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2D9D8" w14:textId="77777777" w:rsidR="00715FE6" w:rsidRPr="00071171" w:rsidRDefault="00715FE6" w:rsidP="00085AA0">
      <w:pPr>
        <w:spacing w:after="0" w:line="240" w:lineRule="auto"/>
        <w:rPr>
          <w:rFonts w:ascii="Times New Roman" w:eastAsia="Times New Roman" w:hAnsi="Times New Roman"/>
          <w:b/>
          <w:sz w:val="24"/>
          <w:szCs w:val="24"/>
          <w:lang w:val="sq-AL"/>
        </w:rPr>
      </w:pPr>
    </w:p>
    <w:p w14:paraId="6DF2D9D9"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RELACION</w:t>
      </w:r>
    </w:p>
    <w:p w14:paraId="6DF2D9DA" w14:textId="77777777" w:rsidR="00715FE6" w:rsidRPr="000A24ED" w:rsidRDefault="00715FE6" w:rsidP="00715FE6">
      <w:pPr>
        <w:spacing w:after="0" w:line="240" w:lineRule="auto"/>
        <w:jc w:val="center"/>
        <w:rPr>
          <w:rFonts w:ascii="Times New Roman" w:eastAsia="Times New Roman" w:hAnsi="Times New Roman"/>
          <w:b/>
          <w:sz w:val="24"/>
          <w:szCs w:val="24"/>
          <w:lang w:val="sq-AL"/>
        </w:rPr>
      </w:pPr>
    </w:p>
    <w:p w14:paraId="6DF2D9DB" w14:textId="6E50ACB1" w:rsidR="00085AA0" w:rsidRPr="00815F5A" w:rsidRDefault="00815F5A" w:rsidP="00715FE6">
      <w:pPr>
        <w:spacing w:after="0" w:line="240" w:lineRule="auto"/>
        <w:jc w:val="center"/>
        <w:rPr>
          <w:rFonts w:ascii="Times New Roman" w:eastAsia="Times New Roman" w:hAnsi="Times New Roman"/>
          <w:b/>
          <w:sz w:val="28"/>
          <w:szCs w:val="28"/>
          <w:lang w:val="sq-AL"/>
        </w:rPr>
      </w:pPr>
      <w:r>
        <w:rPr>
          <w:rFonts w:ascii="Times New Roman" w:eastAsia="Times New Roman" w:hAnsi="Times New Roman"/>
          <w:b/>
          <w:sz w:val="28"/>
          <w:szCs w:val="28"/>
          <w:lang w:val="sq-AL"/>
        </w:rPr>
        <w:t>“</w:t>
      </w:r>
      <w:r w:rsidR="00085AA0" w:rsidRPr="00815F5A">
        <w:rPr>
          <w:rFonts w:ascii="Times New Roman" w:eastAsia="Times New Roman" w:hAnsi="Times New Roman"/>
          <w:b/>
          <w:sz w:val="28"/>
          <w:szCs w:val="28"/>
          <w:lang w:val="sq-AL"/>
        </w:rPr>
        <w:t xml:space="preserve">PËR </w:t>
      </w:r>
      <w:r w:rsidR="00715FE6" w:rsidRPr="00815F5A">
        <w:rPr>
          <w:rFonts w:ascii="Times New Roman" w:eastAsia="Times New Roman" w:hAnsi="Times New Roman"/>
          <w:b/>
          <w:sz w:val="28"/>
          <w:szCs w:val="28"/>
          <w:lang w:val="sq-AL"/>
        </w:rPr>
        <w:t xml:space="preserve"> PROJEKT VENDIMI</w:t>
      </w:r>
      <w:r w:rsidR="00085AA0" w:rsidRPr="00815F5A">
        <w:rPr>
          <w:rFonts w:ascii="Times New Roman" w:eastAsia="Times New Roman" w:hAnsi="Times New Roman"/>
          <w:b/>
          <w:sz w:val="28"/>
          <w:szCs w:val="28"/>
          <w:lang w:val="sq-AL"/>
        </w:rPr>
        <w:t>N E KËSHILLIT TË MINISTRAVE</w:t>
      </w:r>
    </w:p>
    <w:p w14:paraId="026B7A78" w14:textId="46587D5C" w:rsidR="005F1622" w:rsidRPr="00815F5A" w:rsidRDefault="005F1622" w:rsidP="005F1622">
      <w:pPr>
        <w:pStyle w:val="Body"/>
        <w:jc w:val="center"/>
        <w:rPr>
          <w:rFonts w:cs="Times New Roman"/>
          <w:b/>
          <w:bCs/>
          <w:sz w:val="28"/>
          <w:szCs w:val="28"/>
          <w:lang w:val="sq-AL"/>
        </w:rPr>
      </w:pPr>
      <w:r w:rsidRPr="00815F5A">
        <w:rPr>
          <w:rFonts w:eastAsia="Times New Roman"/>
          <w:b/>
          <w:sz w:val="28"/>
          <w:szCs w:val="28"/>
          <w:lang w:val="sq-AL"/>
        </w:rPr>
        <w:t xml:space="preserve"> </w:t>
      </w:r>
      <w:r w:rsidRPr="00815F5A">
        <w:rPr>
          <w:rFonts w:eastAsia="MS Mincho" w:cs="Times New Roman"/>
          <w:b/>
          <w:sz w:val="28"/>
          <w:szCs w:val="28"/>
          <w:lang w:val="sq-AL"/>
        </w:rPr>
        <w:t xml:space="preserve">PËR MIRATIMIN E STRATEGJISË </w:t>
      </w:r>
      <w:r w:rsidR="001F7A8A" w:rsidRPr="00815F5A">
        <w:rPr>
          <w:rFonts w:eastAsia="MS Mincho" w:cs="Times New Roman"/>
          <w:b/>
          <w:sz w:val="28"/>
          <w:szCs w:val="28"/>
          <w:lang w:val="sq-AL"/>
        </w:rPr>
        <w:t xml:space="preserve">NDËRSEKTORIALE TË </w:t>
      </w:r>
      <w:r w:rsidRPr="00815F5A">
        <w:rPr>
          <w:rFonts w:eastAsia="MS Mincho" w:cs="Times New Roman"/>
          <w:b/>
          <w:sz w:val="28"/>
          <w:szCs w:val="28"/>
          <w:lang w:val="sq-AL"/>
        </w:rPr>
        <w:t xml:space="preserve"> DREJTËSISË </w:t>
      </w:r>
      <w:r w:rsidR="004A27D4" w:rsidRPr="00815F5A">
        <w:rPr>
          <w:rFonts w:eastAsia="MS Mincho" w:cs="Times New Roman"/>
          <w:b/>
          <w:sz w:val="28"/>
          <w:szCs w:val="28"/>
          <w:lang w:val="sq-AL"/>
        </w:rPr>
        <w:t>202</w:t>
      </w:r>
      <w:r w:rsidR="004C3A9B" w:rsidRPr="00815F5A">
        <w:rPr>
          <w:rFonts w:eastAsia="MS Mincho" w:cs="Times New Roman"/>
          <w:b/>
          <w:sz w:val="28"/>
          <w:szCs w:val="28"/>
          <w:lang w:val="sq-AL"/>
        </w:rPr>
        <w:t>4</w:t>
      </w:r>
      <w:r w:rsidR="004A27D4" w:rsidRPr="00815F5A">
        <w:rPr>
          <w:rFonts w:eastAsia="MS Mincho" w:cs="Times New Roman"/>
          <w:b/>
          <w:sz w:val="28"/>
          <w:szCs w:val="28"/>
          <w:lang w:val="sq-AL"/>
        </w:rPr>
        <w:t>–20</w:t>
      </w:r>
      <w:r w:rsidR="004C3A9B" w:rsidRPr="00815F5A">
        <w:rPr>
          <w:rFonts w:eastAsia="MS Mincho" w:cs="Times New Roman"/>
          <w:b/>
          <w:sz w:val="28"/>
          <w:szCs w:val="28"/>
          <w:lang w:val="sq-AL"/>
        </w:rPr>
        <w:t>30</w:t>
      </w:r>
      <w:r w:rsidR="007A08E8" w:rsidRPr="00815F5A">
        <w:rPr>
          <w:rFonts w:eastAsia="MS Mincho" w:cs="Times New Roman"/>
          <w:b/>
          <w:sz w:val="28"/>
          <w:szCs w:val="28"/>
          <w:lang w:val="sq-AL"/>
        </w:rPr>
        <w:t>,</w:t>
      </w:r>
      <w:r w:rsidRPr="00815F5A">
        <w:rPr>
          <w:rFonts w:eastAsia="MS Mincho" w:cs="Times New Roman"/>
          <w:b/>
          <w:sz w:val="28"/>
          <w:szCs w:val="28"/>
          <w:lang w:val="sq-AL"/>
        </w:rPr>
        <w:t xml:space="preserve"> TË PLANIT TË VEPRIMIT</w:t>
      </w:r>
      <w:r w:rsidR="007A08E8" w:rsidRPr="00815F5A">
        <w:rPr>
          <w:rFonts w:eastAsia="MS Mincho" w:cs="Times New Roman"/>
          <w:b/>
          <w:sz w:val="28"/>
          <w:szCs w:val="28"/>
          <w:lang w:val="sq-AL"/>
        </w:rPr>
        <w:t xml:space="preserve"> DHE</w:t>
      </w:r>
      <w:r w:rsidR="007A08E8" w:rsidRPr="00815F5A">
        <w:rPr>
          <w:b/>
          <w:sz w:val="28"/>
          <w:szCs w:val="28"/>
        </w:rPr>
        <w:t xml:space="preserve"> T</w:t>
      </w:r>
      <w:r w:rsidR="007A08E8" w:rsidRPr="00815F5A">
        <w:rPr>
          <w:rFonts w:eastAsia="MS Mincho" w:cs="Times New Roman"/>
          <w:b/>
          <w:sz w:val="28"/>
          <w:szCs w:val="28"/>
          <w:lang w:val="sq-AL"/>
        </w:rPr>
        <w:t xml:space="preserve">Ë </w:t>
      </w:r>
      <w:r w:rsidR="007A08E8" w:rsidRPr="00815F5A">
        <w:rPr>
          <w:b/>
          <w:sz w:val="28"/>
          <w:szCs w:val="28"/>
        </w:rPr>
        <w:t>PASAPORTËS SË TREGUESVE</w:t>
      </w:r>
      <w:r w:rsidRPr="00815F5A">
        <w:rPr>
          <w:rFonts w:cs="Times New Roman"/>
          <w:b/>
          <w:sz w:val="28"/>
          <w:szCs w:val="28"/>
          <w:lang w:val="sq-AL"/>
        </w:rPr>
        <w:t xml:space="preserve">” </w:t>
      </w:r>
    </w:p>
    <w:p w14:paraId="6DF2D9DE" w14:textId="7543B940" w:rsidR="00715FE6" w:rsidRDefault="00715FE6" w:rsidP="00715FE6">
      <w:pPr>
        <w:spacing w:after="0" w:line="240" w:lineRule="auto"/>
        <w:rPr>
          <w:rFonts w:ascii="Times New Roman" w:eastAsia="Times New Roman" w:hAnsi="Times New Roman"/>
          <w:sz w:val="24"/>
          <w:szCs w:val="24"/>
          <w:lang w:val="sq-AL"/>
        </w:rPr>
      </w:pPr>
    </w:p>
    <w:p w14:paraId="190DB8BC" w14:textId="77777777" w:rsidR="00A76B64" w:rsidRPr="000A24ED" w:rsidRDefault="00A76B64" w:rsidP="00715FE6">
      <w:pPr>
        <w:spacing w:after="0" w:line="240" w:lineRule="auto"/>
        <w:rPr>
          <w:rFonts w:ascii="Times New Roman" w:eastAsia="Times New Roman" w:hAnsi="Times New Roman"/>
          <w:sz w:val="24"/>
          <w:szCs w:val="24"/>
          <w:lang w:val="sq-AL"/>
        </w:rPr>
      </w:pPr>
    </w:p>
    <w:p w14:paraId="6DF2D9DF" w14:textId="77777777" w:rsidR="00715FE6" w:rsidRPr="000A24ED" w:rsidRDefault="00715FE6" w:rsidP="00546C27">
      <w:pPr>
        <w:tabs>
          <w:tab w:val="left" w:pos="990"/>
        </w:tabs>
        <w:spacing w:after="0" w:line="240" w:lineRule="auto"/>
        <w:jc w:val="both"/>
        <w:rPr>
          <w:rFonts w:ascii="Times New Roman" w:eastAsia="Times New Roman" w:hAnsi="Times New Roman"/>
          <w:b/>
          <w:sz w:val="24"/>
          <w:szCs w:val="24"/>
          <w:lang w:val="sq-AL"/>
        </w:rPr>
      </w:pPr>
      <w:r w:rsidRPr="000A24ED">
        <w:rPr>
          <w:rFonts w:ascii="Times New Roman" w:eastAsia="Times New Roman" w:hAnsi="Times New Roman"/>
          <w:b/>
          <w:sz w:val="24"/>
          <w:szCs w:val="24"/>
          <w:lang w:val="sq-AL"/>
        </w:rPr>
        <w:t>I.QËLLIMI I PROJEKTAKTIT DHE OBJEKTIVAT QË SYNOHEN TË ARRIHEN</w:t>
      </w:r>
    </w:p>
    <w:p w14:paraId="6DF2D9E0" w14:textId="77777777" w:rsidR="00715FE6" w:rsidRPr="000A24ED" w:rsidRDefault="00715FE6" w:rsidP="00546C27">
      <w:pPr>
        <w:spacing w:after="0" w:line="240" w:lineRule="auto"/>
        <w:jc w:val="both"/>
        <w:rPr>
          <w:rFonts w:ascii="Times New Roman" w:eastAsia="Times New Roman" w:hAnsi="Times New Roman"/>
          <w:sz w:val="24"/>
          <w:szCs w:val="24"/>
          <w:lang w:val="sq-AL"/>
        </w:rPr>
      </w:pPr>
    </w:p>
    <w:p w14:paraId="402AF3FA" w14:textId="77777777" w:rsidR="00EC1C98" w:rsidRDefault="00EC1C98" w:rsidP="00922256">
      <w:pPr>
        <w:shd w:val="clear" w:color="auto" w:fill="FFFFFF"/>
        <w:spacing w:after="0"/>
        <w:jc w:val="both"/>
        <w:rPr>
          <w:rFonts w:ascii="Times New Roman" w:hAnsi="Times New Roman"/>
          <w:sz w:val="24"/>
          <w:szCs w:val="24"/>
          <w:lang w:val="sq-AL"/>
        </w:rPr>
      </w:pPr>
    </w:p>
    <w:p w14:paraId="136A5E3E" w14:textId="0D93D101" w:rsidR="000014AD" w:rsidRPr="0079650B" w:rsidRDefault="00085AA0" w:rsidP="000E250B">
      <w:pPr>
        <w:shd w:val="clear" w:color="auto" w:fill="FFFFFF"/>
        <w:spacing w:after="0"/>
        <w:jc w:val="both"/>
        <w:rPr>
          <w:rFonts w:ascii="Times New Roman" w:hAnsi="Times New Roman"/>
          <w:sz w:val="24"/>
          <w:szCs w:val="24"/>
        </w:rPr>
      </w:pPr>
      <w:r w:rsidRPr="0079650B">
        <w:rPr>
          <w:rFonts w:ascii="Times New Roman" w:hAnsi="Times New Roman"/>
          <w:sz w:val="24"/>
          <w:szCs w:val="24"/>
          <w:lang w:val="sq-AL"/>
        </w:rPr>
        <w:t>Projekt</w:t>
      </w:r>
      <w:r w:rsidR="00674F14" w:rsidRPr="0079650B">
        <w:rPr>
          <w:rFonts w:ascii="Times New Roman" w:hAnsi="Times New Roman"/>
          <w:sz w:val="24"/>
          <w:szCs w:val="24"/>
          <w:lang w:val="sq-AL"/>
        </w:rPr>
        <w:t>akti</w:t>
      </w:r>
      <w:r w:rsidR="005C1A10" w:rsidRPr="0079650B">
        <w:rPr>
          <w:rFonts w:ascii="Times New Roman" w:hAnsi="Times New Roman"/>
          <w:sz w:val="24"/>
          <w:szCs w:val="24"/>
          <w:lang w:val="sq-AL"/>
        </w:rPr>
        <w:t xml:space="preserve"> </w:t>
      </w:r>
      <w:r w:rsidR="0028716A" w:rsidRPr="0079650B">
        <w:rPr>
          <w:rFonts w:ascii="Times New Roman" w:hAnsi="Times New Roman"/>
          <w:sz w:val="24"/>
          <w:szCs w:val="24"/>
          <w:lang w:val="sq-AL"/>
        </w:rPr>
        <w:t xml:space="preserve">për </w:t>
      </w:r>
      <w:r w:rsidR="005C1A10" w:rsidRPr="0079650B">
        <w:rPr>
          <w:rFonts w:ascii="Times New Roman" w:hAnsi="Times New Roman"/>
          <w:sz w:val="24"/>
          <w:szCs w:val="24"/>
          <w:lang w:val="sq-AL"/>
        </w:rPr>
        <w:t>m</w:t>
      </w:r>
      <w:r w:rsidR="005C1A10" w:rsidRPr="0079650B">
        <w:rPr>
          <w:rFonts w:ascii="Times New Roman" w:hAnsi="Times New Roman"/>
          <w:sz w:val="24"/>
          <w:szCs w:val="24"/>
        </w:rPr>
        <w:t xml:space="preserve">iratimin e Strategjisë </w:t>
      </w:r>
      <w:r w:rsidR="001F7A8A" w:rsidRPr="0079650B">
        <w:rPr>
          <w:rFonts w:ascii="Times New Roman" w:eastAsia="MS Mincho" w:hAnsi="Times New Roman"/>
          <w:sz w:val="24"/>
          <w:szCs w:val="24"/>
          <w:lang w:val="sq-AL"/>
        </w:rPr>
        <w:t>Ndërsektoriale t</w:t>
      </w:r>
      <w:r w:rsidR="009A0C1D">
        <w:rPr>
          <w:rFonts w:ascii="Times New Roman" w:hAnsi="Times New Roman"/>
          <w:sz w:val="24"/>
          <w:szCs w:val="24"/>
        </w:rPr>
        <w:t xml:space="preserve">ë Drejtësisë, </w:t>
      </w:r>
      <w:r w:rsidR="004C3A9B" w:rsidRPr="0079650B">
        <w:rPr>
          <w:rFonts w:ascii="Times New Roman" w:hAnsi="Times New Roman"/>
          <w:sz w:val="24"/>
          <w:szCs w:val="24"/>
        </w:rPr>
        <w:t>Plani</w:t>
      </w:r>
      <w:r w:rsidR="009A0C1D">
        <w:rPr>
          <w:rFonts w:ascii="Times New Roman" w:hAnsi="Times New Roman"/>
          <w:sz w:val="24"/>
          <w:szCs w:val="24"/>
        </w:rPr>
        <w:t xml:space="preserve"> i</w:t>
      </w:r>
      <w:r w:rsidR="004C3A9B" w:rsidRPr="0079650B">
        <w:rPr>
          <w:rFonts w:ascii="Times New Roman" w:hAnsi="Times New Roman"/>
          <w:sz w:val="24"/>
          <w:szCs w:val="24"/>
        </w:rPr>
        <w:t xml:space="preserve"> Veprimit 2024</w:t>
      </w:r>
      <w:r w:rsidR="005C1A10" w:rsidRPr="0079650B">
        <w:rPr>
          <w:rFonts w:ascii="Times New Roman" w:hAnsi="Times New Roman"/>
          <w:sz w:val="24"/>
          <w:szCs w:val="24"/>
        </w:rPr>
        <w:t>–20</w:t>
      </w:r>
      <w:r w:rsidR="004C3A9B" w:rsidRPr="0079650B">
        <w:rPr>
          <w:rFonts w:ascii="Times New Roman" w:hAnsi="Times New Roman"/>
          <w:sz w:val="24"/>
          <w:szCs w:val="24"/>
        </w:rPr>
        <w:t xml:space="preserve">30 dhe </w:t>
      </w:r>
      <w:r w:rsidR="00712EBA">
        <w:rPr>
          <w:rFonts w:ascii="Times New Roman" w:hAnsi="Times New Roman"/>
          <w:sz w:val="24"/>
          <w:szCs w:val="24"/>
        </w:rPr>
        <w:t>P</w:t>
      </w:r>
      <w:r w:rsidR="004C3A9B" w:rsidRPr="0079650B">
        <w:rPr>
          <w:rFonts w:ascii="Times New Roman" w:hAnsi="Times New Roman"/>
          <w:sz w:val="24"/>
          <w:szCs w:val="24"/>
        </w:rPr>
        <w:t xml:space="preserve">asaporta e </w:t>
      </w:r>
      <w:r w:rsidR="00712EBA">
        <w:rPr>
          <w:rFonts w:ascii="Times New Roman" w:hAnsi="Times New Roman"/>
          <w:sz w:val="24"/>
          <w:szCs w:val="24"/>
        </w:rPr>
        <w:t>T</w:t>
      </w:r>
      <w:r w:rsidR="004C3A9B" w:rsidRPr="0079650B">
        <w:rPr>
          <w:rFonts w:ascii="Times New Roman" w:hAnsi="Times New Roman"/>
          <w:sz w:val="24"/>
          <w:szCs w:val="24"/>
        </w:rPr>
        <w:t xml:space="preserve">reguesve (SND III në vijim), </w:t>
      </w:r>
      <w:r w:rsidR="0066550C" w:rsidRPr="0079650B">
        <w:rPr>
          <w:rFonts w:ascii="Times New Roman" w:hAnsi="Times New Roman"/>
          <w:sz w:val="24"/>
          <w:szCs w:val="24"/>
        </w:rPr>
        <w:t xml:space="preserve"> </w:t>
      </w:r>
      <w:r w:rsidR="00715FE6" w:rsidRPr="0079650B">
        <w:rPr>
          <w:rFonts w:ascii="Times New Roman" w:eastAsia="Times New Roman" w:hAnsi="Times New Roman"/>
          <w:sz w:val="24"/>
          <w:szCs w:val="24"/>
          <w:lang w:val="sq-AL"/>
        </w:rPr>
        <w:t xml:space="preserve">propozohet nga Ministri i </w:t>
      </w:r>
      <w:r w:rsidR="005C1A10" w:rsidRPr="0079650B">
        <w:rPr>
          <w:rFonts w:ascii="Times New Roman" w:eastAsia="Times New Roman" w:hAnsi="Times New Roman"/>
          <w:sz w:val="24"/>
          <w:szCs w:val="24"/>
          <w:lang w:val="sq-AL"/>
        </w:rPr>
        <w:t xml:space="preserve"> Drejt</w:t>
      </w:r>
      <w:r w:rsidR="00922256" w:rsidRPr="0079650B">
        <w:rPr>
          <w:rFonts w:ascii="Times New Roman" w:eastAsia="Times New Roman" w:hAnsi="Times New Roman"/>
          <w:sz w:val="24"/>
          <w:szCs w:val="24"/>
          <w:lang w:val="sq-AL"/>
        </w:rPr>
        <w:t>ë</w:t>
      </w:r>
      <w:r w:rsidR="005C1A10" w:rsidRPr="0079650B">
        <w:rPr>
          <w:rFonts w:ascii="Times New Roman" w:eastAsia="Times New Roman" w:hAnsi="Times New Roman"/>
          <w:sz w:val="24"/>
          <w:szCs w:val="24"/>
          <w:lang w:val="sq-AL"/>
        </w:rPr>
        <w:t>sis</w:t>
      </w:r>
      <w:r w:rsidR="00922256" w:rsidRPr="0079650B">
        <w:rPr>
          <w:rFonts w:ascii="Times New Roman" w:eastAsia="Times New Roman" w:hAnsi="Times New Roman"/>
          <w:sz w:val="24"/>
          <w:szCs w:val="24"/>
          <w:lang w:val="sq-AL"/>
        </w:rPr>
        <w:t>ë</w:t>
      </w:r>
      <w:r w:rsidR="00351216" w:rsidRPr="0079650B">
        <w:rPr>
          <w:rFonts w:ascii="Times New Roman" w:eastAsia="Times New Roman" w:hAnsi="Times New Roman"/>
          <w:sz w:val="24"/>
          <w:szCs w:val="24"/>
          <w:lang w:val="sq-AL"/>
        </w:rPr>
        <w:t xml:space="preserve">, </w:t>
      </w:r>
      <w:r w:rsidR="00351216" w:rsidRPr="0079650B">
        <w:rPr>
          <w:rFonts w:ascii="Times New Roman" w:hAnsi="Times New Roman"/>
          <w:bCs/>
          <w:sz w:val="24"/>
          <w:szCs w:val="24"/>
          <w:lang w:val="sq-AL"/>
        </w:rPr>
        <w:t xml:space="preserve">si një dokument politik </w:t>
      </w:r>
      <w:r w:rsidR="004C3A9B" w:rsidRPr="0079650B">
        <w:rPr>
          <w:rFonts w:ascii="Times New Roman" w:hAnsi="Times New Roman"/>
          <w:sz w:val="24"/>
          <w:szCs w:val="24"/>
        </w:rPr>
        <w:t xml:space="preserve">i Qeverisë Shqiptare </w:t>
      </w:r>
      <w:r w:rsidR="004C3A9B" w:rsidRPr="0079650B">
        <w:rPr>
          <w:rFonts w:ascii="Times New Roman" w:hAnsi="Times New Roman"/>
          <w:bCs/>
          <w:sz w:val="24"/>
          <w:szCs w:val="24"/>
          <w:lang w:val="sq-AL"/>
        </w:rPr>
        <w:t>me</w:t>
      </w:r>
      <w:r w:rsidR="00431DD8" w:rsidRPr="0079650B">
        <w:rPr>
          <w:rFonts w:ascii="Times New Roman" w:hAnsi="Times New Roman"/>
          <w:sz w:val="24"/>
          <w:szCs w:val="24"/>
        </w:rPr>
        <w:t xml:space="preserve"> objektivin madhor: “</w:t>
      </w:r>
      <w:r w:rsidR="003C71D3" w:rsidRPr="0079650B">
        <w:rPr>
          <w:rFonts w:ascii="Times New Roman" w:hAnsi="Times New Roman"/>
          <w:sz w:val="24"/>
          <w:szCs w:val="24"/>
        </w:rPr>
        <w:t>Konsolidimi i ar</w:t>
      </w:r>
      <w:r w:rsidR="009A0C1D">
        <w:rPr>
          <w:rFonts w:ascii="Times New Roman" w:hAnsi="Times New Roman"/>
          <w:sz w:val="24"/>
          <w:szCs w:val="24"/>
        </w:rPr>
        <w:t>ritjeve të reformës në drejtësi</w:t>
      </w:r>
      <w:r w:rsidR="003C71D3" w:rsidRPr="0079650B">
        <w:rPr>
          <w:rFonts w:ascii="Times New Roman" w:hAnsi="Times New Roman"/>
          <w:sz w:val="24"/>
          <w:szCs w:val="24"/>
        </w:rPr>
        <w:t xml:space="preserve"> n</w:t>
      </w:r>
      <w:r w:rsidR="00591F4E">
        <w:rPr>
          <w:rFonts w:ascii="Times New Roman" w:hAnsi="Times New Roman"/>
          <w:sz w:val="24"/>
          <w:szCs w:val="24"/>
        </w:rPr>
        <w:t>ë</w:t>
      </w:r>
      <w:r w:rsidR="003C71D3" w:rsidRPr="0079650B">
        <w:rPr>
          <w:rFonts w:ascii="Times New Roman" w:hAnsi="Times New Roman"/>
          <w:sz w:val="24"/>
          <w:szCs w:val="24"/>
        </w:rPr>
        <w:t xml:space="preserve"> p</w:t>
      </w:r>
      <w:r w:rsidR="00591F4E">
        <w:rPr>
          <w:rFonts w:ascii="Times New Roman" w:hAnsi="Times New Roman"/>
          <w:sz w:val="24"/>
          <w:szCs w:val="24"/>
        </w:rPr>
        <w:t>ë</w:t>
      </w:r>
      <w:r w:rsidR="003C71D3" w:rsidRPr="0079650B">
        <w:rPr>
          <w:rFonts w:ascii="Times New Roman" w:hAnsi="Times New Roman"/>
          <w:sz w:val="24"/>
          <w:szCs w:val="24"/>
        </w:rPr>
        <w:t>rputhje me standartet më të mira evropiane</w:t>
      </w:r>
      <w:r w:rsidR="009A0C1D">
        <w:rPr>
          <w:rFonts w:ascii="Times New Roman" w:hAnsi="Times New Roman"/>
          <w:sz w:val="24"/>
          <w:szCs w:val="24"/>
        </w:rPr>
        <w:t xml:space="preserve">”. </w:t>
      </w:r>
      <w:r w:rsidR="004C3A9B" w:rsidRPr="0079650B">
        <w:rPr>
          <w:rFonts w:ascii="Times New Roman" w:hAnsi="Times New Roman"/>
          <w:sz w:val="24"/>
          <w:szCs w:val="24"/>
        </w:rPr>
        <w:t>Reforma në drejtësi</w:t>
      </w:r>
      <w:r w:rsidR="00023387">
        <w:rPr>
          <w:rFonts w:ascii="Times New Roman" w:hAnsi="Times New Roman"/>
          <w:sz w:val="24"/>
          <w:szCs w:val="24"/>
        </w:rPr>
        <w:t xml:space="preserve">, </w:t>
      </w:r>
      <w:r w:rsidR="00591F4E">
        <w:rPr>
          <w:rFonts w:ascii="Times New Roman" w:hAnsi="Times New Roman"/>
          <w:sz w:val="24"/>
          <w:szCs w:val="24"/>
        </w:rPr>
        <w:t>ë</w:t>
      </w:r>
      <w:r w:rsidR="00023387">
        <w:rPr>
          <w:rFonts w:ascii="Times New Roman" w:hAnsi="Times New Roman"/>
          <w:sz w:val="24"/>
          <w:szCs w:val="24"/>
        </w:rPr>
        <w:t>sht</w:t>
      </w:r>
      <w:r w:rsidR="00591F4E">
        <w:rPr>
          <w:rFonts w:ascii="Times New Roman" w:hAnsi="Times New Roman"/>
          <w:sz w:val="24"/>
          <w:szCs w:val="24"/>
        </w:rPr>
        <w:t>ë</w:t>
      </w:r>
      <w:r w:rsidR="00023387">
        <w:rPr>
          <w:rFonts w:ascii="Times New Roman" w:hAnsi="Times New Roman"/>
          <w:sz w:val="24"/>
          <w:szCs w:val="24"/>
        </w:rPr>
        <w:t xml:space="preserve"> </w:t>
      </w:r>
      <w:r w:rsidR="00F47E1D">
        <w:rPr>
          <w:rFonts w:ascii="Times New Roman" w:hAnsi="Times New Roman"/>
          <w:sz w:val="24"/>
          <w:szCs w:val="24"/>
        </w:rPr>
        <w:t xml:space="preserve">një nga prioritetet kyçe dhe </w:t>
      </w:r>
      <w:r w:rsidR="004C3A9B" w:rsidRPr="0079650B">
        <w:rPr>
          <w:rFonts w:ascii="Times New Roman" w:hAnsi="Times New Roman"/>
          <w:sz w:val="24"/>
          <w:szCs w:val="24"/>
        </w:rPr>
        <w:t>të rën</w:t>
      </w:r>
      <w:r w:rsidR="00F47E1D">
        <w:rPr>
          <w:rFonts w:ascii="Times New Roman" w:hAnsi="Times New Roman"/>
          <w:sz w:val="24"/>
          <w:szCs w:val="24"/>
        </w:rPr>
        <w:t xml:space="preserve">dësishme të Qeverisë Shqiptare, </w:t>
      </w:r>
      <w:r w:rsidR="00023387">
        <w:rPr>
          <w:rFonts w:ascii="Times New Roman" w:hAnsi="Times New Roman"/>
          <w:sz w:val="24"/>
          <w:szCs w:val="24"/>
        </w:rPr>
        <w:t xml:space="preserve">e cila </w:t>
      </w:r>
      <w:r w:rsidR="002F2952">
        <w:rPr>
          <w:rFonts w:ascii="Times New Roman" w:hAnsi="Times New Roman"/>
          <w:sz w:val="24"/>
          <w:szCs w:val="24"/>
        </w:rPr>
        <w:t>synon</w:t>
      </w:r>
      <w:r w:rsidR="00023387">
        <w:rPr>
          <w:rFonts w:ascii="Times New Roman" w:hAnsi="Times New Roman"/>
          <w:sz w:val="24"/>
          <w:szCs w:val="24"/>
        </w:rPr>
        <w:t xml:space="preserve"> </w:t>
      </w:r>
      <w:r w:rsidR="002F2952">
        <w:rPr>
          <w:rFonts w:ascii="Times New Roman" w:hAnsi="Times New Roman"/>
          <w:sz w:val="24"/>
          <w:szCs w:val="24"/>
        </w:rPr>
        <w:t>t</w:t>
      </w:r>
      <w:r w:rsidR="004260C1">
        <w:rPr>
          <w:rFonts w:ascii="Times New Roman" w:hAnsi="Times New Roman"/>
          <w:sz w:val="24"/>
          <w:szCs w:val="24"/>
        </w:rPr>
        <w:t>ë</w:t>
      </w:r>
      <w:r w:rsidR="002F2952">
        <w:rPr>
          <w:rFonts w:ascii="Times New Roman" w:hAnsi="Times New Roman"/>
          <w:sz w:val="24"/>
          <w:szCs w:val="24"/>
        </w:rPr>
        <w:t xml:space="preserve"> forcoj</w:t>
      </w:r>
      <w:r w:rsidR="004260C1">
        <w:rPr>
          <w:rFonts w:ascii="Times New Roman" w:hAnsi="Times New Roman"/>
          <w:sz w:val="24"/>
          <w:szCs w:val="24"/>
        </w:rPr>
        <w:t>ë</w:t>
      </w:r>
      <w:r w:rsidR="002F2952">
        <w:rPr>
          <w:rFonts w:ascii="Times New Roman" w:hAnsi="Times New Roman"/>
          <w:sz w:val="24"/>
          <w:szCs w:val="24"/>
        </w:rPr>
        <w:t xml:space="preserve">  shtetin e</w:t>
      </w:r>
      <w:r w:rsidR="002F2952" w:rsidRPr="0079650B">
        <w:rPr>
          <w:rFonts w:ascii="Times New Roman" w:hAnsi="Times New Roman"/>
          <w:sz w:val="24"/>
          <w:szCs w:val="24"/>
        </w:rPr>
        <w:t xml:space="preserve"> së drejtës</w:t>
      </w:r>
      <w:r w:rsidR="002F2952">
        <w:rPr>
          <w:rFonts w:ascii="Times New Roman" w:hAnsi="Times New Roman"/>
          <w:sz w:val="24"/>
          <w:szCs w:val="24"/>
        </w:rPr>
        <w:t>, t</w:t>
      </w:r>
      <w:r w:rsidR="004260C1">
        <w:rPr>
          <w:rFonts w:ascii="Times New Roman" w:hAnsi="Times New Roman"/>
          <w:sz w:val="24"/>
          <w:szCs w:val="24"/>
        </w:rPr>
        <w:t>ë</w:t>
      </w:r>
      <w:r w:rsidR="002F2952">
        <w:rPr>
          <w:rFonts w:ascii="Times New Roman" w:hAnsi="Times New Roman"/>
          <w:sz w:val="24"/>
          <w:szCs w:val="24"/>
        </w:rPr>
        <w:t xml:space="preserve"> </w:t>
      </w:r>
      <w:r w:rsidR="004C3A9B" w:rsidRPr="0079650B">
        <w:rPr>
          <w:rFonts w:ascii="Times New Roman" w:hAnsi="Times New Roman"/>
          <w:sz w:val="24"/>
          <w:szCs w:val="24"/>
        </w:rPr>
        <w:t>avanc</w:t>
      </w:r>
      <w:r w:rsidR="002F2952">
        <w:rPr>
          <w:rFonts w:ascii="Times New Roman" w:hAnsi="Times New Roman"/>
          <w:sz w:val="24"/>
          <w:szCs w:val="24"/>
        </w:rPr>
        <w:t>oj</w:t>
      </w:r>
      <w:r w:rsidR="004260C1">
        <w:rPr>
          <w:rFonts w:ascii="Times New Roman" w:hAnsi="Times New Roman"/>
          <w:sz w:val="24"/>
          <w:szCs w:val="24"/>
        </w:rPr>
        <w:t>ë</w:t>
      </w:r>
      <w:r w:rsidR="002F2952">
        <w:rPr>
          <w:rFonts w:ascii="Times New Roman" w:hAnsi="Times New Roman"/>
          <w:sz w:val="24"/>
          <w:szCs w:val="24"/>
        </w:rPr>
        <w:t xml:space="preserve"> me</w:t>
      </w:r>
      <w:r w:rsidR="00F47E1D">
        <w:rPr>
          <w:rFonts w:ascii="Times New Roman" w:hAnsi="Times New Roman"/>
          <w:sz w:val="24"/>
          <w:szCs w:val="24"/>
        </w:rPr>
        <w:t xml:space="preserve"> </w:t>
      </w:r>
      <w:r w:rsidR="009A0C1D">
        <w:rPr>
          <w:rFonts w:ascii="Times New Roman" w:hAnsi="Times New Roman"/>
          <w:sz w:val="24"/>
          <w:szCs w:val="24"/>
        </w:rPr>
        <w:t>reform</w:t>
      </w:r>
      <w:r w:rsidR="002F2952">
        <w:rPr>
          <w:rFonts w:ascii="Times New Roman" w:hAnsi="Times New Roman"/>
          <w:sz w:val="24"/>
          <w:szCs w:val="24"/>
        </w:rPr>
        <w:t>at e nisura n</w:t>
      </w:r>
      <w:r w:rsidR="00591F4E">
        <w:rPr>
          <w:rFonts w:ascii="Times New Roman" w:hAnsi="Times New Roman"/>
          <w:sz w:val="24"/>
          <w:szCs w:val="24"/>
        </w:rPr>
        <w:t>ë</w:t>
      </w:r>
      <w:r w:rsidR="00F47E1D">
        <w:rPr>
          <w:rFonts w:ascii="Times New Roman" w:hAnsi="Times New Roman"/>
          <w:sz w:val="24"/>
          <w:szCs w:val="24"/>
        </w:rPr>
        <w:t xml:space="preserve"> sistemi</w:t>
      </w:r>
      <w:r w:rsidR="002F2952">
        <w:rPr>
          <w:rFonts w:ascii="Times New Roman" w:hAnsi="Times New Roman"/>
          <w:sz w:val="24"/>
          <w:szCs w:val="24"/>
        </w:rPr>
        <w:t>n e</w:t>
      </w:r>
      <w:r w:rsidR="004C3A9B" w:rsidRPr="0079650B">
        <w:rPr>
          <w:rFonts w:ascii="Times New Roman" w:hAnsi="Times New Roman"/>
          <w:sz w:val="24"/>
          <w:szCs w:val="24"/>
        </w:rPr>
        <w:t xml:space="preserve"> drejt</w:t>
      </w:r>
      <w:r w:rsidR="00591F4E">
        <w:rPr>
          <w:rFonts w:ascii="Times New Roman" w:hAnsi="Times New Roman"/>
          <w:sz w:val="24"/>
          <w:szCs w:val="24"/>
        </w:rPr>
        <w:t>ë</w:t>
      </w:r>
      <w:r w:rsidR="004C3A9B" w:rsidRPr="0079650B">
        <w:rPr>
          <w:rFonts w:ascii="Times New Roman" w:hAnsi="Times New Roman"/>
          <w:sz w:val="24"/>
          <w:szCs w:val="24"/>
        </w:rPr>
        <w:t>sis</w:t>
      </w:r>
      <w:r w:rsidR="00591F4E">
        <w:rPr>
          <w:rFonts w:ascii="Times New Roman" w:hAnsi="Times New Roman"/>
          <w:sz w:val="24"/>
          <w:szCs w:val="24"/>
        </w:rPr>
        <w:t>ë</w:t>
      </w:r>
      <w:r w:rsidR="004C3A9B" w:rsidRPr="0079650B">
        <w:rPr>
          <w:rFonts w:ascii="Times New Roman" w:hAnsi="Times New Roman"/>
          <w:sz w:val="24"/>
          <w:szCs w:val="24"/>
        </w:rPr>
        <w:t xml:space="preserve"> </w:t>
      </w:r>
      <w:r w:rsidR="002F2952">
        <w:rPr>
          <w:rFonts w:ascii="Times New Roman" w:hAnsi="Times New Roman"/>
          <w:sz w:val="24"/>
          <w:szCs w:val="24"/>
        </w:rPr>
        <w:t>dhe t</w:t>
      </w:r>
      <w:r w:rsidR="004260C1">
        <w:rPr>
          <w:rFonts w:ascii="Times New Roman" w:hAnsi="Times New Roman"/>
          <w:sz w:val="24"/>
          <w:szCs w:val="24"/>
        </w:rPr>
        <w:t>ë</w:t>
      </w:r>
      <w:r w:rsidR="002F2952">
        <w:rPr>
          <w:rFonts w:ascii="Times New Roman" w:hAnsi="Times New Roman"/>
          <w:sz w:val="24"/>
          <w:szCs w:val="24"/>
        </w:rPr>
        <w:t xml:space="preserve"> respektoj</w:t>
      </w:r>
      <w:r w:rsidR="004260C1">
        <w:rPr>
          <w:rFonts w:ascii="Times New Roman" w:hAnsi="Times New Roman"/>
          <w:sz w:val="24"/>
          <w:szCs w:val="24"/>
        </w:rPr>
        <w:t>ë</w:t>
      </w:r>
      <w:r w:rsidR="002F2952">
        <w:rPr>
          <w:rFonts w:ascii="Times New Roman" w:hAnsi="Times New Roman"/>
          <w:sz w:val="24"/>
          <w:szCs w:val="24"/>
        </w:rPr>
        <w:t xml:space="preserve"> t</w:t>
      </w:r>
      <w:r w:rsidR="004260C1">
        <w:rPr>
          <w:rFonts w:ascii="Times New Roman" w:hAnsi="Times New Roman"/>
          <w:sz w:val="24"/>
          <w:szCs w:val="24"/>
        </w:rPr>
        <w:t>ë</w:t>
      </w:r>
      <w:r w:rsidR="002F2952">
        <w:rPr>
          <w:rFonts w:ascii="Times New Roman" w:hAnsi="Times New Roman"/>
          <w:sz w:val="24"/>
          <w:szCs w:val="24"/>
        </w:rPr>
        <w:t xml:space="preserve"> drejtat dhe lirit</w:t>
      </w:r>
      <w:r w:rsidR="004260C1">
        <w:rPr>
          <w:rFonts w:ascii="Times New Roman" w:hAnsi="Times New Roman"/>
          <w:sz w:val="24"/>
          <w:szCs w:val="24"/>
        </w:rPr>
        <w:t>ë</w:t>
      </w:r>
      <w:r w:rsidR="002F2952">
        <w:rPr>
          <w:rFonts w:ascii="Times New Roman" w:hAnsi="Times New Roman"/>
          <w:sz w:val="24"/>
          <w:szCs w:val="24"/>
        </w:rPr>
        <w:t xml:space="preserve"> themelore t</w:t>
      </w:r>
      <w:r w:rsidR="004260C1">
        <w:rPr>
          <w:rFonts w:ascii="Times New Roman" w:hAnsi="Times New Roman"/>
          <w:sz w:val="24"/>
          <w:szCs w:val="24"/>
        </w:rPr>
        <w:t>ë</w:t>
      </w:r>
      <w:r w:rsidR="002F2952">
        <w:rPr>
          <w:rFonts w:ascii="Times New Roman" w:hAnsi="Times New Roman"/>
          <w:sz w:val="24"/>
          <w:szCs w:val="24"/>
        </w:rPr>
        <w:t xml:space="preserve"> njeriut. N</w:t>
      </w:r>
      <w:r w:rsidR="00591F4E">
        <w:rPr>
          <w:rFonts w:ascii="Times New Roman" w:hAnsi="Times New Roman"/>
          <w:sz w:val="24"/>
          <w:szCs w:val="24"/>
        </w:rPr>
        <w:t>ë</w:t>
      </w:r>
      <w:r w:rsidR="002F2952">
        <w:rPr>
          <w:rFonts w:ascii="Times New Roman" w:hAnsi="Times New Roman"/>
          <w:sz w:val="24"/>
          <w:szCs w:val="24"/>
        </w:rPr>
        <w:t xml:space="preserve"> k</w:t>
      </w:r>
      <w:r w:rsidR="004260C1">
        <w:rPr>
          <w:rFonts w:ascii="Times New Roman" w:hAnsi="Times New Roman"/>
          <w:sz w:val="24"/>
          <w:szCs w:val="24"/>
        </w:rPr>
        <w:t>ë</w:t>
      </w:r>
      <w:r w:rsidR="002F2952">
        <w:rPr>
          <w:rFonts w:ascii="Times New Roman" w:hAnsi="Times New Roman"/>
          <w:sz w:val="24"/>
          <w:szCs w:val="24"/>
        </w:rPr>
        <w:t>t</w:t>
      </w:r>
      <w:r w:rsidR="004260C1">
        <w:rPr>
          <w:rFonts w:ascii="Times New Roman" w:hAnsi="Times New Roman"/>
          <w:sz w:val="24"/>
          <w:szCs w:val="24"/>
        </w:rPr>
        <w:t>ë</w:t>
      </w:r>
      <w:r w:rsidR="00023387">
        <w:rPr>
          <w:rFonts w:ascii="Times New Roman" w:hAnsi="Times New Roman"/>
          <w:sz w:val="24"/>
          <w:szCs w:val="24"/>
        </w:rPr>
        <w:t xml:space="preserve"> kuad</w:t>
      </w:r>
      <w:r w:rsidR="00591F4E">
        <w:rPr>
          <w:rFonts w:ascii="Times New Roman" w:hAnsi="Times New Roman"/>
          <w:sz w:val="24"/>
          <w:szCs w:val="24"/>
        </w:rPr>
        <w:t>ë</w:t>
      </w:r>
      <w:r w:rsidR="002F2952">
        <w:rPr>
          <w:rFonts w:ascii="Times New Roman" w:hAnsi="Times New Roman"/>
          <w:sz w:val="24"/>
          <w:szCs w:val="24"/>
        </w:rPr>
        <w:t>r, reforma n</w:t>
      </w:r>
      <w:r w:rsidR="004260C1">
        <w:rPr>
          <w:rFonts w:ascii="Times New Roman" w:hAnsi="Times New Roman"/>
          <w:sz w:val="24"/>
          <w:szCs w:val="24"/>
        </w:rPr>
        <w:t>ë</w:t>
      </w:r>
      <w:r w:rsidR="002F2952">
        <w:rPr>
          <w:rFonts w:ascii="Times New Roman" w:hAnsi="Times New Roman"/>
          <w:sz w:val="24"/>
          <w:szCs w:val="24"/>
        </w:rPr>
        <w:t xml:space="preserve"> drejt</w:t>
      </w:r>
      <w:r w:rsidR="004260C1">
        <w:rPr>
          <w:rFonts w:ascii="Times New Roman" w:hAnsi="Times New Roman"/>
          <w:sz w:val="24"/>
          <w:szCs w:val="24"/>
        </w:rPr>
        <w:t>ë</w:t>
      </w:r>
      <w:r w:rsidR="002F2952">
        <w:rPr>
          <w:rFonts w:ascii="Times New Roman" w:hAnsi="Times New Roman"/>
          <w:sz w:val="24"/>
          <w:szCs w:val="24"/>
        </w:rPr>
        <w:t xml:space="preserve">si, </w:t>
      </w:r>
      <w:r w:rsidR="004260C1">
        <w:rPr>
          <w:rFonts w:ascii="Times New Roman" w:hAnsi="Times New Roman"/>
          <w:sz w:val="24"/>
          <w:szCs w:val="24"/>
        </w:rPr>
        <w:t xml:space="preserve">bazohet në </w:t>
      </w:r>
      <w:r w:rsidR="004C3A9B" w:rsidRPr="0079650B">
        <w:rPr>
          <w:rFonts w:ascii="Times New Roman" w:hAnsi="Times New Roman"/>
          <w:sz w:val="24"/>
          <w:szCs w:val="24"/>
        </w:rPr>
        <w:t>një sistem</w:t>
      </w:r>
      <w:r w:rsidR="000E250B">
        <w:rPr>
          <w:rFonts w:ascii="Times New Roman" w:hAnsi="Times New Roman"/>
          <w:sz w:val="24"/>
          <w:szCs w:val="24"/>
        </w:rPr>
        <w:t xml:space="preserve"> drejtësie të pavarur,</w:t>
      </w:r>
      <w:r w:rsidR="000E250B" w:rsidRPr="0079650B">
        <w:rPr>
          <w:rFonts w:ascii="Times New Roman" w:hAnsi="Times New Roman"/>
          <w:sz w:val="24"/>
          <w:szCs w:val="24"/>
        </w:rPr>
        <w:t xml:space="preserve"> llogaridhënës</w:t>
      </w:r>
      <w:r w:rsidR="004209A9">
        <w:rPr>
          <w:rFonts w:ascii="Times New Roman" w:hAnsi="Times New Roman"/>
          <w:sz w:val="24"/>
          <w:szCs w:val="24"/>
        </w:rPr>
        <w:t>,</w:t>
      </w:r>
      <w:r w:rsidR="000E250B" w:rsidRPr="0079650B">
        <w:rPr>
          <w:rFonts w:ascii="Times New Roman" w:hAnsi="Times New Roman"/>
          <w:sz w:val="24"/>
          <w:szCs w:val="24"/>
        </w:rPr>
        <w:t xml:space="preserve"> </w:t>
      </w:r>
      <w:r w:rsidR="004C3A9B" w:rsidRPr="0079650B">
        <w:rPr>
          <w:rFonts w:ascii="Times New Roman" w:hAnsi="Times New Roman"/>
          <w:sz w:val="24"/>
          <w:szCs w:val="24"/>
        </w:rPr>
        <w:t xml:space="preserve">transparent, </w:t>
      </w:r>
      <w:r w:rsidR="000E250B" w:rsidRPr="0079650B">
        <w:rPr>
          <w:rFonts w:ascii="Times New Roman" w:hAnsi="Times New Roman"/>
          <w:sz w:val="24"/>
          <w:szCs w:val="24"/>
        </w:rPr>
        <w:t>me in</w:t>
      </w:r>
      <w:r w:rsidR="000E250B">
        <w:rPr>
          <w:rFonts w:ascii="Times New Roman" w:hAnsi="Times New Roman"/>
          <w:sz w:val="24"/>
          <w:szCs w:val="24"/>
        </w:rPr>
        <w:t xml:space="preserve">tegritet të lartë professional, </w:t>
      </w:r>
      <w:r w:rsidR="008B3F85" w:rsidRPr="0079650B">
        <w:rPr>
          <w:rFonts w:ascii="Times New Roman" w:hAnsi="Times New Roman"/>
          <w:sz w:val="24"/>
          <w:szCs w:val="24"/>
        </w:rPr>
        <w:t xml:space="preserve">efikas, </w:t>
      </w:r>
      <w:r w:rsidR="004C3A9B" w:rsidRPr="0079650B">
        <w:rPr>
          <w:rFonts w:ascii="Times New Roman" w:hAnsi="Times New Roman"/>
          <w:sz w:val="24"/>
          <w:szCs w:val="24"/>
        </w:rPr>
        <w:t xml:space="preserve">që </w:t>
      </w:r>
      <w:r w:rsidR="000E250B" w:rsidRPr="0079650B">
        <w:rPr>
          <w:rFonts w:ascii="Times New Roman" w:hAnsi="Times New Roman"/>
          <w:sz w:val="24"/>
          <w:szCs w:val="24"/>
        </w:rPr>
        <w:t xml:space="preserve">mundëson rritjen e besimit të publikut te sistemi gjyqësor dhe </w:t>
      </w:r>
      <w:r w:rsidR="00D22C04">
        <w:rPr>
          <w:rFonts w:ascii="Times New Roman" w:hAnsi="Times New Roman"/>
          <w:sz w:val="24"/>
          <w:szCs w:val="24"/>
        </w:rPr>
        <w:t xml:space="preserve">te </w:t>
      </w:r>
      <w:r w:rsidR="000E250B" w:rsidRPr="0079650B">
        <w:rPr>
          <w:rFonts w:ascii="Times New Roman" w:hAnsi="Times New Roman"/>
          <w:sz w:val="24"/>
          <w:szCs w:val="24"/>
        </w:rPr>
        <w:t>ai i prokuror</w:t>
      </w:r>
      <w:r w:rsidR="000E250B">
        <w:rPr>
          <w:rFonts w:ascii="Times New Roman" w:hAnsi="Times New Roman"/>
          <w:sz w:val="24"/>
          <w:szCs w:val="24"/>
        </w:rPr>
        <w:t>is</w:t>
      </w:r>
      <w:r w:rsidR="00591F4E">
        <w:rPr>
          <w:rFonts w:ascii="Times New Roman" w:hAnsi="Times New Roman"/>
          <w:sz w:val="24"/>
          <w:szCs w:val="24"/>
        </w:rPr>
        <w:t>ë</w:t>
      </w:r>
      <w:r w:rsidR="004260C1">
        <w:rPr>
          <w:rFonts w:ascii="Times New Roman" w:hAnsi="Times New Roman"/>
          <w:sz w:val="24"/>
          <w:szCs w:val="24"/>
        </w:rPr>
        <w:t xml:space="preserve"> </w:t>
      </w:r>
      <w:r w:rsidR="00D22C04">
        <w:rPr>
          <w:rFonts w:ascii="Times New Roman" w:hAnsi="Times New Roman"/>
          <w:sz w:val="24"/>
          <w:szCs w:val="24"/>
        </w:rPr>
        <w:t xml:space="preserve">si </w:t>
      </w:r>
      <w:r w:rsidR="000E250B">
        <w:rPr>
          <w:rFonts w:ascii="Times New Roman" w:hAnsi="Times New Roman"/>
          <w:sz w:val="24"/>
          <w:szCs w:val="24"/>
        </w:rPr>
        <w:t>dhe</w:t>
      </w:r>
      <w:r w:rsidR="00D22C04">
        <w:rPr>
          <w:rFonts w:ascii="Times New Roman" w:hAnsi="Times New Roman"/>
          <w:sz w:val="24"/>
          <w:szCs w:val="24"/>
        </w:rPr>
        <w:t xml:space="preserve"> synon</w:t>
      </w:r>
      <w:r w:rsidR="000E250B">
        <w:rPr>
          <w:rFonts w:ascii="Times New Roman" w:hAnsi="Times New Roman"/>
          <w:sz w:val="24"/>
          <w:szCs w:val="24"/>
        </w:rPr>
        <w:t xml:space="preserve"> </w:t>
      </w:r>
      <w:r w:rsidR="008B3F85" w:rsidRPr="0079650B">
        <w:rPr>
          <w:rFonts w:ascii="Times New Roman" w:hAnsi="Times New Roman"/>
          <w:sz w:val="24"/>
          <w:szCs w:val="24"/>
        </w:rPr>
        <w:t>rritjen e cil</w:t>
      </w:r>
      <w:r w:rsidR="00591F4E">
        <w:rPr>
          <w:rFonts w:ascii="Times New Roman" w:hAnsi="Times New Roman"/>
          <w:sz w:val="24"/>
          <w:szCs w:val="24"/>
        </w:rPr>
        <w:t>ë</w:t>
      </w:r>
      <w:r w:rsidR="008B3F85" w:rsidRPr="0079650B">
        <w:rPr>
          <w:rFonts w:ascii="Times New Roman" w:hAnsi="Times New Roman"/>
          <w:sz w:val="24"/>
          <w:szCs w:val="24"/>
        </w:rPr>
        <w:t>sis</w:t>
      </w:r>
      <w:r w:rsidR="00591F4E">
        <w:rPr>
          <w:rFonts w:ascii="Times New Roman" w:hAnsi="Times New Roman"/>
          <w:sz w:val="24"/>
          <w:szCs w:val="24"/>
        </w:rPr>
        <w:t>ë</w:t>
      </w:r>
      <w:r w:rsidR="008B3F85" w:rsidRPr="0079650B">
        <w:rPr>
          <w:rFonts w:ascii="Times New Roman" w:hAnsi="Times New Roman"/>
          <w:sz w:val="24"/>
          <w:szCs w:val="24"/>
        </w:rPr>
        <w:t xml:space="preserve"> s</w:t>
      </w:r>
      <w:r w:rsidR="00591F4E">
        <w:rPr>
          <w:rFonts w:ascii="Times New Roman" w:hAnsi="Times New Roman"/>
          <w:sz w:val="24"/>
          <w:szCs w:val="24"/>
        </w:rPr>
        <w:t>ë</w:t>
      </w:r>
      <w:r w:rsidR="008B3F85" w:rsidRPr="0079650B">
        <w:rPr>
          <w:rFonts w:ascii="Times New Roman" w:hAnsi="Times New Roman"/>
          <w:sz w:val="24"/>
          <w:szCs w:val="24"/>
        </w:rPr>
        <w:t xml:space="preserve"> sh</w:t>
      </w:r>
      <w:r w:rsidR="00591F4E">
        <w:rPr>
          <w:rFonts w:ascii="Times New Roman" w:hAnsi="Times New Roman"/>
          <w:sz w:val="24"/>
          <w:szCs w:val="24"/>
        </w:rPr>
        <w:t>ë</w:t>
      </w:r>
      <w:r w:rsidR="008B3F85" w:rsidRPr="0079650B">
        <w:rPr>
          <w:rFonts w:ascii="Times New Roman" w:hAnsi="Times New Roman"/>
          <w:sz w:val="24"/>
          <w:szCs w:val="24"/>
        </w:rPr>
        <w:t>rbimeve t</w:t>
      </w:r>
      <w:r w:rsidR="00591F4E">
        <w:rPr>
          <w:rFonts w:ascii="Times New Roman" w:hAnsi="Times New Roman"/>
          <w:sz w:val="24"/>
          <w:szCs w:val="24"/>
        </w:rPr>
        <w:t>ë</w:t>
      </w:r>
      <w:r w:rsidR="008B3F85" w:rsidRPr="0079650B">
        <w:rPr>
          <w:rFonts w:ascii="Times New Roman" w:hAnsi="Times New Roman"/>
          <w:sz w:val="24"/>
          <w:szCs w:val="24"/>
        </w:rPr>
        <w:t xml:space="preserve"> drejt</w:t>
      </w:r>
      <w:r w:rsidR="00591F4E">
        <w:rPr>
          <w:rFonts w:ascii="Times New Roman" w:hAnsi="Times New Roman"/>
          <w:sz w:val="24"/>
          <w:szCs w:val="24"/>
        </w:rPr>
        <w:t>ë</w:t>
      </w:r>
      <w:r w:rsidR="008B3F85" w:rsidRPr="0079650B">
        <w:rPr>
          <w:rFonts w:ascii="Times New Roman" w:hAnsi="Times New Roman"/>
          <w:sz w:val="24"/>
          <w:szCs w:val="24"/>
        </w:rPr>
        <w:t>sis</w:t>
      </w:r>
      <w:r w:rsidR="00591F4E">
        <w:rPr>
          <w:rFonts w:ascii="Times New Roman" w:hAnsi="Times New Roman"/>
          <w:sz w:val="24"/>
          <w:szCs w:val="24"/>
        </w:rPr>
        <w:t>ë</w:t>
      </w:r>
      <w:r w:rsidR="008B3F85" w:rsidRPr="0079650B">
        <w:rPr>
          <w:rFonts w:ascii="Times New Roman" w:hAnsi="Times New Roman"/>
          <w:sz w:val="24"/>
          <w:szCs w:val="24"/>
        </w:rPr>
        <w:t xml:space="preserve"> d</w:t>
      </w:r>
      <w:r w:rsidR="004260C1">
        <w:rPr>
          <w:rFonts w:ascii="Times New Roman" w:hAnsi="Times New Roman"/>
          <w:sz w:val="24"/>
          <w:szCs w:val="24"/>
        </w:rPr>
        <w:t xml:space="preserve">uke </w:t>
      </w:r>
      <w:r w:rsidR="000014AD" w:rsidRPr="0079650B">
        <w:rPr>
          <w:rFonts w:ascii="Times New Roman" w:hAnsi="Times New Roman"/>
          <w:sz w:val="24"/>
          <w:szCs w:val="24"/>
        </w:rPr>
        <w:t>ofr</w:t>
      </w:r>
      <w:r w:rsidR="004260C1">
        <w:rPr>
          <w:rFonts w:ascii="Times New Roman" w:hAnsi="Times New Roman"/>
          <w:sz w:val="24"/>
          <w:szCs w:val="24"/>
        </w:rPr>
        <w:t xml:space="preserve">uar </w:t>
      </w:r>
      <w:r w:rsidR="000014AD" w:rsidRPr="0079650B">
        <w:rPr>
          <w:rFonts w:ascii="Times New Roman" w:hAnsi="Times New Roman"/>
          <w:sz w:val="24"/>
          <w:szCs w:val="24"/>
        </w:rPr>
        <w:t xml:space="preserve">një drejtësi </w:t>
      </w:r>
      <w:r w:rsidR="00023387">
        <w:rPr>
          <w:rFonts w:ascii="Times New Roman" w:hAnsi="Times New Roman"/>
          <w:sz w:val="24"/>
          <w:szCs w:val="24"/>
        </w:rPr>
        <w:t>cil</w:t>
      </w:r>
      <w:r w:rsidR="00591F4E">
        <w:rPr>
          <w:rFonts w:ascii="Times New Roman" w:hAnsi="Times New Roman"/>
          <w:sz w:val="24"/>
          <w:szCs w:val="24"/>
        </w:rPr>
        <w:t>ë</w:t>
      </w:r>
      <w:r w:rsidR="00023387">
        <w:rPr>
          <w:rFonts w:ascii="Times New Roman" w:hAnsi="Times New Roman"/>
          <w:sz w:val="24"/>
          <w:szCs w:val="24"/>
        </w:rPr>
        <w:t xml:space="preserve">sore </w:t>
      </w:r>
      <w:r w:rsidR="004260C1" w:rsidRPr="0079650B">
        <w:rPr>
          <w:rFonts w:ascii="Times New Roman" w:hAnsi="Times New Roman"/>
          <w:sz w:val="24"/>
          <w:szCs w:val="24"/>
        </w:rPr>
        <w:t xml:space="preserve">në nivelin dhe në përputhje </w:t>
      </w:r>
      <w:r w:rsidR="000014AD" w:rsidRPr="0079650B">
        <w:rPr>
          <w:rFonts w:ascii="Times New Roman" w:hAnsi="Times New Roman"/>
          <w:sz w:val="24"/>
          <w:szCs w:val="24"/>
        </w:rPr>
        <w:t>me standartet e BE-së.</w:t>
      </w:r>
    </w:p>
    <w:p w14:paraId="4387A6D2" w14:textId="77777777" w:rsidR="00F47E1D" w:rsidRPr="00A01722" w:rsidRDefault="00F47E1D" w:rsidP="004C3A9B">
      <w:pPr>
        <w:shd w:val="clear" w:color="auto" w:fill="FFFFFF"/>
        <w:spacing w:after="0"/>
        <w:jc w:val="both"/>
        <w:rPr>
          <w:rFonts w:ascii="Times New Roman" w:hAnsi="Times New Roman"/>
          <w:sz w:val="24"/>
          <w:szCs w:val="24"/>
        </w:rPr>
      </w:pPr>
    </w:p>
    <w:p w14:paraId="56465B49" w14:textId="41EA8EC2" w:rsidR="008F1D54" w:rsidRPr="00A01722" w:rsidRDefault="000170F2" w:rsidP="008F1D54">
      <w:pPr>
        <w:jc w:val="both"/>
        <w:rPr>
          <w:rFonts w:ascii="Times New Roman" w:hAnsi="Times New Roman"/>
          <w:sz w:val="24"/>
          <w:szCs w:val="24"/>
        </w:rPr>
      </w:pPr>
      <w:r w:rsidRPr="00D855B4">
        <w:rPr>
          <w:rFonts w:ascii="Times New Roman" w:hAnsi="Times New Roman"/>
          <w:sz w:val="24"/>
          <w:szCs w:val="24"/>
          <w:lang w:val="sq-AL"/>
        </w:rPr>
        <w:t xml:space="preserve">Strategjia </w:t>
      </w:r>
      <w:r w:rsidR="001F7A8A">
        <w:rPr>
          <w:rFonts w:ascii="Times New Roman" w:eastAsia="MS Mincho" w:hAnsi="Times New Roman"/>
          <w:sz w:val="24"/>
          <w:szCs w:val="24"/>
          <w:lang w:val="sq-AL"/>
        </w:rPr>
        <w:t>N</w:t>
      </w:r>
      <w:r w:rsidR="001F7A8A" w:rsidRPr="001F7A8A">
        <w:rPr>
          <w:rFonts w:ascii="Times New Roman" w:eastAsia="MS Mincho" w:hAnsi="Times New Roman"/>
          <w:sz w:val="24"/>
          <w:szCs w:val="24"/>
          <w:lang w:val="sq-AL"/>
        </w:rPr>
        <w:t>dërsektoriale</w:t>
      </w:r>
      <w:r w:rsidR="001F7A8A" w:rsidRPr="00D855B4">
        <w:rPr>
          <w:rFonts w:ascii="Times New Roman" w:hAnsi="Times New Roman"/>
          <w:sz w:val="24"/>
          <w:szCs w:val="24"/>
          <w:lang w:val="sq-AL"/>
        </w:rPr>
        <w:t xml:space="preserve"> </w:t>
      </w:r>
      <w:r w:rsidRPr="00D855B4">
        <w:rPr>
          <w:rFonts w:ascii="Times New Roman" w:hAnsi="Times New Roman"/>
          <w:sz w:val="24"/>
          <w:szCs w:val="24"/>
          <w:lang w:val="sq-AL"/>
        </w:rPr>
        <w:t>e Drejtësisë 202</w:t>
      </w:r>
      <w:r w:rsidR="000014AD">
        <w:rPr>
          <w:rFonts w:ascii="Times New Roman" w:hAnsi="Times New Roman"/>
          <w:sz w:val="24"/>
          <w:szCs w:val="24"/>
          <w:lang w:val="sq-AL"/>
        </w:rPr>
        <w:t>4</w:t>
      </w:r>
      <w:r w:rsidRPr="00D855B4">
        <w:rPr>
          <w:rFonts w:ascii="Times New Roman" w:hAnsi="Times New Roman"/>
          <w:sz w:val="24"/>
          <w:szCs w:val="24"/>
          <w:lang w:val="sq-AL"/>
        </w:rPr>
        <w:t>-</w:t>
      </w:r>
      <w:r w:rsidR="0066550C">
        <w:rPr>
          <w:rFonts w:ascii="Times New Roman" w:hAnsi="Times New Roman"/>
          <w:sz w:val="24"/>
          <w:szCs w:val="24"/>
          <w:lang w:val="sq-AL"/>
        </w:rPr>
        <w:t>20</w:t>
      </w:r>
      <w:r w:rsidR="000014AD">
        <w:rPr>
          <w:rFonts w:ascii="Times New Roman" w:hAnsi="Times New Roman"/>
          <w:sz w:val="24"/>
          <w:szCs w:val="24"/>
          <w:lang w:val="sq-AL"/>
        </w:rPr>
        <w:t>30</w:t>
      </w:r>
      <w:r w:rsidR="004A5E07">
        <w:rPr>
          <w:rFonts w:ascii="Times New Roman" w:hAnsi="Times New Roman"/>
          <w:sz w:val="24"/>
          <w:szCs w:val="24"/>
          <w:lang w:val="sq-AL"/>
        </w:rPr>
        <w:t>,</w:t>
      </w:r>
      <w:r w:rsidR="0066550C">
        <w:rPr>
          <w:rFonts w:ascii="Times New Roman" w:hAnsi="Times New Roman"/>
          <w:sz w:val="24"/>
          <w:szCs w:val="24"/>
          <w:lang w:val="sq-AL"/>
        </w:rPr>
        <w:t xml:space="preserve"> Plani i saj i Veprimit</w:t>
      </w:r>
      <w:r w:rsidR="0066550C">
        <w:rPr>
          <w:rFonts w:ascii="Times New Roman" w:hAnsi="Times New Roman"/>
          <w:sz w:val="24"/>
          <w:szCs w:val="24"/>
        </w:rPr>
        <w:t xml:space="preserve"> dhe </w:t>
      </w:r>
      <w:r w:rsidR="00712EBA">
        <w:rPr>
          <w:rFonts w:ascii="Times New Roman" w:hAnsi="Times New Roman"/>
          <w:sz w:val="24"/>
          <w:szCs w:val="24"/>
        </w:rPr>
        <w:t>P</w:t>
      </w:r>
      <w:r w:rsidR="000014AD" w:rsidRPr="00A01722">
        <w:rPr>
          <w:rFonts w:ascii="Times New Roman" w:hAnsi="Times New Roman"/>
          <w:sz w:val="24"/>
          <w:szCs w:val="24"/>
        </w:rPr>
        <w:t xml:space="preserve">asaporta e </w:t>
      </w:r>
      <w:r w:rsidR="00712EBA">
        <w:rPr>
          <w:rFonts w:ascii="Times New Roman" w:hAnsi="Times New Roman"/>
          <w:sz w:val="24"/>
          <w:szCs w:val="24"/>
        </w:rPr>
        <w:t>T</w:t>
      </w:r>
      <w:r w:rsidR="000014AD" w:rsidRPr="00A01722">
        <w:rPr>
          <w:rFonts w:ascii="Times New Roman" w:hAnsi="Times New Roman"/>
          <w:sz w:val="24"/>
          <w:szCs w:val="24"/>
        </w:rPr>
        <w:t>reguesve</w:t>
      </w:r>
      <w:r w:rsidR="000014AD">
        <w:rPr>
          <w:rFonts w:ascii="Times New Roman" w:hAnsi="Times New Roman"/>
          <w:sz w:val="24"/>
          <w:szCs w:val="24"/>
        </w:rPr>
        <w:t xml:space="preserve"> </w:t>
      </w:r>
      <w:r w:rsidRPr="00D855B4">
        <w:rPr>
          <w:rFonts w:ascii="Times New Roman" w:hAnsi="Times New Roman"/>
          <w:sz w:val="24"/>
          <w:szCs w:val="24"/>
          <w:lang w:val="sq-AL"/>
        </w:rPr>
        <w:t>(</w:t>
      </w:r>
      <w:r w:rsidRPr="00D855B4">
        <w:rPr>
          <w:rFonts w:ascii="Times New Roman" w:hAnsi="Times New Roman"/>
          <w:i/>
          <w:sz w:val="24"/>
          <w:szCs w:val="24"/>
          <w:lang w:val="sq-AL"/>
        </w:rPr>
        <w:t>këtu e në vijim</w:t>
      </w:r>
      <w:r w:rsidR="000014AD">
        <w:rPr>
          <w:rFonts w:ascii="Times New Roman" w:hAnsi="Times New Roman"/>
          <w:sz w:val="24"/>
          <w:szCs w:val="24"/>
          <w:lang w:val="sq-AL"/>
        </w:rPr>
        <w:t xml:space="preserve"> “S</w:t>
      </w:r>
      <w:r w:rsidR="004A5E07">
        <w:rPr>
          <w:rFonts w:ascii="Times New Roman" w:hAnsi="Times New Roman"/>
          <w:sz w:val="24"/>
          <w:szCs w:val="24"/>
          <w:lang w:val="sq-AL"/>
        </w:rPr>
        <w:t>N</w:t>
      </w:r>
      <w:r w:rsidR="000014AD">
        <w:rPr>
          <w:rFonts w:ascii="Times New Roman" w:hAnsi="Times New Roman"/>
          <w:sz w:val="24"/>
          <w:szCs w:val="24"/>
          <w:lang w:val="sq-AL"/>
        </w:rPr>
        <w:t>D 2024- 2030”) është strategjia e tre</w:t>
      </w:r>
      <w:r w:rsidRPr="00D855B4">
        <w:rPr>
          <w:rFonts w:ascii="Times New Roman" w:hAnsi="Times New Roman"/>
          <w:sz w:val="24"/>
          <w:szCs w:val="24"/>
          <w:lang w:val="sq-AL"/>
        </w:rPr>
        <w:t xml:space="preserve">të </w:t>
      </w:r>
      <w:r w:rsidR="004D2E19" w:rsidRPr="00D855B4">
        <w:rPr>
          <w:rFonts w:ascii="Times New Roman" w:hAnsi="Times New Roman"/>
          <w:sz w:val="24"/>
          <w:szCs w:val="24"/>
          <w:lang w:val="sq-AL"/>
        </w:rPr>
        <w:t>p</w:t>
      </w:r>
      <w:r w:rsidR="00922256">
        <w:rPr>
          <w:rFonts w:ascii="Times New Roman" w:hAnsi="Times New Roman"/>
          <w:sz w:val="24"/>
          <w:szCs w:val="24"/>
          <w:lang w:val="sq-AL"/>
        </w:rPr>
        <w:t>ë</w:t>
      </w:r>
      <w:r w:rsidR="004D2E19" w:rsidRPr="00D855B4">
        <w:rPr>
          <w:rFonts w:ascii="Times New Roman" w:hAnsi="Times New Roman"/>
          <w:sz w:val="24"/>
          <w:szCs w:val="24"/>
          <w:lang w:val="sq-AL"/>
        </w:rPr>
        <w:t>r sistemin e</w:t>
      </w:r>
      <w:r w:rsidRPr="00D855B4">
        <w:rPr>
          <w:rFonts w:ascii="Times New Roman" w:hAnsi="Times New Roman"/>
          <w:sz w:val="24"/>
          <w:szCs w:val="24"/>
          <w:lang w:val="sq-AL"/>
        </w:rPr>
        <w:t xml:space="preserve"> drejt</w:t>
      </w:r>
      <w:r w:rsidR="00922256">
        <w:rPr>
          <w:rFonts w:ascii="Times New Roman" w:hAnsi="Times New Roman"/>
          <w:sz w:val="24"/>
          <w:szCs w:val="24"/>
          <w:lang w:val="sq-AL"/>
        </w:rPr>
        <w:t>ë</w:t>
      </w:r>
      <w:r w:rsidRPr="00D855B4">
        <w:rPr>
          <w:rFonts w:ascii="Times New Roman" w:hAnsi="Times New Roman"/>
          <w:sz w:val="24"/>
          <w:szCs w:val="24"/>
          <w:lang w:val="sq-AL"/>
        </w:rPr>
        <w:t>sis</w:t>
      </w:r>
      <w:r w:rsidR="00922256">
        <w:rPr>
          <w:rFonts w:ascii="Times New Roman" w:hAnsi="Times New Roman"/>
          <w:sz w:val="24"/>
          <w:szCs w:val="24"/>
          <w:lang w:val="sq-AL"/>
        </w:rPr>
        <w:t>ë</w:t>
      </w:r>
      <w:r w:rsidRPr="00D855B4">
        <w:rPr>
          <w:rFonts w:ascii="Times New Roman" w:hAnsi="Times New Roman"/>
          <w:sz w:val="24"/>
          <w:szCs w:val="24"/>
          <w:lang w:val="sq-AL"/>
        </w:rPr>
        <w:t xml:space="preserve"> </w:t>
      </w:r>
      <w:r w:rsidR="0037336D">
        <w:rPr>
          <w:rFonts w:ascii="Times New Roman" w:hAnsi="Times New Roman"/>
          <w:sz w:val="24"/>
          <w:szCs w:val="24"/>
          <w:lang w:val="sq-AL"/>
        </w:rPr>
        <w:t xml:space="preserve">e hartuar </w:t>
      </w:r>
      <w:r w:rsidR="00C950F3">
        <w:rPr>
          <w:rFonts w:ascii="Times New Roman" w:hAnsi="Times New Roman"/>
          <w:sz w:val="24"/>
          <w:szCs w:val="24"/>
          <w:lang w:val="sq-AL"/>
        </w:rPr>
        <w:t>si rrjedhoj</w:t>
      </w:r>
      <w:r w:rsidR="006839D1">
        <w:rPr>
          <w:rFonts w:ascii="Times New Roman" w:hAnsi="Times New Roman"/>
          <w:sz w:val="24"/>
          <w:szCs w:val="24"/>
          <w:lang w:val="sq-AL"/>
        </w:rPr>
        <w:t>ë</w:t>
      </w:r>
      <w:r w:rsidR="00C950F3">
        <w:rPr>
          <w:rFonts w:ascii="Times New Roman" w:hAnsi="Times New Roman"/>
          <w:sz w:val="24"/>
          <w:szCs w:val="24"/>
          <w:lang w:val="sq-AL"/>
        </w:rPr>
        <w:t xml:space="preserve"> e</w:t>
      </w:r>
      <w:r w:rsidR="004D2E19" w:rsidRPr="00D855B4">
        <w:rPr>
          <w:rFonts w:ascii="Times New Roman" w:hAnsi="Times New Roman"/>
          <w:sz w:val="24"/>
          <w:szCs w:val="24"/>
          <w:lang w:val="sq-AL"/>
        </w:rPr>
        <w:t xml:space="preserve"> </w:t>
      </w:r>
      <w:r w:rsidR="0037336D">
        <w:rPr>
          <w:rFonts w:ascii="Times New Roman" w:hAnsi="Times New Roman"/>
          <w:sz w:val="24"/>
          <w:szCs w:val="24"/>
          <w:lang w:val="sq-AL"/>
        </w:rPr>
        <w:t xml:space="preserve">gjetjeve dhe </w:t>
      </w:r>
      <w:r w:rsidR="004D2E19" w:rsidRPr="00D855B4">
        <w:rPr>
          <w:rFonts w:ascii="Times New Roman" w:hAnsi="Times New Roman"/>
          <w:sz w:val="24"/>
          <w:szCs w:val="24"/>
          <w:lang w:val="sq-AL"/>
        </w:rPr>
        <w:t>rekoma</w:t>
      </w:r>
      <w:r w:rsidR="00F9449A">
        <w:rPr>
          <w:rFonts w:ascii="Times New Roman" w:hAnsi="Times New Roman"/>
          <w:sz w:val="24"/>
          <w:szCs w:val="24"/>
          <w:lang w:val="sq-AL"/>
        </w:rPr>
        <w:t>n</w:t>
      </w:r>
      <w:r w:rsidR="004D2E19" w:rsidRPr="00D855B4">
        <w:rPr>
          <w:rFonts w:ascii="Times New Roman" w:hAnsi="Times New Roman"/>
          <w:sz w:val="24"/>
          <w:szCs w:val="24"/>
          <w:lang w:val="sq-AL"/>
        </w:rPr>
        <w:t>dimeve</w:t>
      </w:r>
      <w:r w:rsidR="00717300">
        <w:rPr>
          <w:rFonts w:ascii="Times New Roman" w:hAnsi="Times New Roman"/>
          <w:sz w:val="24"/>
          <w:szCs w:val="24"/>
          <w:lang w:val="sq-AL"/>
        </w:rPr>
        <w:t xml:space="preserve"> n</w:t>
      </w:r>
      <w:r w:rsidR="00591F4E">
        <w:rPr>
          <w:rFonts w:ascii="Times New Roman" w:hAnsi="Times New Roman"/>
          <w:sz w:val="24"/>
          <w:szCs w:val="24"/>
          <w:lang w:val="sq-AL"/>
        </w:rPr>
        <w:t>ë</w:t>
      </w:r>
      <w:r w:rsidR="00717300">
        <w:rPr>
          <w:rFonts w:ascii="Times New Roman" w:hAnsi="Times New Roman"/>
          <w:sz w:val="24"/>
          <w:szCs w:val="24"/>
          <w:lang w:val="sq-AL"/>
        </w:rPr>
        <w:t xml:space="preserve"> kuad</w:t>
      </w:r>
      <w:r w:rsidR="00591F4E">
        <w:rPr>
          <w:rFonts w:ascii="Times New Roman" w:hAnsi="Times New Roman"/>
          <w:sz w:val="24"/>
          <w:szCs w:val="24"/>
          <w:lang w:val="sq-AL"/>
        </w:rPr>
        <w:t>ë</w:t>
      </w:r>
      <w:r w:rsidR="00717300">
        <w:rPr>
          <w:rFonts w:ascii="Times New Roman" w:hAnsi="Times New Roman"/>
          <w:sz w:val="24"/>
          <w:szCs w:val="24"/>
          <w:lang w:val="sq-AL"/>
        </w:rPr>
        <w:t>r</w:t>
      </w:r>
      <w:r w:rsidR="004D2E19" w:rsidRPr="00D855B4">
        <w:rPr>
          <w:rFonts w:ascii="Times New Roman" w:hAnsi="Times New Roman"/>
          <w:sz w:val="24"/>
          <w:szCs w:val="24"/>
          <w:lang w:val="sq-AL"/>
        </w:rPr>
        <w:t xml:space="preserve">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00C950F3">
        <w:rPr>
          <w:rFonts w:ascii="Times New Roman" w:hAnsi="Times New Roman"/>
          <w:sz w:val="24"/>
          <w:szCs w:val="24"/>
          <w:lang w:val="sq-AL"/>
        </w:rPr>
        <w:t>raporteve t</w:t>
      </w:r>
      <w:r w:rsidR="006839D1">
        <w:rPr>
          <w:rFonts w:ascii="Times New Roman" w:hAnsi="Times New Roman"/>
          <w:sz w:val="24"/>
          <w:szCs w:val="24"/>
          <w:lang w:val="sq-AL"/>
        </w:rPr>
        <w:t>ë</w:t>
      </w:r>
      <w:r w:rsidR="00C950F3">
        <w:rPr>
          <w:rFonts w:ascii="Times New Roman" w:hAnsi="Times New Roman"/>
          <w:sz w:val="24"/>
          <w:szCs w:val="24"/>
          <w:lang w:val="sq-AL"/>
        </w:rPr>
        <w:t xml:space="preserve"> monitorimit t</w:t>
      </w:r>
      <w:r w:rsidR="006839D1">
        <w:rPr>
          <w:rFonts w:ascii="Times New Roman" w:hAnsi="Times New Roman"/>
          <w:sz w:val="24"/>
          <w:szCs w:val="24"/>
          <w:lang w:val="sq-AL"/>
        </w:rPr>
        <w:t>ë</w:t>
      </w:r>
      <w:r w:rsidR="00C950F3">
        <w:rPr>
          <w:rFonts w:ascii="Times New Roman" w:hAnsi="Times New Roman"/>
          <w:sz w:val="24"/>
          <w:szCs w:val="24"/>
          <w:lang w:val="sq-AL"/>
        </w:rPr>
        <w:t xml:space="preserve"> Ministris</w:t>
      </w:r>
      <w:r w:rsidR="006839D1">
        <w:rPr>
          <w:rFonts w:ascii="Times New Roman" w:hAnsi="Times New Roman"/>
          <w:sz w:val="24"/>
          <w:szCs w:val="24"/>
          <w:lang w:val="sq-AL"/>
        </w:rPr>
        <w:t>ë</w:t>
      </w:r>
      <w:r w:rsidR="00C950F3">
        <w:rPr>
          <w:rFonts w:ascii="Times New Roman" w:hAnsi="Times New Roman"/>
          <w:sz w:val="24"/>
          <w:szCs w:val="24"/>
          <w:lang w:val="sq-AL"/>
        </w:rPr>
        <w:t xml:space="preserve"> s</w:t>
      </w:r>
      <w:r w:rsidR="006839D1">
        <w:rPr>
          <w:rFonts w:ascii="Times New Roman" w:hAnsi="Times New Roman"/>
          <w:sz w:val="24"/>
          <w:szCs w:val="24"/>
          <w:lang w:val="sq-AL"/>
        </w:rPr>
        <w:t>ë</w:t>
      </w:r>
      <w:r w:rsidR="00C950F3">
        <w:rPr>
          <w:rFonts w:ascii="Times New Roman" w:hAnsi="Times New Roman"/>
          <w:sz w:val="24"/>
          <w:szCs w:val="24"/>
          <w:lang w:val="sq-AL"/>
        </w:rPr>
        <w:t xml:space="preserve"> Drejt</w:t>
      </w:r>
      <w:r w:rsidR="006839D1">
        <w:rPr>
          <w:rFonts w:ascii="Times New Roman" w:hAnsi="Times New Roman"/>
          <w:sz w:val="24"/>
          <w:szCs w:val="24"/>
          <w:lang w:val="sq-AL"/>
        </w:rPr>
        <w:t>ë</w:t>
      </w:r>
      <w:r w:rsidR="00C950F3">
        <w:rPr>
          <w:rFonts w:ascii="Times New Roman" w:hAnsi="Times New Roman"/>
          <w:sz w:val="24"/>
          <w:szCs w:val="24"/>
          <w:lang w:val="sq-AL"/>
        </w:rPr>
        <w:t>sis</w:t>
      </w:r>
      <w:r w:rsidR="006839D1">
        <w:rPr>
          <w:rFonts w:ascii="Times New Roman" w:hAnsi="Times New Roman"/>
          <w:sz w:val="24"/>
          <w:szCs w:val="24"/>
          <w:lang w:val="sq-AL"/>
        </w:rPr>
        <w:t>ë</w:t>
      </w:r>
      <w:r w:rsidR="004C0718">
        <w:rPr>
          <w:rFonts w:ascii="Times New Roman" w:hAnsi="Times New Roman"/>
          <w:sz w:val="24"/>
          <w:szCs w:val="24"/>
          <w:lang w:val="sq-AL"/>
        </w:rPr>
        <w:t>,</w:t>
      </w:r>
      <w:r w:rsidR="00C950F3">
        <w:rPr>
          <w:rFonts w:ascii="Times New Roman" w:hAnsi="Times New Roman"/>
          <w:sz w:val="24"/>
          <w:szCs w:val="24"/>
          <w:lang w:val="sq-AL"/>
        </w:rPr>
        <w:t xml:space="preserve"> analiz</w:t>
      </w:r>
      <w:r w:rsidR="0022224F">
        <w:rPr>
          <w:rFonts w:ascii="Times New Roman" w:hAnsi="Times New Roman"/>
          <w:sz w:val="24"/>
          <w:szCs w:val="24"/>
          <w:lang w:val="sq-AL"/>
        </w:rPr>
        <w:t>ë</w:t>
      </w:r>
      <w:r w:rsidR="0037336D">
        <w:rPr>
          <w:rFonts w:ascii="Times New Roman" w:hAnsi="Times New Roman"/>
          <w:sz w:val="24"/>
          <w:szCs w:val="24"/>
          <w:lang w:val="sq-AL"/>
        </w:rPr>
        <w:t>s s</w:t>
      </w:r>
      <w:r w:rsidR="0022224F">
        <w:rPr>
          <w:rFonts w:ascii="Times New Roman" w:hAnsi="Times New Roman"/>
          <w:sz w:val="24"/>
          <w:szCs w:val="24"/>
          <w:lang w:val="sq-AL"/>
        </w:rPr>
        <w:t>ë</w:t>
      </w:r>
      <w:r w:rsidR="00C950F3">
        <w:rPr>
          <w:rFonts w:ascii="Times New Roman" w:hAnsi="Times New Roman"/>
          <w:sz w:val="24"/>
          <w:szCs w:val="24"/>
          <w:lang w:val="sq-AL"/>
        </w:rPr>
        <w:t xml:space="preserve"> </w:t>
      </w:r>
      <w:r w:rsidR="004D2E19" w:rsidRPr="00D855B4">
        <w:rPr>
          <w:rFonts w:ascii="Times New Roman" w:hAnsi="Times New Roman"/>
          <w:sz w:val="24"/>
          <w:szCs w:val="24"/>
          <w:lang w:val="sq-AL"/>
        </w:rPr>
        <w:t>zbatimit t</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strategjis</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s</w:t>
      </w:r>
      <w:r w:rsidR="00922256">
        <w:rPr>
          <w:rFonts w:ascii="Times New Roman" w:hAnsi="Times New Roman"/>
          <w:sz w:val="24"/>
          <w:szCs w:val="24"/>
          <w:lang w:val="sq-AL"/>
        </w:rPr>
        <w:t>ë</w:t>
      </w:r>
      <w:r w:rsidR="004D2E19" w:rsidRPr="00D855B4">
        <w:rPr>
          <w:rFonts w:ascii="Times New Roman" w:hAnsi="Times New Roman"/>
          <w:sz w:val="24"/>
          <w:szCs w:val="24"/>
          <w:lang w:val="sq-AL"/>
        </w:rPr>
        <w:t xml:space="preserve"> </w:t>
      </w:r>
      <w:r w:rsidRPr="00D855B4">
        <w:rPr>
          <w:rFonts w:ascii="Times New Roman" w:hAnsi="Times New Roman"/>
          <w:sz w:val="24"/>
          <w:szCs w:val="24"/>
          <w:lang w:val="sq-AL"/>
        </w:rPr>
        <w:t>S</w:t>
      </w:r>
      <w:r w:rsidR="00425A83">
        <w:rPr>
          <w:rFonts w:ascii="Times New Roman" w:hAnsi="Times New Roman"/>
          <w:sz w:val="24"/>
          <w:szCs w:val="24"/>
          <w:lang w:val="sq-AL"/>
        </w:rPr>
        <w:t>N</w:t>
      </w:r>
      <w:r w:rsidRPr="00D855B4">
        <w:rPr>
          <w:rFonts w:ascii="Times New Roman" w:hAnsi="Times New Roman"/>
          <w:sz w:val="24"/>
          <w:szCs w:val="24"/>
          <w:lang w:val="sq-AL"/>
        </w:rPr>
        <w:t>D 20</w:t>
      </w:r>
      <w:r w:rsidR="000014AD">
        <w:rPr>
          <w:rFonts w:ascii="Times New Roman" w:hAnsi="Times New Roman"/>
          <w:sz w:val="24"/>
          <w:szCs w:val="24"/>
          <w:lang w:val="sq-AL"/>
        </w:rPr>
        <w:t xml:space="preserve">22, </w:t>
      </w:r>
      <w:r w:rsidRPr="00D855B4">
        <w:rPr>
          <w:rFonts w:ascii="Times New Roman" w:hAnsi="Times New Roman"/>
          <w:sz w:val="24"/>
          <w:szCs w:val="24"/>
          <w:lang w:val="sq-AL"/>
        </w:rPr>
        <w:t>202</w:t>
      </w:r>
      <w:r w:rsidR="000014AD">
        <w:rPr>
          <w:rFonts w:ascii="Times New Roman" w:hAnsi="Times New Roman"/>
          <w:sz w:val="24"/>
          <w:szCs w:val="24"/>
          <w:lang w:val="sq-AL"/>
        </w:rPr>
        <w:t>3</w:t>
      </w:r>
      <w:r w:rsidR="00C950F3">
        <w:rPr>
          <w:rFonts w:ascii="Times New Roman" w:hAnsi="Times New Roman"/>
          <w:sz w:val="24"/>
          <w:szCs w:val="24"/>
          <w:lang w:val="sq-AL"/>
        </w:rPr>
        <w:t xml:space="preserve"> t</w:t>
      </w:r>
      <w:r w:rsidR="006839D1">
        <w:rPr>
          <w:rFonts w:ascii="Times New Roman" w:hAnsi="Times New Roman"/>
          <w:sz w:val="24"/>
          <w:szCs w:val="24"/>
          <w:lang w:val="sq-AL"/>
        </w:rPr>
        <w:t>ë</w:t>
      </w:r>
      <w:r w:rsidR="00C950F3">
        <w:rPr>
          <w:rFonts w:ascii="Times New Roman" w:hAnsi="Times New Roman"/>
          <w:sz w:val="24"/>
          <w:szCs w:val="24"/>
          <w:lang w:val="sq-AL"/>
        </w:rPr>
        <w:t xml:space="preserve"> p</w:t>
      </w:r>
      <w:r w:rsidR="006839D1">
        <w:rPr>
          <w:rFonts w:ascii="Times New Roman" w:hAnsi="Times New Roman"/>
          <w:sz w:val="24"/>
          <w:szCs w:val="24"/>
          <w:lang w:val="sq-AL"/>
        </w:rPr>
        <w:t>ë</w:t>
      </w:r>
      <w:r w:rsidR="00C950F3">
        <w:rPr>
          <w:rFonts w:ascii="Times New Roman" w:hAnsi="Times New Roman"/>
          <w:sz w:val="24"/>
          <w:szCs w:val="24"/>
          <w:lang w:val="sq-AL"/>
        </w:rPr>
        <w:t xml:space="preserve">rgatitur nga </w:t>
      </w:r>
      <w:r w:rsidR="00717300">
        <w:rPr>
          <w:rFonts w:ascii="Times New Roman" w:hAnsi="Times New Roman"/>
          <w:sz w:val="24"/>
          <w:szCs w:val="24"/>
          <w:lang w:val="sq-AL"/>
        </w:rPr>
        <w:t>Ministria e Drejt</w:t>
      </w:r>
      <w:r w:rsidR="00591F4E">
        <w:rPr>
          <w:rFonts w:ascii="Times New Roman" w:hAnsi="Times New Roman"/>
          <w:sz w:val="24"/>
          <w:szCs w:val="24"/>
          <w:lang w:val="sq-AL"/>
        </w:rPr>
        <w:t>ë</w:t>
      </w:r>
      <w:r w:rsidR="00717300">
        <w:rPr>
          <w:rFonts w:ascii="Times New Roman" w:hAnsi="Times New Roman"/>
          <w:sz w:val="24"/>
          <w:szCs w:val="24"/>
          <w:lang w:val="sq-AL"/>
        </w:rPr>
        <w:t>sis</w:t>
      </w:r>
      <w:r w:rsidR="00591F4E">
        <w:rPr>
          <w:rFonts w:ascii="Times New Roman" w:hAnsi="Times New Roman"/>
          <w:sz w:val="24"/>
          <w:szCs w:val="24"/>
          <w:lang w:val="sq-AL"/>
        </w:rPr>
        <w:t>ë</w:t>
      </w:r>
      <w:r w:rsidR="00717300">
        <w:rPr>
          <w:rFonts w:ascii="Times New Roman" w:hAnsi="Times New Roman"/>
          <w:sz w:val="24"/>
          <w:szCs w:val="24"/>
          <w:lang w:val="sq-AL"/>
        </w:rPr>
        <w:t xml:space="preserve"> n</w:t>
      </w:r>
      <w:r w:rsidR="00591F4E">
        <w:rPr>
          <w:rFonts w:ascii="Times New Roman" w:hAnsi="Times New Roman"/>
          <w:sz w:val="24"/>
          <w:szCs w:val="24"/>
          <w:lang w:val="sq-AL"/>
        </w:rPr>
        <w:t>ë</w:t>
      </w:r>
      <w:r w:rsidR="00717300">
        <w:rPr>
          <w:rFonts w:ascii="Times New Roman" w:hAnsi="Times New Roman"/>
          <w:sz w:val="24"/>
          <w:szCs w:val="24"/>
          <w:lang w:val="sq-AL"/>
        </w:rPr>
        <w:t xml:space="preserve"> bashk</w:t>
      </w:r>
      <w:r w:rsidR="00591F4E">
        <w:rPr>
          <w:rFonts w:ascii="Times New Roman" w:hAnsi="Times New Roman"/>
          <w:sz w:val="24"/>
          <w:szCs w:val="24"/>
          <w:lang w:val="sq-AL"/>
        </w:rPr>
        <w:t>ë</w:t>
      </w:r>
      <w:r w:rsidR="00717300">
        <w:rPr>
          <w:rFonts w:ascii="Times New Roman" w:hAnsi="Times New Roman"/>
          <w:sz w:val="24"/>
          <w:szCs w:val="24"/>
          <w:lang w:val="sq-AL"/>
        </w:rPr>
        <w:t xml:space="preserve">punim me </w:t>
      </w:r>
      <w:r w:rsidR="00F9449A" w:rsidRPr="00717300">
        <w:rPr>
          <w:rFonts w:ascii="Times New Roman" w:hAnsi="Times New Roman"/>
          <w:sz w:val="24"/>
          <w:szCs w:val="24"/>
          <w:lang w:val="sq-AL"/>
        </w:rPr>
        <w:t>grupi</w:t>
      </w:r>
      <w:r w:rsidR="00717300" w:rsidRPr="00717300">
        <w:rPr>
          <w:rFonts w:ascii="Times New Roman" w:hAnsi="Times New Roman"/>
          <w:sz w:val="24"/>
          <w:szCs w:val="24"/>
          <w:lang w:val="sq-AL"/>
        </w:rPr>
        <w:t>n e</w:t>
      </w:r>
      <w:r w:rsidR="00F9449A" w:rsidRPr="00717300">
        <w:rPr>
          <w:rFonts w:ascii="Times New Roman" w:hAnsi="Times New Roman"/>
          <w:sz w:val="24"/>
          <w:szCs w:val="24"/>
          <w:lang w:val="sq-AL"/>
        </w:rPr>
        <w:t xml:space="preserve"> </w:t>
      </w:r>
      <w:r w:rsidR="00C950F3" w:rsidRPr="00717300">
        <w:rPr>
          <w:rFonts w:ascii="Times New Roman" w:hAnsi="Times New Roman"/>
          <w:sz w:val="24"/>
          <w:szCs w:val="24"/>
          <w:lang w:val="sq-AL"/>
        </w:rPr>
        <w:t>ekspert</w:t>
      </w:r>
      <w:r w:rsidR="006839D1" w:rsidRPr="00717300">
        <w:rPr>
          <w:rFonts w:ascii="Times New Roman" w:hAnsi="Times New Roman"/>
          <w:sz w:val="24"/>
          <w:szCs w:val="24"/>
          <w:lang w:val="sq-AL"/>
        </w:rPr>
        <w:t>ë</w:t>
      </w:r>
      <w:r w:rsidR="00162F9A" w:rsidRPr="00717300">
        <w:rPr>
          <w:rFonts w:ascii="Times New Roman" w:hAnsi="Times New Roman"/>
          <w:sz w:val="24"/>
          <w:szCs w:val="24"/>
          <w:lang w:val="sq-AL"/>
        </w:rPr>
        <w:t>ve</w:t>
      </w:r>
      <w:r w:rsidR="004C0718" w:rsidRPr="00717300">
        <w:rPr>
          <w:rFonts w:ascii="Times New Roman" w:hAnsi="Times New Roman"/>
          <w:sz w:val="24"/>
          <w:szCs w:val="24"/>
          <w:lang w:val="sq-AL"/>
        </w:rPr>
        <w:t>.</w:t>
      </w:r>
      <w:r w:rsidR="004C0718">
        <w:rPr>
          <w:rFonts w:ascii="Times New Roman" w:hAnsi="Times New Roman"/>
          <w:sz w:val="24"/>
          <w:szCs w:val="24"/>
          <w:lang w:val="sq-AL"/>
        </w:rPr>
        <w:t xml:space="preserve"> N</w:t>
      </w:r>
      <w:r w:rsidR="00C752D0">
        <w:rPr>
          <w:rFonts w:ascii="Times New Roman" w:hAnsi="Times New Roman"/>
          <w:sz w:val="24"/>
          <w:szCs w:val="24"/>
          <w:lang w:val="sq-AL"/>
        </w:rPr>
        <w:t>ë</w:t>
      </w:r>
      <w:r w:rsidR="004C0718">
        <w:rPr>
          <w:rFonts w:ascii="Times New Roman" w:hAnsi="Times New Roman"/>
          <w:sz w:val="24"/>
          <w:szCs w:val="24"/>
          <w:lang w:val="sq-AL"/>
        </w:rPr>
        <w:t xml:space="preserve"> </w:t>
      </w:r>
      <w:r w:rsidR="000F0CA0">
        <w:rPr>
          <w:rFonts w:ascii="Times New Roman" w:hAnsi="Times New Roman"/>
          <w:sz w:val="24"/>
          <w:szCs w:val="24"/>
          <w:lang w:val="sq-AL"/>
        </w:rPr>
        <w:t>s</w:t>
      </w:r>
      <w:r w:rsidR="004C0718">
        <w:rPr>
          <w:rFonts w:ascii="Times New Roman" w:hAnsi="Times New Roman"/>
          <w:sz w:val="24"/>
          <w:szCs w:val="24"/>
          <w:lang w:val="sq-AL"/>
        </w:rPr>
        <w:t>trategji jan</w:t>
      </w:r>
      <w:r w:rsidR="00C752D0">
        <w:rPr>
          <w:rFonts w:ascii="Times New Roman" w:hAnsi="Times New Roman"/>
          <w:sz w:val="24"/>
          <w:szCs w:val="24"/>
          <w:lang w:val="sq-AL"/>
        </w:rPr>
        <w:t>ë</w:t>
      </w:r>
      <w:r w:rsidR="004C0718">
        <w:rPr>
          <w:rFonts w:ascii="Times New Roman" w:hAnsi="Times New Roman"/>
          <w:sz w:val="24"/>
          <w:szCs w:val="24"/>
          <w:lang w:val="sq-AL"/>
        </w:rPr>
        <w:t xml:space="preserve"> reflektuar e</w:t>
      </w:r>
      <w:r w:rsidR="004C7128">
        <w:rPr>
          <w:rFonts w:ascii="Times New Roman" w:hAnsi="Times New Roman"/>
          <w:noProof/>
          <w:sz w:val="24"/>
          <w:szCs w:val="24"/>
          <w:lang w:val="sq-AL"/>
        </w:rPr>
        <w:t xml:space="preserve">dhe </w:t>
      </w:r>
      <w:r w:rsidR="004C7128" w:rsidRPr="00B8479F">
        <w:rPr>
          <w:rFonts w:ascii="Times New Roman" w:hAnsi="Times New Roman"/>
          <w:sz w:val="24"/>
          <w:szCs w:val="24"/>
        </w:rPr>
        <w:t>rekomandime</w:t>
      </w:r>
      <w:r w:rsidR="004C0718">
        <w:rPr>
          <w:rFonts w:ascii="Times New Roman" w:hAnsi="Times New Roman"/>
          <w:sz w:val="24"/>
          <w:szCs w:val="24"/>
        </w:rPr>
        <w:t xml:space="preserve">t e </w:t>
      </w:r>
      <w:r w:rsidR="004C7128" w:rsidRPr="00B8479F">
        <w:rPr>
          <w:rFonts w:ascii="Times New Roman" w:hAnsi="Times New Roman"/>
          <w:sz w:val="24"/>
          <w:szCs w:val="24"/>
        </w:rPr>
        <w:t xml:space="preserve">dhëna nga </w:t>
      </w:r>
      <w:r w:rsidR="00751DB5">
        <w:rPr>
          <w:rFonts w:ascii="Times New Roman" w:hAnsi="Times New Roman"/>
          <w:sz w:val="24"/>
          <w:szCs w:val="24"/>
        </w:rPr>
        <w:t>JustAL</w:t>
      </w:r>
      <w:r w:rsidR="004C7128" w:rsidRPr="00B8479F">
        <w:rPr>
          <w:rFonts w:ascii="Times New Roman" w:hAnsi="Times New Roman"/>
          <w:sz w:val="24"/>
          <w:szCs w:val="24"/>
        </w:rPr>
        <w:t xml:space="preserve">, bazuar në ekspertizën e avancuar që disponojnë për </w:t>
      </w:r>
      <w:r w:rsidR="00717300">
        <w:rPr>
          <w:rFonts w:ascii="Times New Roman" w:hAnsi="Times New Roman"/>
          <w:sz w:val="24"/>
          <w:szCs w:val="24"/>
        </w:rPr>
        <w:t xml:space="preserve">sistemin </w:t>
      </w:r>
      <w:r w:rsidR="004C7128">
        <w:rPr>
          <w:rFonts w:ascii="Times New Roman" w:hAnsi="Times New Roman"/>
          <w:sz w:val="24"/>
          <w:szCs w:val="24"/>
        </w:rPr>
        <w:t xml:space="preserve">e </w:t>
      </w:r>
      <w:r w:rsidR="004C7128" w:rsidRPr="000B76E8">
        <w:rPr>
          <w:rFonts w:ascii="Times New Roman" w:hAnsi="Times New Roman"/>
          <w:sz w:val="24"/>
          <w:szCs w:val="24"/>
        </w:rPr>
        <w:t>drejtë</w:t>
      </w:r>
      <w:r w:rsidR="00751DB5" w:rsidRPr="000B76E8">
        <w:rPr>
          <w:rFonts w:ascii="Times New Roman" w:hAnsi="Times New Roman"/>
          <w:sz w:val="24"/>
          <w:szCs w:val="24"/>
        </w:rPr>
        <w:t>sis</w:t>
      </w:r>
      <w:r w:rsidR="004C7128" w:rsidRPr="000B76E8">
        <w:rPr>
          <w:rFonts w:ascii="Times New Roman" w:hAnsi="Times New Roman"/>
          <w:sz w:val="24"/>
          <w:szCs w:val="24"/>
        </w:rPr>
        <w:t>ë</w:t>
      </w:r>
      <w:r w:rsidR="004C0718" w:rsidRPr="000B76E8">
        <w:rPr>
          <w:rFonts w:ascii="Times New Roman" w:hAnsi="Times New Roman"/>
          <w:sz w:val="24"/>
          <w:szCs w:val="24"/>
        </w:rPr>
        <w:t xml:space="preserve"> dhe t</w:t>
      </w:r>
      <w:r w:rsidR="00C752D0" w:rsidRPr="000B76E8">
        <w:rPr>
          <w:rFonts w:ascii="Times New Roman" w:hAnsi="Times New Roman"/>
          <w:sz w:val="24"/>
          <w:szCs w:val="24"/>
        </w:rPr>
        <w:t>ë</w:t>
      </w:r>
      <w:r w:rsidR="004C0718" w:rsidRPr="000B76E8">
        <w:rPr>
          <w:rFonts w:ascii="Times New Roman" w:hAnsi="Times New Roman"/>
          <w:sz w:val="24"/>
          <w:szCs w:val="24"/>
        </w:rPr>
        <w:t xml:space="preserve"> </w:t>
      </w:r>
      <w:r w:rsidR="004C7128" w:rsidRPr="000B76E8">
        <w:rPr>
          <w:rFonts w:ascii="Times New Roman" w:hAnsi="Times New Roman"/>
          <w:sz w:val="24"/>
          <w:szCs w:val="24"/>
        </w:rPr>
        <w:t>organizata</w:t>
      </w:r>
      <w:r w:rsidR="004C0718" w:rsidRPr="000B76E8">
        <w:rPr>
          <w:rFonts w:ascii="Times New Roman" w:hAnsi="Times New Roman"/>
          <w:sz w:val="24"/>
          <w:szCs w:val="24"/>
        </w:rPr>
        <w:t>ve</w:t>
      </w:r>
      <w:r w:rsidR="00717300" w:rsidRPr="000B76E8">
        <w:rPr>
          <w:rFonts w:ascii="Times New Roman" w:hAnsi="Times New Roman"/>
          <w:sz w:val="24"/>
          <w:szCs w:val="24"/>
        </w:rPr>
        <w:t xml:space="preserve"> që</w:t>
      </w:r>
      <w:r w:rsidR="00717300" w:rsidRPr="00717300">
        <w:rPr>
          <w:rFonts w:ascii="Times New Roman" w:hAnsi="Times New Roman"/>
          <w:sz w:val="24"/>
          <w:szCs w:val="24"/>
        </w:rPr>
        <w:t xml:space="preserve"> punojnë në partneritet me Q</w:t>
      </w:r>
      <w:r w:rsidR="004C7128" w:rsidRPr="00717300">
        <w:rPr>
          <w:rFonts w:ascii="Times New Roman" w:hAnsi="Times New Roman"/>
          <w:sz w:val="24"/>
          <w:szCs w:val="24"/>
        </w:rPr>
        <w:t xml:space="preserve">everinë </w:t>
      </w:r>
      <w:r w:rsidR="00717300">
        <w:rPr>
          <w:rFonts w:ascii="Times New Roman" w:hAnsi="Times New Roman"/>
          <w:sz w:val="24"/>
          <w:szCs w:val="24"/>
        </w:rPr>
        <w:t>S</w:t>
      </w:r>
      <w:r w:rsidR="004C7128" w:rsidRPr="00717300">
        <w:rPr>
          <w:rFonts w:ascii="Times New Roman" w:hAnsi="Times New Roman"/>
          <w:sz w:val="24"/>
          <w:szCs w:val="24"/>
        </w:rPr>
        <w:t>hqiptare</w:t>
      </w:r>
      <w:r w:rsidR="004C7128" w:rsidRPr="00B8479F">
        <w:rPr>
          <w:rFonts w:ascii="Times New Roman" w:hAnsi="Times New Roman"/>
          <w:sz w:val="24"/>
          <w:szCs w:val="24"/>
        </w:rPr>
        <w:t xml:space="preserve">, që ka në fokusin e </w:t>
      </w:r>
      <w:r w:rsidR="00751DB5">
        <w:rPr>
          <w:rFonts w:ascii="Times New Roman" w:hAnsi="Times New Roman"/>
          <w:sz w:val="24"/>
          <w:szCs w:val="24"/>
        </w:rPr>
        <w:t xml:space="preserve">saj mbështetjen e programeve </w:t>
      </w:r>
      <w:r w:rsidR="004C7128" w:rsidRPr="00B8479F">
        <w:rPr>
          <w:rFonts w:ascii="Times New Roman" w:hAnsi="Times New Roman"/>
          <w:sz w:val="24"/>
          <w:szCs w:val="24"/>
        </w:rPr>
        <w:t xml:space="preserve">të </w:t>
      </w:r>
      <w:r w:rsidR="00751DB5">
        <w:rPr>
          <w:rFonts w:ascii="Times New Roman" w:hAnsi="Times New Roman"/>
          <w:sz w:val="24"/>
          <w:szCs w:val="24"/>
        </w:rPr>
        <w:t>drejt</w:t>
      </w:r>
      <w:r w:rsidR="004C7128" w:rsidRPr="00B8479F">
        <w:rPr>
          <w:rFonts w:ascii="Times New Roman" w:hAnsi="Times New Roman"/>
          <w:sz w:val="24"/>
          <w:szCs w:val="24"/>
        </w:rPr>
        <w:t>ë</w:t>
      </w:r>
      <w:r w:rsidR="00751DB5">
        <w:rPr>
          <w:rFonts w:ascii="Times New Roman" w:hAnsi="Times New Roman"/>
          <w:sz w:val="24"/>
          <w:szCs w:val="24"/>
        </w:rPr>
        <w:t>sis</w:t>
      </w:r>
      <w:r w:rsidR="004C7128" w:rsidRPr="00B8479F">
        <w:rPr>
          <w:rFonts w:ascii="Times New Roman" w:hAnsi="Times New Roman"/>
          <w:sz w:val="24"/>
          <w:szCs w:val="24"/>
        </w:rPr>
        <w:t xml:space="preserve">ë, me idenë e mbështetjes financiare nga donatorët pranë tyre. </w:t>
      </w:r>
      <w:r w:rsidR="008F1D54" w:rsidRPr="00A01722">
        <w:rPr>
          <w:rFonts w:ascii="Times New Roman" w:hAnsi="Times New Roman"/>
          <w:sz w:val="24"/>
          <w:szCs w:val="24"/>
        </w:rPr>
        <w:t>Në këtë kuadër, Ministria e Drejtësisë, si institucion përgjegjës për monitorimin dhe raportimin e SND 2021-2025,  ka hartuar raporte me bazë gjashtëmujore dhe vjetore që përmbajnë informacion mbi  progresin e zbatimit të qëllimeve të politikave, objektivave, masave  strategjike të parashikuar në planin e veprimit të SND-së për 5 vitet e ardhshme dhe sfidat e ardhshme.  Këto raporte janë hartuar me mbështetjen dhe asistencën teknike të Projektit J</w:t>
      </w:r>
      <w:r w:rsidR="00F27067" w:rsidRPr="00A01722">
        <w:rPr>
          <w:rFonts w:ascii="Times New Roman" w:hAnsi="Times New Roman"/>
          <w:sz w:val="24"/>
          <w:szCs w:val="24"/>
        </w:rPr>
        <w:t>ust</w:t>
      </w:r>
      <w:r w:rsidR="008F1D54" w:rsidRPr="00A01722">
        <w:rPr>
          <w:rFonts w:ascii="Times New Roman" w:hAnsi="Times New Roman"/>
          <w:sz w:val="24"/>
          <w:szCs w:val="24"/>
        </w:rPr>
        <w:t>AL për zbatimin e SND.</w:t>
      </w:r>
    </w:p>
    <w:p w14:paraId="6B77418C" w14:textId="310DD0B4" w:rsidR="00751DB5" w:rsidRPr="00C36C80" w:rsidRDefault="000465C3" w:rsidP="000465C3">
      <w:pPr>
        <w:jc w:val="both"/>
        <w:rPr>
          <w:rFonts w:ascii="Times New Roman" w:hAnsi="Times New Roman"/>
          <w:sz w:val="24"/>
          <w:szCs w:val="24"/>
        </w:rPr>
      </w:pPr>
      <w:r>
        <w:rPr>
          <w:rFonts w:ascii="Times New Roman" w:hAnsi="Times New Roman"/>
          <w:sz w:val="24"/>
          <w:szCs w:val="24"/>
        </w:rPr>
        <w:t>J</w:t>
      </w:r>
      <w:r w:rsidR="000014AD" w:rsidRPr="00A01722">
        <w:rPr>
          <w:rFonts w:ascii="Times New Roman" w:hAnsi="Times New Roman"/>
          <w:sz w:val="24"/>
          <w:szCs w:val="24"/>
        </w:rPr>
        <w:t>etë</w:t>
      </w:r>
      <w:r w:rsidR="00751DB5">
        <w:rPr>
          <w:rFonts w:ascii="Times New Roman" w:hAnsi="Times New Roman"/>
          <w:sz w:val="24"/>
          <w:szCs w:val="24"/>
        </w:rPr>
        <w:t>simi</w:t>
      </w:r>
      <w:r>
        <w:rPr>
          <w:rFonts w:ascii="Times New Roman" w:hAnsi="Times New Roman"/>
          <w:sz w:val="24"/>
          <w:szCs w:val="24"/>
        </w:rPr>
        <w:t xml:space="preserve"> i</w:t>
      </w:r>
      <w:r w:rsidR="00751DB5">
        <w:rPr>
          <w:rFonts w:ascii="Times New Roman" w:hAnsi="Times New Roman"/>
          <w:sz w:val="24"/>
          <w:szCs w:val="24"/>
        </w:rPr>
        <w:t xml:space="preserve"> </w:t>
      </w:r>
      <w:r w:rsidR="000014AD" w:rsidRPr="00A01722">
        <w:rPr>
          <w:rFonts w:ascii="Times New Roman" w:hAnsi="Times New Roman"/>
          <w:sz w:val="24"/>
          <w:szCs w:val="24"/>
        </w:rPr>
        <w:t>prioriteteve të Qeverisë</w:t>
      </w:r>
      <w:r w:rsidR="00751DB5">
        <w:rPr>
          <w:rFonts w:ascii="Times New Roman" w:hAnsi="Times New Roman"/>
          <w:sz w:val="24"/>
          <w:szCs w:val="24"/>
        </w:rPr>
        <w:t xml:space="preserve"> Shqiptare lidhur me</w:t>
      </w:r>
      <w:r w:rsidR="000014AD" w:rsidRPr="00A01722">
        <w:rPr>
          <w:rFonts w:ascii="Times New Roman" w:hAnsi="Times New Roman"/>
          <w:sz w:val="24"/>
          <w:szCs w:val="24"/>
        </w:rPr>
        <w:t xml:space="preserve"> Reformë</w:t>
      </w:r>
      <w:r w:rsidR="00751DB5">
        <w:rPr>
          <w:rFonts w:ascii="Times New Roman" w:hAnsi="Times New Roman"/>
          <w:sz w:val="24"/>
          <w:szCs w:val="24"/>
        </w:rPr>
        <w:t xml:space="preserve">n </w:t>
      </w:r>
      <w:r w:rsidR="000014AD" w:rsidRPr="00A01722">
        <w:rPr>
          <w:rFonts w:ascii="Times New Roman" w:hAnsi="Times New Roman"/>
          <w:sz w:val="24"/>
          <w:szCs w:val="24"/>
        </w:rPr>
        <w:t>në Drejtës</w:t>
      </w:r>
      <w:r>
        <w:rPr>
          <w:rFonts w:ascii="Times New Roman" w:hAnsi="Times New Roman"/>
          <w:sz w:val="24"/>
          <w:szCs w:val="24"/>
        </w:rPr>
        <w:t xml:space="preserve">, </w:t>
      </w:r>
      <w:r w:rsidR="004209A9">
        <w:rPr>
          <w:rFonts w:ascii="Times New Roman" w:hAnsi="Times New Roman"/>
          <w:sz w:val="24"/>
          <w:szCs w:val="24"/>
        </w:rPr>
        <w:t xml:space="preserve">vjen </w:t>
      </w:r>
      <w:r w:rsidR="00FE04D1">
        <w:rPr>
          <w:rFonts w:ascii="Times New Roman" w:hAnsi="Times New Roman"/>
          <w:sz w:val="24"/>
          <w:szCs w:val="24"/>
        </w:rPr>
        <w:t>si rrjedhoj</w:t>
      </w:r>
      <w:r w:rsidR="00F21EC0">
        <w:rPr>
          <w:rFonts w:ascii="Times New Roman" w:hAnsi="Times New Roman"/>
          <w:sz w:val="24"/>
          <w:szCs w:val="24"/>
        </w:rPr>
        <w:t>ë</w:t>
      </w:r>
      <w:r w:rsidR="00FE04D1">
        <w:rPr>
          <w:rFonts w:ascii="Times New Roman" w:hAnsi="Times New Roman"/>
          <w:sz w:val="24"/>
          <w:szCs w:val="24"/>
        </w:rPr>
        <w:t xml:space="preserve"> e </w:t>
      </w:r>
      <w:r w:rsidR="003E2A76">
        <w:rPr>
          <w:rFonts w:ascii="Times New Roman" w:hAnsi="Times New Roman"/>
          <w:sz w:val="24"/>
          <w:szCs w:val="24"/>
        </w:rPr>
        <w:t>rekomandimeve t</w:t>
      </w:r>
      <w:r w:rsidR="00591F4E">
        <w:rPr>
          <w:rFonts w:ascii="Times New Roman" w:hAnsi="Times New Roman"/>
          <w:sz w:val="24"/>
          <w:szCs w:val="24"/>
        </w:rPr>
        <w:t>ë</w:t>
      </w:r>
      <w:r w:rsidR="003E2A76">
        <w:rPr>
          <w:rFonts w:ascii="Times New Roman" w:hAnsi="Times New Roman"/>
          <w:sz w:val="24"/>
          <w:szCs w:val="24"/>
        </w:rPr>
        <w:t xml:space="preserve"> </w:t>
      </w:r>
      <w:r w:rsidR="00FE04D1">
        <w:rPr>
          <w:rFonts w:ascii="Times New Roman" w:hAnsi="Times New Roman"/>
          <w:sz w:val="24"/>
          <w:szCs w:val="24"/>
        </w:rPr>
        <w:t>l</w:t>
      </w:r>
      <w:r w:rsidR="00591F4E">
        <w:rPr>
          <w:rFonts w:ascii="Times New Roman" w:hAnsi="Times New Roman"/>
          <w:sz w:val="24"/>
          <w:szCs w:val="24"/>
        </w:rPr>
        <w:t>ë</w:t>
      </w:r>
      <w:r w:rsidR="003E2A76">
        <w:rPr>
          <w:rFonts w:ascii="Times New Roman" w:hAnsi="Times New Roman"/>
          <w:sz w:val="24"/>
          <w:szCs w:val="24"/>
        </w:rPr>
        <w:t xml:space="preserve">na </w:t>
      </w:r>
      <w:r w:rsidR="0049098F">
        <w:rPr>
          <w:rFonts w:ascii="Times New Roman" w:hAnsi="Times New Roman"/>
          <w:sz w:val="24"/>
          <w:szCs w:val="24"/>
        </w:rPr>
        <w:t>gja</w:t>
      </w:r>
      <w:r w:rsidR="00717300">
        <w:rPr>
          <w:rFonts w:ascii="Times New Roman" w:hAnsi="Times New Roman"/>
          <w:sz w:val="24"/>
          <w:szCs w:val="24"/>
        </w:rPr>
        <w:t>t</w:t>
      </w:r>
      <w:r w:rsidR="00591F4E">
        <w:rPr>
          <w:rFonts w:ascii="Times New Roman" w:hAnsi="Times New Roman"/>
          <w:sz w:val="24"/>
          <w:szCs w:val="24"/>
        </w:rPr>
        <w:t>ë</w:t>
      </w:r>
      <w:r w:rsidR="00717300">
        <w:rPr>
          <w:rFonts w:ascii="Times New Roman" w:hAnsi="Times New Roman"/>
          <w:sz w:val="24"/>
          <w:szCs w:val="24"/>
        </w:rPr>
        <w:t xml:space="preserve"> procesit </w:t>
      </w:r>
      <w:r>
        <w:rPr>
          <w:rFonts w:ascii="Times New Roman" w:hAnsi="Times New Roman"/>
          <w:sz w:val="24"/>
          <w:szCs w:val="24"/>
        </w:rPr>
        <w:t>t</w:t>
      </w:r>
      <w:r w:rsidR="00591F4E">
        <w:rPr>
          <w:rFonts w:ascii="Times New Roman" w:hAnsi="Times New Roman"/>
          <w:sz w:val="24"/>
          <w:szCs w:val="24"/>
        </w:rPr>
        <w:t>ë</w:t>
      </w:r>
      <w:r>
        <w:rPr>
          <w:rFonts w:ascii="Times New Roman" w:hAnsi="Times New Roman"/>
          <w:sz w:val="24"/>
          <w:szCs w:val="24"/>
        </w:rPr>
        <w:t xml:space="preserve"> </w:t>
      </w:r>
      <w:r w:rsidRPr="00A01722">
        <w:rPr>
          <w:rFonts w:ascii="Times New Roman" w:hAnsi="Times New Roman"/>
          <w:sz w:val="24"/>
          <w:szCs w:val="24"/>
        </w:rPr>
        <w:t>negociatave të anëtarësimit të S</w:t>
      </w:r>
      <w:r w:rsidR="003E2A76">
        <w:rPr>
          <w:rFonts w:ascii="Times New Roman" w:hAnsi="Times New Roman"/>
          <w:sz w:val="24"/>
          <w:szCs w:val="24"/>
        </w:rPr>
        <w:t>hqipër</w:t>
      </w:r>
      <w:r w:rsidR="00717300">
        <w:rPr>
          <w:rFonts w:ascii="Times New Roman" w:hAnsi="Times New Roman"/>
          <w:sz w:val="24"/>
          <w:szCs w:val="24"/>
        </w:rPr>
        <w:t>isë në Bashkimin Evropian</w:t>
      </w:r>
      <w:r w:rsidR="004209A9">
        <w:rPr>
          <w:rFonts w:ascii="Times New Roman" w:hAnsi="Times New Roman"/>
          <w:sz w:val="24"/>
          <w:szCs w:val="24"/>
        </w:rPr>
        <w:t>. N</w:t>
      </w:r>
      <w:r w:rsidR="0096090E">
        <w:rPr>
          <w:rFonts w:ascii="Times New Roman" w:hAnsi="Times New Roman"/>
          <w:sz w:val="24"/>
          <w:szCs w:val="24"/>
        </w:rPr>
        <w:t>ë</w:t>
      </w:r>
      <w:r w:rsidR="004209A9">
        <w:rPr>
          <w:rFonts w:ascii="Times New Roman" w:hAnsi="Times New Roman"/>
          <w:sz w:val="24"/>
          <w:szCs w:val="24"/>
        </w:rPr>
        <w:t xml:space="preserve"> k</w:t>
      </w:r>
      <w:r w:rsidR="0096090E">
        <w:rPr>
          <w:rFonts w:ascii="Times New Roman" w:hAnsi="Times New Roman"/>
          <w:sz w:val="24"/>
          <w:szCs w:val="24"/>
        </w:rPr>
        <w:t>ë</w:t>
      </w:r>
      <w:r w:rsidR="004209A9">
        <w:rPr>
          <w:rFonts w:ascii="Times New Roman" w:hAnsi="Times New Roman"/>
          <w:sz w:val="24"/>
          <w:szCs w:val="24"/>
        </w:rPr>
        <w:t>t</w:t>
      </w:r>
      <w:r w:rsidR="0096090E">
        <w:rPr>
          <w:rFonts w:ascii="Times New Roman" w:hAnsi="Times New Roman"/>
          <w:sz w:val="24"/>
          <w:szCs w:val="24"/>
        </w:rPr>
        <w:t>ë</w:t>
      </w:r>
      <w:r w:rsidR="004209A9">
        <w:rPr>
          <w:rFonts w:ascii="Times New Roman" w:hAnsi="Times New Roman"/>
          <w:sz w:val="24"/>
          <w:szCs w:val="24"/>
        </w:rPr>
        <w:t xml:space="preserve"> kuad</w:t>
      </w:r>
      <w:r w:rsidR="0096090E">
        <w:rPr>
          <w:rFonts w:ascii="Times New Roman" w:hAnsi="Times New Roman"/>
          <w:sz w:val="24"/>
          <w:szCs w:val="24"/>
        </w:rPr>
        <w:t>ë</w:t>
      </w:r>
      <w:r w:rsidR="004209A9">
        <w:rPr>
          <w:rFonts w:ascii="Times New Roman" w:hAnsi="Times New Roman"/>
          <w:sz w:val="24"/>
          <w:szCs w:val="24"/>
        </w:rPr>
        <w:t xml:space="preserve">r, ky proces dikton </w:t>
      </w:r>
      <w:r w:rsidR="00FE04D1">
        <w:rPr>
          <w:rFonts w:ascii="Times New Roman" w:hAnsi="Times New Roman"/>
          <w:sz w:val="24"/>
          <w:szCs w:val="24"/>
        </w:rPr>
        <w:t>nevoj</w:t>
      </w:r>
      <w:r w:rsidR="00F21EC0">
        <w:rPr>
          <w:rFonts w:ascii="Times New Roman" w:hAnsi="Times New Roman"/>
          <w:sz w:val="24"/>
          <w:szCs w:val="24"/>
        </w:rPr>
        <w:t>ë</w:t>
      </w:r>
      <w:r w:rsidR="00FE04D1">
        <w:rPr>
          <w:rFonts w:ascii="Times New Roman" w:hAnsi="Times New Roman"/>
          <w:sz w:val="24"/>
          <w:szCs w:val="24"/>
        </w:rPr>
        <w:t>n p</w:t>
      </w:r>
      <w:r w:rsidR="00F21EC0">
        <w:rPr>
          <w:rFonts w:ascii="Times New Roman" w:hAnsi="Times New Roman"/>
          <w:sz w:val="24"/>
          <w:szCs w:val="24"/>
        </w:rPr>
        <w:t>ë</w:t>
      </w:r>
      <w:r w:rsidR="00FE04D1">
        <w:rPr>
          <w:rFonts w:ascii="Times New Roman" w:hAnsi="Times New Roman"/>
          <w:sz w:val="24"/>
          <w:szCs w:val="24"/>
        </w:rPr>
        <w:t>r</w:t>
      </w:r>
      <w:r w:rsidR="004209A9">
        <w:rPr>
          <w:rFonts w:ascii="Times New Roman" w:hAnsi="Times New Roman"/>
          <w:sz w:val="24"/>
          <w:szCs w:val="24"/>
        </w:rPr>
        <w:t xml:space="preserve"> </w:t>
      </w:r>
      <w:r w:rsidR="0049098F">
        <w:rPr>
          <w:rFonts w:ascii="Times New Roman" w:hAnsi="Times New Roman"/>
          <w:sz w:val="24"/>
          <w:szCs w:val="24"/>
        </w:rPr>
        <w:t>konsolid</w:t>
      </w:r>
      <w:r w:rsidR="004209A9">
        <w:rPr>
          <w:rFonts w:ascii="Times New Roman" w:hAnsi="Times New Roman"/>
          <w:sz w:val="24"/>
          <w:szCs w:val="24"/>
        </w:rPr>
        <w:t>imin e</w:t>
      </w:r>
      <w:r w:rsidR="00FE04D1">
        <w:rPr>
          <w:rFonts w:ascii="Times New Roman" w:hAnsi="Times New Roman"/>
          <w:sz w:val="24"/>
          <w:szCs w:val="24"/>
        </w:rPr>
        <w:t xml:space="preserve"> </w:t>
      </w:r>
      <w:r w:rsidR="0049098F">
        <w:rPr>
          <w:rFonts w:ascii="Times New Roman" w:hAnsi="Times New Roman"/>
          <w:sz w:val="24"/>
          <w:szCs w:val="24"/>
        </w:rPr>
        <w:t>doku</w:t>
      </w:r>
      <w:r w:rsidRPr="00A01722">
        <w:rPr>
          <w:rFonts w:ascii="Times New Roman" w:hAnsi="Times New Roman"/>
          <w:sz w:val="24"/>
          <w:szCs w:val="24"/>
        </w:rPr>
        <w:t>menti</w:t>
      </w:r>
      <w:r w:rsidR="004209A9">
        <w:rPr>
          <w:rFonts w:ascii="Times New Roman" w:hAnsi="Times New Roman"/>
          <w:sz w:val="24"/>
          <w:szCs w:val="24"/>
        </w:rPr>
        <w:t>t</w:t>
      </w:r>
      <w:r w:rsidRPr="00A01722">
        <w:rPr>
          <w:rFonts w:ascii="Times New Roman" w:hAnsi="Times New Roman"/>
          <w:sz w:val="24"/>
          <w:szCs w:val="24"/>
        </w:rPr>
        <w:t xml:space="preserve"> </w:t>
      </w:r>
      <w:r w:rsidR="00EF70B7">
        <w:rPr>
          <w:rFonts w:ascii="Times New Roman" w:hAnsi="Times New Roman"/>
          <w:sz w:val="24"/>
          <w:szCs w:val="24"/>
        </w:rPr>
        <w:t xml:space="preserve">strategjik </w:t>
      </w:r>
      <w:r w:rsidR="00FE04D1">
        <w:rPr>
          <w:rFonts w:ascii="Times New Roman" w:hAnsi="Times New Roman"/>
          <w:sz w:val="24"/>
          <w:szCs w:val="24"/>
        </w:rPr>
        <w:t>q</w:t>
      </w:r>
      <w:r w:rsidR="00F21EC0">
        <w:rPr>
          <w:rFonts w:ascii="Times New Roman" w:hAnsi="Times New Roman"/>
          <w:sz w:val="24"/>
          <w:szCs w:val="24"/>
        </w:rPr>
        <w:t>ë</w:t>
      </w:r>
      <w:r w:rsidR="00FE04D1">
        <w:rPr>
          <w:rFonts w:ascii="Times New Roman" w:hAnsi="Times New Roman"/>
          <w:sz w:val="24"/>
          <w:szCs w:val="24"/>
        </w:rPr>
        <w:t xml:space="preserve"> </w:t>
      </w:r>
      <w:r w:rsidR="00E646AD">
        <w:rPr>
          <w:rFonts w:ascii="Times New Roman" w:hAnsi="Times New Roman"/>
          <w:sz w:val="24"/>
          <w:szCs w:val="24"/>
        </w:rPr>
        <w:t>reformo</w:t>
      </w:r>
      <w:r w:rsidR="004209A9">
        <w:rPr>
          <w:rFonts w:ascii="Times New Roman" w:hAnsi="Times New Roman"/>
          <w:sz w:val="24"/>
          <w:szCs w:val="24"/>
        </w:rPr>
        <w:t xml:space="preserve">n </w:t>
      </w:r>
      <w:r w:rsidR="00E646AD">
        <w:rPr>
          <w:rFonts w:ascii="Times New Roman" w:hAnsi="Times New Roman"/>
          <w:sz w:val="24"/>
          <w:szCs w:val="24"/>
        </w:rPr>
        <w:t xml:space="preserve">sistemin e </w:t>
      </w:r>
      <w:r w:rsidRPr="00A01722">
        <w:rPr>
          <w:rFonts w:ascii="Times New Roman" w:hAnsi="Times New Roman"/>
          <w:sz w:val="24"/>
          <w:szCs w:val="24"/>
        </w:rPr>
        <w:t xml:space="preserve">drejtësisë </w:t>
      </w:r>
      <w:r w:rsidR="00E646AD">
        <w:rPr>
          <w:rFonts w:ascii="Times New Roman" w:hAnsi="Times New Roman"/>
          <w:sz w:val="24"/>
          <w:szCs w:val="24"/>
        </w:rPr>
        <w:t>p</w:t>
      </w:r>
      <w:r w:rsidR="00591F4E">
        <w:rPr>
          <w:rFonts w:ascii="Times New Roman" w:hAnsi="Times New Roman"/>
          <w:sz w:val="24"/>
          <w:szCs w:val="24"/>
        </w:rPr>
        <w:t>ë</w:t>
      </w:r>
      <w:r w:rsidR="00E646AD">
        <w:rPr>
          <w:rFonts w:ascii="Times New Roman" w:hAnsi="Times New Roman"/>
          <w:sz w:val="24"/>
          <w:szCs w:val="24"/>
        </w:rPr>
        <w:t>r</w:t>
      </w:r>
      <w:r w:rsidR="004209A9">
        <w:rPr>
          <w:rFonts w:ascii="Times New Roman" w:hAnsi="Times New Roman"/>
          <w:sz w:val="24"/>
          <w:szCs w:val="24"/>
        </w:rPr>
        <w:t>gjat</w:t>
      </w:r>
      <w:r w:rsidR="0096090E">
        <w:rPr>
          <w:rFonts w:ascii="Times New Roman" w:hAnsi="Times New Roman"/>
          <w:sz w:val="24"/>
          <w:szCs w:val="24"/>
        </w:rPr>
        <w:t>ë</w:t>
      </w:r>
      <w:r w:rsidR="004209A9">
        <w:rPr>
          <w:rFonts w:ascii="Times New Roman" w:hAnsi="Times New Roman"/>
          <w:sz w:val="24"/>
          <w:szCs w:val="24"/>
        </w:rPr>
        <w:t xml:space="preserve"> viteve</w:t>
      </w:r>
      <w:r w:rsidR="00E646AD">
        <w:rPr>
          <w:rFonts w:ascii="Times New Roman" w:hAnsi="Times New Roman"/>
          <w:sz w:val="24"/>
          <w:szCs w:val="24"/>
        </w:rPr>
        <w:t xml:space="preserve"> </w:t>
      </w:r>
      <w:r w:rsidR="000014AD" w:rsidRPr="00A01722">
        <w:rPr>
          <w:rFonts w:ascii="Times New Roman" w:hAnsi="Times New Roman"/>
          <w:sz w:val="24"/>
          <w:szCs w:val="24"/>
        </w:rPr>
        <w:t>2024-2030.</w:t>
      </w:r>
      <w:r w:rsidRPr="000465C3">
        <w:rPr>
          <w:rFonts w:ascii="Times New Roman" w:hAnsi="Times New Roman"/>
          <w:sz w:val="24"/>
          <w:szCs w:val="24"/>
        </w:rPr>
        <w:t xml:space="preserve"> </w:t>
      </w:r>
      <w:r>
        <w:rPr>
          <w:rFonts w:ascii="Times New Roman" w:hAnsi="Times New Roman"/>
          <w:sz w:val="24"/>
          <w:szCs w:val="24"/>
        </w:rPr>
        <w:t>Reforma e avancuar n</w:t>
      </w:r>
      <w:r w:rsidR="00591F4E">
        <w:rPr>
          <w:rFonts w:ascii="Times New Roman" w:hAnsi="Times New Roman"/>
          <w:sz w:val="24"/>
          <w:szCs w:val="24"/>
        </w:rPr>
        <w:t>ë</w:t>
      </w:r>
      <w:r>
        <w:rPr>
          <w:rFonts w:ascii="Times New Roman" w:hAnsi="Times New Roman"/>
          <w:sz w:val="24"/>
          <w:szCs w:val="24"/>
        </w:rPr>
        <w:t xml:space="preserve"> Drejt</w:t>
      </w:r>
      <w:r w:rsidR="00591F4E">
        <w:rPr>
          <w:rFonts w:ascii="Times New Roman" w:hAnsi="Times New Roman"/>
          <w:sz w:val="24"/>
          <w:szCs w:val="24"/>
        </w:rPr>
        <w:t>ë</w:t>
      </w:r>
      <w:r>
        <w:rPr>
          <w:rFonts w:ascii="Times New Roman" w:hAnsi="Times New Roman"/>
          <w:sz w:val="24"/>
          <w:szCs w:val="24"/>
        </w:rPr>
        <w:t xml:space="preserve">si, </w:t>
      </w:r>
      <w:r w:rsidR="00591F4E">
        <w:rPr>
          <w:rFonts w:ascii="Times New Roman" w:hAnsi="Times New Roman"/>
          <w:sz w:val="24"/>
          <w:szCs w:val="24"/>
        </w:rPr>
        <w:t>ë</w:t>
      </w:r>
      <w:r w:rsidR="00E646AD">
        <w:rPr>
          <w:rFonts w:ascii="Times New Roman" w:hAnsi="Times New Roman"/>
          <w:sz w:val="24"/>
          <w:szCs w:val="24"/>
        </w:rPr>
        <w:t>sht</w:t>
      </w:r>
      <w:r w:rsidR="00591F4E">
        <w:rPr>
          <w:rFonts w:ascii="Times New Roman" w:hAnsi="Times New Roman"/>
          <w:sz w:val="24"/>
          <w:szCs w:val="24"/>
        </w:rPr>
        <w:t>ë</w:t>
      </w:r>
      <w:r w:rsidR="00E646AD">
        <w:rPr>
          <w:rFonts w:ascii="Times New Roman" w:hAnsi="Times New Roman"/>
          <w:sz w:val="24"/>
          <w:szCs w:val="24"/>
        </w:rPr>
        <w:t xml:space="preserve"> bazuar </w:t>
      </w:r>
      <w:r w:rsidR="000014AD" w:rsidRPr="00A01722">
        <w:rPr>
          <w:rFonts w:ascii="Times New Roman" w:hAnsi="Times New Roman"/>
          <w:sz w:val="24"/>
          <w:szCs w:val="24"/>
        </w:rPr>
        <w:t xml:space="preserve">në Udhërrëfyesin për Shtetin e së Drejtës, </w:t>
      </w:r>
      <w:r w:rsidR="00751DB5" w:rsidRPr="007276D7">
        <w:rPr>
          <w:rFonts w:ascii="Times New Roman" w:hAnsi="Times New Roman"/>
          <w:sz w:val="24"/>
          <w:szCs w:val="24"/>
        </w:rPr>
        <w:t xml:space="preserve">i </w:t>
      </w:r>
      <w:r w:rsidR="00FE04D1">
        <w:rPr>
          <w:rFonts w:ascii="Times New Roman" w:hAnsi="Times New Roman"/>
          <w:sz w:val="24"/>
          <w:szCs w:val="24"/>
        </w:rPr>
        <w:t xml:space="preserve">cili </w:t>
      </w:r>
      <w:r w:rsidR="00F21EC0">
        <w:rPr>
          <w:rFonts w:ascii="Times New Roman" w:hAnsi="Times New Roman"/>
          <w:sz w:val="24"/>
          <w:szCs w:val="24"/>
        </w:rPr>
        <w:t>ë</w:t>
      </w:r>
      <w:r w:rsidR="00FE04D1">
        <w:rPr>
          <w:rFonts w:ascii="Times New Roman" w:hAnsi="Times New Roman"/>
          <w:sz w:val="24"/>
          <w:szCs w:val="24"/>
        </w:rPr>
        <w:t>sht</w:t>
      </w:r>
      <w:r w:rsidR="00F21EC0">
        <w:rPr>
          <w:rFonts w:ascii="Times New Roman" w:hAnsi="Times New Roman"/>
          <w:sz w:val="24"/>
          <w:szCs w:val="24"/>
        </w:rPr>
        <w:t>ë</w:t>
      </w:r>
      <w:r w:rsidR="00FE04D1">
        <w:rPr>
          <w:rFonts w:ascii="Times New Roman" w:hAnsi="Times New Roman"/>
          <w:sz w:val="24"/>
          <w:szCs w:val="24"/>
        </w:rPr>
        <w:t xml:space="preserve"> </w:t>
      </w:r>
      <w:r w:rsidR="00751DB5" w:rsidRPr="007276D7">
        <w:rPr>
          <w:rFonts w:ascii="Times New Roman" w:hAnsi="Times New Roman"/>
          <w:sz w:val="24"/>
          <w:szCs w:val="24"/>
        </w:rPr>
        <w:t xml:space="preserve">hartuar sipas urdhrit nr.57, datë 24.4.2023, të Kryeministrit, “Për disa shtesa në urdhrin nr.94,datë 20.50.2019 të Kryeministrit”, ”Për ngritjen e grupeve ndër institucionale të punës për Integrimin Evropian”. </w:t>
      </w:r>
      <w:r w:rsidR="0052465D">
        <w:rPr>
          <w:rFonts w:ascii="Times New Roman" w:hAnsi="Times New Roman"/>
          <w:sz w:val="24"/>
          <w:szCs w:val="24"/>
        </w:rPr>
        <w:t>Udhërrëfyesi</w:t>
      </w:r>
      <w:r w:rsidR="0052465D" w:rsidRPr="00A01722">
        <w:rPr>
          <w:rFonts w:ascii="Times New Roman" w:hAnsi="Times New Roman"/>
          <w:sz w:val="24"/>
          <w:szCs w:val="24"/>
        </w:rPr>
        <w:t xml:space="preserve"> për Shtetin e së Drejtës, </w:t>
      </w:r>
      <w:r w:rsidR="00F21EC0">
        <w:rPr>
          <w:rFonts w:ascii="Times New Roman" w:hAnsi="Times New Roman"/>
          <w:sz w:val="24"/>
          <w:szCs w:val="24"/>
        </w:rPr>
        <w:t>ë</w:t>
      </w:r>
      <w:r w:rsidR="00FE04D1">
        <w:rPr>
          <w:rFonts w:ascii="Times New Roman" w:hAnsi="Times New Roman"/>
          <w:sz w:val="24"/>
          <w:szCs w:val="24"/>
        </w:rPr>
        <w:t>sht</w:t>
      </w:r>
      <w:r w:rsidR="00F21EC0">
        <w:rPr>
          <w:rFonts w:ascii="Times New Roman" w:hAnsi="Times New Roman"/>
          <w:sz w:val="24"/>
          <w:szCs w:val="24"/>
        </w:rPr>
        <w:t>ë</w:t>
      </w:r>
      <w:r w:rsidR="00FE04D1">
        <w:rPr>
          <w:rFonts w:ascii="Times New Roman" w:hAnsi="Times New Roman"/>
          <w:sz w:val="24"/>
          <w:szCs w:val="24"/>
        </w:rPr>
        <w:t xml:space="preserve"> </w:t>
      </w:r>
      <w:r w:rsidR="008B6058" w:rsidRPr="0052465D">
        <w:rPr>
          <w:rFonts w:ascii="Times New Roman" w:hAnsi="Times New Roman"/>
          <w:sz w:val="24"/>
          <w:szCs w:val="24"/>
        </w:rPr>
        <w:t>mirat</w:t>
      </w:r>
      <w:r w:rsidR="00FE04D1">
        <w:rPr>
          <w:rFonts w:ascii="Times New Roman" w:hAnsi="Times New Roman"/>
          <w:sz w:val="24"/>
          <w:szCs w:val="24"/>
        </w:rPr>
        <w:t>uar</w:t>
      </w:r>
      <w:r w:rsidR="00E646AD">
        <w:rPr>
          <w:rFonts w:ascii="Times New Roman" w:hAnsi="Times New Roman"/>
          <w:sz w:val="24"/>
          <w:szCs w:val="24"/>
        </w:rPr>
        <w:t xml:space="preserve"> </w:t>
      </w:r>
      <w:r w:rsidR="008B6058" w:rsidRPr="0052465D">
        <w:rPr>
          <w:rFonts w:ascii="Times New Roman" w:hAnsi="Times New Roman"/>
          <w:sz w:val="24"/>
          <w:szCs w:val="24"/>
        </w:rPr>
        <w:t>me</w:t>
      </w:r>
      <w:r w:rsidR="0052465D" w:rsidRPr="0052465D">
        <w:rPr>
          <w:rFonts w:ascii="Times New Roman" w:hAnsi="Times New Roman"/>
          <w:sz w:val="24"/>
          <w:szCs w:val="24"/>
        </w:rPr>
        <w:t xml:space="preserve"> vendimin nr. 736, datë 13.12.2023, të Këshillit të Ministrave</w:t>
      </w:r>
      <w:r w:rsidR="00FE04D1">
        <w:rPr>
          <w:rFonts w:ascii="Times New Roman" w:hAnsi="Times New Roman"/>
          <w:sz w:val="24"/>
          <w:szCs w:val="24"/>
        </w:rPr>
        <w:t xml:space="preserve"> dhe </w:t>
      </w:r>
      <w:r w:rsidR="00F21EC0">
        <w:rPr>
          <w:rFonts w:ascii="Times New Roman" w:hAnsi="Times New Roman"/>
          <w:sz w:val="24"/>
          <w:szCs w:val="24"/>
        </w:rPr>
        <w:t>ë</w:t>
      </w:r>
      <w:r w:rsidR="00FE04D1">
        <w:rPr>
          <w:rFonts w:ascii="Times New Roman" w:hAnsi="Times New Roman"/>
          <w:sz w:val="24"/>
          <w:szCs w:val="24"/>
        </w:rPr>
        <w:t>sht</w:t>
      </w:r>
      <w:r w:rsidR="00F21EC0">
        <w:rPr>
          <w:rFonts w:ascii="Times New Roman" w:hAnsi="Times New Roman"/>
          <w:sz w:val="24"/>
          <w:szCs w:val="24"/>
        </w:rPr>
        <w:t>ë</w:t>
      </w:r>
      <w:r w:rsidR="0052465D">
        <w:rPr>
          <w:rFonts w:ascii="Times New Roman" w:hAnsi="Times New Roman"/>
          <w:sz w:val="24"/>
          <w:szCs w:val="24"/>
        </w:rPr>
        <w:t xml:space="preserve"> cil</w:t>
      </w:r>
      <w:r w:rsidR="00591F4E">
        <w:rPr>
          <w:rFonts w:ascii="Times New Roman" w:hAnsi="Times New Roman"/>
          <w:sz w:val="24"/>
          <w:szCs w:val="24"/>
        </w:rPr>
        <w:t>ë</w:t>
      </w:r>
      <w:r w:rsidR="0052465D">
        <w:rPr>
          <w:rFonts w:ascii="Times New Roman" w:hAnsi="Times New Roman"/>
          <w:sz w:val="24"/>
          <w:szCs w:val="24"/>
        </w:rPr>
        <w:t>suar</w:t>
      </w:r>
      <w:r w:rsidR="008B6058" w:rsidRPr="0052465D">
        <w:rPr>
          <w:rFonts w:ascii="Times New Roman" w:hAnsi="Times New Roman"/>
          <w:sz w:val="24"/>
          <w:szCs w:val="24"/>
        </w:rPr>
        <w:t xml:space="preserve"> </w:t>
      </w:r>
      <w:r w:rsidR="0052465D">
        <w:rPr>
          <w:rFonts w:ascii="Times New Roman" w:hAnsi="Times New Roman"/>
          <w:sz w:val="24"/>
          <w:szCs w:val="24"/>
        </w:rPr>
        <w:t xml:space="preserve">si dokumenti kryesor i politikave shtetërore </w:t>
      </w:r>
      <w:r w:rsidR="00E646AD">
        <w:rPr>
          <w:rFonts w:ascii="Times New Roman" w:hAnsi="Times New Roman"/>
          <w:sz w:val="24"/>
          <w:szCs w:val="24"/>
        </w:rPr>
        <w:t>p</w:t>
      </w:r>
      <w:r w:rsidR="00591F4E">
        <w:rPr>
          <w:rFonts w:ascii="Times New Roman" w:hAnsi="Times New Roman"/>
          <w:sz w:val="24"/>
          <w:szCs w:val="24"/>
        </w:rPr>
        <w:t>ë</w:t>
      </w:r>
      <w:r w:rsidR="00E646AD">
        <w:rPr>
          <w:rFonts w:ascii="Times New Roman" w:hAnsi="Times New Roman"/>
          <w:sz w:val="24"/>
          <w:szCs w:val="24"/>
        </w:rPr>
        <w:t xml:space="preserve">r </w:t>
      </w:r>
      <w:r w:rsidR="00E646AD">
        <w:rPr>
          <w:rFonts w:ascii="Times New Roman" w:hAnsi="Times New Roman"/>
          <w:sz w:val="24"/>
          <w:szCs w:val="24"/>
        </w:rPr>
        <w:lastRenderedPageBreak/>
        <w:t>sistemin e drejt</w:t>
      </w:r>
      <w:r w:rsidR="00591F4E">
        <w:rPr>
          <w:rFonts w:ascii="Times New Roman" w:hAnsi="Times New Roman"/>
          <w:sz w:val="24"/>
          <w:szCs w:val="24"/>
        </w:rPr>
        <w:t>ë</w:t>
      </w:r>
      <w:r w:rsidR="00E646AD">
        <w:rPr>
          <w:rFonts w:ascii="Times New Roman" w:hAnsi="Times New Roman"/>
          <w:sz w:val="24"/>
          <w:szCs w:val="24"/>
        </w:rPr>
        <w:t>sis</w:t>
      </w:r>
      <w:r w:rsidR="00591F4E">
        <w:rPr>
          <w:rFonts w:ascii="Times New Roman" w:hAnsi="Times New Roman"/>
          <w:sz w:val="24"/>
          <w:szCs w:val="24"/>
        </w:rPr>
        <w:t>ë</w:t>
      </w:r>
      <w:r w:rsidR="00E646AD">
        <w:rPr>
          <w:rFonts w:ascii="Times New Roman" w:hAnsi="Times New Roman"/>
          <w:sz w:val="24"/>
          <w:szCs w:val="24"/>
        </w:rPr>
        <w:t xml:space="preserve"> </w:t>
      </w:r>
      <w:r w:rsidR="0052465D">
        <w:rPr>
          <w:rFonts w:ascii="Times New Roman" w:hAnsi="Times New Roman"/>
          <w:sz w:val="24"/>
          <w:szCs w:val="24"/>
        </w:rPr>
        <w:t>dhe piketa hapëse të grupkapitullit të parë Themelorët” në kuadër të negociatave për anëtarësim në Bashkimin Evropian. Ky udhërrëfyes</w:t>
      </w:r>
      <w:r w:rsidR="006C2F85">
        <w:rPr>
          <w:rFonts w:ascii="Times New Roman" w:hAnsi="Times New Roman"/>
          <w:sz w:val="24"/>
          <w:szCs w:val="24"/>
        </w:rPr>
        <w:t>,</w:t>
      </w:r>
      <w:r w:rsidR="008B6058" w:rsidRPr="0052465D">
        <w:rPr>
          <w:rFonts w:ascii="Times New Roman" w:hAnsi="Times New Roman"/>
          <w:sz w:val="24"/>
          <w:szCs w:val="24"/>
        </w:rPr>
        <w:t xml:space="preserve"> </w:t>
      </w:r>
      <w:r w:rsidR="006C2F85">
        <w:rPr>
          <w:rFonts w:ascii="Times New Roman" w:hAnsi="Times New Roman"/>
          <w:sz w:val="24"/>
          <w:szCs w:val="24"/>
        </w:rPr>
        <w:t>p</w:t>
      </w:r>
      <w:r w:rsidR="00591F4E">
        <w:rPr>
          <w:rFonts w:ascii="Times New Roman" w:hAnsi="Times New Roman"/>
          <w:sz w:val="24"/>
          <w:szCs w:val="24"/>
        </w:rPr>
        <w:t>ë</w:t>
      </w:r>
      <w:r w:rsidR="006C2F85">
        <w:rPr>
          <w:rFonts w:ascii="Times New Roman" w:hAnsi="Times New Roman"/>
          <w:sz w:val="24"/>
          <w:szCs w:val="24"/>
        </w:rPr>
        <w:t>rmban</w:t>
      </w:r>
      <w:r w:rsidR="00751DB5">
        <w:rPr>
          <w:rFonts w:ascii="Times New Roman" w:hAnsi="Times New Roman"/>
          <w:sz w:val="24"/>
          <w:szCs w:val="24"/>
        </w:rPr>
        <w:t xml:space="preserve"> masa</w:t>
      </w:r>
      <w:r w:rsidR="006C2F85">
        <w:rPr>
          <w:rFonts w:ascii="Times New Roman" w:hAnsi="Times New Roman"/>
          <w:sz w:val="24"/>
          <w:szCs w:val="24"/>
        </w:rPr>
        <w:t xml:space="preserve"> </w:t>
      </w:r>
      <w:r w:rsidR="00751DB5">
        <w:rPr>
          <w:rFonts w:ascii="Times New Roman" w:hAnsi="Times New Roman"/>
          <w:sz w:val="24"/>
          <w:szCs w:val="24"/>
        </w:rPr>
        <w:t xml:space="preserve">strategjike </w:t>
      </w:r>
      <w:r w:rsidR="00FE4DD7">
        <w:rPr>
          <w:rFonts w:ascii="Times New Roman" w:hAnsi="Times New Roman"/>
          <w:sz w:val="24"/>
          <w:szCs w:val="24"/>
        </w:rPr>
        <w:t>q</w:t>
      </w:r>
      <w:r w:rsidR="00591F4E">
        <w:rPr>
          <w:rFonts w:ascii="Times New Roman" w:hAnsi="Times New Roman"/>
          <w:sz w:val="24"/>
          <w:szCs w:val="24"/>
        </w:rPr>
        <w:t>ë</w:t>
      </w:r>
      <w:r w:rsidR="00FE4DD7">
        <w:rPr>
          <w:rFonts w:ascii="Times New Roman" w:hAnsi="Times New Roman"/>
          <w:sz w:val="24"/>
          <w:szCs w:val="24"/>
        </w:rPr>
        <w:t xml:space="preserve"> </w:t>
      </w:r>
      <w:r w:rsidR="006D0258">
        <w:rPr>
          <w:rFonts w:ascii="Times New Roman" w:hAnsi="Times New Roman"/>
          <w:sz w:val="24"/>
          <w:szCs w:val="24"/>
        </w:rPr>
        <w:t>t</w:t>
      </w:r>
      <w:r w:rsidR="00591F4E">
        <w:rPr>
          <w:rFonts w:ascii="Times New Roman" w:hAnsi="Times New Roman"/>
          <w:sz w:val="24"/>
          <w:szCs w:val="24"/>
        </w:rPr>
        <w:t>ë</w:t>
      </w:r>
      <w:r w:rsidR="006D0258">
        <w:rPr>
          <w:rFonts w:ascii="Times New Roman" w:hAnsi="Times New Roman"/>
          <w:sz w:val="24"/>
          <w:szCs w:val="24"/>
        </w:rPr>
        <w:t xml:space="preserve"> orientojn</w:t>
      </w:r>
      <w:r w:rsidR="00591F4E">
        <w:rPr>
          <w:rFonts w:ascii="Times New Roman" w:hAnsi="Times New Roman"/>
          <w:sz w:val="24"/>
          <w:szCs w:val="24"/>
        </w:rPr>
        <w:t>ë</w:t>
      </w:r>
      <w:r w:rsidR="006D0258">
        <w:rPr>
          <w:rFonts w:ascii="Times New Roman" w:hAnsi="Times New Roman"/>
          <w:sz w:val="24"/>
          <w:szCs w:val="24"/>
        </w:rPr>
        <w:t xml:space="preserve"> drejt</w:t>
      </w:r>
      <w:r w:rsidR="006C2F85">
        <w:rPr>
          <w:rFonts w:ascii="Times New Roman" w:hAnsi="Times New Roman"/>
          <w:sz w:val="24"/>
          <w:szCs w:val="24"/>
        </w:rPr>
        <w:t xml:space="preserve"> </w:t>
      </w:r>
      <w:r w:rsidR="00FE4DD7">
        <w:rPr>
          <w:rFonts w:ascii="Times New Roman" w:hAnsi="Times New Roman"/>
          <w:sz w:val="24"/>
          <w:szCs w:val="24"/>
        </w:rPr>
        <w:t>kons</w:t>
      </w:r>
      <w:r w:rsidR="008B6058">
        <w:rPr>
          <w:rFonts w:ascii="Times New Roman" w:hAnsi="Times New Roman"/>
          <w:sz w:val="24"/>
          <w:szCs w:val="24"/>
        </w:rPr>
        <w:t>olid</w:t>
      </w:r>
      <w:r w:rsidR="006C2F85">
        <w:rPr>
          <w:rFonts w:ascii="Times New Roman" w:hAnsi="Times New Roman"/>
          <w:sz w:val="24"/>
          <w:szCs w:val="24"/>
        </w:rPr>
        <w:t>imi</w:t>
      </w:r>
      <w:r w:rsidR="006D0258">
        <w:rPr>
          <w:rFonts w:ascii="Times New Roman" w:hAnsi="Times New Roman"/>
          <w:sz w:val="24"/>
          <w:szCs w:val="24"/>
        </w:rPr>
        <w:t>t t</w:t>
      </w:r>
      <w:r w:rsidR="00591F4E">
        <w:rPr>
          <w:rFonts w:ascii="Times New Roman" w:hAnsi="Times New Roman"/>
          <w:sz w:val="24"/>
          <w:szCs w:val="24"/>
        </w:rPr>
        <w:t>ë</w:t>
      </w:r>
      <w:r w:rsidR="006C2F85">
        <w:rPr>
          <w:rFonts w:ascii="Times New Roman" w:hAnsi="Times New Roman"/>
          <w:sz w:val="24"/>
          <w:szCs w:val="24"/>
        </w:rPr>
        <w:t xml:space="preserve"> arritjeve t</w:t>
      </w:r>
      <w:r w:rsidR="00591F4E">
        <w:rPr>
          <w:rFonts w:ascii="Times New Roman" w:hAnsi="Times New Roman"/>
          <w:sz w:val="24"/>
          <w:szCs w:val="24"/>
        </w:rPr>
        <w:t>ë</w:t>
      </w:r>
      <w:r w:rsidR="006C2F85">
        <w:rPr>
          <w:rFonts w:ascii="Times New Roman" w:hAnsi="Times New Roman"/>
          <w:sz w:val="24"/>
          <w:szCs w:val="24"/>
        </w:rPr>
        <w:t xml:space="preserve"> m</w:t>
      </w:r>
      <w:r w:rsidR="00591F4E">
        <w:rPr>
          <w:rFonts w:ascii="Times New Roman" w:hAnsi="Times New Roman"/>
          <w:sz w:val="24"/>
          <w:szCs w:val="24"/>
        </w:rPr>
        <w:t>ë</w:t>
      </w:r>
      <w:r w:rsidR="006C2F85">
        <w:rPr>
          <w:rFonts w:ascii="Times New Roman" w:hAnsi="Times New Roman"/>
          <w:sz w:val="24"/>
          <w:szCs w:val="24"/>
        </w:rPr>
        <w:t>tejshme t</w:t>
      </w:r>
      <w:r w:rsidR="00591F4E">
        <w:rPr>
          <w:rFonts w:ascii="Times New Roman" w:hAnsi="Times New Roman"/>
          <w:sz w:val="24"/>
          <w:szCs w:val="24"/>
        </w:rPr>
        <w:t>ë</w:t>
      </w:r>
      <w:r w:rsidR="006C2F85">
        <w:rPr>
          <w:rFonts w:ascii="Times New Roman" w:hAnsi="Times New Roman"/>
          <w:sz w:val="24"/>
          <w:szCs w:val="24"/>
        </w:rPr>
        <w:t xml:space="preserve"> reformave madhore lidhur me </w:t>
      </w:r>
      <w:r w:rsidR="008B6058">
        <w:rPr>
          <w:rFonts w:ascii="Times New Roman" w:hAnsi="Times New Roman"/>
          <w:sz w:val="24"/>
          <w:szCs w:val="24"/>
        </w:rPr>
        <w:t>sistemi</w:t>
      </w:r>
      <w:r w:rsidR="006C2F85">
        <w:rPr>
          <w:rFonts w:ascii="Times New Roman" w:hAnsi="Times New Roman"/>
          <w:sz w:val="24"/>
          <w:szCs w:val="24"/>
        </w:rPr>
        <w:t>n e</w:t>
      </w:r>
      <w:r w:rsidR="006D3FB7">
        <w:rPr>
          <w:rFonts w:ascii="Times New Roman" w:hAnsi="Times New Roman"/>
          <w:sz w:val="24"/>
          <w:szCs w:val="24"/>
        </w:rPr>
        <w:t xml:space="preserve"> drejtësisë</w:t>
      </w:r>
      <w:r w:rsidR="002428BA">
        <w:rPr>
          <w:rFonts w:ascii="Times New Roman" w:hAnsi="Times New Roman"/>
          <w:sz w:val="24"/>
          <w:szCs w:val="24"/>
        </w:rPr>
        <w:t xml:space="preserve">. </w:t>
      </w:r>
      <w:r w:rsidR="00FE04D1">
        <w:rPr>
          <w:rFonts w:ascii="Times New Roman" w:hAnsi="Times New Roman"/>
          <w:sz w:val="24"/>
          <w:szCs w:val="24"/>
        </w:rPr>
        <w:t>B</w:t>
      </w:r>
      <w:r w:rsidR="00FE04D1" w:rsidRPr="002428BA">
        <w:rPr>
          <w:rFonts w:ascii="Times New Roman" w:hAnsi="Times New Roman"/>
          <w:sz w:val="24"/>
          <w:szCs w:val="24"/>
        </w:rPr>
        <w:t>az</w:t>
      </w:r>
      <w:r w:rsidR="00FE04D1">
        <w:rPr>
          <w:rFonts w:ascii="Times New Roman" w:hAnsi="Times New Roman"/>
          <w:sz w:val="24"/>
          <w:szCs w:val="24"/>
        </w:rPr>
        <w:t>a e k</w:t>
      </w:r>
      <w:r w:rsidR="00F21EC0">
        <w:rPr>
          <w:rFonts w:ascii="Times New Roman" w:hAnsi="Times New Roman"/>
          <w:sz w:val="24"/>
          <w:szCs w:val="24"/>
        </w:rPr>
        <w:t>ë</w:t>
      </w:r>
      <w:r w:rsidR="00FE04D1">
        <w:rPr>
          <w:rFonts w:ascii="Times New Roman" w:hAnsi="Times New Roman"/>
          <w:sz w:val="24"/>
          <w:szCs w:val="24"/>
        </w:rPr>
        <w:t>tij udh</w:t>
      </w:r>
      <w:r w:rsidR="00F21EC0">
        <w:rPr>
          <w:rFonts w:ascii="Times New Roman" w:hAnsi="Times New Roman"/>
          <w:sz w:val="24"/>
          <w:szCs w:val="24"/>
        </w:rPr>
        <w:t>ë</w:t>
      </w:r>
      <w:r w:rsidR="00FE04D1">
        <w:rPr>
          <w:rFonts w:ascii="Times New Roman" w:hAnsi="Times New Roman"/>
          <w:sz w:val="24"/>
          <w:szCs w:val="24"/>
        </w:rPr>
        <w:t>rr</w:t>
      </w:r>
      <w:r w:rsidR="00F21EC0">
        <w:rPr>
          <w:rFonts w:ascii="Times New Roman" w:hAnsi="Times New Roman"/>
          <w:sz w:val="24"/>
          <w:szCs w:val="24"/>
        </w:rPr>
        <w:t>ë</w:t>
      </w:r>
      <w:r w:rsidR="00FE04D1">
        <w:rPr>
          <w:rFonts w:ascii="Times New Roman" w:hAnsi="Times New Roman"/>
          <w:sz w:val="24"/>
          <w:szCs w:val="24"/>
        </w:rPr>
        <w:t>fyesi, jan</w:t>
      </w:r>
      <w:r w:rsidR="00F21EC0">
        <w:rPr>
          <w:rFonts w:ascii="Times New Roman" w:hAnsi="Times New Roman"/>
          <w:sz w:val="24"/>
          <w:szCs w:val="24"/>
        </w:rPr>
        <w:t>ë</w:t>
      </w:r>
      <w:r w:rsidR="00FE04D1">
        <w:rPr>
          <w:rFonts w:ascii="Times New Roman" w:hAnsi="Times New Roman"/>
          <w:sz w:val="24"/>
          <w:szCs w:val="24"/>
        </w:rPr>
        <w:t xml:space="preserve"> ko</w:t>
      </w:r>
      <w:r w:rsidR="00751DB5">
        <w:rPr>
          <w:rFonts w:ascii="Times New Roman" w:hAnsi="Times New Roman"/>
          <w:sz w:val="24"/>
          <w:szCs w:val="24"/>
        </w:rPr>
        <w:t>rniz</w:t>
      </w:r>
      <w:r w:rsidR="002428BA">
        <w:rPr>
          <w:rFonts w:ascii="Times New Roman" w:hAnsi="Times New Roman"/>
          <w:sz w:val="24"/>
          <w:szCs w:val="24"/>
        </w:rPr>
        <w:t>a</w:t>
      </w:r>
      <w:r w:rsidR="00751DB5">
        <w:rPr>
          <w:rFonts w:ascii="Times New Roman" w:hAnsi="Times New Roman"/>
          <w:sz w:val="24"/>
          <w:szCs w:val="24"/>
        </w:rPr>
        <w:t xml:space="preserve"> institucionale </w:t>
      </w:r>
      <w:r w:rsidR="00FE04D1">
        <w:rPr>
          <w:rFonts w:ascii="Times New Roman" w:hAnsi="Times New Roman"/>
          <w:sz w:val="24"/>
          <w:szCs w:val="24"/>
        </w:rPr>
        <w:t>t</w:t>
      </w:r>
      <w:r w:rsidR="00591F4E">
        <w:rPr>
          <w:rFonts w:ascii="Times New Roman" w:hAnsi="Times New Roman"/>
          <w:sz w:val="24"/>
          <w:szCs w:val="24"/>
        </w:rPr>
        <w:t>ë</w:t>
      </w:r>
      <w:r w:rsidR="006D3FB7">
        <w:rPr>
          <w:rFonts w:ascii="Times New Roman" w:hAnsi="Times New Roman"/>
          <w:sz w:val="24"/>
          <w:szCs w:val="24"/>
        </w:rPr>
        <w:t xml:space="preserve"> </w:t>
      </w:r>
      <w:r w:rsidR="002428BA">
        <w:rPr>
          <w:rFonts w:ascii="Times New Roman" w:hAnsi="Times New Roman"/>
          <w:sz w:val="24"/>
          <w:szCs w:val="24"/>
        </w:rPr>
        <w:t>organe</w:t>
      </w:r>
      <w:r w:rsidR="00FE04D1">
        <w:rPr>
          <w:rFonts w:ascii="Times New Roman" w:hAnsi="Times New Roman"/>
          <w:sz w:val="24"/>
          <w:szCs w:val="24"/>
        </w:rPr>
        <w:t xml:space="preserve">ve </w:t>
      </w:r>
      <w:r w:rsidR="002428BA">
        <w:rPr>
          <w:rFonts w:ascii="Times New Roman" w:hAnsi="Times New Roman"/>
          <w:sz w:val="24"/>
          <w:szCs w:val="24"/>
        </w:rPr>
        <w:t>t</w:t>
      </w:r>
      <w:r w:rsidR="00F21EC0">
        <w:rPr>
          <w:rFonts w:ascii="Times New Roman" w:hAnsi="Times New Roman"/>
          <w:sz w:val="24"/>
          <w:szCs w:val="24"/>
        </w:rPr>
        <w:t>ë</w:t>
      </w:r>
      <w:r w:rsidR="002428BA">
        <w:rPr>
          <w:rFonts w:ascii="Times New Roman" w:hAnsi="Times New Roman"/>
          <w:sz w:val="24"/>
          <w:szCs w:val="24"/>
        </w:rPr>
        <w:t xml:space="preserve"> </w:t>
      </w:r>
      <w:r w:rsidR="00FE4DD7">
        <w:rPr>
          <w:rFonts w:ascii="Times New Roman" w:hAnsi="Times New Roman"/>
          <w:sz w:val="24"/>
          <w:szCs w:val="24"/>
        </w:rPr>
        <w:t>qeverisjes s</w:t>
      </w:r>
      <w:r w:rsidR="00591F4E">
        <w:rPr>
          <w:rFonts w:ascii="Times New Roman" w:hAnsi="Times New Roman"/>
          <w:sz w:val="24"/>
          <w:szCs w:val="24"/>
        </w:rPr>
        <w:t>ë</w:t>
      </w:r>
      <w:r w:rsidR="00FE4DD7">
        <w:rPr>
          <w:rFonts w:ascii="Times New Roman" w:hAnsi="Times New Roman"/>
          <w:sz w:val="24"/>
          <w:szCs w:val="24"/>
        </w:rPr>
        <w:t xml:space="preserve"> </w:t>
      </w:r>
      <w:r w:rsidR="008B6058">
        <w:rPr>
          <w:rFonts w:ascii="Times New Roman" w:hAnsi="Times New Roman"/>
          <w:sz w:val="24"/>
          <w:szCs w:val="24"/>
        </w:rPr>
        <w:t>sistemit t</w:t>
      </w:r>
      <w:r w:rsidR="00591F4E">
        <w:rPr>
          <w:rFonts w:ascii="Times New Roman" w:hAnsi="Times New Roman"/>
          <w:sz w:val="24"/>
          <w:szCs w:val="24"/>
        </w:rPr>
        <w:t>ë</w:t>
      </w:r>
      <w:r w:rsidR="008B6058">
        <w:rPr>
          <w:rFonts w:ascii="Times New Roman" w:hAnsi="Times New Roman"/>
          <w:sz w:val="24"/>
          <w:szCs w:val="24"/>
        </w:rPr>
        <w:t xml:space="preserve"> drejt</w:t>
      </w:r>
      <w:r w:rsidR="00591F4E">
        <w:rPr>
          <w:rFonts w:ascii="Times New Roman" w:hAnsi="Times New Roman"/>
          <w:sz w:val="24"/>
          <w:szCs w:val="24"/>
        </w:rPr>
        <w:t>ë</w:t>
      </w:r>
      <w:r w:rsidR="008B6058">
        <w:rPr>
          <w:rFonts w:ascii="Times New Roman" w:hAnsi="Times New Roman"/>
          <w:sz w:val="24"/>
          <w:szCs w:val="24"/>
        </w:rPr>
        <w:t>sis</w:t>
      </w:r>
      <w:r w:rsidR="00591F4E">
        <w:rPr>
          <w:rFonts w:ascii="Times New Roman" w:hAnsi="Times New Roman"/>
          <w:sz w:val="24"/>
          <w:szCs w:val="24"/>
        </w:rPr>
        <w:t>ë</w:t>
      </w:r>
      <w:r w:rsidR="006D3FB7">
        <w:rPr>
          <w:rFonts w:ascii="Times New Roman" w:hAnsi="Times New Roman"/>
          <w:sz w:val="24"/>
          <w:szCs w:val="24"/>
        </w:rPr>
        <w:t>, hapat q</w:t>
      </w:r>
      <w:r w:rsidR="00591F4E">
        <w:rPr>
          <w:rFonts w:ascii="Times New Roman" w:hAnsi="Times New Roman"/>
          <w:sz w:val="24"/>
          <w:szCs w:val="24"/>
        </w:rPr>
        <w:t>ë</w:t>
      </w:r>
      <w:r w:rsidR="006D3FB7">
        <w:rPr>
          <w:rFonts w:ascii="Times New Roman" w:hAnsi="Times New Roman"/>
          <w:sz w:val="24"/>
          <w:szCs w:val="24"/>
        </w:rPr>
        <w:t xml:space="preserve"> duhet t</w:t>
      </w:r>
      <w:r w:rsidR="00591F4E">
        <w:rPr>
          <w:rFonts w:ascii="Times New Roman" w:hAnsi="Times New Roman"/>
          <w:sz w:val="24"/>
          <w:szCs w:val="24"/>
        </w:rPr>
        <w:t>ë</w:t>
      </w:r>
      <w:r w:rsidR="006D3FB7">
        <w:rPr>
          <w:rFonts w:ascii="Times New Roman" w:hAnsi="Times New Roman"/>
          <w:sz w:val="24"/>
          <w:szCs w:val="24"/>
        </w:rPr>
        <w:t xml:space="preserve"> </w:t>
      </w:r>
      <w:r w:rsidR="00FE4DD7">
        <w:rPr>
          <w:rFonts w:ascii="Times New Roman" w:hAnsi="Times New Roman"/>
          <w:sz w:val="24"/>
          <w:szCs w:val="24"/>
        </w:rPr>
        <w:t>n</w:t>
      </w:r>
      <w:r w:rsidR="006D3FB7">
        <w:rPr>
          <w:rFonts w:ascii="Times New Roman" w:hAnsi="Times New Roman"/>
          <w:sz w:val="24"/>
          <w:szCs w:val="24"/>
        </w:rPr>
        <w:t>diqen</w:t>
      </w:r>
      <w:r w:rsidR="008B6058">
        <w:rPr>
          <w:rFonts w:ascii="Times New Roman" w:hAnsi="Times New Roman"/>
          <w:sz w:val="24"/>
          <w:szCs w:val="24"/>
        </w:rPr>
        <w:t xml:space="preserve"> </w:t>
      </w:r>
      <w:r w:rsidR="00751DB5" w:rsidRPr="007276D7">
        <w:rPr>
          <w:rFonts w:ascii="Times New Roman" w:hAnsi="Times New Roman"/>
          <w:sz w:val="24"/>
          <w:szCs w:val="24"/>
        </w:rPr>
        <w:t xml:space="preserve">në kuadër të gjetjeve të </w:t>
      </w:r>
      <w:r w:rsidR="006C2F85">
        <w:rPr>
          <w:rFonts w:ascii="Times New Roman" w:hAnsi="Times New Roman"/>
          <w:sz w:val="24"/>
          <w:szCs w:val="24"/>
        </w:rPr>
        <w:t xml:space="preserve">rekomanduara </w:t>
      </w:r>
      <w:r w:rsidR="00751DB5" w:rsidRPr="007276D7">
        <w:rPr>
          <w:rFonts w:ascii="Times New Roman" w:hAnsi="Times New Roman"/>
          <w:sz w:val="24"/>
          <w:szCs w:val="24"/>
        </w:rPr>
        <w:t>nga Komisioni Evropian</w:t>
      </w:r>
      <w:r w:rsidR="006C2F85">
        <w:rPr>
          <w:rFonts w:ascii="Times New Roman" w:hAnsi="Times New Roman"/>
          <w:sz w:val="24"/>
          <w:szCs w:val="24"/>
        </w:rPr>
        <w:t xml:space="preserve">, </w:t>
      </w:r>
      <w:r w:rsidR="002428BA">
        <w:rPr>
          <w:rFonts w:ascii="Times New Roman" w:hAnsi="Times New Roman"/>
          <w:sz w:val="24"/>
          <w:szCs w:val="24"/>
        </w:rPr>
        <w:t>dhe</w:t>
      </w:r>
      <w:r w:rsidR="00751DB5" w:rsidRPr="007276D7">
        <w:rPr>
          <w:rFonts w:ascii="Times New Roman" w:hAnsi="Times New Roman"/>
          <w:sz w:val="24"/>
          <w:szCs w:val="24"/>
        </w:rPr>
        <w:t xml:space="preserve"> </w:t>
      </w:r>
      <w:r w:rsidR="002428BA">
        <w:rPr>
          <w:rFonts w:ascii="Times New Roman" w:hAnsi="Times New Roman"/>
          <w:sz w:val="24"/>
          <w:szCs w:val="24"/>
        </w:rPr>
        <w:t>Raporti i</w:t>
      </w:r>
      <w:r w:rsidR="00751DB5" w:rsidRPr="007276D7">
        <w:rPr>
          <w:rFonts w:ascii="Times New Roman" w:hAnsi="Times New Roman"/>
          <w:sz w:val="24"/>
          <w:szCs w:val="24"/>
        </w:rPr>
        <w:t xml:space="preserve"> shqyrtimit </w:t>
      </w:r>
      <w:r w:rsidR="00751DB5">
        <w:rPr>
          <w:rFonts w:ascii="Times New Roman" w:hAnsi="Times New Roman"/>
          <w:sz w:val="24"/>
          <w:szCs w:val="24"/>
        </w:rPr>
        <w:t>(</w:t>
      </w:r>
      <w:r w:rsidR="00751DB5" w:rsidRPr="00B1337D">
        <w:rPr>
          <w:rFonts w:ascii="Times New Roman" w:hAnsi="Times New Roman"/>
          <w:i/>
          <w:sz w:val="24"/>
          <w:szCs w:val="24"/>
        </w:rPr>
        <w:t>screening report</w:t>
      </w:r>
      <w:r w:rsidR="00FE04D1">
        <w:rPr>
          <w:rFonts w:ascii="Times New Roman" w:hAnsi="Times New Roman"/>
          <w:i/>
          <w:sz w:val="24"/>
          <w:szCs w:val="24"/>
        </w:rPr>
        <w:t>.</w:t>
      </w:r>
      <w:r w:rsidR="00FE04D1">
        <w:rPr>
          <w:rFonts w:ascii="Times New Roman" w:hAnsi="Times New Roman"/>
          <w:sz w:val="24"/>
          <w:szCs w:val="24"/>
        </w:rPr>
        <w:t xml:space="preserve"> </w:t>
      </w:r>
      <w:r w:rsidR="006D3FB7">
        <w:rPr>
          <w:rFonts w:ascii="Times New Roman" w:hAnsi="Times New Roman"/>
          <w:sz w:val="24"/>
          <w:szCs w:val="24"/>
        </w:rPr>
        <w:t>Udhërrëfyesi p</w:t>
      </w:r>
      <w:r w:rsidR="00591F4E">
        <w:rPr>
          <w:rFonts w:ascii="Times New Roman" w:hAnsi="Times New Roman"/>
          <w:sz w:val="24"/>
          <w:szCs w:val="24"/>
        </w:rPr>
        <w:t>ë</w:t>
      </w:r>
      <w:r w:rsidR="006D3FB7">
        <w:rPr>
          <w:rFonts w:ascii="Times New Roman" w:hAnsi="Times New Roman"/>
          <w:sz w:val="24"/>
          <w:szCs w:val="24"/>
        </w:rPr>
        <w:t>r Shtetin e s</w:t>
      </w:r>
      <w:r w:rsidR="00591F4E">
        <w:rPr>
          <w:rFonts w:ascii="Times New Roman" w:hAnsi="Times New Roman"/>
          <w:sz w:val="24"/>
          <w:szCs w:val="24"/>
        </w:rPr>
        <w:t>ë</w:t>
      </w:r>
      <w:r w:rsidR="006D3FB7">
        <w:rPr>
          <w:rFonts w:ascii="Times New Roman" w:hAnsi="Times New Roman"/>
          <w:sz w:val="24"/>
          <w:szCs w:val="24"/>
        </w:rPr>
        <w:t xml:space="preserve"> Drejt</w:t>
      </w:r>
      <w:r w:rsidR="00591F4E">
        <w:rPr>
          <w:rFonts w:ascii="Times New Roman" w:hAnsi="Times New Roman"/>
          <w:sz w:val="24"/>
          <w:szCs w:val="24"/>
        </w:rPr>
        <w:t>ë</w:t>
      </w:r>
      <w:r w:rsidR="006D3FB7">
        <w:rPr>
          <w:rFonts w:ascii="Times New Roman" w:hAnsi="Times New Roman"/>
          <w:sz w:val="24"/>
          <w:szCs w:val="24"/>
        </w:rPr>
        <w:t>s</w:t>
      </w:r>
      <w:r w:rsidR="00103653" w:rsidRPr="00A01722">
        <w:rPr>
          <w:rFonts w:ascii="Times New Roman" w:hAnsi="Times New Roman"/>
          <w:sz w:val="24"/>
          <w:szCs w:val="24"/>
        </w:rPr>
        <w:t>– Kapitulli 23 “Gjyqësori dhe të drejtat themelore”</w:t>
      </w:r>
      <w:r w:rsidR="00B027A7">
        <w:rPr>
          <w:rFonts w:ascii="Times New Roman" w:hAnsi="Times New Roman"/>
          <w:sz w:val="24"/>
          <w:szCs w:val="24"/>
        </w:rPr>
        <w:t xml:space="preserve">, </w:t>
      </w:r>
      <w:r w:rsidR="00FE04D1">
        <w:rPr>
          <w:rFonts w:ascii="Times New Roman" w:hAnsi="Times New Roman"/>
          <w:sz w:val="24"/>
          <w:szCs w:val="24"/>
        </w:rPr>
        <w:t xml:space="preserve">parashikon </w:t>
      </w:r>
      <w:r w:rsidR="00BA38E3">
        <w:rPr>
          <w:rFonts w:ascii="Times New Roman" w:hAnsi="Times New Roman"/>
          <w:sz w:val="24"/>
          <w:szCs w:val="24"/>
        </w:rPr>
        <w:t>p</w:t>
      </w:r>
      <w:r w:rsidR="00751DB5">
        <w:rPr>
          <w:rFonts w:ascii="Times New Roman" w:hAnsi="Times New Roman"/>
          <w:sz w:val="24"/>
          <w:szCs w:val="24"/>
        </w:rPr>
        <w:t>ërditësimi</w:t>
      </w:r>
      <w:r w:rsidR="00BA38E3">
        <w:rPr>
          <w:rFonts w:ascii="Times New Roman" w:hAnsi="Times New Roman"/>
          <w:sz w:val="24"/>
          <w:szCs w:val="24"/>
        </w:rPr>
        <w:t xml:space="preserve">n e </w:t>
      </w:r>
      <w:r w:rsidR="00751DB5" w:rsidRPr="007276D7">
        <w:rPr>
          <w:rFonts w:ascii="Times New Roman" w:hAnsi="Times New Roman"/>
          <w:sz w:val="24"/>
          <w:szCs w:val="24"/>
        </w:rPr>
        <w:t>SND</w:t>
      </w:r>
      <w:r w:rsidR="00751DB5">
        <w:rPr>
          <w:rFonts w:ascii="Times New Roman" w:hAnsi="Times New Roman"/>
          <w:sz w:val="24"/>
          <w:szCs w:val="24"/>
        </w:rPr>
        <w:t>-së</w:t>
      </w:r>
      <w:r w:rsidR="00751DB5" w:rsidRPr="007276D7">
        <w:rPr>
          <w:rFonts w:ascii="Times New Roman" w:hAnsi="Times New Roman"/>
          <w:sz w:val="24"/>
          <w:szCs w:val="24"/>
        </w:rPr>
        <w:t xml:space="preserve"> 2021-2025 dhe miratimi</w:t>
      </w:r>
      <w:r w:rsidR="00BA38E3">
        <w:rPr>
          <w:rFonts w:ascii="Times New Roman" w:hAnsi="Times New Roman"/>
          <w:sz w:val="24"/>
          <w:szCs w:val="24"/>
        </w:rPr>
        <w:t>n e</w:t>
      </w:r>
      <w:r w:rsidR="00FE4DD7">
        <w:rPr>
          <w:rFonts w:ascii="Times New Roman" w:hAnsi="Times New Roman"/>
          <w:sz w:val="24"/>
          <w:szCs w:val="24"/>
        </w:rPr>
        <w:t xml:space="preserve"> </w:t>
      </w:r>
      <w:r w:rsidR="00751DB5" w:rsidRPr="007276D7">
        <w:rPr>
          <w:rFonts w:ascii="Times New Roman" w:hAnsi="Times New Roman"/>
          <w:sz w:val="24"/>
          <w:szCs w:val="24"/>
        </w:rPr>
        <w:t>një S</w:t>
      </w:r>
      <w:r w:rsidR="00751DB5">
        <w:rPr>
          <w:rFonts w:ascii="Times New Roman" w:hAnsi="Times New Roman"/>
          <w:sz w:val="24"/>
          <w:szCs w:val="24"/>
        </w:rPr>
        <w:t>t</w:t>
      </w:r>
      <w:r w:rsidR="00751DB5" w:rsidRPr="007276D7">
        <w:rPr>
          <w:rFonts w:ascii="Times New Roman" w:hAnsi="Times New Roman"/>
          <w:sz w:val="24"/>
          <w:szCs w:val="24"/>
        </w:rPr>
        <w:t xml:space="preserve">rategjie </w:t>
      </w:r>
      <w:r w:rsidR="00BA38E3">
        <w:rPr>
          <w:rFonts w:ascii="Times New Roman" w:hAnsi="Times New Roman"/>
          <w:sz w:val="24"/>
          <w:szCs w:val="24"/>
        </w:rPr>
        <w:t>të re</w:t>
      </w:r>
      <w:r w:rsidR="00BA38E3" w:rsidRPr="007276D7">
        <w:rPr>
          <w:rFonts w:ascii="Times New Roman" w:hAnsi="Times New Roman"/>
          <w:sz w:val="24"/>
          <w:szCs w:val="24"/>
        </w:rPr>
        <w:t xml:space="preserve"> </w:t>
      </w:r>
      <w:r w:rsidR="00751DB5" w:rsidRPr="007276D7">
        <w:rPr>
          <w:rFonts w:ascii="Times New Roman" w:hAnsi="Times New Roman"/>
          <w:sz w:val="24"/>
          <w:szCs w:val="24"/>
        </w:rPr>
        <w:t>Ndërsektoriale të Drejtësisë</w:t>
      </w:r>
      <w:r w:rsidR="00751DB5">
        <w:rPr>
          <w:rFonts w:ascii="Times New Roman" w:hAnsi="Times New Roman"/>
          <w:sz w:val="24"/>
          <w:szCs w:val="24"/>
        </w:rPr>
        <w:t>, me një kohë</w:t>
      </w:r>
      <w:r w:rsidR="00B027A7">
        <w:rPr>
          <w:rFonts w:ascii="Times New Roman" w:hAnsi="Times New Roman"/>
          <w:sz w:val="24"/>
          <w:szCs w:val="24"/>
        </w:rPr>
        <w:t xml:space="preserve">shtrirje </w:t>
      </w:r>
      <w:r w:rsidR="00751DB5" w:rsidRPr="007276D7">
        <w:rPr>
          <w:rFonts w:ascii="Times New Roman" w:hAnsi="Times New Roman"/>
          <w:sz w:val="24"/>
          <w:szCs w:val="24"/>
        </w:rPr>
        <w:t>2024-2030</w:t>
      </w:r>
      <w:r w:rsidR="00FE04D1">
        <w:rPr>
          <w:rFonts w:ascii="Times New Roman" w:hAnsi="Times New Roman"/>
          <w:sz w:val="24"/>
          <w:szCs w:val="24"/>
        </w:rPr>
        <w:t>. Ky udh</w:t>
      </w:r>
      <w:r w:rsidR="00F21EC0">
        <w:rPr>
          <w:rFonts w:ascii="Times New Roman" w:hAnsi="Times New Roman"/>
          <w:sz w:val="24"/>
          <w:szCs w:val="24"/>
        </w:rPr>
        <w:t>ë</w:t>
      </w:r>
      <w:r w:rsidR="00FE04D1">
        <w:rPr>
          <w:rFonts w:ascii="Times New Roman" w:hAnsi="Times New Roman"/>
          <w:sz w:val="24"/>
          <w:szCs w:val="24"/>
        </w:rPr>
        <w:t>rr</w:t>
      </w:r>
      <w:r w:rsidR="00F21EC0">
        <w:rPr>
          <w:rFonts w:ascii="Times New Roman" w:hAnsi="Times New Roman"/>
          <w:sz w:val="24"/>
          <w:szCs w:val="24"/>
        </w:rPr>
        <w:t>ë</w:t>
      </w:r>
      <w:r w:rsidR="00B027A7">
        <w:rPr>
          <w:rFonts w:ascii="Times New Roman" w:hAnsi="Times New Roman"/>
          <w:sz w:val="24"/>
          <w:szCs w:val="24"/>
        </w:rPr>
        <w:t xml:space="preserve">fyes </w:t>
      </w:r>
      <w:r w:rsidR="00FE04D1">
        <w:rPr>
          <w:rFonts w:ascii="Times New Roman" w:hAnsi="Times New Roman"/>
          <w:sz w:val="24"/>
          <w:szCs w:val="24"/>
        </w:rPr>
        <w:t xml:space="preserve">synon </w:t>
      </w:r>
      <w:r w:rsidR="00B027A7">
        <w:rPr>
          <w:rFonts w:ascii="Times New Roman" w:hAnsi="Times New Roman"/>
          <w:sz w:val="24"/>
          <w:szCs w:val="24"/>
        </w:rPr>
        <w:t>ndjekjen</w:t>
      </w:r>
      <w:r w:rsidR="00751DB5" w:rsidRPr="007276D7">
        <w:rPr>
          <w:rFonts w:ascii="Times New Roman" w:hAnsi="Times New Roman"/>
          <w:sz w:val="24"/>
          <w:szCs w:val="24"/>
        </w:rPr>
        <w:t xml:space="preserve"> e </w:t>
      </w:r>
      <w:r w:rsidR="00751DB5">
        <w:rPr>
          <w:rFonts w:ascii="Times New Roman" w:hAnsi="Times New Roman"/>
          <w:sz w:val="24"/>
          <w:szCs w:val="24"/>
        </w:rPr>
        <w:t>R</w:t>
      </w:r>
      <w:r w:rsidR="00751DB5" w:rsidRPr="007276D7">
        <w:rPr>
          <w:rFonts w:ascii="Times New Roman" w:hAnsi="Times New Roman"/>
          <w:sz w:val="24"/>
          <w:szCs w:val="24"/>
        </w:rPr>
        <w:t xml:space="preserve">eformës në </w:t>
      </w:r>
      <w:r w:rsidR="00751DB5">
        <w:rPr>
          <w:rFonts w:ascii="Times New Roman" w:hAnsi="Times New Roman"/>
          <w:sz w:val="24"/>
          <w:szCs w:val="24"/>
        </w:rPr>
        <w:t>D</w:t>
      </w:r>
      <w:r w:rsidR="00751DB5" w:rsidRPr="007276D7">
        <w:rPr>
          <w:rFonts w:ascii="Times New Roman" w:hAnsi="Times New Roman"/>
          <w:sz w:val="24"/>
          <w:szCs w:val="24"/>
        </w:rPr>
        <w:t xml:space="preserve">rejtësi dhe përafrimin </w:t>
      </w:r>
      <w:r w:rsidR="00BA38E3">
        <w:rPr>
          <w:rFonts w:ascii="Times New Roman" w:hAnsi="Times New Roman"/>
          <w:sz w:val="24"/>
          <w:szCs w:val="24"/>
        </w:rPr>
        <w:t>m</w:t>
      </w:r>
      <w:r w:rsidR="00751DB5" w:rsidRPr="007276D7">
        <w:rPr>
          <w:rFonts w:ascii="Times New Roman" w:hAnsi="Times New Roman"/>
          <w:sz w:val="24"/>
          <w:szCs w:val="24"/>
        </w:rPr>
        <w:t>e acquis përkatëse. Objektivat janë arritj</w:t>
      </w:r>
      <w:r w:rsidR="00BA38E3">
        <w:rPr>
          <w:rFonts w:ascii="Times New Roman" w:hAnsi="Times New Roman"/>
          <w:sz w:val="24"/>
          <w:szCs w:val="24"/>
        </w:rPr>
        <w:t>a e rezultateve të prekshme lidhur me</w:t>
      </w:r>
      <w:r w:rsidR="00751DB5">
        <w:rPr>
          <w:rFonts w:ascii="Times New Roman" w:hAnsi="Times New Roman"/>
          <w:sz w:val="24"/>
          <w:szCs w:val="24"/>
        </w:rPr>
        <w:t xml:space="preserve"> R</w:t>
      </w:r>
      <w:r w:rsidR="00751DB5" w:rsidRPr="007276D7">
        <w:rPr>
          <w:rFonts w:ascii="Times New Roman" w:hAnsi="Times New Roman"/>
          <w:sz w:val="24"/>
          <w:szCs w:val="24"/>
        </w:rPr>
        <w:t>eformë</w:t>
      </w:r>
      <w:r w:rsidR="00751DB5">
        <w:rPr>
          <w:rFonts w:ascii="Times New Roman" w:hAnsi="Times New Roman"/>
          <w:sz w:val="24"/>
          <w:szCs w:val="24"/>
        </w:rPr>
        <w:t xml:space="preserve">n </w:t>
      </w:r>
      <w:r w:rsidR="00751DB5" w:rsidRPr="007276D7">
        <w:rPr>
          <w:rFonts w:ascii="Times New Roman" w:hAnsi="Times New Roman"/>
          <w:sz w:val="24"/>
          <w:szCs w:val="24"/>
        </w:rPr>
        <w:t xml:space="preserve">në </w:t>
      </w:r>
      <w:r w:rsidR="00751DB5">
        <w:rPr>
          <w:rFonts w:ascii="Times New Roman" w:hAnsi="Times New Roman"/>
          <w:sz w:val="24"/>
          <w:szCs w:val="24"/>
        </w:rPr>
        <w:t xml:space="preserve">Drejtësi, si </w:t>
      </w:r>
      <w:r w:rsidR="00751DB5" w:rsidRPr="00C36C80">
        <w:rPr>
          <w:rFonts w:ascii="Times New Roman" w:hAnsi="Times New Roman"/>
          <w:sz w:val="24"/>
          <w:szCs w:val="24"/>
        </w:rPr>
        <w:t>konsolidimi i arritjeve të Reformës n</w:t>
      </w:r>
      <w:r w:rsidR="00751DB5">
        <w:rPr>
          <w:rFonts w:ascii="Times New Roman" w:hAnsi="Times New Roman"/>
          <w:sz w:val="24"/>
          <w:szCs w:val="24"/>
        </w:rPr>
        <w:t>ë</w:t>
      </w:r>
      <w:r w:rsidR="00751DB5" w:rsidRPr="00C36C80">
        <w:rPr>
          <w:rFonts w:ascii="Times New Roman" w:hAnsi="Times New Roman"/>
          <w:sz w:val="24"/>
          <w:szCs w:val="24"/>
        </w:rPr>
        <w:t xml:space="preserve"> Drejt</w:t>
      </w:r>
      <w:r w:rsidR="00751DB5">
        <w:rPr>
          <w:rFonts w:ascii="Times New Roman" w:hAnsi="Times New Roman"/>
          <w:sz w:val="24"/>
          <w:szCs w:val="24"/>
        </w:rPr>
        <w:t>ë</w:t>
      </w:r>
      <w:r w:rsidR="00751DB5" w:rsidRPr="00C36C80">
        <w:rPr>
          <w:rFonts w:ascii="Times New Roman" w:hAnsi="Times New Roman"/>
          <w:sz w:val="24"/>
          <w:szCs w:val="24"/>
        </w:rPr>
        <w:t xml:space="preserve">si, </w:t>
      </w:r>
      <w:r w:rsidR="00BA38E3">
        <w:rPr>
          <w:rFonts w:ascii="Times New Roman" w:hAnsi="Times New Roman"/>
          <w:sz w:val="24"/>
          <w:szCs w:val="24"/>
        </w:rPr>
        <w:t xml:space="preserve">dhe garantimin e </w:t>
      </w:r>
      <w:r w:rsidR="00751DB5" w:rsidRPr="00C36C80">
        <w:rPr>
          <w:rFonts w:ascii="Times New Roman" w:hAnsi="Times New Roman"/>
          <w:sz w:val="24"/>
          <w:szCs w:val="24"/>
        </w:rPr>
        <w:t>pavarësi</w:t>
      </w:r>
      <w:r w:rsidR="00BA38E3">
        <w:rPr>
          <w:rFonts w:ascii="Times New Roman" w:hAnsi="Times New Roman"/>
          <w:sz w:val="24"/>
          <w:szCs w:val="24"/>
        </w:rPr>
        <w:t>s</w:t>
      </w:r>
      <w:r w:rsidR="00591F4E">
        <w:rPr>
          <w:rFonts w:ascii="Times New Roman" w:hAnsi="Times New Roman"/>
          <w:sz w:val="24"/>
          <w:szCs w:val="24"/>
        </w:rPr>
        <w:t>ë</w:t>
      </w:r>
      <w:r w:rsidR="00BA38E3">
        <w:rPr>
          <w:rFonts w:ascii="Times New Roman" w:hAnsi="Times New Roman"/>
          <w:sz w:val="24"/>
          <w:szCs w:val="24"/>
        </w:rPr>
        <w:t xml:space="preserve">, </w:t>
      </w:r>
      <w:r w:rsidR="00751DB5" w:rsidRPr="00C36C80">
        <w:rPr>
          <w:rFonts w:ascii="Times New Roman" w:hAnsi="Times New Roman"/>
          <w:sz w:val="24"/>
          <w:szCs w:val="24"/>
        </w:rPr>
        <w:t>paanshmëri</w:t>
      </w:r>
      <w:r w:rsidR="00BA38E3">
        <w:rPr>
          <w:rFonts w:ascii="Times New Roman" w:hAnsi="Times New Roman"/>
          <w:sz w:val="24"/>
          <w:szCs w:val="24"/>
        </w:rPr>
        <w:t>s</w:t>
      </w:r>
      <w:r w:rsidR="00591F4E">
        <w:rPr>
          <w:rFonts w:ascii="Times New Roman" w:hAnsi="Times New Roman"/>
          <w:sz w:val="24"/>
          <w:szCs w:val="24"/>
        </w:rPr>
        <w:t>ë</w:t>
      </w:r>
      <w:r w:rsidR="00751DB5" w:rsidRPr="00C36C80">
        <w:rPr>
          <w:rFonts w:ascii="Times New Roman" w:hAnsi="Times New Roman"/>
          <w:sz w:val="24"/>
          <w:szCs w:val="24"/>
        </w:rPr>
        <w:t>, llogaridhëni</w:t>
      </w:r>
      <w:r w:rsidR="00BA38E3">
        <w:rPr>
          <w:rFonts w:ascii="Times New Roman" w:hAnsi="Times New Roman"/>
          <w:sz w:val="24"/>
          <w:szCs w:val="24"/>
        </w:rPr>
        <w:t>es, cilësis</w:t>
      </w:r>
      <w:r w:rsidR="00591F4E">
        <w:rPr>
          <w:rFonts w:ascii="Times New Roman" w:hAnsi="Times New Roman"/>
          <w:sz w:val="24"/>
          <w:szCs w:val="24"/>
        </w:rPr>
        <w:t>ë</w:t>
      </w:r>
      <w:r w:rsidR="00BA38E3">
        <w:rPr>
          <w:rFonts w:ascii="Times New Roman" w:hAnsi="Times New Roman"/>
          <w:sz w:val="24"/>
          <w:szCs w:val="24"/>
        </w:rPr>
        <w:t xml:space="preserve"> n</w:t>
      </w:r>
      <w:r w:rsidR="00591F4E">
        <w:rPr>
          <w:rFonts w:ascii="Times New Roman" w:hAnsi="Times New Roman"/>
          <w:sz w:val="24"/>
          <w:szCs w:val="24"/>
        </w:rPr>
        <w:t>ë</w:t>
      </w:r>
      <w:r w:rsidR="00751DB5" w:rsidRPr="00C36C80">
        <w:rPr>
          <w:rFonts w:ascii="Times New Roman" w:hAnsi="Times New Roman"/>
          <w:sz w:val="24"/>
          <w:szCs w:val="24"/>
        </w:rPr>
        <w:t xml:space="preserve"> drejtësi</w:t>
      </w:r>
      <w:r w:rsidR="00BA38E3">
        <w:rPr>
          <w:rFonts w:ascii="Times New Roman" w:hAnsi="Times New Roman"/>
          <w:sz w:val="24"/>
          <w:szCs w:val="24"/>
        </w:rPr>
        <w:t xml:space="preserve"> dhe</w:t>
      </w:r>
      <w:r w:rsidR="00751DB5" w:rsidRPr="00C36C80">
        <w:rPr>
          <w:rFonts w:ascii="Times New Roman" w:hAnsi="Times New Roman"/>
          <w:sz w:val="24"/>
          <w:szCs w:val="24"/>
        </w:rPr>
        <w:t xml:space="preserve"> efikasiteti</w:t>
      </w:r>
      <w:r w:rsidR="00BA38E3">
        <w:rPr>
          <w:rFonts w:ascii="Times New Roman" w:hAnsi="Times New Roman"/>
          <w:sz w:val="24"/>
          <w:szCs w:val="24"/>
        </w:rPr>
        <w:t>t</w:t>
      </w:r>
      <w:r w:rsidR="00751DB5">
        <w:rPr>
          <w:rFonts w:ascii="Times New Roman" w:hAnsi="Times New Roman"/>
          <w:sz w:val="24"/>
          <w:szCs w:val="24"/>
        </w:rPr>
        <w:t>.</w:t>
      </w:r>
    </w:p>
    <w:p w14:paraId="569E7819" w14:textId="139A7066" w:rsidR="000014AD" w:rsidRPr="00A01722" w:rsidRDefault="000014AD" w:rsidP="000014AD">
      <w:pPr>
        <w:jc w:val="both"/>
        <w:rPr>
          <w:rFonts w:ascii="Times New Roman" w:hAnsi="Times New Roman"/>
          <w:sz w:val="24"/>
          <w:szCs w:val="24"/>
        </w:rPr>
      </w:pPr>
      <w:r w:rsidRPr="00A01722">
        <w:rPr>
          <w:rFonts w:ascii="Times New Roman" w:hAnsi="Times New Roman"/>
          <w:sz w:val="24"/>
          <w:szCs w:val="24"/>
        </w:rPr>
        <w:t>Reforma në Drejtësi</w:t>
      </w:r>
      <w:r w:rsidR="00C87140">
        <w:rPr>
          <w:rFonts w:ascii="Times New Roman" w:hAnsi="Times New Roman"/>
          <w:sz w:val="24"/>
          <w:szCs w:val="24"/>
        </w:rPr>
        <w:t xml:space="preserve">, </w:t>
      </w:r>
      <w:r w:rsidR="002140AC">
        <w:rPr>
          <w:rFonts w:ascii="Times New Roman" w:hAnsi="Times New Roman"/>
          <w:sz w:val="24"/>
          <w:szCs w:val="24"/>
        </w:rPr>
        <w:t xml:space="preserve">ka kaluar </w:t>
      </w:r>
      <w:r w:rsidRPr="00A01722">
        <w:rPr>
          <w:rFonts w:ascii="Times New Roman" w:hAnsi="Times New Roman"/>
          <w:sz w:val="24"/>
          <w:szCs w:val="24"/>
        </w:rPr>
        <w:t xml:space="preserve">në disa faza:  </w:t>
      </w:r>
    </w:p>
    <w:p w14:paraId="27B3B23B" w14:textId="77777777" w:rsidR="00BE2DD3" w:rsidRDefault="000014AD" w:rsidP="00BE2DD3">
      <w:pPr>
        <w:pStyle w:val="ListParagraph"/>
        <w:numPr>
          <w:ilvl w:val="0"/>
          <w:numId w:val="9"/>
        </w:numPr>
        <w:jc w:val="both"/>
        <w:rPr>
          <w:rFonts w:ascii="Times New Roman" w:hAnsi="Times New Roman"/>
          <w:sz w:val="24"/>
          <w:szCs w:val="24"/>
        </w:rPr>
      </w:pPr>
      <w:r w:rsidRPr="00BE2DD3">
        <w:rPr>
          <w:rFonts w:ascii="Times New Roman" w:hAnsi="Times New Roman"/>
          <w:b/>
          <w:sz w:val="24"/>
          <w:szCs w:val="24"/>
        </w:rPr>
        <w:t>Faza I</w:t>
      </w:r>
      <w:r w:rsidRPr="00BE2DD3">
        <w:rPr>
          <w:rFonts w:ascii="Times New Roman" w:hAnsi="Times New Roman"/>
          <w:sz w:val="24"/>
          <w:szCs w:val="24"/>
        </w:rPr>
        <w:t xml:space="preserve">: SND 2016-2020, ku u hodhën bazat ligjore dhe institucionale të reformës në drejtësi, përfshirë ndryshimet kushtetuese, ndryshime të tjera legjislative në të gjithë sektorin duke e sjellë kornizën ligjore në standardet evropiane dhe krijimin e institucioneve të reja në përputhje me modelet evropiane, përfshirë këtu dhe një proces rivlerësimi kalimtar të gjyqtarëve dhe prokurorëve.  </w:t>
      </w:r>
    </w:p>
    <w:p w14:paraId="4E29E4D3" w14:textId="77777777" w:rsidR="00BE2DD3" w:rsidRDefault="000014AD" w:rsidP="00BE2DD3">
      <w:pPr>
        <w:pStyle w:val="ListParagraph"/>
        <w:numPr>
          <w:ilvl w:val="0"/>
          <w:numId w:val="9"/>
        </w:numPr>
        <w:jc w:val="both"/>
        <w:rPr>
          <w:rFonts w:ascii="Times New Roman" w:hAnsi="Times New Roman"/>
          <w:sz w:val="24"/>
          <w:szCs w:val="24"/>
        </w:rPr>
      </w:pPr>
      <w:r w:rsidRPr="00BE2DD3">
        <w:rPr>
          <w:rFonts w:ascii="Times New Roman" w:hAnsi="Times New Roman"/>
          <w:b/>
          <w:sz w:val="24"/>
          <w:szCs w:val="24"/>
        </w:rPr>
        <w:t>Faza II</w:t>
      </w:r>
      <w:r w:rsidRPr="00BE2DD3">
        <w:rPr>
          <w:rFonts w:ascii="Times New Roman" w:hAnsi="Times New Roman"/>
          <w:sz w:val="24"/>
          <w:szCs w:val="24"/>
        </w:rPr>
        <w:t xml:space="preserve">: Kjo fazë mbulon vitet 2021-2025, konsolidon ndryshimet institucionale, përfshin praktikat moderne evropiane në drejtësinë penale, përmirëson infrastrukturën e sistemit të drejtësisë dhe ofron zgjidhje për IT-në, duke përfshirë këtu zgjidhjet inovative elektronike që mbështesin një rritje thelbësore të efikasitetit dhe transparencës në sektorin e drejtësisë. </w:t>
      </w:r>
    </w:p>
    <w:p w14:paraId="7C80CE65" w14:textId="33C95761" w:rsidR="008F1D54" w:rsidRPr="00BE2DD3" w:rsidRDefault="000014AD" w:rsidP="00BE2DD3">
      <w:pPr>
        <w:pStyle w:val="ListParagraph"/>
        <w:numPr>
          <w:ilvl w:val="0"/>
          <w:numId w:val="9"/>
        </w:numPr>
        <w:jc w:val="both"/>
        <w:rPr>
          <w:rFonts w:ascii="Times New Roman" w:hAnsi="Times New Roman"/>
          <w:sz w:val="24"/>
          <w:szCs w:val="24"/>
        </w:rPr>
      </w:pPr>
      <w:r w:rsidRPr="00BE2DD3">
        <w:rPr>
          <w:rFonts w:ascii="Times New Roman" w:hAnsi="Times New Roman"/>
          <w:b/>
          <w:sz w:val="24"/>
          <w:szCs w:val="24"/>
        </w:rPr>
        <w:t>Faza III</w:t>
      </w:r>
      <w:r w:rsidRPr="00BE2DD3">
        <w:rPr>
          <w:rFonts w:ascii="Times New Roman" w:hAnsi="Times New Roman"/>
          <w:sz w:val="24"/>
          <w:szCs w:val="24"/>
        </w:rPr>
        <w:t>: Kjo fazë konsiderohet si faza e fundit e reformave madhore: 4-5 vite pas fazës II, eleminon backlog-un dhe rrit cilësinë e shërbimeve / ofrimit të drejtësisë në të njëjtat nivele si edhe në vendet e BE-së.</w:t>
      </w:r>
    </w:p>
    <w:p w14:paraId="4954242F" w14:textId="63BCB02C" w:rsidR="000014AD" w:rsidRPr="00A01722" w:rsidRDefault="000014AD" w:rsidP="000014AD">
      <w:pPr>
        <w:jc w:val="both"/>
        <w:rPr>
          <w:rFonts w:ascii="Times New Roman" w:hAnsi="Times New Roman"/>
          <w:sz w:val="24"/>
          <w:szCs w:val="24"/>
        </w:rPr>
      </w:pPr>
      <w:r w:rsidRPr="00A01722">
        <w:rPr>
          <w:rFonts w:ascii="Times New Roman" w:hAnsi="Times New Roman"/>
          <w:sz w:val="24"/>
          <w:szCs w:val="24"/>
        </w:rPr>
        <w:t xml:space="preserve">Reforma në Drejtësi </w:t>
      </w:r>
      <w:r w:rsidR="00336059">
        <w:rPr>
          <w:rFonts w:ascii="Times New Roman" w:hAnsi="Times New Roman"/>
          <w:sz w:val="24"/>
          <w:szCs w:val="24"/>
        </w:rPr>
        <w:t>ka shënuar progres m</w:t>
      </w:r>
      <w:r w:rsidRPr="00A01722">
        <w:rPr>
          <w:rFonts w:ascii="Times New Roman" w:hAnsi="Times New Roman"/>
          <w:sz w:val="24"/>
          <w:szCs w:val="24"/>
        </w:rPr>
        <w:t xml:space="preserve">e disa nga arritjet </w:t>
      </w:r>
      <w:r w:rsidR="00336059">
        <w:rPr>
          <w:rFonts w:ascii="Times New Roman" w:hAnsi="Times New Roman"/>
          <w:sz w:val="24"/>
          <w:szCs w:val="24"/>
        </w:rPr>
        <w:t>kryesore, që janë</w:t>
      </w:r>
      <w:r w:rsidRPr="00A01722">
        <w:rPr>
          <w:rFonts w:ascii="Times New Roman" w:hAnsi="Times New Roman"/>
          <w:sz w:val="24"/>
          <w:szCs w:val="24"/>
        </w:rPr>
        <w:t xml:space="preserve">: </w:t>
      </w:r>
    </w:p>
    <w:p w14:paraId="2CDEF8D1" w14:textId="77777777"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A01722">
        <w:rPr>
          <w:rFonts w:ascii="Times New Roman" w:hAnsi="Times New Roman"/>
          <w:sz w:val="24"/>
          <w:szCs w:val="24"/>
        </w:rPr>
        <w:t xml:space="preserve">Miratimi i hartës së re gjyqësore me VKM nr. 495, datë 21.07.2022; </w:t>
      </w:r>
    </w:p>
    <w:p w14:paraId="58CD5ACC" w14:textId="77777777" w:rsidR="00336059" w:rsidRDefault="005F5B72"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Miratimi i ndryshimeve</w:t>
      </w:r>
      <w:r w:rsidR="000014AD" w:rsidRPr="00336059">
        <w:rPr>
          <w:rFonts w:ascii="Times New Roman" w:hAnsi="Times New Roman"/>
          <w:sz w:val="24"/>
          <w:szCs w:val="24"/>
        </w:rPr>
        <w:t xml:space="preserve"> kushtetutese për zgjatjen e afatit për funksionimin e organeve të vetingut;</w:t>
      </w:r>
    </w:p>
    <w:p w14:paraId="3C4CE9D3" w14:textId="77777777"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Emërimi i 22 prokurorëve dhe 23 gjyqtarëve të rinj për vitin 2022, pas diplomimit në Shkollën e Magjistraturës;</w:t>
      </w:r>
    </w:p>
    <w:p w14:paraId="4B2B9B0C" w14:textId="77777777"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 xml:space="preserve">Miratimi i Udhërrëfyesit për zhvillimin e Sistemit të ri të Menaxhimit të Çështjeve nga Qendra e Teknologjisë së Informacionit; </w:t>
      </w:r>
    </w:p>
    <w:p w14:paraId="4172EFAF" w14:textId="77777777"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 xml:space="preserve">Plotësimi i vendeve vakante dhe funksionimi i plotë nga Gjykata Kushtetuese; </w:t>
      </w:r>
    </w:p>
    <w:p w14:paraId="5A023072" w14:textId="2EDD2929"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Drejtoria e Ndihmës Juridike Falas ka tejkaluar targetin e 2022 për ofrimin e ndihmës parëso</w:t>
      </w:r>
      <w:r w:rsidR="00FA5E23" w:rsidRPr="00336059">
        <w:rPr>
          <w:rFonts w:ascii="Times New Roman" w:hAnsi="Times New Roman"/>
          <w:sz w:val="24"/>
          <w:szCs w:val="24"/>
        </w:rPr>
        <w:t xml:space="preserve">re dhe dytësore juridike falas dhe </w:t>
      </w:r>
      <w:r w:rsidR="004F0886" w:rsidRPr="00336059">
        <w:rPr>
          <w:rFonts w:ascii="Times New Roman" w:hAnsi="Times New Roman"/>
          <w:sz w:val="24"/>
          <w:szCs w:val="24"/>
        </w:rPr>
        <w:t>ka kontribua</w:t>
      </w:r>
      <w:r w:rsidR="005F5B72" w:rsidRPr="00336059">
        <w:rPr>
          <w:rFonts w:ascii="Times New Roman" w:hAnsi="Times New Roman"/>
          <w:sz w:val="24"/>
          <w:szCs w:val="24"/>
        </w:rPr>
        <w:t>r n</w:t>
      </w:r>
      <w:r w:rsidR="00591F4E" w:rsidRPr="00336059">
        <w:rPr>
          <w:rFonts w:ascii="Times New Roman" w:hAnsi="Times New Roman"/>
          <w:sz w:val="24"/>
          <w:szCs w:val="24"/>
        </w:rPr>
        <w:t>ë</w:t>
      </w:r>
      <w:r w:rsidR="005F5B72" w:rsidRPr="00336059">
        <w:rPr>
          <w:rFonts w:ascii="Times New Roman" w:hAnsi="Times New Roman"/>
          <w:sz w:val="24"/>
          <w:szCs w:val="24"/>
        </w:rPr>
        <w:t xml:space="preserve"> ngritjen e nd</w:t>
      </w:r>
      <w:r w:rsidR="00591F4E" w:rsidRPr="00336059">
        <w:rPr>
          <w:rFonts w:ascii="Times New Roman" w:hAnsi="Times New Roman"/>
          <w:sz w:val="24"/>
          <w:szCs w:val="24"/>
        </w:rPr>
        <w:t>ë</w:t>
      </w:r>
      <w:r w:rsidR="005F5B72" w:rsidRPr="00336059">
        <w:rPr>
          <w:rFonts w:ascii="Times New Roman" w:hAnsi="Times New Roman"/>
          <w:sz w:val="24"/>
          <w:szCs w:val="24"/>
        </w:rPr>
        <w:t>rgjegj</w:t>
      </w:r>
      <w:r w:rsidR="00591F4E" w:rsidRPr="00336059">
        <w:rPr>
          <w:rFonts w:ascii="Times New Roman" w:hAnsi="Times New Roman"/>
          <w:sz w:val="24"/>
          <w:szCs w:val="24"/>
        </w:rPr>
        <w:t>ë</w:t>
      </w:r>
      <w:r w:rsidR="005F5B72" w:rsidRPr="00336059">
        <w:rPr>
          <w:rFonts w:ascii="Times New Roman" w:hAnsi="Times New Roman"/>
          <w:sz w:val="24"/>
          <w:szCs w:val="24"/>
        </w:rPr>
        <w:t>simit me an</w:t>
      </w:r>
      <w:r w:rsidR="00591F4E" w:rsidRPr="00336059">
        <w:rPr>
          <w:rFonts w:ascii="Times New Roman" w:hAnsi="Times New Roman"/>
          <w:sz w:val="24"/>
          <w:szCs w:val="24"/>
        </w:rPr>
        <w:t>ë</w:t>
      </w:r>
      <w:r w:rsidR="005F5B72" w:rsidRPr="00336059">
        <w:rPr>
          <w:rFonts w:ascii="Times New Roman" w:hAnsi="Times New Roman"/>
          <w:sz w:val="24"/>
          <w:szCs w:val="24"/>
        </w:rPr>
        <w:t xml:space="preserve"> t</w:t>
      </w:r>
      <w:r w:rsidR="00591F4E" w:rsidRPr="00336059">
        <w:rPr>
          <w:rFonts w:ascii="Times New Roman" w:hAnsi="Times New Roman"/>
          <w:sz w:val="24"/>
          <w:szCs w:val="24"/>
        </w:rPr>
        <w:t>ë</w:t>
      </w:r>
      <w:r w:rsidR="005F5B72" w:rsidRPr="00336059">
        <w:rPr>
          <w:rFonts w:ascii="Times New Roman" w:hAnsi="Times New Roman"/>
          <w:sz w:val="24"/>
          <w:szCs w:val="24"/>
        </w:rPr>
        <w:t xml:space="preserve"> </w:t>
      </w:r>
      <w:r w:rsidR="004F0886" w:rsidRPr="00336059">
        <w:rPr>
          <w:rFonts w:ascii="Times New Roman" w:hAnsi="Times New Roman"/>
          <w:sz w:val="24"/>
          <w:szCs w:val="24"/>
        </w:rPr>
        <w:t>fushatave dhe materialeve promovuese t</w:t>
      </w:r>
      <w:r w:rsidR="00591F4E" w:rsidRPr="00336059">
        <w:rPr>
          <w:rFonts w:ascii="Times New Roman" w:hAnsi="Times New Roman"/>
          <w:sz w:val="24"/>
          <w:szCs w:val="24"/>
        </w:rPr>
        <w:t>ë</w:t>
      </w:r>
      <w:r w:rsidR="004F0886" w:rsidRPr="00336059">
        <w:rPr>
          <w:rFonts w:ascii="Times New Roman" w:hAnsi="Times New Roman"/>
          <w:sz w:val="24"/>
          <w:szCs w:val="24"/>
        </w:rPr>
        <w:t xml:space="preserve"> shp</w:t>
      </w:r>
      <w:r w:rsidR="00591F4E" w:rsidRPr="00336059">
        <w:rPr>
          <w:rFonts w:ascii="Times New Roman" w:hAnsi="Times New Roman"/>
          <w:sz w:val="24"/>
          <w:szCs w:val="24"/>
        </w:rPr>
        <w:t>ë</w:t>
      </w:r>
      <w:r w:rsidR="00712EBA">
        <w:rPr>
          <w:rFonts w:ascii="Times New Roman" w:hAnsi="Times New Roman"/>
          <w:sz w:val="24"/>
          <w:szCs w:val="24"/>
        </w:rPr>
        <w:t>rndara fizikisht dhe online;</w:t>
      </w:r>
    </w:p>
    <w:p w14:paraId="0E72BAA4" w14:textId="11477EF0" w:rsidR="00336059" w:rsidRDefault="000014AD"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Ministria e Drejtësisë koordinoi me sukses punën me 55 institucione dhe përgatititi 23 preza</w:t>
      </w:r>
      <w:r w:rsidR="00712EBA">
        <w:rPr>
          <w:rFonts w:ascii="Times New Roman" w:hAnsi="Times New Roman"/>
          <w:sz w:val="24"/>
          <w:szCs w:val="24"/>
        </w:rPr>
        <w:t>ntime gjatë takimeve bilaterale;</w:t>
      </w:r>
    </w:p>
    <w:p w14:paraId="3BD164AE" w14:textId="77777777" w:rsidR="00336059" w:rsidRDefault="00F17D65"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Miratimi i M</w:t>
      </w:r>
      <w:r w:rsidR="00B879F0" w:rsidRPr="00336059">
        <w:rPr>
          <w:rFonts w:ascii="Times New Roman" w:hAnsi="Times New Roman"/>
          <w:sz w:val="24"/>
          <w:szCs w:val="24"/>
        </w:rPr>
        <w:t>aster Planit t</w:t>
      </w:r>
      <w:r w:rsidR="00591F4E" w:rsidRPr="00336059">
        <w:rPr>
          <w:rFonts w:ascii="Times New Roman" w:hAnsi="Times New Roman"/>
          <w:sz w:val="24"/>
          <w:szCs w:val="24"/>
        </w:rPr>
        <w:t>ë</w:t>
      </w:r>
      <w:r w:rsidR="00B879F0" w:rsidRPr="00336059">
        <w:rPr>
          <w:rFonts w:ascii="Times New Roman" w:hAnsi="Times New Roman"/>
          <w:sz w:val="24"/>
          <w:szCs w:val="24"/>
        </w:rPr>
        <w:t xml:space="preserve"> ri t</w:t>
      </w:r>
      <w:r w:rsidR="00591F4E" w:rsidRPr="00336059">
        <w:rPr>
          <w:rFonts w:ascii="Times New Roman" w:hAnsi="Times New Roman"/>
          <w:sz w:val="24"/>
          <w:szCs w:val="24"/>
        </w:rPr>
        <w:t>ë</w:t>
      </w:r>
      <w:r w:rsidR="00B879F0" w:rsidRPr="00336059">
        <w:rPr>
          <w:rFonts w:ascii="Times New Roman" w:hAnsi="Times New Roman"/>
          <w:sz w:val="24"/>
          <w:szCs w:val="24"/>
        </w:rPr>
        <w:t xml:space="preserve"> Burgjeve q</w:t>
      </w:r>
      <w:r w:rsidR="00591F4E" w:rsidRPr="00336059">
        <w:rPr>
          <w:rFonts w:ascii="Times New Roman" w:hAnsi="Times New Roman"/>
          <w:sz w:val="24"/>
          <w:szCs w:val="24"/>
        </w:rPr>
        <w:t>ë</w:t>
      </w:r>
      <w:r w:rsidR="00B879F0" w:rsidRPr="00336059">
        <w:rPr>
          <w:rFonts w:ascii="Times New Roman" w:hAnsi="Times New Roman"/>
          <w:sz w:val="24"/>
          <w:szCs w:val="24"/>
        </w:rPr>
        <w:t xml:space="preserve"> nxit</w:t>
      </w:r>
      <w:r w:rsidRPr="00336059">
        <w:rPr>
          <w:rFonts w:ascii="Times New Roman" w:hAnsi="Times New Roman"/>
          <w:sz w:val="24"/>
          <w:szCs w:val="24"/>
        </w:rPr>
        <w:t xml:space="preserve"> ngritjen e m</w:t>
      </w:r>
      <w:r w:rsidR="00591F4E" w:rsidRPr="00336059">
        <w:rPr>
          <w:rFonts w:ascii="Times New Roman" w:hAnsi="Times New Roman"/>
          <w:sz w:val="24"/>
          <w:szCs w:val="24"/>
        </w:rPr>
        <w:t>ë</w:t>
      </w:r>
      <w:r w:rsidRPr="00336059">
        <w:rPr>
          <w:rFonts w:ascii="Times New Roman" w:hAnsi="Times New Roman"/>
          <w:sz w:val="24"/>
          <w:szCs w:val="24"/>
        </w:rPr>
        <w:t>tejshme t</w:t>
      </w:r>
      <w:r w:rsidR="00591F4E" w:rsidRPr="00336059">
        <w:rPr>
          <w:rFonts w:ascii="Times New Roman" w:hAnsi="Times New Roman"/>
          <w:sz w:val="24"/>
          <w:szCs w:val="24"/>
        </w:rPr>
        <w:t>ë</w:t>
      </w:r>
      <w:r w:rsidRPr="00336059">
        <w:rPr>
          <w:rFonts w:ascii="Times New Roman" w:hAnsi="Times New Roman"/>
          <w:sz w:val="24"/>
          <w:szCs w:val="24"/>
        </w:rPr>
        <w:t xml:space="preserve"> kapaciteteve t</w:t>
      </w:r>
      <w:r w:rsidR="00591F4E" w:rsidRPr="00336059">
        <w:rPr>
          <w:rFonts w:ascii="Times New Roman" w:hAnsi="Times New Roman"/>
          <w:sz w:val="24"/>
          <w:szCs w:val="24"/>
        </w:rPr>
        <w:t>ë</w:t>
      </w:r>
      <w:r w:rsidRPr="00336059">
        <w:rPr>
          <w:rFonts w:ascii="Times New Roman" w:hAnsi="Times New Roman"/>
          <w:sz w:val="24"/>
          <w:szCs w:val="24"/>
        </w:rPr>
        <w:t xml:space="preserve"> s</w:t>
      </w:r>
      <w:r w:rsidR="001148B4" w:rsidRPr="00336059">
        <w:rPr>
          <w:rFonts w:ascii="Times New Roman" w:hAnsi="Times New Roman"/>
          <w:sz w:val="24"/>
          <w:szCs w:val="24"/>
        </w:rPr>
        <w:t xml:space="preserve">tafit dhe </w:t>
      </w:r>
      <w:r w:rsidR="00B879F0" w:rsidRPr="00336059">
        <w:rPr>
          <w:rFonts w:ascii="Times New Roman" w:hAnsi="Times New Roman"/>
          <w:sz w:val="24"/>
          <w:szCs w:val="24"/>
        </w:rPr>
        <w:t>p</w:t>
      </w:r>
      <w:r w:rsidR="00591F4E" w:rsidRPr="00336059">
        <w:rPr>
          <w:rFonts w:ascii="Times New Roman" w:hAnsi="Times New Roman"/>
          <w:sz w:val="24"/>
          <w:szCs w:val="24"/>
        </w:rPr>
        <w:t>ë</w:t>
      </w:r>
      <w:r w:rsidR="00B879F0" w:rsidRPr="00336059">
        <w:rPr>
          <w:rFonts w:ascii="Times New Roman" w:hAnsi="Times New Roman"/>
          <w:sz w:val="24"/>
          <w:szCs w:val="24"/>
        </w:rPr>
        <w:t>rmir</w:t>
      </w:r>
      <w:r w:rsidR="00591F4E" w:rsidRPr="00336059">
        <w:rPr>
          <w:rFonts w:ascii="Times New Roman" w:hAnsi="Times New Roman"/>
          <w:sz w:val="24"/>
          <w:szCs w:val="24"/>
        </w:rPr>
        <w:t>ë</w:t>
      </w:r>
      <w:r w:rsidR="00B879F0" w:rsidRPr="00336059">
        <w:rPr>
          <w:rFonts w:ascii="Times New Roman" w:hAnsi="Times New Roman"/>
          <w:sz w:val="24"/>
          <w:szCs w:val="24"/>
        </w:rPr>
        <w:t>son</w:t>
      </w:r>
      <w:r w:rsidR="001148B4" w:rsidRPr="00336059">
        <w:rPr>
          <w:rFonts w:ascii="Times New Roman" w:hAnsi="Times New Roman"/>
          <w:sz w:val="24"/>
          <w:szCs w:val="24"/>
        </w:rPr>
        <w:t xml:space="preserve"> performanc</w:t>
      </w:r>
      <w:r w:rsidR="00591F4E" w:rsidRPr="00336059">
        <w:rPr>
          <w:rFonts w:ascii="Times New Roman" w:hAnsi="Times New Roman"/>
          <w:sz w:val="24"/>
          <w:szCs w:val="24"/>
        </w:rPr>
        <w:t>ë</w:t>
      </w:r>
      <w:r w:rsidR="001148B4" w:rsidRPr="00336059">
        <w:rPr>
          <w:rFonts w:ascii="Times New Roman" w:hAnsi="Times New Roman"/>
          <w:sz w:val="24"/>
          <w:szCs w:val="24"/>
        </w:rPr>
        <w:t>n profesionale;</w:t>
      </w:r>
    </w:p>
    <w:p w14:paraId="2CDCF8B1" w14:textId="77777777" w:rsidR="00336059" w:rsidRDefault="00B879F0"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lastRenderedPageBreak/>
        <w:t>Rritja</w:t>
      </w:r>
      <w:r w:rsidR="001148B4" w:rsidRPr="00336059">
        <w:rPr>
          <w:rFonts w:ascii="Times New Roman" w:hAnsi="Times New Roman"/>
          <w:sz w:val="24"/>
          <w:szCs w:val="24"/>
        </w:rPr>
        <w:t xml:space="preserve"> e efikasitetit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hetimeve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kryera nga Prokuroria bazuar n</w:t>
      </w:r>
      <w:r w:rsidR="00591F4E" w:rsidRPr="00336059">
        <w:rPr>
          <w:rFonts w:ascii="Times New Roman" w:hAnsi="Times New Roman"/>
          <w:sz w:val="24"/>
          <w:szCs w:val="24"/>
        </w:rPr>
        <w:t>ë</w:t>
      </w:r>
      <w:r w:rsidR="001148B4" w:rsidRPr="00336059">
        <w:rPr>
          <w:rFonts w:ascii="Times New Roman" w:hAnsi="Times New Roman"/>
          <w:sz w:val="24"/>
          <w:szCs w:val="24"/>
        </w:rPr>
        <w:t xml:space="preserve"> numrin e lart</w:t>
      </w:r>
      <w:r w:rsidR="00591F4E" w:rsidRPr="00336059">
        <w:rPr>
          <w:rFonts w:ascii="Times New Roman" w:hAnsi="Times New Roman"/>
          <w:sz w:val="24"/>
          <w:szCs w:val="24"/>
        </w:rPr>
        <w:t>ë</w:t>
      </w:r>
      <w:r w:rsidR="001148B4" w:rsidRPr="00336059">
        <w:rPr>
          <w:rFonts w:ascii="Times New Roman" w:hAnsi="Times New Roman"/>
          <w:sz w:val="24"/>
          <w:szCs w:val="24"/>
        </w:rPr>
        <w:t xml:space="preserve">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raportit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personave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d</w:t>
      </w:r>
      <w:r w:rsidR="00591F4E" w:rsidRPr="00336059">
        <w:rPr>
          <w:rFonts w:ascii="Times New Roman" w:hAnsi="Times New Roman"/>
          <w:sz w:val="24"/>
          <w:szCs w:val="24"/>
        </w:rPr>
        <w:t>ë</w:t>
      </w:r>
      <w:r w:rsidR="001148B4" w:rsidRPr="00336059">
        <w:rPr>
          <w:rFonts w:ascii="Times New Roman" w:hAnsi="Times New Roman"/>
          <w:sz w:val="24"/>
          <w:szCs w:val="24"/>
        </w:rPr>
        <w:t>nuar dhe atyre t</w:t>
      </w:r>
      <w:r w:rsidR="00591F4E" w:rsidRPr="00336059">
        <w:rPr>
          <w:rFonts w:ascii="Times New Roman" w:hAnsi="Times New Roman"/>
          <w:sz w:val="24"/>
          <w:szCs w:val="24"/>
        </w:rPr>
        <w:t>ë</w:t>
      </w:r>
      <w:r w:rsidR="001148B4" w:rsidRPr="00336059">
        <w:rPr>
          <w:rFonts w:ascii="Times New Roman" w:hAnsi="Times New Roman"/>
          <w:sz w:val="24"/>
          <w:szCs w:val="24"/>
        </w:rPr>
        <w:t xml:space="preserve"> hetuar;</w:t>
      </w:r>
    </w:p>
    <w:p w14:paraId="7C3A97F0" w14:textId="098CD347" w:rsidR="00336059" w:rsidRDefault="001148B4"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Prokuroria e Posaçme Kund</w:t>
      </w:r>
      <w:r w:rsidR="00591F4E" w:rsidRPr="00336059">
        <w:rPr>
          <w:rFonts w:ascii="Times New Roman" w:hAnsi="Times New Roman"/>
          <w:sz w:val="24"/>
          <w:szCs w:val="24"/>
        </w:rPr>
        <w:t>ë</w:t>
      </w:r>
      <w:r w:rsidRPr="00336059">
        <w:rPr>
          <w:rFonts w:ascii="Times New Roman" w:hAnsi="Times New Roman"/>
          <w:sz w:val="24"/>
          <w:szCs w:val="24"/>
        </w:rPr>
        <w:t>r Korrupsionit dhe Krimit t</w:t>
      </w:r>
      <w:r w:rsidR="00591F4E" w:rsidRPr="00336059">
        <w:rPr>
          <w:rFonts w:ascii="Times New Roman" w:hAnsi="Times New Roman"/>
          <w:sz w:val="24"/>
          <w:szCs w:val="24"/>
        </w:rPr>
        <w:t>ë</w:t>
      </w:r>
      <w:r w:rsidRPr="00336059">
        <w:rPr>
          <w:rFonts w:ascii="Times New Roman" w:hAnsi="Times New Roman"/>
          <w:sz w:val="24"/>
          <w:szCs w:val="24"/>
        </w:rPr>
        <w:t xml:space="preserve"> Organizuar</w:t>
      </w:r>
      <w:r w:rsidR="005F5B72" w:rsidRPr="00336059">
        <w:rPr>
          <w:rFonts w:ascii="Times New Roman" w:hAnsi="Times New Roman"/>
          <w:sz w:val="24"/>
          <w:szCs w:val="24"/>
        </w:rPr>
        <w:t xml:space="preserve"> ka p</w:t>
      </w:r>
      <w:r w:rsidR="00591F4E" w:rsidRPr="00336059">
        <w:rPr>
          <w:rFonts w:ascii="Times New Roman" w:hAnsi="Times New Roman"/>
          <w:sz w:val="24"/>
          <w:szCs w:val="24"/>
        </w:rPr>
        <w:t>ë</w:t>
      </w:r>
      <w:r w:rsidR="00FE04D1">
        <w:rPr>
          <w:rFonts w:ascii="Times New Roman" w:hAnsi="Times New Roman"/>
          <w:sz w:val="24"/>
          <w:szCs w:val="24"/>
        </w:rPr>
        <w:t>rforcuar kuadrin</w:t>
      </w:r>
      <w:r w:rsidR="005F5B72" w:rsidRPr="00336059">
        <w:rPr>
          <w:rFonts w:ascii="Times New Roman" w:hAnsi="Times New Roman"/>
          <w:sz w:val="24"/>
          <w:szCs w:val="24"/>
        </w:rPr>
        <w:t xml:space="preserve"> rregullator</w:t>
      </w:r>
      <w:r w:rsidRPr="00336059">
        <w:rPr>
          <w:rFonts w:ascii="Times New Roman" w:hAnsi="Times New Roman"/>
          <w:sz w:val="24"/>
          <w:szCs w:val="24"/>
        </w:rPr>
        <w:t>;</w:t>
      </w:r>
    </w:p>
    <w:p w14:paraId="78939C16" w14:textId="167CFBC6" w:rsidR="00336059" w:rsidRDefault="005F5B72"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P</w:t>
      </w:r>
      <w:r w:rsidR="001148B4" w:rsidRPr="00336059">
        <w:rPr>
          <w:rFonts w:ascii="Times New Roman" w:hAnsi="Times New Roman"/>
          <w:sz w:val="24"/>
          <w:szCs w:val="24"/>
        </w:rPr>
        <w:t>rocesi</w:t>
      </w:r>
      <w:r w:rsidRPr="00336059">
        <w:rPr>
          <w:rFonts w:ascii="Times New Roman" w:hAnsi="Times New Roman"/>
          <w:sz w:val="24"/>
          <w:szCs w:val="24"/>
        </w:rPr>
        <w:t xml:space="preserve"> i rivler</w:t>
      </w:r>
      <w:r w:rsidR="00591F4E" w:rsidRPr="00336059">
        <w:rPr>
          <w:rFonts w:ascii="Times New Roman" w:hAnsi="Times New Roman"/>
          <w:sz w:val="24"/>
          <w:szCs w:val="24"/>
        </w:rPr>
        <w:t>ë</w:t>
      </w:r>
      <w:r w:rsidRPr="00336059">
        <w:rPr>
          <w:rFonts w:ascii="Times New Roman" w:hAnsi="Times New Roman"/>
          <w:sz w:val="24"/>
          <w:szCs w:val="24"/>
        </w:rPr>
        <w:t xml:space="preserve">simit i drejtuar nga Komisioni i Pavarur i Kualifikimit </w:t>
      </w:r>
      <w:r w:rsidR="00591F4E" w:rsidRPr="00336059">
        <w:rPr>
          <w:rFonts w:ascii="Times New Roman" w:hAnsi="Times New Roman"/>
          <w:sz w:val="24"/>
          <w:szCs w:val="24"/>
        </w:rPr>
        <w:t>ë</w:t>
      </w:r>
      <w:r w:rsidRPr="00336059">
        <w:rPr>
          <w:rFonts w:ascii="Times New Roman" w:hAnsi="Times New Roman"/>
          <w:sz w:val="24"/>
          <w:szCs w:val="24"/>
        </w:rPr>
        <w:t>sht</w:t>
      </w:r>
      <w:r w:rsidR="00591F4E" w:rsidRPr="00336059">
        <w:rPr>
          <w:rFonts w:ascii="Times New Roman" w:hAnsi="Times New Roman"/>
          <w:sz w:val="24"/>
          <w:szCs w:val="24"/>
        </w:rPr>
        <w:t>ë</w:t>
      </w:r>
      <w:r w:rsidRPr="00336059">
        <w:rPr>
          <w:rFonts w:ascii="Times New Roman" w:hAnsi="Times New Roman"/>
          <w:sz w:val="24"/>
          <w:szCs w:val="24"/>
        </w:rPr>
        <w:t xml:space="preserve"> i</w:t>
      </w:r>
      <w:r w:rsidR="001148B4" w:rsidRPr="00336059">
        <w:rPr>
          <w:rFonts w:ascii="Times New Roman" w:hAnsi="Times New Roman"/>
          <w:sz w:val="24"/>
          <w:szCs w:val="24"/>
        </w:rPr>
        <w:t xml:space="preserve"> mir</w:t>
      </w:r>
      <w:r w:rsidR="00591F4E" w:rsidRPr="00336059">
        <w:rPr>
          <w:rFonts w:ascii="Times New Roman" w:hAnsi="Times New Roman"/>
          <w:sz w:val="24"/>
          <w:szCs w:val="24"/>
        </w:rPr>
        <w:t>ë</w:t>
      </w:r>
      <w:r w:rsidR="001148B4" w:rsidRPr="00336059">
        <w:rPr>
          <w:rFonts w:ascii="Times New Roman" w:hAnsi="Times New Roman"/>
          <w:sz w:val="24"/>
          <w:szCs w:val="24"/>
        </w:rPr>
        <w:t xml:space="preserve"> organizuar dhe pritet t</w:t>
      </w:r>
      <w:r w:rsidR="00591F4E" w:rsidRPr="00336059">
        <w:rPr>
          <w:rFonts w:ascii="Times New Roman" w:hAnsi="Times New Roman"/>
          <w:sz w:val="24"/>
          <w:szCs w:val="24"/>
        </w:rPr>
        <w:t>ë</w:t>
      </w:r>
      <w:r w:rsidR="00FE04D1">
        <w:rPr>
          <w:rFonts w:ascii="Times New Roman" w:hAnsi="Times New Roman"/>
          <w:sz w:val="24"/>
          <w:szCs w:val="24"/>
        </w:rPr>
        <w:t xml:space="preserve"> p</w:t>
      </w:r>
      <w:r w:rsidR="00F21EC0">
        <w:rPr>
          <w:rFonts w:ascii="Times New Roman" w:hAnsi="Times New Roman"/>
          <w:sz w:val="24"/>
          <w:szCs w:val="24"/>
        </w:rPr>
        <w:t>ë</w:t>
      </w:r>
      <w:r w:rsidR="001148B4" w:rsidRPr="00336059">
        <w:rPr>
          <w:rFonts w:ascii="Times New Roman" w:hAnsi="Times New Roman"/>
          <w:sz w:val="24"/>
          <w:szCs w:val="24"/>
        </w:rPr>
        <w:t>rfundojn</w:t>
      </w:r>
      <w:r w:rsidR="00591F4E" w:rsidRPr="00336059">
        <w:rPr>
          <w:rFonts w:ascii="Times New Roman" w:hAnsi="Times New Roman"/>
          <w:sz w:val="24"/>
          <w:szCs w:val="24"/>
        </w:rPr>
        <w:t>ë</w:t>
      </w:r>
      <w:r w:rsidR="001148B4" w:rsidRPr="00336059">
        <w:rPr>
          <w:rFonts w:ascii="Times New Roman" w:hAnsi="Times New Roman"/>
          <w:sz w:val="24"/>
          <w:szCs w:val="24"/>
        </w:rPr>
        <w:t xml:space="preserve"> brenda afatit kushtetues (dhjetor 2024);</w:t>
      </w:r>
    </w:p>
    <w:p w14:paraId="631A0199" w14:textId="77777777" w:rsidR="00336059" w:rsidRDefault="001148B4"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Shkolla e Magjistratur</w:t>
      </w:r>
      <w:r w:rsidR="00591F4E" w:rsidRPr="00336059">
        <w:rPr>
          <w:rFonts w:ascii="Times New Roman" w:hAnsi="Times New Roman"/>
          <w:sz w:val="24"/>
          <w:szCs w:val="24"/>
        </w:rPr>
        <w:t>ë</w:t>
      </w:r>
      <w:r w:rsidRPr="00336059">
        <w:rPr>
          <w:rFonts w:ascii="Times New Roman" w:hAnsi="Times New Roman"/>
          <w:sz w:val="24"/>
          <w:szCs w:val="24"/>
        </w:rPr>
        <w:t>s siguron trajnime cil</w:t>
      </w:r>
      <w:r w:rsidR="00591F4E" w:rsidRPr="00336059">
        <w:rPr>
          <w:rFonts w:ascii="Times New Roman" w:hAnsi="Times New Roman"/>
          <w:sz w:val="24"/>
          <w:szCs w:val="24"/>
        </w:rPr>
        <w:t>ë</w:t>
      </w:r>
      <w:r w:rsidRPr="00336059">
        <w:rPr>
          <w:rFonts w:ascii="Times New Roman" w:hAnsi="Times New Roman"/>
          <w:sz w:val="24"/>
          <w:szCs w:val="24"/>
        </w:rPr>
        <w:t>sore t</w:t>
      </w:r>
      <w:r w:rsidR="00591F4E" w:rsidRPr="00336059">
        <w:rPr>
          <w:rFonts w:ascii="Times New Roman" w:hAnsi="Times New Roman"/>
          <w:sz w:val="24"/>
          <w:szCs w:val="24"/>
        </w:rPr>
        <w:t>ë</w:t>
      </w:r>
      <w:r w:rsidRPr="00336059">
        <w:rPr>
          <w:rFonts w:ascii="Times New Roman" w:hAnsi="Times New Roman"/>
          <w:sz w:val="24"/>
          <w:szCs w:val="24"/>
        </w:rPr>
        <w:t xml:space="preserve"> p</w:t>
      </w:r>
      <w:r w:rsidR="00591F4E" w:rsidRPr="00336059">
        <w:rPr>
          <w:rFonts w:ascii="Times New Roman" w:hAnsi="Times New Roman"/>
          <w:sz w:val="24"/>
          <w:szCs w:val="24"/>
        </w:rPr>
        <w:t>ë</w:t>
      </w:r>
      <w:r w:rsidRPr="00336059">
        <w:rPr>
          <w:rFonts w:ascii="Times New Roman" w:hAnsi="Times New Roman"/>
          <w:sz w:val="24"/>
          <w:szCs w:val="24"/>
        </w:rPr>
        <w:t>rshtatura sipas nevojave t</w:t>
      </w:r>
      <w:r w:rsidR="00591F4E" w:rsidRPr="00336059">
        <w:rPr>
          <w:rFonts w:ascii="Times New Roman" w:hAnsi="Times New Roman"/>
          <w:sz w:val="24"/>
          <w:szCs w:val="24"/>
        </w:rPr>
        <w:t>ë</w:t>
      </w:r>
      <w:r w:rsidRPr="00336059">
        <w:rPr>
          <w:rFonts w:ascii="Times New Roman" w:hAnsi="Times New Roman"/>
          <w:sz w:val="24"/>
          <w:szCs w:val="24"/>
        </w:rPr>
        <w:t xml:space="preserve"> pjes</w:t>
      </w:r>
      <w:r w:rsidR="00591F4E" w:rsidRPr="00336059">
        <w:rPr>
          <w:rFonts w:ascii="Times New Roman" w:hAnsi="Times New Roman"/>
          <w:sz w:val="24"/>
          <w:szCs w:val="24"/>
        </w:rPr>
        <w:t>ë</w:t>
      </w:r>
      <w:r w:rsidRPr="00336059">
        <w:rPr>
          <w:rFonts w:ascii="Times New Roman" w:hAnsi="Times New Roman"/>
          <w:sz w:val="24"/>
          <w:szCs w:val="24"/>
        </w:rPr>
        <w:t>marr</w:t>
      </w:r>
      <w:r w:rsidR="00591F4E" w:rsidRPr="00336059">
        <w:rPr>
          <w:rFonts w:ascii="Times New Roman" w:hAnsi="Times New Roman"/>
          <w:sz w:val="24"/>
          <w:szCs w:val="24"/>
        </w:rPr>
        <w:t>ë</w:t>
      </w:r>
      <w:r w:rsidRPr="00336059">
        <w:rPr>
          <w:rFonts w:ascii="Times New Roman" w:hAnsi="Times New Roman"/>
          <w:sz w:val="24"/>
          <w:szCs w:val="24"/>
        </w:rPr>
        <w:t>sve</w:t>
      </w:r>
      <w:r w:rsidR="005F5B72" w:rsidRPr="00336059">
        <w:rPr>
          <w:rFonts w:ascii="Times New Roman" w:hAnsi="Times New Roman"/>
          <w:sz w:val="24"/>
          <w:szCs w:val="24"/>
        </w:rPr>
        <w:t xml:space="preserve"> duke u bazuar n</w:t>
      </w:r>
      <w:r w:rsidR="00591F4E" w:rsidRPr="00336059">
        <w:rPr>
          <w:rFonts w:ascii="Times New Roman" w:hAnsi="Times New Roman"/>
          <w:sz w:val="24"/>
          <w:szCs w:val="24"/>
        </w:rPr>
        <w:t>ë</w:t>
      </w:r>
      <w:r w:rsidR="005F5B72" w:rsidRPr="00336059">
        <w:rPr>
          <w:rFonts w:ascii="Times New Roman" w:hAnsi="Times New Roman"/>
          <w:sz w:val="24"/>
          <w:szCs w:val="24"/>
        </w:rPr>
        <w:t xml:space="preserve"> metodologjin</w:t>
      </w:r>
      <w:r w:rsidR="00591F4E" w:rsidRPr="00336059">
        <w:rPr>
          <w:rFonts w:ascii="Times New Roman" w:hAnsi="Times New Roman"/>
          <w:sz w:val="24"/>
          <w:szCs w:val="24"/>
        </w:rPr>
        <w:t>ë</w:t>
      </w:r>
      <w:r w:rsidR="005F5B72" w:rsidRPr="00336059">
        <w:rPr>
          <w:rFonts w:ascii="Times New Roman" w:hAnsi="Times New Roman"/>
          <w:sz w:val="24"/>
          <w:szCs w:val="24"/>
        </w:rPr>
        <w:t xml:space="preserve"> e re;</w:t>
      </w:r>
    </w:p>
    <w:p w14:paraId="17DD0DAA" w14:textId="33E4944C" w:rsidR="001148B4" w:rsidRPr="00336059" w:rsidRDefault="001148B4" w:rsidP="00336059">
      <w:pPr>
        <w:pStyle w:val="ListParagraph"/>
        <w:numPr>
          <w:ilvl w:val="0"/>
          <w:numId w:val="3"/>
        </w:numPr>
        <w:spacing w:after="160"/>
        <w:ind w:hanging="360"/>
        <w:contextualSpacing/>
        <w:jc w:val="both"/>
        <w:rPr>
          <w:rFonts w:ascii="Times New Roman" w:hAnsi="Times New Roman"/>
          <w:sz w:val="24"/>
          <w:szCs w:val="24"/>
        </w:rPr>
      </w:pPr>
      <w:r w:rsidRPr="00336059">
        <w:rPr>
          <w:rFonts w:ascii="Times New Roman" w:hAnsi="Times New Roman"/>
          <w:sz w:val="24"/>
          <w:szCs w:val="24"/>
        </w:rPr>
        <w:t>Inspektori i Lart</w:t>
      </w:r>
      <w:r w:rsidR="00591F4E" w:rsidRPr="00336059">
        <w:rPr>
          <w:rFonts w:ascii="Times New Roman" w:hAnsi="Times New Roman"/>
          <w:sz w:val="24"/>
          <w:szCs w:val="24"/>
        </w:rPr>
        <w:t>ë</w:t>
      </w:r>
      <w:r w:rsidRPr="00336059">
        <w:rPr>
          <w:rFonts w:ascii="Times New Roman" w:hAnsi="Times New Roman"/>
          <w:sz w:val="24"/>
          <w:szCs w:val="24"/>
        </w:rPr>
        <w:t xml:space="preserve"> i Drejt</w:t>
      </w:r>
      <w:r w:rsidR="00591F4E" w:rsidRPr="00336059">
        <w:rPr>
          <w:rFonts w:ascii="Times New Roman" w:hAnsi="Times New Roman"/>
          <w:sz w:val="24"/>
          <w:szCs w:val="24"/>
        </w:rPr>
        <w:t>ë</w:t>
      </w:r>
      <w:r w:rsidRPr="00336059">
        <w:rPr>
          <w:rFonts w:ascii="Times New Roman" w:hAnsi="Times New Roman"/>
          <w:sz w:val="24"/>
          <w:szCs w:val="24"/>
        </w:rPr>
        <w:t>sis</w:t>
      </w:r>
      <w:r w:rsidR="00591F4E" w:rsidRPr="00336059">
        <w:rPr>
          <w:rFonts w:ascii="Times New Roman" w:hAnsi="Times New Roman"/>
          <w:sz w:val="24"/>
          <w:szCs w:val="24"/>
        </w:rPr>
        <w:t>ë</w:t>
      </w:r>
      <w:r w:rsidR="005F5B72" w:rsidRPr="00336059">
        <w:rPr>
          <w:rFonts w:ascii="Times New Roman" w:hAnsi="Times New Roman"/>
          <w:sz w:val="24"/>
          <w:szCs w:val="24"/>
        </w:rPr>
        <w:t xml:space="preserve"> brenda vitit 2023, </w:t>
      </w:r>
      <w:r w:rsidRPr="00336059">
        <w:rPr>
          <w:rFonts w:ascii="Times New Roman" w:hAnsi="Times New Roman"/>
          <w:sz w:val="24"/>
          <w:szCs w:val="24"/>
        </w:rPr>
        <w:t>ka trajtuar t</w:t>
      </w:r>
      <w:r w:rsidR="00591F4E" w:rsidRPr="00336059">
        <w:rPr>
          <w:rFonts w:ascii="Times New Roman" w:hAnsi="Times New Roman"/>
          <w:sz w:val="24"/>
          <w:szCs w:val="24"/>
        </w:rPr>
        <w:t>ë</w:t>
      </w:r>
      <w:r w:rsidRPr="00336059">
        <w:rPr>
          <w:rFonts w:ascii="Times New Roman" w:hAnsi="Times New Roman"/>
          <w:sz w:val="24"/>
          <w:szCs w:val="24"/>
        </w:rPr>
        <w:t xml:space="preserve"> gjitha k</w:t>
      </w:r>
      <w:r w:rsidR="00591F4E" w:rsidRPr="00336059">
        <w:rPr>
          <w:rFonts w:ascii="Times New Roman" w:hAnsi="Times New Roman"/>
          <w:sz w:val="24"/>
          <w:szCs w:val="24"/>
        </w:rPr>
        <w:t>ë</w:t>
      </w:r>
      <w:r w:rsidRPr="00336059">
        <w:rPr>
          <w:rFonts w:ascii="Times New Roman" w:hAnsi="Times New Roman"/>
          <w:sz w:val="24"/>
          <w:szCs w:val="24"/>
        </w:rPr>
        <w:t>rkesat e trash</w:t>
      </w:r>
      <w:r w:rsidR="00591F4E" w:rsidRPr="00336059">
        <w:rPr>
          <w:rFonts w:ascii="Times New Roman" w:hAnsi="Times New Roman"/>
          <w:sz w:val="24"/>
          <w:szCs w:val="24"/>
        </w:rPr>
        <w:t>ë</w:t>
      </w:r>
      <w:r w:rsidRPr="00336059">
        <w:rPr>
          <w:rFonts w:ascii="Times New Roman" w:hAnsi="Times New Roman"/>
          <w:sz w:val="24"/>
          <w:szCs w:val="24"/>
        </w:rPr>
        <w:t>guara nga insti</w:t>
      </w:r>
      <w:r w:rsidR="005F5B72" w:rsidRPr="00336059">
        <w:rPr>
          <w:rFonts w:ascii="Times New Roman" w:hAnsi="Times New Roman"/>
          <w:sz w:val="24"/>
          <w:szCs w:val="24"/>
        </w:rPr>
        <w:t>tucionet e m</w:t>
      </w:r>
      <w:r w:rsidR="00591F4E" w:rsidRPr="00336059">
        <w:rPr>
          <w:rFonts w:ascii="Times New Roman" w:hAnsi="Times New Roman"/>
          <w:sz w:val="24"/>
          <w:szCs w:val="24"/>
        </w:rPr>
        <w:t>ë</w:t>
      </w:r>
      <w:r w:rsidR="005F5B72" w:rsidRPr="00336059">
        <w:rPr>
          <w:rFonts w:ascii="Times New Roman" w:hAnsi="Times New Roman"/>
          <w:sz w:val="24"/>
          <w:szCs w:val="24"/>
        </w:rPr>
        <w:t>parshme.</w:t>
      </w:r>
    </w:p>
    <w:p w14:paraId="4889D9DD" w14:textId="0097D8C6" w:rsidR="000014AD" w:rsidRDefault="008F1D54" w:rsidP="008F1D54">
      <w:pPr>
        <w:spacing w:after="0"/>
        <w:jc w:val="both"/>
        <w:rPr>
          <w:rFonts w:ascii="Times New Roman" w:hAnsi="Times New Roman"/>
          <w:sz w:val="24"/>
          <w:szCs w:val="24"/>
        </w:rPr>
      </w:pPr>
      <w:r w:rsidRPr="008F1D54">
        <w:rPr>
          <w:rFonts w:ascii="Times New Roman" w:hAnsi="Times New Roman"/>
          <w:sz w:val="24"/>
          <w:szCs w:val="24"/>
          <w:lang w:val="sq-AL"/>
        </w:rPr>
        <w:t>“S</w:t>
      </w:r>
      <w:r>
        <w:rPr>
          <w:rFonts w:ascii="Times New Roman" w:hAnsi="Times New Roman"/>
          <w:sz w:val="24"/>
          <w:szCs w:val="24"/>
          <w:lang w:val="sq-AL"/>
        </w:rPr>
        <w:t>N</w:t>
      </w:r>
      <w:r w:rsidRPr="008F1D54">
        <w:rPr>
          <w:rFonts w:ascii="Times New Roman" w:hAnsi="Times New Roman"/>
          <w:sz w:val="24"/>
          <w:szCs w:val="24"/>
          <w:lang w:val="sq-AL"/>
        </w:rPr>
        <w:t>D 202</w:t>
      </w:r>
      <w:r>
        <w:rPr>
          <w:rFonts w:ascii="Times New Roman" w:hAnsi="Times New Roman"/>
          <w:sz w:val="24"/>
          <w:szCs w:val="24"/>
          <w:lang w:val="sq-AL"/>
        </w:rPr>
        <w:t>4</w:t>
      </w:r>
      <w:r w:rsidRPr="008F1D54">
        <w:rPr>
          <w:rFonts w:ascii="Times New Roman" w:hAnsi="Times New Roman"/>
          <w:sz w:val="24"/>
          <w:szCs w:val="24"/>
          <w:lang w:val="sq-AL"/>
        </w:rPr>
        <w:t>- 20</w:t>
      </w:r>
      <w:r>
        <w:rPr>
          <w:rFonts w:ascii="Times New Roman" w:hAnsi="Times New Roman"/>
          <w:sz w:val="24"/>
          <w:szCs w:val="24"/>
          <w:lang w:val="sq-AL"/>
        </w:rPr>
        <w:t>30</w:t>
      </w:r>
      <w:r w:rsidRPr="008F1D54">
        <w:rPr>
          <w:rFonts w:ascii="Times New Roman" w:hAnsi="Times New Roman"/>
          <w:sz w:val="24"/>
          <w:szCs w:val="24"/>
          <w:lang w:val="sq-AL"/>
        </w:rPr>
        <w:t>” synon</w:t>
      </w:r>
      <w:r>
        <w:rPr>
          <w:rFonts w:ascii="Times New Roman" w:hAnsi="Times New Roman"/>
          <w:sz w:val="24"/>
          <w:szCs w:val="24"/>
          <w:lang w:val="sq-AL"/>
        </w:rPr>
        <w:t xml:space="preserve"> të forcojë dhe të konsolidojë m</w:t>
      </w:r>
      <w:r w:rsidR="00591F4E">
        <w:rPr>
          <w:rFonts w:ascii="Times New Roman" w:hAnsi="Times New Roman"/>
          <w:sz w:val="24"/>
          <w:szCs w:val="24"/>
          <w:lang w:val="sq-AL"/>
        </w:rPr>
        <w:t>ë</w:t>
      </w:r>
      <w:r w:rsidR="002F2952">
        <w:rPr>
          <w:rFonts w:ascii="Times New Roman" w:hAnsi="Times New Roman"/>
          <w:sz w:val="24"/>
          <w:szCs w:val="24"/>
          <w:lang w:val="sq-AL"/>
        </w:rPr>
        <w:t xml:space="preserve"> tej R</w:t>
      </w:r>
      <w:r>
        <w:rPr>
          <w:rFonts w:ascii="Times New Roman" w:hAnsi="Times New Roman"/>
          <w:sz w:val="24"/>
          <w:szCs w:val="24"/>
          <w:lang w:val="sq-AL"/>
        </w:rPr>
        <w:t>eform</w:t>
      </w:r>
      <w:r w:rsidR="00591F4E">
        <w:rPr>
          <w:rFonts w:ascii="Times New Roman" w:hAnsi="Times New Roman"/>
          <w:sz w:val="24"/>
          <w:szCs w:val="24"/>
          <w:lang w:val="sq-AL"/>
        </w:rPr>
        <w:t>ë</w:t>
      </w:r>
      <w:r>
        <w:rPr>
          <w:rFonts w:ascii="Times New Roman" w:hAnsi="Times New Roman"/>
          <w:sz w:val="24"/>
          <w:szCs w:val="24"/>
          <w:lang w:val="sq-AL"/>
        </w:rPr>
        <w:t>n</w:t>
      </w:r>
      <w:r w:rsidRPr="008F1D54">
        <w:rPr>
          <w:rFonts w:ascii="Times New Roman" w:hAnsi="Times New Roman"/>
          <w:sz w:val="24"/>
          <w:szCs w:val="24"/>
          <w:lang w:val="sq-AL"/>
        </w:rPr>
        <w:t xml:space="preserve"> në </w:t>
      </w:r>
      <w:r w:rsidR="002F2952">
        <w:rPr>
          <w:rFonts w:ascii="Times New Roman" w:hAnsi="Times New Roman"/>
          <w:sz w:val="24"/>
          <w:szCs w:val="24"/>
          <w:lang w:val="sq-AL"/>
        </w:rPr>
        <w:t>d</w:t>
      </w:r>
      <w:r w:rsidRPr="008F1D54">
        <w:rPr>
          <w:rFonts w:ascii="Times New Roman" w:hAnsi="Times New Roman"/>
          <w:sz w:val="24"/>
          <w:szCs w:val="24"/>
          <w:lang w:val="sq-AL"/>
        </w:rPr>
        <w:t>rejtësi</w:t>
      </w:r>
      <w:r w:rsidR="000014AD" w:rsidRPr="00A01722">
        <w:rPr>
          <w:rFonts w:ascii="Times New Roman" w:hAnsi="Times New Roman"/>
          <w:sz w:val="24"/>
          <w:szCs w:val="24"/>
        </w:rPr>
        <w:t>”</w:t>
      </w:r>
      <w:r w:rsidR="00103653">
        <w:rPr>
          <w:rFonts w:ascii="Times New Roman" w:hAnsi="Times New Roman"/>
          <w:sz w:val="24"/>
          <w:szCs w:val="24"/>
        </w:rPr>
        <w:t xml:space="preserve"> duk</w:t>
      </w:r>
      <w:r w:rsidR="005F5B72">
        <w:rPr>
          <w:rFonts w:ascii="Times New Roman" w:hAnsi="Times New Roman"/>
          <w:sz w:val="24"/>
          <w:szCs w:val="24"/>
        </w:rPr>
        <w:t>e u mb</w:t>
      </w:r>
      <w:r w:rsidR="00591F4E">
        <w:rPr>
          <w:rFonts w:ascii="Times New Roman" w:hAnsi="Times New Roman"/>
          <w:sz w:val="24"/>
          <w:szCs w:val="24"/>
        </w:rPr>
        <w:t>ë</w:t>
      </w:r>
      <w:r w:rsidR="005F5B72">
        <w:rPr>
          <w:rFonts w:ascii="Times New Roman" w:hAnsi="Times New Roman"/>
          <w:sz w:val="24"/>
          <w:szCs w:val="24"/>
        </w:rPr>
        <w:t>shtetur n</w:t>
      </w:r>
      <w:r w:rsidR="00591F4E">
        <w:rPr>
          <w:rFonts w:ascii="Times New Roman" w:hAnsi="Times New Roman"/>
          <w:sz w:val="24"/>
          <w:szCs w:val="24"/>
        </w:rPr>
        <w:t>ë</w:t>
      </w:r>
      <w:r w:rsidR="005F5B72">
        <w:rPr>
          <w:rFonts w:ascii="Times New Roman" w:hAnsi="Times New Roman"/>
          <w:sz w:val="24"/>
          <w:szCs w:val="24"/>
        </w:rPr>
        <w:t xml:space="preserve"> objektivat </w:t>
      </w:r>
      <w:r>
        <w:rPr>
          <w:rFonts w:ascii="Times New Roman" w:hAnsi="Times New Roman"/>
          <w:sz w:val="24"/>
          <w:szCs w:val="24"/>
        </w:rPr>
        <w:t>me fokus:</w:t>
      </w:r>
    </w:p>
    <w:p w14:paraId="7BD6A833" w14:textId="77777777" w:rsidR="00953E12" w:rsidRPr="00A01722" w:rsidRDefault="00953E12" w:rsidP="005478F2">
      <w:pPr>
        <w:spacing w:after="0"/>
        <w:jc w:val="both"/>
        <w:rPr>
          <w:rFonts w:ascii="Times New Roman" w:hAnsi="Times New Roman"/>
          <w:sz w:val="24"/>
          <w:szCs w:val="24"/>
        </w:rPr>
      </w:pPr>
    </w:p>
    <w:p w14:paraId="36619607" w14:textId="77777777" w:rsidR="00942DB0" w:rsidRDefault="00953E12" w:rsidP="00942DB0">
      <w:pPr>
        <w:pStyle w:val="ListParagraph"/>
        <w:numPr>
          <w:ilvl w:val="0"/>
          <w:numId w:val="10"/>
        </w:numPr>
        <w:spacing w:after="160"/>
        <w:contextualSpacing/>
        <w:jc w:val="both"/>
        <w:rPr>
          <w:rFonts w:ascii="Times New Roman" w:hAnsi="Times New Roman"/>
          <w:sz w:val="24"/>
          <w:szCs w:val="24"/>
          <w:lang w:val="sq-AL"/>
        </w:rPr>
      </w:pPr>
      <w:r w:rsidRPr="00336059">
        <w:rPr>
          <w:rFonts w:ascii="Times New Roman" w:hAnsi="Times New Roman"/>
          <w:sz w:val="24"/>
          <w:szCs w:val="24"/>
          <w:lang w:val="sq-AL"/>
        </w:rPr>
        <w:t>Konsolidimi</w:t>
      </w:r>
      <w:r w:rsidR="005F5B72" w:rsidRPr="00336059">
        <w:rPr>
          <w:rFonts w:ascii="Times New Roman" w:hAnsi="Times New Roman"/>
          <w:sz w:val="24"/>
          <w:szCs w:val="24"/>
          <w:lang w:val="sq-AL"/>
        </w:rPr>
        <w:t xml:space="preserve"> i</w:t>
      </w:r>
      <w:r w:rsidRPr="00336059">
        <w:rPr>
          <w:rFonts w:ascii="Times New Roman" w:hAnsi="Times New Roman"/>
          <w:sz w:val="24"/>
          <w:szCs w:val="24"/>
          <w:lang w:val="sq-AL"/>
        </w:rPr>
        <w:t xml:space="preserve"> kuadrit ligjor në përputhje me acquis t</w:t>
      </w:r>
      <w:r w:rsidR="005F5B72" w:rsidRPr="00336059">
        <w:rPr>
          <w:rFonts w:ascii="Times New Roman" w:hAnsi="Times New Roman"/>
          <w:sz w:val="24"/>
          <w:szCs w:val="24"/>
          <w:lang w:val="sq-AL"/>
        </w:rPr>
        <w:t>ë BE dhe standardet evropiane</w:t>
      </w:r>
      <w:r w:rsidRPr="00336059">
        <w:rPr>
          <w:rFonts w:ascii="Times New Roman" w:hAnsi="Times New Roman"/>
          <w:sz w:val="24"/>
          <w:szCs w:val="24"/>
          <w:lang w:val="sq-AL"/>
        </w:rPr>
        <w:t>;</w:t>
      </w:r>
    </w:p>
    <w:p w14:paraId="148DB558" w14:textId="77777777" w:rsidR="00942DB0" w:rsidRDefault="00953E12"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lang w:val="sq-AL"/>
        </w:rPr>
        <w:t xml:space="preserve">Finalizimi i procesit të vettingut </w:t>
      </w:r>
      <w:r w:rsidR="005F5B72" w:rsidRPr="00942DB0">
        <w:rPr>
          <w:rFonts w:ascii="Times New Roman" w:hAnsi="Times New Roman"/>
          <w:sz w:val="24"/>
          <w:szCs w:val="24"/>
          <w:lang w:val="sq-AL"/>
        </w:rPr>
        <w:t>n</w:t>
      </w:r>
      <w:r w:rsidR="00591F4E" w:rsidRPr="00942DB0">
        <w:rPr>
          <w:rFonts w:ascii="Times New Roman" w:hAnsi="Times New Roman"/>
          <w:sz w:val="24"/>
          <w:szCs w:val="24"/>
          <w:lang w:val="sq-AL"/>
        </w:rPr>
        <w:t>ë</w:t>
      </w:r>
      <w:r w:rsidR="005F5B72" w:rsidRPr="00942DB0">
        <w:rPr>
          <w:rFonts w:ascii="Times New Roman" w:hAnsi="Times New Roman"/>
          <w:sz w:val="24"/>
          <w:szCs w:val="24"/>
          <w:lang w:val="sq-AL"/>
        </w:rPr>
        <w:t xml:space="preserve"> p</w:t>
      </w:r>
      <w:r w:rsidR="00591F4E" w:rsidRPr="00942DB0">
        <w:rPr>
          <w:rFonts w:ascii="Times New Roman" w:hAnsi="Times New Roman"/>
          <w:sz w:val="24"/>
          <w:szCs w:val="24"/>
          <w:lang w:val="sq-AL"/>
        </w:rPr>
        <w:t>ë</w:t>
      </w:r>
      <w:r w:rsidR="005F5B72" w:rsidRPr="00942DB0">
        <w:rPr>
          <w:rFonts w:ascii="Times New Roman" w:hAnsi="Times New Roman"/>
          <w:sz w:val="24"/>
          <w:szCs w:val="24"/>
          <w:lang w:val="sq-AL"/>
        </w:rPr>
        <w:t xml:space="preserve">rputhje me </w:t>
      </w:r>
      <w:r w:rsidRPr="00942DB0">
        <w:rPr>
          <w:rFonts w:ascii="Times New Roman" w:hAnsi="Times New Roman"/>
          <w:sz w:val="24"/>
          <w:szCs w:val="24"/>
          <w:lang w:val="sq-AL"/>
        </w:rPr>
        <w:t>praktika</w:t>
      </w:r>
      <w:r w:rsidR="005F5B72" w:rsidRPr="00942DB0">
        <w:rPr>
          <w:rFonts w:ascii="Times New Roman" w:hAnsi="Times New Roman"/>
          <w:sz w:val="24"/>
          <w:szCs w:val="24"/>
          <w:lang w:val="sq-AL"/>
        </w:rPr>
        <w:t>t m</w:t>
      </w:r>
      <w:r w:rsidRPr="00942DB0">
        <w:rPr>
          <w:rFonts w:ascii="Times New Roman" w:hAnsi="Times New Roman"/>
          <w:sz w:val="24"/>
          <w:szCs w:val="24"/>
          <w:lang w:val="sq-AL"/>
        </w:rPr>
        <w:t>ë të mira të vend</w:t>
      </w:r>
      <w:r w:rsidR="005F5B72" w:rsidRPr="00942DB0">
        <w:rPr>
          <w:rFonts w:ascii="Times New Roman" w:hAnsi="Times New Roman"/>
          <w:sz w:val="24"/>
          <w:szCs w:val="24"/>
          <w:lang w:val="sq-AL"/>
        </w:rPr>
        <w:t>osura nga organet e vettingut;</w:t>
      </w:r>
    </w:p>
    <w:p w14:paraId="5793ADB4" w14:textId="1B72BB86" w:rsidR="005478F2" w:rsidRPr="00F72777" w:rsidRDefault="005478F2" w:rsidP="00942DB0">
      <w:pPr>
        <w:pStyle w:val="ListParagraph"/>
        <w:numPr>
          <w:ilvl w:val="0"/>
          <w:numId w:val="10"/>
        </w:numPr>
        <w:spacing w:after="160"/>
        <w:contextualSpacing/>
        <w:jc w:val="both"/>
        <w:rPr>
          <w:rFonts w:ascii="Times New Roman" w:hAnsi="Times New Roman"/>
          <w:sz w:val="24"/>
          <w:szCs w:val="24"/>
          <w:lang w:val="sq-AL"/>
        </w:rPr>
      </w:pPr>
      <w:r w:rsidRPr="00F72777">
        <w:rPr>
          <w:rFonts w:ascii="Times New Roman" w:hAnsi="Times New Roman"/>
          <w:sz w:val="24"/>
          <w:szCs w:val="24"/>
          <w:lang w:val="sq-AL"/>
        </w:rPr>
        <w:t>Ulja dhe eliminimi i backlog-ut në gjykat</w:t>
      </w:r>
      <w:r w:rsidR="005F5B72" w:rsidRPr="00F72777">
        <w:rPr>
          <w:rFonts w:ascii="Times New Roman" w:hAnsi="Times New Roman"/>
          <w:sz w:val="24"/>
          <w:szCs w:val="24"/>
          <w:lang w:val="sq-AL"/>
        </w:rPr>
        <w:t>a</w:t>
      </w:r>
      <w:r w:rsidRPr="00F72777">
        <w:rPr>
          <w:rFonts w:ascii="Times New Roman" w:hAnsi="Times New Roman"/>
          <w:sz w:val="24"/>
          <w:szCs w:val="24"/>
          <w:lang w:val="sq-AL"/>
        </w:rPr>
        <w:t>;</w:t>
      </w:r>
    </w:p>
    <w:p w14:paraId="6E51BD1F" w14:textId="77777777" w:rsidR="00942DB0" w:rsidRDefault="00953E12"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lang w:val="sq-AL"/>
        </w:rPr>
        <w:t>Forcimi i mekanizmave të ll</w:t>
      </w:r>
      <w:r w:rsidR="005478F2" w:rsidRPr="00942DB0">
        <w:rPr>
          <w:rFonts w:ascii="Times New Roman" w:hAnsi="Times New Roman"/>
          <w:sz w:val="24"/>
          <w:szCs w:val="24"/>
          <w:lang w:val="sq-AL"/>
        </w:rPr>
        <w:t xml:space="preserve">ogaridhënies dhe transparencës </w:t>
      </w:r>
      <w:r w:rsidRPr="00942DB0">
        <w:rPr>
          <w:rFonts w:ascii="Times New Roman" w:hAnsi="Times New Roman"/>
          <w:sz w:val="24"/>
          <w:szCs w:val="24"/>
          <w:lang w:val="sq-AL"/>
        </w:rPr>
        <w:t>për të rritur besimin e publikut në sistemin gjyqësor dhe për të promovuar kulturën e llogaridhënies;</w:t>
      </w:r>
    </w:p>
    <w:p w14:paraId="5113BE35" w14:textId="77777777" w:rsidR="00942DB0" w:rsidRDefault="004A3F23"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lang w:val="sq-AL"/>
        </w:rPr>
        <w:t>Ngritja</w:t>
      </w:r>
      <w:r w:rsidR="00953E12" w:rsidRPr="00942DB0">
        <w:rPr>
          <w:rFonts w:ascii="Times New Roman" w:hAnsi="Times New Roman"/>
          <w:sz w:val="24"/>
          <w:szCs w:val="24"/>
          <w:lang w:val="sq-AL"/>
        </w:rPr>
        <w:t xml:space="preserve"> e </w:t>
      </w:r>
      <w:r w:rsidRPr="00942DB0">
        <w:rPr>
          <w:rFonts w:ascii="Times New Roman" w:hAnsi="Times New Roman"/>
          <w:sz w:val="24"/>
          <w:szCs w:val="24"/>
          <w:lang w:val="sq-AL"/>
        </w:rPr>
        <w:t>kapaciteteteve</w:t>
      </w:r>
      <w:r w:rsidR="00953E12" w:rsidRPr="00942DB0">
        <w:rPr>
          <w:rFonts w:ascii="Times New Roman" w:hAnsi="Times New Roman"/>
          <w:sz w:val="24"/>
          <w:szCs w:val="24"/>
          <w:lang w:val="sq-AL"/>
        </w:rPr>
        <w:t xml:space="preserve"> profesional</w:t>
      </w:r>
      <w:r w:rsidRPr="00942DB0">
        <w:rPr>
          <w:rFonts w:ascii="Times New Roman" w:hAnsi="Times New Roman"/>
          <w:sz w:val="24"/>
          <w:szCs w:val="24"/>
          <w:lang w:val="sq-AL"/>
        </w:rPr>
        <w:t>e</w:t>
      </w:r>
      <w:r w:rsidR="00953E12" w:rsidRPr="00942DB0">
        <w:rPr>
          <w:rFonts w:ascii="Times New Roman" w:hAnsi="Times New Roman"/>
          <w:sz w:val="24"/>
          <w:szCs w:val="24"/>
          <w:lang w:val="sq-AL"/>
        </w:rPr>
        <w:t xml:space="preserve"> dh</w:t>
      </w:r>
      <w:r w:rsidRPr="00942DB0">
        <w:rPr>
          <w:rFonts w:ascii="Times New Roman" w:hAnsi="Times New Roman"/>
          <w:sz w:val="24"/>
          <w:szCs w:val="24"/>
          <w:lang w:val="sq-AL"/>
        </w:rPr>
        <w:t>e integritetit të magjistratëve p</w:t>
      </w:r>
      <w:r w:rsidR="00591F4E" w:rsidRPr="00942DB0">
        <w:rPr>
          <w:rFonts w:ascii="Times New Roman" w:hAnsi="Times New Roman"/>
          <w:sz w:val="24"/>
          <w:szCs w:val="24"/>
          <w:lang w:val="sq-AL"/>
        </w:rPr>
        <w:t>ë</w:t>
      </w:r>
      <w:r w:rsidRPr="00942DB0">
        <w:rPr>
          <w:rFonts w:ascii="Times New Roman" w:hAnsi="Times New Roman"/>
          <w:sz w:val="24"/>
          <w:szCs w:val="24"/>
          <w:lang w:val="sq-AL"/>
        </w:rPr>
        <w:t>r nj</w:t>
      </w:r>
      <w:r w:rsidR="00591F4E" w:rsidRPr="00942DB0">
        <w:rPr>
          <w:rFonts w:ascii="Times New Roman" w:hAnsi="Times New Roman"/>
          <w:sz w:val="24"/>
          <w:szCs w:val="24"/>
          <w:lang w:val="sq-AL"/>
        </w:rPr>
        <w:t>ë</w:t>
      </w:r>
      <w:r w:rsidRPr="00942DB0">
        <w:rPr>
          <w:rFonts w:ascii="Times New Roman" w:hAnsi="Times New Roman"/>
          <w:sz w:val="24"/>
          <w:szCs w:val="24"/>
          <w:lang w:val="sq-AL"/>
        </w:rPr>
        <w:t xml:space="preserve"> </w:t>
      </w:r>
      <w:r w:rsidR="00953E12" w:rsidRPr="00942DB0">
        <w:rPr>
          <w:rFonts w:ascii="Times New Roman" w:hAnsi="Times New Roman"/>
          <w:sz w:val="24"/>
          <w:szCs w:val="24"/>
          <w:lang w:val="sq-AL"/>
        </w:rPr>
        <w:t>drejtësi më cilësore;</w:t>
      </w:r>
    </w:p>
    <w:p w14:paraId="3561AC61" w14:textId="77777777" w:rsidR="00942DB0" w:rsidRDefault="00953E12"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lang w:val="sq-AL"/>
        </w:rPr>
        <w:t xml:space="preserve">Rritja e cilësisë së shërbimeve </w:t>
      </w:r>
      <w:r w:rsidR="004A3F23" w:rsidRPr="00942DB0">
        <w:rPr>
          <w:rFonts w:ascii="Times New Roman" w:hAnsi="Times New Roman"/>
          <w:sz w:val="24"/>
          <w:szCs w:val="24"/>
          <w:lang w:val="sq-AL"/>
        </w:rPr>
        <w:t>t</w:t>
      </w:r>
      <w:r w:rsidRPr="00942DB0">
        <w:rPr>
          <w:rFonts w:ascii="Times New Roman" w:hAnsi="Times New Roman"/>
          <w:sz w:val="24"/>
          <w:szCs w:val="24"/>
          <w:lang w:val="sq-AL"/>
        </w:rPr>
        <w:t>ë</w:t>
      </w:r>
      <w:r w:rsidR="004A3F23" w:rsidRPr="00942DB0">
        <w:rPr>
          <w:rFonts w:ascii="Times New Roman" w:hAnsi="Times New Roman"/>
          <w:sz w:val="24"/>
          <w:szCs w:val="24"/>
          <w:lang w:val="sq-AL"/>
        </w:rPr>
        <w:t xml:space="preserve"> ofruara n</w:t>
      </w:r>
      <w:r w:rsidR="00591F4E" w:rsidRPr="00942DB0">
        <w:rPr>
          <w:rFonts w:ascii="Times New Roman" w:hAnsi="Times New Roman"/>
          <w:sz w:val="24"/>
          <w:szCs w:val="24"/>
          <w:lang w:val="sq-AL"/>
        </w:rPr>
        <w:t>ë</w:t>
      </w:r>
      <w:r w:rsidR="004A3F23" w:rsidRPr="00942DB0">
        <w:rPr>
          <w:rFonts w:ascii="Times New Roman" w:hAnsi="Times New Roman"/>
          <w:sz w:val="24"/>
          <w:szCs w:val="24"/>
          <w:lang w:val="sq-AL"/>
        </w:rPr>
        <w:t xml:space="preserve"> p</w:t>
      </w:r>
      <w:r w:rsidR="00591F4E" w:rsidRPr="00942DB0">
        <w:rPr>
          <w:rFonts w:ascii="Times New Roman" w:hAnsi="Times New Roman"/>
          <w:sz w:val="24"/>
          <w:szCs w:val="24"/>
          <w:lang w:val="sq-AL"/>
        </w:rPr>
        <w:t>ë</w:t>
      </w:r>
      <w:r w:rsidR="004A3F23" w:rsidRPr="00942DB0">
        <w:rPr>
          <w:rFonts w:ascii="Times New Roman" w:hAnsi="Times New Roman"/>
          <w:sz w:val="24"/>
          <w:szCs w:val="24"/>
          <w:lang w:val="sq-AL"/>
        </w:rPr>
        <w:t>rputhje me standartet m</w:t>
      </w:r>
      <w:r w:rsidR="00591F4E" w:rsidRPr="00942DB0">
        <w:rPr>
          <w:rFonts w:ascii="Times New Roman" w:hAnsi="Times New Roman"/>
          <w:sz w:val="24"/>
          <w:szCs w:val="24"/>
          <w:lang w:val="sq-AL"/>
        </w:rPr>
        <w:t>ë</w:t>
      </w:r>
      <w:r w:rsidRPr="00942DB0">
        <w:rPr>
          <w:rFonts w:ascii="Times New Roman" w:hAnsi="Times New Roman"/>
          <w:sz w:val="24"/>
          <w:szCs w:val="24"/>
          <w:lang w:val="sq-AL"/>
        </w:rPr>
        <w:t xml:space="preserve"> të </w:t>
      </w:r>
      <w:r w:rsidR="004A3F23" w:rsidRPr="00942DB0">
        <w:rPr>
          <w:rFonts w:ascii="Times New Roman" w:hAnsi="Times New Roman"/>
          <w:sz w:val="24"/>
          <w:szCs w:val="24"/>
          <w:lang w:val="sq-AL"/>
        </w:rPr>
        <w:t>mira evropiane</w:t>
      </w:r>
      <w:r w:rsidR="007F3DEB" w:rsidRPr="00942DB0">
        <w:rPr>
          <w:rFonts w:ascii="Times New Roman" w:hAnsi="Times New Roman"/>
          <w:sz w:val="24"/>
          <w:szCs w:val="24"/>
          <w:lang w:val="sq-AL"/>
        </w:rPr>
        <w:t>;</w:t>
      </w:r>
    </w:p>
    <w:p w14:paraId="37301912" w14:textId="77777777" w:rsidR="00942DB0" w:rsidRPr="00F72777" w:rsidRDefault="007F3DEB" w:rsidP="00942DB0">
      <w:pPr>
        <w:pStyle w:val="ListParagraph"/>
        <w:numPr>
          <w:ilvl w:val="0"/>
          <w:numId w:val="10"/>
        </w:numPr>
        <w:spacing w:after="160"/>
        <w:contextualSpacing/>
        <w:jc w:val="both"/>
        <w:rPr>
          <w:rFonts w:ascii="Times New Roman" w:hAnsi="Times New Roman"/>
          <w:sz w:val="24"/>
          <w:szCs w:val="24"/>
          <w:lang w:val="sq-AL"/>
        </w:rPr>
      </w:pPr>
      <w:r w:rsidRPr="00F72777">
        <w:rPr>
          <w:rFonts w:ascii="Times New Roman" w:hAnsi="Times New Roman"/>
          <w:sz w:val="24"/>
          <w:szCs w:val="24"/>
        </w:rPr>
        <w:t>Fuqizimi</w:t>
      </w:r>
      <w:r w:rsidR="005478F2" w:rsidRPr="00F72777">
        <w:rPr>
          <w:rFonts w:ascii="Times New Roman" w:hAnsi="Times New Roman"/>
          <w:sz w:val="24"/>
          <w:szCs w:val="24"/>
        </w:rPr>
        <w:t xml:space="preserve"> i</w:t>
      </w:r>
      <w:r w:rsidRPr="00F72777">
        <w:rPr>
          <w:rFonts w:ascii="Times New Roman" w:hAnsi="Times New Roman"/>
          <w:sz w:val="24"/>
          <w:szCs w:val="24"/>
        </w:rPr>
        <w:t xml:space="preserve"> edukimit ligjor të publikut dhe rri</w:t>
      </w:r>
      <w:r w:rsidR="005478F2" w:rsidRPr="00F72777">
        <w:rPr>
          <w:rFonts w:ascii="Times New Roman" w:hAnsi="Times New Roman"/>
          <w:sz w:val="24"/>
          <w:szCs w:val="24"/>
        </w:rPr>
        <w:t>tja</w:t>
      </w:r>
      <w:r w:rsidRPr="00F72777">
        <w:rPr>
          <w:rFonts w:ascii="Times New Roman" w:hAnsi="Times New Roman"/>
          <w:sz w:val="24"/>
          <w:szCs w:val="24"/>
        </w:rPr>
        <w:t xml:space="preserve"> e aksesit n</w:t>
      </w:r>
      <w:r w:rsidR="00591F4E" w:rsidRPr="00F72777">
        <w:rPr>
          <w:rFonts w:ascii="Times New Roman" w:hAnsi="Times New Roman"/>
          <w:sz w:val="24"/>
          <w:szCs w:val="24"/>
        </w:rPr>
        <w:t>ë</w:t>
      </w:r>
      <w:r w:rsidR="005478F2" w:rsidRPr="00F72777">
        <w:rPr>
          <w:rFonts w:ascii="Times New Roman" w:hAnsi="Times New Roman"/>
          <w:sz w:val="24"/>
          <w:szCs w:val="24"/>
        </w:rPr>
        <w:t xml:space="preserve"> sistemin e drejtësisë, me a</w:t>
      </w:r>
      <w:r w:rsidRPr="00F72777">
        <w:rPr>
          <w:rFonts w:ascii="Times New Roman" w:hAnsi="Times New Roman"/>
          <w:sz w:val="24"/>
          <w:szCs w:val="24"/>
        </w:rPr>
        <w:t>n</w:t>
      </w:r>
      <w:r w:rsidR="005478F2" w:rsidRPr="00F72777">
        <w:rPr>
          <w:rFonts w:ascii="Times New Roman" w:hAnsi="Times New Roman"/>
          <w:sz w:val="24"/>
          <w:szCs w:val="24"/>
        </w:rPr>
        <w:t xml:space="preserve">ë të </w:t>
      </w:r>
      <w:r w:rsidRPr="00F72777">
        <w:rPr>
          <w:rFonts w:ascii="Times New Roman" w:hAnsi="Times New Roman"/>
          <w:sz w:val="24"/>
          <w:szCs w:val="24"/>
        </w:rPr>
        <w:t>informim</w:t>
      </w:r>
      <w:r w:rsidR="005478F2" w:rsidRPr="00F72777">
        <w:rPr>
          <w:rFonts w:ascii="Times New Roman" w:hAnsi="Times New Roman"/>
          <w:sz w:val="24"/>
          <w:szCs w:val="24"/>
        </w:rPr>
        <w:t>it</w:t>
      </w:r>
      <w:r w:rsidRPr="00F72777">
        <w:rPr>
          <w:rFonts w:ascii="Times New Roman" w:hAnsi="Times New Roman"/>
          <w:sz w:val="24"/>
          <w:szCs w:val="24"/>
        </w:rPr>
        <w:t>, sensibilizim</w:t>
      </w:r>
      <w:r w:rsidR="005478F2" w:rsidRPr="00F72777">
        <w:rPr>
          <w:rFonts w:ascii="Times New Roman" w:hAnsi="Times New Roman"/>
          <w:sz w:val="24"/>
          <w:szCs w:val="24"/>
        </w:rPr>
        <w:t xml:space="preserve">it, </w:t>
      </w:r>
      <w:r w:rsidRPr="00F72777">
        <w:rPr>
          <w:rFonts w:ascii="Times New Roman" w:hAnsi="Times New Roman"/>
          <w:sz w:val="24"/>
          <w:szCs w:val="24"/>
        </w:rPr>
        <w:t>ndërgjegjësim</w:t>
      </w:r>
      <w:r w:rsidR="005478F2" w:rsidRPr="00F72777">
        <w:rPr>
          <w:rFonts w:ascii="Times New Roman" w:hAnsi="Times New Roman"/>
          <w:sz w:val="24"/>
          <w:szCs w:val="24"/>
        </w:rPr>
        <w:t>it</w:t>
      </w:r>
      <w:r w:rsidRPr="00F72777">
        <w:rPr>
          <w:rFonts w:ascii="Times New Roman" w:hAnsi="Times New Roman"/>
          <w:sz w:val="24"/>
          <w:szCs w:val="24"/>
        </w:rPr>
        <w:t xml:space="preserve"> mbi ligjin dhe </w:t>
      </w:r>
      <w:r w:rsidR="005478F2" w:rsidRPr="00F72777">
        <w:rPr>
          <w:rFonts w:ascii="Times New Roman" w:hAnsi="Times New Roman"/>
          <w:sz w:val="24"/>
          <w:szCs w:val="24"/>
        </w:rPr>
        <w:t>sistemin e drejtësisë;</w:t>
      </w:r>
    </w:p>
    <w:p w14:paraId="62CBC36F" w14:textId="442EC69E" w:rsidR="00942DB0" w:rsidRPr="00942DB0" w:rsidRDefault="008771A6" w:rsidP="00942DB0">
      <w:pPr>
        <w:pStyle w:val="ListParagraph"/>
        <w:numPr>
          <w:ilvl w:val="0"/>
          <w:numId w:val="10"/>
        </w:numPr>
        <w:spacing w:after="160"/>
        <w:contextualSpacing/>
        <w:jc w:val="both"/>
        <w:rPr>
          <w:rFonts w:ascii="Times New Roman" w:hAnsi="Times New Roman"/>
          <w:sz w:val="24"/>
          <w:szCs w:val="24"/>
          <w:lang w:val="sq-AL"/>
        </w:rPr>
      </w:pPr>
      <w:r>
        <w:rPr>
          <w:rFonts w:ascii="Times New Roman" w:hAnsi="Times New Roman"/>
          <w:sz w:val="24"/>
          <w:szCs w:val="24"/>
        </w:rPr>
        <w:t>Ulja e mbipopull</w:t>
      </w:r>
      <w:r w:rsidR="004A3F23" w:rsidRPr="00942DB0">
        <w:rPr>
          <w:rFonts w:ascii="Times New Roman" w:hAnsi="Times New Roman"/>
          <w:sz w:val="24"/>
          <w:szCs w:val="24"/>
        </w:rPr>
        <w:t>imit n</w:t>
      </w:r>
      <w:r w:rsidR="00591F4E" w:rsidRPr="00942DB0">
        <w:rPr>
          <w:rFonts w:ascii="Times New Roman" w:hAnsi="Times New Roman"/>
          <w:sz w:val="24"/>
          <w:szCs w:val="24"/>
        </w:rPr>
        <w:t>ë</w:t>
      </w:r>
      <w:r w:rsidR="000929DE" w:rsidRPr="00942DB0">
        <w:rPr>
          <w:rFonts w:ascii="Times New Roman" w:hAnsi="Times New Roman"/>
          <w:sz w:val="24"/>
          <w:szCs w:val="24"/>
        </w:rPr>
        <w:t xml:space="preserve"> burgje;</w:t>
      </w:r>
    </w:p>
    <w:p w14:paraId="59C71F75" w14:textId="77777777" w:rsidR="00942DB0" w:rsidRPr="00942DB0" w:rsidRDefault="000929DE"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Miratimi i Kodit Penal n</w:t>
      </w:r>
      <w:r w:rsidR="00591F4E" w:rsidRPr="00942DB0">
        <w:rPr>
          <w:rFonts w:ascii="Times New Roman" w:hAnsi="Times New Roman"/>
          <w:sz w:val="24"/>
          <w:szCs w:val="24"/>
        </w:rPr>
        <w:t>ë</w:t>
      </w:r>
      <w:r w:rsidRPr="00942DB0">
        <w:rPr>
          <w:rFonts w:ascii="Times New Roman" w:hAnsi="Times New Roman"/>
          <w:sz w:val="24"/>
          <w:szCs w:val="24"/>
        </w:rPr>
        <w:t xml:space="preserve"> p</w:t>
      </w:r>
      <w:r w:rsidR="00591F4E" w:rsidRPr="00942DB0">
        <w:rPr>
          <w:rFonts w:ascii="Times New Roman" w:hAnsi="Times New Roman"/>
          <w:sz w:val="24"/>
          <w:szCs w:val="24"/>
        </w:rPr>
        <w:t>ë</w:t>
      </w:r>
      <w:r w:rsidRPr="00942DB0">
        <w:rPr>
          <w:rFonts w:ascii="Times New Roman" w:hAnsi="Times New Roman"/>
          <w:sz w:val="24"/>
          <w:szCs w:val="24"/>
        </w:rPr>
        <w:t xml:space="preserve">rputhje me acquis dhe rekomandimet e </w:t>
      </w:r>
      <w:r w:rsidRPr="00942DB0">
        <w:rPr>
          <w:rFonts w:ascii="Times New Roman" w:hAnsi="Times New Roman"/>
          <w:i/>
          <w:sz w:val="24"/>
          <w:szCs w:val="24"/>
        </w:rPr>
        <w:t>screening report</w:t>
      </w:r>
      <w:r w:rsidRPr="00942DB0">
        <w:rPr>
          <w:rFonts w:ascii="Times New Roman" w:hAnsi="Times New Roman"/>
          <w:sz w:val="24"/>
          <w:szCs w:val="24"/>
        </w:rPr>
        <w:t xml:space="preserve"> lidhur me fush</w:t>
      </w:r>
      <w:r w:rsidR="00591F4E" w:rsidRPr="00942DB0">
        <w:rPr>
          <w:rFonts w:ascii="Times New Roman" w:hAnsi="Times New Roman"/>
          <w:sz w:val="24"/>
          <w:szCs w:val="24"/>
        </w:rPr>
        <w:t>ë</w:t>
      </w:r>
      <w:r w:rsidRPr="00942DB0">
        <w:rPr>
          <w:rFonts w:ascii="Times New Roman" w:hAnsi="Times New Roman"/>
          <w:sz w:val="24"/>
          <w:szCs w:val="24"/>
        </w:rPr>
        <w:t>n penale dhe kriminalitetin;</w:t>
      </w:r>
    </w:p>
    <w:p w14:paraId="32CF95F1" w14:textId="77777777" w:rsidR="00942DB0" w:rsidRPr="00942DB0" w:rsidRDefault="000929DE"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 xml:space="preserve">Zbatimi efektiv i </w:t>
      </w:r>
      <w:r w:rsidR="00A77B2F" w:rsidRPr="00942DB0">
        <w:rPr>
          <w:rFonts w:ascii="Times New Roman" w:hAnsi="Times New Roman"/>
          <w:sz w:val="24"/>
          <w:szCs w:val="24"/>
        </w:rPr>
        <w:t>hart</w:t>
      </w:r>
      <w:r w:rsidR="00591F4E" w:rsidRPr="00942DB0">
        <w:rPr>
          <w:rFonts w:ascii="Times New Roman" w:hAnsi="Times New Roman"/>
          <w:sz w:val="24"/>
          <w:szCs w:val="24"/>
        </w:rPr>
        <w:t>ë</w:t>
      </w:r>
      <w:r w:rsidR="00A77B2F" w:rsidRPr="00942DB0">
        <w:rPr>
          <w:rFonts w:ascii="Times New Roman" w:hAnsi="Times New Roman"/>
          <w:sz w:val="24"/>
          <w:szCs w:val="24"/>
        </w:rPr>
        <w:t>s s</w:t>
      </w:r>
      <w:r w:rsidR="00591F4E" w:rsidRPr="00942DB0">
        <w:rPr>
          <w:rFonts w:ascii="Times New Roman" w:hAnsi="Times New Roman"/>
          <w:sz w:val="24"/>
          <w:szCs w:val="24"/>
        </w:rPr>
        <w:t>ë</w:t>
      </w:r>
      <w:r w:rsidR="00A77B2F" w:rsidRPr="00942DB0">
        <w:rPr>
          <w:rFonts w:ascii="Times New Roman" w:hAnsi="Times New Roman"/>
          <w:sz w:val="24"/>
          <w:szCs w:val="24"/>
        </w:rPr>
        <w:t xml:space="preserve"> re gjyq</w:t>
      </w:r>
      <w:r w:rsidR="00591F4E" w:rsidRPr="00942DB0">
        <w:rPr>
          <w:rFonts w:ascii="Times New Roman" w:hAnsi="Times New Roman"/>
          <w:sz w:val="24"/>
          <w:szCs w:val="24"/>
        </w:rPr>
        <w:t>ë</w:t>
      </w:r>
      <w:r w:rsidR="00A77B2F" w:rsidRPr="00942DB0">
        <w:rPr>
          <w:rFonts w:ascii="Times New Roman" w:hAnsi="Times New Roman"/>
          <w:sz w:val="24"/>
          <w:szCs w:val="24"/>
        </w:rPr>
        <w:t>sore;</w:t>
      </w:r>
    </w:p>
    <w:p w14:paraId="2E7924B1" w14:textId="77777777" w:rsidR="00942DB0" w:rsidRPr="00942DB0" w:rsidRDefault="00AF14A9"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Ngritja dhe funksionimi i plot</w:t>
      </w:r>
      <w:r w:rsidR="00591F4E" w:rsidRPr="00942DB0">
        <w:rPr>
          <w:rFonts w:ascii="Times New Roman" w:hAnsi="Times New Roman"/>
          <w:sz w:val="24"/>
          <w:szCs w:val="24"/>
        </w:rPr>
        <w:t>ë</w:t>
      </w:r>
      <w:r w:rsidRPr="00942DB0">
        <w:rPr>
          <w:rFonts w:ascii="Times New Roman" w:hAnsi="Times New Roman"/>
          <w:sz w:val="24"/>
          <w:szCs w:val="24"/>
        </w:rPr>
        <w:t xml:space="preserve"> i </w:t>
      </w:r>
      <w:r w:rsidR="001A2518" w:rsidRPr="00942DB0">
        <w:rPr>
          <w:rFonts w:ascii="Times New Roman" w:hAnsi="Times New Roman"/>
          <w:sz w:val="24"/>
          <w:szCs w:val="24"/>
        </w:rPr>
        <w:t>Sistemit t</w:t>
      </w:r>
      <w:r w:rsidR="00591F4E" w:rsidRPr="00942DB0">
        <w:rPr>
          <w:rFonts w:ascii="Times New Roman" w:hAnsi="Times New Roman"/>
          <w:sz w:val="24"/>
          <w:szCs w:val="24"/>
        </w:rPr>
        <w:t>ë</w:t>
      </w:r>
      <w:r w:rsidR="001A2518" w:rsidRPr="00942DB0">
        <w:rPr>
          <w:rFonts w:ascii="Times New Roman" w:hAnsi="Times New Roman"/>
          <w:sz w:val="24"/>
          <w:szCs w:val="24"/>
        </w:rPr>
        <w:t xml:space="preserve"> Integruar t</w:t>
      </w:r>
      <w:r w:rsidR="00591F4E" w:rsidRPr="00942DB0">
        <w:rPr>
          <w:rFonts w:ascii="Times New Roman" w:hAnsi="Times New Roman"/>
          <w:sz w:val="24"/>
          <w:szCs w:val="24"/>
        </w:rPr>
        <w:t>ë</w:t>
      </w:r>
      <w:r w:rsidR="001A2518" w:rsidRPr="00942DB0">
        <w:rPr>
          <w:rFonts w:ascii="Times New Roman" w:hAnsi="Times New Roman"/>
          <w:sz w:val="24"/>
          <w:szCs w:val="24"/>
        </w:rPr>
        <w:t xml:space="preserve"> Menaxhimit t</w:t>
      </w:r>
      <w:r w:rsidR="00591F4E" w:rsidRPr="00942DB0">
        <w:rPr>
          <w:rFonts w:ascii="Times New Roman" w:hAnsi="Times New Roman"/>
          <w:sz w:val="24"/>
          <w:szCs w:val="24"/>
        </w:rPr>
        <w:t>ë</w:t>
      </w:r>
      <w:r w:rsidR="001A2518" w:rsidRPr="00942DB0">
        <w:rPr>
          <w:rFonts w:ascii="Times New Roman" w:hAnsi="Times New Roman"/>
          <w:sz w:val="24"/>
          <w:szCs w:val="24"/>
        </w:rPr>
        <w:t xml:space="preserve"> Ç</w:t>
      </w:r>
      <w:r w:rsidR="00591F4E" w:rsidRPr="00942DB0">
        <w:rPr>
          <w:rFonts w:ascii="Times New Roman" w:hAnsi="Times New Roman"/>
          <w:sz w:val="24"/>
          <w:szCs w:val="24"/>
        </w:rPr>
        <w:t>ë</w:t>
      </w:r>
      <w:r w:rsidR="001A2518" w:rsidRPr="00942DB0">
        <w:rPr>
          <w:rFonts w:ascii="Times New Roman" w:hAnsi="Times New Roman"/>
          <w:sz w:val="24"/>
          <w:szCs w:val="24"/>
        </w:rPr>
        <w:t>shtjeve (ICM</w:t>
      </w:r>
      <w:r w:rsidR="00942DB0">
        <w:rPr>
          <w:rFonts w:ascii="Times New Roman" w:hAnsi="Times New Roman"/>
          <w:sz w:val="24"/>
          <w:szCs w:val="24"/>
        </w:rPr>
        <w:t>I</w:t>
      </w:r>
      <w:r w:rsidR="001A2518" w:rsidRPr="00942DB0">
        <w:rPr>
          <w:rFonts w:ascii="Times New Roman" w:hAnsi="Times New Roman"/>
          <w:sz w:val="24"/>
          <w:szCs w:val="24"/>
        </w:rPr>
        <w:t>S);</w:t>
      </w:r>
    </w:p>
    <w:p w14:paraId="47BE6EA2" w14:textId="77777777" w:rsidR="00942DB0" w:rsidRPr="00942DB0" w:rsidRDefault="00A90771"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Em</w:t>
      </w:r>
      <w:r w:rsidR="00591F4E" w:rsidRPr="00942DB0">
        <w:rPr>
          <w:rFonts w:ascii="Times New Roman" w:hAnsi="Times New Roman"/>
          <w:sz w:val="24"/>
          <w:szCs w:val="24"/>
        </w:rPr>
        <w:t>ë</w:t>
      </w:r>
      <w:r w:rsidRPr="00942DB0">
        <w:rPr>
          <w:rFonts w:ascii="Times New Roman" w:hAnsi="Times New Roman"/>
          <w:sz w:val="24"/>
          <w:szCs w:val="24"/>
        </w:rPr>
        <w:t xml:space="preserve">rimi </w:t>
      </w:r>
      <w:r w:rsidR="001A2518" w:rsidRPr="00942DB0">
        <w:rPr>
          <w:rFonts w:ascii="Times New Roman" w:hAnsi="Times New Roman"/>
          <w:sz w:val="24"/>
          <w:szCs w:val="24"/>
        </w:rPr>
        <w:t>dhe plot</w:t>
      </w:r>
      <w:r w:rsidR="00591F4E" w:rsidRPr="00942DB0">
        <w:rPr>
          <w:rFonts w:ascii="Times New Roman" w:hAnsi="Times New Roman"/>
          <w:sz w:val="24"/>
          <w:szCs w:val="24"/>
        </w:rPr>
        <w:t>ë</w:t>
      </w:r>
      <w:r w:rsidR="001A2518" w:rsidRPr="00942DB0">
        <w:rPr>
          <w:rFonts w:ascii="Times New Roman" w:hAnsi="Times New Roman"/>
          <w:sz w:val="24"/>
          <w:szCs w:val="24"/>
        </w:rPr>
        <w:t>s</w:t>
      </w:r>
      <w:r w:rsidRPr="00942DB0">
        <w:rPr>
          <w:rFonts w:ascii="Times New Roman" w:hAnsi="Times New Roman"/>
          <w:sz w:val="24"/>
          <w:szCs w:val="24"/>
        </w:rPr>
        <w:t>imi i</w:t>
      </w:r>
      <w:r w:rsidR="001A2518" w:rsidRPr="00942DB0">
        <w:rPr>
          <w:rFonts w:ascii="Times New Roman" w:hAnsi="Times New Roman"/>
          <w:sz w:val="24"/>
          <w:szCs w:val="24"/>
        </w:rPr>
        <w:t xml:space="preserve"> vakanca</w:t>
      </w:r>
      <w:r w:rsidRPr="00942DB0">
        <w:rPr>
          <w:rFonts w:ascii="Times New Roman" w:hAnsi="Times New Roman"/>
          <w:sz w:val="24"/>
          <w:szCs w:val="24"/>
        </w:rPr>
        <w:t>ve t</w:t>
      </w:r>
      <w:r w:rsidR="00591F4E" w:rsidRPr="00942DB0">
        <w:rPr>
          <w:rFonts w:ascii="Times New Roman" w:hAnsi="Times New Roman"/>
          <w:sz w:val="24"/>
          <w:szCs w:val="24"/>
        </w:rPr>
        <w:t>ë</w:t>
      </w:r>
      <w:r w:rsidRPr="00942DB0">
        <w:rPr>
          <w:rFonts w:ascii="Times New Roman" w:hAnsi="Times New Roman"/>
          <w:sz w:val="24"/>
          <w:szCs w:val="24"/>
        </w:rPr>
        <w:t xml:space="preserve"> magjistrat</w:t>
      </w:r>
      <w:r w:rsidR="00591F4E" w:rsidRPr="00942DB0">
        <w:rPr>
          <w:rFonts w:ascii="Times New Roman" w:hAnsi="Times New Roman"/>
          <w:sz w:val="24"/>
          <w:szCs w:val="24"/>
        </w:rPr>
        <w:t>ë</w:t>
      </w:r>
      <w:r w:rsidR="00942DB0" w:rsidRPr="00942DB0">
        <w:rPr>
          <w:rFonts w:ascii="Times New Roman" w:hAnsi="Times New Roman"/>
          <w:sz w:val="24"/>
          <w:szCs w:val="24"/>
        </w:rPr>
        <w:t>ve</w:t>
      </w:r>
      <w:r w:rsidRPr="00942DB0">
        <w:rPr>
          <w:rFonts w:ascii="Times New Roman" w:hAnsi="Times New Roman"/>
          <w:sz w:val="24"/>
          <w:szCs w:val="24"/>
        </w:rPr>
        <w:t xml:space="preserve"> </w:t>
      </w:r>
      <w:r w:rsidR="001A2518" w:rsidRPr="00942DB0">
        <w:rPr>
          <w:rFonts w:ascii="Times New Roman" w:hAnsi="Times New Roman"/>
          <w:sz w:val="24"/>
          <w:szCs w:val="24"/>
        </w:rPr>
        <w:t>n</w:t>
      </w:r>
      <w:r w:rsidR="00591F4E" w:rsidRPr="00942DB0">
        <w:rPr>
          <w:rFonts w:ascii="Times New Roman" w:hAnsi="Times New Roman"/>
          <w:sz w:val="24"/>
          <w:szCs w:val="24"/>
        </w:rPr>
        <w:t>ë</w:t>
      </w:r>
      <w:r w:rsidR="001A2518" w:rsidRPr="00942DB0">
        <w:rPr>
          <w:rFonts w:ascii="Times New Roman" w:hAnsi="Times New Roman"/>
          <w:sz w:val="24"/>
          <w:szCs w:val="24"/>
        </w:rPr>
        <w:t xml:space="preserve"> gjykata dhe n</w:t>
      </w:r>
      <w:r w:rsidR="00591F4E" w:rsidRPr="00942DB0">
        <w:rPr>
          <w:rFonts w:ascii="Times New Roman" w:hAnsi="Times New Roman"/>
          <w:sz w:val="24"/>
          <w:szCs w:val="24"/>
        </w:rPr>
        <w:t>ë</w:t>
      </w:r>
      <w:r w:rsidR="001A2518" w:rsidRPr="00942DB0">
        <w:rPr>
          <w:rFonts w:ascii="Times New Roman" w:hAnsi="Times New Roman"/>
          <w:sz w:val="24"/>
          <w:szCs w:val="24"/>
        </w:rPr>
        <w:t xml:space="preserve"> prokurori </w:t>
      </w:r>
      <w:r w:rsidRPr="00942DB0">
        <w:rPr>
          <w:rFonts w:ascii="Times New Roman" w:hAnsi="Times New Roman"/>
          <w:sz w:val="24"/>
          <w:szCs w:val="24"/>
        </w:rPr>
        <w:t>p</w:t>
      </w:r>
      <w:r w:rsidR="00591F4E" w:rsidRPr="00942DB0">
        <w:rPr>
          <w:rFonts w:ascii="Times New Roman" w:hAnsi="Times New Roman"/>
          <w:sz w:val="24"/>
          <w:szCs w:val="24"/>
        </w:rPr>
        <w:t>ë</w:t>
      </w:r>
      <w:r w:rsidRPr="00942DB0">
        <w:rPr>
          <w:rFonts w:ascii="Times New Roman" w:hAnsi="Times New Roman"/>
          <w:sz w:val="24"/>
          <w:szCs w:val="24"/>
        </w:rPr>
        <w:t xml:space="preserve">rmes </w:t>
      </w:r>
      <w:r w:rsidR="001A2518" w:rsidRPr="00942DB0">
        <w:rPr>
          <w:rFonts w:ascii="Times New Roman" w:hAnsi="Times New Roman"/>
          <w:sz w:val="24"/>
          <w:szCs w:val="24"/>
        </w:rPr>
        <w:t>transferimeve dhe ngritjes n</w:t>
      </w:r>
      <w:r w:rsidR="00591F4E" w:rsidRPr="00942DB0">
        <w:rPr>
          <w:rFonts w:ascii="Times New Roman" w:hAnsi="Times New Roman"/>
          <w:sz w:val="24"/>
          <w:szCs w:val="24"/>
        </w:rPr>
        <w:t>ë</w:t>
      </w:r>
      <w:r w:rsidR="001A2518" w:rsidRPr="00942DB0">
        <w:rPr>
          <w:rFonts w:ascii="Times New Roman" w:hAnsi="Times New Roman"/>
          <w:sz w:val="24"/>
          <w:szCs w:val="24"/>
        </w:rPr>
        <w:t xml:space="preserve"> detyr</w:t>
      </w:r>
      <w:r w:rsidR="00591F4E" w:rsidRPr="00942DB0">
        <w:rPr>
          <w:rFonts w:ascii="Times New Roman" w:hAnsi="Times New Roman"/>
          <w:sz w:val="24"/>
          <w:szCs w:val="24"/>
        </w:rPr>
        <w:t>ë</w:t>
      </w:r>
      <w:r w:rsidRPr="00942DB0">
        <w:rPr>
          <w:rFonts w:ascii="Times New Roman" w:hAnsi="Times New Roman"/>
          <w:sz w:val="24"/>
          <w:szCs w:val="24"/>
        </w:rPr>
        <w:t>,</w:t>
      </w:r>
      <w:r w:rsidR="001A2518" w:rsidRPr="00942DB0">
        <w:rPr>
          <w:rFonts w:ascii="Times New Roman" w:hAnsi="Times New Roman"/>
          <w:sz w:val="24"/>
          <w:szCs w:val="24"/>
        </w:rPr>
        <w:t xml:space="preserve"> </w:t>
      </w:r>
      <w:r w:rsidRPr="00942DB0">
        <w:rPr>
          <w:rFonts w:ascii="Times New Roman" w:hAnsi="Times New Roman"/>
          <w:sz w:val="24"/>
          <w:szCs w:val="24"/>
        </w:rPr>
        <w:t xml:space="preserve">me </w:t>
      </w:r>
      <w:r w:rsidR="005478F2" w:rsidRPr="00942DB0">
        <w:rPr>
          <w:rFonts w:ascii="Times New Roman" w:hAnsi="Times New Roman"/>
          <w:sz w:val="24"/>
          <w:szCs w:val="24"/>
        </w:rPr>
        <w:t>transparen</w:t>
      </w:r>
      <w:r w:rsidRPr="00942DB0">
        <w:rPr>
          <w:rFonts w:ascii="Times New Roman" w:hAnsi="Times New Roman"/>
          <w:sz w:val="24"/>
          <w:szCs w:val="24"/>
        </w:rPr>
        <w:t>c</w:t>
      </w:r>
      <w:r w:rsidR="00591F4E" w:rsidRPr="00942DB0">
        <w:rPr>
          <w:rFonts w:ascii="Times New Roman" w:hAnsi="Times New Roman"/>
          <w:sz w:val="24"/>
          <w:szCs w:val="24"/>
        </w:rPr>
        <w:t>ë</w:t>
      </w:r>
      <w:r w:rsidRPr="00942DB0">
        <w:rPr>
          <w:rFonts w:ascii="Times New Roman" w:hAnsi="Times New Roman"/>
          <w:sz w:val="24"/>
          <w:szCs w:val="24"/>
        </w:rPr>
        <w:t xml:space="preserve"> </w:t>
      </w:r>
      <w:r w:rsidR="005478F2" w:rsidRPr="00942DB0">
        <w:rPr>
          <w:rFonts w:ascii="Times New Roman" w:hAnsi="Times New Roman"/>
          <w:sz w:val="24"/>
          <w:szCs w:val="24"/>
        </w:rPr>
        <w:t>t</w:t>
      </w:r>
      <w:r w:rsidR="00591F4E" w:rsidRPr="00942DB0">
        <w:rPr>
          <w:rFonts w:ascii="Times New Roman" w:hAnsi="Times New Roman"/>
          <w:sz w:val="24"/>
          <w:szCs w:val="24"/>
        </w:rPr>
        <w:t>ë</w:t>
      </w:r>
      <w:r w:rsidRPr="00942DB0">
        <w:rPr>
          <w:rFonts w:ascii="Times New Roman" w:hAnsi="Times New Roman"/>
          <w:sz w:val="24"/>
          <w:szCs w:val="24"/>
        </w:rPr>
        <w:t xml:space="preserve"> plot</w:t>
      </w:r>
      <w:r w:rsidR="00591F4E" w:rsidRPr="00942DB0">
        <w:rPr>
          <w:rFonts w:ascii="Times New Roman" w:hAnsi="Times New Roman"/>
          <w:sz w:val="24"/>
          <w:szCs w:val="24"/>
        </w:rPr>
        <w:t>ë</w:t>
      </w:r>
      <w:r w:rsidRPr="00942DB0">
        <w:rPr>
          <w:rFonts w:ascii="Times New Roman" w:hAnsi="Times New Roman"/>
          <w:sz w:val="24"/>
          <w:szCs w:val="24"/>
        </w:rPr>
        <w:t>;</w:t>
      </w:r>
    </w:p>
    <w:p w14:paraId="5CC3EBD7" w14:textId="77777777" w:rsidR="00942DB0" w:rsidRPr="00942DB0" w:rsidRDefault="005478F2"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Plot</w:t>
      </w:r>
      <w:r w:rsidR="00591F4E" w:rsidRPr="00942DB0">
        <w:rPr>
          <w:rFonts w:ascii="Times New Roman" w:hAnsi="Times New Roman"/>
          <w:sz w:val="24"/>
          <w:szCs w:val="24"/>
        </w:rPr>
        <w:t>ë</w:t>
      </w:r>
      <w:r w:rsidRPr="00942DB0">
        <w:rPr>
          <w:rFonts w:ascii="Times New Roman" w:hAnsi="Times New Roman"/>
          <w:sz w:val="24"/>
          <w:szCs w:val="24"/>
        </w:rPr>
        <w:t xml:space="preserve">simi i vakancave </w:t>
      </w:r>
      <w:r w:rsidR="00A90771" w:rsidRPr="00942DB0">
        <w:rPr>
          <w:rFonts w:ascii="Times New Roman" w:hAnsi="Times New Roman"/>
          <w:sz w:val="24"/>
          <w:szCs w:val="24"/>
        </w:rPr>
        <w:t>i inspektor</w:t>
      </w:r>
      <w:r w:rsidR="00591F4E" w:rsidRPr="00942DB0">
        <w:rPr>
          <w:rFonts w:ascii="Times New Roman" w:hAnsi="Times New Roman"/>
          <w:sz w:val="24"/>
          <w:szCs w:val="24"/>
        </w:rPr>
        <w:t>ë</w:t>
      </w:r>
      <w:r w:rsidR="00A90771" w:rsidRPr="00942DB0">
        <w:rPr>
          <w:rFonts w:ascii="Times New Roman" w:hAnsi="Times New Roman"/>
          <w:sz w:val="24"/>
          <w:szCs w:val="24"/>
        </w:rPr>
        <w:t>ve t</w:t>
      </w:r>
      <w:r w:rsidR="00591F4E" w:rsidRPr="00942DB0">
        <w:rPr>
          <w:rFonts w:ascii="Times New Roman" w:hAnsi="Times New Roman"/>
          <w:sz w:val="24"/>
          <w:szCs w:val="24"/>
        </w:rPr>
        <w:t>ë</w:t>
      </w:r>
      <w:r w:rsidRPr="00942DB0">
        <w:rPr>
          <w:rFonts w:ascii="Times New Roman" w:hAnsi="Times New Roman"/>
          <w:sz w:val="24"/>
          <w:szCs w:val="24"/>
        </w:rPr>
        <w:t xml:space="preserve"> ILD-s</w:t>
      </w:r>
      <w:r w:rsidR="00591F4E" w:rsidRPr="00942DB0">
        <w:rPr>
          <w:rFonts w:ascii="Times New Roman" w:hAnsi="Times New Roman"/>
          <w:sz w:val="24"/>
          <w:szCs w:val="24"/>
        </w:rPr>
        <w:t>ë</w:t>
      </w:r>
      <w:r w:rsidRPr="00942DB0">
        <w:rPr>
          <w:rFonts w:ascii="Times New Roman" w:hAnsi="Times New Roman"/>
          <w:sz w:val="24"/>
          <w:szCs w:val="24"/>
        </w:rPr>
        <w:t>, veçan</w:t>
      </w:r>
      <w:r w:rsidR="00591F4E" w:rsidRPr="00942DB0">
        <w:rPr>
          <w:rFonts w:ascii="Times New Roman" w:hAnsi="Times New Roman"/>
          <w:sz w:val="24"/>
          <w:szCs w:val="24"/>
        </w:rPr>
        <w:t>ë</w:t>
      </w:r>
      <w:r w:rsidRPr="00942DB0">
        <w:rPr>
          <w:rFonts w:ascii="Times New Roman" w:hAnsi="Times New Roman"/>
          <w:sz w:val="24"/>
          <w:szCs w:val="24"/>
        </w:rPr>
        <w:t xml:space="preserve">risht </w:t>
      </w:r>
      <w:r w:rsidR="00A90771" w:rsidRPr="00942DB0">
        <w:rPr>
          <w:rFonts w:ascii="Times New Roman" w:hAnsi="Times New Roman"/>
          <w:sz w:val="24"/>
          <w:szCs w:val="24"/>
        </w:rPr>
        <w:t xml:space="preserve">lidhur </w:t>
      </w:r>
      <w:r w:rsidRPr="00942DB0">
        <w:rPr>
          <w:rFonts w:ascii="Times New Roman" w:hAnsi="Times New Roman"/>
          <w:sz w:val="24"/>
          <w:szCs w:val="24"/>
        </w:rPr>
        <w:t>me inspektor</w:t>
      </w:r>
      <w:r w:rsidR="00591F4E" w:rsidRPr="00942DB0">
        <w:rPr>
          <w:rFonts w:ascii="Times New Roman" w:hAnsi="Times New Roman"/>
          <w:sz w:val="24"/>
          <w:szCs w:val="24"/>
        </w:rPr>
        <w:t>ë</w:t>
      </w:r>
      <w:r w:rsidRPr="00942DB0">
        <w:rPr>
          <w:rFonts w:ascii="Times New Roman" w:hAnsi="Times New Roman"/>
          <w:sz w:val="24"/>
          <w:szCs w:val="24"/>
        </w:rPr>
        <w:t xml:space="preserve">t </w:t>
      </w:r>
      <w:r w:rsidR="00A90771" w:rsidRPr="00942DB0">
        <w:rPr>
          <w:rFonts w:ascii="Times New Roman" w:hAnsi="Times New Roman"/>
          <w:sz w:val="24"/>
          <w:szCs w:val="24"/>
        </w:rPr>
        <w:t>t</w:t>
      </w:r>
      <w:r w:rsidR="00591F4E" w:rsidRPr="00942DB0">
        <w:rPr>
          <w:rFonts w:ascii="Times New Roman" w:hAnsi="Times New Roman"/>
          <w:sz w:val="24"/>
          <w:szCs w:val="24"/>
        </w:rPr>
        <w:t>ë</w:t>
      </w:r>
      <w:r w:rsidR="00A90771" w:rsidRPr="00942DB0">
        <w:rPr>
          <w:rFonts w:ascii="Times New Roman" w:hAnsi="Times New Roman"/>
          <w:sz w:val="24"/>
          <w:szCs w:val="24"/>
        </w:rPr>
        <w:t xml:space="preserve"> </w:t>
      </w:r>
      <w:r w:rsidRPr="00942DB0">
        <w:rPr>
          <w:rFonts w:ascii="Times New Roman" w:hAnsi="Times New Roman"/>
          <w:sz w:val="24"/>
          <w:szCs w:val="24"/>
        </w:rPr>
        <w:t>profil</w:t>
      </w:r>
      <w:r w:rsidR="00A90771" w:rsidRPr="00942DB0">
        <w:rPr>
          <w:rFonts w:ascii="Times New Roman" w:hAnsi="Times New Roman"/>
          <w:sz w:val="24"/>
          <w:szCs w:val="24"/>
        </w:rPr>
        <w:t>it</w:t>
      </w:r>
      <w:r w:rsidRPr="00942DB0">
        <w:rPr>
          <w:rFonts w:ascii="Times New Roman" w:hAnsi="Times New Roman"/>
          <w:sz w:val="24"/>
          <w:szCs w:val="24"/>
        </w:rPr>
        <w:t xml:space="preserve"> magjistrat;</w:t>
      </w:r>
    </w:p>
    <w:p w14:paraId="4BDEC511" w14:textId="273BAD82" w:rsidR="00A77B2F" w:rsidRPr="00855A00" w:rsidRDefault="00336059" w:rsidP="00942DB0">
      <w:pPr>
        <w:pStyle w:val="ListParagraph"/>
        <w:numPr>
          <w:ilvl w:val="0"/>
          <w:numId w:val="10"/>
        </w:numPr>
        <w:spacing w:after="160"/>
        <w:contextualSpacing/>
        <w:jc w:val="both"/>
        <w:rPr>
          <w:rFonts w:ascii="Times New Roman" w:hAnsi="Times New Roman"/>
          <w:sz w:val="24"/>
          <w:szCs w:val="24"/>
          <w:lang w:val="sq-AL"/>
        </w:rPr>
      </w:pPr>
      <w:r w:rsidRPr="00942DB0">
        <w:rPr>
          <w:rFonts w:ascii="Times New Roman" w:hAnsi="Times New Roman"/>
          <w:sz w:val="24"/>
          <w:szCs w:val="24"/>
        </w:rPr>
        <w:t>Zbatimi nga</w:t>
      </w:r>
      <w:r w:rsidR="005478F2" w:rsidRPr="00942DB0">
        <w:rPr>
          <w:rFonts w:ascii="Times New Roman" w:hAnsi="Times New Roman"/>
          <w:sz w:val="24"/>
          <w:szCs w:val="24"/>
        </w:rPr>
        <w:t xml:space="preserve"> </w:t>
      </w:r>
      <w:r w:rsidRPr="00942DB0">
        <w:rPr>
          <w:rFonts w:ascii="Times New Roman" w:hAnsi="Times New Roman"/>
          <w:sz w:val="24"/>
          <w:szCs w:val="24"/>
        </w:rPr>
        <w:t xml:space="preserve">Këshilli i Lartë i Gjyqësorit dhe Këshilli i Lartë i Prokurorisë lidhur me </w:t>
      </w:r>
      <w:r w:rsidR="005478F2" w:rsidRPr="00942DB0">
        <w:rPr>
          <w:rFonts w:ascii="Times New Roman" w:hAnsi="Times New Roman"/>
          <w:sz w:val="24"/>
          <w:szCs w:val="24"/>
        </w:rPr>
        <w:t>standarte</w:t>
      </w:r>
      <w:r w:rsidR="00A90771" w:rsidRPr="00942DB0">
        <w:rPr>
          <w:rFonts w:ascii="Times New Roman" w:hAnsi="Times New Roman"/>
          <w:sz w:val="24"/>
          <w:szCs w:val="24"/>
        </w:rPr>
        <w:t>t e</w:t>
      </w:r>
      <w:r w:rsidR="005478F2" w:rsidRPr="00942DB0">
        <w:rPr>
          <w:rFonts w:ascii="Times New Roman" w:hAnsi="Times New Roman"/>
          <w:sz w:val="24"/>
          <w:szCs w:val="24"/>
        </w:rPr>
        <w:t xml:space="preserve"> p</w:t>
      </w:r>
      <w:r w:rsidR="00591F4E" w:rsidRPr="00942DB0">
        <w:rPr>
          <w:rFonts w:ascii="Times New Roman" w:hAnsi="Times New Roman"/>
          <w:sz w:val="24"/>
          <w:szCs w:val="24"/>
        </w:rPr>
        <w:t>ë</w:t>
      </w:r>
      <w:r w:rsidR="005478F2" w:rsidRPr="00942DB0">
        <w:rPr>
          <w:rFonts w:ascii="Times New Roman" w:hAnsi="Times New Roman"/>
          <w:sz w:val="24"/>
          <w:szCs w:val="24"/>
        </w:rPr>
        <w:t>rdorura nga organet e vettingut</w:t>
      </w:r>
      <w:r w:rsidRPr="00942DB0">
        <w:rPr>
          <w:rFonts w:ascii="Times New Roman" w:hAnsi="Times New Roman"/>
          <w:sz w:val="24"/>
          <w:szCs w:val="24"/>
        </w:rPr>
        <w:t xml:space="preserve"> lidhur me </w:t>
      </w:r>
      <w:r w:rsidR="00A90771" w:rsidRPr="00942DB0">
        <w:rPr>
          <w:rFonts w:ascii="Times New Roman" w:hAnsi="Times New Roman"/>
          <w:sz w:val="24"/>
          <w:szCs w:val="24"/>
        </w:rPr>
        <w:t>kontrolli</w:t>
      </w:r>
      <w:r w:rsidRPr="00942DB0">
        <w:rPr>
          <w:rFonts w:ascii="Times New Roman" w:hAnsi="Times New Roman"/>
          <w:sz w:val="24"/>
          <w:szCs w:val="24"/>
        </w:rPr>
        <w:t>n e</w:t>
      </w:r>
      <w:r w:rsidR="005478F2" w:rsidRPr="00942DB0">
        <w:rPr>
          <w:rFonts w:ascii="Times New Roman" w:hAnsi="Times New Roman"/>
          <w:sz w:val="24"/>
          <w:szCs w:val="24"/>
        </w:rPr>
        <w:t xml:space="preserve"> pasuris</w:t>
      </w:r>
      <w:r w:rsidR="00591F4E" w:rsidRPr="00942DB0">
        <w:rPr>
          <w:rFonts w:ascii="Times New Roman" w:hAnsi="Times New Roman"/>
          <w:sz w:val="24"/>
          <w:szCs w:val="24"/>
        </w:rPr>
        <w:t>ë</w:t>
      </w:r>
      <w:r w:rsidR="005478F2" w:rsidRPr="00942DB0">
        <w:rPr>
          <w:rFonts w:ascii="Times New Roman" w:hAnsi="Times New Roman"/>
          <w:sz w:val="24"/>
          <w:szCs w:val="24"/>
        </w:rPr>
        <w:t xml:space="preserve"> dhe figur</w:t>
      </w:r>
      <w:r w:rsidR="00591F4E" w:rsidRPr="00942DB0">
        <w:rPr>
          <w:rFonts w:ascii="Times New Roman" w:hAnsi="Times New Roman"/>
          <w:sz w:val="24"/>
          <w:szCs w:val="24"/>
        </w:rPr>
        <w:t>ë</w:t>
      </w:r>
      <w:r w:rsidR="005478F2" w:rsidRPr="00942DB0">
        <w:rPr>
          <w:rFonts w:ascii="Times New Roman" w:hAnsi="Times New Roman"/>
          <w:sz w:val="24"/>
          <w:szCs w:val="24"/>
        </w:rPr>
        <w:t>s s</w:t>
      </w:r>
      <w:r w:rsidR="00591F4E" w:rsidRPr="00942DB0">
        <w:rPr>
          <w:rFonts w:ascii="Times New Roman" w:hAnsi="Times New Roman"/>
          <w:sz w:val="24"/>
          <w:szCs w:val="24"/>
        </w:rPr>
        <w:t>ë</w:t>
      </w:r>
      <w:r w:rsidR="005478F2" w:rsidRPr="00942DB0">
        <w:rPr>
          <w:rFonts w:ascii="Times New Roman" w:hAnsi="Times New Roman"/>
          <w:sz w:val="24"/>
          <w:szCs w:val="24"/>
        </w:rPr>
        <w:t xml:space="preserve"> magjistrat</w:t>
      </w:r>
      <w:r w:rsidR="00591F4E" w:rsidRPr="00942DB0">
        <w:rPr>
          <w:rFonts w:ascii="Times New Roman" w:hAnsi="Times New Roman"/>
          <w:sz w:val="24"/>
          <w:szCs w:val="24"/>
        </w:rPr>
        <w:t>ë</w:t>
      </w:r>
      <w:r w:rsidR="005478F2" w:rsidRPr="00942DB0">
        <w:rPr>
          <w:rFonts w:ascii="Times New Roman" w:hAnsi="Times New Roman"/>
          <w:sz w:val="24"/>
          <w:szCs w:val="24"/>
        </w:rPr>
        <w:t>ve.</w:t>
      </w:r>
    </w:p>
    <w:p w14:paraId="377C1F9B" w14:textId="77777777" w:rsidR="00855A00" w:rsidRPr="00942DB0" w:rsidRDefault="00855A00" w:rsidP="00855A00">
      <w:pPr>
        <w:pStyle w:val="ListParagraph"/>
        <w:spacing w:after="160"/>
        <w:ind w:left="1080"/>
        <w:contextualSpacing/>
        <w:jc w:val="both"/>
        <w:rPr>
          <w:rFonts w:ascii="Times New Roman" w:hAnsi="Times New Roman"/>
          <w:sz w:val="24"/>
          <w:szCs w:val="24"/>
          <w:lang w:val="sq-AL"/>
        </w:rPr>
      </w:pPr>
    </w:p>
    <w:p w14:paraId="31F82000" w14:textId="460D3989" w:rsidR="00B37F7A" w:rsidRPr="0063616A" w:rsidRDefault="003C71D3" w:rsidP="00B37F7A">
      <w:pPr>
        <w:jc w:val="both"/>
        <w:rPr>
          <w:rFonts w:ascii="Times New Roman" w:hAnsi="Times New Roman"/>
          <w:sz w:val="24"/>
          <w:szCs w:val="24"/>
          <w:lang w:val="sq-AL"/>
        </w:rPr>
      </w:pPr>
      <w:r>
        <w:rPr>
          <w:rFonts w:ascii="Times New Roman" w:hAnsi="Times New Roman"/>
          <w:sz w:val="24"/>
          <w:szCs w:val="24"/>
        </w:rPr>
        <w:t>“</w:t>
      </w:r>
      <w:r w:rsidRPr="00A01722">
        <w:rPr>
          <w:rFonts w:ascii="Times New Roman" w:hAnsi="Times New Roman"/>
          <w:sz w:val="24"/>
          <w:szCs w:val="24"/>
        </w:rPr>
        <w:t>SND 2024-2030</w:t>
      </w:r>
      <w:r>
        <w:rPr>
          <w:rFonts w:ascii="Times New Roman" w:hAnsi="Times New Roman"/>
          <w:sz w:val="24"/>
          <w:szCs w:val="24"/>
        </w:rPr>
        <w:t>”</w:t>
      </w:r>
      <w:r w:rsidR="00B37F7A" w:rsidRPr="0063616A">
        <w:rPr>
          <w:rFonts w:ascii="Times New Roman" w:hAnsi="Times New Roman"/>
          <w:sz w:val="24"/>
          <w:szCs w:val="24"/>
        </w:rPr>
        <w:t>dhe Plani i Veprimit,</w:t>
      </w:r>
      <w:r>
        <w:rPr>
          <w:rFonts w:ascii="Times New Roman" w:hAnsi="Times New Roman"/>
          <w:sz w:val="24"/>
          <w:szCs w:val="24"/>
        </w:rPr>
        <w:t xml:space="preserve"> si dhe </w:t>
      </w:r>
      <w:r w:rsidR="00712EBA">
        <w:rPr>
          <w:rFonts w:ascii="Times New Roman" w:hAnsi="Times New Roman"/>
          <w:sz w:val="24"/>
          <w:szCs w:val="24"/>
        </w:rPr>
        <w:t>P</w:t>
      </w:r>
      <w:r>
        <w:rPr>
          <w:rFonts w:ascii="Times New Roman" w:hAnsi="Times New Roman"/>
          <w:sz w:val="24"/>
          <w:szCs w:val="24"/>
        </w:rPr>
        <w:t xml:space="preserve">asaporta e </w:t>
      </w:r>
      <w:r w:rsidR="00712EBA">
        <w:rPr>
          <w:rFonts w:ascii="Times New Roman" w:hAnsi="Times New Roman"/>
          <w:sz w:val="24"/>
          <w:szCs w:val="24"/>
        </w:rPr>
        <w:t>Tr</w:t>
      </w:r>
      <w:r>
        <w:rPr>
          <w:rFonts w:ascii="Times New Roman" w:hAnsi="Times New Roman"/>
          <w:sz w:val="24"/>
          <w:szCs w:val="24"/>
        </w:rPr>
        <w:t xml:space="preserve">eguesve, </w:t>
      </w:r>
      <w:r w:rsidR="00B37F7A" w:rsidRPr="0063616A">
        <w:rPr>
          <w:rFonts w:ascii="Times New Roman" w:hAnsi="Times New Roman"/>
          <w:sz w:val="24"/>
          <w:szCs w:val="24"/>
        </w:rPr>
        <w:t>është përgatitur në përputhje me frymën e parimeve kushtetutese, konventave</w:t>
      </w:r>
      <w:r w:rsidR="00B37F7A" w:rsidRPr="0063616A">
        <w:rPr>
          <w:rFonts w:ascii="Times New Roman" w:hAnsi="Times New Roman"/>
          <w:noProof/>
          <w:sz w:val="24"/>
          <w:szCs w:val="24"/>
          <w:lang w:val="sq-AL"/>
        </w:rPr>
        <w:t xml:space="preserve"> ndërkombëtare, kornizës </w:t>
      </w:r>
      <w:r w:rsidR="00942DB0">
        <w:rPr>
          <w:rFonts w:ascii="Times New Roman" w:hAnsi="Times New Roman"/>
          <w:noProof/>
          <w:sz w:val="24"/>
          <w:szCs w:val="24"/>
          <w:lang w:val="sq-AL"/>
        </w:rPr>
        <w:t>ligjore dhe institucionale t</w:t>
      </w:r>
      <w:r w:rsidR="00F21EC0">
        <w:rPr>
          <w:rFonts w:ascii="Times New Roman" w:hAnsi="Times New Roman"/>
          <w:noProof/>
          <w:sz w:val="24"/>
          <w:szCs w:val="24"/>
          <w:lang w:val="sq-AL"/>
        </w:rPr>
        <w:t>ë</w:t>
      </w:r>
      <w:r w:rsidR="00942DB0">
        <w:rPr>
          <w:rFonts w:ascii="Times New Roman" w:hAnsi="Times New Roman"/>
          <w:noProof/>
          <w:sz w:val="24"/>
          <w:szCs w:val="24"/>
          <w:lang w:val="sq-AL"/>
        </w:rPr>
        <w:t xml:space="preserve"> parashikuara n</w:t>
      </w:r>
      <w:r w:rsidR="00F21EC0">
        <w:rPr>
          <w:rFonts w:ascii="Times New Roman" w:hAnsi="Times New Roman"/>
          <w:noProof/>
          <w:sz w:val="24"/>
          <w:szCs w:val="24"/>
          <w:lang w:val="sq-AL"/>
        </w:rPr>
        <w:t>ë</w:t>
      </w:r>
      <w:r w:rsidR="00942DB0">
        <w:rPr>
          <w:rFonts w:ascii="Times New Roman" w:hAnsi="Times New Roman"/>
          <w:noProof/>
          <w:sz w:val="24"/>
          <w:szCs w:val="24"/>
          <w:lang w:val="sq-AL"/>
        </w:rPr>
        <w:t xml:space="preserve"> </w:t>
      </w:r>
      <w:r>
        <w:rPr>
          <w:rFonts w:ascii="Times New Roman" w:hAnsi="Times New Roman"/>
          <w:noProof/>
          <w:sz w:val="24"/>
          <w:szCs w:val="24"/>
          <w:lang w:val="sq-AL"/>
        </w:rPr>
        <w:t>Udh</w:t>
      </w:r>
      <w:r w:rsidR="00591F4E">
        <w:rPr>
          <w:rFonts w:ascii="Times New Roman" w:hAnsi="Times New Roman"/>
          <w:noProof/>
          <w:sz w:val="24"/>
          <w:szCs w:val="24"/>
          <w:lang w:val="sq-AL"/>
        </w:rPr>
        <w:t>ë</w:t>
      </w:r>
      <w:r>
        <w:rPr>
          <w:rFonts w:ascii="Times New Roman" w:hAnsi="Times New Roman"/>
          <w:noProof/>
          <w:sz w:val="24"/>
          <w:szCs w:val="24"/>
          <w:lang w:val="sq-AL"/>
        </w:rPr>
        <w:t>rr</w:t>
      </w:r>
      <w:r w:rsidR="00591F4E">
        <w:rPr>
          <w:rFonts w:ascii="Times New Roman" w:hAnsi="Times New Roman"/>
          <w:noProof/>
          <w:sz w:val="24"/>
          <w:szCs w:val="24"/>
          <w:lang w:val="sq-AL"/>
        </w:rPr>
        <w:t>ë</w:t>
      </w:r>
      <w:r>
        <w:rPr>
          <w:rFonts w:ascii="Times New Roman" w:hAnsi="Times New Roman"/>
          <w:noProof/>
          <w:sz w:val="24"/>
          <w:szCs w:val="24"/>
          <w:lang w:val="sq-AL"/>
        </w:rPr>
        <w:t>fyesin p</w:t>
      </w:r>
      <w:r w:rsidR="00591F4E">
        <w:rPr>
          <w:rFonts w:ascii="Times New Roman" w:hAnsi="Times New Roman"/>
          <w:noProof/>
          <w:sz w:val="24"/>
          <w:szCs w:val="24"/>
          <w:lang w:val="sq-AL"/>
        </w:rPr>
        <w:t>ë</w:t>
      </w:r>
      <w:r w:rsidR="00942DB0">
        <w:rPr>
          <w:rFonts w:ascii="Times New Roman" w:hAnsi="Times New Roman"/>
          <w:noProof/>
          <w:sz w:val="24"/>
          <w:szCs w:val="24"/>
          <w:lang w:val="sq-AL"/>
        </w:rPr>
        <w:t>r S</w:t>
      </w:r>
      <w:r>
        <w:rPr>
          <w:rFonts w:ascii="Times New Roman" w:hAnsi="Times New Roman"/>
          <w:noProof/>
          <w:sz w:val="24"/>
          <w:szCs w:val="24"/>
          <w:lang w:val="sq-AL"/>
        </w:rPr>
        <w:t>htetin e s</w:t>
      </w:r>
      <w:r w:rsidR="00591F4E">
        <w:rPr>
          <w:rFonts w:ascii="Times New Roman" w:hAnsi="Times New Roman"/>
          <w:noProof/>
          <w:sz w:val="24"/>
          <w:szCs w:val="24"/>
          <w:lang w:val="sq-AL"/>
        </w:rPr>
        <w:t>ë</w:t>
      </w:r>
      <w:r>
        <w:rPr>
          <w:rFonts w:ascii="Times New Roman" w:hAnsi="Times New Roman"/>
          <w:noProof/>
          <w:sz w:val="24"/>
          <w:szCs w:val="24"/>
          <w:lang w:val="sq-AL"/>
        </w:rPr>
        <w:t xml:space="preserve"> </w:t>
      </w:r>
      <w:r w:rsidR="00942DB0">
        <w:rPr>
          <w:rFonts w:ascii="Times New Roman" w:hAnsi="Times New Roman"/>
          <w:noProof/>
          <w:sz w:val="24"/>
          <w:szCs w:val="24"/>
          <w:lang w:val="sq-AL"/>
        </w:rPr>
        <w:t>D</w:t>
      </w:r>
      <w:r>
        <w:rPr>
          <w:rFonts w:ascii="Times New Roman" w:hAnsi="Times New Roman"/>
          <w:noProof/>
          <w:sz w:val="24"/>
          <w:szCs w:val="24"/>
          <w:lang w:val="sq-AL"/>
        </w:rPr>
        <w:t>rejt</w:t>
      </w:r>
      <w:r w:rsidR="00591F4E">
        <w:rPr>
          <w:rFonts w:ascii="Times New Roman" w:hAnsi="Times New Roman"/>
          <w:noProof/>
          <w:sz w:val="24"/>
          <w:szCs w:val="24"/>
          <w:lang w:val="sq-AL"/>
        </w:rPr>
        <w:t>ë</w:t>
      </w:r>
      <w:r>
        <w:rPr>
          <w:rFonts w:ascii="Times New Roman" w:hAnsi="Times New Roman"/>
          <w:noProof/>
          <w:sz w:val="24"/>
          <w:szCs w:val="24"/>
          <w:lang w:val="sq-AL"/>
        </w:rPr>
        <w:t xml:space="preserve">s </w:t>
      </w:r>
      <w:r w:rsidR="00B37F7A" w:rsidRPr="0063616A">
        <w:rPr>
          <w:rFonts w:ascii="Times New Roman" w:hAnsi="Times New Roman"/>
          <w:noProof/>
          <w:sz w:val="24"/>
          <w:szCs w:val="24"/>
          <w:lang w:val="sq-AL"/>
        </w:rPr>
        <w:t xml:space="preserve">dhe kuadrit ligjor për </w:t>
      </w:r>
      <w:r>
        <w:rPr>
          <w:rFonts w:ascii="Times New Roman" w:hAnsi="Times New Roman"/>
          <w:noProof/>
          <w:sz w:val="24"/>
          <w:szCs w:val="24"/>
          <w:lang w:val="sq-AL"/>
        </w:rPr>
        <w:t xml:space="preserve">sistemin e </w:t>
      </w:r>
      <w:r w:rsidR="00B37F7A" w:rsidRPr="0063616A">
        <w:rPr>
          <w:rFonts w:ascii="Times New Roman" w:hAnsi="Times New Roman"/>
          <w:noProof/>
          <w:sz w:val="24"/>
          <w:szCs w:val="24"/>
          <w:lang w:val="sq-AL"/>
        </w:rPr>
        <w:t xml:space="preserve"> drejtë</w:t>
      </w:r>
      <w:r>
        <w:rPr>
          <w:rFonts w:ascii="Times New Roman" w:hAnsi="Times New Roman"/>
          <w:noProof/>
          <w:sz w:val="24"/>
          <w:szCs w:val="24"/>
          <w:lang w:val="sq-AL"/>
        </w:rPr>
        <w:t>sis</w:t>
      </w:r>
      <w:r w:rsidR="00B37F7A" w:rsidRPr="0063616A">
        <w:rPr>
          <w:rFonts w:ascii="Times New Roman" w:hAnsi="Times New Roman"/>
          <w:noProof/>
          <w:sz w:val="24"/>
          <w:szCs w:val="24"/>
          <w:lang w:val="sq-AL"/>
        </w:rPr>
        <w:t xml:space="preserve">ë, sipas standardeve të kërkuara evropiane. Brenda këtij konteksti, Shqipëria ka zhvilluar një kuadër ligjor dhe nënligjor të përparuar që adreson çështjet e </w:t>
      </w:r>
      <w:r>
        <w:rPr>
          <w:rFonts w:ascii="Times New Roman" w:hAnsi="Times New Roman"/>
          <w:noProof/>
          <w:sz w:val="24"/>
          <w:szCs w:val="24"/>
          <w:lang w:val="sq-AL"/>
        </w:rPr>
        <w:t xml:space="preserve">sistemit </w:t>
      </w:r>
      <w:r>
        <w:rPr>
          <w:rFonts w:ascii="Times New Roman" w:hAnsi="Times New Roman"/>
          <w:noProof/>
          <w:sz w:val="24"/>
          <w:szCs w:val="24"/>
          <w:lang w:val="sq-AL"/>
        </w:rPr>
        <w:lastRenderedPageBreak/>
        <w:t>t</w:t>
      </w:r>
      <w:r w:rsidR="00591F4E">
        <w:rPr>
          <w:rFonts w:ascii="Times New Roman" w:hAnsi="Times New Roman"/>
          <w:noProof/>
          <w:sz w:val="24"/>
          <w:szCs w:val="24"/>
          <w:lang w:val="sq-AL"/>
        </w:rPr>
        <w:t>ë</w:t>
      </w:r>
      <w:r>
        <w:rPr>
          <w:rFonts w:ascii="Times New Roman" w:hAnsi="Times New Roman"/>
          <w:noProof/>
          <w:sz w:val="24"/>
          <w:szCs w:val="24"/>
          <w:lang w:val="sq-AL"/>
        </w:rPr>
        <w:t xml:space="preserve"> drejt</w:t>
      </w:r>
      <w:r w:rsidR="00591F4E">
        <w:rPr>
          <w:rFonts w:ascii="Times New Roman" w:hAnsi="Times New Roman"/>
          <w:noProof/>
          <w:sz w:val="24"/>
          <w:szCs w:val="24"/>
          <w:lang w:val="sq-AL"/>
        </w:rPr>
        <w:t>ë</w:t>
      </w:r>
      <w:r>
        <w:rPr>
          <w:rFonts w:ascii="Times New Roman" w:hAnsi="Times New Roman"/>
          <w:noProof/>
          <w:sz w:val="24"/>
          <w:szCs w:val="24"/>
          <w:lang w:val="sq-AL"/>
        </w:rPr>
        <w:t>sis</w:t>
      </w:r>
      <w:r w:rsidR="00591F4E">
        <w:rPr>
          <w:rFonts w:ascii="Times New Roman" w:hAnsi="Times New Roman"/>
          <w:noProof/>
          <w:sz w:val="24"/>
          <w:szCs w:val="24"/>
          <w:lang w:val="sq-AL"/>
        </w:rPr>
        <w:t>ë</w:t>
      </w:r>
      <w:r>
        <w:rPr>
          <w:rFonts w:ascii="Times New Roman" w:hAnsi="Times New Roman"/>
          <w:noProof/>
          <w:sz w:val="24"/>
          <w:szCs w:val="24"/>
          <w:lang w:val="sq-AL"/>
        </w:rPr>
        <w:t xml:space="preserve"> </w:t>
      </w:r>
      <w:r w:rsidR="00B37F7A" w:rsidRPr="0063616A">
        <w:rPr>
          <w:rFonts w:ascii="Times New Roman" w:hAnsi="Times New Roman"/>
          <w:noProof/>
          <w:sz w:val="24"/>
          <w:szCs w:val="24"/>
          <w:lang w:val="sq-AL"/>
        </w:rPr>
        <w:t xml:space="preserve">duke u bazuar në standardet dhe praktikat më të mira ndërkombëtare. </w:t>
      </w:r>
      <w:r w:rsidR="00B37F7A" w:rsidRPr="0063616A">
        <w:rPr>
          <w:rFonts w:ascii="Times New Roman" w:hAnsi="Times New Roman"/>
          <w:sz w:val="24"/>
          <w:szCs w:val="24"/>
          <w:lang w:val="sq-AL"/>
        </w:rPr>
        <w:t xml:space="preserve">Legjslacioni shqiptar bazohet në parimet e </w:t>
      </w:r>
      <w:r w:rsidR="00361236">
        <w:rPr>
          <w:rFonts w:ascii="Times New Roman" w:hAnsi="Times New Roman"/>
          <w:sz w:val="24"/>
          <w:szCs w:val="24"/>
        </w:rPr>
        <w:t xml:space="preserve">kushtetutshmërisë dhe </w:t>
      </w:r>
      <w:r w:rsidR="00361236" w:rsidRPr="005C3AD1">
        <w:rPr>
          <w:rFonts w:ascii="Times New Roman" w:hAnsi="Times New Roman"/>
          <w:sz w:val="24"/>
          <w:szCs w:val="24"/>
        </w:rPr>
        <w:t xml:space="preserve"> ligjshmërisë</w:t>
      </w:r>
      <w:r w:rsidR="00361236">
        <w:rPr>
          <w:rFonts w:ascii="Times New Roman" w:hAnsi="Times New Roman"/>
          <w:sz w:val="24"/>
          <w:szCs w:val="24"/>
          <w:lang w:val="sq-AL"/>
        </w:rPr>
        <w:t xml:space="preserve"> t</w:t>
      </w:r>
      <w:r w:rsidR="00591F4E">
        <w:rPr>
          <w:rFonts w:ascii="Times New Roman" w:hAnsi="Times New Roman"/>
          <w:sz w:val="24"/>
          <w:szCs w:val="24"/>
          <w:lang w:val="sq-AL"/>
        </w:rPr>
        <w:t>ë</w:t>
      </w:r>
      <w:r w:rsidR="00361236">
        <w:rPr>
          <w:rFonts w:ascii="Times New Roman" w:hAnsi="Times New Roman"/>
          <w:sz w:val="24"/>
          <w:szCs w:val="24"/>
          <w:lang w:val="sq-AL"/>
        </w:rPr>
        <w:t xml:space="preserve"> sistemit t</w:t>
      </w:r>
      <w:r w:rsidR="00591F4E">
        <w:rPr>
          <w:rFonts w:ascii="Times New Roman" w:hAnsi="Times New Roman"/>
          <w:sz w:val="24"/>
          <w:szCs w:val="24"/>
          <w:lang w:val="sq-AL"/>
        </w:rPr>
        <w:t>ë</w:t>
      </w:r>
      <w:r w:rsidR="00361236">
        <w:rPr>
          <w:rFonts w:ascii="Times New Roman" w:hAnsi="Times New Roman"/>
          <w:sz w:val="24"/>
          <w:szCs w:val="24"/>
          <w:lang w:val="sq-AL"/>
        </w:rPr>
        <w:t xml:space="preserve"> </w:t>
      </w:r>
      <w:r w:rsidR="00B37F7A" w:rsidRPr="0063616A">
        <w:rPr>
          <w:rFonts w:ascii="Times New Roman" w:hAnsi="Times New Roman"/>
          <w:sz w:val="24"/>
          <w:szCs w:val="24"/>
          <w:lang w:val="sq-AL"/>
        </w:rPr>
        <w:t>drejtësisë e cila ka në thelb të saj respekti</w:t>
      </w:r>
      <w:r w:rsidR="00361236">
        <w:rPr>
          <w:rFonts w:ascii="Times New Roman" w:hAnsi="Times New Roman"/>
          <w:sz w:val="24"/>
          <w:szCs w:val="24"/>
          <w:lang w:val="sq-AL"/>
        </w:rPr>
        <w:t xml:space="preserve">min dhe </w:t>
      </w:r>
      <w:r w:rsidR="00B37F7A" w:rsidRPr="0063616A">
        <w:rPr>
          <w:rFonts w:ascii="Times New Roman" w:hAnsi="Times New Roman"/>
          <w:sz w:val="24"/>
          <w:szCs w:val="24"/>
          <w:lang w:val="sq-AL"/>
        </w:rPr>
        <w:t>zbatimi</w:t>
      </w:r>
      <w:r w:rsidR="00361236">
        <w:rPr>
          <w:rFonts w:ascii="Times New Roman" w:hAnsi="Times New Roman"/>
          <w:sz w:val="24"/>
          <w:szCs w:val="24"/>
          <w:lang w:val="sq-AL"/>
        </w:rPr>
        <w:t>n reformave madhore n</w:t>
      </w:r>
      <w:r w:rsidR="00591F4E">
        <w:rPr>
          <w:rFonts w:ascii="Times New Roman" w:hAnsi="Times New Roman"/>
          <w:sz w:val="24"/>
          <w:szCs w:val="24"/>
          <w:lang w:val="sq-AL"/>
        </w:rPr>
        <w:t>ë</w:t>
      </w:r>
      <w:r w:rsidR="00361236">
        <w:rPr>
          <w:rFonts w:ascii="Times New Roman" w:hAnsi="Times New Roman"/>
          <w:sz w:val="24"/>
          <w:szCs w:val="24"/>
          <w:lang w:val="sq-AL"/>
        </w:rPr>
        <w:t xml:space="preserve"> drejt</w:t>
      </w:r>
      <w:r w:rsidR="00591F4E">
        <w:rPr>
          <w:rFonts w:ascii="Times New Roman" w:hAnsi="Times New Roman"/>
          <w:sz w:val="24"/>
          <w:szCs w:val="24"/>
          <w:lang w:val="sq-AL"/>
        </w:rPr>
        <w:t>ë</w:t>
      </w:r>
      <w:r w:rsidR="00361236">
        <w:rPr>
          <w:rFonts w:ascii="Times New Roman" w:hAnsi="Times New Roman"/>
          <w:sz w:val="24"/>
          <w:szCs w:val="24"/>
          <w:lang w:val="sq-AL"/>
        </w:rPr>
        <w:t>si,</w:t>
      </w:r>
      <w:r w:rsidR="00B37F7A" w:rsidRPr="0063616A">
        <w:rPr>
          <w:rFonts w:ascii="Times New Roman" w:hAnsi="Times New Roman"/>
          <w:sz w:val="24"/>
          <w:szCs w:val="24"/>
          <w:lang w:val="sq-AL"/>
        </w:rPr>
        <w:t xml:space="preserve"> në nivelin maksimal të mundshëm. </w:t>
      </w:r>
    </w:p>
    <w:p w14:paraId="315746B9" w14:textId="47D152F5" w:rsidR="002D55C1" w:rsidRPr="005C3AD1" w:rsidRDefault="00B37F7A" w:rsidP="008D5EDF">
      <w:pPr>
        <w:jc w:val="both"/>
        <w:rPr>
          <w:rFonts w:ascii="Times New Roman" w:hAnsi="Times New Roman"/>
          <w:sz w:val="24"/>
          <w:szCs w:val="24"/>
        </w:rPr>
      </w:pPr>
      <w:r w:rsidRPr="0063616A">
        <w:rPr>
          <w:rFonts w:ascii="Times New Roman" w:hAnsi="Times New Roman"/>
          <w:sz w:val="24"/>
          <w:szCs w:val="24"/>
          <w:lang w:val="sq-AL"/>
        </w:rPr>
        <w:t>“S</w:t>
      </w:r>
      <w:r w:rsidR="00CB28C6">
        <w:rPr>
          <w:rFonts w:ascii="Times New Roman" w:hAnsi="Times New Roman"/>
          <w:sz w:val="24"/>
          <w:szCs w:val="24"/>
          <w:lang w:val="sq-AL"/>
        </w:rPr>
        <w:t>ND</w:t>
      </w:r>
      <w:r w:rsidRPr="0063616A">
        <w:rPr>
          <w:rFonts w:ascii="Times New Roman" w:hAnsi="Times New Roman"/>
          <w:sz w:val="24"/>
          <w:szCs w:val="24"/>
          <w:lang w:val="sq-AL"/>
        </w:rPr>
        <w:t xml:space="preserve"> 202</w:t>
      </w:r>
      <w:r w:rsidR="00CB28C6">
        <w:rPr>
          <w:rFonts w:ascii="Times New Roman" w:hAnsi="Times New Roman"/>
          <w:sz w:val="24"/>
          <w:szCs w:val="24"/>
          <w:lang w:val="sq-AL"/>
        </w:rPr>
        <w:t>4-2030</w:t>
      </w:r>
      <w:r w:rsidRPr="0063616A">
        <w:rPr>
          <w:rFonts w:ascii="Times New Roman" w:hAnsi="Times New Roman"/>
          <w:sz w:val="24"/>
          <w:szCs w:val="24"/>
          <w:lang w:val="sq-AL"/>
        </w:rPr>
        <w:t xml:space="preserve">” udhëhiqet nga parime të tilla si </w:t>
      </w:r>
      <w:r w:rsidRPr="0063616A">
        <w:rPr>
          <w:rFonts w:ascii="Times New Roman" w:eastAsia="Times New Roman" w:hAnsi="Times New Roman"/>
          <w:color w:val="000000"/>
          <w:sz w:val="24"/>
          <w:szCs w:val="24"/>
        </w:rPr>
        <w:t xml:space="preserve">parimi </w:t>
      </w:r>
      <w:r w:rsidRPr="005C3AD1">
        <w:rPr>
          <w:rFonts w:ascii="Times New Roman" w:hAnsi="Times New Roman"/>
          <w:sz w:val="24"/>
          <w:szCs w:val="24"/>
        </w:rPr>
        <w:t>i</w:t>
      </w:r>
      <w:r w:rsidR="00B06C69" w:rsidRPr="005C3AD1">
        <w:rPr>
          <w:rFonts w:ascii="Times New Roman" w:hAnsi="Times New Roman"/>
          <w:sz w:val="24"/>
          <w:szCs w:val="24"/>
        </w:rPr>
        <w:t xml:space="preserve"> kushtetutshmërisë dhe i ligjshmërisë parimi i llogaridhënies, parimi i integritetit dhe transparencës për krijimin e një sistemi gjyqësor të pavarur dhe profesional, parimi i efikasitetit, parimi i pavarësisë, parimi i paanësisë parimi i meritokracisë dhe i zhvillimit të karrierës, </w:t>
      </w:r>
      <w:r w:rsidR="005C3AD1" w:rsidRPr="005C3AD1">
        <w:rPr>
          <w:rFonts w:ascii="Times New Roman" w:hAnsi="Times New Roman"/>
          <w:sz w:val="24"/>
          <w:szCs w:val="24"/>
        </w:rPr>
        <w:t xml:space="preserve">parimi i objektivitetit, </w:t>
      </w:r>
      <w:r w:rsidR="00BE2DD3">
        <w:rPr>
          <w:rFonts w:ascii="Times New Roman" w:hAnsi="Times New Roman"/>
          <w:sz w:val="24"/>
          <w:szCs w:val="24"/>
        </w:rPr>
        <w:t xml:space="preserve">parimi i proporcionalitetit, </w:t>
      </w:r>
      <w:r w:rsidR="00B06C69" w:rsidRPr="005C3AD1">
        <w:rPr>
          <w:rFonts w:ascii="Times New Roman" w:hAnsi="Times New Roman"/>
          <w:sz w:val="24"/>
          <w:szCs w:val="24"/>
        </w:rPr>
        <w:t>parimi</w:t>
      </w:r>
      <w:r w:rsidR="005C3AD1" w:rsidRPr="005C3AD1">
        <w:rPr>
          <w:rFonts w:ascii="Times New Roman" w:hAnsi="Times New Roman"/>
          <w:sz w:val="24"/>
          <w:szCs w:val="24"/>
        </w:rPr>
        <w:t xml:space="preserve"> </w:t>
      </w:r>
      <w:r w:rsidR="002D55C1" w:rsidRPr="002D55C1">
        <w:rPr>
          <w:rFonts w:ascii="Times New Roman" w:eastAsia="Times New Roman" w:hAnsi="Times New Roman"/>
          <w:sz w:val="24"/>
          <w:szCs w:val="24"/>
          <w:lang w:val="pt-BR"/>
        </w:rPr>
        <w:t>i aksesit n</w:t>
      </w:r>
      <w:r w:rsidR="00F57300">
        <w:rPr>
          <w:rFonts w:ascii="Times New Roman" w:eastAsia="Times New Roman" w:hAnsi="Times New Roman"/>
          <w:sz w:val="24"/>
          <w:szCs w:val="24"/>
          <w:lang w:val="pt-BR"/>
        </w:rPr>
        <w:t>ë</w:t>
      </w:r>
      <w:r w:rsidR="002D55C1" w:rsidRPr="002D55C1">
        <w:rPr>
          <w:rFonts w:ascii="Times New Roman" w:eastAsia="Times New Roman" w:hAnsi="Times New Roman"/>
          <w:sz w:val="24"/>
          <w:szCs w:val="24"/>
          <w:lang w:val="pt-BR"/>
        </w:rPr>
        <w:t xml:space="preserve"> gjykata, parimi</w:t>
      </w:r>
      <w:r w:rsidR="002D55C1">
        <w:rPr>
          <w:rFonts w:ascii="Times New Roman" w:eastAsia="Times New Roman" w:hAnsi="Times New Roman"/>
          <w:i/>
          <w:sz w:val="24"/>
          <w:szCs w:val="24"/>
          <w:lang w:val="pt-BR"/>
        </w:rPr>
        <w:t xml:space="preserve"> </w:t>
      </w:r>
      <w:r w:rsidR="005C3AD1" w:rsidRPr="005C3AD1">
        <w:rPr>
          <w:rFonts w:ascii="Times New Roman" w:hAnsi="Times New Roman"/>
          <w:sz w:val="24"/>
          <w:szCs w:val="24"/>
        </w:rPr>
        <w:t>i</w:t>
      </w:r>
      <w:r w:rsidR="00B06C69" w:rsidRPr="005C3AD1">
        <w:rPr>
          <w:rFonts w:ascii="Times New Roman" w:hAnsi="Times New Roman"/>
          <w:sz w:val="24"/>
          <w:szCs w:val="24"/>
        </w:rPr>
        <w:t xml:space="preserve"> aksesit n</w:t>
      </w:r>
      <w:r w:rsidR="00591F4E">
        <w:rPr>
          <w:rFonts w:ascii="Times New Roman" w:hAnsi="Times New Roman"/>
          <w:sz w:val="24"/>
          <w:szCs w:val="24"/>
        </w:rPr>
        <w:t>ë</w:t>
      </w:r>
      <w:r w:rsidR="00B06C69" w:rsidRPr="005C3AD1">
        <w:rPr>
          <w:rFonts w:ascii="Times New Roman" w:hAnsi="Times New Roman"/>
          <w:sz w:val="24"/>
          <w:szCs w:val="24"/>
        </w:rPr>
        <w:t xml:space="preserve"> drejtësi, </w:t>
      </w:r>
      <w:r w:rsidR="00D1034D">
        <w:rPr>
          <w:rFonts w:ascii="Times New Roman" w:hAnsi="Times New Roman"/>
          <w:sz w:val="24"/>
          <w:szCs w:val="24"/>
        </w:rPr>
        <w:t>e drejta p</w:t>
      </w:r>
      <w:r w:rsidR="00F21EC0">
        <w:rPr>
          <w:rFonts w:ascii="Times New Roman" w:hAnsi="Times New Roman"/>
          <w:sz w:val="24"/>
          <w:szCs w:val="24"/>
        </w:rPr>
        <w:t>ë</w:t>
      </w:r>
      <w:r w:rsidR="00D1034D">
        <w:rPr>
          <w:rFonts w:ascii="Times New Roman" w:hAnsi="Times New Roman"/>
          <w:sz w:val="24"/>
          <w:szCs w:val="24"/>
        </w:rPr>
        <w:t>r</w:t>
      </w:r>
      <w:r w:rsidR="00B06C69" w:rsidRPr="005C3AD1">
        <w:rPr>
          <w:rFonts w:ascii="Times New Roman" w:hAnsi="Times New Roman"/>
          <w:sz w:val="24"/>
          <w:szCs w:val="24"/>
        </w:rPr>
        <w:t xml:space="preserve"> nj</w:t>
      </w:r>
      <w:r w:rsidR="00591F4E">
        <w:rPr>
          <w:rFonts w:ascii="Times New Roman" w:hAnsi="Times New Roman"/>
          <w:sz w:val="24"/>
          <w:szCs w:val="24"/>
        </w:rPr>
        <w:t>ë</w:t>
      </w:r>
      <w:r w:rsidR="00B06C69" w:rsidRPr="005C3AD1">
        <w:rPr>
          <w:rFonts w:ascii="Times New Roman" w:hAnsi="Times New Roman"/>
          <w:sz w:val="24"/>
          <w:szCs w:val="24"/>
        </w:rPr>
        <w:t xml:space="preserve"> proces të rregullt ligjor,</w:t>
      </w:r>
      <w:r w:rsidR="00B77E2E">
        <w:rPr>
          <w:rFonts w:ascii="Times New Roman" w:hAnsi="Times New Roman"/>
          <w:sz w:val="24"/>
          <w:szCs w:val="24"/>
        </w:rPr>
        <w:t xml:space="preserve"> parimi i barazis</w:t>
      </w:r>
      <w:r w:rsidR="00591F4E">
        <w:rPr>
          <w:rFonts w:ascii="Times New Roman" w:hAnsi="Times New Roman"/>
          <w:sz w:val="24"/>
          <w:szCs w:val="24"/>
        </w:rPr>
        <w:t>ë</w:t>
      </w:r>
      <w:r w:rsidR="00B77E2E">
        <w:rPr>
          <w:rFonts w:ascii="Times New Roman" w:hAnsi="Times New Roman"/>
          <w:sz w:val="24"/>
          <w:szCs w:val="24"/>
        </w:rPr>
        <w:t xml:space="preserve"> para ligjit, </w:t>
      </w:r>
      <w:r w:rsidR="008D5EDF" w:rsidRPr="005C3AD1">
        <w:rPr>
          <w:rFonts w:ascii="Times New Roman" w:hAnsi="Times New Roman"/>
          <w:sz w:val="24"/>
          <w:szCs w:val="24"/>
        </w:rPr>
        <w:t xml:space="preserve">duke respektuar të drejtat </w:t>
      </w:r>
      <w:r w:rsidR="00B06C69" w:rsidRPr="005C3AD1">
        <w:rPr>
          <w:rFonts w:ascii="Times New Roman" w:hAnsi="Times New Roman"/>
          <w:sz w:val="24"/>
          <w:szCs w:val="24"/>
        </w:rPr>
        <w:t>dhe lirit</w:t>
      </w:r>
      <w:r w:rsidR="00591F4E">
        <w:rPr>
          <w:rFonts w:ascii="Times New Roman" w:hAnsi="Times New Roman"/>
          <w:sz w:val="24"/>
          <w:szCs w:val="24"/>
        </w:rPr>
        <w:t>ë</w:t>
      </w:r>
      <w:r w:rsidR="00B06C69" w:rsidRPr="005C3AD1">
        <w:rPr>
          <w:rFonts w:ascii="Times New Roman" w:hAnsi="Times New Roman"/>
          <w:sz w:val="24"/>
          <w:szCs w:val="24"/>
        </w:rPr>
        <w:t xml:space="preserve"> </w:t>
      </w:r>
      <w:r w:rsidR="008D5EDF" w:rsidRPr="005C3AD1">
        <w:rPr>
          <w:rFonts w:ascii="Times New Roman" w:hAnsi="Times New Roman"/>
          <w:sz w:val="24"/>
          <w:szCs w:val="24"/>
        </w:rPr>
        <w:t>themelore të</w:t>
      </w:r>
      <w:r w:rsidR="00B06C69" w:rsidRPr="005C3AD1">
        <w:rPr>
          <w:rFonts w:ascii="Times New Roman" w:hAnsi="Times New Roman"/>
          <w:sz w:val="24"/>
          <w:szCs w:val="24"/>
        </w:rPr>
        <w:t xml:space="preserve"> njeriut</w:t>
      </w:r>
      <w:r w:rsidR="002D55C1">
        <w:rPr>
          <w:rFonts w:ascii="Times New Roman" w:eastAsia="Times New Roman" w:hAnsi="Times New Roman"/>
          <w:i/>
          <w:sz w:val="24"/>
          <w:szCs w:val="24"/>
          <w:lang w:val="pt-BR"/>
        </w:rPr>
        <w:t xml:space="preserve">, </w:t>
      </w:r>
      <w:r w:rsidR="002D55C1" w:rsidRPr="006A7BD4">
        <w:rPr>
          <w:rFonts w:ascii="Times New Roman" w:eastAsia="Times New Roman" w:hAnsi="Times New Roman"/>
          <w:sz w:val="24"/>
          <w:szCs w:val="24"/>
          <w:lang w:val="pt-BR"/>
        </w:rPr>
        <w:t>parimi i akesit</w:t>
      </w:r>
      <w:r w:rsidR="002D55C1">
        <w:rPr>
          <w:rFonts w:ascii="Times New Roman" w:eastAsia="Times New Roman" w:hAnsi="Times New Roman"/>
          <w:i/>
          <w:sz w:val="24"/>
          <w:szCs w:val="24"/>
          <w:lang w:val="pt-BR"/>
        </w:rPr>
        <w:t xml:space="preserve"> </w:t>
      </w:r>
      <w:r w:rsidR="002D55C1" w:rsidRPr="006A7BD4">
        <w:rPr>
          <w:rFonts w:ascii="Times New Roman" w:eastAsia="Times New Roman" w:hAnsi="Times New Roman"/>
          <w:sz w:val="24"/>
          <w:szCs w:val="24"/>
          <w:lang w:val="pt-BR"/>
        </w:rPr>
        <w:t>n</w:t>
      </w:r>
      <w:r w:rsidR="00F57300">
        <w:rPr>
          <w:rFonts w:ascii="Times New Roman" w:eastAsia="Times New Roman" w:hAnsi="Times New Roman"/>
          <w:sz w:val="24"/>
          <w:szCs w:val="24"/>
          <w:lang w:val="pt-BR"/>
        </w:rPr>
        <w:t>ë</w:t>
      </w:r>
      <w:r w:rsidR="002D55C1">
        <w:rPr>
          <w:rFonts w:ascii="Times New Roman" w:eastAsia="Times New Roman" w:hAnsi="Times New Roman"/>
          <w:i/>
          <w:sz w:val="24"/>
          <w:szCs w:val="24"/>
          <w:lang w:val="pt-BR"/>
        </w:rPr>
        <w:t xml:space="preserve"> </w:t>
      </w:r>
      <w:r w:rsidR="002D55C1" w:rsidRPr="004209A9">
        <w:rPr>
          <w:rFonts w:ascii="Times New Roman" w:eastAsia="Times New Roman" w:hAnsi="Times New Roman"/>
          <w:sz w:val="24"/>
          <w:szCs w:val="24"/>
          <w:lang w:val="pt-BR"/>
        </w:rPr>
        <w:t>i</w:t>
      </w:r>
      <w:r w:rsidR="002D55C1" w:rsidRPr="00DF3553">
        <w:rPr>
          <w:rFonts w:ascii="Times New Roman" w:hAnsi="Times New Roman"/>
          <w:sz w:val="24"/>
          <w:szCs w:val="24"/>
          <w:shd w:val="clear" w:color="auto" w:fill="FFFFFF"/>
          <w:lang w:val="pt-BR"/>
        </w:rPr>
        <w:t>nform</w:t>
      </w:r>
      <w:r w:rsidR="002D55C1">
        <w:rPr>
          <w:rFonts w:ascii="Times New Roman" w:hAnsi="Times New Roman"/>
          <w:sz w:val="24"/>
          <w:szCs w:val="24"/>
          <w:shd w:val="clear" w:color="auto" w:fill="FFFFFF"/>
          <w:lang w:val="pt-BR"/>
        </w:rPr>
        <w:t>acion</w:t>
      </w:r>
      <w:r w:rsidR="002D55C1" w:rsidRPr="00DF3553">
        <w:rPr>
          <w:rFonts w:ascii="Times New Roman" w:hAnsi="Times New Roman"/>
          <w:sz w:val="24"/>
          <w:szCs w:val="24"/>
          <w:shd w:val="clear" w:color="auto" w:fill="FFFFFF"/>
          <w:lang w:val="pt-BR"/>
        </w:rPr>
        <w:t xml:space="preserve"> </w:t>
      </w:r>
      <w:r w:rsidR="002D55C1">
        <w:rPr>
          <w:rFonts w:ascii="Times New Roman" w:hAnsi="Times New Roman"/>
          <w:sz w:val="24"/>
          <w:szCs w:val="24"/>
          <w:shd w:val="clear" w:color="auto" w:fill="FFFFFF"/>
          <w:lang w:val="pt-BR"/>
        </w:rPr>
        <w:t>p</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r</w:t>
      </w:r>
      <w:r w:rsidR="002D55C1" w:rsidRPr="00DF3553">
        <w:rPr>
          <w:rFonts w:ascii="Times New Roman" w:hAnsi="Times New Roman"/>
          <w:sz w:val="24"/>
          <w:szCs w:val="24"/>
          <w:shd w:val="clear" w:color="auto" w:fill="FFFFFF"/>
          <w:lang w:val="pt-BR"/>
        </w:rPr>
        <w:t xml:space="preserve"> sistemin e drejtësisë</w:t>
      </w:r>
      <w:r w:rsidR="002D55C1" w:rsidRPr="00FC7D72">
        <w:rPr>
          <w:rFonts w:ascii="Times New Roman" w:hAnsi="Times New Roman"/>
          <w:sz w:val="24"/>
          <w:szCs w:val="24"/>
          <w:shd w:val="clear" w:color="auto" w:fill="FFFFFF"/>
          <w:lang w:val="pt-BR"/>
        </w:rPr>
        <w:t xml:space="preserve"> </w:t>
      </w:r>
      <w:r w:rsidR="002D55C1">
        <w:rPr>
          <w:rFonts w:ascii="Times New Roman" w:hAnsi="Times New Roman"/>
          <w:sz w:val="24"/>
          <w:szCs w:val="24"/>
          <w:shd w:val="clear" w:color="auto" w:fill="FFFFFF"/>
          <w:lang w:val="pt-BR"/>
        </w:rPr>
        <w:t xml:space="preserve">dhe </w:t>
      </w:r>
      <w:r w:rsidR="002D55C1" w:rsidRPr="00DF3553">
        <w:rPr>
          <w:rFonts w:ascii="Times New Roman" w:hAnsi="Times New Roman"/>
          <w:sz w:val="24"/>
          <w:szCs w:val="24"/>
          <w:shd w:val="clear" w:color="auto" w:fill="FFFFFF"/>
          <w:lang w:val="pt-BR"/>
        </w:rPr>
        <w:t>proceset e integrimit evropian</w:t>
      </w:r>
      <w:r w:rsidR="002D55C1">
        <w:rPr>
          <w:rFonts w:ascii="Times New Roman" w:hAnsi="Times New Roman"/>
          <w:sz w:val="24"/>
          <w:szCs w:val="24"/>
          <w:shd w:val="clear" w:color="auto" w:fill="FFFFFF"/>
          <w:lang w:val="pt-BR"/>
        </w:rPr>
        <w:t xml:space="preserve">, </w:t>
      </w:r>
      <w:r w:rsidR="002D55C1" w:rsidRPr="00DF3553">
        <w:rPr>
          <w:rFonts w:ascii="Times New Roman" w:hAnsi="Times New Roman"/>
          <w:sz w:val="24"/>
          <w:szCs w:val="24"/>
          <w:shd w:val="clear" w:color="auto" w:fill="FFFFFF"/>
          <w:lang w:val="pt-BR"/>
        </w:rPr>
        <w:t xml:space="preserve"> </w:t>
      </w:r>
      <w:r w:rsidR="006A7BD4">
        <w:rPr>
          <w:rFonts w:ascii="Times New Roman" w:hAnsi="Times New Roman"/>
          <w:sz w:val="24"/>
          <w:szCs w:val="24"/>
          <w:shd w:val="clear" w:color="auto" w:fill="FFFFFF"/>
          <w:lang w:val="pt-BR"/>
        </w:rPr>
        <w:t>parimi i</w:t>
      </w:r>
      <w:r w:rsidR="002D55C1">
        <w:rPr>
          <w:rFonts w:ascii="Times New Roman" w:hAnsi="Times New Roman"/>
          <w:sz w:val="24"/>
          <w:szCs w:val="24"/>
          <w:shd w:val="clear" w:color="auto" w:fill="FFFFFF"/>
          <w:lang w:val="pt-BR"/>
        </w:rPr>
        <w:t xml:space="preserve"> ofrimit t</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 </w:t>
      </w:r>
      <w:r w:rsidR="002D55C1" w:rsidRPr="006A7BD4">
        <w:rPr>
          <w:rFonts w:ascii="Times New Roman" w:eastAsia="Times New Roman" w:hAnsi="Times New Roman"/>
          <w:sz w:val="24"/>
          <w:szCs w:val="24"/>
          <w:lang w:val="pt-BR"/>
        </w:rPr>
        <w:t>edukimit  ligjor të publikut</w:t>
      </w:r>
      <w:r w:rsidR="006A7BD4" w:rsidRPr="006A7BD4">
        <w:rPr>
          <w:rFonts w:ascii="Times New Roman" w:eastAsia="Times New Roman" w:hAnsi="Times New Roman"/>
          <w:sz w:val="24"/>
          <w:szCs w:val="24"/>
          <w:lang w:val="pt-BR"/>
        </w:rPr>
        <w:t xml:space="preserve"> lidhur</w:t>
      </w:r>
      <w:r w:rsidR="002D55C1" w:rsidRPr="006A7BD4">
        <w:rPr>
          <w:rFonts w:ascii="Times New Roman" w:eastAsia="Times New Roman" w:hAnsi="Times New Roman"/>
          <w:sz w:val="24"/>
          <w:szCs w:val="24"/>
          <w:lang w:val="pt-BR"/>
        </w:rPr>
        <w:t xml:space="preserve"> me</w:t>
      </w:r>
      <w:r w:rsidR="002D55C1" w:rsidRPr="00DF3553">
        <w:rPr>
          <w:rFonts w:ascii="Times New Roman" w:hAnsi="Times New Roman"/>
          <w:sz w:val="24"/>
          <w:szCs w:val="24"/>
          <w:shd w:val="clear" w:color="auto" w:fill="FFFFFF"/>
          <w:lang w:val="pt-BR"/>
        </w:rPr>
        <w:t xml:space="preserve"> sistemin e drejtësisë</w:t>
      </w:r>
      <w:r w:rsidR="002D55C1">
        <w:rPr>
          <w:rFonts w:ascii="Times New Roman" w:hAnsi="Times New Roman"/>
          <w:sz w:val="24"/>
          <w:szCs w:val="24"/>
          <w:shd w:val="clear" w:color="auto" w:fill="FFFFFF"/>
          <w:lang w:val="pt-BR"/>
        </w:rPr>
        <w:t xml:space="preserve"> dhe </w:t>
      </w:r>
      <w:r w:rsidR="002D55C1" w:rsidRPr="00DF3553">
        <w:rPr>
          <w:rFonts w:ascii="Times New Roman" w:hAnsi="Times New Roman"/>
          <w:sz w:val="24"/>
          <w:szCs w:val="24"/>
          <w:shd w:val="clear" w:color="auto" w:fill="FFFFFF"/>
          <w:lang w:val="pt-BR"/>
        </w:rPr>
        <w:t>proceset e integrimit evropian</w:t>
      </w:r>
      <w:r w:rsidR="002D55C1">
        <w:rPr>
          <w:rFonts w:ascii="Times New Roman" w:hAnsi="Times New Roman"/>
          <w:sz w:val="24"/>
          <w:szCs w:val="24"/>
          <w:shd w:val="clear" w:color="auto" w:fill="FFFFFF"/>
          <w:lang w:val="pt-BR"/>
        </w:rPr>
        <w:t xml:space="preserve">, </w:t>
      </w:r>
      <w:r w:rsidR="00DF2D82" w:rsidRPr="006A7BD4">
        <w:rPr>
          <w:rFonts w:ascii="Times New Roman" w:eastAsia="Times New Roman" w:hAnsi="Times New Roman"/>
          <w:sz w:val="24"/>
          <w:szCs w:val="24"/>
          <w:lang w:val="pt-BR"/>
        </w:rPr>
        <w:t>parimi i ak</w:t>
      </w:r>
      <w:r w:rsidR="004209A9">
        <w:rPr>
          <w:rFonts w:ascii="Times New Roman" w:eastAsia="Times New Roman" w:hAnsi="Times New Roman"/>
          <w:sz w:val="24"/>
          <w:szCs w:val="24"/>
          <w:lang w:val="pt-BR"/>
        </w:rPr>
        <w:t>s</w:t>
      </w:r>
      <w:r w:rsidR="00DF2D82" w:rsidRPr="006A7BD4">
        <w:rPr>
          <w:rFonts w:ascii="Times New Roman" w:eastAsia="Times New Roman" w:hAnsi="Times New Roman"/>
          <w:sz w:val="24"/>
          <w:szCs w:val="24"/>
          <w:lang w:val="pt-BR"/>
        </w:rPr>
        <w:t>esit</w:t>
      </w:r>
      <w:r w:rsidR="00DF2D82">
        <w:rPr>
          <w:rFonts w:ascii="Times New Roman" w:eastAsia="Times New Roman" w:hAnsi="Times New Roman"/>
          <w:i/>
          <w:sz w:val="24"/>
          <w:szCs w:val="24"/>
          <w:lang w:val="pt-BR"/>
        </w:rPr>
        <w:t xml:space="preserve"> </w:t>
      </w:r>
      <w:r w:rsidR="00DF2D82" w:rsidRPr="006A7BD4">
        <w:rPr>
          <w:rFonts w:ascii="Times New Roman" w:eastAsia="Times New Roman" w:hAnsi="Times New Roman"/>
          <w:sz w:val="24"/>
          <w:szCs w:val="24"/>
          <w:lang w:val="pt-BR"/>
        </w:rPr>
        <w:t>n</w:t>
      </w:r>
      <w:r w:rsidR="00DF2D82">
        <w:rPr>
          <w:rFonts w:ascii="Times New Roman" w:eastAsia="Times New Roman" w:hAnsi="Times New Roman"/>
          <w:sz w:val="24"/>
          <w:szCs w:val="24"/>
          <w:lang w:val="pt-BR"/>
        </w:rPr>
        <w:t>ë</w:t>
      </w:r>
      <w:r w:rsidR="00DF2D82">
        <w:rPr>
          <w:rFonts w:ascii="Times New Roman" w:eastAsia="Times New Roman" w:hAnsi="Times New Roman"/>
          <w:i/>
          <w:sz w:val="24"/>
          <w:szCs w:val="24"/>
          <w:lang w:val="pt-BR"/>
        </w:rPr>
        <w:t xml:space="preserve"> </w:t>
      </w:r>
      <w:r w:rsidR="00DF2D82" w:rsidRPr="00DF3553">
        <w:rPr>
          <w:rFonts w:ascii="Times New Roman" w:hAnsi="Times New Roman"/>
          <w:sz w:val="24"/>
          <w:szCs w:val="24"/>
          <w:shd w:val="clear" w:color="auto" w:fill="FFFFFF"/>
          <w:lang w:val="pt-BR"/>
        </w:rPr>
        <w:t>institucionet</w:t>
      </w:r>
      <w:r w:rsidR="00DF2D82">
        <w:rPr>
          <w:rFonts w:ascii="Times New Roman" w:hAnsi="Times New Roman"/>
          <w:sz w:val="24"/>
          <w:szCs w:val="24"/>
          <w:shd w:val="clear" w:color="auto" w:fill="FFFFFF"/>
          <w:lang w:val="pt-BR"/>
        </w:rPr>
        <w:t xml:space="preserve"> e sistemit të drejtësisë, </w:t>
      </w:r>
      <w:r w:rsidR="006A7BD4">
        <w:rPr>
          <w:rFonts w:ascii="Times New Roman" w:hAnsi="Times New Roman"/>
          <w:sz w:val="24"/>
          <w:szCs w:val="24"/>
          <w:shd w:val="clear" w:color="auto" w:fill="FFFFFF"/>
          <w:lang w:val="pt-BR"/>
        </w:rPr>
        <w:t>parimi i</w:t>
      </w:r>
      <w:r w:rsidR="002D55C1">
        <w:rPr>
          <w:rFonts w:ascii="Times New Roman" w:hAnsi="Times New Roman"/>
          <w:sz w:val="24"/>
          <w:szCs w:val="24"/>
          <w:shd w:val="clear" w:color="auto" w:fill="FFFFFF"/>
          <w:lang w:val="pt-BR"/>
        </w:rPr>
        <w:t xml:space="preserve"> bashk</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punimit </w:t>
      </w:r>
      <w:r w:rsidR="002D55C1" w:rsidRPr="00DF3553">
        <w:rPr>
          <w:rFonts w:ascii="Times New Roman" w:hAnsi="Times New Roman"/>
          <w:sz w:val="24"/>
          <w:szCs w:val="24"/>
          <w:shd w:val="clear" w:color="auto" w:fill="FFFFFF"/>
          <w:lang w:val="pt-BR"/>
        </w:rPr>
        <w:t xml:space="preserve">të institucioneve të sistemit të drejtësisë </w:t>
      </w:r>
      <w:r w:rsidR="002D55C1">
        <w:rPr>
          <w:rFonts w:ascii="Times New Roman" w:hAnsi="Times New Roman"/>
          <w:sz w:val="24"/>
          <w:szCs w:val="24"/>
          <w:shd w:val="clear" w:color="auto" w:fill="FFFFFF"/>
          <w:lang w:val="pt-BR"/>
        </w:rPr>
        <w:t>n</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 kuad</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r t</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 rritjes s</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 efektivitetit t</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 xml:space="preserve"> publikut p</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r ligjin dhe sistemin e drejt</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sis</w:t>
      </w:r>
      <w:r w:rsidR="00F57300">
        <w:rPr>
          <w:rFonts w:ascii="Times New Roman" w:hAnsi="Times New Roman"/>
          <w:sz w:val="24"/>
          <w:szCs w:val="24"/>
          <w:shd w:val="clear" w:color="auto" w:fill="FFFFFF"/>
          <w:lang w:val="pt-BR"/>
        </w:rPr>
        <w:t>ë</w:t>
      </w:r>
      <w:r w:rsidR="002D55C1">
        <w:rPr>
          <w:rFonts w:ascii="Times New Roman" w:hAnsi="Times New Roman"/>
          <w:sz w:val="24"/>
          <w:szCs w:val="24"/>
          <w:shd w:val="clear" w:color="auto" w:fill="FFFFFF"/>
          <w:lang w:val="pt-BR"/>
        </w:rPr>
        <w:t>.</w:t>
      </w:r>
    </w:p>
    <w:p w14:paraId="100A81E7" w14:textId="2E966DC1" w:rsidR="00AA14F5" w:rsidRPr="00A020B4" w:rsidRDefault="00953E12" w:rsidP="00AA14F5">
      <w:pPr>
        <w:shd w:val="clear" w:color="auto" w:fill="FFFFFF"/>
        <w:jc w:val="both"/>
        <w:rPr>
          <w:rFonts w:ascii="Times New Roman" w:hAnsi="Times New Roman"/>
          <w:sz w:val="24"/>
          <w:szCs w:val="24"/>
        </w:rPr>
      </w:pPr>
      <w:r w:rsidRPr="00AA14F5">
        <w:rPr>
          <w:rFonts w:ascii="Times New Roman" w:hAnsi="Times New Roman"/>
          <w:b/>
          <w:sz w:val="24"/>
          <w:szCs w:val="24"/>
          <w:lang w:val="sq-AL"/>
        </w:rPr>
        <w:t xml:space="preserve">Ky plan kombëtar veprimi, </w:t>
      </w:r>
      <w:r w:rsidRPr="00AA14F5">
        <w:rPr>
          <w:rFonts w:ascii="Times New Roman" w:hAnsi="Times New Roman"/>
          <w:b/>
          <w:bCs/>
          <w:sz w:val="24"/>
          <w:szCs w:val="24"/>
          <w:lang w:val="sq-AL"/>
        </w:rPr>
        <w:t>“SND</w:t>
      </w:r>
      <w:r w:rsidRPr="00AA14F5">
        <w:rPr>
          <w:rFonts w:ascii="Times New Roman" w:hAnsi="Times New Roman"/>
          <w:b/>
          <w:bCs/>
          <w:noProof/>
          <w:color w:val="000000" w:themeColor="text1"/>
          <w:sz w:val="24"/>
          <w:szCs w:val="24"/>
          <w:lang w:val="sq-AL"/>
        </w:rPr>
        <w:t xml:space="preserve"> - 2024-2030</w:t>
      </w:r>
      <w:r w:rsidRPr="00AA14F5">
        <w:rPr>
          <w:rFonts w:ascii="Times New Roman" w:hAnsi="Times New Roman"/>
          <w:b/>
          <w:bCs/>
          <w:sz w:val="24"/>
          <w:szCs w:val="24"/>
          <w:lang w:val="sq-AL"/>
        </w:rPr>
        <w:t xml:space="preserve">”, </w:t>
      </w:r>
      <w:r w:rsidRPr="00AA14F5">
        <w:rPr>
          <w:rFonts w:ascii="Times New Roman" w:hAnsi="Times New Roman"/>
          <w:b/>
          <w:sz w:val="24"/>
          <w:szCs w:val="24"/>
          <w:lang w:val="sq-AL"/>
        </w:rPr>
        <w:t>lidhet në mënyrë të drejtëpërdrejtë</w:t>
      </w:r>
      <w:r w:rsidRPr="00953E12">
        <w:rPr>
          <w:lang w:val="sq-AL"/>
        </w:rPr>
        <w:t xml:space="preserve"> </w:t>
      </w:r>
      <w:r w:rsidRPr="00AA14F5">
        <w:rPr>
          <w:rFonts w:ascii="Times New Roman" w:hAnsi="Times New Roman"/>
          <w:sz w:val="24"/>
          <w:szCs w:val="24"/>
          <w:lang w:val="sq-AL"/>
        </w:rPr>
        <w:t xml:space="preserve">me Strategjinë Kombëtare për Zhvillim dhe Integrim Evropian </w:t>
      </w:r>
      <w:r w:rsidRPr="00AA14F5">
        <w:rPr>
          <w:rFonts w:ascii="Times New Roman" w:eastAsiaTheme="minorHAnsi" w:hAnsi="Times New Roman"/>
          <w:sz w:val="24"/>
          <w:szCs w:val="24"/>
        </w:rPr>
        <w:t xml:space="preserve">2022–2030, me </w:t>
      </w:r>
      <w:r w:rsidRPr="00AA14F5">
        <w:rPr>
          <w:rFonts w:ascii="Times New Roman" w:hAnsi="Times New Roman"/>
          <w:sz w:val="24"/>
          <w:szCs w:val="24"/>
        </w:rPr>
        <w:t xml:space="preserve">Strategjinë </w:t>
      </w:r>
      <w:r w:rsidRPr="00AA14F5">
        <w:rPr>
          <w:rFonts w:ascii="Times New Roman" w:hAnsi="Times New Roman"/>
          <w:sz w:val="24"/>
          <w:szCs w:val="24"/>
          <w:lang w:val="sq-AL"/>
        </w:rPr>
        <w:t>Ndërsektoriale t</w:t>
      </w:r>
      <w:r w:rsidR="00591F4E" w:rsidRPr="00AA14F5">
        <w:rPr>
          <w:rFonts w:ascii="Times New Roman" w:hAnsi="Times New Roman"/>
          <w:sz w:val="24"/>
          <w:szCs w:val="24"/>
          <w:lang w:val="sq-AL"/>
        </w:rPr>
        <w:t>ë</w:t>
      </w:r>
      <w:r w:rsidRPr="00AA14F5">
        <w:rPr>
          <w:rFonts w:ascii="Times New Roman" w:hAnsi="Times New Roman"/>
          <w:sz w:val="24"/>
          <w:szCs w:val="24"/>
          <w:lang w:val="sq-AL"/>
        </w:rPr>
        <w:t xml:space="preserve"> Mbrojtjes së Viktimave të Krimit 2024-2030, </w:t>
      </w:r>
      <w:r w:rsidR="00CB28C6" w:rsidRPr="00AA14F5">
        <w:rPr>
          <w:rFonts w:ascii="Times New Roman" w:hAnsi="Times New Roman"/>
          <w:sz w:val="24"/>
          <w:szCs w:val="24"/>
        </w:rPr>
        <w:t>Strategjin</w:t>
      </w:r>
      <w:r w:rsidR="00591F4E" w:rsidRPr="00AA14F5">
        <w:rPr>
          <w:rFonts w:ascii="Times New Roman" w:hAnsi="Times New Roman"/>
          <w:sz w:val="24"/>
          <w:szCs w:val="24"/>
        </w:rPr>
        <w:t>ë</w:t>
      </w:r>
      <w:r w:rsidR="00CB28C6" w:rsidRPr="00AA14F5">
        <w:rPr>
          <w:rFonts w:ascii="Times New Roman" w:hAnsi="Times New Roman"/>
          <w:sz w:val="24"/>
          <w:szCs w:val="24"/>
        </w:rPr>
        <w:t xml:space="preserve"> Ndërsektoriale t</w:t>
      </w:r>
      <w:r w:rsidR="00591F4E" w:rsidRPr="00AA14F5">
        <w:rPr>
          <w:rFonts w:ascii="Times New Roman" w:hAnsi="Times New Roman"/>
          <w:sz w:val="24"/>
          <w:szCs w:val="24"/>
        </w:rPr>
        <w:t>ë</w:t>
      </w:r>
      <w:r w:rsidR="00CB28C6" w:rsidRPr="00AA14F5">
        <w:rPr>
          <w:rFonts w:ascii="Times New Roman" w:hAnsi="Times New Roman"/>
          <w:sz w:val="24"/>
          <w:szCs w:val="24"/>
        </w:rPr>
        <w:t xml:space="preserve"> Drejtësisë për të Mitur 2022-2026, </w:t>
      </w:r>
      <w:r w:rsidR="00D47714" w:rsidRPr="00AA14F5">
        <w:rPr>
          <w:rFonts w:ascii="Times New Roman" w:hAnsi="Times New Roman"/>
          <w:sz w:val="24"/>
          <w:szCs w:val="24"/>
        </w:rPr>
        <w:t xml:space="preserve">lidhet me </w:t>
      </w:r>
      <w:r w:rsidR="00D47714" w:rsidRPr="004005F5">
        <w:rPr>
          <w:rFonts w:ascii="Times New Roman" w:hAnsi="Times New Roman"/>
          <w:sz w:val="24"/>
          <w:szCs w:val="24"/>
        </w:rPr>
        <w:t>Strategjinë Kombëtare të Sigurisë 2023-2028,</w:t>
      </w:r>
      <w:r w:rsidR="00D47714" w:rsidRPr="00AA14F5">
        <w:rPr>
          <w:rFonts w:ascii="Times New Roman" w:hAnsi="Times New Roman"/>
          <w:sz w:val="24"/>
          <w:szCs w:val="24"/>
        </w:rPr>
        <w:t xml:space="preserve"> </w:t>
      </w:r>
      <w:r w:rsidR="00AA14F5" w:rsidRPr="00AA14F5">
        <w:rPr>
          <w:rFonts w:ascii="Times New Roman" w:hAnsi="Times New Roman"/>
          <w:sz w:val="24"/>
          <w:szCs w:val="24"/>
        </w:rPr>
        <w:t xml:space="preserve">Strategjinë kundër Krimit të Organizuar dhe Krimeve të Rënda 2021–2025 dhe Planin e Veprimit 2023–2025, Strategjinë </w:t>
      </w:r>
      <w:r w:rsidR="00AA14F5" w:rsidRPr="00B66CFA">
        <w:rPr>
          <w:rFonts w:ascii="Times New Roman" w:eastAsia="Times New Roman" w:hAnsi="Times New Roman"/>
          <w:spacing w:val="-2"/>
          <w:sz w:val="24"/>
          <w:szCs w:val="24"/>
        </w:rPr>
        <w:t>N</w:t>
      </w:r>
      <w:r w:rsidR="00AA14F5" w:rsidRPr="00AA14F5">
        <w:rPr>
          <w:rFonts w:ascii="Times New Roman" w:eastAsia="Times New Roman" w:hAnsi="Times New Roman"/>
          <w:spacing w:val="-2"/>
          <w:sz w:val="24"/>
          <w:szCs w:val="24"/>
        </w:rPr>
        <w:t xml:space="preserve">dërsektoriale për Parandalimin e </w:t>
      </w:r>
      <w:r w:rsidR="00AA14F5" w:rsidRPr="00B66CFA">
        <w:rPr>
          <w:rFonts w:ascii="Times New Roman" w:eastAsia="Times New Roman" w:hAnsi="Times New Roman"/>
          <w:spacing w:val="-2"/>
          <w:sz w:val="24"/>
          <w:szCs w:val="24"/>
        </w:rPr>
        <w:t>E</w:t>
      </w:r>
      <w:r w:rsidR="00AA14F5" w:rsidRPr="00AA14F5">
        <w:rPr>
          <w:rFonts w:ascii="Times New Roman" w:eastAsia="Times New Roman" w:hAnsi="Times New Roman"/>
          <w:spacing w:val="-2"/>
          <w:sz w:val="24"/>
          <w:szCs w:val="24"/>
        </w:rPr>
        <w:t xml:space="preserve">kstremizmit të </w:t>
      </w:r>
      <w:r w:rsidR="00AA14F5" w:rsidRPr="00B66CFA">
        <w:rPr>
          <w:rFonts w:ascii="Times New Roman" w:eastAsia="Times New Roman" w:hAnsi="Times New Roman"/>
          <w:spacing w:val="-2"/>
          <w:sz w:val="24"/>
          <w:szCs w:val="24"/>
        </w:rPr>
        <w:t>D</w:t>
      </w:r>
      <w:r w:rsidR="00AA14F5" w:rsidRPr="00AA14F5">
        <w:rPr>
          <w:rFonts w:ascii="Times New Roman" w:eastAsia="Times New Roman" w:hAnsi="Times New Roman"/>
          <w:spacing w:val="-2"/>
          <w:sz w:val="24"/>
          <w:szCs w:val="24"/>
        </w:rPr>
        <w:t xml:space="preserve">hunshëm dhe </w:t>
      </w:r>
      <w:r w:rsidR="00AA14F5" w:rsidRPr="00B66CFA">
        <w:rPr>
          <w:rFonts w:ascii="Times New Roman" w:eastAsia="Times New Roman" w:hAnsi="Times New Roman"/>
          <w:spacing w:val="-2"/>
          <w:sz w:val="24"/>
          <w:szCs w:val="24"/>
        </w:rPr>
        <w:t>L</w:t>
      </w:r>
      <w:r w:rsidR="00AA14F5" w:rsidRPr="00AA14F5">
        <w:rPr>
          <w:rFonts w:ascii="Times New Roman" w:eastAsia="Times New Roman" w:hAnsi="Times New Roman"/>
          <w:spacing w:val="-2"/>
          <w:sz w:val="24"/>
          <w:szCs w:val="24"/>
        </w:rPr>
        <w:t xml:space="preserve">uftën </w:t>
      </w:r>
      <w:r w:rsidR="00AA14F5" w:rsidRPr="00B66CFA">
        <w:rPr>
          <w:rFonts w:ascii="Times New Roman" w:eastAsia="Times New Roman" w:hAnsi="Times New Roman"/>
          <w:spacing w:val="-2"/>
          <w:sz w:val="24"/>
          <w:szCs w:val="24"/>
        </w:rPr>
        <w:t>K</w:t>
      </w:r>
      <w:r w:rsidR="00AA14F5" w:rsidRPr="00AA14F5">
        <w:rPr>
          <w:rFonts w:ascii="Times New Roman" w:eastAsia="Times New Roman" w:hAnsi="Times New Roman"/>
          <w:spacing w:val="-2"/>
          <w:sz w:val="24"/>
          <w:szCs w:val="24"/>
        </w:rPr>
        <w:t xml:space="preserve">undër </w:t>
      </w:r>
      <w:r w:rsidR="00AA14F5" w:rsidRPr="00B66CFA">
        <w:rPr>
          <w:rFonts w:ascii="Times New Roman" w:eastAsia="Times New Roman" w:hAnsi="Times New Roman"/>
          <w:spacing w:val="-2"/>
          <w:sz w:val="24"/>
          <w:szCs w:val="24"/>
        </w:rPr>
        <w:t>T</w:t>
      </w:r>
      <w:r w:rsidR="00AA14F5" w:rsidRPr="00AA14F5">
        <w:rPr>
          <w:rFonts w:ascii="Times New Roman" w:eastAsia="Times New Roman" w:hAnsi="Times New Roman"/>
          <w:spacing w:val="-2"/>
          <w:sz w:val="24"/>
          <w:szCs w:val="24"/>
        </w:rPr>
        <w:t xml:space="preserve">errorizmit  </w:t>
      </w:r>
      <w:r w:rsidR="00AA14F5" w:rsidRPr="00B66CFA">
        <w:rPr>
          <w:rFonts w:ascii="Times New Roman" w:eastAsia="Times New Roman" w:hAnsi="Times New Roman"/>
          <w:spacing w:val="-2"/>
          <w:sz w:val="24"/>
          <w:szCs w:val="24"/>
        </w:rPr>
        <w:t>2023–2025</w:t>
      </w:r>
      <w:r w:rsidR="00AA14F5" w:rsidRPr="00AA14F5">
        <w:rPr>
          <w:rFonts w:ascii="Times New Roman" w:eastAsia="Times New Roman" w:hAnsi="Times New Roman"/>
          <w:spacing w:val="-2"/>
          <w:sz w:val="24"/>
          <w:szCs w:val="24"/>
        </w:rPr>
        <w:t xml:space="preserve"> dhe të Planeve të Veprimit 2023–2025, </w:t>
      </w:r>
      <w:r w:rsidR="00AA14F5" w:rsidRPr="00AA14F5">
        <w:rPr>
          <w:rFonts w:ascii="Times New Roman" w:hAnsi="Times New Roman"/>
          <w:sz w:val="24"/>
          <w:szCs w:val="24"/>
          <w:lang w:val="it-IT"/>
        </w:rPr>
        <w:t>Strategjinë Kombëtare të Rinisë dhe Planin e Veprimit 2022 – 2029, Strategjinë Ndërsektoriale për Decentralizimin dhe</w:t>
      </w:r>
      <w:r w:rsidR="00AA14F5" w:rsidRPr="00AA14F5">
        <w:rPr>
          <w:rFonts w:ascii="Times New Roman" w:hAnsi="Times New Roman"/>
          <w:sz w:val="24"/>
          <w:szCs w:val="24"/>
        </w:rPr>
        <w:t xml:space="preserve"> </w:t>
      </w:r>
      <w:r w:rsidR="00AA14F5" w:rsidRPr="00AA14F5">
        <w:rPr>
          <w:rFonts w:ascii="Times New Roman" w:hAnsi="Times New Roman"/>
          <w:sz w:val="24"/>
          <w:szCs w:val="24"/>
          <w:lang w:val="it-IT"/>
        </w:rPr>
        <w:t xml:space="preserve">Qeverisjen Vendore 2023-2030, dhe Planin e saj të Veprimit 2023-2025, </w:t>
      </w:r>
      <w:r w:rsidR="00AA14F5" w:rsidRPr="00E26F9E">
        <w:rPr>
          <w:rFonts w:ascii="Times New Roman" w:hAnsi="Times New Roman"/>
          <w:sz w:val="24"/>
          <w:szCs w:val="24"/>
        </w:rPr>
        <w:t>Strategjinë Ndërsektoriale për Administratën Publike,</w:t>
      </w:r>
      <w:r w:rsidR="00AA14F5" w:rsidRPr="00AA14F5">
        <w:rPr>
          <w:rFonts w:ascii="Times New Roman" w:hAnsi="Times New Roman"/>
          <w:sz w:val="24"/>
          <w:szCs w:val="24"/>
        </w:rPr>
        <w:t xml:space="preserve"> Strategjinë Ndërsektoriale kundër Korrupsionit 2024-203</w:t>
      </w:r>
      <w:r w:rsidR="0062155B">
        <w:rPr>
          <w:rFonts w:ascii="Times New Roman" w:hAnsi="Times New Roman"/>
          <w:sz w:val="24"/>
          <w:szCs w:val="24"/>
        </w:rPr>
        <w:t>0</w:t>
      </w:r>
      <w:r w:rsidR="00AA14F5" w:rsidRPr="00AA14F5">
        <w:rPr>
          <w:rFonts w:ascii="Times New Roman" w:hAnsi="Times New Roman"/>
          <w:sz w:val="24"/>
          <w:szCs w:val="24"/>
        </w:rPr>
        <w:t xml:space="preserve"> dhe Plani </w:t>
      </w:r>
      <w:r w:rsidR="0062155B">
        <w:rPr>
          <w:rFonts w:ascii="Times New Roman" w:hAnsi="Times New Roman"/>
          <w:sz w:val="24"/>
          <w:szCs w:val="24"/>
        </w:rPr>
        <w:t>i</w:t>
      </w:r>
      <w:r w:rsidR="00AA14F5" w:rsidRPr="00AA14F5">
        <w:rPr>
          <w:rFonts w:ascii="Times New Roman" w:hAnsi="Times New Roman"/>
          <w:sz w:val="24"/>
          <w:szCs w:val="24"/>
        </w:rPr>
        <w:t xml:space="preserve"> Veprimit 2024-2026, Strategjinë Kombëtare për Sigurinë Kibernetike 2020-2025, </w:t>
      </w:r>
      <w:r w:rsidR="00AA14F5" w:rsidRPr="00AA14F5">
        <w:rPr>
          <w:rFonts w:ascii="Times New Roman" w:hAnsi="Times New Roman"/>
          <w:sz w:val="24"/>
          <w:szCs w:val="24"/>
          <w:lang w:val="it-IT"/>
        </w:rPr>
        <w:t>Strategjinë Kombëtare të Barazisë Gjinore dhe Plani i Veprimit 2021-2030,</w:t>
      </w:r>
      <w:r w:rsidR="00AA14F5" w:rsidRPr="00AA14F5">
        <w:rPr>
          <w:rFonts w:ascii="Times New Roman" w:hAnsi="Times New Roman"/>
          <w:sz w:val="24"/>
          <w:szCs w:val="24"/>
        </w:rPr>
        <w:t xml:space="preserve"> Strategjinë Kombëtare të Mbrojtjes Sociale 2024–2030 dhe të planit të veprimit në zbatim të saj</w:t>
      </w:r>
      <w:r w:rsidR="00AA14F5" w:rsidRPr="00E26F9E">
        <w:rPr>
          <w:rFonts w:ascii="Times New Roman" w:hAnsi="Times New Roman"/>
          <w:sz w:val="24"/>
          <w:szCs w:val="24"/>
        </w:rPr>
        <w:t xml:space="preserve">, Strategjinë për Sigurinë </w:t>
      </w:r>
      <w:r w:rsidR="00E26F9E">
        <w:rPr>
          <w:rFonts w:ascii="Times New Roman" w:hAnsi="Times New Roman"/>
          <w:sz w:val="24"/>
          <w:szCs w:val="24"/>
        </w:rPr>
        <w:t>në Komunitet</w:t>
      </w:r>
      <w:r w:rsidR="00E26F9E" w:rsidRPr="00E26F9E">
        <w:rPr>
          <w:rFonts w:ascii="Times New Roman" w:hAnsi="Times New Roman"/>
          <w:sz w:val="24"/>
          <w:szCs w:val="24"/>
        </w:rPr>
        <w:t xml:space="preserve"> 2021-2026</w:t>
      </w:r>
      <w:r w:rsidR="00AA14F5" w:rsidRPr="00E26F9E">
        <w:rPr>
          <w:rFonts w:ascii="Times New Roman" w:hAnsi="Times New Roman"/>
          <w:sz w:val="24"/>
          <w:szCs w:val="24"/>
        </w:rPr>
        <w:t xml:space="preserve"> dhe Planin e Veprimit 2024 – 2026.</w:t>
      </w:r>
    </w:p>
    <w:p w14:paraId="5558C777" w14:textId="44BF6BFE" w:rsidR="006E5CAE" w:rsidRDefault="006E5CAE" w:rsidP="006E5CAE">
      <w:pPr>
        <w:pStyle w:val="ListParagraph"/>
        <w:ind w:left="0"/>
        <w:jc w:val="both"/>
        <w:rPr>
          <w:rFonts w:ascii="Times New Roman" w:hAnsi="Times New Roman"/>
          <w:color w:val="000000" w:themeColor="text1"/>
          <w:sz w:val="24"/>
          <w:szCs w:val="24"/>
          <w:lang w:val="sq-AL"/>
        </w:rPr>
      </w:pPr>
      <w:r w:rsidRPr="006E5CAE">
        <w:rPr>
          <w:rFonts w:ascii="Times New Roman" w:hAnsi="Times New Roman"/>
          <w:b/>
          <w:color w:val="000000" w:themeColor="text1"/>
          <w:sz w:val="24"/>
          <w:szCs w:val="24"/>
          <w:lang w:val="sq-AL"/>
        </w:rPr>
        <w:t>Vizioni</w:t>
      </w:r>
      <w:r w:rsidRPr="006E5CAE">
        <w:rPr>
          <w:rFonts w:ascii="Times New Roman" w:hAnsi="Times New Roman"/>
          <w:b/>
          <w:bCs/>
          <w:color w:val="000000" w:themeColor="text1"/>
          <w:sz w:val="24"/>
          <w:szCs w:val="24"/>
          <w:lang w:val="sq-AL"/>
        </w:rPr>
        <w:t xml:space="preserve"> i “SND </w:t>
      </w:r>
      <w:r w:rsidRPr="006E5CAE">
        <w:rPr>
          <w:rFonts w:ascii="Times New Roman" w:hAnsi="Times New Roman"/>
          <w:b/>
          <w:bCs/>
          <w:noProof/>
          <w:color w:val="000000" w:themeColor="text1"/>
          <w:sz w:val="24"/>
          <w:szCs w:val="24"/>
          <w:lang w:val="sq-AL"/>
        </w:rPr>
        <w:t>2024-2030</w:t>
      </w:r>
      <w:r w:rsidRPr="006E5CAE">
        <w:rPr>
          <w:rFonts w:ascii="Times New Roman" w:hAnsi="Times New Roman"/>
          <w:b/>
          <w:bCs/>
          <w:color w:val="000000" w:themeColor="text1"/>
          <w:sz w:val="24"/>
          <w:szCs w:val="24"/>
          <w:lang w:val="sq-AL"/>
        </w:rPr>
        <w:t>”</w:t>
      </w:r>
      <w:r w:rsidRPr="006E5CAE">
        <w:rPr>
          <w:rFonts w:ascii="Times New Roman" w:hAnsi="Times New Roman"/>
          <w:bCs/>
          <w:color w:val="000000" w:themeColor="text1"/>
          <w:sz w:val="24"/>
          <w:szCs w:val="24"/>
          <w:lang w:val="sq-AL"/>
        </w:rPr>
        <w:t xml:space="preserve">: </w:t>
      </w:r>
      <w:r w:rsidRPr="006E5CAE">
        <w:rPr>
          <w:rFonts w:ascii="Times New Roman" w:hAnsi="Times New Roman"/>
          <w:color w:val="000000" w:themeColor="text1"/>
          <w:sz w:val="24"/>
          <w:szCs w:val="24"/>
          <w:lang w:val="sq-AL"/>
        </w:rPr>
        <w:t>“Shqipëria konsolidon arritjet e reformës në sistemin e drejtësisë në mënyrë të qëndrueshme dhe të vazhdueshme, me synimin për të rritur më tej efikasitetin e drejtësisë në përputhje me standardet evropiane”.</w:t>
      </w:r>
    </w:p>
    <w:p w14:paraId="5853DAE5" w14:textId="24016D84" w:rsidR="008A4817" w:rsidRPr="00F57300" w:rsidRDefault="00155771" w:rsidP="008A4817">
      <w:pPr>
        <w:pStyle w:val="ListParagraph"/>
        <w:ind w:left="0"/>
        <w:jc w:val="both"/>
        <w:rPr>
          <w:rFonts w:ascii="Times New Roman" w:hAnsi="Times New Roman"/>
          <w:bCs/>
          <w:color w:val="000000" w:themeColor="text1"/>
          <w:sz w:val="24"/>
          <w:szCs w:val="24"/>
        </w:rPr>
      </w:pPr>
      <w:r w:rsidRPr="00F57300">
        <w:rPr>
          <w:rFonts w:ascii="Times New Roman" w:hAnsi="Times New Roman"/>
          <w:b/>
          <w:color w:val="000000" w:themeColor="text1"/>
          <w:sz w:val="24"/>
          <w:szCs w:val="24"/>
          <w:lang w:val="sq-AL"/>
        </w:rPr>
        <w:t xml:space="preserve">Misioni </w:t>
      </w:r>
      <w:r w:rsidRPr="00F57300">
        <w:rPr>
          <w:rFonts w:ascii="Times New Roman" w:hAnsi="Times New Roman"/>
          <w:b/>
          <w:bCs/>
          <w:color w:val="000000" w:themeColor="text1"/>
          <w:sz w:val="24"/>
          <w:szCs w:val="24"/>
          <w:lang w:val="sq-AL"/>
        </w:rPr>
        <w:t xml:space="preserve">i “SND </w:t>
      </w:r>
      <w:r w:rsidRPr="00F57300">
        <w:rPr>
          <w:rFonts w:ascii="Times New Roman" w:hAnsi="Times New Roman"/>
          <w:b/>
          <w:bCs/>
          <w:noProof/>
          <w:color w:val="000000" w:themeColor="text1"/>
          <w:sz w:val="24"/>
          <w:szCs w:val="24"/>
          <w:lang w:val="sq-AL"/>
        </w:rPr>
        <w:t>2024-2030</w:t>
      </w:r>
      <w:r w:rsidRPr="00F57300">
        <w:rPr>
          <w:rFonts w:ascii="Times New Roman" w:hAnsi="Times New Roman"/>
          <w:b/>
          <w:bCs/>
          <w:color w:val="000000" w:themeColor="text1"/>
          <w:sz w:val="24"/>
          <w:szCs w:val="24"/>
          <w:lang w:val="sq-AL"/>
        </w:rPr>
        <w:t>”</w:t>
      </w:r>
      <w:r w:rsidRPr="00F57300">
        <w:rPr>
          <w:rFonts w:ascii="Times New Roman" w:hAnsi="Times New Roman"/>
          <w:bCs/>
          <w:color w:val="000000" w:themeColor="text1"/>
          <w:sz w:val="24"/>
          <w:szCs w:val="24"/>
          <w:lang w:val="sq-AL"/>
        </w:rPr>
        <w:t>:</w:t>
      </w:r>
      <w:r w:rsidR="008A4817" w:rsidRPr="00F57300">
        <w:rPr>
          <w:rFonts w:ascii="Times New Roman" w:eastAsiaTheme="minorEastAsia" w:hAnsi="Times New Roman"/>
          <w:color w:val="4A442A" w:themeColor="background2" w:themeShade="40"/>
          <w:kern w:val="24"/>
          <w:sz w:val="24"/>
          <w:szCs w:val="24"/>
        </w:rPr>
        <w:t xml:space="preserve"> </w:t>
      </w:r>
      <w:r w:rsidR="008A4817" w:rsidRPr="00F57300">
        <w:rPr>
          <w:rFonts w:ascii="Times New Roman" w:hAnsi="Times New Roman"/>
          <w:bCs/>
          <w:color w:val="000000" w:themeColor="text1"/>
          <w:sz w:val="24"/>
          <w:szCs w:val="24"/>
        </w:rPr>
        <w:t>Misioni i reformës në drejtësi është të ndërtojë një sistem gjyqësor të fortë, të pavarur dhe efikas, i cili është i përgjegjshëm ndaj nevojave të shoqërisë, i hapur ndaj bashkëpunimit dhe ndërveprimit me aktorët e ndryshëm institucionalë e shoqëror. Kjo reformë synon të rrisë llogaridhënien dhe integritetin në të gjitha nivelet e sistemit, të përmirësojë menaxhimin e të dhënave, të monitorojë vazhdimisht performancën duke garantuar një drejtësi të drejtë dhe të aksesueshme për të gjithë.</w:t>
      </w:r>
    </w:p>
    <w:p w14:paraId="06237964" w14:textId="47EBA43E" w:rsidR="00F57300" w:rsidRPr="00E75187" w:rsidRDefault="006E5CAE" w:rsidP="00E75187">
      <w:pPr>
        <w:jc w:val="both"/>
        <w:rPr>
          <w:rFonts w:ascii="Times New Roman" w:hAnsi="Times New Roman"/>
          <w:sz w:val="24"/>
          <w:szCs w:val="24"/>
          <w:lang w:val="sq-AL"/>
        </w:rPr>
      </w:pPr>
      <w:r w:rsidRPr="0063616A">
        <w:rPr>
          <w:rFonts w:ascii="Times New Roman" w:hAnsi="Times New Roman"/>
          <w:b/>
          <w:bCs/>
          <w:sz w:val="24"/>
          <w:szCs w:val="24"/>
          <w:lang w:val="sq-AL"/>
        </w:rPr>
        <w:t>Në tërësinë e tij “S</w:t>
      </w:r>
      <w:r>
        <w:rPr>
          <w:rFonts w:ascii="Times New Roman" w:hAnsi="Times New Roman"/>
          <w:b/>
          <w:bCs/>
          <w:sz w:val="24"/>
          <w:szCs w:val="24"/>
          <w:lang w:val="sq-AL"/>
        </w:rPr>
        <w:t>N</w:t>
      </w:r>
      <w:r w:rsidRPr="0063616A">
        <w:rPr>
          <w:rFonts w:ascii="Times New Roman" w:hAnsi="Times New Roman"/>
          <w:b/>
          <w:bCs/>
          <w:sz w:val="24"/>
          <w:szCs w:val="24"/>
          <w:lang w:val="sq-AL"/>
        </w:rPr>
        <w:t>D 202</w:t>
      </w:r>
      <w:r>
        <w:rPr>
          <w:rFonts w:ascii="Times New Roman" w:hAnsi="Times New Roman"/>
          <w:b/>
          <w:bCs/>
          <w:sz w:val="24"/>
          <w:szCs w:val="24"/>
          <w:lang w:val="sq-AL"/>
        </w:rPr>
        <w:t>4</w:t>
      </w:r>
      <w:r w:rsidRPr="0063616A">
        <w:rPr>
          <w:rFonts w:ascii="Times New Roman" w:hAnsi="Times New Roman"/>
          <w:b/>
          <w:bCs/>
          <w:noProof/>
          <w:color w:val="000000" w:themeColor="text1"/>
          <w:sz w:val="24"/>
          <w:szCs w:val="24"/>
          <w:lang w:val="sq-AL"/>
        </w:rPr>
        <w:t>-20</w:t>
      </w:r>
      <w:r>
        <w:rPr>
          <w:rFonts w:ascii="Times New Roman" w:hAnsi="Times New Roman"/>
          <w:b/>
          <w:bCs/>
          <w:noProof/>
          <w:color w:val="000000" w:themeColor="text1"/>
          <w:sz w:val="24"/>
          <w:szCs w:val="24"/>
          <w:lang w:val="sq-AL"/>
        </w:rPr>
        <w:t>30</w:t>
      </w:r>
      <w:r w:rsidR="00710EFD">
        <w:rPr>
          <w:rFonts w:ascii="Times New Roman" w:hAnsi="Times New Roman"/>
          <w:b/>
          <w:bCs/>
          <w:sz w:val="24"/>
          <w:szCs w:val="24"/>
          <w:lang w:val="sq-AL"/>
        </w:rPr>
        <w:t xml:space="preserve">” përbëhet nga </w:t>
      </w:r>
      <w:r w:rsidR="006C1EFA">
        <w:rPr>
          <w:rFonts w:ascii="Times New Roman" w:hAnsi="Times New Roman"/>
          <w:b/>
          <w:bCs/>
          <w:sz w:val="24"/>
          <w:szCs w:val="24"/>
          <w:lang w:val="sq-AL"/>
        </w:rPr>
        <w:t>pes</w:t>
      </w:r>
      <w:r w:rsidR="0096090E">
        <w:rPr>
          <w:rFonts w:ascii="Times New Roman" w:hAnsi="Times New Roman"/>
          <w:b/>
          <w:bCs/>
          <w:sz w:val="24"/>
          <w:szCs w:val="24"/>
          <w:lang w:val="sq-AL"/>
        </w:rPr>
        <w:t>ë</w:t>
      </w:r>
      <w:r w:rsidR="006C1EFA">
        <w:rPr>
          <w:rFonts w:ascii="Times New Roman" w:hAnsi="Times New Roman"/>
          <w:b/>
          <w:bCs/>
          <w:sz w:val="24"/>
          <w:szCs w:val="24"/>
          <w:lang w:val="sq-AL"/>
        </w:rPr>
        <w:t xml:space="preserve"> </w:t>
      </w:r>
      <w:r w:rsidRPr="0063616A">
        <w:rPr>
          <w:rFonts w:ascii="Times New Roman" w:hAnsi="Times New Roman"/>
          <w:b/>
          <w:bCs/>
          <w:sz w:val="24"/>
          <w:szCs w:val="24"/>
          <w:lang w:val="sq-AL"/>
        </w:rPr>
        <w:t>qëllime strategjike kryesore</w:t>
      </w:r>
      <w:r w:rsidRPr="0063616A">
        <w:rPr>
          <w:rFonts w:ascii="Times New Roman" w:hAnsi="Times New Roman"/>
          <w:bCs/>
          <w:sz w:val="24"/>
          <w:szCs w:val="24"/>
          <w:lang w:val="sq-AL"/>
        </w:rPr>
        <w:t xml:space="preserve">, ku zenë vend edhe objektiva specifikë që reflektojnë nevojën për zgjerimin e dimensioneve të reja drejt të cilave duhet të fokusohet vëmendja </w:t>
      </w:r>
      <w:r w:rsidR="00E75187">
        <w:rPr>
          <w:rFonts w:ascii="Times New Roman" w:hAnsi="Times New Roman"/>
          <w:sz w:val="24"/>
          <w:szCs w:val="24"/>
          <w:lang w:val="sq-AL"/>
        </w:rPr>
        <w:t>n</w:t>
      </w:r>
      <w:r w:rsidR="00FC4C64">
        <w:rPr>
          <w:rFonts w:ascii="Times New Roman" w:hAnsi="Times New Roman"/>
          <w:sz w:val="24"/>
          <w:szCs w:val="24"/>
          <w:lang w:val="sq-AL"/>
        </w:rPr>
        <w:t>ë</w:t>
      </w:r>
      <w:r w:rsidR="00E75187">
        <w:rPr>
          <w:rFonts w:ascii="Times New Roman" w:hAnsi="Times New Roman"/>
          <w:sz w:val="24"/>
          <w:szCs w:val="24"/>
          <w:lang w:val="sq-AL"/>
        </w:rPr>
        <w:t xml:space="preserve"> </w:t>
      </w:r>
      <w:r w:rsidR="00DD3DD0" w:rsidRPr="00F57300">
        <w:rPr>
          <w:rFonts w:ascii="Times New Roman" w:hAnsi="Times New Roman"/>
          <w:sz w:val="24"/>
          <w:szCs w:val="24"/>
        </w:rPr>
        <w:t>k</w:t>
      </w:r>
      <w:r w:rsidR="00DD3DD0" w:rsidRPr="00F57300">
        <w:rPr>
          <w:rFonts w:ascii="Times New Roman" w:hAnsi="Times New Roman"/>
          <w:color w:val="000000"/>
          <w:sz w:val="24"/>
          <w:szCs w:val="24"/>
          <w:bdr w:val="none" w:sz="0" w:space="0" w:color="auto" w:frame="1"/>
        </w:rPr>
        <w:t>onsolidimin e kuadrit ligjor n</w:t>
      </w:r>
      <w:r w:rsidR="00F57300">
        <w:rPr>
          <w:rFonts w:ascii="Times New Roman" w:hAnsi="Times New Roman"/>
          <w:color w:val="000000"/>
          <w:sz w:val="24"/>
          <w:szCs w:val="24"/>
          <w:bdr w:val="none" w:sz="0" w:space="0" w:color="auto" w:frame="1"/>
        </w:rPr>
        <w:t>ë</w:t>
      </w:r>
      <w:r w:rsidR="00DD3DD0" w:rsidRPr="00F57300">
        <w:rPr>
          <w:rFonts w:ascii="Times New Roman" w:hAnsi="Times New Roman"/>
          <w:color w:val="000000"/>
          <w:sz w:val="24"/>
          <w:szCs w:val="24"/>
          <w:bdr w:val="none" w:sz="0" w:space="0" w:color="auto" w:frame="1"/>
        </w:rPr>
        <w:t xml:space="preserve"> sektorin e drejtësisë në përputhje me acquis e  BE dhe standardet evropiane d</w:t>
      </w:r>
      <w:r w:rsidR="00FC4C64">
        <w:rPr>
          <w:rFonts w:ascii="Times New Roman" w:hAnsi="Times New Roman"/>
          <w:color w:val="000000"/>
          <w:sz w:val="24"/>
          <w:szCs w:val="24"/>
          <w:bdr w:val="none" w:sz="0" w:space="0" w:color="auto" w:frame="1"/>
        </w:rPr>
        <w:t>uke</w:t>
      </w:r>
      <w:r w:rsidR="00DD3DD0" w:rsidRPr="00F57300">
        <w:rPr>
          <w:rFonts w:ascii="Times New Roman" w:hAnsi="Times New Roman"/>
          <w:color w:val="000000"/>
          <w:sz w:val="24"/>
          <w:szCs w:val="24"/>
          <w:bdr w:val="none" w:sz="0" w:space="0" w:color="auto" w:frame="1"/>
        </w:rPr>
        <w:t xml:space="preserve"> forc</w:t>
      </w:r>
      <w:r w:rsidR="00FC4C64">
        <w:rPr>
          <w:rFonts w:ascii="Times New Roman" w:hAnsi="Times New Roman"/>
          <w:color w:val="000000"/>
          <w:sz w:val="24"/>
          <w:szCs w:val="24"/>
          <w:bdr w:val="none" w:sz="0" w:space="0" w:color="auto" w:frame="1"/>
        </w:rPr>
        <w:t xml:space="preserve">uar më tej </w:t>
      </w:r>
      <w:r w:rsidR="00DD3DD0" w:rsidRPr="00F57300">
        <w:rPr>
          <w:rFonts w:ascii="Times New Roman" w:hAnsi="Times New Roman"/>
          <w:color w:val="000000"/>
          <w:sz w:val="24"/>
          <w:szCs w:val="24"/>
          <w:bdr w:val="none" w:sz="0" w:space="0" w:color="auto" w:frame="1"/>
        </w:rPr>
        <w:t>parimet</w:t>
      </w:r>
      <w:r w:rsidR="00FC4C64">
        <w:rPr>
          <w:rFonts w:ascii="Times New Roman" w:hAnsi="Times New Roman"/>
          <w:color w:val="000000"/>
          <w:sz w:val="24"/>
          <w:szCs w:val="24"/>
          <w:bdr w:val="none" w:sz="0" w:space="0" w:color="auto" w:frame="1"/>
        </w:rPr>
        <w:t xml:space="preserve"> e</w:t>
      </w:r>
      <w:r w:rsidR="00DD3DD0" w:rsidRPr="00F57300">
        <w:rPr>
          <w:rFonts w:ascii="Times New Roman" w:hAnsi="Times New Roman"/>
          <w:color w:val="000000"/>
          <w:sz w:val="24"/>
          <w:szCs w:val="24"/>
          <w:bdr w:val="none" w:sz="0" w:space="0" w:color="auto" w:frame="1"/>
        </w:rPr>
        <w:t xml:space="preserve"> Reformës </w:t>
      </w:r>
      <w:r w:rsidR="00DD3DD0" w:rsidRPr="00F57300">
        <w:rPr>
          <w:rFonts w:ascii="Times New Roman" w:hAnsi="Times New Roman"/>
          <w:color w:val="000000"/>
          <w:sz w:val="24"/>
          <w:szCs w:val="24"/>
          <w:bdr w:val="none" w:sz="0" w:space="0" w:color="auto" w:frame="1"/>
        </w:rPr>
        <w:lastRenderedPageBreak/>
        <w:t>në Drejtësi.</w:t>
      </w:r>
      <w:r w:rsidR="00F57300" w:rsidRPr="00F57300">
        <w:rPr>
          <w:rFonts w:ascii="Times New Roman" w:hAnsi="Times New Roman"/>
          <w:sz w:val="24"/>
          <w:szCs w:val="24"/>
          <w:lang w:val="sq-AL"/>
        </w:rPr>
        <w:t xml:space="preserve"> </w:t>
      </w:r>
      <w:r w:rsidR="00FC4C64">
        <w:rPr>
          <w:rFonts w:ascii="Times New Roman" w:hAnsi="Times New Roman"/>
          <w:sz w:val="24"/>
          <w:szCs w:val="24"/>
          <w:lang w:val="sq-AL"/>
        </w:rPr>
        <w:t xml:space="preserve">Një vëmendje të </w:t>
      </w:r>
      <w:r w:rsidR="00E75187">
        <w:rPr>
          <w:rFonts w:ascii="Times New Roman" w:hAnsi="Times New Roman"/>
          <w:sz w:val="24"/>
          <w:szCs w:val="24"/>
          <w:lang w:val="sq-AL"/>
        </w:rPr>
        <w:t>shtuar, n</w:t>
      </w:r>
      <w:r w:rsidR="00FC4C64">
        <w:rPr>
          <w:rFonts w:ascii="Times New Roman" w:hAnsi="Times New Roman"/>
          <w:sz w:val="24"/>
          <w:szCs w:val="24"/>
          <w:lang w:val="sq-AL"/>
        </w:rPr>
        <w:t>ë</w:t>
      </w:r>
      <w:r w:rsidR="00E75187">
        <w:rPr>
          <w:rFonts w:ascii="Times New Roman" w:hAnsi="Times New Roman"/>
          <w:sz w:val="24"/>
          <w:szCs w:val="24"/>
          <w:lang w:val="sq-AL"/>
        </w:rPr>
        <w:t xml:space="preserve"> k</w:t>
      </w:r>
      <w:r w:rsidR="00FC4C64">
        <w:rPr>
          <w:rFonts w:ascii="Times New Roman" w:hAnsi="Times New Roman"/>
          <w:sz w:val="24"/>
          <w:szCs w:val="24"/>
          <w:lang w:val="sq-AL"/>
        </w:rPr>
        <w:t>ë</w:t>
      </w:r>
      <w:r w:rsidR="00E75187">
        <w:rPr>
          <w:rFonts w:ascii="Times New Roman" w:hAnsi="Times New Roman"/>
          <w:sz w:val="24"/>
          <w:szCs w:val="24"/>
          <w:lang w:val="sq-AL"/>
        </w:rPr>
        <w:t>t</w:t>
      </w:r>
      <w:r w:rsidR="00FC4C64">
        <w:rPr>
          <w:rFonts w:ascii="Times New Roman" w:hAnsi="Times New Roman"/>
          <w:sz w:val="24"/>
          <w:szCs w:val="24"/>
          <w:lang w:val="sq-AL"/>
        </w:rPr>
        <w:t>ë</w:t>
      </w:r>
      <w:r w:rsidR="00E75187">
        <w:rPr>
          <w:rFonts w:ascii="Times New Roman" w:hAnsi="Times New Roman"/>
          <w:sz w:val="24"/>
          <w:szCs w:val="24"/>
          <w:lang w:val="sq-AL"/>
        </w:rPr>
        <w:t xml:space="preserve"> strategji</w:t>
      </w:r>
      <w:r w:rsidR="00FC4C64">
        <w:rPr>
          <w:rFonts w:ascii="Times New Roman" w:hAnsi="Times New Roman"/>
          <w:sz w:val="24"/>
          <w:szCs w:val="24"/>
          <w:lang w:val="sq-AL"/>
        </w:rPr>
        <w:t>,</w:t>
      </w:r>
      <w:r w:rsidR="00E75187">
        <w:rPr>
          <w:rFonts w:ascii="Times New Roman" w:hAnsi="Times New Roman"/>
          <w:sz w:val="24"/>
          <w:szCs w:val="24"/>
          <w:lang w:val="sq-AL"/>
        </w:rPr>
        <w:t xml:space="preserve"> </w:t>
      </w:r>
      <w:r w:rsidR="00FC4C64">
        <w:rPr>
          <w:rFonts w:ascii="Times New Roman" w:hAnsi="Times New Roman"/>
          <w:sz w:val="24"/>
          <w:szCs w:val="24"/>
          <w:lang w:val="sq-AL"/>
        </w:rPr>
        <w:t xml:space="preserve">zë vend </w:t>
      </w:r>
      <w:r w:rsidR="00F57300" w:rsidRPr="00F57300">
        <w:rPr>
          <w:rFonts w:ascii="Times New Roman" w:hAnsi="Times New Roman"/>
          <w:sz w:val="24"/>
          <w:szCs w:val="24"/>
        </w:rPr>
        <w:t>f</w:t>
      </w:r>
      <w:r w:rsidR="00F57300" w:rsidRPr="00F57300">
        <w:rPr>
          <w:rFonts w:ascii="Times New Roman" w:hAnsi="Times New Roman"/>
          <w:sz w:val="24"/>
          <w:szCs w:val="24"/>
          <w:lang w:val="sq-AL"/>
        </w:rPr>
        <w:t>inalizimi</w:t>
      </w:r>
      <w:r w:rsidR="00E75187">
        <w:rPr>
          <w:rFonts w:ascii="Times New Roman" w:hAnsi="Times New Roman"/>
          <w:sz w:val="24"/>
          <w:szCs w:val="24"/>
          <w:lang w:val="sq-AL"/>
        </w:rPr>
        <w:t xml:space="preserve"> </w:t>
      </w:r>
      <w:r w:rsidR="00710EFD">
        <w:rPr>
          <w:rFonts w:ascii="Times New Roman" w:hAnsi="Times New Roman"/>
          <w:sz w:val="24"/>
          <w:szCs w:val="24"/>
          <w:lang w:val="sq-AL"/>
        </w:rPr>
        <w:t>i</w:t>
      </w:r>
      <w:r w:rsidR="00E75187">
        <w:rPr>
          <w:rFonts w:ascii="Times New Roman" w:hAnsi="Times New Roman"/>
          <w:sz w:val="24"/>
          <w:szCs w:val="24"/>
          <w:lang w:val="sq-AL"/>
        </w:rPr>
        <w:t xml:space="preserve"> procesit të vettingut, garantimi i </w:t>
      </w:r>
      <w:r w:rsidR="00DD3DD0" w:rsidRPr="00F57300">
        <w:rPr>
          <w:rFonts w:ascii="Times New Roman" w:hAnsi="Times New Roman"/>
          <w:sz w:val="24"/>
          <w:szCs w:val="24"/>
        </w:rPr>
        <w:t>një sistem</w:t>
      </w:r>
      <w:r w:rsidR="00E75187">
        <w:rPr>
          <w:rFonts w:ascii="Times New Roman" w:hAnsi="Times New Roman"/>
          <w:sz w:val="24"/>
          <w:szCs w:val="24"/>
        </w:rPr>
        <w:t>i</w:t>
      </w:r>
      <w:r w:rsidR="00DD3DD0" w:rsidRPr="00F57300">
        <w:rPr>
          <w:rFonts w:ascii="Times New Roman" w:hAnsi="Times New Roman"/>
          <w:color w:val="000000"/>
          <w:sz w:val="24"/>
          <w:szCs w:val="24"/>
          <w:bdr w:val="none" w:sz="0" w:space="0" w:color="auto" w:frame="1"/>
        </w:rPr>
        <w:t xml:space="preserve"> t</w:t>
      </w:r>
      <w:r w:rsidR="00F57300">
        <w:rPr>
          <w:color w:val="000000"/>
          <w:bdr w:val="none" w:sz="0" w:space="0" w:color="auto" w:frame="1"/>
        </w:rPr>
        <w:t>ë</w:t>
      </w:r>
      <w:r w:rsidR="00DD3DD0" w:rsidRPr="00F57300">
        <w:rPr>
          <w:rFonts w:ascii="Times New Roman" w:hAnsi="Times New Roman"/>
          <w:color w:val="000000"/>
          <w:sz w:val="24"/>
          <w:szCs w:val="24"/>
          <w:bdr w:val="none" w:sz="0" w:space="0" w:color="auto" w:frame="1"/>
        </w:rPr>
        <w:t xml:space="preserve"> drejt</w:t>
      </w:r>
      <w:r w:rsidR="00F57300">
        <w:rPr>
          <w:color w:val="000000"/>
          <w:bdr w:val="none" w:sz="0" w:space="0" w:color="auto" w:frame="1"/>
        </w:rPr>
        <w:t>ë</w:t>
      </w:r>
      <w:r w:rsidR="00DD3DD0" w:rsidRPr="00F57300">
        <w:rPr>
          <w:rFonts w:ascii="Times New Roman" w:hAnsi="Times New Roman"/>
          <w:color w:val="000000"/>
          <w:sz w:val="24"/>
          <w:szCs w:val="24"/>
          <w:bdr w:val="none" w:sz="0" w:space="0" w:color="auto" w:frame="1"/>
        </w:rPr>
        <w:t xml:space="preserve"> </w:t>
      </w:r>
      <w:r w:rsidR="00FC4C64">
        <w:rPr>
          <w:rFonts w:ascii="Times New Roman" w:hAnsi="Times New Roman"/>
          <w:color w:val="000000"/>
          <w:sz w:val="24"/>
          <w:szCs w:val="24"/>
          <w:bdr w:val="none" w:sz="0" w:space="0" w:color="auto" w:frame="1"/>
        </w:rPr>
        <w:t xml:space="preserve">profesional, </w:t>
      </w:r>
      <w:r w:rsidR="00FC4C64">
        <w:rPr>
          <w:rFonts w:ascii="Times New Roman" w:eastAsia="+mn-ea" w:hAnsi="Times New Roman"/>
          <w:color w:val="000000" w:themeColor="text1"/>
          <w:kern w:val="24"/>
          <w:sz w:val="24"/>
          <w:szCs w:val="24"/>
        </w:rPr>
        <w:t>plotësimi i</w:t>
      </w:r>
      <w:r w:rsidR="00FC4C64" w:rsidRPr="008A4817">
        <w:rPr>
          <w:rFonts w:ascii="Times New Roman" w:eastAsia="+mn-ea" w:hAnsi="Times New Roman"/>
          <w:color w:val="000000" w:themeColor="text1"/>
          <w:kern w:val="24"/>
          <w:sz w:val="24"/>
          <w:szCs w:val="24"/>
        </w:rPr>
        <w:t xml:space="preserve"> vakancave në sistemin e drej</w:t>
      </w:r>
      <w:r w:rsidR="00FC4C64" w:rsidRPr="00F57300">
        <w:rPr>
          <w:rFonts w:ascii="Times New Roman" w:eastAsia="+mn-ea" w:hAnsi="Times New Roman"/>
          <w:color w:val="000000" w:themeColor="text1"/>
          <w:kern w:val="24"/>
          <w:sz w:val="24"/>
          <w:szCs w:val="24"/>
        </w:rPr>
        <w:t>tësisë</w:t>
      </w:r>
      <w:r w:rsidR="00FC4C64">
        <w:rPr>
          <w:rFonts w:ascii="Times New Roman" w:eastAsia="+mn-ea" w:hAnsi="Times New Roman"/>
          <w:color w:val="000000" w:themeColor="text1"/>
          <w:kern w:val="24"/>
          <w:sz w:val="24"/>
          <w:szCs w:val="24"/>
        </w:rPr>
        <w:t xml:space="preserve">, </w:t>
      </w:r>
      <w:r w:rsidR="00FC4C64">
        <w:rPr>
          <w:rFonts w:ascii="Times New Roman" w:hAnsi="Times New Roman"/>
          <w:color w:val="000000"/>
          <w:sz w:val="24"/>
          <w:szCs w:val="24"/>
          <w:bdr w:val="none" w:sz="0" w:space="0" w:color="auto" w:frame="1"/>
        </w:rPr>
        <w:t xml:space="preserve">emërime </w:t>
      </w:r>
      <w:r w:rsidR="00E75187" w:rsidRPr="00F57300">
        <w:rPr>
          <w:rFonts w:ascii="Times New Roman" w:hAnsi="Times New Roman"/>
          <w:color w:val="000000"/>
          <w:sz w:val="24"/>
          <w:szCs w:val="24"/>
          <w:bdr w:val="none" w:sz="0" w:space="0" w:color="auto" w:frame="1"/>
        </w:rPr>
        <w:t>t</w:t>
      </w:r>
      <w:r w:rsidR="00E75187">
        <w:rPr>
          <w:color w:val="000000"/>
          <w:bdr w:val="none" w:sz="0" w:space="0" w:color="auto" w:frame="1"/>
        </w:rPr>
        <w:t>ë</w:t>
      </w:r>
      <w:r w:rsidR="00E75187" w:rsidRPr="00F57300">
        <w:rPr>
          <w:rFonts w:ascii="Times New Roman" w:hAnsi="Times New Roman"/>
          <w:color w:val="000000"/>
          <w:sz w:val="24"/>
          <w:szCs w:val="24"/>
          <w:bdr w:val="none" w:sz="0" w:space="0" w:color="auto" w:frame="1"/>
        </w:rPr>
        <w:t> magjistrat</w:t>
      </w:r>
      <w:r w:rsidR="00E75187">
        <w:rPr>
          <w:color w:val="000000"/>
          <w:bdr w:val="none" w:sz="0" w:space="0" w:color="auto" w:frame="1"/>
        </w:rPr>
        <w:t>ë</w:t>
      </w:r>
      <w:r w:rsidR="00E75187" w:rsidRPr="00F57300">
        <w:rPr>
          <w:rFonts w:ascii="Times New Roman" w:hAnsi="Times New Roman"/>
          <w:color w:val="000000"/>
          <w:sz w:val="24"/>
          <w:szCs w:val="24"/>
          <w:bdr w:val="none" w:sz="0" w:space="0" w:color="auto" w:frame="1"/>
        </w:rPr>
        <w:t xml:space="preserve">ve </w:t>
      </w:r>
      <w:r w:rsidR="00FC4C64">
        <w:rPr>
          <w:rFonts w:ascii="Times New Roman" w:hAnsi="Times New Roman"/>
          <w:color w:val="000000"/>
          <w:sz w:val="24"/>
          <w:szCs w:val="24"/>
          <w:bdr w:val="none" w:sz="0" w:space="0" w:color="auto" w:frame="1"/>
        </w:rPr>
        <w:t xml:space="preserve">të bazuar </w:t>
      </w:r>
      <w:r w:rsidR="00E75187">
        <w:rPr>
          <w:rFonts w:ascii="Times New Roman" w:hAnsi="Times New Roman"/>
          <w:color w:val="000000"/>
          <w:sz w:val="24"/>
          <w:szCs w:val="24"/>
          <w:bdr w:val="none" w:sz="0" w:space="0" w:color="auto" w:frame="1"/>
        </w:rPr>
        <w:t>n</w:t>
      </w:r>
      <w:r w:rsidR="00E75187" w:rsidRPr="00F57300">
        <w:rPr>
          <w:rFonts w:ascii="Times New Roman" w:hAnsi="Times New Roman"/>
          <w:color w:val="000000"/>
          <w:sz w:val="24"/>
          <w:szCs w:val="24"/>
          <w:bdr w:val="none" w:sz="0" w:space="0" w:color="auto" w:frame="1"/>
        </w:rPr>
        <w:t xml:space="preserve">ë </w:t>
      </w:r>
      <w:r w:rsidR="00E75187">
        <w:rPr>
          <w:rFonts w:ascii="Times New Roman" w:hAnsi="Times New Roman"/>
          <w:color w:val="000000"/>
          <w:sz w:val="24"/>
          <w:szCs w:val="24"/>
          <w:bdr w:val="none" w:sz="0" w:space="0" w:color="auto" w:frame="1"/>
        </w:rPr>
        <w:t xml:space="preserve">meritokraci, </w:t>
      </w:r>
      <w:r w:rsidR="00FC4C64">
        <w:rPr>
          <w:rFonts w:ascii="Times New Roman" w:hAnsi="Times New Roman"/>
          <w:color w:val="000000"/>
          <w:sz w:val="24"/>
          <w:szCs w:val="24"/>
          <w:bdr w:val="none" w:sz="0" w:space="0" w:color="auto" w:frame="1"/>
        </w:rPr>
        <w:t xml:space="preserve">rritja e </w:t>
      </w:r>
      <w:r w:rsidR="00E75187">
        <w:rPr>
          <w:rFonts w:ascii="Times New Roman" w:hAnsi="Times New Roman"/>
          <w:color w:val="000000"/>
          <w:sz w:val="24"/>
          <w:szCs w:val="24"/>
          <w:bdr w:val="none" w:sz="0" w:space="0" w:color="auto" w:frame="1"/>
        </w:rPr>
        <w:t>performanc</w:t>
      </w:r>
      <w:r w:rsidR="00FC4C64">
        <w:rPr>
          <w:rFonts w:ascii="Times New Roman" w:hAnsi="Times New Roman"/>
          <w:color w:val="000000"/>
          <w:sz w:val="24"/>
          <w:szCs w:val="24"/>
          <w:bdr w:val="none" w:sz="0" w:space="0" w:color="auto" w:frame="1"/>
        </w:rPr>
        <w:t>ë</w:t>
      </w:r>
      <w:r w:rsidR="00E75187">
        <w:rPr>
          <w:rFonts w:ascii="Times New Roman" w:hAnsi="Times New Roman"/>
          <w:color w:val="000000"/>
          <w:sz w:val="24"/>
          <w:szCs w:val="24"/>
          <w:bdr w:val="none" w:sz="0" w:space="0" w:color="auto" w:frame="1"/>
        </w:rPr>
        <w:t>s s</w:t>
      </w:r>
      <w:r w:rsidR="00FC4C64">
        <w:rPr>
          <w:rFonts w:ascii="Times New Roman" w:hAnsi="Times New Roman"/>
          <w:color w:val="000000"/>
          <w:sz w:val="24"/>
          <w:szCs w:val="24"/>
          <w:bdr w:val="none" w:sz="0" w:space="0" w:color="auto" w:frame="1"/>
        </w:rPr>
        <w:t>ë</w:t>
      </w:r>
      <w:r w:rsidR="00F57300" w:rsidRPr="00F57300">
        <w:rPr>
          <w:rFonts w:ascii="Times New Roman" w:hAnsi="Times New Roman"/>
          <w:color w:val="000000"/>
          <w:sz w:val="24"/>
          <w:szCs w:val="24"/>
          <w:bdr w:val="none" w:sz="0" w:space="0" w:color="auto" w:frame="1"/>
        </w:rPr>
        <w:t xml:space="preserve"> magjistratëve n</w:t>
      </w:r>
      <w:r w:rsidR="00F57300">
        <w:rPr>
          <w:rFonts w:ascii="Times New Roman" w:hAnsi="Times New Roman"/>
          <w:color w:val="000000"/>
          <w:sz w:val="24"/>
          <w:szCs w:val="24"/>
          <w:bdr w:val="none" w:sz="0" w:space="0" w:color="auto" w:frame="1"/>
        </w:rPr>
        <w:t>ë</w:t>
      </w:r>
      <w:r w:rsidR="008A4817" w:rsidRPr="00F57300">
        <w:rPr>
          <w:rFonts w:ascii="Times New Roman" w:hAnsi="Times New Roman"/>
          <w:color w:val="000000"/>
          <w:sz w:val="24"/>
          <w:szCs w:val="24"/>
          <w:bdr w:val="none" w:sz="0" w:space="0" w:color="auto" w:frame="1"/>
        </w:rPr>
        <w:t xml:space="preserve"> gjykata dhe</w:t>
      </w:r>
      <w:r w:rsidR="00F57300" w:rsidRPr="00F57300">
        <w:rPr>
          <w:rFonts w:ascii="Times New Roman" w:hAnsi="Times New Roman"/>
          <w:color w:val="000000"/>
          <w:sz w:val="24"/>
          <w:szCs w:val="24"/>
          <w:bdr w:val="none" w:sz="0" w:space="0" w:color="auto" w:frame="1"/>
        </w:rPr>
        <w:t xml:space="preserve"> n</w:t>
      </w:r>
      <w:r w:rsidR="00F57300">
        <w:rPr>
          <w:rFonts w:ascii="Times New Roman" w:hAnsi="Times New Roman"/>
          <w:color w:val="000000"/>
          <w:sz w:val="24"/>
          <w:szCs w:val="24"/>
          <w:bdr w:val="none" w:sz="0" w:space="0" w:color="auto" w:frame="1"/>
        </w:rPr>
        <w:t>ë</w:t>
      </w:r>
      <w:r w:rsidR="008A4817" w:rsidRPr="00F57300">
        <w:rPr>
          <w:rFonts w:ascii="Times New Roman" w:hAnsi="Times New Roman"/>
          <w:color w:val="000000"/>
          <w:sz w:val="24"/>
          <w:szCs w:val="24"/>
          <w:bdr w:val="none" w:sz="0" w:space="0" w:color="auto" w:frame="1"/>
        </w:rPr>
        <w:t xml:space="preserve"> prokurori</w:t>
      </w:r>
      <w:r w:rsidR="00F57300" w:rsidRPr="00F57300">
        <w:rPr>
          <w:rFonts w:ascii="Times New Roman" w:hAnsi="Times New Roman"/>
          <w:color w:val="000000"/>
          <w:sz w:val="24"/>
          <w:szCs w:val="24"/>
          <w:bdr w:val="none" w:sz="0" w:space="0" w:color="auto" w:frame="1"/>
        </w:rPr>
        <w:t>.</w:t>
      </w:r>
      <w:r w:rsidR="008A4817" w:rsidRPr="00F57300">
        <w:rPr>
          <w:rFonts w:ascii="Times New Roman" w:hAnsi="Times New Roman"/>
          <w:color w:val="000000"/>
          <w:sz w:val="24"/>
          <w:szCs w:val="24"/>
          <w:bdr w:val="none" w:sz="0" w:space="0" w:color="auto" w:frame="1"/>
        </w:rPr>
        <w:t xml:space="preserve"> </w:t>
      </w:r>
      <w:r w:rsidR="00E75187">
        <w:rPr>
          <w:rFonts w:ascii="Times New Roman" w:hAnsi="Times New Roman"/>
          <w:sz w:val="24"/>
          <w:szCs w:val="24"/>
        </w:rPr>
        <w:t>R</w:t>
      </w:r>
      <w:r w:rsidR="00FC4C64">
        <w:rPr>
          <w:rFonts w:ascii="Times New Roman" w:hAnsi="Times New Roman"/>
          <w:sz w:val="24"/>
          <w:szCs w:val="24"/>
        </w:rPr>
        <w:t xml:space="preserve">eforma </w:t>
      </w:r>
      <w:r w:rsidR="00E75187">
        <w:rPr>
          <w:rFonts w:ascii="Times New Roman" w:hAnsi="Times New Roman"/>
          <w:sz w:val="24"/>
          <w:szCs w:val="24"/>
        </w:rPr>
        <w:t>n</w:t>
      </w:r>
      <w:r w:rsidR="00FC4C64">
        <w:rPr>
          <w:rFonts w:ascii="Times New Roman" w:hAnsi="Times New Roman"/>
          <w:sz w:val="24"/>
          <w:szCs w:val="24"/>
        </w:rPr>
        <w:t>ë</w:t>
      </w:r>
      <w:r w:rsidR="00E75187">
        <w:rPr>
          <w:rFonts w:ascii="Times New Roman" w:hAnsi="Times New Roman"/>
          <w:sz w:val="24"/>
          <w:szCs w:val="24"/>
        </w:rPr>
        <w:t xml:space="preserve"> Drejt</w:t>
      </w:r>
      <w:r w:rsidR="00FC4C64">
        <w:rPr>
          <w:rFonts w:ascii="Times New Roman" w:hAnsi="Times New Roman"/>
          <w:sz w:val="24"/>
          <w:szCs w:val="24"/>
        </w:rPr>
        <w:t>ë</w:t>
      </w:r>
      <w:r w:rsidR="00E75187">
        <w:rPr>
          <w:rFonts w:ascii="Times New Roman" w:hAnsi="Times New Roman"/>
          <w:sz w:val="24"/>
          <w:szCs w:val="24"/>
        </w:rPr>
        <w:t>si</w:t>
      </w:r>
      <w:r w:rsidR="00FC4C64">
        <w:rPr>
          <w:rFonts w:ascii="Times New Roman" w:hAnsi="Times New Roman"/>
          <w:sz w:val="24"/>
          <w:szCs w:val="24"/>
        </w:rPr>
        <w:t>, p</w:t>
      </w:r>
      <w:r w:rsidR="00FC4C64">
        <w:rPr>
          <w:rFonts w:ascii="Times New Roman" w:hAnsi="Times New Roman"/>
          <w:color w:val="000000"/>
          <w:sz w:val="24"/>
          <w:szCs w:val="24"/>
          <w:bdr w:val="none" w:sz="0" w:space="0" w:color="auto" w:frame="1"/>
        </w:rPr>
        <w:t xml:space="preserve">ërgjatë </w:t>
      </w:r>
      <w:r w:rsidR="00FC4C64">
        <w:rPr>
          <w:rFonts w:ascii="Times New Roman" w:hAnsi="Times New Roman"/>
          <w:sz w:val="24"/>
          <w:szCs w:val="24"/>
          <w:lang w:val="sq-AL"/>
        </w:rPr>
        <w:t xml:space="preserve">viteve </w:t>
      </w:r>
      <w:r w:rsidR="00FC4C64" w:rsidRPr="00F57300">
        <w:rPr>
          <w:rFonts w:ascii="Times New Roman" w:hAnsi="Times New Roman"/>
          <w:sz w:val="24"/>
          <w:szCs w:val="24"/>
        </w:rPr>
        <w:t xml:space="preserve">2024- 2030” </w:t>
      </w:r>
      <w:r w:rsidR="00F57300" w:rsidRPr="00F57300">
        <w:rPr>
          <w:rFonts w:ascii="Times New Roman" w:hAnsi="Times New Roman"/>
          <w:sz w:val="24"/>
          <w:szCs w:val="24"/>
        </w:rPr>
        <w:t>syno</w:t>
      </w:r>
      <w:r w:rsidR="00E75187">
        <w:rPr>
          <w:rFonts w:ascii="Times New Roman" w:hAnsi="Times New Roman"/>
          <w:sz w:val="24"/>
          <w:szCs w:val="24"/>
        </w:rPr>
        <w:t>n t</w:t>
      </w:r>
      <w:r w:rsidR="00FC4C64">
        <w:rPr>
          <w:rFonts w:ascii="Times New Roman" w:hAnsi="Times New Roman"/>
          <w:sz w:val="24"/>
          <w:szCs w:val="24"/>
        </w:rPr>
        <w:t>ë</w:t>
      </w:r>
      <w:r w:rsidR="00E75187">
        <w:rPr>
          <w:rFonts w:ascii="Times New Roman" w:hAnsi="Times New Roman"/>
          <w:sz w:val="24"/>
          <w:szCs w:val="24"/>
        </w:rPr>
        <w:t xml:space="preserve"> </w:t>
      </w:r>
      <w:r w:rsidR="00E75187">
        <w:rPr>
          <w:rFonts w:ascii="Times New Roman" w:hAnsi="Times New Roman"/>
          <w:color w:val="000000"/>
          <w:sz w:val="24"/>
          <w:szCs w:val="24"/>
          <w:bdr w:val="none" w:sz="0" w:space="0" w:color="auto" w:frame="1"/>
        </w:rPr>
        <w:t>rris</w:t>
      </w:r>
      <w:r w:rsidR="00FC4C64">
        <w:rPr>
          <w:rFonts w:ascii="Times New Roman" w:hAnsi="Times New Roman"/>
          <w:color w:val="000000"/>
          <w:sz w:val="24"/>
          <w:szCs w:val="24"/>
          <w:bdr w:val="none" w:sz="0" w:space="0" w:color="auto" w:frame="1"/>
        </w:rPr>
        <w:t>ë</w:t>
      </w:r>
      <w:r w:rsidR="00E75187">
        <w:rPr>
          <w:rFonts w:ascii="Times New Roman" w:hAnsi="Times New Roman"/>
          <w:color w:val="000000"/>
          <w:sz w:val="24"/>
          <w:szCs w:val="24"/>
          <w:bdr w:val="none" w:sz="0" w:space="0" w:color="auto" w:frame="1"/>
        </w:rPr>
        <w:t xml:space="preserve"> </w:t>
      </w:r>
      <w:r w:rsidR="008A4817" w:rsidRPr="00F57300">
        <w:rPr>
          <w:rFonts w:ascii="Times New Roman" w:hAnsi="Times New Roman"/>
          <w:color w:val="000000"/>
          <w:sz w:val="24"/>
          <w:szCs w:val="24"/>
          <w:bdr w:val="none" w:sz="0" w:space="0" w:color="auto" w:frame="1"/>
        </w:rPr>
        <w:t>cilësi</w:t>
      </w:r>
      <w:r w:rsidR="00E75187">
        <w:rPr>
          <w:rFonts w:ascii="Times New Roman" w:hAnsi="Times New Roman"/>
          <w:color w:val="000000"/>
          <w:sz w:val="24"/>
          <w:szCs w:val="24"/>
          <w:bdr w:val="none" w:sz="0" w:space="0" w:color="auto" w:frame="1"/>
        </w:rPr>
        <w:t xml:space="preserve">në </w:t>
      </w:r>
      <w:r w:rsidR="00F57300" w:rsidRPr="00F57300">
        <w:rPr>
          <w:rFonts w:ascii="Times New Roman" w:hAnsi="Times New Roman"/>
          <w:color w:val="000000"/>
          <w:sz w:val="24"/>
          <w:szCs w:val="24"/>
          <w:bdr w:val="none" w:sz="0" w:space="0" w:color="auto" w:frame="1"/>
        </w:rPr>
        <w:t>e shërbimeve të drejtësisë</w:t>
      </w:r>
      <w:r w:rsidR="008A4817" w:rsidRPr="00F57300">
        <w:rPr>
          <w:rFonts w:ascii="Times New Roman" w:hAnsi="Times New Roman"/>
          <w:color w:val="000000"/>
          <w:sz w:val="24"/>
          <w:szCs w:val="24"/>
          <w:bdr w:val="none" w:sz="0" w:space="0" w:color="auto" w:frame="1"/>
        </w:rPr>
        <w:t xml:space="preserve"> në p</w:t>
      </w:r>
      <w:r w:rsidR="00FC4C64">
        <w:rPr>
          <w:rFonts w:ascii="Times New Roman" w:hAnsi="Times New Roman"/>
          <w:color w:val="000000"/>
          <w:sz w:val="24"/>
          <w:szCs w:val="24"/>
          <w:bdr w:val="none" w:sz="0" w:space="0" w:color="auto" w:frame="1"/>
        </w:rPr>
        <w:t>ërputhje me standartet e BE-së. N</w:t>
      </w:r>
      <w:r w:rsidR="004260C1">
        <w:rPr>
          <w:rFonts w:ascii="Times New Roman" w:hAnsi="Times New Roman"/>
          <w:color w:val="000000"/>
          <w:sz w:val="24"/>
          <w:szCs w:val="24"/>
          <w:bdr w:val="none" w:sz="0" w:space="0" w:color="auto" w:frame="1"/>
        </w:rPr>
        <w:t>ë</w:t>
      </w:r>
      <w:r w:rsidR="00FC4C64">
        <w:rPr>
          <w:rFonts w:ascii="Times New Roman" w:hAnsi="Times New Roman"/>
          <w:color w:val="000000"/>
          <w:sz w:val="24"/>
          <w:szCs w:val="24"/>
          <w:bdr w:val="none" w:sz="0" w:space="0" w:color="auto" w:frame="1"/>
        </w:rPr>
        <w:t xml:space="preserve"> funksion t</w:t>
      </w:r>
      <w:r w:rsidR="004260C1">
        <w:rPr>
          <w:rFonts w:ascii="Times New Roman" w:hAnsi="Times New Roman"/>
          <w:color w:val="000000"/>
          <w:sz w:val="24"/>
          <w:szCs w:val="24"/>
          <w:bdr w:val="none" w:sz="0" w:space="0" w:color="auto" w:frame="1"/>
        </w:rPr>
        <w:t>ë</w:t>
      </w:r>
      <w:r w:rsidR="00FC4C64">
        <w:rPr>
          <w:rFonts w:ascii="Times New Roman" w:hAnsi="Times New Roman"/>
          <w:color w:val="000000"/>
          <w:sz w:val="24"/>
          <w:szCs w:val="24"/>
          <w:bdr w:val="none" w:sz="0" w:space="0" w:color="auto" w:frame="1"/>
        </w:rPr>
        <w:t xml:space="preserve"> kësaj strategjie synohet</w:t>
      </w:r>
      <w:r w:rsidR="00FC4C64" w:rsidRPr="00F57300">
        <w:rPr>
          <w:rFonts w:ascii="Times New Roman" w:hAnsi="Times New Roman"/>
          <w:color w:val="000000"/>
          <w:sz w:val="24"/>
          <w:szCs w:val="24"/>
          <w:bdr w:val="none" w:sz="0" w:space="0" w:color="auto" w:frame="1"/>
        </w:rPr>
        <w:t> </w:t>
      </w:r>
      <w:r w:rsidR="00FC4C64" w:rsidRPr="00F57300">
        <w:rPr>
          <w:rFonts w:ascii="Times New Roman" w:hAnsi="Times New Roman"/>
          <w:sz w:val="24"/>
          <w:szCs w:val="24"/>
        </w:rPr>
        <w:t>z</w:t>
      </w:r>
      <w:r w:rsidR="00FC4C64" w:rsidRPr="00F57300">
        <w:rPr>
          <w:rFonts w:ascii="Times New Roman" w:hAnsi="Times New Roman"/>
          <w:color w:val="000000"/>
          <w:sz w:val="24"/>
          <w:szCs w:val="24"/>
          <w:bdr w:val="none" w:sz="0" w:space="0" w:color="auto" w:frame="1"/>
        </w:rPr>
        <w:t xml:space="preserve">batimi dhe rivlerësimi peridok </w:t>
      </w:r>
      <w:r w:rsidR="00FC4C64">
        <w:rPr>
          <w:rFonts w:ascii="Times New Roman" w:hAnsi="Times New Roman"/>
          <w:color w:val="000000"/>
          <w:sz w:val="24"/>
          <w:szCs w:val="24"/>
          <w:bdr w:val="none" w:sz="0" w:space="0" w:color="auto" w:frame="1"/>
        </w:rPr>
        <w:t>i</w:t>
      </w:r>
      <w:r w:rsidR="00FC4C64" w:rsidRPr="00F57300">
        <w:rPr>
          <w:rFonts w:ascii="Times New Roman" w:hAnsi="Times New Roman"/>
          <w:color w:val="000000"/>
          <w:sz w:val="24"/>
          <w:szCs w:val="24"/>
          <w:bdr w:val="none" w:sz="0" w:space="0" w:color="auto" w:frame="1"/>
        </w:rPr>
        <w:t xml:space="preserve"> Hart</w:t>
      </w:r>
      <w:r w:rsidR="00FC4C64">
        <w:rPr>
          <w:color w:val="000000"/>
          <w:bdr w:val="none" w:sz="0" w:space="0" w:color="auto" w:frame="1"/>
        </w:rPr>
        <w:t>ë</w:t>
      </w:r>
      <w:r w:rsidR="00FC4C64" w:rsidRPr="00F57300">
        <w:rPr>
          <w:rFonts w:ascii="Times New Roman" w:hAnsi="Times New Roman"/>
          <w:color w:val="000000"/>
          <w:sz w:val="24"/>
          <w:szCs w:val="24"/>
          <w:bdr w:val="none" w:sz="0" w:space="0" w:color="auto" w:frame="1"/>
        </w:rPr>
        <w:t>s s</w:t>
      </w:r>
      <w:r w:rsidR="00FC4C64">
        <w:rPr>
          <w:color w:val="000000"/>
          <w:bdr w:val="none" w:sz="0" w:space="0" w:color="auto" w:frame="1"/>
        </w:rPr>
        <w:t>ë</w:t>
      </w:r>
      <w:r w:rsidR="00FC4C64" w:rsidRPr="00F57300">
        <w:rPr>
          <w:rFonts w:ascii="Times New Roman" w:hAnsi="Times New Roman"/>
          <w:color w:val="000000"/>
          <w:sz w:val="24"/>
          <w:szCs w:val="24"/>
          <w:bdr w:val="none" w:sz="0" w:space="0" w:color="auto" w:frame="1"/>
        </w:rPr>
        <w:t xml:space="preserve"> </w:t>
      </w:r>
      <w:r w:rsidR="00FC4C64">
        <w:rPr>
          <w:rFonts w:ascii="Times New Roman" w:hAnsi="Times New Roman"/>
          <w:color w:val="000000"/>
          <w:sz w:val="24"/>
          <w:szCs w:val="24"/>
          <w:bdr w:val="none" w:sz="0" w:space="0" w:color="auto" w:frame="1"/>
        </w:rPr>
        <w:t>R</w:t>
      </w:r>
      <w:r w:rsidR="00FC4C64" w:rsidRPr="00F57300">
        <w:rPr>
          <w:rFonts w:ascii="Times New Roman" w:hAnsi="Times New Roman"/>
          <w:color w:val="000000"/>
          <w:sz w:val="24"/>
          <w:szCs w:val="24"/>
          <w:bdr w:val="none" w:sz="0" w:space="0" w:color="auto" w:frame="1"/>
        </w:rPr>
        <w:t xml:space="preserve">e Gjyqësore. </w:t>
      </w:r>
      <w:r w:rsidR="00E75187">
        <w:rPr>
          <w:rFonts w:ascii="Times New Roman" w:hAnsi="Times New Roman"/>
          <w:color w:val="000000"/>
          <w:sz w:val="24"/>
          <w:szCs w:val="24"/>
          <w:bdr w:val="none" w:sz="0" w:space="0" w:color="auto" w:frame="1"/>
        </w:rPr>
        <w:t>Sfid</w:t>
      </w:r>
      <w:r w:rsidR="00FC4C64">
        <w:rPr>
          <w:rFonts w:ascii="Times New Roman" w:hAnsi="Times New Roman"/>
          <w:color w:val="000000"/>
          <w:sz w:val="24"/>
          <w:szCs w:val="24"/>
          <w:bdr w:val="none" w:sz="0" w:space="0" w:color="auto" w:frame="1"/>
        </w:rPr>
        <w:t>ë</w:t>
      </w:r>
      <w:r w:rsidR="00E75187">
        <w:rPr>
          <w:rFonts w:ascii="Times New Roman" w:hAnsi="Times New Roman"/>
          <w:color w:val="000000"/>
          <w:sz w:val="24"/>
          <w:szCs w:val="24"/>
          <w:bdr w:val="none" w:sz="0" w:space="0" w:color="auto" w:frame="1"/>
        </w:rPr>
        <w:t xml:space="preserve"> mbetet </w:t>
      </w:r>
      <w:r w:rsidR="00E75187" w:rsidRPr="00F57300">
        <w:rPr>
          <w:rFonts w:ascii="Times New Roman" w:hAnsi="Times New Roman"/>
          <w:color w:val="000000"/>
          <w:sz w:val="24"/>
          <w:szCs w:val="24"/>
          <w:bdr w:val="none" w:sz="0" w:space="0" w:color="auto" w:frame="1"/>
        </w:rPr>
        <w:t>reduktimi</w:t>
      </w:r>
      <w:r w:rsidR="00E75187">
        <w:rPr>
          <w:rFonts w:ascii="Times New Roman" w:hAnsi="Times New Roman"/>
          <w:color w:val="000000"/>
          <w:sz w:val="24"/>
          <w:szCs w:val="24"/>
          <w:bdr w:val="none" w:sz="0" w:space="0" w:color="auto" w:frame="1"/>
        </w:rPr>
        <w:t xml:space="preserve"> i</w:t>
      </w:r>
      <w:r w:rsidR="00E75187" w:rsidRPr="00F57300">
        <w:rPr>
          <w:rFonts w:ascii="Times New Roman" w:hAnsi="Times New Roman"/>
          <w:color w:val="000000"/>
          <w:sz w:val="24"/>
          <w:szCs w:val="24"/>
          <w:bdr w:val="none" w:sz="0" w:space="0" w:color="auto" w:frame="1"/>
        </w:rPr>
        <w:t xml:space="preserve"> backlogut në gjykata dhe prokurori</w:t>
      </w:r>
      <w:r w:rsidR="00FC4C64" w:rsidRPr="00FC4C64">
        <w:rPr>
          <w:rFonts w:ascii="Times New Roman" w:hAnsi="Times New Roman"/>
          <w:sz w:val="24"/>
          <w:szCs w:val="24"/>
        </w:rPr>
        <w:t xml:space="preserve"> </w:t>
      </w:r>
      <w:r w:rsidR="00FC4C64">
        <w:rPr>
          <w:rFonts w:ascii="Times New Roman" w:hAnsi="Times New Roman"/>
          <w:sz w:val="24"/>
          <w:szCs w:val="24"/>
        </w:rPr>
        <w:t xml:space="preserve">dhe </w:t>
      </w:r>
      <w:r w:rsidR="00FC4C64" w:rsidRPr="00F57300">
        <w:rPr>
          <w:rFonts w:ascii="Times New Roman" w:hAnsi="Times New Roman"/>
          <w:sz w:val="24"/>
          <w:szCs w:val="24"/>
        </w:rPr>
        <w:t>f</w:t>
      </w:r>
      <w:r w:rsidR="00FC4C64" w:rsidRPr="00F57300">
        <w:rPr>
          <w:rFonts w:ascii="Times New Roman" w:hAnsi="Times New Roman"/>
          <w:color w:val="000000"/>
          <w:sz w:val="24"/>
          <w:szCs w:val="24"/>
          <w:bdr w:val="none" w:sz="0" w:space="0" w:color="auto" w:frame="1"/>
        </w:rPr>
        <w:t>inalizimi</w:t>
      </w:r>
      <w:r w:rsidR="00FC4C64">
        <w:rPr>
          <w:rFonts w:ascii="Times New Roman" w:hAnsi="Times New Roman"/>
          <w:color w:val="000000"/>
          <w:sz w:val="24"/>
          <w:szCs w:val="24"/>
          <w:bdr w:val="none" w:sz="0" w:space="0" w:color="auto" w:frame="1"/>
        </w:rPr>
        <w:t xml:space="preserve"> e funksionimi i</w:t>
      </w:r>
      <w:r w:rsidR="00FC4C64" w:rsidRPr="00F57300">
        <w:rPr>
          <w:rFonts w:ascii="Times New Roman" w:hAnsi="Times New Roman"/>
          <w:color w:val="000000"/>
          <w:sz w:val="24"/>
          <w:szCs w:val="24"/>
          <w:bdr w:val="none" w:sz="0" w:space="0" w:color="auto" w:frame="1"/>
        </w:rPr>
        <w:t xml:space="preserve"> plotë </w:t>
      </w:r>
      <w:r w:rsidR="00FC4C64">
        <w:rPr>
          <w:rFonts w:ascii="Times New Roman" w:hAnsi="Times New Roman"/>
          <w:color w:val="000000"/>
          <w:sz w:val="24"/>
          <w:szCs w:val="24"/>
          <w:bdr w:val="none" w:sz="0" w:space="0" w:color="auto" w:frame="1"/>
        </w:rPr>
        <w:t>i</w:t>
      </w:r>
      <w:r w:rsidR="00FC4C64" w:rsidRPr="00F57300">
        <w:rPr>
          <w:rFonts w:ascii="Times New Roman" w:hAnsi="Times New Roman"/>
          <w:color w:val="000000"/>
          <w:sz w:val="24"/>
          <w:szCs w:val="24"/>
          <w:bdr w:val="none" w:sz="0" w:space="0" w:color="auto" w:frame="1"/>
        </w:rPr>
        <w:t xml:space="preserve"> programit të digjitalizimit të institucioneve të drejtësisë.</w:t>
      </w:r>
      <w:r w:rsidR="00FC4C64">
        <w:rPr>
          <w:rFonts w:ascii="Times New Roman" w:hAnsi="Times New Roman"/>
          <w:color w:val="000000"/>
          <w:sz w:val="24"/>
          <w:szCs w:val="24"/>
          <w:bdr w:val="none" w:sz="0" w:space="0" w:color="auto" w:frame="1"/>
        </w:rPr>
        <w:t xml:space="preserve"> </w:t>
      </w:r>
    </w:p>
    <w:p w14:paraId="00F12EC0" w14:textId="3979A20A" w:rsidR="006E5CAE" w:rsidRPr="00F57300" w:rsidRDefault="006E5CAE" w:rsidP="00F57300">
      <w:pPr>
        <w:spacing w:after="0"/>
        <w:jc w:val="both"/>
        <w:rPr>
          <w:rFonts w:ascii="Times New Roman" w:hAnsi="Times New Roman"/>
          <w:sz w:val="24"/>
          <w:szCs w:val="24"/>
          <w:lang w:val="sq-AL"/>
        </w:rPr>
      </w:pPr>
      <w:r w:rsidRPr="00F57300">
        <w:rPr>
          <w:rFonts w:ascii="Times New Roman" w:hAnsi="Times New Roman"/>
          <w:sz w:val="24"/>
          <w:szCs w:val="24"/>
          <w:lang w:val="sq-AL"/>
        </w:rPr>
        <w:t>Në mbështetje të vizionit dhe misionit, janë formuluar qëllimet kryesore strategjike me objektivat dhe masat përkatëse.</w:t>
      </w:r>
    </w:p>
    <w:p w14:paraId="46C875B3" w14:textId="24A87875" w:rsidR="003D6A6A" w:rsidRDefault="003D6A6A" w:rsidP="006E5CAE">
      <w:pPr>
        <w:spacing w:after="0"/>
        <w:jc w:val="both"/>
        <w:rPr>
          <w:rFonts w:ascii="Times New Roman" w:hAnsi="Times New Roman"/>
          <w:sz w:val="24"/>
          <w:szCs w:val="24"/>
          <w:lang w:val="sq-AL"/>
        </w:rPr>
      </w:pPr>
    </w:p>
    <w:p w14:paraId="63DC0290" w14:textId="77777777" w:rsidR="006E5CAE" w:rsidRPr="0063616A" w:rsidRDefault="006E5CAE" w:rsidP="006E5CAE">
      <w:pPr>
        <w:spacing w:after="0"/>
        <w:jc w:val="both"/>
        <w:rPr>
          <w:rFonts w:ascii="Times New Roman" w:eastAsia="Times New Roman" w:hAnsi="Times New Roman"/>
          <w:b/>
          <w:sz w:val="24"/>
          <w:szCs w:val="24"/>
          <w:lang w:val="sq-AL"/>
        </w:rPr>
      </w:pPr>
      <w:r w:rsidRPr="0063616A">
        <w:rPr>
          <w:rFonts w:ascii="Times New Roman" w:eastAsia="Times New Roman" w:hAnsi="Times New Roman"/>
          <w:b/>
          <w:sz w:val="24"/>
          <w:szCs w:val="24"/>
          <w:lang w:val="sq-AL"/>
        </w:rPr>
        <w:t>II.</w:t>
      </w:r>
      <w:r w:rsidRPr="0063616A">
        <w:rPr>
          <w:rFonts w:ascii="Times New Roman" w:eastAsia="Times New Roman" w:hAnsi="Times New Roman"/>
          <w:b/>
          <w:sz w:val="24"/>
          <w:szCs w:val="24"/>
          <w:lang w:val="sq-AL"/>
        </w:rPr>
        <w:tab/>
        <w:t>VLERËSIMI I PROJEKTAKTIT NË RAPORT ME PROGRAMIN POLITIK TË KËSHILLIT TË MINISTRAVE, ME PROGRAMIN ANALITIK TË AKTEVE DHE DOKUMENTE TË TJERA POLITIKE</w:t>
      </w:r>
    </w:p>
    <w:p w14:paraId="0A5B472D" w14:textId="77777777" w:rsidR="006E5CAE" w:rsidRPr="0063616A" w:rsidRDefault="006E5CAE" w:rsidP="00143002">
      <w:pPr>
        <w:spacing w:after="0"/>
        <w:ind w:left="1080"/>
        <w:jc w:val="both"/>
        <w:rPr>
          <w:rFonts w:ascii="Times New Roman" w:eastAsia="Times New Roman" w:hAnsi="Times New Roman"/>
          <w:sz w:val="24"/>
          <w:szCs w:val="24"/>
          <w:lang w:val="sq-AL"/>
        </w:rPr>
      </w:pPr>
    </w:p>
    <w:p w14:paraId="6AC63C4C" w14:textId="19690426" w:rsidR="006E5CAE" w:rsidRPr="0063616A" w:rsidRDefault="00CB36D8" w:rsidP="00143002">
      <w:pPr>
        <w:jc w:val="both"/>
        <w:rPr>
          <w:rFonts w:ascii="Times New Roman" w:hAnsi="Times New Roman"/>
          <w:noProof/>
          <w:color w:val="000000" w:themeColor="text1"/>
          <w:sz w:val="24"/>
          <w:szCs w:val="24"/>
          <w:lang w:val="sq-AL"/>
        </w:rPr>
      </w:pPr>
      <w:r w:rsidRPr="00143002">
        <w:rPr>
          <w:rFonts w:ascii="Times New Roman" w:hAnsi="Times New Roman"/>
          <w:b/>
          <w:sz w:val="24"/>
          <w:szCs w:val="24"/>
        </w:rPr>
        <w:t>“SND 2024- 2030”</w:t>
      </w:r>
      <w:r w:rsidR="006E5CAE" w:rsidRPr="0063616A">
        <w:rPr>
          <w:rFonts w:ascii="Times New Roman" w:hAnsi="Times New Roman"/>
          <w:noProof/>
          <w:color w:val="000000" w:themeColor="text1"/>
          <w:sz w:val="24"/>
          <w:szCs w:val="24"/>
          <w:lang w:val="sq-AL"/>
        </w:rPr>
        <w:t xml:space="preserve"> si një dokument strategjik që parashikon politikat për </w:t>
      </w:r>
      <w:r w:rsidR="00143002">
        <w:rPr>
          <w:rFonts w:ascii="Times New Roman" w:hAnsi="Times New Roman"/>
          <w:noProof/>
          <w:color w:val="000000" w:themeColor="text1"/>
          <w:sz w:val="24"/>
          <w:szCs w:val="24"/>
          <w:lang w:val="sq-AL"/>
        </w:rPr>
        <w:t>reform</w:t>
      </w:r>
      <w:r w:rsidR="00591F4E">
        <w:rPr>
          <w:rFonts w:ascii="Times New Roman" w:hAnsi="Times New Roman"/>
          <w:noProof/>
          <w:color w:val="000000" w:themeColor="text1"/>
          <w:sz w:val="24"/>
          <w:szCs w:val="24"/>
          <w:lang w:val="sq-AL"/>
        </w:rPr>
        <w:t>ë</w:t>
      </w:r>
      <w:r w:rsidR="00143002">
        <w:rPr>
          <w:rFonts w:ascii="Times New Roman" w:hAnsi="Times New Roman"/>
          <w:noProof/>
          <w:color w:val="000000" w:themeColor="text1"/>
          <w:sz w:val="24"/>
          <w:szCs w:val="24"/>
          <w:lang w:val="sq-AL"/>
        </w:rPr>
        <w:t>n n</w:t>
      </w:r>
      <w:r w:rsidR="00591F4E">
        <w:rPr>
          <w:rFonts w:ascii="Times New Roman" w:hAnsi="Times New Roman"/>
          <w:noProof/>
          <w:color w:val="000000" w:themeColor="text1"/>
          <w:sz w:val="24"/>
          <w:szCs w:val="24"/>
          <w:lang w:val="sq-AL"/>
        </w:rPr>
        <w:t>ë</w:t>
      </w:r>
      <w:r w:rsidR="00143002">
        <w:rPr>
          <w:rFonts w:ascii="Times New Roman" w:hAnsi="Times New Roman"/>
          <w:noProof/>
          <w:color w:val="000000" w:themeColor="text1"/>
          <w:sz w:val="24"/>
          <w:szCs w:val="24"/>
          <w:lang w:val="sq-AL"/>
        </w:rPr>
        <w:t xml:space="preserve"> drejt</w:t>
      </w:r>
      <w:r w:rsidR="00591F4E">
        <w:rPr>
          <w:rFonts w:ascii="Times New Roman" w:hAnsi="Times New Roman"/>
          <w:noProof/>
          <w:color w:val="000000" w:themeColor="text1"/>
          <w:sz w:val="24"/>
          <w:szCs w:val="24"/>
          <w:lang w:val="sq-AL"/>
        </w:rPr>
        <w:t>ë</w:t>
      </w:r>
      <w:r w:rsidR="00143002">
        <w:rPr>
          <w:rFonts w:ascii="Times New Roman" w:hAnsi="Times New Roman"/>
          <w:noProof/>
          <w:color w:val="000000" w:themeColor="text1"/>
          <w:sz w:val="24"/>
          <w:szCs w:val="24"/>
          <w:lang w:val="sq-AL"/>
        </w:rPr>
        <w:t xml:space="preserve">si </w:t>
      </w:r>
      <w:r w:rsidR="006E5CAE" w:rsidRPr="0063616A">
        <w:rPr>
          <w:rFonts w:ascii="Times New Roman" w:hAnsi="Times New Roman"/>
          <w:noProof/>
          <w:color w:val="000000" w:themeColor="text1"/>
          <w:sz w:val="24"/>
          <w:szCs w:val="24"/>
          <w:lang w:val="sq-AL"/>
        </w:rPr>
        <w:t xml:space="preserve"> në Republikën e Shqipërisë është tërësisht në harmoni dhe në përputhje me objektivat strategjike të Strategjisë Kombëtare për Zhvillim dhe Integrim </w:t>
      </w:r>
      <w:r w:rsidR="006E5CAE">
        <w:rPr>
          <w:rFonts w:ascii="Times New Roman" w:hAnsi="Times New Roman"/>
          <w:noProof/>
          <w:color w:val="000000" w:themeColor="text1"/>
          <w:sz w:val="24"/>
          <w:szCs w:val="24"/>
          <w:lang w:val="sq-AL"/>
        </w:rPr>
        <w:t xml:space="preserve">Europian </w:t>
      </w:r>
      <w:r w:rsidR="006E5CAE" w:rsidRPr="0063616A">
        <w:rPr>
          <w:rFonts w:ascii="Times New Roman" w:hAnsi="Times New Roman"/>
          <w:noProof/>
          <w:color w:val="000000" w:themeColor="text1"/>
          <w:sz w:val="24"/>
          <w:szCs w:val="24"/>
          <w:lang w:val="sq-AL"/>
        </w:rPr>
        <w:t>(</w:t>
      </w:r>
      <w:r w:rsidR="006E5CAE" w:rsidRPr="0063616A">
        <w:rPr>
          <w:rFonts w:ascii="Times New Roman" w:hAnsi="Times New Roman"/>
          <w:i/>
          <w:noProof/>
          <w:color w:val="000000" w:themeColor="text1"/>
          <w:sz w:val="24"/>
          <w:szCs w:val="24"/>
          <w:lang w:val="sq-AL"/>
        </w:rPr>
        <w:t>SKZHIE III</w:t>
      </w:r>
      <w:r w:rsidR="006E5CAE" w:rsidRPr="0063616A">
        <w:rPr>
          <w:rFonts w:ascii="Times New Roman" w:hAnsi="Times New Roman"/>
          <w:noProof/>
          <w:color w:val="000000" w:themeColor="text1"/>
          <w:sz w:val="24"/>
          <w:szCs w:val="24"/>
          <w:lang w:val="sq-AL"/>
        </w:rPr>
        <w:t>) 202</w:t>
      </w:r>
      <w:r w:rsidR="00143002">
        <w:rPr>
          <w:rFonts w:ascii="Times New Roman" w:hAnsi="Times New Roman"/>
          <w:noProof/>
          <w:color w:val="000000" w:themeColor="text1"/>
          <w:sz w:val="24"/>
          <w:szCs w:val="24"/>
          <w:lang w:val="sq-AL"/>
        </w:rPr>
        <w:t>2</w:t>
      </w:r>
      <w:r w:rsidR="006E5CAE" w:rsidRPr="0063616A">
        <w:rPr>
          <w:rFonts w:ascii="Times New Roman" w:hAnsi="Times New Roman"/>
          <w:noProof/>
          <w:color w:val="000000" w:themeColor="text1"/>
          <w:sz w:val="24"/>
          <w:szCs w:val="24"/>
          <w:lang w:val="sq-AL"/>
        </w:rPr>
        <w:t xml:space="preserve">-2030, i cili është dokumenti kryesor strategjik kombëtar që mbështetet në </w:t>
      </w:r>
      <w:r w:rsidR="006E5CAE" w:rsidRPr="0063616A">
        <w:rPr>
          <w:rFonts w:ascii="Times New Roman" w:hAnsi="Times New Roman"/>
          <w:sz w:val="24"/>
          <w:szCs w:val="24"/>
        </w:rPr>
        <w:t>shtyllën nr. 1 “Demokracia e fuqizimi i institucioneve dhe qeverisjes së mirë” me objektivin specifik “</w:t>
      </w:r>
      <w:r w:rsidR="00143002" w:rsidRPr="00143002">
        <w:rPr>
          <w:rFonts w:ascii="Times New Roman" w:hAnsi="Times New Roman"/>
          <w:sz w:val="24"/>
          <w:szCs w:val="24"/>
        </w:rPr>
        <w:t>Reformimi i Sistemit të Drejtësisë</w:t>
      </w:r>
      <w:r w:rsidR="006E5CAE" w:rsidRPr="00143002">
        <w:rPr>
          <w:rFonts w:ascii="Times New Roman" w:hAnsi="Times New Roman"/>
          <w:sz w:val="24"/>
          <w:szCs w:val="24"/>
        </w:rPr>
        <w:t>”</w:t>
      </w:r>
      <w:r w:rsidR="006E5CAE" w:rsidRPr="0063616A">
        <w:rPr>
          <w:rFonts w:ascii="Times New Roman" w:hAnsi="Times New Roman"/>
          <w:sz w:val="24"/>
          <w:szCs w:val="24"/>
          <w:lang w:val="sq-AL"/>
        </w:rPr>
        <w:t xml:space="preserve"> dhe është në përmbushje të parashikimeve të Planit Kombëtar të Integrimit Evropian (PKIE) 202</w:t>
      </w:r>
      <w:r w:rsidR="00020D2D">
        <w:rPr>
          <w:rFonts w:ascii="Times New Roman" w:hAnsi="Times New Roman"/>
          <w:sz w:val="24"/>
          <w:szCs w:val="24"/>
          <w:lang w:val="sq-AL"/>
        </w:rPr>
        <w:t>4</w:t>
      </w:r>
      <w:r w:rsidR="006E5CAE" w:rsidRPr="0063616A">
        <w:rPr>
          <w:rFonts w:ascii="Times New Roman" w:hAnsi="Times New Roman"/>
          <w:sz w:val="24"/>
          <w:szCs w:val="24"/>
          <w:lang w:val="sq-AL"/>
        </w:rPr>
        <w:t>-202</w:t>
      </w:r>
      <w:r w:rsidR="00020D2D">
        <w:rPr>
          <w:rFonts w:ascii="Times New Roman" w:hAnsi="Times New Roman"/>
          <w:sz w:val="24"/>
          <w:szCs w:val="24"/>
          <w:lang w:val="sq-AL"/>
        </w:rPr>
        <w:t>6</w:t>
      </w:r>
      <w:r w:rsidR="006E5CAE" w:rsidRPr="0063616A">
        <w:rPr>
          <w:rFonts w:ascii="Times New Roman" w:hAnsi="Times New Roman"/>
          <w:sz w:val="24"/>
          <w:szCs w:val="24"/>
          <w:lang w:val="sq-AL"/>
        </w:rPr>
        <w:t>, kapitulli, 23, “Gjyqësori dhe të Drejtat Themelore”.</w:t>
      </w:r>
    </w:p>
    <w:p w14:paraId="1A656246" w14:textId="77777777" w:rsidR="006E5CAE" w:rsidRPr="0063616A" w:rsidRDefault="006E5CAE" w:rsidP="006E5CAE">
      <w:pPr>
        <w:spacing w:after="0"/>
        <w:jc w:val="both"/>
        <w:rPr>
          <w:rFonts w:ascii="Times New Roman" w:eastAsia="Times New Roman" w:hAnsi="Times New Roman"/>
          <w:b/>
          <w:sz w:val="24"/>
          <w:szCs w:val="24"/>
          <w:lang w:val="sq-AL"/>
        </w:rPr>
      </w:pPr>
      <w:r w:rsidRPr="0063616A">
        <w:rPr>
          <w:rFonts w:ascii="Times New Roman" w:eastAsia="Times New Roman" w:hAnsi="Times New Roman"/>
          <w:b/>
          <w:sz w:val="24"/>
          <w:szCs w:val="24"/>
          <w:lang w:val="sq-AL"/>
        </w:rPr>
        <w:t>III.ARGUMENTIMI I PROJEKTAKTIT LIDHUR ME PËRPARËSITË, PROBLEMATIKAT, EFEKTET E PRITSHME</w:t>
      </w:r>
    </w:p>
    <w:p w14:paraId="3E77CB35" w14:textId="77777777" w:rsidR="006E5CAE" w:rsidRPr="0063616A" w:rsidRDefault="006E5CAE" w:rsidP="006E5CAE">
      <w:pPr>
        <w:spacing w:after="0"/>
        <w:jc w:val="both"/>
        <w:rPr>
          <w:rFonts w:ascii="Times New Roman" w:eastAsia="Times New Roman" w:hAnsi="Times New Roman"/>
          <w:b/>
          <w:sz w:val="24"/>
          <w:szCs w:val="24"/>
          <w:lang w:val="sq-AL"/>
        </w:rPr>
      </w:pPr>
    </w:p>
    <w:p w14:paraId="1817E27D" w14:textId="09EA6D34" w:rsidR="00A93589" w:rsidRPr="00690BA8" w:rsidRDefault="006E5CAE" w:rsidP="00A93589">
      <w:pPr>
        <w:tabs>
          <w:tab w:val="left" w:pos="360"/>
        </w:tabs>
        <w:jc w:val="both"/>
        <w:rPr>
          <w:rFonts w:ascii="Times New Roman" w:hAnsi="Times New Roman"/>
          <w:bCs/>
          <w:sz w:val="24"/>
          <w:szCs w:val="24"/>
          <w:lang w:bidi="sq-AL"/>
        </w:rPr>
      </w:pPr>
      <w:r w:rsidRPr="00690BA8">
        <w:rPr>
          <w:rFonts w:ascii="Times New Roman" w:hAnsi="Times New Roman"/>
          <w:b/>
          <w:bCs/>
          <w:noProof/>
          <w:color w:val="000000" w:themeColor="text1"/>
          <w:sz w:val="24"/>
          <w:szCs w:val="24"/>
          <w:lang w:val="sq-AL" w:eastAsia="en-CA"/>
        </w:rPr>
        <w:t>“S</w:t>
      </w:r>
      <w:r w:rsidR="007B3270" w:rsidRPr="00690BA8">
        <w:rPr>
          <w:rFonts w:ascii="Times New Roman" w:hAnsi="Times New Roman"/>
          <w:b/>
          <w:bCs/>
          <w:noProof/>
          <w:color w:val="000000" w:themeColor="text1"/>
          <w:sz w:val="24"/>
          <w:szCs w:val="24"/>
          <w:lang w:val="sq-AL" w:eastAsia="en-CA"/>
        </w:rPr>
        <w:t xml:space="preserve">ND </w:t>
      </w:r>
      <w:r w:rsidRPr="00690BA8">
        <w:rPr>
          <w:rFonts w:ascii="Times New Roman" w:hAnsi="Times New Roman"/>
          <w:b/>
          <w:bCs/>
          <w:noProof/>
          <w:color w:val="000000" w:themeColor="text1"/>
          <w:sz w:val="24"/>
          <w:szCs w:val="24"/>
          <w:lang w:val="sq-AL"/>
        </w:rPr>
        <w:t>”</w:t>
      </w:r>
      <w:r w:rsidRPr="00690BA8">
        <w:rPr>
          <w:rFonts w:ascii="Times New Roman" w:hAnsi="Times New Roman"/>
          <w:bCs/>
          <w:noProof/>
          <w:sz w:val="24"/>
          <w:szCs w:val="24"/>
          <w:lang w:val="sq-AL"/>
        </w:rPr>
        <w:t xml:space="preserve"> është vazhdim i angazhimit të Qeverisë Shqiptare me kohështrirje 202</w:t>
      </w:r>
      <w:r w:rsidR="00A93589" w:rsidRPr="00690BA8">
        <w:rPr>
          <w:rFonts w:ascii="Times New Roman" w:hAnsi="Times New Roman"/>
          <w:bCs/>
          <w:noProof/>
          <w:sz w:val="24"/>
          <w:szCs w:val="24"/>
          <w:lang w:val="sq-AL"/>
        </w:rPr>
        <w:t>4</w:t>
      </w:r>
      <w:r w:rsidRPr="00690BA8">
        <w:rPr>
          <w:rFonts w:ascii="Times New Roman" w:hAnsi="Times New Roman"/>
          <w:bCs/>
          <w:noProof/>
          <w:sz w:val="24"/>
          <w:szCs w:val="24"/>
          <w:lang w:val="sq-AL"/>
        </w:rPr>
        <w:t>-20</w:t>
      </w:r>
      <w:r w:rsidR="00A93589" w:rsidRPr="00690BA8">
        <w:rPr>
          <w:rFonts w:ascii="Times New Roman" w:hAnsi="Times New Roman"/>
          <w:bCs/>
          <w:noProof/>
          <w:sz w:val="24"/>
          <w:szCs w:val="24"/>
          <w:lang w:val="sq-AL"/>
        </w:rPr>
        <w:t>30</w:t>
      </w:r>
      <w:r w:rsidRPr="00690BA8">
        <w:rPr>
          <w:rFonts w:ascii="Times New Roman" w:hAnsi="Times New Roman"/>
          <w:bCs/>
          <w:noProof/>
          <w:sz w:val="24"/>
          <w:szCs w:val="24"/>
          <w:lang w:val="sq-AL"/>
        </w:rPr>
        <w:t xml:space="preserve">, i cili targeton </w:t>
      </w:r>
      <w:r w:rsidR="00A93589" w:rsidRPr="00690BA8">
        <w:rPr>
          <w:rFonts w:ascii="Times New Roman" w:hAnsi="Times New Roman"/>
          <w:bCs/>
          <w:sz w:val="24"/>
          <w:szCs w:val="24"/>
          <w:lang w:bidi="sq-AL"/>
        </w:rPr>
        <w:t xml:space="preserve"> </w:t>
      </w:r>
      <w:r w:rsidR="00A93589" w:rsidRPr="00690BA8">
        <w:rPr>
          <w:rFonts w:ascii="Times New Roman" w:hAnsi="Times New Roman"/>
          <w:sz w:val="24"/>
          <w:szCs w:val="24"/>
        </w:rPr>
        <w:t>“SND 2024 – 2030” lidhet në mënyrë të drejtëpërdrejtë me Programin Qeverisës 2021 – 2025, kryesisht me prioritetin “Shqipëria e së drejtës”.</w:t>
      </w:r>
    </w:p>
    <w:p w14:paraId="6FC81596" w14:textId="4C62D803" w:rsidR="00A9680C" w:rsidRPr="00875CA3" w:rsidRDefault="006D0652" w:rsidP="00CF274C">
      <w:pPr>
        <w:jc w:val="both"/>
        <w:rPr>
          <w:rFonts w:ascii="Times New Roman" w:hAnsi="Times New Roman"/>
          <w:i/>
          <w:sz w:val="24"/>
          <w:szCs w:val="24"/>
        </w:rPr>
      </w:pPr>
      <w:r w:rsidRPr="00690BA8">
        <w:rPr>
          <w:rFonts w:ascii="Times New Roman" w:hAnsi="Times New Roman"/>
          <w:sz w:val="24"/>
          <w:szCs w:val="24"/>
        </w:rPr>
        <w:t xml:space="preserve">Sipas </w:t>
      </w:r>
      <w:r w:rsidR="006E5CAE" w:rsidRPr="00690BA8">
        <w:rPr>
          <w:rFonts w:ascii="Times New Roman" w:hAnsi="Times New Roman"/>
          <w:sz w:val="24"/>
          <w:szCs w:val="24"/>
        </w:rPr>
        <w:t>Progres Raporti</w:t>
      </w:r>
      <w:r w:rsidRPr="00690BA8">
        <w:rPr>
          <w:rFonts w:ascii="Times New Roman" w:hAnsi="Times New Roman"/>
          <w:sz w:val="24"/>
          <w:szCs w:val="24"/>
        </w:rPr>
        <w:t>t t</w:t>
      </w:r>
      <w:r w:rsidR="00591F4E">
        <w:rPr>
          <w:rFonts w:ascii="Times New Roman" w:hAnsi="Times New Roman"/>
          <w:sz w:val="24"/>
          <w:szCs w:val="24"/>
        </w:rPr>
        <w:t>ë</w:t>
      </w:r>
      <w:r w:rsidR="006E5CAE" w:rsidRPr="00690BA8">
        <w:rPr>
          <w:rFonts w:ascii="Times New Roman" w:hAnsi="Times New Roman"/>
          <w:sz w:val="24"/>
          <w:szCs w:val="24"/>
        </w:rPr>
        <w:t xml:space="preserve"> Komisionit Evropian për Shqipërinë (202</w:t>
      </w:r>
      <w:r w:rsidR="00CF274C" w:rsidRPr="00690BA8">
        <w:rPr>
          <w:rFonts w:ascii="Times New Roman" w:hAnsi="Times New Roman"/>
          <w:sz w:val="24"/>
          <w:szCs w:val="24"/>
        </w:rPr>
        <w:t>3</w:t>
      </w:r>
      <w:r w:rsidR="006E5CAE" w:rsidRPr="00690BA8">
        <w:rPr>
          <w:rFonts w:ascii="Times New Roman" w:hAnsi="Times New Roman"/>
          <w:sz w:val="24"/>
          <w:szCs w:val="24"/>
        </w:rPr>
        <w:t>)</w:t>
      </w:r>
      <w:r w:rsidRPr="00690BA8">
        <w:rPr>
          <w:rFonts w:ascii="Times New Roman" w:hAnsi="Times New Roman"/>
          <w:sz w:val="24"/>
          <w:szCs w:val="24"/>
        </w:rPr>
        <w:t xml:space="preserve"> - Kapitull</w:t>
      </w:r>
      <w:r w:rsidR="00CF274C" w:rsidRPr="00690BA8">
        <w:rPr>
          <w:rFonts w:ascii="Times New Roman" w:hAnsi="Times New Roman"/>
          <w:sz w:val="24"/>
          <w:szCs w:val="24"/>
        </w:rPr>
        <w:t xml:space="preserve"> 23: Gjyqësori dhe të drejtat themelore,</w:t>
      </w:r>
      <w:r w:rsidRPr="00690BA8">
        <w:rPr>
          <w:rFonts w:ascii="Times New Roman" w:hAnsi="Times New Roman"/>
          <w:sz w:val="24"/>
          <w:szCs w:val="24"/>
        </w:rPr>
        <w:t xml:space="preserve"> </w:t>
      </w:r>
      <w:r w:rsidR="00591F4E">
        <w:rPr>
          <w:rFonts w:ascii="Times New Roman" w:hAnsi="Times New Roman"/>
          <w:sz w:val="24"/>
          <w:szCs w:val="24"/>
        </w:rPr>
        <w:t>ë</w:t>
      </w:r>
      <w:r w:rsidRPr="00690BA8">
        <w:rPr>
          <w:rFonts w:ascii="Times New Roman" w:hAnsi="Times New Roman"/>
          <w:sz w:val="24"/>
          <w:szCs w:val="24"/>
        </w:rPr>
        <w:t>sht</w:t>
      </w:r>
      <w:r w:rsidR="00591F4E">
        <w:rPr>
          <w:rFonts w:ascii="Times New Roman" w:hAnsi="Times New Roman"/>
          <w:sz w:val="24"/>
          <w:szCs w:val="24"/>
        </w:rPr>
        <w:t>ë</w:t>
      </w:r>
      <w:r w:rsidRPr="00690BA8">
        <w:rPr>
          <w:rFonts w:ascii="Times New Roman" w:hAnsi="Times New Roman"/>
          <w:sz w:val="24"/>
          <w:szCs w:val="24"/>
        </w:rPr>
        <w:t xml:space="preserve"> cil</w:t>
      </w:r>
      <w:r w:rsidR="00591F4E">
        <w:rPr>
          <w:rFonts w:ascii="Times New Roman" w:hAnsi="Times New Roman"/>
          <w:sz w:val="24"/>
          <w:szCs w:val="24"/>
        </w:rPr>
        <w:t>ë</w:t>
      </w:r>
      <w:r w:rsidRPr="00690BA8">
        <w:rPr>
          <w:rFonts w:ascii="Times New Roman" w:hAnsi="Times New Roman"/>
          <w:sz w:val="24"/>
          <w:szCs w:val="24"/>
        </w:rPr>
        <w:t xml:space="preserve">suar </w:t>
      </w:r>
      <w:r w:rsidR="00CF274C" w:rsidRPr="00690BA8">
        <w:rPr>
          <w:rFonts w:ascii="Times New Roman" w:hAnsi="Times New Roman"/>
          <w:sz w:val="24"/>
          <w:szCs w:val="24"/>
        </w:rPr>
        <w:t>se</w:t>
      </w:r>
      <w:r w:rsidR="004209A9">
        <w:rPr>
          <w:rFonts w:ascii="Times New Roman" w:hAnsi="Times New Roman"/>
          <w:sz w:val="24"/>
          <w:szCs w:val="24"/>
        </w:rPr>
        <w:t>:</w:t>
      </w:r>
      <w:r w:rsidR="00D22C04">
        <w:rPr>
          <w:rFonts w:ascii="Times New Roman" w:hAnsi="Times New Roman"/>
          <w:sz w:val="24"/>
          <w:szCs w:val="24"/>
        </w:rPr>
        <w:t xml:space="preserve"> </w:t>
      </w:r>
      <w:r w:rsidR="00C86496">
        <w:rPr>
          <w:rFonts w:ascii="Times New Roman" w:hAnsi="Times New Roman"/>
          <w:i/>
          <w:sz w:val="24"/>
          <w:szCs w:val="24"/>
        </w:rPr>
        <w:t>“</w:t>
      </w:r>
      <w:r w:rsidR="00CF274C" w:rsidRPr="003D6A6A">
        <w:rPr>
          <w:rFonts w:ascii="Times New Roman" w:hAnsi="Times New Roman"/>
          <w:i/>
          <w:sz w:val="24"/>
          <w:szCs w:val="24"/>
        </w:rPr>
        <w:t xml:space="preserve">Reforma në drejtësi çoi në një ristrukturim të plotë institucional të gjyqësorit </w:t>
      </w:r>
      <w:r w:rsidR="0079650B" w:rsidRPr="003D6A6A">
        <w:rPr>
          <w:rFonts w:ascii="Times New Roman" w:hAnsi="Times New Roman"/>
          <w:i/>
          <w:sz w:val="24"/>
          <w:szCs w:val="24"/>
        </w:rPr>
        <w:t xml:space="preserve">dhe shërbimeve të prokurorisë, </w:t>
      </w:r>
      <w:r w:rsidR="00CF274C" w:rsidRPr="003D6A6A">
        <w:rPr>
          <w:rFonts w:ascii="Times New Roman" w:hAnsi="Times New Roman"/>
          <w:i/>
          <w:sz w:val="24"/>
          <w:szCs w:val="24"/>
        </w:rPr>
        <w:t>përfshirë reformën e Gjykatës Kushtetuese dhe ngritjen e organeve të reja për vetëqeverisjen e gjyqësorit</w:t>
      </w:r>
      <w:r>
        <w:rPr>
          <w:rFonts w:ascii="Times New Roman" w:hAnsi="Times New Roman"/>
          <w:sz w:val="24"/>
          <w:szCs w:val="24"/>
        </w:rPr>
        <w:t>”</w:t>
      </w:r>
      <w:r w:rsidR="008F4407">
        <w:rPr>
          <w:rFonts w:ascii="Times New Roman" w:hAnsi="Times New Roman"/>
          <w:sz w:val="24"/>
          <w:szCs w:val="24"/>
        </w:rPr>
        <w:t>.</w:t>
      </w:r>
      <w:r>
        <w:rPr>
          <w:rFonts w:ascii="Times New Roman" w:hAnsi="Times New Roman"/>
          <w:sz w:val="24"/>
          <w:szCs w:val="24"/>
        </w:rPr>
        <w:t xml:space="preserve"> </w:t>
      </w:r>
      <w:r w:rsidR="005D6E45" w:rsidRPr="00875CA3">
        <w:rPr>
          <w:rFonts w:ascii="Times New Roman" w:hAnsi="Times New Roman"/>
          <w:i/>
          <w:sz w:val="24"/>
          <w:szCs w:val="24"/>
        </w:rPr>
        <w:t xml:space="preserve">Komisioni </w:t>
      </w:r>
      <w:r w:rsidR="00875CA3" w:rsidRPr="00875CA3">
        <w:rPr>
          <w:rFonts w:ascii="Times New Roman" w:hAnsi="Times New Roman"/>
          <w:i/>
          <w:sz w:val="24"/>
          <w:szCs w:val="24"/>
        </w:rPr>
        <w:t xml:space="preserve">Evropian </w:t>
      </w:r>
      <w:r w:rsidR="005D6E45" w:rsidRPr="00875CA3">
        <w:rPr>
          <w:rFonts w:ascii="Times New Roman" w:hAnsi="Times New Roman"/>
          <w:i/>
          <w:sz w:val="24"/>
          <w:szCs w:val="24"/>
        </w:rPr>
        <w:t>vler</w:t>
      </w:r>
      <w:r w:rsidR="00591F4E">
        <w:rPr>
          <w:rFonts w:ascii="Times New Roman" w:hAnsi="Times New Roman"/>
          <w:i/>
          <w:sz w:val="24"/>
          <w:szCs w:val="24"/>
        </w:rPr>
        <w:t>ë</w:t>
      </w:r>
      <w:r w:rsidR="005D6E45" w:rsidRPr="00875CA3">
        <w:rPr>
          <w:rFonts w:ascii="Times New Roman" w:hAnsi="Times New Roman"/>
          <w:i/>
          <w:sz w:val="24"/>
          <w:szCs w:val="24"/>
        </w:rPr>
        <w:t>son</w:t>
      </w:r>
      <w:r w:rsidR="00AF6E8C" w:rsidRPr="00875CA3">
        <w:rPr>
          <w:rFonts w:ascii="Times New Roman" w:hAnsi="Times New Roman"/>
          <w:i/>
          <w:sz w:val="24"/>
          <w:szCs w:val="24"/>
        </w:rPr>
        <w:t xml:space="preserve"> “</w:t>
      </w:r>
      <w:r w:rsidR="00A9680C" w:rsidRPr="00875CA3">
        <w:rPr>
          <w:rFonts w:ascii="Times New Roman" w:hAnsi="Times New Roman"/>
          <w:i/>
          <w:sz w:val="24"/>
          <w:szCs w:val="24"/>
        </w:rPr>
        <w:t xml:space="preserve">Parimet e ndarjes së pushteteve dhe pavarësisë së gjyqësorit, </w:t>
      </w:r>
      <w:r w:rsidR="00875CA3" w:rsidRPr="00875CA3">
        <w:rPr>
          <w:rFonts w:ascii="Times New Roman" w:hAnsi="Times New Roman"/>
          <w:i/>
          <w:sz w:val="24"/>
          <w:szCs w:val="24"/>
        </w:rPr>
        <w:t>si dhe t</w:t>
      </w:r>
      <w:r w:rsidR="00A9680C" w:rsidRPr="00875CA3">
        <w:rPr>
          <w:rFonts w:ascii="Times New Roman" w:hAnsi="Times New Roman"/>
          <w:i/>
          <w:sz w:val="24"/>
          <w:szCs w:val="24"/>
        </w:rPr>
        <w:t>ë pavarësi</w:t>
      </w:r>
      <w:r w:rsidR="00875CA3" w:rsidRPr="00875CA3">
        <w:rPr>
          <w:rFonts w:ascii="Times New Roman" w:hAnsi="Times New Roman"/>
          <w:i/>
          <w:sz w:val="24"/>
          <w:szCs w:val="24"/>
        </w:rPr>
        <w:t>s</w:t>
      </w:r>
      <w:r w:rsidR="00A9680C" w:rsidRPr="00875CA3">
        <w:rPr>
          <w:rFonts w:ascii="Times New Roman" w:hAnsi="Times New Roman"/>
          <w:i/>
          <w:sz w:val="24"/>
          <w:szCs w:val="24"/>
        </w:rPr>
        <w:t xml:space="preserve">ë buxhetore, </w:t>
      </w:r>
      <w:r>
        <w:rPr>
          <w:rFonts w:ascii="Times New Roman" w:hAnsi="Times New Roman"/>
          <w:i/>
          <w:sz w:val="24"/>
          <w:szCs w:val="24"/>
        </w:rPr>
        <w:t>t</w:t>
      </w:r>
      <w:r w:rsidR="00591F4E">
        <w:rPr>
          <w:rFonts w:ascii="Times New Roman" w:hAnsi="Times New Roman"/>
          <w:i/>
          <w:sz w:val="24"/>
          <w:szCs w:val="24"/>
        </w:rPr>
        <w:t>ë</w:t>
      </w:r>
      <w:r>
        <w:rPr>
          <w:rFonts w:ascii="Times New Roman" w:hAnsi="Times New Roman"/>
          <w:i/>
          <w:sz w:val="24"/>
          <w:szCs w:val="24"/>
        </w:rPr>
        <w:t xml:space="preserve"> cilat </w:t>
      </w:r>
      <w:r w:rsidR="00A9680C" w:rsidRPr="00875CA3">
        <w:rPr>
          <w:rFonts w:ascii="Times New Roman" w:hAnsi="Times New Roman"/>
          <w:i/>
          <w:sz w:val="24"/>
          <w:szCs w:val="24"/>
        </w:rPr>
        <w:t xml:space="preserve">janë të ngulitura në nivelin e Kushtetutës. Reforma në </w:t>
      </w:r>
      <w:r>
        <w:rPr>
          <w:rFonts w:ascii="Times New Roman" w:hAnsi="Times New Roman"/>
          <w:i/>
          <w:sz w:val="24"/>
          <w:szCs w:val="24"/>
        </w:rPr>
        <w:t>D</w:t>
      </w:r>
      <w:r w:rsidR="00A9680C" w:rsidRPr="00875CA3">
        <w:rPr>
          <w:rFonts w:ascii="Times New Roman" w:hAnsi="Times New Roman"/>
          <w:i/>
          <w:sz w:val="24"/>
          <w:szCs w:val="24"/>
        </w:rPr>
        <w:t xml:space="preserve">rejtësi e </w:t>
      </w:r>
      <w:r>
        <w:rPr>
          <w:rFonts w:ascii="Times New Roman" w:hAnsi="Times New Roman"/>
          <w:i/>
          <w:sz w:val="24"/>
          <w:szCs w:val="24"/>
        </w:rPr>
        <w:t xml:space="preserve">vitit </w:t>
      </w:r>
      <w:r w:rsidR="00A9680C" w:rsidRPr="00875CA3">
        <w:rPr>
          <w:rFonts w:ascii="Times New Roman" w:hAnsi="Times New Roman"/>
          <w:i/>
          <w:sz w:val="24"/>
          <w:szCs w:val="24"/>
        </w:rPr>
        <w:t>2016</w:t>
      </w:r>
      <w:r>
        <w:rPr>
          <w:rFonts w:ascii="Times New Roman" w:hAnsi="Times New Roman"/>
          <w:i/>
          <w:sz w:val="24"/>
          <w:szCs w:val="24"/>
        </w:rPr>
        <w:t>,</w:t>
      </w:r>
      <w:r w:rsidR="00A9680C" w:rsidRPr="00875CA3">
        <w:rPr>
          <w:rFonts w:ascii="Times New Roman" w:hAnsi="Times New Roman"/>
          <w:i/>
          <w:sz w:val="24"/>
          <w:szCs w:val="24"/>
        </w:rPr>
        <w:t xml:space="preserve"> forcoi garancitë përkatëse. Në përgjithësi, kuadri ligjor dhe institucional në vend siguron garanci të forta të pavarësisë dhe paanësisë. Reforma në drejtësi forcoi ndarjen midis pushtetit ekzekutiv</w:t>
      </w:r>
      <w:r w:rsidR="00755845">
        <w:rPr>
          <w:rFonts w:ascii="Times New Roman" w:hAnsi="Times New Roman"/>
          <w:i/>
          <w:sz w:val="24"/>
          <w:szCs w:val="24"/>
        </w:rPr>
        <w:t>,</w:t>
      </w:r>
      <w:r w:rsidR="00A9680C" w:rsidRPr="00875CA3">
        <w:rPr>
          <w:rFonts w:ascii="Times New Roman" w:hAnsi="Times New Roman"/>
          <w:i/>
          <w:sz w:val="24"/>
          <w:szCs w:val="24"/>
        </w:rPr>
        <w:t xml:space="preserve"> legjislativ </w:t>
      </w:r>
      <w:r w:rsidR="00755845" w:rsidRPr="00875CA3">
        <w:rPr>
          <w:rFonts w:ascii="Times New Roman" w:hAnsi="Times New Roman"/>
          <w:i/>
          <w:sz w:val="24"/>
          <w:szCs w:val="24"/>
        </w:rPr>
        <w:t xml:space="preserve">dhe </w:t>
      </w:r>
      <w:r w:rsidR="00A9680C" w:rsidRPr="00875CA3">
        <w:rPr>
          <w:rFonts w:ascii="Times New Roman" w:hAnsi="Times New Roman"/>
          <w:i/>
          <w:sz w:val="24"/>
          <w:szCs w:val="24"/>
        </w:rPr>
        <w:t>gjyqësori</w:t>
      </w:r>
      <w:r w:rsidR="00755845">
        <w:rPr>
          <w:rFonts w:ascii="Times New Roman" w:hAnsi="Times New Roman"/>
          <w:i/>
          <w:sz w:val="24"/>
          <w:szCs w:val="24"/>
        </w:rPr>
        <w:t>t</w:t>
      </w:r>
      <w:r w:rsidR="00A9680C" w:rsidRPr="00875CA3">
        <w:rPr>
          <w:rFonts w:ascii="Times New Roman" w:hAnsi="Times New Roman"/>
          <w:i/>
          <w:sz w:val="24"/>
          <w:szCs w:val="24"/>
        </w:rPr>
        <w:t xml:space="preserve">. </w:t>
      </w:r>
      <w:r>
        <w:rPr>
          <w:rFonts w:ascii="Times New Roman" w:hAnsi="Times New Roman"/>
          <w:i/>
          <w:sz w:val="24"/>
          <w:szCs w:val="24"/>
        </w:rPr>
        <w:t>J</w:t>
      </w:r>
      <w:r w:rsidRPr="00875CA3">
        <w:rPr>
          <w:rFonts w:ascii="Times New Roman" w:hAnsi="Times New Roman"/>
          <w:i/>
          <w:sz w:val="24"/>
          <w:szCs w:val="24"/>
        </w:rPr>
        <w:t xml:space="preserve">anë të </w:t>
      </w:r>
      <w:r>
        <w:rPr>
          <w:rFonts w:ascii="Times New Roman" w:hAnsi="Times New Roman"/>
          <w:i/>
          <w:sz w:val="24"/>
          <w:szCs w:val="24"/>
        </w:rPr>
        <w:t>p</w:t>
      </w:r>
      <w:r w:rsidR="00591F4E">
        <w:rPr>
          <w:rFonts w:ascii="Times New Roman" w:hAnsi="Times New Roman"/>
          <w:i/>
          <w:sz w:val="24"/>
          <w:szCs w:val="24"/>
        </w:rPr>
        <w:t>ë</w:t>
      </w:r>
      <w:r>
        <w:rPr>
          <w:rFonts w:ascii="Times New Roman" w:hAnsi="Times New Roman"/>
          <w:i/>
          <w:sz w:val="24"/>
          <w:szCs w:val="24"/>
        </w:rPr>
        <w:t>rcaktuara p</w:t>
      </w:r>
      <w:r w:rsidR="00A9680C" w:rsidRPr="00875CA3">
        <w:rPr>
          <w:rFonts w:ascii="Times New Roman" w:hAnsi="Times New Roman"/>
          <w:i/>
          <w:sz w:val="24"/>
          <w:szCs w:val="24"/>
        </w:rPr>
        <w:t xml:space="preserve">rocedurat e pavarura </w:t>
      </w:r>
      <w:r>
        <w:rPr>
          <w:rFonts w:ascii="Times New Roman" w:hAnsi="Times New Roman"/>
          <w:i/>
          <w:sz w:val="24"/>
          <w:szCs w:val="24"/>
        </w:rPr>
        <w:t>lidhur me</w:t>
      </w:r>
      <w:r w:rsidR="00A9680C" w:rsidRPr="00875CA3">
        <w:rPr>
          <w:rFonts w:ascii="Times New Roman" w:hAnsi="Times New Roman"/>
          <w:i/>
          <w:sz w:val="24"/>
          <w:szCs w:val="24"/>
        </w:rPr>
        <w:t xml:space="preserve"> emërimin, promovimin, vlerësimin dhe shkarkim</w:t>
      </w:r>
      <w:r>
        <w:rPr>
          <w:rFonts w:ascii="Times New Roman" w:hAnsi="Times New Roman"/>
          <w:i/>
          <w:sz w:val="24"/>
          <w:szCs w:val="24"/>
        </w:rPr>
        <w:t xml:space="preserve">in e gjyqtarëve dhe prokurorëve </w:t>
      </w:r>
      <w:r w:rsidR="00A9680C" w:rsidRPr="00875CA3">
        <w:rPr>
          <w:rFonts w:ascii="Times New Roman" w:hAnsi="Times New Roman"/>
          <w:i/>
          <w:sz w:val="24"/>
          <w:szCs w:val="24"/>
        </w:rPr>
        <w:t xml:space="preserve">për të siguruar të drejtën </w:t>
      </w:r>
      <w:r>
        <w:rPr>
          <w:rFonts w:ascii="Times New Roman" w:hAnsi="Times New Roman"/>
          <w:i/>
          <w:sz w:val="24"/>
          <w:szCs w:val="24"/>
        </w:rPr>
        <w:t>e</w:t>
      </w:r>
      <w:r w:rsidR="00A9680C" w:rsidRPr="00875CA3">
        <w:rPr>
          <w:rFonts w:ascii="Times New Roman" w:hAnsi="Times New Roman"/>
          <w:i/>
          <w:sz w:val="24"/>
          <w:szCs w:val="24"/>
        </w:rPr>
        <w:t xml:space="preserve"> ankim</w:t>
      </w:r>
      <w:r>
        <w:rPr>
          <w:rFonts w:ascii="Times New Roman" w:hAnsi="Times New Roman"/>
          <w:i/>
          <w:sz w:val="24"/>
          <w:szCs w:val="24"/>
        </w:rPr>
        <w:t>imeve t</w:t>
      </w:r>
      <w:r w:rsidR="00591F4E">
        <w:rPr>
          <w:rFonts w:ascii="Times New Roman" w:hAnsi="Times New Roman"/>
          <w:i/>
          <w:sz w:val="24"/>
          <w:szCs w:val="24"/>
        </w:rPr>
        <w:t>ë</w:t>
      </w:r>
      <w:r>
        <w:rPr>
          <w:rFonts w:ascii="Times New Roman" w:hAnsi="Times New Roman"/>
          <w:i/>
          <w:sz w:val="24"/>
          <w:szCs w:val="24"/>
        </w:rPr>
        <w:t xml:space="preserve"> v</w:t>
      </w:r>
      <w:r w:rsidR="00A9680C" w:rsidRPr="00875CA3">
        <w:rPr>
          <w:rFonts w:ascii="Times New Roman" w:hAnsi="Times New Roman"/>
          <w:i/>
          <w:sz w:val="24"/>
          <w:szCs w:val="24"/>
        </w:rPr>
        <w:t>vendime</w:t>
      </w:r>
      <w:r>
        <w:rPr>
          <w:rFonts w:ascii="Times New Roman" w:hAnsi="Times New Roman"/>
          <w:i/>
          <w:sz w:val="24"/>
          <w:szCs w:val="24"/>
        </w:rPr>
        <w:t>ve</w:t>
      </w:r>
      <w:r w:rsidR="00A9680C" w:rsidRPr="00875CA3">
        <w:rPr>
          <w:rFonts w:ascii="Times New Roman" w:hAnsi="Times New Roman"/>
          <w:i/>
          <w:sz w:val="24"/>
          <w:szCs w:val="24"/>
        </w:rPr>
        <w:t xml:space="preserve"> përkatëse. Është rritur paga e gjyqtarëve dhe prokurorëve.</w:t>
      </w:r>
      <w:r w:rsidR="008F4407">
        <w:rPr>
          <w:rFonts w:ascii="Times New Roman" w:hAnsi="Times New Roman"/>
          <w:i/>
          <w:sz w:val="24"/>
          <w:szCs w:val="24"/>
        </w:rPr>
        <w:t xml:space="preserve"> </w:t>
      </w:r>
      <w:r>
        <w:rPr>
          <w:rFonts w:ascii="Times New Roman" w:hAnsi="Times New Roman"/>
          <w:i/>
          <w:sz w:val="24"/>
          <w:szCs w:val="24"/>
        </w:rPr>
        <w:t xml:space="preserve">Lidhur me </w:t>
      </w:r>
      <w:r w:rsidR="00875CA3" w:rsidRPr="00875CA3">
        <w:rPr>
          <w:rFonts w:ascii="Times New Roman" w:hAnsi="Times New Roman"/>
          <w:i/>
          <w:sz w:val="24"/>
          <w:szCs w:val="24"/>
        </w:rPr>
        <w:t>llogaridh</w:t>
      </w:r>
      <w:r w:rsidR="00591F4E">
        <w:rPr>
          <w:rFonts w:ascii="Times New Roman" w:hAnsi="Times New Roman"/>
          <w:i/>
          <w:sz w:val="24"/>
          <w:szCs w:val="24"/>
        </w:rPr>
        <w:t>ë</w:t>
      </w:r>
      <w:r w:rsidR="00875CA3" w:rsidRPr="00875CA3">
        <w:rPr>
          <w:rFonts w:ascii="Times New Roman" w:hAnsi="Times New Roman"/>
          <w:i/>
          <w:sz w:val="24"/>
          <w:szCs w:val="24"/>
        </w:rPr>
        <w:t>nie</w:t>
      </w:r>
      <w:r>
        <w:rPr>
          <w:rFonts w:ascii="Times New Roman" w:hAnsi="Times New Roman"/>
          <w:i/>
          <w:sz w:val="24"/>
          <w:szCs w:val="24"/>
        </w:rPr>
        <w:t>n</w:t>
      </w:r>
      <w:r w:rsidR="008F4407">
        <w:rPr>
          <w:rFonts w:ascii="Times New Roman" w:hAnsi="Times New Roman"/>
          <w:i/>
          <w:sz w:val="24"/>
          <w:szCs w:val="24"/>
        </w:rPr>
        <w:t>,</w:t>
      </w:r>
      <w:r w:rsidR="00875CA3" w:rsidRPr="00875CA3">
        <w:rPr>
          <w:rFonts w:ascii="Times New Roman" w:hAnsi="Times New Roman"/>
          <w:i/>
          <w:sz w:val="24"/>
          <w:szCs w:val="24"/>
        </w:rPr>
        <w:t xml:space="preserve"> vler</w:t>
      </w:r>
      <w:r w:rsidR="00591F4E">
        <w:rPr>
          <w:rFonts w:ascii="Times New Roman" w:hAnsi="Times New Roman"/>
          <w:i/>
          <w:sz w:val="24"/>
          <w:szCs w:val="24"/>
        </w:rPr>
        <w:t>ë</w:t>
      </w:r>
      <w:r w:rsidR="00875CA3" w:rsidRPr="00875CA3">
        <w:rPr>
          <w:rFonts w:ascii="Times New Roman" w:hAnsi="Times New Roman"/>
          <w:i/>
          <w:sz w:val="24"/>
          <w:szCs w:val="24"/>
        </w:rPr>
        <w:t>so</w:t>
      </w:r>
      <w:r w:rsidR="008F4407">
        <w:rPr>
          <w:rFonts w:ascii="Times New Roman" w:hAnsi="Times New Roman"/>
          <w:i/>
          <w:sz w:val="24"/>
          <w:szCs w:val="24"/>
        </w:rPr>
        <w:t>het</w:t>
      </w:r>
      <w:r w:rsidR="00875CA3" w:rsidRPr="00875CA3">
        <w:rPr>
          <w:rFonts w:ascii="Times New Roman" w:hAnsi="Times New Roman"/>
          <w:i/>
          <w:sz w:val="24"/>
          <w:szCs w:val="24"/>
        </w:rPr>
        <w:t xml:space="preserve"> se: “</w:t>
      </w:r>
      <w:r w:rsidR="00A9680C" w:rsidRPr="00875CA3">
        <w:rPr>
          <w:rFonts w:ascii="Times New Roman" w:hAnsi="Times New Roman"/>
          <w:i/>
          <w:sz w:val="24"/>
          <w:szCs w:val="24"/>
        </w:rPr>
        <w:t xml:space="preserve">Kuadri ligjor dhe institucional </w:t>
      </w:r>
      <w:r>
        <w:rPr>
          <w:rFonts w:ascii="Times New Roman" w:hAnsi="Times New Roman"/>
          <w:i/>
          <w:sz w:val="24"/>
          <w:szCs w:val="24"/>
        </w:rPr>
        <w:t xml:space="preserve">siguron </w:t>
      </w:r>
      <w:r w:rsidR="00A9680C" w:rsidRPr="00875CA3">
        <w:rPr>
          <w:rFonts w:ascii="Times New Roman" w:hAnsi="Times New Roman"/>
          <w:i/>
          <w:sz w:val="24"/>
          <w:szCs w:val="24"/>
        </w:rPr>
        <w:t>for</w:t>
      </w:r>
      <w:r>
        <w:rPr>
          <w:rFonts w:ascii="Times New Roman" w:hAnsi="Times New Roman"/>
          <w:i/>
          <w:sz w:val="24"/>
          <w:szCs w:val="24"/>
        </w:rPr>
        <w:t>cimin e</w:t>
      </w:r>
      <w:r w:rsidR="00A9680C" w:rsidRPr="00875CA3">
        <w:rPr>
          <w:rFonts w:ascii="Times New Roman" w:hAnsi="Times New Roman"/>
          <w:i/>
          <w:sz w:val="24"/>
          <w:szCs w:val="24"/>
        </w:rPr>
        <w:t xml:space="preserve"> llogaridhënies. Rregullat </w:t>
      </w:r>
      <w:r w:rsidR="00875CA3" w:rsidRPr="00875CA3">
        <w:rPr>
          <w:rFonts w:ascii="Times New Roman" w:hAnsi="Times New Roman"/>
          <w:i/>
          <w:sz w:val="24"/>
          <w:szCs w:val="24"/>
        </w:rPr>
        <w:t xml:space="preserve">lidhur me përbërjen dhe funksionimin e </w:t>
      </w:r>
      <w:r w:rsidR="00A9680C" w:rsidRPr="00875CA3">
        <w:rPr>
          <w:rFonts w:ascii="Times New Roman" w:hAnsi="Times New Roman"/>
          <w:i/>
          <w:sz w:val="24"/>
          <w:szCs w:val="24"/>
        </w:rPr>
        <w:t xml:space="preserve">GJK-së vendosin garanci të kënaqshme të paanshmërisë, pavarësisë dhe profesionalizmit për mbrojtjen e organit nga ndikimi i drejtpërdrejtë ose i tërthortë i legjislativit dhe ekzekutivit. </w:t>
      </w:r>
    </w:p>
    <w:p w14:paraId="3FCAFC9A" w14:textId="66D99654" w:rsidR="009E5556" w:rsidRPr="009E5556" w:rsidRDefault="00203E0F" w:rsidP="009E5556">
      <w:pPr>
        <w:jc w:val="both"/>
        <w:rPr>
          <w:rFonts w:ascii="Times New Roman" w:hAnsi="Times New Roman"/>
          <w:i/>
          <w:sz w:val="24"/>
          <w:szCs w:val="24"/>
        </w:rPr>
      </w:pPr>
      <w:r>
        <w:rPr>
          <w:rFonts w:ascii="Times New Roman" w:hAnsi="Times New Roman"/>
          <w:i/>
          <w:sz w:val="24"/>
          <w:szCs w:val="24"/>
        </w:rPr>
        <w:lastRenderedPageBreak/>
        <w:t>Lidhur me cil</w:t>
      </w:r>
      <w:r w:rsidR="00591F4E">
        <w:rPr>
          <w:rFonts w:ascii="Times New Roman" w:hAnsi="Times New Roman"/>
          <w:i/>
          <w:sz w:val="24"/>
          <w:szCs w:val="24"/>
        </w:rPr>
        <w:t>ë</w:t>
      </w:r>
      <w:r>
        <w:rPr>
          <w:rFonts w:ascii="Times New Roman" w:hAnsi="Times New Roman"/>
          <w:i/>
          <w:sz w:val="24"/>
          <w:szCs w:val="24"/>
        </w:rPr>
        <w:t>sin</w:t>
      </w:r>
      <w:r w:rsidR="00591F4E">
        <w:rPr>
          <w:rFonts w:ascii="Times New Roman" w:hAnsi="Times New Roman"/>
          <w:i/>
          <w:sz w:val="24"/>
          <w:szCs w:val="24"/>
        </w:rPr>
        <w:t>ë</w:t>
      </w:r>
      <w:r w:rsidR="008F4407">
        <w:rPr>
          <w:rFonts w:ascii="Times New Roman" w:hAnsi="Times New Roman"/>
          <w:i/>
          <w:sz w:val="24"/>
          <w:szCs w:val="24"/>
        </w:rPr>
        <w:t xml:space="preserve">, </w:t>
      </w:r>
      <w:r w:rsidR="00875CA3" w:rsidRPr="00875CA3">
        <w:rPr>
          <w:rFonts w:ascii="Times New Roman" w:hAnsi="Times New Roman"/>
          <w:i/>
          <w:sz w:val="24"/>
          <w:szCs w:val="24"/>
        </w:rPr>
        <w:t>vler</w:t>
      </w:r>
      <w:r w:rsidR="00591F4E">
        <w:rPr>
          <w:rFonts w:ascii="Times New Roman" w:hAnsi="Times New Roman"/>
          <w:i/>
          <w:sz w:val="24"/>
          <w:szCs w:val="24"/>
        </w:rPr>
        <w:t>ë</w:t>
      </w:r>
      <w:r w:rsidR="00875CA3" w:rsidRPr="00875CA3">
        <w:rPr>
          <w:rFonts w:ascii="Times New Roman" w:hAnsi="Times New Roman"/>
          <w:i/>
          <w:sz w:val="24"/>
          <w:szCs w:val="24"/>
        </w:rPr>
        <w:t>so</w:t>
      </w:r>
      <w:r w:rsidR="008F4407">
        <w:rPr>
          <w:rFonts w:ascii="Times New Roman" w:hAnsi="Times New Roman"/>
          <w:i/>
          <w:sz w:val="24"/>
          <w:szCs w:val="24"/>
        </w:rPr>
        <w:t>het</w:t>
      </w:r>
      <w:r w:rsidR="00875CA3" w:rsidRPr="00875CA3">
        <w:rPr>
          <w:rFonts w:ascii="Times New Roman" w:hAnsi="Times New Roman"/>
          <w:i/>
          <w:sz w:val="24"/>
          <w:szCs w:val="24"/>
        </w:rPr>
        <w:t xml:space="preserve"> se: </w:t>
      </w:r>
      <w:r w:rsidR="00A9680C" w:rsidRPr="00875CA3">
        <w:rPr>
          <w:rFonts w:ascii="Times New Roman" w:hAnsi="Times New Roman"/>
          <w:i/>
          <w:sz w:val="24"/>
          <w:szCs w:val="24"/>
        </w:rPr>
        <w:t xml:space="preserve"> </w:t>
      </w:r>
      <w:r w:rsidR="00875CA3" w:rsidRPr="00875CA3">
        <w:rPr>
          <w:rFonts w:ascii="Times New Roman" w:hAnsi="Times New Roman"/>
          <w:i/>
          <w:sz w:val="24"/>
          <w:szCs w:val="24"/>
        </w:rPr>
        <w:t>“</w:t>
      </w:r>
      <w:r w:rsidR="00A9680C" w:rsidRPr="00875CA3">
        <w:rPr>
          <w:rFonts w:ascii="Times New Roman" w:hAnsi="Times New Roman"/>
          <w:i/>
          <w:sz w:val="24"/>
          <w:szCs w:val="24"/>
        </w:rPr>
        <w:t>Kuadri ligjor dhe institucional i prezantuar nga reforma</w:t>
      </w:r>
      <w:r w:rsidR="00985C47">
        <w:rPr>
          <w:rFonts w:ascii="Times New Roman" w:hAnsi="Times New Roman"/>
          <w:i/>
          <w:sz w:val="24"/>
          <w:szCs w:val="24"/>
        </w:rPr>
        <w:t xml:space="preserve"> në drejtësi e vitit 2016 vendos</w:t>
      </w:r>
      <w:r w:rsidR="008F4407">
        <w:rPr>
          <w:rFonts w:ascii="Times New Roman" w:hAnsi="Times New Roman"/>
          <w:i/>
          <w:sz w:val="24"/>
          <w:szCs w:val="24"/>
        </w:rPr>
        <w:t>i</w:t>
      </w:r>
      <w:r w:rsidR="00985C47">
        <w:rPr>
          <w:rFonts w:ascii="Times New Roman" w:hAnsi="Times New Roman"/>
          <w:i/>
          <w:sz w:val="24"/>
          <w:szCs w:val="24"/>
        </w:rPr>
        <w:t xml:space="preserve"> </w:t>
      </w:r>
      <w:r w:rsidR="00A9680C" w:rsidRPr="00875CA3">
        <w:rPr>
          <w:rFonts w:ascii="Times New Roman" w:hAnsi="Times New Roman"/>
          <w:i/>
          <w:sz w:val="24"/>
          <w:szCs w:val="24"/>
        </w:rPr>
        <w:t>baz</w:t>
      </w:r>
      <w:r w:rsidR="00985C47">
        <w:rPr>
          <w:rFonts w:ascii="Times New Roman" w:hAnsi="Times New Roman"/>
          <w:i/>
          <w:sz w:val="24"/>
          <w:szCs w:val="24"/>
        </w:rPr>
        <w:t>a t</w:t>
      </w:r>
      <w:r w:rsidR="00591F4E">
        <w:rPr>
          <w:rFonts w:ascii="Times New Roman" w:hAnsi="Times New Roman"/>
          <w:i/>
          <w:sz w:val="24"/>
          <w:szCs w:val="24"/>
        </w:rPr>
        <w:t>ë</w:t>
      </w:r>
      <w:r w:rsidR="00A9680C" w:rsidRPr="00875CA3">
        <w:rPr>
          <w:rFonts w:ascii="Times New Roman" w:hAnsi="Times New Roman"/>
          <w:i/>
          <w:sz w:val="24"/>
          <w:szCs w:val="24"/>
        </w:rPr>
        <w:t xml:space="preserve"> mir</w:t>
      </w:r>
      <w:r w:rsidR="00985C47">
        <w:rPr>
          <w:rFonts w:ascii="Times New Roman" w:hAnsi="Times New Roman"/>
          <w:i/>
          <w:sz w:val="24"/>
          <w:szCs w:val="24"/>
        </w:rPr>
        <w:t>a</w:t>
      </w:r>
      <w:r w:rsidR="00A9680C" w:rsidRPr="00875CA3">
        <w:rPr>
          <w:rFonts w:ascii="Times New Roman" w:hAnsi="Times New Roman"/>
          <w:i/>
          <w:sz w:val="24"/>
          <w:szCs w:val="24"/>
        </w:rPr>
        <w:t xml:space="preserve"> për cilësinë dhe efikasitetin e sistemit gjyqësor. Vlerësimet e performancës bazohen në kritere objektive të përcaktuara me ligj dhe mund të kundërshtohen para gjykatës. </w:t>
      </w:r>
      <w:r w:rsidR="00985C47">
        <w:rPr>
          <w:rFonts w:ascii="Times New Roman" w:hAnsi="Times New Roman"/>
          <w:i/>
          <w:sz w:val="24"/>
          <w:szCs w:val="24"/>
        </w:rPr>
        <w:t>Lidhur me efiçenc</w:t>
      </w:r>
      <w:r w:rsidR="00591F4E">
        <w:rPr>
          <w:rFonts w:ascii="Times New Roman" w:hAnsi="Times New Roman"/>
          <w:i/>
          <w:sz w:val="24"/>
          <w:szCs w:val="24"/>
        </w:rPr>
        <w:t>ë</w:t>
      </w:r>
      <w:r w:rsidR="00985C47">
        <w:rPr>
          <w:rFonts w:ascii="Times New Roman" w:hAnsi="Times New Roman"/>
          <w:i/>
          <w:sz w:val="24"/>
          <w:szCs w:val="24"/>
        </w:rPr>
        <w:t>n, vler</w:t>
      </w:r>
      <w:r w:rsidR="00591F4E">
        <w:rPr>
          <w:rFonts w:ascii="Times New Roman" w:hAnsi="Times New Roman"/>
          <w:i/>
          <w:sz w:val="24"/>
          <w:szCs w:val="24"/>
        </w:rPr>
        <w:t>ë</w:t>
      </w:r>
      <w:r w:rsidR="00985C47">
        <w:rPr>
          <w:rFonts w:ascii="Times New Roman" w:hAnsi="Times New Roman"/>
          <w:i/>
          <w:sz w:val="24"/>
          <w:szCs w:val="24"/>
        </w:rPr>
        <w:t>s</w:t>
      </w:r>
      <w:r w:rsidR="00875CA3" w:rsidRPr="00875CA3">
        <w:rPr>
          <w:rFonts w:ascii="Times New Roman" w:hAnsi="Times New Roman"/>
          <w:i/>
          <w:sz w:val="24"/>
          <w:szCs w:val="24"/>
        </w:rPr>
        <w:t>o</w:t>
      </w:r>
      <w:r w:rsidR="008F4407">
        <w:rPr>
          <w:rFonts w:ascii="Times New Roman" w:hAnsi="Times New Roman"/>
          <w:i/>
          <w:sz w:val="24"/>
          <w:szCs w:val="24"/>
        </w:rPr>
        <w:t>het</w:t>
      </w:r>
      <w:r w:rsidR="00875CA3" w:rsidRPr="00875CA3">
        <w:rPr>
          <w:rFonts w:ascii="Times New Roman" w:hAnsi="Times New Roman"/>
          <w:i/>
          <w:sz w:val="24"/>
          <w:szCs w:val="24"/>
        </w:rPr>
        <w:t xml:space="preserve"> se: “</w:t>
      </w:r>
      <w:r w:rsidR="00A9680C" w:rsidRPr="00875CA3">
        <w:rPr>
          <w:rFonts w:ascii="Times New Roman" w:hAnsi="Times New Roman"/>
          <w:i/>
          <w:sz w:val="24"/>
          <w:szCs w:val="24"/>
        </w:rPr>
        <w:t>Shqipëria miratoi një Hartë të Re Gjyqësore në korrik 2022, e cila synon të rishpërndajë ngarkesën e punës midis gjyqtar</w:t>
      </w:r>
      <w:r w:rsidR="008F4407">
        <w:rPr>
          <w:rFonts w:ascii="Times New Roman" w:hAnsi="Times New Roman"/>
          <w:i/>
          <w:sz w:val="24"/>
          <w:szCs w:val="24"/>
        </w:rPr>
        <w:t>ëve dhe prokurorëve në mënyrë</w:t>
      </w:r>
      <w:r w:rsidR="00A9680C" w:rsidRPr="00875CA3">
        <w:rPr>
          <w:rFonts w:ascii="Times New Roman" w:hAnsi="Times New Roman"/>
          <w:i/>
          <w:sz w:val="24"/>
          <w:szCs w:val="24"/>
        </w:rPr>
        <w:t xml:space="preserve"> të drejtë duke rialokuar gjykatat në funksion të diferencave të grumbulluara. </w:t>
      </w:r>
      <w:r w:rsidR="00985C47" w:rsidRPr="00BE2DD3">
        <w:rPr>
          <w:rFonts w:ascii="Times New Roman" w:hAnsi="Times New Roman"/>
          <w:i/>
          <w:sz w:val="24"/>
          <w:szCs w:val="24"/>
        </w:rPr>
        <w:t xml:space="preserve">Sa i përket zbatimit, janë bërë disa përpjekje për të avancuar efikasitetin në të gjithë gjyqësorin. </w:t>
      </w:r>
      <w:r w:rsidR="009E5556" w:rsidRPr="009E5556">
        <w:rPr>
          <w:rFonts w:ascii="Times New Roman" w:hAnsi="Times New Roman"/>
          <w:i/>
          <w:sz w:val="24"/>
          <w:szCs w:val="24"/>
        </w:rPr>
        <w:t>N</w:t>
      </w:r>
      <w:r w:rsidR="00591F4E">
        <w:rPr>
          <w:rFonts w:ascii="Times New Roman" w:hAnsi="Times New Roman"/>
          <w:i/>
          <w:sz w:val="24"/>
          <w:szCs w:val="24"/>
        </w:rPr>
        <w:t>ë</w:t>
      </w:r>
      <w:r w:rsidR="008F4407">
        <w:rPr>
          <w:rFonts w:ascii="Times New Roman" w:hAnsi="Times New Roman"/>
          <w:i/>
          <w:sz w:val="24"/>
          <w:szCs w:val="24"/>
        </w:rPr>
        <w:t xml:space="preserve"> konkluzione,</w:t>
      </w:r>
      <w:r w:rsidR="009E5556" w:rsidRPr="009E5556">
        <w:rPr>
          <w:rFonts w:ascii="Times New Roman" w:hAnsi="Times New Roman"/>
          <w:i/>
          <w:sz w:val="24"/>
          <w:szCs w:val="24"/>
        </w:rPr>
        <w:t xml:space="preserve"> Komisioni Evropian vler</w:t>
      </w:r>
      <w:r w:rsidR="00591F4E">
        <w:rPr>
          <w:rFonts w:ascii="Times New Roman" w:hAnsi="Times New Roman"/>
          <w:i/>
          <w:sz w:val="24"/>
          <w:szCs w:val="24"/>
        </w:rPr>
        <w:t>ë</w:t>
      </w:r>
      <w:r w:rsidR="009E5556" w:rsidRPr="009E5556">
        <w:rPr>
          <w:rFonts w:ascii="Times New Roman" w:hAnsi="Times New Roman"/>
          <w:i/>
          <w:sz w:val="24"/>
          <w:szCs w:val="24"/>
        </w:rPr>
        <w:t>son: “Shqipëria është e përgatitur në mënyrë të moderuar lidhur me funksionimin e gjyqësorit. Kuadri legjislativ dhe institucional i Shqipërisë ka një nivel të lartë përputhshmërie me acquis të BE-së dhe standardet evropiane</w:t>
      </w:r>
      <w:r w:rsidR="00C86496">
        <w:rPr>
          <w:rFonts w:ascii="Times New Roman" w:hAnsi="Times New Roman"/>
          <w:i/>
          <w:sz w:val="24"/>
          <w:szCs w:val="24"/>
        </w:rPr>
        <w:t>”</w:t>
      </w:r>
      <w:r w:rsidR="009E5556" w:rsidRPr="009E5556">
        <w:rPr>
          <w:rFonts w:ascii="Times New Roman" w:hAnsi="Times New Roman"/>
          <w:i/>
          <w:sz w:val="24"/>
          <w:szCs w:val="24"/>
        </w:rPr>
        <w:t xml:space="preserve">. </w:t>
      </w:r>
    </w:p>
    <w:p w14:paraId="1239CEF5" w14:textId="407BAB87" w:rsidR="00B43C89" w:rsidRPr="009E5556" w:rsidRDefault="006E5CAE" w:rsidP="009E5556">
      <w:pPr>
        <w:autoSpaceDE w:val="0"/>
        <w:autoSpaceDN w:val="0"/>
        <w:adjustRightInd w:val="0"/>
        <w:jc w:val="both"/>
        <w:rPr>
          <w:rFonts w:ascii="Times New Roman" w:hAnsi="Times New Roman"/>
          <w:sz w:val="24"/>
          <w:szCs w:val="24"/>
          <w:lang w:val="sq-AL"/>
        </w:rPr>
      </w:pPr>
      <w:r w:rsidRPr="0027108D">
        <w:rPr>
          <w:rFonts w:ascii="Times New Roman" w:hAnsi="Times New Roman"/>
          <w:bCs/>
          <w:noProof/>
          <w:sz w:val="24"/>
          <w:szCs w:val="24"/>
          <w:lang w:val="sq-AL"/>
        </w:rPr>
        <w:t>“S</w:t>
      </w:r>
      <w:r w:rsidR="0027108D" w:rsidRPr="0027108D">
        <w:rPr>
          <w:rFonts w:ascii="Times New Roman" w:hAnsi="Times New Roman"/>
          <w:bCs/>
          <w:noProof/>
          <w:sz w:val="24"/>
          <w:szCs w:val="24"/>
          <w:lang w:val="sq-AL"/>
        </w:rPr>
        <w:t>N</w:t>
      </w:r>
      <w:r w:rsidRPr="0027108D">
        <w:rPr>
          <w:rFonts w:ascii="Times New Roman" w:hAnsi="Times New Roman"/>
          <w:bCs/>
          <w:noProof/>
          <w:sz w:val="24"/>
          <w:szCs w:val="24"/>
          <w:lang w:val="sq-AL"/>
        </w:rPr>
        <w:t>D 202</w:t>
      </w:r>
      <w:r w:rsidR="0027108D" w:rsidRPr="0027108D">
        <w:rPr>
          <w:rFonts w:ascii="Times New Roman" w:hAnsi="Times New Roman"/>
          <w:bCs/>
          <w:noProof/>
          <w:sz w:val="24"/>
          <w:szCs w:val="24"/>
          <w:lang w:val="sq-AL"/>
        </w:rPr>
        <w:t>4</w:t>
      </w:r>
      <w:r w:rsidRPr="0027108D">
        <w:rPr>
          <w:rFonts w:ascii="Times New Roman" w:hAnsi="Times New Roman"/>
          <w:bCs/>
          <w:noProof/>
          <w:sz w:val="24"/>
          <w:szCs w:val="24"/>
          <w:lang w:val="sq-AL"/>
        </w:rPr>
        <w:t>-20</w:t>
      </w:r>
      <w:r w:rsidR="0027108D" w:rsidRPr="0027108D">
        <w:rPr>
          <w:rFonts w:ascii="Times New Roman" w:hAnsi="Times New Roman"/>
          <w:bCs/>
          <w:noProof/>
          <w:sz w:val="24"/>
          <w:szCs w:val="24"/>
          <w:lang w:val="sq-AL"/>
        </w:rPr>
        <w:t>30</w:t>
      </w:r>
      <w:r w:rsidRPr="0027108D">
        <w:rPr>
          <w:rFonts w:ascii="Times New Roman" w:hAnsi="Times New Roman"/>
          <w:bCs/>
          <w:noProof/>
          <w:sz w:val="24"/>
          <w:szCs w:val="24"/>
          <w:lang w:val="sq-AL"/>
        </w:rPr>
        <w:t xml:space="preserve"> dhe Plani i Veprimit”, përputhet plotësisht me </w:t>
      </w:r>
      <w:r w:rsidR="0027108D" w:rsidRPr="0027108D">
        <w:rPr>
          <w:rFonts w:ascii="Times New Roman" w:hAnsi="Times New Roman"/>
          <w:bCs/>
          <w:noProof/>
          <w:sz w:val="24"/>
          <w:szCs w:val="24"/>
          <w:lang w:val="sq-AL"/>
        </w:rPr>
        <w:t>Udh</w:t>
      </w:r>
      <w:r w:rsidR="00591F4E">
        <w:rPr>
          <w:rFonts w:ascii="Times New Roman" w:hAnsi="Times New Roman"/>
          <w:bCs/>
          <w:noProof/>
          <w:sz w:val="24"/>
          <w:szCs w:val="24"/>
          <w:lang w:val="sq-AL"/>
        </w:rPr>
        <w:t>ë</w:t>
      </w:r>
      <w:r w:rsidR="0027108D" w:rsidRPr="0027108D">
        <w:rPr>
          <w:rFonts w:ascii="Times New Roman" w:hAnsi="Times New Roman"/>
          <w:bCs/>
          <w:noProof/>
          <w:sz w:val="24"/>
          <w:szCs w:val="24"/>
          <w:lang w:val="sq-AL"/>
        </w:rPr>
        <w:t>rr</w:t>
      </w:r>
      <w:r w:rsidR="00591F4E">
        <w:rPr>
          <w:rFonts w:ascii="Times New Roman" w:hAnsi="Times New Roman"/>
          <w:bCs/>
          <w:noProof/>
          <w:sz w:val="24"/>
          <w:szCs w:val="24"/>
          <w:lang w:val="sq-AL"/>
        </w:rPr>
        <w:t>ë</w:t>
      </w:r>
      <w:r w:rsidR="0027108D" w:rsidRPr="0027108D">
        <w:rPr>
          <w:rFonts w:ascii="Times New Roman" w:hAnsi="Times New Roman"/>
          <w:bCs/>
          <w:noProof/>
          <w:sz w:val="24"/>
          <w:szCs w:val="24"/>
          <w:lang w:val="sq-AL"/>
        </w:rPr>
        <w:t>fyesin p</w:t>
      </w:r>
      <w:r w:rsidR="00591F4E">
        <w:rPr>
          <w:rFonts w:ascii="Times New Roman" w:hAnsi="Times New Roman"/>
          <w:bCs/>
          <w:noProof/>
          <w:sz w:val="24"/>
          <w:szCs w:val="24"/>
          <w:lang w:val="sq-AL"/>
        </w:rPr>
        <w:t>ë</w:t>
      </w:r>
      <w:r w:rsidR="0027108D" w:rsidRPr="0027108D">
        <w:rPr>
          <w:rFonts w:ascii="Times New Roman" w:hAnsi="Times New Roman"/>
          <w:bCs/>
          <w:noProof/>
          <w:sz w:val="24"/>
          <w:szCs w:val="24"/>
          <w:lang w:val="sq-AL"/>
        </w:rPr>
        <w:t>r Shtetin e s</w:t>
      </w:r>
      <w:r w:rsidR="00591F4E">
        <w:rPr>
          <w:rFonts w:ascii="Times New Roman" w:hAnsi="Times New Roman"/>
          <w:bCs/>
          <w:noProof/>
          <w:sz w:val="24"/>
          <w:szCs w:val="24"/>
          <w:lang w:val="sq-AL"/>
        </w:rPr>
        <w:t>ë</w:t>
      </w:r>
      <w:r w:rsidR="0027108D" w:rsidRPr="0027108D">
        <w:rPr>
          <w:rFonts w:ascii="Times New Roman" w:hAnsi="Times New Roman"/>
          <w:bCs/>
          <w:noProof/>
          <w:sz w:val="24"/>
          <w:szCs w:val="24"/>
          <w:lang w:val="sq-AL"/>
        </w:rPr>
        <w:t xml:space="preserve"> Drejt</w:t>
      </w:r>
      <w:r w:rsidR="00591F4E">
        <w:rPr>
          <w:rFonts w:ascii="Times New Roman" w:hAnsi="Times New Roman"/>
          <w:bCs/>
          <w:noProof/>
          <w:sz w:val="24"/>
          <w:szCs w:val="24"/>
          <w:lang w:val="sq-AL"/>
        </w:rPr>
        <w:t>ë</w:t>
      </w:r>
      <w:r w:rsidR="0027108D" w:rsidRPr="0027108D">
        <w:rPr>
          <w:rFonts w:ascii="Times New Roman" w:hAnsi="Times New Roman"/>
          <w:bCs/>
          <w:noProof/>
          <w:sz w:val="24"/>
          <w:szCs w:val="24"/>
          <w:lang w:val="sq-AL"/>
        </w:rPr>
        <w:t>s</w:t>
      </w:r>
      <w:r w:rsidR="009E5556">
        <w:rPr>
          <w:rFonts w:ascii="Times New Roman" w:hAnsi="Times New Roman"/>
          <w:sz w:val="24"/>
          <w:szCs w:val="24"/>
          <w:lang w:val="sq-AL"/>
        </w:rPr>
        <w:t>-</w:t>
      </w:r>
      <w:r w:rsidR="00B43C89" w:rsidRPr="002A12F1">
        <w:rPr>
          <w:rFonts w:ascii="Times New Roman" w:hAnsi="Times New Roman"/>
          <w:sz w:val="24"/>
          <w:szCs w:val="24"/>
        </w:rPr>
        <w:t xml:space="preserve"> Kapitulli 23 – Gjyqësori dhe të Drejtat Themelore, </w:t>
      </w:r>
      <w:r w:rsidR="004D6740">
        <w:rPr>
          <w:rFonts w:ascii="Times New Roman" w:hAnsi="Times New Roman"/>
          <w:sz w:val="24"/>
          <w:szCs w:val="24"/>
        </w:rPr>
        <w:t xml:space="preserve">i cili </w:t>
      </w:r>
      <w:r w:rsidR="00B43C89" w:rsidRPr="002A12F1">
        <w:rPr>
          <w:rFonts w:ascii="Times New Roman" w:hAnsi="Times New Roman"/>
          <w:sz w:val="24"/>
          <w:szCs w:val="24"/>
        </w:rPr>
        <w:t>udh</w:t>
      </w:r>
      <w:r w:rsidR="00B43C89">
        <w:rPr>
          <w:rFonts w:ascii="Times New Roman" w:hAnsi="Times New Roman"/>
          <w:sz w:val="24"/>
          <w:szCs w:val="24"/>
        </w:rPr>
        <w:t>ë</w:t>
      </w:r>
      <w:r w:rsidR="00B43C89" w:rsidRPr="002A12F1">
        <w:rPr>
          <w:rFonts w:ascii="Times New Roman" w:hAnsi="Times New Roman"/>
          <w:sz w:val="24"/>
          <w:szCs w:val="24"/>
        </w:rPr>
        <w:t>hiqet nga tre fushat baz</w:t>
      </w:r>
      <w:r w:rsidR="00B43C89">
        <w:rPr>
          <w:rFonts w:ascii="Times New Roman" w:hAnsi="Times New Roman"/>
          <w:sz w:val="24"/>
          <w:szCs w:val="24"/>
        </w:rPr>
        <w:t>ë</w:t>
      </w:r>
      <w:r w:rsidR="00227C31">
        <w:rPr>
          <w:rFonts w:ascii="Times New Roman" w:hAnsi="Times New Roman"/>
          <w:sz w:val="24"/>
          <w:szCs w:val="24"/>
        </w:rPr>
        <w:t xml:space="preserve"> si</w:t>
      </w:r>
      <w:r w:rsidR="00B43C89" w:rsidRPr="002A12F1">
        <w:rPr>
          <w:rFonts w:ascii="Times New Roman" w:hAnsi="Times New Roman"/>
          <w:sz w:val="24"/>
          <w:szCs w:val="24"/>
        </w:rPr>
        <w:t>: (i) Reforma në Drejtësi; (ii) Lufta kundër korrupsionit; (iii) Të drejtat themelore. Ky dokument me karakter orientues p</w:t>
      </w:r>
      <w:r w:rsidR="00B43C89">
        <w:rPr>
          <w:rFonts w:ascii="Times New Roman" w:hAnsi="Times New Roman"/>
          <w:sz w:val="24"/>
          <w:szCs w:val="24"/>
        </w:rPr>
        <w:t>ë</w:t>
      </w:r>
      <w:r w:rsidR="00B43C89" w:rsidRPr="002A12F1">
        <w:rPr>
          <w:rFonts w:ascii="Times New Roman" w:hAnsi="Times New Roman"/>
          <w:sz w:val="24"/>
          <w:szCs w:val="24"/>
        </w:rPr>
        <w:t>rcakton fushat dhe objektivat e Reform</w:t>
      </w:r>
      <w:r w:rsidR="00B43C89">
        <w:rPr>
          <w:rFonts w:ascii="Times New Roman" w:hAnsi="Times New Roman"/>
          <w:sz w:val="24"/>
          <w:szCs w:val="24"/>
        </w:rPr>
        <w:t>ë</w:t>
      </w:r>
      <w:r w:rsidR="00B43C89" w:rsidRPr="002A12F1">
        <w:rPr>
          <w:rFonts w:ascii="Times New Roman" w:hAnsi="Times New Roman"/>
          <w:sz w:val="24"/>
          <w:szCs w:val="24"/>
        </w:rPr>
        <w:t>s n</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 masat strategjike dhe legjislative, korniz</w:t>
      </w:r>
      <w:r w:rsidR="00B43C89">
        <w:rPr>
          <w:rFonts w:ascii="Times New Roman" w:hAnsi="Times New Roman"/>
          <w:sz w:val="24"/>
          <w:szCs w:val="24"/>
        </w:rPr>
        <w:t>ë</w:t>
      </w:r>
      <w:r w:rsidR="00B43C89" w:rsidRPr="002A12F1">
        <w:rPr>
          <w:rFonts w:ascii="Times New Roman" w:hAnsi="Times New Roman"/>
          <w:sz w:val="24"/>
          <w:szCs w:val="24"/>
        </w:rPr>
        <w:t>n institucionale, kapacitetet dhe performanc</w:t>
      </w:r>
      <w:r w:rsidR="00B43C89">
        <w:rPr>
          <w:rFonts w:ascii="Times New Roman" w:hAnsi="Times New Roman"/>
          <w:sz w:val="24"/>
          <w:szCs w:val="24"/>
        </w:rPr>
        <w:t>ë</w:t>
      </w:r>
      <w:r w:rsidR="00B43C89" w:rsidRPr="002A12F1">
        <w:rPr>
          <w:rFonts w:ascii="Times New Roman" w:hAnsi="Times New Roman"/>
          <w:sz w:val="24"/>
          <w:szCs w:val="24"/>
        </w:rPr>
        <w:t>n p</w:t>
      </w:r>
      <w:r w:rsidR="00B43C89">
        <w:rPr>
          <w:rFonts w:ascii="Times New Roman" w:hAnsi="Times New Roman"/>
          <w:sz w:val="24"/>
          <w:szCs w:val="24"/>
        </w:rPr>
        <w:t>ë</w:t>
      </w:r>
      <w:r w:rsidR="00B43C89" w:rsidRPr="002A12F1">
        <w:rPr>
          <w:rFonts w:ascii="Times New Roman" w:hAnsi="Times New Roman"/>
          <w:sz w:val="24"/>
          <w:szCs w:val="24"/>
        </w:rPr>
        <w:t>r secilin nga institucionet e qeverisjes s</w:t>
      </w:r>
      <w:r w:rsidR="00B43C89">
        <w:rPr>
          <w:rFonts w:ascii="Times New Roman" w:hAnsi="Times New Roman"/>
          <w:sz w:val="24"/>
          <w:szCs w:val="24"/>
        </w:rPr>
        <w:t>ë</w:t>
      </w:r>
      <w:r w:rsidR="00B43C89" w:rsidRPr="002A12F1">
        <w:rPr>
          <w:rFonts w:ascii="Times New Roman" w:hAnsi="Times New Roman"/>
          <w:sz w:val="24"/>
          <w:szCs w:val="24"/>
        </w:rPr>
        <w:t xml:space="preserve"> sistemit t</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sis</w:t>
      </w:r>
      <w:r w:rsidR="00B43C89">
        <w:rPr>
          <w:rFonts w:ascii="Times New Roman" w:hAnsi="Times New Roman"/>
          <w:sz w:val="24"/>
          <w:szCs w:val="24"/>
        </w:rPr>
        <w:t>ë</w:t>
      </w:r>
      <w:r w:rsidR="00B43C89" w:rsidRPr="002A12F1">
        <w:rPr>
          <w:rFonts w:ascii="Times New Roman" w:hAnsi="Times New Roman"/>
          <w:sz w:val="24"/>
          <w:szCs w:val="24"/>
        </w:rPr>
        <w:t xml:space="preserve"> t</w:t>
      </w:r>
      <w:r w:rsidR="00B43C89">
        <w:rPr>
          <w:rFonts w:ascii="Times New Roman" w:hAnsi="Times New Roman"/>
          <w:sz w:val="24"/>
          <w:szCs w:val="24"/>
        </w:rPr>
        <w:t>ë</w:t>
      </w:r>
      <w:r w:rsidR="00B43C89" w:rsidRPr="002A12F1">
        <w:rPr>
          <w:rFonts w:ascii="Times New Roman" w:hAnsi="Times New Roman"/>
          <w:sz w:val="24"/>
          <w:szCs w:val="24"/>
        </w:rPr>
        <w:t xml:space="preserve"> cilat duhet t</w:t>
      </w:r>
      <w:r w:rsidR="00B43C89">
        <w:rPr>
          <w:rFonts w:ascii="Times New Roman" w:hAnsi="Times New Roman"/>
          <w:sz w:val="24"/>
          <w:szCs w:val="24"/>
        </w:rPr>
        <w:t>ë</w:t>
      </w:r>
      <w:r w:rsidR="00B43C89" w:rsidRPr="002A12F1">
        <w:rPr>
          <w:rFonts w:ascii="Times New Roman" w:hAnsi="Times New Roman"/>
          <w:sz w:val="24"/>
          <w:szCs w:val="24"/>
        </w:rPr>
        <w:t xml:space="preserve"> jet</w:t>
      </w:r>
      <w:r w:rsidR="00B43C89">
        <w:rPr>
          <w:rFonts w:ascii="Times New Roman" w:hAnsi="Times New Roman"/>
          <w:sz w:val="24"/>
          <w:szCs w:val="24"/>
        </w:rPr>
        <w:t>ë</w:t>
      </w:r>
      <w:r w:rsidR="00B43C89" w:rsidRPr="002A12F1">
        <w:rPr>
          <w:rFonts w:ascii="Times New Roman" w:hAnsi="Times New Roman"/>
          <w:sz w:val="24"/>
          <w:szCs w:val="24"/>
        </w:rPr>
        <w:t>sohen n</w:t>
      </w:r>
      <w:r w:rsidR="00B43C89">
        <w:rPr>
          <w:rFonts w:ascii="Times New Roman" w:hAnsi="Times New Roman"/>
          <w:sz w:val="24"/>
          <w:szCs w:val="24"/>
        </w:rPr>
        <w:t>ë</w:t>
      </w:r>
      <w:r w:rsidR="00B43C89" w:rsidRPr="002A12F1">
        <w:rPr>
          <w:rFonts w:ascii="Times New Roman" w:hAnsi="Times New Roman"/>
          <w:sz w:val="24"/>
          <w:szCs w:val="24"/>
        </w:rPr>
        <w:t xml:space="preserve"> Strategjin</w:t>
      </w:r>
      <w:r w:rsidR="00B43C89">
        <w:rPr>
          <w:rFonts w:ascii="Times New Roman" w:hAnsi="Times New Roman"/>
          <w:sz w:val="24"/>
          <w:szCs w:val="24"/>
        </w:rPr>
        <w:t>ë</w:t>
      </w:r>
      <w:r w:rsidR="00B43C89" w:rsidRPr="002A12F1">
        <w:rPr>
          <w:rFonts w:ascii="Times New Roman" w:hAnsi="Times New Roman"/>
          <w:sz w:val="24"/>
          <w:szCs w:val="24"/>
        </w:rPr>
        <w:t xml:space="preserve"> Nd</w:t>
      </w:r>
      <w:r w:rsidR="00B43C89">
        <w:rPr>
          <w:rFonts w:ascii="Times New Roman" w:hAnsi="Times New Roman"/>
          <w:sz w:val="24"/>
          <w:szCs w:val="24"/>
        </w:rPr>
        <w:t>ë</w:t>
      </w:r>
      <w:r w:rsidR="00B43C89" w:rsidRPr="002A12F1">
        <w:rPr>
          <w:rFonts w:ascii="Times New Roman" w:hAnsi="Times New Roman"/>
          <w:sz w:val="24"/>
          <w:szCs w:val="24"/>
        </w:rPr>
        <w:t>rsektoriale t</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sis</w:t>
      </w:r>
      <w:r w:rsidR="00B43C89">
        <w:rPr>
          <w:rFonts w:ascii="Times New Roman" w:hAnsi="Times New Roman"/>
          <w:sz w:val="24"/>
          <w:szCs w:val="24"/>
        </w:rPr>
        <w:t>ë</w:t>
      </w:r>
      <w:r w:rsidR="00B43C89" w:rsidRPr="002A12F1">
        <w:rPr>
          <w:rFonts w:ascii="Times New Roman" w:hAnsi="Times New Roman"/>
          <w:sz w:val="24"/>
          <w:szCs w:val="24"/>
        </w:rPr>
        <w:t xml:space="preserve"> 2024-2030. Reforma n</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 xml:space="preserve">si, vendos objektiva </w:t>
      </w:r>
      <w:r w:rsidR="00B43C89">
        <w:rPr>
          <w:rFonts w:ascii="Times New Roman" w:hAnsi="Times New Roman"/>
          <w:sz w:val="24"/>
          <w:szCs w:val="24"/>
        </w:rPr>
        <w:t xml:space="preserve">vizionar </w:t>
      </w:r>
      <w:r w:rsidR="00B43C89" w:rsidRPr="002A12F1">
        <w:rPr>
          <w:rFonts w:ascii="Times New Roman" w:hAnsi="Times New Roman"/>
          <w:sz w:val="24"/>
          <w:szCs w:val="24"/>
        </w:rPr>
        <w:t>n</w:t>
      </w:r>
      <w:r w:rsidR="00B43C89">
        <w:rPr>
          <w:rFonts w:ascii="Times New Roman" w:hAnsi="Times New Roman"/>
          <w:sz w:val="24"/>
          <w:szCs w:val="24"/>
        </w:rPr>
        <w:t>ë</w:t>
      </w:r>
      <w:r w:rsidR="00B43C89" w:rsidRPr="002A12F1">
        <w:rPr>
          <w:rFonts w:ascii="Times New Roman" w:hAnsi="Times New Roman"/>
          <w:sz w:val="24"/>
          <w:szCs w:val="24"/>
        </w:rPr>
        <w:t xml:space="preserve"> kuad</w:t>
      </w:r>
      <w:r w:rsidR="00B43C89">
        <w:rPr>
          <w:rFonts w:ascii="Times New Roman" w:hAnsi="Times New Roman"/>
          <w:sz w:val="24"/>
          <w:szCs w:val="24"/>
        </w:rPr>
        <w:t>ë</w:t>
      </w:r>
      <w:r w:rsidR="00B43C89" w:rsidRPr="002A12F1">
        <w:rPr>
          <w:rFonts w:ascii="Times New Roman" w:hAnsi="Times New Roman"/>
          <w:sz w:val="24"/>
          <w:szCs w:val="24"/>
        </w:rPr>
        <w:t>r t</w:t>
      </w:r>
      <w:r w:rsidR="00B43C89">
        <w:rPr>
          <w:rFonts w:ascii="Times New Roman" w:hAnsi="Times New Roman"/>
          <w:sz w:val="24"/>
          <w:szCs w:val="24"/>
        </w:rPr>
        <w:t>ë</w:t>
      </w:r>
      <w:r w:rsidR="00B43C89" w:rsidRPr="002A12F1">
        <w:rPr>
          <w:rFonts w:ascii="Times New Roman" w:hAnsi="Times New Roman"/>
          <w:sz w:val="24"/>
          <w:szCs w:val="24"/>
        </w:rPr>
        <w:t xml:space="preserve"> konsolidimit t</w:t>
      </w:r>
      <w:r w:rsidR="00B43C89">
        <w:rPr>
          <w:rFonts w:ascii="Times New Roman" w:hAnsi="Times New Roman"/>
          <w:sz w:val="24"/>
          <w:szCs w:val="24"/>
        </w:rPr>
        <w:t>ë</w:t>
      </w:r>
      <w:r w:rsidR="00B43C89" w:rsidRPr="002A12F1">
        <w:rPr>
          <w:rFonts w:ascii="Times New Roman" w:hAnsi="Times New Roman"/>
          <w:sz w:val="24"/>
          <w:szCs w:val="24"/>
        </w:rPr>
        <w:t xml:space="preserve"> arritjeve të </w:t>
      </w:r>
      <w:r w:rsidR="00B43C89">
        <w:rPr>
          <w:rFonts w:ascii="Times New Roman" w:hAnsi="Times New Roman"/>
          <w:sz w:val="24"/>
          <w:szCs w:val="24"/>
        </w:rPr>
        <w:t xml:space="preserve">mëtejshme të </w:t>
      </w:r>
      <w:r w:rsidR="00B43C89" w:rsidRPr="002A12F1">
        <w:rPr>
          <w:rFonts w:ascii="Times New Roman" w:hAnsi="Times New Roman"/>
          <w:sz w:val="24"/>
          <w:szCs w:val="24"/>
        </w:rPr>
        <w:t>reformës n</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 xml:space="preserve">si, </w:t>
      </w:r>
      <w:r w:rsidR="00B43C89">
        <w:rPr>
          <w:rFonts w:ascii="Times New Roman" w:hAnsi="Times New Roman"/>
          <w:sz w:val="24"/>
          <w:szCs w:val="24"/>
        </w:rPr>
        <w:t xml:space="preserve">duke filluar nga </w:t>
      </w:r>
      <w:r w:rsidR="00B43C89" w:rsidRPr="002A12F1">
        <w:rPr>
          <w:rFonts w:ascii="Times New Roman" w:hAnsi="Times New Roman"/>
          <w:sz w:val="24"/>
          <w:szCs w:val="24"/>
        </w:rPr>
        <w:t>finaliz</w:t>
      </w:r>
      <w:r w:rsidR="00B43C89">
        <w:rPr>
          <w:rFonts w:ascii="Times New Roman" w:hAnsi="Times New Roman"/>
          <w:sz w:val="24"/>
          <w:szCs w:val="24"/>
        </w:rPr>
        <w:t>imi i p</w:t>
      </w:r>
      <w:r w:rsidR="00B43C89" w:rsidRPr="002A12F1">
        <w:rPr>
          <w:rFonts w:ascii="Times New Roman" w:hAnsi="Times New Roman"/>
          <w:sz w:val="24"/>
          <w:szCs w:val="24"/>
        </w:rPr>
        <w:t>rocesi</w:t>
      </w:r>
      <w:r w:rsidR="00B43C89">
        <w:rPr>
          <w:rFonts w:ascii="Times New Roman" w:hAnsi="Times New Roman"/>
          <w:sz w:val="24"/>
          <w:szCs w:val="24"/>
        </w:rPr>
        <w:t xml:space="preserve">t të </w:t>
      </w:r>
      <w:r w:rsidR="00B43C89" w:rsidRPr="002A12F1">
        <w:rPr>
          <w:rFonts w:ascii="Times New Roman" w:hAnsi="Times New Roman"/>
          <w:sz w:val="24"/>
          <w:szCs w:val="24"/>
        </w:rPr>
        <w:t>rivlerësimit nga organet e vittin</w:t>
      </w:r>
      <w:r w:rsidR="00B43C89">
        <w:rPr>
          <w:rFonts w:ascii="Times New Roman" w:hAnsi="Times New Roman"/>
          <w:sz w:val="24"/>
          <w:szCs w:val="24"/>
        </w:rPr>
        <w:t xml:space="preserve">gut brenda afateve kushtetuese te </w:t>
      </w:r>
      <w:r w:rsidR="00B43C89" w:rsidRPr="002A12F1">
        <w:rPr>
          <w:rFonts w:ascii="Times New Roman" w:hAnsi="Times New Roman"/>
          <w:sz w:val="24"/>
          <w:szCs w:val="24"/>
        </w:rPr>
        <w:t>garant</w:t>
      </w:r>
      <w:r w:rsidR="00B43C89">
        <w:rPr>
          <w:rFonts w:ascii="Times New Roman" w:hAnsi="Times New Roman"/>
          <w:sz w:val="24"/>
          <w:szCs w:val="24"/>
        </w:rPr>
        <w:t xml:space="preserve">imi i </w:t>
      </w:r>
      <w:r w:rsidR="00B43C89" w:rsidRPr="002A12F1">
        <w:rPr>
          <w:rFonts w:ascii="Times New Roman" w:hAnsi="Times New Roman"/>
          <w:sz w:val="24"/>
          <w:szCs w:val="24"/>
        </w:rPr>
        <w:t>qëndrueshm</w:t>
      </w:r>
      <w:r w:rsidR="00B43C89">
        <w:rPr>
          <w:rFonts w:ascii="Times New Roman" w:hAnsi="Times New Roman"/>
          <w:sz w:val="24"/>
          <w:szCs w:val="24"/>
        </w:rPr>
        <w:t>ë</w:t>
      </w:r>
      <w:r w:rsidR="00B43C89" w:rsidRPr="002A12F1">
        <w:rPr>
          <w:rFonts w:ascii="Times New Roman" w:hAnsi="Times New Roman"/>
          <w:sz w:val="24"/>
          <w:szCs w:val="24"/>
        </w:rPr>
        <w:t>ri</w:t>
      </w:r>
      <w:r w:rsidR="00B43C89">
        <w:rPr>
          <w:rFonts w:ascii="Times New Roman" w:hAnsi="Times New Roman"/>
          <w:sz w:val="24"/>
          <w:szCs w:val="24"/>
        </w:rPr>
        <w:t>së së procesit të</w:t>
      </w:r>
      <w:r w:rsidR="00B43C89" w:rsidRPr="002A12F1">
        <w:rPr>
          <w:rFonts w:ascii="Times New Roman" w:hAnsi="Times New Roman"/>
          <w:sz w:val="24"/>
          <w:szCs w:val="24"/>
        </w:rPr>
        <w:t xml:space="preserve"> rivler</w:t>
      </w:r>
      <w:r w:rsidR="00B43C89">
        <w:rPr>
          <w:rFonts w:ascii="Times New Roman" w:hAnsi="Times New Roman"/>
          <w:sz w:val="24"/>
          <w:szCs w:val="24"/>
        </w:rPr>
        <w:t>ë</w:t>
      </w:r>
      <w:r w:rsidR="00B43C89" w:rsidRPr="002A12F1">
        <w:rPr>
          <w:rFonts w:ascii="Times New Roman" w:hAnsi="Times New Roman"/>
          <w:sz w:val="24"/>
          <w:szCs w:val="24"/>
        </w:rPr>
        <w:t>simit t</w:t>
      </w:r>
      <w:r w:rsidR="00B43C89">
        <w:rPr>
          <w:rFonts w:ascii="Times New Roman" w:hAnsi="Times New Roman"/>
          <w:sz w:val="24"/>
          <w:szCs w:val="24"/>
        </w:rPr>
        <w:t>ë</w:t>
      </w:r>
      <w:r w:rsidR="00B43C89" w:rsidRPr="002A12F1">
        <w:rPr>
          <w:rFonts w:ascii="Times New Roman" w:hAnsi="Times New Roman"/>
          <w:sz w:val="24"/>
          <w:szCs w:val="24"/>
        </w:rPr>
        <w:t xml:space="preserve"> magjistratit gjatë gjithë statusit t</w:t>
      </w:r>
      <w:r w:rsidR="00B43C89">
        <w:rPr>
          <w:rFonts w:ascii="Times New Roman" w:hAnsi="Times New Roman"/>
          <w:sz w:val="24"/>
          <w:szCs w:val="24"/>
        </w:rPr>
        <w:t>ë</w:t>
      </w:r>
      <w:r w:rsidR="00B43C89" w:rsidRPr="002A12F1">
        <w:rPr>
          <w:rFonts w:ascii="Times New Roman" w:hAnsi="Times New Roman"/>
          <w:sz w:val="24"/>
          <w:szCs w:val="24"/>
        </w:rPr>
        <w:t xml:space="preserve"> tij. N</w:t>
      </w:r>
      <w:r w:rsidR="00B43C89">
        <w:rPr>
          <w:rFonts w:ascii="Times New Roman" w:hAnsi="Times New Roman"/>
          <w:sz w:val="24"/>
          <w:szCs w:val="24"/>
        </w:rPr>
        <w:t>ë</w:t>
      </w:r>
      <w:r w:rsidR="00B43C89" w:rsidRPr="002A12F1">
        <w:rPr>
          <w:rFonts w:ascii="Times New Roman" w:hAnsi="Times New Roman"/>
          <w:sz w:val="24"/>
          <w:szCs w:val="24"/>
        </w:rPr>
        <w:t xml:space="preserve"> nivel nd</w:t>
      </w:r>
      <w:r w:rsidR="00B43C89">
        <w:rPr>
          <w:rFonts w:ascii="Times New Roman" w:hAnsi="Times New Roman"/>
          <w:sz w:val="24"/>
          <w:szCs w:val="24"/>
        </w:rPr>
        <w:t>ë</w:t>
      </w:r>
      <w:r w:rsidR="00B43C89" w:rsidRPr="002A12F1">
        <w:rPr>
          <w:rFonts w:ascii="Times New Roman" w:hAnsi="Times New Roman"/>
          <w:sz w:val="24"/>
          <w:szCs w:val="24"/>
        </w:rPr>
        <w:t>rinstitucional, duhet t</w:t>
      </w:r>
      <w:r w:rsidR="00B43C89">
        <w:rPr>
          <w:rFonts w:ascii="Times New Roman" w:hAnsi="Times New Roman"/>
          <w:sz w:val="24"/>
          <w:szCs w:val="24"/>
        </w:rPr>
        <w:t>ë</w:t>
      </w:r>
      <w:r w:rsidR="00B43C89" w:rsidRPr="002A12F1">
        <w:rPr>
          <w:rFonts w:ascii="Times New Roman" w:hAnsi="Times New Roman"/>
          <w:sz w:val="24"/>
          <w:szCs w:val="24"/>
        </w:rPr>
        <w:t xml:space="preserve"> forcohen kapacitetet e</w:t>
      </w:r>
      <w:r w:rsidR="00B43C89">
        <w:rPr>
          <w:rFonts w:ascii="Times New Roman" w:hAnsi="Times New Roman"/>
          <w:sz w:val="24"/>
          <w:szCs w:val="24"/>
        </w:rPr>
        <w:t xml:space="preserve"> organeve</w:t>
      </w:r>
      <w:r w:rsidR="00B43C89" w:rsidRPr="002A12F1">
        <w:rPr>
          <w:rFonts w:ascii="Times New Roman" w:hAnsi="Times New Roman"/>
          <w:sz w:val="24"/>
          <w:szCs w:val="24"/>
        </w:rPr>
        <w:t xml:space="preserve"> t</w:t>
      </w:r>
      <w:r w:rsidR="00B43C89">
        <w:rPr>
          <w:rFonts w:ascii="Times New Roman" w:hAnsi="Times New Roman"/>
          <w:sz w:val="24"/>
          <w:szCs w:val="24"/>
        </w:rPr>
        <w:t>ë</w:t>
      </w:r>
      <w:r w:rsidR="00B43C89" w:rsidRPr="002A12F1">
        <w:rPr>
          <w:rFonts w:ascii="Times New Roman" w:hAnsi="Times New Roman"/>
          <w:sz w:val="24"/>
          <w:szCs w:val="24"/>
        </w:rPr>
        <w:t xml:space="preserve"> qeverisjes s</w:t>
      </w:r>
      <w:r w:rsidR="00B43C89">
        <w:rPr>
          <w:rFonts w:ascii="Times New Roman" w:hAnsi="Times New Roman"/>
          <w:sz w:val="24"/>
          <w:szCs w:val="24"/>
        </w:rPr>
        <w:t>ë</w:t>
      </w:r>
      <w:r w:rsidR="00B43C89" w:rsidRPr="002A12F1">
        <w:rPr>
          <w:rFonts w:ascii="Times New Roman" w:hAnsi="Times New Roman"/>
          <w:sz w:val="24"/>
          <w:szCs w:val="24"/>
        </w:rPr>
        <w:t xml:space="preserve"> sistemit t</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sis</w:t>
      </w:r>
      <w:r w:rsidR="00B43C89">
        <w:rPr>
          <w:rFonts w:ascii="Times New Roman" w:hAnsi="Times New Roman"/>
          <w:sz w:val="24"/>
          <w:szCs w:val="24"/>
        </w:rPr>
        <w:t>ë</w:t>
      </w:r>
      <w:r w:rsidR="00B43C89" w:rsidRPr="002A12F1">
        <w:rPr>
          <w:rFonts w:ascii="Times New Roman" w:hAnsi="Times New Roman"/>
          <w:sz w:val="24"/>
          <w:szCs w:val="24"/>
        </w:rPr>
        <w:t>, t</w:t>
      </w:r>
      <w:r w:rsidR="00B43C89">
        <w:rPr>
          <w:rFonts w:ascii="Times New Roman" w:hAnsi="Times New Roman"/>
          <w:sz w:val="24"/>
          <w:szCs w:val="24"/>
        </w:rPr>
        <w:t>ë</w:t>
      </w:r>
      <w:r w:rsidR="00B43C89" w:rsidRPr="002A12F1">
        <w:rPr>
          <w:rFonts w:ascii="Times New Roman" w:hAnsi="Times New Roman"/>
          <w:sz w:val="24"/>
          <w:szCs w:val="24"/>
        </w:rPr>
        <w:t xml:space="preserve"> thellohet bashkëpunimi e koordinimi</w:t>
      </w:r>
      <w:r w:rsidR="00B43C89">
        <w:rPr>
          <w:rFonts w:ascii="Times New Roman" w:hAnsi="Times New Roman"/>
          <w:sz w:val="24"/>
          <w:szCs w:val="24"/>
        </w:rPr>
        <w:t xml:space="preserve"> ndërinstitucional, </w:t>
      </w:r>
      <w:r w:rsidR="00B43C89" w:rsidRPr="002A12F1">
        <w:rPr>
          <w:rFonts w:ascii="Times New Roman" w:hAnsi="Times New Roman"/>
          <w:sz w:val="24"/>
          <w:szCs w:val="24"/>
        </w:rPr>
        <w:t>t</w:t>
      </w:r>
      <w:r w:rsidR="00B43C89">
        <w:rPr>
          <w:rFonts w:ascii="Times New Roman" w:hAnsi="Times New Roman"/>
          <w:sz w:val="24"/>
          <w:szCs w:val="24"/>
        </w:rPr>
        <w:t>ë</w:t>
      </w:r>
      <w:r w:rsidR="00B43C89" w:rsidRPr="002A12F1">
        <w:rPr>
          <w:rFonts w:ascii="Times New Roman" w:hAnsi="Times New Roman"/>
          <w:sz w:val="24"/>
          <w:szCs w:val="24"/>
        </w:rPr>
        <w:t xml:space="preserve"> p</w:t>
      </w:r>
      <w:r w:rsidR="00B43C89">
        <w:rPr>
          <w:rFonts w:ascii="Times New Roman" w:hAnsi="Times New Roman"/>
          <w:sz w:val="24"/>
          <w:szCs w:val="24"/>
        </w:rPr>
        <w:t>ë</w:t>
      </w:r>
      <w:r w:rsidR="00B43C89" w:rsidRPr="002A12F1">
        <w:rPr>
          <w:rFonts w:ascii="Times New Roman" w:hAnsi="Times New Roman"/>
          <w:sz w:val="24"/>
          <w:szCs w:val="24"/>
        </w:rPr>
        <w:t>rmir</w:t>
      </w:r>
      <w:r w:rsidR="00B43C89">
        <w:rPr>
          <w:rFonts w:ascii="Times New Roman" w:hAnsi="Times New Roman"/>
          <w:sz w:val="24"/>
          <w:szCs w:val="24"/>
        </w:rPr>
        <w:t>ë</w:t>
      </w:r>
      <w:r w:rsidR="00B43C89" w:rsidRPr="002A12F1">
        <w:rPr>
          <w:rFonts w:ascii="Times New Roman" w:hAnsi="Times New Roman"/>
          <w:sz w:val="24"/>
          <w:szCs w:val="24"/>
        </w:rPr>
        <w:t>sohet komunikimi publik n</w:t>
      </w:r>
      <w:r w:rsidR="00B43C89">
        <w:rPr>
          <w:rFonts w:ascii="Times New Roman" w:hAnsi="Times New Roman"/>
          <w:sz w:val="24"/>
          <w:szCs w:val="24"/>
        </w:rPr>
        <w:t>ë</w:t>
      </w:r>
      <w:r w:rsidR="00B43C89" w:rsidRPr="002A12F1">
        <w:rPr>
          <w:rFonts w:ascii="Times New Roman" w:hAnsi="Times New Roman"/>
          <w:sz w:val="24"/>
          <w:szCs w:val="24"/>
        </w:rPr>
        <w:t xml:space="preserve"> kuad</w:t>
      </w:r>
      <w:r w:rsidR="00B43C89">
        <w:rPr>
          <w:rFonts w:ascii="Times New Roman" w:hAnsi="Times New Roman"/>
          <w:sz w:val="24"/>
          <w:szCs w:val="24"/>
        </w:rPr>
        <w:t>ë</w:t>
      </w:r>
      <w:r w:rsidR="00B43C89" w:rsidRPr="002A12F1">
        <w:rPr>
          <w:rFonts w:ascii="Times New Roman" w:hAnsi="Times New Roman"/>
          <w:sz w:val="24"/>
          <w:szCs w:val="24"/>
        </w:rPr>
        <w:t>r t</w:t>
      </w:r>
      <w:r w:rsidR="00B43C89">
        <w:rPr>
          <w:rFonts w:ascii="Times New Roman" w:hAnsi="Times New Roman"/>
          <w:sz w:val="24"/>
          <w:szCs w:val="24"/>
        </w:rPr>
        <w:t>ë</w:t>
      </w:r>
      <w:r w:rsidR="00B43C89" w:rsidRPr="002A12F1">
        <w:rPr>
          <w:rFonts w:ascii="Times New Roman" w:hAnsi="Times New Roman"/>
          <w:sz w:val="24"/>
          <w:szCs w:val="24"/>
        </w:rPr>
        <w:t xml:space="preserve"> reform</w:t>
      </w:r>
      <w:r w:rsidR="00B43C89">
        <w:rPr>
          <w:rFonts w:ascii="Times New Roman" w:hAnsi="Times New Roman"/>
          <w:sz w:val="24"/>
          <w:szCs w:val="24"/>
        </w:rPr>
        <w:t>ë</w:t>
      </w:r>
      <w:r w:rsidR="00B43C89" w:rsidRPr="002A12F1">
        <w:rPr>
          <w:rFonts w:ascii="Times New Roman" w:hAnsi="Times New Roman"/>
          <w:sz w:val="24"/>
          <w:szCs w:val="24"/>
        </w:rPr>
        <w:t>s n</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  Parimet baz</w:t>
      </w:r>
      <w:r w:rsidR="00B43C89">
        <w:rPr>
          <w:rFonts w:ascii="Times New Roman" w:hAnsi="Times New Roman"/>
          <w:sz w:val="24"/>
          <w:szCs w:val="24"/>
        </w:rPr>
        <w:t>ë</w:t>
      </w:r>
      <w:r w:rsidR="00B43C89" w:rsidRPr="002A12F1">
        <w:rPr>
          <w:rFonts w:ascii="Times New Roman" w:hAnsi="Times New Roman"/>
          <w:sz w:val="24"/>
          <w:szCs w:val="24"/>
        </w:rPr>
        <w:t xml:space="preserve"> lidhur me t</w:t>
      </w:r>
      <w:r w:rsidR="00B43C89">
        <w:rPr>
          <w:rFonts w:ascii="Times New Roman" w:hAnsi="Times New Roman"/>
          <w:sz w:val="24"/>
          <w:szCs w:val="24"/>
        </w:rPr>
        <w:t>ë</w:t>
      </w:r>
      <w:r w:rsidR="00B43C89" w:rsidRPr="002A12F1">
        <w:rPr>
          <w:rFonts w:ascii="Times New Roman" w:hAnsi="Times New Roman"/>
          <w:sz w:val="24"/>
          <w:szCs w:val="24"/>
        </w:rPr>
        <w:t xml:space="preserve"> cilat udh</w:t>
      </w:r>
      <w:r w:rsidR="00B43C89">
        <w:rPr>
          <w:rFonts w:ascii="Times New Roman" w:hAnsi="Times New Roman"/>
          <w:sz w:val="24"/>
          <w:szCs w:val="24"/>
        </w:rPr>
        <w:t>ë</w:t>
      </w:r>
      <w:r w:rsidR="00B43C89" w:rsidRPr="002A12F1">
        <w:rPr>
          <w:rFonts w:ascii="Times New Roman" w:hAnsi="Times New Roman"/>
          <w:sz w:val="24"/>
          <w:szCs w:val="24"/>
        </w:rPr>
        <w:t>hiqet Reforma n</w:t>
      </w:r>
      <w:r w:rsidR="00B43C89">
        <w:rPr>
          <w:rFonts w:ascii="Times New Roman" w:hAnsi="Times New Roman"/>
          <w:sz w:val="24"/>
          <w:szCs w:val="24"/>
        </w:rPr>
        <w:t>ë</w:t>
      </w:r>
      <w:r w:rsidR="00B43C89" w:rsidRPr="002A12F1">
        <w:rPr>
          <w:rFonts w:ascii="Times New Roman" w:hAnsi="Times New Roman"/>
          <w:sz w:val="24"/>
          <w:szCs w:val="24"/>
        </w:rPr>
        <w:t xml:space="preserve"> Drejt</w:t>
      </w:r>
      <w:r w:rsidR="00B43C89">
        <w:rPr>
          <w:rFonts w:ascii="Times New Roman" w:hAnsi="Times New Roman"/>
          <w:sz w:val="24"/>
          <w:szCs w:val="24"/>
        </w:rPr>
        <w:t>ë</w:t>
      </w:r>
      <w:r w:rsidR="00B43C89" w:rsidRPr="002A12F1">
        <w:rPr>
          <w:rFonts w:ascii="Times New Roman" w:hAnsi="Times New Roman"/>
          <w:sz w:val="24"/>
          <w:szCs w:val="24"/>
        </w:rPr>
        <w:t>si, jan</w:t>
      </w:r>
      <w:r w:rsidR="00B43C89">
        <w:rPr>
          <w:rFonts w:ascii="Times New Roman" w:hAnsi="Times New Roman"/>
          <w:sz w:val="24"/>
          <w:szCs w:val="24"/>
        </w:rPr>
        <w:t>ë</w:t>
      </w:r>
      <w:r w:rsidR="00B43C89" w:rsidRPr="002A12F1">
        <w:rPr>
          <w:rFonts w:ascii="Times New Roman" w:hAnsi="Times New Roman"/>
          <w:sz w:val="24"/>
          <w:szCs w:val="24"/>
        </w:rPr>
        <w:t xml:space="preserve"> pavar</w:t>
      </w:r>
      <w:r w:rsidR="00B43C89">
        <w:rPr>
          <w:rFonts w:ascii="Times New Roman" w:hAnsi="Times New Roman"/>
          <w:sz w:val="24"/>
          <w:szCs w:val="24"/>
        </w:rPr>
        <w:t>ë</w:t>
      </w:r>
      <w:r w:rsidR="00B43C89" w:rsidRPr="002A12F1">
        <w:rPr>
          <w:rFonts w:ascii="Times New Roman" w:hAnsi="Times New Roman"/>
          <w:sz w:val="24"/>
          <w:szCs w:val="24"/>
        </w:rPr>
        <w:t>sia dhe paanshmëria, llogaridhënia, cilësia e drejtësisë, efikasiteti, integriteti, profesionalizimi.</w:t>
      </w:r>
    </w:p>
    <w:p w14:paraId="7315FA43" w14:textId="3711F2CD" w:rsidR="006E5CAE" w:rsidRPr="00855A00" w:rsidRDefault="00FF28F6" w:rsidP="006E5CAE">
      <w:pPr>
        <w:jc w:val="both"/>
        <w:rPr>
          <w:rFonts w:ascii="Times New Roman" w:hAnsi="Times New Roman"/>
          <w:sz w:val="24"/>
          <w:szCs w:val="24"/>
        </w:rPr>
      </w:pPr>
      <w:r w:rsidRPr="00A01722">
        <w:rPr>
          <w:rFonts w:ascii="Times New Roman" w:hAnsi="Times New Roman"/>
          <w:sz w:val="24"/>
          <w:szCs w:val="24"/>
        </w:rPr>
        <w:t>SND 2024-2030, Plani i saj i Veprimit adreson rekomandimet e Raport Progresit të Komisionit Evropian për Shqipërinë për vitin 202</w:t>
      </w:r>
      <w:r w:rsidR="0027108D">
        <w:rPr>
          <w:rFonts w:ascii="Times New Roman" w:hAnsi="Times New Roman"/>
          <w:sz w:val="24"/>
          <w:szCs w:val="24"/>
        </w:rPr>
        <w:t>3</w:t>
      </w:r>
      <w:r w:rsidRPr="00A01722">
        <w:rPr>
          <w:rFonts w:ascii="Times New Roman" w:hAnsi="Times New Roman"/>
          <w:sz w:val="24"/>
          <w:szCs w:val="24"/>
        </w:rPr>
        <w:t xml:space="preserve"> Kapitulli 23: Gjyqësori dhe të drejtat themelore/ Nënkapitulli: Të drejtat themelore. </w:t>
      </w:r>
      <w:r w:rsidRPr="00A01722">
        <w:rPr>
          <w:rFonts w:ascii="Times New Roman" w:eastAsia="Times New Roman" w:hAnsi="Times New Roman"/>
          <w:color w:val="000000"/>
          <w:sz w:val="24"/>
          <w:szCs w:val="24"/>
          <w:lang w:val="en-GB"/>
        </w:rPr>
        <w:t>Gjithashtu SND 2024-2030, do të mundësojë përmbushjen e detyrimeve në kuadër të procesit të anëtarësimit të shtetit tonë në BE.</w:t>
      </w:r>
      <w:r w:rsidR="00855A00">
        <w:rPr>
          <w:rFonts w:ascii="Times New Roman" w:hAnsi="Times New Roman"/>
          <w:sz w:val="24"/>
          <w:szCs w:val="24"/>
        </w:rPr>
        <w:t xml:space="preserve"> </w:t>
      </w:r>
      <w:r w:rsidR="006E5CAE" w:rsidRPr="00F379AA">
        <w:rPr>
          <w:rFonts w:ascii="Times New Roman" w:hAnsi="Times New Roman"/>
          <w:sz w:val="24"/>
          <w:szCs w:val="24"/>
          <w:lang w:val="sq-AL"/>
        </w:rPr>
        <w:t>Në këtë kuadër, “S</w:t>
      </w:r>
      <w:r w:rsidR="00F379AA" w:rsidRPr="00F379AA">
        <w:rPr>
          <w:rFonts w:ascii="Times New Roman" w:hAnsi="Times New Roman"/>
          <w:sz w:val="24"/>
          <w:szCs w:val="24"/>
          <w:lang w:val="sq-AL"/>
        </w:rPr>
        <w:t>ND</w:t>
      </w:r>
      <w:r w:rsidR="006E5CAE" w:rsidRPr="00F379AA">
        <w:rPr>
          <w:rFonts w:ascii="Times New Roman" w:hAnsi="Times New Roman"/>
          <w:noProof/>
          <w:sz w:val="24"/>
          <w:szCs w:val="24"/>
          <w:lang w:val="sq-AL"/>
        </w:rPr>
        <w:t xml:space="preserve"> 202</w:t>
      </w:r>
      <w:r w:rsidR="00F379AA" w:rsidRPr="00F379AA">
        <w:rPr>
          <w:rFonts w:ascii="Times New Roman" w:hAnsi="Times New Roman"/>
          <w:noProof/>
          <w:sz w:val="24"/>
          <w:szCs w:val="24"/>
          <w:lang w:val="sq-AL"/>
        </w:rPr>
        <w:t>4</w:t>
      </w:r>
      <w:r w:rsidR="006E5CAE" w:rsidRPr="00F379AA">
        <w:rPr>
          <w:rFonts w:ascii="Times New Roman" w:hAnsi="Times New Roman"/>
          <w:noProof/>
          <w:sz w:val="24"/>
          <w:szCs w:val="24"/>
          <w:lang w:val="sq-AL"/>
        </w:rPr>
        <w:t>-20</w:t>
      </w:r>
      <w:r w:rsidR="00F379AA" w:rsidRPr="00F379AA">
        <w:rPr>
          <w:rFonts w:ascii="Times New Roman" w:hAnsi="Times New Roman"/>
          <w:noProof/>
          <w:sz w:val="24"/>
          <w:szCs w:val="24"/>
          <w:lang w:val="sq-AL"/>
        </w:rPr>
        <w:t>30</w:t>
      </w:r>
      <w:r w:rsidR="006E5CAE" w:rsidRPr="00F379AA">
        <w:rPr>
          <w:rFonts w:ascii="Times New Roman" w:hAnsi="Times New Roman"/>
          <w:noProof/>
          <w:sz w:val="24"/>
          <w:szCs w:val="24"/>
          <w:lang w:val="sq-AL"/>
        </w:rPr>
        <w:t xml:space="preserve">” </w:t>
      </w:r>
      <w:r w:rsidR="006E5CAE" w:rsidRPr="00F379AA">
        <w:rPr>
          <w:rFonts w:ascii="Times New Roman" w:hAnsi="Times New Roman"/>
          <w:sz w:val="24"/>
          <w:szCs w:val="24"/>
          <w:lang w:val="sq-AL"/>
        </w:rPr>
        <w:t>synon zgjerimin, thellimin dhe shtimin e masave të parashikuara dhe të pazbatuara plotësisht, apo edhe të zbatuara por që kërkojnë mbështetje për qendrueshmëri afatgjatë, sipas qëllimeve strategjike të përcaktuara që në (S</w:t>
      </w:r>
      <w:r w:rsidR="00F379AA" w:rsidRPr="00F379AA">
        <w:rPr>
          <w:rFonts w:ascii="Times New Roman" w:hAnsi="Times New Roman"/>
          <w:sz w:val="24"/>
          <w:szCs w:val="24"/>
          <w:lang w:val="sq-AL"/>
        </w:rPr>
        <w:t>N</w:t>
      </w:r>
      <w:r w:rsidR="006E5CAE" w:rsidRPr="00F379AA">
        <w:rPr>
          <w:rFonts w:ascii="Times New Roman" w:hAnsi="Times New Roman"/>
          <w:sz w:val="24"/>
          <w:szCs w:val="24"/>
          <w:lang w:val="sq-AL"/>
        </w:rPr>
        <w:t>D-</w:t>
      </w:r>
      <w:r w:rsidR="006E5CAE" w:rsidRPr="00F379AA">
        <w:rPr>
          <w:rFonts w:ascii="Times New Roman" w:hAnsi="Times New Roman"/>
          <w:noProof/>
          <w:sz w:val="24"/>
          <w:szCs w:val="24"/>
          <w:lang w:val="sq-AL"/>
        </w:rPr>
        <w:t>20</w:t>
      </w:r>
      <w:r w:rsidR="00F379AA" w:rsidRPr="00F379AA">
        <w:rPr>
          <w:rFonts w:ascii="Times New Roman" w:hAnsi="Times New Roman"/>
          <w:noProof/>
          <w:sz w:val="24"/>
          <w:szCs w:val="24"/>
          <w:lang w:val="sq-AL"/>
        </w:rPr>
        <w:t>21</w:t>
      </w:r>
      <w:r w:rsidR="006E5CAE" w:rsidRPr="00F379AA">
        <w:rPr>
          <w:rFonts w:ascii="Times New Roman" w:hAnsi="Times New Roman"/>
          <w:noProof/>
          <w:sz w:val="24"/>
          <w:szCs w:val="24"/>
          <w:lang w:val="sq-AL"/>
        </w:rPr>
        <w:t>-202</w:t>
      </w:r>
      <w:r w:rsidR="00F379AA" w:rsidRPr="00F379AA">
        <w:rPr>
          <w:rFonts w:ascii="Times New Roman" w:hAnsi="Times New Roman"/>
          <w:noProof/>
          <w:sz w:val="24"/>
          <w:szCs w:val="24"/>
          <w:lang w:val="sq-AL"/>
        </w:rPr>
        <w:t>5</w:t>
      </w:r>
      <w:r w:rsidR="006E5CAE" w:rsidRPr="00F379AA">
        <w:rPr>
          <w:rFonts w:ascii="Times New Roman" w:hAnsi="Times New Roman"/>
          <w:noProof/>
          <w:sz w:val="24"/>
          <w:szCs w:val="24"/>
          <w:lang w:val="sq-AL"/>
        </w:rPr>
        <w:t>)</w:t>
      </w:r>
      <w:r w:rsidR="006E5CAE" w:rsidRPr="00F379AA">
        <w:rPr>
          <w:rFonts w:ascii="Times New Roman" w:hAnsi="Times New Roman"/>
          <w:sz w:val="24"/>
          <w:szCs w:val="24"/>
          <w:lang w:val="sq-AL"/>
        </w:rPr>
        <w:t>.</w:t>
      </w:r>
      <w:r w:rsidR="006E5CAE" w:rsidRPr="0063616A">
        <w:rPr>
          <w:rFonts w:ascii="Times New Roman" w:hAnsi="Times New Roman"/>
          <w:sz w:val="24"/>
          <w:szCs w:val="24"/>
          <w:lang w:val="sq-AL"/>
        </w:rPr>
        <w:t xml:space="preserve"> </w:t>
      </w:r>
    </w:p>
    <w:p w14:paraId="2D2ECEC2" w14:textId="7144AD3C" w:rsidR="006E5CAE" w:rsidRPr="00F379AA" w:rsidRDefault="006E5CAE" w:rsidP="006E5CAE">
      <w:pPr>
        <w:jc w:val="both"/>
        <w:rPr>
          <w:rFonts w:ascii="Times New Roman" w:hAnsi="Times New Roman"/>
          <w:sz w:val="24"/>
          <w:szCs w:val="24"/>
          <w:lang w:val="sq-AL"/>
        </w:rPr>
      </w:pPr>
      <w:r w:rsidRPr="00F379AA">
        <w:rPr>
          <w:rFonts w:ascii="Times New Roman" w:hAnsi="Times New Roman"/>
          <w:sz w:val="24"/>
          <w:szCs w:val="24"/>
          <w:lang w:val="sq-AL"/>
        </w:rPr>
        <w:t>Përparësitë kryesore që janë përkthyer në tregues të impaktit dhe rezultateve në “S</w:t>
      </w:r>
      <w:r w:rsidR="00B43C89">
        <w:rPr>
          <w:rFonts w:ascii="Times New Roman" w:hAnsi="Times New Roman"/>
          <w:sz w:val="24"/>
          <w:szCs w:val="24"/>
          <w:lang w:val="sq-AL"/>
        </w:rPr>
        <w:t>N</w:t>
      </w:r>
      <w:r w:rsidRPr="00F379AA">
        <w:rPr>
          <w:rFonts w:ascii="Times New Roman" w:hAnsi="Times New Roman"/>
          <w:sz w:val="24"/>
          <w:szCs w:val="24"/>
          <w:lang w:val="sq-AL"/>
        </w:rPr>
        <w:t xml:space="preserve">D </w:t>
      </w:r>
      <w:r w:rsidRPr="00F379AA">
        <w:rPr>
          <w:rFonts w:ascii="Times New Roman" w:hAnsi="Times New Roman"/>
          <w:noProof/>
          <w:sz w:val="24"/>
          <w:szCs w:val="24"/>
          <w:lang w:val="sq-AL"/>
        </w:rPr>
        <w:t>202</w:t>
      </w:r>
      <w:r w:rsidR="00B43C89">
        <w:rPr>
          <w:rFonts w:ascii="Times New Roman" w:hAnsi="Times New Roman"/>
          <w:noProof/>
          <w:sz w:val="24"/>
          <w:szCs w:val="24"/>
          <w:lang w:val="sq-AL"/>
        </w:rPr>
        <w:t>4</w:t>
      </w:r>
      <w:r w:rsidRPr="00F379AA">
        <w:rPr>
          <w:rFonts w:ascii="Times New Roman" w:hAnsi="Times New Roman"/>
          <w:noProof/>
          <w:sz w:val="24"/>
          <w:szCs w:val="24"/>
          <w:lang w:val="sq-AL"/>
        </w:rPr>
        <w:t>-20</w:t>
      </w:r>
      <w:r w:rsidR="00B43C89">
        <w:rPr>
          <w:rFonts w:ascii="Times New Roman" w:hAnsi="Times New Roman"/>
          <w:noProof/>
          <w:sz w:val="24"/>
          <w:szCs w:val="24"/>
          <w:lang w:val="sq-AL"/>
        </w:rPr>
        <w:t>30</w:t>
      </w:r>
      <w:r w:rsidRPr="00F379AA">
        <w:rPr>
          <w:rFonts w:ascii="Times New Roman" w:hAnsi="Times New Roman"/>
          <w:sz w:val="24"/>
          <w:szCs w:val="24"/>
          <w:lang w:val="sq-AL"/>
        </w:rPr>
        <w:t>” janë:</w:t>
      </w:r>
    </w:p>
    <w:p w14:paraId="662AC30A" w14:textId="39AE587A" w:rsidR="00B37F7A"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sidRPr="0069235C">
        <w:rPr>
          <w:rFonts w:ascii="Times New Roman" w:hAnsi="Times New Roman"/>
          <w:sz w:val="24"/>
          <w:szCs w:val="24"/>
        </w:rPr>
        <w:t xml:space="preserve"> vitit 2030 jan</w:t>
      </w:r>
      <w:r w:rsidR="00401EA1">
        <w:rPr>
          <w:rFonts w:ascii="Times New Roman" w:hAnsi="Times New Roman"/>
          <w:sz w:val="24"/>
          <w:szCs w:val="24"/>
        </w:rPr>
        <w:t>ë</w:t>
      </w:r>
      <w:r w:rsidRPr="0069235C">
        <w:rPr>
          <w:rFonts w:ascii="Times New Roman" w:hAnsi="Times New Roman"/>
          <w:sz w:val="24"/>
          <w:szCs w:val="24"/>
        </w:rPr>
        <w:t xml:space="preserve"> zbatuar 100% e rekomandimeve të raporteve analitike të institucioneve mbi problematikat e zbatimit të ligjeve të reformës në drejtësi</w:t>
      </w:r>
      <w:r>
        <w:rPr>
          <w:rFonts w:ascii="Times New Roman" w:hAnsi="Times New Roman"/>
          <w:sz w:val="24"/>
          <w:szCs w:val="24"/>
        </w:rPr>
        <w:t>.</w:t>
      </w:r>
    </w:p>
    <w:p w14:paraId="6F9BDA6D" w14:textId="49F45EAA" w:rsidR="0069235C"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sidRPr="0069235C">
        <w:rPr>
          <w:rFonts w:ascii="Times New Roman" w:hAnsi="Times New Roman"/>
          <w:sz w:val="24"/>
          <w:szCs w:val="24"/>
        </w:rPr>
        <w:t xml:space="preserve"> vitit 2030 ligji vendas </w:t>
      </w:r>
      <w:r w:rsidR="00401EA1">
        <w:rPr>
          <w:rFonts w:ascii="Times New Roman" w:hAnsi="Times New Roman"/>
          <w:sz w:val="24"/>
          <w:szCs w:val="24"/>
        </w:rPr>
        <w:t>ë</w:t>
      </w:r>
      <w:r w:rsidRPr="0069235C">
        <w:rPr>
          <w:rFonts w:ascii="Times New Roman" w:hAnsi="Times New Roman"/>
          <w:sz w:val="24"/>
          <w:szCs w:val="24"/>
        </w:rPr>
        <w:t>sht</w:t>
      </w:r>
      <w:r w:rsidR="00401EA1">
        <w:rPr>
          <w:rFonts w:ascii="Times New Roman" w:hAnsi="Times New Roman"/>
          <w:sz w:val="24"/>
          <w:szCs w:val="24"/>
        </w:rPr>
        <w:t>ë</w:t>
      </w:r>
      <w:r>
        <w:rPr>
          <w:rFonts w:ascii="Times New Roman" w:hAnsi="Times New Roman"/>
          <w:sz w:val="24"/>
          <w:szCs w:val="24"/>
        </w:rPr>
        <w:t xml:space="preserve"> p</w:t>
      </w:r>
      <w:r w:rsidR="00401EA1">
        <w:rPr>
          <w:rFonts w:ascii="Times New Roman" w:hAnsi="Times New Roman"/>
          <w:sz w:val="24"/>
          <w:szCs w:val="24"/>
        </w:rPr>
        <w:t>ë</w:t>
      </w:r>
      <w:r>
        <w:rPr>
          <w:rFonts w:ascii="Times New Roman" w:hAnsi="Times New Roman"/>
          <w:sz w:val="24"/>
          <w:szCs w:val="24"/>
        </w:rPr>
        <w:t>rafruar t</w:t>
      </w:r>
      <w:r w:rsidR="00401EA1">
        <w:rPr>
          <w:rFonts w:ascii="Times New Roman" w:hAnsi="Times New Roman"/>
          <w:sz w:val="24"/>
          <w:szCs w:val="24"/>
        </w:rPr>
        <w:t>ë</w:t>
      </w:r>
      <w:r w:rsidRPr="0069235C">
        <w:rPr>
          <w:rFonts w:ascii="Times New Roman" w:hAnsi="Times New Roman"/>
          <w:sz w:val="24"/>
          <w:szCs w:val="24"/>
        </w:rPr>
        <w:t xml:space="preserve"> pakt</w:t>
      </w:r>
      <w:r w:rsidR="00401EA1">
        <w:rPr>
          <w:rFonts w:ascii="Times New Roman" w:hAnsi="Times New Roman"/>
          <w:sz w:val="24"/>
          <w:szCs w:val="24"/>
        </w:rPr>
        <w:t>ë</w:t>
      </w:r>
      <w:r w:rsidRPr="0069235C">
        <w:rPr>
          <w:rFonts w:ascii="Times New Roman" w:hAnsi="Times New Roman"/>
          <w:sz w:val="24"/>
          <w:szCs w:val="24"/>
        </w:rPr>
        <w:t>n "pjes</w:t>
      </w:r>
      <w:r w:rsidR="00401EA1">
        <w:rPr>
          <w:rFonts w:ascii="Times New Roman" w:hAnsi="Times New Roman"/>
          <w:sz w:val="24"/>
          <w:szCs w:val="24"/>
        </w:rPr>
        <w:t>ë</w:t>
      </w:r>
      <w:r w:rsidRPr="0069235C">
        <w:rPr>
          <w:rFonts w:ascii="Times New Roman" w:hAnsi="Times New Roman"/>
          <w:sz w:val="24"/>
          <w:szCs w:val="24"/>
        </w:rPr>
        <w:t>risht" me 40 akte ligjore te BE-se.</w:t>
      </w:r>
    </w:p>
    <w:p w14:paraId="2A3EA40B" w14:textId="409D29C1" w:rsidR="0069235C" w:rsidRPr="00C86496" w:rsidRDefault="0069235C" w:rsidP="0069235C">
      <w:pPr>
        <w:pStyle w:val="ListParagraph"/>
        <w:numPr>
          <w:ilvl w:val="0"/>
          <w:numId w:val="1"/>
        </w:numPr>
        <w:spacing w:after="0"/>
        <w:contextualSpacing/>
        <w:jc w:val="both"/>
        <w:rPr>
          <w:rFonts w:ascii="Times New Roman" w:hAnsi="Times New Roman"/>
          <w:sz w:val="24"/>
          <w:szCs w:val="24"/>
        </w:rPr>
      </w:pPr>
      <w:r w:rsidRPr="00C86496">
        <w:rPr>
          <w:rFonts w:ascii="Times New Roman" w:hAnsi="Times New Roman"/>
          <w:sz w:val="24"/>
          <w:szCs w:val="24"/>
        </w:rPr>
        <w:t>Pas p</w:t>
      </w:r>
      <w:r w:rsidR="00401EA1" w:rsidRPr="00C86496">
        <w:rPr>
          <w:rFonts w:ascii="Times New Roman" w:hAnsi="Times New Roman"/>
          <w:sz w:val="24"/>
          <w:szCs w:val="24"/>
        </w:rPr>
        <w:t>ë</w:t>
      </w:r>
      <w:r w:rsidRPr="00C86496">
        <w:rPr>
          <w:rFonts w:ascii="Times New Roman" w:hAnsi="Times New Roman"/>
          <w:sz w:val="24"/>
          <w:szCs w:val="24"/>
        </w:rPr>
        <w:t>rfundimit t</w:t>
      </w:r>
      <w:r w:rsidR="00401EA1" w:rsidRPr="00C86496">
        <w:rPr>
          <w:rFonts w:ascii="Times New Roman" w:hAnsi="Times New Roman"/>
          <w:sz w:val="24"/>
          <w:szCs w:val="24"/>
        </w:rPr>
        <w:t>ë</w:t>
      </w:r>
      <w:r w:rsidRPr="00C86496">
        <w:rPr>
          <w:rFonts w:ascii="Times New Roman" w:hAnsi="Times New Roman"/>
          <w:sz w:val="24"/>
          <w:szCs w:val="24"/>
        </w:rPr>
        <w:t xml:space="preserve"> mandatit t</w:t>
      </w:r>
      <w:r w:rsidR="00401EA1" w:rsidRPr="00C86496">
        <w:rPr>
          <w:rFonts w:ascii="Times New Roman" w:hAnsi="Times New Roman"/>
          <w:sz w:val="24"/>
          <w:szCs w:val="24"/>
        </w:rPr>
        <w:t>ë</w:t>
      </w:r>
      <w:r w:rsidRPr="00C86496">
        <w:rPr>
          <w:rFonts w:ascii="Times New Roman" w:hAnsi="Times New Roman"/>
          <w:sz w:val="24"/>
          <w:szCs w:val="24"/>
        </w:rPr>
        <w:t xml:space="preserve"> Insitucionit t</w:t>
      </w:r>
      <w:r w:rsidR="00401EA1" w:rsidRPr="00C86496">
        <w:rPr>
          <w:rFonts w:ascii="Times New Roman" w:hAnsi="Times New Roman"/>
          <w:sz w:val="24"/>
          <w:szCs w:val="24"/>
        </w:rPr>
        <w:t>ë</w:t>
      </w:r>
      <w:r w:rsidRPr="00C86496">
        <w:rPr>
          <w:rFonts w:ascii="Times New Roman" w:hAnsi="Times New Roman"/>
          <w:sz w:val="24"/>
          <w:szCs w:val="24"/>
        </w:rPr>
        <w:t xml:space="preserve"> Komisioner</w:t>
      </w:r>
      <w:r w:rsidR="00401EA1" w:rsidRPr="00C86496">
        <w:rPr>
          <w:rFonts w:ascii="Times New Roman" w:hAnsi="Times New Roman"/>
          <w:sz w:val="24"/>
          <w:szCs w:val="24"/>
        </w:rPr>
        <w:t>ë</w:t>
      </w:r>
      <w:r w:rsidRPr="00C86496">
        <w:rPr>
          <w:rFonts w:ascii="Times New Roman" w:hAnsi="Times New Roman"/>
          <w:sz w:val="24"/>
          <w:szCs w:val="24"/>
        </w:rPr>
        <w:t>ve Publike, SPAK mban t</w:t>
      </w:r>
      <w:r w:rsidR="00401EA1" w:rsidRPr="00C86496">
        <w:rPr>
          <w:rFonts w:ascii="Times New Roman" w:hAnsi="Times New Roman"/>
          <w:sz w:val="24"/>
          <w:szCs w:val="24"/>
        </w:rPr>
        <w:t>ë</w:t>
      </w:r>
      <w:r w:rsidRPr="00C86496">
        <w:rPr>
          <w:rFonts w:ascii="Times New Roman" w:hAnsi="Times New Roman"/>
          <w:sz w:val="24"/>
          <w:szCs w:val="24"/>
        </w:rPr>
        <w:t xml:space="preserve"> nj</w:t>
      </w:r>
      <w:r w:rsidR="00401EA1" w:rsidRPr="00C86496">
        <w:rPr>
          <w:rFonts w:ascii="Times New Roman" w:hAnsi="Times New Roman"/>
          <w:sz w:val="24"/>
          <w:szCs w:val="24"/>
        </w:rPr>
        <w:t>ë</w:t>
      </w:r>
      <w:r w:rsidRPr="00C86496">
        <w:rPr>
          <w:rFonts w:ascii="Times New Roman" w:hAnsi="Times New Roman"/>
          <w:sz w:val="24"/>
          <w:szCs w:val="24"/>
        </w:rPr>
        <w:t>jtin standard n</w:t>
      </w:r>
      <w:r w:rsidR="00401EA1" w:rsidRPr="00C86496">
        <w:rPr>
          <w:rFonts w:ascii="Times New Roman" w:hAnsi="Times New Roman"/>
          <w:sz w:val="24"/>
          <w:szCs w:val="24"/>
        </w:rPr>
        <w:t>ë</w:t>
      </w:r>
      <w:r w:rsidRPr="00C86496">
        <w:rPr>
          <w:rFonts w:ascii="Times New Roman" w:hAnsi="Times New Roman"/>
          <w:sz w:val="24"/>
          <w:szCs w:val="24"/>
        </w:rPr>
        <w:t xml:space="preserve"> lidhje me p</w:t>
      </w:r>
      <w:r w:rsidR="00401EA1" w:rsidRPr="00C86496">
        <w:rPr>
          <w:rFonts w:ascii="Times New Roman" w:hAnsi="Times New Roman"/>
          <w:sz w:val="24"/>
          <w:szCs w:val="24"/>
        </w:rPr>
        <w:t>ë</w:t>
      </w:r>
      <w:r w:rsidRPr="00C86496">
        <w:rPr>
          <w:rFonts w:ascii="Times New Roman" w:hAnsi="Times New Roman"/>
          <w:sz w:val="24"/>
          <w:szCs w:val="24"/>
        </w:rPr>
        <w:t>rqindjen e ankimeve të paraqitura pran</w:t>
      </w:r>
      <w:r w:rsidR="00401EA1" w:rsidRPr="00C86496">
        <w:rPr>
          <w:rFonts w:ascii="Times New Roman" w:hAnsi="Times New Roman"/>
          <w:sz w:val="24"/>
          <w:szCs w:val="24"/>
        </w:rPr>
        <w:t>ë</w:t>
      </w:r>
      <w:r w:rsidRPr="00C86496">
        <w:rPr>
          <w:rFonts w:ascii="Times New Roman" w:hAnsi="Times New Roman"/>
          <w:sz w:val="24"/>
          <w:szCs w:val="24"/>
        </w:rPr>
        <w:t xml:space="preserve"> KPA, për çështje të papërfunduara (12-22% t</w:t>
      </w:r>
      <w:r w:rsidR="00401EA1" w:rsidRPr="00C86496">
        <w:rPr>
          <w:rFonts w:ascii="Times New Roman" w:hAnsi="Times New Roman"/>
          <w:sz w:val="24"/>
          <w:szCs w:val="24"/>
        </w:rPr>
        <w:t>ë</w:t>
      </w:r>
      <w:r w:rsidRPr="00C86496">
        <w:rPr>
          <w:rFonts w:ascii="Times New Roman" w:hAnsi="Times New Roman"/>
          <w:sz w:val="24"/>
          <w:szCs w:val="24"/>
        </w:rPr>
        <w:t xml:space="preserve"> vendimeve t</w:t>
      </w:r>
      <w:r w:rsidR="00401EA1" w:rsidRPr="00C86496">
        <w:rPr>
          <w:rFonts w:ascii="Times New Roman" w:hAnsi="Times New Roman"/>
          <w:sz w:val="24"/>
          <w:szCs w:val="24"/>
        </w:rPr>
        <w:t>ë</w:t>
      </w:r>
      <w:r w:rsidRPr="00C86496">
        <w:rPr>
          <w:rFonts w:ascii="Times New Roman" w:hAnsi="Times New Roman"/>
          <w:sz w:val="24"/>
          <w:szCs w:val="24"/>
        </w:rPr>
        <w:t xml:space="preserve"> KPK).</w:t>
      </w:r>
    </w:p>
    <w:p w14:paraId="07E204A7" w14:textId="1E30C6CF" w:rsidR="0069235C" w:rsidRPr="00C86496" w:rsidRDefault="0069235C" w:rsidP="0069235C">
      <w:pPr>
        <w:pStyle w:val="ListParagraph"/>
        <w:numPr>
          <w:ilvl w:val="0"/>
          <w:numId w:val="1"/>
        </w:numPr>
        <w:spacing w:after="0"/>
        <w:contextualSpacing/>
        <w:jc w:val="both"/>
        <w:rPr>
          <w:rFonts w:ascii="Times New Roman" w:hAnsi="Times New Roman"/>
          <w:sz w:val="24"/>
          <w:szCs w:val="24"/>
        </w:rPr>
      </w:pPr>
      <w:r w:rsidRPr="00C86496">
        <w:rPr>
          <w:rFonts w:ascii="Times New Roman" w:hAnsi="Times New Roman"/>
          <w:sz w:val="24"/>
          <w:szCs w:val="24"/>
        </w:rPr>
        <w:t>Garantohet nj</w:t>
      </w:r>
      <w:r w:rsidR="00401EA1" w:rsidRPr="00C86496">
        <w:rPr>
          <w:rFonts w:ascii="Times New Roman" w:hAnsi="Times New Roman"/>
          <w:sz w:val="24"/>
          <w:szCs w:val="24"/>
        </w:rPr>
        <w:t>ë</w:t>
      </w:r>
      <w:r w:rsidRPr="00C86496">
        <w:rPr>
          <w:rFonts w:ascii="Times New Roman" w:hAnsi="Times New Roman"/>
          <w:sz w:val="24"/>
          <w:szCs w:val="24"/>
        </w:rPr>
        <w:t xml:space="preserve"> d</w:t>
      </w:r>
      <w:r w:rsidR="00401EA1" w:rsidRPr="00C86496">
        <w:rPr>
          <w:rFonts w:ascii="Times New Roman" w:hAnsi="Times New Roman"/>
          <w:sz w:val="24"/>
          <w:szCs w:val="24"/>
        </w:rPr>
        <w:t>ë</w:t>
      </w:r>
      <w:r w:rsidRPr="00C86496">
        <w:rPr>
          <w:rFonts w:ascii="Times New Roman" w:hAnsi="Times New Roman"/>
          <w:sz w:val="24"/>
          <w:szCs w:val="24"/>
        </w:rPr>
        <w:t>nueshm</w:t>
      </w:r>
      <w:r w:rsidR="00401EA1" w:rsidRPr="00C86496">
        <w:rPr>
          <w:rFonts w:ascii="Times New Roman" w:hAnsi="Times New Roman"/>
          <w:sz w:val="24"/>
          <w:szCs w:val="24"/>
        </w:rPr>
        <w:t>ë</w:t>
      </w:r>
      <w:r w:rsidRPr="00C86496">
        <w:rPr>
          <w:rFonts w:ascii="Times New Roman" w:hAnsi="Times New Roman"/>
          <w:sz w:val="24"/>
          <w:szCs w:val="24"/>
        </w:rPr>
        <w:t>ri e lart</w:t>
      </w:r>
      <w:r w:rsidR="00401EA1" w:rsidRPr="00C86496">
        <w:rPr>
          <w:rFonts w:ascii="Times New Roman" w:hAnsi="Times New Roman"/>
          <w:sz w:val="24"/>
          <w:szCs w:val="24"/>
        </w:rPr>
        <w:t>ë</w:t>
      </w:r>
      <w:r w:rsidRPr="00C86496">
        <w:rPr>
          <w:rFonts w:ascii="Times New Roman" w:hAnsi="Times New Roman"/>
          <w:sz w:val="24"/>
          <w:szCs w:val="24"/>
        </w:rPr>
        <w:t xml:space="preserve"> e subjekteve të vetingut të akuzuar për korrupsion, nga gjykatat e posaçme (90%).</w:t>
      </w:r>
    </w:p>
    <w:p w14:paraId="291783EA" w14:textId="7ECD9B2B" w:rsidR="0069235C"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lastRenderedPageBreak/>
        <w:t>Deri n</w:t>
      </w:r>
      <w:r w:rsidR="00401EA1">
        <w:rPr>
          <w:rFonts w:ascii="Times New Roman" w:hAnsi="Times New Roman"/>
          <w:sz w:val="24"/>
          <w:szCs w:val="24"/>
        </w:rPr>
        <w:t>ë</w:t>
      </w:r>
      <w:r w:rsidRPr="0069235C">
        <w:rPr>
          <w:rFonts w:ascii="Times New Roman" w:hAnsi="Times New Roman"/>
          <w:sz w:val="24"/>
          <w:szCs w:val="24"/>
        </w:rPr>
        <w:t xml:space="preserve"> 2030 an</w:t>
      </w:r>
      <w:r w:rsidR="00401EA1">
        <w:rPr>
          <w:rFonts w:ascii="Times New Roman" w:hAnsi="Times New Roman"/>
          <w:sz w:val="24"/>
          <w:szCs w:val="24"/>
        </w:rPr>
        <w:t>ë</w:t>
      </w:r>
      <w:r w:rsidRPr="0069235C">
        <w:rPr>
          <w:rFonts w:ascii="Times New Roman" w:hAnsi="Times New Roman"/>
          <w:sz w:val="24"/>
          <w:szCs w:val="24"/>
        </w:rPr>
        <w:t>tar</w:t>
      </w:r>
      <w:r w:rsidR="00401EA1">
        <w:rPr>
          <w:rFonts w:ascii="Times New Roman" w:hAnsi="Times New Roman"/>
          <w:sz w:val="24"/>
          <w:szCs w:val="24"/>
        </w:rPr>
        <w:t>ë</w:t>
      </w:r>
      <w:r w:rsidRPr="0069235C">
        <w:rPr>
          <w:rFonts w:ascii="Times New Roman" w:hAnsi="Times New Roman"/>
          <w:sz w:val="24"/>
          <w:szCs w:val="24"/>
        </w:rPr>
        <w:t xml:space="preserve">t dhe stafi administrativ i KLGJ dhe KLP </w:t>
      </w:r>
      <w:r>
        <w:rPr>
          <w:rFonts w:ascii="Times New Roman" w:hAnsi="Times New Roman"/>
          <w:sz w:val="24"/>
          <w:szCs w:val="24"/>
        </w:rPr>
        <w:t>j</w:t>
      </w:r>
      <w:r w:rsidRPr="0069235C">
        <w:rPr>
          <w:rFonts w:ascii="Times New Roman" w:hAnsi="Times New Roman"/>
          <w:sz w:val="24"/>
          <w:szCs w:val="24"/>
        </w:rPr>
        <w:t>an</w:t>
      </w:r>
      <w:r w:rsidR="00401EA1">
        <w:rPr>
          <w:rFonts w:ascii="Times New Roman" w:hAnsi="Times New Roman"/>
          <w:sz w:val="24"/>
          <w:szCs w:val="24"/>
        </w:rPr>
        <w:t>ë</w:t>
      </w:r>
      <w:r w:rsidRPr="0069235C">
        <w:rPr>
          <w:rFonts w:ascii="Times New Roman" w:hAnsi="Times New Roman"/>
          <w:sz w:val="24"/>
          <w:szCs w:val="24"/>
        </w:rPr>
        <w:t xml:space="preserve"> trajnuar p</w:t>
      </w:r>
      <w:r w:rsidR="00401EA1">
        <w:rPr>
          <w:rFonts w:ascii="Times New Roman" w:hAnsi="Times New Roman"/>
          <w:sz w:val="24"/>
          <w:szCs w:val="24"/>
        </w:rPr>
        <w:t>ë</w:t>
      </w:r>
      <w:r>
        <w:rPr>
          <w:rFonts w:ascii="Times New Roman" w:hAnsi="Times New Roman"/>
          <w:sz w:val="24"/>
          <w:szCs w:val="24"/>
        </w:rPr>
        <w:t>r ç</w:t>
      </w:r>
      <w:r w:rsidR="00401EA1">
        <w:rPr>
          <w:rFonts w:ascii="Times New Roman" w:hAnsi="Times New Roman"/>
          <w:sz w:val="24"/>
          <w:szCs w:val="24"/>
        </w:rPr>
        <w:t>ë</w:t>
      </w:r>
      <w:r w:rsidRPr="0069235C">
        <w:rPr>
          <w:rFonts w:ascii="Times New Roman" w:hAnsi="Times New Roman"/>
          <w:sz w:val="24"/>
          <w:szCs w:val="24"/>
        </w:rPr>
        <w:t>shtje q</w:t>
      </w:r>
      <w:r w:rsidR="00401EA1">
        <w:rPr>
          <w:rFonts w:ascii="Times New Roman" w:hAnsi="Times New Roman"/>
          <w:sz w:val="24"/>
          <w:szCs w:val="24"/>
        </w:rPr>
        <w:t>ë</w:t>
      </w:r>
      <w:r w:rsidRPr="0069235C">
        <w:rPr>
          <w:rFonts w:ascii="Times New Roman" w:hAnsi="Times New Roman"/>
          <w:sz w:val="24"/>
          <w:szCs w:val="24"/>
        </w:rPr>
        <w:t xml:space="preserve"> lidhen me detyrat e tyre funksionale</w:t>
      </w:r>
      <w:r>
        <w:rPr>
          <w:rFonts w:ascii="Times New Roman" w:hAnsi="Times New Roman"/>
          <w:sz w:val="24"/>
          <w:szCs w:val="24"/>
        </w:rPr>
        <w:t>.</w:t>
      </w:r>
    </w:p>
    <w:p w14:paraId="0355A1FC" w14:textId="511E358F" w:rsidR="0069235C"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t>Gjat</w:t>
      </w:r>
      <w:r w:rsidR="00401EA1">
        <w:rPr>
          <w:rFonts w:ascii="Times New Roman" w:hAnsi="Times New Roman"/>
          <w:sz w:val="24"/>
          <w:szCs w:val="24"/>
        </w:rPr>
        <w:t>ë</w:t>
      </w:r>
      <w:r>
        <w:rPr>
          <w:rFonts w:ascii="Times New Roman" w:hAnsi="Times New Roman"/>
          <w:sz w:val="24"/>
          <w:szCs w:val="24"/>
        </w:rPr>
        <w:t xml:space="preserve"> koh</w:t>
      </w:r>
      <w:r w:rsidR="00401EA1">
        <w:rPr>
          <w:rFonts w:ascii="Times New Roman" w:hAnsi="Times New Roman"/>
          <w:sz w:val="24"/>
          <w:szCs w:val="24"/>
        </w:rPr>
        <w:t>ë</w:t>
      </w:r>
      <w:r w:rsidRPr="0069235C">
        <w:rPr>
          <w:rFonts w:ascii="Times New Roman" w:hAnsi="Times New Roman"/>
          <w:sz w:val="24"/>
          <w:szCs w:val="24"/>
        </w:rPr>
        <w:t>zgjatjes t</w:t>
      </w:r>
      <w:r w:rsidR="00401EA1">
        <w:rPr>
          <w:rFonts w:ascii="Times New Roman" w:hAnsi="Times New Roman"/>
          <w:sz w:val="24"/>
          <w:szCs w:val="24"/>
        </w:rPr>
        <w:t>ë</w:t>
      </w:r>
      <w:r w:rsidRPr="0069235C">
        <w:rPr>
          <w:rFonts w:ascii="Times New Roman" w:hAnsi="Times New Roman"/>
          <w:sz w:val="24"/>
          <w:szCs w:val="24"/>
        </w:rPr>
        <w:t xml:space="preserve"> SND 2024-2030 g</w:t>
      </w:r>
      <w:r>
        <w:rPr>
          <w:rFonts w:ascii="Times New Roman" w:hAnsi="Times New Roman"/>
          <w:sz w:val="24"/>
          <w:szCs w:val="24"/>
        </w:rPr>
        <w:t>a</w:t>
      </w:r>
      <w:r w:rsidRPr="0069235C">
        <w:rPr>
          <w:rFonts w:ascii="Times New Roman" w:hAnsi="Times New Roman"/>
          <w:sz w:val="24"/>
          <w:szCs w:val="24"/>
        </w:rPr>
        <w:t>rantohen t</w:t>
      </w:r>
      <w:r w:rsidR="00401EA1">
        <w:rPr>
          <w:rFonts w:ascii="Times New Roman" w:hAnsi="Times New Roman"/>
          <w:sz w:val="24"/>
          <w:szCs w:val="24"/>
        </w:rPr>
        <w:t>ë</w:t>
      </w:r>
      <w:r w:rsidRPr="0069235C">
        <w:rPr>
          <w:rFonts w:ascii="Times New Roman" w:hAnsi="Times New Roman"/>
          <w:sz w:val="24"/>
          <w:szCs w:val="24"/>
        </w:rPr>
        <w:t xml:space="preserve"> pakt</w:t>
      </w:r>
      <w:r w:rsidR="00401EA1">
        <w:rPr>
          <w:rFonts w:ascii="Times New Roman" w:hAnsi="Times New Roman"/>
          <w:sz w:val="24"/>
          <w:szCs w:val="24"/>
        </w:rPr>
        <w:t>ë</w:t>
      </w:r>
      <w:r w:rsidRPr="0069235C">
        <w:rPr>
          <w:rFonts w:ascii="Times New Roman" w:hAnsi="Times New Roman"/>
          <w:sz w:val="24"/>
          <w:szCs w:val="24"/>
        </w:rPr>
        <w:t>n 2 takime të përbashkëta të bashkëpunimit dhe koordinimit ndërinstitucional ne vit.</w:t>
      </w:r>
    </w:p>
    <w:p w14:paraId="0FE0368C" w14:textId="56BD0A4A" w:rsidR="0069235C" w:rsidRDefault="0069235C" w:rsidP="0069235C">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sidRPr="0069235C">
        <w:rPr>
          <w:rFonts w:ascii="Times New Roman" w:hAnsi="Times New Roman"/>
          <w:sz w:val="24"/>
          <w:szCs w:val="24"/>
        </w:rPr>
        <w:t xml:space="preserve"> vitit 2030 KLGJ dhe KLP arrijn</w:t>
      </w:r>
      <w:r w:rsidR="00401EA1">
        <w:rPr>
          <w:rFonts w:ascii="Times New Roman" w:hAnsi="Times New Roman"/>
          <w:sz w:val="24"/>
          <w:szCs w:val="24"/>
        </w:rPr>
        <w:t>ë</w:t>
      </w:r>
      <w:r w:rsidRPr="0069235C">
        <w:rPr>
          <w:rFonts w:ascii="Times New Roman" w:hAnsi="Times New Roman"/>
          <w:sz w:val="24"/>
          <w:szCs w:val="24"/>
        </w:rPr>
        <w:t xml:space="preserve"> t</w:t>
      </w:r>
      <w:r w:rsidR="00401EA1">
        <w:rPr>
          <w:rFonts w:ascii="Times New Roman" w:hAnsi="Times New Roman"/>
          <w:sz w:val="24"/>
          <w:szCs w:val="24"/>
        </w:rPr>
        <w:t>ë</w:t>
      </w:r>
      <w:r w:rsidRPr="0069235C">
        <w:rPr>
          <w:rFonts w:ascii="Times New Roman" w:hAnsi="Times New Roman"/>
          <w:sz w:val="24"/>
          <w:szCs w:val="24"/>
        </w:rPr>
        <w:t xml:space="preserve"> zbatojn</w:t>
      </w:r>
      <w:r w:rsidR="00401EA1">
        <w:rPr>
          <w:rFonts w:ascii="Times New Roman" w:hAnsi="Times New Roman"/>
          <w:sz w:val="24"/>
          <w:szCs w:val="24"/>
        </w:rPr>
        <w:t>ë</w:t>
      </w:r>
      <w:r w:rsidRPr="0069235C">
        <w:rPr>
          <w:rFonts w:ascii="Times New Roman" w:hAnsi="Times New Roman"/>
          <w:sz w:val="24"/>
          <w:szCs w:val="24"/>
        </w:rPr>
        <w:t xml:space="preserve"> 100% t</w:t>
      </w:r>
      <w:r w:rsidR="00401EA1">
        <w:rPr>
          <w:rFonts w:ascii="Times New Roman" w:hAnsi="Times New Roman"/>
          <w:sz w:val="24"/>
          <w:szCs w:val="24"/>
        </w:rPr>
        <w:t>ë</w:t>
      </w:r>
      <w:r w:rsidRPr="0069235C">
        <w:rPr>
          <w:rFonts w:ascii="Times New Roman" w:hAnsi="Times New Roman"/>
          <w:sz w:val="24"/>
          <w:szCs w:val="24"/>
        </w:rPr>
        <w:t xml:space="preserve"> planeve vjetore p</w:t>
      </w:r>
      <w:r w:rsidR="00401EA1">
        <w:rPr>
          <w:rFonts w:ascii="Times New Roman" w:hAnsi="Times New Roman"/>
          <w:sz w:val="24"/>
          <w:szCs w:val="24"/>
        </w:rPr>
        <w:t>ë</w:t>
      </w:r>
      <w:r w:rsidRPr="0069235C">
        <w:rPr>
          <w:rFonts w:ascii="Times New Roman" w:hAnsi="Times New Roman"/>
          <w:sz w:val="24"/>
          <w:szCs w:val="24"/>
        </w:rPr>
        <w:t>rkat</w:t>
      </w:r>
      <w:r w:rsidR="00401EA1">
        <w:rPr>
          <w:rFonts w:ascii="Times New Roman" w:hAnsi="Times New Roman"/>
          <w:sz w:val="24"/>
          <w:szCs w:val="24"/>
        </w:rPr>
        <w:t>ë</w:t>
      </w:r>
      <w:r>
        <w:rPr>
          <w:rFonts w:ascii="Times New Roman" w:hAnsi="Times New Roman"/>
          <w:sz w:val="24"/>
          <w:szCs w:val="24"/>
        </w:rPr>
        <w:t>se t</w:t>
      </w:r>
      <w:r w:rsidR="00401EA1">
        <w:rPr>
          <w:rFonts w:ascii="Times New Roman" w:hAnsi="Times New Roman"/>
          <w:sz w:val="24"/>
          <w:szCs w:val="24"/>
        </w:rPr>
        <w:t>ë</w:t>
      </w:r>
      <w:r w:rsidRPr="0069235C">
        <w:rPr>
          <w:rFonts w:ascii="Times New Roman" w:hAnsi="Times New Roman"/>
          <w:sz w:val="24"/>
          <w:szCs w:val="24"/>
        </w:rPr>
        <w:t xml:space="preserve"> vler</w:t>
      </w:r>
      <w:r w:rsidR="00401EA1">
        <w:rPr>
          <w:rFonts w:ascii="Times New Roman" w:hAnsi="Times New Roman"/>
          <w:sz w:val="24"/>
          <w:szCs w:val="24"/>
        </w:rPr>
        <w:t>ë</w:t>
      </w:r>
      <w:r w:rsidRPr="0069235C">
        <w:rPr>
          <w:rFonts w:ascii="Times New Roman" w:hAnsi="Times New Roman"/>
          <w:sz w:val="24"/>
          <w:szCs w:val="24"/>
        </w:rPr>
        <w:t>simit t</w:t>
      </w:r>
      <w:r w:rsidR="00401EA1">
        <w:rPr>
          <w:rFonts w:ascii="Times New Roman" w:hAnsi="Times New Roman"/>
          <w:sz w:val="24"/>
          <w:szCs w:val="24"/>
        </w:rPr>
        <w:t>ë</w:t>
      </w:r>
      <w:r w:rsidRPr="0069235C">
        <w:rPr>
          <w:rFonts w:ascii="Times New Roman" w:hAnsi="Times New Roman"/>
          <w:sz w:val="24"/>
          <w:szCs w:val="24"/>
        </w:rPr>
        <w:t xml:space="preserve"> rregullt etik dhe profesional t</w:t>
      </w:r>
      <w:r w:rsidR="00401EA1">
        <w:rPr>
          <w:rFonts w:ascii="Times New Roman" w:hAnsi="Times New Roman"/>
          <w:sz w:val="24"/>
          <w:szCs w:val="24"/>
        </w:rPr>
        <w:t>ë</w:t>
      </w:r>
      <w:r w:rsidRPr="0069235C">
        <w:rPr>
          <w:rFonts w:ascii="Times New Roman" w:hAnsi="Times New Roman"/>
          <w:sz w:val="24"/>
          <w:szCs w:val="24"/>
        </w:rPr>
        <w:t xml:space="preserve"> gjyqtareve dhe prokuror</w:t>
      </w:r>
      <w:r w:rsidR="00401EA1">
        <w:rPr>
          <w:rFonts w:ascii="Times New Roman" w:hAnsi="Times New Roman"/>
          <w:sz w:val="24"/>
          <w:szCs w:val="24"/>
        </w:rPr>
        <w:t>ë</w:t>
      </w:r>
      <w:r w:rsidRPr="0069235C">
        <w:rPr>
          <w:rFonts w:ascii="Times New Roman" w:hAnsi="Times New Roman"/>
          <w:sz w:val="24"/>
          <w:szCs w:val="24"/>
        </w:rPr>
        <w:t>ve.</w:t>
      </w:r>
    </w:p>
    <w:p w14:paraId="420220B1" w14:textId="797C852D" w:rsidR="0069235C"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Pr>
          <w:rFonts w:ascii="Times New Roman" w:hAnsi="Times New Roman"/>
          <w:sz w:val="24"/>
          <w:szCs w:val="24"/>
        </w:rPr>
        <w:t xml:space="preserve"> vitit 2030, 80% e magjistrat</w:t>
      </w:r>
      <w:r w:rsidR="00401EA1">
        <w:rPr>
          <w:rFonts w:ascii="Times New Roman" w:hAnsi="Times New Roman"/>
          <w:sz w:val="24"/>
          <w:szCs w:val="24"/>
        </w:rPr>
        <w:t>ë</w:t>
      </w:r>
      <w:r w:rsidRPr="0069235C">
        <w:rPr>
          <w:rFonts w:ascii="Times New Roman" w:hAnsi="Times New Roman"/>
          <w:sz w:val="24"/>
          <w:szCs w:val="24"/>
        </w:rPr>
        <w:t>ve (gjyqtar</w:t>
      </w:r>
      <w:r w:rsidR="00401EA1">
        <w:rPr>
          <w:rFonts w:ascii="Times New Roman" w:hAnsi="Times New Roman"/>
          <w:sz w:val="24"/>
          <w:szCs w:val="24"/>
        </w:rPr>
        <w:t>ë</w:t>
      </w:r>
      <w:r>
        <w:rPr>
          <w:rFonts w:ascii="Times New Roman" w:hAnsi="Times New Roman"/>
          <w:sz w:val="24"/>
          <w:szCs w:val="24"/>
        </w:rPr>
        <w:t xml:space="preserve"> dhe prokuror</w:t>
      </w:r>
      <w:r w:rsidR="00401EA1">
        <w:rPr>
          <w:rFonts w:ascii="Times New Roman" w:hAnsi="Times New Roman"/>
          <w:sz w:val="24"/>
          <w:szCs w:val="24"/>
        </w:rPr>
        <w:t>ë</w:t>
      </w:r>
      <w:r w:rsidRPr="0069235C">
        <w:rPr>
          <w:rFonts w:ascii="Times New Roman" w:hAnsi="Times New Roman"/>
          <w:sz w:val="24"/>
          <w:szCs w:val="24"/>
        </w:rPr>
        <w:t>) jan</w:t>
      </w:r>
      <w:r w:rsidR="00401EA1">
        <w:rPr>
          <w:rFonts w:ascii="Times New Roman" w:hAnsi="Times New Roman"/>
          <w:sz w:val="24"/>
          <w:szCs w:val="24"/>
        </w:rPr>
        <w:t>ë</w:t>
      </w:r>
      <w:r w:rsidRPr="0069235C">
        <w:rPr>
          <w:rFonts w:ascii="Times New Roman" w:hAnsi="Times New Roman"/>
          <w:sz w:val="24"/>
          <w:szCs w:val="24"/>
        </w:rPr>
        <w:t xml:space="preserve"> vlerësuar me të paktën një vlerësim të plotë etik dhe </w:t>
      </w:r>
      <w:r>
        <w:rPr>
          <w:rFonts w:ascii="Times New Roman" w:hAnsi="Times New Roman"/>
          <w:sz w:val="24"/>
          <w:szCs w:val="24"/>
        </w:rPr>
        <w:t>professional.</w:t>
      </w:r>
    </w:p>
    <w:p w14:paraId="0AD84A23" w14:textId="26B5C2D9" w:rsidR="0069235C" w:rsidRDefault="0069235C" w:rsidP="0069235C">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sidRPr="0069235C">
        <w:rPr>
          <w:rFonts w:ascii="Times New Roman" w:hAnsi="Times New Roman"/>
          <w:sz w:val="24"/>
          <w:szCs w:val="24"/>
        </w:rPr>
        <w:t xml:space="preserve"> vitit 2030 garantohet p</w:t>
      </w:r>
      <w:r w:rsidR="00401EA1">
        <w:rPr>
          <w:rFonts w:ascii="Times New Roman" w:hAnsi="Times New Roman"/>
          <w:sz w:val="24"/>
          <w:szCs w:val="24"/>
        </w:rPr>
        <w:t>ë</w:t>
      </w:r>
      <w:r>
        <w:rPr>
          <w:rFonts w:ascii="Times New Roman" w:hAnsi="Times New Roman"/>
          <w:sz w:val="24"/>
          <w:szCs w:val="24"/>
        </w:rPr>
        <w:t>rdorimi i sistemit elektronik n</w:t>
      </w:r>
      <w:r w:rsidR="00401EA1">
        <w:rPr>
          <w:rFonts w:ascii="Times New Roman" w:hAnsi="Times New Roman"/>
          <w:sz w:val="24"/>
          <w:szCs w:val="24"/>
        </w:rPr>
        <w:t>ë</w:t>
      </w:r>
      <w:r>
        <w:rPr>
          <w:rFonts w:ascii="Times New Roman" w:hAnsi="Times New Roman"/>
          <w:sz w:val="24"/>
          <w:szCs w:val="24"/>
        </w:rPr>
        <w:t xml:space="preserve"> hedhjen e shortit p</w:t>
      </w:r>
      <w:r w:rsidR="00401EA1">
        <w:rPr>
          <w:rFonts w:ascii="Times New Roman" w:hAnsi="Times New Roman"/>
          <w:sz w:val="24"/>
          <w:szCs w:val="24"/>
        </w:rPr>
        <w:t>ë</w:t>
      </w:r>
      <w:r w:rsidRPr="0069235C">
        <w:rPr>
          <w:rFonts w:ascii="Times New Roman" w:hAnsi="Times New Roman"/>
          <w:sz w:val="24"/>
          <w:szCs w:val="24"/>
        </w:rPr>
        <w:t>r plot</w:t>
      </w:r>
      <w:r w:rsidR="00401EA1">
        <w:rPr>
          <w:rFonts w:ascii="Times New Roman" w:hAnsi="Times New Roman"/>
          <w:sz w:val="24"/>
          <w:szCs w:val="24"/>
        </w:rPr>
        <w:t>ë</w:t>
      </w:r>
      <w:r w:rsidRPr="0069235C">
        <w:rPr>
          <w:rFonts w:ascii="Times New Roman" w:hAnsi="Times New Roman"/>
          <w:sz w:val="24"/>
          <w:szCs w:val="24"/>
        </w:rPr>
        <w:t>simin e trupit gjykues. Shorti manual p</w:t>
      </w:r>
      <w:r w:rsidR="00401EA1">
        <w:rPr>
          <w:rFonts w:ascii="Times New Roman" w:hAnsi="Times New Roman"/>
          <w:sz w:val="24"/>
          <w:szCs w:val="24"/>
        </w:rPr>
        <w:t>ë</w:t>
      </w:r>
      <w:r>
        <w:rPr>
          <w:rFonts w:ascii="Times New Roman" w:hAnsi="Times New Roman"/>
          <w:sz w:val="24"/>
          <w:szCs w:val="24"/>
        </w:rPr>
        <w:t>rdoret vet</w:t>
      </w:r>
      <w:r w:rsidR="00401EA1">
        <w:rPr>
          <w:rFonts w:ascii="Times New Roman" w:hAnsi="Times New Roman"/>
          <w:sz w:val="24"/>
          <w:szCs w:val="24"/>
        </w:rPr>
        <w:t>ë</w:t>
      </w:r>
      <w:r w:rsidRPr="0069235C">
        <w:rPr>
          <w:rFonts w:ascii="Times New Roman" w:hAnsi="Times New Roman"/>
          <w:sz w:val="24"/>
          <w:szCs w:val="24"/>
        </w:rPr>
        <w:t>m n</w:t>
      </w:r>
      <w:r w:rsidR="00401EA1">
        <w:rPr>
          <w:rFonts w:ascii="Times New Roman" w:hAnsi="Times New Roman"/>
          <w:sz w:val="24"/>
          <w:szCs w:val="24"/>
        </w:rPr>
        <w:t>ë</w:t>
      </w:r>
      <w:r w:rsidRPr="0069235C">
        <w:rPr>
          <w:rFonts w:ascii="Times New Roman" w:hAnsi="Times New Roman"/>
          <w:sz w:val="24"/>
          <w:szCs w:val="24"/>
        </w:rPr>
        <w:t xml:space="preserve"> raste perjashtimore.</w:t>
      </w:r>
    </w:p>
    <w:p w14:paraId="4EF6F5AF" w14:textId="7033CF78" w:rsidR="0069235C" w:rsidRPr="00C86496" w:rsidRDefault="0069235C" w:rsidP="0069235C">
      <w:pPr>
        <w:pStyle w:val="ListParagraph"/>
        <w:numPr>
          <w:ilvl w:val="0"/>
          <w:numId w:val="1"/>
        </w:numPr>
        <w:spacing w:after="0"/>
        <w:contextualSpacing/>
        <w:jc w:val="both"/>
        <w:rPr>
          <w:rFonts w:ascii="Times New Roman" w:hAnsi="Times New Roman"/>
          <w:sz w:val="24"/>
          <w:szCs w:val="24"/>
        </w:rPr>
      </w:pPr>
      <w:r w:rsidRPr="0069235C">
        <w:rPr>
          <w:rFonts w:ascii="Times New Roman" w:hAnsi="Times New Roman"/>
          <w:sz w:val="24"/>
          <w:szCs w:val="24"/>
        </w:rPr>
        <w:t>Deri n</w:t>
      </w:r>
      <w:r w:rsidR="00401EA1">
        <w:rPr>
          <w:rFonts w:ascii="Times New Roman" w:hAnsi="Times New Roman"/>
          <w:sz w:val="24"/>
          <w:szCs w:val="24"/>
        </w:rPr>
        <w:t>ë</w:t>
      </w:r>
      <w:r w:rsidRPr="0069235C">
        <w:rPr>
          <w:rFonts w:ascii="Times New Roman" w:hAnsi="Times New Roman"/>
          <w:sz w:val="24"/>
          <w:szCs w:val="24"/>
        </w:rPr>
        <w:t xml:space="preserve"> fund t</w:t>
      </w:r>
      <w:r w:rsidR="00401EA1">
        <w:rPr>
          <w:rFonts w:ascii="Times New Roman" w:hAnsi="Times New Roman"/>
          <w:sz w:val="24"/>
          <w:szCs w:val="24"/>
        </w:rPr>
        <w:t>ë</w:t>
      </w:r>
      <w:r w:rsidRPr="0069235C">
        <w:rPr>
          <w:rFonts w:ascii="Times New Roman" w:hAnsi="Times New Roman"/>
          <w:sz w:val="24"/>
          <w:szCs w:val="24"/>
        </w:rPr>
        <w:t xml:space="preserve"> vitit 2030 magjistrat</w:t>
      </w:r>
      <w:r w:rsidR="00401EA1">
        <w:rPr>
          <w:rFonts w:ascii="Times New Roman" w:hAnsi="Times New Roman"/>
          <w:sz w:val="24"/>
          <w:szCs w:val="24"/>
        </w:rPr>
        <w:t>ë</w:t>
      </w:r>
      <w:r w:rsidRPr="0069235C">
        <w:rPr>
          <w:rFonts w:ascii="Times New Roman" w:hAnsi="Times New Roman"/>
          <w:sz w:val="24"/>
          <w:szCs w:val="24"/>
        </w:rPr>
        <w:t>t dhe an</w:t>
      </w:r>
      <w:r w:rsidR="00401EA1">
        <w:rPr>
          <w:rFonts w:ascii="Times New Roman" w:hAnsi="Times New Roman"/>
          <w:sz w:val="24"/>
          <w:szCs w:val="24"/>
        </w:rPr>
        <w:t>ë</w:t>
      </w:r>
      <w:r w:rsidRPr="0069235C">
        <w:rPr>
          <w:rFonts w:ascii="Times New Roman" w:hAnsi="Times New Roman"/>
          <w:sz w:val="24"/>
          <w:szCs w:val="24"/>
        </w:rPr>
        <w:t>tar</w:t>
      </w:r>
      <w:r w:rsidR="00401EA1">
        <w:rPr>
          <w:rFonts w:ascii="Times New Roman" w:hAnsi="Times New Roman"/>
          <w:sz w:val="24"/>
          <w:szCs w:val="24"/>
        </w:rPr>
        <w:t>ë</w:t>
      </w:r>
      <w:r>
        <w:rPr>
          <w:rFonts w:ascii="Times New Roman" w:hAnsi="Times New Roman"/>
          <w:sz w:val="24"/>
          <w:szCs w:val="24"/>
        </w:rPr>
        <w:t>t e institucioneve jan</w:t>
      </w:r>
      <w:r w:rsidR="00401EA1">
        <w:rPr>
          <w:rFonts w:ascii="Times New Roman" w:hAnsi="Times New Roman"/>
          <w:sz w:val="24"/>
          <w:szCs w:val="24"/>
        </w:rPr>
        <w:t>ë</w:t>
      </w:r>
      <w:r w:rsidRPr="0069235C">
        <w:rPr>
          <w:rFonts w:ascii="Times New Roman" w:hAnsi="Times New Roman"/>
          <w:sz w:val="24"/>
          <w:szCs w:val="24"/>
        </w:rPr>
        <w:t xml:space="preserve"> trajnuar r</w:t>
      </w:r>
      <w:r w:rsidR="00B640A4">
        <w:rPr>
          <w:rFonts w:ascii="Times New Roman" w:hAnsi="Times New Roman"/>
          <w:sz w:val="24"/>
          <w:szCs w:val="24"/>
        </w:rPr>
        <w:t xml:space="preserve">regullisht mbi tematika lidhur </w:t>
      </w:r>
      <w:r w:rsidRPr="0069235C">
        <w:rPr>
          <w:rFonts w:ascii="Times New Roman" w:hAnsi="Times New Roman"/>
          <w:sz w:val="24"/>
          <w:szCs w:val="24"/>
        </w:rPr>
        <w:t xml:space="preserve">me rastet e ndërhyrjeve të brendshme </w:t>
      </w:r>
      <w:r w:rsidRPr="00C86496">
        <w:rPr>
          <w:rFonts w:ascii="Times New Roman" w:hAnsi="Times New Roman"/>
          <w:sz w:val="24"/>
          <w:szCs w:val="24"/>
        </w:rPr>
        <w:t>dhe të jashtme</w:t>
      </w:r>
      <w:r w:rsidR="00B640A4" w:rsidRPr="00C86496">
        <w:rPr>
          <w:rFonts w:ascii="Times New Roman" w:hAnsi="Times New Roman"/>
          <w:sz w:val="24"/>
          <w:szCs w:val="24"/>
        </w:rPr>
        <w:t>.</w:t>
      </w:r>
    </w:p>
    <w:p w14:paraId="626BC2C1" w14:textId="47136C2D" w:rsidR="00B640A4" w:rsidRDefault="00B640A4" w:rsidP="00B640A4">
      <w:pPr>
        <w:pStyle w:val="ListParagraph"/>
        <w:numPr>
          <w:ilvl w:val="0"/>
          <w:numId w:val="1"/>
        </w:numPr>
        <w:spacing w:after="0"/>
        <w:contextualSpacing/>
        <w:jc w:val="both"/>
        <w:rPr>
          <w:rFonts w:ascii="Times New Roman" w:hAnsi="Times New Roman"/>
          <w:sz w:val="24"/>
          <w:szCs w:val="24"/>
        </w:rPr>
      </w:pPr>
      <w:r w:rsidRPr="00C86496">
        <w:rPr>
          <w:rFonts w:ascii="Times New Roman" w:hAnsi="Times New Roman"/>
          <w:sz w:val="24"/>
          <w:szCs w:val="24"/>
        </w:rPr>
        <w:t>ILDKPI garanton efikasitetin e mekanizmave të kontrollit dhe të masave kundra shkeljeve</w:t>
      </w:r>
      <w:r w:rsidRPr="00B640A4">
        <w:rPr>
          <w:rFonts w:ascii="Times New Roman" w:hAnsi="Times New Roman"/>
          <w:sz w:val="24"/>
          <w:szCs w:val="24"/>
        </w:rPr>
        <w:t xml:space="preserve"> në lidhje me deklarimin e pasuris</w:t>
      </w:r>
      <w:r w:rsidR="00401EA1">
        <w:rPr>
          <w:rFonts w:ascii="Times New Roman" w:hAnsi="Times New Roman"/>
          <w:sz w:val="24"/>
          <w:szCs w:val="24"/>
        </w:rPr>
        <w:t>ë</w:t>
      </w:r>
      <w:r w:rsidRPr="00B640A4">
        <w:rPr>
          <w:rFonts w:ascii="Times New Roman" w:hAnsi="Times New Roman"/>
          <w:sz w:val="24"/>
          <w:szCs w:val="24"/>
        </w:rPr>
        <w:t xml:space="preserve"> p</w:t>
      </w:r>
      <w:r w:rsidR="00401EA1">
        <w:rPr>
          <w:rFonts w:ascii="Times New Roman" w:hAnsi="Times New Roman"/>
          <w:sz w:val="24"/>
          <w:szCs w:val="24"/>
        </w:rPr>
        <w:t>ë</w:t>
      </w:r>
      <w:r>
        <w:rPr>
          <w:rFonts w:ascii="Times New Roman" w:hAnsi="Times New Roman"/>
          <w:sz w:val="24"/>
          <w:szCs w:val="24"/>
        </w:rPr>
        <w:t>r subjektet q</w:t>
      </w:r>
      <w:r w:rsidR="00401EA1">
        <w:rPr>
          <w:rFonts w:ascii="Times New Roman" w:hAnsi="Times New Roman"/>
          <w:sz w:val="24"/>
          <w:szCs w:val="24"/>
        </w:rPr>
        <w:t>ë</w:t>
      </w:r>
      <w:r w:rsidRPr="00B640A4">
        <w:rPr>
          <w:rFonts w:ascii="Times New Roman" w:hAnsi="Times New Roman"/>
          <w:sz w:val="24"/>
          <w:szCs w:val="24"/>
        </w:rPr>
        <w:t xml:space="preserve"> i n</w:t>
      </w:r>
      <w:r w:rsidR="00401EA1">
        <w:rPr>
          <w:rFonts w:ascii="Times New Roman" w:hAnsi="Times New Roman"/>
          <w:sz w:val="24"/>
          <w:szCs w:val="24"/>
        </w:rPr>
        <w:t>ë</w:t>
      </w:r>
      <w:r w:rsidRPr="00B640A4">
        <w:rPr>
          <w:rFonts w:ascii="Times New Roman" w:hAnsi="Times New Roman"/>
          <w:sz w:val="24"/>
          <w:szCs w:val="24"/>
        </w:rPr>
        <w:t>nshtrohen k</w:t>
      </w:r>
      <w:r w:rsidR="00401EA1">
        <w:rPr>
          <w:rFonts w:ascii="Times New Roman" w:hAnsi="Times New Roman"/>
          <w:sz w:val="24"/>
          <w:szCs w:val="24"/>
        </w:rPr>
        <w:t>ë</w:t>
      </w:r>
      <w:r w:rsidRPr="00B640A4">
        <w:rPr>
          <w:rFonts w:ascii="Times New Roman" w:hAnsi="Times New Roman"/>
          <w:sz w:val="24"/>
          <w:szCs w:val="24"/>
        </w:rPr>
        <w:t>tij detyrimi dhe kontribuon n</w:t>
      </w:r>
      <w:r w:rsidR="00401EA1">
        <w:rPr>
          <w:rFonts w:ascii="Times New Roman" w:hAnsi="Times New Roman"/>
          <w:sz w:val="24"/>
          <w:szCs w:val="24"/>
        </w:rPr>
        <w:t>ë</w:t>
      </w:r>
      <w:r w:rsidRPr="00B640A4">
        <w:rPr>
          <w:rFonts w:ascii="Times New Roman" w:hAnsi="Times New Roman"/>
          <w:sz w:val="24"/>
          <w:szCs w:val="24"/>
        </w:rPr>
        <w:t xml:space="preserve"> nd</w:t>
      </w:r>
      <w:r w:rsidR="00401EA1">
        <w:rPr>
          <w:rFonts w:ascii="Times New Roman" w:hAnsi="Times New Roman"/>
          <w:sz w:val="24"/>
          <w:szCs w:val="24"/>
        </w:rPr>
        <w:t>ë</w:t>
      </w:r>
      <w:r>
        <w:rPr>
          <w:rFonts w:ascii="Times New Roman" w:hAnsi="Times New Roman"/>
          <w:sz w:val="24"/>
          <w:szCs w:val="24"/>
        </w:rPr>
        <w:t>rgjegj</w:t>
      </w:r>
      <w:r w:rsidR="00401EA1">
        <w:rPr>
          <w:rFonts w:ascii="Times New Roman" w:hAnsi="Times New Roman"/>
          <w:sz w:val="24"/>
          <w:szCs w:val="24"/>
        </w:rPr>
        <w:t>ë</w:t>
      </w:r>
      <w:r w:rsidRPr="00B640A4">
        <w:rPr>
          <w:rFonts w:ascii="Times New Roman" w:hAnsi="Times New Roman"/>
          <w:sz w:val="24"/>
          <w:szCs w:val="24"/>
        </w:rPr>
        <w:t>s</w:t>
      </w:r>
      <w:r>
        <w:rPr>
          <w:rFonts w:ascii="Times New Roman" w:hAnsi="Times New Roman"/>
          <w:sz w:val="24"/>
          <w:szCs w:val="24"/>
        </w:rPr>
        <w:t>imin e subjekteve, i reflektuar</w:t>
      </w:r>
      <w:r w:rsidRPr="00B640A4">
        <w:rPr>
          <w:rFonts w:ascii="Times New Roman" w:hAnsi="Times New Roman"/>
          <w:sz w:val="24"/>
          <w:szCs w:val="24"/>
        </w:rPr>
        <w:t xml:space="preserve"> n</w:t>
      </w:r>
      <w:r w:rsidR="00401EA1">
        <w:rPr>
          <w:rFonts w:ascii="Times New Roman" w:hAnsi="Times New Roman"/>
          <w:sz w:val="24"/>
          <w:szCs w:val="24"/>
        </w:rPr>
        <w:t>ë</w:t>
      </w:r>
      <w:r w:rsidRPr="00B640A4">
        <w:rPr>
          <w:rFonts w:ascii="Times New Roman" w:hAnsi="Times New Roman"/>
          <w:sz w:val="24"/>
          <w:szCs w:val="24"/>
        </w:rPr>
        <w:t xml:space="preserve"> nj</w:t>
      </w:r>
      <w:r w:rsidR="00401EA1">
        <w:rPr>
          <w:rFonts w:ascii="Times New Roman" w:hAnsi="Times New Roman"/>
          <w:sz w:val="24"/>
          <w:szCs w:val="24"/>
        </w:rPr>
        <w:t>ë</w:t>
      </w:r>
      <w:r w:rsidRPr="00B640A4">
        <w:rPr>
          <w:rFonts w:ascii="Times New Roman" w:hAnsi="Times New Roman"/>
          <w:sz w:val="24"/>
          <w:szCs w:val="24"/>
        </w:rPr>
        <w:t xml:space="preserve"> trend konstant ose n</w:t>
      </w:r>
      <w:r w:rsidR="00401EA1">
        <w:rPr>
          <w:rFonts w:ascii="Times New Roman" w:hAnsi="Times New Roman"/>
          <w:sz w:val="24"/>
          <w:szCs w:val="24"/>
        </w:rPr>
        <w:t>ë</w:t>
      </w:r>
      <w:r w:rsidRPr="00B640A4">
        <w:rPr>
          <w:rFonts w:ascii="Times New Roman" w:hAnsi="Times New Roman"/>
          <w:sz w:val="24"/>
          <w:szCs w:val="24"/>
        </w:rPr>
        <w:t xml:space="preserve"> ulje t</w:t>
      </w:r>
      <w:r w:rsidR="00401EA1">
        <w:rPr>
          <w:rFonts w:ascii="Times New Roman" w:hAnsi="Times New Roman"/>
          <w:sz w:val="24"/>
          <w:szCs w:val="24"/>
        </w:rPr>
        <w:t>ë</w:t>
      </w:r>
      <w:r w:rsidRPr="00B640A4">
        <w:rPr>
          <w:rFonts w:ascii="Times New Roman" w:hAnsi="Times New Roman"/>
          <w:sz w:val="24"/>
          <w:szCs w:val="24"/>
        </w:rPr>
        <w:t xml:space="preserve"> numrit t</w:t>
      </w:r>
      <w:r w:rsidR="00401EA1">
        <w:rPr>
          <w:rFonts w:ascii="Times New Roman" w:hAnsi="Times New Roman"/>
          <w:sz w:val="24"/>
          <w:szCs w:val="24"/>
        </w:rPr>
        <w:t>ë</w:t>
      </w:r>
      <w:r w:rsidRPr="00B640A4">
        <w:rPr>
          <w:rFonts w:ascii="Times New Roman" w:hAnsi="Times New Roman"/>
          <w:sz w:val="24"/>
          <w:szCs w:val="24"/>
        </w:rPr>
        <w:t xml:space="preserve"> masave administrative ndaj subjekteve te kontrollit.</w:t>
      </w:r>
    </w:p>
    <w:p w14:paraId="3C31D044" w14:textId="16509416" w:rsidR="00B640A4" w:rsidRDefault="00B640A4" w:rsidP="00B640A4">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 xml:space="preserve">ë vitit 2030 ILD </w:t>
      </w:r>
      <w:r>
        <w:rPr>
          <w:rFonts w:ascii="Times New Roman" w:hAnsi="Times New Roman"/>
          <w:sz w:val="24"/>
          <w:szCs w:val="24"/>
        </w:rPr>
        <w:t>zbaton 100% t</w:t>
      </w:r>
      <w:r w:rsidR="00401EA1">
        <w:rPr>
          <w:rFonts w:ascii="Times New Roman" w:hAnsi="Times New Roman"/>
          <w:sz w:val="24"/>
          <w:szCs w:val="24"/>
        </w:rPr>
        <w:t>ë</w:t>
      </w:r>
      <w:r w:rsidR="004F5E3B">
        <w:rPr>
          <w:rFonts w:ascii="Times New Roman" w:hAnsi="Times New Roman"/>
          <w:sz w:val="24"/>
          <w:szCs w:val="24"/>
        </w:rPr>
        <w:t xml:space="preserve"> planeve vjetore </w:t>
      </w:r>
      <w:r>
        <w:rPr>
          <w:rFonts w:ascii="Times New Roman" w:hAnsi="Times New Roman"/>
          <w:sz w:val="24"/>
          <w:szCs w:val="24"/>
        </w:rPr>
        <w:t>t</w:t>
      </w:r>
      <w:r w:rsidR="00401EA1">
        <w:rPr>
          <w:rFonts w:ascii="Times New Roman" w:hAnsi="Times New Roman"/>
          <w:sz w:val="24"/>
          <w:szCs w:val="24"/>
        </w:rPr>
        <w:t>ë</w:t>
      </w:r>
      <w:r w:rsidRPr="00B640A4">
        <w:rPr>
          <w:rFonts w:ascii="Times New Roman" w:hAnsi="Times New Roman"/>
          <w:sz w:val="24"/>
          <w:szCs w:val="24"/>
        </w:rPr>
        <w:t xml:space="preserve"> inspektimeve pranë gjykatave dhe prokurorive</w:t>
      </w:r>
      <w:r>
        <w:rPr>
          <w:rFonts w:ascii="Times New Roman" w:hAnsi="Times New Roman"/>
          <w:sz w:val="24"/>
          <w:szCs w:val="24"/>
        </w:rPr>
        <w:t>.</w:t>
      </w:r>
    </w:p>
    <w:p w14:paraId="3B7C3867" w14:textId="257D7094" w:rsidR="00B640A4" w:rsidRDefault="00B640A4" w:rsidP="00B640A4">
      <w:pPr>
        <w:pStyle w:val="ListParagraph"/>
        <w:numPr>
          <w:ilvl w:val="0"/>
          <w:numId w:val="1"/>
        </w:numPr>
        <w:spacing w:after="0"/>
        <w:contextualSpacing/>
        <w:jc w:val="both"/>
        <w:rPr>
          <w:rFonts w:ascii="Times New Roman" w:hAnsi="Times New Roman"/>
          <w:sz w:val="24"/>
          <w:szCs w:val="24"/>
        </w:rPr>
      </w:pPr>
      <w:r w:rsidRPr="00B640A4">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sidRPr="00B640A4">
        <w:rPr>
          <w:rFonts w:ascii="Times New Roman" w:hAnsi="Times New Roman"/>
          <w:sz w:val="24"/>
          <w:szCs w:val="24"/>
        </w:rPr>
        <w:t xml:space="preserve"> v</w:t>
      </w:r>
      <w:r>
        <w:rPr>
          <w:rFonts w:ascii="Times New Roman" w:hAnsi="Times New Roman"/>
          <w:sz w:val="24"/>
          <w:szCs w:val="24"/>
        </w:rPr>
        <w:t>itit 2030 garantohet konfirmimi nga K</w:t>
      </w:r>
      <w:r w:rsidR="00401EA1">
        <w:rPr>
          <w:rFonts w:ascii="Times New Roman" w:hAnsi="Times New Roman"/>
          <w:sz w:val="24"/>
          <w:szCs w:val="24"/>
        </w:rPr>
        <w:t>ë</w:t>
      </w:r>
      <w:r w:rsidRPr="00B640A4">
        <w:rPr>
          <w:rFonts w:ascii="Times New Roman" w:hAnsi="Times New Roman"/>
          <w:sz w:val="24"/>
          <w:szCs w:val="24"/>
        </w:rPr>
        <w:t>shillat (KLGJ, KLP) i nj</w:t>
      </w:r>
      <w:r w:rsidR="00401EA1">
        <w:rPr>
          <w:rFonts w:ascii="Times New Roman" w:hAnsi="Times New Roman"/>
          <w:sz w:val="24"/>
          <w:szCs w:val="24"/>
        </w:rPr>
        <w:t>ë</w:t>
      </w:r>
      <w:r w:rsidRPr="00B640A4">
        <w:rPr>
          <w:rFonts w:ascii="Times New Roman" w:hAnsi="Times New Roman"/>
          <w:sz w:val="24"/>
          <w:szCs w:val="24"/>
        </w:rPr>
        <w:t xml:space="preserve"> p</w:t>
      </w:r>
      <w:r w:rsidR="00401EA1">
        <w:rPr>
          <w:rFonts w:ascii="Times New Roman" w:hAnsi="Times New Roman"/>
          <w:sz w:val="24"/>
          <w:szCs w:val="24"/>
        </w:rPr>
        <w:t>ë</w:t>
      </w:r>
      <w:r w:rsidRPr="00B640A4">
        <w:rPr>
          <w:rFonts w:ascii="Times New Roman" w:hAnsi="Times New Roman"/>
          <w:sz w:val="24"/>
          <w:szCs w:val="24"/>
        </w:rPr>
        <w:t>rqindjeje t</w:t>
      </w:r>
      <w:r w:rsidR="00401EA1">
        <w:rPr>
          <w:rFonts w:ascii="Times New Roman" w:hAnsi="Times New Roman"/>
          <w:sz w:val="24"/>
          <w:szCs w:val="24"/>
        </w:rPr>
        <w:t>ë</w:t>
      </w:r>
      <w:r w:rsidRPr="00B640A4">
        <w:rPr>
          <w:rFonts w:ascii="Times New Roman" w:hAnsi="Times New Roman"/>
          <w:sz w:val="24"/>
          <w:szCs w:val="24"/>
        </w:rPr>
        <w:t xml:space="preserve"> larte t</w:t>
      </w:r>
      <w:r w:rsidR="00401EA1">
        <w:rPr>
          <w:rFonts w:ascii="Times New Roman" w:hAnsi="Times New Roman"/>
          <w:sz w:val="24"/>
          <w:szCs w:val="24"/>
        </w:rPr>
        <w:t>ë</w:t>
      </w:r>
      <w:r w:rsidRPr="00B640A4">
        <w:rPr>
          <w:rFonts w:ascii="Times New Roman" w:hAnsi="Times New Roman"/>
          <w:sz w:val="24"/>
          <w:szCs w:val="24"/>
        </w:rPr>
        <w:t xml:space="preserve"> kerkesave t</w:t>
      </w:r>
      <w:r w:rsidR="00401EA1">
        <w:rPr>
          <w:rFonts w:ascii="Times New Roman" w:hAnsi="Times New Roman"/>
          <w:sz w:val="24"/>
          <w:szCs w:val="24"/>
        </w:rPr>
        <w:t>ë</w:t>
      </w:r>
      <w:r>
        <w:rPr>
          <w:rFonts w:ascii="Times New Roman" w:hAnsi="Times New Roman"/>
          <w:sz w:val="24"/>
          <w:szCs w:val="24"/>
        </w:rPr>
        <w:t xml:space="preserve"> ILD p</w:t>
      </w:r>
      <w:r w:rsidR="00401EA1">
        <w:rPr>
          <w:rFonts w:ascii="Times New Roman" w:hAnsi="Times New Roman"/>
          <w:sz w:val="24"/>
          <w:szCs w:val="24"/>
        </w:rPr>
        <w:t>ë</w:t>
      </w:r>
      <w:r w:rsidRPr="00B640A4">
        <w:rPr>
          <w:rFonts w:ascii="Times New Roman" w:hAnsi="Times New Roman"/>
          <w:sz w:val="24"/>
          <w:szCs w:val="24"/>
        </w:rPr>
        <w:t>r aplikimin e nj</w:t>
      </w:r>
      <w:r w:rsidR="00401EA1">
        <w:rPr>
          <w:rFonts w:ascii="Times New Roman" w:hAnsi="Times New Roman"/>
          <w:sz w:val="24"/>
          <w:szCs w:val="24"/>
        </w:rPr>
        <w:t>ë</w:t>
      </w:r>
      <w:r w:rsidRPr="00B640A4">
        <w:rPr>
          <w:rFonts w:ascii="Times New Roman" w:hAnsi="Times New Roman"/>
          <w:sz w:val="24"/>
          <w:szCs w:val="24"/>
        </w:rPr>
        <w:t xml:space="preserve"> mase disiplinore.</w:t>
      </w:r>
    </w:p>
    <w:p w14:paraId="2F287F83" w14:textId="0C92A70B" w:rsidR="00B640A4" w:rsidRDefault="00B640A4" w:rsidP="00B640A4">
      <w:pPr>
        <w:pStyle w:val="ListParagraph"/>
        <w:numPr>
          <w:ilvl w:val="0"/>
          <w:numId w:val="1"/>
        </w:numPr>
        <w:spacing w:after="0"/>
        <w:contextualSpacing/>
        <w:jc w:val="both"/>
        <w:rPr>
          <w:rFonts w:ascii="Times New Roman" w:hAnsi="Times New Roman"/>
          <w:sz w:val="24"/>
          <w:szCs w:val="24"/>
        </w:rPr>
      </w:pPr>
      <w:r w:rsidRPr="00B640A4">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Pr>
          <w:rFonts w:ascii="Times New Roman" w:hAnsi="Times New Roman"/>
          <w:sz w:val="24"/>
          <w:szCs w:val="24"/>
        </w:rPr>
        <w:t xml:space="preserve"> vitit 2030 sh</w:t>
      </w:r>
      <w:r w:rsidR="00401EA1">
        <w:rPr>
          <w:rFonts w:ascii="Times New Roman" w:hAnsi="Times New Roman"/>
          <w:sz w:val="24"/>
          <w:szCs w:val="24"/>
        </w:rPr>
        <w:t>ë</w:t>
      </w:r>
      <w:r w:rsidRPr="00B640A4">
        <w:rPr>
          <w:rFonts w:ascii="Times New Roman" w:hAnsi="Times New Roman"/>
          <w:sz w:val="24"/>
          <w:szCs w:val="24"/>
        </w:rPr>
        <w:t>rbimi p</w:t>
      </w:r>
      <w:r w:rsidR="00401EA1">
        <w:rPr>
          <w:rFonts w:ascii="Times New Roman" w:hAnsi="Times New Roman"/>
          <w:sz w:val="24"/>
          <w:szCs w:val="24"/>
        </w:rPr>
        <w:t>ë</w:t>
      </w:r>
      <w:r w:rsidRPr="00B640A4">
        <w:rPr>
          <w:rFonts w:ascii="Times New Roman" w:hAnsi="Times New Roman"/>
          <w:sz w:val="24"/>
          <w:szCs w:val="24"/>
        </w:rPr>
        <w:t>rmbarimor do t</w:t>
      </w:r>
      <w:r w:rsidR="00401EA1">
        <w:rPr>
          <w:rFonts w:ascii="Times New Roman" w:hAnsi="Times New Roman"/>
          <w:sz w:val="24"/>
          <w:szCs w:val="24"/>
        </w:rPr>
        <w:t>ë</w:t>
      </w:r>
      <w:r w:rsidRPr="00B640A4">
        <w:rPr>
          <w:rFonts w:ascii="Times New Roman" w:hAnsi="Times New Roman"/>
          <w:sz w:val="24"/>
          <w:szCs w:val="24"/>
        </w:rPr>
        <w:t xml:space="preserve"> ekzekutoj</w:t>
      </w:r>
      <w:r w:rsidR="00401EA1">
        <w:rPr>
          <w:rFonts w:ascii="Times New Roman" w:hAnsi="Times New Roman"/>
          <w:sz w:val="24"/>
          <w:szCs w:val="24"/>
        </w:rPr>
        <w:t>ë</w:t>
      </w:r>
      <w:r w:rsidRPr="00B640A4">
        <w:rPr>
          <w:rFonts w:ascii="Times New Roman" w:hAnsi="Times New Roman"/>
          <w:sz w:val="24"/>
          <w:szCs w:val="24"/>
        </w:rPr>
        <w:t xml:space="preserve"> 30% dosje me shume se dosjet e ekzekutuara ne 2024.</w:t>
      </w:r>
    </w:p>
    <w:p w14:paraId="674A84C2" w14:textId="4EDC38A3" w:rsidR="00B640A4" w:rsidRDefault="00B640A4" w:rsidP="00B640A4">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Gjat</w:t>
      </w:r>
      <w:r w:rsidR="00401EA1">
        <w:rPr>
          <w:rFonts w:ascii="Times New Roman" w:hAnsi="Times New Roman"/>
          <w:sz w:val="24"/>
          <w:szCs w:val="24"/>
        </w:rPr>
        <w:t>ë</w:t>
      </w:r>
      <w:r w:rsidRPr="00B640A4">
        <w:rPr>
          <w:rFonts w:ascii="Times New Roman" w:hAnsi="Times New Roman"/>
          <w:sz w:val="24"/>
          <w:szCs w:val="24"/>
        </w:rPr>
        <w:t xml:space="preserve"> periudh</w:t>
      </w:r>
      <w:r w:rsidR="00401EA1">
        <w:rPr>
          <w:rFonts w:ascii="Times New Roman" w:hAnsi="Times New Roman"/>
          <w:sz w:val="24"/>
          <w:szCs w:val="24"/>
        </w:rPr>
        <w:t>ë</w:t>
      </w:r>
      <w:r w:rsidRPr="00B640A4">
        <w:rPr>
          <w:rFonts w:ascii="Times New Roman" w:hAnsi="Times New Roman"/>
          <w:sz w:val="24"/>
          <w:szCs w:val="24"/>
        </w:rPr>
        <w:t>s s</w:t>
      </w:r>
      <w:r w:rsidR="00401EA1">
        <w:rPr>
          <w:rFonts w:ascii="Times New Roman" w:hAnsi="Times New Roman"/>
          <w:sz w:val="24"/>
          <w:szCs w:val="24"/>
        </w:rPr>
        <w:t>ë</w:t>
      </w:r>
      <w:r w:rsidRPr="00B640A4">
        <w:rPr>
          <w:rFonts w:ascii="Times New Roman" w:hAnsi="Times New Roman"/>
          <w:sz w:val="24"/>
          <w:szCs w:val="24"/>
        </w:rPr>
        <w:t xml:space="preserve"> SND 2024-2030 regjistrohet nj</w:t>
      </w:r>
      <w:r w:rsidR="00401EA1">
        <w:rPr>
          <w:rFonts w:ascii="Times New Roman" w:hAnsi="Times New Roman"/>
          <w:sz w:val="24"/>
          <w:szCs w:val="24"/>
        </w:rPr>
        <w:t>ë</w:t>
      </w:r>
      <w:r w:rsidRPr="00B640A4">
        <w:rPr>
          <w:rFonts w:ascii="Times New Roman" w:hAnsi="Times New Roman"/>
          <w:sz w:val="24"/>
          <w:szCs w:val="24"/>
        </w:rPr>
        <w:t xml:space="preserve"> p</w:t>
      </w:r>
      <w:r w:rsidR="00401EA1">
        <w:rPr>
          <w:rFonts w:ascii="Times New Roman" w:hAnsi="Times New Roman"/>
          <w:sz w:val="24"/>
          <w:szCs w:val="24"/>
        </w:rPr>
        <w:t>ë</w:t>
      </w:r>
      <w:r w:rsidRPr="00B640A4">
        <w:rPr>
          <w:rFonts w:ascii="Times New Roman" w:hAnsi="Times New Roman"/>
          <w:sz w:val="24"/>
          <w:szCs w:val="24"/>
        </w:rPr>
        <w:t>rmir</w:t>
      </w:r>
      <w:r w:rsidR="00401EA1">
        <w:rPr>
          <w:rFonts w:ascii="Times New Roman" w:hAnsi="Times New Roman"/>
          <w:sz w:val="24"/>
          <w:szCs w:val="24"/>
        </w:rPr>
        <w:t>ë</w:t>
      </w:r>
      <w:r w:rsidRPr="00B640A4">
        <w:rPr>
          <w:rFonts w:ascii="Times New Roman" w:hAnsi="Times New Roman"/>
          <w:sz w:val="24"/>
          <w:szCs w:val="24"/>
        </w:rPr>
        <w:t>sim progresiv i DT (Disposition Time) për gjykatat sipas shkallëve dhe llojit të çështjeve (civile, penale, administrative)</w:t>
      </w:r>
      <w:r>
        <w:rPr>
          <w:rFonts w:ascii="Times New Roman" w:hAnsi="Times New Roman"/>
          <w:sz w:val="24"/>
          <w:szCs w:val="24"/>
        </w:rPr>
        <w:t>.</w:t>
      </w:r>
    </w:p>
    <w:p w14:paraId="03B5A44D" w14:textId="5FF90FCE" w:rsidR="00B640A4" w:rsidRDefault="00B640A4" w:rsidP="00B640A4">
      <w:pPr>
        <w:pStyle w:val="ListParagraph"/>
        <w:numPr>
          <w:ilvl w:val="0"/>
          <w:numId w:val="1"/>
        </w:numPr>
        <w:spacing w:after="0"/>
        <w:contextualSpacing/>
        <w:jc w:val="both"/>
        <w:rPr>
          <w:rFonts w:ascii="Times New Roman" w:hAnsi="Times New Roman"/>
          <w:sz w:val="24"/>
          <w:szCs w:val="24"/>
        </w:rPr>
      </w:pPr>
      <w:r w:rsidRPr="00B640A4">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sidRPr="00B640A4">
        <w:rPr>
          <w:rFonts w:ascii="Times New Roman" w:hAnsi="Times New Roman"/>
          <w:sz w:val="24"/>
          <w:szCs w:val="24"/>
        </w:rPr>
        <w:t xml:space="preserve"> vitit 2027 garantohet plot</w:t>
      </w:r>
      <w:r w:rsidR="00401EA1">
        <w:rPr>
          <w:rFonts w:ascii="Times New Roman" w:hAnsi="Times New Roman"/>
          <w:sz w:val="24"/>
          <w:szCs w:val="24"/>
        </w:rPr>
        <w:t>ë</w:t>
      </w:r>
      <w:r w:rsidRPr="00B640A4">
        <w:rPr>
          <w:rFonts w:ascii="Times New Roman" w:hAnsi="Times New Roman"/>
          <w:sz w:val="24"/>
          <w:szCs w:val="24"/>
        </w:rPr>
        <w:t>simi progresiv i vakancave  (70% t</w:t>
      </w:r>
      <w:r w:rsidR="00401EA1">
        <w:rPr>
          <w:rFonts w:ascii="Times New Roman" w:hAnsi="Times New Roman"/>
          <w:sz w:val="24"/>
          <w:szCs w:val="24"/>
        </w:rPr>
        <w:t>ë</w:t>
      </w:r>
      <w:r w:rsidRPr="00B640A4">
        <w:rPr>
          <w:rFonts w:ascii="Times New Roman" w:hAnsi="Times New Roman"/>
          <w:sz w:val="24"/>
          <w:szCs w:val="24"/>
        </w:rPr>
        <w:t xml:space="preserve"> organik</w:t>
      </w:r>
      <w:r w:rsidR="00401EA1">
        <w:rPr>
          <w:rFonts w:ascii="Times New Roman" w:hAnsi="Times New Roman"/>
          <w:sz w:val="24"/>
          <w:szCs w:val="24"/>
        </w:rPr>
        <w:t>ë</w:t>
      </w:r>
      <w:r w:rsidRPr="00B640A4">
        <w:rPr>
          <w:rFonts w:ascii="Times New Roman" w:hAnsi="Times New Roman"/>
          <w:sz w:val="24"/>
          <w:szCs w:val="24"/>
        </w:rPr>
        <w:t>s s</w:t>
      </w:r>
      <w:r w:rsidR="00401EA1">
        <w:rPr>
          <w:rFonts w:ascii="Times New Roman" w:hAnsi="Times New Roman"/>
          <w:sz w:val="24"/>
          <w:szCs w:val="24"/>
        </w:rPr>
        <w:t>ë</w:t>
      </w:r>
      <w:r w:rsidRPr="00B640A4">
        <w:rPr>
          <w:rFonts w:ascii="Times New Roman" w:hAnsi="Times New Roman"/>
          <w:sz w:val="24"/>
          <w:szCs w:val="24"/>
        </w:rPr>
        <w:t xml:space="preserve"> gjykatave t</w:t>
      </w:r>
      <w:r w:rsidR="00401EA1">
        <w:rPr>
          <w:rFonts w:ascii="Times New Roman" w:hAnsi="Times New Roman"/>
          <w:sz w:val="24"/>
          <w:szCs w:val="24"/>
        </w:rPr>
        <w:t>ë</w:t>
      </w:r>
      <w:r w:rsidRPr="00B640A4">
        <w:rPr>
          <w:rFonts w:ascii="Times New Roman" w:hAnsi="Times New Roman"/>
          <w:sz w:val="24"/>
          <w:szCs w:val="24"/>
        </w:rPr>
        <w:t xml:space="preserve"> shkall</w:t>
      </w:r>
      <w:r w:rsidR="00401EA1">
        <w:rPr>
          <w:rFonts w:ascii="Times New Roman" w:hAnsi="Times New Roman"/>
          <w:sz w:val="24"/>
          <w:szCs w:val="24"/>
        </w:rPr>
        <w:t>ë</w:t>
      </w:r>
      <w:r>
        <w:rPr>
          <w:rFonts w:ascii="Times New Roman" w:hAnsi="Times New Roman"/>
          <w:sz w:val="24"/>
          <w:szCs w:val="24"/>
        </w:rPr>
        <w:t>s s</w:t>
      </w:r>
      <w:r w:rsidR="00401EA1">
        <w:rPr>
          <w:rFonts w:ascii="Times New Roman" w:hAnsi="Times New Roman"/>
          <w:sz w:val="24"/>
          <w:szCs w:val="24"/>
        </w:rPr>
        <w:t>ë</w:t>
      </w:r>
      <w:r w:rsidRPr="00B640A4">
        <w:rPr>
          <w:rFonts w:ascii="Times New Roman" w:hAnsi="Times New Roman"/>
          <w:sz w:val="24"/>
          <w:szCs w:val="24"/>
        </w:rPr>
        <w:t xml:space="preserve"> par</w:t>
      </w:r>
      <w:r w:rsidR="00401EA1">
        <w:rPr>
          <w:rFonts w:ascii="Times New Roman" w:hAnsi="Times New Roman"/>
          <w:sz w:val="24"/>
          <w:szCs w:val="24"/>
        </w:rPr>
        <w:t>ë</w:t>
      </w:r>
      <w:r w:rsidRPr="00B640A4">
        <w:rPr>
          <w:rFonts w:ascii="Times New Roman" w:hAnsi="Times New Roman"/>
          <w:sz w:val="24"/>
          <w:szCs w:val="24"/>
        </w:rPr>
        <w:t xml:space="preserve"> t</w:t>
      </w:r>
      <w:r w:rsidR="00401EA1">
        <w:rPr>
          <w:rFonts w:ascii="Times New Roman" w:hAnsi="Times New Roman"/>
          <w:sz w:val="24"/>
          <w:szCs w:val="24"/>
        </w:rPr>
        <w:t>ë</w:t>
      </w:r>
      <w:r w:rsidRPr="00B640A4">
        <w:rPr>
          <w:rFonts w:ascii="Times New Roman" w:hAnsi="Times New Roman"/>
          <w:sz w:val="24"/>
          <w:szCs w:val="24"/>
        </w:rPr>
        <w:t xml:space="preserve"> juridiksionit t</w:t>
      </w:r>
      <w:r w:rsidR="00401EA1">
        <w:rPr>
          <w:rFonts w:ascii="Times New Roman" w:hAnsi="Times New Roman"/>
          <w:sz w:val="24"/>
          <w:szCs w:val="24"/>
        </w:rPr>
        <w:t>ë</w:t>
      </w:r>
      <w:r w:rsidRPr="00B640A4">
        <w:rPr>
          <w:rFonts w:ascii="Times New Roman" w:hAnsi="Times New Roman"/>
          <w:sz w:val="24"/>
          <w:szCs w:val="24"/>
        </w:rPr>
        <w:t xml:space="preserve"> p</w:t>
      </w:r>
      <w:r w:rsidR="00401EA1">
        <w:rPr>
          <w:rFonts w:ascii="Times New Roman" w:hAnsi="Times New Roman"/>
          <w:sz w:val="24"/>
          <w:szCs w:val="24"/>
        </w:rPr>
        <w:t>ë</w:t>
      </w:r>
      <w:r w:rsidRPr="00B640A4">
        <w:rPr>
          <w:rFonts w:ascii="Times New Roman" w:hAnsi="Times New Roman"/>
          <w:sz w:val="24"/>
          <w:szCs w:val="24"/>
        </w:rPr>
        <w:t>rgjithshem; 80% t</w:t>
      </w:r>
      <w:r w:rsidR="00401EA1">
        <w:rPr>
          <w:rFonts w:ascii="Times New Roman" w:hAnsi="Times New Roman"/>
          <w:sz w:val="24"/>
          <w:szCs w:val="24"/>
        </w:rPr>
        <w:t>ë</w:t>
      </w:r>
      <w:r w:rsidRPr="00B640A4">
        <w:rPr>
          <w:rFonts w:ascii="Times New Roman" w:hAnsi="Times New Roman"/>
          <w:sz w:val="24"/>
          <w:szCs w:val="24"/>
        </w:rPr>
        <w:t xml:space="preserve"> gjykatave t</w:t>
      </w:r>
      <w:r w:rsidR="00401EA1">
        <w:rPr>
          <w:rFonts w:ascii="Times New Roman" w:hAnsi="Times New Roman"/>
          <w:sz w:val="24"/>
          <w:szCs w:val="24"/>
        </w:rPr>
        <w:t>ë</w:t>
      </w:r>
      <w:r w:rsidRPr="00B640A4">
        <w:rPr>
          <w:rFonts w:ascii="Times New Roman" w:hAnsi="Times New Roman"/>
          <w:sz w:val="24"/>
          <w:szCs w:val="24"/>
        </w:rPr>
        <w:t xml:space="preserve"> apelit t</w:t>
      </w:r>
      <w:r w:rsidR="00401EA1">
        <w:rPr>
          <w:rFonts w:ascii="Times New Roman" w:hAnsi="Times New Roman"/>
          <w:sz w:val="24"/>
          <w:szCs w:val="24"/>
        </w:rPr>
        <w:t>ë</w:t>
      </w:r>
      <w:r w:rsidRPr="00B640A4">
        <w:rPr>
          <w:rFonts w:ascii="Times New Roman" w:hAnsi="Times New Roman"/>
          <w:sz w:val="24"/>
          <w:szCs w:val="24"/>
        </w:rPr>
        <w:t xml:space="preserve"> juridiskionit t</w:t>
      </w:r>
      <w:r w:rsidR="00401EA1">
        <w:rPr>
          <w:rFonts w:ascii="Times New Roman" w:hAnsi="Times New Roman"/>
          <w:sz w:val="24"/>
          <w:szCs w:val="24"/>
        </w:rPr>
        <w:t>ë</w:t>
      </w:r>
      <w:r w:rsidRPr="00B640A4">
        <w:rPr>
          <w:rFonts w:ascii="Times New Roman" w:hAnsi="Times New Roman"/>
          <w:sz w:val="24"/>
          <w:szCs w:val="24"/>
        </w:rPr>
        <w:t xml:space="preserve"> p</w:t>
      </w:r>
      <w:r w:rsidR="00401EA1">
        <w:rPr>
          <w:rFonts w:ascii="Times New Roman" w:hAnsi="Times New Roman"/>
          <w:sz w:val="24"/>
          <w:szCs w:val="24"/>
        </w:rPr>
        <w:t>ë</w:t>
      </w:r>
      <w:r w:rsidRPr="00B640A4">
        <w:rPr>
          <w:rFonts w:ascii="Times New Roman" w:hAnsi="Times New Roman"/>
          <w:sz w:val="24"/>
          <w:szCs w:val="24"/>
        </w:rPr>
        <w:t>rgjithsh</w:t>
      </w:r>
      <w:r w:rsidR="00401EA1">
        <w:rPr>
          <w:rFonts w:ascii="Times New Roman" w:hAnsi="Times New Roman"/>
          <w:sz w:val="24"/>
          <w:szCs w:val="24"/>
        </w:rPr>
        <w:t>ë</w:t>
      </w:r>
      <w:r w:rsidRPr="00B640A4">
        <w:rPr>
          <w:rFonts w:ascii="Times New Roman" w:hAnsi="Times New Roman"/>
          <w:sz w:val="24"/>
          <w:szCs w:val="24"/>
        </w:rPr>
        <w:t>m;  90% e stafit jo-magjistrat n</w:t>
      </w:r>
      <w:r w:rsidR="00401EA1">
        <w:rPr>
          <w:rFonts w:ascii="Times New Roman" w:hAnsi="Times New Roman"/>
          <w:sz w:val="24"/>
          <w:szCs w:val="24"/>
        </w:rPr>
        <w:t>ë</w:t>
      </w:r>
      <w:r w:rsidRPr="00B640A4">
        <w:rPr>
          <w:rFonts w:ascii="Times New Roman" w:hAnsi="Times New Roman"/>
          <w:sz w:val="24"/>
          <w:szCs w:val="24"/>
        </w:rPr>
        <w:t xml:space="preserve"> t</w:t>
      </w:r>
      <w:r w:rsidR="00401EA1">
        <w:rPr>
          <w:rFonts w:ascii="Times New Roman" w:hAnsi="Times New Roman"/>
          <w:sz w:val="24"/>
          <w:szCs w:val="24"/>
        </w:rPr>
        <w:t>ë</w:t>
      </w:r>
      <w:r>
        <w:rPr>
          <w:rFonts w:ascii="Times New Roman" w:hAnsi="Times New Roman"/>
          <w:sz w:val="24"/>
          <w:szCs w:val="24"/>
        </w:rPr>
        <w:t xml:space="preserve"> gjitha shkall</w:t>
      </w:r>
      <w:r w:rsidR="00401EA1">
        <w:rPr>
          <w:rFonts w:ascii="Times New Roman" w:hAnsi="Times New Roman"/>
          <w:sz w:val="24"/>
          <w:szCs w:val="24"/>
        </w:rPr>
        <w:t>ë</w:t>
      </w:r>
      <w:r w:rsidRPr="00B640A4">
        <w:rPr>
          <w:rFonts w:ascii="Times New Roman" w:hAnsi="Times New Roman"/>
          <w:sz w:val="24"/>
          <w:szCs w:val="24"/>
        </w:rPr>
        <w:t>t e gjykatave) dhe n</w:t>
      </w:r>
      <w:r w:rsidR="00401EA1">
        <w:rPr>
          <w:rFonts w:ascii="Times New Roman" w:hAnsi="Times New Roman"/>
          <w:sz w:val="24"/>
          <w:szCs w:val="24"/>
        </w:rPr>
        <w:t>ë</w:t>
      </w:r>
      <w:r w:rsidRPr="00B640A4">
        <w:rPr>
          <w:rFonts w:ascii="Times New Roman" w:hAnsi="Times New Roman"/>
          <w:sz w:val="24"/>
          <w:szCs w:val="24"/>
        </w:rPr>
        <w:t xml:space="preserve"> vitet n</w:t>
      </w:r>
      <w:r w:rsidR="00401EA1">
        <w:rPr>
          <w:rFonts w:ascii="Times New Roman" w:hAnsi="Times New Roman"/>
          <w:sz w:val="24"/>
          <w:szCs w:val="24"/>
        </w:rPr>
        <w:t>ë</w:t>
      </w:r>
      <w:r w:rsidRPr="00B640A4">
        <w:rPr>
          <w:rFonts w:ascii="Times New Roman" w:hAnsi="Times New Roman"/>
          <w:sz w:val="24"/>
          <w:szCs w:val="24"/>
        </w:rPr>
        <w:t xml:space="preserve"> vijim sigurohet</w:t>
      </w:r>
      <w:r>
        <w:rPr>
          <w:rFonts w:ascii="Times New Roman" w:hAnsi="Times New Roman"/>
          <w:sz w:val="24"/>
          <w:szCs w:val="24"/>
        </w:rPr>
        <w:t xml:space="preserve"> mbajta ose rritja e standardit</w:t>
      </w:r>
      <w:r w:rsidRPr="00B640A4">
        <w:rPr>
          <w:rFonts w:ascii="Times New Roman" w:hAnsi="Times New Roman"/>
          <w:sz w:val="24"/>
          <w:szCs w:val="24"/>
        </w:rPr>
        <w:t>.</w:t>
      </w:r>
    </w:p>
    <w:p w14:paraId="4D339636" w14:textId="131FEE4D" w:rsidR="00B640A4" w:rsidRDefault="00B640A4" w:rsidP="00B640A4">
      <w:pPr>
        <w:pStyle w:val="ListParagraph"/>
        <w:numPr>
          <w:ilvl w:val="0"/>
          <w:numId w:val="1"/>
        </w:numPr>
        <w:spacing w:after="0"/>
        <w:contextualSpacing/>
        <w:jc w:val="both"/>
        <w:rPr>
          <w:rFonts w:ascii="Times New Roman" w:hAnsi="Times New Roman"/>
          <w:sz w:val="24"/>
          <w:szCs w:val="24"/>
        </w:rPr>
      </w:pPr>
      <w:r w:rsidRPr="00B640A4">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sidRPr="00B640A4">
        <w:rPr>
          <w:rFonts w:ascii="Times New Roman" w:hAnsi="Times New Roman"/>
          <w:sz w:val="24"/>
          <w:szCs w:val="24"/>
        </w:rPr>
        <w:t xml:space="preserve"> vitit 2026 garantohet reduktimi progresiv i çështjeve të mbartura (30% p</w:t>
      </w:r>
      <w:r w:rsidR="00401EA1">
        <w:rPr>
          <w:rFonts w:ascii="Times New Roman" w:hAnsi="Times New Roman"/>
          <w:sz w:val="24"/>
          <w:szCs w:val="24"/>
        </w:rPr>
        <w:t>ë</w:t>
      </w:r>
      <w:r>
        <w:rPr>
          <w:rFonts w:ascii="Times New Roman" w:hAnsi="Times New Roman"/>
          <w:sz w:val="24"/>
          <w:szCs w:val="24"/>
        </w:rPr>
        <w:t>r ç</w:t>
      </w:r>
      <w:r w:rsidR="00401EA1">
        <w:rPr>
          <w:rFonts w:ascii="Times New Roman" w:hAnsi="Times New Roman"/>
          <w:sz w:val="24"/>
          <w:szCs w:val="24"/>
        </w:rPr>
        <w:t>ë</w:t>
      </w:r>
      <w:r w:rsidRPr="00B640A4">
        <w:rPr>
          <w:rFonts w:ascii="Times New Roman" w:hAnsi="Times New Roman"/>
          <w:sz w:val="24"/>
          <w:szCs w:val="24"/>
        </w:rPr>
        <w:t>shtjet civile dhe tregtare t</w:t>
      </w:r>
      <w:r w:rsidR="00401EA1">
        <w:rPr>
          <w:rFonts w:ascii="Times New Roman" w:hAnsi="Times New Roman"/>
          <w:sz w:val="24"/>
          <w:szCs w:val="24"/>
        </w:rPr>
        <w:t>ë</w:t>
      </w:r>
      <w:r w:rsidRPr="00B640A4">
        <w:rPr>
          <w:rFonts w:ascii="Times New Roman" w:hAnsi="Times New Roman"/>
          <w:sz w:val="24"/>
          <w:szCs w:val="24"/>
        </w:rPr>
        <w:t xml:space="preserve"> gjykat</w:t>
      </w:r>
      <w:r w:rsidR="00401EA1">
        <w:rPr>
          <w:rFonts w:ascii="Times New Roman" w:hAnsi="Times New Roman"/>
          <w:sz w:val="24"/>
          <w:szCs w:val="24"/>
        </w:rPr>
        <w:t>ë</w:t>
      </w:r>
      <w:r w:rsidRPr="00B640A4">
        <w:rPr>
          <w:rFonts w:ascii="Times New Roman" w:hAnsi="Times New Roman"/>
          <w:sz w:val="24"/>
          <w:szCs w:val="24"/>
        </w:rPr>
        <w:t>s s</w:t>
      </w:r>
      <w:r w:rsidR="00401EA1">
        <w:rPr>
          <w:rFonts w:ascii="Times New Roman" w:hAnsi="Times New Roman"/>
          <w:sz w:val="24"/>
          <w:szCs w:val="24"/>
        </w:rPr>
        <w:t>ë</w:t>
      </w:r>
      <w:r w:rsidRPr="00B640A4">
        <w:rPr>
          <w:rFonts w:ascii="Times New Roman" w:hAnsi="Times New Roman"/>
          <w:sz w:val="24"/>
          <w:szCs w:val="24"/>
        </w:rPr>
        <w:t xml:space="preserve"> shkall</w:t>
      </w:r>
      <w:r w:rsidR="00401EA1">
        <w:rPr>
          <w:rFonts w:ascii="Times New Roman" w:hAnsi="Times New Roman"/>
          <w:sz w:val="24"/>
          <w:szCs w:val="24"/>
        </w:rPr>
        <w:t>ë</w:t>
      </w:r>
      <w:r>
        <w:rPr>
          <w:rFonts w:ascii="Times New Roman" w:hAnsi="Times New Roman"/>
          <w:sz w:val="24"/>
          <w:szCs w:val="24"/>
        </w:rPr>
        <w:t>s s</w:t>
      </w:r>
      <w:r w:rsidR="00401EA1">
        <w:rPr>
          <w:rFonts w:ascii="Times New Roman" w:hAnsi="Times New Roman"/>
          <w:sz w:val="24"/>
          <w:szCs w:val="24"/>
        </w:rPr>
        <w:t>ë</w:t>
      </w:r>
      <w:r w:rsidRPr="00B640A4">
        <w:rPr>
          <w:rFonts w:ascii="Times New Roman" w:hAnsi="Times New Roman"/>
          <w:sz w:val="24"/>
          <w:szCs w:val="24"/>
        </w:rPr>
        <w:t xml:space="preserve"> par</w:t>
      </w:r>
      <w:r w:rsidR="00401EA1">
        <w:rPr>
          <w:rFonts w:ascii="Times New Roman" w:hAnsi="Times New Roman"/>
          <w:sz w:val="24"/>
          <w:szCs w:val="24"/>
        </w:rPr>
        <w:t>ë</w:t>
      </w:r>
      <w:r w:rsidRPr="00B640A4">
        <w:rPr>
          <w:rFonts w:ascii="Times New Roman" w:hAnsi="Times New Roman"/>
          <w:sz w:val="24"/>
          <w:szCs w:val="24"/>
        </w:rPr>
        <w:t xml:space="preserve"> juridiksioni i p</w:t>
      </w:r>
      <w:r w:rsidR="00401EA1">
        <w:rPr>
          <w:rFonts w:ascii="Times New Roman" w:hAnsi="Times New Roman"/>
          <w:sz w:val="24"/>
          <w:szCs w:val="24"/>
        </w:rPr>
        <w:t>ë</w:t>
      </w:r>
      <w:r w:rsidRPr="00B640A4">
        <w:rPr>
          <w:rFonts w:ascii="Times New Roman" w:hAnsi="Times New Roman"/>
          <w:sz w:val="24"/>
          <w:szCs w:val="24"/>
        </w:rPr>
        <w:t>rgjithsh</w:t>
      </w:r>
      <w:r w:rsidR="00401EA1">
        <w:rPr>
          <w:rFonts w:ascii="Times New Roman" w:hAnsi="Times New Roman"/>
          <w:sz w:val="24"/>
          <w:szCs w:val="24"/>
        </w:rPr>
        <w:t>ë</w:t>
      </w:r>
      <w:r w:rsidRPr="00B640A4">
        <w:rPr>
          <w:rFonts w:ascii="Times New Roman" w:hAnsi="Times New Roman"/>
          <w:sz w:val="24"/>
          <w:szCs w:val="24"/>
        </w:rPr>
        <w:t>m;   20% p</w:t>
      </w:r>
      <w:r w:rsidR="00401EA1">
        <w:rPr>
          <w:rFonts w:ascii="Times New Roman" w:hAnsi="Times New Roman"/>
          <w:sz w:val="24"/>
          <w:szCs w:val="24"/>
        </w:rPr>
        <w:t>ë</w:t>
      </w:r>
      <w:r w:rsidRPr="00B640A4">
        <w:rPr>
          <w:rFonts w:ascii="Times New Roman" w:hAnsi="Times New Roman"/>
          <w:sz w:val="24"/>
          <w:szCs w:val="24"/>
        </w:rPr>
        <w:t xml:space="preserve">r </w:t>
      </w:r>
      <w:r>
        <w:rPr>
          <w:rFonts w:ascii="Times New Roman" w:hAnsi="Times New Roman"/>
          <w:sz w:val="24"/>
          <w:szCs w:val="24"/>
        </w:rPr>
        <w:t>ç</w:t>
      </w:r>
      <w:r w:rsidR="00401EA1">
        <w:rPr>
          <w:rFonts w:ascii="Times New Roman" w:hAnsi="Times New Roman"/>
          <w:sz w:val="24"/>
          <w:szCs w:val="24"/>
        </w:rPr>
        <w:t>ë</w:t>
      </w:r>
      <w:r w:rsidRPr="00B640A4">
        <w:rPr>
          <w:rFonts w:ascii="Times New Roman" w:hAnsi="Times New Roman"/>
          <w:sz w:val="24"/>
          <w:szCs w:val="24"/>
        </w:rPr>
        <w:t>shtjet penale; 25% p</w:t>
      </w:r>
      <w:r w:rsidR="00401EA1">
        <w:rPr>
          <w:rFonts w:ascii="Times New Roman" w:hAnsi="Times New Roman"/>
          <w:sz w:val="24"/>
          <w:szCs w:val="24"/>
        </w:rPr>
        <w:t>ë</w:t>
      </w:r>
      <w:r w:rsidRPr="00B640A4">
        <w:rPr>
          <w:rFonts w:ascii="Times New Roman" w:hAnsi="Times New Roman"/>
          <w:sz w:val="24"/>
          <w:szCs w:val="24"/>
        </w:rPr>
        <w:t xml:space="preserve">r </w:t>
      </w:r>
      <w:r>
        <w:rPr>
          <w:rFonts w:ascii="Times New Roman" w:hAnsi="Times New Roman"/>
          <w:sz w:val="24"/>
          <w:szCs w:val="24"/>
        </w:rPr>
        <w:t>ç</w:t>
      </w:r>
      <w:r w:rsidR="00401EA1">
        <w:rPr>
          <w:rFonts w:ascii="Times New Roman" w:hAnsi="Times New Roman"/>
          <w:sz w:val="24"/>
          <w:szCs w:val="24"/>
        </w:rPr>
        <w:t>ë</w:t>
      </w:r>
      <w:r>
        <w:rPr>
          <w:rFonts w:ascii="Times New Roman" w:hAnsi="Times New Roman"/>
          <w:sz w:val="24"/>
          <w:szCs w:val="24"/>
        </w:rPr>
        <w:t>shtjet e  gjykat</w:t>
      </w:r>
      <w:r w:rsidR="00401EA1">
        <w:rPr>
          <w:rFonts w:ascii="Times New Roman" w:hAnsi="Times New Roman"/>
          <w:sz w:val="24"/>
          <w:szCs w:val="24"/>
        </w:rPr>
        <w:t>ë</w:t>
      </w:r>
      <w:r w:rsidRPr="00B640A4">
        <w:rPr>
          <w:rFonts w:ascii="Times New Roman" w:hAnsi="Times New Roman"/>
          <w:sz w:val="24"/>
          <w:szCs w:val="24"/>
        </w:rPr>
        <w:t>s s</w:t>
      </w:r>
      <w:r w:rsidR="00401EA1">
        <w:rPr>
          <w:rFonts w:ascii="Times New Roman" w:hAnsi="Times New Roman"/>
          <w:sz w:val="24"/>
          <w:szCs w:val="24"/>
        </w:rPr>
        <w:t>ë</w:t>
      </w:r>
      <w:r>
        <w:rPr>
          <w:rFonts w:ascii="Times New Roman" w:hAnsi="Times New Roman"/>
          <w:sz w:val="24"/>
          <w:szCs w:val="24"/>
        </w:rPr>
        <w:t xml:space="preserve"> apelit; 35% p</w:t>
      </w:r>
      <w:r w:rsidR="00401EA1">
        <w:rPr>
          <w:rFonts w:ascii="Times New Roman" w:hAnsi="Times New Roman"/>
          <w:sz w:val="24"/>
          <w:szCs w:val="24"/>
        </w:rPr>
        <w:t>ë</w:t>
      </w:r>
      <w:r>
        <w:rPr>
          <w:rFonts w:ascii="Times New Roman" w:hAnsi="Times New Roman"/>
          <w:sz w:val="24"/>
          <w:szCs w:val="24"/>
        </w:rPr>
        <w:t>r ç</w:t>
      </w:r>
      <w:r w:rsidR="00401EA1">
        <w:rPr>
          <w:rFonts w:ascii="Times New Roman" w:hAnsi="Times New Roman"/>
          <w:sz w:val="24"/>
          <w:szCs w:val="24"/>
        </w:rPr>
        <w:t>ë</w:t>
      </w:r>
      <w:r w:rsidRPr="00B640A4">
        <w:rPr>
          <w:rFonts w:ascii="Times New Roman" w:hAnsi="Times New Roman"/>
          <w:sz w:val="24"/>
          <w:szCs w:val="24"/>
        </w:rPr>
        <w:t>shtjet e gjykates administrative brenda) dhe n</w:t>
      </w:r>
      <w:r w:rsidR="00401EA1">
        <w:rPr>
          <w:rFonts w:ascii="Times New Roman" w:hAnsi="Times New Roman"/>
          <w:sz w:val="24"/>
          <w:szCs w:val="24"/>
        </w:rPr>
        <w:t>ë</w:t>
      </w:r>
      <w:r w:rsidRPr="00B640A4">
        <w:rPr>
          <w:rFonts w:ascii="Times New Roman" w:hAnsi="Times New Roman"/>
          <w:sz w:val="24"/>
          <w:szCs w:val="24"/>
        </w:rPr>
        <w:t xml:space="preserve"> vitet n</w:t>
      </w:r>
      <w:r w:rsidR="00401EA1">
        <w:rPr>
          <w:rFonts w:ascii="Times New Roman" w:hAnsi="Times New Roman"/>
          <w:sz w:val="24"/>
          <w:szCs w:val="24"/>
        </w:rPr>
        <w:t>ë</w:t>
      </w:r>
      <w:r w:rsidRPr="00B640A4">
        <w:rPr>
          <w:rFonts w:ascii="Times New Roman" w:hAnsi="Times New Roman"/>
          <w:sz w:val="24"/>
          <w:szCs w:val="24"/>
        </w:rPr>
        <w:t xml:space="preserve"> vijim sigurohet mbajta ose rritja e standardit.</w:t>
      </w:r>
    </w:p>
    <w:p w14:paraId="4E10E48B" w14:textId="434A44AE" w:rsidR="00B640A4" w:rsidRDefault="00B640A4" w:rsidP="00B640A4">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sidRPr="00B640A4">
        <w:rPr>
          <w:rFonts w:ascii="Times New Roman" w:hAnsi="Times New Roman"/>
          <w:sz w:val="24"/>
          <w:szCs w:val="24"/>
        </w:rPr>
        <w:t xml:space="preserve"> vitit 2030 garan</w:t>
      </w:r>
      <w:r>
        <w:rPr>
          <w:rFonts w:ascii="Times New Roman" w:hAnsi="Times New Roman"/>
          <w:sz w:val="24"/>
          <w:szCs w:val="24"/>
        </w:rPr>
        <w:t>tohet ulja progresive e ngarkes</w:t>
      </w:r>
      <w:r w:rsidR="00401EA1">
        <w:rPr>
          <w:rFonts w:ascii="Times New Roman" w:hAnsi="Times New Roman"/>
          <w:sz w:val="24"/>
          <w:szCs w:val="24"/>
        </w:rPr>
        <w:t>ë</w:t>
      </w:r>
      <w:r w:rsidRPr="00B640A4">
        <w:rPr>
          <w:rFonts w:ascii="Times New Roman" w:hAnsi="Times New Roman"/>
          <w:sz w:val="24"/>
          <w:szCs w:val="24"/>
        </w:rPr>
        <w:t>s p</w:t>
      </w:r>
      <w:r w:rsidR="00401EA1">
        <w:rPr>
          <w:rFonts w:ascii="Times New Roman" w:hAnsi="Times New Roman"/>
          <w:sz w:val="24"/>
          <w:szCs w:val="24"/>
        </w:rPr>
        <w:t>ë</w:t>
      </w:r>
      <w:r>
        <w:rPr>
          <w:rFonts w:ascii="Times New Roman" w:hAnsi="Times New Roman"/>
          <w:sz w:val="24"/>
          <w:szCs w:val="24"/>
        </w:rPr>
        <w:t xml:space="preserve">r prokuror e </w:t>
      </w:r>
      <w:proofErr w:type="gramStart"/>
      <w:r>
        <w:rPr>
          <w:rFonts w:ascii="Times New Roman" w:hAnsi="Times New Roman"/>
          <w:sz w:val="24"/>
          <w:szCs w:val="24"/>
        </w:rPr>
        <w:t>cila  pritet</w:t>
      </w:r>
      <w:proofErr w:type="gramEnd"/>
      <w:r>
        <w:rPr>
          <w:rFonts w:ascii="Times New Roman" w:hAnsi="Times New Roman"/>
          <w:sz w:val="24"/>
          <w:szCs w:val="24"/>
        </w:rPr>
        <w:t xml:space="preserve"> t</w:t>
      </w:r>
      <w:r w:rsidR="00401EA1">
        <w:rPr>
          <w:rFonts w:ascii="Times New Roman" w:hAnsi="Times New Roman"/>
          <w:sz w:val="24"/>
          <w:szCs w:val="24"/>
        </w:rPr>
        <w:t>ë</w:t>
      </w:r>
      <w:r w:rsidRPr="00B640A4">
        <w:rPr>
          <w:rFonts w:ascii="Times New Roman" w:hAnsi="Times New Roman"/>
          <w:sz w:val="24"/>
          <w:szCs w:val="24"/>
        </w:rPr>
        <w:t xml:space="preserve"> ndikoj</w:t>
      </w:r>
      <w:r w:rsidR="00401EA1">
        <w:rPr>
          <w:rFonts w:ascii="Times New Roman" w:hAnsi="Times New Roman"/>
          <w:sz w:val="24"/>
          <w:szCs w:val="24"/>
        </w:rPr>
        <w:t>ë</w:t>
      </w:r>
      <w:r w:rsidRPr="00B640A4">
        <w:rPr>
          <w:rFonts w:ascii="Times New Roman" w:hAnsi="Times New Roman"/>
          <w:sz w:val="24"/>
          <w:szCs w:val="24"/>
        </w:rPr>
        <w:t xml:space="preserve"> pozitivisht n</w:t>
      </w:r>
      <w:r w:rsidR="00401EA1">
        <w:rPr>
          <w:rFonts w:ascii="Times New Roman" w:hAnsi="Times New Roman"/>
          <w:sz w:val="24"/>
          <w:szCs w:val="24"/>
        </w:rPr>
        <w:t>ë</w:t>
      </w:r>
      <w:r w:rsidRPr="00B640A4">
        <w:rPr>
          <w:rFonts w:ascii="Times New Roman" w:hAnsi="Times New Roman"/>
          <w:sz w:val="24"/>
          <w:szCs w:val="24"/>
        </w:rPr>
        <w:t xml:space="preserve"> eficencën e </w:t>
      </w:r>
      <w:r>
        <w:rPr>
          <w:rFonts w:ascii="Times New Roman" w:hAnsi="Times New Roman"/>
          <w:sz w:val="24"/>
          <w:szCs w:val="24"/>
        </w:rPr>
        <w:t>punës së prokurorisë, si dhe  n</w:t>
      </w:r>
      <w:r w:rsidR="00401EA1">
        <w:rPr>
          <w:rFonts w:ascii="Times New Roman" w:hAnsi="Times New Roman"/>
          <w:sz w:val="24"/>
          <w:szCs w:val="24"/>
        </w:rPr>
        <w:t>ë</w:t>
      </w:r>
      <w:r w:rsidRPr="00B640A4">
        <w:rPr>
          <w:rFonts w:ascii="Times New Roman" w:hAnsi="Times New Roman"/>
          <w:sz w:val="24"/>
          <w:szCs w:val="24"/>
        </w:rPr>
        <w:t xml:space="preserve"> cilësin</w:t>
      </w:r>
      <w:r w:rsidR="00401EA1">
        <w:rPr>
          <w:rFonts w:ascii="Times New Roman" w:hAnsi="Times New Roman"/>
          <w:sz w:val="24"/>
          <w:szCs w:val="24"/>
        </w:rPr>
        <w:t>ë</w:t>
      </w:r>
      <w:r w:rsidRPr="00B640A4">
        <w:rPr>
          <w:rFonts w:ascii="Times New Roman" w:hAnsi="Times New Roman"/>
          <w:sz w:val="24"/>
          <w:szCs w:val="24"/>
        </w:rPr>
        <w:t xml:space="preserve"> e  hetimeve penale.</w:t>
      </w:r>
    </w:p>
    <w:p w14:paraId="1CE0F2AD" w14:textId="782FD9E2" w:rsidR="00B640A4" w:rsidRDefault="00B640A4" w:rsidP="00B640A4">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B640A4">
        <w:rPr>
          <w:rFonts w:ascii="Times New Roman" w:hAnsi="Times New Roman"/>
          <w:sz w:val="24"/>
          <w:szCs w:val="24"/>
        </w:rPr>
        <w:t xml:space="preserve"> fund t</w:t>
      </w:r>
      <w:r w:rsidR="00401EA1">
        <w:rPr>
          <w:rFonts w:ascii="Times New Roman" w:hAnsi="Times New Roman"/>
          <w:sz w:val="24"/>
          <w:szCs w:val="24"/>
        </w:rPr>
        <w:t>ë</w:t>
      </w:r>
      <w:r w:rsidRPr="00B640A4">
        <w:rPr>
          <w:rFonts w:ascii="Times New Roman" w:hAnsi="Times New Roman"/>
          <w:sz w:val="24"/>
          <w:szCs w:val="24"/>
        </w:rPr>
        <w:t xml:space="preserve"> vitit 2030</w:t>
      </w:r>
      <w:r>
        <w:rPr>
          <w:rFonts w:ascii="Times New Roman" w:hAnsi="Times New Roman"/>
          <w:sz w:val="24"/>
          <w:szCs w:val="24"/>
        </w:rPr>
        <w:t>,</w:t>
      </w:r>
      <w:r w:rsidRPr="00B640A4">
        <w:rPr>
          <w:rFonts w:ascii="Times New Roman" w:hAnsi="Times New Roman"/>
          <w:sz w:val="24"/>
          <w:szCs w:val="24"/>
        </w:rPr>
        <w:t xml:space="preserve"> sistemi gjyqësor do t</w:t>
      </w:r>
      <w:r w:rsidR="00401EA1">
        <w:rPr>
          <w:rFonts w:ascii="Times New Roman" w:hAnsi="Times New Roman"/>
          <w:sz w:val="24"/>
          <w:szCs w:val="24"/>
        </w:rPr>
        <w:t>ë</w:t>
      </w:r>
      <w:r w:rsidRPr="00B640A4">
        <w:rPr>
          <w:rFonts w:ascii="Times New Roman" w:hAnsi="Times New Roman"/>
          <w:sz w:val="24"/>
          <w:szCs w:val="24"/>
        </w:rPr>
        <w:t xml:space="preserve"> forcoj</w:t>
      </w:r>
      <w:r w:rsidR="00401EA1">
        <w:rPr>
          <w:rFonts w:ascii="Times New Roman" w:hAnsi="Times New Roman"/>
          <w:sz w:val="24"/>
          <w:szCs w:val="24"/>
        </w:rPr>
        <w:t>ë</w:t>
      </w:r>
      <w:r w:rsidRPr="00B640A4">
        <w:rPr>
          <w:rFonts w:ascii="Times New Roman" w:hAnsi="Times New Roman"/>
          <w:sz w:val="24"/>
          <w:szCs w:val="24"/>
        </w:rPr>
        <w:t xml:space="preserve"> efektivitetin e trajtimit t</w:t>
      </w:r>
      <w:r w:rsidR="00401EA1">
        <w:rPr>
          <w:rFonts w:ascii="Times New Roman" w:hAnsi="Times New Roman"/>
          <w:sz w:val="24"/>
          <w:szCs w:val="24"/>
        </w:rPr>
        <w:t>ë</w:t>
      </w:r>
      <w:r w:rsidRPr="00B640A4">
        <w:rPr>
          <w:rFonts w:ascii="Times New Roman" w:hAnsi="Times New Roman"/>
          <w:sz w:val="24"/>
          <w:szCs w:val="24"/>
        </w:rPr>
        <w:t xml:space="preserve"> sekuestrimeve dhe konfiskimeve në proceset penale lidhur me luftën kundër k</w:t>
      </w:r>
      <w:r w:rsidR="005E0D1B">
        <w:rPr>
          <w:rFonts w:ascii="Times New Roman" w:hAnsi="Times New Roman"/>
          <w:sz w:val="24"/>
          <w:szCs w:val="24"/>
        </w:rPr>
        <w:t>rimit t</w:t>
      </w:r>
      <w:r w:rsidR="00401EA1">
        <w:rPr>
          <w:rFonts w:ascii="Times New Roman" w:hAnsi="Times New Roman"/>
          <w:sz w:val="24"/>
          <w:szCs w:val="24"/>
        </w:rPr>
        <w:t>ë</w:t>
      </w:r>
      <w:r w:rsidRPr="00B640A4">
        <w:rPr>
          <w:rFonts w:ascii="Times New Roman" w:hAnsi="Times New Roman"/>
          <w:sz w:val="24"/>
          <w:szCs w:val="24"/>
        </w:rPr>
        <w:t xml:space="preserve"> organizuar dhe korrupsionit, duke rritur progresivisht numrin e tyre.</w:t>
      </w:r>
    </w:p>
    <w:p w14:paraId="278BD6D7" w14:textId="19A59CFC" w:rsidR="005E0D1B" w:rsidRDefault="005E0D1B" w:rsidP="005E0D1B">
      <w:pPr>
        <w:pStyle w:val="ListParagraph"/>
        <w:numPr>
          <w:ilvl w:val="0"/>
          <w:numId w:val="1"/>
        </w:numPr>
        <w:spacing w:after="0"/>
        <w:contextualSpacing/>
        <w:jc w:val="both"/>
        <w:rPr>
          <w:rFonts w:ascii="Times New Roman" w:hAnsi="Times New Roman"/>
          <w:sz w:val="24"/>
          <w:szCs w:val="24"/>
        </w:rPr>
      </w:pPr>
      <w:r w:rsidRPr="005E0D1B">
        <w:rPr>
          <w:rFonts w:ascii="Times New Roman" w:hAnsi="Times New Roman"/>
          <w:sz w:val="24"/>
          <w:szCs w:val="24"/>
        </w:rPr>
        <w:t>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ë</w:t>
      </w:r>
      <w:r w:rsidRPr="005E0D1B">
        <w:rPr>
          <w:rFonts w:ascii="Times New Roman" w:hAnsi="Times New Roman"/>
          <w:sz w:val="24"/>
          <w:szCs w:val="24"/>
        </w:rPr>
        <w:t xml:space="preserve"> vitit 2030, krahasuar</w:t>
      </w:r>
      <w:r>
        <w:rPr>
          <w:rFonts w:ascii="Times New Roman" w:hAnsi="Times New Roman"/>
          <w:sz w:val="24"/>
          <w:szCs w:val="24"/>
        </w:rPr>
        <w:t xml:space="preserve"> me vitin 2024, 30% me shume e ç</w:t>
      </w:r>
      <w:r w:rsidR="00401EA1">
        <w:rPr>
          <w:rFonts w:ascii="Times New Roman" w:hAnsi="Times New Roman"/>
          <w:sz w:val="24"/>
          <w:szCs w:val="24"/>
        </w:rPr>
        <w:t>ë</w:t>
      </w:r>
      <w:r>
        <w:rPr>
          <w:rFonts w:ascii="Times New Roman" w:hAnsi="Times New Roman"/>
          <w:sz w:val="24"/>
          <w:szCs w:val="24"/>
        </w:rPr>
        <w:t>shtjeve t</w:t>
      </w:r>
      <w:r w:rsidR="00401EA1">
        <w:rPr>
          <w:rFonts w:ascii="Times New Roman" w:hAnsi="Times New Roman"/>
          <w:sz w:val="24"/>
          <w:szCs w:val="24"/>
        </w:rPr>
        <w:t>ë</w:t>
      </w:r>
      <w:r>
        <w:rPr>
          <w:rFonts w:ascii="Times New Roman" w:hAnsi="Times New Roman"/>
          <w:sz w:val="24"/>
          <w:szCs w:val="24"/>
        </w:rPr>
        <w:t xml:space="preserve"> referuara nga gjykatat, do t</w:t>
      </w:r>
      <w:r w:rsidR="00401EA1">
        <w:rPr>
          <w:rFonts w:ascii="Times New Roman" w:hAnsi="Times New Roman"/>
          <w:sz w:val="24"/>
          <w:szCs w:val="24"/>
        </w:rPr>
        <w:t>ë</w:t>
      </w:r>
      <w:r>
        <w:rPr>
          <w:rFonts w:ascii="Times New Roman" w:hAnsi="Times New Roman"/>
          <w:sz w:val="24"/>
          <w:szCs w:val="24"/>
        </w:rPr>
        <w:t xml:space="preserve"> zgjidhen me nd</w:t>
      </w:r>
      <w:r w:rsidR="00401EA1">
        <w:rPr>
          <w:rFonts w:ascii="Times New Roman" w:hAnsi="Times New Roman"/>
          <w:sz w:val="24"/>
          <w:szCs w:val="24"/>
        </w:rPr>
        <w:t>ë</w:t>
      </w:r>
      <w:r w:rsidRPr="005E0D1B">
        <w:rPr>
          <w:rFonts w:ascii="Times New Roman" w:hAnsi="Times New Roman"/>
          <w:sz w:val="24"/>
          <w:szCs w:val="24"/>
        </w:rPr>
        <w:t>rmjetesim, duke forcuar</w:t>
      </w:r>
      <w:r>
        <w:rPr>
          <w:rFonts w:ascii="Times New Roman" w:hAnsi="Times New Roman"/>
          <w:sz w:val="24"/>
          <w:szCs w:val="24"/>
        </w:rPr>
        <w:t xml:space="preserve"> </w:t>
      </w:r>
      <w:r w:rsidRPr="005E0D1B">
        <w:rPr>
          <w:rFonts w:ascii="Times New Roman" w:hAnsi="Times New Roman"/>
          <w:sz w:val="24"/>
          <w:szCs w:val="24"/>
        </w:rPr>
        <w:t>k</w:t>
      </w:r>
      <w:r w:rsidR="00401EA1">
        <w:rPr>
          <w:rFonts w:ascii="Times New Roman" w:hAnsi="Times New Roman"/>
          <w:sz w:val="24"/>
          <w:szCs w:val="24"/>
        </w:rPr>
        <w:t>ë</w:t>
      </w:r>
      <w:r w:rsidRPr="005E0D1B">
        <w:rPr>
          <w:rFonts w:ascii="Times New Roman" w:hAnsi="Times New Roman"/>
          <w:sz w:val="24"/>
          <w:szCs w:val="24"/>
        </w:rPr>
        <w:t>shtu efikasitetin dhe efektivitetin e sistemit të ndërmjetësimit në trajtimin e çështjeve gjyqësore.</w:t>
      </w:r>
    </w:p>
    <w:p w14:paraId="2FEE21E0" w14:textId="7E4B0211" w:rsidR="005E0D1B" w:rsidRDefault="005E0D1B" w:rsidP="005E0D1B">
      <w:pPr>
        <w:pStyle w:val="ListParagraph"/>
        <w:numPr>
          <w:ilvl w:val="0"/>
          <w:numId w:val="1"/>
        </w:numPr>
        <w:spacing w:after="0"/>
        <w:contextualSpacing/>
        <w:jc w:val="both"/>
        <w:rPr>
          <w:rFonts w:ascii="Times New Roman" w:hAnsi="Times New Roman"/>
          <w:sz w:val="24"/>
          <w:szCs w:val="24"/>
        </w:rPr>
      </w:pPr>
      <w:r w:rsidRPr="005E0D1B">
        <w:rPr>
          <w:rFonts w:ascii="Times New Roman" w:hAnsi="Times New Roman"/>
          <w:sz w:val="24"/>
          <w:szCs w:val="24"/>
        </w:rPr>
        <w:t>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ë</w:t>
      </w:r>
      <w:r w:rsidRPr="005E0D1B">
        <w:rPr>
          <w:rFonts w:ascii="Times New Roman" w:hAnsi="Times New Roman"/>
          <w:sz w:val="24"/>
          <w:szCs w:val="24"/>
        </w:rPr>
        <w:t xml:space="preserve"> vitit 2030, krahasuar me vitin 2024, do t</w:t>
      </w:r>
      <w:r w:rsidR="00401EA1">
        <w:rPr>
          <w:rFonts w:ascii="Times New Roman" w:hAnsi="Times New Roman"/>
          <w:sz w:val="24"/>
          <w:szCs w:val="24"/>
        </w:rPr>
        <w:t>ë</w:t>
      </w:r>
      <w:r>
        <w:rPr>
          <w:rFonts w:ascii="Times New Roman" w:hAnsi="Times New Roman"/>
          <w:sz w:val="24"/>
          <w:szCs w:val="24"/>
        </w:rPr>
        <w:t xml:space="preserve"> </w:t>
      </w:r>
      <w:r w:rsidRPr="005E0D1B">
        <w:rPr>
          <w:rFonts w:ascii="Times New Roman" w:hAnsi="Times New Roman"/>
          <w:sz w:val="24"/>
          <w:szCs w:val="24"/>
        </w:rPr>
        <w:t>zgjidhen me nd</w:t>
      </w:r>
      <w:r w:rsidR="00401EA1">
        <w:rPr>
          <w:rFonts w:ascii="Times New Roman" w:hAnsi="Times New Roman"/>
          <w:sz w:val="24"/>
          <w:szCs w:val="24"/>
        </w:rPr>
        <w:t>ë</w:t>
      </w:r>
      <w:r w:rsidRPr="005E0D1B">
        <w:rPr>
          <w:rFonts w:ascii="Times New Roman" w:hAnsi="Times New Roman"/>
          <w:sz w:val="24"/>
          <w:szCs w:val="24"/>
        </w:rPr>
        <w:t>rmjet</w:t>
      </w:r>
      <w:r w:rsidR="00401EA1">
        <w:rPr>
          <w:rFonts w:ascii="Times New Roman" w:hAnsi="Times New Roman"/>
          <w:sz w:val="24"/>
          <w:szCs w:val="24"/>
        </w:rPr>
        <w:t>ë</w:t>
      </w:r>
      <w:r w:rsidRPr="005E0D1B">
        <w:rPr>
          <w:rFonts w:ascii="Times New Roman" w:hAnsi="Times New Roman"/>
          <w:sz w:val="24"/>
          <w:szCs w:val="24"/>
        </w:rPr>
        <w:t>sim 30% m</w:t>
      </w:r>
      <w:r w:rsidR="00401EA1">
        <w:rPr>
          <w:rFonts w:ascii="Times New Roman" w:hAnsi="Times New Roman"/>
          <w:sz w:val="24"/>
          <w:szCs w:val="24"/>
        </w:rPr>
        <w:t>ë</w:t>
      </w:r>
      <w:r>
        <w:rPr>
          <w:rFonts w:ascii="Times New Roman" w:hAnsi="Times New Roman"/>
          <w:sz w:val="24"/>
          <w:szCs w:val="24"/>
        </w:rPr>
        <w:t xml:space="preserve"> shum</w:t>
      </w:r>
      <w:r w:rsidR="00401EA1">
        <w:rPr>
          <w:rFonts w:ascii="Times New Roman" w:hAnsi="Times New Roman"/>
          <w:sz w:val="24"/>
          <w:szCs w:val="24"/>
        </w:rPr>
        <w:t>ë</w:t>
      </w:r>
      <w:r w:rsidRPr="005E0D1B">
        <w:rPr>
          <w:rFonts w:ascii="Times New Roman" w:hAnsi="Times New Roman"/>
          <w:sz w:val="24"/>
          <w:szCs w:val="24"/>
        </w:rPr>
        <w:t xml:space="preserve"> e </w:t>
      </w:r>
      <w:r>
        <w:rPr>
          <w:rFonts w:ascii="Times New Roman" w:hAnsi="Times New Roman"/>
          <w:sz w:val="24"/>
          <w:szCs w:val="24"/>
        </w:rPr>
        <w:t>ç</w:t>
      </w:r>
      <w:r w:rsidR="00401EA1">
        <w:rPr>
          <w:rFonts w:ascii="Times New Roman" w:hAnsi="Times New Roman"/>
          <w:sz w:val="24"/>
          <w:szCs w:val="24"/>
        </w:rPr>
        <w:t>ë</w:t>
      </w:r>
      <w:r w:rsidRPr="005E0D1B">
        <w:rPr>
          <w:rFonts w:ascii="Times New Roman" w:hAnsi="Times New Roman"/>
          <w:sz w:val="24"/>
          <w:szCs w:val="24"/>
        </w:rPr>
        <w:t>shtjeve t</w:t>
      </w:r>
      <w:r w:rsidR="00401EA1">
        <w:rPr>
          <w:rFonts w:ascii="Times New Roman" w:hAnsi="Times New Roman"/>
          <w:sz w:val="24"/>
          <w:szCs w:val="24"/>
        </w:rPr>
        <w:t>ë</w:t>
      </w:r>
      <w:r>
        <w:rPr>
          <w:rFonts w:ascii="Times New Roman" w:hAnsi="Times New Roman"/>
          <w:sz w:val="24"/>
          <w:szCs w:val="24"/>
        </w:rPr>
        <w:t xml:space="preserve"> filluara me nd</w:t>
      </w:r>
      <w:r w:rsidR="00401EA1">
        <w:rPr>
          <w:rFonts w:ascii="Times New Roman" w:hAnsi="Times New Roman"/>
          <w:sz w:val="24"/>
          <w:szCs w:val="24"/>
        </w:rPr>
        <w:t>ë</w:t>
      </w:r>
      <w:r w:rsidRPr="005E0D1B">
        <w:rPr>
          <w:rFonts w:ascii="Times New Roman" w:hAnsi="Times New Roman"/>
          <w:sz w:val="24"/>
          <w:szCs w:val="24"/>
        </w:rPr>
        <w:t>rmjetesim.</w:t>
      </w:r>
    </w:p>
    <w:p w14:paraId="2D6DB7E0" w14:textId="6B895D2D" w:rsidR="005E0D1B" w:rsidRDefault="005E0D1B" w:rsidP="005E0D1B">
      <w:pPr>
        <w:pStyle w:val="ListParagraph"/>
        <w:numPr>
          <w:ilvl w:val="0"/>
          <w:numId w:val="1"/>
        </w:numPr>
        <w:spacing w:after="0"/>
        <w:contextualSpacing/>
        <w:jc w:val="both"/>
        <w:rPr>
          <w:rFonts w:ascii="Times New Roman" w:hAnsi="Times New Roman"/>
          <w:sz w:val="24"/>
          <w:szCs w:val="24"/>
        </w:rPr>
      </w:pPr>
      <w:r w:rsidRPr="005E0D1B">
        <w:rPr>
          <w:rFonts w:ascii="Times New Roman" w:hAnsi="Times New Roman"/>
          <w:sz w:val="24"/>
          <w:szCs w:val="24"/>
        </w:rPr>
        <w:lastRenderedPageBreak/>
        <w:t>Deri n</w:t>
      </w:r>
      <w:r w:rsidR="00401EA1">
        <w:rPr>
          <w:rFonts w:ascii="Times New Roman" w:hAnsi="Times New Roman"/>
          <w:sz w:val="24"/>
          <w:szCs w:val="24"/>
        </w:rPr>
        <w:t>ë</w:t>
      </w:r>
      <w:r>
        <w:rPr>
          <w:rFonts w:ascii="Times New Roman" w:hAnsi="Times New Roman"/>
          <w:sz w:val="24"/>
          <w:szCs w:val="24"/>
        </w:rPr>
        <w:t xml:space="preserve"> fund t</w:t>
      </w:r>
      <w:r w:rsidR="00401EA1">
        <w:rPr>
          <w:rFonts w:ascii="Times New Roman" w:hAnsi="Times New Roman"/>
          <w:sz w:val="24"/>
          <w:szCs w:val="24"/>
        </w:rPr>
        <w:t>ë</w:t>
      </w:r>
      <w:r>
        <w:rPr>
          <w:rFonts w:ascii="Times New Roman" w:hAnsi="Times New Roman"/>
          <w:sz w:val="24"/>
          <w:szCs w:val="24"/>
        </w:rPr>
        <w:t xml:space="preserve"> </w:t>
      </w:r>
      <w:r w:rsidRPr="005E0D1B">
        <w:rPr>
          <w:rFonts w:ascii="Times New Roman" w:hAnsi="Times New Roman"/>
          <w:sz w:val="24"/>
          <w:szCs w:val="24"/>
        </w:rPr>
        <w:t>vitit 2027 ka p</w:t>
      </w:r>
      <w:r w:rsidR="00401EA1">
        <w:rPr>
          <w:rFonts w:ascii="Times New Roman" w:hAnsi="Times New Roman"/>
          <w:sz w:val="24"/>
          <w:szCs w:val="24"/>
        </w:rPr>
        <w:t>ë</w:t>
      </w:r>
      <w:r w:rsidRPr="005E0D1B">
        <w:rPr>
          <w:rFonts w:ascii="Times New Roman" w:hAnsi="Times New Roman"/>
          <w:sz w:val="24"/>
          <w:szCs w:val="24"/>
        </w:rPr>
        <w:t>rfundu</w:t>
      </w:r>
      <w:r>
        <w:rPr>
          <w:rFonts w:ascii="Times New Roman" w:hAnsi="Times New Roman"/>
          <w:sz w:val="24"/>
          <w:szCs w:val="24"/>
        </w:rPr>
        <w:t>ar zhvillimi i soft</w:t>
      </w:r>
      <w:r w:rsidR="00401EA1">
        <w:rPr>
          <w:rFonts w:ascii="Times New Roman" w:hAnsi="Times New Roman"/>
          <w:sz w:val="24"/>
          <w:szCs w:val="24"/>
        </w:rPr>
        <w:t>ë</w:t>
      </w:r>
      <w:r>
        <w:rPr>
          <w:rFonts w:ascii="Times New Roman" w:hAnsi="Times New Roman"/>
          <w:sz w:val="24"/>
          <w:szCs w:val="24"/>
        </w:rPr>
        <w:t>are-it p</w:t>
      </w:r>
      <w:r w:rsidR="00401EA1">
        <w:rPr>
          <w:rFonts w:ascii="Times New Roman" w:hAnsi="Times New Roman"/>
          <w:sz w:val="24"/>
          <w:szCs w:val="24"/>
        </w:rPr>
        <w:t>ë</w:t>
      </w:r>
      <w:r w:rsidRPr="005E0D1B">
        <w:rPr>
          <w:rFonts w:ascii="Times New Roman" w:hAnsi="Times New Roman"/>
          <w:sz w:val="24"/>
          <w:szCs w:val="24"/>
        </w:rPr>
        <w:t>r s</w:t>
      </w:r>
      <w:r>
        <w:rPr>
          <w:rFonts w:ascii="Times New Roman" w:hAnsi="Times New Roman"/>
          <w:sz w:val="24"/>
          <w:szCs w:val="24"/>
        </w:rPr>
        <w:t>i</w:t>
      </w:r>
      <w:r w:rsidRPr="005E0D1B">
        <w:rPr>
          <w:rFonts w:ascii="Times New Roman" w:hAnsi="Times New Roman"/>
          <w:sz w:val="24"/>
          <w:szCs w:val="24"/>
        </w:rPr>
        <w:t>stemin e ri t</w:t>
      </w:r>
      <w:r w:rsidR="00401EA1">
        <w:rPr>
          <w:rFonts w:ascii="Times New Roman" w:hAnsi="Times New Roman"/>
          <w:sz w:val="24"/>
          <w:szCs w:val="24"/>
        </w:rPr>
        <w:t>ë</w:t>
      </w:r>
      <w:r w:rsidRPr="005E0D1B">
        <w:rPr>
          <w:rFonts w:ascii="Times New Roman" w:hAnsi="Times New Roman"/>
          <w:sz w:val="24"/>
          <w:szCs w:val="24"/>
        </w:rPr>
        <w:t xml:space="preserve"> integruar t</w:t>
      </w:r>
      <w:r w:rsidR="00401EA1">
        <w:rPr>
          <w:rFonts w:ascii="Times New Roman" w:hAnsi="Times New Roman"/>
          <w:sz w:val="24"/>
          <w:szCs w:val="24"/>
        </w:rPr>
        <w:t>ë</w:t>
      </w:r>
      <w:r w:rsidRPr="005E0D1B">
        <w:rPr>
          <w:rFonts w:ascii="Times New Roman" w:hAnsi="Times New Roman"/>
          <w:sz w:val="24"/>
          <w:szCs w:val="24"/>
        </w:rPr>
        <w:t xml:space="preserve"> menaxhimit t</w:t>
      </w:r>
      <w:r w:rsidR="00401EA1">
        <w:rPr>
          <w:rFonts w:ascii="Times New Roman" w:hAnsi="Times New Roman"/>
          <w:sz w:val="24"/>
          <w:szCs w:val="24"/>
        </w:rPr>
        <w:t>ë</w:t>
      </w:r>
      <w:r>
        <w:rPr>
          <w:rFonts w:ascii="Times New Roman" w:hAnsi="Times New Roman"/>
          <w:sz w:val="24"/>
          <w:szCs w:val="24"/>
        </w:rPr>
        <w:t xml:space="preserve"> ç</w:t>
      </w:r>
      <w:r w:rsidR="00401EA1">
        <w:rPr>
          <w:rFonts w:ascii="Times New Roman" w:hAnsi="Times New Roman"/>
          <w:sz w:val="24"/>
          <w:szCs w:val="24"/>
        </w:rPr>
        <w:t>ë</w:t>
      </w:r>
      <w:r>
        <w:rPr>
          <w:rFonts w:ascii="Times New Roman" w:hAnsi="Times New Roman"/>
          <w:sz w:val="24"/>
          <w:szCs w:val="24"/>
        </w:rPr>
        <w:t>shtjeve gjyq</w:t>
      </w:r>
      <w:r w:rsidR="00401EA1">
        <w:rPr>
          <w:rFonts w:ascii="Times New Roman" w:hAnsi="Times New Roman"/>
          <w:sz w:val="24"/>
          <w:szCs w:val="24"/>
        </w:rPr>
        <w:t>ë</w:t>
      </w:r>
      <w:r w:rsidRPr="005E0D1B">
        <w:rPr>
          <w:rFonts w:ascii="Times New Roman" w:hAnsi="Times New Roman"/>
          <w:sz w:val="24"/>
          <w:szCs w:val="24"/>
        </w:rPr>
        <w:t>sore (ICMS), dhe 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 xml:space="preserve">ë vitit 2029 </w:t>
      </w:r>
      <w:r w:rsidR="004F5E3B">
        <w:rPr>
          <w:rFonts w:ascii="Times New Roman" w:hAnsi="Times New Roman"/>
          <w:sz w:val="24"/>
          <w:szCs w:val="24"/>
        </w:rPr>
        <w:t>garantohet</w:t>
      </w:r>
      <w:r w:rsidRPr="005E0D1B">
        <w:rPr>
          <w:rFonts w:ascii="Times New Roman" w:hAnsi="Times New Roman"/>
          <w:sz w:val="24"/>
          <w:szCs w:val="24"/>
        </w:rPr>
        <w:t xml:space="preserve"> implementimi i plot</w:t>
      </w:r>
      <w:r w:rsidR="00401EA1">
        <w:rPr>
          <w:rFonts w:ascii="Times New Roman" w:hAnsi="Times New Roman"/>
          <w:sz w:val="24"/>
          <w:szCs w:val="24"/>
        </w:rPr>
        <w:t>ë</w:t>
      </w:r>
      <w:r w:rsidRPr="005E0D1B">
        <w:rPr>
          <w:rFonts w:ascii="Times New Roman" w:hAnsi="Times New Roman"/>
          <w:sz w:val="24"/>
          <w:szCs w:val="24"/>
        </w:rPr>
        <w:t xml:space="preserve"> me t</w:t>
      </w:r>
      <w:r w:rsidR="00401EA1">
        <w:rPr>
          <w:rFonts w:ascii="Times New Roman" w:hAnsi="Times New Roman"/>
          <w:sz w:val="24"/>
          <w:szCs w:val="24"/>
        </w:rPr>
        <w:t>ë</w:t>
      </w:r>
      <w:r w:rsidRPr="005E0D1B">
        <w:rPr>
          <w:rFonts w:ascii="Times New Roman" w:hAnsi="Times New Roman"/>
          <w:sz w:val="24"/>
          <w:szCs w:val="24"/>
        </w:rPr>
        <w:t xml:space="preserve"> gjitha funksionalitetet i ICMS.</w:t>
      </w:r>
    </w:p>
    <w:p w14:paraId="7060C5CD" w14:textId="36ACACDF" w:rsidR="005E0D1B" w:rsidRDefault="005E0D1B" w:rsidP="005E0D1B">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ë</w:t>
      </w:r>
      <w:r w:rsidRPr="005E0D1B">
        <w:rPr>
          <w:rFonts w:ascii="Times New Roman" w:hAnsi="Times New Roman"/>
          <w:sz w:val="24"/>
          <w:szCs w:val="24"/>
        </w:rPr>
        <w:t xml:space="preserve"> vitit 2030 pritet t</w:t>
      </w:r>
      <w:r w:rsidR="00401EA1">
        <w:rPr>
          <w:rFonts w:ascii="Times New Roman" w:hAnsi="Times New Roman"/>
          <w:sz w:val="24"/>
          <w:szCs w:val="24"/>
        </w:rPr>
        <w:t>ë</w:t>
      </w:r>
      <w:r w:rsidRPr="005E0D1B">
        <w:rPr>
          <w:rFonts w:ascii="Times New Roman" w:hAnsi="Times New Roman"/>
          <w:sz w:val="24"/>
          <w:szCs w:val="24"/>
        </w:rPr>
        <w:t xml:space="preserve"> ket</w:t>
      </w:r>
      <w:r w:rsidR="00401EA1">
        <w:rPr>
          <w:rFonts w:ascii="Times New Roman" w:hAnsi="Times New Roman"/>
          <w:sz w:val="24"/>
          <w:szCs w:val="24"/>
        </w:rPr>
        <w:t>ë</w:t>
      </w:r>
      <w:r w:rsidRPr="005E0D1B">
        <w:rPr>
          <w:rFonts w:ascii="Times New Roman" w:hAnsi="Times New Roman"/>
          <w:sz w:val="24"/>
          <w:szCs w:val="24"/>
        </w:rPr>
        <w:t xml:space="preserve"> rritje progresive t</w:t>
      </w:r>
      <w:r w:rsidR="00401EA1">
        <w:rPr>
          <w:rFonts w:ascii="Times New Roman" w:hAnsi="Times New Roman"/>
          <w:sz w:val="24"/>
          <w:szCs w:val="24"/>
        </w:rPr>
        <w:t>ë</w:t>
      </w:r>
      <w:r w:rsidRPr="005E0D1B">
        <w:rPr>
          <w:rFonts w:ascii="Times New Roman" w:hAnsi="Times New Roman"/>
          <w:sz w:val="24"/>
          <w:szCs w:val="24"/>
        </w:rPr>
        <w:t xml:space="preserve"> numrit të të burgosurve të përfshirë në aktivitetet rehabilituese kundrejt numrit total të personave që vuajnë </w:t>
      </w:r>
      <w:r w:rsidR="00401EA1">
        <w:rPr>
          <w:rFonts w:ascii="Times New Roman" w:hAnsi="Times New Roman"/>
          <w:sz w:val="24"/>
          <w:szCs w:val="24"/>
        </w:rPr>
        <w:t xml:space="preserve">dënimin, </w:t>
      </w:r>
      <w:r>
        <w:rPr>
          <w:rFonts w:ascii="Times New Roman" w:hAnsi="Times New Roman"/>
          <w:sz w:val="24"/>
          <w:szCs w:val="24"/>
        </w:rPr>
        <w:t>duke forcuar k</w:t>
      </w:r>
      <w:r w:rsidR="00401EA1">
        <w:rPr>
          <w:rFonts w:ascii="Times New Roman" w:hAnsi="Times New Roman"/>
          <w:sz w:val="24"/>
          <w:szCs w:val="24"/>
        </w:rPr>
        <w:t xml:space="preserve">ështu </w:t>
      </w:r>
      <w:r w:rsidRPr="005E0D1B">
        <w:rPr>
          <w:rFonts w:ascii="Times New Roman" w:hAnsi="Times New Roman"/>
          <w:sz w:val="24"/>
          <w:szCs w:val="24"/>
        </w:rPr>
        <w:t>rehabilitimin e tyre dhe integrimin e mëvonshëm në shoqëri.</w:t>
      </w:r>
    </w:p>
    <w:p w14:paraId="53152E19" w14:textId="4D4E5281" w:rsidR="005E0D1B" w:rsidRDefault="005E0D1B" w:rsidP="005E0D1B">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ë</w:t>
      </w:r>
      <w:r>
        <w:rPr>
          <w:rFonts w:ascii="Times New Roman" w:hAnsi="Times New Roman"/>
          <w:sz w:val="24"/>
          <w:szCs w:val="24"/>
        </w:rPr>
        <w:t xml:space="preserve"> vitit 2030 </w:t>
      </w:r>
      <w:r w:rsidRPr="005E0D1B">
        <w:rPr>
          <w:rFonts w:ascii="Times New Roman" w:hAnsi="Times New Roman"/>
          <w:sz w:val="24"/>
          <w:szCs w:val="24"/>
        </w:rPr>
        <w:t>do t</w:t>
      </w:r>
      <w:r w:rsidR="00401EA1">
        <w:rPr>
          <w:rFonts w:ascii="Times New Roman" w:hAnsi="Times New Roman"/>
          <w:sz w:val="24"/>
          <w:szCs w:val="24"/>
        </w:rPr>
        <w:t>ë</w:t>
      </w:r>
      <w:r>
        <w:rPr>
          <w:rFonts w:ascii="Times New Roman" w:hAnsi="Times New Roman"/>
          <w:sz w:val="24"/>
          <w:szCs w:val="24"/>
        </w:rPr>
        <w:t xml:space="preserve"> ket</w:t>
      </w:r>
      <w:r w:rsidR="00401EA1">
        <w:rPr>
          <w:rFonts w:ascii="Times New Roman" w:hAnsi="Times New Roman"/>
          <w:sz w:val="24"/>
          <w:szCs w:val="24"/>
        </w:rPr>
        <w:t>ë</w:t>
      </w:r>
      <w:r>
        <w:rPr>
          <w:rFonts w:ascii="Times New Roman" w:hAnsi="Times New Roman"/>
          <w:sz w:val="24"/>
          <w:szCs w:val="24"/>
        </w:rPr>
        <w:t xml:space="preserve"> p</w:t>
      </w:r>
      <w:r w:rsidR="00401EA1">
        <w:rPr>
          <w:rFonts w:ascii="Times New Roman" w:hAnsi="Times New Roman"/>
          <w:sz w:val="24"/>
          <w:szCs w:val="24"/>
        </w:rPr>
        <w:t>ë</w:t>
      </w:r>
      <w:r w:rsidRPr="005E0D1B">
        <w:rPr>
          <w:rFonts w:ascii="Times New Roman" w:hAnsi="Times New Roman"/>
          <w:sz w:val="24"/>
          <w:szCs w:val="24"/>
        </w:rPr>
        <w:t>rmir</w:t>
      </w:r>
      <w:r w:rsidR="00401EA1">
        <w:rPr>
          <w:rFonts w:ascii="Times New Roman" w:hAnsi="Times New Roman"/>
          <w:sz w:val="24"/>
          <w:szCs w:val="24"/>
        </w:rPr>
        <w:t>ë</w:t>
      </w:r>
      <w:r w:rsidRPr="005E0D1B">
        <w:rPr>
          <w:rFonts w:ascii="Times New Roman" w:hAnsi="Times New Roman"/>
          <w:sz w:val="24"/>
          <w:szCs w:val="24"/>
        </w:rPr>
        <w:t>sim progresiv t</w:t>
      </w:r>
      <w:r w:rsidR="00401EA1">
        <w:rPr>
          <w:rFonts w:ascii="Times New Roman" w:hAnsi="Times New Roman"/>
          <w:sz w:val="24"/>
          <w:szCs w:val="24"/>
        </w:rPr>
        <w:t>ë</w:t>
      </w:r>
      <w:r w:rsidRPr="005E0D1B">
        <w:rPr>
          <w:rFonts w:ascii="Times New Roman" w:hAnsi="Times New Roman"/>
          <w:sz w:val="24"/>
          <w:szCs w:val="24"/>
        </w:rPr>
        <w:t xml:space="preserve"> situat</w:t>
      </w:r>
      <w:r w:rsidR="00401EA1">
        <w:rPr>
          <w:rFonts w:ascii="Times New Roman" w:hAnsi="Times New Roman"/>
          <w:sz w:val="24"/>
          <w:szCs w:val="24"/>
        </w:rPr>
        <w:t>ë</w:t>
      </w:r>
      <w:r>
        <w:rPr>
          <w:rFonts w:ascii="Times New Roman" w:hAnsi="Times New Roman"/>
          <w:sz w:val="24"/>
          <w:szCs w:val="24"/>
        </w:rPr>
        <w:t>s s</w:t>
      </w:r>
      <w:r w:rsidR="00401EA1">
        <w:rPr>
          <w:rFonts w:ascii="Times New Roman" w:hAnsi="Times New Roman"/>
          <w:sz w:val="24"/>
          <w:szCs w:val="24"/>
        </w:rPr>
        <w:t>ë</w:t>
      </w:r>
      <w:r>
        <w:rPr>
          <w:rFonts w:ascii="Times New Roman" w:hAnsi="Times New Roman"/>
          <w:sz w:val="24"/>
          <w:szCs w:val="24"/>
        </w:rPr>
        <w:t xml:space="preserve"> mbipopullimit n</w:t>
      </w:r>
      <w:r w:rsidR="00401EA1">
        <w:rPr>
          <w:rFonts w:ascii="Times New Roman" w:hAnsi="Times New Roman"/>
          <w:sz w:val="24"/>
          <w:szCs w:val="24"/>
        </w:rPr>
        <w:t>ë</w:t>
      </w:r>
      <w:r w:rsidRPr="005E0D1B">
        <w:rPr>
          <w:rFonts w:ascii="Times New Roman" w:hAnsi="Times New Roman"/>
          <w:sz w:val="24"/>
          <w:szCs w:val="24"/>
        </w:rPr>
        <w:t xml:space="preserve"> burgje si rrjedhoj</w:t>
      </w:r>
      <w:r w:rsidR="00401EA1">
        <w:rPr>
          <w:rFonts w:ascii="Times New Roman" w:hAnsi="Times New Roman"/>
          <w:sz w:val="24"/>
          <w:szCs w:val="24"/>
        </w:rPr>
        <w:t>ë</w:t>
      </w:r>
      <w:r w:rsidRPr="005E0D1B">
        <w:rPr>
          <w:rFonts w:ascii="Times New Roman" w:hAnsi="Times New Roman"/>
          <w:sz w:val="24"/>
          <w:szCs w:val="24"/>
        </w:rPr>
        <w:t xml:space="preserve"> e adresimit t</w:t>
      </w:r>
      <w:r w:rsidR="00401EA1">
        <w:rPr>
          <w:rFonts w:ascii="Times New Roman" w:hAnsi="Times New Roman"/>
          <w:sz w:val="24"/>
          <w:szCs w:val="24"/>
        </w:rPr>
        <w:t>ë</w:t>
      </w:r>
      <w:r w:rsidRPr="005E0D1B">
        <w:rPr>
          <w:rFonts w:ascii="Times New Roman" w:hAnsi="Times New Roman"/>
          <w:sz w:val="24"/>
          <w:szCs w:val="24"/>
        </w:rPr>
        <w:t xml:space="preserve"> sfidave në sistemin e drejtësis</w:t>
      </w:r>
      <w:r w:rsidR="00401EA1">
        <w:rPr>
          <w:rFonts w:ascii="Times New Roman" w:hAnsi="Times New Roman"/>
          <w:sz w:val="24"/>
          <w:szCs w:val="24"/>
        </w:rPr>
        <w:t>ë</w:t>
      </w:r>
      <w:r w:rsidRPr="005E0D1B">
        <w:rPr>
          <w:rFonts w:ascii="Times New Roman" w:hAnsi="Times New Roman"/>
          <w:sz w:val="24"/>
          <w:szCs w:val="24"/>
        </w:rPr>
        <w:t xml:space="preserve"> dhe politikave efektive të paraburgimit.</w:t>
      </w:r>
    </w:p>
    <w:p w14:paraId="56C7E637" w14:textId="7FF27276" w:rsidR="005E0D1B" w:rsidRPr="00C86496" w:rsidRDefault="005E0D1B" w:rsidP="005E0D1B">
      <w:pPr>
        <w:pStyle w:val="ListParagraph"/>
        <w:numPr>
          <w:ilvl w:val="0"/>
          <w:numId w:val="1"/>
        </w:numPr>
        <w:spacing w:after="0"/>
        <w:contextualSpacing/>
        <w:jc w:val="both"/>
        <w:rPr>
          <w:rFonts w:ascii="Times New Roman" w:hAnsi="Times New Roman"/>
          <w:sz w:val="24"/>
          <w:szCs w:val="24"/>
        </w:rPr>
      </w:pPr>
      <w:r w:rsidRPr="005E0D1B">
        <w:rPr>
          <w:rFonts w:ascii="Times New Roman" w:hAnsi="Times New Roman"/>
          <w:sz w:val="24"/>
          <w:szCs w:val="24"/>
        </w:rPr>
        <w:t>Deri n</w:t>
      </w:r>
      <w:r w:rsidR="00401EA1">
        <w:rPr>
          <w:rFonts w:ascii="Times New Roman" w:hAnsi="Times New Roman"/>
          <w:sz w:val="24"/>
          <w:szCs w:val="24"/>
        </w:rPr>
        <w:t>ë</w:t>
      </w:r>
      <w:r w:rsidRPr="005E0D1B">
        <w:rPr>
          <w:rFonts w:ascii="Times New Roman" w:hAnsi="Times New Roman"/>
          <w:sz w:val="24"/>
          <w:szCs w:val="24"/>
        </w:rPr>
        <w:t xml:space="preserve"> fund t</w:t>
      </w:r>
      <w:r w:rsidR="00401EA1">
        <w:rPr>
          <w:rFonts w:ascii="Times New Roman" w:hAnsi="Times New Roman"/>
          <w:sz w:val="24"/>
          <w:szCs w:val="24"/>
        </w:rPr>
        <w:t>ë</w:t>
      </w:r>
      <w:r w:rsidRPr="005E0D1B">
        <w:rPr>
          <w:rFonts w:ascii="Times New Roman" w:hAnsi="Times New Roman"/>
          <w:sz w:val="24"/>
          <w:szCs w:val="24"/>
        </w:rPr>
        <w:t xml:space="preserve"> vitit 2030 do t</w:t>
      </w:r>
      <w:r w:rsidR="00401EA1">
        <w:rPr>
          <w:rFonts w:ascii="Times New Roman" w:hAnsi="Times New Roman"/>
          <w:sz w:val="24"/>
          <w:szCs w:val="24"/>
        </w:rPr>
        <w:t>ë</w:t>
      </w:r>
      <w:r w:rsidRPr="005E0D1B">
        <w:rPr>
          <w:rFonts w:ascii="Times New Roman" w:hAnsi="Times New Roman"/>
          <w:sz w:val="24"/>
          <w:szCs w:val="24"/>
        </w:rPr>
        <w:t xml:space="preserve"> reduktohet progresivisht kohëzgjatja mesatare e dhen</w:t>
      </w:r>
      <w:r>
        <w:rPr>
          <w:rFonts w:ascii="Times New Roman" w:hAnsi="Times New Roman"/>
          <w:sz w:val="24"/>
          <w:szCs w:val="24"/>
        </w:rPr>
        <w:t>i</w:t>
      </w:r>
      <w:r w:rsidRPr="005E0D1B">
        <w:rPr>
          <w:rFonts w:ascii="Times New Roman" w:hAnsi="Times New Roman"/>
          <w:sz w:val="24"/>
          <w:szCs w:val="24"/>
        </w:rPr>
        <w:t>es s</w:t>
      </w:r>
      <w:r w:rsidR="00401EA1">
        <w:rPr>
          <w:rFonts w:ascii="Times New Roman" w:hAnsi="Times New Roman"/>
          <w:sz w:val="24"/>
          <w:szCs w:val="24"/>
        </w:rPr>
        <w:t>ë</w:t>
      </w:r>
      <w:r>
        <w:rPr>
          <w:rFonts w:ascii="Times New Roman" w:hAnsi="Times New Roman"/>
          <w:sz w:val="24"/>
          <w:szCs w:val="24"/>
        </w:rPr>
        <w:t xml:space="preserve"> ndihm</w:t>
      </w:r>
      <w:r w:rsidR="00401EA1">
        <w:rPr>
          <w:rFonts w:ascii="Times New Roman" w:hAnsi="Times New Roman"/>
          <w:sz w:val="24"/>
          <w:szCs w:val="24"/>
        </w:rPr>
        <w:t>ë</w:t>
      </w:r>
      <w:r w:rsidRPr="005E0D1B">
        <w:rPr>
          <w:rFonts w:ascii="Times New Roman" w:hAnsi="Times New Roman"/>
          <w:sz w:val="24"/>
          <w:szCs w:val="24"/>
        </w:rPr>
        <w:t>s juridike par</w:t>
      </w:r>
      <w:r w:rsidR="00401EA1">
        <w:rPr>
          <w:rFonts w:ascii="Times New Roman" w:hAnsi="Times New Roman"/>
          <w:sz w:val="24"/>
          <w:szCs w:val="24"/>
        </w:rPr>
        <w:t>ë</w:t>
      </w:r>
      <w:r>
        <w:rPr>
          <w:rFonts w:ascii="Times New Roman" w:hAnsi="Times New Roman"/>
          <w:sz w:val="24"/>
          <w:szCs w:val="24"/>
        </w:rPr>
        <w:t>sore falas duke garantuar n</w:t>
      </w:r>
      <w:r w:rsidR="00401EA1">
        <w:rPr>
          <w:rFonts w:ascii="Times New Roman" w:hAnsi="Times New Roman"/>
          <w:sz w:val="24"/>
          <w:szCs w:val="24"/>
        </w:rPr>
        <w:t>ë</w:t>
      </w:r>
      <w:r>
        <w:rPr>
          <w:rFonts w:ascii="Times New Roman" w:hAnsi="Times New Roman"/>
          <w:sz w:val="24"/>
          <w:szCs w:val="24"/>
        </w:rPr>
        <w:t xml:space="preserve"> k</w:t>
      </w:r>
      <w:r w:rsidR="00401EA1">
        <w:rPr>
          <w:rFonts w:ascii="Times New Roman" w:hAnsi="Times New Roman"/>
          <w:sz w:val="24"/>
          <w:szCs w:val="24"/>
        </w:rPr>
        <w:t>ë</w:t>
      </w:r>
      <w:r w:rsidRPr="005E0D1B">
        <w:rPr>
          <w:rFonts w:ascii="Times New Roman" w:hAnsi="Times New Roman"/>
          <w:sz w:val="24"/>
          <w:szCs w:val="24"/>
        </w:rPr>
        <w:t>t</w:t>
      </w:r>
      <w:r w:rsidR="00401EA1">
        <w:rPr>
          <w:rFonts w:ascii="Times New Roman" w:hAnsi="Times New Roman"/>
          <w:sz w:val="24"/>
          <w:szCs w:val="24"/>
        </w:rPr>
        <w:t>ë</w:t>
      </w:r>
      <w:r>
        <w:rPr>
          <w:rFonts w:ascii="Times New Roman" w:hAnsi="Times New Roman"/>
          <w:sz w:val="24"/>
          <w:szCs w:val="24"/>
        </w:rPr>
        <w:t xml:space="preserve"> </w:t>
      </w:r>
      <w:r w:rsidRPr="00C86496">
        <w:rPr>
          <w:rFonts w:ascii="Times New Roman" w:hAnsi="Times New Roman"/>
          <w:sz w:val="24"/>
          <w:szCs w:val="24"/>
        </w:rPr>
        <w:t>m</w:t>
      </w:r>
      <w:r w:rsidR="00401EA1" w:rsidRPr="00C86496">
        <w:rPr>
          <w:rFonts w:ascii="Times New Roman" w:hAnsi="Times New Roman"/>
          <w:sz w:val="24"/>
          <w:szCs w:val="24"/>
        </w:rPr>
        <w:t>ë</w:t>
      </w:r>
      <w:r w:rsidRPr="00C86496">
        <w:rPr>
          <w:rFonts w:ascii="Times New Roman" w:hAnsi="Times New Roman"/>
          <w:sz w:val="24"/>
          <w:szCs w:val="24"/>
        </w:rPr>
        <w:t>nyr</w:t>
      </w:r>
      <w:r w:rsidR="00401EA1" w:rsidRPr="00C86496">
        <w:rPr>
          <w:rFonts w:ascii="Times New Roman" w:hAnsi="Times New Roman"/>
          <w:sz w:val="24"/>
          <w:szCs w:val="24"/>
        </w:rPr>
        <w:t>ë</w:t>
      </w:r>
      <w:r w:rsidRPr="00C86496">
        <w:rPr>
          <w:rFonts w:ascii="Times New Roman" w:hAnsi="Times New Roman"/>
          <w:sz w:val="24"/>
          <w:szCs w:val="24"/>
        </w:rPr>
        <w:t xml:space="preserve"> moszvarritjen e procedurave, </w:t>
      </w:r>
      <w:r w:rsidR="009334BC" w:rsidRPr="00C86496">
        <w:rPr>
          <w:rFonts w:ascii="Times New Roman" w:hAnsi="Times New Roman"/>
          <w:sz w:val="24"/>
          <w:szCs w:val="24"/>
        </w:rPr>
        <w:t>dhe akses efektiv në drejtësi p</w:t>
      </w:r>
      <w:r w:rsidR="00401EA1" w:rsidRPr="00C86496">
        <w:rPr>
          <w:rFonts w:ascii="Times New Roman" w:hAnsi="Times New Roman"/>
          <w:sz w:val="24"/>
          <w:szCs w:val="24"/>
        </w:rPr>
        <w:t>ë</w:t>
      </w:r>
      <w:r w:rsidRPr="00C86496">
        <w:rPr>
          <w:rFonts w:ascii="Times New Roman" w:hAnsi="Times New Roman"/>
          <w:sz w:val="24"/>
          <w:szCs w:val="24"/>
        </w:rPr>
        <w:t>r qytetar</w:t>
      </w:r>
      <w:r w:rsidR="00401EA1" w:rsidRPr="00C86496">
        <w:rPr>
          <w:rFonts w:ascii="Times New Roman" w:hAnsi="Times New Roman"/>
          <w:sz w:val="24"/>
          <w:szCs w:val="24"/>
        </w:rPr>
        <w:t>ë</w:t>
      </w:r>
      <w:r w:rsidRPr="00C86496">
        <w:rPr>
          <w:rFonts w:ascii="Times New Roman" w:hAnsi="Times New Roman"/>
          <w:sz w:val="24"/>
          <w:szCs w:val="24"/>
        </w:rPr>
        <w:t xml:space="preserve">t.  </w:t>
      </w:r>
    </w:p>
    <w:p w14:paraId="4A12F364" w14:textId="689012BD" w:rsidR="009334BC" w:rsidRDefault="009334BC" w:rsidP="009334BC">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9334BC">
        <w:rPr>
          <w:rFonts w:ascii="Times New Roman" w:hAnsi="Times New Roman"/>
          <w:sz w:val="24"/>
          <w:szCs w:val="24"/>
        </w:rPr>
        <w:t xml:space="preserve"> fund t</w:t>
      </w:r>
      <w:r w:rsidR="00401EA1">
        <w:rPr>
          <w:rFonts w:ascii="Times New Roman" w:hAnsi="Times New Roman"/>
          <w:sz w:val="24"/>
          <w:szCs w:val="24"/>
        </w:rPr>
        <w:t>ë</w:t>
      </w:r>
      <w:r>
        <w:rPr>
          <w:rFonts w:ascii="Times New Roman" w:hAnsi="Times New Roman"/>
          <w:sz w:val="24"/>
          <w:szCs w:val="24"/>
        </w:rPr>
        <w:t xml:space="preserve"> vitit 2030 garantohet p</w:t>
      </w:r>
      <w:r w:rsidR="00401EA1">
        <w:rPr>
          <w:rFonts w:ascii="Times New Roman" w:hAnsi="Times New Roman"/>
          <w:sz w:val="24"/>
          <w:szCs w:val="24"/>
        </w:rPr>
        <w:t>ë</w:t>
      </w:r>
      <w:r>
        <w:rPr>
          <w:rFonts w:ascii="Times New Roman" w:hAnsi="Times New Roman"/>
          <w:sz w:val="24"/>
          <w:szCs w:val="24"/>
        </w:rPr>
        <w:t>rputhshm</w:t>
      </w:r>
      <w:r w:rsidR="00401EA1">
        <w:rPr>
          <w:rFonts w:ascii="Times New Roman" w:hAnsi="Times New Roman"/>
          <w:sz w:val="24"/>
          <w:szCs w:val="24"/>
        </w:rPr>
        <w:t>ë</w:t>
      </w:r>
      <w:r>
        <w:rPr>
          <w:rFonts w:ascii="Times New Roman" w:hAnsi="Times New Roman"/>
          <w:sz w:val="24"/>
          <w:szCs w:val="24"/>
        </w:rPr>
        <w:t>ri sa m</w:t>
      </w:r>
      <w:r w:rsidR="00401EA1">
        <w:rPr>
          <w:rFonts w:ascii="Times New Roman" w:hAnsi="Times New Roman"/>
          <w:sz w:val="24"/>
          <w:szCs w:val="24"/>
        </w:rPr>
        <w:t>ë</w:t>
      </w:r>
      <w:r w:rsidRPr="009334BC">
        <w:rPr>
          <w:rFonts w:ascii="Times New Roman" w:hAnsi="Times New Roman"/>
          <w:sz w:val="24"/>
          <w:szCs w:val="24"/>
        </w:rPr>
        <w:t xml:space="preserve"> e plot</w:t>
      </w:r>
      <w:r w:rsidR="00401EA1">
        <w:rPr>
          <w:rFonts w:ascii="Times New Roman" w:hAnsi="Times New Roman"/>
          <w:sz w:val="24"/>
          <w:szCs w:val="24"/>
        </w:rPr>
        <w:t>ë</w:t>
      </w:r>
      <w:r w:rsidRPr="009334BC">
        <w:rPr>
          <w:rFonts w:ascii="Times New Roman" w:hAnsi="Times New Roman"/>
          <w:sz w:val="24"/>
          <w:szCs w:val="24"/>
        </w:rPr>
        <w:t xml:space="preserve"> midis buxhetit t</w:t>
      </w:r>
      <w:r w:rsidR="00401EA1">
        <w:rPr>
          <w:rFonts w:ascii="Times New Roman" w:hAnsi="Times New Roman"/>
          <w:sz w:val="24"/>
          <w:szCs w:val="24"/>
        </w:rPr>
        <w:t>ë</w:t>
      </w:r>
      <w:r w:rsidRPr="009334BC">
        <w:rPr>
          <w:rFonts w:ascii="Times New Roman" w:hAnsi="Times New Roman"/>
          <w:sz w:val="24"/>
          <w:szCs w:val="24"/>
        </w:rPr>
        <w:t xml:space="preserve"> k</w:t>
      </w:r>
      <w:r w:rsidR="00401EA1">
        <w:rPr>
          <w:rFonts w:ascii="Times New Roman" w:hAnsi="Times New Roman"/>
          <w:sz w:val="24"/>
          <w:szCs w:val="24"/>
        </w:rPr>
        <w:t>ë</w:t>
      </w:r>
      <w:r w:rsidRPr="009334BC">
        <w:rPr>
          <w:rFonts w:ascii="Times New Roman" w:hAnsi="Times New Roman"/>
          <w:sz w:val="24"/>
          <w:szCs w:val="24"/>
        </w:rPr>
        <w:t>rkuar nga institucionet dhe atij t</w:t>
      </w:r>
      <w:r w:rsidR="00401EA1">
        <w:rPr>
          <w:rFonts w:ascii="Times New Roman" w:hAnsi="Times New Roman"/>
          <w:sz w:val="24"/>
          <w:szCs w:val="24"/>
        </w:rPr>
        <w:t>ë</w:t>
      </w:r>
      <w:r w:rsidRPr="009334BC">
        <w:rPr>
          <w:rFonts w:ascii="Times New Roman" w:hAnsi="Times New Roman"/>
          <w:sz w:val="24"/>
          <w:szCs w:val="24"/>
        </w:rPr>
        <w:t xml:space="preserve"> miratuar nga Kuvendi, me q</w:t>
      </w:r>
      <w:r w:rsidR="00401EA1">
        <w:rPr>
          <w:rFonts w:ascii="Times New Roman" w:hAnsi="Times New Roman"/>
          <w:sz w:val="24"/>
          <w:szCs w:val="24"/>
        </w:rPr>
        <w:t>ë</w:t>
      </w:r>
      <w:r w:rsidRPr="009334BC">
        <w:rPr>
          <w:rFonts w:ascii="Times New Roman" w:hAnsi="Times New Roman"/>
          <w:sz w:val="24"/>
          <w:szCs w:val="24"/>
        </w:rPr>
        <w:t>llim sigurimin e burimeve financiare, njerëzore dhe infrastrukturore t</w:t>
      </w:r>
      <w:r w:rsidR="00401EA1">
        <w:rPr>
          <w:rFonts w:ascii="Times New Roman" w:hAnsi="Times New Roman"/>
          <w:sz w:val="24"/>
          <w:szCs w:val="24"/>
        </w:rPr>
        <w:t>ë</w:t>
      </w:r>
      <w:r>
        <w:rPr>
          <w:rFonts w:ascii="Times New Roman" w:hAnsi="Times New Roman"/>
          <w:sz w:val="24"/>
          <w:szCs w:val="24"/>
        </w:rPr>
        <w:t xml:space="preserve"> mjaftueshme </w:t>
      </w:r>
      <w:r w:rsidRPr="009334BC">
        <w:rPr>
          <w:rFonts w:ascii="Times New Roman" w:hAnsi="Times New Roman"/>
          <w:sz w:val="24"/>
          <w:szCs w:val="24"/>
        </w:rPr>
        <w:t>për mirë-funksionimin e sistemit të drejtësisë.</w:t>
      </w:r>
    </w:p>
    <w:p w14:paraId="5CCBF44A" w14:textId="45402100" w:rsidR="009334BC" w:rsidRDefault="009334BC" w:rsidP="009334BC">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9334BC">
        <w:rPr>
          <w:rFonts w:ascii="Times New Roman" w:hAnsi="Times New Roman"/>
          <w:sz w:val="24"/>
          <w:szCs w:val="24"/>
        </w:rPr>
        <w:t xml:space="preserve"> fund t</w:t>
      </w:r>
      <w:r w:rsidR="00401EA1">
        <w:rPr>
          <w:rFonts w:ascii="Times New Roman" w:hAnsi="Times New Roman"/>
          <w:sz w:val="24"/>
          <w:szCs w:val="24"/>
        </w:rPr>
        <w:t>ë</w:t>
      </w:r>
      <w:r w:rsidRPr="009334BC">
        <w:rPr>
          <w:rFonts w:ascii="Times New Roman" w:hAnsi="Times New Roman"/>
          <w:sz w:val="24"/>
          <w:szCs w:val="24"/>
        </w:rPr>
        <w:t xml:space="preserve"> vitit 2030 ka rritje progresive t</w:t>
      </w:r>
      <w:r w:rsidR="00401EA1">
        <w:rPr>
          <w:rFonts w:ascii="Times New Roman" w:hAnsi="Times New Roman"/>
          <w:sz w:val="24"/>
          <w:szCs w:val="24"/>
        </w:rPr>
        <w:t>ë</w:t>
      </w:r>
      <w:r w:rsidRPr="009334BC">
        <w:rPr>
          <w:rFonts w:ascii="Times New Roman" w:hAnsi="Times New Roman"/>
          <w:sz w:val="24"/>
          <w:szCs w:val="24"/>
        </w:rPr>
        <w:t xml:space="preserve"> përmbushjes së pritshmërive të përdoruesve të gjykatave në lidhje me funksionimin e gjykatave dhe prokurorive, aksesin në drejt</w:t>
      </w:r>
      <w:r w:rsidR="00401EA1">
        <w:rPr>
          <w:rFonts w:ascii="Times New Roman" w:hAnsi="Times New Roman"/>
          <w:sz w:val="24"/>
          <w:szCs w:val="24"/>
        </w:rPr>
        <w:t>ë</w:t>
      </w:r>
      <w:r w:rsidRPr="009334BC">
        <w:rPr>
          <w:rFonts w:ascii="Times New Roman" w:hAnsi="Times New Roman"/>
          <w:sz w:val="24"/>
          <w:szCs w:val="24"/>
        </w:rPr>
        <w:t>si dhe besimin në institucione, i evidentuar nga anketime periodike.</w:t>
      </w:r>
    </w:p>
    <w:p w14:paraId="68C12403" w14:textId="2D3E7C8D" w:rsidR="009334BC" w:rsidRDefault="009334BC" w:rsidP="009334BC">
      <w:pPr>
        <w:pStyle w:val="ListParagraph"/>
        <w:numPr>
          <w:ilvl w:val="0"/>
          <w:numId w:val="1"/>
        </w:numPr>
        <w:spacing w:after="0"/>
        <w:contextualSpacing/>
        <w:jc w:val="both"/>
        <w:rPr>
          <w:rFonts w:ascii="Times New Roman" w:hAnsi="Times New Roman"/>
          <w:sz w:val="24"/>
          <w:szCs w:val="24"/>
        </w:rPr>
      </w:pPr>
      <w:r w:rsidRPr="009334BC">
        <w:rPr>
          <w:rFonts w:ascii="Times New Roman" w:hAnsi="Times New Roman"/>
          <w:sz w:val="24"/>
          <w:szCs w:val="24"/>
        </w:rPr>
        <w:t>Deri n</w:t>
      </w:r>
      <w:r w:rsidR="00401EA1">
        <w:rPr>
          <w:rFonts w:ascii="Times New Roman" w:hAnsi="Times New Roman"/>
          <w:sz w:val="24"/>
          <w:szCs w:val="24"/>
        </w:rPr>
        <w:t>ë</w:t>
      </w:r>
      <w:r w:rsidRPr="009334BC">
        <w:rPr>
          <w:rFonts w:ascii="Times New Roman" w:hAnsi="Times New Roman"/>
          <w:sz w:val="24"/>
          <w:szCs w:val="24"/>
        </w:rPr>
        <w:t xml:space="preserve"> fund t</w:t>
      </w:r>
      <w:r w:rsidR="00401EA1">
        <w:rPr>
          <w:rFonts w:ascii="Times New Roman" w:hAnsi="Times New Roman"/>
          <w:sz w:val="24"/>
          <w:szCs w:val="24"/>
        </w:rPr>
        <w:t>ë</w:t>
      </w:r>
      <w:r w:rsidRPr="009334BC">
        <w:rPr>
          <w:rFonts w:ascii="Times New Roman" w:hAnsi="Times New Roman"/>
          <w:sz w:val="24"/>
          <w:szCs w:val="24"/>
        </w:rPr>
        <w:t xml:space="preserve"> vitit 2030</w:t>
      </w:r>
      <w:r>
        <w:rPr>
          <w:rFonts w:ascii="Times New Roman" w:hAnsi="Times New Roman"/>
          <w:sz w:val="24"/>
          <w:szCs w:val="24"/>
        </w:rPr>
        <w:t xml:space="preserve"> ka rritje progresive t</w:t>
      </w:r>
      <w:r w:rsidR="00401EA1">
        <w:rPr>
          <w:rFonts w:ascii="Times New Roman" w:hAnsi="Times New Roman"/>
          <w:sz w:val="24"/>
          <w:szCs w:val="24"/>
        </w:rPr>
        <w:t>ë</w:t>
      </w:r>
      <w:r w:rsidRPr="009334BC">
        <w:rPr>
          <w:rFonts w:ascii="Times New Roman" w:hAnsi="Times New Roman"/>
          <w:sz w:val="24"/>
          <w:szCs w:val="24"/>
        </w:rPr>
        <w:t xml:space="preserve"> pjes</w:t>
      </w:r>
      <w:r w:rsidR="00401EA1">
        <w:rPr>
          <w:rFonts w:ascii="Times New Roman" w:hAnsi="Times New Roman"/>
          <w:sz w:val="24"/>
          <w:szCs w:val="24"/>
        </w:rPr>
        <w:t>ë</w:t>
      </w:r>
      <w:r>
        <w:rPr>
          <w:rFonts w:ascii="Times New Roman" w:hAnsi="Times New Roman"/>
          <w:sz w:val="24"/>
          <w:szCs w:val="24"/>
        </w:rPr>
        <w:t>marrjes s</w:t>
      </w:r>
      <w:r w:rsidR="00401EA1">
        <w:rPr>
          <w:rFonts w:ascii="Times New Roman" w:hAnsi="Times New Roman"/>
          <w:sz w:val="24"/>
          <w:szCs w:val="24"/>
        </w:rPr>
        <w:t>ë</w:t>
      </w:r>
      <w:r>
        <w:rPr>
          <w:rFonts w:ascii="Times New Roman" w:hAnsi="Times New Roman"/>
          <w:sz w:val="24"/>
          <w:szCs w:val="24"/>
        </w:rPr>
        <w:t xml:space="preserve"> </w:t>
      </w:r>
      <w:r w:rsidRPr="009334BC">
        <w:rPr>
          <w:rFonts w:ascii="Times New Roman" w:hAnsi="Times New Roman"/>
          <w:sz w:val="24"/>
          <w:szCs w:val="24"/>
        </w:rPr>
        <w:t>magjistrat</w:t>
      </w:r>
      <w:r w:rsidR="00401EA1">
        <w:rPr>
          <w:rFonts w:ascii="Times New Roman" w:hAnsi="Times New Roman"/>
          <w:sz w:val="24"/>
          <w:szCs w:val="24"/>
        </w:rPr>
        <w:t>ë</w:t>
      </w:r>
      <w:r>
        <w:rPr>
          <w:rFonts w:ascii="Times New Roman" w:hAnsi="Times New Roman"/>
          <w:sz w:val="24"/>
          <w:szCs w:val="24"/>
        </w:rPr>
        <w:t>ve n</w:t>
      </w:r>
      <w:r w:rsidR="00401EA1">
        <w:rPr>
          <w:rFonts w:ascii="Times New Roman" w:hAnsi="Times New Roman"/>
          <w:sz w:val="24"/>
          <w:szCs w:val="24"/>
        </w:rPr>
        <w:t>ë</w:t>
      </w:r>
      <w:r w:rsidRPr="009334BC">
        <w:rPr>
          <w:rFonts w:ascii="Times New Roman" w:hAnsi="Times New Roman"/>
          <w:sz w:val="24"/>
          <w:szCs w:val="24"/>
        </w:rPr>
        <w:t xml:space="preserve"> programet e trajnimit t</w:t>
      </w:r>
      <w:r w:rsidR="00401EA1">
        <w:rPr>
          <w:rFonts w:ascii="Times New Roman" w:hAnsi="Times New Roman"/>
          <w:sz w:val="24"/>
          <w:szCs w:val="24"/>
        </w:rPr>
        <w:t>ë</w:t>
      </w:r>
      <w:r w:rsidRPr="009334BC">
        <w:rPr>
          <w:rFonts w:ascii="Times New Roman" w:hAnsi="Times New Roman"/>
          <w:sz w:val="24"/>
          <w:szCs w:val="24"/>
        </w:rPr>
        <w:t xml:space="preserve"> vazhduesh</w:t>
      </w:r>
      <w:r w:rsidR="00401EA1">
        <w:rPr>
          <w:rFonts w:ascii="Times New Roman" w:hAnsi="Times New Roman"/>
          <w:sz w:val="24"/>
          <w:szCs w:val="24"/>
        </w:rPr>
        <w:t>ë</w:t>
      </w:r>
      <w:r w:rsidRPr="009334BC">
        <w:rPr>
          <w:rFonts w:ascii="Times New Roman" w:hAnsi="Times New Roman"/>
          <w:sz w:val="24"/>
          <w:szCs w:val="24"/>
        </w:rPr>
        <w:t>m pran</w:t>
      </w:r>
      <w:r w:rsidR="00401EA1">
        <w:rPr>
          <w:rFonts w:ascii="Times New Roman" w:hAnsi="Times New Roman"/>
          <w:sz w:val="24"/>
          <w:szCs w:val="24"/>
        </w:rPr>
        <w:t>ë</w:t>
      </w:r>
      <w:r w:rsidRPr="009334BC">
        <w:rPr>
          <w:rFonts w:ascii="Times New Roman" w:hAnsi="Times New Roman"/>
          <w:sz w:val="24"/>
          <w:szCs w:val="24"/>
        </w:rPr>
        <w:t xml:space="preserve"> Shkollës së Magjistraturës, q</w:t>
      </w:r>
      <w:r w:rsidR="00401EA1">
        <w:rPr>
          <w:rFonts w:ascii="Times New Roman" w:hAnsi="Times New Roman"/>
          <w:sz w:val="24"/>
          <w:szCs w:val="24"/>
        </w:rPr>
        <w:t>ë</w:t>
      </w:r>
      <w:r w:rsidRPr="009334BC">
        <w:rPr>
          <w:rFonts w:ascii="Times New Roman" w:hAnsi="Times New Roman"/>
          <w:sz w:val="24"/>
          <w:szCs w:val="24"/>
        </w:rPr>
        <w:t xml:space="preserve"> evidenton   përmirësimin e trajnimit gjyqësor dhe kurrikulave të trajnimit si edhe rritjen e profesionalizmit te magjistrateve.</w:t>
      </w:r>
    </w:p>
    <w:p w14:paraId="649EC40D" w14:textId="23441B2B" w:rsidR="009334BC" w:rsidRDefault="009334BC" w:rsidP="009334BC">
      <w:pPr>
        <w:pStyle w:val="ListParagraph"/>
        <w:numPr>
          <w:ilvl w:val="0"/>
          <w:numId w:val="1"/>
        </w:numPr>
        <w:spacing w:after="0"/>
        <w:contextualSpacing/>
        <w:jc w:val="both"/>
        <w:rPr>
          <w:rFonts w:ascii="Times New Roman" w:hAnsi="Times New Roman"/>
          <w:sz w:val="24"/>
          <w:szCs w:val="24"/>
        </w:rPr>
      </w:pPr>
      <w:r>
        <w:rPr>
          <w:rFonts w:ascii="Times New Roman" w:hAnsi="Times New Roman"/>
          <w:sz w:val="24"/>
          <w:szCs w:val="24"/>
        </w:rPr>
        <w:t>Deri n</w:t>
      </w:r>
      <w:r w:rsidR="00401EA1">
        <w:rPr>
          <w:rFonts w:ascii="Times New Roman" w:hAnsi="Times New Roman"/>
          <w:sz w:val="24"/>
          <w:szCs w:val="24"/>
        </w:rPr>
        <w:t>ë</w:t>
      </w:r>
      <w:r w:rsidRPr="009334BC">
        <w:rPr>
          <w:rFonts w:ascii="Times New Roman" w:hAnsi="Times New Roman"/>
          <w:sz w:val="24"/>
          <w:szCs w:val="24"/>
        </w:rPr>
        <w:t xml:space="preserve"> fund t</w:t>
      </w:r>
      <w:r w:rsidR="00401EA1">
        <w:rPr>
          <w:rFonts w:ascii="Times New Roman" w:hAnsi="Times New Roman"/>
          <w:sz w:val="24"/>
          <w:szCs w:val="24"/>
        </w:rPr>
        <w:t>ë</w:t>
      </w:r>
      <w:r w:rsidRPr="009334BC">
        <w:rPr>
          <w:rFonts w:ascii="Times New Roman" w:hAnsi="Times New Roman"/>
          <w:sz w:val="24"/>
          <w:szCs w:val="24"/>
        </w:rPr>
        <w:t xml:space="preserve"> vitit 2030 ka rritje t</w:t>
      </w:r>
      <w:r w:rsidR="00401EA1">
        <w:rPr>
          <w:rFonts w:ascii="Times New Roman" w:hAnsi="Times New Roman"/>
          <w:sz w:val="24"/>
          <w:szCs w:val="24"/>
        </w:rPr>
        <w:t>ë</w:t>
      </w:r>
      <w:r w:rsidRPr="009334BC">
        <w:rPr>
          <w:rFonts w:ascii="Times New Roman" w:hAnsi="Times New Roman"/>
          <w:sz w:val="24"/>
          <w:szCs w:val="24"/>
        </w:rPr>
        <w:t xml:space="preserve"> interesit dhe përgatitjes së kandidatëve për të hyrë në SHM, e evidentuar me rritjen progresive te raportit midis numrit te konkurrentëve që kanë marrë pjesë në provim në krahasim me kuotën e përcaktuar nga SHM-ja.</w:t>
      </w:r>
    </w:p>
    <w:p w14:paraId="0376F625" w14:textId="282656CE" w:rsidR="009334BC" w:rsidRDefault="009334BC" w:rsidP="009334BC">
      <w:pPr>
        <w:pStyle w:val="ListParagraph"/>
        <w:numPr>
          <w:ilvl w:val="0"/>
          <w:numId w:val="1"/>
        </w:numPr>
        <w:spacing w:after="0"/>
        <w:contextualSpacing/>
        <w:jc w:val="both"/>
        <w:rPr>
          <w:rFonts w:ascii="Times New Roman" w:hAnsi="Times New Roman"/>
          <w:sz w:val="24"/>
          <w:szCs w:val="24"/>
        </w:rPr>
      </w:pPr>
      <w:r w:rsidRPr="009334BC">
        <w:rPr>
          <w:rFonts w:ascii="Times New Roman" w:hAnsi="Times New Roman"/>
          <w:sz w:val="24"/>
          <w:szCs w:val="24"/>
        </w:rPr>
        <w:t>Deri n</w:t>
      </w:r>
      <w:r w:rsidR="00401EA1">
        <w:rPr>
          <w:rFonts w:ascii="Times New Roman" w:hAnsi="Times New Roman"/>
          <w:sz w:val="24"/>
          <w:szCs w:val="24"/>
        </w:rPr>
        <w:t>ë</w:t>
      </w:r>
      <w:r w:rsidRPr="009334BC">
        <w:rPr>
          <w:rFonts w:ascii="Times New Roman" w:hAnsi="Times New Roman"/>
          <w:sz w:val="24"/>
          <w:szCs w:val="24"/>
        </w:rPr>
        <w:t xml:space="preserve"> fund t</w:t>
      </w:r>
      <w:r w:rsidR="00401EA1">
        <w:rPr>
          <w:rFonts w:ascii="Times New Roman" w:hAnsi="Times New Roman"/>
          <w:sz w:val="24"/>
          <w:szCs w:val="24"/>
        </w:rPr>
        <w:t>ë</w:t>
      </w:r>
      <w:r w:rsidRPr="009334BC">
        <w:rPr>
          <w:rFonts w:ascii="Times New Roman" w:hAnsi="Times New Roman"/>
          <w:sz w:val="24"/>
          <w:szCs w:val="24"/>
        </w:rPr>
        <w:t xml:space="preserve"> vitit 2030, 100% e arkivave t</w:t>
      </w:r>
      <w:r w:rsidR="00401EA1">
        <w:rPr>
          <w:rFonts w:ascii="Times New Roman" w:hAnsi="Times New Roman"/>
          <w:sz w:val="24"/>
          <w:szCs w:val="24"/>
        </w:rPr>
        <w:t>ë</w:t>
      </w:r>
      <w:r w:rsidRPr="009334BC">
        <w:rPr>
          <w:rFonts w:ascii="Times New Roman" w:hAnsi="Times New Roman"/>
          <w:sz w:val="24"/>
          <w:szCs w:val="24"/>
        </w:rPr>
        <w:t xml:space="preserve"> gjykatave jan</w:t>
      </w:r>
      <w:r w:rsidR="00401EA1">
        <w:rPr>
          <w:rFonts w:ascii="Times New Roman" w:hAnsi="Times New Roman"/>
          <w:sz w:val="24"/>
          <w:szCs w:val="24"/>
        </w:rPr>
        <w:t>ë</w:t>
      </w:r>
      <w:r w:rsidRPr="009334BC">
        <w:rPr>
          <w:rFonts w:ascii="Times New Roman" w:hAnsi="Times New Roman"/>
          <w:sz w:val="24"/>
          <w:szCs w:val="24"/>
        </w:rPr>
        <w:t xml:space="preserve"> digjitalizuar, p</w:t>
      </w:r>
      <w:r w:rsidR="00401EA1">
        <w:rPr>
          <w:rFonts w:ascii="Times New Roman" w:hAnsi="Times New Roman"/>
          <w:sz w:val="24"/>
          <w:szCs w:val="24"/>
        </w:rPr>
        <w:t>ë</w:t>
      </w:r>
      <w:r w:rsidRPr="009334BC">
        <w:rPr>
          <w:rFonts w:ascii="Times New Roman" w:hAnsi="Times New Roman"/>
          <w:sz w:val="24"/>
          <w:szCs w:val="24"/>
        </w:rPr>
        <w:t>r t</w:t>
      </w:r>
      <w:r w:rsidR="00401EA1">
        <w:rPr>
          <w:rFonts w:ascii="Times New Roman" w:hAnsi="Times New Roman"/>
          <w:sz w:val="24"/>
          <w:szCs w:val="24"/>
        </w:rPr>
        <w:t>ë</w:t>
      </w:r>
      <w:r>
        <w:rPr>
          <w:rFonts w:ascii="Times New Roman" w:hAnsi="Times New Roman"/>
          <w:sz w:val="24"/>
          <w:szCs w:val="24"/>
        </w:rPr>
        <w:t xml:space="preserve"> garantuar modernizimin e </w:t>
      </w:r>
      <w:r w:rsidR="00401EA1">
        <w:rPr>
          <w:rFonts w:ascii="Times New Roman" w:hAnsi="Times New Roman"/>
          <w:sz w:val="24"/>
          <w:szCs w:val="24"/>
        </w:rPr>
        <w:t xml:space="preserve">sistemit gjyqësor, </w:t>
      </w:r>
      <w:r w:rsidRPr="009334BC">
        <w:rPr>
          <w:rFonts w:ascii="Times New Roman" w:hAnsi="Times New Roman"/>
          <w:sz w:val="24"/>
          <w:szCs w:val="24"/>
        </w:rPr>
        <w:t>p</w:t>
      </w:r>
      <w:r w:rsidR="00401EA1">
        <w:rPr>
          <w:rFonts w:ascii="Times New Roman" w:hAnsi="Times New Roman"/>
          <w:sz w:val="24"/>
          <w:szCs w:val="24"/>
        </w:rPr>
        <w:t>ë</w:t>
      </w:r>
      <w:r w:rsidRPr="009334BC">
        <w:rPr>
          <w:rFonts w:ascii="Times New Roman" w:hAnsi="Times New Roman"/>
          <w:sz w:val="24"/>
          <w:szCs w:val="24"/>
        </w:rPr>
        <w:t>r t</w:t>
      </w:r>
      <w:r w:rsidR="00401EA1">
        <w:rPr>
          <w:rFonts w:ascii="Times New Roman" w:hAnsi="Times New Roman"/>
          <w:sz w:val="24"/>
          <w:szCs w:val="24"/>
        </w:rPr>
        <w:t>ë</w:t>
      </w:r>
      <w:r w:rsidRPr="009334BC">
        <w:rPr>
          <w:rFonts w:ascii="Times New Roman" w:hAnsi="Times New Roman"/>
          <w:sz w:val="24"/>
          <w:szCs w:val="24"/>
        </w:rPr>
        <w:t xml:space="preserve"> lehtësuar aksesin në dokumente dhe p</w:t>
      </w:r>
      <w:r w:rsidR="00401EA1">
        <w:rPr>
          <w:rFonts w:ascii="Times New Roman" w:hAnsi="Times New Roman"/>
          <w:sz w:val="24"/>
          <w:szCs w:val="24"/>
        </w:rPr>
        <w:t>ë</w:t>
      </w:r>
      <w:r w:rsidRPr="009334BC">
        <w:rPr>
          <w:rFonts w:ascii="Times New Roman" w:hAnsi="Times New Roman"/>
          <w:sz w:val="24"/>
          <w:szCs w:val="24"/>
        </w:rPr>
        <w:t>r t</w:t>
      </w:r>
      <w:r w:rsidR="00401EA1">
        <w:rPr>
          <w:rFonts w:ascii="Times New Roman" w:hAnsi="Times New Roman"/>
          <w:sz w:val="24"/>
          <w:szCs w:val="24"/>
        </w:rPr>
        <w:t>ë</w:t>
      </w:r>
      <w:r w:rsidRPr="009334BC">
        <w:rPr>
          <w:rFonts w:ascii="Times New Roman" w:hAnsi="Times New Roman"/>
          <w:sz w:val="24"/>
          <w:szCs w:val="24"/>
        </w:rPr>
        <w:t xml:space="preserve"> përmirësuar eficiencën në menaxhimin e çështjeve.</w:t>
      </w:r>
    </w:p>
    <w:p w14:paraId="5A252699" w14:textId="79201002" w:rsidR="009334BC" w:rsidRPr="004F5E3B" w:rsidRDefault="009334BC" w:rsidP="009334BC">
      <w:pPr>
        <w:pStyle w:val="ListParagraph"/>
        <w:numPr>
          <w:ilvl w:val="0"/>
          <w:numId w:val="1"/>
        </w:numPr>
        <w:spacing w:after="0"/>
        <w:contextualSpacing/>
        <w:jc w:val="both"/>
        <w:rPr>
          <w:rFonts w:ascii="Times New Roman" w:hAnsi="Times New Roman"/>
          <w:sz w:val="24"/>
          <w:szCs w:val="24"/>
        </w:rPr>
      </w:pPr>
      <w:r w:rsidRPr="004F5E3B">
        <w:rPr>
          <w:rFonts w:ascii="Times New Roman" w:hAnsi="Times New Roman"/>
          <w:sz w:val="24"/>
          <w:szCs w:val="24"/>
        </w:rPr>
        <w:t>Deri n</w:t>
      </w:r>
      <w:r w:rsidR="00401EA1" w:rsidRPr="004F5E3B">
        <w:rPr>
          <w:rFonts w:ascii="Times New Roman" w:hAnsi="Times New Roman"/>
          <w:sz w:val="24"/>
          <w:szCs w:val="24"/>
        </w:rPr>
        <w:t>ë</w:t>
      </w:r>
      <w:r w:rsidRPr="004F5E3B">
        <w:rPr>
          <w:rFonts w:ascii="Times New Roman" w:hAnsi="Times New Roman"/>
          <w:sz w:val="24"/>
          <w:szCs w:val="24"/>
        </w:rPr>
        <w:t xml:space="preserve"> fund t</w:t>
      </w:r>
      <w:r w:rsidR="00401EA1" w:rsidRPr="004F5E3B">
        <w:rPr>
          <w:rFonts w:ascii="Times New Roman" w:hAnsi="Times New Roman"/>
          <w:sz w:val="24"/>
          <w:szCs w:val="24"/>
        </w:rPr>
        <w:t>ë</w:t>
      </w:r>
      <w:r w:rsidRPr="004F5E3B">
        <w:rPr>
          <w:rFonts w:ascii="Times New Roman" w:hAnsi="Times New Roman"/>
          <w:sz w:val="24"/>
          <w:szCs w:val="24"/>
        </w:rPr>
        <w:t xml:space="preserve"> vitit 2030 ka rritje progresive t</w:t>
      </w:r>
      <w:r w:rsidR="00401EA1" w:rsidRPr="004F5E3B">
        <w:rPr>
          <w:rFonts w:ascii="Times New Roman" w:hAnsi="Times New Roman"/>
          <w:sz w:val="24"/>
          <w:szCs w:val="24"/>
        </w:rPr>
        <w:t>ë</w:t>
      </w:r>
      <w:r w:rsidRPr="004F5E3B">
        <w:rPr>
          <w:rFonts w:ascii="Times New Roman" w:hAnsi="Times New Roman"/>
          <w:sz w:val="24"/>
          <w:szCs w:val="24"/>
        </w:rPr>
        <w:t xml:space="preserve"> numrit të sesioneve informuese të mbajtura mbi sistemin e drejtësisë nga institucionet e Drejtësisë, p</w:t>
      </w:r>
      <w:r w:rsidR="00401EA1" w:rsidRPr="004F5E3B">
        <w:rPr>
          <w:rFonts w:ascii="Times New Roman" w:hAnsi="Times New Roman"/>
          <w:sz w:val="24"/>
          <w:szCs w:val="24"/>
        </w:rPr>
        <w:t>ë</w:t>
      </w:r>
      <w:r w:rsidRPr="004F5E3B">
        <w:rPr>
          <w:rFonts w:ascii="Times New Roman" w:hAnsi="Times New Roman"/>
          <w:sz w:val="24"/>
          <w:szCs w:val="24"/>
        </w:rPr>
        <w:t>r t</w:t>
      </w:r>
      <w:r w:rsidR="00401EA1" w:rsidRPr="004F5E3B">
        <w:rPr>
          <w:rFonts w:ascii="Times New Roman" w:hAnsi="Times New Roman"/>
          <w:sz w:val="24"/>
          <w:szCs w:val="24"/>
        </w:rPr>
        <w:t>ë</w:t>
      </w:r>
      <w:r w:rsidRPr="004F5E3B">
        <w:rPr>
          <w:rFonts w:ascii="Times New Roman" w:hAnsi="Times New Roman"/>
          <w:sz w:val="24"/>
          <w:szCs w:val="24"/>
        </w:rPr>
        <w:t xml:space="preserve"> p</w:t>
      </w:r>
      <w:r w:rsidR="00401EA1" w:rsidRPr="004F5E3B">
        <w:rPr>
          <w:rFonts w:ascii="Times New Roman" w:hAnsi="Times New Roman"/>
          <w:sz w:val="24"/>
          <w:szCs w:val="24"/>
        </w:rPr>
        <w:t>ë</w:t>
      </w:r>
      <w:r w:rsidRPr="004F5E3B">
        <w:rPr>
          <w:rFonts w:ascii="Times New Roman" w:hAnsi="Times New Roman"/>
          <w:sz w:val="24"/>
          <w:szCs w:val="24"/>
        </w:rPr>
        <w:t>rforcuar informimin, edukimin dhe ndërgjegjësimin publik mbi sistemin e drejtësisë përmes përdorimit të mjeteve dhe metodave inovative të komunikimit.</w:t>
      </w:r>
    </w:p>
    <w:p w14:paraId="0B2F79AD" w14:textId="70F0CA8F" w:rsidR="009334BC" w:rsidRPr="004F5E3B" w:rsidRDefault="009334BC" w:rsidP="009334BC">
      <w:pPr>
        <w:pStyle w:val="ListParagraph"/>
        <w:numPr>
          <w:ilvl w:val="0"/>
          <w:numId w:val="1"/>
        </w:numPr>
        <w:spacing w:after="0"/>
        <w:contextualSpacing/>
        <w:jc w:val="both"/>
        <w:rPr>
          <w:rFonts w:ascii="Times New Roman" w:hAnsi="Times New Roman"/>
          <w:sz w:val="24"/>
          <w:szCs w:val="24"/>
        </w:rPr>
      </w:pPr>
      <w:r w:rsidRPr="004F5E3B">
        <w:rPr>
          <w:rFonts w:ascii="Times New Roman" w:hAnsi="Times New Roman"/>
          <w:sz w:val="24"/>
          <w:szCs w:val="24"/>
        </w:rPr>
        <w:t>Deri n</w:t>
      </w:r>
      <w:r w:rsidR="00401EA1" w:rsidRPr="004F5E3B">
        <w:rPr>
          <w:rFonts w:ascii="Times New Roman" w:hAnsi="Times New Roman"/>
          <w:sz w:val="24"/>
          <w:szCs w:val="24"/>
        </w:rPr>
        <w:t>ë</w:t>
      </w:r>
      <w:r w:rsidRPr="004F5E3B">
        <w:rPr>
          <w:rFonts w:ascii="Times New Roman" w:hAnsi="Times New Roman"/>
          <w:sz w:val="24"/>
          <w:szCs w:val="24"/>
        </w:rPr>
        <w:t xml:space="preserve"> fund t</w:t>
      </w:r>
      <w:r w:rsidR="00401EA1" w:rsidRPr="004F5E3B">
        <w:rPr>
          <w:rFonts w:ascii="Times New Roman" w:hAnsi="Times New Roman"/>
          <w:sz w:val="24"/>
          <w:szCs w:val="24"/>
        </w:rPr>
        <w:t>ë</w:t>
      </w:r>
      <w:r w:rsidRPr="004F5E3B">
        <w:rPr>
          <w:rFonts w:ascii="Times New Roman" w:hAnsi="Times New Roman"/>
          <w:sz w:val="24"/>
          <w:szCs w:val="24"/>
        </w:rPr>
        <w:t xml:space="preserve"> vitit 2030 ka rritje progresive t</w:t>
      </w:r>
      <w:r w:rsidR="00401EA1" w:rsidRPr="004F5E3B">
        <w:rPr>
          <w:rFonts w:ascii="Times New Roman" w:hAnsi="Times New Roman"/>
          <w:sz w:val="24"/>
          <w:szCs w:val="24"/>
        </w:rPr>
        <w:t xml:space="preserve">ë </w:t>
      </w:r>
      <w:r w:rsidRPr="004F5E3B">
        <w:rPr>
          <w:rFonts w:ascii="Times New Roman" w:hAnsi="Times New Roman"/>
          <w:sz w:val="24"/>
          <w:szCs w:val="24"/>
        </w:rPr>
        <w:t>numrit të fushatave mediatike mbi kuadrin ligjor dhe sistemin e drejtësisë, p</w:t>
      </w:r>
      <w:r w:rsidR="00401EA1" w:rsidRPr="004F5E3B">
        <w:rPr>
          <w:rFonts w:ascii="Times New Roman" w:hAnsi="Times New Roman"/>
          <w:sz w:val="24"/>
          <w:szCs w:val="24"/>
        </w:rPr>
        <w:t>ë</w:t>
      </w:r>
      <w:r w:rsidRPr="004F5E3B">
        <w:rPr>
          <w:rFonts w:ascii="Times New Roman" w:hAnsi="Times New Roman"/>
          <w:sz w:val="24"/>
          <w:szCs w:val="24"/>
        </w:rPr>
        <w:t>r t</w:t>
      </w:r>
      <w:r w:rsidR="00401EA1" w:rsidRPr="004F5E3B">
        <w:rPr>
          <w:rFonts w:ascii="Times New Roman" w:hAnsi="Times New Roman"/>
          <w:sz w:val="24"/>
          <w:szCs w:val="24"/>
        </w:rPr>
        <w:t xml:space="preserve">ë rritur aksesin e </w:t>
      </w:r>
      <w:r w:rsidRPr="004F5E3B">
        <w:rPr>
          <w:rFonts w:ascii="Times New Roman" w:hAnsi="Times New Roman"/>
          <w:sz w:val="24"/>
          <w:szCs w:val="24"/>
        </w:rPr>
        <w:t>qytetarëve në informacionin n</w:t>
      </w:r>
      <w:r w:rsidR="00401EA1" w:rsidRPr="004F5E3B">
        <w:rPr>
          <w:rFonts w:ascii="Times New Roman" w:hAnsi="Times New Roman"/>
          <w:sz w:val="24"/>
          <w:szCs w:val="24"/>
        </w:rPr>
        <w:t>ë</w:t>
      </w:r>
      <w:r w:rsidRPr="004F5E3B">
        <w:rPr>
          <w:rFonts w:ascii="Times New Roman" w:hAnsi="Times New Roman"/>
          <w:sz w:val="24"/>
          <w:szCs w:val="24"/>
        </w:rPr>
        <w:t xml:space="preserve"> k</w:t>
      </w:r>
      <w:r w:rsidR="00401EA1" w:rsidRPr="004F5E3B">
        <w:rPr>
          <w:rFonts w:ascii="Times New Roman" w:hAnsi="Times New Roman"/>
          <w:sz w:val="24"/>
          <w:szCs w:val="24"/>
        </w:rPr>
        <w:t>ë</w:t>
      </w:r>
      <w:r w:rsidRPr="004F5E3B">
        <w:rPr>
          <w:rFonts w:ascii="Times New Roman" w:hAnsi="Times New Roman"/>
          <w:sz w:val="24"/>
          <w:szCs w:val="24"/>
        </w:rPr>
        <w:t>to fusha.</w:t>
      </w:r>
    </w:p>
    <w:p w14:paraId="52DCC5CE" w14:textId="6BA31010" w:rsidR="009334BC" w:rsidRPr="004F5E3B" w:rsidRDefault="009334BC" w:rsidP="009334BC">
      <w:pPr>
        <w:pStyle w:val="ListParagraph"/>
        <w:numPr>
          <w:ilvl w:val="0"/>
          <w:numId w:val="1"/>
        </w:numPr>
        <w:spacing w:after="0"/>
        <w:contextualSpacing/>
        <w:jc w:val="both"/>
        <w:rPr>
          <w:rFonts w:ascii="Times New Roman" w:hAnsi="Times New Roman"/>
          <w:sz w:val="24"/>
          <w:szCs w:val="24"/>
        </w:rPr>
      </w:pPr>
      <w:r w:rsidRPr="004F5E3B">
        <w:rPr>
          <w:rFonts w:ascii="Times New Roman" w:hAnsi="Times New Roman"/>
          <w:sz w:val="24"/>
          <w:szCs w:val="24"/>
        </w:rPr>
        <w:t>Deri n</w:t>
      </w:r>
      <w:r w:rsidR="00401EA1" w:rsidRPr="004F5E3B">
        <w:rPr>
          <w:rFonts w:ascii="Times New Roman" w:hAnsi="Times New Roman"/>
          <w:sz w:val="24"/>
          <w:szCs w:val="24"/>
        </w:rPr>
        <w:t>ë</w:t>
      </w:r>
      <w:r w:rsidRPr="004F5E3B">
        <w:rPr>
          <w:rFonts w:ascii="Times New Roman" w:hAnsi="Times New Roman"/>
          <w:sz w:val="24"/>
          <w:szCs w:val="24"/>
        </w:rPr>
        <w:t xml:space="preserve"> fund t</w:t>
      </w:r>
      <w:r w:rsidR="00401EA1" w:rsidRPr="004F5E3B">
        <w:rPr>
          <w:rFonts w:ascii="Times New Roman" w:hAnsi="Times New Roman"/>
          <w:sz w:val="24"/>
          <w:szCs w:val="24"/>
        </w:rPr>
        <w:t>ë</w:t>
      </w:r>
      <w:r w:rsidRPr="004F5E3B">
        <w:rPr>
          <w:rFonts w:ascii="Times New Roman" w:hAnsi="Times New Roman"/>
          <w:sz w:val="24"/>
          <w:szCs w:val="24"/>
        </w:rPr>
        <w:t xml:space="preserve"> vitit 2030 ka rritje progresive t</w:t>
      </w:r>
      <w:r w:rsidR="00401EA1" w:rsidRPr="004F5E3B">
        <w:rPr>
          <w:rFonts w:ascii="Times New Roman" w:hAnsi="Times New Roman"/>
          <w:sz w:val="24"/>
          <w:szCs w:val="24"/>
        </w:rPr>
        <w:t>ë</w:t>
      </w:r>
      <w:r w:rsidRPr="004F5E3B">
        <w:rPr>
          <w:rFonts w:ascii="Times New Roman" w:hAnsi="Times New Roman"/>
          <w:sz w:val="24"/>
          <w:szCs w:val="24"/>
        </w:rPr>
        <w:t xml:space="preserve"> edukimit ligjor t</w:t>
      </w:r>
      <w:r w:rsidR="00401EA1" w:rsidRPr="004F5E3B">
        <w:rPr>
          <w:rFonts w:ascii="Times New Roman" w:hAnsi="Times New Roman"/>
          <w:sz w:val="24"/>
          <w:szCs w:val="24"/>
        </w:rPr>
        <w:t>ë</w:t>
      </w:r>
      <w:r w:rsidRPr="004F5E3B">
        <w:rPr>
          <w:rFonts w:ascii="Times New Roman" w:hAnsi="Times New Roman"/>
          <w:sz w:val="24"/>
          <w:szCs w:val="24"/>
        </w:rPr>
        <w:t xml:space="preserve"> publikut p</w:t>
      </w:r>
      <w:r w:rsidR="00401EA1" w:rsidRPr="004F5E3B">
        <w:rPr>
          <w:rFonts w:ascii="Times New Roman" w:hAnsi="Times New Roman"/>
          <w:sz w:val="24"/>
          <w:szCs w:val="24"/>
        </w:rPr>
        <w:t>ë</w:t>
      </w:r>
      <w:r w:rsidRPr="004F5E3B">
        <w:rPr>
          <w:rFonts w:ascii="Times New Roman" w:hAnsi="Times New Roman"/>
          <w:sz w:val="24"/>
          <w:szCs w:val="24"/>
        </w:rPr>
        <w:t>rmes sesioneve t</w:t>
      </w:r>
      <w:r w:rsidR="00401EA1" w:rsidRPr="004F5E3B">
        <w:rPr>
          <w:rFonts w:ascii="Times New Roman" w:hAnsi="Times New Roman"/>
          <w:sz w:val="24"/>
          <w:szCs w:val="24"/>
        </w:rPr>
        <w:t>ë</w:t>
      </w:r>
      <w:r w:rsidRPr="004F5E3B">
        <w:rPr>
          <w:rFonts w:ascii="Times New Roman" w:hAnsi="Times New Roman"/>
          <w:sz w:val="24"/>
          <w:szCs w:val="24"/>
        </w:rPr>
        <w:t xml:space="preserve"> informimit mbi njohurit</w:t>
      </w:r>
      <w:r w:rsidR="00401EA1" w:rsidRPr="004F5E3B">
        <w:rPr>
          <w:rFonts w:ascii="Times New Roman" w:hAnsi="Times New Roman"/>
          <w:sz w:val="24"/>
          <w:szCs w:val="24"/>
        </w:rPr>
        <w:t>ë</w:t>
      </w:r>
      <w:r w:rsidRPr="004F5E3B">
        <w:rPr>
          <w:rFonts w:ascii="Times New Roman" w:hAnsi="Times New Roman"/>
          <w:sz w:val="24"/>
          <w:szCs w:val="24"/>
        </w:rPr>
        <w:t xml:space="preserve"> dhe kuptueshmërinë e proceseve t</w:t>
      </w:r>
      <w:r w:rsidR="00401EA1" w:rsidRPr="004F5E3B">
        <w:rPr>
          <w:rFonts w:ascii="Times New Roman" w:hAnsi="Times New Roman"/>
          <w:sz w:val="24"/>
          <w:szCs w:val="24"/>
        </w:rPr>
        <w:t>ë</w:t>
      </w:r>
      <w:r w:rsidRPr="004F5E3B">
        <w:rPr>
          <w:rFonts w:ascii="Times New Roman" w:hAnsi="Times New Roman"/>
          <w:sz w:val="24"/>
          <w:szCs w:val="24"/>
        </w:rPr>
        <w:t xml:space="preserve"> integrimit evropian. </w:t>
      </w:r>
    </w:p>
    <w:p w14:paraId="6D98963E" w14:textId="2A29432C" w:rsidR="009334BC" w:rsidRPr="004F5E3B" w:rsidRDefault="009334BC" w:rsidP="009334BC">
      <w:pPr>
        <w:pStyle w:val="ListParagraph"/>
        <w:numPr>
          <w:ilvl w:val="0"/>
          <w:numId w:val="1"/>
        </w:numPr>
        <w:spacing w:after="0"/>
        <w:contextualSpacing/>
        <w:jc w:val="both"/>
        <w:rPr>
          <w:rFonts w:ascii="Times New Roman" w:hAnsi="Times New Roman"/>
          <w:sz w:val="24"/>
          <w:szCs w:val="24"/>
        </w:rPr>
      </w:pPr>
      <w:r w:rsidRPr="004F5E3B">
        <w:rPr>
          <w:rFonts w:ascii="Times New Roman" w:hAnsi="Times New Roman"/>
          <w:sz w:val="24"/>
          <w:szCs w:val="24"/>
        </w:rPr>
        <w:t>Deri n</w:t>
      </w:r>
      <w:r w:rsidR="00401EA1" w:rsidRPr="004F5E3B">
        <w:rPr>
          <w:rFonts w:ascii="Times New Roman" w:hAnsi="Times New Roman"/>
          <w:sz w:val="24"/>
          <w:szCs w:val="24"/>
        </w:rPr>
        <w:t>ë</w:t>
      </w:r>
      <w:r w:rsidRPr="004F5E3B">
        <w:rPr>
          <w:rFonts w:ascii="Times New Roman" w:hAnsi="Times New Roman"/>
          <w:sz w:val="24"/>
          <w:szCs w:val="24"/>
        </w:rPr>
        <w:t xml:space="preserve"> fund t</w:t>
      </w:r>
      <w:r w:rsidR="00401EA1" w:rsidRPr="004F5E3B">
        <w:rPr>
          <w:rFonts w:ascii="Times New Roman" w:hAnsi="Times New Roman"/>
          <w:sz w:val="24"/>
          <w:szCs w:val="24"/>
        </w:rPr>
        <w:t>ë</w:t>
      </w:r>
      <w:r w:rsidRPr="004F5E3B">
        <w:rPr>
          <w:rFonts w:ascii="Times New Roman" w:hAnsi="Times New Roman"/>
          <w:sz w:val="24"/>
          <w:szCs w:val="24"/>
        </w:rPr>
        <w:t xml:space="preserve"> vitit 2030 ka rritje progresive t</w:t>
      </w:r>
      <w:r w:rsidR="00401EA1" w:rsidRPr="004F5E3B">
        <w:rPr>
          <w:rFonts w:ascii="Times New Roman" w:hAnsi="Times New Roman"/>
          <w:sz w:val="24"/>
          <w:szCs w:val="24"/>
        </w:rPr>
        <w:t>ë</w:t>
      </w:r>
      <w:r w:rsidRPr="004F5E3B">
        <w:rPr>
          <w:rFonts w:ascii="Times New Roman" w:hAnsi="Times New Roman"/>
          <w:sz w:val="24"/>
          <w:szCs w:val="24"/>
        </w:rPr>
        <w:t xml:space="preserve"> numrit t</w:t>
      </w:r>
      <w:r w:rsidR="00401EA1" w:rsidRPr="004F5E3B">
        <w:rPr>
          <w:rFonts w:ascii="Times New Roman" w:hAnsi="Times New Roman"/>
          <w:sz w:val="24"/>
          <w:szCs w:val="24"/>
        </w:rPr>
        <w:t>ë</w:t>
      </w:r>
      <w:r w:rsidRPr="004F5E3B">
        <w:rPr>
          <w:rFonts w:ascii="Times New Roman" w:hAnsi="Times New Roman"/>
          <w:sz w:val="24"/>
          <w:szCs w:val="24"/>
        </w:rPr>
        <w:t xml:space="preserve"> nx</w:t>
      </w:r>
      <w:r w:rsidR="00401EA1" w:rsidRPr="004F5E3B">
        <w:rPr>
          <w:rFonts w:ascii="Times New Roman" w:hAnsi="Times New Roman"/>
          <w:sz w:val="24"/>
          <w:szCs w:val="24"/>
        </w:rPr>
        <w:t>ë</w:t>
      </w:r>
      <w:r w:rsidRPr="004F5E3B">
        <w:rPr>
          <w:rFonts w:ascii="Times New Roman" w:hAnsi="Times New Roman"/>
          <w:sz w:val="24"/>
          <w:szCs w:val="24"/>
        </w:rPr>
        <w:t>n</w:t>
      </w:r>
      <w:r w:rsidR="00401EA1" w:rsidRPr="004F5E3B">
        <w:rPr>
          <w:rFonts w:ascii="Times New Roman" w:hAnsi="Times New Roman"/>
          <w:sz w:val="24"/>
          <w:szCs w:val="24"/>
        </w:rPr>
        <w:t>ë</w:t>
      </w:r>
      <w:r w:rsidRPr="004F5E3B">
        <w:rPr>
          <w:rFonts w:ascii="Times New Roman" w:hAnsi="Times New Roman"/>
          <w:sz w:val="24"/>
          <w:szCs w:val="24"/>
        </w:rPr>
        <w:t>sve t</w:t>
      </w:r>
      <w:r w:rsidR="00401EA1" w:rsidRPr="004F5E3B">
        <w:rPr>
          <w:rFonts w:ascii="Times New Roman" w:hAnsi="Times New Roman"/>
          <w:sz w:val="24"/>
          <w:szCs w:val="24"/>
        </w:rPr>
        <w:t>ë</w:t>
      </w:r>
      <w:r w:rsidRPr="004F5E3B">
        <w:rPr>
          <w:rFonts w:ascii="Times New Roman" w:hAnsi="Times New Roman"/>
          <w:sz w:val="24"/>
          <w:szCs w:val="24"/>
        </w:rPr>
        <w:t xml:space="preserve"> informuar mbi njohurit</w:t>
      </w:r>
      <w:r w:rsidR="00401EA1" w:rsidRPr="004F5E3B">
        <w:rPr>
          <w:rFonts w:ascii="Times New Roman" w:hAnsi="Times New Roman"/>
          <w:sz w:val="24"/>
          <w:szCs w:val="24"/>
        </w:rPr>
        <w:t>ë</w:t>
      </w:r>
      <w:r w:rsidRPr="004F5E3B">
        <w:rPr>
          <w:rFonts w:ascii="Times New Roman" w:hAnsi="Times New Roman"/>
          <w:sz w:val="24"/>
          <w:szCs w:val="24"/>
        </w:rPr>
        <w:t xml:space="preserve"> dhe kuptueshmërinë e proceseve te integrimit ne BE.</w:t>
      </w:r>
    </w:p>
    <w:p w14:paraId="789CA5CC" w14:textId="77777777" w:rsidR="00855A00" w:rsidRDefault="00855A00" w:rsidP="00B94F16">
      <w:pPr>
        <w:spacing w:after="0"/>
        <w:jc w:val="both"/>
        <w:rPr>
          <w:rFonts w:ascii="Times New Roman" w:eastAsia="Times New Roman" w:hAnsi="Times New Roman"/>
          <w:b/>
          <w:sz w:val="24"/>
          <w:szCs w:val="24"/>
          <w:lang w:val="sq-AL"/>
        </w:rPr>
      </w:pPr>
    </w:p>
    <w:p w14:paraId="73A09951" w14:textId="469C635C" w:rsidR="00B94F16" w:rsidRPr="00D855B4" w:rsidRDefault="00B94F16" w:rsidP="00B94F16">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IV.VLERËSIMI I LIGJSHMËRISË, KUSHTETUTSHMËRISË DHE HARMONIZIMI ME LEGJISLACIONIN NË FUQI VENDAS E NDËRKOMBËTAR</w:t>
      </w:r>
    </w:p>
    <w:p w14:paraId="73269BD8" w14:textId="77777777" w:rsidR="00B94F16" w:rsidRPr="00D855B4" w:rsidRDefault="00B94F16" w:rsidP="00B94F16">
      <w:pPr>
        <w:spacing w:after="0"/>
        <w:jc w:val="both"/>
        <w:rPr>
          <w:rFonts w:ascii="Times New Roman" w:eastAsia="Times New Roman" w:hAnsi="Times New Roman"/>
          <w:sz w:val="24"/>
          <w:szCs w:val="24"/>
          <w:lang w:val="sq-AL"/>
        </w:rPr>
      </w:pPr>
    </w:p>
    <w:p w14:paraId="2B359FE3" w14:textId="77777777" w:rsidR="00B94F16" w:rsidRDefault="00B94F16" w:rsidP="00B94F16">
      <w:pPr>
        <w:autoSpaceDE w:val="0"/>
        <w:autoSpaceDN w:val="0"/>
        <w:adjustRightInd w:val="0"/>
        <w:jc w:val="both"/>
        <w:rPr>
          <w:rFonts w:ascii="Times New Roman" w:hAnsi="Times New Roman"/>
          <w:noProof/>
          <w:sz w:val="24"/>
          <w:szCs w:val="24"/>
          <w:lang w:val="sq-AL"/>
        </w:rPr>
      </w:pPr>
      <w:r w:rsidRPr="00D855B4">
        <w:rPr>
          <w:rFonts w:ascii="Times New Roman" w:hAnsi="Times New Roman"/>
          <w:noProof/>
          <w:sz w:val="24"/>
          <w:szCs w:val="24"/>
          <w:lang w:val="sq-AL"/>
        </w:rPr>
        <w:lastRenderedPageBreak/>
        <w:t>Projektakti propozohet në mbështetje të nenit 100 të Kushtetutës s</w:t>
      </w:r>
      <w:r>
        <w:rPr>
          <w:rFonts w:ascii="Times New Roman" w:hAnsi="Times New Roman"/>
          <w:noProof/>
          <w:sz w:val="24"/>
          <w:szCs w:val="24"/>
          <w:lang w:val="sq-AL"/>
        </w:rPr>
        <w:t>ë</w:t>
      </w:r>
      <w:r w:rsidRPr="00D855B4">
        <w:rPr>
          <w:rFonts w:ascii="Times New Roman" w:hAnsi="Times New Roman"/>
          <w:noProof/>
          <w:sz w:val="24"/>
          <w:szCs w:val="24"/>
          <w:lang w:val="sq-AL"/>
        </w:rPr>
        <w:t xml:space="preserve"> Republik</w:t>
      </w:r>
      <w:r>
        <w:rPr>
          <w:rFonts w:ascii="Times New Roman" w:hAnsi="Times New Roman"/>
          <w:noProof/>
          <w:sz w:val="24"/>
          <w:szCs w:val="24"/>
          <w:lang w:val="sq-AL"/>
        </w:rPr>
        <w:t>ë</w:t>
      </w:r>
      <w:r w:rsidRPr="00D855B4">
        <w:rPr>
          <w:rFonts w:ascii="Times New Roman" w:hAnsi="Times New Roman"/>
          <w:noProof/>
          <w:sz w:val="24"/>
          <w:szCs w:val="24"/>
          <w:lang w:val="sq-AL"/>
        </w:rPr>
        <w:t>s s</w:t>
      </w:r>
      <w:r>
        <w:rPr>
          <w:rFonts w:ascii="Times New Roman" w:hAnsi="Times New Roman"/>
          <w:noProof/>
          <w:sz w:val="24"/>
          <w:szCs w:val="24"/>
          <w:lang w:val="sq-AL"/>
        </w:rPr>
        <w:t>ë</w:t>
      </w:r>
      <w:r w:rsidRPr="00D855B4">
        <w:rPr>
          <w:rFonts w:ascii="Times New Roman" w:hAnsi="Times New Roman"/>
          <w:noProof/>
          <w:sz w:val="24"/>
          <w:szCs w:val="24"/>
          <w:lang w:val="sq-AL"/>
        </w:rPr>
        <w:t xml:space="preserve"> Shqip</w:t>
      </w:r>
      <w:r>
        <w:rPr>
          <w:rFonts w:ascii="Times New Roman" w:hAnsi="Times New Roman"/>
          <w:noProof/>
          <w:sz w:val="24"/>
          <w:szCs w:val="24"/>
          <w:lang w:val="sq-AL"/>
        </w:rPr>
        <w:t>ë</w:t>
      </w:r>
      <w:r w:rsidRPr="00D855B4">
        <w:rPr>
          <w:rFonts w:ascii="Times New Roman" w:hAnsi="Times New Roman"/>
          <w:noProof/>
          <w:sz w:val="24"/>
          <w:szCs w:val="24"/>
          <w:lang w:val="sq-AL"/>
        </w:rPr>
        <w:t>ris</w:t>
      </w:r>
      <w:r>
        <w:rPr>
          <w:rFonts w:ascii="Times New Roman" w:hAnsi="Times New Roman"/>
          <w:noProof/>
          <w:sz w:val="24"/>
          <w:szCs w:val="24"/>
          <w:lang w:val="sq-AL"/>
        </w:rPr>
        <w:t>ë</w:t>
      </w:r>
      <w:r w:rsidRPr="00D855B4">
        <w:rPr>
          <w:rFonts w:ascii="Times New Roman" w:hAnsi="Times New Roman"/>
          <w:noProof/>
          <w:sz w:val="24"/>
          <w:szCs w:val="24"/>
          <w:lang w:val="sq-AL"/>
        </w:rPr>
        <w:t>, e ndryshuar”.</w:t>
      </w:r>
    </w:p>
    <w:p w14:paraId="10ECA8EA" w14:textId="31234186" w:rsidR="00B94F16" w:rsidRPr="00D855B4" w:rsidRDefault="00B94F16" w:rsidP="00B94F16">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V.VLERËSIMI I SHKALLËS SË PËRAFRIMIT ME ACQUIS COMMUNAUTAIRE (PËR PROJEKTAKTET NORMATIVE)</w:t>
      </w:r>
    </w:p>
    <w:p w14:paraId="6218C48A" w14:textId="77777777" w:rsidR="00B94F16" w:rsidRDefault="00B94F16" w:rsidP="00B94F16">
      <w:pPr>
        <w:spacing w:after="0"/>
        <w:jc w:val="both"/>
        <w:rPr>
          <w:rFonts w:ascii="Times New Roman" w:eastAsia="Times New Roman" w:hAnsi="Times New Roman"/>
          <w:sz w:val="24"/>
          <w:szCs w:val="24"/>
          <w:highlight w:val="yellow"/>
          <w:lang w:val="sq-AL"/>
        </w:rPr>
      </w:pPr>
    </w:p>
    <w:p w14:paraId="6F9A9C23" w14:textId="1D5601F4" w:rsidR="00531134" w:rsidRPr="008F4407" w:rsidRDefault="00B94F16" w:rsidP="008F4407">
      <w:pPr>
        <w:spacing w:after="0"/>
        <w:jc w:val="both"/>
        <w:rPr>
          <w:rFonts w:ascii="Times New Roman" w:eastAsia="Times New Roman" w:hAnsi="Times New Roman"/>
          <w:sz w:val="24"/>
          <w:szCs w:val="24"/>
          <w:lang w:val="sq-AL"/>
        </w:rPr>
      </w:pPr>
      <w:r w:rsidRPr="00D855B4">
        <w:rPr>
          <w:rFonts w:ascii="Times New Roman" w:hAnsi="Times New Roman"/>
          <w:sz w:val="24"/>
          <w:szCs w:val="24"/>
          <w:lang w:val="sq-AL"/>
        </w:rPr>
        <w:t xml:space="preserve">Strategjia </w:t>
      </w:r>
      <w:r>
        <w:rPr>
          <w:rFonts w:ascii="Times New Roman" w:hAnsi="Times New Roman"/>
          <w:sz w:val="24"/>
          <w:szCs w:val="24"/>
          <w:lang w:val="sq-AL"/>
        </w:rPr>
        <w:t>Nd</w:t>
      </w:r>
      <w:r w:rsidR="00591F4E">
        <w:rPr>
          <w:rFonts w:ascii="Times New Roman" w:hAnsi="Times New Roman"/>
          <w:sz w:val="24"/>
          <w:szCs w:val="24"/>
          <w:lang w:val="sq-AL"/>
        </w:rPr>
        <w:t>ë</w:t>
      </w:r>
      <w:r>
        <w:rPr>
          <w:rFonts w:ascii="Times New Roman" w:hAnsi="Times New Roman"/>
          <w:sz w:val="24"/>
          <w:szCs w:val="24"/>
          <w:lang w:val="sq-AL"/>
        </w:rPr>
        <w:t>rsektoriale e Drejtësisë 2</w:t>
      </w:r>
      <w:r w:rsidRPr="00D855B4">
        <w:rPr>
          <w:rFonts w:ascii="Times New Roman" w:hAnsi="Times New Roman"/>
          <w:sz w:val="24"/>
          <w:szCs w:val="24"/>
          <w:lang w:val="sq-AL"/>
        </w:rPr>
        <w:t>02</w:t>
      </w:r>
      <w:r>
        <w:rPr>
          <w:rFonts w:ascii="Times New Roman" w:hAnsi="Times New Roman"/>
          <w:sz w:val="24"/>
          <w:szCs w:val="24"/>
          <w:lang w:val="sq-AL"/>
        </w:rPr>
        <w:t>4</w:t>
      </w:r>
      <w:r w:rsidRPr="00D855B4">
        <w:rPr>
          <w:rFonts w:ascii="Times New Roman" w:hAnsi="Times New Roman"/>
          <w:sz w:val="24"/>
          <w:szCs w:val="24"/>
          <w:lang w:val="sq-AL"/>
        </w:rPr>
        <w:t>-20</w:t>
      </w:r>
      <w:r>
        <w:rPr>
          <w:rFonts w:ascii="Times New Roman" w:hAnsi="Times New Roman"/>
          <w:sz w:val="24"/>
          <w:szCs w:val="24"/>
          <w:lang w:val="sq-AL"/>
        </w:rPr>
        <w:t>30</w:t>
      </w:r>
      <w:r w:rsidRPr="00D855B4">
        <w:rPr>
          <w:rFonts w:ascii="Times New Roman" w:hAnsi="Times New Roman"/>
          <w:sz w:val="24"/>
          <w:szCs w:val="24"/>
          <w:lang w:val="sq-AL"/>
        </w:rPr>
        <w:t xml:space="preserve"> dhe Plani i saj i Veprimit </w:t>
      </w:r>
      <w:r>
        <w:rPr>
          <w:rFonts w:ascii="Times New Roman" w:hAnsi="Times New Roman"/>
          <w:sz w:val="24"/>
          <w:szCs w:val="24"/>
          <w:lang w:val="sq-AL"/>
        </w:rPr>
        <w:t xml:space="preserve">adreson </w:t>
      </w:r>
      <w:r w:rsidRPr="00D855B4">
        <w:rPr>
          <w:rFonts w:ascii="Times New Roman" w:hAnsi="Times New Roman"/>
          <w:sz w:val="24"/>
          <w:szCs w:val="24"/>
          <w:lang w:val="sq-AL"/>
        </w:rPr>
        <w:t>rekoma</w:t>
      </w:r>
      <w:r>
        <w:rPr>
          <w:rFonts w:ascii="Times New Roman" w:hAnsi="Times New Roman"/>
          <w:sz w:val="24"/>
          <w:szCs w:val="24"/>
          <w:lang w:val="sq-AL"/>
        </w:rPr>
        <w:t>n</w:t>
      </w:r>
      <w:r w:rsidRPr="00D855B4">
        <w:rPr>
          <w:rFonts w:ascii="Times New Roman" w:hAnsi="Times New Roman"/>
          <w:sz w:val="24"/>
          <w:szCs w:val="24"/>
          <w:lang w:val="sq-AL"/>
        </w:rPr>
        <w:t>dime</w:t>
      </w:r>
      <w:r>
        <w:rPr>
          <w:rFonts w:ascii="Times New Roman" w:hAnsi="Times New Roman"/>
          <w:sz w:val="24"/>
          <w:szCs w:val="24"/>
          <w:lang w:val="sq-AL"/>
        </w:rPr>
        <w:t>t e</w:t>
      </w:r>
      <w:r w:rsidRPr="00D855B4">
        <w:rPr>
          <w:rFonts w:ascii="Times New Roman" w:hAnsi="Times New Roman"/>
          <w:sz w:val="24"/>
          <w:szCs w:val="24"/>
          <w:lang w:val="sq-AL"/>
        </w:rPr>
        <w:t xml:space="preserve"> </w:t>
      </w:r>
      <w:r w:rsidRPr="00240AA7">
        <w:rPr>
          <w:rFonts w:ascii="Times New Roman" w:eastAsia="Times New Roman" w:hAnsi="Times New Roman"/>
          <w:color w:val="000000"/>
          <w:sz w:val="24"/>
          <w:szCs w:val="24"/>
          <w:lang w:val="sq-AL"/>
        </w:rPr>
        <w:t>Raport</w:t>
      </w:r>
      <w:r>
        <w:rPr>
          <w:rFonts w:ascii="Times New Roman" w:eastAsia="Times New Roman" w:hAnsi="Times New Roman"/>
          <w:color w:val="000000"/>
          <w:sz w:val="24"/>
          <w:szCs w:val="24"/>
          <w:lang w:val="sq-AL"/>
        </w:rPr>
        <w:t xml:space="preserve"> P</w:t>
      </w:r>
      <w:r w:rsidRPr="00240AA7">
        <w:rPr>
          <w:rFonts w:ascii="Times New Roman" w:eastAsia="Times New Roman" w:hAnsi="Times New Roman"/>
          <w:color w:val="000000"/>
          <w:sz w:val="24"/>
          <w:szCs w:val="24"/>
          <w:lang w:val="sq-AL"/>
        </w:rPr>
        <w:t>rogresi</w:t>
      </w:r>
      <w:r>
        <w:rPr>
          <w:rFonts w:ascii="Times New Roman" w:eastAsia="Times New Roman" w:hAnsi="Times New Roman"/>
          <w:color w:val="000000"/>
          <w:sz w:val="24"/>
          <w:szCs w:val="24"/>
          <w:lang w:val="sq-AL"/>
        </w:rPr>
        <w:t>t të</w:t>
      </w:r>
      <w:r w:rsidRPr="00240AA7">
        <w:rPr>
          <w:rFonts w:ascii="Times New Roman" w:eastAsia="Times New Roman" w:hAnsi="Times New Roman"/>
          <w:color w:val="000000"/>
          <w:sz w:val="24"/>
          <w:szCs w:val="24"/>
          <w:lang w:val="sq-AL"/>
        </w:rPr>
        <w:t xml:space="preserve"> Komisionit </w:t>
      </w:r>
      <w:r>
        <w:rPr>
          <w:rFonts w:ascii="Times New Roman" w:eastAsia="Times New Roman" w:hAnsi="Times New Roman"/>
          <w:color w:val="000000"/>
          <w:sz w:val="24"/>
          <w:szCs w:val="24"/>
          <w:lang w:val="sq-AL"/>
        </w:rPr>
        <w:t>E</w:t>
      </w:r>
      <w:r w:rsidRPr="00240AA7">
        <w:rPr>
          <w:rFonts w:ascii="Times New Roman" w:eastAsia="Times New Roman" w:hAnsi="Times New Roman"/>
          <w:color w:val="000000"/>
          <w:sz w:val="24"/>
          <w:szCs w:val="24"/>
          <w:lang w:val="sq-AL"/>
        </w:rPr>
        <w:t xml:space="preserve">vropian për Shqipërinë </w:t>
      </w:r>
      <w:r w:rsidRPr="00240AA7">
        <w:rPr>
          <w:rFonts w:ascii="Times New Roman" w:hAnsi="Times New Roman"/>
          <w:sz w:val="24"/>
          <w:szCs w:val="24"/>
          <w:lang w:val="sq-AL"/>
        </w:rPr>
        <w:t xml:space="preserve">për </w:t>
      </w:r>
      <w:r>
        <w:rPr>
          <w:rFonts w:ascii="Times New Roman" w:hAnsi="Times New Roman"/>
          <w:sz w:val="24"/>
          <w:szCs w:val="24"/>
          <w:lang w:val="sq-AL"/>
        </w:rPr>
        <w:t>vitin 2023</w:t>
      </w:r>
      <w:r w:rsidRPr="00CE1CA2">
        <w:rPr>
          <w:rFonts w:ascii="Times New Roman" w:eastAsia="Times New Roman" w:hAnsi="Times New Roman"/>
          <w:sz w:val="24"/>
          <w:szCs w:val="24"/>
          <w:lang w:val="sq-AL"/>
        </w:rPr>
        <w:t xml:space="preserve">  Kapitulli 23: Gjyqësori dhe të drejtat themelore/ Nënkapitulli: Të drejtat themelore.</w:t>
      </w:r>
      <w:r w:rsidR="008F4407">
        <w:rPr>
          <w:rFonts w:ascii="Times New Roman" w:eastAsia="Times New Roman" w:hAnsi="Times New Roman"/>
          <w:sz w:val="24"/>
          <w:szCs w:val="24"/>
          <w:lang w:val="sq-AL"/>
        </w:rPr>
        <w:t xml:space="preserve"> </w:t>
      </w:r>
      <w:r w:rsidR="00531134" w:rsidRPr="00557E2B">
        <w:rPr>
          <w:rFonts w:ascii="Times New Roman" w:hAnsi="Times New Roman"/>
          <w:sz w:val="24"/>
          <w:szCs w:val="24"/>
        </w:rPr>
        <w:t>SND 2024 – 2030 lidhet me Planin Kombëtar për Integr</w:t>
      </w:r>
      <w:r w:rsidR="008C52F8">
        <w:rPr>
          <w:rFonts w:ascii="Times New Roman" w:hAnsi="Times New Roman"/>
          <w:sz w:val="24"/>
          <w:szCs w:val="24"/>
        </w:rPr>
        <w:t>imin Evropian 2024–2026 (PKIE)</w:t>
      </w:r>
      <w:r w:rsidR="00531134" w:rsidRPr="00557E2B">
        <w:rPr>
          <w:rFonts w:ascii="Times New Roman" w:hAnsi="Times New Roman"/>
          <w:sz w:val="24"/>
          <w:szCs w:val="24"/>
        </w:rPr>
        <w:t xml:space="preserve">, </w:t>
      </w:r>
      <w:r w:rsidR="00531134">
        <w:rPr>
          <w:rFonts w:ascii="Times New Roman" w:hAnsi="Times New Roman"/>
          <w:sz w:val="24"/>
          <w:szCs w:val="24"/>
        </w:rPr>
        <w:t xml:space="preserve">lidhur me </w:t>
      </w:r>
      <w:r w:rsidR="00531134" w:rsidRPr="00557E2B">
        <w:rPr>
          <w:rFonts w:ascii="Times New Roman" w:hAnsi="Times New Roman"/>
          <w:sz w:val="24"/>
          <w:szCs w:val="24"/>
        </w:rPr>
        <w:t>angazhime</w:t>
      </w:r>
      <w:r w:rsidR="00531134">
        <w:rPr>
          <w:rFonts w:ascii="Times New Roman" w:hAnsi="Times New Roman"/>
          <w:sz w:val="24"/>
          <w:szCs w:val="24"/>
        </w:rPr>
        <w:t xml:space="preserve">t </w:t>
      </w:r>
      <w:r w:rsidR="00531134" w:rsidRPr="00557E2B">
        <w:rPr>
          <w:rFonts w:ascii="Times New Roman" w:hAnsi="Times New Roman"/>
          <w:sz w:val="24"/>
          <w:szCs w:val="24"/>
        </w:rPr>
        <w:t>n</w:t>
      </w:r>
      <w:r w:rsidR="00531134">
        <w:rPr>
          <w:rFonts w:ascii="Times New Roman" w:hAnsi="Times New Roman"/>
          <w:sz w:val="24"/>
          <w:szCs w:val="24"/>
        </w:rPr>
        <w:t>ë</w:t>
      </w:r>
      <w:r w:rsidR="00531134" w:rsidRPr="00557E2B">
        <w:rPr>
          <w:rFonts w:ascii="Times New Roman" w:hAnsi="Times New Roman"/>
          <w:sz w:val="24"/>
          <w:szCs w:val="24"/>
        </w:rPr>
        <w:t xml:space="preserve"> kuad</w:t>
      </w:r>
      <w:r w:rsidR="00531134">
        <w:rPr>
          <w:rFonts w:ascii="Times New Roman" w:hAnsi="Times New Roman"/>
          <w:sz w:val="24"/>
          <w:szCs w:val="24"/>
        </w:rPr>
        <w:t>ë</w:t>
      </w:r>
      <w:r w:rsidR="00531134" w:rsidRPr="00557E2B">
        <w:rPr>
          <w:rFonts w:ascii="Times New Roman" w:hAnsi="Times New Roman"/>
          <w:sz w:val="24"/>
          <w:szCs w:val="24"/>
        </w:rPr>
        <w:t>r t</w:t>
      </w:r>
      <w:r w:rsidR="00531134">
        <w:rPr>
          <w:rFonts w:ascii="Times New Roman" w:hAnsi="Times New Roman"/>
          <w:sz w:val="24"/>
          <w:szCs w:val="24"/>
        </w:rPr>
        <w:t>ë</w:t>
      </w:r>
      <w:r w:rsidR="00531134" w:rsidRPr="00557E2B">
        <w:rPr>
          <w:rFonts w:ascii="Times New Roman" w:hAnsi="Times New Roman"/>
          <w:sz w:val="24"/>
          <w:szCs w:val="24"/>
        </w:rPr>
        <w:t xml:space="preserve"> Udhërrëfyesit për grupkapitullin 1 “Themelor</w:t>
      </w:r>
      <w:r w:rsidR="00531134">
        <w:rPr>
          <w:rFonts w:ascii="Times New Roman" w:hAnsi="Times New Roman"/>
          <w:sz w:val="24"/>
          <w:szCs w:val="24"/>
        </w:rPr>
        <w:t>ë</w:t>
      </w:r>
      <w:r w:rsidR="00531134" w:rsidRPr="00557E2B">
        <w:rPr>
          <w:rFonts w:ascii="Times New Roman" w:hAnsi="Times New Roman"/>
          <w:sz w:val="24"/>
          <w:szCs w:val="24"/>
        </w:rPr>
        <w:t xml:space="preserve">t” (“Shteti i së Drejtës)”. Plani Kombëtar për Integrimin Evropian (PKIE) </w:t>
      </w:r>
      <w:r w:rsidR="00531134">
        <w:rPr>
          <w:rFonts w:ascii="Times New Roman" w:hAnsi="Times New Roman"/>
          <w:sz w:val="24"/>
          <w:szCs w:val="24"/>
        </w:rPr>
        <w:t>2024–2026 përfshin masa ligjore</w:t>
      </w:r>
      <w:r w:rsidR="00531134" w:rsidRPr="00557E2B">
        <w:rPr>
          <w:rFonts w:ascii="Times New Roman" w:hAnsi="Times New Roman"/>
          <w:sz w:val="24"/>
          <w:szCs w:val="24"/>
        </w:rPr>
        <w:t>, masa institucionale</w:t>
      </w:r>
      <w:r w:rsidR="00531134">
        <w:rPr>
          <w:rFonts w:ascii="Times New Roman" w:hAnsi="Times New Roman"/>
          <w:sz w:val="24"/>
          <w:szCs w:val="24"/>
        </w:rPr>
        <w:t>,</w:t>
      </w:r>
      <w:r w:rsidR="00531134" w:rsidRPr="00557E2B">
        <w:rPr>
          <w:rFonts w:ascii="Times New Roman" w:hAnsi="Times New Roman"/>
          <w:sz w:val="24"/>
          <w:szCs w:val="24"/>
        </w:rPr>
        <w:t xml:space="preserve"> administrative, masa zbatuese që</w:t>
      </w:r>
      <w:r w:rsidR="00531134">
        <w:rPr>
          <w:rFonts w:ascii="Times New Roman" w:hAnsi="Times New Roman"/>
          <w:sz w:val="24"/>
          <w:szCs w:val="24"/>
        </w:rPr>
        <w:t xml:space="preserve"> parashikohen të </w:t>
      </w:r>
      <w:r w:rsidR="00531134" w:rsidRPr="00557E2B">
        <w:rPr>
          <w:rFonts w:ascii="Times New Roman" w:hAnsi="Times New Roman"/>
          <w:sz w:val="24"/>
          <w:szCs w:val="24"/>
        </w:rPr>
        <w:t xml:space="preserve">shtrihen deri në vitin 2026, </w:t>
      </w:r>
      <w:r w:rsidR="00531134">
        <w:rPr>
          <w:rFonts w:ascii="Times New Roman" w:hAnsi="Times New Roman"/>
          <w:sz w:val="24"/>
          <w:szCs w:val="24"/>
        </w:rPr>
        <w:t xml:space="preserve">me objektiva të synuara që lidhen me </w:t>
      </w:r>
      <w:r w:rsidR="00531134" w:rsidRPr="00557E2B">
        <w:rPr>
          <w:rFonts w:ascii="Times New Roman" w:hAnsi="Times New Roman"/>
          <w:sz w:val="24"/>
          <w:szCs w:val="24"/>
        </w:rPr>
        <w:t>përafrimin gradual të legjislacionit shqiptar me acquis e BE</w:t>
      </w:r>
      <w:r w:rsidR="00531134">
        <w:rPr>
          <w:rFonts w:ascii="Times New Roman" w:hAnsi="Times New Roman"/>
          <w:sz w:val="24"/>
          <w:szCs w:val="24"/>
        </w:rPr>
        <w:t>-së,</w:t>
      </w:r>
      <w:r w:rsidR="00531134" w:rsidRPr="00557E2B">
        <w:rPr>
          <w:rFonts w:ascii="Times New Roman" w:hAnsi="Times New Roman"/>
          <w:sz w:val="24"/>
          <w:szCs w:val="24"/>
        </w:rPr>
        <w:t xml:space="preserve"> dhe forcimin e kapaciteteve dhe zbatimin e tij. </w:t>
      </w:r>
    </w:p>
    <w:p w14:paraId="14C85140" w14:textId="77777777" w:rsidR="008F4407" w:rsidRDefault="008F4407" w:rsidP="002E4081">
      <w:pPr>
        <w:jc w:val="both"/>
        <w:rPr>
          <w:rFonts w:ascii="Times New Roman" w:hAnsi="Times New Roman"/>
          <w:sz w:val="24"/>
          <w:szCs w:val="24"/>
          <w:lang w:val="sq-AL"/>
        </w:rPr>
      </w:pPr>
    </w:p>
    <w:p w14:paraId="5224F6C3" w14:textId="0795B188" w:rsidR="002E4081" w:rsidRPr="00A01722" w:rsidRDefault="002E4081" w:rsidP="002E4081">
      <w:pPr>
        <w:jc w:val="both"/>
        <w:rPr>
          <w:rFonts w:ascii="Times New Roman" w:hAnsi="Times New Roman"/>
          <w:sz w:val="24"/>
          <w:szCs w:val="24"/>
        </w:rPr>
      </w:pPr>
      <w:r w:rsidRPr="00A01722">
        <w:rPr>
          <w:rFonts w:ascii="Times New Roman" w:hAnsi="Times New Roman"/>
          <w:sz w:val="24"/>
          <w:szCs w:val="24"/>
        </w:rPr>
        <w:t>SND 2024-2030 lidhet me Marrëveshjen e Stabilizim Asociimit (MSA në vijim) e miratuar me ligjin nr.9590, datë 27.07.2006 “Për ratifikimin e MSA ndërmjet Republikës së Shqipërisë dhe Komuniteteve Evropiane dhe shteteve të tyre anëtare”. Përkatësisht me nenin 2  të MSA-së “Respekti për parimet demokratike  dhe  të  drejtat  e  njeriut”, me nenin 70 përafrimi i legjislacionit të brendshëm me acquis dhe standardet e Bashkimit Evropian, me nenin 78 “Fuqizimi i institucioneve dhe shtetit të së drejtës” të MSA-së, “edhe me nenin 88 “Bashkëpunimi statistikor” të MSA-së.</w:t>
      </w:r>
    </w:p>
    <w:p w14:paraId="6F1B8B33" w14:textId="636D74A4" w:rsidR="002E4081" w:rsidRPr="00A01722" w:rsidRDefault="002E4081" w:rsidP="002E4081">
      <w:pPr>
        <w:jc w:val="both"/>
        <w:rPr>
          <w:rFonts w:ascii="Times New Roman" w:hAnsi="Times New Roman"/>
          <w:sz w:val="24"/>
          <w:szCs w:val="24"/>
        </w:rPr>
      </w:pPr>
      <w:r w:rsidRPr="00A01722">
        <w:rPr>
          <w:rFonts w:ascii="Times New Roman" w:hAnsi="Times New Roman"/>
          <w:sz w:val="24"/>
          <w:szCs w:val="24"/>
        </w:rPr>
        <w:t xml:space="preserve">SND 2024-2030 lidhet me përmbushjen e Objektivave të Zhvillimit të Qëndrueshëm 2030 (OZHQ) dhe Agjendën 2030, konkretisht me Objektivin 16 të Zhvillimit të Qëndrueshëm (OZHQ, “Promovimi i shoqërive paqësore dhe përfshirëse për zhvillim të qëndrueshëm, ofrim i aksesit në drejtësi për të gjithë dhe ndërtimi i institucioneve efektive, llogaridhënëse dhe gjithëpërfshirëse në të gjitha nivelet”.  SND 2024-2030, lidhet me nënobjektivin 16.3: Promovimi i shtetit të së drejtës në nivelin kombëtar dhe ndërkombëtar dhe sigurimi i aksesit të barabartë në drejtësi për të gjithë. Gjithashtu, SND 2024-2030, lidhet me nënobjektivin </w:t>
      </w:r>
      <w:r w:rsidRPr="00B74C16">
        <w:rPr>
          <w:rFonts w:ascii="Times New Roman" w:hAnsi="Times New Roman"/>
          <w:sz w:val="24"/>
          <w:szCs w:val="24"/>
        </w:rPr>
        <w:t>16.6 Zhvillimi i institucioneve efektive, llogaridhënëse dhe transparente në të gjitha nivelet, me</w:t>
      </w:r>
      <w:r w:rsidRPr="00A01722">
        <w:rPr>
          <w:rFonts w:ascii="Times New Roman" w:hAnsi="Times New Roman"/>
          <w:sz w:val="24"/>
          <w:szCs w:val="24"/>
        </w:rPr>
        <w:t xml:space="preserve"> </w:t>
      </w:r>
      <w:r w:rsidR="00B74C16" w:rsidRPr="00A01722">
        <w:rPr>
          <w:rFonts w:ascii="Times New Roman" w:hAnsi="Times New Roman"/>
          <w:sz w:val="24"/>
          <w:szCs w:val="24"/>
        </w:rPr>
        <w:t xml:space="preserve">nënobjektivin </w:t>
      </w:r>
      <w:r w:rsidR="00B74C16" w:rsidRPr="007B714C">
        <w:rPr>
          <w:rFonts w:ascii="Times New Roman" w:hAnsi="Times New Roman"/>
          <w:sz w:val="24"/>
          <w:szCs w:val="24"/>
        </w:rPr>
        <w:t>16.7</w:t>
      </w:r>
      <w:r w:rsidR="00B74C16">
        <w:rPr>
          <w:rFonts w:ascii="Times New Roman" w:hAnsi="Times New Roman"/>
          <w:sz w:val="24"/>
          <w:szCs w:val="24"/>
        </w:rPr>
        <w:t>:</w:t>
      </w:r>
      <w:r w:rsidR="00B74C16" w:rsidRPr="007B714C">
        <w:rPr>
          <w:rFonts w:ascii="Times New Roman" w:hAnsi="Times New Roman"/>
          <w:sz w:val="24"/>
          <w:szCs w:val="24"/>
        </w:rPr>
        <w:t xml:space="preserve"> </w:t>
      </w:r>
      <w:r w:rsidR="00B74C16">
        <w:rPr>
          <w:rFonts w:ascii="Times New Roman" w:hAnsi="Times New Roman"/>
          <w:sz w:val="24"/>
          <w:szCs w:val="24"/>
        </w:rPr>
        <w:t>“</w:t>
      </w:r>
      <w:r w:rsidR="00B74C16" w:rsidRPr="007B714C">
        <w:rPr>
          <w:rFonts w:ascii="Times New Roman" w:hAnsi="Times New Roman"/>
          <w:sz w:val="24"/>
          <w:szCs w:val="24"/>
        </w:rPr>
        <w:t>Sigurimi i vendimmarrjes reaguese, përfshirëse, pjesëmarrëse dhe përfaqësuese në të gjitha nivelet</w:t>
      </w:r>
      <w:r w:rsidR="00B74C16">
        <w:rPr>
          <w:rFonts w:ascii="Times New Roman" w:hAnsi="Times New Roman"/>
          <w:sz w:val="24"/>
          <w:szCs w:val="24"/>
        </w:rPr>
        <w:t xml:space="preserve">” </w:t>
      </w:r>
      <w:r w:rsidRPr="00A01722">
        <w:rPr>
          <w:rFonts w:ascii="Times New Roman" w:hAnsi="Times New Roman"/>
          <w:sz w:val="24"/>
          <w:szCs w:val="24"/>
        </w:rPr>
        <w:t>nënobjektivin 16.10: Sigurimi i aksesit të publikut në informacion dhe mbrojtja e lirive themelore, në përputhje me legjislacionin kombëtar dhe marrëveshjet ndërkombëtare.</w:t>
      </w:r>
    </w:p>
    <w:p w14:paraId="20AB0746" w14:textId="77777777" w:rsidR="00C60581" w:rsidRPr="00D855B4" w:rsidRDefault="00C60581" w:rsidP="00C60581">
      <w:pPr>
        <w:spacing w:after="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VI.PËRMBLEDHJE SHPJEGUESE E PËRMBAJTJES SË PROJEKTAKTIT</w:t>
      </w:r>
    </w:p>
    <w:p w14:paraId="5C42C5CB" w14:textId="77777777" w:rsidR="00C60581" w:rsidRPr="00D855B4" w:rsidRDefault="00C60581" w:rsidP="00C60581">
      <w:pPr>
        <w:spacing w:after="0"/>
        <w:jc w:val="both"/>
        <w:rPr>
          <w:rFonts w:ascii="Times New Roman" w:eastAsia="Times New Roman" w:hAnsi="Times New Roman"/>
          <w:b/>
          <w:sz w:val="24"/>
          <w:szCs w:val="24"/>
          <w:lang w:val="sq-AL"/>
        </w:rPr>
      </w:pPr>
    </w:p>
    <w:p w14:paraId="08AAF3E3" w14:textId="1F580554" w:rsidR="00C60581" w:rsidRPr="00D855B4" w:rsidRDefault="00371140" w:rsidP="00C60581">
      <w:pPr>
        <w:shd w:val="clear" w:color="auto" w:fill="FFFFFF"/>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Strategjia ka pes</w:t>
      </w:r>
      <w:r w:rsidR="00C60581" w:rsidRPr="00D855B4">
        <w:rPr>
          <w:rFonts w:ascii="Times New Roman" w:hAnsi="Times New Roman"/>
          <w:sz w:val="24"/>
          <w:szCs w:val="24"/>
          <w:bdr w:val="none" w:sz="0" w:space="0" w:color="auto" w:frame="1"/>
        </w:rPr>
        <w:t>ë q</w:t>
      </w:r>
      <w:r w:rsidR="00C60581">
        <w:rPr>
          <w:rFonts w:ascii="Times New Roman" w:hAnsi="Times New Roman"/>
          <w:sz w:val="24"/>
          <w:szCs w:val="24"/>
          <w:bdr w:val="none" w:sz="0" w:space="0" w:color="auto" w:frame="1"/>
        </w:rPr>
        <w:t>ë</w:t>
      </w:r>
      <w:r w:rsidR="00C60581" w:rsidRPr="00D855B4">
        <w:rPr>
          <w:rFonts w:ascii="Times New Roman" w:hAnsi="Times New Roman"/>
          <w:sz w:val="24"/>
          <w:szCs w:val="24"/>
          <w:bdr w:val="none" w:sz="0" w:space="0" w:color="auto" w:frame="1"/>
        </w:rPr>
        <w:t xml:space="preserve">llime strategjike, të cilat janë: </w:t>
      </w:r>
    </w:p>
    <w:p w14:paraId="71AE389F" w14:textId="77777777" w:rsidR="00855A00" w:rsidRDefault="00855A00" w:rsidP="00C73E9C">
      <w:pPr>
        <w:jc w:val="both"/>
        <w:rPr>
          <w:rFonts w:ascii="Times New Roman" w:hAnsi="Times New Roman"/>
          <w:b/>
          <w:sz w:val="24"/>
          <w:szCs w:val="24"/>
          <w:lang w:val="sq-AL"/>
        </w:rPr>
      </w:pPr>
    </w:p>
    <w:p w14:paraId="44684C99" w14:textId="48E0C339" w:rsidR="00D61F7F" w:rsidRDefault="00D61F7F" w:rsidP="00C73E9C">
      <w:pPr>
        <w:jc w:val="both"/>
        <w:rPr>
          <w:rFonts w:ascii="Times New Roman" w:hAnsi="Times New Roman"/>
          <w:b/>
          <w:sz w:val="24"/>
          <w:szCs w:val="24"/>
          <w:lang w:val="sq-AL"/>
        </w:rPr>
      </w:pPr>
      <w:r>
        <w:rPr>
          <w:rFonts w:ascii="Times New Roman" w:hAnsi="Times New Roman"/>
          <w:b/>
          <w:sz w:val="24"/>
          <w:szCs w:val="24"/>
          <w:lang w:val="sq-AL"/>
        </w:rPr>
        <w:t>Qëllimi Politik 1:</w:t>
      </w:r>
      <w:r>
        <w:rPr>
          <w:rFonts w:ascii="Times New Roman" w:hAnsi="Times New Roman"/>
          <w:b/>
          <w:sz w:val="24"/>
          <w:szCs w:val="24"/>
        </w:rPr>
        <w:t xml:space="preserve"> </w:t>
      </w:r>
      <w:r w:rsidRPr="00D54D1C">
        <w:rPr>
          <w:rFonts w:ascii="Times New Roman" w:hAnsi="Times New Roman"/>
          <w:b/>
          <w:sz w:val="24"/>
          <w:szCs w:val="24"/>
        </w:rPr>
        <w:t>Konsolidimi dhe q</w:t>
      </w:r>
      <w:r>
        <w:rPr>
          <w:rFonts w:ascii="Times New Roman" w:hAnsi="Times New Roman"/>
          <w:b/>
          <w:sz w:val="24"/>
          <w:szCs w:val="24"/>
        </w:rPr>
        <w:t>ë</w:t>
      </w:r>
      <w:r w:rsidRPr="00D54D1C">
        <w:rPr>
          <w:rFonts w:ascii="Times New Roman" w:hAnsi="Times New Roman"/>
          <w:b/>
          <w:sz w:val="24"/>
          <w:szCs w:val="24"/>
        </w:rPr>
        <w:t>ndrueshm</w:t>
      </w:r>
      <w:r>
        <w:rPr>
          <w:rFonts w:ascii="Times New Roman" w:hAnsi="Times New Roman"/>
          <w:b/>
          <w:sz w:val="24"/>
          <w:szCs w:val="24"/>
        </w:rPr>
        <w:t>ë</w:t>
      </w:r>
      <w:r w:rsidRPr="00D54D1C">
        <w:rPr>
          <w:rFonts w:ascii="Times New Roman" w:hAnsi="Times New Roman"/>
          <w:b/>
          <w:sz w:val="24"/>
          <w:szCs w:val="24"/>
        </w:rPr>
        <w:t>ria e arritjeve t</w:t>
      </w:r>
      <w:r>
        <w:rPr>
          <w:rFonts w:ascii="Times New Roman" w:hAnsi="Times New Roman"/>
          <w:b/>
          <w:sz w:val="24"/>
          <w:szCs w:val="24"/>
        </w:rPr>
        <w:t>ë</w:t>
      </w:r>
      <w:r w:rsidRPr="00D54D1C">
        <w:rPr>
          <w:rFonts w:ascii="Times New Roman" w:hAnsi="Times New Roman"/>
          <w:b/>
          <w:sz w:val="24"/>
          <w:szCs w:val="24"/>
        </w:rPr>
        <w:t xml:space="preserve"> reform</w:t>
      </w:r>
      <w:r>
        <w:rPr>
          <w:rFonts w:ascii="Times New Roman" w:hAnsi="Times New Roman"/>
          <w:b/>
          <w:sz w:val="24"/>
          <w:szCs w:val="24"/>
        </w:rPr>
        <w:t>ë</w:t>
      </w:r>
      <w:r w:rsidRPr="00D54D1C">
        <w:rPr>
          <w:rFonts w:ascii="Times New Roman" w:hAnsi="Times New Roman"/>
          <w:b/>
          <w:sz w:val="24"/>
          <w:szCs w:val="24"/>
        </w:rPr>
        <w:t>s n</w:t>
      </w:r>
      <w:r>
        <w:rPr>
          <w:rFonts w:ascii="Times New Roman" w:hAnsi="Times New Roman"/>
          <w:b/>
          <w:sz w:val="24"/>
          <w:szCs w:val="24"/>
        </w:rPr>
        <w:t>ë</w:t>
      </w:r>
      <w:r w:rsidRPr="00D54D1C">
        <w:rPr>
          <w:rFonts w:ascii="Times New Roman" w:hAnsi="Times New Roman"/>
          <w:b/>
          <w:sz w:val="24"/>
          <w:szCs w:val="24"/>
        </w:rPr>
        <w:t xml:space="preserve"> drejt</w:t>
      </w:r>
      <w:r>
        <w:rPr>
          <w:rFonts w:ascii="Times New Roman" w:hAnsi="Times New Roman"/>
          <w:b/>
          <w:sz w:val="24"/>
          <w:szCs w:val="24"/>
        </w:rPr>
        <w:t>ë</w:t>
      </w:r>
      <w:r w:rsidRPr="00D54D1C">
        <w:rPr>
          <w:rFonts w:ascii="Times New Roman" w:hAnsi="Times New Roman"/>
          <w:b/>
          <w:sz w:val="24"/>
          <w:szCs w:val="24"/>
        </w:rPr>
        <w:t>si n</w:t>
      </w:r>
      <w:r>
        <w:rPr>
          <w:rFonts w:ascii="Times New Roman" w:hAnsi="Times New Roman"/>
          <w:b/>
          <w:sz w:val="24"/>
          <w:szCs w:val="24"/>
        </w:rPr>
        <w:t>ë</w:t>
      </w:r>
      <w:r w:rsidRPr="00D54D1C">
        <w:rPr>
          <w:rFonts w:ascii="Times New Roman" w:hAnsi="Times New Roman"/>
          <w:b/>
          <w:sz w:val="24"/>
          <w:szCs w:val="24"/>
        </w:rPr>
        <w:t xml:space="preserve"> p</w:t>
      </w:r>
      <w:r>
        <w:rPr>
          <w:rFonts w:ascii="Times New Roman" w:hAnsi="Times New Roman"/>
          <w:b/>
          <w:sz w:val="24"/>
          <w:szCs w:val="24"/>
        </w:rPr>
        <w:t>ë</w:t>
      </w:r>
      <w:r w:rsidRPr="00D54D1C">
        <w:rPr>
          <w:rFonts w:ascii="Times New Roman" w:hAnsi="Times New Roman"/>
          <w:b/>
          <w:sz w:val="24"/>
          <w:szCs w:val="24"/>
        </w:rPr>
        <w:t>rputhje me standartet Evropiane</w:t>
      </w:r>
      <w:r>
        <w:rPr>
          <w:rFonts w:ascii="Times New Roman" w:hAnsi="Times New Roman"/>
          <w:b/>
          <w:sz w:val="24"/>
          <w:szCs w:val="24"/>
        </w:rPr>
        <w:t>.</w:t>
      </w:r>
      <w:r>
        <w:rPr>
          <w:rFonts w:ascii="Times New Roman" w:hAnsi="Times New Roman"/>
          <w:b/>
          <w:sz w:val="24"/>
          <w:szCs w:val="24"/>
          <w:lang w:val="sq-AL"/>
        </w:rPr>
        <w:t xml:space="preserve"> </w:t>
      </w:r>
    </w:p>
    <w:p w14:paraId="4E2EC17A" w14:textId="30368159" w:rsidR="0053414F" w:rsidRPr="00267B3D" w:rsidRDefault="00C60581" w:rsidP="0053414F">
      <w:pPr>
        <w:jc w:val="both"/>
        <w:rPr>
          <w:rFonts w:ascii="Times New Roman" w:hAnsi="Times New Roman"/>
          <w:sz w:val="24"/>
          <w:szCs w:val="24"/>
        </w:rPr>
      </w:pPr>
      <w:r w:rsidRPr="00C73E9C">
        <w:rPr>
          <w:rFonts w:ascii="Times New Roman" w:hAnsi="Times New Roman"/>
          <w:color w:val="000000"/>
          <w:sz w:val="24"/>
          <w:szCs w:val="24"/>
        </w:rPr>
        <w:t>Q</w:t>
      </w:r>
      <w:r w:rsidR="00C73E9C" w:rsidRPr="00C73E9C">
        <w:rPr>
          <w:rFonts w:ascii="Times New Roman" w:hAnsi="Times New Roman"/>
          <w:color w:val="000000"/>
          <w:sz w:val="24"/>
          <w:szCs w:val="24"/>
        </w:rPr>
        <w:t>ëllimi i parë i politikës synon</w:t>
      </w:r>
      <w:r w:rsidR="00C73E9C" w:rsidRPr="00C73E9C">
        <w:rPr>
          <w:color w:val="000000"/>
        </w:rPr>
        <w:t xml:space="preserve"> </w:t>
      </w:r>
      <w:r w:rsidR="00C73E9C" w:rsidRPr="00C73E9C">
        <w:rPr>
          <w:rFonts w:ascii="Times New Roman" w:hAnsi="Times New Roman"/>
          <w:sz w:val="24"/>
          <w:szCs w:val="24"/>
        </w:rPr>
        <w:t>përfundimin</w:t>
      </w:r>
      <w:r w:rsidR="00C73E9C" w:rsidRPr="0095189E">
        <w:rPr>
          <w:rFonts w:ascii="Times New Roman" w:hAnsi="Times New Roman"/>
          <w:sz w:val="24"/>
          <w:szCs w:val="24"/>
        </w:rPr>
        <w:t xml:space="preserve">, brenda afateve kushtetuese të procesit të rivlerësimit kalimtar të të gjithë subjekteve të këtij procesi, </w:t>
      </w:r>
      <w:r w:rsidR="00C73E9C">
        <w:rPr>
          <w:rFonts w:ascii="Times New Roman" w:hAnsi="Times New Roman"/>
          <w:sz w:val="24"/>
          <w:szCs w:val="24"/>
        </w:rPr>
        <w:t xml:space="preserve">duke </w:t>
      </w:r>
      <w:r w:rsidR="00C73E9C" w:rsidRPr="0095189E">
        <w:rPr>
          <w:rFonts w:ascii="Times New Roman" w:hAnsi="Times New Roman"/>
          <w:sz w:val="24"/>
          <w:szCs w:val="24"/>
        </w:rPr>
        <w:t>ruaj</w:t>
      </w:r>
      <w:r w:rsidR="00C73E9C">
        <w:rPr>
          <w:rFonts w:ascii="Times New Roman" w:hAnsi="Times New Roman"/>
          <w:sz w:val="24"/>
          <w:szCs w:val="24"/>
        </w:rPr>
        <w:t xml:space="preserve">tur </w:t>
      </w:r>
      <w:r w:rsidR="00C73E9C" w:rsidRPr="0095189E">
        <w:rPr>
          <w:rFonts w:ascii="Times New Roman" w:hAnsi="Times New Roman"/>
          <w:sz w:val="24"/>
          <w:szCs w:val="24"/>
        </w:rPr>
        <w:t>dhe konsolid</w:t>
      </w:r>
      <w:r w:rsidR="00C73E9C">
        <w:rPr>
          <w:rFonts w:ascii="Times New Roman" w:hAnsi="Times New Roman"/>
          <w:sz w:val="24"/>
          <w:szCs w:val="24"/>
        </w:rPr>
        <w:t xml:space="preserve">uar </w:t>
      </w:r>
      <w:r w:rsidR="00C73E9C" w:rsidRPr="0095189E">
        <w:rPr>
          <w:rFonts w:ascii="Times New Roman" w:hAnsi="Times New Roman"/>
          <w:sz w:val="24"/>
          <w:szCs w:val="24"/>
        </w:rPr>
        <w:t xml:space="preserve"> praktikat më të mira të krijuara deri më tani, si </w:t>
      </w:r>
      <w:r w:rsidR="0053414F">
        <w:rPr>
          <w:rFonts w:ascii="Times New Roman" w:hAnsi="Times New Roman"/>
          <w:sz w:val="24"/>
          <w:szCs w:val="24"/>
        </w:rPr>
        <w:t>rezultat i reformës në Drejtësi.</w:t>
      </w:r>
      <w:r w:rsidR="00DC6DE7">
        <w:rPr>
          <w:rFonts w:ascii="Times New Roman" w:hAnsi="Times New Roman"/>
          <w:sz w:val="24"/>
          <w:szCs w:val="24"/>
        </w:rPr>
        <w:t xml:space="preserve"> </w:t>
      </w:r>
      <w:r w:rsidR="00227C31">
        <w:rPr>
          <w:rFonts w:ascii="Times New Roman" w:hAnsi="Times New Roman"/>
          <w:sz w:val="24"/>
          <w:szCs w:val="24"/>
        </w:rPr>
        <w:t>I</w:t>
      </w:r>
      <w:r w:rsidR="0053414F">
        <w:rPr>
          <w:rFonts w:ascii="Times New Roman" w:hAnsi="Times New Roman"/>
          <w:sz w:val="24"/>
          <w:szCs w:val="24"/>
        </w:rPr>
        <w:t xml:space="preserve">nstitucionet </w:t>
      </w:r>
      <w:r w:rsidR="0053414F">
        <w:rPr>
          <w:rFonts w:ascii="Times New Roman" w:hAnsi="Times New Roman"/>
          <w:sz w:val="24"/>
          <w:szCs w:val="24"/>
        </w:rPr>
        <w:lastRenderedPageBreak/>
        <w:t xml:space="preserve">duhet </w:t>
      </w:r>
      <w:r w:rsidR="0053414F" w:rsidRPr="00267B3D">
        <w:rPr>
          <w:rFonts w:ascii="Times New Roman" w:hAnsi="Times New Roman"/>
          <w:sz w:val="24"/>
          <w:szCs w:val="24"/>
        </w:rPr>
        <w:t>të konsolid</w:t>
      </w:r>
      <w:r w:rsidR="0053414F">
        <w:rPr>
          <w:rFonts w:ascii="Times New Roman" w:hAnsi="Times New Roman"/>
          <w:sz w:val="24"/>
          <w:szCs w:val="24"/>
        </w:rPr>
        <w:t>ojn</w:t>
      </w:r>
      <w:r w:rsidR="00F21EC0">
        <w:rPr>
          <w:rFonts w:ascii="Times New Roman" w:hAnsi="Times New Roman"/>
          <w:sz w:val="24"/>
          <w:szCs w:val="24"/>
        </w:rPr>
        <w:t>ë</w:t>
      </w:r>
      <w:r w:rsidR="0053414F">
        <w:rPr>
          <w:rFonts w:ascii="Times New Roman" w:hAnsi="Times New Roman"/>
          <w:sz w:val="24"/>
          <w:szCs w:val="24"/>
        </w:rPr>
        <w:t xml:space="preserve"> </w:t>
      </w:r>
      <w:r w:rsidR="0053414F" w:rsidRPr="00267B3D">
        <w:rPr>
          <w:rFonts w:ascii="Times New Roman" w:hAnsi="Times New Roman"/>
          <w:sz w:val="24"/>
          <w:szCs w:val="24"/>
        </w:rPr>
        <w:t>kuadri</w:t>
      </w:r>
      <w:r w:rsidR="0053414F">
        <w:rPr>
          <w:rFonts w:ascii="Times New Roman" w:hAnsi="Times New Roman"/>
          <w:sz w:val="24"/>
          <w:szCs w:val="24"/>
        </w:rPr>
        <w:t>n</w:t>
      </w:r>
      <w:r w:rsidR="0053414F" w:rsidRPr="00267B3D">
        <w:rPr>
          <w:rFonts w:ascii="Times New Roman" w:hAnsi="Times New Roman"/>
          <w:sz w:val="24"/>
          <w:szCs w:val="24"/>
        </w:rPr>
        <w:t xml:space="preserve"> ligjor dhe institucional</w:t>
      </w:r>
      <w:r w:rsidR="0053414F">
        <w:rPr>
          <w:rFonts w:ascii="Times New Roman" w:hAnsi="Times New Roman"/>
          <w:sz w:val="24"/>
          <w:szCs w:val="24"/>
        </w:rPr>
        <w:t xml:space="preserve"> n</w:t>
      </w:r>
      <w:r w:rsidR="00F21EC0">
        <w:rPr>
          <w:rFonts w:ascii="Times New Roman" w:hAnsi="Times New Roman"/>
          <w:sz w:val="24"/>
          <w:szCs w:val="24"/>
        </w:rPr>
        <w:t>ë</w:t>
      </w:r>
      <w:r w:rsidR="0053414F">
        <w:rPr>
          <w:rFonts w:ascii="Times New Roman" w:hAnsi="Times New Roman"/>
          <w:sz w:val="24"/>
          <w:szCs w:val="24"/>
        </w:rPr>
        <w:t xml:space="preserve"> p</w:t>
      </w:r>
      <w:r w:rsidR="00F21EC0">
        <w:rPr>
          <w:rFonts w:ascii="Times New Roman" w:hAnsi="Times New Roman"/>
          <w:sz w:val="24"/>
          <w:szCs w:val="24"/>
        </w:rPr>
        <w:t>ë</w:t>
      </w:r>
      <w:r w:rsidR="0053414F">
        <w:rPr>
          <w:rFonts w:ascii="Times New Roman" w:hAnsi="Times New Roman"/>
          <w:sz w:val="24"/>
          <w:szCs w:val="24"/>
        </w:rPr>
        <w:t>rputhje me</w:t>
      </w:r>
      <w:r w:rsidR="0053414F" w:rsidRPr="00267B3D">
        <w:rPr>
          <w:rFonts w:ascii="Times New Roman" w:hAnsi="Times New Roman"/>
          <w:sz w:val="24"/>
          <w:szCs w:val="24"/>
        </w:rPr>
        <w:t xml:space="preserve"> standarte</w:t>
      </w:r>
      <w:r w:rsidR="0053414F">
        <w:rPr>
          <w:rFonts w:ascii="Times New Roman" w:hAnsi="Times New Roman"/>
          <w:sz w:val="24"/>
          <w:szCs w:val="24"/>
        </w:rPr>
        <w:t>t m</w:t>
      </w:r>
      <w:r w:rsidR="00F21EC0">
        <w:rPr>
          <w:rFonts w:ascii="Times New Roman" w:hAnsi="Times New Roman"/>
          <w:sz w:val="24"/>
          <w:szCs w:val="24"/>
        </w:rPr>
        <w:t>ë</w:t>
      </w:r>
      <w:r w:rsidR="0053414F">
        <w:rPr>
          <w:rFonts w:ascii="Times New Roman" w:hAnsi="Times New Roman"/>
          <w:sz w:val="24"/>
          <w:szCs w:val="24"/>
        </w:rPr>
        <w:t xml:space="preserve"> t</w:t>
      </w:r>
      <w:r w:rsidR="00F21EC0">
        <w:rPr>
          <w:rFonts w:ascii="Times New Roman" w:hAnsi="Times New Roman"/>
          <w:sz w:val="24"/>
          <w:szCs w:val="24"/>
        </w:rPr>
        <w:t>ë</w:t>
      </w:r>
      <w:r w:rsidR="0053414F">
        <w:rPr>
          <w:rFonts w:ascii="Times New Roman" w:hAnsi="Times New Roman"/>
          <w:sz w:val="24"/>
          <w:szCs w:val="24"/>
        </w:rPr>
        <w:t xml:space="preserve"> mira</w:t>
      </w:r>
      <w:r w:rsidR="0053414F" w:rsidRPr="00267B3D">
        <w:rPr>
          <w:rFonts w:ascii="Times New Roman" w:hAnsi="Times New Roman"/>
          <w:sz w:val="24"/>
          <w:szCs w:val="24"/>
        </w:rPr>
        <w:t xml:space="preserve"> të BE-së. </w:t>
      </w:r>
      <w:r w:rsidR="008D1E41">
        <w:rPr>
          <w:rFonts w:ascii="Times New Roman" w:hAnsi="Times New Roman"/>
          <w:sz w:val="24"/>
          <w:szCs w:val="24"/>
        </w:rPr>
        <w:t>Si rrjedhoj</w:t>
      </w:r>
      <w:r w:rsidR="0096090E">
        <w:rPr>
          <w:rFonts w:ascii="Times New Roman" w:hAnsi="Times New Roman"/>
          <w:sz w:val="24"/>
          <w:szCs w:val="24"/>
        </w:rPr>
        <w:t>ë</w:t>
      </w:r>
      <w:r w:rsidR="008D1E41">
        <w:rPr>
          <w:rFonts w:ascii="Times New Roman" w:hAnsi="Times New Roman"/>
          <w:sz w:val="24"/>
          <w:szCs w:val="24"/>
        </w:rPr>
        <w:t xml:space="preserve">, </w:t>
      </w:r>
      <w:r w:rsidR="006C1EFA">
        <w:rPr>
          <w:rFonts w:ascii="Times New Roman" w:hAnsi="Times New Roman"/>
          <w:sz w:val="24"/>
          <w:szCs w:val="24"/>
        </w:rPr>
        <w:t>k</w:t>
      </w:r>
      <w:r w:rsidR="0053414F" w:rsidRPr="00267B3D">
        <w:rPr>
          <w:rFonts w:ascii="Times New Roman" w:hAnsi="Times New Roman"/>
          <w:sz w:val="24"/>
          <w:szCs w:val="24"/>
        </w:rPr>
        <w:t>uadri</w:t>
      </w:r>
      <w:r w:rsidR="008D1E41">
        <w:rPr>
          <w:rFonts w:ascii="Times New Roman" w:hAnsi="Times New Roman"/>
          <w:sz w:val="24"/>
          <w:szCs w:val="24"/>
        </w:rPr>
        <w:t xml:space="preserve"> strategjik dhe rregullativ i p</w:t>
      </w:r>
      <w:r w:rsidR="0096090E">
        <w:rPr>
          <w:rFonts w:ascii="Times New Roman" w:hAnsi="Times New Roman"/>
          <w:sz w:val="24"/>
          <w:szCs w:val="24"/>
        </w:rPr>
        <w:t>ë</w:t>
      </w:r>
      <w:r w:rsidR="008D1E41">
        <w:rPr>
          <w:rFonts w:ascii="Times New Roman" w:hAnsi="Times New Roman"/>
          <w:sz w:val="24"/>
          <w:szCs w:val="24"/>
        </w:rPr>
        <w:t>rmir</w:t>
      </w:r>
      <w:r w:rsidR="0096090E">
        <w:rPr>
          <w:rFonts w:ascii="Times New Roman" w:hAnsi="Times New Roman"/>
          <w:sz w:val="24"/>
          <w:szCs w:val="24"/>
        </w:rPr>
        <w:t>ë</w:t>
      </w:r>
      <w:r w:rsidR="008D1E41">
        <w:rPr>
          <w:rFonts w:ascii="Times New Roman" w:hAnsi="Times New Roman"/>
          <w:sz w:val="24"/>
          <w:szCs w:val="24"/>
        </w:rPr>
        <w:t>suar p</w:t>
      </w:r>
      <w:r w:rsidR="0096090E">
        <w:rPr>
          <w:rFonts w:ascii="Times New Roman" w:hAnsi="Times New Roman"/>
          <w:sz w:val="24"/>
          <w:szCs w:val="24"/>
        </w:rPr>
        <w:t>ërfsh</w:t>
      </w:r>
      <w:r w:rsidR="008F4407">
        <w:rPr>
          <w:rFonts w:ascii="Times New Roman" w:hAnsi="Times New Roman"/>
          <w:sz w:val="24"/>
          <w:szCs w:val="24"/>
        </w:rPr>
        <w:t>in</w:t>
      </w:r>
      <w:r w:rsidR="00DC6DE7">
        <w:rPr>
          <w:rFonts w:ascii="Times New Roman" w:hAnsi="Times New Roman"/>
          <w:sz w:val="24"/>
          <w:szCs w:val="24"/>
        </w:rPr>
        <w:t xml:space="preserve"> </w:t>
      </w:r>
      <w:r w:rsidR="00F21EC0">
        <w:rPr>
          <w:rFonts w:ascii="Times New Roman" w:eastAsia="Times New Roman" w:hAnsi="Times New Roman"/>
          <w:color w:val="000000"/>
          <w:sz w:val="24"/>
          <w:szCs w:val="24"/>
          <w:bdr w:val="none" w:sz="0" w:space="0" w:color="auto" w:frame="1"/>
          <w:lang w:val="sq-AL"/>
        </w:rPr>
        <w:t>Kodi</w:t>
      </w:r>
      <w:r w:rsidR="00DC6DE7">
        <w:rPr>
          <w:rFonts w:ascii="Times New Roman" w:eastAsia="Times New Roman" w:hAnsi="Times New Roman"/>
          <w:color w:val="000000"/>
          <w:sz w:val="24"/>
          <w:szCs w:val="24"/>
          <w:bdr w:val="none" w:sz="0" w:space="0" w:color="auto" w:frame="1"/>
          <w:lang w:val="sq-AL"/>
        </w:rPr>
        <w:t>n</w:t>
      </w:r>
      <w:r w:rsidR="00F21EC0">
        <w:rPr>
          <w:rFonts w:ascii="Times New Roman" w:eastAsia="Times New Roman" w:hAnsi="Times New Roman"/>
          <w:color w:val="000000"/>
          <w:sz w:val="24"/>
          <w:szCs w:val="24"/>
          <w:bdr w:val="none" w:sz="0" w:space="0" w:color="auto" w:frame="1"/>
          <w:lang w:val="sq-AL"/>
        </w:rPr>
        <w:t xml:space="preserve"> Penal, Kodi</w:t>
      </w:r>
      <w:r w:rsidR="00DC6DE7">
        <w:rPr>
          <w:rFonts w:ascii="Times New Roman" w:eastAsia="Times New Roman" w:hAnsi="Times New Roman"/>
          <w:color w:val="000000"/>
          <w:sz w:val="24"/>
          <w:szCs w:val="24"/>
          <w:bdr w:val="none" w:sz="0" w:space="0" w:color="auto" w:frame="1"/>
          <w:lang w:val="sq-AL"/>
        </w:rPr>
        <w:t>n e</w:t>
      </w:r>
      <w:r w:rsidR="0053414F" w:rsidRPr="00267B3D">
        <w:rPr>
          <w:rFonts w:ascii="Times New Roman" w:eastAsia="Times New Roman" w:hAnsi="Times New Roman"/>
          <w:color w:val="000000"/>
          <w:sz w:val="24"/>
          <w:szCs w:val="24"/>
          <w:bdr w:val="none" w:sz="0" w:space="0" w:color="auto" w:frame="1"/>
          <w:lang w:val="sq-AL"/>
        </w:rPr>
        <w:t xml:space="preserve"> Procedurës Penale, Kodi</w:t>
      </w:r>
      <w:r w:rsidR="00DC6DE7">
        <w:rPr>
          <w:rFonts w:ascii="Times New Roman" w:eastAsia="Times New Roman" w:hAnsi="Times New Roman"/>
          <w:color w:val="000000"/>
          <w:sz w:val="24"/>
          <w:szCs w:val="24"/>
          <w:bdr w:val="none" w:sz="0" w:space="0" w:color="auto" w:frame="1"/>
          <w:lang w:val="sq-AL"/>
        </w:rPr>
        <w:t>n</w:t>
      </w:r>
      <w:r w:rsidR="0053414F" w:rsidRPr="00267B3D">
        <w:rPr>
          <w:rFonts w:ascii="Times New Roman" w:eastAsia="Times New Roman" w:hAnsi="Times New Roman"/>
          <w:color w:val="000000"/>
          <w:sz w:val="24"/>
          <w:szCs w:val="24"/>
          <w:bdr w:val="none" w:sz="0" w:space="0" w:color="auto" w:frame="1"/>
          <w:lang w:val="sq-AL"/>
        </w:rPr>
        <w:t xml:space="preserve"> Civil, Kodi</w:t>
      </w:r>
      <w:r w:rsidR="00DC6DE7">
        <w:rPr>
          <w:rFonts w:ascii="Times New Roman" w:eastAsia="Times New Roman" w:hAnsi="Times New Roman"/>
          <w:color w:val="000000"/>
          <w:sz w:val="24"/>
          <w:szCs w:val="24"/>
          <w:bdr w:val="none" w:sz="0" w:space="0" w:color="auto" w:frame="1"/>
          <w:lang w:val="sq-AL"/>
        </w:rPr>
        <w:t>n e</w:t>
      </w:r>
      <w:r w:rsidR="0053414F" w:rsidRPr="00267B3D">
        <w:rPr>
          <w:rFonts w:ascii="Times New Roman" w:eastAsia="Times New Roman" w:hAnsi="Times New Roman"/>
          <w:color w:val="000000"/>
          <w:sz w:val="24"/>
          <w:szCs w:val="24"/>
          <w:bdr w:val="none" w:sz="0" w:space="0" w:color="auto" w:frame="1"/>
          <w:lang w:val="sq-AL"/>
        </w:rPr>
        <w:t xml:space="preserve"> Procedurës Civile</w:t>
      </w:r>
      <w:r w:rsidR="0053414F" w:rsidRPr="00267B3D">
        <w:rPr>
          <w:rFonts w:ascii="Times New Roman" w:hAnsi="Times New Roman"/>
          <w:bCs/>
          <w:sz w:val="24"/>
          <w:szCs w:val="24"/>
        </w:rPr>
        <w:t xml:space="preserve">, </w:t>
      </w:r>
      <w:r w:rsidR="0053414F" w:rsidRPr="00267B3D">
        <w:rPr>
          <w:rFonts w:ascii="Times New Roman" w:eastAsia="Times New Roman" w:hAnsi="Times New Roman"/>
          <w:color w:val="000000"/>
          <w:sz w:val="24"/>
          <w:szCs w:val="24"/>
          <w:bdr w:val="none" w:sz="0" w:space="0" w:color="auto" w:frame="1"/>
          <w:lang w:val="sq-AL"/>
        </w:rPr>
        <w:t>Kodi</w:t>
      </w:r>
      <w:r w:rsidR="00DC6DE7">
        <w:rPr>
          <w:rFonts w:ascii="Times New Roman" w:eastAsia="Times New Roman" w:hAnsi="Times New Roman"/>
          <w:color w:val="000000"/>
          <w:sz w:val="24"/>
          <w:szCs w:val="24"/>
          <w:bdr w:val="none" w:sz="0" w:space="0" w:color="auto" w:frame="1"/>
          <w:lang w:val="sq-AL"/>
        </w:rPr>
        <w:t>n</w:t>
      </w:r>
      <w:r w:rsidR="0053414F" w:rsidRPr="00267B3D">
        <w:rPr>
          <w:rFonts w:ascii="Times New Roman" w:eastAsia="Times New Roman" w:hAnsi="Times New Roman"/>
          <w:color w:val="000000"/>
          <w:sz w:val="24"/>
          <w:szCs w:val="24"/>
          <w:bdr w:val="none" w:sz="0" w:space="0" w:color="auto" w:frame="1"/>
          <w:lang w:val="sq-AL"/>
        </w:rPr>
        <w:t xml:space="preserve"> Familjar, Kodi</w:t>
      </w:r>
      <w:r w:rsidR="00DC6DE7">
        <w:rPr>
          <w:rFonts w:ascii="Times New Roman" w:eastAsia="Times New Roman" w:hAnsi="Times New Roman"/>
          <w:color w:val="000000"/>
          <w:sz w:val="24"/>
          <w:szCs w:val="24"/>
          <w:bdr w:val="none" w:sz="0" w:space="0" w:color="auto" w:frame="1"/>
          <w:lang w:val="sq-AL"/>
        </w:rPr>
        <w:t>n e</w:t>
      </w:r>
      <w:r w:rsidR="00F21EC0">
        <w:rPr>
          <w:rFonts w:ascii="Times New Roman" w:eastAsia="Times New Roman" w:hAnsi="Times New Roman"/>
          <w:color w:val="000000"/>
          <w:sz w:val="24"/>
          <w:szCs w:val="24"/>
          <w:bdr w:val="none" w:sz="0" w:space="0" w:color="auto" w:frame="1"/>
          <w:lang w:val="sq-AL"/>
        </w:rPr>
        <w:t xml:space="preserve"> </w:t>
      </w:r>
      <w:r w:rsidR="0053414F" w:rsidRPr="00267B3D">
        <w:rPr>
          <w:rFonts w:ascii="Times New Roman" w:eastAsia="Times New Roman" w:hAnsi="Times New Roman"/>
          <w:color w:val="000000"/>
          <w:sz w:val="24"/>
          <w:szCs w:val="24"/>
          <w:bdr w:val="none" w:sz="0" w:space="0" w:color="auto" w:frame="1"/>
          <w:lang w:val="sq-AL"/>
        </w:rPr>
        <w:t xml:space="preserve">Procedurave </w:t>
      </w:r>
      <w:r w:rsidR="00F21EC0">
        <w:rPr>
          <w:rFonts w:ascii="Times New Roman" w:eastAsia="Times New Roman" w:hAnsi="Times New Roman"/>
          <w:color w:val="000000"/>
          <w:sz w:val="24"/>
          <w:szCs w:val="24"/>
          <w:bdr w:val="none" w:sz="0" w:space="0" w:color="auto" w:frame="1"/>
          <w:lang w:val="sq-AL"/>
        </w:rPr>
        <w:t>Administratrive</w:t>
      </w:r>
      <w:r w:rsidR="008D1E41">
        <w:rPr>
          <w:rFonts w:ascii="Times New Roman" w:eastAsia="Times New Roman" w:hAnsi="Times New Roman"/>
          <w:color w:val="000000"/>
          <w:sz w:val="24"/>
          <w:szCs w:val="24"/>
          <w:bdr w:val="none" w:sz="0" w:space="0" w:color="auto" w:frame="1"/>
          <w:lang w:val="sq-AL"/>
        </w:rPr>
        <w:t xml:space="preserve"> si</w:t>
      </w:r>
      <w:r w:rsidR="00F21EC0">
        <w:rPr>
          <w:rFonts w:ascii="Times New Roman" w:eastAsia="Times New Roman" w:hAnsi="Times New Roman"/>
          <w:color w:val="000000"/>
          <w:sz w:val="24"/>
          <w:szCs w:val="24"/>
          <w:bdr w:val="none" w:sz="0" w:space="0" w:color="auto" w:frame="1"/>
          <w:lang w:val="sq-AL"/>
        </w:rPr>
        <w:t xml:space="preserve"> </w:t>
      </w:r>
      <w:r w:rsidR="0053414F" w:rsidRPr="00267B3D">
        <w:rPr>
          <w:rFonts w:ascii="Times New Roman" w:eastAsia="Times New Roman" w:hAnsi="Times New Roman"/>
          <w:color w:val="000000"/>
          <w:sz w:val="24"/>
          <w:szCs w:val="24"/>
          <w:bdr w:val="none" w:sz="0" w:space="0" w:color="auto" w:frame="1"/>
          <w:lang w:val="sq-AL"/>
        </w:rPr>
        <w:t>dhe ligje të tjera</w:t>
      </w:r>
      <w:r w:rsidR="00DC6DE7">
        <w:rPr>
          <w:rFonts w:ascii="Times New Roman" w:eastAsia="Times New Roman" w:hAnsi="Times New Roman"/>
          <w:color w:val="000000"/>
          <w:sz w:val="24"/>
          <w:szCs w:val="24"/>
          <w:bdr w:val="none" w:sz="0" w:space="0" w:color="auto" w:frame="1"/>
          <w:lang w:val="sq-AL"/>
        </w:rPr>
        <w:t xml:space="preserve"> më rëndësi</w:t>
      </w:r>
      <w:r w:rsidR="008D1E41">
        <w:rPr>
          <w:rFonts w:ascii="Times New Roman" w:eastAsia="Times New Roman" w:hAnsi="Times New Roman"/>
          <w:color w:val="000000"/>
          <w:sz w:val="24"/>
          <w:szCs w:val="24"/>
          <w:bdr w:val="none" w:sz="0" w:space="0" w:color="auto" w:frame="1"/>
          <w:lang w:val="sq-AL"/>
        </w:rPr>
        <w:t>. K</w:t>
      </w:r>
      <w:r w:rsidR="00DC6DE7">
        <w:rPr>
          <w:rFonts w:ascii="Times New Roman" w:eastAsia="Times New Roman" w:hAnsi="Times New Roman"/>
          <w:color w:val="000000"/>
          <w:sz w:val="24"/>
          <w:szCs w:val="24"/>
          <w:bdr w:val="none" w:sz="0" w:space="0" w:color="auto" w:frame="1"/>
          <w:lang w:val="sq-AL"/>
        </w:rPr>
        <w:t xml:space="preserve">onsolidimi </w:t>
      </w:r>
      <w:r w:rsidR="008F4407">
        <w:rPr>
          <w:rFonts w:ascii="Times New Roman" w:eastAsia="Times New Roman" w:hAnsi="Times New Roman"/>
          <w:color w:val="000000"/>
          <w:sz w:val="24"/>
          <w:szCs w:val="24"/>
          <w:bdr w:val="none" w:sz="0" w:space="0" w:color="auto" w:frame="1"/>
          <w:lang w:val="sq-AL"/>
        </w:rPr>
        <w:t>synon të forcojë edhe më tej</w:t>
      </w:r>
      <w:r w:rsidR="006C1EFA">
        <w:rPr>
          <w:rFonts w:ascii="Times New Roman" w:eastAsia="Times New Roman" w:hAnsi="Times New Roman"/>
          <w:color w:val="000000"/>
          <w:sz w:val="24"/>
          <w:szCs w:val="24"/>
          <w:bdr w:val="none" w:sz="0" w:space="0" w:color="auto" w:frame="1"/>
          <w:lang w:val="sq-AL"/>
        </w:rPr>
        <w:t xml:space="preserve"> </w:t>
      </w:r>
      <w:r w:rsidR="0053414F" w:rsidRPr="00267B3D">
        <w:rPr>
          <w:rFonts w:ascii="Times New Roman" w:eastAsia="Times New Roman" w:hAnsi="Times New Roman"/>
          <w:color w:val="000000"/>
          <w:sz w:val="24"/>
          <w:szCs w:val="24"/>
          <w:bdr w:val="none" w:sz="0" w:space="0" w:color="auto" w:frame="1"/>
          <w:lang w:val="sq-AL"/>
        </w:rPr>
        <w:t>pavarësinë, integritetin dhe efikasitetin e sistemit të drejtësisë</w:t>
      </w:r>
      <w:r w:rsidR="0053414F" w:rsidRPr="00267B3D">
        <w:rPr>
          <w:rFonts w:ascii="Times New Roman" w:hAnsi="Times New Roman"/>
          <w:sz w:val="24"/>
          <w:szCs w:val="24"/>
        </w:rPr>
        <w:t xml:space="preserve">. Në të njëjtën kohë, </w:t>
      </w:r>
      <w:r w:rsidR="006C1EFA">
        <w:rPr>
          <w:rFonts w:ascii="Times New Roman" w:hAnsi="Times New Roman"/>
          <w:sz w:val="24"/>
          <w:szCs w:val="24"/>
        </w:rPr>
        <w:t>vij</w:t>
      </w:r>
      <w:r w:rsidR="008D1E41">
        <w:rPr>
          <w:rFonts w:ascii="Times New Roman" w:hAnsi="Times New Roman"/>
          <w:sz w:val="24"/>
          <w:szCs w:val="24"/>
        </w:rPr>
        <w:t>imi i</w:t>
      </w:r>
      <w:r w:rsidR="006C1EFA">
        <w:rPr>
          <w:rFonts w:ascii="Times New Roman" w:hAnsi="Times New Roman"/>
          <w:sz w:val="24"/>
          <w:szCs w:val="24"/>
        </w:rPr>
        <w:t xml:space="preserve"> </w:t>
      </w:r>
      <w:r w:rsidR="006C1EFA" w:rsidRPr="00267B3D">
        <w:rPr>
          <w:rFonts w:ascii="Times New Roman" w:hAnsi="Times New Roman"/>
          <w:sz w:val="24"/>
          <w:szCs w:val="24"/>
        </w:rPr>
        <w:t>arritje</w:t>
      </w:r>
      <w:r w:rsidR="008D1E41">
        <w:rPr>
          <w:rFonts w:ascii="Times New Roman" w:hAnsi="Times New Roman"/>
          <w:sz w:val="24"/>
          <w:szCs w:val="24"/>
        </w:rPr>
        <w:t>ve t</w:t>
      </w:r>
      <w:r w:rsidR="0096090E">
        <w:rPr>
          <w:rFonts w:ascii="Times New Roman" w:hAnsi="Times New Roman"/>
          <w:sz w:val="24"/>
          <w:szCs w:val="24"/>
        </w:rPr>
        <w:t>ë</w:t>
      </w:r>
      <w:r w:rsidR="008D1E41">
        <w:rPr>
          <w:rFonts w:ascii="Times New Roman" w:hAnsi="Times New Roman"/>
          <w:sz w:val="24"/>
          <w:szCs w:val="24"/>
        </w:rPr>
        <w:t xml:space="preserve"> m</w:t>
      </w:r>
      <w:r w:rsidR="0096090E">
        <w:rPr>
          <w:rFonts w:ascii="Times New Roman" w:hAnsi="Times New Roman"/>
          <w:sz w:val="24"/>
          <w:szCs w:val="24"/>
        </w:rPr>
        <w:t>ë</w:t>
      </w:r>
      <w:r w:rsidR="008D1E41">
        <w:rPr>
          <w:rFonts w:ascii="Times New Roman" w:hAnsi="Times New Roman"/>
          <w:sz w:val="24"/>
          <w:szCs w:val="24"/>
        </w:rPr>
        <w:t>tejshm</w:t>
      </w:r>
      <w:r w:rsidR="00DC6DE7">
        <w:rPr>
          <w:rFonts w:ascii="Times New Roman" w:hAnsi="Times New Roman"/>
          <w:sz w:val="24"/>
          <w:szCs w:val="24"/>
        </w:rPr>
        <w:t>e</w:t>
      </w:r>
      <w:r w:rsidR="008D1E41">
        <w:rPr>
          <w:rFonts w:ascii="Times New Roman" w:hAnsi="Times New Roman"/>
          <w:sz w:val="24"/>
          <w:szCs w:val="24"/>
        </w:rPr>
        <w:t xml:space="preserve"> t</w:t>
      </w:r>
      <w:r w:rsidR="0096090E">
        <w:rPr>
          <w:rFonts w:ascii="Times New Roman" w:hAnsi="Times New Roman"/>
          <w:sz w:val="24"/>
          <w:szCs w:val="24"/>
        </w:rPr>
        <w:t>ë</w:t>
      </w:r>
      <w:r w:rsidR="006C1EFA" w:rsidRPr="00267B3D">
        <w:rPr>
          <w:rFonts w:ascii="Times New Roman" w:hAnsi="Times New Roman"/>
          <w:sz w:val="24"/>
          <w:szCs w:val="24"/>
        </w:rPr>
        <w:t xml:space="preserve"> reformës </w:t>
      </w:r>
      <w:r w:rsidR="008D1E41">
        <w:rPr>
          <w:rFonts w:ascii="Times New Roman" w:hAnsi="Times New Roman"/>
          <w:sz w:val="24"/>
          <w:szCs w:val="24"/>
        </w:rPr>
        <w:t>n</w:t>
      </w:r>
      <w:r w:rsidR="0096090E">
        <w:rPr>
          <w:rFonts w:ascii="Times New Roman" w:hAnsi="Times New Roman"/>
          <w:sz w:val="24"/>
          <w:szCs w:val="24"/>
        </w:rPr>
        <w:t>ë</w:t>
      </w:r>
      <w:r w:rsidR="008D1E41">
        <w:rPr>
          <w:rFonts w:ascii="Times New Roman" w:hAnsi="Times New Roman"/>
          <w:sz w:val="24"/>
          <w:szCs w:val="24"/>
        </w:rPr>
        <w:t xml:space="preserve"> drejt</w:t>
      </w:r>
      <w:r w:rsidR="0096090E">
        <w:rPr>
          <w:rFonts w:ascii="Times New Roman" w:hAnsi="Times New Roman"/>
          <w:sz w:val="24"/>
          <w:szCs w:val="24"/>
        </w:rPr>
        <w:t>ë</w:t>
      </w:r>
      <w:r w:rsidR="008F4407">
        <w:rPr>
          <w:rFonts w:ascii="Times New Roman" w:hAnsi="Times New Roman"/>
          <w:sz w:val="24"/>
          <w:szCs w:val="24"/>
        </w:rPr>
        <w:t>si</w:t>
      </w:r>
      <w:r w:rsidR="008D1E41">
        <w:rPr>
          <w:rFonts w:ascii="Times New Roman" w:hAnsi="Times New Roman"/>
          <w:sz w:val="24"/>
          <w:szCs w:val="24"/>
        </w:rPr>
        <w:t xml:space="preserve"> synon </w:t>
      </w:r>
      <w:r w:rsidR="0053414F" w:rsidRPr="00267B3D">
        <w:rPr>
          <w:rFonts w:ascii="Times New Roman" w:hAnsi="Times New Roman"/>
          <w:sz w:val="24"/>
          <w:szCs w:val="24"/>
        </w:rPr>
        <w:t>zhvill</w:t>
      </w:r>
      <w:r w:rsidR="008D1E41">
        <w:rPr>
          <w:rFonts w:ascii="Times New Roman" w:hAnsi="Times New Roman"/>
          <w:sz w:val="24"/>
          <w:szCs w:val="24"/>
        </w:rPr>
        <w:t xml:space="preserve">imin e </w:t>
      </w:r>
      <w:r w:rsidR="0053414F" w:rsidRPr="00267B3D">
        <w:rPr>
          <w:rFonts w:ascii="Times New Roman" w:hAnsi="Times New Roman"/>
          <w:sz w:val="24"/>
          <w:szCs w:val="24"/>
        </w:rPr>
        <w:t>kapacitet</w:t>
      </w:r>
      <w:r w:rsidR="006C1EFA">
        <w:rPr>
          <w:rFonts w:ascii="Times New Roman" w:hAnsi="Times New Roman"/>
          <w:sz w:val="24"/>
          <w:szCs w:val="24"/>
        </w:rPr>
        <w:t>ete</w:t>
      </w:r>
      <w:r w:rsidR="008D1E41">
        <w:rPr>
          <w:rFonts w:ascii="Times New Roman" w:hAnsi="Times New Roman"/>
          <w:sz w:val="24"/>
          <w:szCs w:val="24"/>
        </w:rPr>
        <w:t>ve</w:t>
      </w:r>
      <w:r w:rsidR="006C1EFA">
        <w:rPr>
          <w:rFonts w:ascii="Times New Roman" w:hAnsi="Times New Roman"/>
          <w:sz w:val="24"/>
          <w:szCs w:val="24"/>
        </w:rPr>
        <w:t xml:space="preserve"> </w:t>
      </w:r>
      <w:r w:rsidR="0053414F" w:rsidRPr="00267B3D">
        <w:rPr>
          <w:rFonts w:ascii="Times New Roman" w:hAnsi="Times New Roman"/>
          <w:sz w:val="24"/>
          <w:szCs w:val="24"/>
        </w:rPr>
        <w:t>profesional</w:t>
      </w:r>
      <w:r w:rsidR="006C1EFA">
        <w:rPr>
          <w:rFonts w:ascii="Times New Roman" w:hAnsi="Times New Roman"/>
          <w:sz w:val="24"/>
          <w:szCs w:val="24"/>
        </w:rPr>
        <w:t xml:space="preserve">e </w:t>
      </w:r>
      <w:r w:rsidR="008D1E41">
        <w:rPr>
          <w:rFonts w:ascii="Times New Roman" w:hAnsi="Times New Roman"/>
          <w:sz w:val="24"/>
          <w:szCs w:val="24"/>
        </w:rPr>
        <w:t>dhe efikasitetin e</w:t>
      </w:r>
      <w:r w:rsidR="0053414F" w:rsidRPr="00267B3D">
        <w:rPr>
          <w:rFonts w:ascii="Times New Roman" w:hAnsi="Times New Roman"/>
          <w:sz w:val="24"/>
          <w:szCs w:val="24"/>
        </w:rPr>
        <w:t xml:space="preserve"> </w:t>
      </w:r>
      <w:r w:rsidR="0053414F">
        <w:rPr>
          <w:rFonts w:ascii="Times New Roman" w:hAnsi="Times New Roman"/>
          <w:sz w:val="24"/>
          <w:szCs w:val="24"/>
        </w:rPr>
        <w:t>institucioneve</w:t>
      </w:r>
      <w:r w:rsidR="0053414F" w:rsidRPr="00267B3D">
        <w:rPr>
          <w:rFonts w:ascii="Times New Roman" w:hAnsi="Times New Roman"/>
          <w:sz w:val="24"/>
          <w:szCs w:val="24"/>
        </w:rPr>
        <w:t xml:space="preserve"> të qeverisjes së </w:t>
      </w:r>
      <w:r w:rsidR="006C1EFA">
        <w:rPr>
          <w:rFonts w:ascii="Times New Roman" w:hAnsi="Times New Roman"/>
          <w:sz w:val="24"/>
          <w:szCs w:val="24"/>
        </w:rPr>
        <w:t>sistemit t</w:t>
      </w:r>
      <w:r w:rsidR="0096090E">
        <w:rPr>
          <w:rFonts w:ascii="Times New Roman" w:hAnsi="Times New Roman"/>
          <w:sz w:val="24"/>
          <w:szCs w:val="24"/>
        </w:rPr>
        <w:t>ë</w:t>
      </w:r>
      <w:r w:rsidR="006C1EFA">
        <w:rPr>
          <w:rFonts w:ascii="Times New Roman" w:hAnsi="Times New Roman"/>
          <w:sz w:val="24"/>
          <w:szCs w:val="24"/>
        </w:rPr>
        <w:t xml:space="preserve"> </w:t>
      </w:r>
      <w:r w:rsidR="0053414F" w:rsidRPr="00267B3D">
        <w:rPr>
          <w:rFonts w:ascii="Times New Roman" w:hAnsi="Times New Roman"/>
          <w:sz w:val="24"/>
          <w:szCs w:val="24"/>
        </w:rPr>
        <w:t>drejtësisë</w:t>
      </w:r>
      <w:r w:rsidR="006C1EFA">
        <w:rPr>
          <w:rFonts w:ascii="Times New Roman" w:hAnsi="Times New Roman"/>
          <w:sz w:val="24"/>
          <w:szCs w:val="24"/>
        </w:rPr>
        <w:t>.</w:t>
      </w:r>
      <w:r w:rsidR="0053414F" w:rsidRPr="00267B3D">
        <w:rPr>
          <w:rFonts w:ascii="Times New Roman" w:hAnsi="Times New Roman"/>
          <w:sz w:val="24"/>
          <w:szCs w:val="24"/>
        </w:rPr>
        <w:t xml:space="preserve"> </w:t>
      </w:r>
    </w:p>
    <w:p w14:paraId="5F9A9D8D" w14:textId="77777777" w:rsidR="002056B3" w:rsidRDefault="008F4407" w:rsidP="00D61F7F">
      <w:pPr>
        <w:jc w:val="both"/>
        <w:rPr>
          <w:rFonts w:ascii="Times New Roman" w:hAnsi="Times New Roman"/>
          <w:sz w:val="24"/>
          <w:szCs w:val="24"/>
        </w:rPr>
      </w:pPr>
      <w:r>
        <w:rPr>
          <w:rFonts w:ascii="Times New Roman" w:hAnsi="Times New Roman"/>
          <w:sz w:val="24"/>
          <w:szCs w:val="24"/>
        </w:rPr>
        <w:t>R</w:t>
      </w:r>
      <w:r w:rsidR="00DC6DE7" w:rsidRPr="00267B3D">
        <w:rPr>
          <w:rFonts w:ascii="Times New Roman" w:hAnsi="Times New Roman"/>
          <w:sz w:val="24"/>
          <w:szCs w:val="24"/>
        </w:rPr>
        <w:t xml:space="preserve">eforma </w:t>
      </w:r>
      <w:r>
        <w:rPr>
          <w:rFonts w:ascii="Times New Roman" w:hAnsi="Times New Roman"/>
          <w:sz w:val="24"/>
          <w:szCs w:val="24"/>
        </w:rPr>
        <w:t xml:space="preserve">në Drejtësi duhet të </w:t>
      </w:r>
      <w:r w:rsidR="00DC6DE7" w:rsidRPr="00267B3D">
        <w:rPr>
          <w:rFonts w:ascii="Times New Roman" w:hAnsi="Times New Roman"/>
          <w:sz w:val="24"/>
          <w:szCs w:val="24"/>
        </w:rPr>
        <w:t>zbatohet në mënyrë koherente dhe</w:t>
      </w:r>
      <w:r w:rsidR="00DC6DE7">
        <w:rPr>
          <w:rFonts w:ascii="Times New Roman" w:hAnsi="Times New Roman"/>
          <w:sz w:val="24"/>
          <w:szCs w:val="24"/>
        </w:rPr>
        <w:t xml:space="preserve"> </w:t>
      </w:r>
      <w:r w:rsidR="00DC6DE7" w:rsidRPr="00267B3D">
        <w:rPr>
          <w:rFonts w:ascii="Times New Roman" w:hAnsi="Times New Roman"/>
          <w:sz w:val="24"/>
          <w:szCs w:val="24"/>
        </w:rPr>
        <w:t>të</w:t>
      </w:r>
      <w:r w:rsidR="00DC6DE7">
        <w:rPr>
          <w:rFonts w:ascii="Times New Roman" w:hAnsi="Times New Roman"/>
          <w:sz w:val="24"/>
          <w:szCs w:val="24"/>
        </w:rPr>
        <w:t xml:space="preserve"> </w:t>
      </w:r>
      <w:r>
        <w:rPr>
          <w:rFonts w:ascii="Times New Roman" w:hAnsi="Times New Roman"/>
          <w:sz w:val="24"/>
          <w:szCs w:val="24"/>
        </w:rPr>
        <w:t xml:space="preserve">jetë </w:t>
      </w:r>
      <w:r w:rsidR="00DC6DE7">
        <w:rPr>
          <w:rFonts w:ascii="Times New Roman" w:hAnsi="Times New Roman"/>
          <w:sz w:val="24"/>
          <w:szCs w:val="24"/>
        </w:rPr>
        <w:t>e</w:t>
      </w:r>
      <w:r>
        <w:rPr>
          <w:rFonts w:ascii="Times New Roman" w:hAnsi="Times New Roman"/>
          <w:sz w:val="24"/>
          <w:szCs w:val="24"/>
        </w:rPr>
        <w:t xml:space="preserve"> harmonizuar në të</w:t>
      </w:r>
      <w:r w:rsidR="00DC6DE7" w:rsidRPr="00267B3D">
        <w:rPr>
          <w:rFonts w:ascii="Times New Roman" w:hAnsi="Times New Roman"/>
          <w:sz w:val="24"/>
          <w:szCs w:val="24"/>
        </w:rPr>
        <w:t xml:space="preserve"> gjitha nivelet e qeverisjes së drejtësisë </w:t>
      </w:r>
      <w:r>
        <w:rPr>
          <w:rFonts w:ascii="Times New Roman" w:hAnsi="Times New Roman"/>
          <w:sz w:val="24"/>
          <w:szCs w:val="24"/>
        </w:rPr>
        <w:t>me qëllim</w:t>
      </w:r>
      <w:r w:rsidR="00DC6DE7">
        <w:rPr>
          <w:rFonts w:ascii="Times New Roman" w:hAnsi="Times New Roman"/>
          <w:sz w:val="24"/>
          <w:szCs w:val="24"/>
        </w:rPr>
        <w:t xml:space="preserve"> f</w:t>
      </w:r>
      <w:r w:rsidR="0053414F" w:rsidRPr="00267B3D">
        <w:rPr>
          <w:rFonts w:ascii="Times New Roman" w:hAnsi="Times New Roman"/>
          <w:sz w:val="24"/>
          <w:szCs w:val="24"/>
        </w:rPr>
        <w:t>orc</w:t>
      </w:r>
      <w:r>
        <w:rPr>
          <w:rFonts w:ascii="Times New Roman" w:hAnsi="Times New Roman"/>
          <w:sz w:val="24"/>
          <w:szCs w:val="24"/>
        </w:rPr>
        <w:t>imin e</w:t>
      </w:r>
      <w:r w:rsidR="00DC6DE7">
        <w:rPr>
          <w:rFonts w:ascii="Times New Roman" w:hAnsi="Times New Roman"/>
          <w:sz w:val="24"/>
          <w:szCs w:val="24"/>
        </w:rPr>
        <w:t xml:space="preserve"> bashkëpunimi</w:t>
      </w:r>
      <w:r>
        <w:rPr>
          <w:rFonts w:ascii="Times New Roman" w:hAnsi="Times New Roman"/>
          <w:sz w:val="24"/>
          <w:szCs w:val="24"/>
        </w:rPr>
        <w:t>t</w:t>
      </w:r>
      <w:r w:rsidR="0053414F" w:rsidRPr="00267B3D">
        <w:rPr>
          <w:rFonts w:ascii="Times New Roman" w:hAnsi="Times New Roman"/>
          <w:sz w:val="24"/>
          <w:szCs w:val="24"/>
        </w:rPr>
        <w:t xml:space="preserve"> ndërinstitucional dhe përmirës</w:t>
      </w:r>
      <w:r>
        <w:rPr>
          <w:rFonts w:ascii="Times New Roman" w:hAnsi="Times New Roman"/>
          <w:sz w:val="24"/>
          <w:szCs w:val="24"/>
        </w:rPr>
        <w:t>imin e</w:t>
      </w:r>
      <w:r w:rsidR="00DC6DE7">
        <w:rPr>
          <w:rFonts w:ascii="Times New Roman" w:hAnsi="Times New Roman"/>
          <w:sz w:val="24"/>
          <w:szCs w:val="24"/>
        </w:rPr>
        <w:t xml:space="preserve"> </w:t>
      </w:r>
      <w:r w:rsidR="0053414F" w:rsidRPr="00267B3D">
        <w:rPr>
          <w:rFonts w:ascii="Times New Roman" w:hAnsi="Times New Roman"/>
          <w:sz w:val="24"/>
          <w:szCs w:val="24"/>
        </w:rPr>
        <w:t>komunikimi</w:t>
      </w:r>
      <w:r>
        <w:rPr>
          <w:rFonts w:ascii="Times New Roman" w:hAnsi="Times New Roman"/>
          <w:sz w:val="24"/>
          <w:szCs w:val="24"/>
        </w:rPr>
        <w:t>t</w:t>
      </w:r>
      <w:r w:rsidR="0053414F" w:rsidRPr="00267B3D">
        <w:rPr>
          <w:rFonts w:ascii="Times New Roman" w:hAnsi="Times New Roman"/>
          <w:sz w:val="24"/>
          <w:szCs w:val="24"/>
        </w:rPr>
        <w:t xml:space="preserve"> </w:t>
      </w:r>
      <w:r>
        <w:rPr>
          <w:rFonts w:ascii="Times New Roman" w:hAnsi="Times New Roman"/>
          <w:sz w:val="24"/>
          <w:szCs w:val="24"/>
        </w:rPr>
        <w:t>publik.</w:t>
      </w:r>
      <w:r w:rsidR="0053414F" w:rsidRPr="00267B3D">
        <w:rPr>
          <w:rFonts w:ascii="Times New Roman" w:hAnsi="Times New Roman"/>
          <w:sz w:val="24"/>
          <w:szCs w:val="24"/>
        </w:rPr>
        <w:t xml:space="preserve"> </w:t>
      </w:r>
      <w:r w:rsidR="00DC6DE7">
        <w:rPr>
          <w:rFonts w:ascii="Times New Roman" w:hAnsi="Times New Roman"/>
          <w:sz w:val="24"/>
          <w:szCs w:val="24"/>
        </w:rPr>
        <w:t>N</w:t>
      </w:r>
      <w:r w:rsidR="0053414F" w:rsidRPr="00267B3D">
        <w:rPr>
          <w:rFonts w:ascii="Times New Roman" w:hAnsi="Times New Roman"/>
          <w:sz w:val="24"/>
          <w:szCs w:val="24"/>
        </w:rPr>
        <w:t xml:space="preserve">ga ana tjetër, </w:t>
      </w:r>
      <w:r w:rsidR="00DC6DE7">
        <w:rPr>
          <w:rFonts w:ascii="Times New Roman" w:hAnsi="Times New Roman"/>
          <w:sz w:val="24"/>
          <w:szCs w:val="24"/>
        </w:rPr>
        <w:t>p</w:t>
      </w:r>
      <w:r w:rsidR="00DC6DE7" w:rsidRPr="00267B3D">
        <w:rPr>
          <w:rFonts w:ascii="Times New Roman" w:hAnsi="Times New Roman"/>
          <w:sz w:val="24"/>
          <w:szCs w:val="24"/>
        </w:rPr>
        <w:t>ërmirësimi i komunikimit publik,</w:t>
      </w:r>
      <w:r w:rsidR="00DC6DE7">
        <w:rPr>
          <w:rFonts w:ascii="Times New Roman" w:hAnsi="Times New Roman"/>
          <w:sz w:val="24"/>
          <w:szCs w:val="24"/>
        </w:rPr>
        <w:t xml:space="preserve"> </w:t>
      </w:r>
      <w:r w:rsidR="002056B3">
        <w:rPr>
          <w:rFonts w:ascii="Times New Roman" w:hAnsi="Times New Roman"/>
          <w:sz w:val="24"/>
          <w:szCs w:val="24"/>
        </w:rPr>
        <w:t xml:space="preserve">duhet të </w:t>
      </w:r>
      <w:r w:rsidR="0053414F" w:rsidRPr="00267B3D">
        <w:rPr>
          <w:rFonts w:ascii="Times New Roman" w:hAnsi="Times New Roman"/>
          <w:sz w:val="24"/>
          <w:szCs w:val="24"/>
        </w:rPr>
        <w:t>rri</w:t>
      </w:r>
      <w:r w:rsidR="002056B3">
        <w:rPr>
          <w:rFonts w:ascii="Times New Roman" w:hAnsi="Times New Roman"/>
          <w:sz w:val="24"/>
          <w:szCs w:val="24"/>
        </w:rPr>
        <w:t>së</w:t>
      </w:r>
      <w:r w:rsidR="0053414F" w:rsidRPr="00267B3D">
        <w:rPr>
          <w:rFonts w:ascii="Times New Roman" w:hAnsi="Times New Roman"/>
          <w:sz w:val="24"/>
          <w:szCs w:val="24"/>
        </w:rPr>
        <w:t xml:space="preserve"> transparencën dhe besimin e pub</w:t>
      </w:r>
      <w:r w:rsidR="002056B3">
        <w:rPr>
          <w:rFonts w:ascii="Times New Roman" w:hAnsi="Times New Roman"/>
          <w:sz w:val="24"/>
          <w:szCs w:val="24"/>
        </w:rPr>
        <w:t>likut në reformën e drejtësisë.</w:t>
      </w:r>
    </w:p>
    <w:p w14:paraId="0CF76B2F" w14:textId="2266DF8B" w:rsidR="00D61F7F" w:rsidRPr="00F4741B" w:rsidRDefault="00D61F7F" w:rsidP="00D61F7F">
      <w:pPr>
        <w:jc w:val="both"/>
        <w:rPr>
          <w:rFonts w:ascii="Times New Roman" w:eastAsia="Times New Roman" w:hAnsi="Times New Roman"/>
          <w:b/>
          <w:sz w:val="24"/>
          <w:szCs w:val="24"/>
          <w:lang w:val="sq-AL" w:eastAsia="en-CA" w:bidi="sq-AL"/>
        </w:rPr>
      </w:pPr>
      <w:r w:rsidRPr="00F4741B">
        <w:rPr>
          <w:rFonts w:ascii="Times New Roman" w:eastAsia="Times New Roman" w:hAnsi="Times New Roman"/>
          <w:b/>
          <w:sz w:val="24"/>
          <w:szCs w:val="24"/>
          <w:lang w:val="sq-AL" w:eastAsia="en-CA" w:bidi="sq-AL"/>
        </w:rPr>
        <w:t>Qëllimi Politik 2 - Forcimi i pavarësisë, paanshmërisë dhe llogaridhënies në sistemin e drejt</w:t>
      </w:r>
      <w:r>
        <w:rPr>
          <w:rFonts w:ascii="Times New Roman" w:eastAsia="Times New Roman" w:hAnsi="Times New Roman"/>
          <w:b/>
          <w:sz w:val="24"/>
          <w:szCs w:val="24"/>
          <w:lang w:val="sq-AL" w:eastAsia="en-CA" w:bidi="sq-AL"/>
        </w:rPr>
        <w:t>ë</w:t>
      </w:r>
      <w:r w:rsidRPr="00F4741B">
        <w:rPr>
          <w:rFonts w:ascii="Times New Roman" w:eastAsia="Times New Roman" w:hAnsi="Times New Roman"/>
          <w:b/>
          <w:sz w:val="24"/>
          <w:szCs w:val="24"/>
          <w:lang w:val="sq-AL" w:eastAsia="en-CA" w:bidi="sq-AL"/>
        </w:rPr>
        <w:t>sisë.</w:t>
      </w:r>
    </w:p>
    <w:p w14:paraId="63B029C0" w14:textId="7D912D6C" w:rsidR="007306E0" w:rsidRPr="00F4741B" w:rsidRDefault="00C60581" w:rsidP="007306E0">
      <w:pPr>
        <w:jc w:val="both"/>
        <w:rPr>
          <w:rFonts w:ascii="Times New Roman" w:hAnsi="Times New Roman"/>
          <w:sz w:val="24"/>
          <w:szCs w:val="24"/>
        </w:rPr>
      </w:pPr>
      <w:r w:rsidRPr="005C14E0">
        <w:rPr>
          <w:rFonts w:ascii="Times New Roman" w:hAnsi="Times New Roman"/>
          <w:color w:val="000000"/>
        </w:rPr>
        <w:t>Qëllimi i dytë i politikës synon</w:t>
      </w:r>
      <w:r w:rsidRPr="005C14E0">
        <w:rPr>
          <w:color w:val="000000"/>
        </w:rPr>
        <w:t xml:space="preserve"> </w:t>
      </w:r>
      <w:r w:rsidR="00AD1E22">
        <w:rPr>
          <w:color w:val="000000"/>
        </w:rPr>
        <w:t>t</w:t>
      </w:r>
      <w:r w:rsidR="0096090E">
        <w:rPr>
          <w:color w:val="000000"/>
        </w:rPr>
        <w:t>ë</w:t>
      </w:r>
      <w:r w:rsidR="00AD1E22">
        <w:rPr>
          <w:color w:val="000000"/>
        </w:rPr>
        <w:t xml:space="preserve"> </w:t>
      </w:r>
      <w:r w:rsidR="00AD1E22">
        <w:rPr>
          <w:rFonts w:ascii="Times New Roman" w:hAnsi="Times New Roman"/>
          <w:sz w:val="24"/>
          <w:szCs w:val="24"/>
        </w:rPr>
        <w:t>forcoj</w:t>
      </w:r>
      <w:r w:rsidR="0096090E">
        <w:rPr>
          <w:rFonts w:ascii="Times New Roman" w:hAnsi="Times New Roman"/>
          <w:sz w:val="24"/>
          <w:szCs w:val="24"/>
        </w:rPr>
        <w:t>ë</w:t>
      </w:r>
      <w:r w:rsidR="007306E0" w:rsidRPr="00F4741B">
        <w:rPr>
          <w:rFonts w:ascii="Times New Roman" w:hAnsi="Times New Roman"/>
          <w:sz w:val="24"/>
          <w:szCs w:val="24"/>
        </w:rPr>
        <w:t xml:space="preserve"> pavarësi</w:t>
      </w:r>
      <w:r w:rsidR="00AD1E22">
        <w:rPr>
          <w:rFonts w:ascii="Times New Roman" w:hAnsi="Times New Roman"/>
          <w:sz w:val="24"/>
          <w:szCs w:val="24"/>
        </w:rPr>
        <w:t>në, paanshmërin</w:t>
      </w:r>
      <w:r w:rsidR="007306E0" w:rsidRPr="00F4741B">
        <w:rPr>
          <w:rFonts w:ascii="Times New Roman" w:hAnsi="Times New Roman"/>
          <w:sz w:val="24"/>
          <w:szCs w:val="24"/>
        </w:rPr>
        <w:t>ë dhe llogaridhënie</w:t>
      </w:r>
      <w:r w:rsidR="00AD1E22">
        <w:rPr>
          <w:rFonts w:ascii="Times New Roman" w:hAnsi="Times New Roman"/>
          <w:sz w:val="24"/>
          <w:szCs w:val="24"/>
        </w:rPr>
        <w:t>n në sistemin e drejtësisë, me q</w:t>
      </w:r>
      <w:r w:rsidR="0096090E">
        <w:rPr>
          <w:rFonts w:ascii="Times New Roman" w:hAnsi="Times New Roman"/>
          <w:sz w:val="24"/>
          <w:szCs w:val="24"/>
        </w:rPr>
        <w:t>ë</w:t>
      </w:r>
      <w:r w:rsidR="00AD1E22">
        <w:rPr>
          <w:rFonts w:ascii="Times New Roman" w:hAnsi="Times New Roman"/>
          <w:sz w:val="24"/>
          <w:szCs w:val="24"/>
        </w:rPr>
        <w:t xml:space="preserve">llim </w:t>
      </w:r>
      <w:r w:rsidR="007306E0" w:rsidRPr="00F4741B">
        <w:rPr>
          <w:rFonts w:ascii="Times New Roman" w:hAnsi="Times New Roman"/>
          <w:sz w:val="24"/>
          <w:szCs w:val="24"/>
        </w:rPr>
        <w:t xml:space="preserve">për të garantuar </w:t>
      </w:r>
      <w:r w:rsidR="008D1E41">
        <w:rPr>
          <w:rFonts w:ascii="Times New Roman" w:hAnsi="Times New Roman"/>
          <w:sz w:val="24"/>
          <w:szCs w:val="24"/>
        </w:rPr>
        <w:t xml:space="preserve">parimin </w:t>
      </w:r>
      <w:r w:rsidR="00AD1E22">
        <w:rPr>
          <w:rFonts w:ascii="Times New Roman" w:hAnsi="Times New Roman"/>
          <w:sz w:val="24"/>
          <w:szCs w:val="24"/>
        </w:rPr>
        <w:t>kushtetues t</w:t>
      </w:r>
      <w:r w:rsidR="0096090E">
        <w:rPr>
          <w:rFonts w:ascii="Times New Roman" w:hAnsi="Times New Roman"/>
          <w:sz w:val="24"/>
          <w:szCs w:val="24"/>
        </w:rPr>
        <w:t>ë</w:t>
      </w:r>
      <w:r w:rsidR="00AD1E22">
        <w:rPr>
          <w:rFonts w:ascii="Times New Roman" w:hAnsi="Times New Roman"/>
          <w:sz w:val="24"/>
          <w:szCs w:val="24"/>
        </w:rPr>
        <w:t xml:space="preserve"> </w:t>
      </w:r>
      <w:r w:rsidR="007306E0" w:rsidRPr="00F4741B">
        <w:rPr>
          <w:rFonts w:ascii="Times New Roman" w:hAnsi="Times New Roman"/>
          <w:sz w:val="24"/>
          <w:szCs w:val="24"/>
        </w:rPr>
        <w:t xml:space="preserve">ndarjes </w:t>
      </w:r>
      <w:r w:rsidR="00AD1E22">
        <w:rPr>
          <w:rFonts w:ascii="Times New Roman" w:hAnsi="Times New Roman"/>
          <w:sz w:val="24"/>
          <w:szCs w:val="24"/>
        </w:rPr>
        <w:t>dhe balancimit t</w:t>
      </w:r>
      <w:r w:rsidR="007306E0" w:rsidRPr="00F4741B">
        <w:rPr>
          <w:rFonts w:ascii="Times New Roman" w:hAnsi="Times New Roman"/>
          <w:sz w:val="24"/>
          <w:szCs w:val="24"/>
        </w:rPr>
        <w:t>ë pushteteve d</w:t>
      </w:r>
      <w:r w:rsidR="00AD1E22">
        <w:rPr>
          <w:rFonts w:ascii="Times New Roman" w:hAnsi="Times New Roman"/>
          <w:sz w:val="24"/>
          <w:szCs w:val="24"/>
        </w:rPr>
        <w:t>uke eliminuar</w:t>
      </w:r>
      <w:r w:rsidR="007306E0" w:rsidRPr="00F4741B">
        <w:rPr>
          <w:rFonts w:ascii="Times New Roman" w:hAnsi="Times New Roman"/>
          <w:sz w:val="24"/>
          <w:szCs w:val="24"/>
        </w:rPr>
        <w:t xml:space="preserve"> ndikime</w:t>
      </w:r>
      <w:r w:rsidR="00AD1E22">
        <w:rPr>
          <w:rFonts w:ascii="Times New Roman" w:hAnsi="Times New Roman"/>
          <w:sz w:val="24"/>
          <w:szCs w:val="24"/>
        </w:rPr>
        <w:t>t e</w:t>
      </w:r>
      <w:r w:rsidR="007306E0" w:rsidRPr="00F4741B">
        <w:rPr>
          <w:rFonts w:ascii="Times New Roman" w:hAnsi="Times New Roman"/>
          <w:sz w:val="24"/>
          <w:szCs w:val="24"/>
        </w:rPr>
        <w:t xml:space="preserve"> jashtme</w:t>
      </w:r>
      <w:r w:rsidR="00AD1E22">
        <w:rPr>
          <w:rFonts w:ascii="Times New Roman" w:hAnsi="Times New Roman"/>
          <w:sz w:val="24"/>
          <w:szCs w:val="24"/>
        </w:rPr>
        <w:t>. P</w:t>
      </w:r>
      <w:r w:rsidR="0096090E">
        <w:rPr>
          <w:rFonts w:ascii="Times New Roman" w:hAnsi="Times New Roman"/>
          <w:sz w:val="24"/>
          <w:szCs w:val="24"/>
        </w:rPr>
        <w:t>ë</w:t>
      </w:r>
      <w:r w:rsidR="00AD1E22">
        <w:rPr>
          <w:rFonts w:ascii="Times New Roman" w:hAnsi="Times New Roman"/>
          <w:sz w:val="24"/>
          <w:szCs w:val="24"/>
        </w:rPr>
        <w:t>r k</w:t>
      </w:r>
      <w:r w:rsidR="0096090E">
        <w:rPr>
          <w:rFonts w:ascii="Times New Roman" w:hAnsi="Times New Roman"/>
          <w:sz w:val="24"/>
          <w:szCs w:val="24"/>
        </w:rPr>
        <w:t>ë</w:t>
      </w:r>
      <w:r w:rsidR="00AD1E22">
        <w:rPr>
          <w:rFonts w:ascii="Times New Roman" w:hAnsi="Times New Roman"/>
          <w:sz w:val="24"/>
          <w:szCs w:val="24"/>
        </w:rPr>
        <w:t>t</w:t>
      </w:r>
      <w:r w:rsidR="0096090E">
        <w:rPr>
          <w:rFonts w:ascii="Times New Roman" w:hAnsi="Times New Roman"/>
          <w:sz w:val="24"/>
          <w:szCs w:val="24"/>
        </w:rPr>
        <w:t>ë</w:t>
      </w:r>
      <w:r w:rsidR="00AD1E22">
        <w:rPr>
          <w:rFonts w:ascii="Times New Roman" w:hAnsi="Times New Roman"/>
          <w:sz w:val="24"/>
          <w:szCs w:val="24"/>
        </w:rPr>
        <w:t xml:space="preserve"> arsye, </w:t>
      </w:r>
      <w:r w:rsidR="007306E0">
        <w:rPr>
          <w:rFonts w:ascii="Times New Roman" w:hAnsi="Times New Roman"/>
          <w:sz w:val="24"/>
          <w:szCs w:val="24"/>
        </w:rPr>
        <w:t>kuad</w:t>
      </w:r>
      <w:r w:rsidR="00AD1E22">
        <w:rPr>
          <w:rFonts w:ascii="Times New Roman" w:hAnsi="Times New Roman"/>
          <w:sz w:val="24"/>
          <w:szCs w:val="24"/>
        </w:rPr>
        <w:t>ri</w:t>
      </w:r>
      <w:r w:rsidR="008D1E41">
        <w:rPr>
          <w:rFonts w:ascii="Times New Roman" w:hAnsi="Times New Roman"/>
          <w:sz w:val="24"/>
          <w:szCs w:val="24"/>
        </w:rPr>
        <w:t xml:space="preserve"> strategjik</w:t>
      </w:r>
      <w:r w:rsidR="007306E0" w:rsidRPr="00F4741B">
        <w:rPr>
          <w:rFonts w:ascii="Times New Roman" w:hAnsi="Times New Roman"/>
          <w:sz w:val="24"/>
          <w:szCs w:val="24"/>
        </w:rPr>
        <w:t xml:space="preserve">, </w:t>
      </w:r>
      <w:r w:rsidR="00AD1E22">
        <w:rPr>
          <w:rFonts w:ascii="Times New Roman" w:hAnsi="Times New Roman"/>
          <w:sz w:val="24"/>
          <w:szCs w:val="24"/>
        </w:rPr>
        <w:t>synon t</w:t>
      </w:r>
      <w:r w:rsidR="0096090E">
        <w:rPr>
          <w:rFonts w:ascii="Times New Roman" w:hAnsi="Times New Roman"/>
          <w:sz w:val="24"/>
          <w:szCs w:val="24"/>
        </w:rPr>
        <w:t>ë</w:t>
      </w:r>
      <w:r w:rsidR="007306E0">
        <w:rPr>
          <w:rFonts w:ascii="Times New Roman" w:hAnsi="Times New Roman"/>
          <w:sz w:val="24"/>
          <w:szCs w:val="24"/>
        </w:rPr>
        <w:t xml:space="preserve"> </w:t>
      </w:r>
      <w:r w:rsidR="007306E0" w:rsidRPr="00F4741B">
        <w:rPr>
          <w:rFonts w:ascii="Times New Roman" w:hAnsi="Times New Roman"/>
          <w:sz w:val="24"/>
          <w:szCs w:val="24"/>
        </w:rPr>
        <w:t>përmirës</w:t>
      </w:r>
      <w:r w:rsidR="00AD1E22">
        <w:rPr>
          <w:rFonts w:ascii="Times New Roman" w:hAnsi="Times New Roman"/>
          <w:sz w:val="24"/>
          <w:szCs w:val="24"/>
        </w:rPr>
        <w:t>oj</w:t>
      </w:r>
      <w:r w:rsidR="0096090E">
        <w:rPr>
          <w:rFonts w:ascii="Times New Roman" w:hAnsi="Times New Roman"/>
          <w:sz w:val="24"/>
          <w:szCs w:val="24"/>
        </w:rPr>
        <w:t>ë</w:t>
      </w:r>
      <w:r w:rsidR="00AD1E22">
        <w:rPr>
          <w:rFonts w:ascii="Times New Roman" w:hAnsi="Times New Roman"/>
          <w:sz w:val="24"/>
          <w:szCs w:val="24"/>
        </w:rPr>
        <w:t xml:space="preserve"> </w:t>
      </w:r>
      <w:r w:rsidR="007306E0" w:rsidRPr="00F4741B">
        <w:rPr>
          <w:rFonts w:ascii="Times New Roman" w:hAnsi="Times New Roman"/>
          <w:sz w:val="24"/>
          <w:szCs w:val="24"/>
        </w:rPr>
        <w:t>korniz</w:t>
      </w:r>
      <w:r w:rsidR="0096090E">
        <w:rPr>
          <w:rFonts w:ascii="Times New Roman" w:hAnsi="Times New Roman"/>
          <w:sz w:val="24"/>
          <w:szCs w:val="24"/>
        </w:rPr>
        <w:t>ë</w:t>
      </w:r>
      <w:r w:rsidR="00AD1E22">
        <w:rPr>
          <w:rFonts w:ascii="Times New Roman" w:hAnsi="Times New Roman"/>
          <w:sz w:val="24"/>
          <w:szCs w:val="24"/>
        </w:rPr>
        <w:t>n</w:t>
      </w:r>
      <w:r w:rsidR="007306E0" w:rsidRPr="00F4741B">
        <w:rPr>
          <w:rFonts w:ascii="Times New Roman" w:hAnsi="Times New Roman"/>
          <w:sz w:val="24"/>
          <w:szCs w:val="24"/>
        </w:rPr>
        <w:t xml:space="preserve"> ligjore dhe institucionale që </w:t>
      </w:r>
      <w:r w:rsidR="00AD1E22">
        <w:rPr>
          <w:rFonts w:ascii="Times New Roman" w:hAnsi="Times New Roman"/>
          <w:sz w:val="24"/>
          <w:szCs w:val="24"/>
        </w:rPr>
        <w:t>garanto</w:t>
      </w:r>
      <w:r w:rsidR="007306E0" w:rsidRPr="00F4741B">
        <w:rPr>
          <w:rFonts w:ascii="Times New Roman" w:hAnsi="Times New Roman"/>
          <w:sz w:val="24"/>
          <w:szCs w:val="24"/>
        </w:rPr>
        <w:t xml:space="preserve">n autonominë e organeve të </w:t>
      </w:r>
      <w:r w:rsidR="00AD1E22">
        <w:rPr>
          <w:rFonts w:ascii="Times New Roman" w:hAnsi="Times New Roman"/>
          <w:sz w:val="24"/>
          <w:szCs w:val="24"/>
        </w:rPr>
        <w:t>t</w:t>
      </w:r>
      <w:r w:rsidR="0096090E">
        <w:rPr>
          <w:rFonts w:ascii="Times New Roman" w:hAnsi="Times New Roman"/>
          <w:sz w:val="24"/>
          <w:szCs w:val="24"/>
        </w:rPr>
        <w:t>ë</w:t>
      </w:r>
      <w:r w:rsidR="00AD1E22">
        <w:rPr>
          <w:rFonts w:ascii="Times New Roman" w:hAnsi="Times New Roman"/>
          <w:sz w:val="24"/>
          <w:szCs w:val="24"/>
        </w:rPr>
        <w:t xml:space="preserve"> qeverisjes s</w:t>
      </w:r>
      <w:r w:rsidR="0096090E">
        <w:rPr>
          <w:rFonts w:ascii="Times New Roman" w:hAnsi="Times New Roman"/>
          <w:sz w:val="24"/>
          <w:szCs w:val="24"/>
        </w:rPr>
        <w:t>ë</w:t>
      </w:r>
      <w:r w:rsidR="00AD1E22">
        <w:rPr>
          <w:rFonts w:ascii="Times New Roman" w:hAnsi="Times New Roman"/>
          <w:sz w:val="24"/>
          <w:szCs w:val="24"/>
        </w:rPr>
        <w:t xml:space="preserve"> sistemit t</w:t>
      </w:r>
      <w:r w:rsidR="0096090E">
        <w:rPr>
          <w:rFonts w:ascii="Times New Roman" w:hAnsi="Times New Roman"/>
          <w:sz w:val="24"/>
          <w:szCs w:val="24"/>
        </w:rPr>
        <w:t>ë</w:t>
      </w:r>
      <w:r w:rsidR="00AD1E22">
        <w:rPr>
          <w:rFonts w:ascii="Times New Roman" w:hAnsi="Times New Roman"/>
          <w:sz w:val="24"/>
          <w:szCs w:val="24"/>
        </w:rPr>
        <w:t xml:space="preserve"> </w:t>
      </w:r>
      <w:r w:rsidR="007306E0" w:rsidRPr="00F4741B">
        <w:rPr>
          <w:rFonts w:ascii="Times New Roman" w:hAnsi="Times New Roman"/>
          <w:sz w:val="24"/>
          <w:szCs w:val="24"/>
        </w:rPr>
        <w:t xml:space="preserve">drejtësisë dhe </w:t>
      </w:r>
      <w:r w:rsidR="00AD1E22">
        <w:rPr>
          <w:rFonts w:ascii="Times New Roman" w:hAnsi="Times New Roman"/>
          <w:sz w:val="24"/>
          <w:szCs w:val="24"/>
        </w:rPr>
        <w:t xml:space="preserve">forcon </w:t>
      </w:r>
      <w:r w:rsidR="007306E0" w:rsidRPr="00F4741B">
        <w:rPr>
          <w:rFonts w:ascii="Times New Roman" w:hAnsi="Times New Roman"/>
          <w:sz w:val="24"/>
          <w:szCs w:val="24"/>
        </w:rPr>
        <w:t>mekanizma</w:t>
      </w:r>
      <w:r w:rsidR="00AD1E22">
        <w:rPr>
          <w:rFonts w:ascii="Times New Roman" w:hAnsi="Times New Roman"/>
          <w:sz w:val="24"/>
          <w:szCs w:val="24"/>
        </w:rPr>
        <w:t>t e</w:t>
      </w:r>
      <w:r w:rsidR="007306E0" w:rsidRPr="00F4741B">
        <w:rPr>
          <w:rFonts w:ascii="Times New Roman" w:hAnsi="Times New Roman"/>
          <w:sz w:val="24"/>
          <w:szCs w:val="24"/>
        </w:rPr>
        <w:t xml:space="preserve"> llogaridhënies</w:t>
      </w:r>
      <w:r w:rsidR="00AD1E22">
        <w:rPr>
          <w:rFonts w:ascii="Times New Roman" w:hAnsi="Times New Roman"/>
          <w:sz w:val="24"/>
          <w:szCs w:val="24"/>
        </w:rPr>
        <w:t>, q</w:t>
      </w:r>
      <w:r w:rsidR="0096090E">
        <w:rPr>
          <w:rFonts w:ascii="Times New Roman" w:hAnsi="Times New Roman"/>
          <w:sz w:val="24"/>
          <w:szCs w:val="24"/>
        </w:rPr>
        <w:t>ë</w:t>
      </w:r>
      <w:r w:rsidR="00AD1E22">
        <w:rPr>
          <w:rFonts w:ascii="Times New Roman" w:hAnsi="Times New Roman"/>
          <w:sz w:val="24"/>
          <w:szCs w:val="24"/>
        </w:rPr>
        <w:t xml:space="preserve"> kushdo </w:t>
      </w:r>
      <w:r w:rsidR="007306E0" w:rsidRPr="00F4741B">
        <w:rPr>
          <w:rFonts w:ascii="Times New Roman" w:hAnsi="Times New Roman"/>
          <w:sz w:val="24"/>
          <w:szCs w:val="24"/>
        </w:rPr>
        <w:t>që shkel</w:t>
      </w:r>
      <w:r w:rsidR="00AD1E22">
        <w:rPr>
          <w:rFonts w:ascii="Times New Roman" w:hAnsi="Times New Roman"/>
          <w:sz w:val="24"/>
          <w:szCs w:val="24"/>
        </w:rPr>
        <w:t xml:space="preserve"> mbi </w:t>
      </w:r>
      <w:r w:rsidR="00586537">
        <w:rPr>
          <w:rFonts w:ascii="Times New Roman" w:hAnsi="Times New Roman"/>
          <w:sz w:val="24"/>
          <w:szCs w:val="24"/>
        </w:rPr>
        <w:t xml:space="preserve">ligjin, </w:t>
      </w:r>
      <w:r w:rsidR="007306E0" w:rsidRPr="00F4741B">
        <w:rPr>
          <w:rFonts w:ascii="Times New Roman" w:hAnsi="Times New Roman"/>
          <w:sz w:val="24"/>
          <w:szCs w:val="24"/>
        </w:rPr>
        <w:t>pavarësi</w:t>
      </w:r>
      <w:r w:rsidR="00AD1E22">
        <w:rPr>
          <w:rFonts w:ascii="Times New Roman" w:hAnsi="Times New Roman"/>
          <w:sz w:val="24"/>
          <w:szCs w:val="24"/>
        </w:rPr>
        <w:t>n</w:t>
      </w:r>
      <w:r w:rsidR="007306E0" w:rsidRPr="00F4741B">
        <w:rPr>
          <w:rFonts w:ascii="Times New Roman" w:hAnsi="Times New Roman"/>
          <w:sz w:val="24"/>
          <w:szCs w:val="24"/>
        </w:rPr>
        <w:t>ë dhe paanshmëri</w:t>
      </w:r>
      <w:r w:rsidR="00AD1E22">
        <w:rPr>
          <w:rFonts w:ascii="Times New Roman" w:hAnsi="Times New Roman"/>
          <w:sz w:val="24"/>
          <w:szCs w:val="24"/>
        </w:rPr>
        <w:t>n</w:t>
      </w:r>
      <w:r w:rsidR="007306E0" w:rsidRPr="00F4741B">
        <w:rPr>
          <w:rFonts w:ascii="Times New Roman" w:hAnsi="Times New Roman"/>
          <w:sz w:val="24"/>
          <w:szCs w:val="24"/>
        </w:rPr>
        <w:t>ë</w:t>
      </w:r>
      <w:r w:rsidR="00AD1E22">
        <w:rPr>
          <w:rFonts w:ascii="Times New Roman" w:hAnsi="Times New Roman"/>
          <w:sz w:val="24"/>
          <w:szCs w:val="24"/>
        </w:rPr>
        <w:t>, të mbaj</w:t>
      </w:r>
      <w:r w:rsidR="007306E0" w:rsidRPr="00F4741B">
        <w:rPr>
          <w:rFonts w:ascii="Times New Roman" w:hAnsi="Times New Roman"/>
          <w:sz w:val="24"/>
          <w:szCs w:val="24"/>
        </w:rPr>
        <w:t>ë përgjegjësi</w:t>
      </w:r>
      <w:r w:rsidR="00586537">
        <w:rPr>
          <w:rFonts w:ascii="Times New Roman" w:hAnsi="Times New Roman"/>
          <w:sz w:val="24"/>
          <w:szCs w:val="24"/>
        </w:rPr>
        <w:t xml:space="preserve"> ligjore</w:t>
      </w:r>
      <w:r w:rsidR="007306E0" w:rsidRPr="00F4741B">
        <w:rPr>
          <w:rFonts w:ascii="Times New Roman" w:hAnsi="Times New Roman"/>
          <w:sz w:val="24"/>
          <w:szCs w:val="24"/>
        </w:rPr>
        <w:t>.</w:t>
      </w:r>
      <w:r w:rsidR="006B652A">
        <w:rPr>
          <w:rFonts w:ascii="Times New Roman" w:hAnsi="Times New Roman"/>
          <w:sz w:val="24"/>
          <w:szCs w:val="24"/>
        </w:rPr>
        <w:t xml:space="preserve"> </w:t>
      </w:r>
      <w:r w:rsidR="00AD1E22">
        <w:rPr>
          <w:rFonts w:ascii="Times New Roman" w:hAnsi="Times New Roman"/>
          <w:sz w:val="24"/>
          <w:szCs w:val="24"/>
        </w:rPr>
        <w:t>F</w:t>
      </w:r>
      <w:r w:rsidR="007306E0" w:rsidRPr="00F4741B">
        <w:rPr>
          <w:rFonts w:ascii="Times New Roman" w:hAnsi="Times New Roman"/>
          <w:sz w:val="24"/>
          <w:szCs w:val="24"/>
        </w:rPr>
        <w:t>orc</w:t>
      </w:r>
      <w:r w:rsidR="00AD1E22">
        <w:rPr>
          <w:rFonts w:ascii="Times New Roman" w:hAnsi="Times New Roman"/>
          <w:sz w:val="24"/>
          <w:szCs w:val="24"/>
        </w:rPr>
        <w:t xml:space="preserve">imi i </w:t>
      </w:r>
      <w:r w:rsidR="007306E0" w:rsidRPr="00F4741B">
        <w:rPr>
          <w:rFonts w:ascii="Times New Roman" w:hAnsi="Times New Roman"/>
          <w:sz w:val="24"/>
          <w:szCs w:val="24"/>
        </w:rPr>
        <w:t>transparencë</w:t>
      </w:r>
      <w:r w:rsidR="00AD1E22">
        <w:rPr>
          <w:rFonts w:ascii="Times New Roman" w:hAnsi="Times New Roman"/>
          <w:sz w:val="24"/>
          <w:szCs w:val="24"/>
        </w:rPr>
        <w:t>s</w:t>
      </w:r>
      <w:r w:rsidR="005F6C35">
        <w:rPr>
          <w:rFonts w:ascii="Times New Roman" w:hAnsi="Times New Roman"/>
          <w:sz w:val="24"/>
          <w:szCs w:val="24"/>
        </w:rPr>
        <w:t xml:space="preserve"> në proceset gjyqësore, </w:t>
      </w:r>
      <w:r w:rsidR="00586537">
        <w:rPr>
          <w:rFonts w:ascii="Times New Roman" w:hAnsi="Times New Roman"/>
          <w:sz w:val="24"/>
          <w:szCs w:val="24"/>
        </w:rPr>
        <w:t>n</w:t>
      </w:r>
      <w:r w:rsidR="0096090E">
        <w:rPr>
          <w:rFonts w:ascii="Times New Roman" w:hAnsi="Times New Roman"/>
          <w:sz w:val="24"/>
          <w:szCs w:val="24"/>
        </w:rPr>
        <w:t>ë</w:t>
      </w:r>
      <w:r w:rsidR="00586537">
        <w:rPr>
          <w:rFonts w:ascii="Times New Roman" w:hAnsi="Times New Roman"/>
          <w:sz w:val="24"/>
          <w:szCs w:val="24"/>
        </w:rPr>
        <w:t xml:space="preserve"> m</w:t>
      </w:r>
      <w:r w:rsidR="0096090E">
        <w:rPr>
          <w:rFonts w:ascii="Times New Roman" w:hAnsi="Times New Roman"/>
          <w:sz w:val="24"/>
          <w:szCs w:val="24"/>
        </w:rPr>
        <w:t>ë</w:t>
      </w:r>
      <w:r w:rsidR="00586537">
        <w:rPr>
          <w:rFonts w:ascii="Times New Roman" w:hAnsi="Times New Roman"/>
          <w:sz w:val="24"/>
          <w:szCs w:val="24"/>
        </w:rPr>
        <w:t>nyr</w:t>
      </w:r>
      <w:r w:rsidR="0096090E">
        <w:rPr>
          <w:rFonts w:ascii="Times New Roman" w:hAnsi="Times New Roman"/>
          <w:sz w:val="24"/>
          <w:szCs w:val="24"/>
        </w:rPr>
        <w:t>ë</w:t>
      </w:r>
      <w:r w:rsidR="005F6C35">
        <w:rPr>
          <w:rFonts w:ascii="Times New Roman" w:hAnsi="Times New Roman"/>
          <w:sz w:val="24"/>
          <w:szCs w:val="24"/>
        </w:rPr>
        <w:t xml:space="preserve"> </w:t>
      </w:r>
      <w:r w:rsidR="007306E0" w:rsidRPr="00F4741B">
        <w:rPr>
          <w:rFonts w:ascii="Times New Roman" w:hAnsi="Times New Roman"/>
          <w:sz w:val="24"/>
          <w:szCs w:val="24"/>
        </w:rPr>
        <w:t>që drejtësia të perceptohet si e drejtë nga publiku</w:t>
      </w:r>
      <w:r w:rsidR="00AD1E22">
        <w:rPr>
          <w:rFonts w:ascii="Times New Roman" w:hAnsi="Times New Roman"/>
          <w:sz w:val="24"/>
          <w:szCs w:val="24"/>
        </w:rPr>
        <w:t xml:space="preserve">, </w:t>
      </w:r>
      <w:r w:rsidR="0096090E">
        <w:rPr>
          <w:rFonts w:ascii="Times New Roman" w:hAnsi="Times New Roman"/>
          <w:sz w:val="24"/>
          <w:szCs w:val="24"/>
        </w:rPr>
        <w:t>ë</w:t>
      </w:r>
      <w:r w:rsidR="00586537">
        <w:rPr>
          <w:rFonts w:ascii="Times New Roman" w:hAnsi="Times New Roman"/>
          <w:sz w:val="24"/>
          <w:szCs w:val="24"/>
        </w:rPr>
        <w:t>sht</w:t>
      </w:r>
      <w:r w:rsidR="0096090E">
        <w:rPr>
          <w:rFonts w:ascii="Times New Roman" w:hAnsi="Times New Roman"/>
          <w:sz w:val="24"/>
          <w:szCs w:val="24"/>
        </w:rPr>
        <w:t>ë</w:t>
      </w:r>
      <w:r w:rsidR="00586537">
        <w:rPr>
          <w:rFonts w:ascii="Times New Roman" w:hAnsi="Times New Roman"/>
          <w:sz w:val="24"/>
          <w:szCs w:val="24"/>
        </w:rPr>
        <w:t xml:space="preserve"> vler</w:t>
      </w:r>
      <w:r w:rsidR="0096090E">
        <w:rPr>
          <w:rFonts w:ascii="Times New Roman" w:hAnsi="Times New Roman"/>
          <w:sz w:val="24"/>
          <w:szCs w:val="24"/>
        </w:rPr>
        <w:t>ë</w:t>
      </w:r>
      <w:r w:rsidR="00586537">
        <w:rPr>
          <w:rFonts w:ascii="Times New Roman" w:hAnsi="Times New Roman"/>
          <w:sz w:val="24"/>
          <w:szCs w:val="24"/>
        </w:rPr>
        <w:t xml:space="preserve">suar si e </w:t>
      </w:r>
      <w:r w:rsidR="00AD1E22">
        <w:rPr>
          <w:rFonts w:ascii="Times New Roman" w:hAnsi="Times New Roman"/>
          <w:sz w:val="24"/>
          <w:szCs w:val="24"/>
        </w:rPr>
        <w:t>r</w:t>
      </w:r>
      <w:r w:rsidR="0096090E">
        <w:rPr>
          <w:rFonts w:ascii="Times New Roman" w:hAnsi="Times New Roman"/>
          <w:sz w:val="24"/>
          <w:szCs w:val="24"/>
        </w:rPr>
        <w:t>ë</w:t>
      </w:r>
      <w:r w:rsidR="00AD1E22">
        <w:rPr>
          <w:rFonts w:ascii="Times New Roman" w:hAnsi="Times New Roman"/>
          <w:sz w:val="24"/>
          <w:szCs w:val="24"/>
        </w:rPr>
        <w:t>nd</w:t>
      </w:r>
      <w:r w:rsidR="0096090E">
        <w:rPr>
          <w:rFonts w:ascii="Times New Roman" w:hAnsi="Times New Roman"/>
          <w:sz w:val="24"/>
          <w:szCs w:val="24"/>
        </w:rPr>
        <w:t>ë</w:t>
      </w:r>
      <w:r w:rsidR="00AD1E22">
        <w:rPr>
          <w:rFonts w:ascii="Times New Roman" w:hAnsi="Times New Roman"/>
          <w:sz w:val="24"/>
          <w:szCs w:val="24"/>
        </w:rPr>
        <w:t>sishm</w:t>
      </w:r>
      <w:r w:rsidR="00586537">
        <w:rPr>
          <w:rFonts w:ascii="Times New Roman" w:hAnsi="Times New Roman"/>
          <w:sz w:val="24"/>
          <w:szCs w:val="24"/>
        </w:rPr>
        <w:t>e n</w:t>
      </w:r>
      <w:r w:rsidR="0096090E">
        <w:rPr>
          <w:rFonts w:ascii="Times New Roman" w:hAnsi="Times New Roman"/>
          <w:sz w:val="24"/>
          <w:szCs w:val="24"/>
        </w:rPr>
        <w:t>ë</w:t>
      </w:r>
      <w:r w:rsidR="00586537">
        <w:rPr>
          <w:rFonts w:ascii="Times New Roman" w:hAnsi="Times New Roman"/>
          <w:sz w:val="24"/>
          <w:szCs w:val="24"/>
        </w:rPr>
        <w:t xml:space="preserve"> k</w:t>
      </w:r>
      <w:r w:rsidR="0096090E">
        <w:rPr>
          <w:rFonts w:ascii="Times New Roman" w:hAnsi="Times New Roman"/>
          <w:sz w:val="24"/>
          <w:szCs w:val="24"/>
        </w:rPr>
        <w:t>ë</w:t>
      </w:r>
      <w:r w:rsidR="00586537">
        <w:rPr>
          <w:rFonts w:ascii="Times New Roman" w:hAnsi="Times New Roman"/>
          <w:sz w:val="24"/>
          <w:szCs w:val="24"/>
        </w:rPr>
        <w:t>t</w:t>
      </w:r>
      <w:r w:rsidR="0096090E">
        <w:rPr>
          <w:rFonts w:ascii="Times New Roman" w:hAnsi="Times New Roman"/>
          <w:sz w:val="24"/>
          <w:szCs w:val="24"/>
        </w:rPr>
        <w:t>ë</w:t>
      </w:r>
      <w:r w:rsidR="00586537">
        <w:rPr>
          <w:rFonts w:ascii="Times New Roman" w:hAnsi="Times New Roman"/>
          <w:sz w:val="24"/>
          <w:szCs w:val="24"/>
        </w:rPr>
        <w:t xml:space="preserve"> strategji</w:t>
      </w:r>
      <w:r w:rsidR="007306E0" w:rsidRPr="00F4741B">
        <w:rPr>
          <w:rFonts w:ascii="Times New Roman" w:hAnsi="Times New Roman"/>
          <w:sz w:val="24"/>
          <w:szCs w:val="24"/>
        </w:rPr>
        <w:t xml:space="preserve">. </w:t>
      </w:r>
      <w:r w:rsidR="006B652A">
        <w:rPr>
          <w:rFonts w:ascii="Times New Roman" w:hAnsi="Times New Roman"/>
          <w:sz w:val="24"/>
          <w:szCs w:val="24"/>
        </w:rPr>
        <w:t>N</w:t>
      </w:r>
      <w:r w:rsidR="00F21EC0">
        <w:rPr>
          <w:rFonts w:ascii="Times New Roman" w:hAnsi="Times New Roman"/>
          <w:sz w:val="24"/>
          <w:szCs w:val="24"/>
        </w:rPr>
        <w:t>ë</w:t>
      </w:r>
      <w:r w:rsidR="00586537">
        <w:rPr>
          <w:rFonts w:ascii="Times New Roman" w:hAnsi="Times New Roman"/>
          <w:sz w:val="24"/>
          <w:szCs w:val="24"/>
        </w:rPr>
        <w:t xml:space="preserve"> drejtim t</w:t>
      </w:r>
      <w:r w:rsidR="0096090E">
        <w:rPr>
          <w:rFonts w:ascii="Times New Roman" w:hAnsi="Times New Roman"/>
          <w:sz w:val="24"/>
          <w:szCs w:val="24"/>
        </w:rPr>
        <w:t>ë</w:t>
      </w:r>
      <w:r w:rsidR="00586537">
        <w:rPr>
          <w:rFonts w:ascii="Times New Roman" w:hAnsi="Times New Roman"/>
          <w:sz w:val="24"/>
          <w:szCs w:val="24"/>
        </w:rPr>
        <w:t xml:space="preserve"> k</w:t>
      </w:r>
      <w:r w:rsidR="0096090E">
        <w:rPr>
          <w:rFonts w:ascii="Times New Roman" w:hAnsi="Times New Roman"/>
          <w:sz w:val="24"/>
          <w:szCs w:val="24"/>
        </w:rPr>
        <w:t>ë</w:t>
      </w:r>
      <w:r w:rsidR="00586537">
        <w:rPr>
          <w:rFonts w:ascii="Times New Roman" w:hAnsi="Times New Roman"/>
          <w:sz w:val="24"/>
          <w:szCs w:val="24"/>
        </w:rPr>
        <w:t xml:space="preserve">tij </w:t>
      </w:r>
      <w:r w:rsidR="00AD1E22">
        <w:rPr>
          <w:rFonts w:ascii="Times New Roman" w:hAnsi="Times New Roman"/>
          <w:sz w:val="24"/>
          <w:szCs w:val="24"/>
        </w:rPr>
        <w:t>q</w:t>
      </w:r>
      <w:r w:rsidR="0096090E">
        <w:rPr>
          <w:rFonts w:ascii="Times New Roman" w:hAnsi="Times New Roman"/>
          <w:sz w:val="24"/>
          <w:szCs w:val="24"/>
        </w:rPr>
        <w:t>ë</w:t>
      </w:r>
      <w:r w:rsidR="00AD1E22">
        <w:rPr>
          <w:rFonts w:ascii="Times New Roman" w:hAnsi="Times New Roman"/>
          <w:sz w:val="24"/>
          <w:szCs w:val="24"/>
        </w:rPr>
        <w:t>llim</w:t>
      </w:r>
      <w:r w:rsidR="00586537">
        <w:rPr>
          <w:rFonts w:ascii="Times New Roman" w:hAnsi="Times New Roman"/>
          <w:sz w:val="24"/>
          <w:szCs w:val="24"/>
        </w:rPr>
        <w:t>i</w:t>
      </w:r>
      <w:r w:rsidR="00AD1E22">
        <w:rPr>
          <w:rFonts w:ascii="Times New Roman" w:hAnsi="Times New Roman"/>
          <w:sz w:val="24"/>
          <w:szCs w:val="24"/>
        </w:rPr>
        <w:t xml:space="preserve"> politik syno</w:t>
      </w:r>
      <w:r w:rsidR="00586537">
        <w:rPr>
          <w:rFonts w:ascii="Times New Roman" w:hAnsi="Times New Roman"/>
          <w:sz w:val="24"/>
          <w:szCs w:val="24"/>
        </w:rPr>
        <w:t xml:space="preserve">het </w:t>
      </w:r>
      <w:r w:rsidR="007306E0" w:rsidRPr="00F4741B">
        <w:rPr>
          <w:rFonts w:ascii="Times New Roman" w:hAnsi="Times New Roman"/>
          <w:sz w:val="24"/>
          <w:szCs w:val="24"/>
        </w:rPr>
        <w:t>parandal</w:t>
      </w:r>
      <w:r w:rsidR="00AD1E22">
        <w:rPr>
          <w:rFonts w:ascii="Times New Roman" w:hAnsi="Times New Roman"/>
          <w:sz w:val="24"/>
          <w:szCs w:val="24"/>
        </w:rPr>
        <w:t>imi</w:t>
      </w:r>
      <w:r w:rsidR="00586537">
        <w:rPr>
          <w:rFonts w:ascii="Times New Roman" w:hAnsi="Times New Roman"/>
          <w:sz w:val="24"/>
          <w:szCs w:val="24"/>
        </w:rPr>
        <w:t xml:space="preserve"> i</w:t>
      </w:r>
      <w:r w:rsidR="007306E0" w:rsidRPr="00F4741B">
        <w:rPr>
          <w:rFonts w:ascii="Times New Roman" w:hAnsi="Times New Roman"/>
          <w:sz w:val="24"/>
          <w:szCs w:val="24"/>
        </w:rPr>
        <w:t xml:space="preserve"> korrupsioni</w:t>
      </w:r>
      <w:r w:rsidR="00AD1E22">
        <w:rPr>
          <w:rFonts w:ascii="Times New Roman" w:hAnsi="Times New Roman"/>
          <w:sz w:val="24"/>
          <w:szCs w:val="24"/>
        </w:rPr>
        <w:t>t</w:t>
      </w:r>
      <w:r w:rsidR="0010794F">
        <w:rPr>
          <w:rFonts w:ascii="Times New Roman" w:hAnsi="Times New Roman"/>
          <w:sz w:val="24"/>
          <w:szCs w:val="24"/>
        </w:rPr>
        <w:t xml:space="preserve"> </w:t>
      </w:r>
      <w:r w:rsidR="007306E0" w:rsidRPr="00F4741B">
        <w:rPr>
          <w:rFonts w:ascii="Times New Roman" w:hAnsi="Times New Roman"/>
          <w:sz w:val="24"/>
          <w:szCs w:val="24"/>
        </w:rPr>
        <w:t>brenda sistemit të drejtësisë dhe përmirës</w:t>
      </w:r>
      <w:r w:rsidR="00AD1E22">
        <w:rPr>
          <w:rFonts w:ascii="Times New Roman" w:hAnsi="Times New Roman"/>
          <w:sz w:val="24"/>
          <w:szCs w:val="24"/>
        </w:rPr>
        <w:t>imi</w:t>
      </w:r>
      <w:r w:rsidR="00586537">
        <w:rPr>
          <w:rFonts w:ascii="Times New Roman" w:hAnsi="Times New Roman"/>
          <w:sz w:val="24"/>
          <w:szCs w:val="24"/>
        </w:rPr>
        <w:t xml:space="preserve"> i</w:t>
      </w:r>
      <w:r w:rsidR="007306E0" w:rsidRPr="00F4741B">
        <w:rPr>
          <w:rFonts w:ascii="Times New Roman" w:hAnsi="Times New Roman"/>
          <w:sz w:val="24"/>
          <w:szCs w:val="24"/>
        </w:rPr>
        <w:t xml:space="preserve"> procese</w:t>
      </w:r>
      <w:r w:rsidR="00AD1E22">
        <w:rPr>
          <w:rFonts w:ascii="Times New Roman" w:hAnsi="Times New Roman"/>
          <w:sz w:val="24"/>
          <w:szCs w:val="24"/>
        </w:rPr>
        <w:t>ve t</w:t>
      </w:r>
      <w:r w:rsidR="0096090E">
        <w:rPr>
          <w:rFonts w:ascii="Times New Roman" w:hAnsi="Times New Roman"/>
          <w:sz w:val="24"/>
          <w:szCs w:val="24"/>
        </w:rPr>
        <w:t>ë</w:t>
      </w:r>
      <w:r w:rsidR="00AD1E22">
        <w:rPr>
          <w:rFonts w:ascii="Times New Roman" w:hAnsi="Times New Roman"/>
          <w:sz w:val="24"/>
          <w:szCs w:val="24"/>
        </w:rPr>
        <w:t xml:space="preserve"> rekrutimit dhe </w:t>
      </w:r>
      <w:r w:rsidR="007306E0" w:rsidRPr="00F4741B">
        <w:rPr>
          <w:rFonts w:ascii="Times New Roman" w:hAnsi="Times New Roman"/>
          <w:sz w:val="24"/>
          <w:szCs w:val="24"/>
        </w:rPr>
        <w:t xml:space="preserve">promovimit të gjyqtarëve dhe prokurorëve, </w:t>
      </w:r>
      <w:r w:rsidR="00AD1E22">
        <w:rPr>
          <w:rFonts w:ascii="Times New Roman" w:hAnsi="Times New Roman"/>
          <w:sz w:val="24"/>
          <w:szCs w:val="24"/>
        </w:rPr>
        <w:t xml:space="preserve">bazuar </w:t>
      </w:r>
      <w:r w:rsidR="007306E0" w:rsidRPr="00F4741B">
        <w:rPr>
          <w:rFonts w:ascii="Times New Roman" w:hAnsi="Times New Roman"/>
          <w:sz w:val="24"/>
          <w:szCs w:val="24"/>
        </w:rPr>
        <w:t>në meritokraci dhe kritere objektive.</w:t>
      </w:r>
      <w:r w:rsidR="006B652A">
        <w:rPr>
          <w:rFonts w:ascii="Times New Roman" w:hAnsi="Times New Roman"/>
          <w:sz w:val="24"/>
          <w:szCs w:val="24"/>
        </w:rPr>
        <w:t xml:space="preserve"> S</w:t>
      </w:r>
      <w:r w:rsidR="007306E0" w:rsidRPr="00F4741B">
        <w:rPr>
          <w:rFonts w:ascii="Times New Roman" w:hAnsi="Times New Roman"/>
          <w:sz w:val="24"/>
          <w:szCs w:val="24"/>
        </w:rPr>
        <w:t>istemi</w:t>
      </w:r>
      <w:r w:rsidR="006B652A">
        <w:rPr>
          <w:rFonts w:ascii="Times New Roman" w:hAnsi="Times New Roman"/>
          <w:sz w:val="24"/>
          <w:szCs w:val="24"/>
        </w:rPr>
        <w:t xml:space="preserve"> i</w:t>
      </w:r>
      <w:r w:rsidR="007306E0" w:rsidRPr="00F4741B">
        <w:rPr>
          <w:rFonts w:ascii="Times New Roman" w:hAnsi="Times New Roman"/>
          <w:sz w:val="24"/>
          <w:szCs w:val="24"/>
        </w:rPr>
        <w:t xml:space="preserve"> drejtësisë </w:t>
      </w:r>
      <w:r w:rsidR="006B652A">
        <w:rPr>
          <w:rFonts w:ascii="Times New Roman" w:hAnsi="Times New Roman"/>
          <w:sz w:val="24"/>
          <w:szCs w:val="24"/>
        </w:rPr>
        <w:t>duhet t</w:t>
      </w:r>
      <w:r w:rsidR="00F21EC0">
        <w:rPr>
          <w:rFonts w:ascii="Times New Roman" w:hAnsi="Times New Roman"/>
          <w:sz w:val="24"/>
          <w:szCs w:val="24"/>
        </w:rPr>
        <w:t>ë</w:t>
      </w:r>
      <w:r w:rsidR="006B652A">
        <w:rPr>
          <w:rFonts w:ascii="Times New Roman" w:hAnsi="Times New Roman"/>
          <w:sz w:val="24"/>
          <w:szCs w:val="24"/>
        </w:rPr>
        <w:t xml:space="preserve"> jet</w:t>
      </w:r>
      <w:r w:rsidR="00F21EC0">
        <w:rPr>
          <w:rFonts w:ascii="Times New Roman" w:hAnsi="Times New Roman"/>
          <w:sz w:val="24"/>
          <w:szCs w:val="24"/>
        </w:rPr>
        <w:t>ë</w:t>
      </w:r>
      <w:r w:rsidR="006B652A">
        <w:rPr>
          <w:rFonts w:ascii="Times New Roman" w:hAnsi="Times New Roman"/>
          <w:sz w:val="24"/>
          <w:szCs w:val="24"/>
        </w:rPr>
        <w:t xml:space="preserve"> n</w:t>
      </w:r>
      <w:r w:rsidR="00F21EC0">
        <w:rPr>
          <w:rFonts w:ascii="Times New Roman" w:hAnsi="Times New Roman"/>
          <w:sz w:val="24"/>
          <w:szCs w:val="24"/>
        </w:rPr>
        <w:t>ë</w:t>
      </w:r>
      <w:r w:rsidR="006B652A">
        <w:rPr>
          <w:rFonts w:ascii="Times New Roman" w:hAnsi="Times New Roman"/>
          <w:sz w:val="24"/>
          <w:szCs w:val="24"/>
        </w:rPr>
        <w:t xml:space="preserve"> p</w:t>
      </w:r>
      <w:r w:rsidR="00F21EC0">
        <w:rPr>
          <w:rFonts w:ascii="Times New Roman" w:hAnsi="Times New Roman"/>
          <w:sz w:val="24"/>
          <w:szCs w:val="24"/>
        </w:rPr>
        <w:t>ë</w:t>
      </w:r>
      <w:r w:rsidR="006B652A">
        <w:rPr>
          <w:rFonts w:ascii="Times New Roman" w:hAnsi="Times New Roman"/>
          <w:sz w:val="24"/>
          <w:szCs w:val="24"/>
        </w:rPr>
        <w:t xml:space="preserve">rputhje </w:t>
      </w:r>
      <w:r w:rsidR="007306E0" w:rsidRPr="00F4741B">
        <w:rPr>
          <w:rFonts w:ascii="Times New Roman" w:hAnsi="Times New Roman"/>
          <w:sz w:val="24"/>
          <w:szCs w:val="24"/>
        </w:rPr>
        <w:t>me standardet dhe praktikat më të mira ndërkombëtare.</w:t>
      </w:r>
    </w:p>
    <w:p w14:paraId="4B6453A7" w14:textId="62EA179D" w:rsidR="00D61F7F" w:rsidRPr="001C027A" w:rsidRDefault="00D61F7F" w:rsidP="00D61F7F">
      <w:pPr>
        <w:rPr>
          <w:rFonts w:ascii="Times New Roman" w:hAnsi="Times New Roman"/>
          <w:b/>
          <w:sz w:val="24"/>
          <w:szCs w:val="24"/>
        </w:rPr>
      </w:pPr>
      <w:r w:rsidRPr="001C027A">
        <w:rPr>
          <w:rFonts w:ascii="Times New Roman" w:hAnsi="Times New Roman"/>
          <w:b/>
          <w:sz w:val="24"/>
          <w:szCs w:val="24"/>
        </w:rPr>
        <w:t xml:space="preserve">Qellimi Politik 3 </w:t>
      </w:r>
      <w:r>
        <w:rPr>
          <w:rFonts w:ascii="Times New Roman" w:hAnsi="Times New Roman"/>
          <w:b/>
          <w:sz w:val="24"/>
          <w:szCs w:val="24"/>
        </w:rPr>
        <w:t>-</w:t>
      </w:r>
      <w:r w:rsidRPr="001C027A">
        <w:rPr>
          <w:rFonts w:ascii="Times New Roman" w:hAnsi="Times New Roman"/>
          <w:b/>
          <w:sz w:val="24"/>
          <w:szCs w:val="24"/>
        </w:rPr>
        <w:t>Rritja e efikasitetit të institucioneve në sistemin e drejtësisë</w:t>
      </w:r>
      <w:r>
        <w:rPr>
          <w:rFonts w:ascii="Times New Roman" w:hAnsi="Times New Roman"/>
          <w:b/>
          <w:sz w:val="24"/>
          <w:szCs w:val="24"/>
        </w:rPr>
        <w:t>.</w:t>
      </w:r>
    </w:p>
    <w:p w14:paraId="64C1208F" w14:textId="45186FFE" w:rsidR="00FF1015" w:rsidRDefault="00702A1B" w:rsidP="00A16292">
      <w:pPr>
        <w:spacing w:after="0"/>
        <w:jc w:val="both"/>
        <w:rPr>
          <w:rFonts w:ascii="Times New Roman" w:eastAsia="Times New Roman" w:hAnsi="Times New Roman"/>
          <w:sz w:val="24"/>
          <w:szCs w:val="24"/>
          <w:shd w:val="clear" w:color="auto" w:fill="FFFFFF"/>
        </w:rPr>
      </w:pPr>
      <w:r w:rsidRPr="005C14E0">
        <w:rPr>
          <w:rFonts w:ascii="Times New Roman" w:hAnsi="Times New Roman"/>
          <w:color w:val="000000"/>
          <w:sz w:val="24"/>
          <w:szCs w:val="24"/>
        </w:rPr>
        <w:t>Qëllimi i tretë</w:t>
      </w:r>
      <w:r w:rsidR="00C60581" w:rsidRPr="005C14E0">
        <w:rPr>
          <w:rFonts w:ascii="Times New Roman" w:hAnsi="Times New Roman"/>
          <w:color w:val="000000"/>
          <w:sz w:val="24"/>
          <w:szCs w:val="24"/>
        </w:rPr>
        <w:t xml:space="preserve"> i politikës synon </w:t>
      </w:r>
      <w:r w:rsidR="00586537">
        <w:rPr>
          <w:rFonts w:ascii="Times New Roman" w:hAnsi="Times New Roman"/>
          <w:color w:val="000000"/>
          <w:sz w:val="24"/>
          <w:szCs w:val="24"/>
        </w:rPr>
        <w:t>t</w:t>
      </w:r>
      <w:r w:rsidR="0096090E">
        <w:rPr>
          <w:rFonts w:ascii="Times New Roman" w:hAnsi="Times New Roman"/>
          <w:color w:val="000000"/>
          <w:sz w:val="24"/>
          <w:szCs w:val="24"/>
        </w:rPr>
        <w:t>ë</w:t>
      </w:r>
      <w:r w:rsidR="00586537">
        <w:rPr>
          <w:rFonts w:ascii="Times New Roman" w:hAnsi="Times New Roman"/>
          <w:color w:val="000000"/>
          <w:sz w:val="24"/>
          <w:szCs w:val="24"/>
        </w:rPr>
        <w:t xml:space="preserve"> </w:t>
      </w:r>
      <w:r w:rsidR="00EB0F94">
        <w:rPr>
          <w:rFonts w:ascii="Times New Roman" w:eastAsia="Times New Roman" w:hAnsi="Times New Roman"/>
          <w:sz w:val="24"/>
          <w:szCs w:val="24"/>
          <w:shd w:val="clear" w:color="auto" w:fill="FFFFFF"/>
        </w:rPr>
        <w:t>rris</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efikasitetin e institucioneve t</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qeverisjes s</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sitemit t</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drejt</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sis</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duke </w:t>
      </w:r>
      <w:r w:rsidR="00FF1015">
        <w:rPr>
          <w:rFonts w:ascii="Times New Roman" w:eastAsia="Times New Roman" w:hAnsi="Times New Roman"/>
          <w:sz w:val="24"/>
          <w:szCs w:val="24"/>
          <w:shd w:val="clear" w:color="auto" w:fill="FFFFFF"/>
        </w:rPr>
        <w:t>përmirës</w:t>
      </w:r>
      <w:r w:rsidR="00EB0F94">
        <w:rPr>
          <w:rFonts w:ascii="Times New Roman" w:eastAsia="Times New Roman" w:hAnsi="Times New Roman"/>
          <w:sz w:val="24"/>
          <w:szCs w:val="24"/>
          <w:shd w:val="clear" w:color="auto" w:fill="FFFFFF"/>
        </w:rPr>
        <w:t xml:space="preserve">uar </w:t>
      </w:r>
      <w:r w:rsidR="00FF1015">
        <w:rPr>
          <w:rFonts w:ascii="Times New Roman" w:eastAsia="Times New Roman" w:hAnsi="Times New Roman"/>
          <w:sz w:val="24"/>
          <w:szCs w:val="24"/>
          <w:shd w:val="clear" w:color="auto" w:fill="FFFFFF"/>
        </w:rPr>
        <w:t>kapacitete</w:t>
      </w:r>
      <w:r w:rsidR="00586537">
        <w:rPr>
          <w:rFonts w:ascii="Times New Roman" w:eastAsia="Times New Roman" w:hAnsi="Times New Roman"/>
          <w:sz w:val="24"/>
          <w:szCs w:val="24"/>
          <w:shd w:val="clear" w:color="auto" w:fill="FFFFFF"/>
        </w:rPr>
        <w:t>t e</w:t>
      </w:r>
      <w:r w:rsidR="00FF1015" w:rsidRPr="00572070">
        <w:rPr>
          <w:rFonts w:ascii="Times New Roman" w:eastAsia="Times New Roman" w:hAnsi="Times New Roman"/>
          <w:sz w:val="24"/>
          <w:szCs w:val="24"/>
          <w:shd w:val="clear" w:color="auto" w:fill="FFFFFF"/>
        </w:rPr>
        <w:t xml:space="preserve"> Kës</w:t>
      </w:r>
      <w:r w:rsidR="00FF1015">
        <w:rPr>
          <w:rFonts w:ascii="Times New Roman" w:eastAsia="Times New Roman" w:hAnsi="Times New Roman"/>
          <w:sz w:val="24"/>
          <w:szCs w:val="24"/>
          <w:shd w:val="clear" w:color="auto" w:fill="FFFFFF"/>
        </w:rPr>
        <w:t>hillit të Lartë Gjyqësor</w:t>
      </w:r>
      <w:r w:rsidR="00EB0F94">
        <w:rPr>
          <w:rFonts w:ascii="Times New Roman" w:eastAsia="Times New Roman" w:hAnsi="Times New Roman"/>
          <w:sz w:val="24"/>
          <w:szCs w:val="24"/>
          <w:shd w:val="clear" w:color="auto" w:fill="FFFFFF"/>
        </w:rPr>
        <w:t>,</w:t>
      </w:r>
      <w:r w:rsidR="001559CA">
        <w:rPr>
          <w:rFonts w:ascii="Times New Roman" w:eastAsia="Times New Roman" w:hAnsi="Times New Roman"/>
          <w:sz w:val="24"/>
          <w:szCs w:val="24"/>
          <w:shd w:val="clear" w:color="auto" w:fill="FFFFFF"/>
        </w:rPr>
        <w:t xml:space="preserve"> Gjykatës së</w:t>
      </w:r>
      <w:r w:rsidR="00FF1015" w:rsidRPr="00572070">
        <w:rPr>
          <w:rFonts w:ascii="Times New Roman" w:eastAsia="Times New Roman" w:hAnsi="Times New Roman"/>
          <w:sz w:val="24"/>
          <w:szCs w:val="24"/>
          <w:shd w:val="clear" w:color="auto" w:fill="FFFFFF"/>
        </w:rPr>
        <w:t xml:space="preserve"> Lartë</w:t>
      </w:r>
      <w:r w:rsidR="00EB0F94" w:rsidRPr="00EB0F94">
        <w:rPr>
          <w:rFonts w:ascii="Times New Roman" w:eastAsia="Times New Roman" w:hAnsi="Times New Roman"/>
          <w:sz w:val="24"/>
          <w:szCs w:val="24"/>
          <w:shd w:val="clear" w:color="auto" w:fill="FFFFFF"/>
        </w:rPr>
        <w:t xml:space="preserve"> </w:t>
      </w:r>
      <w:r w:rsidR="00EB0F94" w:rsidRPr="00572070">
        <w:rPr>
          <w:rFonts w:ascii="Times New Roman" w:eastAsia="Times New Roman" w:hAnsi="Times New Roman"/>
          <w:sz w:val="24"/>
          <w:szCs w:val="24"/>
          <w:shd w:val="clear" w:color="auto" w:fill="FFFFFF"/>
        </w:rPr>
        <w:t xml:space="preserve">dhe </w:t>
      </w:r>
      <w:r w:rsidR="00EB0F94">
        <w:rPr>
          <w:rFonts w:ascii="Times New Roman" w:eastAsia="Times New Roman" w:hAnsi="Times New Roman"/>
          <w:sz w:val="24"/>
          <w:szCs w:val="24"/>
          <w:shd w:val="clear" w:color="auto" w:fill="FFFFFF"/>
        </w:rPr>
        <w:t xml:space="preserve">të gjykatave. </w:t>
      </w:r>
      <w:r w:rsidR="001559CA">
        <w:rPr>
          <w:rFonts w:ascii="Times New Roman" w:eastAsia="Times New Roman" w:hAnsi="Times New Roman"/>
          <w:sz w:val="24"/>
          <w:szCs w:val="24"/>
          <w:shd w:val="clear" w:color="auto" w:fill="FFFFFF"/>
        </w:rPr>
        <w:t>Si rrjedhojë, efikasiteti, p</w:t>
      </w:r>
      <w:r w:rsidR="0096090E">
        <w:rPr>
          <w:rFonts w:ascii="Times New Roman" w:eastAsia="Times New Roman" w:hAnsi="Times New Roman"/>
          <w:sz w:val="24"/>
          <w:szCs w:val="24"/>
          <w:shd w:val="clear" w:color="auto" w:fill="FFFFFF"/>
        </w:rPr>
        <w:t xml:space="preserve">ritet të ndikojë </w:t>
      </w:r>
      <w:r w:rsidR="001559CA">
        <w:rPr>
          <w:rFonts w:ascii="Times New Roman" w:eastAsia="Times New Roman" w:hAnsi="Times New Roman"/>
          <w:sz w:val="24"/>
          <w:szCs w:val="24"/>
          <w:shd w:val="clear" w:color="auto" w:fill="FFFFFF"/>
        </w:rPr>
        <w:t>ndjesh</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m edhe </w:t>
      </w:r>
      <w:r w:rsidR="0096090E">
        <w:rPr>
          <w:rFonts w:ascii="Times New Roman" w:eastAsia="Times New Roman" w:hAnsi="Times New Roman"/>
          <w:sz w:val="24"/>
          <w:szCs w:val="24"/>
          <w:shd w:val="clear" w:color="auto" w:fill="FFFFFF"/>
        </w:rPr>
        <w:t xml:space="preserve">në </w:t>
      </w:r>
      <w:r w:rsidR="00FF1015">
        <w:rPr>
          <w:rFonts w:ascii="Times New Roman" w:eastAsia="Times New Roman" w:hAnsi="Times New Roman"/>
          <w:sz w:val="24"/>
          <w:szCs w:val="24"/>
          <w:shd w:val="clear" w:color="auto" w:fill="FFFFFF"/>
        </w:rPr>
        <w:t>përmirës</w:t>
      </w:r>
      <w:r w:rsidR="004277BD">
        <w:rPr>
          <w:rFonts w:ascii="Times New Roman" w:eastAsia="Times New Roman" w:hAnsi="Times New Roman"/>
          <w:sz w:val="24"/>
          <w:szCs w:val="24"/>
          <w:shd w:val="clear" w:color="auto" w:fill="FFFFFF"/>
        </w:rPr>
        <w:t>imi</w:t>
      </w:r>
      <w:r w:rsidR="0096090E">
        <w:rPr>
          <w:rFonts w:ascii="Times New Roman" w:eastAsia="Times New Roman" w:hAnsi="Times New Roman"/>
          <w:sz w:val="24"/>
          <w:szCs w:val="24"/>
          <w:shd w:val="clear" w:color="auto" w:fill="FFFFFF"/>
        </w:rPr>
        <w:t>n e</w:t>
      </w:r>
      <w:r w:rsidR="009C6B52">
        <w:rPr>
          <w:rFonts w:ascii="Times New Roman" w:eastAsia="Times New Roman" w:hAnsi="Times New Roman"/>
          <w:sz w:val="24"/>
          <w:szCs w:val="24"/>
          <w:shd w:val="clear" w:color="auto" w:fill="FFFFFF"/>
        </w:rPr>
        <w:t xml:space="preserve"> </w:t>
      </w:r>
      <w:r w:rsidR="00FF1015">
        <w:rPr>
          <w:rFonts w:ascii="Times New Roman" w:eastAsia="Times New Roman" w:hAnsi="Times New Roman"/>
          <w:sz w:val="24"/>
          <w:szCs w:val="24"/>
          <w:shd w:val="clear" w:color="auto" w:fill="FFFFFF"/>
        </w:rPr>
        <w:t>kapacitete</w:t>
      </w:r>
      <w:r w:rsidR="004277BD">
        <w:rPr>
          <w:rFonts w:ascii="Times New Roman" w:eastAsia="Times New Roman" w:hAnsi="Times New Roman"/>
          <w:sz w:val="24"/>
          <w:szCs w:val="24"/>
          <w:shd w:val="clear" w:color="auto" w:fill="FFFFFF"/>
        </w:rPr>
        <w:t xml:space="preserve">ve </w:t>
      </w:r>
      <w:r w:rsidR="0010794F">
        <w:rPr>
          <w:rFonts w:ascii="Times New Roman" w:eastAsia="Times New Roman" w:hAnsi="Times New Roman"/>
          <w:sz w:val="24"/>
          <w:szCs w:val="24"/>
          <w:shd w:val="clear" w:color="auto" w:fill="FFFFFF"/>
        </w:rPr>
        <w:t xml:space="preserve">të </w:t>
      </w:r>
      <w:r w:rsidR="00FF1015" w:rsidRPr="00572070">
        <w:rPr>
          <w:rFonts w:ascii="Times New Roman" w:eastAsia="Times New Roman" w:hAnsi="Times New Roman"/>
          <w:sz w:val="24"/>
          <w:szCs w:val="24"/>
          <w:shd w:val="clear" w:color="auto" w:fill="FFFFFF"/>
        </w:rPr>
        <w:t>Prokurori</w:t>
      </w:r>
      <w:r w:rsidR="0096090E">
        <w:rPr>
          <w:rFonts w:ascii="Times New Roman" w:eastAsia="Times New Roman" w:hAnsi="Times New Roman"/>
          <w:sz w:val="24"/>
          <w:szCs w:val="24"/>
          <w:shd w:val="clear" w:color="auto" w:fill="FFFFFF"/>
        </w:rPr>
        <w:t>s</w:t>
      </w:r>
      <w:r w:rsidR="00FF1015" w:rsidRPr="00572070">
        <w:rPr>
          <w:rFonts w:ascii="Times New Roman" w:eastAsia="Times New Roman" w:hAnsi="Times New Roman"/>
          <w:sz w:val="24"/>
          <w:szCs w:val="24"/>
          <w:shd w:val="clear" w:color="auto" w:fill="FFFFFF"/>
        </w:rPr>
        <w:t xml:space="preserve">ë </w:t>
      </w:r>
      <w:r w:rsidR="0096090E">
        <w:rPr>
          <w:rFonts w:ascii="Times New Roman" w:eastAsia="Times New Roman" w:hAnsi="Times New Roman"/>
          <w:sz w:val="24"/>
          <w:szCs w:val="24"/>
          <w:shd w:val="clear" w:color="auto" w:fill="FFFFFF"/>
        </w:rPr>
        <w:t>së</w:t>
      </w:r>
      <w:r w:rsidR="00FF1015">
        <w:rPr>
          <w:rFonts w:ascii="Times New Roman" w:eastAsia="Times New Roman" w:hAnsi="Times New Roman"/>
          <w:sz w:val="24"/>
          <w:szCs w:val="24"/>
          <w:shd w:val="clear" w:color="auto" w:fill="FFFFFF"/>
        </w:rPr>
        <w:t xml:space="preserve"> Përgjithshme</w:t>
      </w:r>
      <w:r w:rsidR="00586537">
        <w:rPr>
          <w:rFonts w:ascii="Times New Roman" w:eastAsia="Times New Roman" w:hAnsi="Times New Roman"/>
          <w:sz w:val="24"/>
          <w:szCs w:val="24"/>
          <w:shd w:val="clear" w:color="auto" w:fill="FFFFFF"/>
        </w:rPr>
        <w:t>,</w:t>
      </w:r>
      <w:r w:rsidR="00FF1015" w:rsidRPr="00572070">
        <w:rPr>
          <w:rFonts w:ascii="Times New Roman" w:eastAsia="Times New Roman" w:hAnsi="Times New Roman"/>
          <w:sz w:val="24"/>
          <w:szCs w:val="24"/>
          <w:shd w:val="clear" w:color="auto" w:fill="FFFFFF"/>
        </w:rPr>
        <w:t xml:space="preserve"> Këshilli</w:t>
      </w:r>
      <w:r w:rsidR="0096090E">
        <w:rPr>
          <w:rFonts w:ascii="Times New Roman" w:eastAsia="Times New Roman" w:hAnsi="Times New Roman"/>
          <w:sz w:val="24"/>
          <w:szCs w:val="24"/>
          <w:shd w:val="clear" w:color="auto" w:fill="FFFFFF"/>
        </w:rPr>
        <w:t xml:space="preserve">t të </w:t>
      </w:r>
      <w:r w:rsidR="00FF1015" w:rsidRPr="00572070">
        <w:rPr>
          <w:rFonts w:ascii="Times New Roman" w:eastAsia="Times New Roman" w:hAnsi="Times New Roman"/>
          <w:sz w:val="24"/>
          <w:szCs w:val="24"/>
          <w:shd w:val="clear" w:color="auto" w:fill="FFFFFF"/>
        </w:rPr>
        <w:t>Lartë të Prokurorisë</w:t>
      </w:r>
      <w:r w:rsidR="009C6B52">
        <w:rPr>
          <w:rFonts w:ascii="Times New Roman" w:eastAsia="Times New Roman" w:hAnsi="Times New Roman"/>
          <w:sz w:val="24"/>
          <w:szCs w:val="24"/>
          <w:shd w:val="clear" w:color="auto" w:fill="FFFFFF"/>
        </w:rPr>
        <w:t xml:space="preserve"> </w:t>
      </w:r>
      <w:r w:rsidR="00EB0F94">
        <w:rPr>
          <w:rFonts w:ascii="Times New Roman" w:eastAsia="Times New Roman" w:hAnsi="Times New Roman"/>
          <w:sz w:val="24"/>
          <w:szCs w:val="24"/>
          <w:shd w:val="clear" w:color="auto" w:fill="FFFFFF"/>
        </w:rPr>
        <w:t>dhe n</w:t>
      </w:r>
      <w:r w:rsidR="00586537">
        <w:rPr>
          <w:rFonts w:ascii="Times New Roman" w:eastAsia="Times New Roman" w:hAnsi="Times New Roman"/>
          <w:sz w:val="24"/>
          <w:szCs w:val="24"/>
          <w:shd w:val="clear" w:color="auto" w:fill="FFFFFF"/>
        </w:rPr>
        <w:t>ë prokurori</w:t>
      </w:r>
      <w:r w:rsidR="00FF1015">
        <w:rPr>
          <w:rFonts w:ascii="Times New Roman" w:eastAsia="Times New Roman" w:hAnsi="Times New Roman"/>
          <w:sz w:val="24"/>
          <w:szCs w:val="24"/>
          <w:shd w:val="clear" w:color="auto" w:fill="FFFFFF"/>
        </w:rPr>
        <w:t>.</w:t>
      </w:r>
      <w:r w:rsidR="00FF1015" w:rsidRPr="00572070">
        <w:rPr>
          <w:rFonts w:ascii="Times New Roman" w:eastAsia="Times New Roman" w:hAnsi="Times New Roman"/>
          <w:sz w:val="24"/>
          <w:szCs w:val="24"/>
          <w:shd w:val="clear" w:color="auto" w:fill="FFFFFF"/>
        </w:rPr>
        <w:t xml:space="preserve"> </w:t>
      </w:r>
      <w:r w:rsidR="0096090E">
        <w:rPr>
          <w:rFonts w:ascii="Times New Roman" w:eastAsia="Times New Roman" w:hAnsi="Times New Roman"/>
          <w:sz w:val="24"/>
          <w:szCs w:val="24"/>
          <w:shd w:val="clear" w:color="auto" w:fill="FFFFFF"/>
        </w:rPr>
        <w:t>Gjithashtu,</w:t>
      </w:r>
      <w:r w:rsidR="00EB0F94">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pritet q</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w:t>
      </w:r>
      <w:r w:rsidR="00EB0F94">
        <w:rPr>
          <w:rFonts w:ascii="Times New Roman" w:eastAsia="Times New Roman" w:hAnsi="Times New Roman"/>
          <w:sz w:val="24"/>
          <w:szCs w:val="24"/>
          <w:shd w:val="clear" w:color="auto" w:fill="FFFFFF"/>
        </w:rPr>
        <w:t>p</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rmir</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s</w:t>
      </w:r>
      <w:r w:rsidR="001559CA">
        <w:rPr>
          <w:rFonts w:ascii="Times New Roman" w:eastAsia="Times New Roman" w:hAnsi="Times New Roman"/>
          <w:sz w:val="24"/>
          <w:szCs w:val="24"/>
          <w:shd w:val="clear" w:color="auto" w:fill="FFFFFF"/>
        </w:rPr>
        <w:t>im t</w:t>
      </w:r>
      <w:r w:rsidR="00DC6DE7">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w:t>
      </w:r>
      <w:r w:rsidR="00EB0F94">
        <w:rPr>
          <w:rFonts w:ascii="Times New Roman" w:eastAsia="Times New Roman" w:hAnsi="Times New Roman"/>
          <w:sz w:val="24"/>
          <w:szCs w:val="24"/>
        </w:rPr>
        <w:t>kap</w:t>
      </w:r>
      <w:r w:rsidR="00EB0F94" w:rsidRPr="00572070">
        <w:rPr>
          <w:rFonts w:ascii="Times New Roman" w:eastAsia="Times New Roman" w:hAnsi="Times New Roman"/>
          <w:sz w:val="24"/>
          <w:szCs w:val="24"/>
        </w:rPr>
        <w:t>acitet</w:t>
      </w:r>
      <w:r w:rsidR="00EB0F94">
        <w:rPr>
          <w:rFonts w:ascii="Times New Roman" w:eastAsia="Times New Roman" w:hAnsi="Times New Roman"/>
          <w:sz w:val="24"/>
          <w:szCs w:val="24"/>
        </w:rPr>
        <w:t>e</w:t>
      </w:r>
      <w:r w:rsidR="001559CA">
        <w:rPr>
          <w:rFonts w:ascii="Times New Roman" w:eastAsia="Times New Roman" w:hAnsi="Times New Roman"/>
          <w:sz w:val="24"/>
          <w:szCs w:val="24"/>
        </w:rPr>
        <w:t>ve t</w:t>
      </w:r>
      <w:r w:rsidR="00DC6DE7">
        <w:rPr>
          <w:rFonts w:ascii="Times New Roman" w:eastAsia="Times New Roman" w:hAnsi="Times New Roman"/>
          <w:sz w:val="24"/>
          <w:szCs w:val="24"/>
        </w:rPr>
        <w:t>ë</w:t>
      </w:r>
      <w:r w:rsidR="001559CA">
        <w:rPr>
          <w:rFonts w:ascii="Times New Roman" w:eastAsia="Times New Roman" w:hAnsi="Times New Roman"/>
          <w:sz w:val="24"/>
          <w:szCs w:val="24"/>
        </w:rPr>
        <w:t xml:space="preserve"> ndodhin edhe n</w:t>
      </w:r>
      <w:r w:rsidR="00DC6DE7">
        <w:rPr>
          <w:rFonts w:ascii="Times New Roman" w:eastAsia="Times New Roman" w:hAnsi="Times New Roman"/>
          <w:sz w:val="24"/>
          <w:szCs w:val="24"/>
        </w:rPr>
        <w:t>ë</w:t>
      </w:r>
      <w:r w:rsidR="00EB0F94">
        <w:rPr>
          <w:rFonts w:ascii="Times New Roman" w:eastAsia="Times New Roman" w:hAnsi="Times New Roman"/>
          <w:sz w:val="24"/>
          <w:szCs w:val="24"/>
        </w:rPr>
        <w:t xml:space="preserve"> </w:t>
      </w:r>
      <w:r w:rsidR="00EB0F94">
        <w:rPr>
          <w:rFonts w:ascii="Times New Roman" w:eastAsia="Times New Roman" w:hAnsi="Times New Roman"/>
          <w:sz w:val="24"/>
          <w:szCs w:val="24"/>
          <w:shd w:val="clear" w:color="auto" w:fill="FFFFFF"/>
        </w:rPr>
        <w:t>P</w:t>
      </w:r>
      <w:r w:rsidR="00EB0F94" w:rsidRPr="00572070">
        <w:rPr>
          <w:rFonts w:ascii="Times New Roman" w:eastAsia="Times New Roman" w:hAnsi="Times New Roman"/>
          <w:sz w:val="24"/>
          <w:szCs w:val="24"/>
        </w:rPr>
        <w:t>rokurori</w:t>
      </w:r>
      <w:r w:rsidR="001559CA">
        <w:rPr>
          <w:rFonts w:ascii="Times New Roman" w:eastAsia="Times New Roman" w:hAnsi="Times New Roman"/>
          <w:sz w:val="24"/>
          <w:szCs w:val="24"/>
        </w:rPr>
        <w:t>në e</w:t>
      </w:r>
      <w:r w:rsidR="00EB0F94" w:rsidRPr="00572070">
        <w:rPr>
          <w:rFonts w:ascii="Times New Roman" w:eastAsia="Times New Roman" w:hAnsi="Times New Roman"/>
          <w:sz w:val="24"/>
          <w:szCs w:val="24"/>
        </w:rPr>
        <w:t xml:space="preserve"> </w:t>
      </w:r>
      <w:r w:rsidR="00EB0F94">
        <w:rPr>
          <w:rFonts w:ascii="Times New Roman" w:eastAsia="Times New Roman" w:hAnsi="Times New Roman"/>
          <w:sz w:val="24"/>
          <w:szCs w:val="24"/>
        </w:rPr>
        <w:t>Posaçme dhe B</w:t>
      </w:r>
      <w:r w:rsidR="00EB0F94" w:rsidRPr="00572070">
        <w:rPr>
          <w:rFonts w:ascii="Times New Roman" w:eastAsia="Times New Roman" w:hAnsi="Times New Roman"/>
          <w:sz w:val="24"/>
          <w:szCs w:val="24"/>
        </w:rPr>
        <w:t>yro</w:t>
      </w:r>
      <w:r w:rsidR="001559CA">
        <w:rPr>
          <w:rFonts w:ascii="Times New Roman" w:eastAsia="Times New Roman" w:hAnsi="Times New Roman"/>
          <w:sz w:val="24"/>
          <w:szCs w:val="24"/>
        </w:rPr>
        <w:t>n</w:t>
      </w:r>
      <w:r w:rsidR="00EB0F94">
        <w:rPr>
          <w:rFonts w:ascii="Times New Roman" w:eastAsia="Times New Roman" w:hAnsi="Times New Roman"/>
          <w:sz w:val="24"/>
          <w:szCs w:val="24"/>
        </w:rPr>
        <w:t>ë Kombëtare të Hetimit,</w:t>
      </w:r>
      <w:r w:rsidR="009C6B52">
        <w:rPr>
          <w:rFonts w:ascii="Times New Roman" w:eastAsia="Times New Roman" w:hAnsi="Times New Roman"/>
          <w:sz w:val="24"/>
          <w:szCs w:val="24"/>
          <w:shd w:val="clear" w:color="auto" w:fill="FFFFFF"/>
        </w:rPr>
        <w:t xml:space="preserve"> </w:t>
      </w:r>
      <w:r w:rsidR="004277BD">
        <w:rPr>
          <w:rFonts w:ascii="Times New Roman" w:eastAsia="Times New Roman" w:hAnsi="Times New Roman"/>
          <w:sz w:val="24"/>
          <w:szCs w:val="24"/>
        </w:rPr>
        <w:t>p</w:t>
      </w:r>
      <w:r w:rsidR="0096090E">
        <w:rPr>
          <w:rFonts w:ascii="Times New Roman" w:eastAsia="Times New Roman" w:hAnsi="Times New Roman"/>
          <w:sz w:val="24"/>
          <w:szCs w:val="24"/>
        </w:rPr>
        <w:t>ë</w:t>
      </w:r>
      <w:r w:rsidR="004277BD">
        <w:rPr>
          <w:rFonts w:ascii="Times New Roman" w:eastAsia="Times New Roman" w:hAnsi="Times New Roman"/>
          <w:sz w:val="24"/>
          <w:szCs w:val="24"/>
        </w:rPr>
        <w:t xml:space="preserve">r të siguruar </w:t>
      </w:r>
      <w:r w:rsidR="004277BD" w:rsidRPr="00572070">
        <w:rPr>
          <w:rFonts w:ascii="Times New Roman" w:eastAsia="Times New Roman" w:hAnsi="Times New Roman"/>
          <w:sz w:val="24"/>
          <w:szCs w:val="24"/>
        </w:rPr>
        <w:t>het</w:t>
      </w:r>
      <w:r w:rsidR="004277BD">
        <w:rPr>
          <w:rFonts w:ascii="Times New Roman" w:eastAsia="Times New Roman" w:hAnsi="Times New Roman"/>
          <w:sz w:val="24"/>
          <w:szCs w:val="24"/>
        </w:rPr>
        <w:t>ime dhe procedime penale,</w:t>
      </w:r>
      <w:r w:rsidR="004277BD" w:rsidRPr="00572070">
        <w:rPr>
          <w:rFonts w:ascii="Times New Roman" w:eastAsia="Times New Roman" w:hAnsi="Times New Roman"/>
          <w:sz w:val="24"/>
          <w:szCs w:val="24"/>
        </w:rPr>
        <w:t xml:space="preserve"> në përputhje me stand</w:t>
      </w:r>
      <w:r w:rsidR="00EB0F94">
        <w:rPr>
          <w:rFonts w:ascii="Times New Roman" w:eastAsia="Times New Roman" w:hAnsi="Times New Roman"/>
          <w:sz w:val="24"/>
          <w:szCs w:val="24"/>
        </w:rPr>
        <w:t xml:space="preserve">ardet më të larta ndërkombëtare. </w:t>
      </w:r>
      <w:r w:rsidR="004277BD">
        <w:rPr>
          <w:rFonts w:ascii="Times New Roman" w:eastAsia="Times New Roman" w:hAnsi="Times New Roman"/>
          <w:sz w:val="24"/>
          <w:szCs w:val="24"/>
        </w:rPr>
        <w:t>Nj</w:t>
      </w:r>
      <w:r w:rsidR="0096090E">
        <w:rPr>
          <w:rFonts w:ascii="Times New Roman" w:eastAsia="Times New Roman" w:hAnsi="Times New Roman"/>
          <w:sz w:val="24"/>
          <w:szCs w:val="24"/>
        </w:rPr>
        <w:t>ë</w:t>
      </w:r>
      <w:r w:rsidR="004277BD">
        <w:rPr>
          <w:rFonts w:ascii="Times New Roman" w:eastAsia="Times New Roman" w:hAnsi="Times New Roman"/>
          <w:sz w:val="24"/>
          <w:szCs w:val="24"/>
        </w:rPr>
        <w:t xml:space="preserve"> v</w:t>
      </w:r>
      <w:r w:rsidR="0096090E">
        <w:rPr>
          <w:rFonts w:ascii="Times New Roman" w:eastAsia="Times New Roman" w:hAnsi="Times New Roman"/>
          <w:sz w:val="24"/>
          <w:szCs w:val="24"/>
        </w:rPr>
        <w:t>ë</w:t>
      </w:r>
      <w:r w:rsidR="004277BD">
        <w:rPr>
          <w:rFonts w:ascii="Times New Roman" w:eastAsia="Times New Roman" w:hAnsi="Times New Roman"/>
          <w:sz w:val="24"/>
          <w:szCs w:val="24"/>
        </w:rPr>
        <w:t>mendje e shtuar n</w:t>
      </w:r>
      <w:r w:rsidR="0096090E">
        <w:rPr>
          <w:rFonts w:ascii="Times New Roman" w:eastAsia="Times New Roman" w:hAnsi="Times New Roman"/>
          <w:sz w:val="24"/>
          <w:szCs w:val="24"/>
        </w:rPr>
        <w:t>ë</w:t>
      </w:r>
      <w:r w:rsidR="004277BD">
        <w:rPr>
          <w:rFonts w:ascii="Times New Roman" w:eastAsia="Times New Roman" w:hAnsi="Times New Roman"/>
          <w:sz w:val="24"/>
          <w:szCs w:val="24"/>
        </w:rPr>
        <w:t xml:space="preserve"> k</w:t>
      </w:r>
      <w:r w:rsidR="0096090E">
        <w:rPr>
          <w:rFonts w:ascii="Times New Roman" w:eastAsia="Times New Roman" w:hAnsi="Times New Roman"/>
          <w:sz w:val="24"/>
          <w:szCs w:val="24"/>
        </w:rPr>
        <w:t>ë</w:t>
      </w:r>
      <w:r w:rsidR="004277BD">
        <w:rPr>
          <w:rFonts w:ascii="Times New Roman" w:eastAsia="Times New Roman" w:hAnsi="Times New Roman"/>
          <w:sz w:val="24"/>
          <w:szCs w:val="24"/>
        </w:rPr>
        <w:t>t</w:t>
      </w:r>
      <w:r w:rsidR="0096090E">
        <w:rPr>
          <w:rFonts w:ascii="Times New Roman" w:eastAsia="Times New Roman" w:hAnsi="Times New Roman"/>
          <w:sz w:val="24"/>
          <w:szCs w:val="24"/>
        </w:rPr>
        <w:t>ë</w:t>
      </w:r>
      <w:r w:rsidR="004277BD">
        <w:rPr>
          <w:rFonts w:ascii="Times New Roman" w:eastAsia="Times New Roman" w:hAnsi="Times New Roman"/>
          <w:sz w:val="24"/>
          <w:szCs w:val="24"/>
        </w:rPr>
        <w:t xml:space="preserve"> strategji, </w:t>
      </w:r>
      <w:r w:rsidR="00DC6DE7">
        <w:rPr>
          <w:rFonts w:ascii="Times New Roman" w:eastAsia="Times New Roman" w:hAnsi="Times New Roman"/>
          <w:sz w:val="24"/>
          <w:szCs w:val="24"/>
        </w:rPr>
        <w:t>ë</w:t>
      </w:r>
      <w:r w:rsidR="001559CA">
        <w:rPr>
          <w:rFonts w:ascii="Times New Roman" w:eastAsia="Times New Roman" w:hAnsi="Times New Roman"/>
          <w:sz w:val="24"/>
          <w:szCs w:val="24"/>
        </w:rPr>
        <w:t>sht</w:t>
      </w:r>
      <w:r w:rsidR="00DC6DE7">
        <w:rPr>
          <w:rFonts w:ascii="Times New Roman" w:eastAsia="Times New Roman" w:hAnsi="Times New Roman"/>
          <w:sz w:val="24"/>
          <w:szCs w:val="24"/>
        </w:rPr>
        <w:t>ë</w:t>
      </w:r>
      <w:r w:rsidR="001559CA">
        <w:rPr>
          <w:rFonts w:ascii="Times New Roman" w:eastAsia="Times New Roman" w:hAnsi="Times New Roman"/>
          <w:sz w:val="24"/>
          <w:szCs w:val="24"/>
        </w:rPr>
        <w:t xml:space="preserve"> </w:t>
      </w:r>
      <w:r w:rsidR="005C14E0">
        <w:rPr>
          <w:rFonts w:ascii="Times New Roman" w:eastAsia="Times New Roman" w:hAnsi="Times New Roman"/>
          <w:sz w:val="24"/>
          <w:szCs w:val="24"/>
        </w:rPr>
        <w:t>promov</w:t>
      </w:r>
      <w:r w:rsidR="004277BD">
        <w:rPr>
          <w:rFonts w:ascii="Times New Roman" w:eastAsia="Times New Roman" w:hAnsi="Times New Roman"/>
          <w:sz w:val="24"/>
          <w:szCs w:val="24"/>
        </w:rPr>
        <w:t xml:space="preserve">imi i </w:t>
      </w:r>
      <w:r w:rsidR="00FF1015" w:rsidRPr="00572070">
        <w:rPr>
          <w:rFonts w:ascii="Times New Roman" w:eastAsia="Times New Roman" w:hAnsi="Times New Roman"/>
          <w:sz w:val="24"/>
          <w:szCs w:val="24"/>
        </w:rPr>
        <w:t>mekanizma</w:t>
      </w:r>
      <w:r w:rsidR="00EB0F94">
        <w:rPr>
          <w:rFonts w:ascii="Times New Roman" w:eastAsia="Times New Roman" w:hAnsi="Times New Roman"/>
          <w:sz w:val="24"/>
          <w:szCs w:val="24"/>
        </w:rPr>
        <w:t xml:space="preserve">ve </w:t>
      </w:r>
      <w:r w:rsidR="00FF1015" w:rsidRPr="00572070">
        <w:rPr>
          <w:rFonts w:ascii="Times New Roman" w:eastAsia="Times New Roman" w:hAnsi="Times New Roman"/>
          <w:sz w:val="24"/>
          <w:szCs w:val="24"/>
        </w:rPr>
        <w:t>al</w:t>
      </w:r>
      <w:r w:rsidR="004277BD">
        <w:rPr>
          <w:rFonts w:ascii="Times New Roman" w:eastAsia="Times New Roman" w:hAnsi="Times New Roman"/>
          <w:sz w:val="24"/>
          <w:szCs w:val="24"/>
        </w:rPr>
        <w:t>ternativ</w:t>
      </w:r>
      <w:r w:rsidR="0096090E">
        <w:rPr>
          <w:rFonts w:ascii="Times New Roman" w:eastAsia="Times New Roman" w:hAnsi="Times New Roman"/>
          <w:sz w:val="24"/>
          <w:szCs w:val="24"/>
        </w:rPr>
        <w:t>ë</w:t>
      </w:r>
      <w:r w:rsidR="004277BD">
        <w:rPr>
          <w:rFonts w:ascii="Times New Roman" w:eastAsia="Times New Roman" w:hAnsi="Times New Roman"/>
          <w:sz w:val="24"/>
          <w:szCs w:val="24"/>
        </w:rPr>
        <w:t xml:space="preserve"> të </w:t>
      </w:r>
      <w:r w:rsidR="004277BD" w:rsidRPr="00572070">
        <w:rPr>
          <w:rFonts w:ascii="Times New Roman" w:eastAsia="Times New Roman" w:hAnsi="Times New Roman"/>
          <w:sz w:val="24"/>
          <w:szCs w:val="24"/>
        </w:rPr>
        <w:t xml:space="preserve">zgjidhjes </w:t>
      </w:r>
      <w:r w:rsidR="00712EBA">
        <w:rPr>
          <w:rFonts w:ascii="Times New Roman" w:eastAsia="Times New Roman" w:hAnsi="Times New Roman"/>
          <w:sz w:val="24"/>
          <w:szCs w:val="24"/>
        </w:rPr>
        <w:t xml:space="preserve">së </w:t>
      </w:r>
      <w:r w:rsidR="004362E4">
        <w:rPr>
          <w:rFonts w:ascii="Times New Roman" w:eastAsia="Times New Roman" w:hAnsi="Times New Roman"/>
          <w:sz w:val="24"/>
          <w:szCs w:val="24"/>
        </w:rPr>
        <w:t>mosmarrëveshjeve</w:t>
      </w:r>
      <w:r w:rsidR="005C14E0">
        <w:rPr>
          <w:rFonts w:ascii="Times New Roman" w:eastAsia="Times New Roman" w:hAnsi="Times New Roman"/>
          <w:sz w:val="24"/>
          <w:szCs w:val="24"/>
        </w:rPr>
        <w:t xml:space="preserve"> </w:t>
      </w:r>
      <w:r w:rsidR="009C6B52">
        <w:rPr>
          <w:rFonts w:ascii="Times New Roman" w:eastAsia="Times New Roman" w:hAnsi="Times New Roman"/>
          <w:sz w:val="24"/>
          <w:szCs w:val="24"/>
        </w:rPr>
        <w:t>p</w:t>
      </w:r>
      <w:r w:rsidR="0096090E">
        <w:rPr>
          <w:rFonts w:ascii="Times New Roman" w:eastAsia="Times New Roman" w:hAnsi="Times New Roman"/>
          <w:sz w:val="24"/>
          <w:szCs w:val="24"/>
        </w:rPr>
        <w:t>ë</w:t>
      </w:r>
      <w:r w:rsidR="009C6B52">
        <w:rPr>
          <w:rFonts w:ascii="Times New Roman" w:eastAsia="Times New Roman" w:hAnsi="Times New Roman"/>
          <w:sz w:val="24"/>
          <w:szCs w:val="24"/>
        </w:rPr>
        <w:t xml:space="preserve">r </w:t>
      </w:r>
      <w:r w:rsidR="00FF1015" w:rsidRPr="00572070">
        <w:rPr>
          <w:rFonts w:ascii="Times New Roman" w:eastAsia="Times New Roman" w:hAnsi="Times New Roman"/>
          <w:sz w:val="24"/>
          <w:szCs w:val="24"/>
        </w:rPr>
        <w:t xml:space="preserve">një </w:t>
      </w:r>
      <w:r w:rsidR="005C14E0">
        <w:rPr>
          <w:rFonts w:ascii="Times New Roman" w:eastAsia="Times New Roman" w:hAnsi="Times New Roman"/>
          <w:sz w:val="24"/>
          <w:szCs w:val="24"/>
        </w:rPr>
        <w:t xml:space="preserve">zgjidhje </w:t>
      </w:r>
      <w:r w:rsidR="00FF1015" w:rsidRPr="00572070">
        <w:rPr>
          <w:rFonts w:ascii="Times New Roman" w:eastAsia="Times New Roman" w:hAnsi="Times New Roman"/>
          <w:sz w:val="24"/>
          <w:szCs w:val="24"/>
        </w:rPr>
        <w:t>efi</w:t>
      </w:r>
      <w:r w:rsidR="004277BD">
        <w:rPr>
          <w:rFonts w:ascii="Times New Roman" w:eastAsia="Times New Roman" w:hAnsi="Times New Roman"/>
          <w:sz w:val="24"/>
          <w:szCs w:val="24"/>
        </w:rPr>
        <w:t>kase dhe të shpejtë</w:t>
      </w:r>
      <w:r w:rsidR="00FF1015" w:rsidRPr="00572070">
        <w:rPr>
          <w:rFonts w:ascii="Times New Roman" w:eastAsia="Times New Roman" w:hAnsi="Times New Roman"/>
          <w:sz w:val="24"/>
          <w:szCs w:val="24"/>
        </w:rPr>
        <w:t>.</w:t>
      </w:r>
      <w:r w:rsidR="005C14E0" w:rsidRPr="005C14E0">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Nd</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rsa</w:t>
      </w:r>
      <w:r w:rsidR="0096090E">
        <w:rPr>
          <w:rFonts w:ascii="Times New Roman" w:eastAsia="Times New Roman" w:hAnsi="Times New Roman"/>
          <w:sz w:val="24"/>
          <w:szCs w:val="24"/>
          <w:shd w:val="clear" w:color="auto" w:fill="FFFFFF"/>
        </w:rPr>
        <w:t xml:space="preserve"> në </w:t>
      </w:r>
      <w:r w:rsidR="00EB0F94">
        <w:rPr>
          <w:rFonts w:ascii="Times New Roman" w:eastAsia="Times New Roman" w:hAnsi="Times New Roman"/>
          <w:sz w:val="24"/>
          <w:szCs w:val="24"/>
          <w:shd w:val="clear" w:color="auto" w:fill="FFFFFF"/>
        </w:rPr>
        <w:t>sistemi</w:t>
      </w:r>
      <w:r w:rsidR="0096090E">
        <w:rPr>
          <w:rFonts w:ascii="Times New Roman" w:eastAsia="Times New Roman" w:hAnsi="Times New Roman"/>
          <w:sz w:val="24"/>
          <w:szCs w:val="24"/>
          <w:shd w:val="clear" w:color="auto" w:fill="FFFFFF"/>
        </w:rPr>
        <w:t>n e</w:t>
      </w:r>
      <w:r w:rsidR="00EB0F94">
        <w:rPr>
          <w:rFonts w:ascii="Times New Roman" w:eastAsia="Times New Roman" w:hAnsi="Times New Roman"/>
          <w:sz w:val="24"/>
          <w:szCs w:val="24"/>
          <w:shd w:val="clear" w:color="auto" w:fill="FFFFFF"/>
        </w:rPr>
        <w:t xml:space="preserve"> drejt</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sis</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w:t>
      </w:r>
      <w:r w:rsidR="0096090E">
        <w:rPr>
          <w:rFonts w:ascii="Times New Roman" w:eastAsia="Times New Roman" w:hAnsi="Times New Roman"/>
          <w:sz w:val="24"/>
          <w:szCs w:val="24"/>
          <w:shd w:val="clear" w:color="auto" w:fill="FFFFFF"/>
        </w:rPr>
        <w:t>syno</w:t>
      </w:r>
      <w:r w:rsidR="001559CA">
        <w:rPr>
          <w:rFonts w:ascii="Times New Roman" w:eastAsia="Times New Roman" w:hAnsi="Times New Roman"/>
          <w:sz w:val="24"/>
          <w:szCs w:val="24"/>
          <w:shd w:val="clear" w:color="auto" w:fill="FFFFFF"/>
        </w:rPr>
        <w:t xml:space="preserve">het </w:t>
      </w:r>
      <w:r w:rsidR="005C14E0" w:rsidRPr="00572070">
        <w:rPr>
          <w:rFonts w:ascii="Times New Roman" w:eastAsia="Times New Roman" w:hAnsi="Times New Roman"/>
          <w:sz w:val="24"/>
          <w:szCs w:val="24"/>
          <w:shd w:val="clear" w:color="auto" w:fill="FFFFFF"/>
        </w:rPr>
        <w:t>përmirës</w:t>
      </w:r>
      <w:r w:rsidR="0096090E">
        <w:rPr>
          <w:rFonts w:ascii="Times New Roman" w:eastAsia="Times New Roman" w:hAnsi="Times New Roman"/>
          <w:sz w:val="24"/>
          <w:szCs w:val="24"/>
          <w:shd w:val="clear" w:color="auto" w:fill="FFFFFF"/>
        </w:rPr>
        <w:t>imi</w:t>
      </w:r>
      <w:r w:rsidR="001559CA">
        <w:rPr>
          <w:rFonts w:ascii="Times New Roman" w:eastAsia="Times New Roman" w:hAnsi="Times New Roman"/>
          <w:sz w:val="24"/>
          <w:szCs w:val="24"/>
          <w:shd w:val="clear" w:color="auto" w:fill="FFFFFF"/>
        </w:rPr>
        <w:t xml:space="preserve"> i</w:t>
      </w:r>
      <w:r w:rsidR="00EB0F94">
        <w:rPr>
          <w:rFonts w:ascii="Times New Roman" w:eastAsia="Times New Roman" w:hAnsi="Times New Roman"/>
          <w:sz w:val="24"/>
          <w:szCs w:val="24"/>
          <w:shd w:val="clear" w:color="auto" w:fill="FFFFFF"/>
        </w:rPr>
        <w:t xml:space="preserve"> </w:t>
      </w:r>
      <w:r w:rsidR="005C14E0" w:rsidRPr="00572070">
        <w:rPr>
          <w:rFonts w:ascii="Times New Roman" w:eastAsia="Times New Roman" w:hAnsi="Times New Roman"/>
          <w:sz w:val="24"/>
          <w:szCs w:val="24"/>
          <w:shd w:val="clear" w:color="auto" w:fill="FFFFFF"/>
        </w:rPr>
        <w:t>kapacitete</w:t>
      </w:r>
      <w:r w:rsidR="0096090E">
        <w:rPr>
          <w:rFonts w:ascii="Times New Roman" w:eastAsia="Times New Roman" w:hAnsi="Times New Roman"/>
          <w:sz w:val="24"/>
          <w:szCs w:val="24"/>
          <w:shd w:val="clear" w:color="auto" w:fill="FFFFFF"/>
        </w:rPr>
        <w:t>ve të</w:t>
      </w:r>
      <w:r w:rsidR="005C14E0" w:rsidRPr="00572070">
        <w:rPr>
          <w:rFonts w:ascii="Times New Roman" w:eastAsia="Times New Roman" w:hAnsi="Times New Roman"/>
          <w:sz w:val="24"/>
          <w:szCs w:val="24"/>
          <w:shd w:val="clear" w:color="auto" w:fill="FFFFFF"/>
        </w:rPr>
        <w:t xml:space="preserve"> Ministrisë së Drejtësisë dhe institucioneve të varësisë</w:t>
      </w:r>
      <w:r w:rsidR="00EB0F94">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n</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m</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nyr</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t</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till</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w:t>
      </w:r>
      <w:r w:rsidR="0096090E">
        <w:rPr>
          <w:rFonts w:ascii="Times New Roman" w:eastAsia="Times New Roman" w:hAnsi="Times New Roman"/>
          <w:sz w:val="24"/>
          <w:szCs w:val="24"/>
          <w:shd w:val="clear" w:color="auto" w:fill="FFFFFF"/>
        </w:rPr>
        <w:t>që</w:t>
      </w:r>
      <w:r w:rsidR="005C14E0" w:rsidRPr="00572070">
        <w:rPr>
          <w:rFonts w:ascii="Times New Roman" w:eastAsia="Times New Roman" w:hAnsi="Times New Roman"/>
          <w:sz w:val="24"/>
          <w:szCs w:val="24"/>
          <w:shd w:val="clear" w:color="auto" w:fill="FFFFFF"/>
        </w:rPr>
        <w:t xml:space="preserve"> </w:t>
      </w:r>
      <w:r w:rsidR="00A16292" w:rsidRPr="00572070">
        <w:rPr>
          <w:rFonts w:ascii="Times New Roman" w:eastAsia="Times New Roman" w:hAnsi="Times New Roman"/>
          <w:sz w:val="24"/>
          <w:szCs w:val="24"/>
          <w:shd w:val="clear" w:color="auto" w:fill="FFFFFF"/>
        </w:rPr>
        <w:t>aksesi</w:t>
      </w:r>
      <w:r w:rsidR="00A16292">
        <w:rPr>
          <w:rFonts w:ascii="Times New Roman" w:eastAsia="Times New Roman" w:hAnsi="Times New Roman"/>
          <w:sz w:val="24"/>
          <w:szCs w:val="24"/>
          <w:shd w:val="clear" w:color="auto" w:fill="FFFFFF"/>
        </w:rPr>
        <w:t xml:space="preserve"> </w:t>
      </w:r>
      <w:r w:rsidR="00A16292" w:rsidRPr="00572070">
        <w:rPr>
          <w:rFonts w:ascii="Times New Roman" w:eastAsia="Times New Roman" w:hAnsi="Times New Roman"/>
          <w:sz w:val="24"/>
          <w:szCs w:val="24"/>
          <w:shd w:val="clear" w:color="auto" w:fill="FFFFFF"/>
        </w:rPr>
        <w:t>në drejtësi</w:t>
      </w:r>
      <w:r w:rsidR="001559CA">
        <w:rPr>
          <w:rFonts w:ascii="Times New Roman" w:eastAsia="Times New Roman" w:hAnsi="Times New Roman"/>
          <w:sz w:val="24"/>
          <w:szCs w:val="24"/>
          <w:shd w:val="clear" w:color="auto" w:fill="FFFFFF"/>
        </w:rPr>
        <w:t>, apo i gjith</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w:t>
      </w:r>
      <w:r w:rsidR="005C14E0" w:rsidRPr="00572070">
        <w:rPr>
          <w:rFonts w:ascii="Times New Roman" w:eastAsia="Times New Roman" w:hAnsi="Times New Roman"/>
          <w:sz w:val="24"/>
          <w:szCs w:val="24"/>
          <w:shd w:val="clear" w:color="auto" w:fill="FFFFFF"/>
        </w:rPr>
        <w:t xml:space="preserve">sistemi i drejtësisë të jetë </w:t>
      </w:r>
      <w:r w:rsidR="00A16292">
        <w:rPr>
          <w:rFonts w:ascii="Times New Roman" w:eastAsia="Times New Roman" w:hAnsi="Times New Roman"/>
          <w:sz w:val="24"/>
          <w:szCs w:val="24"/>
          <w:shd w:val="clear" w:color="auto" w:fill="FFFFFF"/>
        </w:rPr>
        <w:t>i aksesueshëm,</w:t>
      </w:r>
      <w:r w:rsidR="005C14E0" w:rsidRPr="00572070">
        <w:rPr>
          <w:rFonts w:ascii="Times New Roman" w:eastAsia="Times New Roman" w:hAnsi="Times New Roman"/>
          <w:sz w:val="24"/>
          <w:szCs w:val="24"/>
          <w:shd w:val="clear" w:color="auto" w:fill="FFFFFF"/>
        </w:rPr>
        <w:t xml:space="preserve"> i efektshëm </w:t>
      </w:r>
      <w:r w:rsidR="001559CA">
        <w:rPr>
          <w:rFonts w:ascii="Times New Roman" w:eastAsia="Times New Roman" w:hAnsi="Times New Roman"/>
          <w:sz w:val="24"/>
          <w:szCs w:val="24"/>
          <w:shd w:val="clear" w:color="auto" w:fill="FFFFFF"/>
        </w:rPr>
        <w:t>n</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ofrimin e</w:t>
      </w:r>
      <w:r w:rsidR="004277BD">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shërbimeve t</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w:t>
      </w:r>
      <w:r w:rsidR="005C14E0" w:rsidRPr="00572070">
        <w:rPr>
          <w:rFonts w:ascii="Times New Roman" w:eastAsia="Times New Roman" w:hAnsi="Times New Roman"/>
          <w:sz w:val="24"/>
          <w:szCs w:val="24"/>
          <w:shd w:val="clear" w:color="auto" w:fill="FFFFFF"/>
        </w:rPr>
        <w:t>tij</w:t>
      </w:r>
      <w:r w:rsidR="001559CA" w:rsidRPr="001559CA">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ndaj të gjithë qytetarëve</w:t>
      </w:r>
      <w:r w:rsidR="005C14E0" w:rsidRPr="00572070">
        <w:rPr>
          <w:rFonts w:ascii="Times New Roman" w:eastAsia="Times New Roman" w:hAnsi="Times New Roman"/>
          <w:sz w:val="24"/>
          <w:szCs w:val="24"/>
          <w:shd w:val="clear" w:color="auto" w:fill="FFFFFF"/>
        </w:rPr>
        <w:t>.</w:t>
      </w:r>
      <w:r w:rsidR="00A16292">
        <w:rPr>
          <w:rFonts w:ascii="Times New Roman" w:eastAsia="Times New Roman" w:hAnsi="Times New Roman"/>
          <w:sz w:val="24"/>
          <w:szCs w:val="24"/>
          <w:shd w:val="clear" w:color="auto" w:fill="FFFFFF"/>
        </w:rPr>
        <w:t xml:space="preserve"> N</w:t>
      </w:r>
      <w:r w:rsidR="00FF1015" w:rsidRPr="00572070">
        <w:rPr>
          <w:rFonts w:ascii="Times New Roman" w:eastAsia="Times New Roman" w:hAnsi="Times New Roman"/>
          <w:sz w:val="24"/>
          <w:szCs w:val="24"/>
          <w:shd w:val="clear" w:color="auto" w:fill="FFFFFF"/>
        </w:rPr>
        <w:t>jë</w:t>
      </w:r>
      <w:r w:rsidR="00DC6DE7">
        <w:rPr>
          <w:rFonts w:ascii="Times New Roman" w:eastAsia="Times New Roman" w:hAnsi="Times New Roman"/>
          <w:sz w:val="24"/>
          <w:szCs w:val="24"/>
          <w:shd w:val="clear" w:color="auto" w:fill="FFFFFF"/>
        </w:rPr>
        <w:t xml:space="preserve"> mjet</w:t>
      </w:r>
      <w:r w:rsidR="004362E4">
        <w:rPr>
          <w:rFonts w:ascii="Times New Roman" w:eastAsia="Times New Roman" w:hAnsi="Times New Roman"/>
          <w:sz w:val="24"/>
          <w:szCs w:val="24"/>
          <w:shd w:val="clear" w:color="auto" w:fill="FFFFFF"/>
        </w:rPr>
        <w:t xml:space="preserve"> </w:t>
      </w:r>
      <w:r w:rsidR="00DC6DE7">
        <w:rPr>
          <w:rFonts w:ascii="Times New Roman" w:eastAsia="Times New Roman" w:hAnsi="Times New Roman"/>
          <w:sz w:val="24"/>
          <w:szCs w:val="24"/>
          <w:shd w:val="clear" w:color="auto" w:fill="FFFFFF"/>
        </w:rPr>
        <w:t>thelbësor, që ndikon në</w:t>
      </w:r>
      <w:r w:rsidR="004362E4">
        <w:rPr>
          <w:rFonts w:ascii="Times New Roman" w:eastAsia="Times New Roman" w:hAnsi="Times New Roman"/>
          <w:sz w:val="24"/>
          <w:szCs w:val="24"/>
          <w:shd w:val="clear" w:color="auto" w:fill="FFFFFF"/>
        </w:rPr>
        <w:t xml:space="preserve"> rritje</w:t>
      </w:r>
      <w:r w:rsidR="001559CA">
        <w:rPr>
          <w:rFonts w:ascii="Times New Roman" w:eastAsia="Times New Roman" w:hAnsi="Times New Roman"/>
          <w:sz w:val="24"/>
          <w:szCs w:val="24"/>
          <w:shd w:val="clear" w:color="auto" w:fill="FFFFFF"/>
        </w:rPr>
        <w:t xml:space="preserve">n e </w:t>
      </w:r>
      <w:r w:rsidR="004362E4">
        <w:rPr>
          <w:rFonts w:ascii="Times New Roman" w:eastAsia="Times New Roman" w:hAnsi="Times New Roman"/>
          <w:sz w:val="24"/>
          <w:szCs w:val="24"/>
          <w:shd w:val="clear" w:color="auto" w:fill="FFFFFF"/>
        </w:rPr>
        <w:t>efikasitetit n</w:t>
      </w:r>
      <w:r w:rsidR="00FF1015" w:rsidRPr="00572070">
        <w:rPr>
          <w:rFonts w:ascii="Times New Roman" w:eastAsia="Times New Roman" w:hAnsi="Times New Roman"/>
          <w:sz w:val="24"/>
          <w:szCs w:val="24"/>
          <w:shd w:val="clear" w:color="auto" w:fill="FFFFFF"/>
        </w:rPr>
        <w:t xml:space="preserve">ë gjykata dhe </w:t>
      </w:r>
      <w:r w:rsidR="004362E4">
        <w:rPr>
          <w:rFonts w:ascii="Times New Roman" w:eastAsia="Times New Roman" w:hAnsi="Times New Roman"/>
          <w:sz w:val="24"/>
          <w:szCs w:val="24"/>
          <w:shd w:val="clear" w:color="auto" w:fill="FFFFFF"/>
        </w:rPr>
        <w:t xml:space="preserve">në </w:t>
      </w:r>
      <w:r w:rsidR="00FF1015" w:rsidRPr="00572070">
        <w:rPr>
          <w:rFonts w:ascii="Times New Roman" w:eastAsia="Times New Roman" w:hAnsi="Times New Roman"/>
          <w:sz w:val="24"/>
          <w:szCs w:val="24"/>
          <w:shd w:val="clear" w:color="auto" w:fill="FFFFFF"/>
        </w:rPr>
        <w:t>prokurori</w:t>
      </w:r>
      <w:r w:rsidR="004362E4">
        <w:rPr>
          <w:rFonts w:ascii="Times New Roman" w:eastAsia="Times New Roman" w:hAnsi="Times New Roman"/>
          <w:sz w:val="24"/>
          <w:szCs w:val="24"/>
          <w:shd w:val="clear" w:color="auto" w:fill="FFFFFF"/>
        </w:rPr>
        <w:t>,</w:t>
      </w:r>
      <w:r w:rsidR="00A16292">
        <w:rPr>
          <w:rFonts w:ascii="Times New Roman" w:eastAsia="Times New Roman" w:hAnsi="Times New Roman"/>
          <w:sz w:val="24"/>
          <w:szCs w:val="24"/>
          <w:shd w:val="clear" w:color="auto" w:fill="FFFFFF"/>
        </w:rPr>
        <w:t xml:space="preserve"> </w:t>
      </w:r>
      <w:r w:rsidR="0096090E">
        <w:rPr>
          <w:rFonts w:ascii="Times New Roman" w:eastAsia="Times New Roman" w:hAnsi="Times New Roman"/>
          <w:sz w:val="24"/>
          <w:szCs w:val="24"/>
          <w:shd w:val="clear" w:color="auto" w:fill="FFFFFF"/>
        </w:rPr>
        <w:t>ë</w:t>
      </w:r>
      <w:r w:rsidR="00A16292">
        <w:rPr>
          <w:rFonts w:ascii="Times New Roman" w:eastAsia="Times New Roman" w:hAnsi="Times New Roman"/>
          <w:sz w:val="24"/>
          <w:szCs w:val="24"/>
          <w:shd w:val="clear" w:color="auto" w:fill="FFFFFF"/>
        </w:rPr>
        <w:t>sht</w:t>
      </w:r>
      <w:r w:rsidR="0096090E">
        <w:rPr>
          <w:rFonts w:ascii="Times New Roman" w:eastAsia="Times New Roman" w:hAnsi="Times New Roman"/>
          <w:sz w:val="24"/>
          <w:szCs w:val="24"/>
          <w:shd w:val="clear" w:color="auto" w:fill="FFFFFF"/>
        </w:rPr>
        <w:t>ë</w:t>
      </w:r>
      <w:r w:rsidR="00FF1015" w:rsidRPr="00572070">
        <w:rPr>
          <w:rFonts w:ascii="Times New Roman" w:eastAsia="Times New Roman" w:hAnsi="Times New Roman"/>
          <w:sz w:val="24"/>
          <w:szCs w:val="24"/>
          <w:shd w:val="clear" w:color="auto" w:fill="FFFFFF"/>
        </w:rPr>
        <w:t xml:space="preserve"> </w:t>
      </w:r>
      <w:r w:rsidR="00A16292">
        <w:rPr>
          <w:rFonts w:ascii="Times New Roman" w:eastAsia="Times New Roman" w:hAnsi="Times New Roman"/>
          <w:sz w:val="24"/>
          <w:szCs w:val="24"/>
          <w:shd w:val="clear" w:color="auto" w:fill="FFFFFF"/>
        </w:rPr>
        <w:t>p</w:t>
      </w:r>
      <w:r w:rsidR="00A16292" w:rsidRPr="00572070">
        <w:rPr>
          <w:rFonts w:ascii="Times New Roman" w:eastAsia="Times New Roman" w:hAnsi="Times New Roman"/>
          <w:sz w:val="24"/>
          <w:szCs w:val="24"/>
          <w:shd w:val="clear" w:color="auto" w:fill="FFFFFF"/>
        </w:rPr>
        <w:t>ërdorimi i teknologjisë së informacionit dhe komunikimit</w:t>
      </w:r>
      <w:r w:rsidR="00A16292">
        <w:rPr>
          <w:rFonts w:ascii="Times New Roman" w:eastAsia="Times New Roman" w:hAnsi="Times New Roman"/>
          <w:sz w:val="24"/>
          <w:szCs w:val="24"/>
          <w:shd w:val="clear" w:color="auto" w:fill="FFFFFF"/>
        </w:rPr>
        <w:t>.</w:t>
      </w:r>
      <w:r w:rsidR="00DC6DE7">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Prandaj</w:t>
      </w:r>
      <w:r w:rsidR="00A16292">
        <w:rPr>
          <w:rFonts w:ascii="Times New Roman" w:eastAsia="Times New Roman" w:hAnsi="Times New Roman"/>
          <w:sz w:val="24"/>
          <w:szCs w:val="24"/>
          <w:shd w:val="clear" w:color="auto" w:fill="FFFFFF"/>
        </w:rPr>
        <w:t xml:space="preserve">, </w:t>
      </w:r>
      <w:r w:rsidR="00EB0F94">
        <w:rPr>
          <w:rFonts w:ascii="Times New Roman" w:eastAsia="Times New Roman" w:hAnsi="Times New Roman"/>
          <w:sz w:val="24"/>
          <w:szCs w:val="24"/>
          <w:shd w:val="clear" w:color="auto" w:fill="FFFFFF"/>
        </w:rPr>
        <w:t>i</w:t>
      </w:r>
      <w:r w:rsidR="00EB0F94" w:rsidRPr="00572070">
        <w:rPr>
          <w:rFonts w:ascii="Times New Roman" w:eastAsia="Times New Roman" w:hAnsi="Times New Roman"/>
          <w:sz w:val="24"/>
          <w:szCs w:val="24"/>
          <w:shd w:val="clear" w:color="auto" w:fill="FFFFFF"/>
        </w:rPr>
        <w:t>nvestimi në kapa</w:t>
      </w:r>
      <w:r w:rsidR="001559CA">
        <w:rPr>
          <w:rFonts w:ascii="Times New Roman" w:eastAsia="Times New Roman" w:hAnsi="Times New Roman"/>
          <w:sz w:val="24"/>
          <w:szCs w:val="24"/>
          <w:shd w:val="clear" w:color="auto" w:fill="FFFFFF"/>
        </w:rPr>
        <w:t>citete</w:t>
      </w:r>
      <w:r w:rsidR="00EB0F94">
        <w:rPr>
          <w:rFonts w:ascii="Times New Roman" w:eastAsia="Times New Roman" w:hAnsi="Times New Roman"/>
          <w:sz w:val="24"/>
          <w:szCs w:val="24"/>
          <w:shd w:val="clear" w:color="auto" w:fill="FFFFFF"/>
        </w:rPr>
        <w:t xml:space="preserve"> dhe </w:t>
      </w:r>
      <w:r w:rsidR="00DC6DE7">
        <w:rPr>
          <w:rFonts w:ascii="Times New Roman" w:eastAsia="Times New Roman" w:hAnsi="Times New Roman"/>
          <w:sz w:val="24"/>
          <w:szCs w:val="24"/>
          <w:shd w:val="clear" w:color="auto" w:fill="FFFFFF"/>
        </w:rPr>
        <w:t xml:space="preserve">në </w:t>
      </w:r>
      <w:r w:rsidR="00EB0F94">
        <w:rPr>
          <w:rFonts w:ascii="Times New Roman" w:eastAsia="Times New Roman" w:hAnsi="Times New Roman"/>
          <w:sz w:val="24"/>
          <w:szCs w:val="24"/>
          <w:shd w:val="clear" w:color="auto" w:fill="FFFFFF"/>
        </w:rPr>
        <w:t>teknologji</w:t>
      </w:r>
      <w:r w:rsidR="00DC6DE7">
        <w:rPr>
          <w:rFonts w:ascii="Times New Roman" w:eastAsia="Times New Roman" w:hAnsi="Times New Roman"/>
          <w:sz w:val="24"/>
          <w:szCs w:val="24"/>
          <w:shd w:val="clear" w:color="auto" w:fill="FFFFFF"/>
        </w:rPr>
        <w:t xml:space="preserve"> </w:t>
      </w:r>
      <w:r w:rsidR="00EB0F94">
        <w:rPr>
          <w:rFonts w:ascii="Times New Roman" w:eastAsia="Times New Roman" w:hAnsi="Times New Roman"/>
          <w:sz w:val="24"/>
          <w:szCs w:val="24"/>
          <w:shd w:val="clear" w:color="auto" w:fill="FFFFFF"/>
        </w:rPr>
        <w:t>të e reja</w:t>
      </w:r>
      <w:r w:rsidR="001559CA">
        <w:rPr>
          <w:rFonts w:ascii="Times New Roman" w:eastAsia="Times New Roman" w:hAnsi="Times New Roman"/>
          <w:sz w:val="24"/>
          <w:szCs w:val="24"/>
          <w:shd w:val="clear" w:color="auto" w:fill="FFFFFF"/>
        </w:rPr>
        <w:t xml:space="preserve">, </w:t>
      </w:r>
      <w:r w:rsidR="00DC6DE7">
        <w:rPr>
          <w:rFonts w:ascii="Times New Roman" w:eastAsia="Times New Roman" w:hAnsi="Times New Roman"/>
          <w:sz w:val="24"/>
          <w:szCs w:val="24"/>
          <w:shd w:val="clear" w:color="auto" w:fill="FFFFFF"/>
        </w:rPr>
        <w:t xml:space="preserve">si dhe </w:t>
      </w:r>
      <w:r w:rsidR="00A16292">
        <w:rPr>
          <w:rFonts w:ascii="Times New Roman" w:eastAsia="Times New Roman" w:hAnsi="Times New Roman"/>
          <w:sz w:val="24"/>
          <w:szCs w:val="24"/>
          <w:shd w:val="clear" w:color="auto" w:fill="FFFFFF"/>
        </w:rPr>
        <w:t>implementimi i mjeteve</w:t>
      </w:r>
      <w:r w:rsidR="00FF1015" w:rsidRPr="00572070">
        <w:rPr>
          <w:rFonts w:ascii="Times New Roman" w:eastAsia="Times New Roman" w:hAnsi="Times New Roman"/>
          <w:sz w:val="24"/>
          <w:szCs w:val="24"/>
          <w:shd w:val="clear" w:color="auto" w:fill="FFFFFF"/>
        </w:rPr>
        <w:t xml:space="preserve"> </w:t>
      </w:r>
      <w:r w:rsidR="001559CA">
        <w:rPr>
          <w:rFonts w:ascii="Times New Roman" w:eastAsia="Times New Roman" w:hAnsi="Times New Roman"/>
          <w:sz w:val="24"/>
          <w:szCs w:val="24"/>
          <w:shd w:val="clear" w:color="auto" w:fill="FFFFFF"/>
        </w:rPr>
        <w:t>t</w:t>
      </w:r>
      <w:r w:rsidR="00DC6DE7">
        <w:rPr>
          <w:rFonts w:ascii="Times New Roman" w:eastAsia="Times New Roman" w:hAnsi="Times New Roman"/>
          <w:sz w:val="24"/>
          <w:szCs w:val="24"/>
          <w:shd w:val="clear" w:color="auto" w:fill="FFFFFF"/>
        </w:rPr>
        <w:t>ë</w:t>
      </w:r>
      <w:r w:rsidR="001559CA">
        <w:rPr>
          <w:rFonts w:ascii="Times New Roman" w:eastAsia="Times New Roman" w:hAnsi="Times New Roman"/>
          <w:sz w:val="24"/>
          <w:szCs w:val="24"/>
          <w:shd w:val="clear" w:color="auto" w:fill="FFFFFF"/>
        </w:rPr>
        <w:t xml:space="preserve"> </w:t>
      </w:r>
      <w:r w:rsidR="00FF1015" w:rsidRPr="00572070">
        <w:rPr>
          <w:rFonts w:ascii="Times New Roman" w:eastAsia="Times New Roman" w:hAnsi="Times New Roman"/>
          <w:sz w:val="24"/>
          <w:szCs w:val="24"/>
          <w:shd w:val="clear" w:color="auto" w:fill="FFFFFF"/>
        </w:rPr>
        <w:t>teknologji</w:t>
      </w:r>
      <w:r w:rsidR="00DC6DE7">
        <w:rPr>
          <w:rFonts w:ascii="Times New Roman" w:eastAsia="Times New Roman" w:hAnsi="Times New Roman"/>
          <w:sz w:val="24"/>
          <w:szCs w:val="24"/>
          <w:shd w:val="clear" w:color="auto" w:fill="FFFFFF"/>
        </w:rPr>
        <w:t xml:space="preserve">së, pritet </w:t>
      </w:r>
      <w:r w:rsidR="00EB0F94">
        <w:rPr>
          <w:rFonts w:ascii="Times New Roman" w:eastAsia="Times New Roman" w:hAnsi="Times New Roman"/>
          <w:sz w:val="24"/>
          <w:szCs w:val="24"/>
          <w:shd w:val="clear" w:color="auto" w:fill="FFFFFF"/>
        </w:rPr>
        <w:t>t</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w:t>
      </w:r>
      <w:r w:rsidR="005C14E0" w:rsidRPr="00572070">
        <w:rPr>
          <w:rFonts w:ascii="Times New Roman" w:eastAsia="Times New Roman" w:hAnsi="Times New Roman"/>
          <w:sz w:val="24"/>
          <w:szCs w:val="24"/>
          <w:shd w:val="clear" w:color="auto" w:fill="FFFFFF"/>
        </w:rPr>
        <w:t>përmirës</w:t>
      </w:r>
      <w:r w:rsidR="00A16292">
        <w:rPr>
          <w:rFonts w:ascii="Times New Roman" w:eastAsia="Times New Roman" w:hAnsi="Times New Roman"/>
          <w:sz w:val="24"/>
          <w:szCs w:val="24"/>
          <w:shd w:val="clear" w:color="auto" w:fill="FFFFFF"/>
        </w:rPr>
        <w:t>ojn</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 xml:space="preserve"> ndjesh</w:t>
      </w:r>
      <w:r w:rsidR="0096090E">
        <w:rPr>
          <w:rFonts w:ascii="Times New Roman" w:eastAsia="Times New Roman" w:hAnsi="Times New Roman"/>
          <w:sz w:val="24"/>
          <w:szCs w:val="24"/>
          <w:shd w:val="clear" w:color="auto" w:fill="FFFFFF"/>
        </w:rPr>
        <w:t>ë</w:t>
      </w:r>
      <w:r w:rsidR="00EB0F94">
        <w:rPr>
          <w:rFonts w:ascii="Times New Roman" w:eastAsia="Times New Roman" w:hAnsi="Times New Roman"/>
          <w:sz w:val="24"/>
          <w:szCs w:val="24"/>
          <w:shd w:val="clear" w:color="auto" w:fill="FFFFFF"/>
        </w:rPr>
        <w:t>m</w:t>
      </w:r>
      <w:r w:rsidR="00A16292">
        <w:rPr>
          <w:rFonts w:ascii="Times New Roman" w:eastAsia="Times New Roman" w:hAnsi="Times New Roman"/>
          <w:sz w:val="24"/>
          <w:szCs w:val="24"/>
          <w:shd w:val="clear" w:color="auto" w:fill="FFFFFF"/>
        </w:rPr>
        <w:t xml:space="preserve"> </w:t>
      </w:r>
      <w:r w:rsidR="00DC6DE7">
        <w:rPr>
          <w:rFonts w:ascii="Times New Roman" w:eastAsia="Times New Roman" w:hAnsi="Times New Roman"/>
          <w:sz w:val="24"/>
          <w:szCs w:val="24"/>
          <w:shd w:val="clear" w:color="auto" w:fill="FFFFFF"/>
        </w:rPr>
        <w:t xml:space="preserve">sistemin e </w:t>
      </w:r>
      <w:r w:rsidR="005C14E0" w:rsidRPr="00A560FE">
        <w:rPr>
          <w:rFonts w:ascii="Times New Roman" w:eastAsia="Times New Roman" w:hAnsi="Times New Roman"/>
          <w:sz w:val="24"/>
          <w:szCs w:val="24"/>
          <w:shd w:val="clear" w:color="auto" w:fill="FFFFFF"/>
        </w:rPr>
        <w:t>drejtësisë</w:t>
      </w:r>
      <w:r w:rsidR="00EB0F94">
        <w:rPr>
          <w:rFonts w:ascii="Times New Roman" w:eastAsia="Times New Roman" w:hAnsi="Times New Roman"/>
          <w:sz w:val="24"/>
          <w:szCs w:val="24"/>
          <w:shd w:val="clear" w:color="auto" w:fill="FFFFFF"/>
        </w:rPr>
        <w:t xml:space="preserve">, </w:t>
      </w:r>
      <w:r w:rsidR="00DC6DE7">
        <w:rPr>
          <w:rFonts w:ascii="Times New Roman" w:eastAsia="Times New Roman" w:hAnsi="Times New Roman"/>
          <w:sz w:val="24"/>
          <w:szCs w:val="24"/>
          <w:shd w:val="clear" w:color="auto" w:fill="FFFFFF"/>
        </w:rPr>
        <w:t>q</w:t>
      </w:r>
      <w:r w:rsidR="00DC6DE7" w:rsidRPr="00572070">
        <w:rPr>
          <w:rFonts w:ascii="Times New Roman" w:eastAsia="Times New Roman" w:hAnsi="Times New Roman"/>
          <w:sz w:val="24"/>
          <w:szCs w:val="24"/>
          <w:shd w:val="clear" w:color="auto" w:fill="FFFFFF"/>
        </w:rPr>
        <w:t xml:space="preserve">ë </w:t>
      </w:r>
      <w:r w:rsidR="00DC6DE7">
        <w:rPr>
          <w:rFonts w:ascii="Times New Roman" w:eastAsia="Times New Roman" w:hAnsi="Times New Roman"/>
          <w:sz w:val="24"/>
          <w:szCs w:val="24"/>
          <w:shd w:val="clear" w:color="auto" w:fill="FFFFFF"/>
        </w:rPr>
        <w:t>ai të jet</w:t>
      </w:r>
      <w:r w:rsidR="00DC6DE7" w:rsidRPr="00A560FE">
        <w:rPr>
          <w:rFonts w:ascii="Times New Roman" w:eastAsia="Times New Roman" w:hAnsi="Times New Roman"/>
          <w:sz w:val="24"/>
          <w:szCs w:val="24"/>
          <w:shd w:val="clear" w:color="auto" w:fill="FFFFFF"/>
        </w:rPr>
        <w:t>ë</w:t>
      </w:r>
      <w:r w:rsidR="00DC6DE7">
        <w:rPr>
          <w:rFonts w:ascii="Times New Roman" w:eastAsia="Times New Roman" w:hAnsi="Times New Roman"/>
          <w:sz w:val="24"/>
          <w:szCs w:val="24"/>
          <w:shd w:val="clear" w:color="auto" w:fill="FFFFFF"/>
        </w:rPr>
        <w:t xml:space="preserve"> efikas, </w:t>
      </w:r>
      <w:r w:rsidR="00DC6DE7" w:rsidRPr="00572070">
        <w:rPr>
          <w:rFonts w:ascii="Times New Roman" w:eastAsia="Times New Roman" w:hAnsi="Times New Roman"/>
          <w:sz w:val="24"/>
          <w:szCs w:val="24"/>
          <w:shd w:val="clear" w:color="auto" w:fill="FFFFFF"/>
        </w:rPr>
        <w:t>transparen</w:t>
      </w:r>
      <w:r w:rsidR="00DC6DE7">
        <w:rPr>
          <w:rFonts w:ascii="Times New Roman" w:eastAsia="Times New Roman" w:hAnsi="Times New Roman"/>
          <w:sz w:val="24"/>
          <w:szCs w:val="24"/>
          <w:shd w:val="clear" w:color="auto" w:fill="FFFFFF"/>
        </w:rPr>
        <w:t xml:space="preserve">t, </w:t>
      </w:r>
      <w:r w:rsidR="00A16292">
        <w:rPr>
          <w:rFonts w:ascii="Times New Roman" w:eastAsia="Times New Roman" w:hAnsi="Times New Roman"/>
          <w:sz w:val="24"/>
          <w:szCs w:val="24"/>
          <w:shd w:val="clear" w:color="auto" w:fill="FFFFFF"/>
        </w:rPr>
        <w:t>i</w:t>
      </w:r>
      <w:r w:rsidR="0096090E">
        <w:rPr>
          <w:rFonts w:ascii="Times New Roman" w:eastAsia="Times New Roman" w:hAnsi="Times New Roman"/>
          <w:sz w:val="24"/>
          <w:szCs w:val="24"/>
          <w:shd w:val="clear" w:color="auto" w:fill="FFFFFF"/>
        </w:rPr>
        <w:t xml:space="preserve"> aksesueshë</w:t>
      </w:r>
      <w:r w:rsidR="00DC6DE7">
        <w:rPr>
          <w:rFonts w:ascii="Times New Roman" w:eastAsia="Times New Roman" w:hAnsi="Times New Roman"/>
          <w:sz w:val="24"/>
          <w:szCs w:val="24"/>
          <w:shd w:val="clear" w:color="auto" w:fill="FFFFFF"/>
        </w:rPr>
        <w:t xml:space="preserve">m, </w:t>
      </w:r>
      <w:r w:rsidR="00A16292">
        <w:rPr>
          <w:rFonts w:ascii="Times New Roman" w:eastAsia="Times New Roman" w:hAnsi="Times New Roman"/>
          <w:sz w:val="24"/>
          <w:szCs w:val="24"/>
          <w:shd w:val="clear" w:color="auto" w:fill="FFFFFF"/>
        </w:rPr>
        <w:t>i efektshëm p</w:t>
      </w:r>
      <w:r w:rsidR="0096090E">
        <w:rPr>
          <w:rFonts w:ascii="Times New Roman" w:eastAsia="Times New Roman" w:hAnsi="Times New Roman"/>
          <w:sz w:val="24"/>
          <w:szCs w:val="24"/>
          <w:shd w:val="clear" w:color="auto" w:fill="FFFFFF"/>
        </w:rPr>
        <w:t>ë</w:t>
      </w:r>
      <w:r w:rsidR="00A16292">
        <w:rPr>
          <w:rFonts w:ascii="Times New Roman" w:eastAsia="Times New Roman" w:hAnsi="Times New Roman"/>
          <w:sz w:val="24"/>
          <w:szCs w:val="24"/>
          <w:shd w:val="clear" w:color="auto" w:fill="FFFFFF"/>
        </w:rPr>
        <w:t>r s</w:t>
      </w:r>
      <w:r w:rsidR="005C14E0" w:rsidRPr="00A560FE">
        <w:rPr>
          <w:rFonts w:ascii="Times New Roman" w:eastAsia="Times New Roman" w:hAnsi="Times New Roman"/>
          <w:sz w:val="24"/>
          <w:szCs w:val="24"/>
          <w:shd w:val="clear" w:color="auto" w:fill="FFFFFF"/>
        </w:rPr>
        <w:t>hoqëri</w:t>
      </w:r>
      <w:r w:rsidR="00A16292">
        <w:rPr>
          <w:rFonts w:ascii="Times New Roman" w:eastAsia="Times New Roman" w:hAnsi="Times New Roman"/>
          <w:sz w:val="24"/>
          <w:szCs w:val="24"/>
          <w:shd w:val="clear" w:color="auto" w:fill="FFFFFF"/>
        </w:rPr>
        <w:t>n</w:t>
      </w:r>
      <w:r w:rsidR="005C14E0" w:rsidRPr="00A560FE">
        <w:rPr>
          <w:rFonts w:ascii="Times New Roman" w:eastAsia="Times New Roman" w:hAnsi="Times New Roman"/>
          <w:sz w:val="24"/>
          <w:szCs w:val="24"/>
          <w:shd w:val="clear" w:color="auto" w:fill="FFFFFF"/>
        </w:rPr>
        <w:t xml:space="preserve">ë. </w:t>
      </w:r>
    </w:p>
    <w:p w14:paraId="1400F0CB" w14:textId="77777777" w:rsidR="0096090E" w:rsidRPr="004277BD" w:rsidRDefault="0096090E" w:rsidP="00A16292">
      <w:pPr>
        <w:spacing w:after="0"/>
        <w:jc w:val="both"/>
        <w:rPr>
          <w:rFonts w:ascii="Times New Roman" w:eastAsia="Times New Roman" w:hAnsi="Times New Roman"/>
          <w:sz w:val="24"/>
          <w:szCs w:val="24"/>
        </w:rPr>
      </w:pPr>
    </w:p>
    <w:p w14:paraId="3901DBCF" w14:textId="77777777" w:rsidR="001223E5" w:rsidRDefault="001223E5" w:rsidP="00D61F7F">
      <w:pPr>
        <w:spacing w:after="160" w:line="259" w:lineRule="auto"/>
        <w:contextualSpacing/>
        <w:rPr>
          <w:rFonts w:ascii="Times New Roman" w:hAnsi="Times New Roman"/>
          <w:b/>
          <w:sz w:val="24"/>
          <w:szCs w:val="24"/>
        </w:rPr>
      </w:pPr>
    </w:p>
    <w:p w14:paraId="7CBE9E29" w14:textId="4FB39FAF" w:rsidR="00D61F7F" w:rsidRPr="00D61F7F" w:rsidRDefault="00D61F7F" w:rsidP="00D61F7F">
      <w:pPr>
        <w:spacing w:after="160" w:line="259" w:lineRule="auto"/>
        <w:contextualSpacing/>
        <w:rPr>
          <w:rFonts w:ascii="Times New Roman" w:hAnsi="Times New Roman"/>
          <w:b/>
          <w:sz w:val="24"/>
          <w:szCs w:val="24"/>
        </w:rPr>
      </w:pPr>
      <w:r>
        <w:rPr>
          <w:rFonts w:ascii="Times New Roman" w:hAnsi="Times New Roman"/>
          <w:b/>
          <w:sz w:val="24"/>
          <w:szCs w:val="24"/>
        </w:rPr>
        <w:t>Që</w:t>
      </w:r>
      <w:r w:rsidRPr="00D61F7F">
        <w:rPr>
          <w:rFonts w:ascii="Times New Roman" w:hAnsi="Times New Roman"/>
          <w:b/>
          <w:sz w:val="24"/>
          <w:szCs w:val="24"/>
        </w:rPr>
        <w:t>llimi Politik 4</w:t>
      </w:r>
      <w:r>
        <w:rPr>
          <w:rFonts w:ascii="Times New Roman" w:hAnsi="Times New Roman"/>
          <w:b/>
          <w:sz w:val="24"/>
          <w:szCs w:val="24"/>
        </w:rPr>
        <w:t xml:space="preserve">: </w:t>
      </w:r>
      <w:r w:rsidRPr="00D61F7F">
        <w:rPr>
          <w:rFonts w:ascii="Times New Roman" w:hAnsi="Times New Roman"/>
          <w:b/>
          <w:sz w:val="24"/>
          <w:szCs w:val="24"/>
        </w:rPr>
        <w:t>Forcimi i cilësisë së drejtësisë</w:t>
      </w:r>
      <w:r>
        <w:rPr>
          <w:rFonts w:ascii="Times New Roman" w:hAnsi="Times New Roman"/>
          <w:b/>
          <w:sz w:val="24"/>
          <w:szCs w:val="24"/>
        </w:rPr>
        <w:t>.</w:t>
      </w:r>
    </w:p>
    <w:p w14:paraId="08405A71" w14:textId="77777777" w:rsidR="00D61F7F" w:rsidRDefault="00D61F7F" w:rsidP="00A560FE">
      <w:pPr>
        <w:spacing w:after="160"/>
        <w:contextualSpacing/>
        <w:jc w:val="both"/>
        <w:rPr>
          <w:rFonts w:ascii="Times New Roman" w:hAnsi="Times New Roman"/>
          <w:color w:val="000000"/>
          <w:sz w:val="24"/>
          <w:szCs w:val="24"/>
        </w:rPr>
      </w:pPr>
    </w:p>
    <w:p w14:paraId="03E9EA46" w14:textId="4884EDEE" w:rsidR="000E2AF3" w:rsidRPr="00A560FE" w:rsidRDefault="00C60581" w:rsidP="00A560FE">
      <w:pPr>
        <w:spacing w:after="160"/>
        <w:contextualSpacing/>
        <w:jc w:val="both"/>
        <w:rPr>
          <w:rFonts w:ascii="Times New Roman" w:eastAsia="Times New Roman" w:hAnsi="Times New Roman"/>
          <w:sz w:val="24"/>
          <w:szCs w:val="24"/>
          <w:bdr w:val="none" w:sz="0" w:space="0" w:color="auto" w:frame="1"/>
        </w:rPr>
      </w:pPr>
      <w:r w:rsidRPr="00A560FE">
        <w:rPr>
          <w:rFonts w:ascii="Times New Roman" w:hAnsi="Times New Roman"/>
          <w:color w:val="000000"/>
          <w:sz w:val="24"/>
          <w:szCs w:val="24"/>
        </w:rPr>
        <w:t xml:space="preserve">Qëllimi i katërt i politikës synon </w:t>
      </w:r>
      <w:r w:rsidR="000E2AF3" w:rsidRPr="00A560FE">
        <w:rPr>
          <w:rFonts w:ascii="Times New Roman" w:eastAsia="Times New Roman" w:hAnsi="Times New Roman"/>
          <w:sz w:val="24"/>
          <w:szCs w:val="24"/>
          <w:bdr w:val="none" w:sz="0" w:space="0" w:color="auto" w:frame="1"/>
        </w:rPr>
        <w:t>forcimin</w:t>
      </w:r>
      <w:r w:rsidR="000E2AF3" w:rsidRPr="00B73BBD">
        <w:rPr>
          <w:rFonts w:ascii="Times New Roman" w:eastAsia="Times New Roman" w:hAnsi="Times New Roman"/>
          <w:sz w:val="24"/>
          <w:szCs w:val="24"/>
          <w:bdr w:val="none" w:sz="0" w:space="0" w:color="auto" w:frame="1"/>
        </w:rPr>
        <w:t xml:space="preserve"> e cilësisë së drejtësisë duke siguruar burimet njerëzore</w:t>
      </w:r>
      <w:r w:rsidR="005F6C35">
        <w:rPr>
          <w:rFonts w:ascii="Times New Roman" w:eastAsia="Times New Roman" w:hAnsi="Times New Roman"/>
          <w:sz w:val="24"/>
          <w:szCs w:val="24"/>
          <w:bdr w:val="none" w:sz="0" w:space="0" w:color="auto" w:frame="1"/>
        </w:rPr>
        <w:t>,</w:t>
      </w:r>
      <w:r w:rsidR="000E2AF3" w:rsidRPr="00B73BBD">
        <w:rPr>
          <w:rFonts w:ascii="Times New Roman" w:eastAsia="Times New Roman" w:hAnsi="Times New Roman"/>
          <w:sz w:val="24"/>
          <w:szCs w:val="24"/>
          <w:bdr w:val="none" w:sz="0" w:space="0" w:color="auto" w:frame="1"/>
        </w:rPr>
        <w:t xml:space="preserve"> </w:t>
      </w:r>
      <w:r w:rsidR="005F6C35">
        <w:rPr>
          <w:rFonts w:ascii="Times New Roman" w:eastAsia="Times New Roman" w:hAnsi="Times New Roman"/>
          <w:sz w:val="24"/>
          <w:szCs w:val="24"/>
          <w:bdr w:val="none" w:sz="0" w:space="0" w:color="auto" w:frame="1"/>
        </w:rPr>
        <w:t>financiare e infrastrukturore</w:t>
      </w:r>
      <w:r w:rsidR="000E2AF3" w:rsidRPr="00B73BBD">
        <w:rPr>
          <w:rFonts w:ascii="Times New Roman" w:eastAsia="Times New Roman" w:hAnsi="Times New Roman"/>
          <w:sz w:val="24"/>
          <w:szCs w:val="24"/>
          <w:bdr w:val="none" w:sz="0" w:space="0" w:color="auto" w:frame="1"/>
        </w:rPr>
        <w:t xml:space="preserve"> për funksionimin efektiv të sistemit të drejtësisë. </w:t>
      </w:r>
      <w:r w:rsidR="004B0529">
        <w:rPr>
          <w:rFonts w:ascii="Times New Roman" w:eastAsia="Times New Roman" w:hAnsi="Times New Roman"/>
          <w:sz w:val="24"/>
          <w:szCs w:val="24"/>
          <w:bdr w:val="none" w:sz="0" w:space="0" w:color="auto" w:frame="1"/>
        </w:rPr>
        <w:t>P</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rmes k</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tij q</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llimi politik synohet </w:t>
      </w:r>
      <w:r w:rsidR="000E2AF3" w:rsidRPr="00B73BBD">
        <w:rPr>
          <w:rFonts w:ascii="Times New Roman" w:eastAsia="Times New Roman" w:hAnsi="Times New Roman"/>
          <w:sz w:val="24"/>
          <w:szCs w:val="24"/>
          <w:bdr w:val="none" w:sz="0" w:space="0" w:color="auto" w:frame="1"/>
        </w:rPr>
        <w:t>përmirësimi</w:t>
      </w:r>
      <w:r w:rsidR="004B0529">
        <w:rPr>
          <w:rFonts w:ascii="Times New Roman" w:eastAsia="Times New Roman" w:hAnsi="Times New Roman"/>
          <w:sz w:val="24"/>
          <w:szCs w:val="24"/>
          <w:bdr w:val="none" w:sz="0" w:space="0" w:color="auto" w:frame="1"/>
        </w:rPr>
        <w:t xml:space="preserve"> i</w:t>
      </w:r>
      <w:r w:rsidR="000E2AF3" w:rsidRPr="00B73BBD">
        <w:rPr>
          <w:rFonts w:ascii="Times New Roman" w:eastAsia="Times New Roman" w:hAnsi="Times New Roman"/>
          <w:sz w:val="24"/>
          <w:szCs w:val="24"/>
          <w:bdr w:val="none" w:sz="0" w:space="0" w:color="auto" w:frame="1"/>
        </w:rPr>
        <w:t xml:space="preserve"> performancës së magjistratëve në gjykata dhe prokurori</w:t>
      </w:r>
      <w:r w:rsidR="004B0529">
        <w:rPr>
          <w:rFonts w:ascii="Times New Roman" w:eastAsia="Times New Roman" w:hAnsi="Times New Roman"/>
          <w:sz w:val="24"/>
          <w:szCs w:val="24"/>
          <w:bdr w:val="none" w:sz="0" w:space="0" w:color="auto" w:frame="1"/>
        </w:rPr>
        <w:t>. N</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 kuad</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r t</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 </w:t>
      </w:r>
      <w:r w:rsidR="000E2AF3" w:rsidRPr="00B73BBD">
        <w:rPr>
          <w:rFonts w:ascii="Times New Roman" w:eastAsia="Times New Roman" w:hAnsi="Times New Roman"/>
          <w:sz w:val="24"/>
          <w:szCs w:val="24"/>
          <w:bdr w:val="none" w:sz="0" w:space="0" w:color="auto" w:frame="1"/>
        </w:rPr>
        <w:t>forcimi</w:t>
      </w:r>
      <w:r w:rsidR="004B0529">
        <w:rPr>
          <w:rFonts w:ascii="Times New Roman" w:eastAsia="Times New Roman" w:hAnsi="Times New Roman"/>
          <w:sz w:val="24"/>
          <w:szCs w:val="24"/>
          <w:bdr w:val="none" w:sz="0" w:space="0" w:color="auto" w:frame="1"/>
        </w:rPr>
        <w:t>t t</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 </w:t>
      </w:r>
      <w:r w:rsidR="000E2AF3" w:rsidRPr="00B73BBD">
        <w:rPr>
          <w:rFonts w:ascii="Times New Roman" w:eastAsia="Times New Roman" w:hAnsi="Times New Roman"/>
          <w:sz w:val="24"/>
          <w:szCs w:val="24"/>
          <w:bdr w:val="none" w:sz="0" w:space="0" w:color="auto" w:frame="1"/>
        </w:rPr>
        <w:t xml:space="preserve">kapaciteteve të Shkollës së Magjistraturës </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sht</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 vler</w:t>
      </w:r>
      <w:r w:rsidR="00F21EC0">
        <w:rPr>
          <w:rFonts w:ascii="Times New Roman" w:eastAsia="Times New Roman" w:hAnsi="Times New Roman"/>
          <w:sz w:val="24"/>
          <w:szCs w:val="24"/>
          <w:bdr w:val="none" w:sz="0" w:space="0" w:color="auto" w:frame="1"/>
        </w:rPr>
        <w:t>ë</w:t>
      </w:r>
      <w:r w:rsidR="004B0529">
        <w:rPr>
          <w:rFonts w:ascii="Times New Roman" w:eastAsia="Times New Roman" w:hAnsi="Times New Roman"/>
          <w:sz w:val="24"/>
          <w:szCs w:val="24"/>
          <w:bdr w:val="none" w:sz="0" w:space="0" w:color="auto" w:frame="1"/>
        </w:rPr>
        <w:t xml:space="preserve">suar </w:t>
      </w:r>
      <w:r w:rsidR="00B52B80">
        <w:rPr>
          <w:rFonts w:ascii="Times New Roman" w:eastAsia="Times New Roman" w:hAnsi="Times New Roman"/>
          <w:sz w:val="24"/>
          <w:szCs w:val="24"/>
          <w:bdr w:val="none" w:sz="0" w:space="0" w:color="auto" w:frame="1"/>
        </w:rPr>
        <w:t>e nev</w:t>
      </w:r>
      <w:r w:rsidR="00A560FE">
        <w:rPr>
          <w:rFonts w:ascii="Times New Roman" w:eastAsia="Times New Roman" w:hAnsi="Times New Roman"/>
          <w:sz w:val="24"/>
          <w:szCs w:val="24"/>
          <w:bdr w:val="none" w:sz="0" w:space="0" w:color="auto" w:frame="1"/>
        </w:rPr>
        <w:t>o</w:t>
      </w:r>
      <w:r w:rsidR="00B52B80">
        <w:rPr>
          <w:rFonts w:ascii="Times New Roman" w:eastAsia="Times New Roman" w:hAnsi="Times New Roman"/>
          <w:sz w:val="24"/>
          <w:szCs w:val="24"/>
          <w:bdr w:val="none" w:sz="0" w:space="0" w:color="auto" w:frame="1"/>
        </w:rPr>
        <w:t>jshme q</w:t>
      </w:r>
      <w:r w:rsidR="00F21EC0">
        <w:rPr>
          <w:rFonts w:ascii="Times New Roman" w:eastAsia="Times New Roman" w:hAnsi="Times New Roman"/>
          <w:sz w:val="24"/>
          <w:szCs w:val="24"/>
          <w:bdr w:val="none" w:sz="0" w:space="0" w:color="auto" w:frame="1"/>
        </w:rPr>
        <w:t>ë</w:t>
      </w:r>
      <w:r w:rsidR="00B52B80">
        <w:rPr>
          <w:rFonts w:ascii="Times New Roman" w:eastAsia="Times New Roman" w:hAnsi="Times New Roman"/>
          <w:sz w:val="24"/>
          <w:szCs w:val="24"/>
          <w:bdr w:val="none" w:sz="0" w:space="0" w:color="auto" w:frame="1"/>
        </w:rPr>
        <w:t xml:space="preserve"> </w:t>
      </w:r>
      <w:r w:rsidR="000E2AF3" w:rsidRPr="00B73BBD">
        <w:rPr>
          <w:rFonts w:ascii="Times New Roman" w:eastAsia="Times New Roman" w:hAnsi="Times New Roman"/>
          <w:sz w:val="24"/>
          <w:szCs w:val="24"/>
          <w:bdr w:val="none" w:sz="0" w:space="0" w:color="auto" w:frame="1"/>
        </w:rPr>
        <w:t>të përmirës</w:t>
      </w:r>
      <w:r w:rsidR="004B0529">
        <w:rPr>
          <w:rFonts w:ascii="Times New Roman" w:eastAsia="Times New Roman" w:hAnsi="Times New Roman"/>
          <w:sz w:val="24"/>
          <w:szCs w:val="24"/>
          <w:bdr w:val="none" w:sz="0" w:space="0" w:color="auto" w:frame="1"/>
        </w:rPr>
        <w:t>ohe</w:t>
      </w:r>
      <w:r w:rsidR="00B52B80">
        <w:rPr>
          <w:rFonts w:ascii="Times New Roman" w:eastAsia="Times New Roman" w:hAnsi="Times New Roman"/>
          <w:sz w:val="24"/>
          <w:szCs w:val="24"/>
          <w:bdr w:val="none" w:sz="0" w:space="0" w:color="auto" w:frame="1"/>
        </w:rPr>
        <w:t xml:space="preserve">n </w:t>
      </w:r>
      <w:r w:rsidR="000E2AF3" w:rsidRPr="00B73BBD">
        <w:rPr>
          <w:rFonts w:ascii="Times New Roman" w:eastAsia="Times New Roman" w:hAnsi="Times New Roman"/>
          <w:sz w:val="24"/>
          <w:szCs w:val="24"/>
          <w:bdr w:val="none" w:sz="0" w:space="0" w:color="auto" w:frame="1"/>
        </w:rPr>
        <w:t>trajnim</w:t>
      </w:r>
      <w:r w:rsidR="004B0529">
        <w:rPr>
          <w:rFonts w:ascii="Times New Roman" w:eastAsia="Times New Roman" w:hAnsi="Times New Roman"/>
          <w:sz w:val="24"/>
          <w:szCs w:val="24"/>
          <w:bdr w:val="none" w:sz="0" w:space="0" w:color="auto" w:frame="1"/>
        </w:rPr>
        <w:t xml:space="preserve">et </w:t>
      </w:r>
      <w:r w:rsidR="000E2AF3" w:rsidRPr="00B73BBD">
        <w:rPr>
          <w:rFonts w:ascii="Times New Roman" w:eastAsia="Times New Roman" w:hAnsi="Times New Roman"/>
          <w:sz w:val="24"/>
          <w:szCs w:val="24"/>
          <w:bdr w:val="none" w:sz="0" w:space="0" w:color="auto" w:frame="1"/>
        </w:rPr>
        <w:t>dhe kurrikulat e trajnimit gjyqësor</w:t>
      </w:r>
      <w:r w:rsidR="00B52B80">
        <w:rPr>
          <w:rFonts w:ascii="Times New Roman" w:eastAsia="Times New Roman" w:hAnsi="Times New Roman"/>
          <w:sz w:val="24"/>
          <w:szCs w:val="24"/>
          <w:bdr w:val="none" w:sz="0" w:space="0" w:color="auto" w:frame="1"/>
        </w:rPr>
        <w:t>. Sigurimi i</w:t>
      </w:r>
      <w:r w:rsidR="000E2AF3" w:rsidRPr="00B73BBD">
        <w:rPr>
          <w:rFonts w:ascii="Times New Roman" w:eastAsia="Times New Roman" w:hAnsi="Times New Roman"/>
          <w:sz w:val="24"/>
          <w:szCs w:val="24"/>
          <w:bdr w:val="none" w:sz="0" w:space="0" w:color="auto" w:frame="1"/>
        </w:rPr>
        <w:t xml:space="preserve"> aksesit të publikut në vendimet e gjykatave</w:t>
      </w:r>
      <w:r w:rsidR="00A560FE">
        <w:rPr>
          <w:rFonts w:ascii="Times New Roman" w:eastAsia="Times New Roman" w:hAnsi="Times New Roman"/>
          <w:sz w:val="24"/>
          <w:szCs w:val="24"/>
          <w:bdr w:val="none" w:sz="0" w:space="0" w:color="auto" w:frame="1"/>
        </w:rPr>
        <w:t xml:space="preserve"> </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sht</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nj</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tjet</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r aspekt q</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duhet adresuar n</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k</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t</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strategji</w:t>
      </w:r>
      <w:r w:rsidR="000E2AF3" w:rsidRPr="00B73BBD">
        <w:rPr>
          <w:rFonts w:ascii="Times New Roman" w:eastAsia="Times New Roman" w:hAnsi="Times New Roman"/>
          <w:sz w:val="24"/>
          <w:szCs w:val="24"/>
          <w:bdr w:val="none" w:sz="0" w:space="0" w:color="auto" w:frame="1"/>
        </w:rPr>
        <w:t xml:space="preserve">. </w:t>
      </w:r>
      <w:r w:rsidR="00A560FE">
        <w:rPr>
          <w:rFonts w:ascii="Times New Roman" w:eastAsia="Times New Roman" w:hAnsi="Times New Roman"/>
          <w:sz w:val="24"/>
          <w:szCs w:val="24"/>
          <w:bdr w:val="none" w:sz="0" w:space="0" w:color="auto" w:frame="1"/>
        </w:rPr>
        <w:t>P</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r k</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t</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 arsye, duhet </w:t>
      </w:r>
      <w:r w:rsidR="000E2AF3" w:rsidRPr="00B73BBD">
        <w:rPr>
          <w:rFonts w:ascii="Times New Roman" w:eastAsia="Times New Roman" w:hAnsi="Times New Roman"/>
          <w:sz w:val="24"/>
          <w:szCs w:val="24"/>
          <w:bdr w:val="none" w:sz="0" w:space="0" w:color="auto" w:frame="1"/>
        </w:rPr>
        <w:t>garant</w:t>
      </w:r>
      <w:r w:rsidR="00A560FE">
        <w:rPr>
          <w:rFonts w:ascii="Times New Roman" w:eastAsia="Times New Roman" w:hAnsi="Times New Roman"/>
          <w:sz w:val="24"/>
          <w:szCs w:val="24"/>
          <w:bdr w:val="none" w:sz="0" w:space="0" w:color="auto" w:frame="1"/>
        </w:rPr>
        <w:t xml:space="preserve">uar </w:t>
      </w:r>
      <w:r w:rsidR="000E2AF3" w:rsidRPr="00B73BBD">
        <w:rPr>
          <w:rFonts w:ascii="Times New Roman" w:eastAsia="Times New Roman" w:hAnsi="Times New Roman"/>
          <w:sz w:val="24"/>
          <w:szCs w:val="24"/>
          <w:bdr w:val="none" w:sz="0" w:space="0" w:color="auto" w:frame="1"/>
        </w:rPr>
        <w:t xml:space="preserve">qëndrueshmëria e praktikave gjyqësore dhe të përmirësohet cilësia e arsyetimit të vendimeve, </w:t>
      </w:r>
      <w:r w:rsidR="00A560FE">
        <w:rPr>
          <w:rFonts w:ascii="Times New Roman" w:eastAsia="Times New Roman" w:hAnsi="Times New Roman"/>
          <w:sz w:val="24"/>
          <w:szCs w:val="24"/>
          <w:bdr w:val="none" w:sz="0" w:space="0" w:color="auto" w:frame="1"/>
        </w:rPr>
        <w:t>me q</w:t>
      </w:r>
      <w:r w:rsidR="00F21EC0">
        <w:rPr>
          <w:rFonts w:ascii="Times New Roman" w:eastAsia="Times New Roman" w:hAnsi="Times New Roman"/>
          <w:sz w:val="24"/>
          <w:szCs w:val="24"/>
          <w:bdr w:val="none" w:sz="0" w:space="0" w:color="auto" w:frame="1"/>
        </w:rPr>
        <w:t>ë</w:t>
      </w:r>
      <w:r w:rsidR="00A560FE">
        <w:rPr>
          <w:rFonts w:ascii="Times New Roman" w:eastAsia="Times New Roman" w:hAnsi="Times New Roman"/>
          <w:sz w:val="24"/>
          <w:szCs w:val="24"/>
          <w:bdr w:val="none" w:sz="0" w:space="0" w:color="auto" w:frame="1"/>
        </w:rPr>
        <w:t xml:space="preserve">llim </w:t>
      </w:r>
      <w:r w:rsidR="000E2AF3" w:rsidRPr="00B73BBD">
        <w:rPr>
          <w:rFonts w:ascii="Times New Roman" w:eastAsia="Times New Roman" w:hAnsi="Times New Roman"/>
          <w:sz w:val="24"/>
          <w:szCs w:val="24"/>
          <w:bdr w:val="none" w:sz="0" w:space="0" w:color="auto" w:frame="1"/>
        </w:rPr>
        <w:t>rritjen e besueshmërisë dhe transparencës në sistemin e drejtësisë.</w:t>
      </w:r>
      <w:r w:rsidR="000E2AF3" w:rsidRPr="00B73BBD">
        <w:rPr>
          <w:rFonts w:ascii="Times New Roman" w:eastAsia="Times New Roman" w:hAnsi="Times New Roman"/>
          <w:sz w:val="24"/>
          <w:szCs w:val="24"/>
        </w:rPr>
        <w:t xml:space="preserve"> </w:t>
      </w:r>
    </w:p>
    <w:p w14:paraId="48FEBE41" w14:textId="77777777" w:rsidR="005578C6" w:rsidRDefault="005578C6" w:rsidP="00181F35">
      <w:pPr>
        <w:jc w:val="both"/>
        <w:rPr>
          <w:rFonts w:ascii="Times New Roman" w:hAnsi="Times New Roman"/>
          <w:b/>
          <w:sz w:val="24"/>
          <w:szCs w:val="24"/>
          <w:lang w:val="sq-AL"/>
        </w:rPr>
      </w:pPr>
    </w:p>
    <w:p w14:paraId="1FB498EB" w14:textId="2D76FE19" w:rsidR="00A560FE" w:rsidRPr="00D61F7F" w:rsidRDefault="00D61F7F" w:rsidP="00181F35">
      <w:pPr>
        <w:jc w:val="both"/>
        <w:rPr>
          <w:rFonts w:ascii="Times New Roman" w:hAnsi="Times New Roman"/>
          <w:b/>
          <w:sz w:val="24"/>
          <w:szCs w:val="24"/>
          <w:lang w:val="sq-AL"/>
        </w:rPr>
      </w:pPr>
      <w:r w:rsidRPr="00720EB3">
        <w:rPr>
          <w:rFonts w:ascii="Times New Roman" w:hAnsi="Times New Roman"/>
          <w:b/>
          <w:sz w:val="24"/>
          <w:szCs w:val="24"/>
          <w:lang w:val="sq-AL"/>
        </w:rPr>
        <w:t>Qëllimi Politik 5: Drejtësi më e afërt me qytetarët</w:t>
      </w:r>
      <w:r>
        <w:rPr>
          <w:rFonts w:ascii="Times New Roman" w:hAnsi="Times New Roman"/>
          <w:b/>
          <w:sz w:val="24"/>
          <w:szCs w:val="24"/>
          <w:lang w:val="sq-AL"/>
        </w:rPr>
        <w:t>.</w:t>
      </w:r>
    </w:p>
    <w:p w14:paraId="6CAEA19C" w14:textId="6A89EEE3" w:rsidR="00181F35" w:rsidRDefault="00FD64CA" w:rsidP="00181F35">
      <w:pPr>
        <w:jc w:val="both"/>
        <w:rPr>
          <w:rFonts w:ascii="Times New Roman" w:hAnsi="Times New Roman"/>
          <w:sz w:val="24"/>
          <w:szCs w:val="24"/>
        </w:rPr>
      </w:pPr>
      <w:r w:rsidRPr="00300238">
        <w:rPr>
          <w:rFonts w:ascii="Times New Roman" w:hAnsi="Times New Roman"/>
          <w:color w:val="000000"/>
          <w:sz w:val="24"/>
          <w:szCs w:val="24"/>
        </w:rPr>
        <w:t xml:space="preserve">Qëllimi i pestë i politikës </w:t>
      </w:r>
      <w:r w:rsidR="00181F35">
        <w:rPr>
          <w:rFonts w:ascii="Times New Roman" w:hAnsi="Times New Roman"/>
          <w:sz w:val="24"/>
          <w:szCs w:val="24"/>
          <w:shd w:val="clear" w:color="auto" w:fill="FFFFFF"/>
          <w:lang w:val="pt-BR"/>
        </w:rPr>
        <w:t xml:space="preserve">forcon parimet e shtetit të së drejtës dhe synon qasjen e </w:t>
      </w:r>
      <w:r w:rsidR="00181F35" w:rsidRPr="007B23EF">
        <w:rPr>
          <w:rFonts w:ascii="Times New Roman" w:hAnsi="Times New Roman"/>
          <w:sz w:val="24"/>
          <w:szCs w:val="24"/>
          <w:shd w:val="clear" w:color="auto" w:fill="FFFFFF"/>
          <w:lang w:val="pt-BR"/>
        </w:rPr>
        <w:t xml:space="preserve">publikut </w:t>
      </w:r>
      <w:r w:rsidR="00181F35">
        <w:rPr>
          <w:rFonts w:ascii="Times New Roman" w:hAnsi="Times New Roman"/>
          <w:sz w:val="24"/>
          <w:szCs w:val="24"/>
          <w:shd w:val="clear" w:color="auto" w:fill="FFFFFF"/>
          <w:lang w:val="pt-BR"/>
        </w:rPr>
        <w:t xml:space="preserve">të gjerë </w:t>
      </w:r>
      <w:r w:rsidR="00181F35" w:rsidRPr="007B23EF">
        <w:rPr>
          <w:rFonts w:ascii="Times New Roman" w:hAnsi="Times New Roman"/>
          <w:sz w:val="24"/>
          <w:szCs w:val="24"/>
          <w:shd w:val="clear" w:color="auto" w:fill="FFFFFF"/>
          <w:lang w:val="pt-BR"/>
        </w:rPr>
        <w:t xml:space="preserve">në </w:t>
      </w:r>
      <w:r w:rsidR="00181F35">
        <w:rPr>
          <w:rFonts w:ascii="Times New Roman" w:hAnsi="Times New Roman"/>
          <w:sz w:val="24"/>
          <w:szCs w:val="24"/>
          <w:shd w:val="clear" w:color="auto" w:fill="FFFFFF"/>
          <w:lang w:val="pt-BR"/>
        </w:rPr>
        <w:t>drejtësi</w:t>
      </w:r>
      <w:r w:rsidR="00985F0F">
        <w:rPr>
          <w:rFonts w:ascii="Times New Roman" w:hAnsi="Times New Roman"/>
          <w:sz w:val="24"/>
          <w:szCs w:val="24"/>
          <w:shd w:val="clear" w:color="auto" w:fill="FFFFFF"/>
          <w:lang w:val="pt-BR"/>
        </w:rPr>
        <w:t xml:space="preserve"> dhe ofrimin e </w:t>
      </w:r>
      <w:r w:rsidR="00181F35">
        <w:rPr>
          <w:rFonts w:ascii="Times New Roman" w:hAnsi="Times New Roman"/>
          <w:sz w:val="24"/>
          <w:szCs w:val="24"/>
          <w:shd w:val="clear" w:color="auto" w:fill="FFFFFF"/>
          <w:lang w:val="pt-BR"/>
        </w:rPr>
        <w:t>shërbime</w:t>
      </w:r>
      <w:r w:rsidR="00985F0F">
        <w:rPr>
          <w:rFonts w:ascii="Times New Roman" w:hAnsi="Times New Roman"/>
          <w:sz w:val="24"/>
          <w:szCs w:val="24"/>
          <w:shd w:val="clear" w:color="auto" w:fill="FFFFFF"/>
          <w:lang w:val="pt-BR"/>
        </w:rPr>
        <w:t>ve</w:t>
      </w:r>
      <w:r w:rsidR="00181F35">
        <w:rPr>
          <w:rFonts w:ascii="Times New Roman" w:hAnsi="Times New Roman"/>
          <w:sz w:val="24"/>
          <w:szCs w:val="24"/>
          <w:shd w:val="clear" w:color="auto" w:fill="FFFFFF"/>
          <w:lang w:val="pt-BR"/>
        </w:rPr>
        <w:t xml:space="preserve"> cilësore në sistemin e drejtësisë</w:t>
      </w:r>
      <w:r w:rsidR="00985F0F">
        <w:rPr>
          <w:rFonts w:ascii="Times New Roman" w:hAnsi="Times New Roman"/>
          <w:sz w:val="24"/>
          <w:szCs w:val="24"/>
          <w:shd w:val="clear" w:color="auto" w:fill="FFFFFF"/>
          <w:lang w:val="pt-BR"/>
        </w:rPr>
        <w:t xml:space="preserve"> n</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p</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rputhje me nivelin dhe standartet m</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mira evropiane. Drejt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si sa m</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e af</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rt me qytetar</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t</w:t>
      </w:r>
      <w:r w:rsidR="00181F35">
        <w:rPr>
          <w:rFonts w:ascii="Times New Roman" w:hAnsi="Times New Roman"/>
          <w:sz w:val="24"/>
          <w:szCs w:val="24"/>
          <w:shd w:val="clear" w:color="auto" w:fill="FFFFFF"/>
          <w:lang w:val="pt-BR"/>
        </w:rPr>
        <w:t xml:space="preserve">, </w:t>
      </w:r>
      <w:r w:rsidR="00985F0F">
        <w:rPr>
          <w:rFonts w:ascii="Times New Roman" w:hAnsi="Times New Roman"/>
          <w:sz w:val="24"/>
          <w:szCs w:val="24"/>
          <w:shd w:val="clear" w:color="auto" w:fill="FFFFFF"/>
          <w:lang w:val="pt-BR"/>
        </w:rPr>
        <w:t xml:space="preserve">garanton </w:t>
      </w:r>
      <w:r w:rsidR="00181F35">
        <w:rPr>
          <w:rFonts w:ascii="Times New Roman" w:hAnsi="Times New Roman"/>
          <w:sz w:val="24"/>
          <w:szCs w:val="24"/>
          <w:shd w:val="clear" w:color="auto" w:fill="FFFFFF"/>
          <w:lang w:val="pt-BR"/>
        </w:rPr>
        <w:t>akses</w:t>
      </w:r>
      <w:r w:rsidR="00985F0F">
        <w:rPr>
          <w:rFonts w:ascii="Times New Roman" w:hAnsi="Times New Roman"/>
          <w:sz w:val="24"/>
          <w:szCs w:val="24"/>
          <w:shd w:val="clear" w:color="auto" w:fill="FFFFFF"/>
          <w:lang w:val="pt-BR"/>
        </w:rPr>
        <w:t>in e individit</w:t>
      </w:r>
      <w:r w:rsidR="00181F35">
        <w:rPr>
          <w:rFonts w:ascii="Times New Roman" w:hAnsi="Times New Roman"/>
          <w:sz w:val="24"/>
          <w:szCs w:val="24"/>
          <w:shd w:val="clear" w:color="auto" w:fill="FFFFFF"/>
          <w:lang w:val="pt-BR"/>
        </w:rPr>
        <w:t xml:space="preserve"> në drejtësi,  akses</w:t>
      </w:r>
      <w:r w:rsidR="00985F0F">
        <w:rPr>
          <w:rFonts w:ascii="Times New Roman" w:hAnsi="Times New Roman"/>
          <w:sz w:val="24"/>
          <w:szCs w:val="24"/>
          <w:shd w:val="clear" w:color="auto" w:fill="FFFFFF"/>
          <w:lang w:val="pt-BR"/>
        </w:rPr>
        <w:t xml:space="preserve">in e individit në gjykata, aksesin e individit </w:t>
      </w:r>
      <w:r w:rsidR="00181F35">
        <w:rPr>
          <w:rFonts w:ascii="Times New Roman" w:hAnsi="Times New Roman"/>
          <w:sz w:val="24"/>
          <w:szCs w:val="24"/>
          <w:shd w:val="clear" w:color="auto" w:fill="FFFFFF"/>
          <w:lang w:val="pt-BR"/>
        </w:rPr>
        <w:t xml:space="preserve">në informacion për sistemin e drejtësisë dhe Reformën në Drejtësi, </w:t>
      </w:r>
      <w:r w:rsidR="00985F0F">
        <w:rPr>
          <w:rFonts w:ascii="Times New Roman" w:hAnsi="Times New Roman"/>
          <w:sz w:val="24"/>
          <w:szCs w:val="24"/>
          <w:shd w:val="clear" w:color="auto" w:fill="FFFFFF"/>
          <w:lang w:val="pt-BR"/>
        </w:rPr>
        <w:t>si dhe</w:t>
      </w:r>
      <w:r w:rsidR="00181F35">
        <w:rPr>
          <w:rFonts w:ascii="Times New Roman" w:hAnsi="Times New Roman"/>
          <w:sz w:val="24"/>
          <w:szCs w:val="24"/>
          <w:shd w:val="clear" w:color="auto" w:fill="FFFFFF"/>
          <w:lang w:val="pt-BR"/>
        </w:rPr>
        <w:t xml:space="preserve"> akses</w:t>
      </w:r>
      <w:r w:rsidR="00985F0F">
        <w:rPr>
          <w:rFonts w:ascii="Times New Roman" w:hAnsi="Times New Roman"/>
          <w:sz w:val="24"/>
          <w:szCs w:val="24"/>
          <w:shd w:val="clear" w:color="auto" w:fill="FFFFFF"/>
          <w:lang w:val="pt-BR"/>
        </w:rPr>
        <w:t>in e tij,</w:t>
      </w:r>
      <w:r w:rsidR="00181F35">
        <w:rPr>
          <w:rFonts w:ascii="Times New Roman" w:hAnsi="Times New Roman"/>
          <w:sz w:val="24"/>
          <w:szCs w:val="24"/>
          <w:shd w:val="clear" w:color="auto" w:fill="FFFFFF"/>
          <w:lang w:val="pt-BR"/>
        </w:rPr>
        <w:t xml:space="preserve"> në institucionet e sistemit të drejtësisë</w:t>
      </w:r>
      <w:r w:rsidR="00985F0F">
        <w:rPr>
          <w:rFonts w:ascii="Times New Roman" w:hAnsi="Times New Roman"/>
          <w:sz w:val="24"/>
          <w:szCs w:val="24"/>
          <w:shd w:val="clear" w:color="auto" w:fill="FFFFFF"/>
          <w:lang w:val="pt-BR"/>
        </w:rPr>
        <w:t>. 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gjith</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qytetar</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t jan</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barabart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w:t>
      </w:r>
      <w:r w:rsidR="00181F35">
        <w:rPr>
          <w:rFonts w:ascii="Times New Roman" w:hAnsi="Times New Roman"/>
          <w:sz w:val="24"/>
          <w:szCs w:val="24"/>
          <w:shd w:val="clear" w:color="auto" w:fill="FFFFFF"/>
          <w:lang w:val="pt-BR"/>
        </w:rPr>
        <w:t>para ligjit</w:t>
      </w:r>
      <w:r w:rsidR="00985F0F">
        <w:rPr>
          <w:rFonts w:ascii="Times New Roman" w:hAnsi="Times New Roman"/>
          <w:sz w:val="24"/>
          <w:szCs w:val="24"/>
          <w:shd w:val="clear" w:color="auto" w:fill="FFFFFF"/>
          <w:lang w:val="pt-BR"/>
        </w:rPr>
        <w:t xml:space="preserve"> dhe g</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zojn</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drejt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n e ushtrimit të mjeteve ligjore gjat</w:t>
      </w:r>
      <w:r w:rsidR="00F21EC0">
        <w:rPr>
          <w:rFonts w:ascii="Times New Roman" w:hAnsi="Times New Roman"/>
          <w:sz w:val="24"/>
          <w:szCs w:val="24"/>
          <w:shd w:val="clear" w:color="auto" w:fill="FFFFFF"/>
          <w:lang w:val="pt-BR"/>
        </w:rPr>
        <w:t>ë</w:t>
      </w:r>
      <w:r w:rsidR="00181F35">
        <w:rPr>
          <w:rFonts w:ascii="Times New Roman" w:hAnsi="Times New Roman"/>
          <w:sz w:val="24"/>
          <w:szCs w:val="24"/>
          <w:shd w:val="clear" w:color="auto" w:fill="FFFFFF"/>
          <w:lang w:val="pt-BR"/>
        </w:rPr>
        <w:t xml:space="preserve"> një proces</w:t>
      </w:r>
      <w:r w:rsidR="00985F0F">
        <w:rPr>
          <w:rFonts w:ascii="Times New Roman" w:hAnsi="Times New Roman"/>
          <w:sz w:val="24"/>
          <w:szCs w:val="24"/>
          <w:shd w:val="clear" w:color="auto" w:fill="FFFFFF"/>
          <w:lang w:val="pt-BR"/>
        </w:rPr>
        <w:t>i</w:t>
      </w:r>
      <w:r w:rsidR="00181F35">
        <w:rPr>
          <w:rFonts w:ascii="Times New Roman" w:hAnsi="Times New Roman"/>
          <w:sz w:val="24"/>
          <w:szCs w:val="24"/>
          <w:shd w:val="clear" w:color="auto" w:fill="FFFFFF"/>
          <w:lang w:val="pt-BR"/>
        </w:rPr>
        <w:t xml:space="preserve"> të rregullt ligjor</w:t>
      </w:r>
      <w:r w:rsidR="00985F0F">
        <w:rPr>
          <w:rFonts w:ascii="Times New Roman" w:hAnsi="Times New Roman"/>
          <w:sz w:val="24"/>
          <w:szCs w:val="24"/>
          <w:shd w:val="clear" w:color="auto" w:fill="FFFFFF"/>
          <w:lang w:val="pt-BR"/>
        </w:rPr>
        <w:t>. N</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k</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t</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 strategji</w:t>
      </w:r>
      <w:r w:rsidR="00181F35">
        <w:rPr>
          <w:rFonts w:ascii="Times New Roman" w:hAnsi="Times New Roman"/>
          <w:sz w:val="24"/>
          <w:szCs w:val="24"/>
          <w:shd w:val="clear" w:color="auto" w:fill="FFFFFF"/>
          <w:lang w:val="pt-BR"/>
        </w:rPr>
        <w:t xml:space="preserve">, </w:t>
      </w:r>
      <w:r w:rsidR="00985F0F">
        <w:rPr>
          <w:rFonts w:ascii="Times New Roman" w:hAnsi="Times New Roman"/>
          <w:sz w:val="24"/>
          <w:szCs w:val="24"/>
          <w:shd w:val="clear" w:color="auto" w:fill="FFFFFF"/>
          <w:lang w:val="pt-BR"/>
        </w:rPr>
        <w:t>ky q</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 xml:space="preserve">llim politike siguron </w:t>
      </w:r>
      <w:r w:rsidR="00181F35">
        <w:rPr>
          <w:rFonts w:ascii="Times New Roman" w:hAnsi="Times New Roman"/>
          <w:sz w:val="24"/>
          <w:szCs w:val="24"/>
          <w:shd w:val="clear" w:color="auto" w:fill="FFFFFF"/>
          <w:lang w:val="pt-BR"/>
        </w:rPr>
        <w:t xml:space="preserve">trasparencë lidhur me veprimtarinë institucionale të </w:t>
      </w:r>
      <w:r w:rsidR="00985F0F">
        <w:rPr>
          <w:rFonts w:ascii="Times New Roman" w:hAnsi="Times New Roman"/>
          <w:sz w:val="24"/>
          <w:szCs w:val="24"/>
          <w:shd w:val="clear" w:color="auto" w:fill="FFFFFF"/>
          <w:lang w:val="pt-BR"/>
        </w:rPr>
        <w:t>organeve të drejtësisë p</w:t>
      </w:r>
      <w:r w:rsidR="00F21EC0">
        <w:rPr>
          <w:rFonts w:ascii="Times New Roman" w:hAnsi="Times New Roman"/>
          <w:sz w:val="24"/>
          <w:szCs w:val="24"/>
          <w:shd w:val="clear" w:color="auto" w:fill="FFFFFF"/>
          <w:lang w:val="pt-BR"/>
        </w:rPr>
        <w:t>ë</w:t>
      </w:r>
      <w:r w:rsidR="00985F0F">
        <w:rPr>
          <w:rFonts w:ascii="Times New Roman" w:hAnsi="Times New Roman"/>
          <w:sz w:val="24"/>
          <w:szCs w:val="24"/>
          <w:shd w:val="clear" w:color="auto" w:fill="FFFFFF"/>
          <w:lang w:val="pt-BR"/>
        </w:rPr>
        <w:t>r</w:t>
      </w:r>
      <w:r w:rsidR="00181F35">
        <w:rPr>
          <w:rFonts w:ascii="Times New Roman" w:hAnsi="Times New Roman"/>
          <w:sz w:val="24"/>
          <w:szCs w:val="24"/>
          <w:shd w:val="clear" w:color="auto" w:fill="FFFFFF"/>
          <w:lang w:val="pt-BR"/>
        </w:rPr>
        <w:t xml:space="preserve"> </w:t>
      </w:r>
      <w:r w:rsidR="00181F35" w:rsidRPr="00DF3553">
        <w:rPr>
          <w:rFonts w:ascii="Times New Roman" w:hAnsi="Times New Roman"/>
          <w:sz w:val="24"/>
          <w:szCs w:val="24"/>
          <w:shd w:val="clear" w:color="auto" w:fill="FFFFFF"/>
          <w:lang w:val="pt-BR"/>
        </w:rPr>
        <w:t>sistemin e drejtësisë</w:t>
      </w:r>
      <w:r w:rsidR="00181F35">
        <w:rPr>
          <w:rFonts w:ascii="Times New Roman" w:hAnsi="Times New Roman"/>
          <w:sz w:val="24"/>
          <w:szCs w:val="24"/>
          <w:shd w:val="clear" w:color="auto" w:fill="FFFFFF"/>
          <w:lang w:val="pt-BR"/>
        </w:rPr>
        <w:t xml:space="preserve">. </w:t>
      </w:r>
      <w:r w:rsidR="00181F35">
        <w:rPr>
          <w:rFonts w:ascii="Times New Roman" w:eastAsia="Times New Roman" w:hAnsi="Times New Roman"/>
          <w:sz w:val="24"/>
          <w:szCs w:val="24"/>
          <w:lang w:val="pt-BR"/>
        </w:rPr>
        <w:t xml:space="preserve">Drejtësi e afërt me qytetarët, synon qasjen e publikut të gjerë në Reformën në </w:t>
      </w:r>
      <w:r w:rsidR="00985F0F">
        <w:rPr>
          <w:rFonts w:ascii="Times New Roman" w:eastAsia="Times New Roman" w:hAnsi="Times New Roman"/>
          <w:sz w:val="24"/>
          <w:szCs w:val="24"/>
          <w:lang w:val="pt-BR"/>
        </w:rPr>
        <w:t xml:space="preserve">Drejtësi, përgjatë viteve 2030 dhe garanton </w:t>
      </w:r>
      <w:r w:rsidR="00181F35">
        <w:rPr>
          <w:rFonts w:ascii="Times New Roman" w:eastAsia="Times New Roman" w:hAnsi="Times New Roman"/>
          <w:sz w:val="24"/>
          <w:szCs w:val="24"/>
          <w:lang w:val="pt-BR"/>
        </w:rPr>
        <w:t>akses</w:t>
      </w:r>
      <w:r w:rsidR="00985F0F">
        <w:rPr>
          <w:rFonts w:ascii="Times New Roman" w:eastAsia="Times New Roman" w:hAnsi="Times New Roman"/>
          <w:sz w:val="24"/>
          <w:szCs w:val="24"/>
          <w:lang w:val="pt-BR"/>
        </w:rPr>
        <w:t xml:space="preserve">in e publikut </w:t>
      </w:r>
      <w:r w:rsidR="00181F35" w:rsidRPr="00985F0F">
        <w:rPr>
          <w:rFonts w:ascii="Times New Roman" w:eastAsia="Times New Roman" w:hAnsi="Times New Roman"/>
          <w:sz w:val="24"/>
          <w:szCs w:val="24"/>
          <w:lang w:val="pt-BR"/>
        </w:rPr>
        <w:t>në i</w:t>
      </w:r>
      <w:r w:rsidR="00181F35" w:rsidRPr="00985F0F">
        <w:rPr>
          <w:rFonts w:ascii="Times New Roman" w:hAnsi="Times New Roman"/>
          <w:sz w:val="24"/>
          <w:szCs w:val="24"/>
          <w:shd w:val="clear" w:color="auto" w:fill="FFFFFF"/>
          <w:lang w:val="pt-BR"/>
        </w:rPr>
        <w:t>nformacion</w:t>
      </w:r>
      <w:r w:rsidR="00181F35" w:rsidRPr="00DF3553">
        <w:rPr>
          <w:rFonts w:ascii="Times New Roman" w:hAnsi="Times New Roman"/>
          <w:sz w:val="24"/>
          <w:szCs w:val="24"/>
          <w:shd w:val="clear" w:color="auto" w:fill="FFFFFF"/>
          <w:lang w:val="pt-BR"/>
        </w:rPr>
        <w:t xml:space="preserve"> </w:t>
      </w:r>
      <w:r w:rsidR="00181F35">
        <w:rPr>
          <w:rFonts w:ascii="Times New Roman" w:hAnsi="Times New Roman"/>
          <w:sz w:val="24"/>
          <w:szCs w:val="24"/>
          <w:shd w:val="clear" w:color="auto" w:fill="FFFFFF"/>
          <w:lang w:val="pt-BR"/>
        </w:rPr>
        <w:t>për</w:t>
      </w:r>
      <w:r w:rsidR="00181F35" w:rsidRPr="00DF3553">
        <w:rPr>
          <w:rFonts w:ascii="Times New Roman" w:hAnsi="Times New Roman"/>
          <w:sz w:val="24"/>
          <w:szCs w:val="24"/>
          <w:shd w:val="clear" w:color="auto" w:fill="FFFFFF"/>
          <w:lang w:val="pt-BR"/>
        </w:rPr>
        <w:t xml:space="preserve"> sistemin e drejtësisë</w:t>
      </w:r>
      <w:r w:rsidR="00181F35" w:rsidRPr="00FC7D72">
        <w:rPr>
          <w:rFonts w:ascii="Times New Roman" w:hAnsi="Times New Roman"/>
          <w:sz w:val="24"/>
          <w:szCs w:val="24"/>
          <w:shd w:val="clear" w:color="auto" w:fill="FFFFFF"/>
          <w:lang w:val="pt-BR"/>
        </w:rPr>
        <w:t xml:space="preserve"> </w:t>
      </w:r>
      <w:r w:rsidR="00181F35">
        <w:rPr>
          <w:rFonts w:ascii="Times New Roman" w:hAnsi="Times New Roman"/>
          <w:sz w:val="24"/>
          <w:szCs w:val="24"/>
          <w:shd w:val="clear" w:color="auto" w:fill="FFFFFF"/>
          <w:lang w:val="pt-BR"/>
        </w:rPr>
        <w:t xml:space="preserve">dhe në </w:t>
      </w:r>
      <w:r w:rsidR="00181F35" w:rsidRPr="00DF3553">
        <w:rPr>
          <w:rFonts w:ascii="Times New Roman" w:hAnsi="Times New Roman"/>
          <w:sz w:val="24"/>
          <w:szCs w:val="24"/>
          <w:shd w:val="clear" w:color="auto" w:fill="FFFFFF"/>
          <w:lang w:val="pt-BR"/>
        </w:rPr>
        <w:t>proceset e integrimit evropian</w:t>
      </w:r>
      <w:r w:rsidR="00181F35">
        <w:rPr>
          <w:rFonts w:ascii="Times New Roman" w:hAnsi="Times New Roman"/>
          <w:sz w:val="24"/>
          <w:szCs w:val="24"/>
          <w:shd w:val="clear" w:color="auto" w:fill="FFFFFF"/>
          <w:lang w:val="pt-BR"/>
        </w:rPr>
        <w:t xml:space="preserve">. </w:t>
      </w:r>
      <w:r w:rsidR="00227C31">
        <w:rPr>
          <w:rFonts w:ascii="Times New Roman" w:hAnsi="Times New Roman"/>
          <w:sz w:val="24"/>
          <w:szCs w:val="24"/>
          <w:shd w:val="clear" w:color="auto" w:fill="FFFFFF"/>
          <w:lang w:val="pt-BR"/>
        </w:rPr>
        <w:t>P</w:t>
      </w:r>
      <w:r w:rsidR="00181F35">
        <w:rPr>
          <w:rFonts w:ascii="Times New Roman" w:hAnsi="Times New Roman"/>
          <w:sz w:val="24"/>
          <w:szCs w:val="24"/>
          <w:shd w:val="clear" w:color="auto" w:fill="FFFFFF"/>
          <w:lang w:val="pt-BR"/>
        </w:rPr>
        <w:t>ë</w:t>
      </w:r>
      <w:r w:rsidR="00227C31">
        <w:rPr>
          <w:rFonts w:ascii="Times New Roman" w:hAnsi="Times New Roman"/>
          <w:sz w:val="24"/>
          <w:szCs w:val="24"/>
          <w:shd w:val="clear" w:color="auto" w:fill="FFFFFF"/>
          <w:lang w:val="pt-BR"/>
        </w:rPr>
        <w:t>r</w:t>
      </w:r>
      <w:r w:rsidR="00181F35">
        <w:rPr>
          <w:rFonts w:ascii="Times New Roman" w:hAnsi="Times New Roman"/>
          <w:sz w:val="24"/>
          <w:szCs w:val="24"/>
          <w:shd w:val="clear" w:color="auto" w:fill="FFFFFF"/>
          <w:lang w:val="pt-BR"/>
        </w:rPr>
        <w:t xml:space="preserve"> arritjen e këtij qëllimi, synohet forcimi i bashkëpunimit </w:t>
      </w:r>
      <w:r w:rsidR="00181F35" w:rsidRPr="00DF3553">
        <w:rPr>
          <w:rFonts w:ascii="Times New Roman" w:hAnsi="Times New Roman"/>
          <w:sz w:val="24"/>
          <w:szCs w:val="24"/>
          <w:shd w:val="clear" w:color="auto" w:fill="FFFFFF"/>
          <w:lang w:val="pt-BR"/>
        </w:rPr>
        <w:t xml:space="preserve">të institucioneve të sistemit të drejtësisë </w:t>
      </w:r>
      <w:r w:rsidR="00181F35">
        <w:rPr>
          <w:rFonts w:ascii="Times New Roman" w:hAnsi="Times New Roman"/>
          <w:sz w:val="24"/>
          <w:szCs w:val="24"/>
          <w:shd w:val="clear" w:color="auto" w:fill="FFFFFF"/>
          <w:lang w:val="pt-BR"/>
        </w:rPr>
        <w:t>në kuadër të rritjes së efektivitetit të publikut për ligjin dhe sistemin e drejtësisë.</w:t>
      </w:r>
      <w:r w:rsidR="00181F35">
        <w:rPr>
          <w:rFonts w:ascii="Times New Roman" w:eastAsia="Times New Roman" w:hAnsi="Times New Roman"/>
          <w:i/>
          <w:sz w:val="24"/>
          <w:szCs w:val="24"/>
          <w:lang w:val="pt-BR"/>
        </w:rPr>
        <w:t xml:space="preserve"> </w:t>
      </w:r>
    </w:p>
    <w:p w14:paraId="2C9979CE" w14:textId="03E7DD69" w:rsidR="00C60581" w:rsidRDefault="00C60581" w:rsidP="00C60581">
      <w:pPr>
        <w:jc w:val="both"/>
        <w:rPr>
          <w:rFonts w:ascii="Times New Roman" w:hAnsi="Times New Roman"/>
          <w:sz w:val="24"/>
          <w:szCs w:val="24"/>
          <w:lang w:val="sq-AL"/>
        </w:rPr>
      </w:pPr>
      <w:r w:rsidRPr="00CE1CA2">
        <w:rPr>
          <w:rFonts w:ascii="Times New Roman" w:eastAsia="Times New Roman" w:hAnsi="Times New Roman"/>
          <w:bCs/>
          <w:sz w:val="24"/>
          <w:szCs w:val="24"/>
          <w:lang w:val="sq-AL"/>
        </w:rPr>
        <w:t>Arritja e këtyre qëllimeve kërkon përpjekje të gjithanshme nga të gjitha ministritë</w:t>
      </w:r>
      <w:r w:rsidRPr="00CE1CA2">
        <w:rPr>
          <w:rFonts w:ascii="Times New Roman" w:hAnsi="Times New Roman"/>
          <w:sz w:val="24"/>
          <w:szCs w:val="24"/>
          <w:lang w:val="sq-AL"/>
        </w:rPr>
        <w:t>, institucionet në nivel qëndror e v</w:t>
      </w:r>
      <w:r w:rsidR="00B641C1">
        <w:rPr>
          <w:rFonts w:ascii="Times New Roman" w:hAnsi="Times New Roman"/>
          <w:sz w:val="24"/>
          <w:szCs w:val="24"/>
          <w:lang w:val="sq-AL"/>
        </w:rPr>
        <w:t>ar</w:t>
      </w:r>
      <w:r w:rsidR="00591F4E">
        <w:rPr>
          <w:rFonts w:ascii="Times New Roman" w:hAnsi="Times New Roman"/>
          <w:sz w:val="24"/>
          <w:szCs w:val="24"/>
          <w:lang w:val="sq-AL"/>
        </w:rPr>
        <w:t>ë</w:t>
      </w:r>
      <w:r w:rsidR="00B641C1">
        <w:rPr>
          <w:rFonts w:ascii="Times New Roman" w:hAnsi="Times New Roman"/>
          <w:sz w:val="24"/>
          <w:szCs w:val="24"/>
          <w:lang w:val="sq-AL"/>
        </w:rPr>
        <w:t>si</w:t>
      </w:r>
      <w:r w:rsidRPr="00CE1CA2">
        <w:rPr>
          <w:rFonts w:ascii="Times New Roman" w:hAnsi="Times New Roman"/>
          <w:sz w:val="24"/>
          <w:szCs w:val="24"/>
          <w:lang w:val="sq-AL"/>
        </w:rPr>
        <w:t>, institucionet e pavaruara, të krijuara me kushtetutë ose me ligj, organizatat e shoqërisë civile dhe partnerët ndërkombëtarë, profesionistë të botës akademikë, media</w:t>
      </w:r>
      <w:r w:rsidR="00B641C1">
        <w:rPr>
          <w:rFonts w:ascii="Times New Roman" w:hAnsi="Times New Roman"/>
          <w:sz w:val="24"/>
          <w:szCs w:val="24"/>
          <w:lang w:val="sq-AL"/>
        </w:rPr>
        <w:t xml:space="preserve"> dhe publiku. </w:t>
      </w:r>
      <w:r>
        <w:rPr>
          <w:rFonts w:ascii="Times New Roman" w:hAnsi="Times New Roman"/>
          <w:sz w:val="24"/>
          <w:szCs w:val="24"/>
          <w:lang w:val="sq-AL"/>
        </w:rPr>
        <w:t xml:space="preserve"> </w:t>
      </w:r>
    </w:p>
    <w:p w14:paraId="0F649796" w14:textId="3730040C" w:rsidR="00C60581" w:rsidRPr="00855A00" w:rsidRDefault="00C60581" w:rsidP="00855A00">
      <w:pPr>
        <w:jc w:val="both"/>
        <w:rPr>
          <w:rFonts w:ascii="Times New Roman" w:hAnsi="Times New Roman"/>
          <w:sz w:val="24"/>
          <w:szCs w:val="24"/>
          <w:lang w:val="sq-AL"/>
        </w:rPr>
      </w:pPr>
      <w:r w:rsidRPr="00D855B4">
        <w:rPr>
          <w:rFonts w:ascii="Times New Roman" w:eastAsia="Times New Roman" w:hAnsi="Times New Roman"/>
          <w:bCs/>
          <w:sz w:val="24"/>
          <w:szCs w:val="24"/>
          <w:lang w:val="sq-AL"/>
        </w:rPr>
        <w:t>Masat dh</w:t>
      </w:r>
      <w:r>
        <w:rPr>
          <w:rFonts w:ascii="Times New Roman" w:eastAsia="Times New Roman" w:hAnsi="Times New Roman"/>
          <w:bCs/>
          <w:sz w:val="24"/>
          <w:szCs w:val="24"/>
          <w:lang w:val="sq-AL"/>
        </w:rPr>
        <w:t>e ndërhyrjet që propozohen kanë</w:t>
      </w:r>
      <w:r w:rsidRPr="00D855B4">
        <w:rPr>
          <w:rFonts w:ascii="Times New Roman" w:eastAsia="Times New Roman" w:hAnsi="Times New Roman"/>
          <w:bCs/>
          <w:sz w:val="24"/>
          <w:szCs w:val="24"/>
          <w:lang w:val="sq-AL"/>
        </w:rPr>
        <w:t xml:space="preserve"> karakter ligjor, institucional por edhe karakter specifik q</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 xml:space="preserve"> adresojn</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 xml:space="preserve"> </w:t>
      </w:r>
      <w:r>
        <w:rPr>
          <w:rFonts w:ascii="Times New Roman" w:eastAsia="Times New Roman" w:hAnsi="Times New Roman"/>
          <w:bCs/>
          <w:sz w:val="24"/>
          <w:szCs w:val="24"/>
          <w:lang w:val="sq-AL"/>
        </w:rPr>
        <w:t>nd</w:t>
      </w:r>
      <w:r w:rsidR="00591F4E">
        <w:rPr>
          <w:rFonts w:ascii="Times New Roman" w:eastAsia="Times New Roman" w:hAnsi="Times New Roman"/>
          <w:bCs/>
          <w:sz w:val="24"/>
          <w:szCs w:val="24"/>
          <w:lang w:val="sq-AL"/>
        </w:rPr>
        <w:t>ë</w:t>
      </w:r>
      <w:r>
        <w:rPr>
          <w:rFonts w:ascii="Times New Roman" w:eastAsia="Times New Roman" w:hAnsi="Times New Roman"/>
          <w:bCs/>
          <w:sz w:val="24"/>
          <w:szCs w:val="24"/>
          <w:lang w:val="sq-AL"/>
        </w:rPr>
        <w:t xml:space="preserve">rnarrjen e reformave madhore </w:t>
      </w:r>
      <w:r w:rsidRPr="00D855B4">
        <w:rPr>
          <w:rFonts w:ascii="Times New Roman" w:eastAsia="Times New Roman" w:hAnsi="Times New Roman"/>
          <w:bCs/>
          <w:sz w:val="24"/>
          <w:szCs w:val="24"/>
          <w:lang w:val="sq-AL"/>
        </w:rPr>
        <w:t>n</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 xml:space="preserve"> kuad</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r Strategjis</w:t>
      </w:r>
      <w:r>
        <w:rPr>
          <w:rFonts w:ascii="Times New Roman" w:eastAsia="Times New Roman" w:hAnsi="Times New Roman"/>
          <w:bCs/>
          <w:sz w:val="24"/>
          <w:szCs w:val="24"/>
          <w:lang w:val="sq-AL"/>
        </w:rPr>
        <w:t>ë Ndërsektoriale t</w:t>
      </w:r>
      <w:r w:rsidR="00591F4E">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 xml:space="preserve"> Drejt</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sis</w:t>
      </w:r>
      <w:r>
        <w:rPr>
          <w:rFonts w:ascii="Times New Roman" w:eastAsia="Times New Roman" w:hAnsi="Times New Roman"/>
          <w:bCs/>
          <w:sz w:val="24"/>
          <w:szCs w:val="24"/>
          <w:lang w:val="sq-AL"/>
        </w:rPr>
        <w:t xml:space="preserve">ë </w:t>
      </w:r>
      <w:r w:rsidRPr="00D855B4">
        <w:rPr>
          <w:rFonts w:ascii="Times New Roman" w:eastAsia="Times New Roman" w:hAnsi="Times New Roman"/>
          <w:bCs/>
          <w:sz w:val="24"/>
          <w:szCs w:val="24"/>
          <w:lang w:val="sq-AL"/>
        </w:rPr>
        <w:t>202</w:t>
      </w:r>
      <w:r>
        <w:rPr>
          <w:rFonts w:ascii="Times New Roman" w:eastAsia="Times New Roman" w:hAnsi="Times New Roman"/>
          <w:bCs/>
          <w:sz w:val="24"/>
          <w:szCs w:val="24"/>
          <w:lang w:val="sq-AL"/>
        </w:rPr>
        <w:t>4</w:t>
      </w:r>
      <w:r w:rsidRPr="00D855B4">
        <w:rPr>
          <w:rFonts w:ascii="Times New Roman" w:eastAsia="Times New Roman" w:hAnsi="Times New Roman"/>
          <w:bCs/>
          <w:sz w:val="24"/>
          <w:szCs w:val="24"/>
          <w:lang w:val="sq-AL"/>
        </w:rPr>
        <w:t>-20</w:t>
      </w:r>
      <w:r>
        <w:rPr>
          <w:rFonts w:ascii="Times New Roman" w:eastAsia="Times New Roman" w:hAnsi="Times New Roman"/>
          <w:bCs/>
          <w:sz w:val="24"/>
          <w:szCs w:val="24"/>
          <w:lang w:val="sq-AL"/>
        </w:rPr>
        <w:t>30</w:t>
      </w:r>
      <w:r w:rsidRPr="00D855B4">
        <w:rPr>
          <w:rFonts w:ascii="Times New Roman" w:eastAsia="Times New Roman" w:hAnsi="Times New Roman"/>
          <w:bCs/>
          <w:sz w:val="24"/>
          <w:szCs w:val="24"/>
          <w:lang w:val="sq-AL"/>
        </w:rPr>
        <w:t>.</w:t>
      </w:r>
      <w:r w:rsidR="00855A00">
        <w:rPr>
          <w:rFonts w:ascii="Times New Roman" w:hAnsi="Times New Roman"/>
          <w:sz w:val="24"/>
          <w:szCs w:val="24"/>
          <w:lang w:val="sq-AL"/>
        </w:rPr>
        <w:t xml:space="preserve"> </w:t>
      </w:r>
      <w:r w:rsidRPr="00D855B4">
        <w:rPr>
          <w:rFonts w:ascii="Times New Roman" w:eastAsia="Times New Roman" w:hAnsi="Times New Roman"/>
          <w:bCs/>
          <w:sz w:val="24"/>
          <w:szCs w:val="24"/>
          <w:lang w:val="sq-AL"/>
        </w:rPr>
        <w:t xml:space="preserve">Bashkëpunimi me organizatat e shoqërisë civile dhe grupet e interesit, kanë gjithashtu rëndësi themelore, pasi ato ndikojnë ndjeshëm për zhvillimin e standarteve rreth procesit të </w:t>
      </w:r>
      <w:r>
        <w:rPr>
          <w:rFonts w:ascii="Times New Roman" w:eastAsia="Times New Roman" w:hAnsi="Times New Roman"/>
          <w:bCs/>
          <w:sz w:val="24"/>
          <w:szCs w:val="24"/>
          <w:lang w:val="sq-AL"/>
        </w:rPr>
        <w:t xml:space="preserve"> reformave </w:t>
      </w:r>
      <w:r w:rsidR="00B641C1">
        <w:rPr>
          <w:rFonts w:ascii="Times New Roman" w:eastAsia="Times New Roman" w:hAnsi="Times New Roman"/>
          <w:bCs/>
          <w:sz w:val="24"/>
          <w:szCs w:val="24"/>
          <w:lang w:val="sq-AL"/>
        </w:rPr>
        <w:t xml:space="preserve">madhore </w:t>
      </w:r>
      <w:r>
        <w:rPr>
          <w:rFonts w:ascii="Times New Roman" w:eastAsia="Times New Roman" w:hAnsi="Times New Roman"/>
          <w:bCs/>
          <w:sz w:val="24"/>
          <w:szCs w:val="24"/>
          <w:lang w:val="sq-AL"/>
        </w:rPr>
        <w:t>t</w:t>
      </w:r>
      <w:r w:rsidR="00591F4E">
        <w:rPr>
          <w:rFonts w:ascii="Times New Roman" w:eastAsia="Times New Roman" w:hAnsi="Times New Roman"/>
          <w:bCs/>
          <w:sz w:val="24"/>
          <w:szCs w:val="24"/>
          <w:lang w:val="sq-AL"/>
        </w:rPr>
        <w:t>ë</w:t>
      </w:r>
      <w:r>
        <w:rPr>
          <w:rFonts w:ascii="Times New Roman" w:eastAsia="Times New Roman" w:hAnsi="Times New Roman"/>
          <w:bCs/>
          <w:sz w:val="24"/>
          <w:szCs w:val="24"/>
          <w:lang w:val="sq-AL"/>
        </w:rPr>
        <w:t xml:space="preserve"> </w:t>
      </w:r>
      <w:r w:rsidRPr="00D855B4">
        <w:rPr>
          <w:rFonts w:ascii="Times New Roman" w:eastAsia="Times New Roman" w:hAnsi="Times New Roman"/>
          <w:bCs/>
          <w:sz w:val="24"/>
          <w:szCs w:val="24"/>
          <w:lang w:val="sq-AL"/>
        </w:rPr>
        <w:t>drejt</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sis</w:t>
      </w:r>
      <w:r>
        <w:rPr>
          <w:rFonts w:ascii="Times New Roman" w:eastAsia="Times New Roman" w:hAnsi="Times New Roman"/>
          <w:bCs/>
          <w:sz w:val="24"/>
          <w:szCs w:val="24"/>
          <w:lang w:val="sq-AL"/>
        </w:rPr>
        <w:t>ë</w:t>
      </w:r>
      <w:r w:rsidRPr="00D855B4">
        <w:rPr>
          <w:rFonts w:ascii="Times New Roman" w:eastAsia="Times New Roman" w:hAnsi="Times New Roman"/>
          <w:bCs/>
          <w:sz w:val="24"/>
          <w:szCs w:val="24"/>
          <w:lang w:val="sq-AL"/>
        </w:rPr>
        <w:t>. Gjithashtu ato duhet të luajnë një rol të rëndesishëm edhe në monitorimin e zbatimit të këtij Plani Veprimi.</w:t>
      </w:r>
    </w:p>
    <w:p w14:paraId="63C10763" w14:textId="77777777" w:rsidR="00C60581" w:rsidRPr="00D855B4" w:rsidRDefault="00C60581" w:rsidP="00C60581">
      <w:pPr>
        <w:spacing w:after="160"/>
        <w:jc w:val="both"/>
        <w:rPr>
          <w:rFonts w:ascii="Times New Roman" w:eastAsia="Times New Roman" w:hAnsi="Times New Roman"/>
          <w:b/>
          <w:sz w:val="24"/>
          <w:szCs w:val="24"/>
          <w:lang w:val="sq-AL"/>
        </w:rPr>
      </w:pPr>
      <w:r w:rsidRPr="00D855B4">
        <w:rPr>
          <w:rFonts w:ascii="Times New Roman" w:eastAsia="Times New Roman" w:hAnsi="Times New Roman"/>
          <w:b/>
          <w:sz w:val="24"/>
          <w:szCs w:val="24"/>
          <w:lang w:val="sq-AL"/>
        </w:rPr>
        <w:t>VII. INSTITUCIONET DHE ORGANET QË NGARKOHEN PËR ZBATIMIN E AKTIT</w:t>
      </w:r>
    </w:p>
    <w:p w14:paraId="7F455F2E" w14:textId="658C631F" w:rsidR="00C60581" w:rsidRPr="00D855B4" w:rsidRDefault="00C60581" w:rsidP="00C60581">
      <w:pPr>
        <w:spacing w:after="0"/>
        <w:jc w:val="both"/>
        <w:rPr>
          <w:rFonts w:ascii="Times New Roman" w:hAnsi="Times New Roman"/>
          <w:noProof/>
          <w:color w:val="000000" w:themeColor="text1"/>
          <w:sz w:val="24"/>
          <w:szCs w:val="24"/>
          <w:lang w:val="sq-AL" w:eastAsia="sq-AL"/>
        </w:rPr>
      </w:pPr>
      <w:r w:rsidRPr="00D855B4">
        <w:rPr>
          <w:rFonts w:ascii="Times New Roman" w:hAnsi="Times New Roman"/>
          <w:noProof/>
          <w:color w:val="000000" w:themeColor="text1"/>
          <w:sz w:val="24"/>
          <w:szCs w:val="24"/>
          <w:lang w:val="sq-AL" w:eastAsia="sq-AL"/>
        </w:rPr>
        <w:t>Ngarkohen për zbatimin e këtij projektakti sipas fushave të politikave të përfshira në S</w:t>
      </w:r>
      <w:r w:rsidR="008B1495">
        <w:rPr>
          <w:rFonts w:ascii="Times New Roman" w:hAnsi="Times New Roman"/>
          <w:noProof/>
          <w:color w:val="000000" w:themeColor="text1"/>
          <w:sz w:val="24"/>
          <w:szCs w:val="24"/>
          <w:lang w:val="sq-AL" w:eastAsia="sq-AL"/>
        </w:rPr>
        <w:t>N</w:t>
      </w:r>
      <w:r w:rsidRPr="00D855B4">
        <w:rPr>
          <w:rFonts w:ascii="Times New Roman" w:hAnsi="Times New Roman"/>
          <w:noProof/>
          <w:color w:val="000000" w:themeColor="text1"/>
          <w:sz w:val="24"/>
          <w:szCs w:val="24"/>
          <w:lang w:val="sq-AL" w:eastAsia="sq-AL"/>
        </w:rPr>
        <w:t>D 202</w:t>
      </w:r>
      <w:r w:rsidR="008B1495">
        <w:rPr>
          <w:rFonts w:ascii="Times New Roman" w:hAnsi="Times New Roman"/>
          <w:noProof/>
          <w:color w:val="000000" w:themeColor="text1"/>
          <w:sz w:val="24"/>
          <w:szCs w:val="24"/>
          <w:lang w:val="sq-AL" w:eastAsia="sq-AL"/>
        </w:rPr>
        <w:t>4</w:t>
      </w:r>
      <w:r w:rsidRPr="00D855B4">
        <w:rPr>
          <w:rFonts w:ascii="Times New Roman" w:hAnsi="Times New Roman"/>
          <w:noProof/>
          <w:color w:val="000000" w:themeColor="text1"/>
          <w:sz w:val="24"/>
          <w:szCs w:val="24"/>
          <w:lang w:val="sq-AL" w:eastAsia="sq-AL"/>
        </w:rPr>
        <w:t>-20</w:t>
      </w:r>
      <w:r w:rsidR="008B1495">
        <w:rPr>
          <w:rFonts w:ascii="Times New Roman" w:hAnsi="Times New Roman"/>
          <w:noProof/>
          <w:color w:val="000000" w:themeColor="text1"/>
          <w:sz w:val="24"/>
          <w:szCs w:val="24"/>
          <w:lang w:val="sq-AL" w:eastAsia="sq-AL"/>
        </w:rPr>
        <w:t>30</w:t>
      </w:r>
      <w:r w:rsidRPr="00D855B4">
        <w:rPr>
          <w:rFonts w:ascii="Times New Roman" w:hAnsi="Times New Roman"/>
          <w:noProof/>
          <w:color w:val="000000" w:themeColor="text1"/>
          <w:sz w:val="24"/>
          <w:szCs w:val="24"/>
          <w:lang w:val="sq-AL" w:eastAsia="sq-AL"/>
        </w:rPr>
        <w:t>, ku përcaktohen qartë institucionet e pavarura, ministritë e linjës dhe institucionet në varësi të tyre</w:t>
      </w:r>
      <w:r w:rsidR="00C2081F">
        <w:rPr>
          <w:rFonts w:ascii="Times New Roman" w:hAnsi="Times New Roman"/>
          <w:noProof/>
          <w:color w:val="000000" w:themeColor="text1"/>
          <w:sz w:val="24"/>
          <w:szCs w:val="24"/>
          <w:lang w:val="sq-AL" w:eastAsia="sq-AL"/>
        </w:rPr>
        <w:t xml:space="preserve"> dhe institucionet e pavarura t</w:t>
      </w:r>
      <w:r w:rsidR="00591F4E">
        <w:rPr>
          <w:rFonts w:ascii="Times New Roman" w:hAnsi="Times New Roman"/>
          <w:noProof/>
          <w:color w:val="000000" w:themeColor="text1"/>
          <w:sz w:val="24"/>
          <w:szCs w:val="24"/>
          <w:lang w:val="sq-AL" w:eastAsia="sq-AL"/>
        </w:rPr>
        <w:t>ë</w:t>
      </w:r>
      <w:r w:rsidR="00C2081F">
        <w:rPr>
          <w:rFonts w:ascii="Times New Roman" w:hAnsi="Times New Roman"/>
          <w:noProof/>
          <w:color w:val="000000" w:themeColor="text1"/>
          <w:sz w:val="24"/>
          <w:szCs w:val="24"/>
          <w:lang w:val="sq-AL" w:eastAsia="sq-AL"/>
        </w:rPr>
        <w:t xml:space="preserve"> qeverisjes s</w:t>
      </w:r>
      <w:r w:rsidR="00591F4E">
        <w:rPr>
          <w:rFonts w:ascii="Times New Roman" w:hAnsi="Times New Roman"/>
          <w:noProof/>
          <w:color w:val="000000" w:themeColor="text1"/>
          <w:sz w:val="24"/>
          <w:szCs w:val="24"/>
          <w:lang w:val="sq-AL" w:eastAsia="sq-AL"/>
        </w:rPr>
        <w:t>ë</w:t>
      </w:r>
      <w:r w:rsidR="00C2081F">
        <w:rPr>
          <w:rFonts w:ascii="Times New Roman" w:hAnsi="Times New Roman"/>
          <w:noProof/>
          <w:color w:val="000000" w:themeColor="text1"/>
          <w:sz w:val="24"/>
          <w:szCs w:val="24"/>
          <w:lang w:val="sq-AL" w:eastAsia="sq-AL"/>
        </w:rPr>
        <w:t xml:space="preserve"> sistemit t</w:t>
      </w:r>
      <w:r w:rsidR="00591F4E">
        <w:rPr>
          <w:rFonts w:ascii="Times New Roman" w:hAnsi="Times New Roman"/>
          <w:noProof/>
          <w:color w:val="000000" w:themeColor="text1"/>
          <w:sz w:val="24"/>
          <w:szCs w:val="24"/>
          <w:lang w:val="sq-AL" w:eastAsia="sq-AL"/>
        </w:rPr>
        <w:t>ë</w:t>
      </w:r>
      <w:r w:rsidR="00C2081F">
        <w:rPr>
          <w:rFonts w:ascii="Times New Roman" w:hAnsi="Times New Roman"/>
          <w:noProof/>
          <w:color w:val="000000" w:themeColor="text1"/>
          <w:sz w:val="24"/>
          <w:szCs w:val="24"/>
          <w:lang w:val="sq-AL" w:eastAsia="sq-AL"/>
        </w:rPr>
        <w:t xml:space="preserve"> drejt</w:t>
      </w:r>
      <w:r w:rsidR="00591F4E">
        <w:rPr>
          <w:rFonts w:ascii="Times New Roman" w:hAnsi="Times New Roman"/>
          <w:noProof/>
          <w:color w:val="000000" w:themeColor="text1"/>
          <w:sz w:val="24"/>
          <w:szCs w:val="24"/>
          <w:lang w:val="sq-AL" w:eastAsia="sq-AL"/>
        </w:rPr>
        <w:t>ë</w:t>
      </w:r>
      <w:r w:rsidR="00C2081F">
        <w:rPr>
          <w:rFonts w:ascii="Times New Roman" w:hAnsi="Times New Roman"/>
          <w:noProof/>
          <w:color w:val="000000" w:themeColor="text1"/>
          <w:sz w:val="24"/>
          <w:szCs w:val="24"/>
          <w:lang w:val="sq-AL" w:eastAsia="sq-AL"/>
        </w:rPr>
        <w:t>sis</w:t>
      </w:r>
      <w:r w:rsidR="00591F4E">
        <w:rPr>
          <w:rFonts w:ascii="Times New Roman" w:hAnsi="Times New Roman"/>
          <w:noProof/>
          <w:color w:val="000000" w:themeColor="text1"/>
          <w:sz w:val="24"/>
          <w:szCs w:val="24"/>
          <w:lang w:val="sq-AL" w:eastAsia="sq-AL"/>
        </w:rPr>
        <w:t>ë</w:t>
      </w:r>
      <w:r w:rsidRPr="00D855B4">
        <w:rPr>
          <w:rFonts w:ascii="Times New Roman" w:hAnsi="Times New Roman"/>
          <w:noProof/>
          <w:color w:val="000000" w:themeColor="text1"/>
          <w:sz w:val="24"/>
          <w:szCs w:val="24"/>
          <w:lang w:val="sq-AL" w:eastAsia="sq-AL"/>
        </w:rPr>
        <w:t xml:space="preserve"> që janë përgjegjëse për zbatimin e tij:</w:t>
      </w:r>
    </w:p>
    <w:p w14:paraId="236153C2" w14:textId="77777777" w:rsidR="00C60581" w:rsidRPr="00D855B4" w:rsidRDefault="00C60581" w:rsidP="00C60581">
      <w:pPr>
        <w:spacing w:after="0"/>
        <w:jc w:val="both"/>
        <w:rPr>
          <w:rFonts w:ascii="Times New Roman" w:hAnsi="Times New Roman"/>
          <w:noProof/>
          <w:color w:val="000000" w:themeColor="text1"/>
          <w:sz w:val="24"/>
          <w:szCs w:val="24"/>
          <w:lang w:val="sq-AL" w:eastAsia="sq-AL"/>
        </w:rPr>
      </w:pPr>
    </w:p>
    <w:p w14:paraId="26145EBB" w14:textId="77777777" w:rsidR="00EC2AB3" w:rsidRDefault="00C60581" w:rsidP="00C2081F">
      <w:p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C2081F">
        <w:rPr>
          <w:rFonts w:ascii="Times New Roman" w:eastAsia="Times New Roman" w:hAnsi="Times New Roman"/>
          <w:bCs/>
          <w:color w:val="000000"/>
          <w:sz w:val="24"/>
          <w:szCs w:val="24"/>
          <w:bdr w:val="none" w:sz="0" w:space="0" w:color="auto" w:frame="1"/>
        </w:rPr>
        <w:t>Konkretisht nga institucionet e pavarura janë</w:t>
      </w:r>
      <w:r w:rsidR="00B160C1">
        <w:rPr>
          <w:rFonts w:ascii="Times New Roman" w:eastAsia="Times New Roman" w:hAnsi="Times New Roman"/>
          <w:bCs/>
          <w:color w:val="000000"/>
          <w:sz w:val="24"/>
          <w:szCs w:val="24"/>
          <w:bdr w:val="none" w:sz="0" w:space="0" w:color="auto" w:frame="1"/>
        </w:rPr>
        <w:t>:</w:t>
      </w:r>
    </w:p>
    <w:p w14:paraId="7A9EC617" w14:textId="129A76DC"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sz w:val="24"/>
          <w:szCs w:val="24"/>
          <w:bdr w:val="none" w:sz="0" w:space="0" w:color="auto" w:frame="1"/>
        </w:rPr>
      </w:pPr>
      <w:r w:rsidRPr="00BD5CBE">
        <w:rPr>
          <w:rFonts w:ascii="Times New Roman" w:eastAsia="Times New Roman" w:hAnsi="Times New Roman"/>
          <w:bCs/>
          <w:sz w:val="24"/>
          <w:szCs w:val="24"/>
          <w:bdr w:val="none" w:sz="0" w:space="0" w:color="auto" w:frame="1"/>
        </w:rPr>
        <w:t>Kuvendi i Republik</w:t>
      </w:r>
      <w:r w:rsidR="00591F4E" w:rsidRPr="00BD5CBE">
        <w:rPr>
          <w:rFonts w:ascii="Times New Roman" w:eastAsia="Times New Roman" w:hAnsi="Times New Roman"/>
          <w:bCs/>
          <w:sz w:val="24"/>
          <w:szCs w:val="24"/>
          <w:bdr w:val="none" w:sz="0" w:space="0" w:color="auto" w:frame="1"/>
        </w:rPr>
        <w:t>ë</w:t>
      </w:r>
      <w:r w:rsidRPr="00BD5CBE">
        <w:rPr>
          <w:rFonts w:ascii="Times New Roman" w:eastAsia="Times New Roman" w:hAnsi="Times New Roman"/>
          <w:bCs/>
          <w:sz w:val="24"/>
          <w:szCs w:val="24"/>
          <w:bdr w:val="none" w:sz="0" w:space="0" w:color="auto" w:frame="1"/>
        </w:rPr>
        <w:t>s s</w:t>
      </w:r>
      <w:r w:rsidR="00591F4E" w:rsidRPr="00BD5CBE">
        <w:rPr>
          <w:rFonts w:ascii="Times New Roman" w:eastAsia="Times New Roman" w:hAnsi="Times New Roman"/>
          <w:bCs/>
          <w:sz w:val="24"/>
          <w:szCs w:val="24"/>
          <w:bdr w:val="none" w:sz="0" w:space="0" w:color="auto" w:frame="1"/>
        </w:rPr>
        <w:t>ë</w:t>
      </w:r>
      <w:r w:rsidRPr="00BD5CBE">
        <w:rPr>
          <w:rFonts w:ascii="Times New Roman" w:eastAsia="Times New Roman" w:hAnsi="Times New Roman"/>
          <w:bCs/>
          <w:sz w:val="24"/>
          <w:szCs w:val="24"/>
          <w:bdr w:val="none" w:sz="0" w:space="0" w:color="auto" w:frame="1"/>
        </w:rPr>
        <w:t xml:space="preserve"> Shqip</w:t>
      </w:r>
      <w:r w:rsidR="00591F4E" w:rsidRPr="00BD5CBE">
        <w:rPr>
          <w:rFonts w:ascii="Times New Roman" w:eastAsia="Times New Roman" w:hAnsi="Times New Roman"/>
          <w:bCs/>
          <w:sz w:val="24"/>
          <w:szCs w:val="24"/>
          <w:bdr w:val="none" w:sz="0" w:space="0" w:color="auto" w:frame="1"/>
        </w:rPr>
        <w:t>ë</w:t>
      </w:r>
      <w:r w:rsidRPr="00BD5CBE">
        <w:rPr>
          <w:rFonts w:ascii="Times New Roman" w:eastAsia="Times New Roman" w:hAnsi="Times New Roman"/>
          <w:bCs/>
          <w:sz w:val="24"/>
          <w:szCs w:val="24"/>
          <w:bdr w:val="none" w:sz="0" w:space="0" w:color="auto" w:frame="1"/>
        </w:rPr>
        <w:t>ris</w:t>
      </w:r>
      <w:r w:rsidR="00591F4E" w:rsidRPr="00BD5CBE">
        <w:rPr>
          <w:rFonts w:ascii="Times New Roman" w:eastAsia="Times New Roman" w:hAnsi="Times New Roman"/>
          <w:bCs/>
          <w:sz w:val="24"/>
          <w:szCs w:val="24"/>
          <w:bdr w:val="none" w:sz="0" w:space="0" w:color="auto" w:frame="1"/>
        </w:rPr>
        <w:t>ë</w:t>
      </w:r>
      <w:r w:rsidR="00EC2AB3" w:rsidRPr="00BD5CBE">
        <w:rPr>
          <w:rFonts w:ascii="Times New Roman" w:eastAsia="Times New Roman" w:hAnsi="Times New Roman"/>
          <w:bCs/>
          <w:sz w:val="24"/>
          <w:szCs w:val="24"/>
          <w:bdr w:val="none" w:sz="0" w:space="0" w:color="auto" w:frame="1"/>
        </w:rPr>
        <w:t>;</w:t>
      </w:r>
    </w:p>
    <w:p w14:paraId="6FA89237" w14:textId="77777777" w:rsidR="001223E5" w:rsidRPr="00BD5CBE" w:rsidRDefault="00C2081F" w:rsidP="001223E5">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Gjykata Kushtetuese</w:t>
      </w:r>
      <w:r w:rsidR="00EC2AB3" w:rsidRPr="00BD5CBE">
        <w:rPr>
          <w:rFonts w:ascii="Times New Roman" w:eastAsia="Times New Roman" w:hAnsi="Times New Roman"/>
          <w:color w:val="000000"/>
          <w:sz w:val="24"/>
          <w:szCs w:val="24"/>
          <w:bdr w:val="none" w:sz="0" w:space="0" w:color="auto" w:frame="1"/>
        </w:rPr>
        <w:t>;</w:t>
      </w:r>
      <w:r w:rsidR="001223E5" w:rsidRPr="00BD5CBE">
        <w:rPr>
          <w:rFonts w:ascii="Times New Roman" w:eastAsia="Times New Roman" w:hAnsi="Times New Roman"/>
          <w:color w:val="000000"/>
          <w:sz w:val="24"/>
          <w:szCs w:val="24"/>
          <w:bdr w:val="none" w:sz="0" w:space="0" w:color="auto" w:frame="1"/>
        </w:rPr>
        <w:t xml:space="preserve"> </w:t>
      </w:r>
    </w:p>
    <w:p w14:paraId="16291605" w14:textId="148FE749" w:rsidR="001223E5" w:rsidRPr="00BD5CBE" w:rsidRDefault="001223E5" w:rsidP="001223E5">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Gjykata e Lartë;</w:t>
      </w:r>
    </w:p>
    <w:p w14:paraId="7A3013DF" w14:textId="77777777" w:rsidR="00EC2AB3" w:rsidRPr="00BD5CBE" w:rsidRDefault="00C60581"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Këshilli i Lartë Gjyqësor</w:t>
      </w:r>
      <w:r w:rsidR="00EC2AB3" w:rsidRPr="00BD5CBE">
        <w:rPr>
          <w:rFonts w:ascii="Times New Roman" w:eastAsia="Times New Roman" w:hAnsi="Times New Roman"/>
          <w:color w:val="000000"/>
          <w:sz w:val="24"/>
          <w:szCs w:val="24"/>
          <w:bdr w:val="none" w:sz="0" w:space="0" w:color="auto" w:frame="1"/>
        </w:rPr>
        <w:t>;</w:t>
      </w:r>
    </w:p>
    <w:p w14:paraId="2040AD75" w14:textId="77777777" w:rsidR="00EC2AB3" w:rsidRPr="00BD5CBE" w:rsidRDefault="00C60581"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Këshilli i Lartë i Prokurorisë</w:t>
      </w:r>
      <w:r w:rsidR="00EC2AB3" w:rsidRPr="00BD5CBE">
        <w:rPr>
          <w:rFonts w:ascii="Times New Roman" w:eastAsia="Times New Roman" w:hAnsi="Times New Roman"/>
          <w:color w:val="000000"/>
          <w:sz w:val="24"/>
          <w:szCs w:val="24"/>
          <w:bdr w:val="none" w:sz="0" w:space="0" w:color="auto" w:frame="1"/>
        </w:rPr>
        <w:t>;</w:t>
      </w:r>
    </w:p>
    <w:p w14:paraId="61DC6E38" w14:textId="2BBB4D4A" w:rsidR="003E2D8F" w:rsidRPr="00BD5CBE" w:rsidRDefault="003E2D8F" w:rsidP="003E2D8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Prokuroria e Përgjithshme;</w:t>
      </w:r>
    </w:p>
    <w:p w14:paraId="14F6901B" w14:textId="4B90E91F" w:rsidR="00EC2AB3" w:rsidRPr="00BD5CBE" w:rsidRDefault="003E2D8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Inspektori i Lartë i Drejtësisë;</w:t>
      </w:r>
    </w:p>
    <w:p w14:paraId="6EE4E051"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Këshilli i Emërimeve në Drejtësi</w:t>
      </w:r>
      <w:r w:rsidR="00EC2AB3" w:rsidRPr="00BD5CBE">
        <w:rPr>
          <w:rFonts w:ascii="Times New Roman" w:eastAsia="Times New Roman" w:hAnsi="Times New Roman"/>
          <w:color w:val="000000"/>
          <w:sz w:val="24"/>
          <w:szCs w:val="24"/>
          <w:bdr w:val="none" w:sz="0" w:space="0" w:color="auto" w:frame="1"/>
        </w:rPr>
        <w:t>;</w:t>
      </w:r>
    </w:p>
    <w:p w14:paraId="2524A885" w14:textId="77777777" w:rsidR="001223E5" w:rsidRPr="00BD5CBE" w:rsidRDefault="00C2081F" w:rsidP="001223E5">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Komisioni i Pavarur i Kualifikimit</w:t>
      </w:r>
      <w:r w:rsidR="00EC2AB3" w:rsidRPr="00BD5CBE">
        <w:rPr>
          <w:rFonts w:ascii="Times New Roman" w:eastAsia="Times New Roman" w:hAnsi="Times New Roman"/>
          <w:color w:val="000000"/>
          <w:sz w:val="24"/>
          <w:szCs w:val="24"/>
          <w:bdr w:val="none" w:sz="0" w:space="0" w:color="auto" w:frame="1"/>
        </w:rPr>
        <w:t>;</w:t>
      </w:r>
      <w:r w:rsidR="001223E5" w:rsidRPr="00BD5CBE">
        <w:rPr>
          <w:rFonts w:ascii="Times New Roman" w:eastAsia="Times New Roman" w:hAnsi="Times New Roman"/>
          <w:color w:val="000000"/>
          <w:sz w:val="24"/>
          <w:szCs w:val="24"/>
          <w:bdr w:val="none" w:sz="0" w:space="0" w:color="auto" w:frame="1"/>
        </w:rPr>
        <w:t xml:space="preserve"> </w:t>
      </w:r>
    </w:p>
    <w:p w14:paraId="71B23622" w14:textId="4170F2F0" w:rsidR="001223E5" w:rsidRPr="00BD5CBE" w:rsidRDefault="001223E5" w:rsidP="001223E5">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Kolegji i Posaçëm i Apelimit;</w:t>
      </w:r>
    </w:p>
    <w:p w14:paraId="0A187CF9" w14:textId="556EFB92"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hAnsi="Times New Roman"/>
          <w:color w:val="000000"/>
          <w:sz w:val="24"/>
          <w:szCs w:val="24"/>
          <w:shd w:val="clear" w:color="auto" w:fill="FFFFFF"/>
        </w:rPr>
        <w:t>Institucioni i Komisioner</w:t>
      </w:r>
      <w:r w:rsidR="002D619F" w:rsidRPr="00BD5CBE">
        <w:rPr>
          <w:rFonts w:ascii="Times New Roman" w:hAnsi="Times New Roman"/>
          <w:color w:val="000000"/>
          <w:sz w:val="24"/>
          <w:szCs w:val="24"/>
          <w:shd w:val="clear" w:color="auto" w:fill="FFFFFF"/>
        </w:rPr>
        <w:t>ë</w:t>
      </w:r>
      <w:r w:rsidRPr="00BD5CBE">
        <w:rPr>
          <w:rFonts w:ascii="Times New Roman" w:hAnsi="Times New Roman"/>
          <w:color w:val="000000"/>
          <w:sz w:val="24"/>
          <w:szCs w:val="24"/>
          <w:shd w:val="clear" w:color="auto" w:fill="FFFFFF"/>
        </w:rPr>
        <w:t>ve Publikë (</w:t>
      </w:r>
      <w:r w:rsidRPr="00BD5CBE">
        <w:rPr>
          <w:rFonts w:ascii="Times New Roman" w:eastAsia="Times New Roman" w:hAnsi="Times New Roman"/>
          <w:color w:val="000000"/>
          <w:sz w:val="24"/>
          <w:szCs w:val="24"/>
          <w:bdr w:val="none" w:sz="0" w:space="0" w:color="auto" w:frame="1"/>
        </w:rPr>
        <w:t>Komisioneri Publik)</w:t>
      </w:r>
      <w:r w:rsidR="00EC2AB3" w:rsidRPr="00BD5CBE">
        <w:rPr>
          <w:rFonts w:ascii="Times New Roman" w:eastAsia="Times New Roman" w:hAnsi="Times New Roman"/>
          <w:color w:val="000000"/>
          <w:sz w:val="24"/>
          <w:szCs w:val="24"/>
          <w:bdr w:val="none" w:sz="0" w:space="0" w:color="auto" w:frame="1"/>
        </w:rPr>
        <w:t>;</w:t>
      </w:r>
    </w:p>
    <w:p w14:paraId="237F6D5C"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Shkolla e Magjistraturës</w:t>
      </w:r>
      <w:r w:rsidR="00EC2AB3" w:rsidRPr="00BD5CBE">
        <w:rPr>
          <w:rFonts w:ascii="Times New Roman" w:eastAsia="Times New Roman" w:hAnsi="Times New Roman"/>
          <w:color w:val="000000"/>
          <w:sz w:val="24"/>
          <w:szCs w:val="24"/>
          <w:bdr w:val="none" w:sz="0" w:space="0" w:color="auto" w:frame="1"/>
        </w:rPr>
        <w:t>;</w:t>
      </w:r>
    </w:p>
    <w:p w14:paraId="5FE72813"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Byroja Kombëtare e Hetimit</w:t>
      </w:r>
      <w:r w:rsidR="00EC2AB3" w:rsidRPr="00BD5CBE">
        <w:rPr>
          <w:rFonts w:ascii="Times New Roman" w:eastAsia="Times New Roman" w:hAnsi="Times New Roman"/>
          <w:color w:val="000000"/>
          <w:sz w:val="24"/>
          <w:szCs w:val="24"/>
          <w:bdr w:val="none" w:sz="0" w:space="0" w:color="auto" w:frame="1"/>
        </w:rPr>
        <w:t>;</w:t>
      </w:r>
    </w:p>
    <w:p w14:paraId="1BEDC741"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hAnsi="Times New Roman"/>
          <w:color w:val="000000"/>
          <w:sz w:val="24"/>
          <w:szCs w:val="24"/>
          <w:shd w:val="clear" w:color="auto" w:fill="FFFFFF"/>
        </w:rPr>
        <w:t>Prokuroria e Posaçme</w:t>
      </w:r>
      <w:r w:rsidR="00EC2AB3" w:rsidRPr="00BD5CBE">
        <w:rPr>
          <w:rFonts w:ascii="Times New Roman" w:hAnsi="Times New Roman"/>
          <w:color w:val="000000"/>
          <w:sz w:val="24"/>
          <w:szCs w:val="24"/>
          <w:shd w:val="clear" w:color="auto" w:fill="FFFFFF"/>
        </w:rPr>
        <w:t>;</w:t>
      </w:r>
    </w:p>
    <w:p w14:paraId="0FA60B07" w14:textId="5B9259C9"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 xml:space="preserve">Gjykata e Posaçme e Shkallës së Parë </w:t>
      </w:r>
      <w:r w:rsidR="0004158F" w:rsidRPr="00BD5CBE">
        <w:rPr>
          <w:rFonts w:ascii="Times New Roman" w:eastAsia="Times New Roman" w:hAnsi="Times New Roman"/>
          <w:color w:val="000000"/>
          <w:sz w:val="24"/>
          <w:szCs w:val="24"/>
          <w:bdr w:val="none" w:sz="0" w:space="0" w:color="auto" w:frame="1"/>
        </w:rPr>
        <w:t>kund</w:t>
      </w:r>
      <w:r w:rsidRPr="00BD5CBE">
        <w:rPr>
          <w:rFonts w:ascii="Times New Roman" w:eastAsia="Times New Roman" w:hAnsi="Times New Roman"/>
          <w:color w:val="000000"/>
          <w:sz w:val="24"/>
          <w:szCs w:val="24"/>
          <w:bdr w:val="none" w:sz="0" w:space="0" w:color="auto" w:frame="1"/>
        </w:rPr>
        <w:t>ër Korrupsioni</w:t>
      </w:r>
      <w:r w:rsidR="0004158F" w:rsidRPr="00BD5CBE">
        <w:rPr>
          <w:rFonts w:ascii="Times New Roman" w:eastAsia="Times New Roman" w:hAnsi="Times New Roman"/>
          <w:color w:val="000000"/>
          <w:sz w:val="24"/>
          <w:szCs w:val="24"/>
          <w:bdr w:val="none" w:sz="0" w:space="0" w:color="auto" w:frame="1"/>
        </w:rPr>
        <w:t>t</w:t>
      </w:r>
      <w:r w:rsidRPr="00BD5CBE">
        <w:rPr>
          <w:rFonts w:ascii="Times New Roman" w:eastAsia="Times New Roman" w:hAnsi="Times New Roman"/>
          <w:color w:val="000000"/>
          <w:sz w:val="24"/>
          <w:szCs w:val="24"/>
          <w:bdr w:val="none" w:sz="0" w:space="0" w:color="auto" w:frame="1"/>
        </w:rPr>
        <w:t xml:space="preserve"> dhe Krimi</w:t>
      </w:r>
      <w:r w:rsidR="0004158F" w:rsidRPr="00BD5CBE">
        <w:rPr>
          <w:rFonts w:ascii="Times New Roman" w:eastAsia="Times New Roman" w:hAnsi="Times New Roman"/>
          <w:color w:val="000000"/>
          <w:sz w:val="24"/>
          <w:szCs w:val="24"/>
          <w:bdr w:val="none" w:sz="0" w:space="0" w:color="auto" w:frame="1"/>
        </w:rPr>
        <w:t>t të</w:t>
      </w:r>
      <w:r w:rsidRPr="00BD5CBE">
        <w:rPr>
          <w:rFonts w:ascii="Times New Roman" w:eastAsia="Times New Roman" w:hAnsi="Times New Roman"/>
          <w:color w:val="000000"/>
          <w:sz w:val="24"/>
          <w:szCs w:val="24"/>
          <w:bdr w:val="none" w:sz="0" w:space="0" w:color="auto" w:frame="1"/>
        </w:rPr>
        <w:t xml:space="preserve"> Organizuar</w:t>
      </w:r>
      <w:r w:rsidR="00EC2AB3" w:rsidRPr="00BD5CBE">
        <w:rPr>
          <w:rFonts w:ascii="Times New Roman" w:eastAsia="Times New Roman" w:hAnsi="Times New Roman"/>
          <w:color w:val="000000"/>
          <w:sz w:val="24"/>
          <w:szCs w:val="24"/>
          <w:bdr w:val="none" w:sz="0" w:space="0" w:color="auto" w:frame="1"/>
        </w:rPr>
        <w:t>;</w:t>
      </w:r>
    </w:p>
    <w:p w14:paraId="292E2CC1"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hAnsi="Times New Roman"/>
          <w:color w:val="000000"/>
          <w:sz w:val="24"/>
          <w:szCs w:val="24"/>
          <w:shd w:val="clear" w:color="auto" w:fill="FFFFFF"/>
        </w:rPr>
        <w:t>Inspektorati i Lartë i Deklarimit dhe Kontrollit të Pasurive dhe Konfliktit të Interesave (ILDKPKI)</w:t>
      </w:r>
      <w:r w:rsidR="00EC2AB3" w:rsidRPr="00BD5CBE">
        <w:rPr>
          <w:rFonts w:ascii="Times New Roman" w:hAnsi="Times New Roman"/>
          <w:color w:val="000000"/>
          <w:sz w:val="24"/>
          <w:szCs w:val="24"/>
          <w:shd w:val="clear" w:color="auto" w:fill="FFFFFF"/>
        </w:rPr>
        <w:t>;</w:t>
      </w:r>
    </w:p>
    <w:p w14:paraId="0749A684" w14:textId="77777777" w:rsidR="00EC2AB3" w:rsidRPr="00BD5CBE" w:rsidRDefault="00C2081F"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Avokatura e Shtetit</w:t>
      </w:r>
      <w:r w:rsidR="00EC2AB3" w:rsidRPr="00BD5CBE">
        <w:rPr>
          <w:rFonts w:ascii="Times New Roman" w:eastAsia="Times New Roman" w:hAnsi="Times New Roman"/>
          <w:color w:val="000000"/>
          <w:sz w:val="24"/>
          <w:szCs w:val="24"/>
          <w:bdr w:val="none" w:sz="0" w:space="0" w:color="auto" w:frame="1"/>
        </w:rPr>
        <w:t>;</w:t>
      </w:r>
    </w:p>
    <w:p w14:paraId="169091D4" w14:textId="5063CD56" w:rsidR="00EC2AB3" w:rsidRPr="00BD5CBE" w:rsidRDefault="00C2081F" w:rsidP="00C2081F">
      <w:pPr>
        <w:pStyle w:val="ListParagraph"/>
        <w:numPr>
          <w:ilvl w:val="0"/>
          <w:numId w:val="13"/>
        </w:numPr>
        <w:shd w:val="clear" w:color="auto" w:fill="FFFFFF"/>
        <w:spacing w:after="0"/>
        <w:contextualSpacing/>
        <w:jc w:val="both"/>
        <w:textAlignment w:val="baseline"/>
        <w:rPr>
          <w:rStyle w:val="xcontentpasted0"/>
          <w:rFonts w:ascii="Times New Roman" w:eastAsia="Times New Roman" w:hAnsi="Times New Roman"/>
          <w:bCs/>
          <w:color w:val="000000"/>
          <w:sz w:val="24"/>
          <w:szCs w:val="24"/>
          <w:bdr w:val="none" w:sz="0" w:space="0" w:color="auto" w:frame="1"/>
        </w:rPr>
      </w:pPr>
      <w:r w:rsidRPr="00BD5CBE">
        <w:rPr>
          <w:rStyle w:val="xcontentpasted0"/>
          <w:rFonts w:ascii="Times New Roman" w:hAnsi="Times New Roman"/>
          <w:color w:val="000000"/>
          <w:sz w:val="24"/>
          <w:szCs w:val="24"/>
          <w:bdr w:val="none" w:sz="0" w:space="0" w:color="auto" w:frame="1"/>
        </w:rPr>
        <w:t>Avokati i Popullit</w:t>
      </w:r>
      <w:r w:rsidR="005237BD" w:rsidRPr="00BD5CBE">
        <w:rPr>
          <w:rStyle w:val="xcontentpasted0"/>
          <w:rFonts w:ascii="Times New Roman" w:hAnsi="Times New Roman"/>
          <w:color w:val="000000"/>
          <w:sz w:val="24"/>
          <w:szCs w:val="24"/>
          <w:bdr w:val="none" w:sz="0" w:space="0" w:color="auto" w:frame="1"/>
        </w:rPr>
        <w:t>;</w:t>
      </w:r>
    </w:p>
    <w:p w14:paraId="442C1F2E" w14:textId="77777777" w:rsidR="00EC2AB3" w:rsidRPr="00BD5CBE" w:rsidRDefault="00C60581"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Autoriteti Audioviziv i Medias</w:t>
      </w:r>
      <w:r w:rsidR="00EC2AB3" w:rsidRPr="00BD5CBE">
        <w:rPr>
          <w:rFonts w:ascii="Times New Roman" w:eastAsia="Times New Roman" w:hAnsi="Times New Roman"/>
          <w:color w:val="000000"/>
          <w:sz w:val="24"/>
          <w:szCs w:val="24"/>
          <w:bdr w:val="none" w:sz="0" w:space="0" w:color="auto" w:frame="1"/>
        </w:rPr>
        <w:t>;</w:t>
      </w:r>
    </w:p>
    <w:p w14:paraId="6F376A23" w14:textId="17FFB672" w:rsidR="00C2081F" w:rsidRPr="00BD5CBE" w:rsidRDefault="00C60581" w:rsidP="00C2081F">
      <w:pPr>
        <w:pStyle w:val="ListParagraph"/>
        <w:numPr>
          <w:ilvl w:val="0"/>
          <w:numId w:val="13"/>
        </w:numPr>
        <w:shd w:val="clear" w:color="auto" w:fill="FFFFFF"/>
        <w:spacing w:after="0"/>
        <w:contextualSpacing/>
        <w:jc w:val="both"/>
        <w:textAlignment w:val="baseline"/>
        <w:rPr>
          <w:rFonts w:ascii="Times New Roman" w:eastAsia="Times New Roman" w:hAnsi="Times New Roman"/>
          <w:bCs/>
          <w:color w:val="000000"/>
          <w:sz w:val="24"/>
          <w:szCs w:val="24"/>
          <w:bdr w:val="none" w:sz="0" w:space="0" w:color="auto" w:frame="1"/>
        </w:rPr>
      </w:pPr>
      <w:r w:rsidRPr="00BD5CBE">
        <w:rPr>
          <w:rFonts w:ascii="Times New Roman" w:eastAsia="Times New Roman" w:hAnsi="Times New Roman"/>
          <w:color w:val="000000"/>
          <w:sz w:val="24"/>
          <w:szCs w:val="24"/>
          <w:bdr w:val="none" w:sz="0" w:space="0" w:color="auto" w:frame="1"/>
        </w:rPr>
        <w:t>Komisioneri për të Drejtën e Informimit dhe Mb</w:t>
      </w:r>
      <w:r w:rsidR="00EC2AB3" w:rsidRPr="00BD5CBE">
        <w:rPr>
          <w:rFonts w:ascii="Times New Roman" w:eastAsia="Times New Roman" w:hAnsi="Times New Roman"/>
          <w:color w:val="000000"/>
          <w:sz w:val="24"/>
          <w:szCs w:val="24"/>
          <w:bdr w:val="none" w:sz="0" w:space="0" w:color="auto" w:frame="1"/>
        </w:rPr>
        <w:t>rojtjen e të Dhënave Personale.</w:t>
      </w:r>
    </w:p>
    <w:p w14:paraId="56E272AD" w14:textId="77777777" w:rsidR="00C2081F" w:rsidRPr="00695EB5" w:rsidRDefault="00C2081F" w:rsidP="000F6CB9">
      <w:pPr>
        <w:spacing w:after="0"/>
        <w:jc w:val="both"/>
        <w:rPr>
          <w:rFonts w:ascii="Times New Roman" w:eastAsia="Times New Roman" w:hAnsi="Times New Roman"/>
          <w:color w:val="000000"/>
          <w:sz w:val="24"/>
          <w:szCs w:val="24"/>
        </w:rPr>
      </w:pPr>
    </w:p>
    <w:p w14:paraId="237DA069" w14:textId="45824C98" w:rsidR="00C60581" w:rsidRDefault="00C60581" w:rsidP="000F6CB9">
      <w:pPr>
        <w:shd w:val="clear" w:color="auto" w:fill="FFFFFF" w:themeFill="background1"/>
        <w:spacing w:beforeAutospacing="1" w:after="0" w:afterAutospacing="1"/>
        <w:contextualSpacing/>
        <w:jc w:val="both"/>
        <w:rPr>
          <w:rFonts w:ascii="Times New Roman" w:hAnsi="Times New Roman"/>
          <w:sz w:val="24"/>
          <w:szCs w:val="24"/>
        </w:rPr>
      </w:pPr>
      <w:r w:rsidRPr="00850E16">
        <w:rPr>
          <w:rFonts w:ascii="Times New Roman" w:eastAsia="Times New Roman" w:hAnsi="Times New Roman"/>
          <w:bCs/>
          <w:color w:val="000000"/>
          <w:sz w:val="24"/>
          <w:szCs w:val="24"/>
          <w:bdr w:val="none" w:sz="0" w:space="0" w:color="auto" w:frame="1"/>
        </w:rPr>
        <w:t>Nga ministritë dhe institucionet e tyre janë</w:t>
      </w:r>
      <w:r w:rsidR="00B74373">
        <w:rPr>
          <w:rFonts w:ascii="Times New Roman" w:eastAsia="Times New Roman" w:hAnsi="Times New Roman"/>
          <w:bCs/>
          <w:color w:val="000000"/>
          <w:sz w:val="24"/>
          <w:szCs w:val="24"/>
          <w:bdr w:val="none" w:sz="0" w:space="0" w:color="auto" w:frame="1"/>
        </w:rPr>
        <w:t>:</w:t>
      </w:r>
      <w:r w:rsidRPr="00850E16">
        <w:rPr>
          <w:rFonts w:ascii="Times New Roman" w:eastAsia="Times New Roman" w:hAnsi="Times New Roman"/>
          <w:bCs/>
          <w:color w:val="000000"/>
          <w:sz w:val="24"/>
          <w:szCs w:val="24"/>
          <w:bdr w:val="none" w:sz="0" w:space="0" w:color="auto" w:frame="1"/>
        </w:rPr>
        <w:t xml:space="preserve"> </w:t>
      </w:r>
      <w:r w:rsidR="00850E16" w:rsidRPr="00850E16">
        <w:rPr>
          <w:rFonts w:ascii="Times New Roman" w:eastAsia="Times New Roman" w:hAnsi="Times New Roman"/>
          <w:bCs/>
          <w:color w:val="000000"/>
          <w:sz w:val="24"/>
          <w:szCs w:val="24"/>
          <w:bdr w:val="none" w:sz="0" w:space="0" w:color="auto" w:frame="1"/>
        </w:rPr>
        <w:t>Ministria e Drejt</w:t>
      </w:r>
      <w:r w:rsidR="00591F4E">
        <w:rPr>
          <w:rFonts w:ascii="Times New Roman" w:eastAsia="Times New Roman" w:hAnsi="Times New Roman"/>
          <w:bCs/>
          <w:color w:val="000000"/>
          <w:sz w:val="24"/>
          <w:szCs w:val="24"/>
          <w:bdr w:val="none" w:sz="0" w:space="0" w:color="auto" w:frame="1"/>
        </w:rPr>
        <w:t>ë</w:t>
      </w:r>
      <w:r w:rsidR="00850E16" w:rsidRPr="00850E16">
        <w:rPr>
          <w:rFonts w:ascii="Times New Roman" w:eastAsia="Times New Roman" w:hAnsi="Times New Roman"/>
          <w:bCs/>
          <w:color w:val="000000"/>
          <w:sz w:val="24"/>
          <w:szCs w:val="24"/>
          <w:bdr w:val="none" w:sz="0" w:space="0" w:color="auto" w:frame="1"/>
        </w:rPr>
        <w:t>sis</w:t>
      </w:r>
      <w:r w:rsidR="00591F4E">
        <w:rPr>
          <w:rFonts w:ascii="Times New Roman" w:eastAsia="Times New Roman" w:hAnsi="Times New Roman"/>
          <w:bCs/>
          <w:color w:val="000000"/>
          <w:sz w:val="24"/>
          <w:szCs w:val="24"/>
          <w:bdr w:val="none" w:sz="0" w:space="0" w:color="auto" w:frame="1"/>
        </w:rPr>
        <w:t>ë</w:t>
      </w:r>
      <w:r w:rsidR="00850E16" w:rsidRPr="00850E16">
        <w:rPr>
          <w:rFonts w:ascii="Times New Roman" w:eastAsia="Times New Roman" w:hAnsi="Times New Roman"/>
          <w:bCs/>
          <w:color w:val="000000"/>
          <w:sz w:val="24"/>
          <w:szCs w:val="24"/>
          <w:bdr w:val="none" w:sz="0" w:space="0" w:color="auto" w:frame="1"/>
        </w:rPr>
        <w:t xml:space="preserve">, </w:t>
      </w:r>
      <w:r w:rsidR="00850E16" w:rsidRPr="008521A6">
        <w:rPr>
          <w:rFonts w:ascii="Times New Roman" w:eastAsia="Times New Roman" w:hAnsi="Times New Roman"/>
          <w:color w:val="000000"/>
          <w:sz w:val="24"/>
          <w:szCs w:val="24"/>
          <w:bdr w:val="none" w:sz="0" w:space="0" w:color="auto" w:frame="1"/>
        </w:rPr>
        <w:t>Ministria e Financave</w:t>
      </w:r>
      <w:r w:rsidRPr="008521A6">
        <w:rPr>
          <w:rFonts w:ascii="Times New Roman" w:eastAsia="Times New Roman" w:hAnsi="Times New Roman"/>
          <w:color w:val="000000"/>
          <w:sz w:val="24"/>
          <w:szCs w:val="24"/>
          <w:bdr w:val="none" w:sz="0" w:space="0" w:color="auto" w:frame="1"/>
        </w:rPr>
        <w:t>, Ministria e Brendshme,</w:t>
      </w:r>
      <w:r w:rsidR="009224B0" w:rsidRPr="009224B0">
        <w:rPr>
          <w:rFonts w:ascii="Times New Roman" w:hAnsi="Times New Roman"/>
          <w:sz w:val="24"/>
        </w:rPr>
        <w:t xml:space="preserve"> </w:t>
      </w:r>
      <w:r w:rsidR="009224B0" w:rsidRPr="00EA4AA0">
        <w:rPr>
          <w:rFonts w:ascii="Times New Roman" w:hAnsi="Times New Roman"/>
          <w:sz w:val="24"/>
        </w:rPr>
        <w:t>Ministri</w:t>
      </w:r>
      <w:r w:rsidR="009224B0">
        <w:rPr>
          <w:rFonts w:ascii="Times New Roman" w:hAnsi="Times New Roman"/>
          <w:sz w:val="24"/>
        </w:rPr>
        <w:t>a e</w:t>
      </w:r>
      <w:r w:rsidR="009224B0" w:rsidRPr="00EA4AA0">
        <w:rPr>
          <w:rFonts w:ascii="Times New Roman" w:hAnsi="Times New Roman"/>
          <w:sz w:val="24"/>
        </w:rPr>
        <w:t xml:space="preserve"> Shëndetësisë dhe Mbrojtes Sociale</w:t>
      </w:r>
      <w:r w:rsidR="009224B0">
        <w:rPr>
          <w:rFonts w:ascii="Times New Roman" w:hAnsi="Times New Roman"/>
          <w:sz w:val="24"/>
        </w:rPr>
        <w:t>,</w:t>
      </w:r>
      <w:r w:rsidRPr="008521A6">
        <w:rPr>
          <w:rFonts w:ascii="Times New Roman" w:eastAsia="Times New Roman" w:hAnsi="Times New Roman"/>
          <w:color w:val="000000"/>
          <w:sz w:val="24"/>
          <w:szCs w:val="24"/>
          <w:bdr w:val="none" w:sz="0" w:space="0" w:color="auto" w:frame="1"/>
        </w:rPr>
        <w:t xml:space="preserve"> </w:t>
      </w:r>
      <w:r w:rsidRPr="008521A6">
        <w:rPr>
          <w:rFonts w:ascii="Times New Roman" w:eastAsia="Times New Roman" w:hAnsi="Times New Roman"/>
          <w:sz w:val="24"/>
          <w:szCs w:val="24"/>
          <w:bdr w:val="none" w:sz="0" w:space="0" w:color="auto" w:frame="1"/>
        </w:rPr>
        <w:t xml:space="preserve">Ministria e Arsimit dhe Sportit, </w:t>
      </w:r>
      <w:r w:rsidR="00850E16" w:rsidRPr="008521A6">
        <w:rPr>
          <w:rFonts w:ascii="Times New Roman" w:eastAsia="Times New Roman" w:hAnsi="Times New Roman"/>
          <w:color w:val="000000"/>
          <w:sz w:val="24"/>
          <w:szCs w:val="24"/>
          <w:bdr w:val="none" w:sz="0" w:space="0" w:color="auto" w:frame="1"/>
        </w:rPr>
        <w:t>Ministri i Shtetit p</w:t>
      </w:r>
      <w:r w:rsidR="00591F4E" w:rsidRPr="008521A6">
        <w:rPr>
          <w:rFonts w:ascii="Times New Roman" w:eastAsia="Times New Roman" w:hAnsi="Times New Roman"/>
          <w:color w:val="000000"/>
          <w:sz w:val="24"/>
          <w:szCs w:val="24"/>
          <w:bdr w:val="none" w:sz="0" w:space="0" w:color="auto" w:frame="1"/>
        </w:rPr>
        <w:t>ë</w:t>
      </w:r>
      <w:r w:rsidR="00850E16" w:rsidRPr="008521A6">
        <w:rPr>
          <w:rFonts w:ascii="Times New Roman" w:eastAsia="Times New Roman" w:hAnsi="Times New Roman"/>
          <w:color w:val="000000"/>
          <w:sz w:val="24"/>
          <w:szCs w:val="24"/>
          <w:bdr w:val="none" w:sz="0" w:space="0" w:color="auto" w:frame="1"/>
        </w:rPr>
        <w:t>r Administrat</w:t>
      </w:r>
      <w:r w:rsidR="00591F4E" w:rsidRPr="008521A6">
        <w:rPr>
          <w:rFonts w:ascii="Times New Roman" w:eastAsia="Times New Roman" w:hAnsi="Times New Roman"/>
          <w:color w:val="000000"/>
          <w:sz w:val="24"/>
          <w:szCs w:val="24"/>
          <w:bdr w:val="none" w:sz="0" w:space="0" w:color="auto" w:frame="1"/>
        </w:rPr>
        <w:t>ë</w:t>
      </w:r>
      <w:r w:rsidR="00850E16" w:rsidRPr="008521A6">
        <w:rPr>
          <w:rFonts w:ascii="Times New Roman" w:eastAsia="Times New Roman" w:hAnsi="Times New Roman"/>
          <w:color w:val="000000"/>
          <w:sz w:val="24"/>
          <w:szCs w:val="24"/>
          <w:bdr w:val="none" w:sz="0" w:space="0" w:color="auto" w:frame="1"/>
        </w:rPr>
        <w:t xml:space="preserve">n Publike dhe Antikorrupsionin, </w:t>
      </w:r>
      <w:r w:rsidRPr="008521A6">
        <w:rPr>
          <w:rFonts w:ascii="Times New Roman" w:eastAsia="Times New Roman" w:hAnsi="Times New Roman"/>
          <w:color w:val="000000"/>
          <w:sz w:val="24"/>
          <w:szCs w:val="24"/>
          <w:bdr w:val="none" w:sz="0" w:space="0" w:color="auto" w:frame="1"/>
        </w:rPr>
        <w:t>D</w:t>
      </w:r>
      <w:r w:rsidR="00850E16" w:rsidRPr="008521A6">
        <w:rPr>
          <w:rFonts w:ascii="Times New Roman" w:eastAsia="Times New Roman" w:hAnsi="Times New Roman"/>
          <w:color w:val="000000"/>
          <w:sz w:val="24"/>
          <w:szCs w:val="24"/>
          <w:bdr w:val="none" w:sz="0" w:space="0" w:color="auto" w:frame="1"/>
        </w:rPr>
        <w:t>epartamenti i</w:t>
      </w:r>
      <w:r w:rsidRPr="008521A6">
        <w:rPr>
          <w:rFonts w:ascii="Times New Roman" w:eastAsia="Times New Roman" w:hAnsi="Times New Roman"/>
          <w:color w:val="000000"/>
          <w:sz w:val="24"/>
          <w:szCs w:val="24"/>
          <w:bdr w:val="none" w:sz="0" w:space="0" w:color="auto" w:frame="1"/>
        </w:rPr>
        <w:t xml:space="preserve"> Administratës Publike,</w:t>
      </w:r>
      <w:r w:rsidR="00F50F71" w:rsidRPr="008521A6">
        <w:rPr>
          <w:rFonts w:ascii="Times New Roman" w:eastAsia="Times New Roman" w:hAnsi="Times New Roman"/>
          <w:color w:val="000000"/>
          <w:sz w:val="24"/>
          <w:szCs w:val="24"/>
          <w:bdr w:val="none" w:sz="0" w:space="0" w:color="auto" w:frame="1"/>
        </w:rPr>
        <w:t xml:space="preserve"> </w:t>
      </w:r>
      <w:r w:rsidR="00850E16" w:rsidRPr="008521A6">
        <w:rPr>
          <w:rFonts w:ascii="Times New Roman" w:eastAsia="Times New Roman" w:hAnsi="Times New Roman"/>
          <w:color w:val="000000"/>
          <w:sz w:val="24"/>
          <w:szCs w:val="24"/>
          <w:bdr w:val="none" w:sz="0" w:space="0" w:color="auto" w:frame="1"/>
        </w:rPr>
        <w:t>Shkolla Shq</w:t>
      </w:r>
      <w:r w:rsidR="00F50F71" w:rsidRPr="008521A6">
        <w:rPr>
          <w:rFonts w:ascii="Times New Roman" w:eastAsia="Times New Roman" w:hAnsi="Times New Roman"/>
          <w:color w:val="000000"/>
          <w:sz w:val="24"/>
          <w:szCs w:val="24"/>
          <w:bdr w:val="none" w:sz="0" w:space="0" w:color="auto" w:frame="1"/>
        </w:rPr>
        <w:t>iptare e Administrat</w:t>
      </w:r>
      <w:r w:rsidR="00591F4E" w:rsidRPr="008521A6">
        <w:rPr>
          <w:rFonts w:ascii="Times New Roman" w:eastAsia="Times New Roman" w:hAnsi="Times New Roman"/>
          <w:color w:val="000000"/>
          <w:sz w:val="24"/>
          <w:szCs w:val="24"/>
          <w:bdr w:val="none" w:sz="0" w:space="0" w:color="auto" w:frame="1"/>
        </w:rPr>
        <w:t>ë</w:t>
      </w:r>
      <w:r w:rsidR="00F50F71" w:rsidRPr="008521A6">
        <w:rPr>
          <w:rFonts w:ascii="Times New Roman" w:eastAsia="Times New Roman" w:hAnsi="Times New Roman"/>
          <w:color w:val="000000"/>
          <w:sz w:val="24"/>
          <w:szCs w:val="24"/>
          <w:bdr w:val="none" w:sz="0" w:space="0" w:color="auto" w:frame="1"/>
        </w:rPr>
        <w:t>s Publike.</w:t>
      </w:r>
    </w:p>
    <w:p w14:paraId="6737DF6E" w14:textId="77777777" w:rsidR="00850E16" w:rsidRPr="00850E16" w:rsidRDefault="00850E16" w:rsidP="000F6CB9">
      <w:pPr>
        <w:shd w:val="clear" w:color="auto" w:fill="FFFFFF" w:themeFill="background1"/>
        <w:spacing w:beforeAutospacing="1" w:after="0" w:afterAutospacing="1"/>
        <w:contextualSpacing/>
        <w:jc w:val="both"/>
        <w:rPr>
          <w:rFonts w:ascii="Times New Roman" w:eastAsia="Times New Roman" w:hAnsi="Times New Roman"/>
          <w:color w:val="000000"/>
          <w:sz w:val="24"/>
          <w:szCs w:val="24"/>
          <w:bdr w:val="none" w:sz="0" w:space="0" w:color="auto" w:frame="1"/>
        </w:rPr>
      </w:pPr>
    </w:p>
    <w:p w14:paraId="257F9CE2" w14:textId="439338AD" w:rsidR="00C60581" w:rsidRDefault="00C60581" w:rsidP="00BD5CBE">
      <w:pPr>
        <w:spacing w:after="0"/>
        <w:jc w:val="both"/>
        <w:rPr>
          <w:rFonts w:ascii="Times New Roman" w:hAnsi="Times New Roman"/>
          <w:sz w:val="24"/>
          <w:szCs w:val="24"/>
        </w:rPr>
      </w:pPr>
      <w:r w:rsidRPr="005A37D3">
        <w:rPr>
          <w:rFonts w:ascii="Times New Roman" w:eastAsia="Times New Roman" w:hAnsi="Times New Roman"/>
          <w:bCs/>
          <w:color w:val="000000"/>
          <w:sz w:val="24"/>
          <w:szCs w:val="24"/>
          <w:bdr w:val="none" w:sz="0" w:space="0" w:color="auto" w:frame="1"/>
        </w:rPr>
        <w:t xml:space="preserve">Për institucionet e varësisë </w:t>
      </w:r>
      <w:r w:rsidR="00B74373">
        <w:rPr>
          <w:rFonts w:ascii="Times New Roman" w:eastAsia="Times New Roman" w:hAnsi="Times New Roman"/>
          <w:bCs/>
          <w:color w:val="000000"/>
          <w:sz w:val="24"/>
          <w:szCs w:val="24"/>
          <w:bdr w:val="none" w:sz="0" w:space="0" w:color="auto" w:frame="1"/>
        </w:rPr>
        <w:t xml:space="preserve">të Ministrisë së Drejtësisë </w:t>
      </w:r>
      <w:r w:rsidRPr="005A37D3">
        <w:rPr>
          <w:rFonts w:ascii="Times New Roman" w:eastAsia="Times New Roman" w:hAnsi="Times New Roman"/>
          <w:bCs/>
          <w:color w:val="000000"/>
          <w:sz w:val="24"/>
          <w:szCs w:val="24"/>
          <w:bdr w:val="none" w:sz="0" w:space="0" w:color="auto" w:frame="1"/>
        </w:rPr>
        <w:t>janë</w:t>
      </w:r>
      <w:r w:rsidR="00B74373">
        <w:rPr>
          <w:rFonts w:ascii="Times New Roman" w:eastAsia="Times New Roman" w:hAnsi="Times New Roman"/>
          <w:bCs/>
          <w:color w:val="000000"/>
          <w:sz w:val="24"/>
          <w:szCs w:val="24"/>
          <w:bdr w:val="none" w:sz="0" w:space="0" w:color="auto" w:frame="1"/>
        </w:rPr>
        <w:t>:</w:t>
      </w:r>
      <w:r w:rsidRPr="005A37D3">
        <w:rPr>
          <w:rFonts w:ascii="Times New Roman" w:eastAsia="Times New Roman" w:hAnsi="Times New Roman"/>
          <w:bCs/>
          <w:color w:val="000000"/>
          <w:sz w:val="24"/>
          <w:szCs w:val="24"/>
          <w:bdr w:val="none" w:sz="0" w:space="0" w:color="auto" w:frame="1"/>
        </w:rPr>
        <w:t xml:space="preserve"> </w:t>
      </w:r>
      <w:r w:rsidRPr="005A37D3">
        <w:rPr>
          <w:rFonts w:ascii="Times New Roman" w:eastAsia="Times New Roman" w:hAnsi="Times New Roman"/>
          <w:color w:val="000000"/>
          <w:sz w:val="24"/>
          <w:szCs w:val="24"/>
          <w:bdr w:val="none" w:sz="0" w:space="0" w:color="auto" w:frame="1"/>
        </w:rPr>
        <w:t xml:space="preserve">Drejtoria e Përgjithshme e Burgjeve, </w:t>
      </w:r>
      <w:r w:rsidR="00850E16" w:rsidRPr="005A37D3">
        <w:rPr>
          <w:rFonts w:ascii="Times New Roman" w:eastAsia="Times New Roman" w:hAnsi="Times New Roman"/>
          <w:color w:val="000000"/>
          <w:sz w:val="24"/>
          <w:szCs w:val="24"/>
          <w:bdr w:val="none" w:sz="0" w:space="0" w:color="auto" w:frame="1"/>
        </w:rPr>
        <w:t xml:space="preserve">Drejtoria e Përgjithshme e </w:t>
      </w:r>
      <w:r w:rsidRPr="005A37D3">
        <w:rPr>
          <w:rFonts w:ascii="Times New Roman" w:eastAsia="Times New Roman" w:hAnsi="Times New Roman"/>
          <w:color w:val="000000"/>
          <w:sz w:val="24"/>
          <w:szCs w:val="24"/>
          <w:bdr w:val="none" w:sz="0" w:space="0" w:color="auto" w:frame="1"/>
        </w:rPr>
        <w:t>Shërbimi</w:t>
      </w:r>
      <w:r w:rsidR="00850E16" w:rsidRPr="005A37D3">
        <w:rPr>
          <w:rFonts w:ascii="Times New Roman" w:eastAsia="Times New Roman" w:hAnsi="Times New Roman"/>
          <w:color w:val="000000"/>
          <w:sz w:val="24"/>
          <w:szCs w:val="24"/>
          <w:bdr w:val="none" w:sz="0" w:space="0" w:color="auto" w:frame="1"/>
        </w:rPr>
        <w:t>t t</w:t>
      </w:r>
      <w:r w:rsidR="00591F4E" w:rsidRPr="005A37D3">
        <w:rPr>
          <w:rFonts w:ascii="Times New Roman" w:eastAsia="Times New Roman" w:hAnsi="Times New Roman"/>
          <w:color w:val="000000"/>
          <w:sz w:val="24"/>
          <w:szCs w:val="24"/>
          <w:bdr w:val="none" w:sz="0" w:space="0" w:color="auto" w:frame="1"/>
        </w:rPr>
        <w:t>ë</w:t>
      </w:r>
      <w:r w:rsidRPr="005A37D3">
        <w:rPr>
          <w:rFonts w:ascii="Times New Roman" w:eastAsia="Times New Roman" w:hAnsi="Times New Roman"/>
          <w:color w:val="000000"/>
          <w:sz w:val="24"/>
          <w:szCs w:val="24"/>
          <w:bdr w:val="none" w:sz="0" w:space="0" w:color="auto" w:frame="1"/>
        </w:rPr>
        <w:t xml:space="preserve"> Provës, Drejtoria e Përgjithshme e Përmbarimit</w:t>
      </w:r>
      <w:r w:rsidR="00F50F71" w:rsidRPr="005A37D3">
        <w:rPr>
          <w:rFonts w:ascii="Times New Roman" w:eastAsia="Times New Roman" w:hAnsi="Times New Roman"/>
          <w:color w:val="000000"/>
          <w:sz w:val="24"/>
          <w:szCs w:val="24"/>
          <w:bdr w:val="none" w:sz="0" w:space="0" w:color="auto" w:frame="1"/>
        </w:rPr>
        <w:t xml:space="preserve"> Gjyq</w:t>
      </w:r>
      <w:r w:rsidR="00591F4E" w:rsidRPr="005A37D3">
        <w:rPr>
          <w:rFonts w:ascii="Times New Roman" w:eastAsia="Times New Roman" w:hAnsi="Times New Roman"/>
          <w:color w:val="000000"/>
          <w:sz w:val="24"/>
          <w:szCs w:val="24"/>
          <w:bdr w:val="none" w:sz="0" w:space="0" w:color="auto" w:frame="1"/>
        </w:rPr>
        <w:t>ë</w:t>
      </w:r>
      <w:r w:rsidR="00F50F71" w:rsidRPr="005A37D3">
        <w:rPr>
          <w:rFonts w:ascii="Times New Roman" w:eastAsia="Times New Roman" w:hAnsi="Times New Roman"/>
          <w:color w:val="000000"/>
          <w:sz w:val="24"/>
          <w:szCs w:val="24"/>
          <w:bdr w:val="none" w:sz="0" w:space="0" w:color="auto" w:frame="1"/>
        </w:rPr>
        <w:t>sor Shtet</w:t>
      </w:r>
      <w:r w:rsidR="00591F4E" w:rsidRPr="005A37D3">
        <w:rPr>
          <w:rFonts w:ascii="Times New Roman" w:eastAsia="Times New Roman" w:hAnsi="Times New Roman"/>
          <w:color w:val="000000"/>
          <w:sz w:val="24"/>
          <w:szCs w:val="24"/>
          <w:bdr w:val="none" w:sz="0" w:space="0" w:color="auto" w:frame="1"/>
        </w:rPr>
        <w:t>ë</w:t>
      </w:r>
      <w:r w:rsidR="00F50F71" w:rsidRPr="005A37D3">
        <w:rPr>
          <w:rFonts w:ascii="Times New Roman" w:eastAsia="Times New Roman" w:hAnsi="Times New Roman"/>
          <w:color w:val="000000"/>
          <w:sz w:val="24"/>
          <w:szCs w:val="24"/>
          <w:bdr w:val="none" w:sz="0" w:space="0" w:color="auto" w:frame="1"/>
        </w:rPr>
        <w:t>ror</w:t>
      </w:r>
      <w:r w:rsidRPr="005A37D3">
        <w:rPr>
          <w:rFonts w:ascii="Times New Roman" w:eastAsia="Times New Roman" w:hAnsi="Times New Roman"/>
          <w:color w:val="000000"/>
          <w:sz w:val="24"/>
          <w:szCs w:val="24"/>
          <w:bdr w:val="none" w:sz="0" w:space="0" w:color="auto" w:frame="1"/>
        </w:rPr>
        <w:t>, Drejto</w:t>
      </w:r>
      <w:r w:rsidR="00850E16" w:rsidRPr="005A37D3">
        <w:rPr>
          <w:rFonts w:ascii="Times New Roman" w:eastAsia="Times New Roman" w:hAnsi="Times New Roman"/>
          <w:color w:val="000000"/>
          <w:sz w:val="24"/>
          <w:szCs w:val="24"/>
          <w:bdr w:val="none" w:sz="0" w:space="0" w:color="auto" w:frame="1"/>
        </w:rPr>
        <w:t>ria e Ndihmës Juridike Falas</w:t>
      </w:r>
      <w:r w:rsidR="004A083C">
        <w:rPr>
          <w:rFonts w:ascii="Times New Roman" w:hAnsi="Times New Roman"/>
          <w:sz w:val="24"/>
          <w:szCs w:val="24"/>
        </w:rPr>
        <w:t xml:space="preserve">, </w:t>
      </w:r>
      <w:r w:rsidR="004A083C">
        <w:rPr>
          <w:rFonts w:ascii="Times New Roman" w:eastAsia="Times New Roman" w:hAnsi="Times New Roman"/>
          <w:color w:val="000000"/>
          <w:sz w:val="24"/>
          <w:szCs w:val="24"/>
        </w:rPr>
        <w:t>Arkiv</w:t>
      </w:r>
      <w:r w:rsidR="00B74373">
        <w:rPr>
          <w:rFonts w:ascii="Times New Roman" w:eastAsia="Times New Roman" w:hAnsi="Times New Roman"/>
          <w:color w:val="000000"/>
          <w:sz w:val="24"/>
          <w:szCs w:val="24"/>
        </w:rPr>
        <w:t>a</w:t>
      </w:r>
      <w:r w:rsidR="004A083C">
        <w:rPr>
          <w:rFonts w:ascii="Times New Roman" w:eastAsia="Times New Roman" w:hAnsi="Times New Roman"/>
          <w:color w:val="000000"/>
          <w:sz w:val="24"/>
          <w:szCs w:val="24"/>
        </w:rPr>
        <w:t xml:space="preserve"> Shtetë</w:t>
      </w:r>
      <w:r w:rsidR="004A083C" w:rsidRPr="00265CDE">
        <w:rPr>
          <w:rFonts w:ascii="Times New Roman" w:eastAsia="Times New Roman" w:hAnsi="Times New Roman"/>
          <w:color w:val="000000"/>
          <w:sz w:val="24"/>
          <w:szCs w:val="24"/>
        </w:rPr>
        <w:t>rore</w:t>
      </w:r>
      <w:r w:rsidR="004A083C">
        <w:rPr>
          <w:rFonts w:ascii="Times New Roman" w:eastAsia="Times New Roman" w:hAnsi="Times New Roman"/>
          <w:color w:val="000000"/>
          <w:sz w:val="24"/>
          <w:szCs w:val="24"/>
        </w:rPr>
        <w:t xml:space="preserve"> </w:t>
      </w:r>
      <w:r w:rsidR="00B74373">
        <w:rPr>
          <w:rFonts w:ascii="Times New Roman" w:eastAsia="Times New Roman" w:hAnsi="Times New Roman"/>
          <w:color w:val="000000"/>
          <w:sz w:val="24"/>
          <w:szCs w:val="24"/>
        </w:rPr>
        <w:t>e</w:t>
      </w:r>
      <w:r w:rsidR="004A083C">
        <w:rPr>
          <w:rFonts w:ascii="Times New Roman" w:eastAsia="Times New Roman" w:hAnsi="Times New Roman"/>
          <w:color w:val="000000"/>
          <w:sz w:val="24"/>
          <w:szCs w:val="24"/>
        </w:rPr>
        <w:t xml:space="preserve"> Sistemit Gjyqë</w:t>
      </w:r>
      <w:r w:rsidR="004A083C" w:rsidRPr="00265CDE">
        <w:rPr>
          <w:rFonts w:ascii="Times New Roman" w:eastAsia="Times New Roman" w:hAnsi="Times New Roman"/>
          <w:color w:val="000000"/>
          <w:sz w:val="24"/>
          <w:szCs w:val="24"/>
        </w:rPr>
        <w:t>sor</w:t>
      </w:r>
      <w:r w:rsidR="004A083C">
        <w:rPr>
          <w:rFonts w:ascii="Times New Roman" w:hAnsi="Times New Roman"/>
          <w:sz w:val="24"/>
          <w:szCs w:val="24"/>
        </w:rPr>
        <w:t xml:space="preserve">. </w:t>
      </w:r>
    </w:p>
    <w:p w14:paraId="2BB2618B" w14:textId="77777777" w:rsidR="00C60581" w:rsidRPr="00D855B4" w:rsidRDefault="00C60581" w:rsidP="00BD5CBE">
      <w:pPr>
        <w:spacing w:after="0"/>
        <w:jc w:val="both"/>
        <w:rPr>
          <w:rFonts w:ascii="Times New Roman" w:eastAsia="Times New Roman" w:hAnsi="Times New Roman"/>
          <w:color w:val="000000"/>
          <w:sz w:val="24"/>
          <w:szCs w:val="24"/>
        </w:rPr>
      </w:pPr>
    </w:p>
    <w:p w14:paraId="2A54E96D" w14:textId="01F21A58" w:rsidR="00BD5CBE" w:rsidRPr="00BD5CBE" w:rsidRDefault="00C60581" w:rsidP="00BD5CBE">
      <w:pPr>
        <w:spacing w:after="160" w:line="259" w:lineRule="auto"/>
        <w:contextualSpacing/>
        <w:jc w:val="both"/>
        <w:rPr>
          <w:rFonts w:ascii="Times New Roman" w:hAnsi="Times New Roman"/>
          <w:sz w:val="24"/>
        </w:rPr>
      </w:pPr>
      <w:r w:rsidRPr="00BD5CBE">
        <w:rPr>
          <w:rFonts w:ascii="Times New Roman" w:eastAsia="Times New Roman" w:hAnsi="Times New Roman"/>
          <w:color w:val="000000"/>
          <w:sz w:val="24"/>
          <w:szCs w:val="24"/>
          <w:bdr w:val="none" w:sz="0" w:space="0" w:color="auto" w:frame="1"/>
        </w:rPr>
        <w:t>Institucione të tjera të ngarkuara janë</w:t>
      </w:r>
      <w:r w:rsidR="00B74373">
        <w:rPr>
          <w:rFonts w:ascii="Times New Roman" w:eastAsia="Times New Roman" w:hAnsi="Times New Roman"/>
          <w:color w:val="000000"/>
          <w:sz w:val="24"/>
          <w:szCs w:val="24"/>
          <w:bdr w:val="none" w:sz="0" w:space="0" w:color="auto" w:frame="1"/>
        </w:rPr>
        <w:t>:</w:t>
      </w:r>
      <w:r w:rsidRPr="00BD5CBE">
        <w:rPr>
          <w:rFonts w:ascii="Times New Roman" w:eastAsia="Times New Roman" w:hAnsi="Times New Roman"/>
          <w:color w:val="000000"/>
          <w:sz w:val="24"/>
          <w:szCs w:val="24"/>
          <w:bdr w:val="none" w:sz="0" w:space="0" w:color="auto" w:frame="1"/>
        </w:rPr>
        <w:t xml:space="preserve"> </w:t>
      </w:r>
      <w:r w:rsidR="00F50F71" w:rsidRPr="00BD5CBE">
        <w:rPr>
          <w:rFonts w:ascii="Times New Roman" w:hAnsi="Times New Roman"/>
          <w:sz w:val="24"/>
          <w:szCs w:val="24"/>
          <w:lang w:val="sq-AL"/>
        </w:rPr>
        <w:t>Agjencia Shtetërore të Programimit Strategjik dhe Koordinimit të Ndihmës, Agjencia p</w:t>
      </w:r>
      <w:r w:rsidR="00591F4E" w:rsidRPr="00BD5CBE">
        <w:rPr>
          <w:rFonts w:ascii="Times New Roman" w:hAnsi="Times New Roman"/>
          <w:sz w:val="24"/>
          <w:szCs w:val="24"/>
          <w:lang w:val="sq-AL"/>
        </w:rPr>
        <w:t>ë</w:t>
      </w:r>
      <w:r w:rsidR="00F50F71" w:rsidRPr="00BD5CBE">
        <w:rPr>
          <w:rFonts w:ascii="Times New Roman" w:hAnsi="Times New Roman"/>
          <w:sz w:val="24"/>
          <w:szCs w:val="24"/>
          <w:lang w:val="sq-AL"/>
        </w:rPr>
        <w:t>r Mb</w:t>
      </w:r>
      <w:r w:rsidR="00591F4E" w:rsidRPr="00BD5CBE">
        <w:rPr>
          <w:rFonts w:ascii="Times New Roman" w:hAnsi="Times New Roman"/>
          <w:sz w:val="24"/>
          <w:szCs w:val="24"/>
          <w:lang w:val="sq-AL"/>
        </w:rPr>
        <w:t>ë</w:t>
      </w:r>
      <w:r w:rsidR="00F50F71" w:rsidRPr="00BD5CBE">
        <w:rPr>
          <w:rFonts w:ascii="Times New Roman" w:hAnsi="Times New Roman"/>
          <w:sz w:val="24"/>
          <w:szCs w:val="24"/>
          <w:lang w:val="sq-AL"/>
        </w:rPr>
        <w:t>shtetjen e Shoq</w:t>
      </w:r>
      <w:r w:rsidR="00591F4E" w:rsidRPr="00BD5CBE">
        <w:rPr>
          <w:rFonts w:ascii="Times New Roman" w:hAnsi="Times New Roman"/>
          <w:sz w:val="24"/>
          <w:szCs w:val="24"/>
          <w:lang w:val="sq-AL"/>
        </w:rPr>
        <w:t>ë</w:t>
      </w:r>
      <w:r w:rsidR="00F50F71" w:rsidRPr="00BD5CBE">
        <w:rPr>
          <w:rFonts w:ascii="Times New Roman" w:hAnsi="Times New Roman"/>
          <w:sz w:val="24"/>
          <w:szCs w:val="24"/>
          <w:lang w:val="sq-AL"/>
        </w:rPr>
        <w:t>ris</w:t>
      </w:r>
      <w:r w:rsidR="00591F4E" w:rsidRPr="00BD5CBE">
        <w:rPr>
          <w:rFonts w:ascii="Times New Roman" w:hAnsi="Times New Roman"/>
          <w:sz w:val="24"/>
          <w:szCs w:val="24"/>
          <w:lang w:val="sq-AL"/>
        </w:rPr>
        <w:t>ë</w:t>
      </w:r>
      <w:r w:rsidR="00F50F71" w:rsidRPr="00BD5CBE">
        <w:rPr>
          <w:rFonts w:ascii="Times New Roman" w:hAnsi="Times New Roman"/>
          <w:sz w:val="24"/>
          <w:szCs w:val="24"/>
          <w:lang w:val="sq-AL"/>
        </w:rPr>
        <w:t xml:space="preserve"> Civile</w:t>
      </w:r>
      <w:r w:rsidR="00F50F71" w:rsidRPr="00BD5CBE">
        <w:rPr>
          <w:rFonts w:ascii="Times New Roman" w:hAnsi="Times New Roman"/>
          <w:sz w:val="24"/>
          <w:szCs w:val="24"/>
        </w:rPr>
        <w:t xml:space="preserve">, </w:t>
      </w:r>
      <w:r w:rsidRPr="00BD5CBE">
        <w:rPr>
          <w:rFonts w:ascii="Times New Roman" w:eastAsia="Times New Roman" w:hAnsi="Times New Roman"/>
          <w:color w:val="000000"/>
          <w:sz w:val="24"/>
          <w:szCs w:val="24"/>
          <w:bdr w:val="none" w:sz="0" w:space="0" w:color="auto" w:frame="1"/>
        </w:rPr>
        <w:t>Agjencia Kombëta</w:t>
      </w:r>
      <w:r w:rsidR="00BD5CBE" w:rsidRPr="00BD5CBE">
        <w:rPr>
          <w:rFonts w:ascii="Times New Roman" w:eastAsia="Times New Roman" w:hAnsi="Times New Roman"/>
          <w:color w:val="000000"/>
          <w:sz w:val="24"/>
          <w:szCs w:val="24"/>
          <w:bdr w:val="none" w:sz="0" w:space="0" w:color="auto" w:frame="1"/>
        </w:rPr>
        <w:t xml:space="preserve">re e Shoqërisë së Informacionit, </w:t>
      </w:r>
      <w:r w:rsidR="005A37D3" w:rsidRPr="00BD5CBE">
        <w:rPr>
          <w:rFonts w:ascii="Times New Roman" w:hAnsi="Times New Roman"/>
          <w:sz w:val="24"/>
        </w:rPr>
        <w:t>Instituti i Statistikave</w:t>
      </w:r>
      <w:r w:rsidR="00BD5CBE" w:rsidRPr="00BD5CBE">
        <w:rPr>
          <w:rFonts w:ascii="Times New Roman" w:hAnsi="Times New Roman"/>
          <w:sz w:val="24"/>
        </w:rPr>
        <w:t xml:space="preserve"> </w:t>
      </w:r>
      <w:r w:rsidR="00BD5CBE" w:rsidRPr="00BD5CBE">
        <w:rPr>
          <w:rFonts w:ascii="Times New Roman" w:eastAsia="Times New Roman" w:hAnsi="Times New Roman"/>
          <w:color w:val="000000"/>
          <w:sz w:val="24"/>
          <w:szCs w:val="24"/>
          <w:bdr w:val="none" w:sz="0" w:space="0" w:color="auto" w:frame="1"/>
        </w:rPr>
        <w:t>dhe</w:t>
      </w:r>
      <w:r w:rsidR="00BD5CBE" w:rsidRPr="00BD5CBE">
        <w:rPr>
          <w:rFonts w:ascii="Times New Roman" w:hAnsi="Times New Roman"/>
        </w:rPr>
        <w:t xml:space="preserve"> </w:t>
      </w:r>
      <w:r w:rsidR="00BD5CBE" w:rsidRPr="00BD5CBE">
        <w:rPr>
          <w:rFonts w:ascii="Times New Roman" w:hAnsi="Times New Roman"/>
          <w:sz w:val="24"/>
        </w:rPr>
        <w:t>Qendra e Teknologjisë dhe Informacionit</w:t>
      </w:r>
      <w:r w:rsidR="00BD5CBE">
        <w:rPr>
          <w:rFonts w:ascii="Times New Roman" w:hAnsi="Times New Roman"/>
          <w:sz w:val="24"/>
        </w:rPr>
        <w:t>.</w:t>
      </w:r>
    </w:p>
    <w:p w14:paraId="55AFB598" w14:textId="422D61F0" w:rsidR="00C60581" w:rsidRDefault="00C60581" w:rsidP="000F6CB9">
      <w:pPr>
        <w:spacing w:after="0"/>
        <w:jc w:val="both"/>
        <w:rPr>
          <w:rFonts w:ascii="Times New Roman" w:eastAsia="Times New Roman" w:hAnsi="Times New Roman"/>
          <w:color w:val="000000"/>
          <w:sz w:val="24"/>
          <w:szCs w:val="24"/>
          <w:bdr w:val="none" w:sz="0" w:space="0" w:color="auto" w:frame="1"/>
        </w:rPr>
      </w:pPr>
    </w:p>
    <w:p w14:paraId="50D670E5" w14:textId="3FE95F1C" w:rsidR="00C60581" w:rsidRPr="00A85C6D" w:rsidRDefault="00C60581" w:rsidP="000F6CB9">
      <w:pPr>
        <w:spacing w:after="0"/>
        <w:jc w:val="both"/>
        <w:rPr>
          <w:rFonts w:ascii="Times New Roman" w:eastAsia="Times New Roman" w:hAnsi="Times New Roman"/>
          <w:bCs/>
          <w:sz w:val="24"/>
          <w:szCs w:val="24"/>
          <w:bdr w:val="none" w:sz="0" w:space="0" w:color="auto" w:frame="1"/>
        </w:rPr>
      </w:pPr>
      <w:r>
        <w:rPr>
          <w:rFonts w:ascii="Times New Roman" w:eastAsia="Times New Roman" w:hAnsi="Times New Roman"/>
          <w:color w:val="000000"/>
          <w:sz w:val="24"/>
          <w:szCs w:val="24"/>
          <w:bdr w:val="none" w:sz="0" w:space="0" w:color="auto" w:frame="1"/>
        </w:rPr>
        <w:t xml:space="preserve">Persona të </w:t>
      </w:r>
      <w:r w:rsidRPr="00940D1E">
        <w:rPr>
          <w:rFonts w:ascii="Times New Roman" w:eastAsia="Times New Roman" w:hAnsi="Times New Roman"/>
          <w:color w:val="000000"/>
          <w:sz w:val="24"/>
          <w:szCs w:val="24"/>
          <w:bdr w:val="none" w:sz="0" w:space="0" w:color="auto" w:frame="1"/>
        </w:rPr>
        <w:t>tjer</w:t>
      </w:r>
      <w:r>
        <w:rPr>
          <w:rFonts w:ascii="Times New Roman" w:eastAsia="Times New Roman" w:hAnsi="Times New Roman"/>
          <w:color w:val="000000"/>
          <w:sz w:val="24"/>
          <w:szCs w:val="24"/>
          <w:bdr w:val="none" w:sz="0" w:space="0" w:color="auto" w:frame="1"/>
        </w:rPr>
        <w:t>ë publik</w:t>
      </w:r>
      <w:r w:rsidRPr="00940D1E">
        <w:rPr>
          <w:rFonts w:ascii="Times New Roman" w:eastAsia="Times New Roman" w:hAnsi="Times New Roman"/>
          <w:color w:val="000000"/>
          <w:sz w:val="24"/>
          <w:szCs w:val="24"/>
          <w:bdr w:val="none" w:sz="0" w:space="0" w:color="auto" w:frame="1"/>
        </w:rPr>
        <w:t xml:space="preserve"> jan</w:t>
      </w:r>
      <w:r>
        <w:rPr>
          <w:rFonts w:ascii="Times New Roman" w:eastAsia="Times New Roman" w:hAnsi="Times New Roman"/>
          <w:color w:val="000000"/>
          <w:sz w:val="24"/>
          <w:szCs w:val="24"/>
          <w:bdr w:val="none" w:sz="0" w:space="0" w:color="auto" w:frame="1"/>
        </w:rPr>
        <w:t>ë</w:t>
      </w:r>
      <w:r w:rsidR="00B74373">
        <w:rPr>
          <w:rFonts w:ascii="Times New Roman" w:eastAsia="Times New Roman" w:hAnsi="Times New Roman"/>
          <w:color w:val="000000"/>
          <w:sz w:val="24"/>
          <w:szCs w:val="24"/>
          <w:bdr w:val="none" w:sz="0" w:space="0" w:color="auto" w:frame="1"/>
        </w:rPr>
        <w:t>:</w:t>
      </w:r>
      <w:r w:rsidRPr="00940D1E">
        <w:rPr>
          <w:rFonts w:ascii="Times New Roman" w:eastAsia="Times New Roman" w:hAnsi="Times New Roman"/>
          <w:color w:val="000000"/>
          <w:sz w:val="24"/>
          <w:szCs w:val="24"/>
          <w:bdr w:val="none" w:sz="0" w:space="0" w:color="auto" w:frame="1"/>
        </w:rPr>
        <w:t xml:space="preserve"> </w:t>
      </w:r>
      <w:r w:rsidR="00850E16" w:rsidRPr="00C2081F">
        <w:rPr>
          <w:rFonts w:ascii="Times New Roman" w:hAnsi="Times New Roman"/>
          <w:sz w:val="24"/>
          <w:szCs w:val="24"/>
          <w:lang w:val="sq-AL"/>
        </w:rPr>
        <w:t xml:space="preserve">Dhoma e Avokatisë së Shqipërisë, Dhoma Kombëtare e Ndërmjetësve, </w:t>
      </w:r>
      <w:r w:rsidR="00850E16" w:rsidRPr="00A85C6D">
        <w:rPr>
          <w:rFonts w:ascii="Times New Roman" w:hAnsi="Times New Roman"/>
          <w:sz w:val="24"/>
          <w:szCs w:val="24"/>
          <w:lang w:val="sq-AL"/>
        </w:rPr>
        <w:t>Dhoma Kombëtare e Noterisë.</w:t>
      </w:r>
      <w:r w:rsidRPr="00A85C6D">
        <w:rPr>
          <w:rFonts w:ascii="Times New Roman" w:eastAsia="Times New Roman" w:hAnsi="Times New Roman"/>
          <w:sz w:val="24"/>
          <w:szCs w:val="24"/>
          <w:bdr w:val="none" w:sz="0" w:space="0" w:color="auto" w:frame="1"/>
        </w:rPr>
        <w:t xml:space="preserve"> </w:t>
      </w:r>
    </w:p>
    <w:p w14:paraId="7A5BE60A" w14:textId="4EB97009" w:rsidR="00C60581" w:rsidRPr="00A85C6D" w:rsidRDefault="00850E16" w:rsidP="00C60581">
      <w:pPr>
        <w:spacing w:after="0"/>
        <w:jc w:val="both"/>
        <w:rPr>
          <w:rFonts w:ascii="Times New Roman" w:hAnsi="Times New Roman"/>
          <w:noProof/>
          <w:sz w:val="24"/>
          <w:szCs w:val="24"/>
          <w:lang w:val="sq-AL" w:eastAsia="sq-AL"/>
        </w:rPr>
      </w:pPr>
      <w:r w:rsidRPr="00A85C6D">
        <w:rPr>
          <w:rFonts w:ascii="Times New Roman" w:eastAsia="Times New Roman" w:hAnsi="Times New Roman"/>
          <w:sz w:val="24"/>
          <w:szCs w:val="24"/>
          <w:bdr w:val="none" w:sz="0" w:space="0" w:color="auto" w:frame="1"/>
        </w:rPr>
        <w:t> </w:t>
      </w:r>
    </w:p>
    <w:p w14:paraId="40AD5A97" w14:textId="02A56B62" w:rsidR="000F6CB9" w:rsidRDefault="00C60581" w:rsidP="000F6CB9">
      <w:pPr>
        <w:jc w:val="both"/>
        <w:rPr>
          <w:rFonts w:ascii="Times New Roman" w:eastAsiaTheme="minorEastAsia" w:hAnsi="Times New Roman"/>
          <w:sz w:val="24"/>
          <w:szCs w:val="24"/>
          <w:lang w:val="sq-AL"/>
        </w:rPr>
      </w:pPr>
      <w:r w:rsidRPr="00D855B4">
        <w:rPr>
          <w:rFonts w:ascii="Times New Roman" w:hAnsi="Times New Roman"/>
          <w:sz w:val="24"/>
          <w:szCs w:val="24"/>
        </w:rPr>
        <w:t xml:space="preserve">Ministria e Drejtësisë, </w:t>
      </w:r>
      <w:r>
        <w:rPr>
          <w:rFonts w:ascii="Times New Roman" w:hAnsi="Times New Roman"/>
          <w:sz w:val="24"/>
          <w:szCs w:val="24"/>
        </w:rPr>
        <w:t>s</w:t>
      </w:r>
      <w:r w:rsidRPr="00D855B4">
        <w:rPr>
          <w:rFonts w:ascii="Times New Roman" w:hAnsi="Times New Roman"/>
          <w:sz w:val="24"/>
          <w:szCs w:val="24"/>
        </w:rPr>
        <w:t>ipas ligjit nr.8678, datë 14.5.2001 “Për organizimin dhe funksionimin e Ministr</w:t>
      </w:r>
      <w:r>
        <w:rPr>
          <w:rFonts w:ascii="Times New Roman" w:hAnsi="Times New Roman"/>
          <w:sz w:val="24"/>
          <w:szCs w:val="24"/>
        </w:rPr>
        <w:t xml:space="preserve">isë së Drejtësisë” i ndryshuar ka në kompetencë </w:t>
      </w:r>
      <w:r w:rsidRPr="00D855B4">
        <w:rPr>
          <w:rFonts w:ascii="Times New Roman" w:hAnsi="Times New Roman"/>
          <w:sz w:val="24"/>
          <w:szCs w:val="24"/>
        </w:rPr>
        <w:t>hartimin ndjekjen e politikave që lidhen me sist</w:t>
      </w:r>
      <w:r>
        <w:rPr>
          <w:rFonts w:ascii="Times New Roman" w:hAnsi="Times New Roman"/>
          <w:sz w:val="24"/>
          <w:szCs w:val="24"/>
        </w:rPr>
        <w:t>emin e drej</w:t>
      </w:r>
      <w:r w:rsidRPr="00D855B4">
        <w:rPr>
          <w:rFonts w:ascii="Times New Roman" w:hAnsi="Times New Roman"/>
          <w:sz w:val="24"/>
          <w:szCs w:val="24"/>
        </w:rPr>
        <w:t xml:space="preserve">tësisë e të përgjigjet për realizimin e politikës së përgjithshme shtetërore në fushën e drejtësisë.  Në këtë kontekst, </w:t>
      </w:r>
      <w:r w:rsidR="005237BD" w:rsidRPr="00D855B4">
        <w:rPr>
          <w:rFonts w:ascii="Times New Roman" w:hAnsi="Times New Roman"/>
          <w:sz w:val="24"/>
          <w:szCs w:val="24"/>
        </w:rPr>
        <w:t>në Ministrinë e Drejtësisë</w:t>
      </w:r>
      <w:r w:rsidR="005237BD">
        <w:rPr>
          <w:rFonts w:ascii="Times New Roman" w:hAnsi="Times New Roman"/>
          <w:sz w:val="24"/>
          <w:szCs w:val="24"/>
        </w:rPr>
        <w:t>,</w:t>
      </w:r>
      <w:r w:rsidR="005237BD" w:rsidRPr="00D855B4">
        <w:rPr>
          <w:rFonts w:ascii="Times New Roman" w:hAnsi="Times New Roman"/>
          <w:sz w:val="24"/>
          <w:szCs w:val="24"/>
        </w:rPr>
        <w:t xml:space="preserve"> </w:t>
      </w:r>
      <w:r w:rsidRPr="00D855B4">
        <w:rPr>
          <w:rFonts w:ascii="Times New Roman" w:hAnsi="Times New Roman"/>
          <w:sz w:val="24"/>
          <w:szCs w:val="24"/>
        </w:rPr>
        <w:t xml:space="preserve">struktura </w:t>
      </w:r>
      <w:r w:rsidRPr="00D855B4">
        <w:rPr>
          <w:rFonts w:ascii="Times New Roman" w:hAnsi="Times New Roman"/>
          <w:sz w:val="24"/>
          <w:szCs w:val="24"/>
        </w:rPr>
        <w:lastRenderedPageBreak/>
        <w:t xml:space="preserve">përgjegjëse për hartimin dhe ndjekjen e politikave për sistemin e drejtësisë, </w:t>
      </w:r>
      <w:r>
        <w:rPr>
          <w:rFonts w:ascii="Times New Roman" w:hAnsi="Times New Roman"/>
          <w:sz w:val="24"/>
          <w:szCs w:val="24"/>
        </w:rPr>
        <w:t>ë</w:t>
      </w:r>
      <w:r w:rsidRPr="00D855B4">
        <w:rPr>
          <w:rFonts w:ascii="Times New Roman" w:hAnsi="Times New Roman"/>
          <w:sz w:val="24"/>
          <w:szCs w:val="24"/>
        </w:rPr>
        <w:t>sht</w:t>
      </w:r>
      <w:r>
        <w:rPr>
          <w:rFonts w:ascii="Times New Roman" w:hAnsi="Times New Roman"/>
          <w:sz w:val="24"/>
          <w:szCs w:val="24"/>
        </w:rPr>
        <w:t>ë</w:t>
      </w:r>
      <w:r w:rsidRPr="00D855B4">
        <w:rPr>
          <w:rFonts w:ascii="Times New Roman" w:hAnsi="Times New Roman"/>
          <w:sz w:val="24"/>
          <w:szCs w:val="24"/>
        </w:rPr>
        <w:t xml:space="preserve"> </w:t>
      </w:r>
      <w:r w:rsidRPr="00D855B4">
        <w:rPr>
          <w:rFonts w:ascii="Times New Roman" w:eastAsiaTheme="minorEastAsia" w:hAnsi="Times New Roman"/>
          <w:sz w:val="24"/>
          <w:szCs w:val="24"/>
          <w:lang w:val="sq-AL"/>
        </w:rPr>
        <w:t xml:space="preserve">Drejtoria e Politikave dhe Strategjive në Fushën e Drejtësisë.  </w:t>
      </w:r>
    </w:p>
    <w:p w14:paraId="7A2092AA" w14:textId="246D4ECB" w:rsidR="000F6CB9" w:rsidRPr="000F6CB9" w:rsidRDefault="000F6CB9" w:rsidP="000F6CB9">
      <w:pPr>
        <w:jc w:val="both"/>
        <w:rPr>
          <w:rFonts w:ascii="Times New Roman" w:eastAsiaTheme="minorEastAsia" w:hAnsi="Times New Roman"/>
          <w:sz w:val="24"/>
          <w:szCs w:val="24"/>
          <w:lang w:val="sq-AL"/>
        </w:rPr>
      </w:pPr>
      <w:r>
        <w:rPr>
          <w:rFonts w:ascii="Times New Roman" w:hAnsi="Times New Roman"/>
          <w:sz w:val="24"/>
          <w:szCs w:val="24"/>
        </w:rPr>
        <w:t>U</w:t>
      </w:r>
      <w:r w:rsidRPr="0041496A">
        <w:rPr>
          <w:rFonts w:ascii="Times New Roman" w:hAnsi="Times New Roman"/>
          <w:sz w:val="24"/>
          <w:szCs w:val="24"/>
        </w:rPr>
        <w:t>rdhri nr. 90 dat</w:t>
      </w:r>
      <w:r>
        <w:rPr>
          <w:rFonts w:ascii="Times New Roman" w:hAnsi="Times New Roman"/>
          <w:sz w:val="24"/>
          <w:szCs w:val="24"/>
        </w:rPr>
        <w:t>ë</w:t>
      </w:r>
      <w:r w:rsidRPr="0041496A">
        <w:rPr>
          <w:rFonts w:ascii="Times New Roman" w:hAnsi="Times New Roman"/>
          <w:sz w:val="24"/>
          <w:szCs w:val="24"/>
        </w:rPr>
        <w:t xml:space="preserve"> 1.8.2023</w:t>
      </w:r>
      <w:r>
        <w:rPr>
          <w:rFonts w:ascii="Times New Roman" w:hAnsi="Times New Roman"/>
          <w:sz w:val="24"/>
          <w:szCs w:val="24"/>
        </w:rPr>
        <w:t xml:space="preserve"> i Kryeministrit “Për marrjen e</w:t>
      </w:r>
      <w:r w:rsidRPr="0041496A">
        <w:rPr>
          <w:rFonts w:ascii="Times New Roman" w:hAnsi="Times New Roman"/>
          <w:sz w:val="24"/>
          <w:szCs w:val="24"/>
        </w:rPr>
        <w:t xml:space="preserve"> masa</w:t>
      </w:r>
      <w:r>
        <w:rPr>
          <w:rFonts w:ascii="Times New Roman" w:hAnsi="Times New Roman"/>
          <w:sz w:val="24"/>
          <w:szCs w:val="24"/>
        </w:rPr>
        <w:t xml:space="preserve">ve </w:t>
      </w:r>
      <w:r w:rsidRPr="0041496A">
        <w:rPr>
          <w:rFonts w:ascii="Times New Roman" w:hAnsi="Times New Roman"/>
          <w:sz w:val="24"/>
          <w:szCs w:val="24"/>
        </w:rPr>
        <w:t>p</w:t>
      </w:r>
      <w:r>
        <w:rPr>
          <w:rFonts w:ascii="Times New Roman" w:hAnsi="Times New Roman"/>
          <w:sz w:val="24"/>
          <w:szCs w:val="24"/>
        </w:rPr>
        <w:t>ë</w:t>
      </w:r>
      <w:r w:rsidRPr="0041496A">
        <w:rPr>
          <w:rFonts w:ascii="Times New Roman" w:hAnsi="Times New Roman"/>
          <w:sz w:val="24"/>
          <w:szCs w:val="24"/>
        </w:rPr>
        <w:t>r zbatimin e qasjes s</w:t>
      </w:r>
      <w:r>
        <w:rPr>
          <w:rFonts w:ascii="Times New Roman" w:hAnsi="Times New Roman"/>
          <w:sz w:val="24"/>
          <w:szCs w:val="24"/>
        </w:rPr>
        <w:t>ë</w:t>
      </w:r>
      <w:r w:rsidRPr="0041496A">
        <w:rPr>
          <w:rFonts w:ascii="Times New Roman" w:hAnsi="Times New Roman"/>
          <w:sz w:val="24"/>
          <w:szCs w:val="24"/>
        </w:rPr>
        <w:t xml:space="preserve"> gjer</w:t>
      </w:r>
      <w:r>
        <w:rPr>
          <w:rFonts w:ascii="Times New Roman" w:hAnsi="Times New Roman"/>
          <w:sz w:val="24"/>
          <w:szCs w:val="24"/>
        </w:rPr>
        <w:t>ë</w:t>
      </w:r>
      <w:r w:rsidRPr="0041496A">
        <w:rPr>
          <w:rFonts w:ascii="Times New Roman" w:hAnsi="Times New Roman"/>
          <w:sz w:val="24"/>
          <w:szCs w:val="24"/>
        </w:rPr>
        <w:t xml:space="preserve"> sektoriale/nd</w:t>
      </w:r>
      <w:r>
        <w:rPr>
          <w:rFonts w:ascii="Times New Roman" w:hAnsi="Times New Roman"/>
          <w:sz w:val="24"/>
          <w:szCs w:val="24"/>
        </w:rPr>
        <w:t>ë</w:t>
      </w:r>
      <w:r w:rsidRPr="0041496A">
        <w:rPr>
          <w:rFonts w:ascii="Times New Roman" w:hAnsi="Times New Roman"/>
          <w:sz w:val="24"/>
          <w:szCs w:val="24"/>
        </w:rPr>
        <w:t>rsektoriale, si dhe ngritjen dhe riorganizimin e mekanizmit sektorial/nd</w:t>
      </w:r>
      <w:r>
        <w:rPr>
          <w:rFonts w:ascii="Times New Roman" w:hAnsi="Times New Roman"/>
          <w:sz w:val="24"/>
          <w:szCs w:val="24"/>
        </w:rPr>
        <w:t>ë</w:t>
      </w:r>
      <w:r w:rsidRPr="0041496A">
        <w:rPr>
          <w:rFonts w:ascii="Times New Roman" w:hAnsi="Times New Roman"/>
          <w:sz w:val="24"/>
          <w:szCs w:val="24"/>
        </w:rPr>
        <w:t>rsektorial t</w:t>
      </w:r>
      <w:r>
        <w:rPr>
          <w:rFonts w:ascii="Times New Roman" w:hAnsi="Times New Roman"/>
          <w:sz w:val="24"/>
          <w:szCs w:val="24"/>
        </w:rPr>
        <w:t xml:space="preserve">ë integruar”, parashikon se </w:t>
      </w:r>
      <w:r w:rsidRPr="0041496A">
        <w:rPr>
          <w:rFonts w:ascii="Times New Roman" w:hAnsi="Times New Roman"/>
          <w:sz w:val="24"/>
          <w:szCs w:val="24"/>
        </w:rPr>
        <w:t>mekanizmi</w:t>
      </w:r>
      <w:r>
        <w:rPr>
          <w:rFonts w:ascii="Times New Roman" w:hAnsi="Times New Roman"/>
          <w:sz w:val="24"/>
          <w:szCs w:val="24"/>
        </w:rPr>
        <w:t xml:space="preserve"> i</w:t>
      </w:r>
      <w:r w:rsidRPr="0041496A">
        <w:rPr>
          <w:rFonts w:ascii="Times New Roman" w:hAnsi="Times New Roman"/>
          <w:sz w:val="24"/>
          <w:szCs w:val="24"/>
        </w:rPr>
        <w:t xml:space="preserve"> menaxhimit sektorial/nd</w:t>
      </w:r>
      <w:r>
        <w:rPr>
          <w:rFonts w:ascii="Times New Roman" w:hAnsi="Times New Roman"/>
          <w:sz w:val="24"/>
          <w:szCs w:val="24"/>
        </w:rPr>
        <w:t>ë</w:t>
      </w:r>
      <w:r w:rsidRPr="0041496A">
        <w:rPr>
          <w:rFonts w:ascii="Times New Roman" w:hAnsi="Times New Roman"/>
          <w:sz w:val="24"/>
          <w:szCs w:val="24"/>
        </w:rPr>
        <w:t>rsektorial t</w:t>
      </w:r>
      <w:r>
        <w:rPr>
          <w:rFonts w:ascii="Times New Roman" w:hAnsi="Times New Roman"/>
          <w:sz w:val="24"/>
          <w:szCs w:val="24"/>
        </w:rPr>
        <w:t xml:space="preserve">ë integruar </w:t>
      </w:r>
      <w:r w:rsidRPr="00C2454E">
        <w:rPr>
          <w:rFonts w:ascii="Times New Roman" w:hAnsi="Times New Roman"/>
          <w:sz w:val="24"/>
          <w:szCs w:val="24"/>
        </w:rPr>
        <w:t>vepron me an</w:t>
      </w:r>
      <w:r>
        <w:rPr>
          <w:rFonts w:ascii="Times New Roman" w:hAnsi="Times New Roman"/>
          <w:sz w:val="24"/>
          <w:szCs w:val="24"/>
        </w:rPr>
        <w:t>ë</w:t>
      </w:r>
      <w:r w:rsidRPr="00C2454E">
        <w:rPr>
          <w:rFonts w:ascii="Times New Roman" w:hAnsi="Times New Roman"/>
          <w:sz w:val="24"/>
          <w:szCs w:val="24"/>
        </w:rPr>
        <w:t xml:space="preserve"> t</w:t>
      </w:r>
      <w:r>
        <w:rPr>
          <w:rFonts w:ascii="Times New Roman" w:hAnsi="Times New Roman"/>
          <w:sz w:val="24"/>
          <w:szCs w:val="24"/>
        </w:rPr>
        <w:t>ë</w:t>
      </w:r>
      <w:r w:rsidRPr="00C2454E">
        <w:rPr>
          <w:rFonts w:ascii="Times New Roman" w:hAnsi="Times New Roman"/>
          <w:sz w:val="24"/>
          <w:szCs w:val="24"/>
        </w:rPr>
        <w:t xml:space="preserve">: </w:t>
      </w:r>
    </w:p>
    <w:p w14:paraId="07A73259" w14:textId="2C5273E1" w:rsidR="000F6CB9" w:rsidRPr="00B879F0" w:rsidRDefault="000F6CB9" w:rsidP="000F6CB9">
      <w:pPr>
        <w:numPr>
          <w:ilvl w:val="0"/>
          <w:numId w:val="8"/>
        </w:numPr>
        <w:spacing w:after="160"/>
        <w:contextualSpacing/>
        <w:jc w:val="both"/>
        <w:rPr>
          <w:rFonts w:ascii="Times New Roman" w:hAnsi="Times New Roman"/>
          <w:sz w:val="24"/>
          <w:szCs w:val="24"/>
        </w:rPr>
      </w:pPr>
      <w:r w:rsidRPr="00B879F0">
        <w:rPr>
          <w:rFonts w:ascii="Times New Roman" w:hAnsi="Times New Roman"/>
          <w:sz w:val="24"/>
          <w:szCs w:val="24"/>
        </w:rPr>
        <w:t>Grupeve të Menaxhimit të Integruar të Politikave (në vijim GMIP) për bashkëveprimin në nivel drejtues për qasjen e integruar sektoriale/ndërsektoriale në</w:t>
      </w:r>
      <w:r w:rsidR="00203E0F" w:rsidRPr="00B879F0">
        <w:rPr>
          <w:rFonts w:ascii="Times New Roman" w:hAnsi="Times New Roman"/>
          <w:sz w:val="24"/>
          <w:szCs w:val="24"/>
        </w:rPr>
        <w:t xml:space="preserve"> fushat prioritare“Demokracia</w:t>
      </w:r>
      <w:r w:rsidRPr="00B879F0">
        <w:rPr>
          <w:rFonts w:ascii="Times New Roman" w:hAnsi="Times New Roman"/>
          <w:sz w:val="24"/>
          <w:szCs w:val="24"/>
        </w:rPr>
        <w:t>, sundim</w:t>
      </w:r>
      <w:r w:rsidR="00203E0F" w:rsidRPr="00B879F0">
        <w:rPr>
          <w:rFonts w:ascii="Times New Roman" w:hAnsi="Times New Roman"/>
          <w:sz w:val="24"/>
          <w:szCs w:val="24"/>
        </w:rPr>
        <w:t>i i ligjit</w:t>
      </w:r>
      <w:r w:rsidR="00B879F0" w:rsidRPr="00B879F0">
        <w:rPr>
          <w:rFonts w:ascii="Times New Roman" w:hAnsi="Times New Roman"/>
          <w:i/>
          <w:sz w:val="24"/>
          <w:szCs w:val="24"/>
        </w:rPr>
        <w:t xml:space="preserve"> </w:t>
      </w:r>
      <w:r w:rsidR="00B879F0" w:rsidRPr="005237BD">
        <w:rPr>
          <w:rFonts w:ascii="Times New Roman" w:hAnsi="Times New Roman"/>
          <w:sz w:val="24"/>
          <w:szCs w:val="24"/>
        </w:rPr>
        <w:t>dhe qeverisja e mirë</w:t>
      </w:r>
      <w:r w:rsidR="00203E0F" w:rsidRPr="005237BD">
        <w:rPr>
          <w:rFonts w:ascii="Times New Roman" w:hAnsi="Times New Roman"/>
          <w:sz w:val="24"/>
          <w:szCs w:val="24"/>
        </w:rPr>
        <w:t>”</w:t>
      </w:r>
    </w:p>
    <w:p w14:paraId="3443304A" w14:textId="77777777" w:rsidR="000F6CB9" w:rsidRPr="00C2454E" w:rsidRDefault="000F6CB9" w:rsidP="000F6CB9">
      <w:pPr>
        <w:ind w:left="1080"/>
        <w:contextualSpacing/>
        <w:jc w:val="both"/>
        <w:rPr>
          <w:rFonts w:ascii="Times New Roman" w:hAnsi="Times New Roman"/>
          <w:sz w:val="24"/>
          <w:szCs w:val="24"/>
        </w:rPr>
      </w:pPr>
    </w:p>
    <w:p w14:paraId="10A043F4" w14:textId="77777777" w:rsidR="000F6CB9" w:rsidRDefault="000F6CB9" w:rsidP="000F6CB9">
      <w:pPr>
        <w:numPr>
          <w:ilvl w:val="0"/>
          <w:numId w:val="8"/>
        </w:numPr>
        <w:spacing w:after="160"/>
        <w:contextualSpacing/>
        <w:jc w:val="both"/>
        <w:rPr>
          <w:rFonts w:ascii="Times New Roman" w:hAnsi="Times New Roman"/>
          <w:sz w:val="24"/>
          <w:szCs w:val="24"/>
        </w:rPr>
      </w:pPr>
      <w:r>
        <w:rPr>
          <w:rFonts w:ascii="Times New Roman" w:hAnsi="Times New Roman"/>
          <w:sz w:val="24"/>
          <w:szCs w:val="24"/>
        </w:rPr>
        <w:t>Ekipeve</w:t>
      </w:r>
      <w:r w:rsidRPr="00C2454E">
        <w:rPr>
          <w:rFonts w:ascii="Times New Roman" w:hAnsi="Times New Roman"/>
          <w:sz w:val="24"/>
          <w:szCs w:val="24"/>
        </w:rPr>
        <w:t xml:space="preserve"> Tematike, </w:t>
      </w:r>
      <w:r>
        <w:rPr>
          <w:rFonts w:ascii="Times New Roman" w:hAnsi="Times New Roman"/>
          <w:sz w:val="24"/>
          <w:szCs w:val="24"/>
        </w:rPr>
        <w:t xml:space="preserve">që </w:t>
      </w:r>
      <w:r w:rsidRPr="00C2454E">
        <w:rPr>
          <w:rFonts w:ascii="Times New Roman" w:hAnsi="Times New Roman"/>
          <w:sz w:val="24"/>
          <w:szCs w:val="24"/>
        </w:rPr>
        <w:t>drejtohen nga Z</w:t>
      </w:r>
      <w:r>
        <w:rPr>
          <w:rFonts w:ascii="Times New Roman" w:hAnsi="Times New Roman"/>
          <w:sz w:val="24"/>
          <w:szCs w:val="24"/>
        </w:rPr>
        <w:t>ë</w:t>
      </w:r>
      <w:r w:rsidRPr="00C2454E">
        <w:rPr>
          <w:rFonts w:ascii="Times New Roman" w:hAnsi="Times New Roman"/>
          <w:sz w:val="24"/>
          <w:szCs w:val="24"/>
        </w:rPr>
        <w:t>vend</w:t>
      </w:r>
      <w:r>
        <w:rPr>
          <w:rFonts w:ascii="Times New Roman" w:hAnsi="Times New Roman"/>
          <w:sz w:val="24"/>
          <w:szCs w:val="24"/>
        </w:rPr>
        <w:t>ë</w:t>
      </w:r>
      <w:r w:rsidRPr="00C2454E">
        <w:rPr>
          <w:rFonts w:ascii="Times New Roman" w:hAnsi="Times New Roman"/>
          <w:sz w:val="24"/>
          <w:szCs w:val="24"/>
        </w:rPr>
        <w:t>smin</w:t>
      </w:r>
      <w:r>
        <w:rPr>
          <w:rFonts w:ascii="Times New Roman" w:hAnsi="Times New Roman"/>
          <w:sz w:val="24"/>
          <w:szCs w:val="24"/>
        </w:rPr>
        <w:t>istri i cili</w:t>
      </w:r>
      <w:r w:rsidRPr="00C2454E">
        <w:rPr>
          <w:rFonts w:ascii="Times New Roman" w:hAnsi="Times New Roman"/>
          <w:sz w:val="24"/>
          <w:szCs w:val="24"/>
        </w:rPr>
        <w:t xml:space="preserve"> mbulon fush</w:t>
      </w:r>
      <w:r>
        <w:rPr>
          <w:rFonts w:ascii="Times New Roman" w:hAnsi="Times New Roman"/>
          <w:sz w:val="24"/>
          <w:szCs w:val="24"/>
        </w:rPr>
        <w:t>ë</w:t>
      </w:r>
      <w:r w:rsidRPr="00C2454E">
        <w:rPr>
          <w:rFonts w:ascii="Times New Roman" w:hAnsi="Times New Roman"/>
          <w:sz w:val="24"/>
          <w:szCs w:val="24"/>
        </w:rPr>
        <w:t>n p</w:t>
      </w:r>
      <w:r>
        <w:rPr>
          <w:rFonts w:ascii="Times New Roman" w:hAnsi="Times New Roman"/>
          <w:sz w:val="24"/>
          <w:szCs w:val="24"/>
        </w:rPr>
        <w:t>ë</w:t>
      </w:r>
      <w:r w:rsidRPr="00C2454E">
        <w:rPr>
          <w:rFonts w:ascii="Times New Roman" w:hAnsi="Times New Roman"/>
          <w:sz w:val="24"/>
          <w:szCs w:val="24"/>
        </w:rPr>
        <w:t>rkat</w:t>
      </w:r>
      <w:r>
        <w:rPr>
          <w:rFonts w:ascii="Times New Roman" w:hAnsi="Times New Roman"/>
          <w:sz w:val="24"/>
          <w:szCs w:val="24"/>
        </w:rPr>
        <w:t>ë</w:t>
      </w:r>
      <w:r w:rsidRPr="00C2454E">
        <w:rPr>
          <w:rFonts w:ascii="Times New Roman" w:hAnsi="Times New Roman"/>
          <w:sz w:val="24"/>
          <w:szCs w:val="24"/>
        </w:rPr>
        <w:t>se t</w:t>
      </w:r>
      <w:r>
        <w:rPr>
          <w:rFonts w:ascii="Times New Roman" w:hAnsi="Times New Roman"/>
          <w:sz w:val="24"/>
          <w:szCs w:val="24"/>
        </w:rPr>
        <w:t>ë</w:t>
      </w:r>
      <w:r w:rsidRPr="00C2454E">
        <w:rPr>
          <w:rFonts w:ascii="Times New Roman" w:hAnsi="Times New Roman"/>
          <w:sz w:val="24"/>
          <w:szCs w:val="24"/>
        </w:rPr>
        <w:t xml:space="preserve"> p</w:t>
      </w:r>
      <w:r>
        <w:rPr>
          <w:rFonts w:ascii="Times New Roman" w:hAnsi="Times New Roman"/>
          <w:sz w:val="24"/>
          <w:szCs w:val="24"/>
        </w:rPr>
        <w:t>ë</w:t>
      </w:r>
      <w:r w:rsidRPr="00C2454E">
        <w:rPr>
          <w:rFonts w:ascii="Times New Roman" w:hAnsi="Times New Roman"/>
          <w:sz w:val="24"/>
          <w:szCs w:val="24"/>
        </w:rPr>
        <w:t>rgjegj</w:t>
      </w:r>
      <w:r>
        <w:rPr>
          <w:rFonts w:ascii="Times New Roman" w:hAnsi="Times New Roman"/>
          <w:sz w:val="24"/>
          <w:szCs w:val="24"/>
        </w:rPr>
        <w:t>ë</w:t>
      </w:r>
      <w:r w:rsidRPr="00C2454E">
        <w:rPr>
          <w:rFonts w:ascii="Times New Roman" w:hAnsi="Times New Roman"/>
          <w:sz w:val="24"/>
          <w:szCs w:val="24"/>
        </w:rPr>
        <w:t>sis</w:t>
      </w:r>
      <w:r>
        <w:rPr>
          <w:rFonts w:ascii="Times New Roman" w:hAnsi="Times New Roman"/>
          <w:sz w:val="24"/>
          <w:szCs w:val="24"/>
        </w:rPr>
        <w:t xml:space="preserve">ë në kuadër të </w:t>
      </w:r>
      <w:r w:rsidRPr="00C2454E">
        <w:rPr>
          <w:rFonts w:ascii="Times New Roman" w:hAnsi="Times New Roman"/>
          <w:sz w:val="24"/>
          <w:szCs w:val="24"/>
        </w:rPr>
        <w:t>bashk</w:t>
      </w:r>
      <w:r>
        <w:rPr>
          <w:rFonts w:ascii="Times New Roman" w:hAnsi="Times New Roman"/>
          <w:sz w:val="24"/>
          <w:szCs w:val="24"/>
        </w:rPr>
        <w:t>ë</w:t>
      </w:r>
      <w:r w:rsidRPr="00C2454E">
        <w:rPr>
          <w:rFonts w:ascii="Times New Roman" w:hAnsi="Times New Roman"/>
          <w:sz w:val="24"/>
          <w:szCs w:val="24"/>
        </w:rPr>
        <w:t>veprimi</w:t>
      </w:r>
      <w:r>
        <w:rPr>
          <w:rFonts w:ascii="Times New Roman" w:hAnsi="Times New Roman"/>
          <w:sz w:val="24"/>
          <w:szCs w:val="24"/>
        </w:rPr>
        <w:t xml:space="preserve">t </w:t>
      </w:r>
      <w:r w:rsidRPr="00C2454E">
        <w:rPr>
          <w:rFonts w:ascii="Times New Roman" w:hAnsi="Times New Roman"/>
          <w:sz w:val="24"/>
          <w:szCs w:val="24"/>
        </w:rPr>
        <w:t>n</w:t>
      </w:r>
      <w:r>
        <w:rPr>
          <w:rFonts w:ascii="Times New Roman" w:hAnsi="Times New Roman"/>
          <w:sz w:val="24"/>
          <w:szCs w:val="24"/>
        </w:rPr>
        <w:t>ë</w:t>
      </w:r>
      <w:r w:rsidRPr="00C2454E">
        <w:rPr>
          <w:rFonts w:ascii="Times New Roman" w:hAnsi="Times New Roman"/>
          <w:sz w:val="24"/>
          <w:szCs w:val="24"/>
        </w:rPr>
        <w:t xml:space="preserve"> nivel sektorial dhe me partner</w:t>
      </w:r>
      <w:r>
        <w:rPr>
          <w:rFonts w:ascii="Times New Roman" w:hAnsi="Times New Roman"/>
          <w:sz w:val="24"/>
          <w:szCs w:val="24"/>
        </w:rPr>
        <w:t>ë</w:t>
      </w:r>
      <w:r w:rsidRPr="00C2454E">
        <w:rPr>
          <w:rFonts w:ascii="Times New Roman" w:hAnsi="Times New Roman"/>
          <w:sz w:val="24"/>
          <w:szCs w:val="24"/>
        </w:rPr>
        <w:t>t p</w:t>
      </w:r>
      <w:r>
        <w:rPr>
          <w:rFonts w:ascii="Times New Roman" w:hAnsi="Times New Roman"/>
          <w:sz w:val="24"/>
          <w:szCs w:val="24"/>
        </w:rPr>
        <w:t>ë</w:t>
      </w:r>
      <w:r w:rsidRPr="00C2454E">
        <w:rPr>
          <w:rFonts w:ascii="Times New Roman" w:hAnsi="Times New Roman"/>
          <w:sz w:val="24"/>
          <w:szCs w:val="24"/>
        </w:rPr>
        <w:t>r zhvillim p</w:t>
      </w:r>
      <w:r>
        <w:rPr>
          <w:rFonts w:ascii="Times New Roman" w:hAnsi="Times New Roman"/>
          <w:sz w:val="24"/>
          <w:szCs w:val="24"/>
        </w:rPr>
        <w:t>ë</w:t>
      </w:r>
      <w:r w:rsidRPr="00C2454E">
        <w:rPr>
          <w:rFonts w:ascii="Times New Roman" w:hAnsi="Times New Roman"/>
          <w:sz w:val="24"/>
          <w:szCs w:val="24"/>
        </w:rPr>
        <w:t>r reformat dhe bashk</w:t>
      </w:r>
      <w:r>
        <w:rPr>
          <w:rFonts w:ascii="Times New Roman" w:hAnsi="Times New Roman"/>
          <w:sz w:val="24"/>
          <w:szCs w:val="24"/>
        </w:rPr>
        <w:t>ë</w:t>
      </w:r>
      <w:r w:rsidRPr="00C2454E">
        <w:rPr>
          <w:rFonts w:ascii="Times New Roman" w:hAnsi="Times New Roman"/>
          <w:sz w:val="24"/>
          <w:szCs w:val="24"/>
        </w:rPr>
        <w:t>rendimin nd</w:t>
      </w:r>
      <w:r>
        <w:rPr>
          <w:rFonts w:ascii="Times New Roman" w:hAnsi="Times New Roman"/>
          <w:sz w:val="24"/>
          <w:szCs w:val="24"/>
        </w:rPr>
        <w:t>ë</w:t>
      </w:r>
      <w:r w:rsidRPr="00C2454E">
        <w:rPr>
          <w:rFonts w:ascii="Times New Roman" w:hAnsi="Times New Roman"/>
          <w:sz w:val="24"/>
          <w:szCs w:val="24"/>
        </w:rPr>
        <w:t>rinstitucional brenda sektor</w:t>
      </w:r>
      <w:r>
        <w:rPr>
          <w:rFonts w:ascii="Times New Roman" w:hAnsi="Times New Roman"/>
          <w:sz w:val="24"/>
          <w:szCs w:val="24"/>
        </w:rPr>
        <w:t>ë</w:t>
      </w:r>
      <w:r w:rsidRPr="00C2454E">
        <w:rPr>
          <w:rFonts w:ascii="Times New Roman" w:hAnsi="Times New Roman"/>
          <w:sz w:val="24"/>
          <w:szCs w:val="24"/>
        </w:rPr>
        <w:t>ve specifik</w:t>
      </w:r>
      <w:r>
        <w:rPr>
          <w:rFonts w:ascii="Times New Roman" w:hAnsi="Times New Roman"/>
          <w:sz w:val="24"/>
          <w:szCs w:val="24"/>
        </w:rPr>
        <w:t>ë</w:t>
      </w:r>
      <w:r w:rsidRPr="00C2454E">
        <w:rPr>
          <w:rFonts w:ascii="Times New Roman" w:hAnsi="Times New Roman"/>
          <w:sz w:val="24"/>
          <w:szCs w:val="24"/>
        </w:rPr>
        <w:t xml:space="preserve"> t</w:t>
      </w:r>
      <w:r>
        <w:rPr>
          <w:rFonts w:ascii="Times New Roman" w:hAnsi="Times New Roman"/>
          <w:sz w:val="24"/>
          <w:szCs w:val="24"/>
        </w:rPr>
        <w:t>ë</w:t>
      </w:r>
      <w:r w:rsidRPr="00C2454E">
        <w:rPr>
          <w:rFonts w:ascii="Times New Roman" w:hAnsi="Times New Roman"/>
          <w:sz w:val="24"/>
          <w:szCs w:val="24"/>
        </w:rPr>
        <w:t xml:space="preserve"> fush</w:t>
      </w:r>
      <w:r>
        <w:rPr>
          <w:rFonts w:ascii="Times New Roman" w:hAnsi="Times New Roman"/>
          <w:sz w:val="24"/>
          <w:szCs w:val="24"/>
        </w:rPr>
        <w:t>ë</w:t>
      </w:r>
      <w:r w:rsidRPr="00C2454E">
        <w:rPr>
          <w:rFonts w:ascii="Times New Roman" w:hAnsi="Times New Roman"/>
          <w:sz w:val="24"/>
          <w:szCs w:val="24"/>
        </w:rPr>
        <w:t>s prioritare p</w:t>
      </w:r>
      <w:r>
        <w:rPr>
          <w:rFonts w:ascii="Times New Roman" w:hAnsi="Times New Roman"/>
          <w:sz w:val="24"/>
          <w:szCs w:val="24"/>
        </w:rPr>
        <w:t>ë</w:t>
      </w:r>
      <w:r w:rsidRPr="00C2454E">
        <w:rPr>
          <w:rFonts w:ascii="Times New Roman" w:hAnsi="Times New Roman"/>
          <w:sz w:val="24"/>
          <w:szCs w:val="24"/>
        </w:rPr>
        <w:t>rkat</w:t>
      </w:r>
      <w:r>
        <w:rPr>
          <w:rFonts w:ascii="Times New Roman" w:hAnsi="Times New Roman"/>
          <w:sz w:val="24"/>
          <w:szCs w:val="24"/>
        </w:rPr>
        <w:t>ë</w:t>
      </w:r>
      <w:r w:rsidRPr="00C2454E">
        <w:rPr>
          <w:rFonts w:ascii="Times New Roman" w:hAnsi="Times New Roman"/>
          <w:sz w:val="24"/>
          <w:szCs w:val="24"/>
        </w:rPr>
        <w:t xml:space="preserve">se. </w:t>
      </w:r>
    </w:p>
    <w:p w14:paraId="2A5BDF34" w14:textId="5ECC8ECC" w:rsidR="000F6CB9" w:rsidRPr="00FD2116" w:rsidRDefault="000F6CB9" w:rsidP="000F6CB9">
      <w:pPr>
        <w:pStyle w:val="PreformattedText"/>
        <w:spacing w:line="276" w:lineRule="auto"/>
        <w:jc w:val="both"/>
        <w:rPr>
          <w:rFonts w:ascii="Times New Roman" w:hAnsi="Times New Roman" w:cs="Times New Roman"/>
          <w:sz w:val="24"/>
          <w:szCs w:val="24"/>
        </w:rPr>
      </w:pPr>
      <w:r w:rsidRPr="00FD2116">
        <w:rPr>
          <w:rFonts w:ascii="Times New Roman" w:hAnsi="Times New Roman" w:cs="Times New Roman"/>
          <w:sz w:val="24"/>
          <w:szCs w:val="24"/>
        </w:rPr>
        <w:t>Në mbledhjet e GMIP dhe të ekipit tematik</w:t>
      </w:r>
      <w:r>
        <w:rPr>
          <w:rFonts w:ascii="Times New Roman" w:hAnsi="Times New Roman" w:cs="Times New Roman"/>
          <w:sz w:val="24"/>
          <w:szCs w:val="24"/>
        </w:rPr>
        <w:t xml:space="preserve"> lidhur me Reform</w:t>
      </w:r>
      <w:r w:rsidR="00591F4E">
        <w:rPr>
          <w:rFonts w:ascii="Times New Roman" w:hAnsi="Times New Roman" w:cs="Times New Roman"/>
          <w:sz w:val="24"/>
          <w:szCs w:val="24"/>
        </w:rPr>
        <w:t>ë</w:t>
      </w:r>
      <w:r>
        <w:rPr>
          <w:rFonts w:ascii="Times New Roman" w:hAnsi="Times New Roman" w:cs="Times New Roman"/>
          <w:sz w:val="24"/>
          <w:szCs w:val="24"/>
        </w:rPr>
        <w:t>n n</w:t>
      </w:r>
      <w:r w:rsidR="00591F4E">
        <w:rPr>
          <w:rFonts w:ascii="Times New Roman" w:hAnsi="Times New Roman" w:cs="Times New Roman"/>
          <w:sz w:val="24"/>
          <w:szCs w:val="24"/>
        </w:rPr>
        <w:t>ë</w:t>
      </w:r>
      <w:r>
        <w:rPr>
          <w:rFonts w:ascii="Times New Roman" w:hAnsi="Times New Roman" w:cs="Times New Roman"/>
          <w:sz w:val="24"/>
          <w:szCs w:val="24"/>
        </w:rPr>
        <w:t xml:space="preserve"> Drejt</w:t>
      </w:r>
      <w:r w:rsidR="00591F4E">
        <w:rPr>
          <w:rFonts w:ascii="Times New Roman" w:hAnsi="Times New Roman" w:cs="Times New Roman"/>
          <w:sz w:val="24"/>
          <w:szCs w:val="24"/>
        </w:rPr>
        <w:t>ë</w:t>
      </w:r>
      <w:r>
        <w:rPr>
          <w:rFonts w:ascii="Times New Roman" w:hAnsi="Times New Roman" w:cs="Times New Roman"/>
          <w:sz w:val="24"/>
          <w:szCs w:val="24"/>
        </w:rPr>
        <w:t>is</w:t>
      </w:r>
      <w:r w:rsidR="00591F4E">
        <w:rPr>
          <w:rFonts w:ascii="Times New Roman" w:hAnsi="Times New Roman" w:cs="Times New Roman"/>
          <w:sz w:val="24"/>
          <w:szCs w:val="24"/>
        </w:rPr>
        <w:t>ë</w:t>
      </w:r>
      <w:r w:rsidRPr="00FD2116">
        <w:rPr>
          <w:rFonts w:ascii="Times New Roman" w:hAnsi="Times New Roman" w:cs="Times New Roman"/>
          <w:sz w:val="24"/>
          <w:szCs w:val="24"/>
        </w:rPr>
        <w:t>, në varësi të tematikës së diskutimit, ftohen të marrin pjesë përfaqësues nga partnerët e zhvillimit, institucionet dhe organizatat ndërkombëtare të pranishme në Shqipëri. Në këto mbledhje mund të ftohen të marrin pjesë edhe përfaqësues nga institucionet e pavarura</w:t>
      </w:r>
      <w:r>
        <w:rPr>
          <w:rFonts w:ascii="Times New Roman" w:hAnsi="Times New Roman" w:cs="Times New Roman"/>
          <w:sz w:val="24"/>
          <w:szCs w:val="24"/>
        </w:rPr>
        <w:t xml:space="preserve"> t</w:t>
      </w:r>
      <w:r w:rsidR="00591F4E">
        <w:rPr>
          <w:rFonts w:ascii="Times New Roman" w:hAnsi="Times New Roman" w:cs="Times New Roman"/>
          <w:sz w:val="24"/>
          <w:szCs w:val="24"/>
        </w:rPr>
        <w:t>ë</w:t>
      </w:r>
      <w:r>
        <w:rPr>
          <w:rFonts w:ascii="Times New Roman" w:hAnsi="Times New Roman" w:cs="Times New Roman"/>
          <w:sz w:val="24"/>
          <w:szCs w:val="24"/>
        </w:rPr>
        <w:t xml:space="preserve"> qeverisjes s</w:t>
      </w:r>
      <w:r w:rsidR="00591F4E">
        <w:rPr>
          <w:rFonts w:ascii="Times New Roman" w:hAnsi="Times New Roman" w:cs="Times New Roman"/>
          <w:sz w:val="24"/>
          <w:szCs w:val="24"/>
        </w:rPr>
        <w:t>ë</w:t>
      </w:r>
      <w:r>
        <w:rPr>
          <w:rFonts w:ascii="Times New Roman" w:hAnsi="Times New Roman" w:cs="Times New Roman"/>
          <w:sz w:val="24"/>
          <w:szCs w:val="24"/>
        </w:rPr>
        <w:t xml:space="preserve"> sistemit t</w:t>
      </w:r>
      <w:r w:rsidR="00591F4E">
        <w:rPr>
          <w:rFonts w:ascii="Times New Roman" w:hAnsi="Times New Roman" w:cs="Times New Roman"/>
          <w:sz w:val="24"/>
          <w:szCs w:val="24"/>
        </w:rPr>
        <w:t>ë</w:t>
      </w:r>
      <w:r>
        <w:rPr>
          <w:rFonts w:ascii="Times New Roman" w:hAnsi="Times New Roman" w:cs="Times New Roman"/>
          <w:sz w:val="24"/>
          <w:szCs w:val="24"/>
        </w:rPr>
        <w:t xml:space="preserve"> drejt</w:t>
      </w:r>
      <w:r w:rsidR="00591F4E">
        <w:rPr>
          <w:rFonts w:ascii="Times New Roman" w:hAnsi="Times New Roman" w:cs="Times New Roman"/>
          <w:sz w:val="24"/>
          <w:szCs w:val="24"/>
        </w:rPr>
        <w:t>ë</w:t>
      </w:r>
      <w:r>
        <w:rPr>
          <w:rFonts w:ascii="Times New Roman" w:hAnsi="Times New Roman" w:cs="Times New Roman"/>
          <w:sz w:val="24"/>
          <w:szCs w:val="24"/>
        </w:rPr>
        <w:t>sis</w:t>
      </w:r>
      <w:r w:rsidR="00591F4E">
        <w:rPr>
          <w:rFonts w:ascii="Times New Roman" w:hAnsi="Times New Roman" w:cs="Times New Roman"/>
          <w:sz w:val="24"/>
          <w:szCs w:val="24"/>
        </w:rPr>
        <w:t>ë</w:t>
      </w:r>
      <w:r w:rsidRPr="00FD2116">
        <w:rPr>
          <w:rFonts w:ascii="Times New Roman" w:hAnsi="Times New Roman" w:cs="Times New Roman"/>
          <w:sz w:val="24"/>
          <w:szCs w:val="24"/>
        </w:rPr>
        <w:t>,</w:t>
      </w:r>
      <w:r>
        <w:rPr>
          <w:rFonts w:ascii="Times New Roman" w:hAnsi="Times New Roman" w:cs="Times New Roman"/>
          <w:sz w:val="24"/>
          <w:szCs w:val="24"/>
        </w:rPr>
        <w:t xml:space="preserve"> </w:t>
      </w:r>
      <w:r w:rsidR="004C31D7">
        <w:rPr>
          <w:rFonts w:ascii="Times New Roman" w:hAnsi="Times New Roman" w:cs="Times New Roman"/>
          <w:sz w:val="24"/>
          <w:szCs w:val="24"/>
        </w:rPr>
        <w:t xml:space="preserve">akademia, </w:t>
      </w:r>
      <w:r w:rsidRPr="00E73265">
        <w:rPr>
          <w:rFonts w:ascii="Times New Roman" w:hAnsi="Times New Roman" w:cs="Times New Roman"/>
          <w:sz w:val="24"/>
          <w:szCs w:val="24"/>
        </w:rPr>
        <w:t>shoqëria civile dhe organizatat e</w:t>
      </w:r>
      <w:r>
        <w:rPr>
          <w:rFonts w:ascii="Times New Roman" w:hAnsi="Times New Roman" w:cs="Times New Roman"/>
          <w:sz w:val="24"/>
          <w:szCs w:val="24"/>
        </w:rPr>
        <w:t xml:space="preserve"> tjera</w:t>
      </w:r>
      <w:r w:rsidRPr="00E73265">
        <w:rPr>
          <w:rFonts w:ascii="Times New Roman" w:hAnsi="Times New Roman" w:cs="Times New Roman"/>
          <w:sz w:val="24"/>
          <w:szCs w:val="24"/>
        </w:rPr>
        <w:t xml:space="preserve"> në vend.</w:t>
      </w:r>
      <w:r w:rsidR="005B582A">
        <w:rPr>
          <w:rFonts w:ascii="Times New Roman" w:hAnsi="Times New Roman" w:cs="Times New Roman"/>
          <w:sz w:val="24"/>
          <w:szCs w:val="24"/>
        </w:rPr>
        <w:t xml:space="preserve"> </w:t>
      </w:r>
      <w:r w:rsidRPr="00FD2116">
        <w:rPr>
          <w:rFonts w:ascii="Times New Roman" w:hAnsi="Times New Roman" w:cs="Times New Roman"/>
          <w:sz w:val="24"/>
          <w:szCs w:val="24"/>
        </w:rPr>
        <w:t>GMIP siguro</w:t>
      </w:r>
      <w:r>
        <w:rPr>
          <w:rFonts w:ascii="Times New Roman" w:hAnsi="Times New Roman" w:cs="Times New Roman"/>
          <w:sz w:val="24"/>
          <w:szCs w:val="24"/>
        </w:rPr>
        <w:t>n</w:t>
      </w:r>
      <w:r w:rsidRPr="00FD2116">
        <w:rPr>
          <w:rFonts w:ascii="Times New Roman" w:hAnsi="Times New Roman" w:cs="Times New Roman"/>
          <w:sz w:val="24"/>
          <w:szCs w:val="24"/>
        </w:rPr>
        <w:t xml:space="preserve"> udhëheqjen për ndjekjen e zbatimit të bashkërenduar të</w:t>
      </w:r>
      <w:r>
        <w:rPr>
          <w:rFonts w:ascii="Times New Roman" w:hAnsi="Times New Roman" w:cs="Times New Roman"/>
          <w:sz w:val="24"/>
          <w:szCs w:val="24"/>
        </w:rPr>
        <w:t xml:space="preserve"> </w:t>
      </w:r>
      <w:r w:rsidRPr="00FD2116">
        <w:rPr>
          <w:rFonts w:ascii="Times New Roman" w:hAnsi="Times New Roman" w:cs="Times New Roman"/>
          <w:sz w:val="24"/>
          <w:szCs w:val="24"/>
        </w:rPr>
        <w:t>politikave prioritare dhe reformave, përmes raportimit dhe monitorimit</w:t>
      </w:r>
      <w:r>
        <w:rPr>
          <w:rFonts w:ascii="Times New Roman" w:hAnsi="Times New Roman" w:cs="Times New Roman"/>
          <w:sz w:val="24"/>
          <w:szCs w:val="24"/>
        </w:rPr>
        <w:t xml:space="preserve"> </w:t>
      </w:r>
      <w:r w:rsidRPr="00FD2116">
        <w:rPr>
          <w:rFonts w:ascii="Times New Roman" w:hAnsi="Times New Roman" w:cs="Times New Roman"/>
          <w:sz w:val="24"/>
          <w:szCs w:val="24"/>
        </w:rPr>
        <w:t xml:space="preserve">për synimet dhe objektivat </w:t>
      </w:r>
      <w:r w:rsidR="00EC2AB3">
        <w:rPr>
          <w:rFonts w:ascii="Times New Roman" w:hAnsi="Times New Roman" w:cs="Times New Roman"/>
          <w:sz w:val="24"/>
          <w:szCs w:val="24"/>
        </w:rPr>
        <w:t xml:space="preserve">e </w:t>
      </w:r>
      <w:r w:rsidRPr="00FD2116">
        <w:rPr>
          <w:rFonts w:ascii="Times New Roman" w:hAnsi="Times New Roman" w:cs="Times New Roman"/>
          <w:sz w:val="24"/>
          <w:szCs w:val="24"/>
        </w:rPr>
        <w:t>lidh</w:t>
      </w:r>
      <w:r>
        <w:rPr>
          <w:rFonts w:ascii="Times New Roman" w:hAnsi="Times New Roman" w:cs="Times New Roman"/>
          <w:sz w:val="24"/>
          <w:szCs w:val="24"/>
        </w:rPr>
        <w:t>ur</w:t>
      </w:r>
      <w:r w:rsidR="00EC2AB3">
        <w:rPr>
          <w:rFonts w:ascii="Times New Roman" w:hAnsi="Times New Roman" w:cs="Times New Roman"/>
          <w:sz w:val="24"/>
          <w:szCs w:val="24"/>
        </w:rPr>
        <w:t>a</w:t>
      </w:r>
      <w:r>
        <w:rPr>
          <w:rFonts w:ascii="Times New Roman" w:hAnsi="Times New Roman" w:cs="Times New Roman"/>
          <w:sz w:val="24"/>
          <w:szCs w:val="24"/>
        </w:rPr>
        <w:t xml:space="preserve"> </w:t>
      </w:r>
      <w:r w:rsidR="0086270C">
        <w:rPr>
          <w:rFonts w:ascii="Times New Roman" w:hAnsi="Times New Roman" w:cs="Times New Roman"/>
          <w:sz w:val="24"/>
          <w:szCs w:val="24"/>
        </w:rPr>
        <w:t>me Strategjinë Nd</w:t>
      </w:r>
      <w:r w:rsidRPr="00FD2116">
        <w:rPr>
          <w:rFonts w:ascii="Times New Roman" w:hAnsi="Times New Roman" w:cs="Times New Roman"/>
          <w:sz w:val="24"/>
          <w:szCs w:val="24"/>
        </w:rPr>
        <w:t>ër</w:t>
      </w:r>
      <w:r w:rsidR="0086270C">
        <w:rPr>
          <w:rFonts w:ascii="Times New Roman" w:hAnsi="Times New Roman" w:cs="Times New Roman"/>
          <w:sz w:val="24"/>
          <w:szCs w:val="24"/>
        </w:rPr>
        <w:t>sektoriale t</w:t>
      </w:r>
      <w:r w:rsidR="00591F4E">
        <w:rPr>
          <w:rFonts w:ascii="Times New Roman" w:hAnsi="Times New Roman" w:cs="Times New Roman"/>
          <w:sz w:val="24"/>
          <w:szCs w:val="24"/>
        </w:rPr>
        <w:t>ë</w:t>
      </w:r>
      <w:r w:rsidR="0086270C">
        <w:rPr>
          <w:rFonts w:ascii="Times New Roman" w:hAnsi="Times New Roman" w:cs="Times New Roman"/>
          <w:sz w:val="24"/>
          <w:szCs w:val="24"/>
        </w:rPr>
        <w:t xml:space="preserve"> Drejt</w:t>
      </w:r>
      <w:r w:rsidR="00591F4E">
        <w:rPr>
          <w:rFonts w:ascii="Times New Roman" w:hAnsi="Times New Roman" w:cs="Times New Roman"/>
          <w:sz w:val="24"/>
          <w:szCs w:val="24"/>
        </w:rPr>
        <w:t>ë</w:t>
      </w:r>
      <w:r w:rsidR="0086270C">
        <w:rPr>
          <w:rFonts w:ascii="Times New Roman" w:hAnsi="Times New Roman" w:cs="Times New Roman"/>
          <w:sz w:val="24"/>
          <w:szCs w:val="24"/>
        </w:rPr>
        <w:t>sis</w:t>
      </w:r>
      <w:r w:rsidR="00F21EC0">
        <w:rPr>
          <w:rFonts w:ascii="Times New Roman" w:hAnsi="Times New Roman" w:cs="Times New Roman"/>
          <w:sz w:val="24"/>
          <w:szCs w:val="24"/>
        </w:rPr>
        <w:t>ë</w:t>
      </w:r>
      <w:r w:rsidR="00EC2AB3">
        <w:rPr>
          <w:rFonts w:ascii="Times New Roman" w:hAnsi="Times New Roman" w:cs="Times New Roman"/>
          <w:sz w:val="24"/>
          <w:szCs w:val="24"/>
        </w:rPr>
        <w:t xml:space="preserve"> </w:t>
      </w:r>
      <w:r w:rsidRPr="00FD2116">
        <w:rPr>
          <w:rFonts w:ascii="Times New Roman" w:hAnsi="Times New Roman" w:cs="Times New Roman"/>
          <w:sz w:val="24"/>
          <w:szCs w:val="24"/>
        </w:rPr>
        <w:t xml:space="preserve">dhe detyrimet </w:t>
      </w:r>
      <w:r w:rsidR="00EC2AB3">
        <w:rPr>
          <w:rFonts w:ascii="Times New Roman" w:hAnsi="Times New Roman" w:cs="Times New Roman"/>
          <w:sz w:val="24"/>
          <w:szCs w:val="24"/>
        </w:rPr>
        <w:t>në kuadër të</w:t>
      </w:r>
      <w:r>
        <w:rPr>
          <w:rFonts w:ascii="Times New Roman" w:hAnsi="Times New Roman" w:cs="Times New Roman"/>
          <w:sz w:val="24"/>
          <w:szCs w:val="24"/>
        </w:rPr>
        <w:t xml:space="preserve"> i</w:t>
      </w:r>
      <w:r w:rsidRPr="00FD2116">
        <w:rPr>
          <w:rFonts w:ascii="Times New Roman" w:hAnsi="Times New Roman" w:cs="Times New Roman"/>
          <w:sz w:val="24"/>
          <w:szCs w:val="24"/>
        </w:rPr>
        <w:t>ntegrimit evropi</w:t>
      </w:r>
      <w:r w:rsidR="00EC2AB3">
        <w:rPr>
          <w:rFonts w:ascii="Times New Roman" w:hAnsi="Times New Roman" w:cs="Times New Roman"/>
          <w:sz w:val="24"/>
          <w:szCs w:val="24"/>
        </w:rPr>
        <w:t>an</w:t>
      </w:r>
      <w:r>
        <w:rPr>
          <w:rFonts w:ascii="Times New Roman" w:hAnsi="Times New Roman" w:cs="Times New Roman"/>
          <w:sz w:val="24"/>
          <w:szCs w:val="24"/>
        </w:rPr>
        <w:t>.</w:t>
      </w:r>
      <w:r w:rsidR="004D1063">
        <w:rPr>
          <w:rFonts w:ascii="Times New Roman" w:hAnsi="Times New Roman" w:cs="Times New Roman"/>
          <w:sz w:val="24"/>
          <w:szCs w:val="24"/>
        </w:rPr>
        <w:t xml:space="preserve"> </w:t>
      </w:r>
      <w:r w:rsidR="009D176E">
        <w:rPr>
          <w:rFonts w:ascii="Times New Roman" w:hAnsi="Times New Roman" w:cs="Times New Roman"/>
          <w:sz w:val="24"/>
          <w:szCs w:val="24"/>
        </w:rPr>
        <w:t>GMIP</w:t>
      </w:r>
      <w:r w:rsidRPr="00FD2116">
        <w:rPr>
          <w:rFonts w:ascii="Times New Roman" w:hAnsi="Times New Roman" w:cs="Times New Roman"/>
          <w:sz w:val="24"/>
          <w:szCs w:val="24"/>
        </w:rPr>
        <w:t xml:space="preserve"> dhe ekipi tematik do të sigurojnë shqyrtimin, diskutimin, konsultimin dhe miratimin paraprak të </w:t>
      </w:r>
      <w:bookmarkStart w:id="0" w:name="_Hlk143099035"/>
      <w:r w:rsidRPr="00FD2116">
        <w:rPr>
          <w:rFonts w:ascii="Times New Roman" w:hAnsi="Times New Roman" w:cs="Times New Roman"/>
          <w:sz w:val="24"/>
          <w:szCs w:val="24"/>
        </w:rPr>
        <w:t>“SN</w:t>
      </w:r>
      <w:r w:rsidR="0086270C">
        <w:rPr>
          <w:rFonts w:ascii="Times New Roman" w:hAnsi="Times New Roman" w:cs="Times New Roman"/>
          <w:sz w:val="24"/>
          <w:szCs w:val="24"/>
        </w:rPr>
        <w:t>D</w:t>
      </w:r>
      <w:r w:rsidRPr="00FD2116">
        <w:rPr>
          <w:rFonts w:ascii="Times New Roman" w:hAnsi="Times New Roman" w:cs="Times New Roman"/>
          <w:sz w:val="24"/>
          <w:szCs w:val="24"/>
        </w:rPr>
        <w:t xml:space="preserve"> 2024-20230”.</w:t>
      </w:r>
      <w:bookmarkEnd w:id="0"/>
    </w:p>
    <w:p w14:paraId="218EA87B" w14:textId="77777777" w:rsidR="000F6CB9" w:rsidRPr="00FD2116" w:rsidRDefault="000F6CB9" w:rsidP="000F6CB9">
      <w:pPr>
        <w:pStyle w:val="PreformattedText"/>
        <w:spacing w:line="276" w:lineRule="auto"/>
        <w:jc w:val="both"/>
        <w:rPr>
          <w:rFonts w:ascii="Times New Roman" w:hAnsi="Times New Roman" w:cs="Times New Roman"/>
          <w:sz w:val="24"/>
          <w:szCs w:val="24"/>
        </w:rPr>
      </w:pPr>
    </w:p>
    <w:p w14:paraId="1AF0709B" w14:textId="45EB0422" w:rsidR="000F6CB9" w:rsidRPr="004D1063" w:rsidRDefault="000F6CB9" w:rsidP="004D1063">
      <w:pPr>
        <w:pStyle w:val="PreformattedText"/>
        <w:spacing w:line="276" w:lineRule="auto"/>
        <w:jc w:val="both"/>
        <w:rPr>
          <w:rFonts w:ascii="Times New Roman" w:hAnsi="Times New Roman" w:cs="Times New Roman"/>
          <w:sz w:val="24"/>
          <w:szCs w:val="24"/>
        </w:rPr>
      </w:pPr>
      <w:r w:rsidRPr="00FD2116">
        <w:rPr>
          <w:rFonts w:ascii="Times New Roman" w:hAnsi="Times New Roman" w:cs="Times New Roman"/>
          <w:sz w:val="24"/>
          <w:szCs w:val="24"/>
        </w:rPr>
        <w:t>Mekanizmi i menaxhimit sektorial</w:t>
      </w:r>
      <w:r>
        <w:rPr>
          <w:rFonts w:ascii="Times New Roman" w:hAnsi="Times New Roman" w:cs="Times New Roman"/>
          <w:sz w:val="24"/>
          <w:szCs w:val="24"/>
        </w:rPr>
        <w:t>/</w:t>
      </w:r>
      <w:r w:rsidRPr="00FD2116">
        <w:rPr>
          <w:rFonts w:ascii="Times New Roman" w:hAnsi="Times New Roman" w:cs="Times New Roman"/>
          <w:sz w:val="24"/>
          <w:szCs w:val="24"/>
        </w:rPr>
        <w:t>ndërsektorial të integruar për zbatimin e</w:t>
      </w:r>
      <w:r>
        <w:rPr>
          <w:rFonts w:ascii="Times New Roman" w:hAnsi="Times New Roman" w:cs="Times New Roman"/>
          <w:sz w:val="24"/>
          <w:szCs w:val="24"/>
        </w:rPr>
        <w:t xml:space="preserve"> </w:t>
      </w:r>
      <w:r w:rsidRPr="00FD2116">
        <w:rPr>
          <w:rFonts w:ascii="Times New Roman" w:hAnsi="Times New Roman" w:cs="Times New Roman"/>
          <w:sz w:val="24"/>
          <w:szCs w:val="24"/>
        </w:rPr>
        <w:t>qasjes së gjerë sektoriale</w:t>
      </w:r>
      <w:r>
        <w:rPr>
          <w:rFonts w:ascii="Times New Roman" w:hAnsi="Times New Roman" w:cs="Times New Roman"/>
          <w:sz w:val="24"/>
          <w:szCs w:val="24"/>
        </w:rPr>
        <w:t>/</w:t>
      </w:r>
      <w:r w:rsidRPr="00FD2116">
        <w:rPr>
          <w:rFonts w:ascii="Times New Roman" w:hAnsi="Times New Roman" w:cs="Times New Roman"/>
          <w:sz w:val="24"/>
          <w:szCs w:val="24"/>
        </w:rPr>
        <w:t>ndërsektoriale të përdorë instrumentet e</w:t>
      </w:r>
      <w:r>
        <w:rPr>
          <w:rFonts w:ascii="Times New Roman" w:hAnsi="Times New Roman" w:cs="Times New Roman"/>
          <w:sz w:val="24"/>
          <w:szCs w:val="24"/>
        </w:rPr>
        <w:t xml:space="preserve"> </w:t>
      </w:r>
      <w:r w:rsidRPr="00FD2116">
        <w:rPr>
          <w:rFonts w:ascii="Times New Roman" w:hAnsi="Times New Roman" w:cs="Times New Roman"/>
          <w:sz w:val="24"/>
          <w:szCs w:val="24"/>
        </w:rPr>
        <w:t>menaxhimit të politikave dhe financave publike, si dhe të bashkërendimit të</w:t>
      </w:r>
      <w:r>
        <w:rPr>
          <w:rFonts w:ascii="Times New Roman" w:hAnsi="Times New Roman" w:cs="Times New Roman"/>
          <w:sz w:val="24"/>
          <w:szCs w:val="24"/>
        </w:rPr>
        <w:t xml:space="preserve"> </w:t>
      </w:r>
      <w:r w:rsidRPr="00FD2116">
        <w:rPr>
          <w:rFonts w:ascii="Times New Roman" w:hAnsi="Times New Roman" w:cs="Times New Roman"/>
          <w:sz w:val="24"/>
          <w:szCs w:val="24"/>
        </w:rPr>
        <w:t>ndihmës së huaj. Aktiviteti i GMIP-</w:t>
      </w:r>
      <w:r>
        <w:rPr>
          <w:rFonts w:ascii="Times New Roman" w:hAnsi="Times New Roman" w:cs="Times New Roman"/>
          <w:sz w:val="24"/>
          <w:szCs w:val="24"/>
        </w:rPr>
        <w:t>së</w:t>
      </w:r>
      <w:r w:rsidRPr="00FD2116">
        <w:rPr>
          <w:rFonts w:ascii="Times New Roman" w:hAnsi="Times New Roman" w:cs="Times New Roman"/>
          <w:sz w:val="24"/>
          <w:szCs w:val="24"/>
        </w:rPr>
        <w:t xml:space="preserve"> do të jetë pjesë përbërëse e sistemit</w:t>
      </w:r>
      <w:r>
        <w:rPr>
          <w:rFonts w:ascii="Times New Roman" w:hAnsi="Times New Roman" w:cs="Times New Roman"/>
          <w:sz w:val="24"/>
          <w:szCs w:val="24"/>
        </w:rPr>
        <w:t xml:space="preserve"> </w:t>
      </w:r>
      <w:r w:rsidRPr="00FD2116">
        <w:rPr>
          <w:rFonts w:ascii="Times New Roman" w:hAnsi="Times New Roman" w:cs="Times New Roman"/>
          <w:sz w:val="24"/>
          <w:szCs w:val="24"/>
        </w:rPr>
        <w:t>IPSIS.</w:t>
      </w:r>
      <w:r w:rsidR="004D1063">
        <w:rPr>
          <w:rFonts w:ascii="Times New Roman" w:hAnsi="Times New Roman" w:cs="Times New Roman"/>
          <w:sz w:val="24"/>
          <w:szCs w:val="24"/>
        </w:rPr>
        <w:t xml:space="preserve"> </w:t>
      </w:r>
      <w:r w:rsidRPr="004C5D93">
        <w:rPr>
          <w:rFonts w:ascii="Times New Roman" w:eastAsiaTheme="minorEastAsia" w:hAnsi="Times New Roman"/>
          <w:sz w:val="24"/>
          <w:szCs w:val="24"/>
          <w:lang w:val="sq-AL"/>
        </w:rPr>
        <w:t xml:space="preserve">Institucionet e pavarura të </w:t>
      </w:r>
      <w:r w:rsidR="009D176E">
        <w:rPr>
          <w:rFonts w:ascii="Times New Roman" w:eastAsiaTheme="minorEastAsia" w:hAnsi="Times New Roman"/>
          <w:sz w:val="24"/>
          <w:szCs w:val="24"/>
          <w:lang w:val="sq-AL"/>
        </w:rPr>
        <w:t>qeverisjes s</w:t>
      </w:r>
      <w:r w:rsidR="00591F4E">
        <w:rPr>
          <w:rFonts w:ascii="Times New Roman" w:eastAsiaTheme="minorEastAsia" w:hAnsi="Times New Roman"/>
          <w:sz w:val="24"/>
          <w:szCs w:val="24"/>
          <w:lang w:val="sq-AL"/>
        </w:rPr>
        <w:t>ë</w:t>
      </w:r>
      <w:r w:rsidR="009D176E">
        <w:rPr>
          <w:rFonts w:ascii="Times New Roman" w:eastAsiaTheme="minorEastAsia" w:hAnsi="Times New Roman"/>
          <w:sz w:val="24"/>
          <w:szCs w:val="24"/>
          <w:lang w:val="sq-AL"/>
        </w:rPr>
        <w:t xml:space="preserve"> </w:t>
      </w:r>
      <w:r w:rsidRPr="004C5D93">
        <w:rPr>
          <w:rFonts w:ascii="Times New Roman" w:eastAsiaTheme="minorEastAsia" w:hAnsi="Times New Roman"/>
          <w:sz w:val="24"/>
          <w:szCs w:val="24"/>
          <w:lang w:val="sq-AL"/>
        </w:rPr>
        <w:t>sistemit të drejtësisë dhe institucionet</w:t>
      </w:r>
      <w:r w:rsidR="009D176E">
        <w:rPr>
          <w:rFonts w:ascii="Times New Roman" w:eastAsiaTheme="minorEastAsia" w:hAnsi="Times New Roman"/>
          <w:sz w:val="24"/>
          <w:szCs w:val="24"/>
          <w:lang w:val="sq-AL"/>
        </w:rPr>
        <w:t xml:space="preserve"> shtetërore në nivel qendror </w:t>
      </w:r>
      <w:r w:rsidRPr="004C5D93">
        <w:rPr>
          <w:rFonts w:ascii="Times New Roman" w:eastAsiaTheme="minorEastAsia" w:hAnsi="Times New Roman"/>
          <w:sz w:val="24"/>
          <w:szCs w:val="24"/>
          <w:lang w:val="sq-AL"/>
        </w:rPr>
        <w:t xml:space="preserve">dhe institucionet e varësisë së Ministrisë Drejtësisë, bashkëpunojnë me Ministrinë e Drejtësisë që mbulon </w:t>
      </w:r>
      <w:r w:rsidR="0086270C">
        <w:rPr>
          <w:rFonts w:ascii="Times New Roman" w:eastAsiaTheme="minorEastAsia" w:hAnsi="Times New Roman"/>
          <w:sz w:val="24"/>
          <w:szCs w:val="24"/>
          <w:lang w:val="sq-AL"/>
        </w:rPr>
        <w:t>çështjet lidhur</w:t>
      </w:r>
      <w:r w:rsidR="0086270C" w:rsidRPr="004D1063">
        <w:rPr>
          <w:rFonts w:ascii="Times New Roman" w:hAnsi="Times New Roman" w:cs="Times New Roman"/>
          <w:sz w:val="24"/>
          <w:szCs w:val="24"/>
        </w:rPr>
        <w:t xml:space="preserve"> me </w:t>
      </w:r>
      <w:r w:rsidR="009D176E" w:rsidRPr="004D1063">
        <w:rPr>
          <w:rFonts w:ascii="Times New Roman" w:hAnsi="Times New Roman" w:cs="Times New Roman"/>
          <w:sz w:val="24"/>
          <w:szCs w:val="24"/>
        </w:rPr>
        <w:t>k</w:t>
      </w:r>
      <w:r w:rsidR="0086270C" w:rsidRPr="004D1063">
        <w:rPr>
          <w:rFonts w:ascii="Times New Roman" w:hAnsi="Times New Roman" w:cs="Times New Roman"/>
          <w:sz w:val="24"/>
          <w:szCs w:val="24"/>
        </w:rPr>
        <w:t>onsolidimi</w:t>
      </w:r>
      <w:r w:rsidR="009D176E" w:rsidRPr="004D1063">
        <w:rPr>
          <w:rFonts w:ascii="Times New Roman" w:hAnsi="Times New Roman" w:cs="Times New Roman"/>
          <w:sz w:val="24"/>
          <w:szCs w:val="24"/>
        </w:rPr>
        <w:t>n e</w:t>
      </w:r>
      <w:r w:rsidR="0086270C" w:rsidRPr="004D1063">
        <w:rPr>
          <w:rFonts w:ascii="Times New Roman" w:hAnsi="Times New Roman" w:cs="Times New Roman"/>
          <w:sz w:val="24"/>
          <w:szCs w:val="24"/>
        </w:rPr>
        <w:t xml:space="preserve"> arritjeve të</w:t>
      </w:r>
      <w:r w:rsidR="009D176E" w:rsidRPr="004D1063">
        <w:rPr>
          <w:rFonts w:ascii="Times New Roman" w:hAnsi="Times New Roman" w:cs="Times New Roman"/>
          <w:sz w:val="24"/>
          <w:szCs w:val="24"/>
        </w:rPr>
        <w:t xml:space="preserve"> m</w:t>
      </w:r>
      <w:r w:rsidR="00591F4E" w:rsidRPr="004D1063">
        <w:rPr>
          <w:rFonts w:ascii="Times New Roman" w:hAnsi="Times New Roman" w:cs="Times New Roman"/>
          <w:sz w:val="24"/>
          <w:szCs w:val="24"/>
        </w:rPr>
        <w:t>ë</w:t>
      </w:r>
      <w:r w:rsidR="009D176E" w:rsidRPr="004D1063">
        <w:rPr>
          <w:rFonts w:ascii="Times New Roman" w:hAnsi="Times New Roman" w:cs="Times New Roman"/>
          <w:sz w:val="24"/>
          <w:szCs w:val="24"/>
        </w:rPr>
        <w:t>tejshme t</w:t>
      </w:r>
      <w:r w:rsidR="00591F4E" w:rsidRPr="004D1063">
        <w:rPr>
          <w:rFonts w:ascii="Times New Roman" w:hAnsi="Times New Roman" w:cs="Times New Roman"/>
          <w:sz w:val="24"/>
          <w:szCs w:val="24"/>
        </w:rPr>
        <w:t>ë</w:t>
      </w:r>
      <w:r w:rsidR="0086270C" w:rsidRPr="004D1063">
        <w:rPr>
          <w:rFonts w:ascii="Times New Roman" w:hAnsi="Times New Roman" w:cs="Times New Roman"/>
          <w:sz w:val="24"/>
          <w:szCs w:val="24"/>
        </w:rPr>
        <w:t xml:space="preserve"> reform</w:t>
      </w:r>
      <w:r w:rsidR="009D176E" w:rsidRPr="004D1063">
        <w:rPr>
          <w:rFonts w:ascii="Times New Roman" w:hAnsi="Times New Roman" w:cs="Times New Roman"/>
          <w:sz w:val="24"/>
          <w:szCs w:val="24"/>
        </w:rPr>
        <w:t xml:space="preserve">ave madhore </w:t>
      </w:r>
      <w:r w:rsidR="0086270C" w:rsidRPr="004D1063">
        <w:rPr>
          <w:rFonts w:ascii="Times New Roman" w:hAnsi="Times New Roman" w:cs="Times New Roman"/>
          <w:sz w:val="24"/>
          <w:szCs w:val="24"/>
        </w:rPr>
        <w:t>në drejtësi</w:t>
      </w:r>
      <w:r w:rsidR="0086270C" w:rsidRPr="00CA27B5">
        <w:rPr>
          <w:rFonts w:ascii="Times New Roman" w:hAnsi="Times New Roman"/>
        </w:rPr>
        <w:t xml:space="preserve">, </w:t>
      </w:r>
      <w:r w:rsidR="0086270C" w:rsidRPr="000014AD">
        <w:rPr>
          <w:rFonts w:ascii="Times New Roman" w:hAnsi="Times New Roman"/>
          <w:sz w:val="24"/>
          <w:szCs w:val="24"/>
        </w:rPr>
        <w:t>n</w:t>
      </w:r>
      <w:r w:rsidR="00591F4E">
        <w:rPr>
          <w:rFonts w:ascii="Times New Roman" w:hAnsi="Times New Roman"/>
          <w:sz w:val="24"/>
          <w:szCs w:val="24"/>
        </w:rPr>
        <w:t>ë</w:t>
      </w:r>
      <w:r w:rsidR="0086270C" w:rsidRPr="000014AD">
        <w:rPr>
          <w:rFonts w:ascii="Times New Roman" w:hAnsi="Times New Roman"/>
          <w:sz w:val="24"/>
          <w:szCs w:val="24"/>
        </w:rPr>
        <w:t xml:space="preserve"> p</w:t>
      </w:r>
      <w:r w:rsidR="00591F4E">
        <w:rPr>
          <w:rFonts w:ascii="Times New Roman" w:hAnsi="Times New Roman"/>
          <w:sz w:val="24"/>
          <w:szCs w:val="24"/>
        </w:rPr>
        <w:t>ë</w:t>
      </w:r>
      <w:r w:rsidR="0086270C" w:rsidRPr="000014AD">
        <w:rPr>
          <w:rFonts w:ascii="Times New Roman" w:hAnsi="Times New Roman"/>
          <w:sz w:val="24"/>
          <w:szCs w:val="24"/>
        </w:rPr>
        <w:t>rputhje me standartet më të mira evropian</w:t>
      </w:r>
      <w:r w:rsidR="0086270C" w:rsidRPr="009D176E">
        <w:rPr>
          <w:rFonts w:ascii="Times New Roman" w:hAnsi="Times New Roman"/>
          <w:sz w:val="24"/>
          <w:szCs w:val="24"/>
        </w:rPr>
        <w:t>e</w:t>
      </w:r>
      <w:r w:rsidR="009D176E" w:rsidRPr="009D176E">
        <w:rPr>
          <w:rFonts w:ascii="Times New Roman" w:eastAsiaTheme="minorEastAsia" w:hAnsi="Times New Roman"/>
          <w:sz w:val="24"/>
          <w:szCs w:val="24"/>
          <w:lang w:val="sq-AL"/>
        </w:rPr>
        <w:t xml:space="preserve">, </w:t>
      </w:r>
      <w:r w:rsidR="009D176E">
        <w:rPr>
          <w:rFonts w:ascii="Times New Roman" w:eastAsiaTheme="minorEastAsia" w:hAnsi="Times New Roman"/>
          <w:sz w:val="24"/>
          <w:szCs w:val="24"/>
          <w:lang w:val="sq-AL"/>
        </w:rPr>
        <w:t xml:space="preserve"> si dhe ndjekjen dhe</w:t>
      </w:r>
      <w:r w:rsidRPr="004C5D93">
        <w:rPr>
          <w:rFonts w:ascii="Times New Roman" w:eastAsiaTheme="minorEastAsia" w:hAnsi="Times New Roman"/>
          <w:sz w:val="24"/>
          <w:szCs w:val="24"/>
          <w:lang w:val="sq-AL"/>
        </w:rPr>
        <w:t xml:space="preserve"> realizimin </w:t>
      </w:r>
      <w:r w:rsidRPr="004C5D93">
        <w:rPr>
          <w:rFonts w:ascii="Times New Roman" w:hAnsi="Times New Roman"/>
          <w:sz w:val="24"/>
          <w:szCs w:val="24"/>
        </w:rPr>
        <w:t xml:space="preserve">objektivave specifikë, masave dhe </w:t>
      </w:r>
      <w:r w:rsidRPr="004C5D93">
        <w:rPr>
          <w:rFonts w:ascii="Times New Roman" w:eastAsiaTheme="minorEastAsia" w:hAnsi="Times New Roman"/>
          <w:sz w:val="24"/>
          <w:szCs w:val="24"/>
          <w:lang w:val="sq-AL"/>
        </w:rPr>
        <w:t xml:space="preserve">aktiviteteve strategjikë në kuadër </w:t>
      </w:r>
      <w:r w:rsidRPr="004C5D93">
        <w:rPr>
          <w:rFonts w:ascii="Times New Roman" w:hAnsi="Times New Roman"/>
          <w:sz w:val="24"/>
          <w:szCs w:val="24"/>
        </w:rPr>
        <w:t xml:space="preserve">të </w:t>
      </w:r>
      <w:r w:rsidRPr="004C5D93">
        <w:rPr>
          <w:rFonts w:ascii="Times New Roman" w:eastAsiaTheme="minorEastAsia" w:hAnsi="Times New Roman"/>
          <w:sz w:val="24"/>
          <w:szCs w:val="24"/>
          <w:lang w:val="sq-AL"/>
        </w:rPr>
        <w:t xml:space="preserve"> Strategjisë Nd</w:t>
      </w:r>
      <w:r>
        <w:rPr>
          <w:rFonts w:ascii="Times New Roman" w:eastAsiaTheme="minorEastAsia" w:hAnsi="Times New Roman"/>
          <w:sz w:val="24"/>
          <w:szCs w:val="24"/>
          <w:lang w:val="sq-AL"/>
        </w:rPr>
        <w:t>ë</w:t>
      </w:r>
      <w:r w:rsidR="009D176E">
        <w:rPr>
          <w:rFonts w:ascii="Times New Roman" w:eastAsiaTheme="minorEastAsia" w:hAnsi="Times New Roman"/>
          <w:sz w:val="24"/>
          <w:szCs w:val="24"/>
          <w:lang w:val="sq-AL"/>
        </w:rPr>
        <w:t>rsektoriale t</w:t>
      </w:r>
      <w:r>
        <w:rPr>
          <w:rFonts w:ascii="Times New Roman" w:eastAsiaTheme="minorEastAsia" w:hAnsi="Times New Roman"/>
          <w:sz w:val="24"/>
          <w:szCs w:val="24"/>
          <w:lang w:val="sq-AL"/>
        </w:rPr>
        <w:t>ë</w:t>
      </w:r>
      <w:r w:rsidR="009D176E">
        <w:rPr>
          <w:rFonts w:ascii="Times New Roman" w:eastAsiaTheme="minorEastAsia" w:hAnsi="Times New Roman"/>
          <w:sz w:val="24"/>
          <w:szCs w:val="24"/>
          <w:lang w:val="sq-AL"/>
        </w:rPr>
        <w:t xml:space="preserve"> D</w:t>
      </w:r>
      <w:r w:rsidRPr="004C5D93">
        <w:rPr>
          <w:rFonts w:ascii="Times New Roman" w:eastAsiaTheme="minorEastAsia" w:hAnsi="Times New Roman"/>
          <w:sz w:val="24"/>
          <w:szCs w:val="24"/>
          <w:lang w:val="sq-AL"/>
        </w:rPr>
        <w:t>r</w:t>
      </w:r>
      <w:r w:rsidR="009D176E">
        <w:rPr>
          <w:rFonts w:ascii="Times New Roman" w:eastAsiaTheme="minorEastAsia" w:hAnsi="Times New Roman"/>
          <w:sz w:val="24"/>
          <w:szCs w:val="24"/>
          <w:lang w:val="sq-AL"/>
        </w:rPr>
        <w:t>ejt</w:t>
      </w:r>
      <w:r w:rsidR="00591F4E">
        <w:rPr>
          <w:rFonts w:ascii="Times New Roman" w:eastAsiaTheme="minorEastAsia" w:hAnsi="Times New Roman"/>
          <w:sz w:val="24"/>
          <w:szCs w:val="24"/>
          <w:lang w:val="sq-AL"/>
        </w:rPr>
        <w:t>ë</w:t>
      </w:r>
      <w:r w:rsidR="009D176E">
        <w:rPr>
          <w:rFonts w:ascii="Times New Roman" w:eastAsiaTheme="minorEastAsia" w:hAnsi="Times New Roman"/>
          <w:sz w:val="24"/>
          <w:szCs w:val="24"/>
          <w:lang w:val="sq-AL"/>
        </w:rPr>
        <w:t>sis</w:t>
      </w:r>
      <w:r w:rsidR="00591F4E">
        <w:rPr>
          <w:rFonts w:ascii="Times New Roman" w:eastAsiaTheme="minorEastAsia" w:hAnsi="Times New Roman"/>
          <w:sz w:val="24"/>
          <w:szCs w:val="24"/>
          <w:lang w:val="sq-AL"/>
        </w:rPr>
        <w:t>ë</w:t>
      </w:r>
      <w:r w:rsidR="009D176E">
        <w:rPr>
          <w:rFonts w:ascii="Times New Roman" w:eastAsiaTheme="minorEastAsia" w:hAnsi="Times New Roman"/>
          <w:sz w:val="24"/>
          <w:szCs w:val="24"/>
          <w:lang w:val="sq-AL"/>
        </w:rPr>
        <w:t xml:space="preserve"> </w:t>
      </w:r>
      <w:r w:rsidRPr="004C5D93">
        <w:rPr>
          <w:rFonts w:ascii="Times New Roman" w:hAnsi="Times New Roman"/>
          <w:sz w:val="24"/>
          <w:szCs w:val="24"/>
        </w:rPr>
        <w:t>dhe Planit të Veprimit</w:t>
      </w:r>
      <w:r w:rsidRPr="004C5D93">
        <w:rPr>
          <w:rFonts w:ascii="Times New Roman" w:eastAsiaTheme="minorEastAsia" w:hAnsi="Times New Roman"/>
          <w:sz w:val="24"/>
          <w:szCs w:val="24"/>
          <w:lang w:val="sq-AL"/>
        </w:rPr>
        <w:t xml:space="preserve"> 2024-2030.</w:t>
      </w:r>
    </w:p>
    <w:p w14:paraId="0FAADA31" w14:textId="77777777" w:rsidR="00C60581" w:rsidRPr="00D855B4" w:rsidRDefault="00C60581" w:rsidP="00C60581">
      <w:pPr>
        <w:spacing w:after="0"/>
        <w:jc w:val="both"/>
        <w:rPr>
          <w:rFonts w:ascii="Times New Roman" w:eastAsia="Times New Roman" w:hAnsi="Times New Roman"/>
          <w:sz w:val="24"/>
          <w:szCs w:val="24"/>
          <w:lang w:val="sq-AL"/>
        </w:rPr>
      </w:pPr>
      <w:r w:rsidRPr="00D855B4">
        <w:rPr>
          <w:rFonts w:ascii="Times New Roman" w:eastAsia="Times New Roman" w:hAnsi="Times New Roman"/>
          <w:b/>
          <w:sz w:val="24"/>
          <w:szCs w:val="24"/>
          <w:lang w:val="sq-AL"/>
        </w:rPr>
        <w:t>VIII.</w:t>
      </w:r>
      <w:r w:rsidRPr="00D855B4">
        <w:rPr>
          <w:rFonts w:ascii="Times New Roman" w:eastAsia="Times New Roman" w:hAnsi="Times New Roman"/>
          <w:sz w:val="24"/>
          <w:szCs w:val="24"/>
          <w:lang w:val="sq-AL"/>
        </w:rPr>
        <w:tab/>
      </w:r>
      <w:r w:rsidRPr="00D855B4">
        <w:rPr>
          <w:rFonts w:ascii="Times New Roman" w:eastAsia="Times New Roman" w:hAnsi="Times New Roman"/>
          <w:b/>
          <w:sz w:val="24"/>
          <w:szCs w:val="24"/>
          <w:lang w:val="sq-AL"/>
        </w:rPr>
        <w:t>MINISTRITË, INSTITUCIONET DHE SUBJEKTET E TJERA QË KANË KONTRIBUAR NË HARTIMIN E PROJEKTAKTIT</w:t>
      </w:r>
    </w:p>
    <w:p w14:paraId="2881315D" w14:textId="77777777" w:rsidR="00C60581" w:rsidRDefault="00C60581" w:rsidP="00C60581">
      <w:pPr>
        <w:spacing w:after="0"/>
        <w:jc w:val="both"/>
        <w:rPr>
          <w:rFonts w:ascii="Times New Roman" w:hAnsi="Times New Roman"/>
          <w:sz w:val="24"/>
          <w:szCs w:val="24"/>
          <w:lang w:val="sq-AL"/>
        </w:rPr>
      </w:pPr>
    </w:p>
    <w:p w14:paraId="7F4F9306" w14:textId="6B2D3578" w:rsidR="00C60581" w:rsidRPr="00737DD3" w:rsidRDefault="00C60581" w:rsidP="00C60581">
      <w:pPr>
        <w:spacing w:after="0"/>
        <w:jc w:val="both"/>
        <w:rPr>
          <w:rFonts w:ascii="Times New Roman" w:hAnsi="Times New Roman"/>
          <w:sz w:val="24"/>
          <w:szCs w:val="24"/>
          <w:lang w:val="sq-AL"/>
        </w:rPr>
      </w:pPr>
      <w:r w:rsidRPr="00D855B4">
        <w:rPr>
          <w:rFonts w:ascii="Times New Roman" w:hAnsi="Times New Roman"/>
          <w:sz w:val="24"/>
          <w:szCs w:val="24"/>
          <w:lang w:val="sq-AL"/>
        </w:rPr>
        <w:t>Projektakti është hartuar nga Ministria e Drejtësisë. Draft S</w:t>
      </w:r>
      <w:r w:rsidR="009D176E">
        <w:rPr>
          <w:rFonts w:ascii="Times New Roman" w:hAnsi="Times New Roman"/>
          <w:sz w:val="24"/>
          <w:szCs w:val="24"/>
          <w:lang w:val="sq-AL"/>
        </w:rPr>
        <w:t>N</w:t>
      </w:r>
      <w:r w:rsidRPr="00D855B4">
        <w:rPr>
          <w:rFonts w:ascii="Times New Roman" w:hAnsi="Times New Roman"/>
          <w:sz w:val="24"/>
          <w:szCs w:val="24"/>
          <w:lang w:val="sq-AL"/>
        </w:rPr>
        <w:t>D</w:t>
      </w:r>
      <w:r w:rsidRPr="00D855B4">
        <w:rPr>
          <w:rFonts w:ascii="Times New Roman" w:hAnsi="Times New Roman"/>
          <w:noProof/>
          <w:color w:val="000000" w:themeColor="text1"/>
          <w:sz w:val="24"/>
          <w:szCs w:val="24"/>
          <w:lang w:val="sq-AL" w:eastAsia="sq-AL"/>
        </w:rPr>
        <w:t xml:space="preserve"> 202</w:t>
      </w:r>
      <w:r w:rsidR="009D176E">
        <w:rPr>
          <w:rFonts w:ascii="Times New Roman" w:hAnsi="Times New Roman"/>
          <w:noProof/>
          <w:color w:val="000000" w:themeColor="text1"/>
          <w:sz w:val="24"/>
          <w:szCs w:val="24"/>
          <w:lang w:val="sq-AL" w:eastAsia="sq-AL"/>
        </w:rPr>
        <w:t>4-2030</w:t>
      </w:r>
      <w:r w:rsidRPr="00D855B4">
        <w:rPr>
          <w:rFonts w:ascii="Times New Roman" w:hAnsi="Times New Roman"/>
          <w:noProof/>
          <w:color w:val="000000" w:themeColor="text1"/>
          <w:sz w:val="24"/>
          <w:szCs w:val="24"/>
          <w:lang w:val="sq-AL" w:eastAsia="sq-AL"/>
        </w:rPr>
        <w:t xml:space="preserve"> </w:t>
      </w:r>
      <w:r w:rsidRPr="00D855B4">
        <w:rPr>
          <w:rFonts w:ascii="Times New Roman" w:hAnsi="Times New Roman"/>
          <w:sz w:val="24"/>
          <w:szCs w:val="24"/>
          <w:lang w:val="sq-AL"/>
        </w:rPr>
        <w:t xml:space="preserve">është hartuar dhe koordinuar nga Ministria e Drejtësisë me kontributin e Grupit Ndërinstitucional të Punës </w:t>
      </w:r>
      <w:r w:rsidRPr="00D855B4">
        <w:rPr>
          <w:rFonts w:ascii="Times New Roman" w:hAnsi="Times New Roman"/>
          <w:sz w:val="24"/>
          <w:szCs w:val="24"/>
        </w:rPr>
        <w:t xml:space="preserve">të ngritur </w:t>
      </w:r>
      <w:r w:rsidRPr="00D855B4">
        <w:rPr>
          <w:rFonts w:ascii="Times New Roman" w:hAnsi="Times New Roman"/>
          <w:sz w:val="24"/>
          <w:szCs w:val="24"/>
          <w:lang w:val="sq-AL"/>
        </w:rPr>
        <w:t xml:space="preserve">me </w:t>
      </w:r>
      <w:r w:rsidR="004C31D7">
        <w:rPr>
          <w:rFonts w:ascii="Times New Roman" w:hAnsi="Times New Roman"/>
          <w:sz w:val="24"/>
          <w:szCs w:val="24"/>
        </w:rPr>
        <w:t>urdhrin nr.</w:t>
      </w:r>
      <w:r w:rsidR="009D176E">
        <w:rPr>
          <w:rFonts w:ascii="Times New Roman" w:hAnsi="Times New Roman"/>
          <w:sz w:val="24"/>
          <w:szCs w:val="24"/>
        </w:rPr>
        <w:t>20</w:t>
      </w:r>
      <w:r w:rsidRPr="00D855B4">
        <w:rPr>
          <w:rFonts w:ascii="Times New Roman" w:hAnsi="Times New Roman"/>
          <w:sz w:val="24"/>
          <w:szCs w:val="24"/>
        </w:rPr>
        <w:t>, datë 3</w:t>
      </w:r>
      <w:r w:rsidR="009D176E">
        <w:rPr>
          <w:rFonts w:ascii="Times New Roman" w:hAnsi="Times New Roman"/>
          <w:sz w:val="24"/>
          <w:szCs w:val="24"/>
        </w:rPr>
        <w:t>1</w:t>
      </w:r>
      <w:r w:rsidRPr="00D855B4">
        <w:rPr>
          <w:rFonts w:ascii="Times New Roman" w:hAnsi="Times New Roman"/>
          <w:sz w:val="24"/>
          <w:szCs w:val="24"/>
        </w:rPr>
        <w:t>.</w:t>
      </w:r>
      <w:r w:rsidR="009D176E">
        <w:rPr>
          <w:rFonts w:ascii="Times New Roman" w:hAnsi="Times New Roman"/>
          <w:sz w:val="24"/>
          <w:szCs w:val="24"/>
        </w:rPr>
        <w:t>1</w:t>
      </w:r>
      <w:r w:rsidRPr="00D855B4">
        <w:rPr>
          <w:rFonts w:ascii="Times New Roman" w:hAnsi="Times New Roman"/>
          <w:sz w:val="24"/>
          <w:szCs w:val="24"/>
        </w:rPr>
        <w:t>.202</w:t>
      </w:r>
      <w:r w:rsidR="009D176E">
        <w:rPr>
          <w:rFonts w:ascii="Times New Roman" w:hAnsi="Times New Roman"/>
          <w:sz w:val="24"/>
          <w:szCs w:val="24"/>
        </w:rPr>
        <w:t>4</w:t>
      </w:r>
      <w:r w:rsidRPr="00D855B4">
        <w:rPr>
          <w:rFonts w:ascii="Times New Roman" w:hAnsi="Times New Roman"/>
          <w:sz w:val="24"/>
          <w:szCs w:val="24"/>
        </w:rPr>
        <w:t xml:space="preserve"> të Kryeministrit “Për hartimin e Strateg</w:t>
      </w:r>
      <w:r w:rsidR="009D176E">
        <w:rPr>
          <w:rFonts w:ascii="Times New Roman" w:hAnsi="Times New Roman"/>
          <w:sz w:val="24"/>
          <w:szCs w:val="24"/>
        </w:rPr>
        <w:t>jisë të Drejtësisë</w:t>
      </w:r>
      <w:r w:rsidRPr="00D855B4">
        <w:rPr>
          <w:rFonts w:ascii="Times New Roman" w:hAnsi="Times New Roman"/>
          <w:sz w:val="24"/>
          <w:szCs w:val="24"/>
        </w:rPr>
        <w:t xml:space="preserve"> 202</w:t>
      </w:r>
      <w:r w:rsidR="009D176E">
        <w:rPr>
          <w:rFonts w:ascii="Times New Roman" w:hAnsi="Times New Roman"/>
          <w:sz w:val="24"/>
          <w:szCs w:val="24"/>
        </w:rPr>
        <w:t>4</w:t>
      </w:r>
      <w:r w:rsidRPr="00D855B4">
        <w:rPr>
          <w:rFonts w:ascii="Times New Roman" w:hAnsi="Times New Roman"/>
          <w:sz w:val="24"/>
          <w:szCs w:val="24"/>
        </w:rPr>
        <w:t>-20</w:t>
      </w:r>
      <w:r w:rsidR="009D176E">
        <w:rPr>
          <w:rFonts w:ascii="Times New Roman" w:hAnsi="Times New Roman"/>
          <w:sz w:val="24"/>
          <w:szCs w:val="24"/>
        </w:rPr>
        <w:t xml:space="preserve">30, </w:t>
      </w:r>
      <w:r w:rsidRPr="00D855B4">
        <w:rPr>
          <w:rFonts w:ascii="Times New Roman" w:hAnsi="Times New Roman"/>
          <w:sz w:val="24"/>
          <w:szCs w:val="24"/>
        </w:rPr>
        <w:t xml:space="preserve">të Planit të Veprimit dhe të Pasaportës së </w:t>
      </w:r>
      <w:r w:rsidR="009D176E">
        <w:rPr>
          <w:rFonts w:ascii="Times New Roman" w:hAnsi="Times New Roman"/>
          <w:sz w:val="24"/>
          <w:szCs w:val="24"/>
        </w:rPr>
        <w:t>Treguesve</w:t>
      </w:r>
      <w:r w:rsidRPr="00D855B4">
        <w:rPr>
          <w:rFonts w:ascii="Times New Roman" w:hAnsi="Times New Roman"/>
          <w:sz w:val="24"/>
          <w:szCs w:val="24"/>
        </w:rPr>
        <w:t xml:space="preserve">” </w:t>
      </w:r>
      <w:r w:rsidRPr="00D855B4">
        <w:rPr>
          <w:rFonts w:ascii="Times New Roman" w:hAnsi="Times New Roman"/>
          <w:sz w:val="24"/>
          <w:szCs w:val="24"/>
          <w:lang w:val="sq-AL"/>
        </w:rPr>
        <w:t>dhe me mbështetjen dhe ekspertiz</w:t>
      </w:r>
      <w:r>
        <w:rPr>
          <w:rFonts w:ascii="Times New Roman" w:hAnsi="Times New Roman"/>
          <w:sz w:val="24"/>
          <w:szCs w:val="24"/>
          <w:lang w:val="sq-AL"/>
        </w:rPr>
        <w:t>ë</w:t>
      </w:r>
      <w:r w:rsidRPr="00D855B4">
        <w:rPr>
          <w:rFonts w:ascii="Times New Roman" w:hAnsi="Times New Roman"/>
          <w:sz w:val="24"/>
          <w:szCs w:val="24"/>
          <w:lang w:val="sq-AL"/>
        </w:rPr>
        <w:t>n e</w:t>
      </w:r>
      <w:r w:rsidR="009D176E">
        <w:rPr>
          <w:rFonts w:ascii="Times New Roman" w:hAnsi="Times New Roman"/>
          <w:sz w:val="24"/>
          <w:szCs w:val="24"/>
          <w:lang w:val="sq-AL"/>
        </w:rPr>
        <w:t xml:space="preserve"> JustAL</w:t>
      </w:r>
      <w:r w:rsidR="00737DD3">
        <w:rPr>
          <w:rFonts w:ascii="Times New Roman" w:hAnsi="Times New Roman"/>
          <w:sz w:val="24"/>
          <w:szCs w:val="24"/>
          <w:lang w:val="sq-AL"/>
        </w:rPr>
        <w:t>-it, dhe  prezencës së</w:t>
      </w:r>
      <w:r w:rsidR="00737DD3" w:rsidRPr="00737DD3">
        <w:rPr>
          <w:rFonts w:ascii="Times New Roman" w:hAnsi="Times New Roman"/>
          <w:sz w:val="24"/>
          <w:szCs w:val="24"/>
          <w:lang w:val="sq-AL"/>
        </w:rPr>
        <w:t xml:space="preserve"> OSCE në Shqipëri,</w:t>
      </w:r>
      <w:r w:rsidR="00737DD3">
        <w:rPr>
          <w:rFonts w:ascii="Times New Roman" w:hAnsi="Times New Roman"/>
          <w:sz w:val="24"/>
          <w:szCs w:val="24"/>
          <w:lang w:val="sq-AL"/>
        </w:rPr>
        <w:t xml:space="preserve"> </w:t>
      </w:r>
      <w:r w:rsidRPr="00D855B4">
        <w:rPr>
          <w:rFonts w:ascii="Times New Roman" w:hAnsi="Times New Roman"/>
          <w:sz w:val="24"/>
          <w:szCs w:val="24"/>
          <w:lang w:val="sq-AL"/>
        </w:rPr>
        <w:t>përmes një grupi ekspert</w:t>
      </w:r>
      <w:r>
        <w:rPr>
          <w:rFonts w:ascii="Times New Roman" w:hAnsi="Times New Roman"/>
          <w:sz w:val="24"/>
          <w:szCs w:val="24"/>
          <w:lang w:val="sq-AL"/>
        </w:rPr>
        <w:t>ë</w:t>
      </w:r>
      <w:r w:rsidRPr="00D855B4">
        <w:rPr>
          <w:rFonts w:ascii="Times New Roman" w:hAnsi="Times New Roman"/>
          <w:sz w:val="24"/>
          <w:szCs w:val="24"/>
          <w:lang w:val="sq-AL"/>
        </w:rPr>
        <w:t>sh të cil</w:t>
      </w:r>
      <w:r>
        <w:rPr>
          <w:rFonts w:ascii="Times New Roman" w:hAnsi="Times New Roman"/>
          <w:sz w:val="24"/>
          <w:szCs w:val="24"/>
          <w:lang w:val="sq-AL"/>
        </w:rPr>
        <w:t>ë</w:t>
      </w:r>
      <w:r w:rsidRPr="00D855B4">
        <w:rPr>
          <w:rFonts w:ascii="Times New Roman" w:hAnsi="Times New Roman"/>
          <w:sz w:val="24"/>
          <w:szCs w:val="24"/>
          <w:lang w:val="sq-AL"/>
        </w:rPr>
        <w:t xml:space="preserve">t lehtësuan punën e GNP në përgatitjen e këtij dokumenti strategjik, që nga momenti i hartimit deri përgatitja e pasaportës së treguesve. Kontribute kanë dhënë gjatë </w:t>
      </w:r>
      <w:r w:rsidRPr="00D855B4">
        <w:rPr>
          <w:rFonts w:ascii="Times New Roman" w:hAnsi="Times New Roman"/>
          <w:sz w:val="24"/>
          <w:szCs w:val="24"/>
          <w:lang w:val="sq-AL"/>
        </w:rPr>
        <w:lastRenderedPageBreak/>
        <w:t>procesit të konsultimit dhe aktorë të tjerë në nivel qendror</w:t>
      </w:r>
      <w:r w:rsidR="009D176E">
        <w:rPr>
          <w:rFonts w:ascii="Times New Roman" w:hAnsi="Times New Roman"/>
          <w:sz w:val="24"/>
          <w:szCs w:val="24"/>
          <w:lang w:val="sq-AL"/>
        </w:rPr>
        <w:t xml:space="preserve"> dhe institucione t</w:t>
      </w:r>
      <w:r w:rsidR="00591F4E">
        <w:rPr>
          <w:rFonts w:ascii="Times New Roman" w:hAnsi="Times New Roman"/>
          <w:sz w:val="24"/>
          <w:szCs w:val="24"/>
          <w:lang w:val="sq-AL"/>
        </w:rPr>
        <w:t>ë</w:t>
      </w:r>
      <w:r w:rsidR="009D176E">
        <w:rPr>
          <w:rFonts w:ascii="Times New Roman" w:hAnsi="Times New Roman"/>
          <w:sz w:val="24"/>
          <w:szCs w:val="24"/>
          <w:lang w:val="sq-AL"/>
        </w:rPr>
        <w:t xml:space="preserve"> var</w:t>
      </w:r>
      <w:r w:rsidR="00591F4E">
        <w:rPr>
          <w:rFonts w:ascii="Times New Roman" w:hAnsi="Times New Roman"/>
          <w:sz w:val="24"/>
          <w:szCs w:val="24"/>
          <w:lang w:val="sq-AL"/>
        </w:rPr>
        <w:t>ë</w:t>
      </w:r>
      <w:r w:rsidR="009D176E">
        <w:rPr>
          <w:rFonts w:ascii="Times New Roman" w:hAnsi="Times New Roman"/>
          <w:sz w:val="24"/>
          <w:szCs w:val="24"/>
          <w:lang w:val="sq-AL"/>
        </w:rPr>
        <w:t>sis</w:t>
      </w:r>
      <w:r w:rsidR="00591F4E">
        <w:rPr>
          <w:rFonts w:ascii="Times New Roman" w:hAnsi="Times New Roman"/>
          <w:sz w:val="24"/>
          <w:szCs w:val="24"/>
          <w:lang w:val="sq-AL"/>
        </w:rPr>
        <w:t>ë</w:t>
      </w:r>
      <w:r w:rsidR="009D176E">
        <w:rPr>
          <w:rFonts w:ascii="Times New Roman" w:hAnsi="Times New Roman"/>
          <w:sz w:val="24"/>
          <w:szCs w:val="24"/>
          <w:lang w:val="sq-AL"/>
        </w:rPr>
        <w:t xml:space="preserve"> t</w:t>
      </w:r>
      <w:r w:rsidR="00591F4E">
        <w:rPr>
          <w:rFonts w:ascii="Times New Roman" w:hAnsi="Times New Roman"/>
          <w:sz w:val="24"/>
          <w:szCs w:val="24"/>
          <w:lang w:val="sq-AL"/>
        </w:rPr>
        <w:t>ë</w:t>
      </w:r>
      <w:r w:rsidR="009D176E">
        <w:rPr>
          <w:rFonts w:ascii="Times New Roman" w:hAnsi="Times New Roman"/>
          <w:sz w:val="24"/>
          <w:szCs w:val="24"/>
          <w:lang w:val="sq-AL"/>
        </w:rPr>
        <w:t xml:space="preserve"> Ministris</w:t>
      </w:r>
      <w:r w:rsidR="00591F4E">
        <w:rPr>
          <w:rFonts w:ascii="Times New Roman" w:hAnsi="Times New Roman"/>
          <w:sz w:val="24"/>
          <w:szCs w:val="24"/>
          <w:lang w:val="sq-AL"/>
        </w:rPr>
        <w:t>ë</w:t>
      </w:r>
      <w:r w:rsidR="009D176E">
        <w:rPr>
          <w:rFonts w:ascii="Times New Roman" w:hAnsi="Times New Roman"/>
          <w:sz w:val="24"/>
          <w:szCs w:val="24"/>
          <w:lang w:val="sq-AL"/>
        </w:rPr>
        <w:t xml:space="preserve"> s</w:t>
      </w:r>
      <w:r w:rsidR="00591F4E">
        <w:rPr>
          <w:rFonts w:ascii="Times New Roman" w:hAnsi="Times New Roman"/>
          <w:sz w:val="24"/>
          <w:szCs w:val="24"/>
          <w:lang w:val="sq-AL"/>
        </w:rPr>
        <w:t>ë</w:t>
      </w:r>
      <w:r w:rsidR="009D176E">
        <w:rPr>
          <w:rFonts w:ascii="Times New Roman" w:hAnsi="Times New Roman"/>
          <w:sz w:val="24"/>
          <w:szCs w:val="24"/>
          <w:lang w:val="sq-AL"/>
        </w:rPr>
        <w:t xml:space="preserve"> Drejt</w:t>
      </w:r>
      <w:r w:rsidR="00591F4E">
        <w:rPr>
          <w:rFonts w:ascii="Times New Roman" w:hAnsi="Times New Roman"/>
          <w:sz w:val="24"/>
          <w:szCs w:val="24"/>
          <w:lang w:val="sq-AL"/>
        </w:rPr>
        <w:t>ë</w:t>
      </w:r>
      <w:r w:rsidR="009D176E">
        <w:rPr>
          <w:rFonts w:ascii="Times New Roman" w:hAnsi="Times New Roman"/>
          <w:sz w:val="24"/>
          <w:szCs w:val="24"/>
          <w:lang w:val="sq-AL"/>
        </w:rPr>
        <w:t>sis</w:t>
      </w:r>
      <w:r w:rsidR="00591F4E">
        <w:rPr>
          <w:rFonts w:ascii="Times New Roman" w:hAnsi="Times New Roman"/>
          <w:sz w:val="24"/>
          <w:szCs w:val="24"/>
          <w:lang w:val="sq-AL"/>
        </w:rPr>
        <w:t>ë</w:t>
      </w:r>
      <w:r w:rsidRPr="00D855B4">
        <w:rPr>
          <w:rFonts w:ascii="Times New Roman" w:hAnsi="Times New Roman"/>
          <w:sz w:val="24"/>
          <w:szCs w:val="24"/>
          <w:lang w:val="sq-AL"/>
        </w:rPr>
        <w:t xml:space="preserve">, organizatat kombëtare të shoqërisë civile dhe ato ndërkombëtare si dhe </w:t>
      </w:r>
      <w:r w:rsidR="005237BD">
        <w:rPr>
          <w:rFonts w:ascii="Times New Roman" w:hAnsi="Times New Roman"/>
          <w:sz w:val="24"/>
          <w:szCs w:val="24"/>
          <w:lang w:val="sq-AL"/>
        </w:rPr>
        <w:t>organ</w:t>
      </w:r>
      <w:r w:rsidRPr="00D855B4">
        <w:rPr>
          <w:rFonts w:ascii="Times New Roman" w:hAnsi="Times New Roman"/>
          <w:sz w:val="24"/>
          <w:szCs w:val="24"/>
          <w:lang w:val="sq-AL"/>
        </w:rPr>
        <w:t>et e pava</w:t>
      </w:r>
      <w:r w:rsidR="005237BD">
        <w:rPr>
          <w:rFonts w:ascii="Times New Roman" w:hAnsi="Times New Roman"/>
          <w:sz w:val="24"/>
          <w:szCs w:val="24"/>
          <w:lang w:val="sq-AL"/>
        </w:rPr>
        <w:t>ru</w:t>
      </w:r>
      <w:r w:rsidRPr="00D855B4">
        <w:rPr>
          <w:rFonts w:ascii="Times New Roman" w:hAnsi="Times New Roman"/>
          <w:sz w:val="24"/>
          <w:szCs w:val="24"/>
          <w:lang w:val="sq-AL"/>
        </w:rPr>
        <w:t>ra</w:t>
      </w:r>
      <w:r w:rsidR="005237BD">
        <w:rPr>
          <w:rFonts w:ascii="Times New Roman" w:hAnsi="Times New Roman"/>
          <w:sz w:val="24"/>
          <w:szCs w:val="24"/>
          <w:lang w:val="sq-AL"/>
        </w:rPr>
        <w:t xml:space="preserve"> t</w:t>
      </w:r>
      <w:r w:rsidR="002D619F">
        <w:rPr>
          <w:rFonts w:ascii="Times New Roman" w:hAnsi="Times New Roman"/>
          <w:sz w:val="24"/>
          <w:szCs w:val="24"/>
          <w:lang w:val="sq-AL"/>
        </w:rPr>
        <w:t>ë</w:t>
      </w:r>
      <w:r w:rsidR="005237BD">
        <w:rPr>
          <w:rFonts w:ascii="Times New Roman" w:hAnsi="Times New Roman"/>
          <w:sz w:val="24"/>
          <w:szCs w:val="24"/>
          <w:lang w:val="sq-AL"/>
        </w:rPr>
        <w:t xml:space="preserve"> qeverisjes s</w:t>
      </w:r>
      <w:r w:rsidR="002D619F">
        <w:rPr>
          <w:rFonts w:ascii="Times New Roman" w:hAnsi="Times New Roman"/>
          <w:sz w:val="24"/>
          <w:szCs w:val="24"/>
          <w:lang w:val="sq-AL"/>
        </w:rPr>
        <w:t>ë</w:t>
      </w:r>
      <w:r w:rsidR="005237BD">
        <w:rPr>
          <w:rFonts w:ascii="Times New Roman" w:hAnsi="Times New Roman"/>
          <w:sz w:val="24"/>
          <w:szCs w:val="24"/>
          <w:lang w:val="sq-AL"/>
        </w:rPr>
        <w:t xml:space="preserve"> sistemit t</w:t>
      </w:r>
      <w:r w:rsidR="002D619F">
        <w:rPr>
          <w:rFonts w:ascii="Times New Roman" w:hAnsi="Times New Roman"/>
          <w:sz w:val="24"/>
          <w:szCs w:val="24"/>
          <w:lang w:val="sq-AL"/>
        </w:rPr>
        <w:t>ë</w:t>
      </w:r>
      <w:r w:rsidR="005237BD">
        <w:rPr>
          <w:rFonts w:ascii="Times New Roman" w:hAnsi="Times New Roman"/>
          <w:sz w:val="24"/>
          <w:szCs w:val="24"/>
          <w:lang w:val="sq-AL"/>
        </w:rPr>
        <w:t xml:space="preserve"> drejt</w:t>
      </w:r>
      <w:r w:rsidR="002D619F">
        <w:rPr>
          <w:rFonts w:ascii="Times New Roman" w:hAnsi="Times New Roman"/>
          <w:sz w:val="24"/>
          <w:szCs w:val="24"/>
          <w:lang w:val="sq-AL"/>
        </w:rPr>
        <w:t>ë</w:t>
      </w:r>
      <w:r w:rsidR="005237BD">
        <w:rPr>
          <w:rFonts w:ascii="Times New Roman" w:hAnsi="Times New Roman"/>
          <w:sz w:val="24"/>
          <w:szCs w:val="24"/>
          <w:lang w:val="sq-AL"/>
        </w:rPr>
        <w:t>sis</w:t>
      </w:r>
      <w:r w:rsidR="002D619F">
        <w:rPr>
          <w:rFonts w:ascii="Times New Roman" w:hAnsi="Times New Roman"/>
          <w:sz w:val="24"/>
          <w:szCs w:val="24"/>
          <w:lang w:val="sq-AL"/>
        </w:rPr>
        <w:t>ë</w:t>
      </w:r>
      <w:r w:rsidRPr="00D855B4">
        <w:rPr>
          <w:rFonts w:ascii="Times New Roman" w:hAnsi="Times New Roman"/>
          <w:sz w:val="24"/>
          <w:szCs w:val="24"/>
          <w:lang w:val="sq-AL"/>
        </w:rPr>
        <w:t xml:space="preserve">, si </w:t>
      </w:r>
      <w:r w:rsidRPr="00D855B4">
        <w:rPr>
          <w:rFonts w:ascii="Times New Roman" w:eastAsia="Times New Roman" w:hAnsi="Times New Roman"/>
          <w:color w:val="000000"/>
          <w:sz w:val="24"/>
          <w:szCs w:val="24"/>
          <w:bdr w:val="none" w:sz="0" w:space="0" w:color="auto" w:frame="1"/>
        </w:rPr>
        <w:t>Këshilli i Lartë</w:t>
      </w:r>
      <w:r w:rsidR="005237BD">
        <w:rPr>
          <w:rFonts w:ascii="Times New Roman" w:eastAsia="Times New Roman" w:hAnsi="Times New Roman"/>
          <w:color w:val="000000"/>
          <w:sz w:val="24"/>
          <w:szCs w:val="24"/>
          <w:bdr w:val="none" w:sz="0" w:space="0" w:color="auto" w:frame="1"/>
        </w:rPr>
        <w:t xml:space="preserve"> i</w:t>
      </w:r>
      <w:r w:rsidRPr="00D855B4">
        <w:rPr>
          <w:rFonts w:ascii="Times New Roman" w:eastAsia="Times New Roman" w:hAnsi="Times New Roman"/>
          <w:color w:val="000000"/>
          <w:sz w:val="24"/>
          <w:szCs w:val="24"/>
          <w:bdr w:val="none" w:sz="0" w:space="0" w:color="auto" w:frame="1"/>
        </w:rPr>
        <w:t xml:space="preserve"> Gjyqësor</w:t>
      </w:r>
      <w:r w:rsidR="005237BD">
        <w:rPr>
          <w:rFonts w:ascii="Times New Roman" w:eastAsia="Times New Roman" w:hAnsi="Times New Roman"/>
          <w:color w:val="000000"/>
          <w:sz w:val="24"/>
          <w:szCs w:val="24"/>
          <w:bdr w:val="none" w:sz="0" w:space="0" w:color="auto" w:frame="1"/>
        </w:rPr>
        <w:t>it</w:t>
      </w:r>
      <w:r w:rsidRPr="00D855B4">
        <w:rPr>
          <w:rFonts w:ascii="Times New Roman" w:eastAsia="Times New Roman" w:hAnsi="Times New Roman"/>
          <w:color w:val="000000"/>
          <w:sz w:val="24"/>
          <w:szCs w:val="24"/>
          <w:bdr w:val="none" w:sz="0" w:space="0" w:color="auto" w:frame="1"/>
        </w:rPr>
        <w:t xml:space="preserve">, Këshilli i Lartë </w:t>
      </w:r>
      <w:r w:rsidR="005237BD">
        <w:rPr>
          <w:rFonts w:ascii="Times New Roman" w:eastAsia="Times New Roman" w:hAnsi="Times New Roman"/>
          <w:color w:val="000000"/>
          <w:sz w:val="24"/>
          <w:szCs w:val="24"/>
          <w:bdr w:val="none" w:sz="0" w:space="0" w:color="auto" w:frame="1"/>
        </w:rPr>
        <w:t>i</w:t>
      </w:r>
      <w:r w:rsidRPr="00D855B4">
        <w:rPr>
          <w:rFonts w:ascii="Times New Roman" w:eastAsia="Times New Roman" w:hAnsi="Times New Roman"/>
          <w:color w:val="000000"/>
          <w:sz w:val="24"/>
          <w:szCs w:val="24"/>
          <w:bdr w:val="none" w:sz="0" w:space="0" w:color="auto" w:frame="1"/>
        </w:rPr>
        <w:t xml:space="preserve"> Prokurorisë, Prokuroria e Përgjithshme, Inspektori i Lartë </w:t>
      </w:r>
      <w:r w:rsidR="005237BD">
        <w:rPr>
          <w:rFonts w:ascii="Times New Roman" w:eastAsia="Times New Roman" w:hAnsi="Times New Roman"/>
          <w:color w:val="000000"/>
          <w:sz w:val="24"/>
          <w:szCs w:val="24"/>
          <w:bdr w:val="none" w:sz="0" w:space="0" w:color="auto" w:frame="1"/>
        </w:rPr>
        <w:t>i</w:t>
      </w:r>
      <w:r w:rsidRPr="00D855B4">
        <w:rPr>
          <w:rFonts w:ascii="Times New Roman" w:eastAsia="Times New Roman" w:hAnsi="Times New Roman"/>
          <w:color w:val="000000"/>
          <w:sz w:val="24"/>
          <w:szCs w:val="24"/>
          <w:bdr w:val="none" w:sz="0" w:space="0" w:color="auto" w:frame="1"/>
        </w:rPr>
        <w:t xml:space="preserve"> Drejtësisë, </w:t>
      </w:r>
      <w:r w:rsidR="007B3270">
        <w:rPr>
          <w:rFonts w:ascii="Times New Roman" w:eastAsia="Times New Roman" w:hAnsi="Times New Roman"/>
          <w:color w:val="000000"/>
          <w:sz w:val="24"/>
          <w:szCs w:val="24"/>
          <w:bdr w:val="none" w:sz="0" w:space="0" w:color="auto" w:frame="1"/>
        </w:rPr>
        <w:t>Gjykata e Lart</w:t>
      </w:r>
      <w:r w:rsidR="00591F4E">
        <w:rPr>
          <w:rFonts w:ascii="Times New Roman" w:eastAsia="Times New Roman" w:hAnsi="Times New Roman"/>
          <w:color w:val="000000"/>
          <w:sz w:val="24"/>
          <w:szCs w:val="24"/>
          <w:bdr w:val="none" w:sz="0" w:space="0" w:color="auto" w:frame="1"/>
        </w:rPr>
        <w:t>ë</w:t>
      </w:r>
      <w:r w:rsidR="007B3270">
        <w:rPr>
          <w:rFonts w:ascii="Times New Roman" w:eastAsia="Times New Roman" w:hAnsi="Times New Roman"/>
          <w:color w:val="000000"/>
          <w:sz w:val="24"/>
          <w:szCs w:val="24"/>
          <w:bdr w:val="none" w:sz="0" w:space="0" w:color="auto" w:frame="1"/>
        </w:rPr>
        <w:t xml:space="preserve">, </w:t>
      </w:r>
      <w:r w:rsidR="00D47714">
        <w:rPr>
          <w:rFonts w:ascii="Times New Roman" w:eastAsia="Times New Roman" w:hAnsi="Times New Roman"/>
          <w:color w:val="000000"/>
          <w:sz w:val="24"/>
          <w:szCs w:val="24"/>
          <w:bdr w:val="none" w:sz="0" w:space="0" w:color="auto" w:frame="1"/>
        </w:rPr>
        <w:t>Komisioni i Pavarur i Kualifikimiy, Kolegji i Posaç</w:t>
      </w:r>
      <w:r w:rsidR="00591F4E">
        <w:rPr>
          <w:rFonts w:ascii="Times New Roman" w:eastAsia="Times New Roman" w:hAnsi="Times New Roman"/>
          <w:color w:val="000000"/>
          <w:sz w:val="24"/>
          <w:szCs w:val="24"/>
          <w:bdr w:val="none" w:sz="0" w:space="0" w:color="auto" w:frame="1"/>
        </w:rPr>
        <w:t>ë</w:t>
      </w:r>
      <w:r w:rsidR="00D47714">
        <w:rPr>
          <w:rFonts w:ascii="Times New Roman" w:eastAsia="Times New Roman" w:hAnsi="Times New Roman"/>
          <w:color w:val="000000"/>
          <w:sz w:val="24"/>
          <w:szCs w:val="24"/>
          <w:bdr w:val="none" w:sz="0" w:space="0" w:color="auto" w:frame="1"/>
        </w:rPr>
        <w:t xml:space="preserve">m i Apelimit, </w:t>
      </w:r>
      <w:r w:rsidRPr="00D855B4">
        <w:rPr>
          <w:rFonts w:ascii="Times New Roman" w:eastAsia="Times New Roman" w:hAnsi="Times New Roman"/>
          <w:color w:val="000000"/>
          <w:sz w:val="24"/>
          <w:szCs w:val="24"/>
          <w:bdr w:val="none" w:sz="0" w:space="0" w:color="auto" w:frame="1"/>
        </w:rPr>
        <w:t>Shkolla e Magjistraturës,</w:t>
      </w:r>
      <w:r w:rsidR="00D47714">
        <w:rPr>
          <w:rFonts w:ascii="Times New Roman" w:eastAsia="Times New Roman" w:hAnsi="Times New Roman"/>
          <w:color w:val="000000"/>
          <w:sz w:val="24"/>
          <w:szCs w:val="24"/>
          <w:bdr w:val="none" w:sz="0" w:space="0" w:color="auto" w:frame="1"/>
        </w:rPr>
        <w:t xml:space="preserve"> ILDKPI-ja, </w:t>
      </w:r>
      <w:r w:rsidRPr="00D855B4">
        <w:rPr>
          <w:rFonts w:ascii="Times New Roman" w:eastAsia="Times New Roman" w:hAnsi="Times New Roman"/>
          <w:color w:val="000000"/>
          <w:sz w:val="24"/>
          <w:szCs w:val="24"/>
          <w:bdr w:val="none" w:sz="0" w:space="0" w:color="auto" w:frame="1"/>
        </w:rPr>
        <w:t xml:space="preserve"> </w:t>
      </w:r>
      <w:r w:rsidR="00A93589">
        <w:rPr>
          <w:rFonts w:ascii="Times New Roman" w:eastAsia="Times New Roman" w:hAnsi="Times New Roman"/>
          <w:color w:val="000000"/>
          <w:sz w:val="24"/>
          <w:szCs w:val="24"/>
          <w:bdr w:val="none" w:sz="0" w:space="0" w:color="auto" w:frame="1"/>
        </w:rPr>
        <w:t>Drejtoria e Ndihm</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s Juridike Falas, Drejtoria e P</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rgjithshme e Burgjeve, Drejtoria e P</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rgjithshme e Sh</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rbimit t</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 xml:space="preserve"> Prov</w:t>
      </w:r>
      <w:r w:rsidR="00591F4E">
        <w:rPr>
          <w:rFonts w:ascii="Times New Roman" w:eastAsia="Times New Roman" w:hAnsi="Times New Roman"/>
          <w:color w:val="000000"/>
          <w:sz w:val="24"/>
          <w:szCs w:val="24"/>
          <w:bdr w:val="none" w:sz="0" w:space="0" w:color="auto" w:frame="1"/>
        </w:rPr>
        <w:t>ë</w:t>
      </w:r>
      <w:r w:rsidR="00A93589">
        <w:rPr>
          <w:rFonts w:ascii="Times New Roman" w:eastAsia="Times New Roman" w:hAnsi="Times New Roman"/>
          <w:color w:val="000000"/>
          <w:sz w:val="24"/>
          <w:szCs w:val="24"/>
          <w:bdr w:val="none" w:sz="0" w:space="0" w:color="auto" w:frame="1"/>
        </w:rPr>
        <w:t xml:space="preserve">s, </w:t>
      </w:r>
      <w:r w:rsidR="007B3270">
        <w:rPr>
          <w:rFonts w:ascii="Times New Roman" w:eastAsia="Times New Roman" w:hAnsi="Times New Roman"/>
          <w:color w:val="000000"/>
          <w:sz w:val="24"/>
          <w:szCs w:val="24"/>
          <w:bdr w:val="none" w:sz="0" w:space="0" w:color="auto" w:frame="1"/>
        </w:rPr>
        <w:t>Drejtoria e P</w:t>
      </w:r>
      <w:r w:rsidR="00591F4E">
        <w:rPr>
          <w:rFonts w:ascii="Times New Roman" w:eastAsia="Times New Roman" w:hAnsi="Times New Roman"/>
          <w:color w:val="000000"/>
          <w:sz w:val="24"/>
          <w:szCs w:val="24"/>
          <w:bdr w:val="none" w:sz="0" w:space="0" w:color="auto" w:frame="1"/>
        </w:rPr>
        <w:t>ë</w:t>
      </w:r>
      <w:r w:rsidR="007B3270">
        <w:rPr>
          <w:rFonts w:ascii="Times New Roman" w:eastAsia="Times New Roman" w:hAnsi="Times New Roman"/>
          <w:color w:val="000000"/>
          <w:sz w:val="24"/>
          <w:szCs w:val="24"/>
          <w:bdr w:val="none" w:sz="0" w:space="0" w:color="auto" w:frame="1"/>
        </w:rPr>
        <w:t>rgjithshme e P</w:t>
      </w:r>
      <w:r w:rsidR="00591F4E">
        <w:rPr>
          <w:rFonts w:ascii="Times New Roman" w:eastAsia="Times New Roman" w:hAnsi="Times New Roman"/>
          <w:color w:val="000000"/>
          <w:sz w:val="24"/>
          <w:szCs w:val="24"/>
          <w:bdr w:val="none" w:sz="0" w:space="0" w:color="auto" w:frame="1"/>
        </w:rPr>
        <w:t>ë</w:t>
      </w:r>
      <w:r w:rsidR="007B3270">
        <w:rPr>
          <w:rFonts w:ascii="Times New Roman" w:eastAsia="Times New Roman" w:hAnsi="Times New Roman"/>
          <w:color w:val="000000"/>
          <w:sz w:val="24"/>
          <w:szCs w:val="24"/>
          <w:bdr w:val="none" w:sz="0" w:space="0" w:color="auto" w:frame="1"/>
        </w:rPr>
        <w:t>rmbarimit, Dhoma Kombëtare e Ndërmjetësve</w:t>
      </w:r>
      <w:r w:rsidRPr="00D855B4">
        <w:rPr>
          <w:rFonts w:ascii="Times New Roman" w:eastAsia="Times New Roman" w:hAnsi="Times New Roman"/>
          <w:color w:val="000000"/>
          <w:sz w:val="24"/>
          <w:szCs w:val="24"/>
          <w:bdr w:val="none" w:sz="0" w:space="0" w:color="auto" w:frame="1"/>
        </w:rPr>
        <w:t xml:space="preserve">, </w:t>
      </w:r>
      <w:r w:rsidR="007B3270">
        <w:rPr>
          <w:rFonts w:ascii="Times New Roman" w:eastAsia="Times New Roman" w:hAnsi="Times New Roman"/>
          <w:color w:val="000000"/>
          <w:sz w:val="24"/>
          <w:szCs w:val="24"/>
          <w:bdr w:val="none" w:sz="0" w:space="0" w:color="auto" w:frame="1"/>
        </w:rPr>
        <w:t>P</w:t>
      </w:r>
      <w:r w:rsidR="005237BD">
        <w:rPr>
          <w:rFonts w:ascii="Times New Roman" w:eastAsia="Times New Roman" w:hAnsi="Times New Roman"/>
          <w:color w:val="000000"/>
          <w:sz w:val="24"/>
          <w:szCs w:val="24"/>
          <w:bdr w:val="none" w:sz="0" w:space="0" w:color="auto" w:frame="1"/>
        </w:rPr>
        <w:t xml:space="preserve">rokuroria e Posaçme, </w:t>
      </w:r>
      <w:r w:rsidR="007B3270" w:rsidRPr="007B3270">
        <w:rPr>
          <w:rFonts w:ascii="Times New Roman" w:eastAsia="Times New Roman" w:hAnsi="Times New Roman"/>
          <w:color w:val="000000"/>
          <w:sz w:val="24"/>
          <w:szCs w:val="24"/>
          <w:bdr w:val="none" w:sz="0" w:space="0" w:color="auto" w:frame="1"/>
        </w:rPr>
        <w:t>B</w:t>
      </w:r>
      <w:r w:rsidR="005237BD">
        <w:rPr>
          <w:rFonts w:ascii="Times New Roman" w:eastAsia="Times New Roman" w:hAnsi="Times New Roman"/>
          <w:color w:val="000000"/>
          <w:sz w:val="24"/>
          <w:szCs w:val="24"/>
          <w:bdr w:val="none" w:sz="0" w:space="0" w:color="auto" w:frame="1"/>
        </w:rPr>
        <w:t xml:space="preserve">yroja </w:t>
      </w:r>
      <w:r w:rsidR="007B3270" w:rsidRPr="007B3270">
        <w:rPr>
          <w:rFonts w:ascii="Times New Roman" w:eastAsia="Times New Roman" w:hAnsi="Times New Roman"/>
          <w:color w:val="000000"/>
          <w:sz w:val="24"/>
          <w:szCs w:val="24"/>
          <w:bdr w:val="none" w:sz="0" w:space="0" w:color="auto" w:frame="1"/>
        </w:rPr>
        <w:t>K</w:t>
      </w:r>
      <w:r w:rsidR="005237BD">
        <w:rPr>
          <w:rFonts w:ascii="Times New Roman" w:eastAsia="Times New Roman" w:hAnsi="Times New Roman"/>
          <w:color w:val="000000"/>
          <w:sz w:val="24"/>
          <w:szCs w:val="24"/>
          <w:bdr w:val="none" w:sz="0" w:space="0" w:color="auto" w:frame="1"/>
        </w:rPr>
        <w:t>omb</w:t>
      </w:r>
      <w:r w:rsidR="002D619F">
        <w:rPr>
          <w:rFonts w:ascii="Times New Roman" w:eastAsia="Times New Roman" w:hAnsi="Times New Roman"/>
          <w:color w:val="000000"/>
          <w:sz w:val="24"/>
          <w:szCs w:val="24"/>
          <w:bdr w:val="none" w:sz="0" w:space="0" w:color="auto" w:frame="1"/>
        </w:rPr>
        <w:t>ë</w:t>
      </w:r>
      <w:r w:rsidR="005237BD">
        <w:rPr>
          <w:rFonts w:ascii="Times New Roman" w:eastAsia="Times New Roman" w:hAnsi="Times New Roman"/>
          <w:color w:val="000000"/>
          <w:sz w:val="24"/>
          <w:szCs w:val="24"/>
          <w:bdr w:val="none" w:sz="0" w:space="0" w:color="auto" w:frame="1"/>
        </w:rPr>
        <w:t xml:space="preserve">tare e </w:t>
      </w:r>
      <w:r w:rsidR="007B3270" w:rsidRPr="007B3270">
        <w:rPr>
          <w:rFonts w:ascii="Times New Roman" w:eastAsia="Times New Roman" w:hAnsi="Times New Roman"/>
          <w:color w:val="000000"/>
          <w:sz w:val="24"/>
          <w:szCs w:val="24"/>
          <w:bdr w:val="none" w:sz="0" w:space="0" w:color="auto" w:frame="1"/>
        </w:rPr>
        <w:t>H</w:t>
      </w:r>
      <w:r w:rsidR="005237BD">
        <w:rPr>
          <w:rFonts w:ascii="Times New Roman" w:eastAsia="Times New Roman" w:hAnsi="Times New Roman"/>
          <w:color w:val="000000"/>
          <w:sz w:val="24"/>
          <w:szCs w:val="24"/>
          <w:bdr w:val="none" w:sz="0" w:space="0" w:color="auto" w:frame="1"/>
        </w:rPr>
        <w:t>etimit</w:t>
      </w:r>
      <w:r w:rsidR="007B3270" w:rsidRPr="007B3270">
        <w:rPr>
          <w:rFonts w:ascii="Times New Roman" w:eastAsia="Times New Roman" w:hAnsi="Times New Roman"/>
          <w:color w:val="000000"/>
          <w:sz w:val="24"/>
          <w:szCs w:val="24"/>
          <w:bdr w:val="none" w:sz="0" w:space="0" w:color="auto" w:frame="1"/>
        </w:rPr>
        <w:t>, G</w:t>
      </w:r>
      <w:r w:rsidR="005237BD">
        <w:rPr>
          <w:rFonts w:ascii="Times New Roman" w:eastAsia="Times New Roman" w:hAnsi="Times New Roman"/>
          <w:color w:val="000000"/>
          <w:sz w:val="24"/>
          <w:szCs w:val="24"/>
          <w:bdr w:val="none" w:sz="0" w:space="0" w:color="auto" w:frame="1"/>
        </w:rPr>
        <w:t>J</w:t>
      </w:r>
      <w:r w:rsidR="007B3270" w:rsidRPr="007B3270">
        <w:rPr>
          <w:rFonts w:ascii="Times New Roman" w:eastAsia="Times New Roman" w:hAnsi="Times New Roman"/>
          <w:color w:val="000000"/>
          <w:sz w:val="24"/>
          <w:szCs w:val="24"/>
          <w:bdr w:val="none" w:sz="0" w:space="0" w:color="auto" w:frame="1"/>
        </w:rPr>
        <w:t>KKO</w:t>
      </w:r>
      <w:r w:rsidR="005237BD">
        <w:rPr>
          <w:rFonts w:ascii="Times New Roman" w:eastAsia="Times New Roman" w:hAnsi="Times New Roman"/>
          <w:color w:val="000000"/>
          <w:sz w:val="24"/>
          <w:szCs w:val="24"/>
          <w:bdr w:val="none" w:sz="0" w:space="0" w:color="auto" w:frame="1"/>
        </w:rPr>
        <w:t>, Qendra e Teknolo</w:t>
      </w:r>
      <w:r w:rsidR="007B3270">
        <w:rPr>
          <w:rFonts w:ascii="Times New Roman" w:eastAsia="Times New Roman" w:hAnsi="Times New Roman"/>
          <w:color w:val="000000"/>
          <w:sz w:val="24"/>
          <w:szCs w:val="24"/>
          <w:bdr w:val="none" w:sz="0" w:space="0" w:color="auto" w:frame="1"/>
        </w:rPr>
        <w:t>gjis</w:t>
      </w:r>
      <w:r w:rsidR="00591F4E">
        <w:rPr>
          <w:rFonts w:ascii="Times New Roman" w:eastAsia="Times New Roman" w:hAnsi="Times New Roman"/>
          <w:color w:val="000000"/>
          <w:sz w:val="24"/>
          <w:szCs w:val="24"/>
          <w:bdr w:val="none" w:sz="0" w:space="0" w:color="auto" w:frame="1"/>
        </w:rPr>
        <w:t>ë</w:t>
      </w:r>
      <w:r w:rsidR="007B3270">
        <w:rPr>
          <w:rFonts w:ascii="Times New Roman" w:eastAsia="Times New Roman" w:hAnsi="Times New Roman"/>
          <w:color w:val="000000"/>
          <w:sz w:val="24"/>
          <w:szCs w:val="24"/>
          <w:bdr w:val="none" w:sz="0" w:space="0" w:color="auto" w:frame="1"/>
        </w:rPr>
        <w:t xml:space="preserve"> s</w:t>
      </w:r>
      <w:r w:rsidR="00591F4E">
        <w:rPr>
          <w:rFonts w:ascii="Times New Roman" w:eastAsia="Times New Roman" w:hAnsi="Times New Roman"/>
          <w:color w:val="000000"/>
          <w:sz w:val="24"/>
          <w:szCs w:val="24"/>
          <w:bdr w:val="none" w:sz="0" w:space="0" w:color="auto" w:frame="1"/>
        </w:rPr>
        <w:t>ë</w:t>
      </w:r>
      <w:r w:rsidR="007B3270">
        <w:rPr>
          <w:rFonts w:ascii="Times New Roman" w:eastAsia="Times New Roman" w:hAnsi="Times New Roman"/>
          <w:color w:val="000000"/>
          <w:sz w:val="24"/>
          <w:szCs w:val="24"/>
          <w:bdr w:val="none" w:sz="0" w:space="0" w:color="auto" w:frame="1"/>
        </w:rPr>
        <w:t xml:space="preserve"> Informacionit.</w:t>
      </w:r>
    </w:p>
    <w:p w14:paraId="2AC85002" w14:textId="77777777" w:rsidR="00C60581" w:rsidRPr="00D855B4" w:rsidRDefault="00C60581" w:rsidP="00C60581">
      <w:pPr>
        <w:spacing w:after="0"/>
        <w:jc w:val="both"/>
        <w:rPr>
          <w:rFonts w:ascii="Times New Roman" w:eastAsia="Times New Roman" w:hAnsi="Times New Roman"/>
          <w:color w:val="000000"/>
          <w:sz w:val="24"/>
          <w:szCs w:val="24"/>
          <w:bdr w:val="none" w:sz="0" w:space="0" w:color="auto" w:frame="1"/>
        </w:rPr>
      </w:pPr>
    </w:p>
    <w:p w14:paraId="61B215E5" w14:textId="67FD0B08" w:rsidR="00C60581" w:rsidRDefault="00B74C16" w:rsidP="00C60581">
      <w:pPr>
        <w:jc w:val="both"/>
        <w:rPr>
          <w:rFonts w:ascii="Times New Roman" w:hAnsi="Times New Roman"/>
          <w:sz w:val="24"/>
          <w:szCs w:val="24"/>
          <w:lang w:val="sq-AL"/>
        </w:rPr>
      </w:pPr>
      <w:r>
        <w:rPr>
          <w:rFonts w:ascii="Times New Roman" w:hAnsi="Times New Roman"/>
          <w:sz w:val="24"/>
          <w:szCs w:val="24"/>
          <w:lang w:val="sq-AL"/>
        </w:rPr>
        <w:t>Janë zhvilluar gjithsej 7</w:t>
      </w:r>
      <w:r w:rsidR="00C60581" w:rsidRPr="00D855B4">
        <w:rPr>
          <w:rFonts w:ascii="Times New Roman" w:hAnsi="Times New Roman"/>
          <w:sz w:val="24"/>
          <w:szCs w:val="24"/>
          <w:lang w:val="sq-AL"/>
        </w:rPr>
        <w:t xml:space="preserve"> takime:</w:t>
      </w:r>
    </w:p>
    <w:tbl>
      <w:tblPr>
        <w:tblStyle w:val="TableGrid"/>
        <w:tblW w:w="0" w:type="auto"/>
        <w:tblLook w:val="04A0" w:firstRow="1" w:lastRow="0" w:firstColumn="1" w:lastColumn="0" w:noHBand="0" w:noVBand="1"/>
      </w:tblPr>
      <w:tblGrid>
        <w:gridCol w:w="3145"/>
        <w:gridCol w:w="5872"/>
      </w:tblGrid>
      <w:tr w:rsidR="00C60581" w:rsidRPr="00D855B4" w14:paraId="20D3FC07" w14:textId="77777777" w:rsidTr="000B76E8">
        <w:trPr>
          <w:trHeight w:val="80"/>
        </w:trPr>
        <w:tc>
          <w:tcPr>
            <w:tcW w:w="31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FEE2BD" w14:textId="77777777" w:rsidR="00C60581" w:rsidRPr="00D855B4" w:rsidRDefault="00C60581" w:rsidP="000B76E8">
            <w:pPr>
              <w:pStyle w:val="cm9"/>
              <w:spacing w:afterLines="100" w:after="240" w:line="276" w:lineRule="auto"/>
              <w:jc w:val="both"/>
              <w:rPr>
                <w:rFonts w:ascii="Times New Roman" w:eastAsia="Calibri" w:hAnsi="Times New Roman" w:cs="Times New Roman"/>
                <w:lang w:val="sq-AL" w:eastAsia="en-US" w:bidi="ar-SA"/>
              </w:rPr>
            </w:pPr>
            <w:r w:rsidRPr="00D855B4">
              <w:rPr>
                <w:rFonts w:ascii="Times New Roman" w:eastAsia="Calibri" w:hAnsi="Times New Roman" w:cs="Times New Roman"/>
                <w:lang w:val="sq-AL" w:eastAsia="en-US" w:bidi="ar-SA"/>
              </w:rPr>
              <w:t xml:space="preserve">Data  </w:t>
            </w:r>
          </w:p>
        </w:tc>
        <w:tc>
          <w:tcPr>
            <w:tcW w:w="58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4D1964" w14:textId="77777777" w:rsidR="00C60581" w:rsidRPr="00D855B4" w:rsidRDefault="00C60581" w:rsidP="000B76E8">
            <w:pPr>
              <w:pStyle w:val="cm9"/>
              <w:spacing w:afterLines="100" w:after="240" w:line="276" w:lineRule="auto"/>
              <w:jc w:val="both"/>
              <w:rPr>
                <w:rFonts w:ascii="Times New Roman" w:eastAsia="Calibri" w:hAnsi="Times New Roman" w:cs="Times New Roman"/>
                <w:lang w:val="sq-AL" w:eastAsia="en-US" w:bidi="ar-SA"/>
              </w:rPr>
            </w:pPr>
            <w:r w:rsidRPr="00D855B4">
              <w:rPr>
                <w:rFonts w:ascii="Times New Roman" w:eastAsia="Calibri" w:hAnsi="Times New Roman" w:cs="Times New Roman"/>
                <w:lang w:val="sq-AL" w:eastAsia="en-US" w:bidi="ar-SA"/>
              </w:rPr>
              <w:t>Takimet e organizuara</w:t>
            </w:r>
          </w:p>
        </w:tc>
      </w:tr>
      <w:tr w:rsidR="00C60581" w:rsidRPr="00D855B4" w14:paraId="488DE936" w14:textId="77777777" w:rsidTr="000B76E8">
        <w:trPr>
          <w:trHeight w:val="575"/>
        </w:trPr>
        <w:tc>
          <w:tcPr>
            <w:tcW w:w="3145" w:type="dxa"/>
            <w:tcBorders>
              <w:top w:val="single" w:sz="4" w:space="0" w:color="auto"/>
              <w:left w:val="single" w:sz="4" w:space="0" w:color="auto"/>
              <w:bottom w:val="single" w:sz="4" w:space="0" w:color="auto"/>
              <w:right w:val="single" w:sz="4" w:space="0" w:color="auto"/>
            </w:tcBorders>
          </w:tcPr>
          <w:p w14:paraId="7F786531" w14:textId="17CC8FAC" w:rsidR="00C60581" w:rsidRPr="00BB5195" w:rsidRDefault="00020D2D" w:rsidP="00BB5195">
            <w:pPr>
              <w:pStyle w:val="cm9"/>
              <w:spacing w:afterLines="100" w:after="240" w:line="276" w:lineRule="auto"/>
              <w:jc w:val="both"/>
              <w:rPr>
                <w:rFonts w:ascii="Times New Roman" w:eastAsia="Calibri" w:hAnsi="Times New Roman" w:cs="Times New Roman"/>
                <w:highlight w:val="yellow"/>
                <w:lang w:val="sq-AL" w:eastAsia="en-US" w:bidi="ar-SA"/>
              </w:rPr>
            </w:pPr>
            <w:r w:rsidRPr="00BB5195">
              <w:rPr>
                <w:rFonts w:ascii="Times New Roman" w:hAnsi="Times New Roman" w:cs="Times New Roman"/>
              </w:rPr>
              <w:t>25.02.2024</w:t>
            </w:r>
          </w:p>
        </w:tc>
        <w:tc>
          <w:tcPr>
            <w:tcW w:w="5872" w:type="dxa"/>
            <w:tcBorders>
              <w:top w:val="single" w:sz="4" w:space="0" w:color="auto"/>
              <w:left w:val="single" w:sz="4" w:space="0" w:color="auto"/>
              <w:bottom w:val="single" w:sz="4" w:space="0" w:color="auto"/>
              <w:right w:val="single" w:sz="4" w:space="0" w:color="auto"/>
            </w:tcBorders>
            <w:hideMark/>
          </w:tcPr>
          <w:p w14:paraId="22725D67" w14:textId="09BF1D61" w:rsidR="00C60581" w:rsidRPr="00BB5195" w:rsidRDefault="00020D2D" w:rsidP="00BB5195">
            <w:pPr>
              <w:pStyle w:val="cm9"/>
              <w:spacing w:afterLines="100" w:after="240" w:line="276" w:lineRule="auto"/>
              <w:jc w:val="both"/>
              <w:rPr>
                <w:rFonts w:ascii="Times New Roman" w:hAnsi="Times New Roman" w:cs="Times New Roman"/>
                <w:lang w:val="sq-AL"/>
              </w:rPr>
            </w:pPr>
            <w:r w:rsidRPr="00BB5195">
              <w:rPr>
                <w:rFonts w:ascii="Times New Roman" w:hAnsi="Times New Roman" w:cs="Times New Roman"/>
                <w:lang w:val="sq-AL"/>
              </w:rPr>
              <w:t xml:space="preserve">Takim konsultativ lidhur me </w:t>
            </w:r>
            <w:r w:rsidRPr="00BB5195">
              <w:rPr>
                <w:rFonts w:ascii="Times New Roman" w:hAnsi="Times New Roman" w:cs="Times New Roman"/>
              </w:rPr>
              <w:t>institucionet ligjzbatuese, p</w:t>
            </w:r>
            <w:r w:rsidR="00591F4E">
              <w:rPr>
                <w:rFonts w:ascii="Times New Roman" w:hAnsi="Times New Roman" w:cs="Times New Roman"/>
              </w:rPr>
              <w:t>ë</w:t>
            </w:r>
            <w:r w:rsidRPr="00BB5195">
              <w:rPr>
                <w:rFonts w:ascii="Times New Roman" w:hAnsi="Times New Roman" w:cs="Times New Roman"/>
              </w:rPr>
              <w:t>r</w:t>
            </w:r>
            <w:r w:rsidRPr="00BB5195">
              <w:rPr>
                <w:rFonts w:ascii="Times New Roman" w:hAnsi="Times New Roman" w:cs="Times New Roman"/>
                <w:lang w:val="sq-AL"/>
              </w:rPr>
              <w:t xml:space="preserve"> </w:t>
            </w:r>
            <w:r w:rsidRPr="00BB5195">
              <w:rPr>
                <w:rFonts w:ascii="Times New Roman" w:hAnsi="Times New Roman" w:cs="Times New Roman"/>
              </w:rPr>
              <w:t>prezantimin e draft Raportit Vjetor t</w:t>
            </w:r>
            <w:r w:rsidR="00591F4E">
              <w:rPr>
                <w:rFonts w:ascii="Times New Roman" w:hAnsi="Times New Roman" w:cs="Times New Roman"/>
              </w:rPr>
              <w:t>ë</w:t>
            </w:r>
            <w:r w:rsidRPr="00BB5195">
              <w:rPr>
                <w:rFonts w:ascii="Times New Roman" w:hAnsi="Times New Roman" w:cs="Times New Roman"/>
              </w:rPr>
              <w:t xml:space="preserve"> Monitorimit të Strategjisë Ndërsektoriale të Drejtësisë, për periudhën janar-dhjetor, i cili  u publikua në faqen </w:t>
            </w:r>
            <w:r w:rsidR="002D619F">
              <w:rPr>
                <w:rFonts w:ascii="Times New Roman" w:hAnsi="Times New Roman" w:cs="Times New Roman"/>
              </w:rPr>
              <w:t xml:space="preserve">zyrtare </w:t>
            </w:r>
            <w:r w:rsidRPr="00BB5195">
              <w:rPr>
                <w:rFonts w:ascii="Times New Roman" w:hAnsi="Times New Roman" w:cs="Times New Roman"/>
              </w:rPr>
              <w:t>të Ministrisë së Drejtësisë.</w:t>
            </w:r>
          </w:p>
          <w:p w14:paraId="48CF0209" w14:textId="1EFB1C1E" w:rsidR="00020D2D" w:rsidRPr="00BB5195" w:rsidRDefault="00020D2D" w:rsidP="00BB5195">
            <w:pPr>
              <w:pStyle w:val="cm9"/>
              <w:spacing w:afterLines="100" w:after="240" w:line="276" w:lineRule="auto"/>
              <w:jc w:val="both"/>
              <w:rPr>
                <w:rFonts w:ascii="Times New Roman" w:eastAsia="Calibri" w:hAnsi="Times New Roman" w:cs="Times New Roman"/>
                <w:highlight w:val="yellow"/>
                <w:lang w:val="sq-AL" w:eastAsia="en-US" w:bidi="ar-SA"/>
              </w:rPr>
            </w:pPr>
          </w:p>
        </w:tc>
      </w:tr>
      <w:tr w:rsidR="00C60581" w:rsidRPr="00D855B4" w14:paraId="34C4729B" w14:textId="77777777" w:rsidTr="000B76E8">
        <w:trPr>
          <w:trHeight w:val="575"/>
        </w:trPr>
        <w:tc>
          <w:tcPr>
            <w:tcW w:w="3145" w:type="dxa"/>
            <w:tcBorders>
              <w:top w:val="single" w:sz="4" w:space="0" w:color="auto"/>
              <w:left w:val="single" w:sz="4" w:space="0" w:color="auto"/>
              <w:bottom w:val="single" w:sz="4" w:space="0" w:color="auto"/>
              <w:right w:val="single" w:sz="4" w:space="0" w:color="auto"/>
            </w:tcBorders>
          </w:tcPr>
          <w:p w14:paraId="0738A393" w14:textId="3004F676" w:rsidR="00C60581" w:rsidRPr="00BB5195" w:rsidRDefault="00F54C7A" w:rsidP="00BB5195">
            <w:pPr>
              <w:pStyle w:val="cm9"/>
              <w:spacing w:afterLines="100" w:after="240" w:line="276" w:lineRule="auto"/>
              <w:jc w:val="both"/>
              <w:rPr>
                <w:rFonts w:ascii="Times New Roman" w:hAnsi="Times New Roman" w:cs="Times New Roman"/>
                <w:lang w:val="sq-AL"/>
              </w:rPr>
            </w:pPr>
            <w:r w:rsidRPr="00BB5195">
              <w:rPr>
                <w:rFonts w:ascii="Times New Roman" w:hAnsi="Times New Roman" w:cs="Times New Roman"/>
                <w:lang w:val="sq-AL"/>
              </w:rPr>
              <w:t xml:space="preserve"> </w:t>
            </w:r>
            <w:r w:rsidRPr="00BB5195">
              <w:rPr>
                <w:rFonts w:ascii="Times New Roman" w:hAnsi="Times New Roman" w:cs="Times New Roman"/>
              </w:rPr>
              <w:t>27.03.2024</w:t>
            </w:r>
          </w:p>
        </w:tc>
        <w:tc>
          <w:tcPr>
            <w:tcW w:w="5872" w:type="dxa"/>
            <w:tcBorders>
              <w:top w:val="single" w:sz="4" w:space="0" w:color="auto"/>
              <w:left w:val="single" w:sz="4" w:space="0" w:color="auto"/>
              <w:bottom w:val="single" w:sz="4" w:space="0" w:color="auto"/>
              <w:right w:val="single" w:sz="4" w:space="0" w:color="auto"/>
            </w:tcBorders>
          </w:tcPr>
          <w:p w14:paraId="22E7E18C" w14:textId="58B33E5B" w:rsidR="00C60581" w:rsidRPr="00BB5195" w:rsidRDefault="00F54C7A" w:rsidP="00BB5195">
            <w:pPr>
              <w:pStyle w:val="cm9"/>
              <w:spacing w:afterLines="100" w:after="240" w:line="276" w:lineRule="auto"/>
              <w:jc w:val="both"/>
              <w:rPr>
                <w:rFonts w:ascii="Times New Roman" w:hAnsi="Times New Roman" w:cs="Times New Roman"/>
              </w:rPr>
            </w:pPr>
            <w:r w:rsidRPr="00BB5195">
              <w:rPr>
                <w:rFonts w:ascii="Times New Roman" w:hAnsi="Times New Roman" w:cs="Times New Roman"/>
                <w:lang w:val="sq-AL"/>
              </w:rPr>
              <w:t>Takim i par</w:t>
            </w:r>
            <w:r w:rsidR="00591F4E">
              <w:rPr>
                <w:rFonts w:ascii="Times New Roman" w:hAnsi="Times New Roman" w:cs="Times New Roman"/>
                <w:lang w:val="sq-AL"/>
              </w:rPr>
              <w:t>ë</w:t>
            </w:r>
            <w:r w:rsidRPr="00BB5195">
              <w:rPr>
                <w:rFonts w:ascii="Times New Roman" w:hAnsi="Times New Roman" w:cs="Times New Roman"/>
                <w:lang w:val="sq-AL"/>
              </w:rPr>
              <w:t xml:space="preserve"> konsultativ </w:t>
            </w:r>
            <w:r w:rsidR="00E73489" w:rsidRPr="00BB5195">
              <w:rPr>
                <w:rFonts w:ascii="Times New Roman" w:hAnsi="Times New Roman" w:cs="Times New Roman"/>
                <w:lang w:val="sq-AL"/>
              </w:rPr>
              <w:t>n</w:t>
            </w:r>
            <w:r w:rsidR="00591F4E">
              <w:rPr>
                <w:rFonts w:ascii="Times New Roman" w:hAnsi="Times New Roman" w:cs="Times New Roman"/>
                <w:lang w:val="sq-AL"/>
              </w:rPr>
              <w:t>ë</w:t>
            </w:r>
            <w:r w:rsidR="00E73489" w:rsidRPr="00BB5195">
              <w:rPr>
                <w:rFonts w:ascii="Times New Roman" w:hAnsi="Times New Roman" w:cs="Times New Roman"/>
                <w:lang w:val="sq-AL"/>
              </w:rPr>
              <w:t xml:space="preserve"> kuad</w:t>
            </w:r>
            <w:r w:rsidR="00591F4E">
              <w:rPr>
                <w:rFonts w:ascii="Times New Roman" w:hAnsi="Times New Roman" w:cs="Times New Roman"/>
                <w:lang w:val="sq-AL"/>
              </w:rPr>
              <w:t>ë</w:t>
            </w:r>
            <w:r w:rsidR="00E73489" w:rsidRPr="00BB5195">
              <w:rPr>
                <w:rFonts w:ascii="Times New Roman" w:hAnsi="Times New Roman" w:cs="Times New Roman"/>
                <w:lang w:val="sq-AL"/>
              </w:rPr>
              <w:t>r t</w:t>
            </w:r>
            <w:r w:rsidR="00591F4E">
              <w:rPr>
                <w:rFonts w:ascii="Times New Roman" w:hAnsi="Times New Roman" w:cs="Times New Roman"/>
                <w:lang w:val="sq-AL"/>
              </w:rPr>
              <w:t>ë</w:t>
            </w:r>
            <w:r w:rsidRPr="00BB5195">
              <w:rPr>
                <w:rFonts w:ascii="Times New Roman" w:hAnsi="Times New Roman" w:cs="Times New Roman"/>
              </w:rPr>
              <w:t xml:space="preserve"> Strategji</w:t>
            </w:r>
            <w:r w:rsidR="00E73489" w:rsidRPr="00BB5195">
              <w:rPr>
                <w:rFonts w:ascii="Times New Roman" w:hAnsi="Times New Roman" w:cs="Times New Roman"/>
              </w:rPr>
              <w:t>s</w:t>
            </w:r>
            <w:r w:rsidRPr="00BB5195">
              <w:rPr>
                <w:rFonts w:ascii="Times New Roman" w:hAnsi="Times New Roman" w:cs="Times New Roman"/>
              </w:rPr>
              <w:t>ë Ndërsektoriale të Drejtësisë 2024-2030 dhe prezantimi i Udhërrëfyesit për Shtetin e së Drejtës</w:t>
            </w:r>
            <w:r w:rsidR="00E73489" w:rsidRPr="00BB5195">
              <w:rPr>
                <w:rFonts w:ascii="Times New Roman" w:hAnsi="Times New Roman" w:cs="Times New Roman"/>
              </w:rPr>
              <w:t>. N</w:t>
            </w:r>
            <w:r w:rsidR="00591F4E">
              <w:rPr>
                <w:rFonts w:ascii="Times New Roman" w:hAnsi="Times New Roman" w:cs="Times New Roman"/>
              </w:rPr>
              <w:t>ë</w:t>
            </w:r>
            <w:r w:rsidR="00E73489" w:rsidRPr="00BB5195">
              <w:rPr>
                <w:rFonts w:ascii="Times New Roman" w:hAnsi="Times New Roman" w:cs="Times New Roman"/>
              </w:rPr>
              <w:t xml:space="preserve"> k</w:t>
            </w:r>
            <w:r w:rsidR="00591F4E">
              <w:rPr>
                <w:rFonts w:ascii="Times New Roman" w:hAnsi="Times New Roman" w:cs="Times New Roman"/>
              </w:rPr>
              <w:t>ë</w:t>
            </w:r>
            <w:r w:rsidR="00E73489" w:rsidRPr="00BB5195">
              <w:rPr>
                <w:rFonts w:ascii="Times New Roman" w:hAnsi="Times New Roman" w:cs="Times New Roman"/>
              </w:rPr>
              <w:t>t</w:t>
            </w:r>
            <w:r w:rsidR="00591F4E">
              <w:rPr>
                <w:rFonts w:ascii="Times New Roman" w:hAnsi="Times New Roman" w:cs="Times New Roman"/>
              </w:rPr>
              <w:t>ë</w:t>
            </w:r>
            <w:r w:rsidR="00E73489" w:rsidRPr="00BB5195">
              <w:rPr>
                <w:rFonts w:ascii="Times New Roman" w:hAnsi="Times New Roman" w:cs="Times New Roman"/>
              </w:rPr>
              <w:t xml:space="preserve"> takim mor</w:t>
            </w:r>
            <w:r w:rsidR="00591F4E">
              <w:rPr>
                <w:rFonts w:ascii="Times New Roman" w:hAnsi="Times New Roman" w:cs="Times New Roman"/>
              </w:rPr>
              <w:t>ë</w:t>
            </w:r>
            <w:r w:rsidR="00E73489" w:rsidRPr="00BB5195">
              <w:rPr>
                <w:rFonts w:ascii="Times New Roman" w:hAnsi="Times New Roman" w:cs="Times New Roman"/>
              </w:rPr>
              <w:t>n pjes</w:t>
            </w:r>
            <w:r w:rsidR="00591F4E">
              <w:rPr>
                <w:rFonts w:ascii="Times New Roman" w:hAnsi="Times New Roman" w:cs="Times New Roman"/>
              </w:rPr>
              <w:t>ë</w:t>
            </w:r>
            <w:r w:rsidR="00E73489" w:rsidRPr="00BB5195">
              <w:rPr>
                <w:rFonts w:ascii="Times New Roman" w:hAnsi="Times New Roman" w:cs="Times New Roman"/>
              </w:rPr>
              <w:t>:</w:t>
            </w:r>
            <w:r w:rsidRPr="00BB5195">
              <w:rPr>
                <w:rFonts w:ascii="Times New Roman" w:hAnsi="Times New Roman" w:cs="Times New Roman"/>
              </w:rPr>
              <w:t xml:space="preserve"> Drejtuesi</w:t>
            </w:r>
            <w:r w:rsidR="00E73489" w:rsidRPr="00BB5195">
              <w:rPr>
                <w:rFonts w:ascii="Times New Roman" w:hAnsi="Times New Roman" w:cs="Times New Roman"/>
              </w:rPr>
              <w:t xml:space="preserve"> i Integrimit Evropian,</w:t>
            </w:r>
            <w:r w:rsidRPr="00BB5195">
              <w:rPr>
                <w:rFonts w:ascii="Times New Roman" w:hAnsi="Times New Roman" w:cs="Times New Roman"/>
              </w:rPr>
              <w:t xml:space="preserve"> institucione</w:t>
            </w:r>
            <w:r w:rsidR="00E73489" w:rsidRPr="00BB5195">
              <w:rPr>
                <w:rFonts w:ascii="Times New Roman" w:hAnsi="Times New Roman" w:cs="Times New Roman"/>
              </w:rPr>
              <w:t xml:space="preserve">t e </w:t>
            </w:r>
            <w:r w:rsidRPr="00BB5195">
              <w:rPr>
                <w:rFonts w:ascii="Times New Roman" w:hAnsi="Times New Roman" w:cs="Times New Roman"/>
              </w:rPr>
              <w:t>pavarura të drejtësisë, trup</w:t>
            </w:r>
            <w:r w:rsidR="00E73489" w:rsidRPr="00BB5195">
              <w:rPr>
                <w:rFonts w:ascii="Times New Roman" w:hAnsi="Times New Roman" w:cs="Times New Roman"/>
              </w:rPr>
              <w:t>a</w:t>
            </w:r>
            <w:r w:rsidRPr="00BB5195">
              <w:rPr>
                <w:rFonts w:ascii="Times New Roman" w:hAnsi="Times New Roman" w:cs="Times New Roman"/>
              </w:rPr>
              <w:t xml:space="preserve"> diplomatike dhe institucione</w:t>
            </w:r>
            <w:r w:rsidR="00E73489" w:rsidRPr="00BB5195">
              <w:rPr>
                <w:rFonts w:ascii="Times New Roman" w:hAnsi="Times New Roman" w:cs="Times New Roman"/>
              </w:rPr>
              <w:t>t e tjera</w:t>
            </w:r>
            <w:r w:rsidRPr="00BB5195">
              <w:rPr>
                <w:rFonts w:ascii="Times New Roman" w:hAnsi="Times New Roman" w:cs="Times New Roman"/>
              </w:rPr>
              <w:t>.</w:t>
            </w:r>
          </w:p>
        </w:tc>
      </w:tr>
      <w:tr w:rsidR="00C60581" w:rsidRPr="00D855B4" w14:paraId="11AAE81A" w14:textId="77777777" w:rsidTr="000B76E8">
        <w:trPr>
          <w:trHeight w:val="80"/>
        </w:trPr>
        <w:tc>
          <w:tcPr>
            <w:tcW w:w="3145" w:type="dxa"/>
            <w:tcBorders>
              <w:top w:val="single" w:sz="4" w:space="0" w:color="auto"/>
              <w:left w:val="single" w:sz="4" w:space="0" w:color="auto"/>
              <w:bottom w:val="single" w:sz="4" w:space="0" w:color="auto"/>
              <w:right w:val="single" w:sz="4" w:space="0" w:color="auto"/>
            </w:tcBorders>
          </w:tcPr>
          <w:p w14:paraId="6F6D675E" w14:textId="2FCD4091" w:rsidR="00C60581" w:rsidRPr="00BB5195" w:rsidRDefault="00E73489" w:rsidP="00BB5195">
            <w:pPr>
              <w:spacing w:afterLines="100" w:after="240" w:line="276" w:lineRule="auto"/>
              <w:jc w:val="both"/>
              <w:rPr>
                <w:rFonts w:ascii="Times New Roman" w:hAnsi="Times New Roman"/>
                <w:sz w:val="24"/>
                <w:szCs w:val="24"/>
                <w:highlight w:val="yellow"/>
                <w:lang w:val="sq-AL" w:eastAsia="en-US"/>
              </w:rPr>
            </w:pPr>
            <w:r w:rsidRPr="00BB5195">
              <w:rPr>
                <w:rFonts w:ascii="Times New Roman" w:hAnsi="Times New Roman"/>
                <w:bCs/>
                <w:sz w:val="24"/>
                <w:szCs w:val="24"/>
              </w:rPr>
              <w:t>28.05.2024</w:t>
            </w:r>
          </w:p>
        </w:tc>
        <w:tc>
          <w:tcPr>
            <w:tcW w:w="5872" w:type="dxa"/>
            <w:tcBorders>
              <w:top w:val="single" w:sz="4" w:space="0" w:color="auto"/>
              <w:left w:val="single" w:sz="4" w:space="0" w:color="auto"/>
              <w:bottom w:val="single" w:sz="4" w:space="0" w:color="auto"/>
              <w:right w:val="single" w:sz="4" w:space="0" w:color="auto"/>
            </w:tcBorders>
            <w:hideMark/>
          </w:tcPr>
          <w:p w14:paraId="532370CA" w14:textId="07812D26" w:rsidR="00C60581" w:rsidRPr="00BB5195" w:rsidRDefault="00E73489" w:rsidP="00BB5195">
            <w:pPr>
              <w:pStyle w:val="cm9"/>
              <w:spacing w:afterLines="100" w:after="240" w:line="276" w:lineRule="auto"/>
              <w:jc w:val="both"/>
              <w:rPr>
                <w:rFonts w:ascii="Times New Roman" w:hAnsi="Times New Roman" w:cs="Times New Roman"/>
              </w:rPr>
            </w:pPr>
            <w:r w:rsidRPr="00BB5195">
              <w:rPr>
                <w:rFonts w:ascii="Times New Roman" w:hAnsi="Times New Roman" w:cs="Times New Roman"/>
              </w:rPr>
              <w:t xml:space="preserve">Takim </w:t>
            </w:r>
            <w:r w:rsidRPr="00BB5195">
              <w:rPr>
                <w:rFonts w:ascii="Times New Roman" w:hAnsi="Times New Roman" w:cs="Times New Roman"/>
                <w:lang w:val="sq-AL"/>
              </w:rPr>
              <w:t>konsultativ n</w:t>
            </w:r>
            <w:r w:rsidR="00591F4E">
              <w:rPr>
                <w:rFonts w:ascii="Times New Roman" w:hAnsi="Times New Roman" w:cs="Times New Roman"/>
                <w:lang w:val="sq-AL"/>
              </w:rPr>
              <w:t>ë</w:t>
            </w:r>
            <w:r w:rsidRPr="00BB5195">
              <w:rPr>
                <w:rFonts w:ascii="Times New Roman" w:hAnsi="Times New Roman" w:cs="Times New Roman"/>
                <w:lang w:val="sq-AL"/>
              </w:rPr>
              <w:t xml:space="preserve"> kuad</w:t>
            </w:r>
            <w:r w:rsidR="00591F4E">
              <w:rPr>
                <w:rFonts w:ascii="Times New Roman" w:hAnsi="Times New Roman" w:cs="Times New Roman"/>
                <w:lang w:val="sq-AL"/>
              </w:rPr>
              <w:t>ë</w:t>
            </w:r>
            <w:r w:rsidRPr="00BB5195">
              <w:rPr>
                <w:rFonts w:ascii="Times New Roman" w:hAnsi="Times New Roman" w:cs="Times New Roman"/>
                <w:lang w:val="sq-AL"/>
              </w:rPr>
              <w:t>r t</w:t>
            </w:r>
            <w:r w:rsidR="00591F4E">
              <w:rPr>
                <w:rFonts w:ascii="Times New Roman" w:hAnsi="Times New Roman" w:cs="Times New Roman"/>
                <w:lang w:val="sq-AL"/>
              </w:rPr>
              <w:t>ë</w:t>
            </w:r>
            <w:r w:rsidRPr="00BB5195">
              <w:rPr>
                <w:rFonts w:ascii="Times New Roman" w:hAnsi="Times New Roman" w:cs="Times New Roman"/>
              </w:rPr>
              <w:t xml:space="preserve"> Strategjisë Ndërsektoriale të Drejtësisë 2024-2030, ku u diskutuan masat, aktivitetet, treguesit. N</w:t>
            </w:r>
            <w:r w:rsidR="00591F4E">
              <w:rPr>
                <w:rFonts w:ascii="Times New Roman" w:hAnsi="Times New Roman" w:cs="Times New Roman"/>
              </w:rPr>
              <w:t>ë</w:t>
            </w:r>
            <w:r w:rsidRPr="00BB5195">
              <w:rPr>
                <w:rFonts w:ascii="Times New Roman" w:hAnsi="Times New Roman" w:cs="Times New Roman"/>
              </w:rPr>
              <w:t xml:space="preserve"> k</w:t>
            </w:r>
            <w:r w:rsidR="00591F4E">
              <w:rPr>
                <w:rFonts w:ascii="Times New Roman" w:hAnsi="Times New Roman" w:cs="Times New Roman"/>
              </w:rPr>
              <w:t>ë</w:t>
            </w:r>
            <w:r w:rsidRPr="00BB5195">
              <w:rPr>
                <w:rFonts w:ascii="Times New Roman" w:hAnsi="Times New Roman" w:cs="Times New Roman"/>
              </w:rPr>
              <w:t>t</w:t>
            </w:r>
            <w:r w:rsidR="00591F4E">
              <w:rPr>
                <w:rFonts w:ascii="Times New Roman" w:hAnsi="Times New Roman" w:cs="Times New Roman"/>
              </w:rPr>
              <w:t>ë</w:t>
            </w:r>
            <w:r w:rsidRPr="00BB5195">
              <w:rPr>
                <w:rFonts w:ascii="Times New Roman" w:hAnsi="Times New Roman" w:cs="Times New Roman"/>
              </w:rPr>
              <w:t xml:space="preserve"> takim, mor</w:t>
            </w:r>
            <w:r w:rsidR="00591F4E">
              <w:rPr>
                <w:rFonts w:ascii="Times New Roman" w:hAnsi="Times New Roman" w:cs="Times New Roman"/>
              </w:rPr>
              <w:t>ë</w:t>
            </w:r>
            <w:r w:rsidRPr="00BB5195">
              <w:rPr>
                <w:rFonts w:ascii="Times New Roman" w:hAnsi="Times New Roman" w:cs="Times New Roman"/>
              </w:rPr>
              <w:t>n pjes</w:t>
            </w:r>
            <w:r w:rsidR="00591F4E">
              <w:rPr>
                <w:rFonts w:ascii="Times New Roman" w:hAnsi="Times New Roman" w:cs="Times New Roman"/>
              </w:rPr>
              <w:t>ë</w:t>
            </w:r>
            <w:r w:rsidRPr="00BB5195">
              <w:rPr>
                <w:rFonts w:ascii="Times New Roman" w:hAnsi="Times New Roman" w:cs="Times New Roman"/>
              </w:rPr>
              <w:t xml:space="preserve"> K</w:t>
            </w:r>
            <w:r w:rsidR="00591F4E">
              <w:rPr>
                <w:rFonts w:ascii="Times New Roman" w:hAnsi="Times New Roman" w:cs="Times New Roman"/>
              </w:rPr>
              <w:t>ë</w:t>
            </w:r>
            <w:r w:rsidRPr="00BB5195">
              <w:rPr>
                <w:rFonts w:ascii="Times New Roman" w:hAnsi="Times New Roman" w:cs="Times New Roman"/>
              </w:rPr>
              <w:t>shilli i Lart</w:t>
            </w:r>
            <w:r w:rsidR="00591F4E">
              <w:rPr>
                <w:rFonts w:ascii="Times New Roman" w:hAnsi="Times New Roman" w:cs="Times New Roman"/>
              </w:rPr>
              <w:t>ë</w:t>
            </w:r>
            <w:r w:rsidRPr="00BB5195">
              <w:rPr>
                <w:rFonts w:ascii="Times New Roman" w:hAnsi="Times New Roman" w:cs="Times New Roman"/>
              </w:rPr>
              <w:t xml:space="preserve"> i Gjyq</w:t>
            </w:r>
            <w:r w:rsidR="00591F4E">
              <w:rPr>
                <w:rFonts w:ascii="Times New Roman" w:hAnsi="Times New Roman" w:cs="Times New Roman"/>
              </w:rPr>
              <w:t>ë</w:t>
            </w:r>
            <w:r w:rsidRPr="00BB5195">
              <w:rPr>
                <w:rFonts w:ascii="Times New Roman" w:hAnsi="Times New Roman" w:cs="Times New Roman"/>
              </w:rPr>
              <w:t>sorit, K</w:t>
            </w:r>
            <w:r w:rsidR="00591F4E">
              <w:rPr>
                <w:rFonts w:ascii="Times New Roman" w:hAnsi="Times New Roman" w:cs="Times New Roman"/>
              </w:rPr>
              <w:t>ë</w:t>
            </w:r>
            <w:r w:rsidRPr="00BB5195">
              <w:rPr>
                <w:rFonts w:ascii="Times New Roman" w:hAnsi="Times New Roman" w:cs="Times New Roman"/>
              </w:rPr>
              <w:t>shilli i Lart</w:t>
            </w:r>
            <w:r w:rsidR="00591F4E">
              <w:rPr>
                <w:rFonts w:ascii="Times New Roman" w:hAnsi="Times New Roman" w:cs="Times New Roman"/>
              </w:rPr>
              <w:t>ë</w:t>
            </w:r>
            <w:r w:rsidRPr="00BB5195">
              <w:rPr>
                <w:rFonts w:ascii="Times New Roman" w:hAnsi="Times New Roman" w:cs="Times New Roman"/>
              </w:rPr>
              <w:t xml:space="preserve"> i Prokuroris</w:t>
            </w:r>
            <w:r w:rsidR="00591F4E">
              <w:rPr>
                <w:rFonts w:ascii="Times New Roman" w:hAnsi="Times New Roman" w:cs="Times New Roman"/>
              </w:rPr>
              <w:t>ë</w:t>
            </w:r>
            <w:r w:rsidRPr="00BB5195">
              <w:rPr>
                <w:rFonts w:ascii="Times New Roman" w:hAnsi="Times New Roman" w:cs="Times New Roman"/>
              </w:rPr>
              <w:t>, I</w:t>
            </w:r>
            <w:r w:rsidR="00C0518E" w:rsidRPr="00BB5195">
              <w:rPr>
                <w:rFonts w:ascii="Times New Roman" w:hAnsi="Times New Roman" w:cs="Times New Roman"/>
              </w:rPr>
              <w:t xml:space="preserve">nspektori i </w:t>
            </w:r>
            <w:r w:rsidRPr="00BB5195">
              <w:rPr>
                <w:rFonts w:ascii="Times New Roman" w:hAnsi="Times New Roman" w:cs="Times New Roman"/>
              </w:rPr>
              <w:t>L</w:t>
            </w:r>
            <w:r w:rsidR="00C0518E" w:rsidRPr="00BB5195">
              <w:rPr>
                <w:rFonts w:ascii="Times New Roman" w:hAnsi="Times New Roman" w:cs="Times New Roman"/>
              </w:rPr>
              <w:t>art</w:t>
            </w:r>
            <w:r w:rsidR="00591F4E">
              <w:rPr>
                <w:rFonts w:ascii="Times New Roman" w:hAnsi="Times New Roman" w:cs="Times New Roman"/>
              </w:rPr>
              <w:t>ë</w:t>
            </w:r>
            <w:r w:rsidR="00C0518E" w:rsidRPr="00BB5195">
              <w:rPr>
                <w:rFonts w:ascii="Times New Roman" w:hAnsi="Times New Roman" w:cs="Times New Roman"/>
              </w:rPr>
              <w:t xml:space="preserve"> i </w:t>
            </w:r>
            <w:r w:rsidRPr="00BB5195">
              <w:rPr>
                <w:rFonts w:ascii="Times New Roman" w:hAnsi="Times New Roman" w:cs="Times New Roman"/>
              </w:rPr>
              <w:t>D</w:t>
            </w:r>
            <w:r w:rsidR="00C0518E" w:rsidRPr="00BB5195">
              <w:rPr>
                <w:rFonts w:ascii="Times New Roman" w:hAnsi="Times New Roman" w:cs="Times New Roman"/>
              </w:rPr>
              <w:t>rejt</w:t>
            </w:r>
            <w:r w:rsidR="00591F4E">
              <w:rPr>
                <w:rFonts w:ascii="Times New Roman" w:hAnsi="Times New Roman" w:cs="Times New Roman"/>
              </w:rPr>
              <w:t>ë</w:t>
            </w:r>
            <w:r w:rsidR="00C0518E" w:rsidRPr="00BB5195">
              <w:rPr>
                <w:rFonts w:ascii="Times New Roman" w:hAnsi="Times New Roman" w:cs="Times New Roman"/>
              </w:rPr>
              <w:t>sis</w:t>
            </w:r>
            <w:r w:rsidR="00591F4E">
              <w:rPr>
                <w:rFonts w:ascii="Times New Roman" w:hAnsi="Times New Roman" w:cs="Times New Roman"/>
              </w:rPr>
              <w:t>ë</w:t>
            </w:r>
            <w:r w:rsidRPr="00BB5195">
              <w:rPr>
                <w:rFonts w:ascii="Times New Roman" w:hAnsi="Times New Roman" w:cs="Times New Roman"/>
              </w:rPr>
              <w:t>, S</w:t>
            </w:r>
            <w:r w:rsidR="00C0518E" w:rsidRPr="00BB5195">
              <w:rPr>
                <w:rFonts w:ascii="Times New Roman" w:hAnsi="Times New Roman" w:cs="Times New Roman"/>
              </w:rPr>
              <w:t>hkolla e Magjistratur</w:t>
            </w:r>
            <w:r w:rsidR="00591F4E">
              <w:rPr>
                <w:rFonts w:ascii="Times New Roman" w:hAnsi="Times New Roman" w:cs="Times New Roman"/>
              </w:rPr>
              <w:t>ë</w:t>
            </w:r>
            <w:r w:rsidR="00C0518E" w:rsidRPr="00BB5195">
              <w:rPr>
                <w:rFonts w:ascii="Times New Roman" w:hAnsi="Times New Roman" w:cs="Times New Roman"/>
              </w:rPr>
              <w:t>s</w:t>
            </w:r>
            <w:r w:rsidRPr="00BB5195">
              <w:rPr>
                <w:rFonts w:ascii="Times New Roman" w:hAnsi="Times New Roman" w:cs="Times New Roman"/>
              </w:rPr>
              <w:t>, Q</w:t>
            </w:r>
            <w:r w:rsidR="00C0518E" w:rsidRPr="00BB5195">
              <w:rPr>
                <w:rFonts w:ascii="Times New Roman" w:hAnsi="Times New Roman" w:cs="Times New Roman"/>
              </w:rPr>
              <w:t xml:space="preserve">endra e </w:t>
            </w:r>
            <w:r w:rsidRPr="00BB5195">
              <w:rPr>
                <w:rFonts w:ascii="Times New Roman" w:hAnsi="Times New Roman" w:cs="Times New Roman"/>
              </w:rPr>
              <w:t>T</w:t>
            </w:r>
            <w:r w:rsidR="00C0518E" w:rsidRPr="00BB5195">
              <w:rPr>
                <w:rFonts w:ascii="Times New Roman" w:hAnsi="Times New Roman" w:cs="Times New Roman"/>
              </w:rPr>
              <w:t>eknologjis</w:t>
            </w:r>
            <w:r w:rsidR="00591F4E">
              <w:rPr>
                <w:rFonts w:ascii="Times New Roman" w:hAnsi="Times New Roman" w:cs="Times New Roman"/>
              </w:rPr>
              <w:t>ë</w:t>
            </w:r>
            <w:r w:rsidR="00C0518E" w:rsidRPr="00BB5195">
              <w:rPr>
                <w:rFonts w:ascii="Times New Roman" w:hAnsi="Times New Roman" w:cs="Times New Roman"/>
              </w:rPr>
              <w:t xml:space="preserve"> s</w:t>
            </w:r>
            <w:r w:rsidR="00591F4E">
              <w:rPr>
                <w:rFonts w:ascii="Times New Roman" w:hAnsi="Times New Roman" w:cs="Times New Roman"/>
              </w:rPr>
              <w:t>ë</w:t>
            </w:r>
            <w:r w:rsidR="00C0518E" w:rsidRPr="00BB5195">
              <w:rPr>
                <w:rFonts w:ascii="Times New Roman" w:hAnsi="Times New Roman" w:cs="Times New Roman"/>
              </w:rPr>
              <w:t xml:space="preserve"> </w:t>
            </w:r>
            <w:r w:rsidRPr="00BB5195">
              <w:rPr>
                <w:rFonts w:ascii="Times New Roman" w:hAnsi="Times New Roman" w:cs="Times New Roman"/>
              </w:rPr>
              <w:t>I</w:t>
            </w:r>
            <w:r w:rsidR="00C0518E" w:rsidRPr="00BB5195">
              <w:rPr>
                <w:rFonts w:ascii="Times New Roman" w:hAnsi="Times New Roman" w:cs="Times New Roman"/>
              </w:rPr>
              <w:t>nformacionit.</w:t>
            </w:r>
          </w:p>
        </w:tc>
      </w:tr>
      <w:tr w:rsidR="00C60581" w:rsidRPr="00D855B4" w14:paraId="5F5AD308" w14:textId="77777777" w:rsidTr="000B76E8">
        <w:trPr>
          <w:trHeight w:val="80"/>
        </w:trPr>
        <w:tc>
          <w:tcPr>
            <w:tcW w:w="3145" w:type="dxa"/>
            <w:tcBorders>
              <w:top w:val="single" w:sz="4" w:space="0" w:color="auto"/>
              <w:left w:val="single" w:sz="4" w:space="0" w:color="auto"/>
              <w:bottom w:val="single" w:sz="4" w:space="0" w:color="auto"/>
              <w:right w:val="single" w:sz="4" w:space="0" w:color="auto"/>
            </w:tcBorders>
          </w:tcPr>
          <w:p w14:paraId="6496E471" w14:textId="14F18C4C" w:rsidR="00C60581" w:rsidRPr="00BB5195" w:rsidRDefault="00C0518E" w:rsidP="00BB5195">
            <w:pPr>
              <w:spacing w:afterLines="100" w:after="240" w:line="276" w:lineRule="auto"/>
              <w:jc w:val="both"/>
              <w:rPr>
                <w:rFonts w:ascii="Times New Roman" w:hAnsi="Times New Roman"/>
                <w:sz w:val="24"/>
                <w:szCs w:val="24"/>
                <w:highlight w:val="yellow"/>
                <w:lang w:val="sq-AL" w:eastAsia="en-US"/>
              </w:rPr>
            </w:pPr>
            <w:r w:rsidRPr="00BB5195">
              <w:rPr>
                <w:rFonts w:ascii="Times New Roman" w:hAnsi="Times New Roman"/>
                <w:bCs/>
                <w:sz w:val="24"/>
                <w:szCs w:val="24"/>
              </w:rPr>
              <w:t>04.06.2024</w:t>
            </w:r>
          </w:p>
        </w:tc>
        <w:tc>
          <w:tcPr>
            <w:tcW w:w="5872" w:type="dxa"/>
            <w:tcBorders>
              <w:top w:val="single" w:sz="4" w:space="0" w:color="auto"/>
              <w:left w:val="single" w:sz="4" w:space="0" w:color="auto"/>
              <w:bottom w:val="single" w:sz="4" w:space="0" w:color="auto"/>
              <w:right w:val="single" w:sz="4" w:space="0" w:color="auto"/>
            </w:tcBorders>
          </w:tcPr>
          <w:p w14:paraId="6FCE5B38" w14:textId="68E569AE" w:rsidR="00C0518E" w:rsidRPr="00BB5195" w:rsidRDefault="00C0518E" w:rsidP="00BB5195">
            <w:pPr>
              <w:pStyle w:val="cm9"/>
              <w:spacing w:afterLines="100" w:after="240" w:line="276" w:lineRule="auto"/>
              <w:jc w:val="both"/>
              <w:rPr>
                <w:rFonts w:ascii="Times New Roman" w:hAnsi="Times New Roman" w:cs="Times New Roman"/>
              </w:rPr>
            </w:pPr>
            <w:r w:rsidRPr="00BB5195">
              <w:rPr>
                <w:rFonts w:ascii="Times New Roman" w:hAnsi="Times New Roman" w:cs="Times New Roman"/>
              </w:rPr>
              <w:t xml:space="preserve">Takim </w:t>
            </w:r>
            <w:r w:rsidRPr="00BB5195">
              <w:rPr>
                <w:rFonts w:ascii="Times New Roman" w:hAnsi="Times New Roman" w:cs="Times New Roman"/>
                <w:lang w:val="sq-AL"/>
              </w:rPr>
              <w:t>konsultativ n</w:t>
            </w:r>
            <w:r w:rsidR="00591F4E">
              <w:rPr>
                <w:rFonts w:ascii="Times New Roman" w:hAnsi="Times New Roman" w:cs="Times New Roman"/>
                <w:lang w:val="sq-AL"/>
              </w:rPr>
              <w:t>ë</w:t>
            </w:r>
            <w:r w:rsidRPr="00BB5195">
              <w:rPr>
                <w:rFonts w:ascii="Times New Roman" w:hAnsi="Times New Roman" w:cs="Times New Roman"/>
                <w:lang w:val="sq-AL"/>
              </w:rPr>
              <w:t xml:space="preserve"> kuad</w:t>
            </w:r>
            <w:r w:rsidR="00591F4E">
              <w:rPr>
                <w:rFonts w:ascii="Times New Roman" w:hAnsi="Times New Roman" w:cs="Times New Roman"/>
                <w:lang w:val="sq-AL"/>
              </w:rPr>
              <w:t>ë</w:t>
            </w:r>
            <w:r w:rsidRPr="00BB5195">
              <w:rPr>
                <w:rFonts w:ascii="Times New Roman" w:hAnsi="Times New Roman" w:cs="Times New Roman"/>
                <w:lang w:val="sq-AL"/>
              </w:rPr>
              <w:t>r t</w:t>
            </w:r>
            <w:r w:rsidR="00591F4E">
              <w:rPr>
                <w:rFonts w:ascii="Times New Roman" w:hAnsi="Times New Roman" w:cs="Times New Roman"/>
                <w:lang w:val="sq-AL"/>
              </w:rPr>
              <w:t>ë</w:t>
            </w:r>
            <w:r w:rsidRPr="00BB5195">
              <w:rPr>
                <w:rFonts w:ascii="Times New Roman" w:hAnsi="Times New Roman" w:cs="Times New Roman"/>
              </w:rPr>
              <w:t xml:space="preserve"> Strategjisë Ndërsektoriale të Drejtësisë 2024-2030 ku u diskutuan masat, aktivitetet, treguesit dhe afatet. N</w:t>
            </w:r>
            <w:r w:rsidR="00591F4E">
              <w:rPr>
                <w:rFonts w:ascii="Times New Roman" w:hAnsi="Times New Roman" w:cs="Times New Roman"/>
              </w:rPr>
              <w:t>ë</w:t>
            </w:r>
            <w:r w:rsidRPr="00BB5195">
              <w:rPr>
                <w:rFonts w:ascii="Times New Roman" w:hAnsi="Times New Roman" w:cs="Times New Roman"/>
              </w:rPr>
              <w:t xml:space="preserve"> k</w:t>
            </w:r>
            <w:r w:rsidR="00591F4E">
              <w:rPr>
                <w:rFonts w:ascii="Times New Roman" w:hAnsi="Times New Roman" w:cs="Times New Roman"/>
              </w:rPr>
              <w:t>ë</w:t>
            </w:r>
            <w:r w:rsidRPr="00BB5195">
              <w:rPr>
                <w:rFonts w:ascii="Times New Roman" w:hAnsi="Times New Roman" w:cs="Times New Roman"/>
              </w:rPr>
              <w:t>t</w:t>
            </w:r>
            <w:r w:rsidR="00591F4E">
              <w:rPr>
                <w:rFonts w:ascii="Times New Roman" w:hAnsi="Times New Roman" w:cs="Times New Roman"/>
              </w:rPr>
              <w:t>ë</w:t>
            </w:r>
            <w:r w:rsidRPr="00BB5195">
              <w:rPr>
                <w:rFonts w:ascii="Times New Roman" w:hAnsi="Times New Roman" w:cs="Times New Roman"/>
              </w:rPr>
              <w:t xml:space="preserve"> takim morën pjesë: përfaqësues nga Prokuroria e P</w:t>
            </w:r>
            <w:r w:rsidR="00591F4E">
              <w:rPr>
                <w:rFonts w:ascii="Times New Roman" w:hAnsi="Times New Roman" w:cs="Times New Roman"/>
              </w:rPr>
              <w:t>ë</w:t>
            </w:r>
            <w:r w:rsidRPr="00BB5195">
              <w:rPr>
                <w:rFonts w:ascii="Times New Roman" w:hAnsi="Times New Roman" w:cs="Times New Roman"/>
              </w:rPr>
              <w:t xml:space="preserve">rgjithshme, </w:t>
            </w:r>
            <w:r w:rsidR="002D619F">
              <w:rPr>
                <w:rFonts w:ascii="Times New Roman" w:hAnsi="Times New Roman" w:cs="Times New Roman"/>
              </w:rPr>
              <w:t>Prokuroria e Posaçme</w:t>
            </w:r>
            <w:r w:rsidRPr="00BB5195">
              <w:rPr>
                <w:rFonts w:ascii="Times New Roman" w:hAnsi="Times New Roman" w:cs="Times New Roman"/>
              </w:rPr>
              <w:t>, GJKKO, BKH dhe ILDKPI.</w:t>
            </w:r>
          </w:p>
          <w:p w14:paraId="0BC6A955" w14:textId="1255ACDC" w:rsidR="00C60581" w:rsidRPr="00BB5195" w:rsidRDefault="00C60581" w:rsidP="00BB5195">
            <w:pPr>
              <w:pStyle w:val="cm9"/>
              <w:spacing w:afterLines="100" w:after="240" w:line="276" w:lineRule="auto"/>
              <w:jc w:val="both"/>
              <w:rPr>
                <w:rFonts w:ascii="Times New Roman" w:eastAsia="Calibri" w:hAnsi="Times New Roman" w:cs="Times New Roman"/>
                <w:highlight w:val="yellow"/>
                <w:lang w:val="sq-AL" w:eastAsia="en-US" w:bidi="ar-SA"/>
              </w:rPr>
            </w:pPr>
          </w:p>
        </w:tc>
      </w:tr>
      <w:tr w:rsidR="00C60581" w:rsidRPr="00D855B4" w14:paraId="6165C817" w14:textId="77777777" w:rsidTr="000B76E8">
        <w:trPr>
          <w:trHeight w:val="467"/>
        </w:trPr>
        <w:tc>
          <w:tcPr>
            <w:tcW w:w="3145" w:type="dxa"/>
            <w:tcBorders>
              <w:top w:val="single" w:sz="4" w:space="0" w:color="auto"/>
              <w:left w:val="single" w:sz="4" w:space="0" w:color="auto"/>
              <w:bottom w:val="single" w:sz="4" w:space="0" w:color="auto"/>
              <w:right w:val="single" w:sz="4" w:space="0" w:color="auto"/>
            </w:tcBorders>
          </w:tcPr>
          <w:p w14:paraId="3A5EB9BD" w14:textId="213BCC71" w:rsidR="00C60581" w:rsidRPr="00BB5195" w:rsidRDefault="00C0518E" w:rsidP="00BB5195">
            <w:pPr>
              <w:spacing w:afterLines="100" w:after="240" w:line="276" w:lineRule="auto"/>
              <w:jc w:val="both"/>
              <w:rPr>
                <w:rFonts w:ascii="Times New Roman" w:hAnsi="Times New Roman"/>
                <w:sz w:val="24"/>
                <w:szCs w:val="24"/>
                <w:highlight w:val="yellow"/>
                <w:lang w:val="sq-AL" w:eastAsia="en-US"/>
              </w:rPr>
            </w:pPr>
            <w:r w:rsidRPr="00BB5195">
              <w:rPr>
                <w:rFonts w:ascii="Times New Roman" w:hAnsi="Times New Roman"/>
                <w:bCs/>
                <w:sz w:val="24"/>
                <w:szCs w:val="24"/>
              </w:rPr>
              <w:t>06.06.2024</w:t>
            </w:r>
          </w:p>
        </w:tc>
        <w:tc>
          <w:tcPr>
            <w:tcW w:w="5872" w:type="dxa"/>
            <w:tcBorders>
              <w:top w:val="single" w:sz="4" w:space="0" w:color="auto"/>
              <w:left w:val="single" w:sz="4" w:space="0" w:color="auto"/>
              <w:bottom w:val="single" w:sz="4" w:space="0" w:color="auto"/>
              <w:right w:val="single" w:sz="4" w:space="0" w:color="auto"/>
            </w:tcBorders>
          </w:tcPr>
          <w:p w14:paraId="5F086DB6" w14:textId="5DBDF6A1" w:rsidR="00C60581" w:rsidRPr="00BB5195" w:rsidRDefault="00C0518E" w:rsidP="00BB5195">
            <w:pPr>
              <w:spacing w:afterLines="100" w:after="240" w:line="276" w:lineRule="auto"/>
              <w:jc w:val="both"/>
              <w:rPr>
                <w:rFonts w:ascii="Times New Roman" w:hAnsi="Times New Roman"/>
                <w:sz w:val="24"/>
                <w:szCs w:val="24"/>
              </w:rPr>
            </w:pPr>
            <w:r w:rsidRPr="00BB5195">
              <w:rPr>
                <w:rFonts w:ascii="Times New Roman" w:hAnsi="Times New Roman"/>
                <w:sz w:val="24"/>
                <w:szCs w:val="24"/>
                <w:lang w:val="sq-AL"/>
              </w:rPr>
              <w:t>Takim</w:t>
            </w:r>
            <w:r w:rsidR="00BB5195">
              <w:rPr>
                <w:rFonts w:ascii="Times New Roman" w:hAnsi="Times New Roman"/>
                <w:sz w:val="24"/>
                <w:szCs w:val="24"/>
                <w:lang w:val="sq-AL"/>
              </w:rPr>
              <w:t xml:space="preserve"> </w:t>
            </w:r>
            <w:r w:rsidRPr="00BB5195">
              <w:rPr>
                <w:rFonts w:ascii="Times New Roman" w:hAnsi="Times New Roman"/>
                <w:sz w:val="24"/>
                <w:szCs w:val="24"/>
                <w:lang w:val="sq-AL"/>
              </w:rPr>
              <w:t>konsultativ n</w:t>
            </w:r>
            <w:r w:rsidR="00591F4E">
              <w:rPr>
                <w:rFonts w:ascii="Times New Roman" w:hAnsi="Times New Roman"/>
                <w:sz w:val="24"/>
                <w:szCs w:val="24"/>
                <w:lang w:val="sq-AL"/>
              </w:rPr>
              <w:t>ë</w:t>
            </w:r>
            <w:r w:rsidRPr="00BB5195">
              <w:rPr>
                <w:rFonts w:ascii="Times New Roman" w:hAnsi="Times New Roman"/>
                <w:sz w:val="24"/>
                <w:szCs w:val="24"/>
                <w:lang w:val="sq-AL"/>
              </w:rPr>
              <w:t xml:space="preserve"> kuad</w:t>
            </w:r>
            <w:r w:rsidR="00591F4E">
              <w:rPr>
                <w:rFonts w:ascii="Times New Roman" w:hAnsi="Times New Roman"/>
                <w:sz w:val="24"/>
                <w:szCs w:val="24"/>
                <w:lang w:val="sq-AL"/>
              </w:rPr>
              <w:t>ë</w:t>
            </w:r>
            <w:r w:rsidRPr="00BB5195">
              <w:rPr>
                <w:rFonts w:ascii="Times New Roman" w:hAnsi="Times New Roman"/>
                <w:sz w:val="24"/>
                <w:szCs w:val="24"/>
                <w:lang w:val="sq-AL"/>
              </w:rPr>
              <w:t>r t</w:t>
            </w:r>
            <w:r w:rsidR="00591F4E">
              <w:rPr>
                <w:rFonts w:ascii="Times New Roman" w:hAnsi="Times New Roman"/>
                <w:sz w:val="24"/>
                <w:szCs w:val="24"/>
                <w:lang w:val="sq-AL"/>
              </w:rPr>
              <w:t>ë</w:t>
            </w:r>
            <w:r w:rsidRPr="00BB5195">
              <w:rPr>
                <w:rFonts w:ascii="Times New Roman" w:hAnsi="Times New Roman"/>
                <w:sz w:val="24"/>
                <w:szCs w:val="24"/>
              </w:rPr>
              <w:t xml:space="preserve"> Strategjisë Ndërsektoriale të Drejtësisë 2024-2030  ku u diskutuan masat, aktivitetet, treguesit dhe afatet. N</w:t>
            </w:r>
            <w:r w:rsidR="00591F4E">
              <w:rPr>
                <w:rFonts w:ascii="Times New Roman" w:hAnsi="Times New Roman"/>
                <w:sz w:val="24"/>
                <w:szCs w:val="24"/>
              </w:rPr>
              <w:t>ë</w:t>
            </w:r>
            <w:r w:rsidRPr="00BB5195">
              <w:rPr>
                <w:rFonts w:ascii="Times New Roman" w:hAnsi="Times New Roman"/>
                <w:sz w:val="24"/>
                <w:szCs w:val="24"/>
              </w:rPr>
              <w:t xml:space="preserve"> k</w:t>
            </w:r>
            <w:r w:rsidR="00591F4E">
              <w:rPr>
                <w:rFonts w:ascii="Times New Roman" w:hAnsi="Times New Roman"/>
                <w:sz w:val="24"/>
                <w:szCs w:val="24"/>
              </w:rPr>
              <w:t>ë</w:t>
            </w:r>
            <w:r w:rsidRPr="00BB5195">
              <w:rPr>
                <w:rFonts w:ascii="Times New Roman" w:hAnsi="Times New Roman"/>
                <w:sz w:val="24"/>
                <w:szCs w:val="24"/>
              </w:rPr>
              <w:t>t</w:t>
            </w:r>
            <w:r w:rsidR="00591F4E">
              <w:rPr>
                <w:rFonts w:ascii="Times New Roman" w:hAnsi="Times New Roman"/>
                <w:sz w:val="24"/>
                <w:szCs w:val="24"/>
              </w:rPr>
              <w:t>ë</w:t>
            </w:r>
            <w:r w:rsidRPr="00BB5195">
              <w:rPr>
                <w:rFonts w:ascii="Times New Roman" w:hAnsi="Times New Roman"/>
                <w:sz w:val="24"/>
                <w:szCs w:val="24"/>
              </w:rPr>
              <w:t xml:space="preserve"> takim morën pjesë: përfaqësues nga Drejtoria e P</w:t>
            </w:r>
            <w:r w:rsidR="00591F4E">
              <w:rPr>
                <w:rFonts w:ascii="Times New Roman" w:hAnsi="Times New Roman"/>
                <w:sz w:val="24"/>
                <w:szCs w:val="24"/>
              </w:rPr>
              <w:t>ë</w:t>
            </w:r>
            <w:r w:rsidRPr="00BB5195">
              <w:rPr>
                <w:rFonts w:ascii="Times New Roman" w:hAnsi="Times New Roman"/>
                <w:sz w:val="24"/>
                <w:szCs w:val="24"/>
              </w:rPr>
              <w:t xml:space="preserve">rgjithshme e Burgjeve, </w:t>
            </w:r>
            <w:r w:rsidRPr="00BB5195">
              <w:rPr>
                <w:rFonts w:ascii="Times New Roman" w:hAnsi="Times New Roman"/>
                <w:sz w:val="24"/>
                <w:szCs w:val="24"/>
              </w:rPr>
              <w:lastRenderedPageBreak/>
              <w:t>Drejtoria e P</w:t>
            </w:r>
            <w:r w:rsidR="00591F4E">
              <w:rPr>
                <w:rFonts w:ascii="Times New Roman" w:hAnsi="Times New Roman"/>
                <w:sz w:val="24"/>
                <w:szCs w:val="24"/>
              </w:rPr>
              <w:t>ë</w:t>
            </w:r>
            <w:r w:rsidRPr="00BB5195">
              <w:rPr>
                <w:rFonts w:ascii="Times New Roman" w:hAnsi="Times New Roman"/>
                <w:sz w:val="24"/>
                <w:szCs w:val="24"/>
              </w:rPr>
              <w:t>rgjithshme e Sh</w:t>
            </w:r>
            <w:r w:rsidR="00591F4E">
              <w:rPr>
                <w:rFonts w:ascii="Times New Roman" w:hAnsi="Times New Roman"/>
                <w:sz w:val="24"/>
                <w:szCs w:val="24"/>
              </w:rPr>
              <w:t>ë</w:t>
            </w:r>
            <w:r w:rsidRPr="00BB5195">
              <w:rPr>
                <w:rFonts w:ascii="Times New Roman" w:hAnsi="Times New Roman"/>
                <w:sz w:val="24"/>
                <w:szCs w:val="24"/>
              </w:rPr>
              <w:t>rbimit t</w:t>
            </w:r>
            <w:r w:rsidR="00591F4E">
              <w:rPr>
                <w:rFonts w:ascii="Times New Roman" w:hAnsi="Times New Roman"/>
                <w:sz w:val="24"/>
                <w:szCs w:val="24"/>
              </w:rPr>
              <w:t>ë</w:t>
            </w:r>
            <w:r w:rsidRPr="00BB5195">
              <w:rPr>
                <w:rFonts w:ascii="Times New Roman" w:hAnsi="Times New Roman"/>
                <w:sz w:val="24"/>
                <w:szCs w:val="24"/>
              </w:rPr>
              <w:t xml:space="preserve"> Prov</w:t>
            </w:r>
            <w:r w:rsidR="00591F4E">
              <w:rPr>
                <w:rFonts w:ascii="Times New Roman" w:hAnsi="Times New Roman"/>
                <w:sz w:val="24"/>
                <w:szCs w:val="24"/>
              </w:rPr>
              <w:t>ë</w:t>
            </w:r>
            <w:r w:rsidRPr="00BB5195">
              <w:rPr>
                <w:rFonts w:ascii="Times New Roman" w:hAnsi="Times New Roman"/>
                <w:sz w:val="24"/>
                <w:szCs w:val="24"/>
              </w:rPr>
              <w:t>s, Dhoma Komb</w:t>
            </w:r>
            <w:r w:rsidR="00591F4E">
              <w:rPr>
                <w:rFonts w:ascii="Times New Roman" w:hAnsi="Times New Roman"/>
                <w:sz w:val="24"/>
                <w:szCs w:val="24"/>
              </w:rPr>
              <w:t>ë</w:t>
            </w:r>
            <w:r w:rsidRPr="00BB5195">
              <w:rPr>
                <w:rFonts w:ascii="Times New Roman" w:hAnsi="Times New Roman"/>
                <w:sz w:val="24"/>
                <w:szCs w:val="24"/>
              </w:rPr>
              <w:t>tare e Nd</w:t>
            </w:r>
            <w:r w:rsidR="00591F4E">
              <w:rPr>
                <w:rFonts w:ascii="Times New Roman" w:hAnsi="Times New Roman"/>
                <w:sz w:val="24"/>
                <w:szCs w:val="24"/>
              </w:rPr>
              <w:t>ë</w:t>
            </w:r>
            <w:r w:rsidRPr="00BB5195">
              <w:rPr>
                <w:rFonts w:ascii="Times New Roman" w:hAnsi="Times New Roman"/>
                <w:sz w:val="24"/>
                <w:szCs w:val="24"/>
              </w:rPr>
              <w:t>rmjet</w:t>
            </w:r>
            <w:r w:rsidR="00591F4E">
              <w:rPr>
                <w:rFonts w:ascii="Times New Roman" w:hAnsi="Times New Roman"/>
                <w:sz w:val="24"/>
                <w:szCs w:val="24"/>
              </w:rPr>
              <w:t>ë</w:t>
            </w:r>
            <w:r w:rsidRPr="00BB5195">
              <w:rPr>
                <w:rFonts w:ascii="Times New Roman" w:hAnsi="Times New Roman"/>
                <w:sz w:val="24"/>
                <w:szCs w:val="24"/>
              </w:rPr>
              <w:t>sve, Drejtoria e Ndihm</w:t>
            </w:r>
            <w:r w:rsidR="00591F4E">
              <w:rPr>
                <w:rFonts w:ascii="Times New Roman" w:hAnsi="Times New Roman"/>
                <w:sz w:val="24"/>
                <w:szCs w:val="24"/>
              </w:rPr>
              <w:t>ë</w:t>
            </w:r>
            <w:r w:rsidRPr="00BB5195">
              <w:rPr>
                <w:rFonts w:ascii="Times New Roman" w:hAnsi="Times New Roman"/>
                <w:sz w:val="24"/>
                <w:szCs w:val="24"/>
              </w:rPr>
              <w:t>s Jurdike Falas dhe Drejtoria e P</w:t>
            </w:r>
            <w:r w:rsidR="00591F4E">
              <w:rPr>
                <w:rFonts w:ascii="Times New Roman" w:hAnsi="Times New Roman"/>
                <w:sz w:val="24"/>
                <w:szCs w:val="24"/>
              </w:rPr>
              <w:t>ë</w:t>
            </w:r>
            <w:r w:rsidRPr="00BB5195">
              <w:rPr>
                <w:rFonts w:ascii="Times New Roman" w:hAnsi="Times New Roman"/>
                <w:sz w:val="24"/>
                <w:szCs w:val="24"/>
              </w:rPr>
              <w:t>rgjithshme e P</w:t>
            </w:r>
            <w:r w:rsidR="00591F4E">
              <w:rPr>
                <w:rFonts w:ascii="Times New Roman" w:hAnsi="Times New Roman"/>
                <w:sz w:val="24"/>
                <w:szCs w:val="24"/>
              </w:rPr>
              <w:t>ë</w:t>
            </w:r>
            <w:r w:rsidRPr="00BB5195">
              <w:rPr>
                <w:rFonts w:ascii="Times New Roman" w:hAnsi="Times New Roman"/>
                <w:sz w:val="24"/>
                <w:szCs w:val="24"/>
              </w:rPr>
              <w:t xml:space="preserve">rmbarimit. </w:t>
            </w:r>
          </w:p>
        </w:tc>
      </w:tr>
      <w:tr w:rsidR="00C0518E" w:rsidRPr="00D855B4" w14:paraId="3DCF8958" w14:textId="77777777" w:rsidTr="000B76E8">
        <w:trPr>
          <w:trHeight w:val="80"/>
        </w:trPr>
        <w:tc>
          <w:tcPr>
            <w:tcW w:w="3145" w:type="dxa"/>
            <w:tcBorders>
              <w:top w:val="single" w:sz="4" w:space="0" w:color="auto"/>
              <w:left w:val="single" w:sz="4" w:space="0" w:color="auto"/>
              <w:bottom w:val="single" w:sz="4" w:space="0" w:color="auto"/>
              <w:right w:val="single" w:sz="4" w:space="0" w:color="auto"/>
            </w:tcBorders>
          </w:tcPr>
          <w:p w14:paraId="18BA068E" w14:textId="27631B71" w:rsidR="00C0518E" w:rsidRPr="00B43C89" w:rsidRDefault="00C0518E" w:rsidP="00BB5195">
            <w:pPr>
              <w:spacing w:afterLines="100" w:after="240" w:line="276" w:lineRule="auto"/>
              <w:jc w:val="both"/>
              <w:rPr>
                <w:rFonts w:ascii="Times New Roman" w:hAnsi="Times New Roman"/>
                <w:sz w:val="24"/>
                <w:szCs w:val="24"/>
                <w:lang w:val="sq-AL" w:eastAsia="en-US"/>
              </w:rPr>
            </w:pPr>
            <w:r w:rsidRPr="00B43C89">
              <w:rPr>
                <w:rFonts w:ascii="Times New Roman" w:hAnsi="Times New Roman"/>
                <w:bCs/>
                <w:sz w:val="24"/>
                <w:szCs w:val="24"/>
              </w:rPr>
              <w:lastRenderedPageBreak/>
              <w:t>24.06.2024</w:t>
            </w:r>
          </w:p>
        </w:tc>
        <w:tc>
          <w:tcPr>
            <w:tcW w:w="5872" w:type="dxa"/>
            <w:tcBorders>
              <w:top w:val="single" w:sz="4" w:space="0" w:color="auto"/>
              <w:left w:val="single" w:sz="4" w:space="0" w:color="auto"/>
              <w:bottom w:val="single" w:sz="4" w:space="0" w:color="auto"/>
              <w:right w:val="single" w:sz="4" w:space="0" w:color="auto"/>
            </w:tcBorders>
          </w:tcPr>
          <w:p w14:paraId="2F767E68" w14:textId="679975F1" w:rsidR="00BB5195" w:rsidRPr="00BB5195" w:rsidRDefault="00C0518E" w:rsidP="00BB5195">
            <w:pPr>
              <w:spacing w:afterLines="100" w:after="240" w:line="276" w:lineRule="auto"/>
              <w:jc w:val="both"/>
              <w:rPr>
                <w:rFonts w:ascii="Times New Roman" w:hAnsi="Times New Roman"/>
                <w:sz w:val="24"/>
                <w:szCs w:val="24"/>
              </w:rPr>
            </w:pPr>
            <w:r w:rsidRPr="00BB5195">
              <w:rPr>
                <w:rFonts w:ascii="Times New Roman" w:hAnsi="Times New Roman"/>
                <w:sz w:val="24"/>
                <w:szCs w:val="24"/>
                <w:lang w:val="sq-AL"/>
              </w:rPr>
              <w:t>Takim</w:t>
            </w:r>
            <w:r w:rsidR="00BB5195">
              <w:rPr>
                <w:rFonts w:ascii="Times New Roman" w:hAnsi="Times New Roman"/>
                <w:sz w:val="24"/>
                <w:szCs w:val="24"/>
                <w:lang w:val="sq-AL"/>
              </w:rPr>
              <w:t xml:space="preserve"> </w:t>
            </w:r>
            <w:r w:rsidRPr="00BB5195">
              <w:rPr>
                <w:rFonts w:ascii="Times New Roman" w:hAnsi="Times New Roman"/>
                <w:sz w:val="24"/>
                <w:szCs w:val="24"/>
                <w:lang w:val="sq-AL"/>
              </w:rPr>
              <w:t>konsultativ n</w:t>
            </w:r>
            <w:r w:rsidR="00591F4E">
              <w:rPr>
                <w:rFonts w:ascii="Times New Roman" w:hAnsi="Times New Roman"/>
                <w:sz w:val="24"/>
                <w:szCs w:val="24"/>
                <w:lang w:val="sq-AL"/>
              </w:rPr>
              <w:t>ë</w:t>
            </w:r>
            <w:r w:rsidRPr="00BB5195">
              <w:rPr>
                <w:rFonts w:ascii="Times New Roman" w:hAnsi="Times New Roman"/>
                <w:sz w:val="24"/>
                <w:szCs w:val="24"/>
                <w:lang w:val="sq-AL"/>
              </w:rPr>
              <w:t xml:space="preserve"> kuad</w:t>
            </w:r>
            <w:r w:rsidR="00591F4E">
              <w:rPr>
                <w:rFonts w:ascii="Times New Roman" w:hAnsi="Times New Roman"/>
                <w:sz w:val="24"/>
                <w:szCs w:val="24"/>
                <w:lang w:val="sq-AL"/>
              </w:rPr>
              <w:t>ë</w:t>
            </w:r>
            <w:r w:rsidRPr="00BB5195">
              <w:rPr>
                <w:rFonts w:ascii="Times New Roman" w:hAnsi="Times New Roman"/>
                <w:sz w:val="24"/>
                <w:szCs w:val="24"/>
                <w:lang w:val="sq-AL"/>
              </w:rPr>
              <w:t>r t</w:t>
            </w:r>
            <w:r w:rsidR="00591F4E">
              <w:rPr>
                <w:rFonts w:ascii="Times New Roman" w:hAnsi="Times New Roman"/>
                <w:sz w:val="24"/>
                <w:szCs w:val="24"/>
                <w:lang w:val="sq-AL"/>
              </w:rPr>
              <w:t>ë</w:t>
            </w:r>
            <w:r w:rsidRPr="00BB5195">
              <w:rPr>
                <w:rFonts w:ascii="Times New Roman" w:hAnsi="Times New Roman"/>
                <w:sz w:val="24"/>
                <w:szCs w:val="24"/>
              </w:rPr>
              <w:t xml:space="preserve"> Strategjisë Ndërsektoriale të Drejtësisë 2024-2030  ku u diskutua</w:t>
            </w:r>
            <w:r w:rsidR="00BB5195" w:rsidRPr="00BB5195">
              <w:rPr>
                <w:rFonts w:ascii="Times New Roman" w:hAnsi="Times New Roman"/>
                <w:sz w:val="24"/>
                <w:szCs w:val="24"/>
              </w:rPr>
              <w:t xml:space="preserve"> lidhur me</w:t>
            </w:r>
            <w:r w:rsidRPr="00BB5195">
              <w:rPr>
                <w:rFonts w:ascii="Times New Roman" w:hAnsi="Times New Roman"/>
                <w:sz w:val="24"/>
                <w:szCs w:val="24"/>
              </w:rPr>
              <w:t xml:space="preserve"> </w:t>
            </w:r>
            <w:r w:rsidR="00BB5195" w:rsidRPr="00BB5195">
              <w:rPr>
                <w:rFonts w:ascii="Times New Roman" w:eastAsia="Times New Roman" w:hAnsi="Times New Roman"/>
                <w:color w:val="242424"/>
                <w:sz w:val="24"/>
                <w:szCs w:val="24"/>
              </w:rPr>
              <w:t xml:space="preserve">sfidat dhe përmbushjen e objektivave të Udhërrëfyesit për Shtetin e së Drejtës. </w:t>
            </w:r>
            <w:r w:rsidRPr="00BB5195">
              <w:rPr>
                <w:rFonts w:ascii="Times New Roman" w:hAnsi="Times New Roman"/>
                <w:sz w:val="24"/>
                <w:szCs w:val="24"/>
              </w:rPr>
              <w:t>N</w:t>
            </w:r>
            <w:r w:rsidR="00591F4E">
              <w:rPr>
                <w:rFonts w:ascii="Times New Roman" w:hAnsi="Times New Roman"/>
                <w:sz w:val="24"/>
                <w:szCs w:val="24"/>
              </w:rPr>
              <w:t>ë</w:t>
            </w:r>
            <w:r w:rsidRPr="00BB5195">
              <w:rPr>
                <w:rFonts w:ascii="Times New Roman" w:hAnsi="Times New Roman"/>
                <w:sz w:val="24"/>
                <w:szCs w:val="24"/>
              </w:rPr>
              <w:t xml:space="preserve"> k</w:t>
            </w:r>
            <w:r w:rsidR="00591F4E">
              <w:rPr>
                <w:rFonts w:ascii="Times New Roman" w:hAnsi="Times New Roman"/>
                <w:sz w:val="24"/>
                <w:szCs w:val="24"/>
              </w:rPr>
              <w:t>ë</w:t>
            </w:r>
            <w:r w:rsidRPr="00BB5195">
              <w:rPr>
                <w:rFonts w:ascii="Times New Roman" w:hAnsi="Times New Roman"/>
                <w:sz w:val="24"/>
                <w:szCs w:val="24"/>
              </w:rPr>
              <w:t>t</w:t>
            </w:r>
            <w:r w:rsidR="00591F4E">
              <w:rPr>
                <w:rFonts w:ascii="Times New Roman" w:hAnsi="Times New Roman"/>
                <w:sz w:val="24"/>
                <w:szCs w:val="24"/>
              </w:rPr>
              <w:t>ë</w:t>
            </w:r>
            <w:r w:rsidRPr="00BB5195">
              <w:rPr>
                <w:rFonts w:ascii="Times New Roman" w:hAnsi="Times New Roman"/>
                <w:sz w:val="24"/>
                <w:szCs w:val="24"/>
              </w:rPr>
              <w:t xml:space="preserve"> takim morën pjesë:  përfaqësues nga Gjykata e Lart</w:t>
            </w:r>
            <w:r w:rsidR="00591F4E">
              <w:rPr>
                <w:rFonts w:ascii="Times New Roman" w:hAnsi="Times New Roman"/>
                <w:sz w:val="24"/>
                <w:szCs w:val="24"/>
              </w:rPr>
              <w:t>ë</w:t>
            </w:r>
            <w:r w:rsidRPr="00BB5195">
              <w:rPr>
                <w:rFonts w:ascii="Times New Roman" w:hAnsi="Times New Roman"/>
                <w:sz w:val="24"/>
                <w:szCs w:val="24"/>
              </w:rPr>
              <w:t>, Gjykata Kushtetuese dhe Komisioni i Pavarur i K</w:t>
            </w:r>
            <w:r w:rsidR="00BB5195" w:rsidRPr="00BB5195">
              <w:rPr>
                <w:rFonts w:ascii="Times New Roman" w:hAnsi="Times New Roman"/>
                <w:sz w:val="24"/>
                <w:szCs w:val="24"/>
              </w:rPr>
              <w:t xml:space="preserve">ualifikimit. </w:t>
            </w:r>
          </w:p>
          <w:p w14:paraId="339A3427" w14:textId="7DC49E96" w:rsidR="00C0518E" w:rsidRPr="00BB5195" w:rsidRDefault="00C0518E" w:rsidP="00BB5195">
            <w:pPr>
              <w:spacing w:afterLines="100" w:after="240" w:line="276" w:lineRule="auto"/>
              <w:jc w:val="both"/>
              <w:rPr>
                <w:sz w:val="24"/>
                <w:szCs w:val="24"/>
              </w:rPr>
            </w:pPr>
          </w:p>
        </w:tc>
      </w:tr>
      <w:tr w:rsidR="00C0518E" w:rsidRPr="00D855B4" w14:paraId="46B1C75F" w14:textId="77777777" w:rsidTr="000B76E8">
        <w:trPr>
          <w:trHeight w:val="80"/>
        </w:trPr>
        <w:tc>
          <w:tcPr>
            <w:tcW w:w="3145" w:type="dxa"/>
            <w:tcBorders>
              <w:top w:val="single" w:sz="4" w:space="0" w:color="auto"/>
              <w:left w:val="single" w:sz="4" w:space="0" w:color="auto"/>
              <w:bottom w:val="single" w:sz="4" w:space="0" w:color="auto"/>
              <w:right w:val="single" w:sz="4" w:space="0" w:color="auto"/>
            </w:tcBorders>
          </w:tcPr>
          <w:p w14:paraId="5DD4D241" w14:textId="2EE4043A" w:rsidR="00C0518E" w:rsidRPr="00B43C89" w:rsidRDefault="00BB5195" w:rsidP="00C0518E">
            <w:pPr>
              <w:spacing w:afterLines="100" w:after="240" w:line="276" w:lineRule="auto"/>
              <w:rPr>
                <w:rFonts w:ascii="Times New Roman" w:hAnsi="Times New Roman"/>
                <w:sz w:val="24"/>
                <w:szCs w:val="24"/>
                <w:lang w:val="sq-AL" w:eastAsia="en-US"/>
              </w:rPr>
            </w:pPr>
            <w:r w:rsidRPr="00B43C89">
              <w:rPr>
                <w:rFonts w:ascii="Times New Roman" w:hAnsi="Times New Roman"/>
                <w:sz w:val="24"/>
                <w:szCs w:val="24"/>
                <w:lang w:val="sq-AL" w:eastAsia="en-US"/>
              </w:rPr>
              <w:t>27.06.2024</w:t>
            </w:r>
          </w:p>
        </w:tc>
        <w:tc>
          <w:tcPr>
            <w:tcW w:w="5872" w:type="dxa"/>
            <w:tcBorders>
              <w:top w:val="single" w:sz="4" w:space="0" w:color="auto"/>
              <w:left w:val="single" w:sz="4" w:space="0" w:color="auto"/>
              <w:bottom w:val="single" w:sz="4" w:space="0" w:color="auto"/>
              <w:right w:val="single" w:sz="4" w:space="0" w:color="auto"/>
            </w:tcBorders>
            <w:hideMark/>
          </w:tcPr>
          <w:p w14:paraId="4892E6EC" w14:textId="6184ADDE" w:rsidR="00C0518E" w:rsidRPr="00D855B4" w:rsidRDefault="00BB5195" w:rsidP="00C0518E">
            <w:pPr>
              <w:pStyle w:val="cm9"/>
              <w:spacing w:afterLines="100" w:after="240" w:line="276" w:lineRule="auto"/>
              <w:jc w:val="both"/>
              <w:rPr>
                <w:rFonts w:ascii="Times New Roman" w:eastAsia="Calibri" w:hAnsi="Times New Roman" w:cs="Times New Roman"/>
                <w:highlight w:val="yellow"/>
                <w:lang w:val="sq-AL" w:eastAsia="en-US" w:bidi="ar-SA"/>
              </w:rPr>
            </w:pPr>
            <w:r w:rsidRPr="00BB5195">
              <w:rPr>
                <w:rFonts w:ascii="Times New Roman" w:hAnsi="Times New Roman" w:cs="Times New Roman"/>
                <w:lang w:val="sq-AL"/>
              </w:rPr>
              <w:t>Takim</w:t>
            </w:r>
            <w:r>
              <w:rPr>
                <w:rFonts w:ascii="Times New Roman" w:hAnsi="Times New Roman"/>
                <w:lang w:val="sq-AL"/>
              </w:rPr>
              <w:t xml:space="preserve"> </w:t>
            </w:r>
            <w:r w:rsidRPr="00BB5195">
              <w:rPr>
                <w:rFonts w:ascii="Times New Roman" w:hAnsi="Times New Roman" w:cs="Times New Roman"/>
                <w:lang w:val="sq-AL"/>
              </w:rPr>
              <w:t>konsultativ n</w:t>
            </w:r>
            <w:r w:rsidR="00591F4E">
              <w:rPr>
                <w:rFonts w:ascii="Times New Roman" w:hAnsi="Times New Roman" w:cs="Times New Roman"/>
                <w:lang w:val="sq-AL"/>
              </w:rPr>
              <w:t>ë</w:t>
            </w:r>
            <w:r w:rsidRPr="00BB5195">
              <w:rPr>
                <w:rFonts w:ascii="Times New Roman" w:hAnsi="Times New Roman" w:cs="Times New Roman"/>
                <w:lang w:val="sq-AL"/>
              </w:rPr>
              <w:t xml:space="preserve"> kuad</w:t>
            </w:r>
            <w:r w:rsidR="00591F4E">
              <w:rPr>
                <w:rFonts w:ascii="Times New Roman" w:hAnsi="Times New Roman" w:cs="Times New Roman"/>
                <w:lang w:val="sq-AL"/>
              </w:rPr>
              <w:t>ë</w:t>
            </w:r>
            <w:r w:rsidRPr="00BB5195">
              <w:rPr>
                <w:rFonts w:ascii="Times New Roman" w:hAnsi="Times New Roman" w:cs="Times New Roman"/>
                <w:lang w:val="sq-AL"/>
              </w:rPr>
              <w:t>r t</w:t>
            </w:r>
            <w:r w:rsidR="00591F4E">
              <w:rPr>
                <w:rFonts w:ascii="Times New Roman" w:hAnsi="Times New Roman" w:cs="Times New Roman"/>
                <w:lang w:val="sq-AL"/>
              </w:rPr>
              <w:t>ë</w:t>
            </w:r>
            <w:r w:rsidRPr="00BB5195">
              <w:rPr>
                <w:rFonts w:ascii="Times New Roman" w:hAnsi="Times New Roman" w:cs="Times New Roman"/>
              </w:rPr>
              <w:t xml:space="preserve"> Strategjisë Ndërsektoriale të Drejtësisë 2024-2030  ku u diskutua</w:t>
            </w:r>
            <w:r>
              <w:rPr>
                <w:rFonts w:ascii="Times New Roman" w:hAnsi="Times New Roman" w:cs="Times New Roman"/>
              </w:rPr>
              <w:t xml:space="preserve"> lidhur me masat dhe aktivitetet dhe afatet kohore. </w:t>
            </w:r>
            <w:r w:rsidRPr="00BB5195">
              <w:rPr>
                <w:rFonts w:ascii="Times New Roman" w:hAnsi="Times New Roman" w:cs="Times New Roman"/>
              </w:rPr>
              <w:t>N</w:t>
            </w:r>
            <w:r w:rsidR="00591F4E">
              <w:rPr>
                <w:rFonts w:ascii="Times New Roman" w:hAnsi="Times New Roman" w:cs="Times New Roman"/>
              </w:rPr>
              <w:t>ë</w:t>
            </w:r>
            <w:r w:rsidRPr="00BB5195">
              <w:rPr>
                <w:rFonts w:ascii="Times New Roman" w:hAnsi="Times New Roman" w:cs="Times New Roman"/>
              </w:rPr>
              <w:t xml:space="preserve"> k</w:t>
            </w:r>
            <w:r w:rsidR="00591F4E">
              <w:rPr>
                <w:rFonts w:ascii="Times New Roman" w:hAnsi="Times New Roman" w:cs="Times New Roman"/>
              </w:rPr>
              <w:t>ë</w:t>
            </w:r>
            <w:r w:rsidRPr="00BB5195">
              <w:rPr>
                <w:rFonts w:ascii="Times New Roman" w:hAnsi="Times New Roman" w:cs="Times New Roman"/>
              </w:rPr>
              <w:t>t</w:t>
            </w:r>
            <w:r w:rsidR="00591F4E">
              <w:rPr>
                <w:rFonts w:ascii="Times New Roman" w:hAnsi="Times New Roman" w:cs="Times New Roman"/>
              </w:rPr>
              <w:t>ë</w:t>
            </w:r>
            <w:r w:rsidRPr="00BB5195">
              <w:rPr>
                <w:rFonts w:ascii="Times New Roman" w:hAnsi="Times New Roman" w:cs="Times New Roman"/>
              </w:rPr>
              <w:t xml:space="preserve"> takim morën pjesë: </w:t>
            </w:r>
            <w:r w:rsidRPr="00BB5195">
              <w:rPr>
                <w:rFonts w:ascii="Times New Roman" w:hAnsi="Times New Roman"/>
              </w:rPr>
              <w:t xml:space="preserve"> përfaqësues nga</w:t>
            </w:r>
            <w:r>
              <w:rPr>
                <w:rFonts w:ascii="Times New Roman" w:hAnsi="Times New Roman"/>
              </w:rPr>
              <w:t xml:space="preserve"> Kolegji i Posaç</w:t>
            </w:r>
            <w:r w:rsidR="00591F4E">
              <w:rPr>
                <w:rFonts w:ascii="Times New Roman" w:hAnsi="Times New Roman"/>
              </w:rPr>
              <w:t>ë</w:t>
            </w:r>
            <w:r>
              <w:rPr>
                <w:rFonts w:ascii="Times New Roman" w:hAnsi="Times New Roman"/>
              </w:rPr>
              <w:t>m i Apelimit.</w:t>
            </w:r>
          </w:p>
        </w:tc>
      </w:tr>
    </w:tbl>
    <w:p w14:paraId="40E8F191" w14:textId="77777777" w:rsidR="00C60581" w:rsidRDefault="00C60581" w:rsidP="00C60581">
      <w:pPr>
        <w:spacing w:after="0"/>
        <w:jc w:val="both"/>
        <w:rPr>
          <w:rFonts w:ascii="Times New Roman" w:hAnsi="Times New Roman"/>
          <w:sz w:val="24"/>
          <w:szCs w:val="24"/>
          <w:lang w:val="sq-AL"/>
        </w:rPr>
      </w:pPr>
    </w:p>
    <w:p w14:paraId="2545495C" w14:textId="5C81E48D" w:rsidR="00883095" w:rsidRPr="00657D56" w:rsidRDefault="00C60581" w:rsidP="00EA4AA0">
      <w:pPr>
        <w:spacing w:after="160" w:line="259" w:lineRule="auto"/>
        <w:contextualSpacing/>
        <w:jc w:val="both"/>
        <w:rPr>
          <w:rFonts w:ascii="Times New Roman" w:hAnsi="Times New Roman"/>
          <w:sz w:val="24"/>
          <w:szCs w:val="24"/>
        </w:rPr>
      </w:pPr>
      <w:r w:rsidRPr="00EA4AA0">
        <w:rPr>
          <w:rFonts w:ascii="Times New Roman" w:hAnsi="Times New Roman"/>
          <w:sz w:val="24"/>
          <w:szCs w:val="24"/>
          <w:lang w:val="sq-AL"/>
        </w:rPr>
        <w:t>Ky projek</w:t>
      </w:r>
      <w:r w:rsidR="002D619F" w:rsidRPr="00EA4AA0">
        <w:rPr>
          <w:rFonts w:ascii="Times New Roman" w:hAnsi="Times New Roman"/>
          <w:sz w:val="24"/>
          <w:szCs w:val="24"/>
          <w:lang w:val="sq-AL"/>
        </w:rPr>
        <w:t xml:space="preserve">t </w:t>
      </w:r>
      <w:r w:rsidRPr="00EA4AA0">
        <w:rPr>
          <w:rFonts w:ascii="Times New Roman" w:hAnsi="Times New Roman"/>
          <w:sz w:val="24"/>
          <w:szCs w:val="24"/>
          <w:lang w:val="sq-AL"/>
        </w:rPr>
        <w:t>akt i  dërgohet  për mendim:</w:t>
      </w:r>
      <w:r w:rsidR="0027108D" w:rsidRPr="00EA4AA0">
        <w:rPr>
          <w:rFonts w:ascii="Times New Roman" w:eastAsia="Times New Roman" w:hAnsi="Times New Roman"/>
          <w:color w:val="000000"/>
          <w:sz w:val="24"/>
          <w:szCs w:val="24"/>
          <w:bdr w:val="none" w:sz="0" w:space="0" w:color="auto" w:frame="1"/>
        </w:rPr>
        <w:t xml:space="preserve"> </w:t>
      </w:r>
      <w:r w:rsidR="00BF6950" w:rsidRPr="00EA4AA0">
        <w:rPr>
          <w:rFonts w:ascii="Times New Roman" w:eastAsia="Times New Roman" w:hAnsi="Times New Roman"/>
          <w:color w:val="000000"/>
          <w:sz w:val="24"/>
          <w:szCs w:val="24"/>
          <w:bdr w:val="none" w:sz="0" w:space="0" w:color="auto" w:frame="1"/>
        </w:rPr>
        <w:t>Kryeministris</w:t>
      </w:r>
      <w:r w:rsidR="00F57300" w:rsidRPr="00EA4AA0">
        <w:rPr>
          <w:rFonts w:ascii="Times New Roman" w:eastAsia="Times New Roman" w:hAnsi="Times New Roman"/>
          <w:color w:val="000000"/>
          <w:sz w:val="24"/>
          <w:szCs w:val="24"/>
          <w:bdr w:val="none" w:sz="0" w:space="0" w:color="auto" w:frame="1"/>
        </w:rPr>
        <w:t>ë</w:t>
      </w:r>
      <w:r w:rsidR="00BF6950" w:rsidRPr="00EA4AA0">
        <w:rPr>
          <w:rFonts w:ascii="Times New Roman" w:eastAsia="Times New Roman" w:hAnsi="Times New Roman"/>
          <w:color w:val="000000"/>
          <w:sz w:val="24"/>
          <w:szCs w:val="24"/>
          <w:bdr w:val="none" w:sz="0" w:space="0" w:color="auto" w:frame="1"/>
        </w:rPr>
        <w:t xml:space="preserve">, </w:t>
      </w:r>
      <w:r w:rsidR="00BF6950" w:rsidRPr="00EA4AA0">
        <w:rPr>
          <w:rFonts w:ascii="Times New Roman" w:eastAsia="Times New Roman" w:hAnsi="Times New Roman"/>
          <w:bCs/>
          <w:color w:val="000000"/>
          <w:sz w:val="24"/>
          <w:szCs w:val="24"/>
          <w:bdr w:val="none" w:sz="0" w:space="0" w:color="auto" w:frame="1"/>
        </w:rPr>
        <w:t>Kuvendit të Republikës së Shqipërisë</w:t>
      </w:r>
      <w:r w:rsidR="00BF6950" w:rsidRPr="00EA4AA0">
        <w:rPr>
          <w:rFonts w:ascii="Times New Roman" w:eastAsia="Times New Roman" w:hAnsi="Times New Roman"/>
          <w:color w:val="000000"/>
          <w:sz w:val="24"/>
          <w:szCs w:val="24"/>
          <w:bdr w:val="none" w:sz="0" w:space="0" w:color="auto" w:frame="1"/>
        </w:rPr>
        <w:t xml:space="preserve">, </w:t>
      </w:r>
      <w:r w:rsidR="0027108D" w:rsidRPr="00EA4AA0">
        <w:rPr>
          <w:rFonts w:ascii="Times New Roman" w:eastAsia="Times New Roman" w:hAnsi="Times New Roman"/>
          <w:color w:val="000000"/>
          <w:sz w:val="24"/>
          <w:szCs w:val="24"/>
          <w:bdr w:val="none" w:sz="0" w:space="0" w:color="auto" w:frame="1"/>
        </w:rPr>
        <w:t>Ministris</w:t>
      </w:r>
      <w:r w:rsidR="00591F4E" w:rsidRPr="00EA4AA0">
        <w:rPr>
          <w:rFonts w:ascii="Times New Roman" w:eastAsia="Times New Roman" w:hAnsi="Times New Roman"/>
          <w:color w:val="000000"/>
          <w:sz w:val="24"/>
          <w:szCs w:val="24"/>
          <w:bdr w:val="none" w:sz="0" w:space="0" w:color="auto" w:frame="1"/>
        </w:rPr>
        <w:t>ë</w:t>
      </w:r>
      <w:r w:rsidR="0027108D" w:rsidRPr="00EA4AA0">
        <w:rPr>
          <w:rFonts w:ascii="Times New Roman" w:eastAsia="Times New Roman" w:hAnsi="Times New Roman"/>
          <w:color w:val="000000"/>
          <w:sz w:val="24"/>
          <w:szCs w:val="24"/>
          <w:bdr w:val="none" w:sz="0" w:space="0" w:color="auto" w:frame="1"/>
        </w:rPr>
        <w:t xml:space="preserve"> s</w:t>
      </w:r>
      <w:r w:rsidR="00591F4E" w:rsidRPr="00EA4AA0">
        <w:rPr>
          <w:rFonts w:ascii="Times New Roman" w:eastAsia="Times New Roman" w:hAnsi="Times New Roman"/>
          <w:color w:val="000000"/>
          <w:sz w:val="24"/>
          <w:szCs w:val="24"/>
          <w:bdr w:val="none" w:sz="0" w:space="0" w:color="auto" w:frame="1"/>
        </w:rPr>
        <w:t>ë</w:t>
      </w:r>
      <w:r w:rsidR="0027108D" w:rsidRPr="00EA4AA0">
        <w:rPr>
          <w:rFonts w:ascii="Times New Roman" w:eastAsia="Times New Roman" w:hAnsi="Times New Roman"/>
          <w:color w:val="000000"/>
          <w:sz w:val="24"/>
          <w:szCs w:val="24"/>
          <w:bdr w:val="none" w:sz="0" w:space="0" w:color="auto" w:frame="1"/>
        </w:rPr>
        <w:t xml:space="preserve"> Financave, Ministris</w:t>
      </w:r>
      <w:r w:rsidR="00591F4E" w:rsidRPr="00EA4AA0">
        <w:rPr>
          <w:rFonts w:ascii="Times New Roman" w:eastAsia="Times New Roman" w:hAnsi="Times New Roman"/>
          <w:color w:val="000000"/>
          <w:sz w:val="24"/>
          <w:szCs w:val="24"/>
          <w:bdr w:val="none" w:sz="0" w:space="0" w:color="auto" w:frame="1"/>
        </w:rPr>
        <w:t>ë</w:t>
      </w:r>
      <w:r w:rsidR="0027108D" w:rsidRPr="00EA4AA0">
        <w:rPr>
          <w:rFonts w:ascii="Times New Roman" w:eastAsia="Times New Roman" w:hAnsi="Times New Roman"/>
          <w:color w:val="000000"/>
          <w:sz w:val="24"/>
          <w:szCs w:val="24"/>
          <w:bdr w:val="none" w:sz="0" w:space="0" w:color="auto" w:frame="1"/>
        </w:rPr>
        <w:t xml:space="preserve"> s</w:t>
      </w:r>
      <w:r w:rsidR="00591F4E" w:rsidRPr="00EA4AA0">
        <w:rPr>
          <w:rFonts w:ascii="Times New Roman" w:eastAsia="Times New Roman" w:hAnsi="Times New Roman"/>
          <w:color w:val="000000"/>
          <w:sz w:val="24"/>
          <w:szCs w:val="24"/>
          <w:bdr w:val="none" w:sz="0" w:space="0" w:color="auto" w:frame="1"/>
        </w:rPr>
        <w:t>ë</w:t>
      </w:r>
      <w:r w:rsidR="0027108D" w:rsidRPr="00EA4AA0">
        <w:rPr>
          <w:rFonts w:ascii="Times New Roman" w:eastAsia="Times New Roman" w:hAnsi="Times New Roman"/>
          <w:color w:val="000000"/>
          <w:sz w:val="24"/>
          <w:szCs w:val="24"/>
          <w:bdr w:val="none" w:sz="0" w:space="0" w:color="auto" w:frame="1"/>
        </w:rPr>
        <w:t xml:space="preserve"> Brendshme,</w:t>
      </w:r>
      <w:r w:rsidR="00EA4AA0" w:rsidRPr="00EA4AA0">
        <w:rPr>
          <w:rFonts w:ascii="Times New Roman" w:hAnsi="Times New Roman"/>
        </w:rPr>
        <w:t xml:space="preserve"> </w:t>
      </w:r>
      <w:r w:rsidR="00EA4AA0" w:rsidRPr="00EA4AA0">
        <w:rPr>
          <w:rFonts w:ascii="Times New Roman" w:hAnsi="Times New Roman"/>
          <w:sz w:val="24"/>
        </w:rPr>
        <w:t>Ministri</w:t>
      </w:r>
      <w:r w:rsidR="00EA4AA0">
        <w:rPr>
          <w:rFonts w:ascii="Times New Roman" w:hAnsi="Times New Roman"/>
          <w:sz w:val="24"/>
        </w:rPr>
        <w:t>së së</w:t>
      </w:r>
      <w:r w:rsidR="00EA4AA0" w:rsidRPr="00EA4AA0">
        <w:rPr>
          <w:rFonts w:ascii="Times New Roman" w:hAnsi="Times New Roman"/>
          <w:sz w:val="24"/>
        </w:rPr>
        <w:t xml:space="preserve"> Shëndetësisë dhe Mbrojtes Sociale</w:t>
      </w:r>
      <w:r w:rsidR="00EA4AA0">
        <w:rPr>
          <w:rFonts w:ascii="Times New Roman" w:hAnsi="Times New Roman"/>
          <w:sz w:val="24"/>
        </w:rPr>
        <w:t xml:space="preserve">, </w:t>
      </w:r>
      <w:r w:rsidR="0027108D" w:rsidRPr="00A27CEA">
        <w:rPr>
          <w:rFonts w:ascii="Times New Roman" w:eastAsia="Times New Roman" w:hAnsi="Times New Roman"/>
          <w:color w:val="000000"/>
          <w:sz w:val="24"/>
          <w:szCs w:val="24"/>
          <w:bdr w:val="none" w:sz="0" w:space="0" w:color="auto" w:frame="1"/>
        </w:rPr>
        <w:t>Ministris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Arsimit dhe Sportit, Ministrit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Shtetit p</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r Administrat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n Publike dhe Antikorrupsionin, </w:t>
      </w:r>
      <w:r w:rsidR="0027108D" w:rsidRPr="00A27CEA">
        <w:rPr>
          <w:rFonts w:ascii="Times New Roman" w:hAnsi="Times New Roman"/>
          <w:sz w:val="24"/>
          <w:szCs w:val="24"/>
          <w:lang w:val="sq-AL"/>
        </w:rPr>
        <w:t>Agjencis</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 xml:space="preserve"> Shtetërore të Programimit Strategjik dhe Koordinimit të Ndihmës, </w:t>
      </w:r>
      <w:r w:rsidR="0027108D" w:rsidRPr="00A27CEA">
        <w:rPr>
          <w:rFonts w:ascii="Times New Roman" w:eastAsia="Times New Roman" w:hAnsi="Times New Roman"/>
          <w:color w:val="000000"/>
          <w:sz w:val="24"/>
          <w:szCs w:val="24"/>
          <w:bdr w:val="none" w:sz="0" w:space="0" w:color="auto" w:frame="1"/>
        </w:rPr>
        <w:t>Drejtoris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Përgjithshme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Burgjeve, Drejtoris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Përgjithshme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Shërbimit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Provës, Drejtoris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Përgjithshme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Përmbarimit Gjyq</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sor Shtet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ror, Drejtoris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Ndihmës Juridike Falas</w:t>
      </w:r>
      <w:r w:rsidR="0027108D" w:rsidRPr="00A27CEA">
        <w:rPr>
          <w:rFonts w:ascii="Times New Roman" w:hAnsi="Times New Roman"/>
          <w:sz w:val="24"/>
          <w:szCs w:val="24"/>
        </w:rPr>
        <w:t xml:space="preserve">, </w:t>
      </w:r>
      <w:r w:rsidR="00657D56">
        <w:rPr>
          <w:rFonts w:ascii="Times New Roman" w:eastAsia="Times New Roman" w:hAnsi="Times New Roman"/>
          <w:color w:val="000000"/>
          <w:sz w:val="24"/>
          <w:szCs w:val="24"/>
        </w:rPr>
        <w:t>Arkivës Shtetë</w:t>
      </w:r>
      <w:r w:rsidR="00657D56" w:rsidRPr="00265CDE">
        <w:rPr>
          <w:rFonts w:ascii="Times New Roman" w:eastAsia="Times New Roman" w:hAnsi="Times New Roman"/>
          <w:color w:val="000000"/>
          <w:sz w:val="24"/>
          <w:szCs w:val="24"/>
        </w:rPr>
        <w:t>rore</w:t>
      </w:r>
      <w:r w:rsidR="00657D56">
        <w:rPr>
          <w:rFonts w:ascii="Times New Roman" w:eastAsia="Times New Roman" w:hAnsi="Times New Roman"/>
          <w:color w:val="000000"/>
          <w:sz w:val="24"/>
          <w:szCs w:val="24"/>
        </w:rPr>
        <w:t xml:space="preserve"> të</w:t>
      </w:r>
      <w:r w:rsidR="004A083C">
        <w:rPr>
          <w:rFonts w:ascii="Times New Roman" w:eastAsia="Times New Roman" w:hAnsi="Times New Roman"/>
          <w:color w:val="000000"/>
          <w:sz w:val="24"/>
          <w:szCs w:val="24"/>
        </w:rPr>
        <w:t xml:space="preserve"> Sistemit Gjyqë</w:t>
      </w:r>
      <w:r w:rsidR="00657D56" w:rsidRPr="00265CDE">
        <w:rPr>
          <w:rFonts w:ascii="Times New Roman" w:eastAsia="Times New Roman" w:hAnsi="Times New Roman"/>
          <w:color w:val="000000"/>
          <w:sz w:val="24"/>
          <w:szCs w:val="24"/>
        </w:rPr>
        <w:t>sor</w:t>
      </w:r>
      <w:r w:rsidR="00657D56">
        <w:rPr>
          <w:rFonts w:ascii="Times New Roman" w:hAnsi="Times New Roman"/>
          <w:sz w:val="24"/>
          <w:szCs w:val="24"/>
        </w:rPr>
        <w:t xml:space="preserve">, </w:t>
      </w:r>
      <w:r w:rsidR="0027108D" w:rsidRPr="00A27CEA">
        <w:rPr>
          <w:rFonts w:ascii="Times New Roman" w:eastAsia="Times New Roman" w:hAnsi="Times New Roman"/>
          <w:color w:val="000000"/>
          <w:sz w:val="24"/>
          <w:szCs w:val="24"/>
          <w:bdr w:val="none" w:sz="0" w:space="0" w:color="auto" w:frame="1"/>
        </w:rPr>
        <w:t>Departamentit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Administratës Publike, Shkoll</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Shqiptare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Administrat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s Publike, </w:t>
      </w:r>
      <w:r w:rsidR="0027108D" w:rsidRPr="00A27CEA">
        <w:rPr>
          <w:rFonts w:ascii="Times New Roman" w:hAnsi="Times New Roman"/>
          <w:sz w:val="24"/>
          <w:szCs w:val="24"/>
          <w:lang w:val="sq-AL"/>
        </w:rPr>
        <w:t>Agjencis</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 xml:space="preserve"> p</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r Mb</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shtetjen e Shoq</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ris</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 xml:space="preserve"> Civile</w:t>
      </w:r>
      <w:r w:rsidR="0027108D" w:rsidRPr="00A27CEA">
        <w:rPr>
          <w:rFonts w:ascii="Times New Roman" w:hAnsi="Times New Roman"/>
          <w:sz w:val="24"/>
          <w:szCs w:val="24"/>
        </w:rPr>
        <w:t xml:space="preserve">, </w:t>
      </w:r>
      <w:r w:rsidR="0027108D" w:rsidRPr="00A27CEA">
        <w:rPr>
          <w:rFonts w:ascii="Times New Roman" w:hAnsi="Times New Roman"/>
          <w:sz w:val="24"/>
          <w:szCs w:val="24"/>
          <w:lang w:val="sq-AL"/>
        </w:rPr>
        <w:t>Dhom</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s s</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 xml:space="preserve"> Avokatisë së Shqipërisë, Dhom</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s Kombëtare t</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 xml:space="preserve"> Ndërmjetësve dhe Dhom</w:t>
      </w:r>
      <w:r w:rsidR="00591F4E" w:rsidRPr="00A27CEA">
        <w:rPr>
          <w:rFonts w:ascii="Times New Roman" w:hAnsi="Times New Roman"/>
          <w:sz w:val="24"/>
          <w:szCs w:val="24"/>
          <w:lang w:val="sq-AL"/>
        </w:rPr>
        <w:t>ë</w:t>
      </w:r>
      <w:r w:rsidR="0027108D" w:rsidRPr="00A27CEA">
        <w:rPr>
          <w:rFonts w:ascii="Times New Roman" w:hAnsi="Times New Roman"/>
          <w:sz w:val="24"/>
          <w:szCs w:val="24"/>
          <w:lang w:val="sq-AL"/>
        </w:rPr>
        <w:t>s Kombëtare t</w:t>
      </w:r>
      <w:r w:rsidR="00591F4E" w:rsidRPr="00A27CEA">
        <w:rPr>
          <w:rFonts w:ascii="Times New Roman" w:hAnsi="Times New Roman"/>
          <w:sz w:val="24"/>
          <w:szCs w:val="24"/>
          <w:lang w:val="sq-AL"/>
        </w:rPr>
        <w:t>ë</w:t>
      </w:r>
      <w:r w:rsidR="00926229" w:rsidRPr="00A27CEA">
        <w:rPr>
          <w:rFonts w:ascii="Times New Roman" w:hAnsi="Times New Roman"/>
          <w:sz w:val="24"/>
          <w:szCs w:val="24"/>
          <w:lang w:val="sq-AL"/>
        </w:rPr>
        <w:t xml:space="preserve"> Noterisë,</w:t>
      </w:r>
      <w:r w:rsidR="0027108D" w:rsidRPr="00A27CEA">
        <w:rPr>
          <w:rFonts w:ascii="Times New Roman" w:eastAsia="Times New Roman" w:hAnsi="Times New Roman"/>
          <w:bCs/>
          <w:color w:val="000000"/>
          <w:sz w:val="24"/>
          <w:szCs w:val="24"/>
          <w:bdr w:val="none" w:sz="0" w:space="0" w:color="auto" w:frame="1"/>
        </w:rPr>
        <w:t xml:space="preserve"> </w:t>
      </w:r>
      <w:r w:rsidR="0027108D" w:rsidRPr="00A27CEA">
        <w:rPr>
          <w:rFonts w:ascii="Times New Roman" w:eastAsia="Times New Roman" w:hAnsi="Times New Roman"/>
          <w:color w:val="000000"/>
          <w:sz w:val="24"/>
          <w:szCs w:val="24"/>
          <w:bdr w:val="none" w:sz="0" w:space="0" w:color="auto" w:frame="1"/>
        </w:rPr>
        <w:t>Gjykat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Kushtetuese, Gjykat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Lartë, Këshillit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Lartë Gjyqësor, Këshillit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Lartë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Prokurorisë, Inspektorit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Lartë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Drejtësisë, Këshillit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Emërimeve në Drejtësi, Komisionit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Pavarur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Kualifikimit,</w:t>
      </w:r>
      <w:r w:rsidR="0027108D" w:rsidRPr="00A27CEA">
        <w:rPr>
          <w:rFonts w:ascii="Times New Roman" w:hAnsi="Times New Roman"/>
          <w:color w:val="000000"/>
          <w:sz w:val="24"/>
          <w:szCs w:val="24"/>
          <w:shd w:val="clear" w:color="auto" w:fill="FFFFFF"/>
        </w:rPr>
        <w:t xml:space="preserve"> </w:t>
      </w:r>
      <w:r w:rsidR="004C31D7" w:rsidRPr="00A27CEA">
        <w:rPr>
          <w:rFonts w:ascii="Times New Roman" w:eastAsia="Times New Roman" w:hAnsi="Times New Roman"/>
          <w:color w:val="000000"/>
          <w:sz w:val="24"/>
          <w:szCs w:val="24"/>
          <w:bdr w:val="none" w:sz="0" w:space="0" w:color="auto" w:frame="1"/>
        </w:rPr>
        <w:t xml:space="preserve">Kolegjit të Posaçëm të Apelimit, </w:t>
      </w:r>
      <w:r w:rsidR="0027108D" w:rsidRPr="00A27CEA">
        <w:rPr>
          <w:rFonts w:ascii="Times New Roman" w:hAnsi="Times New Roman"/>
          <w:color w:val="000000"/>
          <w:sz w:val="24"/>
          <w:szCs w:val="24"/>
          <w:shd w:val="clear" w:color="auto" w:fill="FFFFFF"/>
        </w:rPr>
        <w:t>Institucionit t</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 xml:space="preserve"> Komisioner</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ve Publikë (</w:t>
      </w:r>
      <w:r w:rsidR="0027108D" w:rsidRPr="00A27CEA">
        <w:rPr>
          <w:rFonts w:ascii="Times New Roman" w:eastAsia="Times New Roman" w:hAnsi="Times New Roman"/>
          <w:color w:val="000000"/>
          <w:sz w:val="24"/>
          <w:szCs w:val="24"/>
          <w:bdr w:val="none" w:sz="0" w:space="0" w:color="auto" w:frame="1"/>
        </w:rPr>
        <w:t>Komisioneri Publik), Shkoll</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Magjistraturës, Prokuroris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Përgjithshme, Byros</w:t>
      </w:r>
      <w:r w:rsidR="00F57300"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Kombëtare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Hetimit</w:t>
      </w:r>
      <w:r w:rsidR="0027108D" w:rsidRPr="00A27CEA">
        <w:rPr>
          <w:rFonts w:ascii="Times New Roman" w:hAnsi="Times New Roman"/>
          <w:color w:val="000000"/>
          <w:sz w:val="24"/>
          <w:szCs w:val="24"/>
          <w:shd w:val="clear" w:color="auto" w:fill="FFFFFF"/>
        </w:rPr>
        <w:t>, Prokuroris</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 xml:space="preserve"> s</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 xml:space="preserve"> Posaçme, </w:t>
      </w:r>
      <w:r w:rsidR="0027108D" w:rsidRPr="00A27CEA">
        <w:rPr>
          <w:rFonts w:ascii="Times New Roman" w:eastAsia="Times New Roman" w:hAnsi="Times New Roman"/>
          <w:color w:val="000000"/>
          <w:sz w:val="24"/>
          <w:szCs w:val="24"/>
          <w:bdr w:val="none" w:sz="0" w:space="0" w:color="auto" w:frame="1"/>
        </w:rPr>
        <w:t>Gjykat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Posaçme t</w:t>
      </w:r>
      <w:r w:rsidR="00591F4E" w:rsidRPr="00A27CEA">
        <w:rPr>
          <w:rFonts w:ascii="Times New Roman" w:eastAsia="Times New Roman" w:hAnsi="Times New Roman"/>
          <w:color w:val="000000"/>
          <w:sz w:val="24"/>
          <w:szCs w:val="24"/>
          <w:bdr w:val="none" w:sz="0" w:space="0" w:color="auto" w:frame="1"/>
        </w:rPr>
        <w:t>ë</w:t>
      </w:r>
      <w:r w:rsidR="0004158F" w:rsidRPr="00A27CEA">
        <w:rPr>
          <w:rFonts w:ascii="Times New Roman" w:eastAsia="Times New Roman" w:hAnsi="Times New Roman"/>
          <w:color w:val="000000"/>
          <w:sz w:val="24"/>
          <w:szCs w:val="24"/>
          <w:bdr w:val="none" w:sz="0" w:space="0" w:color="auto" w:frame="1"/>
        </w:rPr>
        <w:t xml:space="preserve"> Shkallës së Parë kund</w:t>
      </w:r>
      <w:r w:rsidR="0027108D" w:rsidRPr="00A27CEA">
        <w:rPr>
          <w:rFonts w:ascii="Times New Roman" w:eastAsia="Times New Roman" w:hAnsi="Times New Roman"/>
          <w:color w:val="000000"/>
          <w:sz w:val="24"/>
          <w:szCs w:val="24"/>
          <w:bdr w:val="none" w:sz="0" w:space="0" w:color="auto" w:frame="1"/>
        </w:rPr>
        <w:t>ër Korrupsioni</w:t>
      </w:r>
      <w:r w:rsidR="0004158F" w:rsidRPr="00A27CEA">
        <w:rPr>
          <w:rFonts w:ascii="Times New Roman" w:eastAsia="Times New Roman" w:hAnsi="Times New Roman"/>
          <w:color w:val="000000"/>
          <w:sz w:val="24"/>
          <w:szCs w:val="24"/>
          <w:bdr w:val="none" w:sz="0" w:space="0" w:color="auto" w:frame="1"/>
        </w:rPr>
        <w:t>t</w:t>
      </w:r>
      <w:r w:rsidR="0027108D" w:rsidRPr="00A27CEA">
        <w:rPr>
          <w:rFonts w:ascii="Times New Roman" w:eastAsia="Times New Roman" w:hAnsi="Times New Roman"/>
          <w:color w:val="000000"/>
          <w:sz w:val="24"/>
          <w:szCs w:val="24"/>
          <w:bdr w:val="none" w:sz="0" w:space="0" w:color="auto" w:frame="1"/>
        </w:rPr>
        <w:t xml:space="preserve"> dhe Krimi</w:t>
      </w:r>
      <w:r w:rsidR="0004158F" w:rsidRPr="00A27CEA">
        <w:rPr>
          <w:rFonts w:ascii="Times New Roman" w:eastAsia="Times New Roman" w:hAnsi="Times New Roman"/>
          <w:color w:val="000000"/>
          <w:sz w:val="24"/>
          <w:szCs w:val="24"/>
          <w:bdr w:val="none" w:sz="0" w:space="0" w:color="auto" w:frame="1"/>
        </w:rPr>
        <w:t>t t</w:t>
      </w:r>
      <w:r w:rsidR="0096090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Organizuar,</w:t>
      </w:r>
      <w:r w:rsidR="0027108D" w:rsidRPr="00A27CEA">
        <w:rPr>
          <w:rFonts w:ascii="Times New Roman" w:hAnsi="Times New Roman"/>
          <w:color w:val="000000"/>
          <w:sz w:val="24"/>
          <w:szCs w:val="24"/>
          <w:shd w:val="clear" w:color="auto" w:fill="FFFFFF"/>
        </w:rPr>
        <w:t xml:space="preserve"> Inspektoratit t</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 xml:space="preserve"> Lartë t</w:t>
      </w:r>
      <w:r w:rsidR="00591F4E" w:rsidRPr="00A27CEA">
        <w:rPr>
          <w:rFonts w:ascii="Times New Roman" w:hAnsi="Times New Roman"/>
          <w:color w:val="000000"/>
          <w:sz w:val="24"/>
          <w:szCs w:val="24"/>
          <w:shd w:val="clear" w:color="auto" w:fill="FFFFFF"/>
        </w:rPr>
        <w:t>ë</w:t>
      </w:r>
      <w:r w:rsidR="0027108D" w:rsidRPr="00A27CEA">
        <w:rPr>
          <w:rFonts w:ascii="Times New Roman" w:hAnsi="Times New Roman"/>
          <w:color w:val="000000"/>
          <w:sz w:val="24"/>
          <w:szCs w:val="24"/>
          <w:shd w:val="clear" w:color="auto" w:fill="FFFFFF"/>
        </w:rPr>
        <w:t xml:space="preserve"> Deklarimit dhe Kontrollit të Pasurive dhe Konfliktit të Interesave (ILDKPKI), </w:t>
      </w:r>
      <w:r w:rsidR="0027108D" w:rsidRPr="00A27CEA">
        <w:rPr>
          <w:rFonts w:ascii="Times New Roman" w:eastAsia="Times New Roman" w:hAnsi="Times New Roman"/>
          <w:color w:val="000000"/>
          <w:sz w:val="24"/>
          <w:szCs w:val="24"/>
          <w:bdr w:val="none" w:sz="0" w:space="0" w:color="auto" w:frame="1"/>
        </w:rPr>
        <w:t>Avokatur</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s s</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Shtetit, </w:t>
      </w:r>
      <w:r w:rsidR="0027108D" w:rsidRPr="00A27CEA">
        <w:rPr>
          <w:rStyle w:val="xcontentpasted0"/>
          <w:rFonts w:ascii="Times New Roman" w:hAnsi="Times New Roman"/>
          <w:color w:val="000000"/>
          <w:sz w:val="24"/>
          <w:szCs w:val="24"/>
          <w:bdr w:val="none" w:sz="0" w:space="0" w:color="auto" w:frame="1"/>
        </w:rPr>
        <w:t>Avokatit t</w:t>
      </w:r>
      <w:r w:rsidR="00591F4E" w:rsidRPr="00A27CEA">
        <w:rPr>
          <w:rStyle w:val="xcontentpasted0"/>
          <w:rFonts w:ascii="Times New Roman" w:hAnsi="Times New Roman"/>
          <w:color w:val="000000"/>
          <w:sz w:val="24"/>
          <w:szCs w:val="24"/>
          <w:bdr w:val="none" w:sz="0" w:space="0" w:color="auto" w:frame="1"/>
        </w:rPr>
        <w:t>ë</w:t>
      </w:r>
      <w:r w:rsidR="0027108D" w:rsidRPr="00A27CEA">
        <w:rPr>
          <w:rStyle w:val="xcontentpasted0"/>
          <w:rFonts w:ascii="Times New Roman" w:hAnsi="Times New Roman"/>
          <w:color w:val="000000"/>
          <w:sz w:val="24"/>
          <w:szCs w:val="24"/>
          <w:bdr w:val="none" w:sz="0" w:space="0" w:color="auto" w:frame="1"/>
        </w:rPr>
        <w:t xml:space="preserve"> Popullit, </w:t>
      </w:r>
      <w:r w:rsidR="0027108D" w:rsidRPr="00A27CEA">
        <w:rPr>
          <w:rFonts w:ascii="Times New Roman" w:eastAsia="Times New Roman" w:hAnsi="Times New Roman"/>
          <w:color w:val="000000"/>
          <w:sz w:val="24"/>
          <w:szCs w:val="24"/>
          <w:bdr w:val="none" w:sz="0" w:space="0" w:color="auto" w:frame="1"/>
        </w:rPr>
        <w:t>Autoritetit Audioviziv t</w:t>
      </w:r>
      <w:r w:rsidR="00591F4E" w:rsidRPr="00A27CEA">
        <w:rPr>
          <w:rFonts w:ascii="Times New Roman" w:eastAsia="Times New Roman" w:hAnsi="Times New Roman"/>
          <w:color w:val="000000"/>
          <w:sz w:val="24"/>
          <w:szCs w:val="24"/>
          <w:bdr w:val="none" w:sz="0" w:space="0" w:color="auto" w:frame="1"/>
        </w:rPr>
        <w:t>ë</w:t>
      </w:r>
      <w:r w:rsidR="0027108D" w:rsidRPr="00A27CEA">
        <w:rPr>
          <w:rFonts w:ascii="Times New Roman" w:eastAsia="Times New Roman" w:hAnsi="Times New Roman"/>
          <w:color w:val="000000"/>
          <w:sz w:val="24"/>
          <w:szCs w:val="24"/>
          <w:bdr w:val="none" w:sz="0" w:space="0" w:color="auto" w:frame="1"/>
        </w:rPr>
        <w:t xml:space="preserve"> Medias, Komisionerit për të Drejtën e Informimit dhe M</w:t>
      </w:r>
      <w:r w:rsidR="004C31D7" w:rsidRPr="00A27CEA">
        <w:rPr>
          <w:rFonts w:ascii="Times New Roman" w:eastAsia="Times New Roman" w:hAnsi="Times New Roman"/>
          <w:color w:val="000000"/>
          <w:sz w:val="24"/>
          <w:szCs w:val="24"/>
          <w:bdr w:val="none" w:sz="0" w:space="0" w:color="auto" w:frame="1"/>
        </w:rPr>
        <w:t xml:space="preserve">brojtjen e të Dhënave Personale, </w:t>
      </w:r>
      <w:r w:rsidR="004C31D7" w:rsidRPr="00A27CEA">
        <w:rPr>
          <w:rFonts w:ascii="Times New Roman" w:eastAsia="Times New Roman" w:hAnsi="Times New Roman"/>
          <w:sz w:val="24"/>
          <w:szCs w:val="24"/>
          <w:bdr w:val="none" w:sz="0" w:space="0" w:color="auto" w:frame="1"/>
        </w:rPr>
        <w:t>INSTAT</w:t>
      </w:r>
      <w:r w:rsidR="00883095" w:rsidRPr="00A27CEA">
        <w:rPr>
          <w:rFonts w:ascii="Times New Roman" w:eastAsia="Times New Roman" w:hAnsi="Times New Roman"/>
          <w:sz w:val="24"/>
          <w:szCs w:val="24"/>
          <w:bdr w:val="none" w:sz="0" w:space="0" w:color="auto" w:frame="1"/>
        </w:rPr>
        <w:t xml:space="preserve">-it, </w:t>
      </w:r>
      <w:r w:rsidR="00883095" w:rsidRPr="00A27CEA">
        <w:rPr>
          <w:rFonts w:ascii="Times New Roman" w:hAnsi="Times New Roman"/>
          <w:sz w:val="24"/>
        </w:rPr>
        <w:t>Agjencis</w:t>
      </w:r>
      <w:r w:rsidR="00A27CEA">
        <w:rPr>
          <w:rFonts w:ascii="Times New Roman" w:hAnsi="Times New Roman"/>
          <w:sz w:val="24"/>
        </w:rPr>
        <w:t>ë</w:t>
      </w:r>
      <w:r w:rsidR="00883095" w:rsidRPr="00A27CEA">
        <w:rPr>
          <w:rFonts w:ascii="Times New Roman" w:hAnsi="Times New Roman"/>
          <w:sz w:val="24"/>
        </w:rPr>
        <w:t xml:space="preserve"> Kombëtare t</w:t>
      </w:r>
      <w:r w:rsidR="00A27CEA">
        <w:rPr>
          <w:rFonts w:ascii="Times New Roman" w:hAnsi="Times New Roman"/>
          <w:sz w:val="24"/>
        </w:rPr>
        <w:t>ë</w:t>
      </w:r>
      <w:r w:rsidR="00883095" w:rsidRPr="00A27CEA">
        <w:rPr>
          <w:rFonts w:ascii="Times New Roman" w:hAnsi="Times New Roman"/>
          <w:sz w:val="24"/>
        </w:rPr>
        <w:t xml:space="preserve"> Shoqërisë dhe Informacionit</w:t>
      </w:r>
      <w:r w:rsidR="00883095" w:rsidRPr="00A27CEA">
        <w:rPr>
          <w:rFonts w:ascii="Times New Roman" w:eastAsia="Times New Roman" w:hAnsi="Times New Roman"/>
          <w:sz w:val="24"/>
          <w:szCs w:val="24"/>
          <w:bdr w:val="none" w:sz="0" w:space="0" w:color="auto" w:frame="1"/>
        </w:rPr>
        <w:t xml:space="preserve"> dhe Qendr</w:t>
      </w:r>
      <w:r w:rsidR="00A27CEA">
        <w:rPr>
          <w:rFonts w:ascii="Times New Roman" w:eastAsia="Times New Roman" w:hAnsi="Times New Roman"/>
          <w:sz w:val="24"/>
          <w:szCs w:val="24"/>
          <w:bdr w:val="none" w:sz="0" w:space="0" w:color="auto" w:frame="1"/>
        </w:rPr>
        <w:t>ë</w:t>
      </w:r>
      <w:r w:rsidR="00883095" w:rsidRPr="00A27CEA">
        <w:rPr>
          <w:rFonts w:ascii="Times New Roman" w:eastAsia="Times New Roman" w:hAnsi="Times New Roman"/>
          <w:sz w:val="24"/>
          <w:szCs w:val="24"/>
          <w:bdr w:val="none" w:sz="0" w:space="0" w:color="auto" w:frame="1"/>
        </w:rPr>
        <w:t>s s</w:t>
      </w:r>
      <w:r w:rsidR="00A27CEA">
        <w:rPr>
          <w:rFonts w:ascii="Times New Roman" w:eastAsia="Times New Roman" w:hAnsi="Times New Roman"/>
          <w:sz w:val="24"/>
          <w:szCs w:val="24"/>
          <w:bdr w:val="none" w:sz="0" w:space="0" w:color="auto" w:frame="1"/>
        </w:rPr>
        <w:t>ë</w:t>
      </w:r>
      <w:r w:rsidR="00883095" w:rsidRPr="00A27CEA">
        <w:rPr>
          <w:rFonts w:ascii="Times New Roman" w:eastAsia="Times New Roman" w:hAnsi="Times New Roman"/>
          <w:sz w:val="24"/>
          <w:szCs w:val="24"/>
          <w:bdr w:val="none" w:sz="0" w:space="0" w:color="auto" w:frame="1"/>
        </w:rPr>
        <w:t xml:space="preserve"> Teknologjisë së Informacionit.</w:t>
      </w:r>
    </w:p>
    <w:p w14:paraId="57269618" w14:textId="53608183" w:rsidR="004C31D7" w:rsidRDefault="004C31D7" w:rsidP="004C31D7">
      <w:pPr>
        <w:spacing w:after="0"/>
        <w:jc w:val="both"/>
        <w:rPr>
          <w:rFonts w:ascii="Times New Roman" w:eastAsia="Times New Roman" w:hAnsi="Times New Roman"/>
          <w:color w:val="000000"/>
          <w:sz w:val="24"/>
          <w:szCs w:val="24"/>
          <w:bdr w:val="none" w:sz="0" w:space="0" w:color="auto" w:frame="1"/>
        </w:rPr>
      </w:pPr>
    </w:p>
    <w:p w14:paraId="290978EF" w14:textId="33EC3558" w:rsidR="00E119CE" w:rsidRPr="0063616A" w:rsidRDefault="00E119CE" w:rsidP="00E119CE">
      <w:pPr>
        <w:shd w:val="clear" w:color="auto" w:fill="FFFFFF"/>
        <w:jc w:val="both"/>
        <w:rPr>
          <w:rFonts w:ascii="Times New Roman" w:eastAsia="Times New Roman" w:hAnsi="Times New Roman"/>
          <w:b/>
          <w:bCs/>
          <w:sz w:val="24"/>
          <w:szCs w:val="24"/>
          <w:lang w:val="sq-AL"/>
        </w:rPr>
      </w:pPr>
      <w:r w:rsidRPr="0063616A">
        <w:rPr>
          <w:rFonts w:ascii="Times New Roman" w:eastAsia="Times New Roman" w:hAnsi="Times New Roman"/>
          <w:b/>
          <w:bCs/>
          <w:sz w:val="24"/>
          <w:szCs w:val="24"/>
          <w:lang w:val="sq-AL"/>
        </w:rPr>
        <w:t>IX. RAPORTI I VLERËSIMIT TË TË ARDHURAVE DHE SHPENZIMEVE BUXHETORE</w:t>
      </w:r>
    </w:p>
    <w:p w14:paraId="29AD7974" w14:textId="77777777" w:rsidR="006319CB" w:rsidRPr="00F72F1D" w:rsidRDefault="006319CB" w:rsidP="006319CB">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 xml:space="preserve">Në këtë kapitull të strategjisë paraqitet shpërndarja e kostove treguese dhe burimet financiare për financimin e aktiviteteve të </w:t>
      </w:r>
      <w:bookmarkStart w:id="1" w:name="_Hlk89013352"/>
      <w:r w:rsidRPr="00F72F1D">
        <w:rPr>
          <w:rFonts w:ascii="Times New Roman" w:hAnsi="Times New Roman"/>
          <w:color w:val="000000" w:themeColor="text1"/>
          <w:sz w:val="24"/>
          <w:szCs w:val="24"/>
        </w:rPr>
        <w:t xml:space="preserve">Planit të veprimit për zbatimin </w:t>
      </w:r>
      <w:bookmarkStart w:id="2" w:name="_Hlk144064402"/>
      <w:r w:rsidRPr="00F72F1D">
        <w:rPr>
          <w:rFonts w:ascii="Times New Roman" w:hAnsi="Times New Roman"/>
          <w:color w:val="000000" w:themeColor="text1"/>
          <w:sz w:val="24"/>
          <w:szCs w:val="24"/>
        </w:rPr>
        <w:t>e Strategjisë Kombëtare të Drejtësisë 2024-20</w:t>
      </w:r>
      <w:bookmarkEnd w:id="1"/>
      <w:r w:rsidRPr="00F72F1D">
        <w:rPr>
          <w:rFonts w:ascii="Times New Roman" w:hAnsi="Times New Roman"/>
          <w:color w:val="000000" w:themeColor="text1"/>
          <w:sz w:val="24"/>
          <w:szCs w:val="24"/>
        </w:rPr>
        <w:t>30</w:t>
      </w:r>
      <w:bookmarkEnd w:id="2"/>
      <w:r w:rsidRPr="00F72F1D">
        <w:rPr>
          <w:rFonts w:ascii="Times New Roman" w:hAnsi="Times New Roman"/>
          <w:color w:val="000000" w:themeColor="text1"/>
          <w:sz w:val="24"/>
          <w:szCs w:val="24"/>
        </w:rPr>
        <w:t>. Kostimi i Strategjisë u realizua mbështetur në metodologjinë dhe praktikën e planifikimit buxhetor, ndërsa vlerësimi i kostove indikative është mbështetur në objektivat dhe treguesit e përcaktuar për arritjen e tyre, si dhe në masat, aktivitetet dhe produktet e identifikuara për secilin aktivitet. Përllogaritjet buxhetore janë bërë duke përdorur instrumentin e rekomanduar nga IPSIS, të përshtatur sipas udhëzimeve përkatëse.</w:t>
      </w:r>
    </w:p>
    <w:p w14:paraId="7F192E21" w14:textId="77777777" w:rsidR="006319CB" w:rsidRPr="00F72F1D" w:rsidRDefault="006319CB" w:rsidP="006319CB">
      <w:pPr>
        <w:spacing w:after="0"/>
        <w:jc w:val="both"/>
        <w:rPr>
          <w:rFonts w:ascii="Times New Roman" w:hAnsi="Times New Roman"/>
          <w:color w:val="000000" w:themeColor="text1"/>
          <w:sz w:val="24"/>
          <w:szCs w:val="24"/>
        </w:rPr>
      </w:pPr>
    </w:p>
    <w:p w14:paraId="040BA3C6" w14:textId="77777777" w:rsidR="006319CB" w:rsidRPr="00F72F1D" w:rsidRDefault="006319CB" w:rsidP="006319CB">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Procesi i kostimit u mbëshetet gjithashtu në konsultimin me Programin Buxhetor Afatmesëm 2024-2026 (faza e II), në konsultimet me të gjitha institucionet përgjegjëse për zbatimin e planit të veprimit, si dhe në kostot historike nga zbatimi i strategjive së mëparshme dhe strategjive të ngjashme. Në disa raste janë marr në konsideratë dhe kostot e produkteve të PBA-së ose projekte të ngjajshme.</w:t>
      </w:r>
    </w:p>
    <w:p w14:paraId="4D96991A" w14:textId="77777777" w:rsidR="006319CB" w:rsidRPr="00F72F1D" w:rsidRDefault="006319CB" w:rsidP="006319CB">
      <w:pPr>
        <w:spacing w:after="0"/>
        <w:jc w:val="both"/>
        <w:rPr>
          <w:rFonts w:ascii="Times New Roman" w:hAnsi="Times New Roman"/>
          <w:color w:val="000000" w:themeColor="text1"/>
          <w:sz w:val="24"/>
          <w:szCs w:val="24"/>
        </w:rPr>
      </w:pPr>
    </w:p>
    <w:p w14:paraId="257C60CD" w14:textId="77777777" w:rsidR="006319CB" w:rsidRPr="00F72F1D" w:rsidRDefault="006319CB" w:rsidP="006319CB">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Plani i veprimit për zbatimin e kësaj strategjie shoqërohet me një kostim analitik të secilës masë, i mbështetur në një detajim të hollësishëm të shpenzimeve për çdo aktivitet.</w:t>
      </w:r>
    </w:p>
    <w:p w14:paraId="2F9A5098" w14:textId="77777777" w:rsidR="006319CB" w:rsidRPr="00F72F1D" w:rsidRDefault="006319CB" w:rsidP="006319CB">
      <w:pPr>
        <w:spacing w:after="0"/>
        <w:jc w:val="both"/>
        <w:rPr>
          <w:rFonts w:ascii="Times New Roman" w:hAnsi="Times New Roman"/>
          <w:color w:val="000000" w:themeColor="text1"/>
          <w:sz w:val="24"/>
          <w:szCs w:val="24"/>
        </w:rPr>
      </w:pPr>
    </w:p>
    <w:p w14:paraId="4E12B2EE" w14:textId="77777777" w:rsidR="006319CB" w:rsidRPr="00F72F1D" w:rsidRDefault="006319CB" w:rsidP="006319CB">
      <w:pPr>
        <w:spacing w:after="0"/>
        <w:jc w:val="both"/>
        <w:rPr>
          <w:rFonts w:ascii="Times New Roman" w:hAnsi="Times New Roman"/>
          <w:color w:val="000000" w:themeColor="text1"/>
          <w:sz w:val="24"/>
          <w:szCs w:val="24"/>
        </w:rPr>
      </w:pPr>
      <w:r w:rsidRPr="00F72F1D">
        <w:rPr>
          <w:rFonts w:ascii="Times New Roman" w:hAnsi="Times New Roman"/>
          <w:color w:val="000000" w:themeColor="text1"/>
          <w:sz w:val="24"/>
          <w:szCs w:val="24"/>
        </w:rPr>
        <w:t xml:space="preserve">Gjatë procesit të kostimit janë identifikuar shpenzimet për secilin aktivitet dhe ato janë klasifikuar në kategori shpenzuese të paracaktuara, sipas formatit IPSIS mbi metodologjinë e kostimit. Për kategori të caktuara shpenzimesh si pagat, shpenzimet e trajnimit, seminaret, shpenzimet e udhëtimeve, shpenzimet e ekspertëve dhe disa kategori pajisjesh janë përdorur kostot standarde të përcaktuara në metodologjinë e kostimit. Përllogaritja e kostove është bërë sipas viteve financiare. </w:t>
      </w:r>
    </w:p>
    <w:p w14:paraId="3E673AE3" w14:textId="77777777" w:rsidR="006319CB" w:rsidRPr="00F72F1D" w:rsidRDefault="006319CB" w:rsidP="006319CB">
      <w:pPr>
        <w:spacing w:after="0"/>
        <w:jc w:val="both"/>
        <w:rPr>
          <w:rFonts w:ascii="Times New Roman" w:hAnsi="Times New Roman"/>
          <w:color w:val="000000" w:themeColor="text1"/>
          <w:sz w:val="24"/>
          <w:szCs w:val="24"/>
        </w:rPr>
      </w:pPr>
    </w:p>
    <w:tbl>
      <w:tblPr>
        <w:tblpPr w:leftFromText="180" w:rightFromText="180" w:vertAnchor="text" w:horzAnchor="margin" w:tblpXSpec="center" w:tblpY="1101"/>
        <w:tblW w:w="10769" w:type="dxa"/>
        <w:tblLook w:val="04A0" w:firstRow="1" w:lastRow="0" w:firstColumn="1" w:lastColumn="0" w:noHBand="0" w:noVBand="1"/>
      </w:tblPr>
      <w:tblGrid>
        <w:gridCol w:w="4234"/>
        <w:gridCol w:w="1091"/>
        <w:gridCol w:w="1355"/>
        <w:gridCol w:w="1426"/>
        <w:gridCol w:w="1355"/>
        <w:gridCol w:w="1308"/>
      </w:tblGrid>
      <w:tr w:rsidR="006319CB" w:rsidRPr="00F72F1D" w14:paraId="1BEB3145" w14:textId="77777777" w:rsidTr="006319CB">
        <w:trPr>
          <w:trHeight w:val="306"/>
        </w:trPr>
        <w:tc>
          <w:tcPr>
            <w:tcW w:w="4234" w:type="dxa"/>
            <w:vMerge w:val="restart"/>
            <w:tcBorders>
              <w:top w:val="single" w:sz="8" w:space="0" w:color="auto"/>
              <w:left w:val="single" w:sz="8" w:space="0" w:color="auto"/>
              <w:bottom w:val="nil"/>
              <w:right w:val="nil"/>
            </w:tcBorders>
            <w:shd w:val="clear" w:color="000000" w:fill="4472C4"/>
            <w:vAlign w:val="center"/>
            <w:hideMark/>
          </w:tcPr>
          <w:p w14:paraId="7366CC75" w14:textId="77777777" w:rsidR="006319CB" w:rsidRPr="006B677E" w:rsidRDefault="006319CB" w:rsidP="006319CB">
            <w:pPr>
              <w:spacing w:after="0" w:line="240" w:lineRule="auto"/>
              <w:jc w:val="both"/>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Qëllimi i Politikave</w:t>
            </w:r>
          </w:p>
        </w:tc>
        <w:tc>
          <w:tcPr>
            <w:tcW w:w="1091" w:type="dxa"/>
            <w:vMerge w:val="restart"/>
            <w:tcBorders>
              <w:top w:val="single" w:sz="8" w:space="0" w:color="auto"/>
              <w:left w:val="nil"/>
              <w:bottom w:val="nil"/>
              <w:right w:val="nil"/>
            </w:tcBorders>
            <w:shd w:val="clear" w:color="000000" w:fill="4472C4"/>
            <w:vAlign w:val="center"/>
            <w:hideMark/>
          </w:tcPr>
          <w:p w14:paraId="49BEA0BC" w14:textId="77777777" w:rsidR="006319CB" w:rsidRPr="006B677E" w:rsidRDefault="006319CB" w:rsidP="006319CB">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Natyra/ Tipologjia e Kostove</w:t>
            </w:r>
          </w:p>
        </w:tc>
        <w:tc>
          <w:tcPr>
            <w:tcW w:w="1355" w:type="dxa"/>
            <w:tcBorders>
              <w:top w:val="single" w:sz="8" w:space="0" w:color="auto"/>
              <w:left w:val="nil"/>
              <w:bottom w:val="nil"/>
              <w:right w:val="nil"/>
            </w:tcBorders>
            <w:shd w:val="clear" w:color="000000" w:fill="4472C4"/>
            <w:vAlign w:val="center"/>
            <w:hideMark/>
          </w:tcPr>
          <w:p w14:paraId="31292C6E" w14:textId="77777777" w:rsidR="006319CB" w:rsidRPr="006B677E" w:rsidRDefault="006319CB" w:rsidP="006319CB">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Kostoja Totale</w:t>
            </w:r>
          </w:p>
        </w:tc>
        <w:tc>
          <w:tcPr>
            <w:tcW w:w="1426" w:type="dxa"/>
            <w:tcBorders>
              <w:top w:val="single" w:sz="8" w:space="0" w:color="auto"/>
              <w:left w:val="nil"/>
              <w:bottom w:val="nil"/>
              <w:right w:val="nil"/>
            </w:tcBorders>
            <w:shd w:val="clear" w:color="000000" w:fill="4472C4"/>
            <w:vAlign w:val="center"/>
            <w:hideMark/>
          </w:tcPr>
          <w:p w14:paraId="139A5387" w14:textId="77777777" w:rsidR="006319CB" w:rsidRPr="006B677E" w:rsidRDefault="006319CB" w:rsidP="006319CB">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Kostot e Planifikuara</w:t>
            </w:r>
          </w:p>
        </w:tc>
        <w:tc>
          <w:tcPr>
            <w:tcW w:w="1355" w:type="dxa"/>
            <w:tcBorders>
              <w:top w:val="single" w:sz="8" w:space="0" w:color="auto"/>
              <w:left w:val="nil"/>
              <w:bottom w:val="nil"/>
              <w:right w:val="nil"/>
            </w:tcBorders>
            <w:shd w:val="clear" w:color="000000" w:fill="4472C4"/>
            <w:vAlign w:val="center"/>
            <w:hideMark/>
          </w:tcPr>
          <w:p w14:paraId="2283142C" w14:textId="77777777" w:rsidR="006319CB" w:rsidRPr="006B677E" w:rsidRDefault="006319CB" w:rsidP="006319CB">
            <w:pPr>
              <w:spacing w:after="0" w:line="240" w:lineRule="auto"/>
              <w:jc w:val="center"/>
              <w:rPr>
                <w:rFonts w:ascii="Times New Roman" w:eastAsia="Times New Roman" w:hAnsi="Times New Roman"/>
                <w:b/>
                <w:bCs/>
                <w:color w:val="000000" w:themeColor="text1"/>
                <w:sz w:val="18"/>
                <w:szCs w:val="18"/>
              </w:rPr>
            </w:pPr>
            <w:r w:rsidRPr="006B677E">
              <w:rPr>
                <w:rFonts w:ascii="Times New Roman" w:eastAsia="Times New Roman" w:hAnsi="Times New Roman"/>
                <w:b/>
                <w:bCs/>
                <w:color w:val="000000" w:themeColor="text1"/>
                <w:sz w:val="18"/>
                <w:szCs w:val="18"/>
              </w:rPr>
              <w:t xml:space="preserve">Kosto për tu </w:t>
            </w:r>
          </w:p>
        </w:tc>
        <w:tc>
          <w:tcPr>
            <w:tcW w:w="1308" w:type="dxa"/>
            <w:tcBorders>
              <w:top w:val="single" w:sz="8" w:space="0" w:color="auto"/>
              <w:left w:val="nil"/>
              <w:bottom w:val="nil"/>
              <w:right w:val="single" w:sz="8" w:space="0" w:color="auto"/>
            </w:tcBorders>
            <w:shd w:val="clear" w:color="000000" w:fill="4472C4"/>
            <w:vAlign w:val="center"/>
            <w:hideMark/>
          </w:tcPr>
          <w:p w14:paraId="19A9A352" w14:textId="77777777" w:rsidR="006319CB" w:rsidRPr="006B677E" w:rsidRDefault="006319CB" w:rsidP="006319CB">
            <w:pPr>
              <w:spacing w:after="0" w:line="240" w:lineRule="auto"/>
              <w:jc w:val="center"/>
              <w:rPr>
                <w:rFonts w:ascii="Times New Roman" w:eastAsia="Times New Roman" w:hAnsi="Times New Roman"/>
                <w:b/>
                <w:bCs/>
                <w:color w:val="0070C0"/>
                <w:sz w:val="18"/>
                <w:szCs w:val="18"/>
              </w:rPr>
            </w:pPr>
            <w:r w:rsidRPr="006B677E">
              <w:rPr>
                <w:rFonts w:ascii="Times New Roman" w:eastAsia="Times New Roman" w:hAnsi="Times New Roman"/>
                <w:b/>
                <w:bCs/>
                <w:color w:val="000000" w:themeColor="text1"/>
                <w:sz w:val="18"/>
                <w:szCs w:val="18"/>
              </w:rPr>
              <w:t>Hendeku Financiar</w:t>
            </w:r>
          </w:p>
        </w:tc>
      </w:tr>
      <w:tr w:rsidR="006319CB" w:rsidRPr="00F72F1D" w14:paraId="04E96E10" w14:textId="77777777" w:rsidTr="006319CB">
        <w:trPr>
          <w:trHeight w:val="194"/>
        </w:trPr>
        <w:tc>
          <w:tcPr>
            <w:tcW w:w="4234" w:type="dxa"/>
            <w:vMerge/>
            <w:tcBorders>
              <w:top w:val="single" w:sz="8" w:space="0" w:color="auto"/>
              <w:left w:val="single" w:sz="8" w:space="0" w:color="auto"/>
              <w:bottom w:val="nil"/>
              <w:right w:val="nil"/>
            </w:tcBorders>
            <w:vAlign w:val="center"/>
            <w:hideMark/>
          </w:tcPr>
          <w:p w14:paraId="28CDEB8D"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091" w:type="dxa"/>
            <w:vMerge/>
            <w:tcBorders>
              <w:top w:val="single" w:sz="8" w:space="0" w:color="auto"/>
              <w:left w:val="nil"/>
              <w:bottom w:val="nil"/>
              <w:right w:val="nil"/>
            </w:tcBorders>
            <w:vAlign w:val="center"/>
            <w:hideMark/>
          </w:tcPr>
          <w:p w14:paraId="7ED23EA2"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355" w:type="dxa"/>
            <w:tcBorders>
              <w:top w:val="nil"/>
              <w:left w:val="nil"/>
              <w:bottom w:val="nil"/>
              <w:right w:val="nil"/>
            </w:tcBorders>
            <w:shd w:val="clear" w:color="000000" w:fill="4472C4"/>
            <w:vAlign w:val="center"/>
            <w:hideMark/>
          </w:tcPr>
          <w:p w14:paraId="62B9D8D1"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2024-2030</w:t>
            </w:r>
          </w:p>
        </w:tc>
        <w:tc>
          <w:tcPr>
            <w:tcW w:w="1426" w:type="dxa"/>
            <w:tcBorders>
              <w:top w:val="nil"/>
              <w:left w:val="nil"/>
              <w:bottom w:val="nil"/>
              <w:right w:val="nil"/>
            </w:tcBorders>
            <w:shd w:val="clear" w:color="000000" w:fill="4472C4"/>
            <w:vAlign w:val="center"/>
            <w:hideMark/>
          </w:tcPr>
          <w:p w14:paraId="0EBFAF75"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PBA 2024-2026</w:t>
            </w:r>
          </w:p>
        </w:tc>
        <w:tc>
          <w:tcPr>
            <w:tcW w:w="1355" w:type="dxa"/>
            <w:tcBorders>
              <w:top w:val="nil"/>
              <w:left w:val="nil"/>
              <w:bottom w:val="nil"/>
              <w:right w:val="nil"/>
            </w:tcBorders>
            <w:shd w:val="clear" w:color="000000" w:fill="4472C4"/>
            <w:vAlign w:val="center"/>
            <w:hideMark/>
          </w:tcPr>
          <w:p w14:paraId="6ABAD3B3"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Planifikuar në</w:t>
            </w:r>
          </w:p>
        </w:tc>
        <w:tc>
          <w:tcPr>
            <w:tcW w:w="1308" w:type="dxa"/>
            <w:tcBorders>
              <w:top w:val="nil"/>
              <w:left w:val="nil"/>
              <w:bottom w:val="nil"/>
              <w:right w:val="single" w:sz="8" w:space="0" w:color="auto"/>
            </w:tcBorders>
            <w:shd w:val="clear" w:color="000000" w:fill="4472C4"/>
            <w:vAlign w:val="center"/>
            <w:hideMark/>
          </w:tcPr>
          <w:p w14:paraId="1C585CB6"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2024-2030</w:t>
            </w:r>
          </w:p>
        </w:tc>
      </w:tr>
      <w:tr w:rsidR="006319CB" w:rsidRPr="00F72F1D" w14:paraId="10A70F64" w14:textId="77777777" w:rsidTr="006319CB">
        <w:trPr>
          <w:trHeight w:val="314"/>
        </w:trPr>
        <w:tc>
          <w:tcPr>
            <w:tcW w:w="4234" w:type="dxa"/>
            <w:vMerge/>
            <w:tcBorders>
              <w:top w:val="single" w:sz="8" w:space="0" w:color="auto"/>
              <w:left w:val="single" w:sz="8" w:space="0" w:color="auto"/>
              <w:bottom w:val="nil"/>
              <w:right w:val="nil"/>
            </w:tcBorders>
            <w:vAlign w:val="center"/>
            <w:hideMark/>
          </w:tcPr>
          <w:p w14:paraId="0A301B48"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091" w:type="dxa"/>
            <w:vMerge/>
            <w:tcBorders>
              <w:top w:val="single" w:sz="8" w:space="0" w:color="auto"/>
              <w:left w:val="nil"/>
              <w:bottom w:val="nil"/>
              <w:right w:val="nil"/>
            </w:tcBorders>
            <w:vAlign w:val="center"/>
            <w:hideMark/>
          </w:tcPr>
          <w:p w14:paraId="729346DC"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355" w:type="dxa"/>
            <w:tcBorders>
              <w:top w:val="nil"/>
              <w:left w:val="nil"/>
              <w:bottom w:val="nil"/>
              <w:right w:val="nil"/>
            </w:tcBorders>
            <w:shd w:val="clear" w:color="000000" w:fill="4472C4"/>
            <w:vAlign w:val="center"/>
            <w:hideMark/>
          </w:tcPr>
          <w:p w14:paraId="17125E7C"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 </w:t>
            </w:r>
          </w:p>
        </w:tc>
        <w:tc>
          <w:tcPr>
            <w:tcW w:w="1426" w:type="dxa"/>
            <w:tcBorders>
              <w:top w:val="nil"/>
              <w:left w:val="nil"/>
              <w:bottom w:val="nil"/>
              <w:right w:val="nil"/>
            </w:tcBorders>
            <w:shd w:val="clear" w:color="000000" w:fill="4472C4"/>
            <w:vAlign w:val="center"/>
            <w:hideMark/>
          </w:tcPr>
          <w:p w14:paraId="36BF7890"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Buxheti &amp; Donator</w:t>
            </w:r>
          </w:p>
        </w:tc>
        <w:tc>
          <w:tcPr>
            <w:tcW w:w="1355" w:type="dxa"/>
            <w:tcBorders>
              <w:top w:val="nil"/>
              <w:left w:val="nil"/>
              <w:bottom w:val="nil"/>
              <w:right w:val="nil"/>
            </w:tcBorders>
            <w:shd w:val="clear" w:color="000000" w:fill="4472C4"/>
            <w:vAlign w:val="center"/>
            <w:hideMark/>
          </w:tcPr>
          <w:p w14:paraId="6A810B05"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xml:space="preserve"> Buxhetin 2027-2030</w:t>
            </w:r>
          </w:p>
        </w:tc>
        <w:tc>
          <w:tcPr>
            <w:tcW w:w="1308" w:type="dxa"/>
            <w:tcBorders>
              <w:top w:val="nil"/>
              <w:left w:val="nil"/>
              <w:bottom w:val="single" w:sz="8" w:space="0" w:color="4472C4"/>
              <w:right w:val="single" w:sz="8" w:space="0" w:color="auto"/>
            </w:tcBorders>
            <w:shd w:val="clear" w:color="000000" w:fill="4472C4"/>
            <w:vAlign w:val="center"/>
            <w:hideMark/>
          </w:tcPr>
          <w:p w14:paraId="7390AF6E"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 </w:t>
            </w:r>
          </w:p>
        </w:tc>
      </w:tr>
      <w:tr w:rsidR="006319CB" w:rsidRPr="00F72F1D" w14:paraId="78EF7789" w14:textId="77777777" w:rsidTr="006319CB">
        <w:trPr>
          <w:trHeight w:val="242"/>
        </w:trPr>
        <w:tc>
          <w:tcPr>
            <w:tcW w:w="4234" w:type="dxa"/>
            <w:vMerge w:val="restart"/>
            <w:tcBorders>
              <w:top w:val="single" w:sz="4" w:space="0" w:color="auto"/>
              <w:left w:val="single" w:sz="4" w:space="0" w:color="auto"/>
              <w:bottom w:val="single" w:sz="4" w:space="0" w:color="auto"/>
              <w:right w:val="single" w:sz="4" w:space="0" w:color="auto"/>
            </w:tcBorders>
            <w:shd w:val="clear" w:color="000000" w:fill="D9E2F3"/>
            <w:vAlign w:val="center"/>
            <w:hideMark/>
          </w:tcPr>
          <w:p w14:paraId="74062FB0" w14:textId="77777777" w:rsidR="006319CB" w:rsidRPr="00F72F1D" w:rsidRDefault="006319CB" w:rsidP="006319CB">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1.  Konsolidimi dhe qendrueshmeria e arritjeve te reformes ne drejtesi ne perputhje me standartet Evropiane</w:t>
            </w:r>
          </w:p>
        </w:tc>
        <w:tc>
          <w:tcPr>
            <w:tcW w:w="1091" w:type="dxa"/>
            <w:tcBorders>
              <w:top w:val="single" w:sz="4" w:space="0" w:color="auto"/>
              <w:left w:val="nil"/>
              <w:bottom w:val="single" w:sz="4" w:space="0" w:color="auto"/>
              <w:right w:val="single" w:sz="4" w:space="0" w:color="auto"/>
            </w:tcBorders>
            <w:shd w:val="clear" w:color="000000" w:fill="D9E2F3"/>
            <w:vAlign w:val="center"/>
            <w:hideMark/>
          </w:tcPr>
          <w:p w14:paraId="2C607444"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single" w:sz="4" w:space="0" w:color="auto"/>
              <w:left w:val="nil"/>
              <w:bottom w:val="single" w:sz="4" w:space="0" w:color="auto"/>
              <w:right w:val="single" w:sz="4" w:space="0" w:color="auto"/>
            </w:tcBorders>
            <w:shd w:val="clear" w:color="000000" w:fill="D9E2F3"/>
            <w:vAlign w:val="center"/>
            <w:hideMark/>
          </w:tcPr>
          <w:p w14:paraId="0B591BF7"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429,547,445</w:t>
            </w:r>
          </w:p>
        </w:tc>
        <w:tc>
          <w:tcPr>
            <w:tcW w:w="1426" w:type="dxa"/>
            <w:tcBorders>
              <w:top w:val="single" w:sz="4" w:space="0" w:color="auto"/>
              <w:left w:val="nil"/>
              <w:bottom w:val="single" w:sz="4" w:space="0" w:color="auto"/>
              <w:right w:val="single" w:sz="4" w:space="0" w:color="auto"/>
            </w:tcBorders>
            <w:shd w:val="clear" w:color="000000" w:fill="D9E2F3"/>
            <w:vAlign w:val="center"/>
            <w:hideMark/>
          </w:tcPr>
          <w:p w14:paraId="74927C3D"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266,921,855</w:t>
            </w:r>
          </w:p>
        </w:tc>
        <w:tc>
          <w:tcPr>
            <w:tcW w:w="1355" w:type="dxa"/>
            <w:tcBorders>
              <w:top w:val="single" w:sz="4" w:space="0" w:color="auto"/>
              <w:left w:val="nil"/>
              <w:bottom w:val="single" w:sz="4" w:space="0" w:color="auto"/>
              <w:right w:val="single" w:sz="4" w:space="0" w:color="auto"/>
            </w:tcBorders>
            <w:shd w:val="clear" w:color="000000" w:fill="D9E2F3"/>
            <w:vAlign w:val="center"/>
            <w:hideMark/>
          </w:tcPr>
          <w:p w14:paraId="32B52221"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160,225,590</w:t>
            </w:r>
          </w:p>
        </w:tc>
        <w:tc>
          <w:tcPr>
            <w:tcW w:w="1308" w:type="dxa"/>
            <w:vMerge w:val="restart"/>
            <w:tcBorders>
              <w:top w:val="nil"/>
              <w:left w:val="nil"/>
              <w:bottom w:val="single" w:sz="8" w:space="0" w:color="8EAADB"/>
              <w:right w:val="single" w:sz="8" w:space="0" w:color="auto"/>
            </w:tcBorders>
            <w:shd w:val="clear" w:color="000000" w:fill="D9E2F3"/>
            <w:vAlign w:val="center"/>
            <w:hideMark/>
          </w:tcPr>
          <w:p w14:paraId="69EB0A1A"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2,400,000 </w:t>
            </w:r>
          </w:p>
        </w:tc>
      </w:tr>
      <w:tr w:rsidR="006319CB" w:rsidRPr="00F72F1D" w14:paraId="5E4CF09C" w14:textId="77777777" w:rsidTr="006319CB">
        <w:trPr>
          <w:trHeight w:val="333"/>
        </w:trPr>
        <w:tc>
          <w:tcPr>
            <w:tcW w:w="4234" w:type="dxa"/>
            <w:vMerge/>
            <w:tcBorders>
              <w:top w:val="single" w:sz="4" w:space="0" w:color="auto"/>
              <w:left w:val="single" w:sz="4" w:space="0" w:color="auto"/>
              <w:bottom w:val="single" w:sz="4" w:space="0" w:color="auto"/>
              <w:right w:val="single" w:sz="4" w:space="0" w:color="auto"/>
            </w:tcBorders>
            <w:vAlign w:val="center"/>
            <w:hideMark/>
          </w:tcPr>
          <w:p w14:paraId="15C9B8C9"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76C2ADCA"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2592161F"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706760ED"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48FE50BE"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nil"/>
              <w:left w:val="nil"/>
              <w:bottom w:val="single" w:sz="8" w:space="0" w:color="8EAADB"/>
              <w:right w:val="single" w:sz="8" w:space="0" w:color="auto"/>
            </w:tcBorders>
            <w:vAlign w:val="center"/>
            <w:hideMark/>
          </w:tcPr>
          <w:p w14:paraId="5F6C718C" w14:textId="77777777" w:rsidR="006319CB" w:rsidRPr="00F72F1D" w:rsidRDefault="006319CB" w:rsidP="006319CB">
            <w:pPr>
              <w:spacing w:after="0" w:line="240" w:lineRule="auto"/>
              <w:rPr>
                <w:rFonts w:ascii="Times New Roman" w:eastAsia="Times New Roman" w:hAnsi="Times New Roman"/>
                <w:b/>
                <w:bCs/>
                <w:i/>
                <w:iCs/>
                <w:color w:val="000000" w:themeColor="text1"/>
                <w:sz w:val="18"/>
                <w:szCs w:val="18"/>
              </w:rPr>
            </w:pPr>
          </w:p>
        </w:tc>
      </w:tr>
      <w:tr w:rsidR="006319CB" w:rsidRPr="00F72F1D" w14:paraId="2D9459CA" w14:textId="77777777" w:rsidTr="006319CB">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48B767F7"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Qëllimi i Politikës 2:  Forcimi i pavarësisë, paanshmërisë dhe llogaridhënies në sistemin e drejtesisë</w:t>
            </w:r>
          </w:p>
        </w:tc>
        <w:tc>
          <w:tcPr>
            <w:tcW w:w="1091" w:type="dxa"/>
            <w:tcBorders>
              <w:top w:val="nil"/>
              <w:left w:val="nil"/>
              <w:bottom w:val="single" w:sz="4" w:space="0" w:color="auto"/>
              <w:right w:val="single" w:sz="4" w:space="0" w:color="auto"/>
            </w:tcBorders>
            <w:shd w:val="clear" w:color="000000" w:fill="D9E2F3"/>
            <w:vAlign w:val="center"/>
            <w:hideMark/>
          </w:tcPr>
          <w:p w14:paraId="3F1C39A9"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38DCD473"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449,795,730</w:t>
            </w:r>
          </w:p>
        </w:tc>
        <w:tc>
          <w:tcPr>
            <w:tcW w:w="1426" w:type="dxa"/>
            <w:tcBorders>
              <w:top w:val="nil"/>
              <w:left w:val="nil"/>
              <w:bottom w:val="single" w:sz="4" w:space="0" w:color="auto"/>
              <w:right w:val="single" w:sz="4" w:space="0" w:color="auto"/>
            </w:tcBorders>
            <w:shd w:val="clear" w:color="000000" w:fill="D9E2F3"/>
            <w:vAlign w:val="center"/>
            <w:hideMark/>
          </w:tcPr>
          <w:p w14:paraId="0ACF0145"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216,440,830</w:t>
            </w:r>
          </w:p>
        </w:tc>
        <w:tc>
          <w:tcPr>
            <w:tcW w:w="1355" w:type="dxa"/>
            <w:tcBorders>
              <w:top w:val="nil"/>
              <w:left w:val="nil"/>
              <w:bottom w:val="single" w:sz="4" w:space="0" w:color="auto"/>
              <w:right w:val="single" w:sz="4" w:space="0" w:color="auto"/>
            </w:tcBorders>
            <w:shd w:val="clear" w:color="000000" w:fill="D9E2F3"/>
            <w:vAlign w:val="center"/>
            <w:hideMark/>
          </w:tcPr>
          <w:p w14:paraId="42705E1A"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196,406,760</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6BD6E176"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36,948,140 </w:t>
            </w:r>
          </w:p>
        </w:tc>
      </w:tr>
      <w:tr w:rsidR="006319CB" w:rsidRPr="00F72F1D" w14:paraId="3F9D67AC" w14:textId="77777777" w:rsidTr="006319CB">
        <w:trPr>
          <w:trHeight w:val="582"/>
        </w:trPr>
        <w:tc>
          <w:tcPr>
            <w:tcW w:w="4234" w:type="dxa"/>
            <w:vMerge/>
            <w:tcBorders>
              <w:top w:val="nil"/>
              <w:left w:val="single" w:sz="4" w:space="0" w:color="auto"/>
              <w:bottom w:val="single" w:sz="4" w:space="0" w:color="auto"/>
              <w:right w:val="single" w:sz="4" w:space="0" w:color="auto"/>
            </w:tcBorders>
            <w:vAlign w:val="center"/>
            <w:hideMark/>
          </w:tcPr>
          <w:p w14:paraId="2F455FD8"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137AA38F"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62E1605E"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7B3AD18F"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1A864BDE"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2D19534C" w14:textId="77777777" w:rsidR="006319CB" w:rsidRPr="00F72F1D" w:rsidRDefault="006319CB" w:rsidP="006319CB">
            <w:pPr>
              <w:spacing w:after="0" w:line="240" w:lineRule="auto"/>
              <w:rPr>
                <w:rFonts w:ascii="Times New Roman" w:eastAsia="Times New Roman" w:hAnsi="Times New Roman"/>
                <w:b/>
                <w:bCs/>
                <w:i/>
                <w:iCs/>
                <w:color w:val="000000" w:themeColor="text1"/>
                <w:sz w:val="18"/>
                <w:szCs w:val="18"/>
              </w:rPr>
            </w:pPr>
          </w:p>
        </w:tc>
      </w:tr>
      <w:tr w:rsidR="006319CB" w:rsidRPr="00F72F1D" w14:paraId="63FAF388" w14:textId="77777777" w:rsidTr="006319CB">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149EFBE4" w14:textId="77777777" w:rsidR="006319CB" w:rsidRPr="00F72F1D" w:rsidRDefault="006319CB" w:rsidP="006319CB">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3. Rritja e efikasitetit te institucioneve në sistemin e drejtësisë</w:t>
            </w:r>
          </w:p>
        </w:tc>
        <w:tc>
          <w:tcPr>
            <w:tcW w:w="1091" w:type="dxa"/>
            <w:tcBorders>
              <w:top w:val="nil"/>
              <w:left w:val="nil"/>
              <w:bottom w:val="single" w:sz="4" w:space="0" w:color="auto"/>
              <w:right w:val="single" w:sz="4" w:space="0" w:color="auto"/>
            </w:tcBorders>
            <w:shd w:val="clear" w:color="000000" w:fill="D9E2F3"/>
            <w:vAlign w:val="center"/>
            <w:hideMark/>
          </w:tcPr>
          <w:p w14:paraId="32321B77"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47548291"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1,114,311,091</w:t>
            </w:r>
          </w:p>
        </w:tc>
        <w:tc>
          <w:tcPr>
            <w:tcW w:w="1426" w:type="dxa"/>
            <w:tcBorders>
              <w:top w:val="nil"/>
              <w:left w:val="nil"/>
              <w:bottom w:val="single" w:sz="4" w:space="0" w:color="auto"/>
              <w:right w:val="single" w:sz="4" w:space="0" w:color="auto"/>
            </w:tcBorders>
            <w:shd w:val="clear" w:color="000000" w:fill="D9E2F3"/>
            <w:vAlign w:val="center"/>
            <w:hideMark/>
          </w:tcPr>
          <w:p w14:paraId="1021C274"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492,788,969</w:t>
            </w:r>
          </w:p>
        </w:tc>
        <w:tc>
          <w:tcPr>
            <w:tcW w:w="1355" w:type="dxa"/>
            <w:tcBorders>
              <w:top w:val="nil"/>
              <w:left w:val="nil"/>
              <w:bottom w:val="single" w:sz="4" w:space="0" w:color="auto"/>
              <w:right w:val="single" w:sz="4" w:space="0" w:color="auto"/>
            </w:tcBorders>
            <w:shd w:val="clear" w:color="000000" w:fill="D9E2F3"/>
            <w:vAlign w:val="center"/>
            <w:hideMark/>
          </w:tcPr>
          <w:p w14:paraId="7A2DA471"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490,738,422</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440A8E1E"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192,783,700 </w:t>
            </w:r>
          </w:p>
        </w:tc>
      </w:tr>
      <w:tr w:rsidR="006319CB" w:rsidRPr="00F72F1D" w14:paraId="649D50FD" w14:textId="77777777" w:rsidTr="006319CB">
        <w:trPr>
          <w:trHeight w:val="271"/>
        </w:trPr>
        <w:tc>
          <w:tcPr>
            <w:tcW w:w="4234" w:type="dxa"/>
            <w:vMerge/>
            <w:tcBorders>
              <w:top w:val="nil"/>
              <w:left w:val="single" w:sz="4" w:space="0" w:color="auto"/>
              <w:bottom w:val="single" w:sz="4" w:space="0" w:color="auto"/>
              <w:right w:val="single" w:sz="4" w:space="0" w:color="auto"/>
            </w:tcBorders>
            <w:vAlign w:val="center"/>
            <w:hideMark/>
          </w:tcPr>
          <w:p w14:paraId="2D5D920E"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79B90145"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49729A45"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1,799,001,000</w:t>
            </w:r>
          </w:p>
        </w:tc>
        <w:tc>
          <w:tcPr>
            <w:tcW w:w="1426" w:type="dxa"/>
            <w:tcBorders>
              <w:top w:val="nil"/>
              <w:left w:val="nil"/>
              <w:bottom w:val="single" w:sz="4" w:space="0" w:color="auto"/>
              <w:right w:val="single" w:sz="4" w:space="0" w:color="auto"/>
            </w:tcBorders>
            <w:shd w:val="clear" w:color="auto" w:fill="auto"/>
            <w:vAlign w:val="center"/>
            <w:hideMark/>
          </w:tcPr>
          <w:p w14:paraId="4C95199D"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1,737,001,000</w:t>
            </w:r>
          </w:p>
        </w:tc>
        <w:tc>
          <w:tcPr>
            <w:tcW w:w="1355" w:type="dxa"/>
            <w:tcBorders>
              <w:top w:val="nil"/>
              <w:left w:val="nil"/>
              <w:bottom w:val="single" w:sz="4" w:space="0" w:color="auto"/>
              <w:right w:val="single" w:sz="4" w:space="0" w:color="auto"/>
            </w:tcBorders>
            <w:shd w:val="clear" w:color="auto" w:fill="auto"/>
            <w:vAlign w:val="center"/>
            <w:hideMark/>
          </w:tcPr>
          <w:p w14:paraId="0F047FFE"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3AAEF297" w14:textId="77777777" w:rsidR="006319CB" w:rsidRPr="00F72F1D" w:rsidRDefault="006319CB" w:rsidP="006319CB">
            <w:pPr>
              <w:spacing w:after="0" w:line="240" w:lineRule="auto"/>
              <w:rPr>
                <w:rFonts w:ascii="Times New Roman" w:eastAsia="Times New Roman" w:hAnsi="Times New Roman"/>
                <w:b/>
                <w:bCs/>
                <w:i/>
                <w:iCs/>
                <w:color w:val="000000" w:themeColor="text1"/>
                <w:sz w:val="18"/>
                <w:szCs w:val="18"/>
              </w:rPr>
            </w:pPr>
          </w:p>
        </w:tc>
      </w:tr>
      <w:tr w:rsidR="006319CB" w:rsidRPr="00F72F1D" w14:paraId="5F55E57B" w14:textId="77777777" w:rsidTr="006319CB">
        <w:trPr>
          <w:trHeight w:val="271"/>
        </w:trPr>
        <w:tc>
          <w:tcPr>
            <w:tcW w:w="4234" w:type="dxa"/>
            <w:vMerge w:val="restart"/>
            <w:tcBorders>
              <w:top w:val="nil"/>
              <w:left w:val="single" w:sz="4" w:space="0" w:color="auto"/>
              <w:bottom w:val="single" w:sz="4" w:space="0" w:color="000000"/>
              <w:right w:val="single" w:sz="4" w:space="0" w:color="auto"/>
            </w:tcBorders>
            <w:shd w:val="clear" w:color="000000" w:fill="D9E2F3"/>
            <w:vAlign w:val="center"/>
            <w:hideMark/>
          </w:tcPr>
          <w:p w14:paraId="0238D45A" w14:textId="77777777" w:rsidR="006319CB" w:rsidRPr="00F72F1D" w:rsidRDefault="006319CB" w:rsidP="006319CB">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4. Forcimi i cilësisë së drejtësisë</w:t>
            </w:r>
          </w:p>
        </w:tc>
        <w:tc>
          <w:tcPr>
            <w:tcW w:w="1091" w:type="dxa"/>
            <w:tcBorders>
              <w:top w:val="nil"/>
              <w:left w:val="nil"/>
              <w:bottom w:val="single" w:sz="4" w:space="0" w:color="auto"/>
              <w:right w:val="single" w:sz="4" w:space="0" w:color="auto"/>
            </w:tcBorders>
            <w:shd w:val="clear" w:color="000000" w:fill="DDEBF7"/>
            <w:vAlign w:val="center"/>
            <w:hideMark/>
          </w:tcPr>
          <w:p w14:paraId="59373D63"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DEBF7"/>
            <w:vAlign w:val="center"/>
            <w:hideMark/>
          </w:tcPr>
          <w:p w14:paraId="373ADDC1"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150,476,249</w:t>
            </w:r>
          </w:p>
        </w:tc>
        <w:tc>
          <w:tcPr>
            <w:tcW w:w="1426" w:type="dxa"/>
            <w:tcBorders>
              <w:top w:val="nil"/>
              <w:left w:val="nil"/>
              <w:bottom w:val="single" w:sz="4" w:space="0" w:color="auto"/>
              <w:right w:val="single" w:sz="4" w:space="0" w:color="auto"/>
            </w:tcBorders>
            <w:shd w:val="clear" w:color="000000" w:fill="DDEBF7"/>
            <w:vAlign w:val="center"/>
            <w:hideMark/>
          </w:tcPr>
          <w:p w14:paraId="6859F6F9"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64,382,668</w:t>
            </w:r>
          </w:p>
        </w:tc>
        <w:tc>
          <w:tcPr>
            <w:tcW w:w="1355" w:type="dxa"/>
            <w:tcBorders>
              <w:top w:val="nil"/>
              <w:left w:val="nil"/>
              <w:bottom w:val="single" w:sz="4" w:space="0" w:color="auto"/>
              <w:right w:val="single" w:sz="4" w:space="0" w:color="auto"/>
            </w:tcBorders>
            <w:shd w:val="clear" w:color="000000" w:fill="DDEBF7"/>
            <w:vAlign w:val="center"/>
            <w:hideMark/>
          </w:tcPr>
          <w:p w14:paraId="5E64A1B2"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81,693,581</w:t>
            </w:r>
          </w:p>
        </w:tc>
        <w:tc>
          <w:tcPr>
            <w:tcW w:w="1308" w:type="dxa"/>
            <w:tcBorders>
              <w:top w:val="nil"/>
              <w:left w:val="nil"/>
              <w:bottom w:val="nil"/>
              <w:right w:val="single" w:sz="8" w:space="0" w:color="auto"/>
            </w:tcBorders>
            <w:shd w:val="clear" w:color="000000" w:fill="D9E2F3"/>
            <w:vAlign w:val="center"/>
            <w:hideMark/>
          </w:tcPr>
          <w:p w14:paraId="559C1170"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188,400,000 </w:t>
            </w:r>
          </w:p>
        </w:tc>
      </w:tr>
      <w:tr w:rsidR="006319CB" w:rsidRPr="00F72F1D" w14:paraId="7FBA558E" w14:textId="77777777" w:rsidTr="006319CB">
        <w:trPr>
          <w:trHeight w:val="271"/>
        </w:trPr>
        <w:tc>
          <w:tcPr>
            <w:tcW w:w="4234" w:type="dxa"/>
            <w:vMerge/>
            <w:tcBorders>
              <w:top w:val="nil"/>
              <w:left w:val="single" w:sz="4" w:space="0" w:color="auto"/>
              <w:bottom w:val="single" w:sz="4" w:space="0" w:color="000000"/>
              <w:right w:val="single" w:sz="4" w:space="0" w:color="auto"/>
            </w:tcBorders>
            <w:vAlign w:val="center"/>
            <w:hideMark/>
          </w:tcPr>
          <w:p w14:paraId="7D5179D2"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39BB5AD6"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63988CCC"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184,000,000</w:t>
            </w:r>
          </w:p>
        </w:tc>
        <w:tc>
          <w:tcPr>
            <w:tcW w:w="1426" w:type="dxa"/>
            <w:tcBorders>
              <w:top w:val="nil"/>
              <w:left w:val="nil"/>
              <w:bottom w:val="single" w:sz="4" w:space="0" w:color="auto"/>
              <w:right w:val="single" w:sz="4" w:space="0" w:color="auto"/>
            </w:tcBorders>
            <w:shd w:val="clear" w:color="auto" w:fill="auto"/>
            <w:vAlign w:val="center"/>
            <w:hideMark/>
          </w:tcPr>
          <w:p w14:paraId="6E5E4BC4"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328DA05B"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tcBorders>
              <w:top w:val="nil"/>
              <w:left w:val="nil"/>
              <w:bottom w:val="nil"/>
              <w:right w:val="single" w:sz="8" w:space="0" w:color="auto"/>
            </w:tcBorders>
            <w:shd w:val="clear" w:color="000000" w:fill="D9E2F3"/>
            <w:vAlign w:val="center"/>
            <w:hideMark/>
          </w:tcPr>
          <w:p w14:paraId="7E4D8A29"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w:t>
            </w:r>
          </w:p>
        </w:tc>
      </w:tr>
      <w:tr w:rsidR="006319CB" w:rsidRPr="00F72F1D" w14:paraId="3CE05A86" w14:textId="77777777" w:rsidTr="006319CB">
        <w:trPr>
          <w:trHeight w:val="194"/>
        </w:trPr>
        <w:tc>
          <w:tcPr>
            <w:tcW w:w="4234" w:type="dxa"/>
            <w:vMerge w:val="restart"/>
            <w:tcBorders>
              <w:top w:val="nil"/>
              <w:left w:val="single" w:sz="4" w:space="0" w:color="auto"/>
              <w:bottom w:val="single" w:sz="4" w:space="0" w:color="auto"/>
              <w:right w:val="single" w:sz="4" w:space="0" w:color="auto"/>
            </w:tcBorders>
            <w:shd w:val="clear" w:color="000000" w:fill="D9E2F3"/>
            <w:vAlign w:val="center"/>
            <w:hideMark/>
          </w:tcPr>
          <w:p w14:paraId="2A7122CC" w14:textId="77777777" w:rsidR="006319CB" w:rsidRPr="00F72F1D" w:rsidRDefault="006319CB" w:rsidP="006319CB">
            <w:pPr>
              <w:spacing w:after="0" w:line="240" w:lineRule="auto"/>
              <w:rPr>
                <w:rFonts w:ascii="Times New Roman" w:eastAsia="Times New Roman" w:hAnsi="Times New Roman"/>
                <w:color w:val="000000" w:themeColor="text1"/>
                <w:sz w:val="18"/>
                <w:szCs w:val="18"/>
                <w:lang w:val="it-IT"/>
              </w:rPr>
            </w:pPr>
            <w:r w:rsidRPr="00F72F1D">
              <w:rPr>
                <w:rFonts w:ascii="Times New Roman" w:eastAsia="Times New Roman" w:hAnsi="Times New Roman"/>
                <w:color w:val="000000" w:themeColor="text1"/>
                <w:sz w:val="18"/>
                <w:szCs w:val="18"/>
                <w:lang w:val="it-IT"/>
              </w:rPr>
              <w:t>Qëllimi i Politikës 5. Drejtësi më e afërt me qytetarët.</w:t>
            </w:r>
          </w:p>
        </w:tc>
        <w:tc>
          <w:tcPr>
            <w:tcW w:w="1091" w:type="dxa"/>
            <w:tcBorders>
              <w:top w:val="nil"/>
              <w:left w:val="nil"/>
              <w:bottom w:val="single" w:sz="4" w:space="0" w:color="auto"/>
              <w:right w:val="single" w:sz="4" w:space="0" w:color="auto"/>
            </w:tcBorders>
            <w:shd w:val="clear" w:color="000000" w:fill="D9E2F3"/>
            <w:vAlign w:val="center"/>
            <w:hideMark/>
          </w:tcPr>
          <w:p w14:paraId="5150A97A"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Korente</w:t>
            </w:r>
          </w:p>
        </w:tc>
        <w:tc>
          <w:tcPr>
            <w:tcW w:w="1355" w:type="dxa"/>
            <w:tcBorders>
              <w:top w:val="nil"/>
              <w:left w:val="nil"/>
              <w:bottom w:val="single" w:sz="4" w:space="0" w:color="auto"/>
              <w:right w:val="single" w:sz="4" w:space="0" w:color="auto"/>
            </w:tcBorders>
            <w:shd w:val="clear" w:color="000000" w:fill="D9E2F3"/>
            <w:vAlign w:val="center"/>
            <w:hideMark/>
          </w:tcPr>
          <w:p w14:paraId="1E827E18"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340,717,455</w:t>
            </w:r>
          </w:p>
        </w:tc>
        <w:tc>
          <w:tcPr>
            <w:tcW w:w="1426" w:type="dxa"/>
            <w:tcBorders>
              <w:top w:val="nil"/>
              <w:left w:val="nil"/>
              <w:bottom w:val="single" w:sz="4" w:space="0" w:color="auto"/>
              <w:right w:val="single" w:sz="4" w:space="0" w:color="auto"/>
            </w:tcBorders>
            <w:shd w:val="clear" w:color="000000" w:fill="D9E2F3"/>
            <w:vAlign w:val="center"/>
            <w:hideMark/>
          </w:tcPr>
          <w:p w14:paraId="0F2C3138"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75,627,267</w:t>
            </w:r>
          </w:p>
        </w:tc>
        <w:tc>
          <w:tcPr>
            <w:tcW w:w="1355" w:type="dxa"/>
            <w:tcBorders>
              <w:top w:val="nil"/>
              <w:left w:val="nil"/>
              <w:bottom w:val="single" w:sz="4" w:space="0" w:color="auto"/>
              <w:right w:val="single" w:sz="4" w:space="0" w:color="auto"/>
            </w:tcBorders>
            <w:shd w:val="clear" w:color="000000" w:fill="D9E2F3"/>
            <w:vAlign w:val="center"/>
            <w:hideMark/>
          </w:tcPr>
          <w:p w14:paraId="2D68E44C"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209,330,188</w:t>
            </w:r>
          </w:p>
        </w:tc>
        <w:tc>
          <w:tcPr>
            <w:tcW w:w="1308" w:type="dxa"/>
            <w:vMerge w:val="restart"/>
            <w:tcBorders>
              <w:top w:val="single" w:sz="8" w:space="0" w:color="4472C4"/>
              <w:left w:val="nil"/>
              <w:bottom w:val="single" w:sz="8" w:space="0" w:color="8EAADB"/>
              <w:right w:val="single" w:sz="8" w:space="0" w:color="auto"/>
            </w:tcBorders>
            <w:shd w:val="clear" w:color="000000" w:fill="D9E2F3"/>
            <w:vAlign w:val="center"/>
            <w:hideMark/>
          </w:tcPr>
          <w:p w14:paraId="2C0AFEDE"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 xml:space="preserve">55,760,000 </w:t>
            </w:r>
          </w:p>
        </w:tc>
      </w:tr>
      <w:tr w:rsidR="006319CB" w:rsidRPr="00F72F1D" w14:paraId="5F02782A" w14:textId="77777777" w:rsidTr="006319CB">
        <w:trPr>
          <w:trHeight w:val="349"/>
        </w:trPr>
        <w:tc>
          <w:tcPr>
            <w:tcW w:w="4234" w:type="dxa"/>
            <w:vMerge/>
            <w:tcBorders>
              <w:top w:val="nil"/>
              <w:left w:val="single" w:sz="4" w:space="0" w:color="auto"/>
              <w:bottom w:val="single" w:sz="4" w:space="0" w:color="auto"/>
              <w:right w:val="single" w:sz="4" w:space="0" w:color="auto"/>
            </w:tcBorders>
            <w:vAlign w:val="center"/>
            <w:hideMark/>
          </w:tcPr>
          <w:p w14:paraId="05FD9249" w14:textId="77777777" w:rsidR="006319CB" w:rsidRPr="00F72F1D" w:rsidRDefault="006319CB" w:rsidP="006319CB">
            <w:pPr>
              <w:spacing w:after="0" w:line="240" w:lineRule="auto"/>
              <w:rPr>
                <w:rFonts w:ascii="Times New Roman" w:eastAsia="Times New Roman" w:hAnsi="Times New Roman"/>
                <w:color w:val="000000" w:themeColor="text1"/>
                <w:sz w:val="18"/>
                <w:szCs w:val="18"/>
              </w:rPr>
            </w:pPr>
          </w:p>
        </w:tc>
        <w:tc>
          <w:tcPr>
            <w:tcW w:w="1091" w:type="dxa"/>
            <w:tcBorders>
              <w:top w:val="nil"/>
              <w:left w:val="nil"/>
              <w:bottom w:val="single" w:sz="4" w:space="0" w:color="auto"/>
              <w:right w:val="single" w:sz="4" w:space="0" w:color="auto"/>
            </w:tcBorders>
            <w:shd w:val="clear" w:color="auto" w:fill="auto"/>
            <w:vAlign w:val="center"/>
            <w:hideMark/>
          </w:tcPr>
          <w:p w14:paraId="6BE1B88F"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Kapitale</w:t>
            </w:r>
          </w:p>
        </w:tc>
        <w:tc>
          <w:tcPr>
            <w:tcW w:w="1355" w:type="dxa"/>
            <w:tcBorders>
              <w:top w:val="nil"/>
              <w:left w:val="nil"/>
              <w:bottom w:val="single" w:sz="4" w:space="0" w:color="auto"/>
              <w:right w:val="single" w:sz="4" w:space="0" w:color="auto"/>
            </w:tcBorders>
            <w:shd w:val="clear" w:color="auto" w:fill="auto"/>
            <w:vAlign w:val="center"/>
            <w:hideMark/>
          </w:tcPr>
          <w:p w14:paraId="4D722F13"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426" w:type="dxa"/>
            <w:tcBorders>
              <w:top w:val="nil"/>
              <w:left w:val="nil"/>
              <w:bottom w:val="single" w:sz="4" w:space="0" w:color="auto"/>
              <w:right w:val="single" w:sz="4" w:space="0" w:color="auto"/>
            </w:tcBorders>
            <w:shd w:val="clear" w:color="auto" w:fill="auto"/>
            <w:vAlign w:val="center"/>
            <w:hideMark/>
          </w:tcPr>
          <w:p w14:paraId="3084BFC0"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55" w:type="dxa"/>
            <w:tcBorders>
              <w:top w:val="nil"/>
              <w:left w:val="nil"/>
              <w:bottom w:val="single" w:sz="4" w:space="0" w:color="auto"/>
              <w:right w:val="single" w:sz="4" w:space="0" w:color="auto"/>
            </w:tcBorders>
            <w:shd w:val="clear" w:color="auto" w:fill="auto"/>
            <w:vAlign w:val="center"/>
            <w:hideMark/>
          </w:tcPr>
          <w:p w14:paraId="6FBCE60A" w14:textId="77777777" w:rsidR="006319CB" w:rsidRPr="00F72F1D" w:rsidRDefault="006319CB" w:rsidP="006319CB">
            <w:pPr>
              <w:spacing w:after="0" w:line="240" w:lineRule="auto"/>
              <w:jc w:val="center"/>
              <w:rPr>
                <w:rFonts w:ascii="Times New Roman" w:eastAsia="Times New Roman" w:hAnsi="Times New Roman"/>
                <w:color w:val="000000" w:themeColor="text1"/>
                <w:sz w:val="18"/>
                <w:szCs w:val="18"/>
              </w:rPr>
            </w:pPr>
            <w:r w:rsidRPr="00F72F1D">
              <w:rPr>
                <w:rFonts w:ascii="Times New Roman" w:eastAsia="Times New Roman" w:hAnsi="Times New Roman"/>
                <w:color w:val="000000" w:themeColor="text1"/>
                <w:sz w:val="18"/>
                <w:szCs w:val="18"/>
              </w:rPr>
              <w:t>0</w:t>
            </w:r>
          </w:p>
        </w:tc>
        <w:tc>
          <w:tcPr>
            <w:tcW w:w="1308" w:type="dxa"/>
            <w:vMerge/>
            <w:tcBorders>
              <w:top w:val="single" w:sz="8" w:space="0" w:color="4472C4"/>
              <w:left w:val="nil"/>
              <w:bottom w:val="single" w:sz="8" w:space="0" w:color="8EAADB"/>
              <w:right w:val="single" w:sz="8" w:space="0" w:color="auto"/>
            </w:tcBorders>
            <w:vAlign w:val="center"/>
            <w:hideMark/>
          </w:tcPr>
          <w:p w14:paraId="3CD1FDCD" w14:textId="77777777" w:rsidR="006319CB" w:rsidRPr="00F72F1D" w:rsidRDefault="006319CB" w:rsidP="006319CB">
            <w:pPr>
              <w:spacing w:after="0" w:line="240" w:lineRule="auto"/>
              <w:rPr>
                <w:rFonts w:ascii="Times New Roman" w:eastAsia="Times New Roman" w:hAnsi="Times New Roman"/>
                <w:b/>
                <w:bCs/>
                <w:i/>
                <w:iCs/>
                <w:color w:val="000000" w:themeColor="text1"/>
                <w:sz w:val="18"/>
                <w:szCs w:val="18"/>
              </w:rPr>
            </w:pPr>
          </w:p>
        </w:tc>
      </w:tr>
      <w:tr w:rsidR="006319CB" w:rsidRPr="00F72F1D" w14:paraId="73CD4758" w14:textId="77777777" w:rsidTr="006319CB">
        <w:trPr>
          <w:trHeight w:val="201"/>
        </w:trPr>
        <w:tc>
          <w:tcPr>
            <w:tcW w:w="4234" w:type="dxa"/>
            <w:tcBorders>
              <w:top w:val="nil"/>
              <w:left w:val="single" w:sz="4" w:space="0" w:color="auto"/>
              <w:bottom w:val="single" w:sz="4" w:space="0" w:color="auto"/>
              <w:right w:val="single" w:sz="4" w:space="0" w:color="auto"/>
            </w:tcBorders>
            <w:shd w:val="clear" w:color="000000" w:fill="D9E2F3"/>
            <w:vAlign w:val="center"/>
            <w:hideMark/>
          </w:tcPr>
          <w:p w14:paraId="7CC8C32A" w14:textId="77777777" w:rsidR="006319CB" w:rsidRPr="00F72F1D" w:rsidRDefault="006319CB" w:rsidP="006319CB">
            <w:pPr>
              <w:spacing w:after="0" w:line="240" w:lineRule="auto"/>
              <w:jc w:val="right"/>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TOTALI [Leke]</w:t>
            </w:r>
          </w:p>
        </w:tc>
        <w:tc>
          <w:tcPr>
            <w:tcW w:w="1091" w:type="dxa"/>
            <w:tcBorders>
              <w:top w:val="nil"/>
              <w:left w:val="nil"/>
              <w:bottom w:val="single" w:sz="4" w:space="0" w:color="auto"/>
              <w:right w:val="single" w:sz="4" w:space="0" w:color="auto"/>
            </w:tcBorders>
            <w:shd w:val="clear" w:color="000000" w:fill="D9E2F3"/>
            <w:vAlign w:val="center"/>
            <w:hideMark/>
          </w:tcPr>
          <w:p w14:paraId="3CF40F47"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w:t>
            </w:r>
          </w:p>
        </w:tc>
        <w:tc>
          <w:tcPr>
            <w:tcW w:w="1355" w:type="dxa"/>
            <w:tcBorders>
              <w:top w:val="nil"/>
              <w:left w:val="nil"/>
              <w:bottom w:val="single" w:sz="4" w:space="0" w:color="auto"/>
              <w:right w:val="single" w:sz="4" w:space="0" w:color="auto"/>
            </w:tcBorders>
            <w:shd w:val="clear" w:color="000000" w:fill="D9E2F3"/>
            <w:vAlign w:val="center"/>
            <w:hideMark/>
          </w:tcPr>
          <w:p w14:paraId="79FAFBB8"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4,467,848,970</w:t>
            </w:r>
          </w:p>
        </w:tc>
        <w:tc>
          <w:tcPr>
            <w:tcW w:w="1426" w:type="dxa"/>
            <w:tcBorders>
              <w:top w:val="nil"/>
              <w:left w:val="nil"/>
              <w:bottom w:val="single" w:sz="4" w:space="0" w:color="auto"/>
              <w:right w:val="single" w:sz="4" w:space="0" w:color="auto"/>
            </w:tcBorders>
            <w:shd w:val="clear" w:color="000000" w:fill="D9E2F3"/>
            <w:vAlign w:val="center"/>
            <w:hideMark/>
          </w:tcPr>
          <w:p w14:paraId="2C97B562"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2,853,162,589</w:t>
            </w:r>
          </w:p>
        </w:tc>
        <w:tc>
          <w:tcPr>
            <w:tcW w:w="1355" w:type="dxa"/>
            <w:tcBorders>
              <w:top w:val="nil"/>
              <w:left w:val="nil"/>
              <w:bottom w:val="single" w:sz="4" w:space="0" w:color="auto"/>
              <w:right w:val="single" w:sz="4" w:space="0" w:color="auto"/>
            </w:tcBorders>
            <w:shd w:val="clear" w:color="000000" w:fill="D9E2F3"/>
            <w:vAlign w:val="center"/>
            <w:hideMark/>
          </w:tcPr>
          <w:p w14:paraId="53164E09"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1,138,394,541</w:t>
            </w:r>
          </w:p>
        </w:tc>
        <w:tc>
          <w:tcPr>
            <w:tcW w:w="1308" w:type="dxa"/>
            <w:tcBorders>
              <w:top w:val="nil"/>
              <w:left w:val="nil"/>
              <w:bottom w:val="single" w:sz="8" w:space="0" w:color="8EAADB"/>
              <w:right w:val="single" w:sz="8" w:space="0" w:color="auto"/>
            </w:tcBorders>
            <w:shd w:val="clear" w:color="000000" w:fill="D9E2F3"/>
            <w:vAlign w:val="center"/>
            <w:hideMark/>
          </w:tcPr>
          <w:p w14:paraId="19BC9C85"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476,291,840</w:t>
            </w:r>
          </w:p>
        </w:tc>
      </w:tr>
      <w:tr w:rsidR="006319CB" w:rsidRPr="00F72F1D" w14:paraId="66051CBF" w14:textId="77777777" w:rsidTr="006319CB">
        <w:trPr>
          <w:trHeight w:val="194"/>
        </w:trPr>
        <w:tc>
          <w:tcPr>
            <w:tcW w:w="4234" w:type="dxa"/>
            <w:tcBorders>
              <w:top w:val="nil"/>
              <w:left w:val="single" w:sz="8" w:space="0" w:color="auto"/>
              <w:bottom w:val="nil"/>
              <w:right w:val="single" w:sz="8" w:space="0" w:color="8EAADB"/>
            </w:tcBorders>
            <w:shd w:val="clear" w:color="auto" w:fill="auto"/>
            <w:vAlign w:val="center"/>
            <w:hideMark/>
          </w:tcPr>
          <w:p w14:paraId="2537018B" w14:textId="77777777" w:rsidR="006319CB" w:rsidRPr="00F72F1D" w:rsidRDefault="006319CB" w:rsidP="006319CB">
            <w:pPr>
              <w:spacing w:after="0" w:line="240" w:lineRule="auto"/>
              <w:jc w:val="right"/>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TOTALI [Euro]</w:t>
            </w:r>
          </w:p>
        </w:tc>
        <w:tc>
          <w:tcPr>
            <w:tcW w:w="1091"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4A42EDAA"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 </w:t>
            </w:r>
          </w:p>
        </w:tc>
        <w:tc>
          <w:tcPr>
            <w:tcW w:w="1355"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04A46722"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bookmarkStart w:id="3" w:name="RANGE!C16"/>
            <w:r w:rsidRPr="00F72F1D">
              <w:rPr>
                <w:rFonts w:ascii="Times New Roman" w:eastAsia="Times New Roman" w:hAnsi="Times New Roman"/>
                <w:b/>
                <w:bCs/>
                <w:color w:val="000000" w:themeColor="text1"/>
                <w:sz w:val="18"/>
                <w:szCs w:val="18"/>
              </w:rPr>
              <w:t>42,550,943</w:t>
            </w:r>
            <w:bookmarkEnd w:id="3"/>
          </w:p>
        </w:tc>
        <w:tc>
          <w:tcPr>
            <w:tcW w:w="1426"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321524B2"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27,172,977</w:t>
            </w:r>
          </w:p>
        </w:tc>
        <w:tc>
          <w:tcPr>
            <w:tcW w:w="1355" w:type="dxa"/>
            <w:vMerge w:val="restart"/>
            <w:tcBorders>
              <w:top w:val="nil"/>
              <w:left w:val="single" w:sz="8" w:space="0" w:color="8EAADB"/>
              <w:bottom w:val="single" w:sz="8" w:space="0" w:color="000000"/>
              <w:right w:val="single" w:sz="8" w:space="0" w:color="8EAADB"/>
            </w:tcBorders>
            <w:shd w:val="clear" w:color="auto" w:fill="auto"/>
            <w:vAlign w:val="center"/>
            <w:hideMark/>
          </w:tcPr>
          <w:p w14:paraId="702D93FB" w14:textId="77777777" w:rsidR="006319CB" w:rsidRPr="00F72F1D" w:rsidRDefault="006319CB" w:rsidP="006319CB">
            <w:pPr>
              <w:spacing w:after="0" w:line="240" w:lineRule="auto"/>
              <w:jc w:val="center"/>
              <w:rPr>
                <w:rFonts w:ascii="Times New Roman" w:eastAsia="Times New Roman" w:hAnsi="Times New Roman"/>
                <w:b/>
                <w:bCs/>
                <w:color w:val="000000" w:themeColor="text1"/>
                <w:sz w:val="18"/>
                <w:szCs w:val="18"/>
              </w:rPr>
            </w:pPr>
            <w:r w:rsidRPr="00F72F1D">
              <w:rPr>
                <w:rFonts w:ascii="Times New Roman" w:eastAsia="Times New Roman" w:hAnsi="Times New Roman"/>
                <w:b/>
                <w:bCs/>
                <w:color w:val="000000" w:themeColor="text1"/>
                <w:sz w:val="18"/>
                <w:szCs w:val="18"/>
              </w:rPr>
              <w:t>10,841,853</w:t>
            </w:r>
          </w:p>
        </w:tc>
        <w:tc>
          <w:tcPr>
            <w:tcW w:w="1308" w:type="dxa"/>
            <w:vMerge w:val="restart"/>
            <w:tcBorders>
              <w:top w:val="nil"/>
              <w:left w:val="single" w:sz="8" w:space="0" w:color="8EAADB"/>
              <w:bottom w:val="single" w:sz="8" w:space="0" w:color="000000"/>
              <w:right w:val="single" w:sz="8" w:space="0" w:color="auto"/>
            </w:tcBorders>
            <w:shd w:val="clear" w:color="auto" w:fill="auto"/>
            <w:vAlign w:val="center"/>
            <w:hideMark/>
          </w:tcPr>
          <w:p w14:paraId="1F9303CA" w14:textId="77777777" w:rsidR="006319CB" w:rsidRPr="00F72F1D" w:rsidRDefault="006319CB" w:rsidP="006319CB">
            <w:pPr>
              <w:spacing w:after="0" w:line="240" w:lineRule="auto"/>
              <w:jc w:val="center"/>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4,536,113</w:t>
            </w:r>
          </w:p>
        </w:tc>
      </w:tr>
      <w:tr w:rsidR="006319CB" w:rsidRPr="00F72F1D" w14:paraId="676B4477" w14:textId="77777777" w:rsidTr="006319CB">
        <w:trPr>
          <w:trHeight w:val="201"/>
        </w:trPr>
        <w:tc>
          <w:tcPr>
            <w:tcW w:w="4234" w:type="dxa"/>
            <w:tcBorders>
              <w:top w:val="nil"/>
              <w:left w:val="single" w:sz="8" w:space="0" w:color="auto"/>
              <w:bottom w:val="single" w:sz="8" w:space="0" w:color="auto"/>
              <w:right w:val="single" w:sz="8" w:space="0" w:color="8EAADB"/>
            </w:tcBorders>
            <w:shd w:val="clear" w:color="auto" w:fill="auto"/>
            <w:vAlign w:val="center"/>
            <w:hideMark/>
          </w:tcPr>
          <w:p w14:paraId="6D2CA659" w14:textId="77777777" w:rsidR="006319CB" w:rsidRPr="00F72F1D" w:rsidRDefault="006319CB" w:rsidP="006319CB">
            <w:pPr>
              <w:spacing w:after="0" w:line="240" w:lineRule="auto"/>
              <w:jc w:val="right"/>
              <w:rPr>
                <w:rFonts w:ascii="Times New Roman" w:eastAsia="Times New Roman" w:hAnsi="Times New Roman"/>
                <w:b/>
                <w:bCs/>
                <w:i/>
                <w:iCs/>
                <w:color w:val="000000" w:themeColor="text1"/>
                <w:sz w:val="18"/>
                <w:szCs w:val="18"/>
              </w:rPr>
            </w:pPr>
            <w:r w:rsidRPr="00F72F1D">
              <w:rPr>
                <w:rFonts w:ascii="Times New Roman" w:eastAsia="Times New Roman" w:hAnsi="Times New Roman"/>
                <w:b/>
                <w:bCs/>
                <w:i/>
                <w:iCs/>
                <w:color w:val="000000" w:themeColor="text1"/>
                <w:sz w:val="18"/>
                <w:szCs w:val="18"/>
              </w:rPr>
              <w:t>1 euro 105 Leke</w:t>
            </w:r>
          </w:p>
        </w:tc>
        <w:tc>
          <w:tcPr>
            <w:tcW w:w="1091" w:type="dxa"/>
            <w:vMerge/>
            <w:tcBorders>
              <w:top w:val="nil"/>
              <w:left w:val="single" w:sz="8" w:space="0" w:color="8EAADB"/>
              <w:bottom w:val="single" w:sz="8" w:space="0" w:color="000000"/>
              <w:right w:val="single" w:sz="8" w:space="0" w:color="8EAADB"/>
            </w:tcBorders>
            <w:vAlign w:val="center"/>
            <w:hideMark/>
          </w:tcPr>
          <w:p w14:paraId="64F691CD"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355" w:type="dxa"/>
            <w:vMerge/>
            <w:tcBorders>
              <w:top w:val="nil"/>
              <w:left w:val="single" w:sz="8" w:space="0" w:color="8EAADB"/>
              <w:bottom w:val="single" w:sz="8" w:space="0" w:color="000000"/>
              <w:right w:val="single" w:sz="8" w:space="0" w:color="8EAADB"/>
            </w:tcBorders>
            <w:vAlign w:val="center"/>
            <w:hideMark/>
          </w:tcPr>
          <w:p w14:paraId="62444DD9"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426" w:type="dxa"/>
            <w:vMerge/>
            <w:tcBorders>
              <w:top w:val="nil"/>
              <w:left w:val="single" w:sz="8" w:space="0" w:color="8EAADB"/>
              <w:bottom w:val="single" w:sz="8" w:space="0" w:color="000000"/>
              <w:right w:val="single" w:sz="8" w:space="0" w:color="8EAADB"/>
            </w:tcBorders>
            <w:vAlign w:val="center"/>
            <w:hideMark/>
          </w:tcPr>
          <w:p w14:paraId="716B58A4"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355" w:type="dxa"/>
            <w:vMerge/>
            <w:tcBorders>
              <w:top w:val="nil"/>
              <w:left w:val="single" w:sz="8" w:space="0" w:color="8EAADB"/>
              <w:bottom w:val="single" w:sz="8" w:space="0" w:color="000000"/>
              <w:right w:val="single" w:sz="8" w:space="0" w:color="8EAADB"/>
            </w:tcBorders>
            <w:vAlign w:val="center"/>
            <w:hideMark/>
          </w:tcPr>
          <w:p w14:paraId="3E34917A" w14:textId="77777777" w:rsidR="006319CB" w:rsidRPr="00F72F1D" w:rsidRDefault="006319CB" w:rsidP="006319CB">
            <w:pPr>
              <w:spacing w:after="0" w:line="240" w:lineRule="auto"/>
              <w:rPr>
                <w:rFonts w:ascii="Times New Roman" w:eastAsia="Times New Roman" w:hAnsi="Times New Roman"/>
                <w:b/>
                <w:bCs/>
                <w:color w:val="000000" w:themeColor="text1"/>
                <w:sz w:val="18"/>
                <w:szCs w:val="18"/>
              </w:rPr>
            </w:pPr>
          </w:p>
        </w:tc>
        <w:tc>
          <w:tcPr>
            <w:tcW w:w="1308" w:type="dxa"/>
            <w:vMerge/>
            <w:tcBorders>
              <w:top w:val="nil"/>
              <w:left w:val="single" w:sz="8" w:space="0" w:color="8EAADB"/>
              <w:bottom w:val="single" w:sz="8" w:space="0" w:color="000000"/>
              <w:right w:val="single" w:sz="8" w:space="0" w:color="auto"/>
            </w:tcBorders>
            <w:vAlign w:val="center"/>
            <w:hideMark/>
          </w:tcPr>
          <w:p w14:paraId="01BDBF94" w14:textId="77777777" w:rsidR="006319CB" w:rsidRPr="00F72F1D" w:rsidRDefault="006319CB" w:rsidP="006319CB">
            <w:pPr>
              <w:spacing w:after="0" w:line="240" w:lineRule="auto"/>
              <w:rPr>
                <w:rFonts w:ascii="Times New Roman" w:eastAsia="Times New Roman" w:hAnsi="Times New Roman"/>
                <w:b/>
                <w:bCs/>
                <w:i/>
                <w:iCs/>
                <w:color w:val="000000" w:themeColor="text1"/>
                <w:sz w:val="18"/>
                <w:szCs w:val="18"/>
              </w:rPr>
            </w:pPr>
          </w:p>
        </w:tc>
      </w:tr>
    </w:tbl>
    <w:p w14:paraId="194AFBEC" w14:textId="77777777" w:rsidR="006319CB" w:rsidRPr="00F72F1D" w:rsidRDefault="006319CB" w:rsidP="006319CB">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rPr>
        <w:t xml:space="preserve">Kostoja e përgjithshme e përllogaritur për zbatimin e planit të veprimit për zbatimin e Strategjisë Kombëtare të Drejtësisë 2024-2030 është rreth 4.48 miliardë Lekë, ose rreth 42.7 milionë Euro. </w:t>
      </w:r>
      <w:r w:rsidRPr="00F72F1D">
        <w:rPr>
          <w:rFonts w:ascii="Times New Roman" w:hAnsi="Times New Roman"/>
          <w:color w:val="000000" w:themeColor="text1"/>
          <w:sz w:val="24"/>
          <w:szCs w:val="24"/>
          <w:lang w:val="it-IT"/>
        </w:rPr>
        <w:t>Kursi mesatar për referencë është përllogaritur me 105 lekë për 1 euro.</w:t>
      </w:r>
    </w:p>
    <w:p w14:paraId="0E175099" w14:textId="77777777" w:rsidR="006319CB" w:rsidRPr="00F72F1D" w:rsidRDefault="006319CB" w:rsidP="006319CB">
      <w:pPr>
        <w:spacing w:after="0"/>
        <w:jc w:val="both"/>
        <w:rPr>
          <w:rFonts w:ascii="Times New Roman" w:hAnsi="Times New Roman"/>
          <w:color w:val="000000" w:themeColor="text1"/>
          <w:sz w:val="24"/>
          <w:szCs w:val="24"/>
          <w:lang w:val="it-IT"/>
        </w:rPr>
      </w:pPr>
    </w:p>
    <w:p w14:paraId="2F7BAA9E" w14:textId="77777777" w:rsidR="006319CB" w:rsidRPr="00F72F1D" w:rsidRDefault="006319CB" w:rsidP="006319CB">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 xml:space="preserve">Tabela e mëposhtme, pasqyron kostot indikative, burimet e financimit dhe hendekun financiar </w:t>
      </w:r>
      <w:bookmarkStart w:id="4" w:name="_GoBack"/>
      <w:bookmarkEnd w:id="4"/>
      <w:r w:rsidRPr="00F72F1D">
        <w:rPr>
          <w:rFonts w:ascii="Times New Roman" w:hAnsi="Times New Roman"/>
          <w:color w:val="000000" w:themeColor="text1"/>
          <w:sz w:val="24"/>
          <w:szCs w:val="24"/>
          <w:lang w:val="it-IT"/>
        </w:rPr>
        <w:t>përgjatë 7 viteve të zbatimit të Planit të veprimit 2024 - 2030.</w:t>
      </w:r>
    </w:p>
    <w:p w14:paraId="364D293E" w14:textId="77777777" w:rsidR="006319CB" w:rsidRPr="00F72F1D" w:rsidRDefault="006319CB" w:rsidP="006319CB">
      <w:pPr>
        <w:spacing w:after="0"/>
        <w:jc w:val="both"/>
        <w:rPr>
          <w:rFonts w:ascii="Times New Roman" w:hAnsi="Times New Roman"/>
          <w:color w:val="000000" w:themeColor="text1"/>
          <w:sz w:val="24"/>
          <w:szCs w:val="24"/>
          <w:lang w:val="it-IT"/>
        </w:rPr>
      </w:pPr>
    </w:p>
    <w:p w14:paraId="4934120E" w14:textId="77777777" w:rsidR="006319CB" w:rsidRPr="00F72F1D" w:rsidRDefault="006319CB" w:rsidP="006319CB">
      <w:pPr>
        <w:spacing w:after="0"/>
        <w:jc w:val="both"/>
        <w:rPr>
          <w:rFonts w:ascii="Times New Roman" w:hAnsi="Times New Roman"/>
          <w:i/>
          <w:iCs/>
          <w:color w:val="000000" w:themeColor="text1"/>
          <w:sz w:val="24"/>
          <w:szCs w:val="24"/>
          <w:lang w:val="it-IT"/>
        </w:rPr>
      </w:pPr>
    </w:p>
    <w:p w14:paraId="6DA57774" w14:textId="77777777" w:rsidR="006319CB" w:rsidRPr="00F72F1D" w:rsidRDefault="006319CB" w:rsidP="006319CB">
      <w:pPr>
        <w:spacing w:after="0"/>
        <w:jc w:val="center"/>
        <w:rPr>
          <w:rFonts w:ascii="Times New Roman" w:hAnsi="Times New Roman"/>
          <w:i/>
          <w:iCs/>
          <w:color w:val="000000" w:themeColor="text1"/>
          <w:sz w:val="24"/>
          <w:szCs w:val="24"/>
          <w:lang w:val="it-IT"/>
        </w:rPr>
      </w:pPr>
      <w:r w:rsidRPr="00F72F1D">
        <w:rPr>
          <w:rFonts w:ascii="Times New Roman" w:hAnsi="Times New Roman"/>
          <w:i/>
          <w:iCs/>
          <w:color w:val="000000" w:themeColor="text1"/>
          <w:sz w:val="24"/>
          <w:szCs w:val="24"/>
          <w:lang w:val="it-IT"/>
        </w:rPr>
        <w:t>Tabela: Kostot indikative të SND 2024 - 2030</w:t>
      </w:r>
    </w:p>
    <w:p w14:paraId="7FE48B35" w14:textId="77777777" w:rsidR="006319CB" w:rsidRPr="00F72F1D" w:rsidRDefault="006319CB" w:rsidP="006319CB">
      <w:pPr>
        <w:spacing w:after="0"/>
        <w:jc w:val="both"/>
        <w:rPr>
          <w:rFonts w:ascii="Times New Roman" w:hAnsi="Times New Roman"/>
          <w:color w:val="000000" w:themeColor="text1"/>
          <w:sz w:val="24"/>
          <w:szCs w:val="24"/>
          <w:lang w:val="it-IT"/>
        </w:rPr>
      </w:pPr>
    </w:p>
    <w:p w14:paraId="7DBD6A02" w14:textId="77777777" w:rsidR="006319CB" w:rsidRPr="00F72F1D" w:rsidRDefault="006319CB" w:rsidP="006319CB">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Për periudhën afatmesme 2024-2026, kostoja është vlerësuar rreth 2.85 miliardë lekë, të cilat janë planifikuar në buxhetin vjetor dhe Programin Buxhetor Afatmesëm 2024-2026, të institucioneve përgjegjëse për realizimin e masave.</w:t>
      </w:r>
    </w:p>
    <w:p w14:paraId="6698D55F" w14:textId="77777777" w:rsidR="006319CB" w:rsidRPr="00F72F1D" w:rsidRDefault="006319CB" w:rsidP="006319CB">
      <w:pPr>
        <w:spacing w:after="0"/>
        <w:jc w:val="both"/>
        <w:rPr>
          <w:rFonts w:ascii="Times New Roman" w:hAnsi="Times New Roman"/>
          <w:color w:val="000000" w:themeColor="text1"/>
          <w:sz w:val="24"/>
          <w:szCs w:val="24"/>
          <w:lang w:val="it-IT"/>
        </w:rPr>
      </w:pPr>
    </w:p>
    <w:p w14:paraId="103E8717" w14:textId="77777777" w:rsidR="006319CB" w:rsidRPr="00F72F1D" w:rsidRDefault="006319CB" w:rsidP="006319CB">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 xml:space="preserve">Për periudhën 2027-2030, kostoja indikative për zbatimin e Strategjisë është rreth 1.14 miliardë lekë. Për këtë periudhë është supozuar që për aktivitete të caktuara në Planin e Veprimit do të jenë në dispozicion fondet nga Buxheti i Shtetit për shpenzime korente dhe investime. </w:t>
      </w:r>
    </w:p>
    <w:p w14:paraId="49D12E35" w14:textId="77777777" w:rsidR="006319CB" w:rsidRPr="00F72F1D" w:rsidRDefault="006319CB" w:rsidP="006319CB">
      <w:pPr>
        <w:spacing w:after="0"/>
        <w:jc w:val="both"/>
        <w:rPr>
          <w:rFonts w:ascii="Times New Roman" w:hAnsi="Times New Roman"/>
          <w:color w:val="000000" w:themeColor="text1"/>
          <w:sz w:val="24"/>
          <w:szCs w:val="24"/>
          <w:lang w:val="it-IT"/>
        </w:rPr>
      </w:pPr>
    </w:p>
    <w:p w14:paraId="78E69193" w14:textId="77777777" w:rsidR="006319CB" w:rsidRPr="00F72F1D" w:rsidRDefault="006319CB" w:rsidP="006319CB">
      <w:pPr>
        <w:spacing w:after="0"/>
        <w:jc w:val="both"/>
        <w:rPr>
          <w:rFonts w:ascii="Times New Roman" w:hAnsi="Times New Roman"/>
          <w:color w:val="000000" w:themeColor="text1"/>
          <w:sz w:val="24"/>
          <w:szCs w:val="24"/>
          <w:lang w:val="it-IT"/>
        </w:rPr>
      </w:pPr>
      <w:r w:rsidRPr="00F72F1D">
        <w:rPr>
          <w:rFonts w:ascii="Times New Roman" w:hAnsi="Times New Roman"/>
          <w:color w:val="000000" w:themeColor="text1"/>
          <w:sz w:val="24"/>
          <w:szCs w:val="24"/>
          <w:lang w:val="it-IT"/>
        </w:rPr>
        <w:t>Hendeku financiar për të gjithë periudhën 2024-2030 është 476.3 milionë lekë ose 10.7% e kostove indikative. Për periudhën 2024-2026, buxheti i shtetit pritet të financojë 63.9% të kostove indikative  totale të zbatimit të planit, ndërsa 25.5% janë shpenzimet e planifikuara për periudhën 2027-2030</w:t>
      </w:r>
      <w:r w:rsidRPr="00F72F1D">
        <w:rPr>
          <w:rFonts w:ascii="Times New Roman" w:eastAsia="Times New Roman" w:hAnsi="Times New Roman"/>
          <w:bCs/>
          <w:color w:val="000000" w:themeColor="text1"/>
          <w:sz w:val="24"/>
          <w:szCs w:val="24"/>
          <w:lang w:val="sq-AL" w:eastAsia="en-CA" w:bidi="sq-AL"/>
        </w:rPr>
        <w:t>.</w:t>
      </w:r>
    </w:p>
    <w:p w14:paraId="2878E6DB" w14:textId="77777777" w:rsidR="004D1063" w:rsidRDefault="004D1063" w:rsidP="00EE76FA">
      <w:pPr>
        <w:spacing w:after="0" w:line="240" w:lineRule="auto"/>
        <w:ind w:left="2880" w:firstLine="720"/>
        <w:rPr>
          <w:rFonts w:ascii="Times New Roman" w:eastAsia="Times New Roman" w:hAnsi="Times New Roman"/>
          <w:b/>
          <w:sz w:val="24"/>
          <w:szCs w:val="24"/>
          <w:lang w:val="sq-AL"/>
        </w:rPr>
      </w:pPr>
    </w:p>
    <w:p w14:paraId="788B294D" w14:textId="10440478" w:rsidR="004D1063" w:rsidRDefault="004D1063" w:rsidP="00EE76FA">
      <w:pPr>
        <w:spacing w:after="0" w:line="240" w:lineRule="auto"/>
        <w:ind w:left="2880" w:firstLine="720"/>
        <w:rPr>
          <w:rFonts w:ascii="Times New Roman" w:eastAsia="Times New Roman" w:hAnsi="Times New Roman"/>
          <w:b/>
          <w:sz w:val="24"/>
          <w:szCs w:val="24"/>
          <w:lang w:val="sq-AL"/>
        </w:rPr>
      </w:pPr>
    </w:p>
    <w:p w14:paraId="1C6C2A44" w14:textId="7C9E2ECB" w:rsidR="00855A00" w:rsidRDefault="00855A00" w:rsidP="00EE76FA">
      <w:pPr>
        <w:spacing w:after="0" w:line="240" w:lineRule="auto"/>
        <w:ind w:left="2880" w:firstLine="720"/>
        <w:rPr>
          <w:rFonts w:ascii="Times New Roman" w:eastAsia="Times New Roman" w:hAnsi="Times New Roman"/>
          <w:b/>
          <w:sz w:val="24"/>
          <w:szCs w:val="24"/>
          <w:lang w:val="sq-AL"/>
        </w:rPr>
      </w:pPr>
    </w:p>
    <w:p w14:paraId="5B761582" w14:textId="61F9925E" w:rsidR="00855A00" w:rsidRDefault="00855A00" w:rsidP="00EE76FA">
      <w:pPr>
        <w:spacing w:after="0" w:line="240" w:lineRule="auto"/>
        <w:ind w:left="2880" w:firstLine="720"/>
        <w:rPr>
          <w:rFonts w:ascii="Times New Roman" w:eastAsia="Times New Roman" w:hAnsi="Times New Roman"/>
          <w:b/>
          <w:sz w:val="24"/>
          <w:szCs w:val="24"/>
          <w:lang w:val="sq-AL"/>
        </w:rPr>
      </w:pPr>
    </w:p>
    <w:p w14:paraId="3E7115DC" w14:textId="77777777" w:rsidR="00855A00" w:rsidRDefault="00855A00" w:rsidP="00EE76FA">
      <w:pPr>
        <w:spacing w:after="0" w:line="240" w:lineRule="auto"/>
        <w:ind w:left="2880" w:firstLine="720"/>
        <w:rPr>
          <w:rFonts w:ascii="Times New Roman" w:eastAsia="Times New Roman" w:hAnsi="Times New Roman"/>
          <w:b/>
          <w:sz w:val="24"/>
          <w:szCs w:val="24"/>
          <w:lang w:val="sq-AL"/>
        </w:rPr>
      </w:pPr>
    </w:p>
    <w:p w14:paraId="6BE56403" w14:textId="77777777" w:rsidR="004D1063" w:rsidRDefault="004D1063" w:rsidP="00EE76FA">
      <w:pPr>
        <w:spacing w:after="0" w:line="240" w:lineRule="auto"/>
        <w:ind w:left="2880" w:firstLine="720"/>
        <w:rPr>
          <w:rFonts w:ascii="Times New Roman" w:eastAsia="Times New Roman" w:hAnsi="Times New Roman"/>
          <w:b/>
          <w:sz w:val="24"/>
          <w:szCs w:val="24"/>
          <w:lang w:val="sq-AL"/>
        </w:rPr>
      </w:pPr>
    </w:p>
    <w:p w14:paraId="6DF2DA84" w14:textId="0EB4B4C6" w:rsidR="00715FE6" w:rsidRPr="00630B61" w:rsidRDefault="00085AA0" w:rsidP="00EE76FA">
      <w:pPr>
        <w:spacing w:after="0" w:line="240" w:lineRule="auto"/>
        <w:ind w:left="2880" w:firstLine="720"/>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 xml:space="preserve">PROPOZUESI </w:t>
      </w:r>
    </w:p>
    <w:p w14:paraId="6DF2DA85" w14:textId="77777777" w:rsidR="00F43B2D" w:rsidRPr="00630B61" w:rsidRDefault="00F43B2D" w:rsidP="00715FE6">
      <w:pPr>
        <w:spacing w:after="0" w:line="240" w:lineRule="auto"/>
        <w:jc w:val="center"/>
        <w:rPr>
          <w:rFonts w:ascii="Times New Roman" w:eastAsia="Times New Roman" w:hAnsi="Times New Roman"/>
          <w:b/>
          <w:sz w:val="24"/>
          <w:szCs w:val="24"/>
          <w:lang w:val="sq-AL"/>
        </w:rPr>
      </w:pPr>
    </w:p>
    <w:p w14:paraId="6DF2DA89" w14:textId="78F41E49" w:rsidR="001E3AFE" w:rsidRDefault="0066339E" w:rsidP="00FD0861">
      <w:pPr>
        <w:spacing w:after="0" w:line="240" w:lineRule="auto"/>
        <w:jc w:val="center"/>
        <w:rPr>
          <w:rFonts w:ascii="Times New Roman" w:eastAsia="Times New Roman" w:hAnsi="Times New Roman"/>
          <w:b/>
          <w:sz w:val="24"/>
          <w:szCs w:val="24"/>
          <w:lang w:val="sq-AL"/>
        </w:rPr>
      </w:pPr>
      <w:r>
        <w:rPr>
          <w:rFonts w:ascii="Times New Roman" w:eastAsia="Times New Roman" w:hAnsi="Times New Roman"/>
          <w:b/>
          <w:sz w:val="24"/>
          <w:szCs w:val="24"/>
          <w:lang w:val="sq-AL"/>
        </w:rPr>
        <w:t>ULSI MANJA</w:t>
      </w:r>
    </w:p>
    <w:p w14:paraId="483ABCB9" w14:textId="77777777" w:rsidR="0066339E" w:rsidRPr="00630B61" w:rsidRDefault="0066339E" w:rsidP="001E3AFE">
      <w:pPr>
        <w:spacing w:after="0" w:line="240" w:lineRule="auto"/>
        <w:jc w:val="center"/>
        <w:rPr>
          <w:rFonts w:ascii="Times New Roman" w:eastAsia="Times New Roman" w:hAnsi="Times New Roman"/>
          <w:b/>
          <w:sz w:val="24"/>
          <w:szCs w:val="24"/>
          <w:lang w:val="sq-AL"/>
        </w:rPr>
      </w:pPr>
    </w:p>
    <w:p w14:paraId="14E18719" w14:textId="0F9D94C0" w:rsidR="000F0CA0" w:rsidRPr="00EB4F7A" w:rsidRDefault="00715FE6" w:rsidP="00EB4F7A">
      <w:pPr>
        <w:spacing w:after="0" w:line="240" w:lineRule="auto"/>
        <w:jc w:val="center"/>
        <w:rPr>
          <w:rFonts w:ascii="Times New Roman" w:eastAsia="Times New Roman" w:hAnsi="Times New Roman"/>
          <w:b/>
          <w:sz w:val="24"/>
          <w:szCs w:val="24"/>
          <w:lang w:val="sq-AL"/>
        </w:rPr>
      </w:pPr>
      <w:r w:rsidRPr="00630B61">
        <w:rPr>
          <w:rFonts w:ascii="Times New Roman" w:eastAsia="Times New Roman" w:hAnsi="Times New Roman"/>
          <w:b/>
          <w:sz w:val="24"/>
          <w:szCs w:val="24"/>
          <w:lang w:val="sq-AL"/>
        </w:rPr>
        <w:t>MINISTËR</w:t>
      </w:r>
    </w:p>
    <w:p w14:paraId="01BCB1FE" w14:textId="6FD58DCA" w:rsidR="000F0CA0" w:rsidRDefault="000F0CA0" w:rsidP="00CD68D5">
      <w:pPr>
        <w:spacing w:after="0" w:line="240" w:lineRule="auto"/>
        <w:rPr>
          <w:rFonts w:ascii="Times New Roman" w:eastAsia="Times New Roman" w:hAnsi="Times New Roman"/>
          <w:sz w:val="16"/>
          <w:szCs w:val="16"/>
          <w:lang w:val="sq-AL"/>
        </w:rPr>
      </w:pPr>
    </w:p>
    <w:p w14:paraId="6EAD77D7" w14:textId="0FDB5DE2" w:rsidR="005578C6" w:rsidRDefault="005578C6" w:rsidP="00CD68D5">
      <w:pPr>
        <w:spacing w:after="0" w:line="240" w:lineRule="auto"/>
        <w:rPr>
          <w:rFonts w:ascii="Times New Roman" w:eastAsia="Times New Roman" w:hAnsi="Times New Roman"/>
          <w:sz w:val="16"/>
          <w:szCs w:val="16"/>
          <w:lang w:val="sq-AL"/>
        </w:rPr>
      </w:pPr>
    </w:p>
    <w:p w14:paraId="5F3F7988" w14:textId="21263604" w:rsidR="004D1063" w:rsidRDefault="004D1063" w:rsidP="00CD68D5">
      <w:pPr>
        <w:spacing w:after="0" w:line="240" w:lineRule="auto"/>
        <w:rPr>
          <w:rFonts w:ascii="Times New Roman" w:eastAsia="Times New Roman" w:hAnsi="Times New Roman"/>
          <w:sz w:val="16"/>
          <w:szCs w:val="16"/>
          <w:lang w:val="sq-AL"/>
        </w:rPr>
      </w:pPr>
    </w:p>
    <w:p w14:paraId="51F3089A" w14:textId="739DCAEB" w:rsidR="004D1063" w:rsidRDefault="004D1063" w:rsidP="00CD68D5">
      <w:pPr>
        <w:spacing w:after="0" w:line="240" w:lineRule="auto"/>
        <w:rPr>
          <w:rFonts w:ascii="Times New Roman" w:eastAsia="Times New Roman" w:hAnsi="Times New Roman"/>
          <w:sz w:val="16"/>
          <w:szCs w:val="16"/>
          <w:lang w:val="sq-AL"/>
        </w:rPr>
      </w:pPr>
    </w:p>
    <w:p w14:paraId="077E8473" w14:textId="77777777" w:rsidR="004D1063" w:rsidRDefault="004D1063" w:rsidP="00CD68D5">
      <w:pPr>
        <w:spacing w:after="0" w:line="240" w:lineRule="auto"/>
        <w:rPr>
          <w:rFonts w:ascii="Times New Roman" w:eastAsia="Times New Roman" w:hAnsi="Times New Roman"/>
          <w:sz w:val="16"/>
          <w:szCs w:val="16"/>
          <w:lang w:val="sq-AL"/>
        </w:rPr>
      </w:pPr>
    </w:p>
    <w:p w14:paraId="06C5F538" w14:textId="5C240E7E" w:rsidR="00F57C74" w:rsidRDefault="00F57C74" w:rsidP="00CD68D5">
      <w:pPr>
        <w:spacing w:after="0" w:line="240" w:lineRule="auto"/>
        <w:rPr>
          <w:rFonts w:ascii="Times New Roman" w:eastAsia="Times New Roman" w:hAnsi="Times New Roman"/>
          <w:sz w:val="16"/>
          <w:szCs w:val="16"/>
          <w:lang w:val="sq-AL"/>
        </w:rPr>
      </w:pPr>
    </w:p>
    <w:p w14:paraId="6E4CD1AF" w14:textId="14152595" w:rsidR="00855A00" w:rsidRDefault="00855A00" w:rsidP="00CD68D5">
      <w:pPr>
        <w:spacing w:after="0" w:line="240" w:lineRule="auto"/>
        <w:rPr>
          <w:rFonts w:ascii="Times New Roman" w:eastAsia="Times New Roman" w:hAnsi="Times New Roman"/>
          <w:sz w:val="16"/>
          <w:szCs w:val="16"/>
          <w:lang w:val="sq-AL"/>
        </w:rPr>
      </w:pPr>
    </w:p>
    <w:p w14:paraId="0A4F741D" w14:textId="25262BBE" w:rsidR="00855A00" w:rsidRDefault="00855A00" w:rsidP="00CD68D5">
      <w:pPr>
        <w:spacing w:after="0" w:line="240" w:lineRule="auto"/>
        <w:rPr>
          <w:rFonts w:ascii="Times New Roman" w:eastAsia="Times New Roman" w:hAnsi="Times New Roman"/>
          <w:sz w:val="16"/>
          <w:szCs w:val="16"/>
          <w:lang w:val="sq-AL"/>
        </w:rPr>
      </w:pPr>
    </w:p>
    <w:p w14:paraId="4468DC22" w14:textId="05D1E277" w:rsidR="00855A00" w:rsidRDefault="00855A00" w:rsidP="00CD68D5">
      <w:pPr>
        <w:spacing w:after="0" w:line="240" w:lineRule="auto"/>
        <w:rPr>
          <w:rFonts w:ascii="Times New Roman" w:eastAsia="Times New Roman" w:hAnsi="Times New Roman"/>
          <w:sz w:val="16"/>
          <w:szCs w:val="16"/>
          <w:lang w:val="sq-AL"/>
        </w:rPr>
      </w:pPr>
    </w:p>
    <w:p w14:paraId="5FE9A819" w14:textId="21E2C21E" w:rsidR="00855A00" w:rsidRDefault="00855A00" w:rsidP="00CD68D5">
      <w:pPr>
        <w:spacing w:after="0" w:line="240" w:lineRule="auto"/>
        <w:rPr>
          <w:rFonts w:ascii="Times New Roman" w:eastAsia="Times New Roman" w:hAnsi="Times New Roman"/>
          <w:sz w:val="16"/>
          <w:szCs w:val="16"/>
          <w:lang w:val="sq-AL"/>
        </w:rPr>
      </w:pPr>
    </w:p>
    <w:p w14:paraId="133DB61E" w14:textId="41805FBC" w:rsidR="00855A00" w:rsidRDefault="00855A00" w:rsidP="00CD68D5">
      <w:pPr>
        <w:spacing w:after="0" w:line="240" w:lineRule="auto"/>
        <w:rPr>
          <w:rFonts w:ascii="Times New Roman" w:eastAsia="Times New Roman" w:hAnsi="Times New Roman"/>
          <w:sz w:val="16"/>
          <w:szCs w:val="16"/>
          <w:lang w:val="sq-AL"/>
        </w:rPr>
      </w:pPr>
    </w:p>
    <w:p w14:paraId="74E58A08" w14:textId="24ED53D6" w:rsidR="00855A00" w:rsidRDefault="00855A00" w:rsidP="00CD68D5">
      <w:pPr>
        <w:spacing w:after="0" w:line="240" w:lineRule="auto"/>
        <w:rPr>
          <w:rFonts w:ascii="Times New Roman" w:eastAsia="Times New Roman" w:hAnsi="Times New Roman"/>
          <w:sz w:val="16"/>
          <w:szCs w:val="16"/>
          <w:lang w:val="sq-AL"/>
        </w:rPr>
      </w:pPr>
    </w:p>
    <w:p w14:paraId="3FB60731" w14:textId="453EC375" w:rsidR="00855A00" w:rsidRDefault="00855A00" w:rsidP="00CD68D5">
      <w:pPr>
        <w:spacing w:after="0" w:line="240" w:lineRule="auto"/>
        <w:rPr>
          <w:rFonts w:ascii="Times New Roman" w:eastAsia="Times New Roman" w:hAnsi="Times New Roman"/>
          <w:sz w:val="16"/>
          <w:szCs w:val="16"/>
          <w:lang w:val="sq-AL"/>
        </w:rPr>
      </w:pPr>
    </w:p>
    <w:p w14:paraId="13DD457C" w14:textId="2ABF61B1" w:rsidR="00855A00" w:rsidRDefault="00855A00" w:rsidP="00CD68D5">
      <w:pPr>
        <w:spacing w:after="0" w:line="240" w:lineRule="auto"/>
        <w:rPr>
          <w:rFonts w:ascii="Times New Roman" w:eastAsia="Times New Roman" w:hAnsi="Times New Roman"/>
          <w:sz w:val="16"/>
          <w:szCs w:val="16"/>
          <w:lang w:val="sq-AL"/>
        </w:rPr>
      </w:pPr>
    </w:p>
    <w:p w14:paraId="0B138D42" w14:textId="081EDB2C" w:rsidR="00855A00" w:rsidRDefault="00855A00" w:rsidP="00CD68D5">
      <w:pPr>
        <w:spacing w:after="0" w:line="240" w:lineRule="auto"/>
        <w:rPr>
          <w:rFonts w:ascii="Times New Roman" w:eastAsia="Times New Roman" w:hAnsi="Times New Roman"/>
          <w:sz w:val="16"/>
          <w:szCs w:val="16"/>
          <w:lang w:val="sq-AL"/>
        </w:rPr>
      </w:pPr>
    </w:p>
    <w:p w14:paraId="22CAD152" w14:textId="59CD0251" w:rsidR="00855A00" w:rsidRDefault="00855A00" w:rsidP="00CD68D5">
      <w:pPr>
        <w:spacing w:after="0" w:line="240" w:lineRule="auto"/>
        <w:rPr>
          <w:rFonts w:ascii="Times New Roman" w:eastAsia="Times New Roman" w:hAnsi="Times New Roman"/>
          <w:sz w:val="16"/>
          <w:szCs w:val="16"/>
          <w:lang w:val="sq-AL"/>
        </w:rPr>
      </w:pPr>
    </w:p>
    <w:p w14:paraId="28DEBADD" w14:textId="03B3772C" w:rsidR="00855A00" w:rsidRDefault="00855A00" w:rsidP="00CD68D5">
      <w:pPr>
        <w:spacing w:after="0" w:line="240" w:lineRule="auto"/>
        <w:rPr>
          <w:rFonts w:ascii="Times New Roman" w:eastAsia="Times New Roman" w:hAnsi="Times New Roman"/>
          <w:sz w:val="16"/>
          <w:szCs w:val="16"/>
          <w:lang w:val="sq-AL"/>
        </w:rPr>
      </w:pPr>
    </w:p>
    <w:p w14:paraId="16EF8005" w14:textId="7D0EF9A8" w:rsidR="00855A00" w:rsidRDefault="00855A00" w:rsidP="00CD68D5">
      <w:pPr>
        <w:spacing w:after="0" w:line="240" w:lineRule="auto"/>
        <w:rPr>
          <w:rFonts w:ascii="Times New Roman" w:eastAsia="Times New Roman" w:hAnsi="Times New Roman"/>
          <w:sz w:val="16"/>
          <w:szCs w:val="16"/>
          <w:lang w:val="sq-AL"/>
        </w:rPr>
      </w:pPr>
    </w:p>
    <w:p w14:paraId="428CAAED" w14:textId="29861A8B" w:rsidR="00855A00" w:rsidRDefault="00855A00" w:rsidP="00CD68D5">
      <w:pPr>
        <w:spacing w:after="0" w:line="240" w:lineRule="auto"/>
        <w:rPr>
          <w:rFonts w:ascii="Times New Roman" w:eastAsia="Times New Roman" w:hAnsi="Times New Roman"/>
          <w:sz w:val="16"/>
          <w:szCs w:val="16"/>
          <w:lang w:val="sq-AL"/>
        </w:rPr>
      </w:pPr>
    </w:p>
    <w:p w14:paraId="18B5152C" w14:textId="75FA082E" w:rsidR="00855A00" w:rsidRDefault="00855A00" w:rsidP="00CD68D5">
      <w:pPr>
        <w:spacing w:after="0" w:line="240" w:lineRule="auto"/>
        <w:rPr>
          <w:rFonts w:ascii="Times New Roman" w:eastAsia="Times New Roman" w:hAnsi="Times New Roman"/>
          <w:sz w:val="16"/>
          <w:szCs w:val="16"/>
          <w:lang w:val="sq-AL"/>
        </w:rPr>
      </w:pPr>
    </w:p>
    <w:p w14:paraId="1418CCB1" w14:textId="16715F12" w:rsidR="00855A00" w:rsidRDefault="00855A00" w:rsidP="00CD68D5">
      <w:pPr>
        <w:spacing w:after="0" w:line="240" w:lineRule="auto"/>
        <w:rPr>
          <w:rFonts w:ascii="Times New Roman" w:eastAsia="Times New Roman" w:hAnsi="Times New Roman"/>
          <w:sz w:val="16"/>
          <w:szCs w:val="16"/>
          <w:lang w:val="sq-AL"/>
        </w:rPr>
      </w:pPr>
    </w:p>
    <w:p w14:paraId="1658F4EE" w14:textId="6DB91B8F" w:rsidR="00855A00" w:rsidRDefault="00855A00" w:rsidP="00CD68D5">
      <w:pPr>
        <w:spacing w:after="0" w:line="240" w:lineRule="auto"/>
        <w:rPr>
          <w:rFonts w:ascii="Times New Roman" w:eastAsia="Times New Roman" w:hAnsi="Times New Roman"/>
          <w:sz w:val="16"/>
          <w:szCs w:val="16"/>
          <w:lang w:val="sq-AL"/>
        </w:rPr>
      </w:pPr>
    </w:p>
    <w:p w14:paraId="716339A1" w14:textId="06A6B8EC" w:rsidR="00855A00" w:rsidRDefault="00855A00" w:rsidP="00CD68D5">
      <w:pPr>
        <w:spacing w:after="0" w:line="240" w:lineRule="auto"/>
        <w:rPr>
          <w:rFonts w:ascii="Times New Roman" w:eastAsia="Times New Roman" w:hAnsi="Times New Roman"/>
          <w:sz w:val="16"/>
          <w:szCs w:val="16"/>
          <w:lang w:val="sq-AL"/>
        </w:rPr>
      </w:pPr>
    </w:p>
    <w:p w14:paraId="4510EAB5" w14:textId="35090BB4" w:rsidR="00855A00" w:rsidRDefault="00855A00" w:rsidP="00CD68D5">
      <w:pPr>
        <w:spacing w:after="0" w:line="240" w:lineRule="auto"/>
        <w:rPr>
          <w:rFonts w:ascii="Times New Roman" w:eastAsia="Times New Roman" w:hAnsi="Times New Roman"/>
          <w:sz w:val="16"/>
          <w:szCs w:val="16"/>
          <w:lang w:val="sq-AL"/>
        </w:rPr>
      </w:pPr>
    </w:p>
    <w:p w14:paraId="3712CC16" w14:textId="672C3DB5" w:rsidR="00855A00" w:rsidRDefault="00855A00" w:rsidP="00CD68D5">
      <w:pPr>
        <w:spacing w:after="0" w:line="240" w:lineRule="auto"/>
        <w:rPr>
          <w:rFonts w:ascii="Times New Roman" w:eastAsia="Times New Roman" w:hAnsi="Times New Roman"/>
          <w:sz w:val="16"/>
          <w:szCs w:val="16"/>
          <w:lang w:val="sq-AL"/>
        </w:rPr>
      </w:pPr>
    </w:p>
    <w:p w14:paraId="2748412A" w14:textId="19F8BE21" w:rsidR="00855A00" w:rsidRDefault="00855A00" w:rsidP="00CD68D5">
      <w:pPr>
        <w:spacing w:after="0" w:line="240" w:lineRule="auto"/>
        <w:rPr>
          <w:rFonts w:ascii="Times New Roman" w:eastAsia="Times New Roman" w:hAnsi="Times New Roman"/>
          <w:sz w:val="16"/>
          <w:szCs w:val="16"/>
          <w:lang w:val="sq-AL"/>
        </w:rPr>
      </w:pPr>
    </w:p>
    <w:p w14:paraId="76A2B19B" w14:textId="5A847B4C" w:rsidR="00855A00" w:rsidRDefault="00855A00" w:rsidP="00CD68D5">
      <w:pPr>
        <w:spacing w:after="0" w:line="240" w:lineRule="auto"/>
        <w:rPr>
          <w:rFonts w:ascii="Times New Roman" w:eastAsia="Times New Roman" w:hAnsi="Times New Roman"/>
          <w:sz w:val="16"/>
          <w:szCs w:val="16"/>
          <w:lang w:val="sq-AL"/>
        </w:rPr>
      </w:pPr>
    </w:p>
    <w:p w14:paraId="277AF358" w14:textId="32D63D8D" w:rsidR="00855A00" w:rsidRDefault="00855A00" w:rsidP="00CD68D5">
      <w:pPr>
        <w:spacing w:after="0" w:line="240" w:lineRule="auto"/>
        <w:rPr>
          <w:rFonts w:ascii="Times New Roman" w:eastAsia="Times New Roman" w:hAnsi="Times New Roman"/>
          <w:sz w:val="16"/>
          <w:szCs w:val="16"/>
          <w:lang w:val="sq-AL"/>
        </w:rPr>
      </w:pPr>
    </w:p>
    <w:p w14:paraId="6004281B" w14:textId="1A838481" w:rsidR="00855A00" w:rsidRDefault="00855A00" w:rsidP="00CD68D5">
      <w:pPr>
        <w:spacing w:after="0" w:line="240" w:lineRule="auto"/>
        <w:rPr>
          <w:rFonts w:ascii="Times New Roman" w:eastAsia="Times New Roman" w:hAnsi="Times New Roman"/>
          <w:sz w:val="16"/>
          <w:szCs w:val="16"/>
          <w:lang w:val="sq-AL"/>
        </w:rPr>
      </w:pPr>
    </w:p>
    <w:p w14:paraId="427F0388" w14:textId="1DB75ADD" w:rsidR="00855A00" w:rsidRDefault="00855A00" w:rsidP="00CD68D5">
      <w:pPr>
        <w:spacing w:after="0" w:line="240" w:lineRule="auto"/>
        <w:rPr>
          <w:rFonts w:ascii="Times New Roman" w:eastAsia="Times New Roman" w:hAnsi="Times New Roman"/>
          <w:sz w:val="16"/>
          <w:szCs w:val="16"/>
          <w:lang w:val="sq-AL"/>
        </w:rPr>
      </w:pPr>
    </w:p>
    <w:p w14:paraId="1E259DB0" w14:textId="241F34C4" w:rsidR="00855A00" w:rsidRDefault="00855A00" w:rsidP="00CD68D5">
      <w:pPr>
        <w:spacing w:after="0" w:line="240" w:lineRule="auto"/>
        <w:rPr>
          <w:rFonts w:ascii="Times New Roman" w:eastAsia="Times New Roman" w:hAnsi="Times New Roman"/>
          <w:sz w:val="16"/>
          <w:szCs w:val="16"/>
          <w:lang w:val="sq-AL"/>
        </w:rPr>
      </w:pPr>
    </w:p>
    <w:p w14:paraId="5C381626" w14:textId="6EB68C90" w:rsidR="00855A00" w:rsidRDefault="00855A00" w:rsidP="00CD68D5">
      <w:pPr>
        <w:spacing w:after="0" w:line="240" w:lineRule="auto"/>
        <w:rPr>
          <w:rFonts w:ascii="Times New Roman" w:eastAsia="Times New Roman" w:hAnsi="Times New Roman"/>
          <w:sz w:val="16"/>
          <w:szCs w:val="16"/>
          <w:lang w:val="sq-AL"/>
        </w:rPr>
      </w:pPr>
    </w:p>
    <w:p w14:paraId="6C3B6B91" w14:textId="3E9A923C" w:rsidR="00855A00" w:rsidRDefault="00855A00" w:rsidP="00CD68D5">
      <w:pPr>
        <w:spacing w:after="0" w:line="240" w:lineRule="auto"/>
        <w:rPr>
          <w:rFonts w:ascii="Times New Roman" w:eastAsia="Times New Roman" w:hAnsi="Times New Roman"/>
          <w:sz w:val="16"/>
          <w:szCs w:val="16"/>
          <w:lang w:val="sq-AL"/>
        </w:rPr>
      </w:pPr>
    </w:p>
    <w:p w14:paraId="4AE8EBAD" w14:textId="64A62A8E" w:rsidR="00855A00" w:rsidRDefault="00855A00" w:rsidP="00CD68D5">
      <w:pPr>
        <w:spacing w:after="0" w:line="240" w:lineRule="auto"/>
        <w:rPr>
          <w:rFonts w:ascii="Times New Roman" w:eastAsia="Times New Roman" w:hAnsi="Times New Roman"/>
          <w:sz w:val="16"/>
          <w:szCs w:val="16"/>
          <w:lang w:val="sq-AL"/>
        </w:rPr>
      </w:pPr>
    </w:p>
    <w:p w14:paraId="55BB7A34" w14:textId="144BF6F5" w:rsidR="00855A00" w:rsidRDefault="00855A00" w:rsidP="00CD68D5">
      <w:pPr>
        <w:spacing w:after="0" w:line="240" w:lineRule="auto"/>
        <w:rPr>
          <w:rFonts w:ascii="Times New Roman" w:eastAsia="Times New Roman" w:hAnsi="Times New Roman"/>
          <w:sz w:val="16"/>
          <w:szCs w:val="16"/>
          <w:lang w:val="sq-AL"/>
        </w:rPr>
      </w:pPr>
    </w:p>
    <w:p w14:paraId="414DD538" w14:textId="77777777" w:rsidR="00855A00" w:rsidRDefault="00855A00" w:rsidP="00CD68D5">
      <w:pPr>
        <w:spacing w:after="0" w:line="240" w:lineRule="auto"/>
        <w:rPr>
          <w:rFonts w:ascii="Times New Roman" w:eastAsia="Times New Roman" w:hAnsi="Times New Roman"/>
          <w:sz w:val="16"/>
          <w:szCs w:val="16"/>
          <w:lang w:val="sq-AL"/>
        </w:rPr>
      </w:pPr>
    </w:p>
    <w:p w14:paraId="56B614A4" w14:textId="77777777" w:rsidR="00F57C74" w:rsidRDefault="00F57C74" w:rsidP="00CD68D5">
      <w:pPr>
        <w:spacing w:after="0" w:line="240" w:lineRule="auto"/>
        <w:rPr>
          <w:rFonts w:ascii="Times New Roman" w:eastAsia="Times New Roman" w:hAnsi="Times New Roman"/>
          <w:sz w:val="16"/>
          <w:szCs w:val="16"/>
          <w:lang w:val="sq-AL"/>
        </w:rPr>
      </w:pPr>
    </w:p>
    <w:p w14:paraId="2A5F4A86" w14:textId="0B8AF3E8" w:rsidR="00FF28F6" w:rsidRDefault="00FF28F6" w:rsidP="00CD68D5">
      <w:pPr>
        <w:spacing w:after="0" w:line="240" w:lineRule="auto"/>
        <w:rPr>
          <w:rFonts w:ascii="Times New Roman" w:eastAsia="Times New Roman" w:hAnsi="Times New Roman"/>
          <w:sz w:val="16"/>
          <w:szCs w:val="16"/>
          <w:lang w:val="sq-AL"/>
        </w:rPr>
      </w:pPr>
    </w:p>
    <w:p w14:paraId="6CBBBD42" w14:textId="77777777" w:rsidR="00F27067" w:rsidRDefault="00F27067" w:rsidP="00CD68D5">
      <w:pPr>
        <w:spacing w:after="0" w:line="240" w:lineRule="auto"/>
        <w:rPr>
          <w:rFonts w:ascii="Times New Roman" w:eastAsia="Times New Roman" w:hAnsi="Times New Roman"/>
          <w:sz w:val="16"/>
          <w:szCs w:val="16"/>
          <w:lang w:val="sq-AL"/>
        </w:rPr>
      </w:pPr>
    </w:p>
    <w:p w14:paraId="08E64008" w14:textId="6D5A04BB" w:rsidR="00CD68D5" w:rsidRPr="00CD68D5" w:rsidRDefault="00CD68D5" w:rsidP="00CD68D5">
      <w:pPr>
        <w:spacing w:after="0" w:line="240" w:lineRule="auto"/>
        <w:rPr>
          <w:rFonts w:ascii="Times New Roman" w:eastAsia="Times New Roman" w:hAnsi="Times New Roman"/>
          <w:sz w:val="16"/>
          <w:szCs w:val="16"/>
          <w:lang w:val="sq-AL"/>
        </w:rPr>
      </w:pPr>
      <w:r w:rsidRPr="00CD68D5">
        <w:rPr>
          <w:rFonts w:ascii="Times New Roman" w:eastAsia="Times New Roman" w:hAnsi="Times New Roman"/>
          <w:sz w:val="16"/>
          <w:szCs w:val="16"/>
          <w:lang w:val="sq-AL"/>
        </w:rPr>
        <w:t xml:space="preserve">Konfirmoi: Z. </w:t>
      </w:r>
      <w:r w:rsidR="00FF28F6">
        <w:rPr>
          <w:rFonts w:ascii="Times New Roman" w:eastAsia="Times New Roman" w:hAnsi="Times New Roman"/>
          <w:sz w:val="16"/>
          <w:szCs w:val="16"/>
          <w:lang w:val="sq-AL"/>
        </w:rPr>
        <w:t>Tedi Dobi</w:t>
      </w:r>
      <w:r>
        <w:rPr>
          <w:rFonts w:ascii="Times New Roman" w:eastAsia="Times New Roman" w:hAnsi="Times New Roman"/>
          <w:sz w:val="16"/>
          <w:szCs w:val="16"/>
          <w:lang w:val="sq-AL"/>
        </w:rPr>
        <w:t>,</w:t>
      </w:r>
      <w:r w:rsidRPr="00CD68D5">
        <w:rPr>
          <w:rFonts w:ascii="Times New Roman" w:eastAsia="Times New Roman" w:hAnsi="Times New Roman"/>
          <w:sz w:val="16"/>
          <w:szCs w:val="16"/>
          <w:lang w:val="sq-AL"/>
        </w:rPr>
        <w:t xml:space="preserve"> Zëvendësministre e Drejtësisë</w:t>
      </w:r>
    </w:p>
    <w:p w14:paraId="04331A79" w14:textId="1BF5DBF5" w:rsidR="00CD68D5" w:rsidRPr="00CD68D5" w:rsidRDefault="00CD68D5" w:rsidP="00CD68D5">
      <w:pPr>
        <w:spacing w:after="0" w:line="240" w:lineRule="auto"/>
        <w:ind w:firstLine="720"/>
        <w:rPr>
          <w:rFonts w:ascii="Times New Roman" w:eastAsia="Times New Roman" w:hAnsi="Times New Roman"/>
          <w:sz w:val="16"/>
          <w:szCs w:val="16"/>
          <w:lang w:val="sq-AL"/>
        </w:rPr>
      </w:pPr>
      <w:r>
        <w:rPr>
          <w:rFonts w:ascii="Times New Roman" w:eastAsia="Times New Roman" w:hAnsi="Times New Roman"/>
          <w:sz w:val="16"/>
          <w:szCs w:val="16"/>
          <w:lang w:val="sq-AL"/>
        </w:rPr>
        <w:t>Z. Ismail Shehu</w:t>
      </w:r>
      <w:r w:rsidRPr="00CD68D5">
        <w:rPr>
          <w:rFonts w:ascii="Times New Roman" w:eastAsia="Times New Roman" w:hAnsi="Times New Roman"/>
          <w:sz w:val="16"/>
          <w:szCs w:val="16"/>
          <w:lang w:val="sq-AL"/>
        </w:rPr>
        <w:t>, Sekretari i Përgjithshëm</w:t>
      </w:r>
    </w:p>
    <w:p w14:paraId="7D796FD3" w14:textId="34360554" w:rsidR="00CD68D5" w:rsidRDefault="00CD68D5" w:rsidP="00CD68D5">
      <w:pPr>
        <w:spacing w:after="0" w:line="240" w:lineRule="auto"/>
        <w:rPr>
          <w:rFonts w:ascii="Times New Roman" w:eastAsia="Times New Roman" w:hAnsi="Times New Roman"/>
          <w:sz w:val="16"/>
          <w:szCs w:val="16"/>
          <w:lang w:val="sq-AL"/>
        </w:rPr>
      </w:pPr>
      <w:r w:rsidRPr="00CD68D5">
        <w:rPr>
          <w:rFonts w:ascii="Times New Roman" w:eastAsia="Times New Roman" w:hAnsi="Times New Roman"/>
          <w:sz w:val="16"/>
          <w:szCs w:val="16"/>
          <w:lang w:val="sq-AL"/>
        </w:rPr>
        <w:t>Miratoi:</w:t>
      </w:r>
      <w:r w:rsidR="00FF28F6">
        <w:rPr>
          <w:rFonts w:ascii="Times New Roman" w:eastAsia="Times New Roman" w:hAnsi="Times New Roman"/>
          <w:sz w:val="16"/>
          <w:szCs w:val="16"/>
          <w:lang w:val="sq-AL"/>
        </w:rPr>
        <w:t xml:space="preserve">    </w:t>
      </w:r>
      <w:r w:rsidR="00FF28F6">
        <w:rPr>
          <w:rFonts w:ascii="Times New Roman" w:eastAsia="Times New Roman" w:hAnsi="Times New Roman"/>
          <w:sz w:val="16"/>
          <w:szCs w:val="16"/>
          <w:lang w:val="sq-AL"/>
        </w:rPr>
        <w:tab/>
        <w:t>Znj. Elsonida Ram</w:t>
      </w:r>
      <w:r>
        <w:rPr>
          <w:rFonts w:ascii="Times New Roman" w:eastAsia="Times New Roman" w:hAnsi="Times New Roman"/>
          <w:sz w:val="16"/>
          <w:szCs w:val="16"/>
          <w:lang w:val="sq-AL"/>
        </w:rPr>
        <w:t>a</w:t>
      </w:r>
    </w:p>
    <w:p w14:paraId="31B1BF99" w14:textId="1E9B39FA" w:rsidR="00CD68D5" w:rsidRDefault="00FF28F6" w:rsidP="00CD68D5">
      <w:pPr>
        <w:spacing w:after="0" w:line="240" w:lineRule="auto"/>
        <w:ind w:firstLine="720"/>
        <w:rPr>
          <w:rFonts w:ascii="Times New Roman" w:eastAsia="Times New Roman" w:hAnsi="Times New Roman"/>
          <w:sz w:val="16"/>
          <w:szCs w:val="16"/>
          <w:lang w:val="sq-AL"/>
        </w:rPr>
      </w:pPr>
      <w:r>
        <w:rPr>
          <w:rFonts w:ascii="Times New Roman" w:eastAsia="Times New Roman" w:hAnsi="Times New Roman"/>
          <w:sz w:val="16"/>
          <w:szCs w:val="16"/>
          <w:lang w:val="sq-AL"/>
        </w:rPr>
        <w:t>Z. Artan Kotro</w:t>
      </w:r>
    </w:p>
    <w:p w14:paraId="378B43D6" w14:textId="69C47B0E" w:rsidR="00CD68D5" w:rsidRDefault="00CD68D5" w:rsidP="00CD68D5">
      <w:pPr>
        <w:spacing w:after="0" w:line="240" w:lineRule="auto"/>
        <w:ind w:firstLine="720"/>
        <w:rPr>
          <w:rFonts w:ascii="Times New Roman" w:eastAsia="Times New Roman" w:hAnsi="Times New Roman"/>
          <w:sz w:val="16"/>
          <w:szCs w:val="16"/>
          <w:lang w:val="sq-AL"/>
        </w:rPr>
      </w:pPr>
      <w:r w:rsidRPr="00CD68D5">
        <w:rPr>
          <w:rFonts w:ascii="Times New Roman" w:eastAsia="Times New Roman" w:hAnsi="Times New Roman"/>
          <w:sz w:val="16"/>
          <w:szCs w:val="16"/>
          <w:lang w:val="sq-AL"/>
        </w:rPr>
        <w:t>Zn</w:t>
      </w:r>
      <w:r>
        <w:rPr>
          <w:rFonts w:ascii="Times New Roman" w:eastAsia="Times New Roman" w:hAnsi="Times New Roman"/>
          <w:sz w:val="16"/>
          <w:szCs w:val="16"/>
          <w:lang w:val="sq-AL"/>
        </w:rPr>
        <w:t>j. Elona Hoxha</w:t>
      </w:r>
    </w:p>
    <w:p w14:paraId="322CA6E8" w14:textId="3E250025" w:rsidR="00CD68D5" w:rsidRDefault="00CD68D5" w:rsidP="00CD68D5">
      <w:pPr>
        <w:spacing w:after="0" w:line="240" w:lineRule="auto"/>
        <w:ind w:left="360"/>
        <w:rPr>
          <w:rFonts w:ascii="Times New Roman" w:eastAsia="Times New Roman" w:hAnsi="Times New Roman"/>
          <w:sz w:val="16"/>
          <w:szCs w:val="16"/>
          <w:lang w:val="sq-AL"/>
        </w:rPr>
      </w:pPr>
      <w:r>
        <w:rPr>
          <w:rFonts w:ascii="Times New Roman" w:eastAsia="Times New Roman" w:hAnsi="Times New Roman"/>
          <w:sz w:val="16"/>
          <w:szCs w:val="16"/>
          <w:lang w:val="sq-AL"/>
        </w:rPr>
        <w:tab/>
        <w:t>Znj. Nertila Kaja</w:t>
      </w:r>
    </w:p>
    <w:p w14:paraId="74B64533" w14:textId="77777777" w:rsidR="00CD68D5" w:rsidRPr="00CD68D5" w:rsidRDefault="00CD68D5" w:rsidP="00CD68D5">
      <w:pPr>
        <w:spacing w:after="0" w:line="240" w:lineRule="auto"/>
        <w:rPr>
          <w:rFonts w:ascii="Times New Roman" w:eastAsia="Times New Roman" w:hAnsi="Times New Roman"/>
          <w:sz w:val="16"/>
          <w:szCs w:val="16"/>
          <w:lang w:val="sq-AL"/>
        </w:rPr>
      </w:pPr>
      <w:r w:rsidRPr="00CD68D5">
        <w:rPr>
          <w:rFonts w:ascii="Times New Roman" w:eastAsia="Times New Roman" w:hAnsi="Times New Roman"/>
          <w:sz w:val="16"/>
          <w:szCs w:val="16"/>
          <w:lang w:val="sq-AL"/>
        </w:rPr>
        <w:t>Konceptoi: Znj. Esmeralda Shahini</w:t>
      </w:r>
    </w:p>
    <w:p w14:paraId="3F05C702" w14:textId="6C37867A" w:rsidR="00A76B64" w:rsidRPr="00630B61" w:rsidRDefault="006E25B8" w:rsidP="00695EB5">
      <w:pPr>
        <w:spacing w:after="0" w:line="240" w:lineRule="auto"/>
        <w:ind w:left="360" w:firstLine="360"/>
        <w:rPr>
          <w:rFonts w:ascii="Times New Roman" w:eastAsia="Times New Roman" w:hAnsi="Times New Roman"/>
          <w:sz w:val="24"/>
          <w:szCs w:val="24"/>
          <w:lang w:val="sq-AL"/>
        </w:rPr>
      </w:pPr>
      <w:r>
        <w:rPr>
          <w:rFonts w:ascii="Times New Roman" w:eastAsia="Times New Roman" w:hAnsi="Times New Roman"/>
          <w:sz w:val="16"/>
          <w:szCs w:val="16"/>
          <w:lang w:val="sq-AL"/>
        </w:rPr>
        <w:t xml:space="preserve">2k/ datë   /     </w:t>
      </w:r>
      <w:r w:rsidR="00FF28F6">
        <w:rPr>
          <w:rFonts w:ascii="Times New Roman" w:eastAsia="Times New Roman" w:hAnsi="Times New Roman"/>
          <w:sz w:val="16"/>
          <w:szCs w:val="16"/>
          <w:lang w:val="sq-AL"/>
        </w:rPr>
        <w:t>/2024</w:t>
      </w:r>
    </w:p>
    <w:sectPr w:rsidR="00A76B64" w:rsidRPr="00630B61" w:rsidSect="00D9329A">
      <w:footerReference w:type="default" r:id="rId8"/>
      <w:pgSz w:w="11907" w:h="16839" w:code="9"/>
      <w:pgMar w:top="36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F4ADB" w14:textId="77777777" w:rsidR="00C24713" w:rsidRDefault="00C24713" w:rsidP="005D19CE">
      <w:pPr>
        <w:spacing w:after="0" w:line="240" w:lineRule="auto"/>
      </w:pPr>
      <w:r>
        <w:separator/>
      </w:r>
    </w:p>
  </w:endnote>
  <w:endnote w:type="continuationSeparator" w:id="0">
    <w:p w14:paraId="7DEC835F" w14:textId="77777777" w:rsidR="00C24713" w:rsidRDefault="00C24713" w:rsidP="005D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modern"/>
    <w:pitch w:val="fixed"/>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DA95" w14:textId="77777777" w:rsidR="00BA45CE" w:rsidRPr="001F7A8A" w:rsidRDefault="00BA45CE" w:rsidP="00D6791B">
    <w:pPr>
      <w:pStyle w:val="Footer"/>
      <w:pBdr>
        <w:top w:val="thinThickSmallGap" w:sz="24" w:space="1" w:color="622423"/>
      </w:pBdr>
      <w:tabs>
        <w:tab w:val="clear" w:pos="4680"/>
      </w:tabs>
      <w:jc w:val="center"/>
      <w:rPr>
        <w:rFonts w:ascii="Times New Roman" w:eastAsia="Times New Roman" w:hAnsi="Times New Roman"/>
        <w:sz w:val="16"/>
        <w:szCs w:val="16"/>
        <w:lang w:val="sq-AL"/>
      </w:rPr>
    </w:pPr>
  </w:p>
  <w:p w14:paraId="6DF2DA96" w14:textId="670459F1" w:rsidR="00BA45CE" w:rsidRPr="001F7A8A" w:rsidRDefault="00BA45CE" w:rsidP="007A08E8">
    <w:pPr>
      <w:pStyle w:val="Footer"/>
      <w:pBdr>
        <w:top w:val="thinThickSmallGap" w:sz="24" w:space="1" w:color="622423"/>
      </w:pBdr>
      <w:tabs>
        <w:tab w:val="clear" w:pos="4680"/>
      </w:tabs>
      <w:jc w:val="both"/>
      <w:rPr>
        <w:rFonts w:ascii="Times New Roman" w:eastAsia="Times New Roman" w:hAnsi="Times New Roman"/>
        <w:sz w:val="16"/>
        <w:szCs w:val="16"/>
        <w:lang w:val="sq-AL"/>
      </w:rPr>
    </w:pPr>
    <w:r w:rsidRPr="001F7A8A">
      <w:rPr>
        <w:rFonts w:ascii="Times New Roman" w:eastAsia="Times New Roman" w:hAnsi="Times New Roman"/>
        <w:sz w:val="16"/>
        <w:szCs w:val="16"/>
        <w:lang w:val="sq-AL"/>
      </w:rPr>
      <w:t>Relacion për projektvendimin ”P</w:t>
    </w:r>
    <w:r w:rsidRPr="001F7A8A">
      <w:rPr>
        <w:rFonts w:ascii="Times New Roman" w:eastAsia="MS Mincho" w:hAnsi="Times New Roman"/>
        <w:sz w:val="16"/>
        <w:szCs w:val="16"/>
        <w:lang w:val="sq-AL"/>
      </w:rPr>
      <w:t>ër miratimin e Strategjisë Ndërsektoriale të Drejtësisë 202</w:t>
    </w:r>
    <w:r>
      <w:rPr>
        <w:rFonts w:ascii="Times New Roman" w:eastAsia="MS Mincho" w:hAnsi="Times New Roman"/>
        <w:sz w:val="16"/>
        <w:szCs w:val="16"/>
        <w:lang w:val="sq-AL"/>
      </w:rPr>
      <w:t>4</w:t>
    </w:r>
    <w:r w:rsidRPr="001F7A8A">
      <w:rPr>
        <w:rFonts w:ascii="Times New Roman" w:eastAsia="MS Mincho" w:hAnsi="Times New Roman"/>
        <w:sz w:val="16"/>
        <w:szCs w:val="16"/>
        <w:lang w:val="sq-AL"/>
      </w:rPr>
      <w:t>–20</w:t>
    </w:r>
    <w:r>
      <w:rPr>
        <w:rFonts w:ascii="Times New Roman" w:eastAsia="MS Mincho" w:hAnsi="Times New Roman"/>
        <w:sz w:val="16"/>
        <w:szCs w:val="16"/>
        <w:lang w:val="sq-AL"/>
      </w:rPr>
      <w:t>30</w:t>
    </w:r>
    <w:r w:rsidR="007A08E8">
      <w:rPr>
        <w:rFonts w:ascii="Times New Roman" w:eastAsia="MS Mincho" w:hAnsi="Times New Roman"/>
        <w:sz w:val="16"/>
        <w:szCs w:val="16"/>
        <w:lang w:val="sq-AL"/>
      </w:rPr>
      <w:t>,</w:t>
    </w:r>
    <w:r w:rsidRPr="001F7A8A">
      <w:rPr>
        <w:rFonts w:ascii="Times New Roman" w:eastAsia="MS Mincho" w:hAnsi="Times New Roman"/>
        <w:sz w:val="16"/>
        <w:szCs w:val="16"/>
        <w:lang w:val="sq-AL"/>
      </w:rPr>
      <w:t xml:space="preserve"> të Planit të Veprimit</w:t>
    </w:r>
    <w:r w:rsidR="007A08E8" w:rsidRPr="007A08E8">
      <w:rPr>
        <w:rFonts w:ascii="Times New Roman" w:eastAsia="MS Mincho" w:hAnsi="Times New Roman"/>
        <w:sz w:val="16"/>
        <w:szCs w:val="16"/>
        <w:lang w:val="sq-AL"/>
      </w:rPr>
      <w:t xml:space="preserve"> </w:t>
    </w:r>
    <w:r w:rsidR="007A08E8" w:rsidRPr="001F7A8A">
      <w:rPr>
        <w:rFonts w:ascii="Times New Roman" w:eastAsia="MS Mincho" w:hAnsi="Times New Roman"/>
        <w:sz w:val="16"/>
        <w:szCs w:val="16"/>
        <w:lang w:val="sq-AL"/>
      </w:rPr>
      <w:t>dhe</w:t>
    </w:r>
    <w:r w:rsidR="007A08E8" w:rsidRPr="007A08E8">
      <w:rPr>
        <w:rFonts w:ascii="Times New Roman" w:hAnsi="Times New Roman"/>
        <w:sz w:val="24"/>
        <w:szCs w:val="24"/>
      </w:rPr>
      <w:t xml:space="preserve"> </w:t>
    </w:r>
    <w:r w:rsidR="007A08E8" w:rsidRPr="007A08E8">
      <w:rPr>
        <w:rFonts w:ascii="Times New Roman" w:hAnsi="Times New Roman"/>
        <w:sz w:val="16"/>
        <w:szCs w:val="16"/>
      </w:rPr>
      <w:t>të pasaportës së treguesve</w:t>
    </w:r>
    <w:r w:rsidR="007A08E8" w:rsidRPr="007A08E8">
      <w:rPr>
        <w:rFonts w:ascii="Times New Roman" w:eastAsia="MS Mincho" w:hAnsi="Times New Roman"/>
        <w:sz w:val="16"/>
        <w:szCs w:val="16"/>
        <w:lang w:val="sq-AL"/>
      </w:rPr>
      <w:t xml:space="preserve"> </w:t>
    </w:r>
    <w:r w:rsidRPr="007A08E8">
      <w:rPr>
        <w:rFonts w:ascii="Times New Roman" w:hAnsi="Times New Roman"/>
        <w:sz w:val="16"/>
        <w:szCs w:val="16"/>
        <w:lang w:val="sq-AL"/>
      </w:rPr>
      <w:t>”</w:t>
    </w:r>
    <w:r w:rsidR="007A08E8">
      <w:rPr>
        <w:rFonts w:ascii="Times New Roman" w:hAnsi="Times New Roman"/>
        <w:sz w:val="16"/>
        <w:szCs w:val="16"/>
        <w:lang w:val="sq-AL"/>
      </w:rPr>
      <w:t>.</w:t>
    </w:r>
  </w:p>
  <w:p w14:paraId="6DF2DA97" w14:textId="77777777" w:rsidR="00BA45CE" w:rsidRPr="00E4719C" w:rsidRDefault="00BA45CE">
    <w:pPr>
      <w:pStyle w:val="Footer"/>
      <w:rPr>
        <w:lang w:val="sq-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B55CD" w14:textId="77777777" w:rsidR="00C24713" w:rsidRDefault="00C24713" w:rsidP="005D19CE">
      <w:pPr>
        <w:spacing w:after="0" w:line="240" w:lineRule="auto"/>
      </w:pPr>
      <w:r>
        <w:separator/>
      </w:r>
    </w:p>
  </w:footnote>
  <w:footnote w:type="continuationSeparator" w:id="0">
    <w:p w14:paraId="4F2DF957" w14:textId="77777777" w:rsidR="00C24713" w:rsidRDefault="00C24713" w:rsidP="005D1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E6144"/>
    <w:multiLevelType w:val="hybridMultilevel"/>
    <w:tmpl w:val="09D2044C"/>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FE6"/>
    <w:multiLevelType w:val="hybridMultilevel"/>
    <w:tmpl w:val="C42087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76312"/>
    <w:multiLevelType w:val="hybridMultilevel"/>
    <w:tmpl w:val="1006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13C74"/>
    <w:multiLevelType w:val="hybridMultilevel"/>
    <w:tmpl w:val="F4145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A16309"/>
    <w:multiLevelType w:val="hybridMultilevel"/>
    <w:tmpl w:val="4790F484"/>
    <w:lvl w:ilvl="0" w:tplc="90BE6B8A">
      <w:start w:val="1"/>
      <w:numFmt w:val="bullet"/>
      <w:lvlText w:val=""/>
      <w:lvlJc w:val="left"/>
      <w:pPr>
        <w:ind w:left="720" w:hanging="360"/>
      </w:pPr>
      <w:rPr>
        <w:rFonts w:ascii="Wingdings 3" w:hAnsi="Wingdings 3" w:hint="default"/>
        <w:color w:val="F469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C39B8"/>
    <w:multiLevelType w:val="hybridMultilevel"/>
    <w:tmpl w:val="0CBCE948"/>
    <w:lvl w:ilvl="0" w:tplc="D56C415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093C59"/>
    <w:multiLevelType w:val="hybridMultilevel"/>
    <w:tmpl w:val="D264C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3226D"/>
    <w:multiLevelType w:val="hybridMultilevel"/>
    <w:tmpl w:val="C5500FD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BE0FB6"/>
    <w:multiLevelType w:val="hybridMultilevel"/>
    <w:tmpl w:val="F11ED5E6"/>
    <w:lvl w:ilvl="0" w:tplc="04090005">
      <w:start w:val="1"/>
      <w:numFmt w:val="bullet"/>
      <w:lvlText w:val=""/>
      <w:lvlJc w:val="left"/>
      <w:pPr>
        <w:ind w:left="1080" w:hanging="72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C760D4"/>
    <w:multiLevelType w:val="hybridMultilevel"/>
    <w:tmpl w:val="C3147ACA"/>
    <w:lvl w:ilvl="0" w:tplc="032E79B4">
      <w:start w:val="1"/>
      <w:numFmt w:val="bullet"/>
      <w:lvlText w:val=""/>
      <w:lvlJc w:val="left"/>
      <w:pPr>
        <w:tabs>
          <w:tab w:val="num" w:pos="4410"/>
        </w:tabs>
        <w:ind w:left="4410" w:hanging="360"/>
      </w:pPr>
      <w:rPr>
        <w:rFonts w:ascii="Wingdings" w:hAnsi="Wingdings" w:hint="default"/>
      </w:rPr>
    </w:lvl>
    <w:lvl w:ilvl="1" w:tplc="52E44E3A" w:tentative="1">
      <w:start w:val="1"/>
      <w:numFmt w:val="bullet"/>
      <w:lvlText w:val=""/>
      <w:lvlJc w:val="left"/>
      <w:pPr>
        <w:tabs>
          <w:tab w:val="num" w:pos="5130"/>
        </w:tabs>
        <w:ind w:left="5130" w:hanging="360"/>
      </w:pPr>
      <w:rPr>
        <w:rFonts w:ascii="Wingdings" w:hAnsi="Wingdings" w:hint="default"/>
      </w:rPr>
    </w:lvl>
    <w:lvl w:ilvl="2" w:tplc="A114211C" w:tentative="1">
      <w:start w:val="1"/>
      <w:numFmt w:val="bullet"/>
      <w:lvlText w:val=""/>
      <w:lvlJc w:val="left"/>
      <w:pPr>
        <w:tabs>
          <w:tab w:val="num" w:pos="5850"/>
        </w:tabs>
        <w:ind w:left="5850" w:hanging="360"/>
      </w:pPr>
      <w:rPr>
        <w:rFonts w:ascii="Wingdings" w:hAnsi="Wingdings" w:hint="default"/>
      </w:rPr>
    </w:lvl>
    <w:lvl w:ilvl="3" w:tplc="7FA09924" w:tentative="1">
      <w:start w:val="1"/>
      <w:numFmt w:val="bullet"/>
      <w:lvlText w:val=""/>
      <w:lvlJc w:val="left"/>
      <w:pPr>
        <w:tabs>
          <w:tab w:val="num" w:pos="6570"/>
        </w:tabs>
        <w:ind w:left="6570" w:hanging="360"/>
      </w:pPr>
      <w:rPr>
        <w:rFonts w:ascii="Wingdings" w:hAnsi="Wingdings" w:hint="default"/>
      </w:rPr>
    </w:lvl>
    <w:lvl w:ilvl="4" w:tplc="90ACA3A8" w:tentative="1">
      <w:start w:val="1"/>
      <w:numFmt w:val="bullet"/>
      <w:lvlText w:val=""/>
      <w:lvlJc w:val="left"/>
      <w:pPr>
        <w:tabs>
          <w:tab w:val="num" w:pos="7290"/>
        </w:tabs>
        <w:ind w:left="7290" w:hanging="360"/>
      </w:pPr>
      <w:rPr>
        <w:rFonts w:ascii="Wingdings" w:hAnsi="Wingdings" w:hint="default"/>
      </w:rPr>
    </w:lvl>
    <w:lvl w:ilvl="5" w:tplc="17A22096" w:tentative="1">
      <w:start w:val="1"/>
      <w:numFmt w:val="bullet"/>
      <w:lvlText w:val=""/>
      <w:lvlJc w:val="left"/>
      <w:pPr>
        <w:tabs>
          <w:tab w:val="num" w:pos="8010"/>
        </w:tabs>
        <w:ind w:left="8010" w:hanging="360"/>
      </w:pPr>
      <w:rPr>
        <w:rFonts w:ascii="Wingdings" w:hAnsi="Wingdings" w:hint="default"/>
      </w:rPr>
    </w:lvl>
    <w:lvl w:ilvl="6" w:tplc="A4389080" w:tentative="1">
      <w:start w:val="1"/>
      <w:numFmt w:val="bullet"/>
      <w:lvlText w:val=""/>
      <w:lvlJc w:val="left"/>
      <w:pPr>
        <w:tabs>
          <w:tab w:val="num" w:pos="8730"/>
        </w:tabs>
        <w:ind w:left="8730" w:hanging="360"/>
      </w:pPr>
      <w:rPr>
        <w:rFonts w:ascii="Wingdings" w:hAnsi="Wingdings" w:hint="default"/>
      </w:rPr>
    </w:lvl>
    <w:lvl w:ilvl="7" w:tplc="E2DE0646" w:tentative="1">
      <w:start w:val="1"/>
      <w:numFmt w:val="bullet"/>
      <w:lvlText w:val=""/>
      <w:lvlJc w:val="left"/>
      <w:pPr>
        <w:tabs>
          <w:tab w:val="num" w:pos="9450"/>
        </w:tabs>
        <w:ind w:left="9450" w:hanging="360"/>
      </w:pPr>
      <w:rPr>
        <w:rFonts w:ascii="Wingdings" w:hAnsi="Wingdings" w:hint="default"/>
      </w:rPr>
    </w:lvl>
    <w:lvl w:ilvl="8" w:tplc="185E2FBE" w:tentative="1">
      <w:start w:val="1"/>
      <w:numFmt w:val="bullet"/>
      <w:lvlText w:val=""/>
      <w:lvlJc w:val="left"/>
      <w:pPr>
        <w:tabs>
          <w:tab w:val="num" w:pos="10170"/>
        </w:tabs>
        <w:ind w:left="10170" w:hanging="360"/>
      </w:pPr>
      <w:rPr>
        <w:rFonts w:ascii="Wingdings" w:hAnsi="Wingdings" w:hint="default"/>
      </w:rPr>
    </w:lvl>
  </w:abstractNum>
  <w:abstractNum w:abstractNumId="10" w15:restartNumberingAfterBreak="0">
    <w:nsid w:val="63E10620"/>
    <w:multiLevelType w:val="hybridMultilevel"/>
    <w:tmpl w:val="25D0F464"/>
    <w:lvl w:ilvl="0" w:tplc="5CA6BA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116CB2"/>
    <w:multiLevelType w:val="hybridMultilevel"/>
    <w:tmpl w:val="4EAA6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E461D0"/>
    <w:multiLevelType w:val="hybridMultilevel"/>
    <w:tmpl w:val="69B274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6B1154"/>
    <w:multiLevelType w:val="hybridMultilevel"/>
    <w:tmpl w:val="C9F6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1D79DF"/>
    <w:multiLevelType w:val="hybridMultilevel"/>
    <w:tmpl w:val="A3CEBF22"/>
    <w:lvl w:ilvl="0" w:tplc="1A4C2A9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0"/>
  </w:num>
  <w:num w:numId="4">
    <w:abstractNumId w:val="12"/>
  </w:num>
  <w:num w:numId="5">
    <w:abstractNumId w:val="2"/>
  </w:num>
  <w:num w:numId="6">
    <w:abstractNumId w:val="5"/>
  </w:num>
  <w:num w:numId="7">
    <w:abstractNumId w:val="14"/>
  </w:num>
  <w:num w:numId="8">
    <w:abstractNumId w:val="10"/>
  </w:num>
  <w:num w:numId="9">
    <w:abstractNumId w:val="11"/>
  </w:num>
  <w:num w:numId="10">
    <w:abstractNumId w:val="7"/>
  </w:num>
  <w:num w:numId="11">
    <w:abstractNumId w:val="9"/>
  </w:num>
  <w:num w:numId="12">
    <w:abstractNumId w:val="3"/>
  </w:num>
  <w:num w:numId="13">
    <w:abstractNumId w:val="13"/>
  </w:num>
  <w:num w:numId="14">
    <w:abstractNumId w:val="6"/>
  </w:num>
  <w:num w:numId="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E6"/>
    <w:rsid w:val="000014AD"/>
    <w:rsid w:val="00003397"/>
    <w:rsid w:val="0000656B"/>
    <w:rsid w:val="000076E8"/>
    <w:rsid w:val="00010310"/>
    <w:rsid w:val="00011124"/>
    <w:rsid w:val="00015DF1"/>
    <w:rsid w:val="000170F2"/>
    <w:rsid w:val="00020D2D"/>
    <w:rsid w:val="00022EBA"/>
    <w:rsid w:val="00023387"/>
    <w:rsid w:val="00024FB3"/>
    <w:rsid w:val="00037DC1"/>
    <w:rsid w:val="0004158F"/>
    <w:rsid w:val="00042FF9"/>
    <w:rsid w:val="00043607"/>
    <w:rsid w:val="000446FF"/>
    <w:rsid w:val="000465C3"/>
    <w:rsid w:val="0005560D"/>
    <w:rsid w:val="000637C0"/>
    <w:rsid w:val="00065105"/>
    <w:rsid w:val="00066AE5"/>
    <w:rsid w:val="00066F6D"/>
    <w:rsid w:val="0007019D"/>
    <w:rsid w:val="00071171"/>
    <w:rsid w:val="000831B6"/>
    <w:rsid w:val="00085AA0"/>
    <w:rsid w:val="00087D77"/>
    <w:rsid w:val="00090CE3"/>
    <w:rsid w:val="000929DE"/>
    <w:rsid w:val="00095D13"/>
    <w:rsid w:val="000A21EC"/>
    <w:rsid w:val="000A24ED"/>
    <w:rsid w:val="000A43B3"/>
    <w:rsid w:val="000B27A8"/>
    <w:rsid w:val="000B44EC"/>
    <w:rsid w:val="000B76E8"/>
    <w:rsid w:val="000C17CE"/>
    <w:rsid w:val="000C2063"/>
    <w:rsid w:val="000E250B"/>
    <w:rsid w:val="000E2564"/>
    <w:rsid w:val="000E2AF3"/>
    <w:rsid w:val="000E31E7"/>
    <w:rsid w:val="000E3E68"/>
    <w:rsid w:val="000E7B40"/>
    <w:rsid w:val="000F0CA0"/>
    <w:rsid w:val="000F2C25"/>
    <w:rsid w:val="000F6CB9"/>
    <w:rsid w:val="00103653"/>
    <w:rsid w:val="00104D7E"/>
    <w:rsid w:val="00105AD9"/>
    <w:rsid w:val="0010794F"/>
    <w:rsid w:val="00107B9E"/>
    <w:rsid w:val="001140D2"/>
    <w:rsid w:val="001148B4"/>
    <w:rsid w:val="00120D50"/>
    <w:rsid w:val="001223E5"/>
    <w:rsid w:val="00122DEC"/>
    <w:rsid w:val="00123AE6"/>
    <w:rsid w:val="00123F47"/>
    <w:rsid w:val="001272A6"/>
    <w:rsid w:val="00127486"/>
    <w:rsid w:val="00127841"/>
    <w:rsid w:val="00130E7F"/>
    <w:rsid w:val="00134D52"/>
    <w:rsid w:val="00143002"/>
    <w:rsid w:val="00150358"/>
    <w:rsid w:val="00155771"/>
    <w:rsid w:val="001559CA"/>
    <w:rsid w:val="0015690F"/>
    <w:rsid w:val="0015795E"/>
    <w:rsid w:val="00160E2A"/>
    <w:rsid w:val="00162F9A"/>
    <w:rsid w:val="0016321A"/>
    <w:rsid w:val="001657EE"/>
    <w:rsid w:val="00176690"/>
    <w:rsid w:val="00181F35"/>
    <w:rsid w:val="00191BCB"/>
    <w:rsid w:val="00192F0A"/>
    <w:rsid w:val="001A0A4F"/>
    <w:rsid w:val="001A2518"/>
    <w:rsid w:val="001B0096"/>
    <w:rsid w:val="001B0CDD"/>
    <w:rsid w:val="001B1799"/>
    <w:rsid w:val="001B79EE"/>
    <w:rsid w:val="001D20C4"/>
    <w:rsid w:val="001D3DE8"/>
    <w:rsid w:val="001D5224"/>
    <w:rsid w:val="001E06A6"/>
    <w:rsid w:val="001E159B"/>
    <w:rsid w:val="001E3AFE"/>
    <w:rsid w:val="001E5781"/>
    <w:rsid w:val="001E5CCC"/>
    <w:rsid w:val="001E66A3"/>
    <w:rsid w:val="001F7A8A"/>
    <w:rsid w:val="00200249"/>
    <w:rsid w:val="00203E0F"/>
    <w:rsid w:val="00204208"/>
    <w:rsid w:val="002056B3"/>
    <w:rsid w:val="0020754C"/>
    <w:rsid w:val="002140AC"/>
    <w:rsid w:val="00215E3E"/>
    <w:rsid w:val="0022224F"/>
    <w:rsid w:val="00224B67"/>
    <w:rsid w:val="00227C31"/>
    <w:rsid w:val="00230770"/>
    <w:rsid w:val="00231249"/>
    <w:rsid w:val="00232221"/>
    <w:rsid w:val="002379E0"/>
    <w:rsid w:val="00241DC0"/>
    <w:rsid w:val="002428BA"/>
    <w:rsid w:val="00245F6D"/>
    <w:rsid w:val="00255C06"/>
    <w:rsid w:val="002563F3"/>
    <w:rsid w:val="00256627"/>
    <w:rsid w:val="00265EA3"/>
    <w:rsid w:val="00266A49"/>
    <w:rsid w:val="0026742D"/>
    <w:rsid w:val="0027108D"/>
    <w:rsid w:val="0027166F"/>
    <w:rsid w:val="002734ED"/>
    <w:rsid w:val="00273B29"/>
    <w:rsid w:val="00273CCE"/>
    <w:rsid w:val="00275D43"/>
    <w:rsid w:val="00280B55"/>
    <w:rsid w:val="002833FC"/>
    <w:rsid w:val="002843C7"/>
    <w:rsid w:val="0028716A"/>
    <w:rsid w:val="002914E7"/>
    <w:rsid w:val="0029225D"/>
    <w:rsid w:val="00296087"/>
    <w:rsid w:val="0029730C"/>
    <w:rsid w:val="002A09F8"/>
    <w:rsid w:val="002A5442"/>
    <w:rsid w:val="002B1BEB"/>
    <w:rsid w:val="002B6CF1"/>
    <w:rsid w:val="002C07BB"/>
    <w:rsid w:val="002D4DCB"/>
    <w:rsid w:val="002D54B4"/>
    <w:rsid w:val="002D55C1"/>
    <w:rsid w:val="002D619F"/>
    <w:rsid w:val="002E3CB2"/>
    <w:rsid w:val="002E4081"/>
    <w:rsid w:val="002E49C1"/>
    <w:rsid w:val="002F05BA"/>
    <w:rsid w:val="002F2952"/>
    <w:rsid w:val="00300238"/>
    <w:rsid w:val="00303467"/>
    <w:rsid w:val="0031295F"/>
    <w:rsid w:val="00321936"/>
    <w:rsid w:val="00327980"/>
    <w:rsid w:val="00332129"/>
    <w:rsid w:val="00336059"/>
    <w:rsid w:val="00340EFF"/>
    <w:rsid w:val="00340F23"/>
    <w:rsid w:val="00344394"/>
    <w:rsid w:val="00345443"/>
    <w:rsid w:val="00347159"/>
    <w:rsid w:val="00351216"/>
    <w:rsid w:val="00351DE0"/>
    <w:rsid w:val="003536BB"/>
    <w:rsid w:val="003569E0"/>
    <w:rsid w:val="00361236"/>
    <w:rsid w:val="0036137F"/>
    <w:rsid w:val="0036232B"/>
    <w:rsid w:val="0036463D"/>
    <w:rsid w:val="00364F2D"/>
    <w:rsid w:val="003667F5"/>
    <w:rsid w:val="00367BF1"/>
    <w:rsid w:val="0037102C"/>
    <w:rsid w:val="00371140"/>
    <w:rsid w:val="00371669"/>
    <w:rsid w:val="0037336D"/>
    <w:rsid w:val="00373C21"/>
    <w:rsid w:val="003872AB"/>
    <w:rsid w:val="003A0968"/>
    <w:rsid w:val="003A2A87"/>
    <w:rsid w:val="003B0460"/>
    <w:rsid w:val="003B0F95"/>
    <w:rsid w:val="003B75C0"/>
    <w:rsid w:val="003C0FDE"/>
    <w:rsid w:val="003C171D"/>
    <w:rsid w:val="003C1B5D"/>
    <w:rsid w:val="003C71D3"/>
    <w:rsid w:val="003D3BF2"/>
    <w:rsid w:val="003D6541"/>
    <w:rsid w:val="003D6A6A"/>
    <w:rsid w:val="003E2A76"/>
    <w:rsid w:val="003E2D8F"/>
    <w:rsid w:val="003E4241"/>
    <w:rsid w:val="003E6443"/>
    <w:rsid w:val="003F2396"/>
    <w:rsid w:val="003F4803"/>
    <w:rsid w:val="003F4E20"/>
    <w:rsid w:val="004005F5"/>
    <w:rsid w:val="00401EA1"/>
    <w:rsid w:val="00404FFA"/>
    <w:rsid w:val="00413DD0"/>
    <w:rsid w:val="004209A9"/>
    <w:rsid w:val="00425A83"/>
    <w:rsid w:val="004260C1"/>
    <w:rsid w:val="004277BD"/>
    <w:rsid w:val="00430130"/>
    <w:rsid w:val="00431DD8"/>
    <w:rsid w:val="004362E4"/>
    <w:rsid w:val="00436E19"/>
    <w:rsid w:val="004379B3"/>
    <w:rsid w:val="00440E87"/>
    <w:rsid w:val="00452C1C"/>
    <w:rsid w:val="004608E5"/>
    <w:rsid w:val="00461554"/>
    <w:rsid w:val="004732A0"/>
    <w:rsid w:val="00480A65"/>
    <w:rsid w:val="00483F3D"/>
    <w:rsid w:val="004852C5"/>
    <w:rsid w:val="00486848"/>
    <w:rsid w:val="00487D9D"/>
    <w:rsid w:val="0049098F"/>
    <w:rsid w:val="00495280"/>
    <w:rsid w:val="004A083C"/>
    <w:rsid w:val="004A27D4"/>
    <w:rsid w:val="004A3AD6"/>
    <w:rsid w:val="004A3F23"/>
    <w:rsid w:val="004A5E07"/>
    <w:rsid w:val="004A6195"/>
    <w:rsid w:val="004B0529"/>
    <w:rsid w:val="004B1ABA"/>
    <w:rsid w:val="004B21BF"/>
    <w:rsid w:val="004C0718"/>
    <w:rsid w:val="004C1165"/>
    <w:rsid w:val="004C31D7"/>
    <w:rsid w:val="004C3A9B"/>
    <w:rsid w:val="004C5DBD"/>
    <w:rsid w:val="004C7128"/>
    <w:rsid w:val="004D1063"/>
    <w:rsid w:val="004D2E19"/>
    <w:rsid w:val="004D3824"/>
    <w:rsid w:val="004D4478"/>
    <w:rsid w:val="004D52E9"/>
    <w:rsid w:val="004D6740"/>
    <w:rsid w:val="004D777B"/>
    <w:rsid w:val="004D78E7"/>
    <w:rsid w:val="004E40CA"/>
    <w:rsid w:val="004E5B7A"/>
    <w:rsid w:val="004E7373"/>
    <w:rsid w:val="004F0886"/>
    <w:rsid w:val="004F5E3B"/>
    <w:rsid w:val="00501B86"/>
    <w:rsid w:val="005035A4"/>
    <w:rsid w:val="005043A9"/>
    <w:rsid w:val="0050534F"/>
    <w:rsid w:val="00506CB8"/>
    <w:rsid w:val="0051018B"/>
    <w:rsid w:val="00513A06"/>
    <w:rsid w:val="00515E15"/>
    <w:rsid w:val="00515F46"/>
    <w:rsid w:val="005234AF"/>
    <w:rsid w:val="005237BD"/>
    <w:rsid w:val="0052465D"/>
    <w:rsid w:val="00531134"/>
    <w:rsid w:val="0053414F"/>
    <w:rsid w:val="005347CB"/>
    <w:rsid w:val="005452CF"/>
    <w:rsid w:val="00545D0A"/>
    <w:rsid w:val="00546975"/>
    <w:rsid w:val="00546C27"/>
    <w:rsid w:val="00546E9E"/>
    <w:rsid w:val="005478F2"/>
    <w:rsid w:val="0055225C"/>
    <w:rsid w:val="00552F18"/>
    <w:rsid w:val="00553D14"/>
    <w:rsid w:val="005578C6"/>
    <w:rsid w:val="005609FC"/>
    <w:rsid w:val="00567BDE"/>
    <w:rsid w:val="00582748"/>
    <w:rsid w:val="00583B4F"/>
    <w:rsid w:val="0058472C"/>
    <w:rsid w:val="00586537"/>
    <w:rsid w:val="00587F6F"/>
    <w:rsid w:val="00591619"/>
    <w:rsid w:val="00591F4E"/>
    <w:rsid w:val="00593018"/>
    <w:rsid w:val="005A235D"/>
    <w:rsid w:val="005A2887"/>
    <w:rsid w:val="005A37D3"/>
    <w:rsid w:val="005A3924"/>
    <w:rsid w:val="005B0B78"/>
    <w:rsid w:val="005B1EA3"/>
    <w:rsid w:val="005B582A"/>
    <w:rsid w:val="005C14E0"/>
    <w:rsid w:val="005C1A10"/>
    <w:rsid w:val="005C2DE7"/>
    <w:rsid w:val="005C3AD1"/>
    <w:rsid w:val="005C4B7B"/>
    <w:rsid w:val="005C4F0A"/>
    <w:rsid w:val="005D00D8"/>
    <w:rsid w:val="005D19CE"/>
    <w:rsid w:val="005D6E45"/>
    <w:rsid w:val="005E088F"/>
    <w:rsid w:val="005E0D1B"/>
    <w:rsid w:val="005E10E4"/>
    <w:rsid w:val="005E3EDB"/>
    <w:rsid w:val="005E620D"/>
    <w:rsid w:val="005F1622"/>
    <w:rsid w:val="005F5B72"/>
    <w:rsid w:val="005F6C35"/>
    <w:rsid w:val="005F76CD"/>
    <w:rsid w:val="00603DFF"/>
    <w:rsid w:val="006061FB"/>
    <w:rsid w:val="006153B7"/>
    <w:rsid w:val="0062155B"/>
    <w:rsid w:val="00621E2E"/>
    <w:rsid w:val="0062693C"/>
    <w:rsid w:val="00630B61"/>
    <w:rsid w:val="006319CB"/>
    <w:rsid w:val="00632065"/>
    <w:rsid w:val="00634CB9"/>
    <w:rsid w:val="006547B2"/>
    <w:rsid w:val="00654B11"/>
    <w:rsid w:val="00657D56"/>
    <w:rsid w:val="0066339E"/>
    <w:rsid w:val="006644D4"/>
    <w:rsid w:val="00664898"/>
    <w:rsid w:val="0066550C"/>
    <w:rsid w:val="00666FFB"/>
    <w:rsid w:val="00667FE8"/>
    <w:rsid w:val="00671A3B"/>
    <w:rsid w:val="00674F14"/>
    <w:rsid w:val="00682E50"/>
    <w:rsid w:val="006839D1"/>
    <w:rsid w:val="00684957"/>
    <w:rsid w:val="00685FD5"/>
    <w:rsid w:val="006871B8"/>
    <w:rsid w:val="00690BA8"/>
    <w:rsid w:val="0069235C"/>
    <w:rsid w:val="0069511D"/>
    <w:rsid w:val="00695EB5"/>
    <w:rsid w:val="006A0BC5"/>
    <w:rsid w:val="006A7BD4"/>
    <w:rsid w:val="006B3887"/>
    <w:rsid w:val="006B4959"/>
    <w:rsid w:val="006B652A"/>
    <w:rsid w:val="006C1C76"/>
    <w:rsid w:val="006C1EFA"/>
    <w:rsid w:val="006C2F85"/>
    <w:rsid w:val="006C5D8E"/>
    <w:rsid w:val="006C74A3"/>
    <w:rsid w:val="006D0258"/>
    <w:rsid w:val="006D056E"/>
    <w:rsid w:val="006D0652"/>
    <w:rsid w:val="006D3FB7"/>
    <w:rsid w:val="006D5CE1"/>
    <w:rsid w:val="006D5E8D"/>
    <w:rsid w:val="006E25B8"/>
    <w:rsid w:val="006E2D3C"/>
    <w:rsid w:val="006E5CAE"/>
    <w:rsid w:val="006F28E0"/>
    <w:rsid w:val="006F3E1B"/>
    <w:rsid w:val="006F6D8D"/>
    <w:rsid w:val="006F718B"/>
    <w:rsid w:val="007008AD"/>
    <w:rsid w:val="00700AD9"/>
    <w:rsid w:val="00702A1B"/>
    <w:rsid w:val="00702C78"/>
    <w:rsid w:val="00710947"/>
    <w:rsid w:val="00710EFD"/>
    <w:rsid w:val="00712EBA"/>
    <w:rsid w:val="00713B68"/>
    <w:rsid w:val="007142B8"/>
    <w:rsid w:val="00715FE6"/>
    <w:rsid w:val="00716002"/>
    <w:rsid w:val="0071662B"/>
    <w:rsid w:val="00717300"/>
    <w:rsid w:val="007306E0"/>
    <w:rsid w:val="0073366B"/>
    <w:rsid w:val="00735419"/>
    <w:rsid w:val="0073698C"/>
    <w:rsid w:val="00737DD3"/>
    <w:rsid w:val="00747095"/>
    <w:rsid w:val="00750F54"/>
    <w:rsid w:val="00751CB9"/>
    <w:rsid w:val="00751DB5"/>
    <w:rsid w:val="007536A7"/>
    <w:rsid w:val="007542DD"/>
    <w:rsid w:val="00755845"/>
    <w:rsid w:val="0076785B"/>
    <w:rsid w:val="007725F0"/>
    <w:rsid w:val="0077401D"/>
    <w:rsid w:val="007755B6"/>
    <w:rsid w:val="007913E8"/>
    <w:rsid w:val="0079650B"/>
    <w:rsid w:val="007A08E8"/>
    <w:rsid w:val="007A1F79"/>
    <w:rsid w:val="007A368C"/>
    <w:rsid w:val="007A6908"/>
    <w:rsid w:val="007B0FF5"/>
    <w:rsid w:val="007B198A"/>
    <w:rsid w:val="007B3270"/>
    <w:rsid w:val="007C12BA"/>
    <w:rsid w:val="007D61B7"/>
    <w:rsid w:val="007D6F65"/>
    <w:rsid w:val="007E09B4"/>
    <w:rsid w:val="007E52EA"/>
    <w:rsid w:val="007F3DEB"/>
    <w:rsid w:val="007F68DD"/>
    <w:rsid w:val="00815F5A"/>
    <w:rsid w:val="00820448"/>
    <w:rsid w:val="00826185"/>
    <w:rsid w:val="00826A4C"/>
    <w:rsid w:val="00827F80"/>
    <w:rsid w:val="00833B7A"/>
    <w:rsid w:val="00843E66"/>
    <w:rsid w:val="0084507B"/>
    <w:rsid w:val="00847824"/>
    <w:rsid w:val="00850E16"/>
    <w:rsid w:val="008521A6"/>
    <w:rsid w:val="008532DC"/>
    <w:rsid w:val="00855A00"/>
    <w:rsid w:val="008575D4"/>
    <w:rsid w:val="008602D4"/>
    <w:rsid w:val="0086270C"/>
    <w:rsid w:val="00865529"/>
    <w:rsid w:val="00874347"/>
    <w:rsid w:val="00875CA3"/>
    <w:rsid w:val="00875EDE"/>
    <w:rsid w:val="008771A6"/>
    <w:rsid w:val="00883095"/>
    <w:rsid w:val="008851BA"/>
    <w:rsid w:val="008A0506"/>
    <w:rsid w:val="008A09B7"/>
    <w:rsid w:val="008A4817"/>
    <w:rsid w:val="008A771C"/>
    <w:rsid w:val="008B1495"/>
    <w:rsid w:val="008B396F"/>
    <w:rsid w:val="008B3F85"/>
    <w:rsid w:val="008B6058"/>
    <w:rsid w:val="008C2258"/>
    <w:rsid w:val="008C2616"/>
    <w:rsid w:val="008C52F8"/>
    <w:rsid w:val="008C63D6"/>
    <w:rsid w:val="008D1E41"/>
    <w:rsid w:val="008D5EDF"/>
    <w:rsid w:val="008F12EC"/>
    <w:rsid w:val="008F1D54"/>
    <w:rsid w:val="008F4407"/>
    <w:rsid w:val="008F5742"/>
    <w:rsid w:val="00900223"/>
    <w:rsid w:val="00903439"/>
    <w:rsid w:val="00904F52"/>
    <w:rsid w:val="00914187"/>
    <w:rsid w:val="0091541A"/>
    <w:rsid w:val="00922256"/>
    <w:rsid w:val="009224B0"/>
    <w:rsid w:val="009242E5"/>
    <w:rsid w:val="00925895"/>
    <w:rsid w:val="00926229"/>
    <w:rsid w:val="009334BC"/>
    <w:rsid w:val="00940D1E"/>
    <w:rsid w:val="00941B54"/>
    <w:rsid w:val="00942DB0"/>
    <w:rsid w:val="00943E31"/>
    <w:rsid w:val="009457F5"/>
    <w:rsid w:val="00947C1B"/>
    <w:rsid w:val="00950FE3"/>
    <w:rsid w:val="00953E12"/>
    <w:rsid w:val="009573EB"/>
    <w:rsid w:val="0096090E"/>
    <w:rsid w:val="00960A1E"/>
    <w:rsid w:val="009622EE"/>
    <w:rsid w:val="009635F7"/>
    <w:rsid w:val="00966238"/>
    <w:rsid w:val="0097180E"/>
    <w:rsid w:val="00973FBB"/>
    <w:rsid w:val="00974B8E"/>
    <w:rsid w:val="009769A9"/>
    <w:rsid w:val="00977814"/>
    <w:rsid w:val="00981C53"/>
    <w:rsid w:val="00985C47"/>
    <w:rsid w:val="00985F0F"/>
    <w:rsid w:val="00990878"/>
    <w:rsid w:val="00993491"/>
    <w:rsid w:val="009A0C1D"/>
    <w:rsid w:val="009B0C3F"/>
    <w:rsid w:val="009B5E5B"/>
    <w:rsid w:val="009B78A2"/>
    <w:rsid w:val="009C0006"/>
    <w:rsid w:val="009C2AE8"/>
    <w:rsid w:val="009C6B52"/>
    <w:rsid w:val="009D07EC"/>
    <w:rsid w:val="009D176E"/>
    <w:rsid w:val="009D4996"/>
    <w:rsid w:val="009E2F20"/>
    <w:rsid w:val="009E5556"/>
    <w:rsid w:val="009F0931"/>
    <w:rsid w:val="009F5295"/>
    <w:rsid w:val="00A00DC0"/>
    <w:rsid w:val="00A0265E"/>
    <w:rsid w:val="00A03AF7"/>
    <w:rsid w:val="00A10DC7"/>
    <w:rsid w:val="00A15396"/>
    <w:rsid w:val="00A16292"/>
    <w:rsid w:val="00A23E1A"/>
    <w:rsid w:val="00A24A06"/>
    <w:rsid w:val="00A250A5"/>
    <w:rsid w:val="00A269DC"/>
    <w:rsid w:val="00A27CEA"/>
    <w:rsid w:val="00A30134"/>
    <w:rsid w:val="00A337C0"/>
    <w:rsid w:val="00A33D0A"/>
    <w:rsid w:val="00A349D7"/>
    <w:rsid w:val="00A41AF0"/>
    <w:rsid w:val="00A469CA"/>
    <w:rsid w:val="00A46CB0"/>
    <w:rsid w:val="00A52720"/>
    <w:rsid w:val="00A53066"/>
    <w:rsid w:val="00A55204"/>
    <w:rsid w:val="00A55F14"/>
    <w:rsid w:val="00A560FE"/>
    <w:rsid w:val="00A57173"/>
    <w:rsid w:val="00A64D91"/>
    <w:rsid w:val="00A65F16"/>
    <w:rsid w:val="00A66381"/>
    <w:rsid w:val="00A673D6"/>
    <w:rsid w:val="00A70429"/>
    <w:rsid w:val="00A76B64"/>
    <w:rsid w:val="00A77B2F"/>
    <w:rsid w:val="00A83A99"/>
    <w:rsid w:val="00A85C6D"/>
    <w:rsid w:val="00A90771"/>
    <w:rsid w:val="00A934E4"/>
    <w:rsid w:val="00A93589"/>
    <w:rsid w:val="00A9680C"/>
    <w:rsid w:val="00A97486"/>
    <w:rsid w:val="00A97AA4"/>
    <w:rsid w:val="00AA14F5"/>
    <w:rsid w:val="00AA1A0F"/>
    <w:rsid w:val="00AA2031"/>
    <w:rsid w:val="00AA514E"/>
    <w:rsid w:val="00AA600E"/>
    <w:rsid w:val="00AB1898"/>
    <w:rsid w:val="00AB586F"/>
    <w:rsid w:val="00AC247B"/>
    <w:rsid w:val="00AD1E22"/>
    <w:rsid w:val="00AD6C45"/>
    <w:rsid w:val="00AE0A6F"/>
    <w:rsid w:val="00AE1A7D"/>
    <w:rsid w:val="00AE1BDA"/>
    <w:rsid w:val="00AE5EA6"/>
    <w:rsid w:val="00AF14A9"/>
    <w:rsid w:val="00AF4C8A"/>
    <w:rsid w:val="00AF6E8C"/>
    <w:rsid w:val="00AF6EEC"/>
    <w:rsid w:val="00AF769C"/>
    <w:rsid w:val="00B00B40"/>
    <w:rsid w:val="00B027A7"/>
    <w:rsid w:val="00B032F4"/>
    <w:rsid w:val="00B039EA"/>
    <w:rsid w:val="00B0522C"/>
    <w:rsid w:val="00B06C69"/>
    <w:rsid w:val="00B12102"/>
    <w:rsid w:val="00B160C1"/>
    <w:rsid w:val="00B16794"/>
    <w:rsid w:val="00B1780A"/>
    <w:rsid w:val="00B20E43"/>
    <w:rsid w:val="00B23E6E"/>
    <w:rsid w:val="00B27290"/>
    <w:rsid w:val="00B33895"/>
    <w:rsid w:val="00B367F8"/>
    <w:rsid w:val="00B37F7A"/>
    <w:rsid w:val="00B41B86"/>
    <w:rsid w:val="00B43C89"/>
    <w:rsid w:val="00B51C81"/>
    <w:rsid w:val="00B52B80"/>
    <w:rsid w:val="00B534A0"/>
    <w:rsid w:val="00B60619"/>
    <w:rsid w:val="00B612BB"/>
    <w:rsid w:val="00B640A4"/>
    <w:rsid w:val="00B641C1"/>
    <w:rsid w:val="00B70C29"/>
    <w:rsid w:val="00B71AFA"/>
    <w:rsid w:val="00B734B1"/>
    <w:rsid w:val="00B73EF6"/>
    <w:rsid w:val="00B74373"/>
    <w:rsid w:val="00B74C16"/>
    <w:rsid w:val="00B778DB"/>
    <w:rsid w:val="00B77E2E"/>
    <w:rsid w:val="00B8365A"/>
    <w:rsid w:val="00B8479F"/>
    <w:rsid w:val="00B879F0"/>
    <w:rsid w:val="00B921D4"/>
    <w:rsid w:val="00B94F16"/>
    <w:rsid w:val="00BA0837"/>
    <w:rsid w:val="00BA2DEC"/>
    <w:rsid w:val="00BA38E3"/>
    <w:rsid w:val="00BA45CE"/>
    <w:rsid w:val="00BA7EF4"/>
    <w:rsid w:val="00BB5195"/>
    <w:rsid w:val="00BC0EF9"/>
    <w:rsid w:val="00BC350F"/>
    <w:rsid w:val="00BC3FAD"/>
    <w:rsid w:val="00BD10FD"/>
    <w:rsid w:val="00BD1C31"/>
    <w:rsid w:val="00BD20E2"/>
    <w:rsid w:val="00BD5CBE"/>
    <w:rsid w:val="00BE2DD3"/>
    <w:rsid w:val="00BF27F6"/>
    <w:rsid w:val="00BF33F1"/>
    <w:rsid w:val="00BF6950"/>
    <w:rsid w:val="00C0518E"/>
    <w:rsid w:val="00C127EE"/>
    <w:rsid w:val="00C129D1"/>
    <w:rsid w:val="00C12D48"/>
    <w:rsid w:val="00C2081F"/>
    <w:rsid w:val="00C24713"/>
    <w:rsid w:val="00C26DFA"/>
    <w:rsid w:val="00C27CD6"/>
    <w:rsid w:val="00C448C4"/>
    <w:rsid w:val="00C54AB2"/>
    <w:rsid w:val="00C55176"/>
    <w:rsid w:val="00C60581"/>
    <w:rsid w:val="00C61D26"/>
    <w:rsid w:val="00C629AE"/>
    <w:rsid w:val="00C64873"/>
    <w:rsid w:val="00C6643D"/>
    <w:rsid w:val="00C7211E"/>
    <w:rsid w:val="00C73E9C"/>
    <w:rsid w:val="00C752D0"/>
    <w:rsid w:val="00C760D3"/>
    <w:rsid w:val="00C800F9"/>
    <w:rsid w:val="00C86496"/>
    <w:rsid w:val="00C87140"/>
    <w:rsid w:val="00C94520"/>
    <w:rsid w:val="00C950F3"/>
    <w:rsid w:val="00CB28C6"/>
    <w:rsid w:val="00CB36D8"/>
    <w:rsid w:val="00CB6E4B"/>
    <w:rsid w:val="00CB7B2A"/>
    <w:rsid w:val="00CC55D5"/>
    <w:rsid w:val="00CC64CD"/>
    <w:rsid w:val="00CD5D64"/>
    <w:rsid w:val="00CD68D5"/>
    <w:rsid w:val="00CD72E6"/>
    <w:rsid w:val="00CE1CA2"/>
    <w:rsid w:val="00CE25F4"/>
    <w:rsid w:val="00CF274C"/>
    <w:rsid w:val="00CF2DF4"/>
    <w:rsid w:val="00CF3A0C"/>
    <w:rsid w:val="00D01907"/>
    <w:rsid w:val="00D0398D"/>
    <w:rsid w:val="00D06301"/>
    <w:rsid w:val="00D1027B"/>
    <w:rsid w:val="00D1034D"/>
    <w:rsid w:val="00D10EF2"/>
    <w:rsid w:val="00D118AA"/>
    <w:rsid w:val="00D16E9F"/>
    <w:rsid w:val="00D210DD"/>
    <w:rsid w:val="00D22C04"/>
    <w:rsid w:val="00D34148"/>
    <w:rsid w:val="00D421F7"/>
    <w:rsid w:val="00D43832"/>
    <w:rsid w:val="00D46415"/>
    <w:rsid w:val="00D47714"/>
    <w:rsid w:val="00D52C91"/>
    <w:rsid w:val="00D53C04"/>
    <w:rsid w:val="00D54BF2"/>
    <w:rsid w:val="00D57518"/>
    <w:rsid w:val="00D6009B"/>
    <w:rsid w:val="00D61190"/>
    <w:rsid w:val="00D61CC1"/>
    <w:rsid w:val="00D61F7F"/>
    <w:rsid w:val="00D66EE7"/>
    <w:rsid w:val="00D6791B"/>
    <w:rsid w:val="00D70DC8"/>
    <w:rsid w:val="00D72A5B"/>
    <w:rsid w:val="00D74602"/>
    <w:rsid w:val="00D753D8"/>
    <w:rsid w:val="00D76E2C"/>
    <w:rsid w:val="00D80372"/>
    <w:rsid w:val="00D80ABB"/>
    <w:rsid w:val="00D831B7"/>
    <w:rsid w:val="00D855B4"/>
    <w:rsid w:val="00D87771"/>
    <w:rsid w:val="00D9329A"/>
    <w:rsid w:val="00D953A5"/>
    <w:rsid w:val="00DA0EED"/>
    <w:rsid w:val="00DB3F2B"/>
    <w:rsid w:val="00DC6DE7"/>
    <w:rsid w:val="00DD1C9C"/>
    <w:rsid w:val="00DD3DD0"/>
    <w:rsid w:val="00DD5015"/>
    <w:rsid w:val="00DE2614"/>
    <w:rsid w:val="00DE4F1F"/>
    <w:rsid w:val="00DE75F8"/>
    <w:rsid w:val="00DF2C66"/>
    <w:rsid w:val="00DF2D82"/>
    <w:rsid w:val="00E119CE"/>
    <w:rsid w:val="00E2015C"/>
    <w:rsid w:val="00E21F93"/>
    <w:rsid w:val="00E26F9E"/>
    <w:rsid w:val="00E34243"/>
    <w:rsid w:val="00E45976"/>
    <w:rsid w:val="00E4719C"/>
    <w:rsid w:val="00E52072"/>
    <w:rsid w:val="00E55393"/>
    <w:rsid w:val="00E55D3A"/>
    <w:rsid w:val="00E56E6D"/>
    <w:rsid w:val="00E60E2A"/>
    <w:rsid w:val="00E63121"/>
    <w:rsid w:val="00E63716"/>
    <w:rsid w:val="00E646AD"/>
    <w:rsid w:val="00E67CD6"/>
    <w:rsid w:val="00E71A0D"/>
    <w:rsid w:val="00E73489"/>
    <w:rsid w:val="00E75187"/>
    <w:rsid w:val="00E81B1D"/>
    <w:rsid w:val="00E924A5"/>
    <w:rsid w:val="00E966A4"/>
    <w:rsid w:val="00EA4AA0"/>
    <w:rsid w:val="00EA540E"/>
    <w:rsid w:val="00EA5B0B"/>
    <w:rsid w:val="00EA5F41"/>
    <w:rsid w:val="00EA640B"/>
    <w:rsid w:val="00EA7026"/>
    <w:rsid w:val="00EB0F94"/>
    <w:rsid w:val="00EB46FC"/>
    <w:rsid w:val="00EB4F7A"/>
    <w:rsid w:val="00EB6CD5"/>
    <w:rsid w:val="00EB71F5"/>
    <w:rsid w:val="00EC1C98"/>
    <w:rsid w:val="00EC2AB3"/>
    <w:rsid w:val="00ED38FE"/>
    <w:rsid w:val="00ED7A56"/>
    <w:rsid w:val="00EE1765"/>
    <w:rsid w:val="00EE76FA"/>
    <w:rsid w:val="00EF071E"/>
    <w:rsid w:val="00EF70B7"/>
    <w:rsid w:val="00F13FB0"/>
    <w:rsid w:val="00F141FF"/>
    <w:rsid w:val="00F17D65"/>
    <w:rsid w:val="00F202CE"/>
    <w:rsid w:val="00F21EC0"/>
    <w:rsid w:val="00F26325"/>
    <w:rsid w:val="00F27067"/>
    <w:rsid w:val="00F379AA"/>
    <w:rsid w:val="00F40ABB"/>
    <w:rsid w:val="00F435B4"/>
    <w:rsid w:val="00F43B2D"/>
    <w:rsid w:val="00F47E1D"/>
    <w:rsid w:val="00F50F71"/>
    <w:rsid w:val="00F50F8C"/>
    <w:rsid w:val="00F54C7A"/>
    <w:rsid w:val="00F57300"/>
    <w:rsid w:val="00F57C74"/>
    <w:rsid w:val="00F6119D"/>
    <w:rsid w:val="00F62AE7"/>
    <w:rsid w:val="00F64927"/>
    <w:rsid w:val="00F72777"/>
    <w:rsid w:val="00F80BE8"/>
    <w:rsid w:val="00F82E73"/>
    <w:rsid w:val="00F87F16"/>
    <w:rsid w:val="00F87F8C"/>
    <w:rsid w:val="00F92534"/>
    <w:rsid w:val="00F9449A"/>
    <w:rsid w:val="00FA5E23"/>
    <w:rsid w:val="00FA725F"/>
    <w:rsid w:val="00FA74DA"/>
    <w:rsid w:val="00FB1F99"/>
    <w:rsid w:val="00FB2056"/>
    <w:rsid w:val="00FB69DA"/>
    <w:rsid w:val="00FB6AD8"/>
    <w:rsid w:val="00FC4C64"/>
    <w:rsid w:val="00FC5BCE"/>
    <w:rsid w:val="00FC6347"/>
    <w:rsid w:val="00FD0861"/>
    <w:rsid w:val="00FD64CA"/>
    <w:rsid w:val="00FE04D1"/>
    <w:rsid w:val="00FE32B8"/>
    <w:rsid w:val="00FE4DD7"/>
    <w:rsid w:val="00FF1015"/>
    <w:rsid w:val="00FF28F6"/>
    <w:rsid w:val="00FF2B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D9D8"/>
  <w15:docId w15:val="{C59F29AC-CB25-4429-A885-5A9AE791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FE6"/>
    <w:rPr>
      <w:rFonts w:ascii="Calibri" w:eastAsia="Calibri" w:hAnsi="Calibri" w:cs="Times New Roman"/>
    </w:rPr>
  </w:style>
  <w:style w:type="paragraph" w:styleId="Heading1">
    <w:name w:val="heading 1"/>
    <w:basedOn w:val="Normal"/>
    <w:next w:val="Normal"/>
    <w:link w:val="Heading1Char"/>
    <w:uiPriority w:val="9"/>
    <w:qFormat/>
    <w:rsid w:val="003B0F95"/>
    <w:pPr>
      <w:keepNext/>
      <w:spacing w:before="240" w:after="6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FE6"/>
    <w:rPr>
      <w:rFonts w:ascii="Calibri" w:eastAsia="Calibri" w:hAnsi="Calibri" w:cs="Times New Roman"/>
    </w:rPr>
  </w:style>
  <w:style w:type="paragraph" w:styleId="Footer">
    <w:name w:val="footer"/>
    <w:basedOn w:val="Normal"/>
    <w:link w:val="FooterChar"/>
    <w:uiPriority w:val="99"/>
    <w:unhideWhenUsed/>
    <w:rsid w:val="0071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FE6"/>
    <w:rPr>
      <w:rFonts w:ascii="Calibri" w:eastAsia="Calibri" w:hAnsi="Calibri" w:cs="Times New Roman"/>
    </w:rPr>
  </w:style>
  <w:style w:type="paragraph" w:styleId="ListParagraph">
    <w:name w:val="List Paragraph"/>
    <w:aliases w:val="Colorful List - Accent 11,List Paragraph Char Char,List Paragraph 1,Akapit z listą BS,lp1,No Spacing1,L,List Paragraph11,Mirela,Listenabsatz1"/>
    <w:basedOn w:val="Normal"/>
    <w:uiPriority w:val="34"/>
    <w:qFormat/>
    <w:rsid w:val="00715FE6"/>
    <w:pPr>
      <w:ind w:left="720"/>
    </w:pPr>
  </w:style>
  <w:style w:type="paragraph" w:styleId="TOC1">
    <w:name w:val="toc 1"/>
    <w:basedOn w:val="Normal"/>
    <w:next w:val="Normal"/>
    <w:autoRedefine/>
    <w:uiPriority w:val="39"/>
    <w:unhideWhenUsed/>
    <w:rsid w:val="00715FE6"/>
    <w:pPr>
      <w:spacing w:before="120" w:after="0" w:line="264" w:lineRule="auto"/>
    </w:pPr>
    <w:rPr>
      <w:rFonts w:eastAsia="Batang" w:cs="Arial"/>
      <w:b/>
      <w:sz w:val="24"/>
      <w:szCs w:val="24"/>
      <w:lang w:eastAsia="ko-KR"/>
    </w:rPr>
  </w:style>
  <w:style w:type="character" w:customStyle="1" w:styleId="hps">
    <w:name w:val="hps"/>
    <w:basedOn w:val="DefaultParagraphFont"/>
    <w:rsid w:val="0037102C"/>
  </w:style>
  <w:style w:type="character" w:styleId="Emphasis">
    <w:name w:val="Emphasis"/>
    <w:basedOn w:val="DefaultParagraphFont"/>
    <w:qFormat/>
    <w:rsid w:val="0037102C"/>
    <w:rPr>
      <w:i/>
      <w:iCs/>
    </w:rPr>
  </w:style>
  <w:style w:type="character" w:styleId="CommentReference">
    <w:name w:val="annotation reference"/>
    <w:basedOn w:val="DefaultParagraphFont"/>
    <w:uiPriority w:val="99"/>
    <w:semiHidden/>
    <w:unhideWhenUsed/>
    <w:rsid w:val="00515F46"/>
    <w:rPr>
      <w:sz w:val="16"/>
      <w:szCs w:val="16"/>
    </w:rPr>
  </w:style>
  <w:style w:type="paragraph" w:styleId="CommentText">
    <w:name w:val="annotation text"/>
    <w:basedOn w:val="Normal"/>
    <w:link w:val="CommentTextChar"/>
    <w:uiPriority w:val="99"/>
    <w:unhideWhenUsed/>
    <w:rsid w:val="00515F46"/>
    <w:pPr>
      <w:spacing w:line="240" w:lineRule="auto"/>
    </w:pPr>
    <w:rPr>
      <w:sz w:val="20"/>
      <w:szCs w:val="20"/>
    </w:rPr>
  </w:style>
  <w:style w:type="character" w:customStyle="1" w:styleId="CommentTextChar">
    <w:name w:val="Comment Text Char"/>
    <w:basedOn w:val="DefaultParagraphFont"/>
    <w:link w:val="CommentText"/>
    <w:uiPriority w:val="99"/>
    <w:rsid w:val="00515F4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15F46"/>
    <w:rPr>
      <w:b/>
      <w:bCs/>
    </w:rPr>
  </w:style>
  <w:style w:type="character" w:customStyle="1" w:styleId="CommentSubjectChar">
    <w:name w:val="Comment Subject Char"/>
    <w:basedOn w:val="CommentTextChar"/>
    <w:link w:val="CommentSubject"/>
    <w:uiPriority w:val="99"/>
    <w:semiHidden/>
    <w:rsid w:val="00515F4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515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46"/>
    <w:rPr>
      <w:rFonts w:ascii="Tahoma" w:eastAsia="Calibri" w:hAnsi="Tahoma" w:cs="Tahoma"/>
      <w:sz w:val="16"/>
      <w:szCs w:val="16"/>
    </w:rPr>
  </w:style>
  <w:style w:type="paragraph" w:styleId="FootnoteText">
    <w:name w:val="footnote text"/>
    <w:aliases w:val="single space,footnote text,FOOTNOTES,fn Char Char,fn Char,fn,Footnote Text1 Char Char,Footnote Text1 Char Char Char Char Char,Footnote Text1 Char Char Char Char,ADB,pod carou Char Char,pod carou Ch,Char,pod carou,Fußnote,Char Char Char Cha"/>
    <w:basedOn w:val="Normal"/>
    <w:link w:val="FootnoteTextChar"/>
    <w:uiPriority w:val="99"/>
    <w:unhideWhenUsed/>
    <w:qFormat/>
    <w:rsid w:val="00C12D48"/>
    <w:pPr>
      <w:spacing w:after="0" w:line="240" w:lineRule="auto"/>
    </w:pPr>
    <w:rPr>
      <w:rFonts w:ascii="Times New Roman" w:hAnsi="Times New Roman"/>
      <w:sz w:val="20"/>
      <w:szCs w:val="20"/>
      <w:lang w:val="sq-AL" w:eastAsia="sq-AL"/>
    </w:rPr>
  </w:style>
  <w:style w:type="character" w:customStyle="1" w:styleId="FootnoteTextChar">
    <w:name w:val="Footnote Text Char"/>
    <w:aliases w:val="single space Char,footnote text Char,FOOTNOTES Char,fn Char Char Char,fn Char Char1,fn Char1,Footnote Text1 Char Char Char,Footnote Text1 Char Char Char Char Char Char,Footnote Text1 Char Char Char Char Char1,ADB Char,Char Char"/>
    <w:basedOn w:val="DefaultParagraphFont"/>
    <w:link w:val="FootnoteText"/>
    <w:uiPriority w:val="99"/>
    <w:qFormat/>
    <w:rsid w:val="00C12D48"/>
    <w:rPr>
      <w:rFonts w:ascii="Times New Roman" w:eastAsia="Calibri" w:hAnsi="Times New Roman" w:cs="Times New Roman"/>
      <w:sz w:val="20"/>
      <w:szCs w:val="20"/>
      <w:lang w:val="sq-AL" w:eastAsia="sq-AL"/>
    </w:rPr>
  </w:style>
  <w:style w:type="character" w:styleId="FootnoteReference">
    <w:name w:val="footnote reference"/>
    <w:aliases w:val="16 Point Char,Superscript 6 Point Char,Odwołanie przypisu Char,Footnote symbol Char,ftref Char,BVI fnr Char,Footnote Reference Number Char,Footnote Reference_LVL6 Char,Footnote Reference_LVL61 Char,Footnote Reference_LVL62 Char"/>
    <w:link w:val="16Point"/>
    <w:uiPriority w:val="99"/>
    <w:unhideWhenUsed/>
    <w:qFormat/>
    <w:rsid w:val="00C12D48"/>
    <w:rPr>
      <w:vertAlign w:val="superscript"/>
      <w:lang w:val="sq-AL" w:eastAsia="sq-AL"/>
    </w:rPr>
  </w:style>
  <w:style w:type="paragraph" w:customStyle="1" w:styleId="16Point">
    <w:name w:val="16 Point"/>
    <w:aliases w:val="Superscript 6 Point,Odwołanie przypisu,Footnote symbol,ftref,BVI fnr,Footnote Reference Number,Footnote Reference_LVL6,Footnote Reference_LVL61,Footnote Reference_LVL62,Footnote Reference_LVL63,Footnote Reference_LVL64,fr,Footnote Car Zchn Zchn"/>
    <w:basedOn w:val="Normal"/>
    <w:link w:val="FootnoteReference"/>
    <w:uiPriority w:val="99"/>
    <w:rsid w:val="00C12D48"/>
    <w:pPr>
      <w:spacing w:after="160" w:line="240" w:lineRule="exact"/>
    </w:pPr>
    <w:rPr>
      <w:rFonts w:asciiTheme="minorHAnsi" w:eastAsiaTheme="minorHAnsi" w:hAnsiTheme="minorHAnsi" w:cstheme="minorBidi"/>
      <w:vertAlign w:val="superscript"/>
      <w:lang w:val="sq-AL" w:eastAsia="sq-AL"/>
    </w:rPr>
  </w:style>
  <w:style w:type="paragraph" w:styleId="Caption">
    <w:name w:val="caption"/>
    <w:basedOn w:val="Normal"/>
    <w:next w:val="Normal"/>
    <w:uiPriority w:val="35"/>
    <w:qFormat/>
    <w:rsid w:val="0062693C"/>
    <w:pPr>
      <w:spacing w:after="0" w:line="240" w:lineRule="auto"/>
    </w:pPr>
    <w:rPr>
      <w:rFonts w:ascii="Times New Roman" w:hAnsi="Times New Roman"/>
      <w:b/>
      <w:bCs/>
      <w:sz w:val="20"/>
      <w:szCs w:val="20"/>
      <w:lang w:val="sq-AL" w:eastAsia="sq-AL"/>
    </w:rPr>
  </w:style>
  <w:style w:type="character" w:customStyle="1" w:styleId="Heading1Char">
    <w:name w:val="Heading 1 Char"/>
    <w:basedOn w:val="DefaultParagraphFont"/>
    <w:link w:val="Heading1"/>
    <w:rsid w:val="003B0F95"/>
    <w:rPr>
      <w:rFonts w:ascii="Cambria" w:eastAsia="Times New Roman" w:hAnsi="Cambria" w:cs="Times New Roman"/>
      <w:b/>
      <w:bCs/>
      <w:kern w:val="32"/>
      <w:sz w:val="32"/>
      <w:szCs w:val="32"/>
    </w:rPr>
  </w:style>
  <w:style w:type="paragraph" w:customStyle="1" w:styleId="ListParagraph1">
    <w:name w:val="List Paragraph1"/>
    <w:aliases w:val="List Paragraph (numbered (a)),Normal 1,Dot pt,F5 List Paragraph,List Paragraph Char Char Char,Indicator Text,Numbered Para 1,Bullet 1,Bullet Points,MAIN CONTENT,Párrafo de lista,Recommendation,List Paragraph2"/>
    <w:basedOn w:val="Normal"/>
    <w:link w:val="ListParagraphChar"/>
    <w:uiPriority w:val="34"/>
    <w:qFormat/>
    <w:rsid w:val="003B0F95"/>
    <w:pPr>
      <w:spacing w:after="0" w:line="240" w:lineRule="auto"/>
      <w:ind w:left="720"/>
      <w:contextualSpacing/>
    </w:pPr>
    <w:rPr>
      <w:rFonts w:ascii="Times New Roman" w:hAnsi="Times New Roman"/>
      <w:sz w:val="24"/>
      <w:szCs w:val="20"/>
      <w:lang w:val="sq-AL" w:eastAsia="sq-AL"/>
    </w:rPr>
  </w:style>
  <w:style w:type="character" w:customStyle="1" w:styleId="ListParagraphChar">
    <w:name w:val="List Paragraph Char"/>
    <w:aliases w:val="List Paragraph (numbered (a)) Char,Normal 1 Char,Dot pt Char,List Paragraph1 Char,F5 List Paragraph Char,List Paragraph Char Char Char Char,Indicator Text Char,Numbered Para 1 Char,Bullet 1 Char,Bullet Points Char,MAIN CONTENT Char"/>
    <w:link w:val="ListParagraph1"/>
    <w:uiPriority w:val="34"/>
    <w:qFormat/>
    <w:locked/>
    <w:rsid w:val="003B0F95"/>
    <w:rPr>
      <w:rFonts w:ascii="Times New Roman" w:eastAsia="Calibri" w:hAnsi="Times New Roman" w:cs="Times New Roman"/>
      <w:sz w:val="24"/>
      <w:szCs w:val="20"/>
      <w:lang w:val="sq-AL" w:eastAsia="sq-AL"/>
    </w:rPr>
  </w:style>
  <w:style w:type="paragraph" w:customStyle="1" w:styleId="Default">
    <w:name w:val="Default"/>
    <w:link w:val="DefaultChar"/>
    <w:qFormat/>
    <w:rsid w:val="00583B4F"/>
    <w:pPr>
      <w:autoSpaceDE w:val="0"/>
      <w:autoSpaceDN w:val="0"/>
      <w:adjustRightInd w:val="0"/>
      <w:spacing w:after="0" w:line="240" w:lineRule="auto"/>
    </w:pPr>
    <w:rPr>
      <w:rFonts w:ascii="Lucida Sans Unicode" w:eastAsia="Times New Roman" w:hAnsi="Lucida Sans Unicode" w:cs="Lucida Sans Unicode"/>
      <w:color w:val="000000"/>
      <w:sz w:val="24"/>
      <w:szCs w:val="24"/>
      <w:lang w:val="sq-AL" w:eastAsia="sq-AL"/>
    </w:rPr>
  </w:style>
  <w:style w:type="character" w:customStyle="1" w:styleId="apple-converted-space">
    <w:name w:val="apple-converted-space"/>
    <w:basedOn w:val="DefaultParagraphFont"/>
    <w:rsid w:val="00CE25F4"/>
  </w:style>
  <w:style w:type="character" w:styleId="Hyperlink">
    <w:name w:val="Hyperlink"/>
    <w:basedOn w:val="DefaultParagraphFont"/>
    <w:uiPriority w:val="99"/>
    <w:unhideWhenUsed/>
    <w:rsid w:val="00553D14"/>
    <w:rPr>
      <w:color w:val="0000FF" w:themeColor="hyperlink"/>
      <w:u w:val="single"/>
    </w:rPr>
  </w:style>
  <w:style w:type="paragraph" w:customStyle="1" w:styleId="BVIfnrCarCarCarCarChar">
    <w:name w:val="BVI fnr Car Car Car Car Char"/>
    <w:basedOn w:val="Normal"/>
    <w:uiPriority w:val="99"/>
    <w:rsid w:val="00F87F8C"/>
    <w:pPr>
      <w:spacing w:after="160" w:line="240" w:lineRule="exact"/>
    </w:pPr>
    <w:rPr>
      <w:rFonts w:asciiTheme="minorHAnsi" w:eastAsiaTheme="minorHAnsi" w:hAnsiTheme="minorHAnsi" w:cstheme="minorBidi"/>
      <w:vertAlign w:val="superscript"/>
      <w:lang w:val="sq-AL" w:eastAsia="sq-AL"/>
    </w:rPr>
  </w:style>
  <w:style w:type="character" w:customStyle="1" w:styleId="DefaultChar">
    <w:name w:val="Default Char"/>
    <w:link w:val="Default"/>
    <w:locked/>
    <w:rsid w:val="00B778DB"/>
    <w:rPr>
      <w:rFonts w:ascii="Lucida Sans Unicode" w:eastAsia="Times New Roman" w:hAnsi="Lucida Sans Unicode" w:cs="Lucida Sans Unicode"/>
      <w:color w:val="000000"/>
      <w:sz w:val="24"/>
      <w:szCs w:val="24"/>
      <w:lang w:val="sq-AL" w:eastAsia="sq-AL"/>
    </w:rPr>
  </w:style>
  <w:style w:type="paragraph" w:customStyle="1" w:styleId="cm9">
    <w:name w:val="cm9"/>
    <w:basedOn w:val="Normal"/>
    <w:rsid w:val="00C61D26"/>
    <w:pPr>
      <w:autoSpaceDE w:val="0"/>
      <w:autoSpaceDN w:val="0"/>
      <w:spacing w:after="928" w:line="240" w:lineRule="auto"/>
    </w:pPr>
    <w:rPr>
      <w:rFonts w:ascii="Arial" w:eastAsia="Times New Roman" w:hAnsi="Arial" w:cs="Arial"/>
      <w:sz w:val="24"/>
      <w:szCs w:val="24"/>
      <w:lang w:bidi="sq-AL"/>
    </w:rPr>
  </w:style>
  <w:style w:type="table" w:styleId="TableGrid">
    <w:name w:val="Table Grid"/>
    <w:basedOn w:val="TableNormal"/>
    <w:rsid w:val="00C61D26"/>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D72E6"/>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rPr>
  </w:style>
  <w:style w:type="character" w:customStyle="1" w:styleId="NoSpacingChar">
    <w:name w:val="No Spacing Char"/>
    <w:link w:val="NoSpacing"/>
    <w:uiPriority w:val="1"/>
    <w:rsid w:val="00CD72E6"/>
    <w:rPr>
      <w:rFonts w:ascii="Arial" w:eastAsia="Arial Unicode MS" w:hAnsi="Arial" w:cs="Arial Unicode MS"/>
      <w:color w:val="000000"/>
      <w:u w:color="000000"/>
      <w:bdr w:val="nil"/>
    </w:rPr>
  </w:style>
  <w:style w:type="paragraph" w:customStyle="1" w:styleId="teksti">
    <w:name w:val="teksti"/>
    <w:basedOn w:val="Normal"/>
    <w:rsid w:val="0066339E"/>
    <w:pPr>
      <w:spacing w:after="0" w:line="240" w:lineRule="auto"/>
      <w:ind w:firstLine="284"/>
      <w:jc w:val="both"/>
    </w:pPr>
    <w:rPr>
      <w:rFonts w:ascii="Garamond" w:hAnsi="Garamond"/>
      <w:sz w:val="24"/>
      <w:szCs w:val="24"/>
    </w:rPr>
  </w:style>
  <w:style w:type="paragraph" w:styleId="NormalWeb">
    <w:name w:val="Normal (Web)"/>
    <w:basedOn w:val="Normal"/>
    <w:uiPriority w:val="99"/>
    <w:unhideWhenUsed/>
    <w:rsid w:val="0066339E"/>
    <w:pPr>
      <w:spacing w:before="100" w:beforeAutospacing="1" w:after="100" w:afterAutospacing="1" w:line="240" w:lineRule="auto"/>
    </w:pPr>
    <w:rPr>
      <w:rFonts w:ascii="Times New Roman" w:eastAsia="Times New Roman" w:hAnsi="Times New Roman"/>
      <w:sz w:val="24"/>
      <w:szCs w:val="24"/>
    </w:rPr>
  </w:style>
  <w:style w:type="paragraph" w:customStyle="1" w:styleId="xmsonormal">
    <w:name w:val="x_msonormal"/>
    <w:basedOn w:val="Normal"/>
    <w:rsid w:val="003E6443"/>
    <w:pPr>
      <w:spacing w:before="100" w:beforeAutospacing="1" w:after="100" w:afterAutospacing="1" w:line="240" w:lineRule="auto"/>
    </w:pPr>
    <w:rPr>
      <w:rFonts w:ascii="Times New Roman" w:hAnsi="Times New Roman"/>
      <w:sz w:val="24"/>
      <w:szCs w:val="24"/>
    </w:rPr>
  </w:style>
  <w:style w:type="paragraph" w:customStyle="1" w:styleId="Body">
    <w:name w:val="Body"/>
    <w:rsid w:val="005F162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character" w:customStyle="1" w:styleId="xcontentpasted0">
    <w:name w:val="x_contentpasted0"/>
    <w:rsid w:val="00256627"/>
    <w:rPr>
      <w:rFonts w:cs="Times New Roman"/>
    </w:rPr>
  </w:style>
  <w:style w:type="paragraph" w:customStyle="1" w:styleId="Char2">
    <w:name w:val="Char2"/>
    <w:basedOn w:val="Normal"/>
    <w:uiPriority w:val="99"/>
    <w:qFormat/>
    <w:rsid w:val="0016321A"/>
    <w:pPr>
      <w:spacing w:after="120" w:line="240" w:lineRule="exact"/>
    </w:pPr>
    <w:rPr>
      <w:rFonts w:asciiTheme="minorHAnsi" w:eastAsiaTheme="minorHAnsi" w:hAnsiTheme="minorHAnsi" w:cstheme="minorBidi"/>
      <w:vertAlign w:val="superscript"/>
    </w:rPr>
  </w:style>
  <w:style w:type="paragraph" w:customStyle="1" w:styleId="BVIfnrCarCar">
    <w:name w:val="BVI fnr Car Car"/>
    <w:aliases w:val="BVI fnr Car,BVI fnr Car Car Car Car"/>
    <w:basedOn w:val="Normal"/>
    <w:uiPriority w:val="99"/>
    <w:rsid w:val="00E56E6D"/>
    <w:pPr>
      <w:spacing w:after="160" w:line="240" w:lineRule="exact"/>
    </w:pPr>
    <w:rPr>
      <w:vertAlign w:val="superscript"/>
    </w:rPr>
  </w:style>
  <w:style w:type="character" w:customStyle="1" w:styleId="xcontentpasted1">
    <w:name w:val="x_contentpasted1"/>
    <w:basedOn w:val="DefaultParagraphFont"/>
    <w:rsid w:val="00E56E6D"/>
  </w:style>
  <w:style w:type="paragraph" w:customStyle="1" w:styleId="paragraph">
    <w:name w:val="paragraph"/>
    <w:basedOn w:val="Normal"/>
    <w:rsid w:val="00747095"/>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47095"/>
  </w:style>
  <w:style w:type="character" w:customStyle="1" w:styleId="scxw93203420">
    <w:name w:val="scxw93203420"/>
    <w:basedOn w:val="DefaultParagraphFont"/>
    <w:rsid w:val="00747095"/>
  </w:style>
  <w:style w:type="character" w:customStyle="1" w:styleId="eop">
    <w:name w:val="eop"/>
    <w:basedOn w:val="DefaultParagraphFont"/>
    <w:rsid w:val="00747095"/>
  </w:style>
  <w:style w:type="paragraph" w:customStyle="1" w:styleId="PreformattedText">
    <w:name w:val="Preformatted Text"/>
    <w:basedOn w:val="Normal"/>
    <w:qFormat/>
    <w:rsid w:val="000F6CB9"/>
    <w:pPr>
      <w:widowControl w:val="0"/>
      <w:suppressAutoHyphens/>
      <w:spacing w:after="0" w:line="240" w:lineRule="auto"/>
    </w:pPr>
    <w:rPr>
      <w:rFonts w:ascii="Liberation Mono" w:eastAsia="Liberation Mono" w:hAnsi="Liberation Mono" w:cs="Liberation Mono"/>
      <w:sz w:val="20"/>
      <w:szCs w:val="20"/>
      <w:lang w:eastAsia="zh-CN" w:bidi="hi-IN"/>
    </w:rPr>
  </w:style>
  <w:style w:type="paragraph" w:styleId="HTMLPreformatted">
    <w:name w:val="HTML Preformatted"/>
    <w:basedOn w:val="Normal"/>
    <w:link w:val="HTMLPreformattedChar"/>
    <w:uiPriority w:val="99"/>
    <w:semiHidden/>
    <w:unhideWhenUsed/>
    <w:rsid w:val="00CF274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274C"/>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3118">
      <w:bodyDiv w:val="1"/>
      <w:marLeft w:val="0"/>
      <w:marRight w:val="0"/>
      <w:marTop w:val="0"/>
      <w:marBottom w:val="0"/>
      <w:divBdr>
        <w:top w:val="none" w:sz="0" w:space="0" w:color="auto"/>
        <w:left w:val="none" w:sz="0" w:space="0" w:color="auto"/>
        <w:bottom w:val="none" w:sz="0" w:space="0" w:color="auto"/>
        <w:right w:val="none" w:sz="0" w:space="0" w:color="auto"/>
      </w:divBdr>
    </w:div>
    <w:div w:id="98186419">
      <w:bodyDiv w:val="1"/>
      <w:marLeft w:val="0"/>
      <w:marRight w:val="0"/>
      <w:marTop w:val="0"/>
      <w:marBottom w:val="0"/>
      <w:divBdr>
        <w:top w:val="none" w:sz="0" w:space="0" w:color="auto"/>
        <w:left w:val="none" w:sz="0" w:space="0" w:color="auto"/>
        <w:bottom w:val="none" w:sz="0" w:space="0" w:color="auto"/>
        <w:right w:val="none" w:sz="0" w:space="0" w:color="auto"/>
      </w:divBdr>
    </w:div>
    <w:div w:id="205677960">
      <w:bodyDiv w:val="1"/>
      <w:marLeft w:val="0"/>
      <w:marRight w:val="0"/>
      <w:marTop w:val="0"/>
      <w:marBottom w:val="0"/>
      <w:divBdr>
        <w:top w:val="none" w:sz="0" w:space="0" w:color="auto"/>
        <w:left w:val="none" w:sz="0" w:space="0" w:color="auto"/>
        <w:bottom w:val="none" w:sz="0" w:space="0" w:color="auto"/>
        <w:right w:val="none" w:sz="0" w:space="0" w:color="auto"/>
      </w:divBdr>
    </w:div>
    <w:div w:id="222302297">
      <w:bodyDiv w:val="1"/>
      <w:marLeft w:val="0"/>
      <w:marRight w:val="0"/>
      <w:marTop w:val="0"/>
      <w:marBottom w:val="0"/>
      <w:divBdr>
        <w:top w:val="none" w:sz="0" w:space="0" w:color="auto"/>
        <w:left w:val="none" w:sz="0" w:space="0" w:color="auto"/>
        <w:bottom w:val="none" w:sz="0" w:space="0" w:color="auto"/>
        <w:right w:val="none" w:sz="0" w:space="0" w:color="auto"/>
      </w:divBdr>
    </w:div>
    <w:div w:id="326638929">
      <w:bodyDiv w:val="1"/>
      <w:marLeft w:val="0"/>
      <w:marRight w:val="0"/>
      <w:marTop w:val="0"/>
      <w:marBottom w:val="0"/>
      <w:divBdr>
        <w:top w:val="none" w:sz="0" w:space="0" w:color="auto"/>
        <w:left w:val="none" w:sz="0" w:space="0" w:color="auto"/>
        <w:bottom w:val="none" w:sz="0" w:space="0" w:color="auto"/>
        <w:right w:val="none" w:sz="0" w:space="0" w:color="auto"/>
      </w:divBdr>
    </w:div>
    <w:div w:id="331959290">
      <w:bodyDiv w:val="1"/>
      <w:marLeft w:val="0"/>
      <w:marRight w:val="0"/>
      <w:marTop w:val="0"/>
      <w:marBottom w:val="0"/>
      <w:divBdr>
        <w:top w:val="none" w:sz="0" w:space="0" w:color="auto"/>
        <w:left w:val="none" w:sz="0" w:space="0" w:color="auto"/>
        <w:bottom w:val="none" w:sz="0" w:space="0" w:color="auto"/>
        <w:right w:val="none" w:sz="0" w:space="0" w:color="auto"/>
      </w:divBdr>
    </w:div>
    <w:div w:id="416055285">
      <w:bodyDiv w:val="1"/>
      <w:marLeft w:val="0"/>
      <w:marRight w:val="0"/>
      <w:marTop w:val="0"/>
      <w:marBottom w:val="0"/>
      <w:divBdr>
        <w:top w:val="none" w:sz="0" w:space="0" w:color="auto"/>
        <w:left w:val="none" w:sz="0" w:space="0" w:color="auto"/>
        <w:bottom w:val="none" w:sz="0" w:space="0" w:color="auto"/>
        <w:right w:val="none" w:sz="0" w:space="0" w:color="auto"/>
      </w:divBdr>
    </w:div>
    <w:div w:id="467285105">
      <w:bodyDiv w:val="1"/>
      <w:marLeft w:val="0"/>
      <w:marRight w:val="0"/>
      <w:marTop w:val="0"/>
      <w:marBottom w:val="0"/>
      <w:divBdr>
        <w:top w:val="none" w:sz="0" w:space="0" w:color="auto"/>
        <w:left w:val="none" w:sz="0" w:space="0" w:color="auto"/>
        <w:bottom w:val="none" w:sz="0" w:space="0" w:color="auto"/>
        <w:right w:val="none" w:sz="0" w:space="0" w:color="auto"/>
      </w:divBdr>
      <w:divsChild>
        <w:div w:id="1678463759">
          <w:marLeft w:val="547"/>
          <w:marRight w:val="0"/>
          <w:marTop w:val="280"/>
          <w:marBottom w:val="0"/>
          <w:divBdr>
            <w:top w:val="none" w:sz="0" w:space="0" w:color="auto"/>
            <w:left w:val="none" w:sz="0" w:space="0" w:color="auto"/>
            <w:bottom w:val="none" w:sz="0" w:space="0" w:color="auto"/>
            <w:right w:val="none" w:sz="0" w:space="0" w:color="auto"/>
          </w:divBdr>
        </w:div>
        <w:div w:id="554044148">
          <w:marLeft w:val="547"/>
          <w:marRight w:val="0"/>
          <w:marTop w:val="280"/>
          <w:marBottom w:val="0"/>
          <w:divBdr>
            <w:top w:val="none" w:sz="0" w:space="0" w:color="auto"/>
            <w:left w:val="none" w:sz="0" w:space="0" w:color="auto"/>
            <w:bottom w:val="none" w:sz="0" w:space="0" w:color="auto"/>
            <w:right w:val="none" w:sz="0" w:space="0" w:color="auto"/>
          </w:divBdr>
        </w:div>
        <w:div w:id="1552618498">
          <w:marLeft w:val="547"/>
          <w:marRight w:val="0"/>
          <w:marTop w:val="280"/>
          <w:marBottom w:val="0"/>
          <w:divBdr>
            <w:top w:val="none" w:sz="0" w:space="0" w:color="auto"/>
            <w:left w:val="none" w:sz="0" w:space="0" w:color="auto"/>
            <w:bottom w:val="none" w:sz="0" w:space="0" w:color="auto"/>
            <w:right w:val="none" w:sz="0" w:space="0" w:color="auto"/>
          </w:divBdr>
        </w:div>
        <w:div w:id="1280600610">
          <w:marLeft w:val="547"/>
          <w:marRight w:val="0"/>
          <w:marTop w:val="280"/>
          <w:marBottom w:val="0"/>
          <w:divBdr>
            <w:top w:val="none" w:sz="0" w:space="0" w:color="auto"/>
            <w:left w:val="none" w:sz="0" w:space="0" w:color="auto"/>
            <w:bottom w:val="none" w:sz="0" w:space="0" w:color="auto"/>
            <w:right w:val="none" w:sz="0" w:space="0" w:color="auto"/>
          </w:divBdr>
        </w:div>
        <w:div w:id="724452269">
          <w:marLeft w:val="547"/>
          <w:marRight w:val="0"/>
          <w:marTop w:val="280"/>
          <w:marBottom w:val="0"/>
          <w:divBdr>
            <w:top w:val="none" w:sz="0" w:space="0" w:color="auto"/>
            <w:left w:val="none" w:sz="0" w:space="0" w:color="auto"/>
            <w:bottom w:val="none" w:sz="0" w:space="0" w:color="auto"/>
            <w:right w:val="none" w:sz="0" w:space="0" w:color="auto"/>
          </w:divBdr>
        </w:div>
        <w:div w:id="1199006329">
          <w:marLeft w:val="547"/>
          <w:marRight w:val="0"/>
          <w:marTop w:val="280"/>
          <w:marBottom w:val="0"/>
          <w:divBdr>
            <w:top w:val="none" w:sz="0" w:space="0" w:color="auto"/>
            <w:left w:val="none" w:sz="0" w:space="0" w:color="auto"/>
            <w:bottom w:val="none" w:sz="0" w:space="0" w:color="auto"/>
            <w:right w:val="none" w:sz="0" w:space="0" w:color="auto"/>
          </w:divBdr>
        </w:div>
        <w:div w:id="1566574103">
          <w:marLeft w:val="547"/>
          <w:marRight w:val="0"/>
          <w:marTop w:val="280"/>
          <w:marBottom w:val="0"/>
          <w:divBdr>
            <w:top w:val="none" w:sz="0" w:space="0" w:color="auto"/>
            <w:left w:val="none" w:sz="0" w:space="0" w:color="auto"/>
            <w:bottom w:val="none" w:sz="0" w:space="0" w:color="auto"/>
            <w:right w:val="none" w:sz="0" w:space="0" w:color="auto"/>
          </w:divBdr>
        </w:div>
      </w:divsChild>
    </w:div>
    <w:div w:id="485128631">
      <w:bodyDiv w:val="1"/>
      <w:marLeft w:val="0"/>
      <w:marRight w:val="0"/>
      <w:marTop w:val="0"/>
      <w:marBottom w:val="0"/>
      <w:divBdr>
        <w:top w:val="none" w:sz="0" w:space="0" w:color="auto"/>
        <w:left w:val="none" w:sz="0" w:space="0" w:color="auto"/>
        <w:bottom w:val="none" w:sz="0" w:space="0" w:color="auto"/>
        <w:right w:val="none" w:sz="0" w:space="0" w:color="auto"/>
      </w:divBdr>
    </w:div>
    <w:div w:id="542207463">
      <w:bodyDiv w:val="1"/>
      <w:marLeft w:val="0"/>
      <w:marRight w:val="0"/>
      <w:marTop w:val="0"/>
      <w:marBottom w:val="0"/>
      <w:divBdr>
        <w:top w:val="none" w:sz="0" w:space="0" w:color="auto"/>
        <w:left w:val="none" w:sz="0" w:space="0" w:color="auto"/>
        <w:bottom w:val="none" w:sz="0" w:space="0" w:color="auto"/>
        <w:right w:val="none" w:sz="0" w:space="0" w:color="auto"/>
      </w:divBdr>
    </w:div>
    <w:div w:id="826096565">
      <w:bodyDiv w:val="1"/>
      <w:marLeft w:val="0"/>
      <w:marRight w:val="0"/>
      <w:marTop w:val="0"/>
      <w:marBottom w:val="0"/>
      <w:divBdr>
        <w:top w:val="none" w:sz="0" w:space="0" w:color="auto"/>
        <w:left w:val="none" w:sz="0" w:space="0" w:color="auto"/>
        <w:bottom w:val="none" w:sz="0" w:space="0" w:color="auto"/>
        <w:right w:val="none" w:sz="0" w:space="0" w:color="auto"/>
      </w:divBdr>
    </w:div>
    <w:div w:id="876086973">
      <w:bodyDiv w:val="1"/>
      <w:marLeft w:val="0"/>
      <w:marRight w:val="0"/>
      <w:marTop w:val="0"/>
      <w:marBottom w:val="0"/>
      <w:divBdr>
        <w:top w:val="none" w:sz="0" w:space="0" w:color="auto"/>
        <w:left w:val="none" w:sz="0" w:space="0" w:color="auto"/>
        <w:bottom w:val="none" w:sz="0" w:space="0" w:color="auto"/>
        <w:right w:val="none" w:sz="0" w:space="0" w:color="auto"/>
      </w:divBdr>
    </w:div>
    <w:div w:id="884147846">
      <w:bodyDiv w:val="1"/>
      <w:marLeft w:val="0"/>
      <w:marRight w:val="0"/>
      <w:marTop w:val="0"/>
      <w:marBottom w:val="0"/>
      <w:divBdr>
        <w:top w:val="none" w:sz="0" w:space="0" w:color="auto"/>
        <w:left w:val="none" w:sz="0" w:space="0" w:color="auto"/>
        <w:bottom w:val="none" w:sz="0" w:space="0" w:color="auto"/>
        <w:right w:val="none" w:sz="0" w:space="0" w:color="auto"/>
      </w:divBdr>
    </w:div>
    <w:div w:id="949311812">
      <w:bodyDiv w:val="1"/>
      <w:marLeft w:val="0"/>
      <w:marRight w:val="0"/>
      <w:marTop w:val="0"/>
      <w:marBottom w:val="0"/>
      <w:divBdr>
        <w:top w:val="none" w:sz="0" w:space="0" w:color="auto"/>
        <w:left w:val="none" w:sz="0" w:space="0" w:color="auto"/>
        <w:bottom w:val="none" w:sz="0" w:space="0" w:color="auto"/>
        <w:right w:val="none" w:sz="0" w:space="0" w:color="auto"/>
      </w:divBdr>
      <w:divsChild>
        <w:div w:id="2072342576">
          <w:marLeft w:val="0"/>
          <w:marRight w:val="0"/>
          <w:marTop w:val="0"/>
          <w:marBottom w:val="0"/>
          <w:divBdr>
            <w:top w:val="none" w:sz="0" w:space="0" w:color="auto"/>
            <w:left w:val="none" w:sz="0" w:space="0" w:color="auto"/>
            <w:bottom w:val="none" w:sz="0" w:space="0" w:color="auto"/>
            <w:right w:val="none" w:sz="0" w:space="0" w:color="auto"/>
          </w:divBdr>
        </w:div>
        <w:div w:id="2089573008">
          <w:marLeft w:val="0"/>
          <w:marRight w:val="0"/>
          <w:marTop w:val="0"/>
          <w:marBottom w:val="0"/>
          <w:divBdr>
            <w:top w:val="none" w:sz="0" w:space="0" w:color="auto"/>
            <w:left w:val="none" w:sz="0" w:space="0" w:color="auto"/>
            <w:bottom w:val="none" w:sz="0" w:space="0" w:color="auto"/>
            <w:right w:val="none" w:sz="0" w:space="0" w:color="auto"/>
          </w:divBdr>
        </w:div>
        <w:div w:id="2067410560">
          <w:marLeft w:val="0"/>
          <w:marRight w:val="0"/>
          <w:marTop w:val="0"/>
          <w:marBottom w:val="0"/>
          <w:divBdr>
            <w:top w:val="none" w:sz="0" w:space="0" w:color="auto"/>
            <w:left w:val="none" w:sz="0" w:space="0" w:color="auto"/>
            <w:bottom w:val="none" w:sz="0" w:space="0" w:color="auto"/>
            <w:right w:val="none" w:sz="0" w:space="0" w:color="auto"/>
          </w:divBdr>
        </w:div>
        <w:div w:id="2131050710">
          <w:marLeft w:val="0"/>
          <w:marRight w:val="0"/>
          <w:marTop w:val="0"/>
          <w:marBottom w:val="0"/>
          <w:divBdr>
            <w:top w:val="none" w:sz="0" w:space="0" w:color="auto"/>
            <w:left w:val="none" w:sz="0" w:space="0" w:color="auto"/>
            <w:bottom w:val="none" w:sz="0" w:space="0" w:color="auto"/>
            <w:right w:val="none" w:sz="0" w:space="0" w:color="auto"/>
          </w:divBdr>
        </w:div>
        <w:div w:id="2040929855">
          <w:marLeft w:val="0"/>
          <w:marRight w:val="0"/>
          <w:marTop w:val="0"/>
          <w:marBottom w:val="0"/>
          <w:divBdr>
            <w:top w:val="none" w:sz="0" w:space="0" w:color="auto"/>
            <w:left w:val="none" w:sz="0" w:space="0" w:color="auto"/>
            <w:bottom w:val="none" w:sz="0" w:space="0" w:color="auto"/>
            <w:right w:val="none" w:sz="0" w:space="0" w:color="auto"/>
          </w:divBdr>
        </w:div>
        <w:div w:id="1781292808">
          <w:marLeft w:val="0"/>
          <w:marRight w:val="0"/>
          <w:marTop w:val="0"/>
          <w:marBottom w:val="0"/>
          <w:divBdr>
            <w:top w:val="none" w:sz="0" w:space="0" w:color="auto"/>
            <w:left w:val="none" w:sz="0" w:space="0" w:color="auto"/>
            <w:bottom w:val="none" w:sz="0" w:space="0" w:color="auto"/>
            <w:right w:val="none" w:sz="0" w:space="0" w:color="auto"/>
          </w:divBdr>
        </w:div>
        <w:div w:id="1359546862">
          <w:marLeft w:val="0"/>
          <w:marRight w:val="0"/>
          <w:marTop w:val="0"/>
          <w:marBottom w:val="0"/>
          <w:divBdr>
            <w:top w:val="none" w:sz="0" w:space="0" w:color="auto"/>
            <w:left w:val="none" w:sz="0" w:space="0" w:color="auto"/>
            <w:bottom w:val="none" w:sz="0" w:space="0" w:color="auto"/>
            <w:right w:val="none" w:sz="0" w:space="0" w:color="auto"/>
          </w:divBdr>
        </w:div>
        <w:div w:id="186602239">
          <w:marLeft w:val="0"/>
          <w:marRight w:val="0"/>
          <w:marTop w:val="0"/>
          <w:marBottom w:val="0"/>
          <w:divBdr>
            <w:top w:val="none" w:sz="0" w:space="0" w:color="auto"/>
            <w:left w:val="none" w:sz="0" w:space="0" w:color="auto"/>
            <w:bottom w:val="none" w:sz="0" w:space="0" w:color="auto"/>
            <w:right w:val="none" w:sz="0" w:space="0" w:color="auto"/>
          </w:divBdr>
        </w:div>
        <w:div w:id="446506779">
          <w:marLeft w:val="0"/>
          <w:marRight w:val="0"/>
          <w:marTop w:val="0"/>
          <w:marBottom w:val="0"/>
          <w:divBdr>
            <w:top w:val="none" w:sz="0" w:space="0" w:color="auto"/>
            <w:left w:val="none" w:sz="0" w:space="0" w:color="auto"/>
            <w:bottom w:val="none" w:sz="0" w:space="0" w:color="auto"/>
            <w:right w:val="none" w:sz="0" w:space="0" w:color="auto"/>
          </w:divBdr>
        </w:div>
        <w:div w:id="1151871622">
          <w:marLeft w:val="0"/>
          <w:marRight w:val="0"/>
          <w:marTop w:val="0"/>
          <w:marBottom w:val="0"/>
          <w:divBdr>
            <w:top w:val="none" w:sz="0" w:space="0" w:color="auto"/>
            <w:left w:val="none" w:sz="0" w:space="0" w:color="auto"/>
            <w:bottom w:val="none" w:sz="0" w:space="0" w:color="auto"/>
            <w:right w:val="none" w:sz="0" w:space="0" w:color="auto"/>
          </w:divBdr>
        </w:div>
        <w:div w:id="1513952546">
          <w:marLeft w:val="0"/>
          <w:marRight w:val="0"/>
          <w:marTop w:val="0"/>
          <w:marBottom w:val="0"/>
          <w:divBdr>
            <w:top w:val="none" w:sz="0" w:space="0" w:color="auto"/>
            <w:left w:val="none" w:sz="0" w:space="0" w:color="auto"/>
            <w:bottom w:val="none" w:sz="0" w:space="0" w:color="auto"/>
            <w:right w:val="none" w:sz="0" w:space="0" w:color="auto"/>
          </w:divBdr>
        </w:div>
        <w:div w:id="1340425014">
          <w:marLeft w:val="0"/>
          <w:marRight w:val="0"/>
          <w:marTop w:val="0"/>
          <w:marBottom w:val="0"/>
          <w:divBdr>
            <w:top w:val="none" w:sz="0" w:space="0" w:color="auto"/>
            <w:left w:val="none" w:sz="0" w:space="0" w:color="auto"/>
            <w:bottom w:val="none" w:sz="0" w:space="0" w:color="auto"/>
            <w:right w:val="none" w:sz="0" w:space="0" w:color="auto"/>
          </w:divBdr>
        </w:div>
        <w:div w:id="350911053">
          <w:marLeft w:val="0"/>
          <w:marRight w:val="0"/>
          <w:marTop w:val="0"/>
          <w:marBottom w:val="0"/>
          <w:divBdr>
            <w:top w:val="none" w:sz="0" w:space="0" w:color="auto"/>
            <w:left w:val="none" w:sz="0" w:space="0" w:color="auto"/>
            <w:bottom w:val="none" w:sz="0" w:space="0" w:color="auto"/>
            <w:right w:val="none" w:sz="0" w:space="0" w:color="auto"/>
          </w:divBdr>
        </w:div>
        <w:div w:id="17703790">
          <w:marLeft w:val="0"/>
          <w:marRight w:val="0"/>
          <w:marTop w:val="0"/>
          <w:marBottom w:val="0"/>
          <w:divBdr>
            <w:top w:val="none" w:sz="0" w:space="0" w:color="auto"/>
            <w:left w:val="none" w:sz="0" w:space="0" w:color="auto"/>
            <w:bottom w:val="none" w:sz="0" w:space="0" w:color="auto"/>
            <w:right w:val="none" w:sz="0" w:space="0" w:color="auto"/>
          </w:divBdr>
        </w:div>
        <w:div w:id="944657271">
          <w:marLeft w:val="0"/>
          <w:marRight w:val="0"/>
          <w:marTop w:val="0"/>
          <w:marBottom w:val="0"/>
          <w:divBdr>
            <w:top w:val="none" w:sz="0" w:space="0" w:color="auto"/>
            <w:left w:val="none" w:sz="0" w:space="0" w:color="auto"/>
            <w:bottom w:val="none" w:sz="0" w:space="0" w:color="auto"/>
            <w:right w:val="none" w:sz="0" w:space="0" w:color="auto"/>
          </w:divBdr>
        </w:div>
        <w:div w:id="374933754">
          <w:marLeft w:val="0"/>
          <w:marRight w:val="0"/>
          <w:marTop w:val="0"/>
          <w:marBottom w:val="0"/>
          <w:divBdr>
            <w:top w:val="none" w:sz="0" w:space="0" w:color="auto"/>
            <w:left w:val="none" w:sz="0" w:space="0" w:color="auto"/>
            <w:bottom w:val="none" w:sz="0" w:space="0" w:color="auto"/>
            <w:right w:val="none" w:sz="0" w:space="0" w:color="auto"/>
          </w:divBdr>
        </w:div>
        <w:div w:id="1625848175">
          <w:marLeft w:val="0"/>
          <w:marRight w:val="0"/>
          <w:marTop w:val="0"/>
          <w:marBottom w:val="0"/>
          <w:divBdr>
            <w:top w:val="none" w:sz="0" w:space="0" w:color="auto"/>
            <w:left w:val="none" w:sz="0" w:space="0" w:color="auto"/>
            <w:bottom w:val="none" w:sz="0" w:space="0" w:color="auto"/>
            <w:right w:val="none" w:sz="0" w:space="0" w:color="auto"/>
          </w:divBdr>
        </w:div>
        <w:div w:id="819343135">
          <w:marLeft w:val="0"/>
          <w:marRight w:val="0"/>
          <w:marTop w:val="0"/>
          <w:marBottom w:val="0"/>
          <w:divBdr>
            <w:top w:val="none" w:sz="0" w:space="0" w:color="auto"/>
            <w:left w:val="none" w:sz="0" w:space="0" w:color="auto"/>
            <w:bottom w:val="none" w:sz="0" w:space="0" w:color="auto"/>
            <w:right w:val="none" w:sz="0" w:space="0" w:color="auto"/>
          </w:divBdr>
        </w:div>
        <w:div w:id="1208177397">
          <w:marLeft w:val="0"/>
          <w:marRight w:val="0"/>
          <w:marTop w:val="0"/>
          <w:marBottom w:val="0"/>
          <w:divBdr>
            <w:top w:val="none" w:sz="0" w:space="0" w:color="auto"/>
            <w:left w:val="none" w:sz="0" w:space="0" w:color="auto"/>
            <w:bottom w:val="none" w:sz="0" w:space="0" w:color="auto"/>
            <w:right w:val="none" w:sz="0" w:space="0" w:color="auto"/>
          </w:divBdr>
        </w:div>
        <w:div w:id="628829056">
          <w:marLeft w:val="0"/>
          <w:marRight w:val="0"/>
          <w:marTop w:val="0"/>
          <w:marBottom w:val="0"/>
          <w:divBdr>
            <w:top w:val="none" w:sz="0" w:space="0" w:color="auto"/>
            <w:left w:val="none" w:sz="0" w:space="0" w:color="auto"/>
            <w:bottom w:val="none" w:sz="0" w:space="0" w:color="auto"/>
            <w:right w:val="none" w:sz="0" w:space="0" w:color="auto"/>
          </w:divBdr>
        </w:div>
        <w:div w:id="1732918608">
          <w:marLeft w:val="0"/>
          <w:marRight w:val="0"/>
          <w:marTop w:val="0"/>
          <w:marBottom w:val="0"/>
          <w:divBdr>
            <w:top w:val="none" w:sz="0" w:space="0" w:color="auto"/>
            <w:left w:val="none" w:sz="0" w:space="0" w:color="auto"/>
            <w:bottom w:val="none" w:sz="0" w:space="0" w:color="auto"/>
            <w:right w:val="none" w:sz="0" w:space="0" w:color="auto"/>
          </w:divBdr>
        </w:div>
      </w:divsChild>
    </w:div>
    <w:div w:id="978462474">
      <w:bodyDiv w:val="1"/>
      <w:marLeft w:val="0"/>
      <w:marRight w:val="0"/>
      <w:marTop w:val="0"/>
      <w:marBottom w:val="0"/>
      <w:divBdr>
        <w:top w:val="none" w:sz="0" w:space="0" w:color="auto"/>
        <w:left w:val="none" w:sz="0" w:space="0" w:color="auto"/>
        <w:bottom w:val="none" w:sz="0" w:space="0" w:color="auto"/>
        <w:right w:val="none" w:sz="0" w:space="0" w:color="auto"/>
      </w:divBdr>
      <w:divsChild>
        <w:div w:id="804856604">
          <w:marLeft w:val="0"/>
          <w:marRight w:val="0"/>
          <w:marTop w:val="0"/>
          <w:marBottom w:val="0"/>
          <w:divBdr>
            <w:top w:val="none" w:sz="0" w:space="0" w:color="auto"/>
            <w:left w:val="none" w:sz="0" w:space="0" w:color="auto"/>
            <w:bottom w:val="none" w:sz="0" w:space="0" w:color="auto"/>
            <w:right w:val="none" w:sz="0" w:space="0" w:color="auto"/>
          </w:divBdr>
        </w:div>
        <w:div w:id="76751065">
          <w:marLeft w:val="0"/>
          <w:marRight w:val="0"/>
          <w:marTop w:val="0"/>
          <w:marBottom w:val="0"/>
          <w:divBdr>
            <w:top w:val="none" w:sz="0" w:space="0" w:color="auto"/>
            <w:left w:val="none" w:sz="0" w:space="0" w:color="auto"/>
            <w:bottom w:val="none" w:sz="0" w:space="0" w:color="auto"/>
            <w:right w:val="none" w:sz="0" w:space="0" w:color="auto"/>
          </w:divBdr>
        </w:div>
        <w:div w:id="866219019">
          <w:marLeft w:val="0"/>
          <w:marRight w:val="0"/>
          <w:marTop w:val="0"/>
          <w:marBottom w:val="0"/>
          <w:divBdr>
            <w:top w:val="none" w:sz="0" w:space="0" w:color="auto"/>
            <w:left w:val="none" w:sz="0" w:space="0" w:color="auto"/>
            <w:bottom w:val="none" w:sz="0" w:space="0" w:color="auto"/>
            <w:right w:val="none" w:sz="0" w:space="0" w:color="auto"/>
          </w:divBdr>
        </w:div>
        <w:div w:id="1989935460">
          <w:marLeft w:val="0"/>
          <w:marRight w:val="0"/>
          <w:marTop w:val="0"/>
          <w:marBottom w:val="0"/>
          <w:divBdr>
            <w:top w:val="none" w:sz="0" w:space="0" w:color="auto"/>
            <w:left w:val="none" w:sz="0" w:space="0" w:color="auto"/>
            <w:bottom w:val="none" w:sz="0" w:space="0" w:color="auto"/>
            <w:right w:val="none" w:sz="0" w:space="0" w:color="auto"/>
          </w:divBdr>
        </w:div>
        <w:div w:id="148205854">
          <w:marLeft w:val="0"/>
          <w:marRight w:val="0"/>
          <w:marTop w:val="0"/>
          <w:marBottom w:val="0"/>
          <w:divBdr>
            <w:top w:val="none" w:sz="0" w:space="0" w:color="auto"/>
            <w:left w:val="none" w:sz="0" w:space="0" w:color="auto"/>
            <w:bottom w:val="none" w:sz="0" w:space="0" w:color="auto"/>
            <w:right w:val="none" w:sz="0" w:space="0" w:color="auto"/>
          </w:divBdr>
          <w:divsChild>
            <w:div w:id="1391462345">
              <w:marLeft w:val="0"/>
              <w:marRight w:val="0"/>
              <w:marTop w:val="0"/>
              <w:marBottom w:val="0"/>
              <w:divBdr>
                <w:top w:val="none" w:sz="0" w:space="0" w:color="auto"/>
                <w:left w:val="none" w:sz="0" w:space="0" w:color="auto"/>
                <w:bottom w:val="none" w:sz="0" w:space="0" w:color="auto"/>
                <w:right w:val="none" w:sz="0" w:space="0" w:color="auto"/>
              </w:divBdr>
            </w:div>
            <w:div w:id="1094131380">
              <w:marLeft w:val="0"/>
              <w:marRight w:val="0"/>
              <w:marTop w:val="0"/>
              <w:marBottom w:val="0"/>
              <w:divBdr>
                <w:top w:val="none" w:sz="0" w:space="0" w:color="auto"/>
                <w:left w:val="none" w:sz="0" w:space="0" w:color="auto"/>
                <w:bottom w:val="none" w:sz="0" w:space="0" w:color="auto"/>
                <w:right w:val="none" w:sz="0" w:space="0" w:color="auto"/>
              </w:divBdr>
            </w:div>
            <w:div w:id="2031908447">
              <w:marLeft w:val="0"/>
              <w:marRight w:val="0"/>
              <w:marTop w:val="0"/>
              <w:marBottom w:val="0"/>
              <w:divBdr>
                <w:top w:val="none" w:sz="0" w:space="0" w:color="auto"/>
                <w:left w:val="none" w:sz="0" w:space="0" w:color="auto"/>
                <w:bottom w:val="none" w:sz="0" w:space="0" w:color="auto"/>
                <w:right w:val="none" w:sz="0" w:space="0" w:color="auto"/>
              </w:divBdr>
            </w:div>
            <w:div w:id="1031222504">
              <w:marLeft w:val="0"/>
              <w:marRight w:val="0"/>
              <w:marTop w:val="0"/>
              <w:marBottom w:val="0"/>
              <w:divBdr>
                <w:top w:val="none" w:sz="0" w:space="0" w:color="auto"/>
                <w:left w:val="none" w:sz="0" w:space="0" w:color="auto"/>
                <w:bottom w:val="none" w:sz="0" w:space="0" w:color="auto"/>
                <w:right w:val="none" w:sz="0" w:space="0" w:color="auto"/>
              </w:divBdr>
            </w:div>
            <w:div w:id="924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6785">
      <w:bodyDiv w:val="1"/>
      <w:marLeft w:val="0"/>
      <w:marRight w:val="0"/>
      <w:marTop w:val="0"/>
      <w:marBottom w:val="0"/>
      <w:divBdr>
        <w:top w:val="none" w:sz="0" w:space="0" w:color="auto"/>
        <w:left w:val="none" w:sz="0" w:space="0" w:color="auto"/>
        <w:bottom w:val="none" w:sz="0" w:space="0" w:color="auto"/>
        <w:right w:val="none" w:sz="0" w:space="0" w:color="auto"/>
      </w:divBdr>
    </w:div>
    <w:div w:id="1030495396">
      <w:bodyDiv w:val="1"/>
      <w:marLeft w:val="0"/>
      <w:marRight w:val="0"/>
      <w:marTop w:val="0"/>
      <w:marBottom w:val="0"/>
      <w:divBdr>
        <w:top w:val="none" w:sz="0" w:space="0" w:color="auto"/>
        <w:left w:val="none" w:sz="0" w:space="0" w:color="auto"/>
        <w:bottom w:val="none" w:sz="0" w:space="0" w:color="auto"/>
        <w:right w:val="none" w:sz="0" w:space="0" w:color="auto"/>
      </w:divBdr>
    </w:div>
    <w:div w:id="1138761596">
      <w:bodyDiv w:val="1"/>
      <w:marLeft w:val="0"/>
      <w:marRight w:val="0"/>
      <w:marTop w:val="0"/>
      <w:marBottom w:val="0"/>
      <w:divBdr>
        <w:top w:val="none" w:sz="0" w:space="0" w:color="auto"/>
        <w:left w:val="none" w:sz="0" w:space="0" w:color="auto"/>
        <w:bottom w:val="none" w:sz="0" w:space="0" w:color="auto"/>
        <w:right w:val="none" w:sz="0" w:space="0" w:color="auto"/>
      </w:divBdr>
    </w:div>
    <w:div w:id="1328316192">
      <w:bodyDiv w:val="1"/>
      <w:marLeft w:val="0"/>
      <w:marRight w:val="0"/>
      <w:marTop w:val="0"/>
      <w:marBottom w:val="0"/>
      <w:divBdr>
        <w:top w:val="none" w:sz="0" w:space="0" w:color="auto"/>
        <w:left w:val="none" w:sz="0" w:space="0" w:color="auto"/>
        <w:bottom w:val="none" w:sz="0" w:space="0" w:color="auto"/>
        <w:right w:val="none" w:sz="0" w:space="0" w:color="auto"/>
      </w:divBdr>
    </w:div>
    <w:div w:id="1382704920">
      <w:bodyDiv w:val="1"/>
      <w:marLeft w:val="0"/>
      <w:marRight w:val="0"/>
      <w:marTop w:val="0"/>
      <w:marBottom w:val="0"/>
      <w:divBdr>
        <w:top w:val="none" w:sz="0" w:space="0" w:color="auto"/>
        <w:left w:val="none" w:sz="0" w:space="0" w:color="auto"/>
        <w:bottom w:val="none" w:sz="0" w:space="0" w:color="auto"/>
        <w:right w:val="none" w:sz="0" w:space="0" w:color="auto"/>
      </w:divBdr>
    </w:div>
    <w:div w:id="1440182590">
      <w:bodyDiv w:val="1"/>
      <w:marLeft w:val="0"/>
      <w:marRight w:val="0"/>
      <w:marTop w:val="0"/>
      <w:marBottom w:val="0"/>
      <w:divBdr>
        <w:top w:val="none" w:sz="0" w:space="0" w:color="auto"/>
        <w:left w:val="none" w:sz="0" w:space="0" w:color="auto"/>
        <w:bottom w:val="none" w:sz="0" w:space="0" w:color="auto"/>
        <w:right w:val="none" w:sz="0" w:space="0" w:color="auto"/>
      </w:divBdr>
      <w:divsChild>
        <w:div w:id="176040961">
          <w:marLeft w:val="0"/>
          <w:marRight w:val="0"/>
          <w:marTop w:val="0"/>
          <w:marBottom w:val="0"/>
          <w:divBdr>
            <w:top w:val="none" w:sz="0" w:space="0" w:color="auto"/>
            <w:left w:val="none" w:sz="0" w:space="0" w:color="auto"/>
            <w:bottom w:val="none" w:sz="0" w:space="0" w:color="auto"/>
            <w:right w:val="none" w:sz="0" w:space="0" w:color="auto"/>
          </w:divBdr>
        </w:div>
        <w:div w:id="1078139196">
          <w:marLeft w:val="0"/>
          <w:marRight w:val="0"/>
          <w:marTop w:val="0"/>
          <w:marBottom w:val="0"/>
          <w:divBdr>
            <w:top w:val="none" w:sz="0" w:space="0" w:color="auto"/>
            <w:left w:val="none" w:sz="0" w:space="0" w:color="auto"/>
            <w:bottom w:val="none" w:sz="0" w:space="0" w:color="auto"/>
            <w:right w:val="none" w:sz="0" w:space="0" w:color="auto"/>
          </w:divBdr>
        </w:div>
        <w:div w:id="466557687">
          <w:marLeft w:val="0"/>
          <w:marRight w:val="0"/>
          <w:marTop w:val="0"/>
          <w:marBottom w:val="0"/>
          <w:divBdr>
            <w:top w:val="none" w:sz="0" w:space="0" w:color="auto"/>
            <w:left w:val="none" w:sz="0" w:space="0" w:color="auto"/>
            <w:bottom w:val="none" w:sz="0" w:space="0" w:color="auto"/>
            <w:right w:val="none" w:sz="0" w:space="0" w:color="auto"/>
          </w:divBdr>
        </w:div>
      </w:divsChild>
    </w:div>
    <w:div w:id="1492525142">
      <w:bodyDiv w:val="1"/>
      <w:marLeft w:val="0"/>
      <w:marRight w:val="0"/>
      <w:marTop w:val="0"/>
      <w:marBottom w:val="0"/>
      <w:divBdr>
        <w:top w:val="none" w:sz="0" w:space="0" w:color="auto"/>
        <w:left w:val="none" w:sz="0" w:space="0" w:color="auto"/>
        <w:bottom w:val="none" w:sz="0" w:space="0" w:color="auto"/>
        <w:right w:val="none" w:sz="0" w:space="0" w:color="auto"/>
      </w:divBdr>
    </w:div>
    <w:div w:id="1593201100">
      <w:bodyDiv w:val="1"/>
      <w:marLeft w:val="0"/>
      <w:marRight w:val="0"/>
      <w:marTop w:val="0"/>
      <w:marBottom w:val="0"/>
      <w:divBdr>
        <w:top w:val="none" w:sz="0" w:space="0" w:color="auto"/>
        <w:left w:val="none" w:sz="0" w:space="0" w:color="auto"/>
        <w:bottom w:val="none" w:sz="0" w:space="0" w:color="auto"/>
        <w:right w:val="none" w:sz="0" w:space="0" w:color="auto"/>
      </w:divBdr>
    </w:div>
    <w:div w:id="1657301595">
      <w:bodyDiv w:val="1"/>
      <w:marLeft w:val="0"/>
      <w:marRight w:val="0"/>
      <w:marTop w:val="0"/>
      <w:marBottom w:val="0"/>
      <w:divBdr>
        <w:top w:val="none" w:sz="0" w:space="0" w:color="auto"/>
        <w:left w:val="none" w:sz="0" w:space="0" w:color="auto"/>
        <w:bottom w:val="none" w:sz="0" w:space="0" w:color="auto"/>
        <w:right w:val="none" w:sz="0" w:space="0" w:color="auto"/>
      </w:divBdr>
    </w:div>
    <w:div w:id="1662662035">
      <w:bodyDiv w:val="1"/>
      <w:marLeft w:val="0"/>
      <w:marRight w:val="0"/>
      <w:marTop w:val="0"/>
      <w:marBottom w:val="0"/>
      <w:divBdr>
        <w:top w:val="none" w:sz="0" w:space="0" w:color="auto"/>
        <w:left w:val="none" w:sz="0" w:space="0" w:color="auto"/>
        <w:bottom w:val="none" w:sz="0" w:space="0" w:color="auto"/>
        <w:right w:val="none" w:sz="0" w:space="0" w:color="auto"/>
      </w:divBdr>
    </w:div>
    <w:div w:id="1675185308">
      <w:bodyDiv w:val="1"/>
      <w:marLeft w:val="0"/>
      <w:marRight w:val="0"/>
      <w:marTop w:val="0"/>
      <w:marBottom w:val="0"/>
      <w:divBdr>
        <w:top w:val="none" w:sz="0" w:space="0" w:color="auto"/>
        <w:left w:val="none" w:sz="0" w:space="0" w:color="auto"/>
        <w:bottom w:val="none" w:sz="0" w:space="0" w:color="auto"/>
        <w:right w:val="none" w:sz="0" w:space="0" w:color="auto"/>
      </w:divBdr>
    </w:div>
    <w:div w:id="1689603404">
      <w:bodyDiv w:val="1"/>
      <w:marLeft w:val="0"/>
      <w:marRight w:val="0"/>
      <w:marTop w:val="0"/>
      <w:marBottom w:val="0"/>
      <w:divBdr>
        <w:top w:val="none" w:sz="0" w:space="0" w:color="auto"/>
        <w:left w:val="none" w:sz="0" w:space="0" w:color="auto"/>
        <w:bottom w:val="none" w:sz="0" w:space="0" w:color="auto"/>
        <w:right w:val="none" w:sz="0" w:space="0" w:color="auto"/>
      </w:divBdr>
    </w:div>
    <w:div w:id="1719892747">
      <w:bodyDiv w:val="1"/>
      <w:marLeft w:val="0"/>
      <w:marRight w:val="0"/>
      <w:marTop w:val="0"/>
      <w:marBottom w:val="0"/>
      <w:divBdr>
        <w:top w:val="none" w:sz="0" w:space="0" w:color="auto"/>
        <w:left w:val="none" w:sz="0" w:space="0" w:color="auto"/>
        <w:bottom w:val="none" w:sz="0" w:space="0" w:color="auto"/>
        <w:right w:val="none" w:sz="0" w:space="0" w:color="auto"/>
      </w:divBdr>
    </w:div>
    <w:div w:id="1774978820">
      <w:bodyDiv w:val="1"/>
      <w:marLeft w:val="0"/>
      <w:marRight w:val="0"/>
      <w:marTop w:val="0"/>
      <w:marBottom w:val="0"/>
      <w:divBdr>
        <w:top w:val="none" w:sz="0" w:space="0" w:color="auto"/>
        <w:left w:val="none" w:sz="0" w:space="0" w:color="auto"/>
        <w:bottom w:val="none" w:sz="0" w:space="0" w:color="auto"/>
        <w:right w:val="none" w:sz="0" w:space="0" w:color="auto"/>
      </w:divBdr>
    </w:div>
    <w:div w:id="1795948933">
      <w:bodyDiv w:val="1"/>
      <w:marLeft w:val="0"/>
      <w:marRight w:val="0"/>
      <w:marTop w:val="0"/>
      <w:marBottom w:val="0"/>
      <w:divBdr>
        <w:top w:val="none" w:sz="0" w:space="0" w:color="auto"/>
        <w:left w:val="none" w:sz="0" w:space="0" w:color="auto"/>
        <w:bottom w:val="none" w:sz="0" w:space="0" w:color="auto"/>
        <w:right w:val="none" w:sz="0" w:space="0" w:color="auto"/>
      </w:divBdr>
    </w:div>
    <w:div w:id="1859540971">
      <w:bodyDiv w:val="1"/>
      <w:marLeft w:val="0"/>
      <w:marRight w:val="0"/>
      <w:marTop w:val="0"/>
      <w:marBottom w:val="0"/>
      <w:divBdr>
        <w:top w:val="none" w:sz="0" w:space="0" w:color="auto"/>
        <w:left w:val="none" w:sz="0" w:space="0" w:color="auto"/>
        <w:bottom w:val="none" w:sz="0" w:space="0" w:color="auto"/>
        <w:right w:val="none" w:sz="0" w:space="0" w:color="auto"/>
      </w:divBdr>
      <w:divsChild>
        <w:div w:id="1824856782">
          <w:marLeft w:val="0"/>
          <w:marRight w:val="0"/>
          <w:marTop w:val="0"/>
          <w:marBottom w:val="0"/>
          <w:divBdr>
            <w:top w:val="none" w:sz="0" w:space="0" w:color="auto"/>
            <w:left w:val="none" w:sz="0" w:space="0" w:color="auto"/>
            <w:bottom w:val="none" w:sz="0" w:space="0" w:color="auto"/>
            <w:right w:val="none" w:sz="0" w:space="0" w:color="auto"/>
          </w:divBdr>
        </w:div>
      </w:divsChild>
    </w:div>
    <w:div w:id="1939215599">
      <w:bodyDiv w:val="1"/>
      <w:marLeft w:val="0"/>
      <w:marRight w:val="0"/>
      <w:marTop w:val="0"/>
      <w:marBottom w:val="0"/>
      <w:divBdr>
        <w:top w:val="none" w:sz="0" w:space="0" w:color="auto"/>
        <w:left w:val="none" w:sz="0" w:space="0" w:color="auto"/>
        <w:bottom w:val="none" w:sz="0" w:space="0" w:color="auto"/>
        <w:right w:val="none" w:sz="0" w:space="0" w:color="auto"/>
      </w:divBdr>
    </w:div>
    <w:div w:id="20570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AF8AF-72BA-4644-9F0B-7D42CB66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7674</Words>
  <Characters>43743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Elona Hoxha2</dc:creator>
  <cp:keywords/>
  <dc:description/>
  <cp:lastModifiedBy>Nertila Kaja</cp:lastModifiedBy>
  <cp:revision>3</cp:revision>
  <cp:lastPrinted>2021-09-16T08:47:00Z</cp:lastPrinted>
  <dcterms:created xsi:type="dcterms:W3CDTF">2024-09-12T12:11:00Z</dcterms:created>
  <dcterms:modified xsi:type="dcterms:W3CDTF">2024-09-12T12:18:00Z</dcterms:modified>
</cp:coreProperties>
</file>