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5A1CF7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294B0" w14:textId="0F1C5FF7" w:rsidR="007A2189" w:rsidRDefault="0092668C" w:rsidP="007A21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813727">
        <w:rPr>
          <w:rFonts w:ascii="Times New Roman" w:hAnsi="Times New Roman"/>
          <w:b/>
          <w:sz w:val="28"/>
          <w:szCs w:val="28"/>
        </w:rPr>
        <w:t>PËR PËRCAKTIMIN E DOKUMENTACIONIT TË NEVOJSHËM PËR PAJISJEN ME LICENCË TË SIPËRMARRËSVE QË OPEROJNË NË TREG ME GAZET SERRË TË FLUORUARA DHE PAJISJET QË PËRMBAJNË KËTO GAZE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123A983D" w14:textId="77777777" w:rsidR="0092668C" w:rsidRPr="001445B6" w:rsidRDefault="0092668C" w:rsidP="007A218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2030B44" w14:textId="77777777" w:rsidR="0092668C" w:rsidRPr="0092668C" w:rsidRDefault="0092668C" w:rsidP="0092668C">
      <w:pPr>
        <w:pStyle w:val="ColorfulList-Accent11"/>
        <w:tabs>
          <w:tab w:val="left" w:pos="90"/>
        </w:tabs>
        <w:spacing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92668C">
        <w:rPr>
          <w:rFonts w:ascii="Times New Roman" w:eastAsia="Arial Unicode MS" w:hAnsi="Times New Roman"/>
          <w:sz w:val="24"/>
          <w:szCs w:val="24"/>
          <w:lang w:val="it-IT"/>
        </w:rPr>
        <w:t xml:space="preserve">Me hyrjen në fuqi të ligjit </w:t>
      </w:r>
      <w:r w:rsidRPr="0092668C">
        <w:rPr>
          <w:rFonts w:ascii="Times New Roman" w:hAnsi="Times New Roman"/>
          <w:sz w:val="24"/>
          <w:szCs w:val="24"/>
          <w:lang w:val="sq-AL"/>
        </w:rPr>
        <w:t>nr.2/2023 “Për gazet serrë të fluoruara”</w:t>
      </w:r>
      <w:r w:rsidRPr="0092668C">
        <w:rPr>
          <w:rFonts w:ascii="Times New Roman" w:eastAsia="Arial Unicode MS" w:hAnsi="Times New Roman"/>
          <w:sz w:val="24"/>
          <w:szCs w:val="24"/>
          <w:lang w:val="it-IT"/>
        </w:rPr>
        <w:t>, sipërmarrësit që kryejnë importin, eksportin, magazinimin dhe vendosjen në treg të gazeve serrë të fluoruara, të pajisjeve që përmbajnë gaze serrë të fluoruar, ose funksionimi i të cilave mbështetet në këto gaze, licencohen në përputhje me kriteret, kushtet, afatet dhe procedurat e përcaktuara në legjislacionin në fuqi për licencat, autorizimet dhe lejet në Republikën e Shqipërisë dhe përfshihen në kategorinë III. 3 të aneksit të tij.</w:t>
      </w:r>
    </w:p>
    <w:p w14:paraId="79D41D9F" w14:textId="77777777" w:rsidR="0092668C" w:rsidRPr="0092668C" w:rsidRDefault="0092668C" w:rsidP="0092668C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92668C">
        <w:rPr>
          <w:rFonts w:ascii="Times New Roman" w:eastAsia="Arial Unicode MS" w:hAnsi="Times New Roman"/>
          <w:sz w:val="24"/>
          <w:szCs w:val="24"/>
          <w:lang w:val="it-IT"/>
        </w:rPr>
        <w:t>Në këtë kuadër, licencimi i sipërmarrësve do të bëhet në përputhje me legjislacionin në fuqi për lejet licencat dhe autorizimet në republikën e Shqipërisë</w:t>
      </w:r>
      <w:r w:rsidRPr="0092668C">
        <w:rPr>
          <w:rFonts w:ascii="Times New Roman" w:eastAsia="Arial Unicode MS" w:hAnsi="Times New Roman"/>
          <w:b/>
          <w:bCs/>
          <w:sz w:val="24"/>
          <w:szCs w:val="24"/>
          <w:vertAlign w:val="superscript"/>
          <w:lang w:val="it-IT"/>
        </w:rPr>
        <w:t>2</w:t>
      </w:r>
      <w:r w:rsidRPr="0092668C">
        <w:rPr>
          <w:rFonts w:ascii="Times New Roman" w:eastAsia="Arial Unicode MS" w:hAnsi="Times New Roman"/>
          <w:sz w:val="24"/>
          <w:szCs w:val="24"/>
          <w:lang w:val="it-IT"/>
        </w:rPr>
        <w:t xml:space="preserve">, por duke përcaktuar në këtë vendim dokumentacionin e nevojshëm për licencimin e 2 grupeve të veprimtarive të sipërmarrësit. Konkretisht, veprimtaria e importit, eksportit, magazinimit dhe vendosjes në treg të gazeve serrë të fluoruara, të pajisjeve që përmbajnë gaze serrë të fluoruar, ose funksionimi i të cilave mbështetet në këto gaze, ka kodin III.3.B, dhe specifikohet në licencën për: </w:t>
      </w:r>
    </w:p>
    <w:p w14:paraId="59814895" w14:textId="77777777" w:rsidR="0092668C" w:rsidRPr="0092668C" w:rsidRDefault="0092668C" w:rsidP="0092668C">
      <w:pPr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92668C">
        <w:rPr>
          <w:rFonts w:ascii="Times New Roman" w:eastAsia="Arial Unicode MS" w:hAnsi="Times New Roman"/>
          <w:sz w:val="24"/>
          <w:szCs w:val="24"/>
          <w:lang w:val="it-IT"/>
        </w:rPr>
        <w:t xml:space="preserve">i. Import, eksport, magazinim i gazeve serrë të fluoruara, të pajisjeve që përmbajnë gaze serrë të fluoruar, ose funksionimi i të cilave mbështetet në këto gaze, me kodin III.3.B.1; </w:t>
      </w:r>
    </w:p>
    <w:p w14:paraId="4FCA64A7" w14:textId="77777777" w:rsidR="0092668C" w:rsidRPr="0092668C" w:rsidRDefault="0092668C" w:rsidP="0092668C">
      <w:pPr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92668C">
        <w:rPr>
          <w:rFonts w:ascii="Times New Roman" w:eastAsia="Arial Unicode MS" w:hAnsi="Times New Roman"/>
          <w:sz w:val="24"/>
          <w:szCs w:val="24"/>
          <w:lang w:val="it-IT"/>
        </w:rPr>
        <w:t>ii. “Vendosjen në treg të gazeve serrë të fluoruara, të pajisjeve që përmbajnë gaze serrë të fluoruar, ose funksionimi i të cilave mbështetet në këto gaze”, me kodin III.3.B.2.</w:t>
      </w:r>
    </w:p>
    <w:p w14:paraId="52D93640" w14:textId="18C9C1CC" w:rsidR="0092668C" w:rsidRPr="0092668C" w:rsidRDefault="0092668C" w:rsidP="0092668C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92668C">
        <w:rPr>
          <w:rFonts w:ascii="Times New Roman" w:eastAsia="Arial Unicode MS" w:hAnsi="Times New Roman"/>
          <w:sz w:val="24"/>
          <w:szCs w:val="24"/>
          <w:lang w:val="it-IT"/>
        </w:rPr>
        <w:t>Për të dyja këto lloj licencash, nëpërmjet këtij vendimi janë përcaktuar dokumentacioni përkatës që duhet të ketë për aplikim sipërmarrësi në Bendrën Kombëtare të Biznesit.</w:t>
      </w:r>
    </w:p>
    <w:p w14:paraId="04528F12" w14:textId="6CEF1FBE" w:rsidR="007A2189" w:rsidRPr="0092668C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  <w:r w:rsidR="007A2189">
        <w:rPr>
          <w:rFonts w:ascii="Times New Roman" w:hAnsi="Times New Roman" w:cs="Times New Roman"/>
          <w:sz w:val="24"/>
          <w:szCs w:val="24"/>
        </w:rPr>
        <w:t>.</w:t>
      </w: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4E3B2946" w14:textId="71B07789" w:rsidR="007A2189" w:rsidRDefault="007A2189" w:rsidP="007A218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92668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vendimin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2668C" w:rsidRPr="0092668C">
        <w:rPr>
          <w:rFonts w:ascii="Times New Roman" w:hAnsi="Times New Roman"/>
          <w:bCs/>
          <w:sz w:val="24"/>
          <w:szCs w:val="24"/>
          <w:lang w:val="sq-AL"/>
        </w:rPr>
        <w:t>“Për Përcaktimin E Dokumentacionit Të Nevojshëm Për Pajisjen Me Licencë Të Sipërmarrësve Që Operojnë Në Treg Me Gazet Serrë Të Fluoruara Dhe Pajisjet Që Përmbajnë Këto Gaze”</w:t>
      </w:r>
    </w:p>
    <w:p w14:paraId="7271B497" w14:textId="77777777" w:rsidR="007A2189" w:rsidRDefault="007A2189" w:rsidP="007A2189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F9C7DBE" w14:textId="6DEEFD99" w:rsidR="007A2189" w:rsidRPr="007A2189" w:rsidRDefault="00637762" w:rsidP="007A218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7A2189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6B195223" w:rsidR="00E67BCE" w:rsidRPr="008072D1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7A2189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92668C" w:rsidRPr="008072D1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http://10.253.31.44/PublicReports/Details/779</w:t>
        </w:r>
      </w:hyperlink>
      <w:r w:rsidR="0092668C" w:rsidRPr="008072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8072D1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BB8C3" w14:textId="77777777" w:rsidR="00E6066A" w:rsidRDefault="00E6066A" w:rsidP="00146388">
      <w:pPr>
        <w:spacing w:after="0" w:line="240" w:lineRule="auto"/>
      </w:pPr>
      <w:r>
        <w:separator/>
      </w:r>
    </w:p>
  </w:endnote>
  <w:endnote w:type="continuationSeparator" w:id="0">
    <w:p w14:paraId="6F66F76F" w14:textId="77777777" w:rsidR="00E6066A" w:rsidRDefault="00E6066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8D0DD" w14:textId="77777777" w:rsidR="00E6066A" w:rsidRDefault="00E6066A" w:rsidP="00146388">
      <w:pPr>
        <w:spacing w:after="0" w:line="240" w:lineRule="auto"/>
      </w:pPr>
      <w:r>
        <w:separator/>
      </w:r>
    </w:p>
  </w:footnote>
  <w:footnote w:type="continuationSeparator" w:id="0">
    <w:p w14:paraId="7BFE7F9A" w14:textId="77777777" w:rsidR="00E6066A" w:rsidRDefault="00E6066A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7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15</cp:revision>
  <cp:lastPrinted>2023-09-22T10:09:00Z</cp:lastPrinted>
  <dcterms:created xsi:type="dcterms:W3CDTF">2024-06-27T07:30:00Z</dcterms:created>
  <dcterms:modified xsi:type="dcterms:W3CDTF">2024-09-10T07:28:00Z</dcterms:modified>
</cp:coreProperties>
</file>