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017B6945" w:rsidR="00637762" w:rsidRPr="0063776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lidhur </w:t>
      </w:r>
      <w:r w:rsidR="006377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7A21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ligjin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23B8E42" w14:textId="77777777" w:rsidR="00637762" w:rsidRPr="005A1CF7" w:rsidRDefault="00637762" w:rsidP="00637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6B9ED6" w14:textId="77777777" w:rsidR="007A2189" w:rsidRDefault="007A2189" w:rsidP="007A2189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445B6">
        <w:rPr>
          <w:rFonts w:ascii="Times New Roman" w:hAnsi="Times New Roman"/>
          <w:b/>
          <w:bCs/>
          <w:color w:val="000000"/>
          <w:sz w:val="28"/>
          <w:szCs w:val="28"/>
        </w:rPr>
        <w:t>“PËR MENAXHIMIN E INTEGRUAR TË MBETJEVE”</w:t>
      </w:r>
    </w:p>
    <w:p w14:paraId="6F6294B0" w14:textId="77777777" w:rsidR="007A2189" w:rsidRPr="001445B6" w:rsidRDefault="007A2189" w:rsidP="007A2189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1437D41" w14:textId="77777777" w:rsidR="007A2189" w:rsidRPr="007A2189" w:rsidRDefault="007A2189" w:rsidP="007A2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189">
        <w:rPr>
          <w:rFonts w:ascii="Times New Roman" w:hAnsi="Times New Roman" w:cs="Times New Roman"/>
          <w:sz w:val="24"/>
          <w:szCs w:val="24"/>
        </w:rPr>
        <w:t>Menaxhimi i mbetjeve në Shqipëri është një çështje thelbësore që konsiderohet me interes të lartë si brenda vendit ashtu edhe në kuadër të procesit të integrimit evropian. Aktualisht menaxhimi i mbetjeve në Shqipëri rregullohet nga ligji nr. 10 463, datë 22.9.2011 “Për menaxhimin e integruar të mbetjeve”, i ndryshuar, i cili në vitin e miratimit të tij mbante shënimin se ligji ishte përafruar plotësisht me Direktivën 2008/98/KE të Parlamentit Europian dhe Këshillit, datë 19 nëntor 2008 “Mbi mbetjet”, e cila shfuqizon disa direktiva” (referuar si Direktiva kuadër e mbetjeve).</w:t>
      </w:r>
    </w:p>
    <w:p w14:paraId="1528C689" w14:textId="77777777" w:rsidR="007A2189" w:rsidRPr="007A2189" w:rsidRDefault="007A2189" w:rsidP="007A2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5537C8" w14:textId="77777777" w:rsidR="007A2189" w:rsidRPr="007A2189" w:rsidRDefault="007A2189" w:rsidP="007A2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189">
        <w:rPr>
          <w:rFonts w:ascii="Times New Roman" w:hAnsi="Times New Roman" w:cs="Times New Roman"/>
          <w:sz w:val="24"/>
          <w:szCs w:val="24"/>
        </w:rPr>
        <w:t>Që prej miratimit të ligjit për menaxhimin e integruar të mbetjeve, Direktiva kuadër e mbetjeve, ka pësuar një sërë ndryshimesh, përkatësisht në vitet 2014, 2015, 2017, 2018 dhe 2023. Si rrjedhojë e ndryshimeve të Direktivës kuadër të mbetjeve dhe akteve të tjera të BE-së për menaxhimin e mbetjeve, lind edhe nevoja e përafrimit të më tjeshëm të legjislacionit shqiptar për menaxhimin e integruar të mbetjeve. Kjo nevojë është theksuar edhe nga Komisioni Evropian në progres raportin e vitit 2023</w:t>
      </w:r>
      <w:r w:rsidRPr="007A2189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7A2189">
        <w:rPr>
          <w:rFonts w:ascii="Times New Roman" w:hAnsi="Times New Roman" w:cs="Times New Roman"/>
          <w:sz w:val="24"/>
          <w:szCs w:val="24"/>
        </w:rPr>
        <w:t xml:space="preserve"> për Shqipërinë. </w:t>
      </w:r>
    </w:p>
    <w:p w14:paraId="5849D9F8" w14:textId="77777777" w:rsidR="007A2189" w:rsidRPr="007A2189" w:rsidRDefault="007A2189" w:rsidP="007A21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BED3E" w14:textId="77777777" w:rsidR="007A2189" w:rsidRPr="007A2189" w:rsidRDefault="007A2189" w:rsidP="007A2189">
      <w:pPr>
        <w:jc w:val="both"/>
        <w:rPr>
          <w:rFonts w:ascii="Times New Roman" w:hAnsi="Times New Roman" w:cs="Times New Roman"/>
          <w:sz w:val="24"/>
          <w:szCs w:val="24"/>
        </w:rPr>
      </w:pPr>
      <w:r w:rsidRPr="007A2189">
        <w:rPr>
          <w:rFonts w:ascii="Times New Roman" w:hAnsi="Times New Roman" w:cs="Times New Roman"/>
          <w:sz w:val="24"/>
          <w:szCs w:val="24"/>
        </w:rPr>
        <w:t>Në këtë kontekst, hartohet projekt ligji i ri për menaxhimin e integruar të mbetjeve i cili përmban një sërë ndryshimesh të rëndësishme që synojnë përafrimin e mëtejshëm të legjislacionit shqiptar me standardet e BE-së në fushën e menaxhimit të integruar të mbetjeve.</w:t>
      </w:r>
    </w:p>
    <w:p w14:paraId="2A091773" w14:textId="77777777" w:rsidR="007A2189" w:rsidRPr="007A2189" w:rsidRDefault="007A2189" w:rsidP="007A218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189">
        <w:rPr>
          <w:rFonts w:ascii="Times New Roman" w:hAnsi="Times New Roman" w:cs="Times New Roman"/>
          <w:sz w:val="24"/>
          <w:szCs w:val="24"/>
        </w:rPr>
        <w:t xml:space="preserve">Përveç synimit të përafrimit, ky projekt ligj synon gjithashtu rregullimin e mëtjeshëm dhe përmirësimin e sistemit të menaxhimit të integruar të mbetjeve në Republikën e Shqipërisë, në mënyrë që të mundësojë ngritjen e një sistemi më efikas që është i aftë të garantojë </w:t>
      </w:r>
      <w:r w:rsidRPr="007A218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një ulje të nivelit të ndotjes së mjedisit dhe përmirësimin e cilësisë së jetës.</w:t>
      </w:r>
    </w:p>
    <w:p w14:paraId="1F8A9B88" w14:textId="66C750FB" w:rsidR="00103692" w:rsidRPr="007A2189" w:rsidRDefault="00103692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89">
        <w:rPr>
          <w:rFonts w:ascii="Times New Roman" w:hAnsi="Times New Roman" w:cs="Times New Roman"/>
          <w:sz w:val="24"/>
          <w:szCs w:val="24"/>
        </w:rPr>
        <w:t xml:space="preserve">Palët e interesuara </w:t>
      </w:r>
      <w:r w:rsidR="00095E3A" w:rsidRPr="007A2189">
        <w:rPr>
          <w:rFonts w:ascii="Times New Roman" w:hAnsi="Times New Roman" w:cs="Times New Roman"/>
          <w:sz w:val="24"/>
          <w:szCs w:val="24"/>
        </w:rPr>
        <w:t>jan</w:t>
      </w:r>
      <w:r w:rsidR="004806F6" w:rsidRPr="007A2189">
        <w:rPr>
          <w:rFonts w:ascii="Times New Roman" w:hAnsi="Times New Roman" w:cs="Times New Roman"/>
          <w:sz w:val="24"/>
          <w:szCs w:val="24"/>
        </w:rPr>
        <w:t>ë</w:t>
      </w:r>
      <w:r w:rsidR="00095E3A" w:rsidRPr="007A2189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7A2189">
        <w:rPr>
          <w:rFonts w:ascii="Times New Roman" w:hAnsi="Times New Roman" w:cs="Times New Roman"/>
          <w:sz w:val="24"/>
          <w:szCs w:val="24"/>
        </w:rPr>
        <w:t>ë</w:t>
      </w:r>
      <w:r w:rsidR="00095E3A" w:rsidRPr="007A2189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7A2189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7A2189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7A2189">
        <w:rPr>
          <w:rFonts w:ascii="Times New Roman" w:hAnsi="Times New Roman" w:cs="Times New Roman"/>
          <w:sz w:val="24"/>
          <w:szCs w:val="24"/>
        </w:rPr>
        <w:t>k</w:t>
      </w:r>
      <w:r w:rsidR="007F75DF" w:rsidRPr="007A2189">
        <w:rPr>
          <w:rFonts w:ascii="Times New Roman" w:hAnsi="Times New Roman" w:cs="Times New Roman"/>
          <w:sz w:val="24"/>
          <w:szCs w:val="24"/>
        </w:rPr>
        <w:t>ë</w:t>
      </w:r>
      <w:r w:rsidR="00C778F0" w:rsidRPr="007A2189">
        <w:rPr>
          <w:rFonts w:ascii="Times New Roman" w:hAnsi="Times New Roman" w:cs="Times New Roman"/>
          <w:sz w:val="24"/>
          <w:szCs w:val="24"/>
        </w:rPr>
        <w:t>t</w:t>
      </w:r>
      <w:r w:rsidR="007F75DF" w:rsidRPr="007A2189">
        <w:rPr>
          <w:rFonts w:ascii="Times New Roman" w:hAnsi="Times New Roman" w:cs="Times New Roman"/>
          <w:sz w:val="24"/>
          <w:szCs w:val="24"/>
        </w:rPr>
        <w:t>ë</w:t>
      </w:r>
      <w:r w:rsidR="00C778F0" w:rsidRPr="007A2189">
        <w:rPr>
          <w:rFonts w:ascii="Times New Roman" w:hAnsi="Times New Roman" w:cs="Times New Roman"/>
          <w:sz w:val="24"/>
          <w:szCs w:val="24"/>
        </w:rPr>
        <w:t xml:space="preserve"> </w:t>
      </w:r>
      <w:r w:rsidR="003E6C4D" w:rsidRPr="007A2189">
        <w:rPr>
          <w:rFonts w:ascii="Times New Roman" w:hAnsi="Times New Roman" w:cs="Times New Roman"/>
          <w:sz w:val="24"/>
          <w:szCs w:val="24"/>
        </w:rPr>
        <w:t>proje</w:t>
      </w:r>
      <w:r w:rsidR="00637762" w:rsidRPr="007A2189">
        <w:rPr>
          <w:rFonts w:ascii="Times New Roman" w:hAnsi="Times New Roman" w:cs="Times New Roman"/>
          <w:sz w:val="24"/>
          <w:szCs w:val="24"/>
        </w:rPr>
        <w:t>ktvendim</w:t>
      </w:r>
      <w:r w:rsidR="00095E3A" w:rsidRPr="007A2189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7A2189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7A2189">
        <w:rPr>
          <w:rFonts w:ascii="Times New Roman" w:hAnsi="Times New Roman" w:cs="Times New Roman"/>
          <w:sz w:val="24"/>
          <w:szCs w:val="24"/>
        </w:rPr>
        <w:t>ë</w:t>
      </w:r>
      <w:r w:rsidR="003F6FF6" w:rsidRPr="007A2189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7A2189">
        <w:rPr>
          <w:rFonts w:ascii="Times New Roman" w:hAnsi="Times New Roman" w:cs="Times New Roman"/>
          <w:sz w:val="24"/>
          <w:szCs w:val="24"/>
        </w:rPr>
        <w:t>ë</w:t>
      </w:r>
      <w:r w:rsidR="003F6FF6" w:rsidRPr="007A2189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7A2189">
        <w:rPr>
          <w:rFonts w:ascii="Times New Roman" w:hAnsi="Times New Roman" w:cs="Times New Roman"/>
          <w:sz w:val="24"/>
          <w:szCs w:val="24"/>
        </w:rPr>
        <w:t>,</w:t>
      </w:r>
      <w:r w:rsidR="00877117" w:rsidRPr="007A2189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7A2189">
        <w:rPr>
          <w:rFonts w:ascii="Times New Roman" w:hAnsi="Times New Roman" w:cs="Times New Roman"/>
          <w:sz w:val="24"/>
          <w:szCs w:val="24"/>
        </w:rPr>
        <w:t>ë</w:t>
      </w:r>
      <w:r w:rsidR="00877117" w:rsidRPr="007A2189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7A2189">
        <w:rPr>
          <w:rFonts w:ascii="Times New Roman" w:hAnsi="Times New Roman" w:cs="Times New Roman"/>
          <w:sz w:val="24"/>
          <w:szCs w:val="24"/>
        </w:rPr>
        <w:t>ë</w:t>
      </w:r>
      <w:r w:rsidR="00877117" w:rsidRPr="007A2189">
        <w:rPr>
          <w:rFonts w:ascii="Times New Roman" w:hAnsi="Times New Roman" w:cs="Times New Roman"/>
          <w:sz w:val="24"/>
          <w:szCs w:val="24"/>
        </w:rPr>
        <w:t>n</w:t>
      </w:r>
      <w:r w:rsidR="00E50F13" w:rsidRPr="007A2189">
        <w:rPr>
          <w:rFonts w:ascii="Times New Roman" w:hAnsi="Times New Roman" w:cs="Times New Roman"/>
          <w:sz w:val="24"/>
          <w:szCs w:val="24"/>
        </w:rPr>
        <w:t xml:space="preserve"> e </w:t>
      </w:r>
      <w:r w:rsidR="006A4361" w:rsidRPr="007A2189">
        <w:rPr>
          <w:rFonts w:ascii="Times New Roman" w:hAnsi="Times New Roman" w:cs="Times New Roman"/>
          <w:sz w:val="24"/>
          <w:szCs w:val="24"/>
        </w:rPr>
        <w:t>email-it</w:t>
      </w:r>
      <w:r w:rsidR="00146388" w:rsidRPr="007A2189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146388" w:rsidRPr="007A2189">
          <w:rPr>
            <w:rStyle w:val="Hyperlink"/>
            <w:rFonts w:ascii="Times New Roman" w:hAnsi="Times New Roman" w:cs="Times New Roman"/>
            <w:sz w:val="24"/>
            <w:szCs w:val="24"/>
          </w:rPr>
          <w:t>Elisa.Trezhnjeva@turizmi.gov.al</w:t>
        </w:r>
      </w:hyperlink>
      <w:r w:rsidR="00146388" w:rsidRPr="007A2189">
        <w:rPr>
          <w:rFonts w:ascii="Times New Roman" w:hAnsi="Times New Roman" w:cs="Times New Roman"/>
          <w:sz w:val="24"/>
          <w:szCs w:val="24"/>
        </w:rPr>
        <w:t xml:space="preserve"> </w:t>
      </w:r>
      <w:r w:rsidR="007A2189">
        <w:rPr>
          <w:rFonts w:ascii="Times New Roman" w:hAnsi="Times New Roman" w:cs="Times New Roman"/>
          <w:sz w:val="24"/>
          <w:szCs w:val="24"/>
        </w:rPr>
        <w:t>.</w:t>
      </w:r>
    </w:p>
    <w:p w14:paraId="69923BA8" w14:textId="77777777" w:rsidR="00B27956" w:rsidRDefault="00B27956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528F12" w14:textId="77777777" w:rsidR="007A2189" w:rsidRDefault="007A218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89C0D3" w14:textId="77777777" w:rsidR="007A2189" w:rsidRPr="00C76305" w:rsidRDefault="007A218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posht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gjendet linku i publikimit p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 :</w:t>
      </w:r>
    </w:p>
    <w:p w14:paraId="4E3B2946" w14:textId="7F9403C9" w:rsidR="007A2189" w:rsidRDefault="007A2189" w:rsidP="007A218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Projektligjin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menaxhimin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integruar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të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mbetjeve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”</w:t>
      </w:r>
    </w:p>
    <w:p w14:paraId="7271B497" w14:textId="77777777" w:rsidR="007A2189" w:rsidRDefault="007A2189" w:rsidP="007A2189">
      <w:pPr>
        <w:pStyle w:val="ListParagraph"/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3F9C7DBE" w14:textId="6DEEFD99" w:rsidR="007A2189" w:rsidRPr="007A2189" w:rsidRDefault="00637762" w:rsidP="007A218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 w:rsidRPr="007A2189">
        <w:rPr>
          <w:rFonts w:ascii="Times New Roman" w:hAnsi="Times New Roman" w:cs="Times New Roman"/>
          <w:sz w:val="24"/>
          <w:szCs w:val="24"/>
        </w:rPr>
        <w:t>Relacioni</w:t>
      </w:r>
      <w:proofErr w:type="spellEnd"/>
    </w:p>
    <w:p w14:paraId="09220225" w14:textId="77777777" w:rsidR="00DC0CD8" w:rsidRPr="00B27956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04DAE1" w14:textId="1F50F39D" w:rsidR="00E67BCE" w:rsidRPr="007A2189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Linku</w:t>
      </w:r>
      <w:r w:rsidR="007A2189"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8" w:history="1">
        <w:r w:rsidR="007A2189" w:rsidRPr="007A2189">
          <w:rPr>
            <w:rStyle w:val="Hyperlink"/>
            <w:rFonts w:ascii="Times New Roman" w:hAnsi="Times New Roman" w:cs="Times New Roman"/>
            <w:sz w:val="24"/>
            <w:szCs w:val="24"/>
          </w:rPr>
          <w:t>http://10.253.31.44/PublicReports/Details/772</w:t>
        </w:r>
      </w:hyperlink>
      <w:r w:rsidR="007A2189" w:rsidRPr="007A21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7BCE" w:rsidRPr="007A2189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B79CD" w14:textId="77777777" w:rsidR="001170D0" w:rsidRDefault="001170D0" w:rsidP="00146388">
      <w:pPr>
        <w:spacing w:after="0" w:line="240" w:lineRule="auto"/>
      </w:pPr>
      <w:r>
        <w:separator/>
      </w:r>
    </w:p>
  </w:endnote>
  <w:endnote w:type="continuationSeparator" w:id="0">
    <w:p w14:paraId="0A408C08" w14:textId="77777777" w:rsidR="001170D0" w:rsidRDefault="001170D0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CC1B3" w14:textId="77777777" w:rsidR="001170D0" w:rsidRDefault="001170D0" w:rsidP="00146388">
      <w:pPr>
        <w:spacing w:after="0" w:line="240" w:lineRule="auto"/>
      </w:pPr>
      <w:r>
        <w:separator/>
      </w:r>
    </w:p>
  </w:footnote>
  <w:footnote w:type="continuationSeparator" w:id="0">
    <w:p w14:paraId="0411B191" w14:textId="77777777" w:rsidR="001170D0" w:rsidRDefault="001170D0" w:rsidP="00146388">
      <w:pPr>
        <w:spacing w:after="0" w:line="240" w:lineRule="auto"/>
      </w:pPr>
      <w:r>
        <w:continuationSeparator/>
      </w:r>
    </w:p>
  </w:footnote>
  <w:footnote w:id="1">
    <w:p w14:paraId="39D56BE6" w14:textId="5C08B1AA" w:rsidR="007A2189" w:rsidRPr="00483A74" w:rsidRDefault="007A2189" w:rsidP="007A2189">
      <w:pPr>
        <w:pStyle w:val="FootnoteText"/>
        <w:tabs>
          <w:tab w:val="left" w:pos="1875"/>
        </w:tabs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7"/>
  </w:num>
  <w:num w:numId="2" w16cid:durableId="1284075166">
    <w:abstractNumId w:val="1"/>
  </w:num>
  <w:num w:numId="3" w16cid:durableId="1812478256">
    <w:abstractNumId w:val="3"/>
  </w:num>
  <w:num w:numId="4" w16cid:durableId="1595356301">
    <w:abstractNumId w:val="5"/>
  </w:num>
  <w:num w:numId="5" w16cid:durableId="1886528113">
    <w:abstractNumId w:val="2"/>
  </w:num>
  <w:num w:numId="6" w16cid:durableId="1577475447">
    <w:abstractNumId w:val="8"/>
  </w:num>
  <w:num w:numId="7" w16cid:durableId="918826846">
    <w:abstractNumId w:val="4"/>
  </w:num>
  <w:num w:numId="8" w16cid:durableId="435948419">
    <w:abstractNumId w:val="6"/>
  </w:num>
  <w:num w:numId="9" w16cid:durableId="17357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A1CF7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D2732"/>
    <w:rsid w:val="008E3338"/>
    <w:rsid w:val="008F4329"/>
    <w:rsid w:val="00920F83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E1B27"/>
    <w:rsid w:val="00FF007E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189"/>
    <w:rPr>
      <w:rFonts w:ascii="Calibri" w:eastAsia="Calibri" w:hAnsi="Calibri" w:cs="Times New Roman"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77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13</cp:revision>
  <cp:lastPrinted>2023-09-22T10:09:00Z</cp:lastPrinted>
  <dcterms:created xsi:type="dcterms:W3CDTF">2024-06-27T07:30:00Z</dcterms:created>
  <dcterms:modified xsi:type="dcterms:W3CDTF">2024-08-26T09:04:00Z</dcterms:modified>
</cp:coreProperties>
</file>