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D94B" w14:textId="77777777" w:rsidR="00380089" w:rsidRPr="00A218FC" w:rsidRDefault="00380089" w:rsidP="00380089">
      <w:pPr>
        <w:autoSpaceDE w:val="0"/>
        <w:autoSpaceDN w:val="0"/>
        <w:adjustRightInd w:val="0"/>
        <w:spacing w:before="28"/>
        <w:jc w:val="center"/>
        <w:rPr>
          <w:b/>
        </w:rPr>
      </w:pPr>
      <w:r w:rsidRPr="00A218FC">
        <w:rPr>
          <w:b/>
        </w:rPr>
        <w:t>RELACION</w:t>
      </w:r>
    </w:p>
    <w:p w14:paraId="5AFFC0C6" w14:textId="77777777" w:rsidR="00380089" w:rsidRPr="00A218FC" w:rsidRDefault="00380089" w:rsidP="00380089">
      <w:pPr>
        <w:autoSpaceDE w:val="0"/>
        <w:autoSpaceDN w:val="0"/>
        <w:adjustRightInd w:val="0"/>
        <w:spacing w:before="28"/>
        <w:jc w:val="center"/>
        <w:rPr>
          <w:b/>
        </w:rPr>
      </w:pPr>
    </w:p>
    <w:p w14:paraId="2093646B" w14:textId="77777777" w:rsidR="00380089" w:rsidRPr="00A218FC" w:rsidRDefault="00380089" w:rsidP="00380089">
      <w:pPr>
        <w:autoSpaceDE w:val="0"/>
        <w:autoSpaceDN w:val="0"/>
        <w:adjustRightInd w:val="0"/>
        <w:spacing w:before="28"/>
        <w:jc w:val="center"/>
        <w:rPr>
          <w:b/>
        </w:rPr>
      </w:pPr>
      <w:r w:rsidRPr="00A218FC">
        <w:rPr>
          <w:b/>
        </w:rPr>
        <w:t xml:space="preserve">PËR </w:t>
      </w:r>
    </w:p>
    <w:p w14:paraId="51801ECF" w14:textId="77777777" w:rsidR="00380089" w:rsidRPr="00A218FC" w:rsidRDefault="00380089" w:rsidP="00380089">
      <w:pPr>
        <w:autoSpaceDE w:val="0"/>
        <w:autoSpaceDN w:val="0"/>
        <w:adjustRightInd w:val="0"/>
        <w:spacing w:before="28"/>
        <w:jc w:val="center"/>
        <w:rPr>
          <w:b/>
        </w:rPr>
      </w:pPr>
      <w:r w:rsidRPr="00A218FC">
        <w:rPr>
          <w:b/>
        </w:rPr>
        <w:t>PROJEKTVENDIMIN</w:t>
      </w:r>
    </w:p>
    <w:p w14:paraId="3B2ABF0B" w14:textId="630E598A" w:rsidR="00380089" w:rsidRPr="00A218FC" w:rsidRDefault="002C43B7" w:rsidP="00380089">
      <w:pPr>
        <w:pStyle w:val="Heading2"/>
        <w:jc w:val="center"/>
        <w:rPr>
          <w:rFonts w:ascii="Times New Roman" w:hAnsi="Times New Roman" w:cs="Times New Roman"/>
          <w:sz w:val="24"/>
          <w:szCs w:val="24"/>
        </w:rPr>
      </w:pPr>
      <w:r>
        <w:rPr>
          <w:rFonts w:ascii="Times New Roman" w:hAnsi="Times New Roman" w:cs="Times New Roman"/>
          <w:color w:val="000000"/>
          <w:sz w:val="24"/>
          <w:szCs w:val="24"/>
        </w:rPr>
        <w:t>“</w:t>
      </w:r>
      <w:r w:rsidR="00380089" w:rsidRPr="00A218FC">
        <w:rPr>
          <w:rFonts w:ascii="Times New Roman" w:hAnsi="Times New Roman" w:cs="Times New Roman"/>
          <w:color w:val="000000"/>
          <w:sz w:val="24"/>
          <w:szCs w:val="24"/>
        </w:rPr>
        <w:t>PËR</w:t>
      </w:r>
    </w:p>
    <w:p w14:paraId="71EFECA6" w14:textId="77777777" w:rsidR="00380089" w:rsidRPr="00A218FC" w:rsidRDefault="00380089" w:rsidP="00380089">
      <w:pPr>
        <w:jc w:val="center"/>
      </w:pPr>
    </w:p>
    <w:p w14:paraId="1C568C7A" w14:textId="042D56D1" w:rsidR="00380089" w:rsidRPr="00C0123D" w:rsidRDefault="00380089" w:rsidP="00380089">
      <w:pPr>
        <w:autoSpaceDE w:val="0"/>
        <w:autoSpaceDN w:val="0"/>
        <w:adjustRightInd w:val="0"/>
        <w:jc w:val="center"/>
        <w:rPr>
          <w:rFonts w:eastAsiaTheme="minorHAnsi"/>
          <w:b/>
          <w:bCs/>
        </w:rPr>
      </w:pPr>
      <w:r w:rsidRPr="00A218FC">
        <w:rPr>
          <w:b/>
          <w:color w:val="000000"/>
        </w:rPr>
        <w:t xml:space="preserve">SHPALLJEN </w:t>
      </w:r>
      <w:r>
        <w:rPr>
          <w:b/>
          <w:color w:val="000000"/>
        </w:rPr>
        <w:t>“</w:t>
      </w:r>
      <w:r w:rsidRPr="00473046">
        <w:rPr>
          <w:rFonts w:eastAsiaTheme="minorHAnsi"/>
          <w:b/>
          <w:bCs/>
          <w:color w:val="000000"/>
        </w:rPr>
        <w:t>PEIZAZH I MBROJTUR</w:t>
      </w:r>
      <w:r w:rsidRPr="00473046">
        <w:rPr>
          <w:rFonts w:eastAsiaTheme="minorHAnsi"/>
          <w:b/>
          <w:bCs/>
        </w:rPr>
        <w:t xml:space="preserve"> </w:t>
      </w:r>
      <w:r w:rsidRPr="00496CCF">
        <w:rPr>
          <w:b/>
          <w:bCs/>
        </w:rPr>
        <w:t>GURI I NIKËS</w:t>
      </w:r>
      <w:r>
        <w:rPr>
          <w:b/>
          <w:bCs/>
        </w:rPr>
        <w:t xml:space="preserve"> – </w:t>
      </w:r>
      <w:r w:rsidRPr="00496CCF">
        <w:rPr>
          <w:b/>
          <w:bCs/>
        </w:rPr>
        <w:t>VALAMAR</w:t>
      </w:r>
      <w:r>
        <w:rPr>
          <w:b/>
          <w:bCs/>
        </w:rPr>
        <w:t xml:space="preserve">Ë </w:t>
      </w:r>
      <w:r w:rsidRPr="00496CCF">
        <w:rPr>
          <w:b/>
          <w:bCs/>
        </w:rPr>
        <w:t>-</w:t>
      </w:r>
      <w:r>
        <w:rPr>
          <w:b/>
          <w:bCs/>
        </w:rPr>
        <w:t xml:space="preserve"> </w:t>
      </w:r>
      <w:r w:rsidRPr="00496CCF">
        <w:rPr>
          <w:b/>
          <w:bCs/>
        </w:rPr>
        <w:t>LENIE</w:t>
      </w:r>
      <w:r w:rsidRPr="00473046">
        <w:rPr>
          <w:rFonts w:eastAsiaTheme="minorHAnsi"/>
          <w:b/>
          <w:bCs/>
          <w:color w:val="000000"/>
        </w:rPr>
        <w:t>”</w:t>
      </w:r>
      <w:r>
        <w:rPr>
          <w:rFonts w:eastAsiaTheme="minorHAnsi"/>
          <w:b/>
          <w:bCs/>
        </w:rPr>
        <w:t>, KATEGORIA V</w:t>
      </w:r>
      <w:r w:rsidR="002C43B7">
        <w:rPr>
          <w:rFonts w:eastAsiaTheme="minorHAnsi"/>
          <w:b/>
          <w:bCs/>
        </w:rPr>
        <w:t>”</w:t>
      </w:r>
    </w:p>
    <w:p w14:paraId="3F57D4A6" w14:textId="77777777" w:rsidR="00380089" w:rsidRPr="00A218FC" w:rsidRDefault="00380089" w:rsidP="00380089">
      <w:pPr>
        <w:jc w:val="center"/>
        <w:rPr>
          <w:b/>
          <w:bCs/>
          <w:u w:val="single"/>
        </w:rPr>
      </w:pPr>
    </w:p>
    <w:p w14:paraId="2785C437" w14:textId="77777777" w:rsidR="00380089" w:rsidRPr="00A218FC" w:rsidRDefault="00380089" w:rsidP="00380089">
      <w:pPr>
        <w:spacing w:after="200"/>
        <w:contextualSpacing/>
        <w:jc w:val="center"/>
        <w:rPr>
          <w:rFonts w:eastAsia="Calibri"/>
          <w:b/>
        </w:rPr>
      </w:pPr>
    </w:p>
    <w:p w14:paraId="51C538A3" w14:textId="77777777" w:rsidR="00380089" w:rsidRPr="00A218FC" w:rsidRDefault="00380089" w:rsidP="00380089">
      <w:pPr>
        <w:numPr>
          <w:ilvl w:val="0"/>
          <w:numId w:val="1"/>
        </w:numPr>
        <w:jc w:val="both"/>
        <w:rPr>
          <w:b/>
        </w:rPr>
      </w:pPr>
      <w:r w:rsidRPr="00A218FC">
        <w:rPr>
          <w:b/>
        </w:rPr>
        <w:t>QËLLIMI I PROJEKTAKTIT DHE OBJEKTIVAT QË SYNOHEN TË ARRIHEN</w:t>
      </w:r>
    </w:p>
    <w:p w14:paraId="161AAA12" w14:textId="77777777" w:rsidR="00380089" w:rsidRPr="00A218FC" w:rsidRDefault="00380089" w:rsidP="00380089">
      <w:pPr>
        <w:jc w:val="both"/>
        <w:rPr>
          <w:b/>
        </w:rPr>
      </w:pPr>
    </w:p>
    <w:p w14:paraId="17FB3AC0" w14:textId="77777777" w:rsidR="00380089" w:rsidRDefault="00380089" w:rsidP="00380089">
      <w:pPr>
        <w:pStyle w:val="NoSpacing"/>
        <w:jc w:val="both"/>
      </w:pPr>
      <w:r w:rsidRPr="00522E35">
        <w:rPr>
          <w:rFonts w:eastAsia="MS Mincho"/>
        </w:rPr>
        <w:t xml:space="preserve">Qëllimi i këtij projektvendimi është miratimi </w:t>
      </w:r>
      <w:bookmarkStart w:id="0" w:name="_Hlk167361946"/>
      <w:r w:rsidRPr="00522E35">
        <w:rPr>
          <w:rFonts w:eastAsia="MS Mincho"/>
        </w:rPr>
        <w:t xml:space="preserve">për </w:t>
      </w:r>
      <w:bookmarkStart w:id="1" w:name="_Hlk167361910"/>
      <w:r w:rsidRPr="00522E35">
        <w:rPr>
          <w:rFonts w:eastAsia="MS Mincho"/>
        </w:rPr>
        <w:t xml:space="preserve">shpalljen e </w:t>
      </w:r>
      <w:bookmarkEnd w:id="0"/>
      <w:bookmarkEnd w:id="1"/>
      <w:r w:rsidRPr="00522E35">
        <w:rPr>
          <w:rFonts w:eastAsia="MS Mincho"/>
        </w:rPr>
        <w:t xml:space="preserve">ekosistemit </w:t>
      </w:r>
      <w:r w:rsidRPr="00522E35">
        <w:t xml:space="preserve">natyror “Guri i Nikës – Valamarë – Lenie”, </w:t>
      </w:r>
      <w:bookmarkStart w:id="2" w:name="_Hlk167361960"/>
      <w:r w:rsidRPr="00522E35">
        <w:t>Peizazh i Mbrojtur</w:t>
      </w:r>
      <w:bookmarkEnd w:id="2"/>
      <w:r w:rsidRPr="00522E35">
        <w:t>, kategoria e V-të e zonave të mbrojtura me sipërfaqe prej 5172,72 ha,</w:t>
      </w:r>
      <w:r>
        <w:rPr>
          <w:bCs/>
        </w:rPr>
        <w:t xml:space="preserve"> i </w:t>
      </w:r>
      <w:r w:rsidRPr="00EC3BE4">
        <w:rPr>
          <w:bCs/>
        </w:rPr>
        <w:t xml:space="preserve">krijuar nga bashkimi i Zonës së Mbrojtur të Burimeve të Menaxhuara (ZMBM) “Guri i Nikes”, kategori </w:t>
      </w:r>
      <w:r>
        <w:rPr>
          <w:bCs/>
        </w:rPr>
        <w:t xml:space="preserve">e </w:t>
      </w:r>
      <w:r w:rsidRPr="00EC3BE4">
        <w:rPr>
          <w:bCs/>
        </w:rPr>
        <w:t>VI-të e zonave të mbrojtura dhe zona natyrore ngjitur me të, pa status “Valamarë - Lenie”</w:t>
      </w:r>
      <w:r>
        <w:rPr>
          <w:bCs/>
        </w:rPr>
        <w:t xml:space="preserve"> bazuar</w:t>
      </w:r>
      <w:r w:rsidRPr="00522E35">
        <w:rPr>
          <w:rFonts w:eastAsia="MS Mincho"/>
        </w:rPr>
        <w:t xml:space="preserve"> në vlerat natyrore, të biodivesitetit, të mbulesës vegjetative, vlerat biologjike, kulturore, historike e trashëgimore, që ka në tërësi ky </w:t>
      </w:r>
      <w:r w:rsidRPr="00522E35">
        <w:t xml:space="preserve">ekosistem natyror. </w:t>
      </w:r>
    </w:p>
    <w:p w14:paraId="1C0992CC" w14:textId="55FD4E68" w:rsidR="00380089" w:rsidRPr="005F14D2" w:rsidRDefault="00380089" w:rsidP="00380089">
      <w:pPr>
        <w:pStyle w:val="NoSpacing"/>
        <w:jc w:val="both"/>
      </w:pPr>
      <w:r>
        <w:t>Po ashtu, m</w:t>
      </w:r>
      <w:r w:rsidRPr="005F14D2">
        <w:t xml:space="preserve">e ndryshimet e fundit që ka pësuar ligji  </w:t>
      </w:r>
      <w:r w:rsidR="002C43B7" w:rsidRPr="002C43B7">
        <w:rPr>
          <w:lang w:val="it-IT"/>
        </w:rPr>
        <w:t>n</w:t>
      </w:r>
      <w:r w:rsidRPr="002C43B7">
        <w:rPr>
          <w:lang w:val="it-IT"/>
        </w:rPr>
        <w:t>r. 81/2017</w:t>
      </w:r>
      <w:r w:rsidRPr="005F14D2">
        <w:rPr>
          <w:i/>
          <w:iCs/>
          <w:lang w:val="it-IT"/>
        </w:rPr>
        <w:t xml:space="preserve"> “Për zonat e mbrojtura</w:t>
      </w:r>
      <w:r w:rsidRPr="005F14D2">
        <w:rPr>
          <w:lang w:val="it-IT"/>
        </w:rPr>
        <w:t>” është parashikuar</w:t>
      </w:r>
      <w:bookmarkStart w:id="3" w:name="_Hlk156822212"/>
      <w:r w:rsidRPr="005F14D2">
        <w:rPr>
          <w:lang w:val="it-IT"/>
        </w:rPr>
        <w:t xml:space="preserve"> që </w:t>
      </w:r>
      <w:r w:rsidRPr="005F14D2">
        <w:t>kategoria e peizazhit të mbrojtur krijon mundësi për zhvillime bashkëkohore si veprimtari turistike/agroturistike apo veprimtari të tjera ekonomike të qëndrueshme, miqësore me biodiversitetin</w:t>
      </w:r>
      <w:bookmarkEnd w:id="3"/>
      <w:r w:rsidRPr="005F14D2">
        <w:t>.</w:t>
      </w:r>
    </w:p>
    <w:p w14:paraId="365154AE" w14:textId="506E9A97" w:rsidR="00380089" w:rsidRPr="00AC6B6D" w:rsidRDefault="00380089" w:rsidP="00380089">
      <w:pPr>
        <w:pStyle w:val="NoSpacing"/>
        <w:jc w:val="both"/>
        <w:rPr>
          <w:b/>
          <w:bCs/>
        </w:rPr>
      </w:pPr>
      <w:r>
        <w:t xml:space="preserve">Duke qenë se jemi në kushtet </w:t>
      </w:r>
      <w:r w:rsidR="002C43B7">
        <w:t>q</w:t>
      </w:r>
      <w:r w:rsidR="008F24F7">
        <w:t>ë</w:t>
      </w:r>
      <w:r>
        <w:t xml:space="preserve"> ZMBM Guri i Nikës është shpallur me </w:t>
      </w:r>
      <w:r w:rsidR="002C43B7">
        <w:t>v</w:t>
      </w:r>
      <w:r w:rsidRPr="00AC6B6D">
        <w:t>endimi</w:t>
      </w:r>
      <w:r>
        <w:t>n e</w:t>
      </w:r>
      <w:r w:rsidRPr="00AC6B6D">
        <w:t xml:space="preserve"> Këshillit të Ministrave nr. 102, datë 15.01.1996 “Për miratimin në parim të Strategjisë për zbatimin e projektit për vlerësimin mjedisor nga zbatimi i projektit të pyjeve”</w:t>
      </w:r>
      <w:r w:rsidR="002C43B7">
        <w:t xml:space="preserve">, </w:t>
      </w:r>
      <w:r>
        <w:t xml:space="preserve">nuk është me përputhje me parashikimet e ligjit </w:t>
      </w:r>
      <w:r w:rsidR="002C43B7">
        <w:rPr>
          <w:lang w:val="it-IT"/>
        </w:rPr>
        <w:t>n</w:t>
      </w:r>
      <w:r w:rsidRPr="002C43B7">
        <w:rPr>
          <w:lang w:val="it-IT"/>
        </w:rPr>
        <w:t>r. 81/2017</w:t>
      </w:r>
      <w:r w:rsidRPr="005F14D2">
        <w:rPr>
          <w:i/>
          <w:iCs/>
          <w:lang w:val="it-IT"/>
        </w:rPr>
        <w:t xml:space="preserve"> “Për zonat e mbrojtura</w:t>
      </w:r>
      <w:r w:rsidRPr="005F14D2">
        <w:rPr>
          <w:lang w:val="it-IT"/>
        </w:rPr>
        <w:t>”</w:t>
      </w:r>
      <w:r>
        <w:rPr>
          <w:lang w:val="it-IT"/>
        </w:rPr>
        <w:t xml:space="preserve"> dhe ndryshimet që ka pësuar lidhur me parashikimin e elementeve tekniko formale të kategorisë së peizazhit.</w:t>
      </w:r>
    </w:p>
    <w:p w14:paraId="692A765E" w14:textId="77777777" w:rsidR="00380089" w:rsidRDefault="00380089" w:rsidP="00380089">
      <w:pPr>
        <w:pStyle w:val="NoSpacing"/>
        <w:jc w:val="both"/>
        <w:rPr>
          <w:bCs/>
        </w:rPr>
      </w:pPr>
      <w:bookmarkStart w:id="4" w:name="_Hlk169268704"/>
      <w:r>
        <w:t xml:space="preserve">Për sa vijon janë përcaktuar </w:t>
      </w:r>
      <w:r w:rsidRPr="00E658E3">
        <w:t>kritere</w:t>
      </w:r>
      <w:r>
        <w:t>t</w:t>
      </w:r>
      <w:r w:rsidRPr="00E658E3">
        <w:t xml:space="preserve"> dhe tregues</w:t>
      </w:r>
      <w:r>
        <w:t>it</w:t>
      </w:r>
      <w:r w:rsidRPr="00E658E3">
        <w:t xml:space="preserve"> natyror të biodiversitetit për peizazhin e mbrojtur, </w:t>
      </w:r>
      <w:r>
        <w:t xml:space="preserve">duke u </w:t>
      </w:r>
      <w:r w:rsidRPr="00E658E3">
        <w:t>mbështet</w:t>
      </w:r>
      <w:r>
        <w:t xml:space="preserve">ur </w:t>
      </w:r>
      <w:r w:rsidRPr="00E658E3">
        <w:t xml:space="preserve">në objektivat kryesore që synohen të arrihen, si dhe në përcaktimin e ekosistemeve, habitateve dhe llojeve të florës dhe faunës së egër me status mbrojtjeje. </w:t>
      </w:r>
    </w:p>
    <w:p w14:paraId="487A37BE" w14:textId="77777777" w:rsidR="002C43B7" w:rsidRDefault="002C43B7" w:rsidP="00380089">
      <w:pPr>
        <w:jc w:val="both"/>
        <w:rPr>
          <w:bCs/>
        </w:rPr>
      </w:pPr>
      <w:bookmarkStart w:id="5" w:name="_Hlk167363590"/>
    </w:p>
    <w:p w14:paraId="46329096" w14:textId="4842DF38" w:rsidR="00380089" w:rsidRPr="00522E35" w:rsidRDefault="00380089" w:rsidP="00380089">
      <w:pPr>
        <w:jc w:val="both"/>
        <w:rPr>
          <w:bCs/>
        </w:rPr>
      </w:pPr>
      <w:r w:rsidRPr="00522E35">
        <w:rPr>
          <w:bCs/>
        </w:rPr>
        <w:t xml:space="preserve">Studimi i kryer krijoi mundësinë për përgatitjen e hartës të konsoliduar të Peizazhit të Mbrojtur </w:t>
      </w:r>
      <w:r w:rsidRPr="00522E35">
        <w:t>“Guri i Nikës – Valamarë – Lenie”</w:t>
      </w:r>
      <w:r w:rsidRPr="00522E35">
        <w:rPr>
          <w:bCs/>
        </w:rPr>
        <w:t>, e cila me vendim nr. 10, datë 28.12.2020 të KKT-së “</w:t>
      </w:r>
      <w:r w:rsidRPr="00522E35">
        <w:rPr>
          <w:bCs/>
          <w:i/>
          <w:iCs/>
        </w:rPr>
        <w:t>Për miratimin e kufijve të zonave të mbrojtura</w:t>
      </w:r>
      <w:r w:rsidRPr="00522E35">
        <w:rPr>
          <w:bCs/>
        </w:rPr>
        <w:t>”, u miratua si një shtesë e veçantë (la</w:t>
      </w:r>
      <w:r>
        <w:rPr>
          <w:bCs/>
        </w:rPr>
        <w:t>y</w:t>
      </w:r>
      <w:r w:rsidRPr="00522E35">
        <w:rPr>
          <w:bCs/>
        </w:rPr>
        <w:t>er), duke i dhënë kështu më shumë fuqi ligjore sistemit të zonave të mbrojtura.</w:t>
      </w:r>
    </w:p>
    <w:p w14:paraId="1CE19845" w14:textId="77777777" w:rsidR="00380089" w:rsidRPr="00522E35" w:rsidRDefault="00380089" w:rsidP="00380089">
      <w:pPr>
        <w:pStyle w:val="NoSpacing"/>
        <w:jc w:val="both"/>
        <w:rPr>
          <w:rFonts w:eastAsia="MS Mincho"/>
        </w:rPr>
      </w:pPr>
    </w:p>
    <w:bookmarkEnd w:id="5"/>
    <w:p w14:paraId="159B5760" w14:textId="77777777" w:rsidR="00380089" w:rsidRPr="00522E35" w:rsidRDefault="00380089" w:rsidP="00380089">
      <w:pPr>
        <w:jc w:val="both"/>
      </w:pPr>
    </w:p>
    <w:bookmarkEnd w:id="4"/>
    <w:p w14:paraId="0373BC38" w14:textId="77777777" w:rsidR="00380089" w:rsidRPr="00522E35" w:rsidRDefault="00380089" w:rsidP="00380089">
      <w:pPr>
        <w:numPr>
          <w:ilvl w:val="0"/>
          <w:numId w:val="1"/>
        </w:numPr>
        <w:jc w:val="both"/>
        <w:rPr>
          <w:b/>
        </w:rPr>
      </w:pPr>
      <w:r w:rsidRPr="00522E35">
        <w:rPr>
          <w:b/>
        </w:rPr>
        <w:t>VLERËSIMI I PROJEKTAKTIT NË RAPORT ME PROGRAMIN POLITIK TË KËSHILLIT TË MINISTRAVE, ME PROGRAMIN ANALITIK TË AKTEVE DHE DOKUMENTE TË TJERA POLITIKE</w:t>
      </w:r>
    </w:p>
    <w:p w14:paraId="0A08689E" w14:textId="77777777" w:rsidR="00380089" w:rsidRPr="00522E35" w:rsidRDefault="00380089" w:rsidP="00380089">
      <w:pPr>
        <w:jc w:val="both"/>
        <w:rPr>
          <w:b/>
        </w:rPr>
      </w:pPr>
    </w:p>
    <w:p w14:paraId="7FA238AE" w14:textId="77777777" w:rsidR="00380089" w:rsidRPr="00522E35" w:rsidRDefault="00380089" w:rsidP="00380089">
      <w:pPr>
        <w:jc w:val="both"/>
      </w:pPr>
      <w:r w:rsidRPr="00522E35">
        <w:t>Ky projektakt ka karakter teknik dhe nuk lidhet me programin politik të Këshillit të Ministrave dhe as me dokumente të tjera politike. Gjithashtu, projektvendimi nuk është i parashikuar në programin e përgjithshëm analitik të projektakteve për vitin 2024.</w:t>
      </w:r>
    </w:p>
    <w:p w14:paraId="0D656FC3" w14:textId="77777777" w:rsidR="00380089" w:rsidRPr="00522E35" w:rsidRDefault="00380089" w:rsidP="00380089">
      <w:pPr>
        <w:rPr>
          <w:b/>
        </w:rPr>
      </w:pPr>
    </w:p>
    <w:p w14:paraId="077D4BC2" w14:textId="77777777" w:rsidR="00380089" w:rsidRPr="00522E35" w:rsidRDefault="00380089" w:rsidP="00380089">
      <w:pPr>
        <w:numPr>
          <w:ilvl w:val="0"/>
          <w:numId w:val="1"/>
        </w:numPr>
        <w:jc w:val="both"/>
        <w:rPr>
          <w:b/>
        </w:rPr>
      </w:pPr>
      <w:r w:rsidRPr="00522E35">
        <w:rPr>
          <w:b/>
        </w:rPr>
        <w:t>ARGUMENTIMI I PROJEKTAKTIT LIDHUR ME PËRPARËSITË, PROBLEMATIKAT, EFEKTET E PRITSHME</w:t>
      </w:r>
    </w:p>
    <w:p w14:paraId="6CD002A1" w14:textId="77777777" w:rsidR="00380089" w:rsidRPr="00522E35" w:rsidRDefault="00380089" w:rsidP="00380089">
      <w:pPr>
        <w:jc w:val="both"/>
      </w:pPr>
    </w:p>
    <w:p w14:paraId="0301BA53" w14:textId="77777777" w:rsidR="00380089" w:rsidRPr="00522E35" w:rsidRDefault="00380089" w:rsidP="00380089">
      <w:pPr>
        <w:jc w:val="both"/>
        <w:rPr>
          <w:lang w:val="it-IT"/>
        </w:rPr>
      </w:pPr>
      <w:bookmarkStart w:id="6" w:name="_Hlk167361448"/>
      <w:r w:rsidRPr="00522E35">
        <w:rPr>
          <w:lang w:val="it-IT"/>
        </w:rPr>
        <w:lastRenderedPageBreak/>
        <w:t>Ligji nr. 21/2024 “</w:t>
      </w:r>
      <w:r w:rsidRPr="00522E35">
        <w:rPr>
          <w:i/>
          <w:iCs/>
          <w:lang w:val="it-IT"/>
        </w:rPr>
        <w:t>Për disa shtesa dhe ndryshime në Ligjin Nr. 81/2017 “Për zonat e mbrojtura</w:t>
      </w:r>
      <w:r w:rsidRPr="00522E35">
        <w:rPr>
          <w:lang w:val="it-IT"/>
        </w:rPr>
        <w:t>”, në nenin 74 “Dispozita kalimtare”, në pikën 4 dhe 5 citon:</w:t>
      </w:r>
    </w:p>
    <w:p w14:paraId="7455C1EA" w14:textId="77777777" w:rsidR="00380089" w:rsidRPr="00522E35" w:rsidRDefault="00380089" w:rsidP="00380089">
      <w:pPr>
        <w:jc w:val="both"/>
        <w:rPr>
          <w:i/>
          <w:iCs/>
          <w:lang w:val="it-IT"/>
        </w:rPr>
      </w:pPr>
      <w:r w:rsidRPr="00522E35">
        <w:rPr>
          <w:i/>
          <w:iCs/>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18FD1DF5" w14:textId="77777777" w:rsidR="00380089" w:rsidRPr="00522E35" w:rsidRDefault="00380089" w:rsidP="00380089">
      <w:pPr>
        <w:jc w:val="both"/>
        <w:rPr>
          <w:i/>
          <w:iCs/>
          <w:lang w:val="it-IT"/>
        </w:rPr>
      </w:pPr>
      <w:r w:rsidRPr="00522E35">
        <w:rPr>
          <w:i/>
          <w:iCs/>
          <w:lang w:val="it-IT"/>
        </w:rPr>
        <w:t>5. Brenda 18 muajve nga hyrja në fuqi e këtij ligji, Këshilli i Ministrave, Ministria përgjegjëse për zonat e mbrojtura miratojnë aktet e nevojshme për shpalljen e zonave të mbrojtura në përputhje me parashikimet e këtij ligji.”</w:t>
      </w:r>
    </w:p>
    <w:p w14:paraId="4172F26E" w14:textId="77777777" w:rsidR="00380089" w:rsidRPr="00522E35" w:rsidRDefault="00380089" w:rsidP="00380089">
      <w:pPr>
        <w:jc w:val="both"/>
        <w:rPr>
          <w:lang w:val="it-IT"/>
        </w:rPr>
      </w:pPr>
    </w:p>
    <w:p w14:paraId="71CB492A" w14:textId="11AABFF9" w:rsidR="00380089" w:rsidRPr="00DB72C2" w:rsidRDefault="00380089" w:rsidP="00380089">
      <w:pPr>
        <w:jc w:val="both"/>
        <w:rPr>
          <w:bCs/>
        </w:rPr>
      </w:pPr>
      <w:bookmarkStart w:id="7" w:name="_Hlk168671787"/>
      <w:bookmarkStart w:id="8" w:name="_Hlk168671947"/>
      <w:r w:rsidRPr="00852D6A">
        <w:rPr>
          <w:lang w:val="it-IT"/>
        </w:rPr>
        <w:t xml:space="preserve">Përsa më sipër, nga </w:t>
      </w:r>
      <w:r>
        <w:rPr>
          <w:lang w:val="it-IT"/>
        </w:rPr>
        <w:t>M</w:t>
      </w:r>
      <w:r w:rsidRPr="00852D6A">
        <w:rPr>
          <w:lang w:val="it-IT"/>
        </w:rPr>
        <w:t xml:space="preserve">inistria e Turizmit dhe Mjedisit është marrë iniciativa për  përputhjen </w:t>
      </w:r>
      <w:r>
        <w:rPr>
          <w:lang w:val="it-IT"/>
        </w:rPr>
        <w:t xml:space="preserve">e akteve ligjore/nënligjore të shpalljes së zonave të mbrojtura mjedisore, kategorive, te tipologjive te veprimtarive të lejuara e të ndaluara </w:t>
      </w:r>
      <w:r w:rsidRPr="00852D6A">
        <w:rPr>
          <w:lang w:val="it-IT"/>
        </w:rPr>
        <w:t xml:space="preserve">me parashikimet e reja ligjore. </w:t>
      </w:r>
      <w:bookmarkStart w:id="9" w:name="_Hlk169268871"/>
      <w:bookmarkEnd w:id="7"/>
      <w:bookmarkEnd w:id="8"/>
      <w:r w:rsidRPr="00522E35">
        <w:rPr>
          <w:lang w:val="it-IT"/>
        </w:rPr>
        <w:t>Për më tepër, në kushtet aktuale,</w:t>
      </w:r>
      <w:bookmarkEnd w:id="6"/>
      <w:r w:rsidRPr="00522E35">
        <w:rPr>
          <w:lang w:val="it-IT"/>
        </w:rPr>
        <w:t xml:space="preserve"> </w:t>
      </w:r>
      <w:r>
        <w:rPr>
          <w:lang w:val="it-IT"/>
        </w:rPr>
        <w:t xml:space="preserve">si rezultat </w:t>
      </w:r>
      <w:r w:rsidRPr="005454F1">
        <w:rPr>
          <w:bCs/>
        </w:rPr>
        <w:t>i identifikimit të pranisë së shumë treguesve natyror biologjik e historik, të florës dhe faunës që ka ekosistemi natyror, si dhe prezenca e disa habitateve me biodiversitet të lartë</w:t>
      </w:r>
      <w:r>
        <w:rPr>
          <w:lang w:val="it-IT"/>
        </w:rPr>
        <w:t xml:space="preserve"> </w:t>
      </w:r>
      <w:r w:rsidRPr="00522E35">
        <w:rPr>
          <w:lang w:val="it-IT"/>
        </w:rPr>
        <w:t xml:space="preserve">doli si nevojë e domosdoshme </w:t>
      </w:r>
      <w:r>
        <w:rPr>
          <w:bCs/>
        </w:rPr>
        <w:t>r</w:t>
      </w:r>
      <w:r w:rsidRPr="00DB72C2">
        <w:rPr>
          <w:bCs/>
        </w:rPr>
        <w:t>ritja e kategorisë së ZMBM “Guri i Nikes”</w:t>
      </w:r>
      <w:r w:rsidR="002C43B7">
        <w:rPr>
          <w:bCs/>
        </w:rPr>
        <w:t>,</w:t>
      </w:r>
      <w:r w:rsidRPr="00DB72C2">
        <w:rPr>
          <w:bCs/>
        </w:rPr>
        <w:t xml:space="preserve"> nga kategoria e VI në kat</w:t>
      </w:r>
      <w:r>
        <w:rPr>
          <w:bCs/>
        </w:rPr>
        <w:t>e</w:t>
      </w:r>
      <w:r w:rsidRPr="00DB72C2">
        <w:rPr>
          <w:bCs/>
        </w:rPr>
        <w:t>gorinë e V të zonave të mbrojtura</w:t>
      </w:r>
      <w:r>
        <w:rPr>
          <w:lang w:val="it-IT"/>
        </w:rPr>
        <w:t>.</w:t>
      </w:r>
      <w:r>
        <w:rPr>
          <w:bCs/>
        </w:rPr>
        <w:t xml:space="preserve"> </w:t>
      </w:r>
      <w:bookmarkEnd w:id="9"/>
      <w:r w:rsidRPr="00DB72C2">
        <w:rPr>
          <w:bCs/>
        </w:rPr>
        <w:t>Në këtë zonë gjenden shpella, kanione, monumente natyrore dhe të kulturës si dhe formacione shkëmbore karakteristikë të natyrës. Flora dhe fauna e zonës është e pasur dhe përbëhet nga 1 lloj endemike dhe rreth 14 lloje subandemike si dhe nga lloje të tjera me rëndësi ruajtje. Jan</w:t>
      </w:r>
      <w:r>
        <w:rPr>
          <w:bCs/>
        </w:rPr>
        <w:t>ë</w:t>
      </w:r>
      <w:r w:rsidRPr="00DB72C2">
        <w:rPr>
          <w:bCs/>
        </w:rPr>
        <w:t xml:space="preserve"> evidentuar lloje faunistike 8 lloje thuajse t</w:t>
      </w:r>
      <w:r>
        <w:rPr>
          <w:bCs/>
        </w:rPr>
        <w:t>ë</w:t>
      </w:r>
      <w:r w:rsidRPr="00DB72C2">
        <w:rPr>
          <w:bCs/>
        </w:rPr>
        <w:t xml:space="preserve"> rrezikuar, 7 lloje valinerabile, 46 lloje jo shqet</w:t>
      </w:r>
      <w:r>
        <w:rPr>
          <w:bCs/>
        </w:rPr>
        <w:t>ë</w:t>
      </w:r>
      <w:r w:rsidRPr="00DB72C2">
        <w:rPr>
          <w:bCs/>
        </w:rPr>
        <w:t>sues dhe 10 lloje jo n</w:t>
      </w:r>
      <w:r>
        <w:rPr>
          <w:bCs/>
        </w:rPr>
        <w:t>ë</w:t>
      </w:r>
      <w:r w:rsidRPr="00DB72C2">
        <w:rPr>
          <w:bCs/>
        </w:rPr>
        <w:t xml:space="preserve"> list</w:t>
      </w:r>
      <w:r>
        <w:rPr>
          <w:bCs/>
        </w:rPr>
        <w:t>ë</w:t>
      </w:r>
      <w:r w:rsidRPr="00DB72C2">
        <w:rPr>
          <w:bCs/>
        </w:rPr>
        <w:t>n e IUCN-s</w:t>
      </w:r>
      <w:r>
        <w:rPr>
          <w:bCs/>
        </w:rPr>
        <w:t>ë</w:t>
      </w:r>
      <w:r w:rsidRPr="00DB72C2">
        <w:rPr>
          <w:bCs/>
        </w:rPr>
        <w:t>.</w:t>
      </w:r>
    </w:p>
    <w:p w14:paraId="1EC2BCFB" w14:textId="77777777" w:rsidR="00380089" w:rsidRPr="00522E35" w:rsidRDefault="00380089" w:rsidP="00380089">
      <w:pPr>
        <w:jc w:val="both"/>
        <w:rPr>
          <w:lang w:val="it-IT"/>
        </w:rPr>
      </w:pPr>
    </w:p>
    <w:p w14:paraId="2FD8B23D" w14:textId="77777777" w:rsidR="00380089" w:rsidRPr="00522E35" w:rsidRDefault="00380089" w:rsidP="00380089">
      <w:pPr>
        <w:jc w:val="both"/>
        <w:rPr>
          <w:lang w:val="it-IT"/>
        </w:rPr>
      </w:pPr>
      <w:bookmarkStart w:id="10" w:name="_Hlk168671957"/>
      <w:r w:rsidRPr="00522E35">
        <w:rPr>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w:t>
      </w:r>
    </w:p>
    <w:bookmarkEnd w:id="10"/>
    <w:p w14:paraId="273AABD3" w14:textId="77777777" w:rsidR="00380089" w:rsidRPr="00522E35" w:rsidRDefault="00380089" w:rsidP="00380089">
      <w:pPr>
        <w:jc w:val="both"/>
        <w:rPr>
          <w:lang w:val="it-IT"/>
        </w:rPr>
      </w:pPr>
    </w:p>
    <w:p w14:paraId="10DE7314" w14:textId="77777777" w:rsidR="00380089" w:rsidRPr="00522E35" w:rsidRDefault="00380089" w:rsidP="00380089">
      <w:pPr>
        <w:jc w:val="both"/>
        <w:rPr>
          <w:lang w:val="it-IT"/>
        </w:rPr>
      </w:pPr>
      <w:r w:rsidRPr="00522E35">
        <w:rPr>
          <w:lang w:val="it-IT"/>
        </w:rPr>
        <w:t>Në një kompleksitet të tillë të pasurisë dhe trashëgimisë natyrore, AKZM dhe strukturat</w:t>
      </w:r>
      <w:r>
        <w:rPr>
          <w:lang w:val="it-IT"/>
        </w:rPr>
        <w:t xml:space="preserve"> </w:t>
      </w:r>
      <w:r w:rsidRPr="00522E35">
        <w:rPr>
          <w:lang w:val="it-IT"/>
        </w:rPr>
        <w:t xml:space="preserve"> e saj në nivel vendor, janë ngarkuar me përgjegjësi për përballimin e sfidave aktuale dhe të perspektivës lidhur me menaxhimin efektiv të ZMM.</w:t>
      </w:r>
    </w:p>
    <w:p w14:paraId="40F18D4C" w14:textId="77777777" w:rsidR="00380089" w:rsidRPr="00522E35" w:rsidRDefault="00380089" w:rsidP="00380089">
      <w:pPr>
        <w:jc w:val="both"/>
        <w:rPr>
          <w:lang w:val="it-IT"/>
        </w:rPr>
      </w:pPr>
      <w:r w:rsidRPr="00522E35">
        <w:rPr>
          <w:lang w:val="it-IT"/>
        </w:rPr>
        <w:t>Kryerja e një analize të hollësishme për identifikimin, studimin/vlerësimin, mbrojtjen dhe monitorimin e vazhdueshëm të ZMM, sipas kërkesave dhe standar</w:t>
      </w:r>
      <w:r>
        <w:rPr>
          <w:lang w:val="it-IT"/>
        </w:rPr>
        <w:t>d</w:t>
      </w:r>
      <w:r w:rsidRPr="00522E35">
        <w:rPr>
          <w:lang w:val="it-IT"/>
        </w:rPr>
        <w:t xml:space="preserve">eve ndërkombëtare dhe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0DC67DF2" w14:textId="77777777" w:rsidR="00380089" w:rsidRPr="00522E35" w:rsidRDefault="00380089" w:rsidP="00380089">
      <w:pPr>
        <w:jc w:val="both"/>
        <w:rPr>
          <w:bCs/>
        </w:rPr>
      </w:pPr>
      <w:r w:rsidRPr="00522E35">
        <w:rPr>
          <w:bCs/>
        </w:rPr>
        <w:t xml:space="preserve">Edhe për ekosistemin natyror </w:t>
      </w:r>
      <w:r w:rsidRPr="00522E35">
        <w:t>“Guri i Nikës – Valamarë – Lenie”</w:t>
      </w:r>
      <w:r w:rsidRPr="00522E35">
        <w:rPr>
          <w:bCs/>
        </w:rPr>
        <w:t xml:space="preserve">, studimi i kryer nxori në pah gjendjen aktuale ekzistuese, duke evidentuar qartë nevojën për përditësimin e kufijve dhe të përdorimit të territorit. </w:t>
      </w:r>
    </w:p>
    <w:p w14:paraId="12DA5E85" w14:textId="77777777" w:rsidR="00380089" w:rsidRPr="00522E35" w:rsidRDefault="00380089" w:rsidP="00380089">
      <w:pPr>
        <w:jc w:val="both"/>
        <w:rPr>
          <w:bCs/>
        </w:rPr>
      </w:pPr>
      <w:r w:rsidRPr="00522E35">
        <w:rPr>
          <w:bCs/>
        </w:rPr>
        <w:t>Përpos kësaj, studimi mundësoi një vlerësim dhe analizë të thelluar të biodiversitetit në të gjithë zonën, çka lehtëson shkëmbimin e vazhdueshëm të informacionit, në përshtatje me standartet ndërkombëtare.</w:t>
      </w:r>
    </w:p>
    <w:p w14:paraId="5E68D13B" w14:textId="77777777" w:rsidR="00380089" w:rsidRPr="00522E35" w:rsidRDefault="00380089" w:rsidP="00380089">
      <w:pPr>
        <w:jc w:val="both"/>
        <w:rPr>
          <w:bCs/>
        </w:rPr>
      </w:pPr>
      <w:r w:rsidRPr="00522E35">
        <w:rPr>
          <w:bCs/>
        </w:rPr>
        <w:t xml:space="preserve">Studimi i kryer krijoi mundësinë për përgatitjen e hartës të konsoliduar të Peizazhit të Mbrojtur </w:t>
      </w:r>
      <w:r w:rsidRPr="00522E35">
        <w:t>“Guri i Nikës – Valamarë – Lenie”</w:t>
      </w:r>
      <w:r w:rsidRPr="00522E35">
        <w:rPr>
          <w:bCs/>
        </w:rPr>
        <w:t>, e cila me vendim nr. 10, datë 28.12.2020 të KKT-së “</w:t>
      </w:r>
      <w:r w:rsidRPr="00522E35">
        <w:rPr>
          <w:bCs/>
          <w:i/>
          <w:iCs/>
        </w:rPr>
        <w:t>Për miratimin e kufijve të zonave të mbrojtura</w:t>
      </w:r>
      <w:r w:rsidRPr="00522E35">
        <w:rPr>
          <w:bCs/>
        </w:rPr>
        <w:t>”, u miratua si një shtesë e veçantë (la</w:t>
      </w:r>
      <w:r>
        <w:rPr>
          <w:bCs/>
        </w:rPr>
        <w:t>y</w:t>
      </w:r>
      <w:r w:rsidRPr="00522E35">
        <w:rPr>
          <w:bCs/>
        </w:rPr>
        <w:t>er), duke i dhënë kështu më shumë fuqi ligjore sistemit të zonave të mbrojtura.</w:t>
      </w:r>
    </w:p>
    <w:p w14:paraId="762FB81F" w14:textId="77777777" w:rsidR="00380089" w:rsidRPr="00522E35" w:rsidRDefault="00380089" w:rsidP="00380089">
      <w:pPr>
        <w:jc w:val="both"/>
        <w:rPr>
          <w:bCs/>
        </w:rPr>
      </w:pPr>
      <w:r w:rsidRPr="00522E35">
        <w:rPr>
          <w:bCs/>
        </w:rPr>
        <w:t>Vlerësimi që i është bërë sistemit të ZMM, ndihmon strukturat përkatëse të MTM dhe të AKZM në hartimin e dokumentave strategjike, lidhur me mbrojtjen e natyrës apo Dokumentit Strategjik të Politikave të Mbrojtjes së Biodiversitetit. Gjithashtu, ai është një mbështetje e mirë për hartimin të planit të menaxhimit të zonës së mbrojtur, me qëllim përcaktimin dhe përshkrimin e masave për përmirësimin e gjendjes së biodiversitetit.</w:t>
      </w:r>
    </w:p>
    <w:p w14:paraId="1FB7687D" w14:textId="77777777" w:rsidR="00380089" w:rsidRPr="00522E35" w:rsidRDefault="00380089" w:rsidP="00380089">
      <w:pPr>
        <w:jc w:val="both"/>
        <w:rPr>
          <w:bCs/>
        </w:rPr>
      </w:pPr>
      <w:r w:rsidRPr="00522E35">
        <w:rPr>
          <w:bCs/>
        </w:rPr>
        <w:lastRenderedPageBreak/>
        <w:t>Procesi i vlerësimit të zonës u realizua, pas grumbullimit dhe shqyrtimit të gjendjes ekzistuese të natyrës dhe biodiversitetit, analizimit dhe shqyrtimit të kufirit të zonës së mbrojtur nëpërmjet konsultimeve me komunitetet e zonave dhe aktorët e tjerë të interesuar (akademikët, shoqërinë civile, shoqatat mjedisore etj).</w:t>
      </w:r>
    </w:p>
    <w:p w14:paraId="5A303430" w14:textId="77777777" w:rsidR="00380089" w:rsidRPr="00522E35" w:rsidRDefault="00380089" w:rsidP="00380089">
      <w:pPr>
        <w:jc w:val="both"/>
      </w:pPr>
      <w:r w:rsidRPr="00522E35">
        <w:rPr>
          <w:bCs/>
        </w:rPr>
        <w:t xml:space="preserve">Gjatë këtij procesi është analizuar me hollësi përdorimi i sipërfaqes apo i mbulesës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 për ish-Zonën e Mbrojtur të Burimeve të Menaxhuara </w:t>
      </w:r>
      <w:r w:rsidRPr="00522E35">
        <w:t>“Guri i Nikës – Valamarë – Lenie” .</w:t>
      </w:r>
    </w:p>
    <w:p w14:paraId="064EF8CC" w14:textId="77777777" w:rsidR="00380089" w:rsidRPr="00522E35" w:rsidRDefault="00380089" w:rsidP="00380089">
      <w:pPr>
        <w:jc w:val="both"/>
        <w:rPr>
          <w:bCs/>
        </w:rPr>
      </w:pPr>
      <w:r w:rsidRPr="00522E35">
        <w:rPr>
          <w:bCs/>
        </w:rPr>
        <w:t>Në përcaktimin e mbulesës janë përjashtuar ekosistemet jonatyrore si urbane, industriale, minerare, infrastruktura ndërtimore, zonat e gjelbra urbane,  tokat bujqësore, vreshtat, ullishtet etj.</w:t>
      </w:r>
    </w:p>
    <w:p w14:paraId="1EAB580B" w14:textId="77777777" w:rsidR="00380089" w:rsidRPr="00522E35" w:rsidRDefault="00380089" w:rsidP="00380089">
      <w:pPr>
        <w:jc w:val="both"/>
        <w:rPr>
          <w:bCs/>
        </w:rPr>
      </w:pPr>
      <w:r w:rsidRPr="00522E35">
        <w:rPr>
          <w:bCs/>
        </w:rPr>
        <w:t xml:space="preserve">Nga vlerësimi i përditësuar, ekosistemit natyror në këtë territor, është përmirësuar duke shtuar vlerat e natyrës dhë të biodiversitetit, është vlerësuar se ky ekosistem natyror përfaqëson kategorinë e V-të të zonave të mbrojtura “Peizazh i Mbrojtur”, sipas klasifikimit të IUCN-së dhe miratohet ndryshimi në status dhe sipërfaqe. </w:t>
      </w:r>
    </w:p>
    <w:p w14:paraId="2E5D5EBC" w14:textId="77777777" w:rsidR="00380089" w:rsidRPr="00522E35" w:rsidRDefault="00380089" w:rsidP="00380089">
      <w:pPr>
        <w:jc w:val="both"/>
        <w:rPr>
          <w:bCs/>
        </w:rPr>
      </w:pPr>
    </w:p>
    <w:p w14:paraId="4F0829BD" w14:textId="77777777" w:rsidR="00380089" w:rsidRPr="00E272EF" w:rsidRDefault="00380089" w:rsidP="00380089">
      <w:pPr>
        <w:numPr>
          <w:ilvl w:val="0"/>
          <w:numId w:val="1"/>
        </w:numPr>
        <w:jc w:val="both"/>
      </w:pPr>
      <w:r w:rsidRPr="00522E35">
        <w:rPr>
          <w:b/>
        </w:rPr>
        <w:t xml:space="preserve">VLERËSIMI I LIGJSHMËRISË, KUSHTETUTSHMËRISË DHE HARMONIZIMI ME LEGJISLACIONIN NË FUQI </w:t>
      </w:r>
      <w:r w:rsidRPr="00E272EF">
        <w:rPr>
          <w:b/>
        </w:rPr>
        <w:t>VENDAS E NDËRKOMBËTAR</w:t>
      </w:r>
    </w:p>
    <w:p w14:paraId="07361087" w14:textId="77777777" w:rsidR="00380089" w:rsidRPr="00E272EF" w:rsidRDefault="00380089" w:rsidP="00380089">
      <w:pPr>
        <w:jc w:val="both"/>
      </w:pPr>
    </w:p>
    <w:p w14:paraId="4024CEDA" w14:textId="77777777" w:rsidR="00380089" w:rsidRPr="00A314F5" w:rsidRDefault="00380089" w:rsidP="00380089">
      <w:pPr>
        <w:jc w:val="both"/>
      </w:pPr>
      <w:bookmarkStart w:id="11" w:name="_Hlk167361601"/>
      <w:r w:rsidRPr="00E272EF">
        <w:t xml:space="preserve">Projektvendimi i Këshillit të Ministrave, propozohet në mbështetje të nenit 100 të Kushtetutës dhe </w:t>
      </w:r>
      <w:bookmarkStart w:id="12" w:name="_Hlk169276863"/>
      <w:r w:rsidRPr="00E272EF">
        <w:rPr>
          <w:rFonts w:eastAsiaTheme="minorHAnsi"/>
          <w:color w:val="000000"/>
        </w:rPr>
        <w:t xml:space="preserve">pikave 2 dhe 3 të nenit 10 si dhe të nenit 20, </w:t>
      </w:r>
      <w:bookmarkEnd w:id="12"/>
      <w:r w:rsidRPr="00E272EF">
        <w:rPr>
          <w:rFonts w:eastAsiaTheme="minorHAnsi"/>
          <w:color w:val="000000"/>
        </w:rPr>
        <w:t xml:space="preserve">të ligjit nr. 81/2017 “Për zonat e </w:t>
      </w:r>
      <w:r w:rsidRPr="00E272EF">
        <w:rPr>
          <w:rFonts w:eastAsiaTheme="minorHAnsi"/>
        </w:rPr>
        <w:t xml:space="preserve">mbrojtura”,  si dhe është në përputhje me </w:t>
      </w:r>
      <w:r w:rsidRPr="00E272EF">
        <w:t>nenin 36/1 dhe pikat</w:t>
      </w:r>
      <w:r w:rsidRPr="00E272EF">
        <w:rPr>
          <w:lang w:val="it-IT"/>
        </w:rPr>
        <w:t xml:space="preserve"> 4 dhe 5 </w:t>
      </w:r>
      <w:r w:rsidRPr="00E272EF">
        <w:t>të nenit 74, të ligjit nr.81/2017 “Për zonat e mbrojtura”, i ndryshuar me ligjin nr. 21/2024 “</w:t>
      </w:r>
      <w:r w:rsidRPr="00E272EF">
        <w:rPr>
          <w:i/>
        </w:rPr>
        <w:t>Për disa shtesa dhe ndryshime në Ligjin Nr. 81/2017 “Për zonat e mbrojtura</w:t>
      </w:r>
      <w:r w:rsidRPr="00E272EF">
        <w:t>”.</w:t>
      </w:r>
    </w:p>
    <w:bookmarkEnd w:id="11"/>
    <w:p w14:paraId="5F2069CB" w14:textId="77777777" w:rsidR="00380089" w:rsidRPr="00A314F5" w:rsidRDefault="00380089" w:rsidP="00380089">
      <w:pPr>
        <w:jc w:val="both"/>
      </w:pPr>
    </w:p>
    <w:p w14:paraId="79878076" w14:textId="77777777" w:rsidR="00380089" w:rsidRPr="00522E35" w:rsidRDefault="00380089" w:rsidP="00380089">
      <w:pPr>
        <w:jc w:val="both"/>
      </w:pPr>
    </w:p>
    <w:p w14:paraId="5E582866" w14:textId="77777777" w:rsidR="00380089" w:rsidRPr="00522E35" w:rsidRDefault="00380089" w:rsidP="00380089">
      <w:pPr>
        <w:jc w:val="both"/>
      </w:pPr>
      <w:r w:rsidRPr="00522E35">
        <w:rPr>
          <w:b/>
        </w:rPr>
        <w:t xml:space="preserve">V. VLERËSIMI I SHKALLËS SË PËRAFRIMIT ME </w:t>
      </w:r>
      <w:r w:rsidRPr="00522E35">
        <w:rPr>
          <w:b/>
          <w:i/>
        </w:rPr>
        <w:t>ACQUIS E BE</w:t>
      </w:r>
      <w:r w:rsidRPr="00522E35">
        <w:rPr>
          <w:b/>
        </w:rPr>
        <w:t xml:space="preserve">  (PËR PROJEKTAKET NORMATIVE)</w:t>
      </w:r>
    </w:p>
    <w:p w14:paraId="7712C2DE" w14:textId="77777777" w:rsidR="00380089" w:rsidRPr="00522E35" w:rsidRDefault="00380089" w:rsidP="00380089">
      <w:pPr>
        <w:jc w:val="both"/>
        <w:rPr>
          <w:b/>
        </w:rPr>
      </w:pPr>
    </w:p>
    <w:p w14:paraId="25CABB7B" w14:textId="77777777" w:rsidR="00380089" w:rsidRPr="00522E35" w:rsidRDefault="00380089" w:rsidP="00380089">
      <w:pPr>
        <w:jc w:val="both"/>
      </w:pPr>
      <w:r w:rsidRPr="00522E35">
        <w:t>Projektakti nuk synon përafrim me legjislacionin e Bashkimit Evropian.</w:t>
      </w:r>
    </w:p>
    <w:p w14:paraId="6D8728D6" w14:textId="77777777" w:rsidR="00380089" w:rsidRPr="00522E35" w:rsidRDefault="00380089" w:rsidP="00380089">
      <w:pPr>
        <w:jc w:val="both"/>
        <w:rPr>
          <w:b/>
          <w:color w:val="FF0000"/>
        </w:rPr>
      </w:pPr>
    </w:p>
    <w:p w14:paraId="75367AB2" w14:textId="77777777" w:rsidR="00380089" w:rsidRPr="00522E35" w:rsidRDefault="00380089" w:rsidP="00380089">
      <w:pPr>
        <w:jc w:val="both"/>
        <w:rPr>
          <w:b/>
        </w:rPr>
      </w:pPr>
      <w:r w:rsidRPr="00522E35">
        <w:rPr>
          <w:b/>
        </w:rPr>
        <w:t>VI.</w:t>
      </w:r>
      <w:r w:rsidRPr="00522E35">
        <w:rPr>
          <w:b/>
        </w:rPr>
        <w:tab/>
        <w:t>INSTITUCIONET DHE ORGANET QË NGARKOHEN PËR ZBATIMIN E AKTIT</w:t>
      </w:r>
    </w:p>
    <w:p w14:paraId="460E00AA" w14:textId="77777777" w:rsidR="00380089" w:rsidRPr="00522E35" w:rsidRDefault="00380089" w:rsidP="00380089">
      <w:pPr>
        <w:jc w:val="both"/>
        <w:rPr>
          <w:b/>
        </w:rPr>
      </w:pPr>
    </w:p>
    <w:p w14:paraId="223C594B" w14:textId="77777777" w:rsidR="00380089" w:rsidRPr="00522E35" w:rsidRDefault="00380089" w:rsidP="00380089">
      <w:pPr>
        <w:jc w:val="both"/>
      </w:pPr>
      <w:r w:rsidRPr="00522E35">
        <w:t xml:space="preserve">Për zbatimin e këtij vendimi ngarkohen MTM dhe AKZM/AdZM në qarqe dhe organet përkatëse të vetëqeverisjes vendore. </w:t>
      </w:r>
    </w:p>
    <w:p w14:paraId="003A5C6E" w14:textId="77777777" w:rsidR="00380089" w:rsidRPr="00522E35" w:rsidRDefault="00380089" w:rsidP="00380089">
      <w:pPr>
        <w:jc w:val="both"/>
      </w:pPr>
    </w:p>
    <w:p w14:paraId="59F894B1" w14:textId="77777777" w:rsidR="00380089" w:rsidRPr="00522E35" w:rsidRDefault="00380089" w:rsidP="00380089">
      <w:pPr>
        <w:pStyle w:val="ListParagraph"/>
        <w:numPr>
          <w:ilvl w:val="0"/>
          <w:numId w:val="3"/>
        </w:numPr>
        <w:jc w:val="both"/>
      </w:pPr>
      <w:bookmarkStart w:id="13" w:name="_Hlk167360747"/>
      <w:r w:rsidRPr="00522E35">
        <w:rPr>
          <w:b/>
        </w:rPr>
        <w:t>PËRMBLEDHJE SHPJEGUESE E PËRMBAJTJES SË PROJEKTAKTIT</w:t>
      </w:r>
      <w:r w:rsidRPr="00522E35">
        <w:t xml:space="preserve"> </w:t>
      </w:r>
    </w:p>
    <w:p w14:paraId="306D3500" w14:textId="77777777" w:rsidR="00380089" w:rsidRPr="00522E35" w:rsidRDefault="00380089" w:rsidP="00380089">
      <w:pPr>
        <w:jc w:val="both"/>
      </w:pPr>
    </w:p>
    <w:bookmarkEnd w:id="13"/>
    <w:p w14:paraId="68971C09" w14:textId="77777777" w:rsidR="00380089" w:rsidRPr="00E2747F" w:rsidRDefault="00380089" w:rsidP="00380089">
      <w:pPr>
        <w:jc w:val="both"/>
      </w:pPr>
      <w:r w:rsidRPr="00E2747F">
        <w:t>Projektvendimi është hartuar në 8 nene ku janë përcaktuar të gjithë elementët tekniko formal të peizazhit të mbrojtur si dhe shtojcat bashkëlidhur. Konkretisht:</w:t>
      </w:r>
    </w:p>
    <w:p w14:paraId="081B79B6" w14:textId="77777777" w:rsidR="00380089" w:rsidRPr="00E2747F" w:rsidRDefault="00380089" w:rsidP="00380089">
      <w:pPr>
        <w:jc w:val="both"/>
      </w:pPr>
    </w:p>
    <w:p w14:paraId="2118F8EF" w14:textId="77777777" w:rsidR="00380089" w:rsidRPr="00416F4B" w:rsidRDefault="00380089" w:rsidP="00380089">
      <w:pPr>
        <w:jc w:val="both"/>
      </w:pPr>
      <w:r w:rsidRPr="00E2747F">
        <w:t xml:space="preserve">Në pikën 1 është parashikuar shpallja dhe objekti i peizazhit të mbrojtur. Sqarojmë se zona natyrore </w:t>
      </w:r>
      <w:r w:rsidRPr="00416F4B">
        <w:t>“Guri i Nikës – Valamarë – Lenie”</w:t>
      </w:r>
      <w:r>
        <w:t xml:space="preserve"> </w:t>
      </w:r>
      <w:r w:rsidRPr="00416F4B">
        <w:t>Peizazh i Mbrojtur, Kategoria e V (IUCN), shtrihet në pjesën perëndimore të Malësisë së Mokrës dhe në pjesën jugore të vargut malor Polis-Lenie, në lartësitë nga rreth 1,000-2,373m mbi rrafshin e detit. Kufizohet në veri, kurrizi me lartësi deri 1,375m, lumi Shkumbin; në lindje, përroi i Sharrës; në jug, kurrizi maja Grenda e Zezë-</w:t>
      </w:r>
      <w:r w:rsidRPr="00416F4B">
        <w:lastRenderedPageBreak/>
        <w:t xml:space="preserve">Valamarë (2,373m); në perëndim, qafa Gryka e Bojës, Qafa e Gurit dhe Shkëmbi i Llëngës (1,789m). </w:t>
      </w:r>
    </w:p>
    <w:p w14:paraId="5612BD0B" w14:textId="77777777" w:rsidR="00380089" w:rsidRPr="00E2747F" w:rsidRDefault="00380089" w:rsidP="00380089">
      <w:pPr>
        <w:jc w:val="both"/>
      </w:pPr>
    </w:p>
    <w:p w14:paraId="27EB2F22" w14:textId="42CA6CBC" w:rsidR="00380089" w:rsidRPr="00DF29E9" w:rsidRDefault="00380089" w:rsidP="00380089">
      <w:pPr>
        <w:jc w:val="both"/>
      </w:pPr>
      <w:r w:rsidRPr="00E2747F">
        <w:t>Në pikën 2 është parashikuar qëllimi i këtij vendimi i cili konsiston në ruajtjen dhe mbrojten e vlerave peizazhistike të zonës së mbrojtur mjedisore dhe përbërësve të rëndësishëm të biodiversitetit dhe të natyrës në to. Sqarojme se zona e propozuar me status mbrojtje në kategorinë e V-të “Peizazh i Mbrojtur”, ka vlera të veçanta natyrore</w:t>
      </w:r>
      <w:r>
        <w:t xml:space="preserve"> nga ku b</w:t>
      </w:r>
      <w:r w:rsidRPr="00DF29E9">
        <w:t xml:space="preserve">imësia përbëhet kryesisht nga </w:t>
      </w:r>
      <w:r>
        <w:t>a</w:t>
      </w:r>
      <w:r w:rsidRPr="00DF29E9">
        <w:t xml:space="preserve">hishtet e përziera me fletorë të tjerë dhe me halorë. Kreshta e tij është e veshur me kullota alpine. Më i veshur është shpati lindor, për shkak të pjerrësisë më të madhe dhe depozitimeve morenike; ndërsa kreshta ka edhe kullota alpine. Bimësia e Valamarës, në ndryshim nga Guri i Topit, është më e varfër dhe pjesa më e madhe është e veshur me </w:t>
      </w:r>
      <w:r>
        <w:t>a</w:t>
      </w:r>
      <w:r w:rsidRPr="00DF29E9">
        <w:t>hishte të përziera, kurse në shpatin perëndimor dhe jugor, ka areale të veçuara halorësh. Mali i Lenies, shtrihet ne jug të Valamarës, deri tek lugina e Devollit, kurse në lindje, deri në malësinë e Gorës. Bimësia e Lenies dhe e Malit të Valamarës është e pasur</w:t>
      </w:r>
      <w:r w:rsidR="008F24F7">
        <w:t xml:space="preserve"> dhe d</w:t>
      </w:r>
      <w:r w:rsidRPr="00DF29E9">
        <w:t>allohet për shkallë të lartë biodiversiteti bimor, shtazor e habitatesh. Takohen pyje të virgj</w:t>
      </w:r>
      <w:r>
        <w:t>ë</w:t>
      </w:r>
      <w:r w:rsidRPr="00DF29E9">
        <w:t xml:space="preserve">ra </w:t>
      </w:r>
      <w:r>
        <w:t>a</w:t>
      </w:r>
      <w:r w:rsidRPr="00DF29E9">
        <w:t xml:space="preserve">hu (Fagus sylvatica) dhe të përzier (Fagus sylvatica, Abies alba, Pinus leucodermis dhe Acer pseudoplatanus). </w:t>
      </w:r>
    </w:p>
    <w:p w14:paraId="047BE08E" w14:textId="77777777" w:rsidR="00380089" w:rsidRPr="00DF29E9" w:rsidRDefault="00380089" w:rsidP="00380089">
      <w:pPr>
        <w:jc w:val="both"/>
      </w:pPr>
      <w:r w:rsidRPr="00DF29E9">
        <w:t xml:space="preserve">Bazuar në përditësimin e fundit (Nëntor 2019) konstatohet se zona e mbrojtur Guri i Nikës- Valamarë-Lenie-Guri i Topit përfshin një ekosistem kompleks tokësor, me formacione gjeomorfologjike të ndryshme dhe ujor, për shkak të prezencës së disa liqeneve natyrore me origjinë akullnajore. Sipërfaqen më të madhe të territorit në zonë e zënë kullotat subalpine dhe alpine serpentinofile. Në zonë gjenden gjithashtu shpate dhe çakëllishte shkëmbore serpentinore. </w:t>
      </w:r>
    </w:p>
    <w:p w14:paraId="1F6259B7" w14:textId="10B88BB4" w:rsidR="00380089" w:rsidRPr="00E2747F" w:rsidRDefault="00380089" w:rsidP="00380089">
      <w:pPr>
        <w:jc w:val="both"/>
      </w:pPr>
      <w:r w:rsidRPr="00DF29E9">
        <w:t xml:space="preserve">Gjenden </w:t>
      </w:r>
      <w:r w:rsidR="008F24F7">
        <w:t xml:space="preserve">gjithashtu </w:t>
      </w:r>
      <w:r w:rsidRPr="00DF29E9">
        <w:t>disa M</w:t>
      </w:r>
      <w:r w:rsidR="002C43B7">
        <w:t xml:space="preserve">onumente </w:t>
      </w:r>
      <w:r w:rsidRPr="00DF29E9">
        <w:t>N</w:t>
      </w:r>
      <w:r w:rsidR="002C43B7">
        <w:t>atyrore</w:t>
      </w:r>
      <w:r w:rsidRPr="00DF29E9">
        <w:t xml:space="preserve"> me vlera shkencore, ekologjike dhe turistike</w:t>
      </w:r>
      <w:r w:rsidR="008F24F7">
        <w:t>.</w:t>
      </w:r>
      <w:r w:rsidRPr="00DF29E9">
        <w:t xml:space="preserve"> Shpella e Shën Marenës, gjendet pranë Manastirit e kishës së Shën Marenës (Mokër). Kanioni i Llëngës,</w:t>
      </w:r>
      <w:r w:rsidR="008F24F7">
        <w:t xml:space="preserve"> </w:t>
      </w:r>
      <w:r w:rsidRPr="00DF29E9">
        <w:t>gjendet pranë fshatit, i formuar në gëlqerorët nga karsti dhe përroi i Llëngës, degë e Shkumbinit; Gurët Nusja dhe Dhëndri, në afërsi të fshatit Senisht. etj. Po kështu, gjenden edhe disa monumente kulture me vlera të veçanta: Urat mesjetare, në rrugën që lidhte Çezmën, Shpellën, Llëngën dhe Zgallën. Ato janë të shek. XVII; Manastiri i Shën Marenës, ndodhet afër fshatit Llëngë.</w:t>
      </w:r>
    </w:p>
    <w:p w14:paraId="1B1888D1" w14:textId="77777777" w:rsidR="00380089" w:rsidRPr="00E2747F" w:rsidRDefault="00380089" w:rsidP="00380089">
      <w:pPr>
        <w:jc w:val="both"/>
      </w:pPr>
      <w:r w:rsidRPr="00E2747F">
        <w:t>Në pikën 3 është parashikuar shkalla e III e mbrojtjes  e cila është shkalla e mbrojtjes që ka si funksion ruajtjen e natyrës dhe të biodiversitetit në harmoni me zhvillimin e veprimtarive social-ekonomike e turistike, të infrastrukturës për banorët e zonës dhe komunitetin e biznesit.</w:t>
      </w:r>
    </w:p>
    <w:p w14:paraId="17456A68" w14:textId="77777777" w:rsidR="00380089" w:rsidRPr="00E2747F" w:rsidRDefault="00380089" w:rsidP="00380089">
      <w:pPr>
        <w:jc w:val="both"/>
      </w:pPr>
      <w:r w:rsidRPr="00E2747F">
        <w:t>Në pikën 4 është parashikuar tipologjia e veprimtarive të ndaluara në peizazhin e mbrojtur.</w:t>
      </w:r>
    </w:p>
    <w:p w14:paraId="5D0FDF43" w14:textId="77777777" w:rsidR="00380089" w:rsidRPr="00E2747F" w:rsidRDefault="00380089" w:rsidP="00380089">
      <w:pPr>
        <w:jc w:val="both"/>
      </w:pPr>
      <w:r w:rsidRPr="00E2747F">
        <w:t>Në pikën 5 është parashikuar tipologjia e veprimtarive të lejuara në peizazhit të mbrojtur në përputhje edhe  me parashikimet e pikës 5 të ligjit.</w:t>
      </w:r>
    </w:p>
    <w:p w14:paraId="44F4F21E" w14:textId="77777777" w:rsidR="00380089" w:rsidRPr="00E2747F" w:rsidRDefault="00380089" w:rsidP="00380089">
      <w:pPr>
        <w:jc w:val="both"/>
      </w:pPr>
      <w:r w:rsidRPr="00E2747F">
        <w:t>Në pikën 6 parashikohet detyrimi i hartimit të planit të menaxhimit brenda 2 viteve nga data e hyrjes në fuqi të këtij vendimi dhe mënyra e hartimit të tij.</w:t>
      </w:r>
    </w:p>
    <w:p w14:paraId="03F94E81" w14:textId="77777777" w:rsidR="00380089" w:rsidRPr="00E2747F" w:rsidRDefault="00380089" w:rsidP="00380089">
      <w:pPr>
        <w:jc w:val="both"/>
      </w:pPr>
      <w:r w:rsidRPr="00E2747F">
        <w:t xml:space="preserve">Në pikën 7 është parashikuar që Administrata e Zonave të Mbrojtura </w:t>
      </w:r>
      <w:r w:rsidRPr="002D725F">
        <w:t xml:space="preserve">të Qarkut Korçë dhe Qarkut Elbasan </w:t>
      </w:r>
      <w:r>
        <w:t>janë</w:t>
      </w:r>
      <w:r w:rsidRPr="00E2747F">
        <w:t xml:space="preserve"> përgjegjëse për administrimin/ menaxhimin e territorit të Peizazhit të Mbrojtur.</w:t>
      </w:r>
    </w:p>
    <w:p w14:paraId="0E456A08" w14:textId="72111EEB" w:rsidR="00380089" w:rsidRPr="00EA7107" w:rsidRDefault="00380089" w:rsidP="00380089">
      <w:pPr>
        <w:jc w:val="both"/>
        <w:rPr>
          <w:b/>
          <w:bCs/>
        </w:rPr>
      </w:pPr>
      <w:bookmarkStart w:id="14" w:name="_Hlk169269485"/>
      <w:r w:rsidRPr="00E2747F">
        <w:t>Në pikën 8 janë parashikuar institucionet përgjegjëse</w:t>
      </w:r>
      <w:r w:rsidR="008F24F7">
        <w:t xml:space="preserve"> për zbatimin e vendimit</w:t>
      </w:r>
      <w:r>
        <w:t xml:space="preserve"> si dhe shfuqizimi i </w:t>
      </w:r>
      <w:r w:rsidRPr="00EA7107">
        <w:t>Vendimi</w:t>
      </w:r>
      <w:r>
        <w:t>t</w:t>
      </w:r>
      <w:r w:rsidRPr="00EA7107">
        <w:t xml:space="preserve"> </w:t>
      </w:r>
      <w:r>
        <w:t>të</w:t>
      </w:r>
      <w:r w:rsidRPr="00EA7107">
        <w:t xml:space="preserve"> Këshillit të Ministrave nr. 102, datë 15.01.1996 “Për miratimin në parim të Strategjisë për zbatimin e projektit për vlerësimin mjedisor nga zbatimi i projektit të pyjeve”</w:t>
      </w:r>
      <w:r>
        <w:t>.</w:t>
      </w:r>
    </w:p>
    <w:p w14:paraId="18016D1B" w14:textId="77777777" w:rsidR="00380089" w:rsidRDefault="00380089" w:rsidP="00380089">
      <w:pPr>
        <w:jc w:val="both"/>
      </w:pPr>
    </w:p>
    <w:bookmarkEnd w:id="14"/>
    <w:p w14:paraId="09C36121" w14:textId="77777777" w:rsidR="00380089" w:rsidRPr="005A1AA5" w:rsidRDefault="00380089" w:rsidP="00380089">
      <w:pPr>
        <w:jc w:val="both"/>
        <w:rPr>
          <w:bCs/>
        </w:rPr>
      </w:pPr>
      <w:r w:rsidRPr="00072C37">
        <w:t xml:space="preserve">Gjithashtu në shtojcën 1 jepet </w:t>
      </w:r>
      <w:r w:rsidRPr="00072C37">
        <w:rPr>
          <w:bCs/>
        </w:rPr>
        <w:t>Tabela 1</w:t>
      </w:r>
      <w:r w:rsidRPr="00072C37">
        <w:t xml:space="preserve"> </w:t>
      </w:r>
      <w:r w:rsidRPr="005A1AA5">
        <w:rPr>
          <w:bCs/>
        </w:rPr>
        <w:t>jepen të dhëna mbi sipërfaqen e peizazhit të mbrojtur të përshkruar sipas mbulesës</w:t>
      </w:r>
      <w:r>
        <w:rPr>
          <w:bCs/>
        </w:rPr>
        <w:t xml:space="preserve"> ku </w:t>
      </w:r>
      <w:r w:rsidRPr="005A1AA5">
        <w:rPr>
          <w:bCs/>
        </w:rPr>
        <w:t>janë përdorur emërtimet të përdorimit të territorit si: pyje, sipërfaqe heterogjene bujqësore, sipërfaqe me mbulesë të pakët, shkurre dhe kullota</w:t>
      </w:r>
      <w:r>
        <w:rPr>
          <w:bCs/>
        </w:rPr>
        <w:t xml:space="preserve">, në </w:t>
      </w:r>
      <w:r w:rsidRPr="00172E70">
        <w:t>shtojcën 2 jepet harta e peizazhit të mbrojtur si dhe në shtojcën 3 jepen koordinatat e peizazhit të mbrojtur.</w:t>
      </w:r>
    </w:p>
    <w:p w14:paraId="2771EAEF" w14:textId="77777777" w:rsidR="00380089" w:rsidRPr="00E2747F" w:rsidRDefault="00380089" w:rsidP="00380089">
      <w:pPr>
        <w:jc w:val="both"/>
      </w:pPr>
    </w:p>
    <w:p w14:paraId="451806D6" w14:textId="77777777" w:rsidR="00380089" w:rsidRPr="00522E35" w:rsidRDefault="00380089" w:rsidP="00380089">
      <w:pPr>
        <w:jc w:val="both"/>
        <w:rPr>
          <w:b/>
        </w:rPr>
      </w:pPr>
      <w:r w:rsidRPr="00522E35">
        <w:rPr>
          <w:b/>
        </w:rPr>
        <w:lastRenderedPageBreak/>
        <w:t>VIII.</w:t>
      </w:r>
      <w:r w:rsidRPr="00522E35">
        <w:rPr>
          <w:b/>
        </w:rPr>
        <w:tab/>
        <w:t>PERSONAT DHE INSTITUCIONET QË KANË KONTRIBUAR NË HARTIMIN E PROJEKTAKTIT</w:t>
      </w:r>
    </w:p>
    <w:p w14:paraId="45CB238C" w14:textId="77777777" w:rsidR="00380089" w:rsidRPr="00522E35" w:rsidRDefault="00380089" w:rsidP="00380089">
      <w:pPr>
        <w:jc w:val="both"/>
        <w:rPr>
          <w:b/>
        </w:rPr>
      </w:pPr>
    </w:p>
    <w:p w14:paraId="1D1F899A" w14:textId="77777777" w:rsidR="00380089" w:rsidRPr="00522E35" w:rsidRDefault="00380089" w:rsidP="00380089">
      <w:pPr>
        <w:jc w:val="both"/>
      </w:pPr>
      <w:r w:rsidRPr="00522E35">
        <w:t>Projektvendimi është propozuar nga MTM/AKZM pas miratimit të hartës të konsoliduar të Peizazhit të Mbrojtur “Guri i Nikës – Valamarë – Lenie”, e cila me vendim nr.10, datë 28.12.2020 të KKT-së “Për miratimin e kufijve të zonave të mbrojtura”, u miratua si një shtesë e veçantë (layer), duke i dhënë kështu më shumë fuqi ligjore sistemit të zonave të mbrojtura.</w:t>
      </w:r>
    </w:p>
    <w:p w14:paraId="5DEEA752" w14:textId="77777777" w:rsidR="00380089" w:rsidRDefault="00380089" w:rsidP="00380089">
      <w:pPr>
        <w:jc w:val="both"/>
        <w:rPr>
          <w:color w:val="FF0000"/>
        </w:rPr>
      </w:pPr>
    </w:p>
    <w:p w14:paraId="2795CE7B" w14:textId="77777777" w:rsidR="00380089" w:rsidRPr="00372F62" w:rsidRDefault="00380089" w:rsidP="00380089">
      <w:pPr>
        <w:jc w:val="both"/>
      </w:pPr>
      <w:bookmarkStart w:id="15" w:name="_Hlk169269536"/>
      <w:r w:rsidRPr="00372F62">
        <w:t>Sa i përket procesit të konsultimit publik të këtij projektvendimi, sqarojmë se procesi i konsultimit p</w:t>
      </w:r>
      <w:r>
        <w:t>ë</w:t>
      </w:r>
      <w:r w:rsidRPr="00372F62">
        <w:t>r rishikimin e t</w:t>
      </w:r>
      <w:r>
        <w:t>ë</w:t>
      </w:r>
      <w:r w:rsidRPr="00372F62">
        <w:t xml:space="preserve"> gjitha zonave t</w:t>
      </w:r>
      <w:r>
        <w:t>ë</w:t>
      </w:r>
      <w:r w:rsidRPr="00372F62">
        <w:t xml:space="preserve"> mbrojtura ka filluar qysh n</w:t>
      </w:r>
      <w:r>
        <w:t>ë</w:t>
      </w:r>
      <w:r w:rsidRPr="00372F62">
        <w:t xml:space="preserve"> vitin 2018 ku janë zhvilluar në të 12 qarqet e vendit rreth 44 takime e konsulta. Vëmendje e veçantë i është kushtuar konsultimit me grupet e shoqërisë civile dhe 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7692D280" w14:textId="5BA69001" w:rsidR="00380089" w:rsidRPr="00372F62" w:rsidRDefault="008F24F7" w:rsidP="00380089">
      <w:pPr>
        <w:jc w:val="both"/>
      </w:pPr>
      <w:r>
        <w:t>Projektvendimi</w:t>
      </w:r>
      <w:r w:rsidR="00380089" w:rsidRPr="002E25F3">
        <w:t xml:space="preserve"> do të publikohet edhe në regjistrin elektronik të konsultimit publi</w:t>
      </w:r>
      <w:r>
        <w:t xml:space="preserve"> dhe do të dërgohet </w:t>
      </w:r>
      <w:r w:rsidR="00380089" w:rsidRPr="002E25F3">
        <w:t>për mendim në ministritë e linjës</w:t>
      </w:r>
      <w:r>
        <w:t>, k</w:t>
      </w:r>
      <w:r w:rsidR="00380089" w:rsidRPr="002E25F3">
        <w:t xml:space="preserve">onkretisht në </w:t>
      </w:r>
      <w:r>
        <w:t xml:space="preserve">Ministrinë e Financës, </w:t>
      </w:r>
      <w:r w:rsidR="00380089" w:rsidRPr="002E25F3">
        <w:t>Ministrinë e Bujqësisë dhe Zhvillimit Rural, Ministri</w:t>
      </w:r>
      <w:r>
        <w:t>në</w:t>
      </w:r>
      <w:r w:rsidR="00380089" w:rsidRPr="002E25F3">
        <w:t xml:space="preserve"> e Drejtësisë, Ministri</w:t>
      </w:r>
      <w:r>
        <w:t>në</w:t>
      </w:r>
      <w:r w:rsidR="00380089" w:rsidRPr="002E25F3">
        <w:t xml:space="preserve"> e Infrastrukturës dhe Energjisë, </w:t>
      </w:r>
      <w:r>
        <w:t xml:space="preserve">Ministrinë e Brendshme, </w:t>
      </w:r>
      <w:r w:rsidR="00380089" w:rsidRPr="002E25F3">
        <w:t>Ministri</w:t>
      </w:r>
      <w:r>
        <w:t>në</w:t>
      </w:r>
      <w:r w:rsidR="00380089" w:rsidRPr="002E25F3">
        <w:t xml:space="preserve"> e Ekonomisë,</w:t>
      </w:r>
      <w:r>
        <w:t xml:space="preserve"> </w:t>
      </w:r>
      <w:r w:rsidR="00380089" w:rsidRPr="002E25F3">
        <w:t>Kulturës dhe Inovacionit,</w:t>
      </w:r>
      <w:r>
        <w:t xml:space="preserve"> </w:t>
      </w:r>
      <w:r w:rsidR="00380089" w:rsidRPr="002E25F3">
        <w:t>Ministrit të Shtetit për Pushtetin Vendor,</w:t>
      </w:r>
      <w:r>
        <w:t xml:space="preserve"> dhe në</w:t>
      </w:r>
      <w:r w:rsidR="00380089">
        <w:t xml:space="preserve"> </w:t>
      </w:r>
      <w:r w:rsidR="00380089" w:rsidRPr="002E25F3">
        <w:t>Agjenc</w:t>
      </w:r>
      <w:r>
        <w:t>in</w:t>
      </w:r>
      <w:r w:rsidR="00380089" w:rsidRPr="002E25F3">
        <w:t>ë Shtetërore të Kadastrës.</w:t>
      </w:r>
    </w:p>
    <w:bookmarkEnd w:id="15"/>
    <w:p w14:paraId="6723188D" w14:textId="77777777" w:rsidR="00380089" w:rsidRDefault="00380089" w:rsidP="00380089">
      <w:pPr>
        <w:jc w:val="both"/>
        <w:rPr>
          <w:color w:val="FF0000"/>
        </w:rPr>
      </w:pPr>
    </w:p>
    <w:p w14:paraId="4871B60F" w14:textId="77777777" w:rsidR="00380089" w:rsidRPr="00522E35" w:rsidRDefault="00380089" w:rsidP="00380089">
      <w:pPr>
        <w:jc w:val="both"/>
        <w:rPr>
          <w:color w:val="FF0000"/>
        </w:rPr>
      </w:pPr>
    </w:p>
    <w:p w14:paraId="4D623950" w14:textId="77777777" w:rsidR="00380089" w:rsidRPr="00522E35" w:rsidRDefault="00380089" w:rsidP="00380089">
      <w:pPr>
        <w:jc w:val="both"/>
        <w:rPr>
          <w:b/>
        </w:rPr>
      </w:pPr>
      <w:r w:rsidRPr="00522E35">
        <w:rPr>
          <w:b/>
        </w:rPr>
        <w:t>IX.</w:t>
      </w:r>
      <w:r w:rsidRPr="00522E35">
        <w:rPr>
          <w:b/>
        </w:rPr>
        <w:tab/>
        <w:t>RAPORTI I VLERËSIMIT TË TË ARDHURAVE DHE SHPENZIMEVE BUXHETORE</w:t>
      </w:r>
    </w:p>
    <w:p w14:paraId="4C3D8010" w14:textId="77777777" w:rsidR="00380089" w:rsidRPr="00522E35" w:rsidRDefault="00380089" w:rsidP="00380089">
      <w:pPr>
        <w:jc w:val="both"/>
      </w:pPr>
    </w:p>
    <w:p w14:paraId="6E66C305" w14:textId="77777777" w:rsidR="00380089" w:rsidRPr="00522E35" w:rsidRDefault="00380089" w:rsidP="00380089">
      <w:pPr>
        <w:jc w:val="both"/>
      </w:pPr>
      <w:r w:rsidRPr="00522E35">
        <w:t xml:space="preserve">Ky projektakt nuk ka efekte financiare. </w:t>
      </w:r>
    </w:p>
    <w:p w14:paraId="77549584" w14:textId="77777777" w:rsidR="00380089" w:rsidRPr="00A218FC" w:rsidRDefault="00380089" w:rsidP="00380089">
      <w:pPr>
        <w:rPr>
          <w:b/>
          <w:bCs/>
        </w:rPr>
      </w:pPr>
    </w:p>
    <w:p w14:paraId="02F8EF27" w14:textId="77777777" w:rsidR="00380089" w:rsidRDefault="00380089" w:rsidP="00380089">
      <w:pPr>
        <w:widowControl w:val="0"/>
        <w:autoSpaceDE w:val="0"/>
        <w:autoSpaceDN w:val="0"/>
        <w:adjustRightInd w:val="0"/>
        <w:ind w:right="442"/>
        <w:jc w:val="right"/>
        <w:rPr>
          <w:b/>
          <w:color w:val="000000"/>
          <w:sz w:val="28"/>
          <w:szCs w:val="28"/>
        </w:rPr>
      </w:pPr>
      <w:r>
        <w:rPr>
          <w:b/>
          <w:color w:val="000000"/>
          <w:sz w:val="28"/>
          <w:szCs w:val="28"/>
        </w:rPr>
        <w:t>M I N I S T R I</w:t>
      </w:r>
    </w:p>
    <w:p w14:paraId="22FB6AEF" w14:textId="77777777" w:rsidR="00380089" w:rsidRDefault="00380089" w:rsidP="00380089">
      <w:pPr>
        <w:widowControl w:val="0"/>
        <w:autoSpaceDE w:val="0"/>
        <w:autoSpaceDN w:val="0"/>
        <w:adjustRightInd w:val="0"/>
        <w:ind w:right="442"/>
        <w:jc w:val="right"/>
        <w:rPr>
          <w:b/>
          <w:color w:val="000000"/>
          <w:sz w:val="28"/>
          <w:szCs w:val="28"/>
        </w:rPr>
      </w:pPr>
    </w:p>
    <w:p w14:paraId="22421C69" w14:textId="77777777" w:rsidR="00380089" w:rsidRPr="00A218FC" w:rsidRDefault="00380089" w:rsidP="00380089">
      <w:pPr>
        <w:widowControl w:val="0"/>
        <w:autoSpaceDE w:val="0"/>
        <w:autoSpaceDN w:val="0"/>
        <w:adjustRightInd w:val="0"/>
        <w:ind w:right="442"/>
        <w:jc w:val="right"/>
      </w:pPr>
      <w:r>
        <w:rPr>
          <w:b/>
          <w:sz w:val="28"/>
          <w:szCs w:val="28"/>
        </w:rPr>
        <w:t>MIRELA KUMBARO FURXHI</w:t>
      </w:r>
    </w:p>
    <w:p w14:paraId="3190E137" w14:textId="0FF33834" w:rsidR="003F0408" w:rsidRPr="00380089" w:rsidRDefault="003F0408" w:rsidP="00380089"/>
    <w:sectPr w:rsidR="003F0408" w:rsidRPr="00380089" w:rsidSect="00522E35">
      <w:footerReference w:type="default" r:id="rId7"/>
      <w:pgSz w:w="11906" w:h="16838"/>
      <w:pgMar w:top="1134"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F4CCC" w14:textId="77777777" w:rsidR="004A263D" w:rsidRDefault="004A263D">
      <w:r>
        <w:separator/>
      </w:r>
    </w:p>
  </w:endnote>
  <w:endnote w:type="continuationSeparator" w:id="0">
    <w:p w14:paraId="692B48B5" w14:textId="77777777" w:rsidR="004A263D" w:rsidRDefault="004A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84DC" w14:textId="77777777" w:rsidR="00000000" w:rsidRPr="0002365F" w:rsidRDefault="00000000" w:rsidP="0002365F">
    <w:pPr>
      <w:shd w:val="clear" w:color="auto" w:fill="FFFFFF"/>
      <w:jc w:val="center"/>
      <w:rPr>
        <w:bCs/>
      </w:rPr>
    </w:pPr>
  </w:p>
  <w:p w14:paraId="706A6D3A" w14:textId="77777777" w:rsidR="002C43B7" w:rsidRDefault="00F433D4" w:rsidP="002C43B7">
    <w:pPr>
      <w:autoSpaceDE w:val="0"/>
      <w:autoSpaceDN w:val="0"/>
      <w:adjustRightInd w:val="0"/>
      <w:jc w:val="center"/>
      <w:rPr>
        <w:rFonts w:eastAsiaTheme="minorHAnsi"/>
        <w:color w:val="000000"/>
      </w:rPr>
    </w:pPr>
    <w:r w:rsidRPr="006F36D1">
      <w:rPr>
        <w:sz w:val="18"/>
        <w:szCs w:val="18"/>
      </w:rPr>
      <w:t>Relacion shpjegues për projektvendimin</w:t>
    </w:r>
    <w:r>
      <w:rPr>
        <w:sz w:val="18"/>
        <w:szCs w:val="18"/>
      </w:rPr>
      <w:t xml:space="preserve"> </w:t>
    </w:r>
    <w:r w:rsidR="002C43B7" w:rsidRPr="002C43B7">
      <w:rPr>
        <w:sz w:val="18"/>
        <w:szCs w:val="18"/>
      </w:rPr>
      <w:t>“Për shpalljen “Peizazh i mbrojtur Guri i nikës – Valamarë - Lenie”, Kategoria V”</w:t>
    </w:r>
  </w:p>
  <w:p w14:paraId="228FA89E" w14:textId="3DED3EBC" w:rsidR="00F433D4" w:rsidRPr="006F36D1" w:rsidRDefault="00F433D4" w:rsidP="00442F6F">
    <w:pPr>
      <w:pStyle w:val="Footer"/>
      <w:pBdr>
        <w:top w:val="thinThickSmallGap" w:sz="24" w:space="1" w:color="622423"/>
      </w:pBdr>
      <w:jc w:val="center"/>
      <w:rPr>
        <w:bCs/>
        <w:sz w:val="18"/>
        <w:szCs w:val="18"/>
      </w:rPr>
    </w:pPr>
  </w:p>
  <w:p w14:paraId="7C446DD1" w14:textId="77777777" w:rsidR="00000000"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04463" w14:textId="77777777" w:rsidR="004A263D" w:rsidRDefault="004A263D">
      <w:r>
        <w:separator/>
      </w:r>
    </w:p>
  </w:footnote>
  <w:footnote w:type="continuationSeparator" w:id="0">
    <w:p w14:paraId="22E3C8AC" w14:textId="77777777" w:rsidR="004A263D" w:rsidRDefault="004A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41D8B"/>
    <w:multiLevelType w:val="hybridMultilevel"/>
    <w:tmpl w:val="2D9E7154"/>
    <w:lvl w:ilvl="0" w:tplc="A59CF24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591011">
    <w:abstractNumId w:val="0"/>
  </w:num>
  <w:num w:numId="2" w16cid:durableId="1183742148">
    <w:abstractNumId w:val="2"/>
  </w:num>
  <w:num w:numId="3" w16cid:durableId="8468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001EC"/>
    <w:rsid w:val="00016747"/>
    <w:rsid w:val="00020AB4"/>
    <w:rsid w:val="00023759"/>
    <w:rsid w:val="00033490"/>
    <w:rsid w:val="000353E6"/>
    <w:rsid w:val="000425DE"/>
    <w:rsid w:val="00045846"/>
    <w:rsid w:val="00072C37"/>
    <w:rsid w:val="0007302B"/>
    <w:rsid w:val="000973A1"/>
    <w:rsid w:val="000D11A2"/>
    <w:rsid w:val="00124640"/>
    <w:rsid w:val="00144F06"/>
    <w:rsid w:val="00172E70"/>
    <w:rsid w:val="00186FC3"/>
    <w:rsid w:val="00190E4E"/>
    <w:rsid w:val="0019483B"/>
    <w:rsid w:val="001A674C"/>
    <w:rsid w:val="001E06BA"/>
    <w:rsid w:val="001E3CF1"/>
    <w:rsid w:val="001F727B"/>
    <w:rsid w:val="00224F15"/>
    <w:rsid w:val="00227E1A"/>
    <w:rsid w:val="002433DE"/>
    <w:rsid w:val="00261CCA"/>
    <w:rsid w:val="002970F2"/>
    <w:rsid w:val="002A125F"/>
    <w:rsid w:val="002C43B7"/>
    <w:rsid w:val="002D6C45"/>
    <w:rsid w:val="002D725F"/>
    <w:rsid w:val="00311B0D"/>
    <w:rsid w:val="00321A11"/>
    <w:rsid w:val="0033033E"/>
    <w:rsid w:val="003575A8"/>
    <w:rsid w:val="00362680"/>
    <w:rsid w:val="00364D9B"/>
    <w:rsid w:val="00372F62"/>
    <w:rsid w:val="0037674A"/>
    <w:rsid w:val="00380089"/>
    <w:rsid w:val="00381A66"/>
    <w:rsid w:val="00385CF7"/>
    <w:rsid w:val="003A264E"/>
    <w:rsid w:val="003F0408"/>
    <w:rsid w:val="00405D3D"/>
    <w:rsid w:val="004150EE"/>
    <w:rsid w:val="00416F4B"/>
    <w:rsid w:val="00442F6F"/>
    <w:rsid w:val="00447EC6"/>
    <w:rsid w:val="00493136"/>
    <w:rsid w:val="004A263D"/>
    <w:rsid w:val="004C03A7"/>
    <w:rsid w:val="004F69A6"/>
    <w:rsid w:val="00522E35"/>
    <w:rsid w:val="005454F1"/>
    <w:rsid w:val="00550562"/>
    <w:rsid w:val="00565AC6"/>
    <w:rsid w:val="00567782"/>
    <w:rsid w:val="00575097"/>
    <w:rsid w:val="00582AC7"/>
    <w:rsid w:val="00596638"/>
    <w:rsid w:val="005A1AA5"/>
    <w:rsid w:val="005B365D"/>
    <w:rsid w:val="005F14D2"/>
    <w:rsid w:val="00650C0C"/>
    <w:rsid w:val="00653BC2"/>
    <w:rsid w:val="00667FF5"/>
    <w:rsid w:val="00672F8D"/>
    <w:rsid w:val="006B46FA"/>
    <w:rsid w:val="006C536E"/>
    <w:rsid w:val="006D71CE"/>
    <w:rsid w:val="006F42C4"/>
    <w:rsid w:val="006F7AE8"/>
    <w:rsid w:val="00703C53"/>
    <w:rsid w:val="00734197"/>
    <w:rsid w:val="0073484B"/>
    <w:rsid w:val="00767C99"/>
    <w:rsid w:val="00774E6D"/>
    <w:rsid w:val="007E7D44"/>
    <w:rsid w:val="00813548"/>
    <w:rsid w:val="00815076"/>
    <w:rsid w:val="00843BCE"/>
    <w:rsid w:val="00852D6A"/>
    <w:rsid w:val="008D0995"/>
    <w:rsid w:val="008D1F9A"/>
    <w:rsid w:val="008D4737"/>
    <w:rsid w:val="008F24F7"/>
    <w:rsid w:val="009958C9"/>
    <w:rsid w:val="009A054E"/>
    <w:rsid w:val="009A6F83"/>
    <w:rsid w:val="009B16BB"/>
    <w:rsid w:val="009C5729"/>
    <w:rsid w:val="009C7F42"/>
    <w:rsid w:val="009F1358"/>
    <w:rsid w:val="00A001D9"/>
    <w:rsid w:val="00A1015D"/>
    <w:rsid w:val="00A15CB0"/>
    <w:rsid w:val="00A218FC"/>
    <w:rsid w:val="00A2321D"/>
    <w:rsid w:val="00A4347A"/>
    <w:rsid w:val="00A532D5"/>
    <w:rsid w:val="00A67678"/>
    <w:rsid w:val="00A86B6F"/>
    <w:rsid w:val="00A87797"/>
    <w:rsid w:val="00AA2572"/>
    <w:rsid w:val="00AC6B6D"/>
    <w:rsid w:val="00AC6B88"/>
    <w:rsid w:val="00AD133C"/>
    <w:rsid w:val="00AD23E3"/>
    <w:rsid w:val="00B010A3"/>
    <w:rsid w:val="00B011D2"/>
    <w:rsid w:val="00B056F1"/>
    <w:rsid w:val="00B22E87"/>
    <w:rsid w:val="00B67704"/>
    <w:rsid w:val="00B76D18"/>
    <w:rsid w:val="00B87C8F"/>
    <w:rsid w:val="00B95962"/>
    <w:rsid w:val="00BB710F"/>
    <w:rsid w:val="00BE2E00"/>
    <w:rsid w:val="00BE4A35"/>
    <w:rsid w:val="00BE7D7B"/>
    <w:rsid w:val="00BF5E1C"/>
    <w:rsid w:val="00C27F80"/>
    <w:rsid w:val="00C41E07"/>
    <w:rsid w:val="00C64A3F"/>
    <w:rsid w:val="00C65B5C"/>
    <w:rsid w:val="00C75968"/>
    <w:rsid w:val="00C91DDB"/>
    <w:rsid w:val="00CB3BDC"/>
    <w:rsid w:val="00CE03D8"/>
    <w:rsid w:val="00D15D27"/>
    <w:rsid w:val="00D37BCB"/>
    <w:rsid w:val="00D47040"/>
    <w:rsid w:val="00D520E2"/>
    <w:rsid w:val="00D748BA"/>
    <w:rsid w:val="00D82643"/>
    <w:rsid w:val="00DA633F"/>
    <w:rsid w:val="00DB72C2"/>
    <w:rsid w:val="00DE388B"/>
    <w:rsid w:val="00DF29E9"/>
    <w:rsid w:val="00E2747F"/>
    <w:rsid w:val="00E334AB"/>
    <w:rsid w:val="00E658E3"/>
    <w:rsid w:val="00E84D48"/>
    <w:rsid w:val="00EA7107"/>
    <w:rsid w:val="00EC3BE4"/>
    <w:rsid w:val="00F23B45"/>
    <w:rsid w:val="00F353F3"/>
    <w:rsid w:val="00F433D4"/>
    <w:rsid w:val="00F54B61"/>
    <w:rsid w:val="00F94DE1"/>
    <w:rsid w:val="00FA209B"/>
    <w:rsid w:val="00FC3795"/>
    <w:rsid w:val="00FC38D2"/>
    <w:rsid w:val="00FD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79413"/>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F433D4"/>
    <w:pPr>
      <w:tabs>
        <w:tab w:val="center" w:pos="4680"/>
        <w:tab w:val="right" w:pos="9360"/>
      </w:tabs>
    </w:pPr>
  </w:style>
  <w:style w:type="character" w:customStyle="1" w:styleId="HeaderChar">
    <w:name w:val="Header Char"/>
    <w:basedOn w:val="DefaultParagraphFont"/>
    <w:link w:val="Header"/>
    <w:uiPriority w:val="99"/>
    <w:rsid w:val="00F433D4"/>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D15D27"/>
    <w:pPr>
      <w:ind w:left="720"/>
      <w:contextualSpacing/>
    </w:pPr>
  </w:style>
  <w:style w:type="character" w:styleId="CommentReference">
    <w:name w:val="annotation reference"/>
    <w:basedOn w:val="DefaultParagraphFont"/>
    <w:uiPriority w:val="99"/>
    <w:semiHidden/>
    <w:unhideWhenUsed/>
    <w:rsid w:val="00AC6B6D"/>
    <w:rPr>
      <w:sz w:val="16"/>
      <w:szCs w:val="16"/>
    </w:rPr>
  </w:style>
  <w:style w:type="paragraph" w:styleId="CommentText">
    <w:name w:val="annotation text"/>
    <w:basedOn w:val="Normal"/>
    <w:link w:val="CommentTextChar"/>
    <w:uiPriority w:val="99"/>
    <w:unhideWhenUsed/>
    <w:rsid w:val="00AC6B6D"/>
    <w:rPr>
      <w:rFonts w:eastAsia="MS Mincho"/>
      <w:sz w:val="20"/>
      <w:szCs w:val="20"/>
      <w:lang w:val="en-GB"/>
    </w:rPr>
  </w:style>
  <w:style w:type="character" w:customStyle="1" w:styleId="CommentTextChar">
    <w:name w:val="Comment Text Char"/>
    <w:basedOn w:val="DefaultParagraphFont"/>
    <w:link w:val="CommentText"/>
    <w:uiPriority w:val="99"/>
    <w:rsid w:val="00AC6B6D"/>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0562"/>
    <w:rPr>
      <w:rFonts w:eastAsia="Times New Roman"/>
      <w:b/>
      <w:bCs/>
      <w:lang w:val="sq-AL"/>
    </w:rPr>
  </w:style>
  <w:style w:type="character" w:customStyle="1" w:styleId="CommentSubjectChar">
    <w:name w:val="Comment Subject Char"/>
    <w:basedOn w:val="CommentTextChar"/>
    <w:link w:val="CommentSubject"/>
    <w:uiPriority w:val="99"/>
    <w:semiHidden/>
    <w:rsid w:val="00550562"/>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781906">
      <w:bodyDiv w:val="1"/>
      <w:marLeft w:val="0"/>
      <w:marRight w:val="0"/>
      <w:marTop w:val="0"/>
      <w:marBottom w:val="0"/>
      <w:divBdr>
        <w:top w:val="none" w:sz="0" w:space="0" w:color="auto"/>
        <w:left w:val="none" w:sz="0" w:space="0" w:color="auto"/>
        <w:bottom w:val="none" w:sz="0" w:space="0" w:color="auto"/>
        <w:right w:val="none" w:sz="0" w:space="0" w:color="auto"/>
      </w:divBdr>
    </w:div>
    <w:div w:id="1527450754">
      <w:bodyDiv w:val="1"/>
      <w:marLeft w:val="0"/>
      <w:marRight w:val="0"/>
      <w:marTop w:val="0"/>
      <w:marBottom w:val="0"/>
      <w:divBdr>
        <w:top w:val="none" w:sz="0" w:space="0" w:color="auto"/>
        <w:left w:val="none" w:sz="0" w:space="0" w:color="auto"/>
        <w:bottom w:val="none" w:sz="0" w:space="0" w:color="auto"/>
        <w:right w:val="none" w:sz="0" w:space="0" w:color="auto"/>
      </w:divBdr>
    </w:div>
    <w:div w:id="17749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Elisa Trezhnjeva</cp:lastModifiedBy>
  <cp:revision>46</cp:revision>
  <dcterms:created xsi:type="dcterms:W3CDTF">2024-06-14T08:31:00Z</dcterms:created>
  <dcterms:modified xsi:type="dcterms:W3CDTF">2024-06-20T15:01:00Z</dcterms:modified>
</cp:coreProperties>
</file>