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E38DB" w14:textId="6119FC9E" w:rsidR="009C3EF3" w:rsidRPr="001B72A4" w:rsidRDefault="008C5DE0" w:rsidP="009C3E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q-AL"/>
        </w:rPr>
      </w:pPr>
      <w:r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DOKUMENTI I POLITIK</w:t>
      </w:r>
      <w:r w:rsidR="008C31E4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Ë</w:t>
      </w:r>
      <w:r w:rsidR="00411C42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S</w:t>
      </w:r>
    </w:p>
    <w:p w14:paraId="6FE5E1F2" w14:textId="537DE1C4" w:rsidR="009C3EF3" w:rsidRPr="001B72A4" w:rsidRDefault="00411C42" w:rsidP="009C3E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q-AL"/>
        </w:rPr>
      </w:pPr>
      <w:r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“</w:t>
      </w:r>
      <w:r w:rsidR="008C5DE0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AGJEND</w:t>
      </w:r>
      <w:r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A</w:t>
      </w:r>
      <w:r w:rsidR="008C5DE0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 xml:space="preserve"> </w:t>
      </w:r>
      <w:r w:rsidR="00854D0F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KOMB</w:t>
      </w:r>
      <w:r w:rsidR="00F1772A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Ë</w:t>
      </w:r>
      <w:r w:rsidR="00854D0F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 xml:space="preserve">TARE </w:t>
      </w:r>
      <w:r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E</w:t>
      </w:r>
      <w:r w:rsidR="008C5DE0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 xml:space="preserve"> REFORMAVE 2024-2027</w:t>
      </w:r>
      <w:r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”</w:t>
      </w:r>
      <w:r w:rsidR="005F15DF" w:rsidRPr="001B72A4">
        <w:rPr>
          <w:rFonts w:ascii="Times New Roman" w:hAnsi="Times New Roman" w:cs="Times New Roman"/>
          <w:b/>
          <w:bCs/>
          <w:sz w:val="32"/>
          <w:szCs w:val="32"/>
          <w:lang w:val="sq-AL"/>
        </w:rPr>
        <w:t>,</w:t>
      </w:r>
    </w:p>
    <w:p w14:paraId="77DD5EA9" w14:textId="1F6D6F01" w:rsidR="008C5DE0" w:rsidRPr="001B72A4" w:rsidRDefault="005F15DF" w:rsidP="009C3E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NË KUADËR TË INSTRUMENTIT TË BE 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P</w:t>
      </w:r>
      <w:r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R</w:t>
      </w:r>
      <w:r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FACILITIMIN</w:t>
      </w:r>
      <w:r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PËR REFORMAT DHE RRITJEN</w:t>
      </w:r>
      <w:r w:rsidR="009C3EF3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2024-2027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, T</w:t>
      </w:r>
      <w:r w:rsidR="004534AE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PLANIT T</w:t>
      </w:r>
      <w:r w:rsidR="004534AE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RRITJES S</w:t>
      </w:r>
      <w:r w:rsidR="004534AE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="00054B20" w:rsidRPr="001B72A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BASHKIMIT EUROPIAN</w:t>
      </w:r>
    </w:p>
    <w:p w14:paraId="5EE4CC41" w14:textId="77777777" w:rsidR="008C31E4" w:rsidRPr="001B72A4" w:rsidRDefault="008C31E4" w:rsidP="008C31E4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sq-AL"/>
        </w:rPr>
      </w:pPr>
    </w:p>
    <w:p w14:paraId="42255C15" w14:textId="5610ECCE" w:rsidR="001B72A4" w:rsidRPr="001B72A4" w:rsidRDefault="001B72A4" w:rsidP="00251341">
      <w:pPr>
        <w:pStyle w:val="NormalWeb"/>
        <w:jc w:val="both"/>
      </w:pPr>
      <w:proofErr w:type="spellStart"/>
      <w:r w:rsidRPr="001B72A4">
        <w:t>Komisioni</w:t>
      </w:r>
      <w:proofErr w:type="spellEnd"/>
      <w:r w:rsidRPr="001B72A4">
        <w:t xml:space="preserve"> </w:t>
      </w:r>
      <w:proofErr w:type="spellStart"/>
      <w:r w:rsidRPr="001B72A4">
        <w:t>Evropian</w:t>
      </w:r>
      <w:proofErr w:type="spellEnd"/>
      <w:r w:rsidRPr="001B72A4">
        <w:t xml:space="preserve">, </w:t>
      </w:r>
      <w:proofErr w:type="spellStart"/>
      <w:r w:rsidRPr="001B72A4">
        <w:t>më</w:t>
      </w:r>
      <w:proofErr w:type="spellEnd"/>
      <w:r w:rsidRPr="001B72A4">
        <w:t xml:space="preserve"> 8 </w:t>
      </w:r>
      <w:proofErr w:type="spellStart"/>
      <w:r w:rsidRPr="001B72A4">
        <w:t>nëntor</w:t>
      </w:r>
      <w:proofErr w:type="spellEnd"/>
      <w:r w:rsidRPr="001B72A4">
        <w:t xml:space="preserve"> 2023,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kuadër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paketës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zgjerimit</w:t>
      </w:r>
      <w:proofErr w:type="spellEnd"/>
      <w:r w:rsidRPr="001B72A4">
        <w:t xml:space="preserve">, </w:t>
      </w:r>
      <w:proofErr w:type="spellStart"/>
      <w:r w:rsidRPr="001B72A4">
        <w:t>lancoi</w:t>
      </w:r>
      <w:proofErr w:type="spellEnd"/>
      <w:r w:rsidRPr="001B72A4">
        <w:t xml:space="preserve"> </w:t>
      </w:r>
      <w:proofErr w:type="spellStart"/>
      <w:r w:rsidRPr="001B72A4">
        <w:t>nismën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propozimin</w:t>
      </w:r>
      <w:proofErr w:type="spellEnd"/>
      <w:r w:rsidRPr="001B72A4">
        <w:t xml:space="preserve"> e Planit </w:t>
      </w:r>
      <w:proofErr w:type="spellStart"/>
      <w:r w:rsidRPr="001B72A4">
        <w:t>të</w:t>
      </w:r>
      <w:proofErr w:type="spellEnd"/>
      <w:r w:rsidRPr="001B72A4">
        <w:t xml:space="preserve"> Ri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Ballkanin</w:t>
      </w:r>
      <w:proofErr w:type="spellEnd"/>
      <w:r w:rsidRPr="001B72A4">
        <w:t xml:space="preserve"> </w:t>
      </w:r>
      <w:proofErr w:type="spellStart"/>
      <w:r w:rsidRPr="001B72A4">
        <w:t>Perëndimor</w:t>
      </w:r>
      <w:proofErr w:type="spellEnd"/>
      <w:r w:rsidRPr="001B72A4">
        <w:t xml:space="preserve"> (BP6), </w:t>
      </w:r>
      <w:proofErr w:type="spellStart"/>
      <w:r w:rsidRPr="001B72A4">
        <w:t>pjesë</w:t>
      </w:r>
      <w:proofErr w:type="spellEnd"/>
      <w:r w:rsidRPr="001B72A4">
        <w:t xml:space="preserve"> e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cilit</w:t>
      </w:r>
      <w:proofErr w:type="spellEnd"/>
      <w:r w:rsidRPr="001B72A4">
        <w:t xml:space="preserve"> </w:t>
      </w:r>
      <w:proofErr w:type="spellStart"/>
      <w:r w:rsidRPr="001B72A4">
        <w:t>është</w:t>
      </w:r>
      <w:proofErr w:type="spellEnd"/>
      <w:r w:rsidRPr="001B72A4">
        <w:t xml:space="preserve"> dhe </w:t>
      </w:r>
      <w:proofErr w:type="spellStart"/>
      <w:r w:rsidRPr="001B72A4">
        <w:t>mbështetja</w:t>
      </w:r>
      <w:proofErr w:type="spellEnd"/>
      <w:r w:rsidRPr="001B72A4">
        <w:t xml:space="preserve"> </w:t>
      </w:r>
      <w:proofErr w:type="spellStart"/>
      <w:r w:rsidRPr="001B72A4">
        <w:t>përmes</w:t>
      </w:r>
      <w:proofErr w:type="spellEnd"/>
      <w:r w:rsidRPr="001B72A4">
        <w:t xml:space="preserve"> </w:t>
      </w:r>
      <w:proofErr w:type="spellStart"/>
      <w:r w:rsidRPr="001B72A4">
        <w:t>Instrumentit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Facilitimit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Reformat dhe </w:t>
      </w:r>
      <w:proofErr w:type="spellStart"/>
      <w:r w:rsidRPr="001B72A4">
        <w:t>Rritjen</w:t>
      </w:r>
      <w:proofErr w:type="spellEnd"/>
      <w:r>
        <w:rPr>
          <w:rStyle w:val="FootnoteReference"/>
        </w:rPr>
        <w:footnoteReference w:id="1"/>
      </w:r>
      <w:r w:rsidRPr="001B72A4">
        <w:t xml:space="preserve">. </w:t>
      </w:r>
      <w:proofErr w:type="spellStart"/>
      <w:r w:rsidRPr="001B72A4">
        <w:t>Instrumenti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ri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periudhën</w:t>
      </w:r>
      <w:proofErr w:type="spellEnd"/>
      <w:r w:rsidRPr="001B72A4">
        <w:t xml:space="preserve"> 2024-2027 do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ofrojë</w:t>
      </w:r>
      <w:proofErr w:type="spellEnd"/>
      <w:r w:rsidRPr="001B72A4">
        <w:t xml:space="preserve"> </w:t>
      </w:r>
      <w:proofErr w:type="spellStart"/>
      <w:r w:rsidRPr="001B72A4">
        <w:t>mbështetje</w:t>
      </w:r>
      <w:proofErr w:type="spellEnd"/>
      <w:r w:rsidRPr="001B72A4">
        <w:t xml:space="preserve"> </w:t>
      </w:r>
      <w:proofErr w:type="spellStart"/>
      <w:r w:rsidRPr="001B72A4">
        <w:t>financiare</w:t>
      </w:r>
      <w:proofErr w:type="spellEnd"/>
      <w:r w:rsidRPr="001B72A4">
        <w:t xml:space="preserve"> </w:t>
      </w:r>
      <w:proofErr w:type="spellStart"/>
      <w:r w:rsidRPr="001B72A4">
        <w:t>deri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6 </w:t>
      </w:r>
      <w:proofErr w:type="spellStart"/>
      <w:r w:rsidRPr="001B72A4">
        <w:t>miliardë</w:t>
      </w:r>
      <w:proofErr w:type="spellEnd"/>
      <w:r w:rsidRPr="001B72A4">
        <w:t xml:space="preserve"> Euro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kuadër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zbatimit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Planit </w:t>
      </w:r>
      <w:proofErr w:type="spellStart"/>
      <w:r w:rsidRPr="001B72A4">
        <w:t>të</w:t>
      </w:r>
      <w:proofErr w:type="spellEnd"/>
      <w:r w:rsidRPr="001B72A4">
        <w:t xml:space="preserve"> Ri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gjashtë</w:t>
      </w:r>
      <w:proofErr w:type="spellEnd"/>
      <w:r w:rsidRPr="001B72A4">
        <w:t xml:space="preserve"> </w:t>
      </w:r>
      <w:proofErr w:type="spellStart"/>
      <w:r w:rsidRPr="001B72A4">
        <w:t>vendet</w:t>
      </w:r>
      <w:proofErr w:type="spellEnd"/>
      <w:r w:rsidRPr="001B72A4">
        <w:t xml:space="preserve"> e </w:t>
      </w:r>
      <w:proofErr w:type="spellStart"/>
      <w:r w:rsidRPr="001B72A4">
        <w:t>Ballkanit</w:t>
      </w:r>
      <w:proofErr w:type="spellEnd"/>
      <w:r w:rsidRPr="001B72A4">
        <w:t xml:space="preserve"> </w:t>
      </w:r>
      <w:proofErr w:type="spellStart"/>
      <w:r w:rsidRPr="001B72A4">
        <w:t>Perëndimor</w:t>
      </w:r>
      <w:proofErr w:type="spellEnd"/>
      <w:r w:rsidRPr="001B72A4">
        <w:t xml:space="preserve"> (BP6). Ky instrument </w:t>
      </w:r>
      <w:proofErr w:type="spellStart"/>
      <w:r w:rsidRPr="001B72A4">
        <w:t>mbështet</w:t>
      </w:r>
      <w:proofErr w:type="spellEnd"/>
      <w:r w:rsidRPr="001B72A4">
        <w:t xml:space="preserve"> </w:t>
      </w:r>
      <w:proofErr w:type="spellStart"/>
      <w:r w:rsidRPr="001B72A4">
        <w:t>shtyllën</w:t>
      </w:r>
      <w:proofErr w:type="spellEnd"/>
      <w:r w:rsidRPr="001B72A4">
        <w:t xml:space="preserve"> e </w:t>
      </w:r>
      <w:proofErr w:type="spellStart"/>
      <w:r w:rsidRPr="001B72A4">
        <w:t>tretë</w:t>
      </w:r>
      <w:proofErr w:type="spellEnd"/>
      <w:r w:rsidRPr="001B72A4">
        <w:t xml:space="preserve"> dhe </w:t>
      </w:r>
      <w:proofErr w:type="spellStart"/>
      <w:r w:rsidRPr="001B72A4">
        <w:t>është</w:t>
      </w:r>
      <w:proofErr w:type="spellEnd"/>
      <w:r w:rsidRPr="001B72A4">
        <w:t xml:space="preserve"> </w:t>
      </w:r>
      <w:proofErr w:type="spellStart"/>
      <w:r w:rsidRPr="001B72A4">
        <w:t>pjesë</w:t>
      </w:r>
      <w:proofErr w:type="spellEnd"/>
      <w:r w:rsidRPr="001B72A4">
        <w:t xml:space="preserve"> e </w:t>
      </w:r>
      <w:proofErr w:type="spellStart"/>
      <w:r w:rsidRPr="001B72A4">
        <w:t>shtyllës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katërt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Planit </w:t>
      </w:r>
      <w:proofErr w:type="spellStart"/>
      <w:r w:rsidRPr="001B72A4">
        <w:t>të</w:t>
      </w:r>
      <w:proofErr w:type="spellEnd"/>
      <w:r w:rsidRPr="001B72A4">
        <w:t xml:space="preserve"> Ri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, </w:t>
      </w:r>
      <w:proofErr w:type="spellStart"/>
      <w:r w:rsidRPr="001B72A4">
        <w:t>si</w:t>
      </w:r>
      <w:proofErr w:type="spellEnd"/>
      <w:r w:rsidRPr="001B72A4">
        <w:t xml:space="preserve"> </w:t>
      </w:r>
      <w:proofErr w:type="spellStart"/>
      <w:r w:rsidRPr="001B72A4">
        <w:t>një</w:t>
      </w:r>
      <w:proofErr w:type="spellEnd"/>
      <w:r w:rsidRPr="001B72A4">
        <w:t xml:space="preserve"> </w:t>
      </w:r>
      <w:proofErr w:type="spellStart"/>
      <w:r w:rsidRPr="001B72A4">
        <w:t>mbështetje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konvergjencë</w:t>
      </w:r>
      <w:proofErr w:type="spellEnd"/>
      <w:r w:rsidRPr="001B72A4">
        <w:t xml:space="preserve"> dhe </w:t>
      </w:r>
      <w:proofErr w:type="spellStart"/>
      <w:r w:rsidRPr="001B72A4">
        <w:t>zhvillim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vendet</w:t>
      </w:r>
      <w:proofErr w:type="spellEnd"/>
      <w:r w:rsidRPr="001B72A4">
        <w:t xml:space="preserve"> e BP6, duke </w:t>
      </w:r>
      <w:proofErr w:type="spellStart"/>
      <w:r w:rsidRPr="001B72A4">
        <w:t>përfshirë</w:t>
      </w:r>
      <w:proofErr w:type="spellEnd"/>
      <w:r w:rsidRPr="001B72A4">
        <w:t xml:space="preserve"> </w:t>
      </w:r>
      <w:proofErr w:type="spellStart"/>
      <w:r w:rsidRPr="001B72A4">
        <w:t>huat</w:t>
      </w:r>
      <w:proofErr w:type="spellEnd"/>
      <w:r w:rsidRPr="001B72A4">
        <w:t xml:space="preserve"> dhe </w:t>
      </w:r>
      <w:proofErr w:type="spellStart"/>
      <w:r w:rsidRPr="001B72A4">
        <w:t>grantet</w:t>
      </w:r>
      <w:proofErr w:type="spellEnd"/>
      <w:r w:rsidRPr="001B72A4">
        <w:t xml:space="preserve"> </w:t>
      </w:r>
      <w:proofErr w:type="spellStart"/>
      <w:r w:rsidRPr="001B72A4">
        <w:t>nga</w:t>
      </w:r>
      <w:proofErr w:type="spellEnd"/>
      <w:r w:rsidRPr="001B72A4">
        <w:t xml:space="preserve"> BE-ja. </w:t>
      </w:r>
      <w:proofErr w:type="spellStart"/>
      <w:r w:rsidRPr="001B72A4">
        <w:t>Synimi</w:t>
      </w:r>
      <w:proofErr w:type="spellEnd"/>
      <w:r w:rsidRPr="001B72A4">
        <w:t xml:space="preserve"> </w:t>
      </w:r>
      <w:proofErr w:type="spellStart"/>
      <w:r w:rsidRPr="001B72A4">
        <w:t>është</w:t>
      </w:r>
      <w:proofErr w:type="spellEnd"/>
      <w:r w:rsidRPr="001B72A4">
        <w:t xml:space="preserve"> </w:t>
      </w:r>
      <w:proofErr w:type="spellStart"/>
      <w:r w:rsidRPr="001B72A4">
        <w:t>përshpejtimi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konvergjencës</w:t>
      </w:r>
      <w:proofErr w:type="spellEnd"/>
      <w:r w:rsidRPr="001B72A4">
        <w:t xml:space="preserve"> socio-</w:t>
      </w:r>
      <w:proofErr w:type="spellStart"/>
      <w:r w:rsidRPr="001B72A4">
        <w:t>ekonomike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Ballkanit</w:t>
      </w:r>
      <w:proofErr w:type="spellEnd"/>
      <w:r w:rsidRPr="001B72A4">
        <w:t xml:space="preserve"> </w:t>
      </w:r>
      <w:proofErr w:type="spellStart"/>
      <w:r w:rsidRPr="001B72A4">
        <w:t>Perëndimor</w:t>
      </w:r>
      <w:proofErr w:type="spellEnd"/>
      <w:r w:rsidRPr="001B72A4">
        <w:t xml:space="preserve"> dhe </w:t>
      </w:r>
      <w:proofErr w:type="spellStart"/>
      <w:r w:rsidRPr="001B72A4">
        <w:t>adresimi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hendekut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konvergjencës</w:t>
      </w:r>
      <w:proofErr w:type="spellEnd"/>
      <w:r w:rsidRPr="001B72A4">
        <w:t xml:space="preserve"> me BE-</w:t>
      </w:r>
      <w:proofErr w:type="spellStart"/>
      <w:r w:rsidRPr="001B72A4">
        <w:t>në</w:t>
      </w:r>
      <w:proofErr w:type="spellEnd"/>
      <w:r w:rsidRPr="001B72A4">
        <w:t xml:space="preserve">, </w:t>
      </w:r>
      <w:proofErr w:type="spellStart"/>
      <w:r w:rsidRPr="001B72A4">
        <w:t>thelluar</w:t>
      </w:r>
      <w:proofErr w:type="spellEnd"/>
      <w:r w:rsidRPr="001B72A4">
        <w:t xml:space="preserve"> </w:t>
      </w:r>
      <w:proofErr w:type="spellStart"/>
      <w:r w:rsidRPr="001B72A4">
        <w:t>nga</w:t>
      </w:r>
      <w:proofErr w:type="spellEnd"/>
      <w:r w:rsidRPr="001B72A4">
        <w:t xml:space="preserve"> </w:t>
      </w:r>
      <w:proofErr w:type="spellStart"/>
      <w:r w:rsidRPr="001B72A4">
        <w:t>ndikimi</w:t>
      </w:r>
      <w:proofErr w:type="spellEnd"/>
      <w:r w:rsidRPr="001B72A4">
        <w:t xml:space="preserve"> </w:t>
      </w:r>
      <w:proofErr w:type="spellStart"/>
      <w:r w:rsidRPr="001B72A4">
        <w:t>ekonomik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pandemisë</w:t>
      </w:r>
      <w:proofErr w:type="spellEnd"/>
      <w:r w:rsidRPr="001B72A4">
        <w:t xml:space="preserve"> COVID-19 dhe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krizës</w:t>
      </w:r>
      <w:proofErr w:type="spellEnd"/>
      <w:r w:rsidRPr="001B72A4">
        <w:t xml:space="preserve"> </w:t>
      </w:r>
      <w:proofErr w:type="spellStart"/>
      <w:r w:rsidRPr="001B72A4">
        <w:t>energjetike</w:t>
      </w:r>
      <w:proofErr w:type="spellEnd"/>
      <w:r w:rsidRPr="001B72A4">
        <w:t xml:space="preserve"> </w:t>
      </w:r>
      <w:proofErr w:type="spellStart"/>
      <w:r w:rsidRPr="001B72A4">
        <w:t>si</w:t>
      </w:r>
      <w:proofErr w:type="spellEnd"/>
      <w:r w:rsidRPr="001B72A4">
        <w:t xml:space="preserve"> </w:t>
      </w:r>
      <w:proofErr w:type="spellStart"/>
      <w:r w:rsidRPr="001B72A4">
        <w:t>pasojë</w:t>
      </w:r>
      <w:proofErr w:type="spellEnd"/>
      <w:r w:rsidRPr="001B72A4">
        <w:t xml:space="preserve"> e </w:t>
      </w:r>
      <w:proofErr w:type="spellStart"/>
      <w:r w:rsidRPr="001B72A4">
        <w:t>agresionit</w:t>
      </w:r>
      <w:proofErr w:type="spellEnd"/>
      <w:r w:rsidRPr="001B72A4">
        <w:t xml:space="preserve"> </w:t>
      </w:r>
      <w:proofErr w:type="spellStart"/>
      <w:r w:rsidRPr="001B72A4">
        <w:t>rus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Ukrainë</w:t>
      </w:r>
      <w:proofErr w:type="spellEnd"/>
      <w:r w:rsidRPr="001B72A4">
        <w:t xml:space="preserve">. </w:t>
      </w:r>
      <w:proofErr w:type="spellStart"/>
      <w:r w:rsidRPr="001B72A4">
        <w:t>Instrumenti</w:t>
      </w:r>
      <w:proofErr w:type="spellEnd"/>
      <w:r w:rsidRPr="001B72A4">
        <w:t xml:space="preserve"> </w:t>
      </w:r>
      <w:proofErr w:type="spellStart"/>
      <w:r w:rsidRPr="001B72A4">
        <w:t>është</w:t>
      </w:r>
      <w:proofErr w:type="spellEnd"/>
      <w:r w:rsidRPr="001B72A4">
        <w:t xml:space="preserve"> </w:t>
      </w:r>
      <w:proofErr w:type="spellStart"/>
      <w:r w:rsidRPr="001B72A4">
        <w:t>miratuar</w:t>
      </w:r>
      <w:proofErr w:type="spellEnd"/>
      <w:r w:rsidRPr="001B72A4">
        <w:t xml:space="preserve"> </w:t>
      </w:r>
      <w:proofErr w:type="spellStart"/>
      <w:r w:rsidRPr="001B72A4">
        <w:t>përmes</w:t>
      </w:r>
      <w:proofErr w:type="spellEnd"/>
      <w:r w:rsidRPr="001B72A4">
        <w:t xml:space="preserve"> </w:t>
      </w:r>
      <w:proofErr w:type="spellStart"/>
      <w:r w:rsidRPr="001B72A4">
        <w:t>Rregullores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BE 2024/1449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Parlamentit</w:t>
      </w:r>
      <w:proofErr w:type="spellEnd"/>
      <w:r w:rsidRPr="001B72A4">
        <w:t xml:space="preserve"> </w:t>
      </w:r>
      <w:proofErr w:type="spellStart"/>
      <w:r w:rsidRPr="001B72A4">
        <w:t>Evropian</w:t>
      </w:r>
      <w:proofErr w:type="spellEnd"/>
      <w:r w:rsidRPr="001B72A4">
        <w:t xml:space="preserve"> dhe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Këshillit</w:t>
      </w:r>
      <w:proofErr w:type="spellEnd"/>
      <w:r w:rsidRPr="001B72A4">
        <w:t xml:space="preserve"> </w:t>
      </w:r>
      <w:proofErr w:type="spellStart"/>
      <w:r w:rsidRPr="001B72A4">
        <w:t>më</w:t>
      </w:r>
      <w:proofErr w:type="spellEnd"/>
      <w:r w:rsidRPr="001B72A4">
        <w:t xml:space="preserve"> 14 </w:t>
      </w:r>
      <w:proofErr w:type="spellStart"/>
      <w:r w:rsidRPr="001B72A4">
        <w:t>maj</w:t>
      </w:r>
      <w:proofErr w:type="spellEnd"/>
      <w:r w:rsidRPr="001B72A4">
        <w:t xml:space="preserve"> 2024 “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miratimin</w:t>
      </w:r>
      <w:proofErr w:type="spellEnd"/>
      <w:r w:rsidRPr="001B72A4">
        <w:t xml:space="preserve"> e </w:t>
      </w:r>
      <w:proofErr w:type="spellStart"/>
      <w:r w:rsidRPr="001B72A4">
        <w:t>Facilitimit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Reformave</w:t>
      </w:r>
      <w:proofErr w:type="spellEnd"/>
      <w:r w:rsidRPr="001B72A4">
        <w:t xml:space="preserve"> dhe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Ballkanin</w:t>
      </w:r>
      <w:proofErr w:type="spellEnd"/>
      <w:r w:rsidRPr="001B72A4">
        <w:t xml:space="preserve"> </w:t>
      </w:r>
      <w:proofErr w:type="spellStart"/>
      <w:r w:rsidRPr="001B72A4">
        <w:t>Perëndimor</w:t>
      </w:r>
      <w:proofErr w:type="spellEnd"/>
      <w:r w:rsidRPr="001B72A4">
        <w:t>”.</w:t>
      </w:r>
    </w:p>
    <w:p w14:paraId="2E4A6387" w14:textId="5127A7A9" w:rsidR="001B72A4" w:rsidRPr="001B72A4" w:rsidRDefault="001B72A4" w:rsidP="00251341">
      <w:pPr>
        <w:pStyle w:val="NormalWeb"/>
        <w:jc w:val="both"/>
      </w:pPr>
      <w:proofErr w:type="spellStart"/>
      <w:r w:rsidRPr="001B72A4">
        <w:t>Dokumenti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Politikës</w:t>
      </w:r>
      <w:proofErr w:type="spellEnd"/>
      <w:r w:rsidRPr="001B72A4">
        <w:t xml:space="preserve"> “</w:t>
      </w:r>
      <w:proofErr w:type="spellStart"/>
      <w:r w:rsidRPr="001B72A4">
        <w:t>Agjenda</w:t>
      </w:r>
      <w:proofErr w:type="spellEnd"/>
      <w:r w:rsidRPr="001B72A4">
        <w:t xml:space="preserve"> </w:t>
      </w:r>
      <w:proofErr w:type="spellStart"/>
      <w:r w:rsidRPr="001B72A4">
        <w:t>Kombëtare</w:t>
      </w:r>
      <w:proofErr w:type="spellEnd"/>
      <w:r w:rsidRPr="001B72A4">
        <w:t xml:space="preserve"> e </w:t>
      </w:r>
      <w:proofErr w:type="spellStart"/>
      <w:r w:rsidRPr="001B72A4">
        <w:t>Reformave</w:t>
      </w:r>
      <w:proofErr w:type="spellEnd"/>
      <w:r w:rsidRPr="001B72A4">
        <w:t xml:space="preserve"> 2024-2027 (AKR 2024-2027)” </w:t>
      </w:r>
      <w:proofErr w:type="spellStart"/>
      <w:r w:rsidRPr="001B72A4">
        <w:t>mundëson</w:t>
      </w:r>
      <w:proofErr w:type="spellEnd"/>
      <w:r w:rsidRPr="001B72A4">
        <w:t xml:space="preserve"> </w:t>
      </w:r>
      <w:proofErr w:type="spellStart"/>
      <w:r w:rsidRPr="001B72A4">
        <w:t>vënien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zbatim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instrumentit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Facilitimin</w:t>
      </w:r>
      <w:proofErr w:type="spellEnd"/>
      <w:r w:rsidRPr="001B72A4">
        <w:t xml:space="preserve"> e </w:t>
      </w:r>
      <w:proofErr w:type="spellStart"/>
      <w:r w:rsidRPr="001B72A4">
        <w:t>Reformave</w:t>
      </w:r>
      <w:proofErr w:type="spellEnd"/>
      <w:r w:rsidRPr="001B72A4">
        <w:t xml:space="preserve"> dhe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Shqipërinë</w:t>
      </w:r>
      <w:proofErr w:type="spellEnd"/>
      <w:r w:rsidRPr="001B72A4">
        <w:t xml:space="preserve">. AKR 2024-2027 </w:t>
      </w:r>
      <w:proofErr w:type="spellStart"/>
      <w:r w:rsidRPr="001B72A4">
        <w:t>konsiderohet</w:t>
      </w:r>
      <w:proofErr w:type="spellEnd"/>
      <w:r w:rsidRPr="001B72A4">
        <w:t xml:space="preserve"> </w:t>
      </w:r>
      <w:proofErr w:type="spellStart"/>
      <w:r w:rsidRPr="001B72A4">
        <w:t>një</w:t>
      </w:r>
      <w:proofErr w:type="spellEnd"/>
      <w:r w:rsidRPr="001B72A4">
        <w:t xml:space="preserve"> instrument </w:t>
      </w:r>
      <w:proofErr w:type="spellStart"/>
      <w:r w:rsidRPr="001B72A4">
        <w:t>kyç</w:t>
      </w:r>
      <w:proofErr w:type="spellEnd"/>
      <w:r w:rsidRPr="001B72A4">
        <w:t xml:space="preserve"> </w:t>
      </w:r>
      <w:proofErr w:type="spellStart"/>
      <w:r w:rsidRPr="001B72A4">
        <w:t>që</w:t>
      </w:r>
      <w:proofErr w:type="spellEnd"/>
      <w:r w:rsidRPr="001B72A4">
        <w:t xml:space="preserve"> do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nxisë</w:t>
      </w:r>
      <w:proofErr w:type="spellEnd"/>
      <w:r w:rsidRPr="001B72A4">
        <w:t xml:space="preserve"> </w:t>
      </w:r>
      <w:proofErr w:type="spellStart"/>
      <w:r w:rsidRPr="001B72A4">
        <w:t>përgatitjet</w:t>
      </w:r>
      <w:proofErr w:type="spellEnd"/>
      <w:r w:rsidRPr="001B72A4">
        <w:t xml:space="preserve"> </w:t>
      </w:r>
      <w:proofErr w:type="spellStart"/>
      <w:r w:rsidRPr="001B72A4">
        <w:t>ekonomike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orientuara</w:t>
      </w:r>
      <w:proofErr w:type="spellEnd"/>
      <w:r w:rsidRPr="001B72A4">
        <w:t xml:space="preserve"> </w:t>
      </w:r>
      <w:proofErr w:type="spellStart"/>
      <w:r w:rsidRPr="001B72A4">
        <w:t>nga</w:t>
      </w:r>
      <w:proofErr w:type="spellEnd"/>
      <w:r w:rsidRPr="001B72A4">
        <w:t xml:space="preserve"> </w:t>
      </w:r>
      <w:proofErr w:type="spellStart"/>
      <w:r w:rsidRPr="001B72A4">
        <w:t>tregu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hyrjen</w:t>
      </w:r>
      <w:proofErr w:type="spellEnd"/>
      <w:r w:rsidRPr="001B72A4">
        <w:t xml:space="preserve"> e </w:t>
      </w:r>
      <w:proofErr w:type="spellStart"/>
      <w:r w:rsidRPr="001B72A4">
        <w:t>ekonomisë</w:t>
      </w:r>
      <w:proofErr w:type="spellEnd"/>
      <w:r w:rsidRPr="001B72A4">
        <w:t xml:space="preserve"> </w:t>
      </w:r>
      <w:proofErr w:type="spellStart"/>
      <w:r w:rsidRPr="001B72A4">
        <w:t>shqiptare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Tregun</w:t>
      </w:r>
      <w:proofErr w:type="spellEnd"/>
      <w:r w:rsidRPr="001B72A4">
        <w:t xml:space="preserve"> e </w:t>
      </w:r>
      <w:proofErr w:type="spellStart"/>
      <w:r w:rsidRPr="001B72A4">
        <w:t>Vetëm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, </w:t>
      </w:r>
      <w:proofErr w:type="spellStart"/>
      <w:r w:rsidRPr="001B72A4">
        <w:t>drejt</w:t>
      </w:r>
      <w:proofErr w:type="spellEnd"/>
      <w:r w:rsidRPr="001B72A4">
        <w:t xml:space="preserve"> </w:t>
      </w:r>
      <w:proofErr w:type="spellStart"/>
      <w:r w:rsidRPr="001B72A4">
        <w:t>progresit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konvergjencë</w:t>
      </w:r>
      <w:proofErr w:type="spellEnd"/>
      <w:r w:rsidRPr="001B72A4">
        <w:t xml:space="preserve"> me </w:t>
      </w:r>
      <w:proofErr w:type="spellStart"/>
      <w:r w:rsidRPr="001B72A4">
        <w:t>vendet</w:t>
      </w:r>
      <w:proofErr w:type="spellEnd"/>
      <w:r w:rsidRPr="001B72A4">
        <w:t xml:space="preserve"> </w:t>
      </w:r>
      <w:proofErr w:type="spellStart"/>
      <w:r w:rsidRPr="001B72A4">
        <w:t>anëtare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. </w:t>
      </w:r>
      <w:proofErr w:type="spellStart"/>
      <w:r w:rsidRPr="001B72A4">
        <w:t>Prioritetet</w:t>
      </w:r>
      <w:proofErr w:type="spellEnd"/>
      <w:r w:rsidRPr="001B72A4">
        <w:t xml:space="preserve"> e </w:t>
      </w:r>
      <w:proofErr w:type="spellStart"/>
      <w:r w:rsidRPr="001B72A4">
        <w:t>reformave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përcaktuara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AKR 2024-2027 </w:t>
      </w:r>
      <w:proofErr w:type="spellStart"/>
      <w:r w:rsidRPr="001B72A4">
        <w:t>janë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përputhje</w:t>
      </w:r>
      <w:proofErr w:type="spellEnd"/>
      <w:r w:rsidRPr="001B72A4">
        <w:t xml:space="preserve"> me </w:t>
      </w:r>
      <w:proofErr w:type="spellStart"/>
      <w:r w:rsidRPr="001B72A4">
        <w:t>drejtimet</w:t>
      </w:r>
      <w:proofErr w:type="spellEnd"/>
      <w:r w:rsidRPr="001B72A4">
        <w:t xml:space="preserve"> </w:t>
      </w:r>
      <w:proofErr w:type="spellStart"/>
      <w:r w:rsidRPr="001B72A4">
        <w:t>prioritare</w:t>
      </w:r>
      <w:proofErr w:type="spellEnd"/>
      <w:r w:rsidRPr="001B72A4">
        <w:t xml:space="preserve"> </w:t>
      </w:r>
      <w:proofErr w:type="spellStart"/>
      <w:r w:rsidRPr="001B72A4">
        <w:t>që</w:t>
      </w:r>
      <w:proofErr w:type="spellEnd"/>
      <w:r w:rsidRPr="001B72A4">
        <w:t xml:space="preserve"> </w:t>
      </w:r>
      <w:proofErr w:type="spellStart"/>
      <w:r w:rsidRPr="001B72A4">
        <w:t>përcakton</w:t>
      </w:r>
      <w:proofErr w:type="spellEnd"/>
      <w:r w:rsidRPr="001B72A4">
        <w:t xml:space="preserve"> Plani </w:t>
      </w:r>
      <w:proofErr w:type="spellStart"/>
      <w:r w:rsidRPr="001B72A4">
        <w:t>i</w:t>
      </w:r>
      <w:proofErr w:type="spellEnd"/>
      <w:r w:rsidRPr="001B72A4">
        <w:t xml:space="preserve"> Ri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Ballkanin</w:t>
      </w:r>
      <w:proofErr w:type="spellEnd"/>
      <w:r w:rsidRPr="001B72A4">
        <w:t xml:space="preserve"> </w:t>
      </w:r>
      <w:proofErr w:type="spellStart"/>
      <w:r w:rsidRPr="001B72A4">
        <w:t>Perëndimor</w:t>
      </w:r>
      <w:proofErr w:type="spellEnd"/>
      <w:r w:rsidRPr="001B72A4">
        <w:t xml:space="preserve">, me </w:t>
      </w:r>
      <w:proofErr w:type="spellStart"/>
      <w:r w:rsidRPr="001B72A4">
        <w:t>qëllim</w:t>
      </w:r>
      <w:proofErr w:type="spellEnd"/>
      <w:r w:rsidRPr="001B72A4">
        <w:t xml:space="preserve"> </w:t>
      </w:r>
      <w:proofErr w:type="spellStart"/>
      <w:r w:rsidRPr="001B72A4">
        <w:t>përshpejtimin</w:t>
      </w:r>
      <w:proofErr w:type="spellEnd"/>
      <w:r w:rsidRPr="001B72A4">
        <w:t xml:space="preserve"> e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ekonomisë</w:t>
      </w:r>
      <w:proofErr w:type="spellEnd"/>
      <w:r w:rsidRPr="001B72A4">
        <w:t xml:space="preserve"> </w:t>
      </w:r>
      <w:proofErr w:type="spellStart"/>
      <w:r w:rsidRPr="001B72A4">
        <w:t>shqiptare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Tregun</w:t>
      </w:r>
      <w:proofErr w:type="spellEnd"/>
      <w:r w:rsidRPr="001B72A4">
        <w:t xml:space="preserve"> Unik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, </w:t>
      </w:r>
      <w:proofErr w:type="spellStart"/>
      <w:r w:rsidRPr="001B72A4">
        <w:t>përshpejtimin</w:t>
      </w:r>
      <w:proofErr w:type="spellEnd"/>
      <w:r w:rsidRPr="001B72A4">
        <w:t xml:space="preserve"> e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vendit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BE, </w:t>
      </w:r>
      <w:proofErr w:type="spellStart"/>
      <w:r w:rsidRPr="001B72A4">
        <w:t>si</w:t>
      </w:r>
      <w:proofErr w:type="spellEnd"/>
      <w:r w:rsidRPr="001B72A4">
        <w:t xml:space="preserve"> dhe </w:t>
      </w:r>
      <w:proofErr w:type="spellStart"/>
      <w:r w:rsidRPr="001B72A4">
        <w:t>thellimin</w:t>
      </w:r>
      <w:proofErr w:type="spellEnd"/>
      <w:r w:rsidRPr="001B72A4">
        <w:t xml:space="preserve"> e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ekonomik</w:t>
      </w:r>
      <w:proofErr w:type="spellEnd"/>
      <w:r w:rsidRPr="001B72A4">
        <w:t xml:space="preserve"> </w:t>
      </w:r>
      <w:proofErr w:type="spellStart"/>
      <w:r w:rsidRPr="001B72A4">
        <w:t>rajonal</w:t>
      </w:r>
      <w:proofErr w:type="spellEnd"/>
      <w:r w:rsidRPr="001B72A4">
        <w:t xml:space="preserve">, me </w:t>
      </w:r>
      <w:proofErr w:type="spellStart"/>
      <w:r w:rsidRPr="001B72A4">
        <w:t>objektiv</w:t>
      </w:r>
      <w:proofErr w:type="spellEnd"/>
      <w:r w:rsidRPr="001B72A4">
        <w:t xml:space="preserve"> </w:t>
      </w:r>
      <w:proofErr w:type="spellStart"/>
      <w:r w:rsidRPr="001B72A4">
        <w:t>mbështetjen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dyfishimin</w:t>
      </w:r>
      <w:proofErr w:type="spellEnd"/>
      <w:r w:rsidRPr="001B72A4">
        <w:t xml:space="preserve"> e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sipas</w:t>
      </w:r>
      <w:proofErr w:type="spellEnd"/>
      <w:r w:rsidRPr="001B72A4">
        <w:t xml:space="preserve"> Planit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BP </w:t>
      </w:r>
      <w:proofErr w:type="spellStart"/>
      <w:r w:rsidRPr="001B72A4">
        <w:t>nga</w:t>
      </w:r>
      <w:proofErr w:type="spellEnd"/>
      <w:r w:rsidRPr="001B72A4">
        <w:t xml:space="preserve"> BE.</w:t>
      </w:r>
    </w:p>
    <w:p w14:paraId="76D8F9F9" w14:textId="77777777" w:rsidR="001B72A4" w:rsidRPr="001B72A4" w:rsidRDefault="001B72A4" w:rsidP="00251341">
      <w:pPr>
        <w:pStyle w:val="NormalWeb"/>
        <w:jc w:val="both"/>
      </w:pPr>
      <w:proofErr w:type="spellStart"/>
      <w:r w:rsidRPr="001B72A4">
        <w:t>Shqipëria</w:t>
      </w:r>
      <w:proofErr w:type="spellEnd"/>
      <w:r w:rsidRPr="001B72A4">
        <w:t xml:space="preserve"> po </w:t>
      </w:r>
      <w:proofErr w:type="spellStart"/>
      <w:r w:rsidRPr="001B72A4">
        <w:t>punon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përshpejtuar</w:t>
      </w:r>
      <w:proofErr w:type="spellEnd"/>
      <w:r w:rsidRPr="001B72A4">
        <w:t xml:space="preserve"> </w:t>
      </w:r>
      <w:proofErr w:type="spellStart"/>
      <w:r w:rsidRPr="001B72A4">
        <w:t>ritmin</w:t>
      </w:r>
      <w:proofErr w:type="spellEnd"/>
      <w:r w:rsidRPr="001B72A4">
        <w:t xml:space="preserve"> e </w:t>
      </w:r>
      <w:proofErr w:type="spellStart"/>
      <w:r w:rsidRPr="001B72A4">
        <w:t>konvergjencës</w:t>
      </w:r>
      <w:proofErr w:type="spellEnd"/>
      <w:r w:rsidRPr="001B72A4">
        <w:t xml:space="preserve"> me 27 </w:t>
      </w:r>
      <w:proofErr w:type="spellStart"/>
      <w:r w:rsidRPr="001B72A4">
        <w:t>vendet</w:t>
      </w:r>
      <w:proofErr w:type="spellEnd"/>
      <w:r w:rsidRPr="001B72A4">
        <w:t xml:space="preserve"> e BE-</w:t>
      </w:r>
      <w:proofErr w:type="spellStart"/>
      <w:r w:rsidRPr="001B72A4">
        <w:t>së</w:t>
      </w:r>
      <w:proofErr w:type="spellEnd"/>
      <w:r w:rsidRPr="001B72A4">
        <w:t xml:space="preserve">, duke </w:t>
      </w:r>
      <w:proofErr w:type="spellStart"/>
      <w:r w:rsidRPr="001B72A4">
        <w:t>marrë</w:t>
      </w:r>
      <w:proofErr w:type="spellEnd"/>
      <w:r w:rsidRPr="001B72A4">
        <w:t xml:space="preserve"> </w:t>
      </w:r>
      <w:proofErr w:type="spellStart"/>
      <w:r w:rsidRPr="001B72A4">
        <w:t>parasysh</w:t>
      </w:r>
      <w:proofErr w:type="spellEnd"/>
      <w:r w:rsidRPr="001B72A4">
        <w:t xml:space="preserve"> </w:t>
      </w:r>
      <w:proofErr w:type="spellStart"/>
      <w:r w:rsidRPr="001B72A4">
        <w:t>kohën</w:t>
      </w:r>
      <w:proofErr w:type="spellEnd"/>
      <w:r w:rsidRPr="001B72A4">
        <w:t xml:space="preserve"> e </w:t>
      </w:r>
      <w:proofErr w:type="spellStart"/>
      <w:r w:rsidRPr="001B72A4">
        <w:t>gjatë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nevojshme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ta </w:t>
      </w:r>
      <w:proofErr w:type="spellStart"/>
      <w:r w:rsidRPr="001B72A4">
        <w:t>arritur</w:t>
      </w:r>
      <w:proofErr w:type="spellEnd"/>
      <w:r w:rsidRPr="001B72A4">
        <w:t xml:space="preserve">, </w:t>
      </w:r>
      <w:proofErr w:type="spellStart"/>
      <w:r w:rsidRPr="001B72A4">
        <w:t>si</w:t>
      </w:r>
      <w:proofErr w:type="spellEnd"/>
      <w:r w:rsidRPr="001B72A4">
        <w:t xml:space="preserve"> </w:t>
      </w:r>
      <w:proofErr w:type="spellStart"/>
      <w:r w:rsidRPr="001B72A4">
        <w:t>një</w:t>
      </w:r>
      <w:proofErr w:type="spellEnd"/>
      <w:r w:rsidRPr="001B72A4">
        <w:t xml:space="preserve"> vend </w:t>
      </w:r>
      <w:proofErr w:type="spellStart"/>
      <w:r w:rsidRPr="001B72A4">
        <w:t>brenda</w:t>
      </w:r>
      <w:proofErr w:type="spellEnd"/>
      <w:r w:rsidRPr="001B72A4">
        <w:t xml:space="preserve"> </w:t>
      </w:r>
      <w:proofErr w:type="spellStart"/>
      <w:r w:rsidRPr="001B72A4">
        <w:t>rajonit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BP6. </w:t>
      </w:r>
      <w:proofErr w:type="spellStart"/>
      <w:r w:rsidRPr="001B72A4">
        <w:t>Analizat</w:t>
      </w:r>
      <w:proofErr w:type="spellEnd"/>
      <w:r w:rsidRPr="001B72A4">
        <w:t xml:space="preserve"> dhe </w:t>
      </w:r>
      <w:proofErr w:type="spellStart"/>
      <w:r w:rsidRPr="001B72A4">
        <w:lastRenderedPageBreak/>
        <w:t>raportet</w:t>
      </w:r>
      <w:proofErr w:type="spellEnd"/>
      <w:r w:rsidRPr="001B72A4">
        <w:t xml:space="preserve"> </w:t>
      </w:r>
      <w:proofErr w:type="spellStart"/>
      <w:r w:rsidRPr="001B72A4">
        <w:t>kanë</w:t>
      </w:r>
      <w:proofErr w:type="spellEnd"/>
      <w:r w:rsidRPr="001B72A4">
        <w:t xml:space="preserve"> </w:t>
      </w:r>
      <w:proofErr w:type="spellStart"/>
      <w:r w:rsidRPr="001B72A4">
        <w:t>konstatuar</w:t>
      </w:r>
      <w:proofErr w:type="spellEnd"/>
      <w:r w:rsidRPr="001B72A4">
        <w:t xml:space="preserve"> se </w:t>
      </w:r>
      <w:proofErr w:type="spellStart"/>
      <w:r w:rsidRPr="001B72A4">
        <w:t>ritmi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konvergjencës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vendeve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BP6 me </w:t>
      </w:r>
      <w:proofErr w:type="spellStart"/>
      <w:r w:rsidRPr="001B72A4">
        <w:t>vendet</w:t>
      </w:r>
      <w:proofErr w:type="spellEnd"/>
      <w:r w:rsidRPr="001B72A4">
        <w:t xml:space="preserve"> </w:t>
      </w:r>
      <w:proofErr w:type="spellStart"/>
      <w:r w:rsidRPr="001B72A4">
        <w:t>anëtare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duhet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rritet</w:t>
      </w:r>
      <w:proofErr w:type="spellEnd"/>
      <w:r w:rsidRPr="001B72A4">
        <w:t xml:space="preserve">, </w:t>
      </w:r>
      <w:proofErr w:type="spellStart"/>
      <w:r w:rsidRPr="001B72A4">
        <w:t>ndërkohë</w:t>
      </w:r>
      <w:proofErr w:type="spellEnd"/>
      <w:r w:rsidRPr="001B72A4">
        <w:t xml:space="preserve"> </w:t>
      </w:r>
      <w:proofErr w:type="spellStart"/>
      <w:r w:rsidRPr="001B72A4">
        <w:t>që</w:t>
      </w:r>
      <w:proofErr w:type="spellEnd"/>
      <w:r w:rsidRPr="001B72A4">
        <w:t xml:space="preserve"> </w:t>
      </w:r>
      <w:proofErr w:type="spellStart"/>
      <w:r w:rsidRPr="001B72A4">
        <w:t>vendet</w:t>
      </w:r>
      <w:proofErr w:type="spellEnd"/>
      <w:r w:rsidRPr="001B72A4">
        <w:t xml:space="preserve"> BP6 po </w:t>
      </w:r>
      <w:proofErr w:type="spellStart"/>
      <w:r w:rsidRPr="001B72A4">
        <w:t>përpiqen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përballojnë</w:t>
      </w:r>
      <w:proofErr w:type="spellEnd"/>
      <w:r w:rsidRPr="001B72A4">
        <w:t xml:space="preserve"> dhe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sigurojnë</w:t>
      </w:r>
      <w:proofErr w:type="spellEnd"/>
      <w:r w:rsidRPr="001B72A4">
        <w:t xml:space="preserve"> </w:t>
      </w:r>
      <w:proofErr w:type="spellStart"/>
      <w:r w:rsidRPr="001B72A4">
        <w:t>qëndrueshmëri</w:t>
      </w:r>
      <w:proofErr w:type="spellEnd"/>
      <w:r w:rsidRPr="001B72A4">
        <w:t xml:space="preserve"> </w:t>
      </w:r>
      <w:proofErr w:type="spellStart"/>
      <w:r w:rsidRPr="001B72A4">
        <w:t>nga</w:t>
      </w:r>
      <w:proofErr w:type="spellEnd"/>
      <w:r w:rsidRPr="001B72A4">
        <w:t xml:space="preserve"> </w:t>
      </w:r>
      <w:proofErr w:type="spellStart"/>
      <w:r w:rsidRPr="001B72A4">
        <w:t>krizat</w:t>
      </w:r>
      <w:proofErr w:type="spellEnd"/>
      <w:r w:rsidRPr="001B72A4">
        <w:t xml:space="preserve">, duke </w:t>
      </w:r>
      <w:proofErr w:type="spellStart"/>
      <w:r w:rsidRPr="001B72A4">
        <w:t>filluar</w:t>
      </w:r>
      <w:proofErr w:type="spellEnd"/>
      <w:r w:rsidRPr="001B72A4">
        <w:t xml:space="preserve"> me </w:t>
      </w:r>
      <w:proofErr w:type="spellStart"/>
      <w:r w:rsidRPr="001B72A4">
        <w:t>atë</w:t>
      </w:r>
      <w:proofErr w:type="spellEnd"/>
      <w:r w:rsidRPr="001B72A4">
        <w:t xml:space="preserve"> </w:t>
      </w:r>
      <w:proofErr w:type="spellStart"/>
      <w:r w:rsidRPr="001B72A4">
        <w:t>financiare</w:t>
      </w:r>
      <w:proofErr w:type="spellEnd"/>
      <w:r w:rsidRPr="001B72A4">
        <w:t xml:space="preserve"> 2008-2009, COVID-19, </w:t>
      </w:r>
      <w:proofErr w:type="spellStart"/>
      <w:r w:rsidRPr="001B72A4">
        <w:t>luftën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Ukrainë</w:t>
      </w:r>
      <w:proofErr w:type="spellEnd"/>
      <w:r w:rsidRPr="001B72A4">
        <w:t xml:space="preserve">, </w:t>
      </w:r>
      <w:proofErr w:type="spellStart"/>
      <w:r w:rsidRPr="001B72A4">
        <w:t>krizën</w:t>
      </w:r>
      <w:proofErr w:type="spellEnd"/>
      <w:r w:rsidRPr="001B72A4">
        <w:t xml:space="preserve"> </w:t>
      </w:r>
      <w:proofErr w:type="spellStart"/>
      <w:r w:rsidRPr="001B72A4">
        <w:t>energjetike</w:t>
      </w:r>
      <w:proofErr w:type="spellEnd"/>
      <w:r w:rsidRPr="001B72A4">
        <w:t xml:space="preserve"> </w:t>
      </w:r>
      <w:proofErr w:type="spellStart"/>
      <w:r w:rsidRPr="001B72A4">
        <w:t>etj</w:t>
      </w:r>
      <w:proofErr w:type="spellEnd"/>
      <w:r w:rsidRPr="001B72A4">
        <w:t>. (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Shqipërinë</w:t>
      </w:r>
      <w:proofErr w:type="spellEnd"/>
      <w:r w:rsidRPr="001B72A4">
        <w:t xml:space="preserve">, </w:t>
      </w:r>
      <w:proofErr w:type="spellStart"/>
      <w:r w:rsidRPr="001B72A4">
        <w:t>edhe</w:t>
      </w:r>
      <w:proofErr w:type="spellEnd"/>
      <w:r w:rsidRPr="001B72A4">
        <w:t xml:space="preserve"> </w:t>
      </w:r>
      <w:proofErr w:type="spellStart"/>
      <w:r w:rsidRPr="001B72A4">
        <w:t>pasojat</w:t>
      </w:r>
      <w:proofErr w:type="spellEnd"/>
      <w:r w:rsidRPr="001B72A4">
        <w:t xml:space="preserve"> e </w:t>
      </w:r>
      <w:proofErr w:type="spellStart"/>
      <w:r w:rsidRPr="001B72A4">
        <w:t>tërmeteve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vitit</w:t>
      </w:r>
      <w:proofErr w:type="spellEnd"/>
      <w:r w:rsidRPr="001B72A4">
        <w:t xml:space="preserve"> 2019).</w:t>
      </w:r>
    </w:p>
    <w:p w14:paraId="7CFAADAE" w14:textId="6F9A0FE0" w:rsidR="001B72A4" w:rsidRPr="001B72A4" w:rsidRDefault="001B72A4" w:rsidP="00251341">
      <w:pPr>
        <w:pStyle w:val="NormalWeb"/>
        <w:jc w:val="both"/>
      </w:pPr>
      <w:proofErr w:type="spellStart"/>
      <w:r w:rsidRPr="001B72A4">
        <w:t>Faza</w:t>
      </w:r>
      <w:proofErr w:type="spellEnd"/>
      <w:r w:rsidRPr="001B72A4">
        <w:t xml:space="preserve"> </w:t>
      </w:r>
      <w:proofErr w:type="spellStart"/>
      <w:r w:rsidRPr="001B72A4">
        <w:t>aktuale</w:t>
      </w:r>
      <w:proofErr w:type="spellEnd"/>
      <w:r w:rsidRPr="001B72A4">
        <w:t xml:space="preserve"> e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Shqipërisë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Bashkimin</w:t>
      </w:r>
      <w:proofErr w:type="spellEnd"/>
      <w:r w:rsidRPr="001B72A4">
        <w:t xml:space="preserve"> </w:t>
      </w:r>
      <w:proofErr w:type="spellStart"/>
      <w:r w:rsidRPr="001B72A4">
        <w:t>Evropian</w:t>
      </w:r>
      <w:proofErr w:type="spellEnd"/>
      <w:r w:rsidRPr="001B72A4">
        <w:t xml:space="preserve"> e </w:t>
      </w:r>
      <w:proofErr w:type="spellStart"/>
      <w:r w:rsidRPr="001B72A4">
        <w:t>bën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qartë</w:t>
      </w:r>
      <w:proofErr w:type="spellEnd"/>
      <w:r w:rsidRPr="001B72A4">
        <w:t xml:space="preserve"> </w:t>
      </w:r>
      <w:proofErr w:type="spellStart"/>
      <w:r w:rsidRPr="001B72A4">
        <w:t>nevojën</w:t>
      </w:r>
      <w:proofErr w:type="spellEnd"/>
      <w:r w:rsidRPr="001B72A4">
        <w:t xml:space="preserve"> e </w:t>
      </w:r>
      <w:proofErr w:type="spellStart"/>
      <w:r w:rsidRPr="001B72A4">
        <w:t>ngushtimit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hendekut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konvergjencës</w:t>
      </w:r>
      <w:proofErr w:type="spellEnd"/>
      <w:r w:rsidRPr="001B72A4">
        <w:t xml:space="preserve"> </w:t>
      </w:r>
      <w:proofErr w:type="spellStart"/>
      <w:r w:rsidRPr="001B72A4">
        <w:t>ndërmjet</w:t>
      </w:r>
      <w:proofErr w:type="spellEnd"/>
      <w:r w:rsidRPr="001B72A4">
        <w:t xml:space="preserve"> </w:t>
      </w:r>
      <w:proofErr w:type="spellStart"/>
      <w:r w:rsidRPr="001B72A4">
        <w:t>Shqipërisë</w:t>
      </w:r>
      <w:proofErr w:type="spellEnd"/>
      <w:r w:rsidRPr="001B72A4">
        <w:t xml:space="preserve"> dhe BE-</w:t>
      </w:r>
      <w:proofErr w:type="spellStart"/>
      <w:r w:rsidRPr="001B72A4">
        <w:t>së</w:t>
      </w:r>
      <w:proofErr w:type="spellEnd"/>
      <w:r w:rsidRPr="001B72A4">
        <w:t xml:space="preserve">,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drejtim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zhvillimit</w:t>
      </w:r>
      <w:proofErr w:type="spellEnd"/>
      <w:r w:rsidRPr="001B72A4">
        <w:t xml:space="preserve"> social-</w:t>
      </w:r>
      <w:proofErr w:type="spellStart"/>
      <w:r w:rsidRPr="001B72A4">
        <w:t>ekonomik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vendit</w:t>
      </w:r>
      <w:proofErr w:type="spellEnd"/>
      <w:r w:rsidRPr="001B72A4">
        <w:t xml:space="preserve">. AKR 2024-2027 </w:t>
      </w:r>
      <w:proofErr w:type="spellStart"/>
      <w:r w:rsidRPr="001B72A4">
        <w:t>adreson</w:t>
      </w:r>
      <w:proofErr w:type="spellEnd"/>
      <w:r w:rsidRPr="001B72A4">
        <w:t xml:space="preserve"> </w:t>
      </w:r>
      <w:proofErr w:type="spellStart"/>
      <w:r w:rsidRPr="001B72A4">
        <w:t>sfidën</w:t>
      </w:r>
      <w:proofErr w:type="spellEnd"/>
      <w:r w:rsidRPr="001B72A4">
        <w:t xml:space="preserve"> e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shkallës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ekonomisë</w:t>
      </w:r>
      <w:proofErr w:type="spellEnd"/>
      <w:r w:rsidRPr="001B72A4">
        <w:t xml:space="preserve"> </w:t>
      </w:r>
      <w:proofErr w:type="spellStart"/>
      <w:r w:rsidRPr="001B72A4">
        <w:t>kombëtare</w:t>
      </w:r>
      <w:proofErr w:type="spellEnd"/>
      <w:r w:rsidRPr="001B72A4">
        <w:t xml:space="preserve"> dhe </w:t>
      </w:r>
      <w:proofErr w:type="spellStart"/>
      <w:r w:rsidRPr="001B72A4">
        <w:t>asaj</w:t>
      </w:r>
      <w:proofErr w:type="spellEnd"/>
      <w:r w:rsidRPr="001B72A4">
        <w:t xml:space="preserve"> </w:t>
      </w:r>
      <w:proofErr w:type="spellStart"/>
      <w:r w:rsidRPr="001B72A4">
        <w:t>rajonale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Tregun</w:t>
      </w:r>
      <w:proofErr w:type="spellEnd"/>
      <w:r w:rsidRPr="001B72A4">
        <w:t xml:space="preserve"> e </w:t>
      </w:r>
      <w:proofErr w:type="spellStart"/>
      <w:r w:rsidRPr="001B72A4">
        <w:t>Vetëm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 (TVBE),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produktivitetit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ekonomisë</w:t>
      </w:r>
      <w:proofErr w:type="spellEnd"/>
      <w:r w:rsidRPr="001B72A4">
        <w:t xml:space="preserve"> </w:t>
      </w:r>
      <w:proofErr w:type="spellStart"/>
      <w:r w:rsidRPr="001B72A4">
        <w:t>shqiptare</w:t>
      </w:r>
      <w:proofErr w:type="spellEnd"/>
      <w:r w:rsidRPr="001B72A4">
        <w:t xml:space="preserve">,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aftësive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bizneseve</w:t>
      </w:r>
      <w:proofErr w:type="spellEnd"/>
      <w:r w:rsidRPr="001B72A4">
        <w:t xml:space="preserve"> dhe </w:t>
      </w:r>
      <w:proofErr w:type="spellStart"/>
      <w:r w:rsidRPr="001B72A4">
        <w:t>fuqisë</w:t>
      </w:r>
      <w:proofErr w:type="spellEnd"/>
      <w:r w:rsidRPr="001B72A4">
        <w:t xml:space="preserve"> </w:t>
      </w:r>
      <w:proofErr w:type="spellStart"/>
      <w:r w:rsidRPr="001B72A4">
        <w:t>punëtore</w:t>
      </w:r>
      <w:proofErr w:type="spellEnd"/>
      <w:r w:rsidRPr="001B72A4">
        <w:t xml:space="preserve">, </w:t>
      </w:r>
      <w:proofErr w:type="spellStart"/>
      <w:r w:rsidRPr="001B72A4">
        <w:t>etj</w:t>
      </w:r>
      <w:proofErr w:type="spellEnd"/>
      <w:r w:rsidRPr="001B72A4">
        <w:t xml:space="preserve">. </w:t>
      </w:r>
      <w:proofErr w:type="spellStart"/>
      <w:r w:rsidRPr="001B72A4">
        <w:t>Prandaj</w:t>
      </w:r>
      <w:proofErr w:type="spellEnd"/>
      <w:r w:rsidRPr="001B72A4">
        <w:t xml:space="preserve">, </w:t>
      </w:r>
      <w:proofErr w:type="spellStart"/>
      <w:r w:rsidRPr="001B72A4">
        <w:t>fokusi</w:t>
      </w:r>
      <w:proofErr w:type="spellEnd"/>
      <w:r w:rsidRPr="001B72A4">
        <w:t xml:space="preserve"> </w:t>
      </w:r>
      <w:proofErr w:type="spellStart"/>
      <w:r w:rsidRPr="001B72A4">
        <w:t>kryesor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AKR 2024-2027 </w:t>
      </w:r>
      <w:proofErr w:type="spellStart"/>
      <w:r w:rsidRPr="001B72A4">
        <w:t>është</w:t>
      </w:r>
      <w:proofErr w:type="spellEnd"/>
      <w:r w:rsidRPr="001B72A4">
        <w:t xml:space="preserve"> </w:t>
      </w:r>
      <w:proofErr w:type="spellStart"/>
      <w:r w:rsidRPr="001B72A4">
        <w:t>përmirësimi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klimës</w:t>
      </w:r>
      <w:proofErr w:type="spellEnd"/>
      <w:r w:rsidRPr="001B72A4">
        <w:t xml:space="preserve">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favorshme</w:t>
      </w:r>
      <w:proofErr w:type="spellEnd"/>
      <w:r w:rsidRPr="001B72A4">
        <w:t xml:space="preserve"> </w:t>
      </w:r>
      <w:proofErr w:type="spellStart"/>
      <w:r w:rsidRPr="001B72A4">
        <w:t>ndaj</w:t>
      </w:r>
      <w:proofErr w:type="spellEnd"/>
      <w:r w:rsidRPr="001B72A4">
        <w:t xml:space="preserve"> </w:t>
      </w:r>
      <w:proofErr w:type="spellStart"/>
      <w:r w:rsidRPr="001B72A4">
        <w:t>biznesit</w:t>
      </w:r>
      <w:proofErr w:type="spellEnd"/>
      <w:r w:rsidRPr="001B72A4">
        <w:t xml:space="preserve"> dhe </w:t>
      </w:r>
      <w:proofErr w:type="spellStart"/>
      <w:r w:rsidRPr="001B72A4">
        <w:t>rritjen</w:t>
      </w:r>
      <w:proofErr w:type="spellEnd"/>
      <w:r w:rsidRPr="001B72A4">
        <w:t xml:space="preserve"> </w:t>
      </w:r>
      <w:proofErr w:type="spellStart"/>
      <w:r w:rsidRPr="001B72A4">
        <w:t>ekonomike</w:t>
      </w:r>
      <w:proofErr w:type="spellEnd"/>
      <w:r w:rsidRPr="001B72A4">
        <w:t xml:space="preserve">, </w:t>
      </w:r>
      <w:proofErr w:type="spellStart"/>
      <w:r w:rsidRPr="001B72A4">
        <w:t>nëpërmjet</w:t>
      </w:r>
      <w:proofErr w:type="spellEnd"/>
      <w:r w:rsidRPr="001B72A4">
        <w:t xml:space="preserve"> </w:t>
      </w:r>
      <w:proofErr w:type="spellStart"/>
      <w:r w:rsidRPr="001B72A4">
        <w:t>reformave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shtetin</w:t>
      </w:r>
      <w:proofErr w:type="spellEnd"/>
      <w:r w:rsidRPr="001B72A4">
        <w:t xml:space="preserve"> e </w:t>
      </w:r>
      <w:proofErr w:type="spellStart"/>
      <w:r w:rsidRPr="001B72A4">
        <w:t>së</w:t>
      </w:r>
      <w:proofErr w:type="spellEnd"/>
      <w:r w:rsidRPr="001B72A4">
        <w:t xml:space="preserve"> </w:t>
      </w:r>
      <w:proofErr w:type="spellStart"/>
      <w:r w:rsidRPr="001B72A4">
        <w:t>drejtës</w:t>
      </w:r>
      <w:proofErr w:type="spellEnd"/>
      <w:r w:rsidRPr="001B72A4">
        <w:t xml:space="preserve"> dhe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transformimin</w:t>
      </w:r>
      <w:proofErr w:type="spellEnd"/>
      <w:r w:rsidRPr="001B72A4">
        <w:t xml:space="preserve"> dhe </w:t>
      </w:r>
      <w:proofErr w:type="spellStart"/>
      <w:r w:rsidRPr="001B72A4">
        <w:t>ristrukturimin</w:t>
      </w:r>
      <w:proofErr w:type="spellEnd"/>
      <w:r w:rsidRPr="001B72A4">
        <w:t xml:space="preserve"> e </w:t>
      </w:r>
      <w:proofErr w:type="spellStart"/>
      <w:r w:rsidRPr="001B72A4">
        <w:t>ekonomisë</w:t>
      </w:r>
      <w:proofErr w:type="spellEnd"/>
      <w:r w:rsidRPr="001B72A4">
        <w:t xml:space="preserve">, me </w:t>
      </w:r>
      <w:proofErr w:type="spellStart"/>
      <w:r w:rsidRPr="001B72A4">
        <w:t>burime</w:t>
      </w:r>
      <w:proofErr w:type="spellEnd"/>
      <w:r w:rsidRPr="001B72A4">
        <w:t xml:space="preserve"> </w:t>
      </w:r>
      <w:proofErr w:type="spellStart"/>
      <w:r w:rsidRPr="001B72A4">
        <w:t>kryesore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rritjes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kapitalin</w:t>
      </w:r>
      <w:proofErr w:type="spellEnd"/>
      <w:r w:rsidRPr="001B72A4">
        <w:t xml:space="preserve"> human, </w:t>
      </w:r>
      <w:proofErr w:type="spellStart"/>
      <w:r w:rsidRPr="001B72A4">
        <w:t>produktivitetin</w:t>
      </w:r>
      <w:proofErr w:type="spellEnd"/>
      <w:r w:rsidRPr="001B72A4">
        <w:t xml:space="preserve"> </w:t>
      </w:r>
      <w:proofErr w:type="spellStart"/>
      <w:r w:rsidRPr="001B72A4">
        <w:t>përmes</w:t>
      </w:r>
      <w:proofErr w:type="spellEnd"/>
      <w:r w:rsidRPr="001B72A4">
        <w:t xml:space="preserve"> </w:t>
      </w:r>
      <w:proofErr w:type="spellStart"/>
      <w:r w:rsidRPr="001B72A4">
        <w:t>specializimit</w:t>
      </w:r>
      <w:proofErr w:type="spellEnd"/>
      <w:r w:rsidRPr="001B72A4">
        <w:t xml:space="preserve"> dhe </w:t>
      </w:r>
      <w:proofErr w:type="spellStart"/>
      <w:r w:rsidRPr="001B72A4">
        <w:t>modernizimit</w:t>
      </w:r>
      <w:proofErr w:type="spellEnd"/>
      <w:r w:rsidRPr="001B72A4">
        <w:t xml:space="preserve">, </w:t>
      </w:r>
      <w:proofErr w:type="spellStart"/>
      <w:r w:rsidRPr="001B72A4">
        <w:t>investimet</w:t>
      </w:r>
      <w:proofErr w:type="spellEnd"/>
      <w:r w:rsidRPr="001B72A4">
        <w:t xml:space="preserve"> dhe </w:t>
      </w:r>
      <w:proofErr w:type="spellStart"/>
      <w:r w:rsidRPr="001B72A4">
        <w:t>pjesëmarrjen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TVBE (</w:t>
      </w:r>
      <w:proofErr w:type="spellStart"/>
      <w:r w:rsidRPr="001B72A4">
        <w:t>përmes</w:t>
      </w:r>
      <w:proofErr w:type="spellEnd"/>
      <w:r w:rsidRPr="001B72A4">
        <w:t xml:space="preserve"> </w:t>
      </w:r>
      <w:proofErr w:type="spellStart"/>
      <w:r w:rsidRPr="001B72A4">
        <w:t>eksporteve</w:t>
      </w:r>
      <w:proofErr w:type="spellEnd"/>
      <w:r w:rsidRPr="001B72A4">
        <w:t xml:space="preserve">, </w:t>
      </w:r>
      <w:proofErr w:type="spellStart"/>
      <w:r w:rsidRPr="001B72A4">
        <w:t>internacionalizimit</w:t>
      </w:r>
      <w:proofErr w:type="spellEnd"/>
      <w:r w:rsidRPr="001B72A4">
        <w:t xml:space="preserve"> dhe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tregjeve</w:t>
      </w:r>
      <w:proofErr w:type="spellEnd"/>
      <w:r w:rsidRPr="001B72A4">
        <w:t xml:space="preserve"> </w:t>
      </w:r>
      <w:proofErr w:type="spellStart"/>
      <w:r w:rsidRPr="001B72A4">
        <w:t>sektoriale</w:t>
      </w:r>
      <w:proofErr w:type="spellEnd"/>
      <w:r w:rsidRPr="001B72A4">
        <w:t>).</w:t>
      </w:r>
    </w:p>
    <w:p w14:paraId="37E5DF87" w14:textId="385BF22C" w:rsidR="001B72A4" w:rsidRPr="001B72A4" w:rsidRDefault="001B72A4" w:rsidP="00251341">
      <w:pPr>
        <w:pStyle w:val="NormalWeb"/>
        <w:jc w:val="both"/>
      </w:pPr>
      <w:r w:rsidRPr="001B72A4">
        <w:t xml:space="preserve">AKR 2024-2027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Shqipërinë</w:t>
      </w:r>
      <w:proofErr w:type="spellEnd"/>
      <w:r w:rsidRPr="001B72A4">
        <w:t xml:space="preserve"> </w:t>
      </w:r>
      <w:proofErr w:type="spellStart"/>
      <w:r w:rsidRPr="001B72A4">
        <w:t>është</w:t>
      </w:r>
      <w:proofErr w:type="spellEnd"/>
      <w:r w:rsidRPr="001B72A4">
        <w:t xml:space="preserve"> </w:t>
      </w:r>
      <w:proofErr w:type="spellStart"/>
      <w:r w:rsidRPr="001B72A4">
        <w:t>një</w:t>
      </w:r>
      <w:proofErr w:type="spellEnd"/>
      <w:r w:rsidRPr="001B72A4">
        <w:t xml:space="preserve"> instrument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reforma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mëtejshme</w:t>
      </w:r>
      <w:proofErr w:type="spellEnd"/>
      <w:r w:rsidRPr="001B72A4">
        <w:t xml:space="preserve"> </w:t>
      </w:r>
      <w:proofErr w:type="spellStart"/>
      <w:r w:rsidRPr="001B72A4">
        <w:t>themelore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integrim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përshpejtuar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BE, </w:t>
      </w:r>
      <w:proofErr w:type="spellStart"/>
      <w:r w:rsidRPr="001B72A4">
        <w:t>si</w:t>
      </w:r>
      <w:proofErr w:type="spellEnd"/>
      <w:r w:rsidRPr="001B72A4">
        <w:t xml:space="preserve"> dhe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kontribuar</w:t>
      </w:r>
      <w:proofErr w:type="spellEnd"/>
      <w:r w:rsidRPr="001B72A4">
        <w:t xml:space="preserve"> </w:t>
      </w:r>
      <w:proofErr w:type="spellStart"/>
      <w:r w:rsidRPr="001B72A4">
        <w:t>në</w:t>
      </w:r>
      <w:proofErr w:type="spellEnd"/>
      <w:r w:rsidRPr="001B72A4">
        <w:t xml:space="preserve"> </w:t>
      </w:r>
      <w:proofErr w:type="spellStart"/>
      <w:r w:rsidRPr="001B72A4">
        <w:t>thellimin</w:t>
      </w:r>
      <w:proofErr w:type="spellEnd"/>
      <w:r w:rsidRPr="001B72A4">
        <w:t xml:space="preserve"> e </w:t>
      </w:r>
      <w:proofErr w:type="spellStart"/>
      <w:r w:rsidRPr="001B72A4">
        <w:t>integrimit</w:t>
      </w:r>
      <w:proofErr w:type="spellEnd"/>
      <w:r w:rsidRPr="001B72A4">
        <w:t xml:space="preserve"> </w:t>
      </w:r>
      <w:proofErr w:type="spellStart"/>
      <w:r w:rsidRPr="001B72A4">
        <w:t>ekonomik</w:t>
      </w:r>
      <w:proofErr w:type="spellEnd"/>
      <w:r w:rsidRPr="001B72A4">
        <w:t xml:space="preserve"> </w:t>
      </w:r>
      <w:proofErr w:type="spellStart"/>
      <w:r w:rsidRPr="001B72A4">
        <w:t>rajonal</w:t>
      </w:r>
      <w:proofErr w:type="spellEnd"/>
      <w:r w:rsidRPr="001B72A4">
        <w:t xml:space="preserve">. AKR 2024-2027 </w:t>
      </w:r>
      <w:proofErr w:type="spellStart"/>
      <w:r w:rsidRPr="001B72A4">
        <w:t>përmbush</w:t>
      </w:r>
      <w:proofErr w:type="spellEnd"/>
      <w:r w:rsidRPr="001B72A4">
        <w:t xml:space="preserve"> </w:t>
      </w:r>
      <w:proofErr w:type="spellStart"/>
      <w:r w:rsidRPr="001B72A4">
        <w:t>parakushtin</w:t>
      </w:r>
      <w:proofErr w:type="spellEnd"/>
      <w:r w:rsidRPr="001B72A4">
        <w:t xml:space="preserve"> </w:t>
      </w:r>
      <w:proofErr w:type="spellStart"/>
      <w:r w:rsidRPr="001B72A4">
        <w:t>për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përfituar</w:t>
      </w:r>
      <w:proofErr w:type="spellEnd"/>
      <w:r w:rsidRPr="001B72A4">
        <w:t xml:space="preserve"> </w:t>
      </w:r>
      <w:proofErr w:type="spellStart"/>
      <w:r w:rsidRPr="001B72A4">
        <w:t>nga</w:t>
      </w:r>
      <w:proofErr w:type="spellEnd"/>
      <w:r w:rsidRPr="001B72A4">
        <w:t xml:space="preserve"> </w:t>
      </w:r>
      <w:proofErr w:type="spellStart"/>
      <w:r w:rsidRPr="001B72A4">
        <w:t>instrumenti</w:t>
      </w:r>
      <w:proofErr w:type="spellEnd"/>
      <w:r w:rsidRPr="001B72A4">
        <w:t xml:space="preserve"> </w:t>
      </w:r>
      <w:proofErr w:type="spellStart"/>
      <w:r w:rsidRPr="001B72A4">
        <w:t>i</w:t>
      </w:r>
      <w:proofErr w:type="spellEnd"/>
      <w:r w:rsidRPr="001B72A4">
        <w:t xml:space="preserve"> </w:t>
      </w:r>
      <w:proofErr w:type="spellStart"/>
      <w:r w:rsidRPr="001B72A4">
        <w:t>Facilitimit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Reformave</w:t>
      </w:r>
      <w:proofErr w:type="spellEnd"/>
      <w:r w:rsidRPr="001B72A4">
        <w:t xml:space="preserve"> dhe </w:t>
      </w:r>
      <w:proofErr w:type="spellStart"/>
      <w:r w:rsidRPr="001B72A4">
        <w:t>Rritjes</w:t>
      </w:r>
      <w:proofErr w:type="spellEnd"/>
      <w:r w:rsidRPr="001B72A4">
        <w:t xml:space="preserve"> 2024-2027 </w:t>
      </w:r>
      <w:proofErr w:type="spellStart"/>
      <w:r w:rsidRPr="001B72A4">
        <w:t>të</w:t>
      </w:r>
      <w:proofErr w:type="spellEnd"/>
      <w:r w:rsidRPr="001B72A4">
        <w:t xml:space="preserve"> BE-</w:t>
      </w:r>
      <w:proofErr w:type="spellStart"/>
      <w:r w:rsidRPr="001B72A4">
        <w:t>së</w:t>
      </w:r>
      <w:proofErr w:type="spellEnd"/>
      <w:r w:rsidRPr="001B72A4">
        <w:t xml:space="preserve">. </w:t>
      </w:r>
      <w:proofErr w:type="spellStart"/>
      <w:r w:rsidRPr="001B72A4">
        <w:t>Agjenda</w:t>
      </w:r>
      <w:proofErr w:type="spellEnd"/>
      <w:r w:rsidRPr="001B72A4">
        <w:t xml:space="preserve"> </w:t>
      </w:r>
      <w:proofErr w:type="spellStart"/>
      <w:r w:rsidRPr="001B72A4">
        <w:t>Kombëtare</w:t>
      </w:r>
      <w:proofErr w:type="spellEnd"/>
      <w:r w:rsidRPr="001B72A4">
        <w:t xml:space="preserve"> e </w:t>
      </w:r>
      <w:proofErr w:type="spellStart"/>
      <w:r w:rsidRPr="001B72A4">
        <w:t>Reformave</w:t>
      </w:r>
      <w:proofErr w:type="spellEnd"/>
      <w:r w:rsidRPr="001B72A4">
        <w:t xml:space="preserve"> </w:t>
      </w:r>
      <w:proofErr w:type="spellStart"/>
      <w:r w:rsidRPr="001B72A4">
        <w:t>përcakton</w:t>
      </w:r>
      <w:proofErr w:type="spellEnd"/>
      <w:r w:rsidRPr="001B72A4">
        <w:t xml:space="preserve"> </w:t>
      </w:r>
      <w:proofErr w:type="spellStart"/>
      <w:r w:rsidRPr="001B72A4">
        <w:t>reforma</w:t>
      </w:r>
      <w:proofErr w:type="spellEnd"/>
      <w:r w:rsidRPr="001B72A4">
        <w:t xml:space="preserve"> dhe </w:t>
      </w:r>
      <w:proofErr w:type="spellStart"/>
      <w:r w:rsidRPr="001B72A4">
        <w:t>politika</w:t>
      </w:r>
      <w:proofErr w:type="spellEnd"/>
      <w:r w:rsidRPr="001B72A4">
        <w:t xml:space="preserve"> me </w:t>
      </w:r>
      <w:proofErr w:type="spellStart"/>
      <w:r w:rsidRPr="001B72A4">
        <w:t>një</w:t>
      </w:r>
      <w:proofErr w:type="spellEnd"/>
      <w:r w:rsidRPr="001B72A4">
        <w:t xml:space="preserve"> </w:t>
      </w:r>
      <w:proofErr w:type="spellStart"/>
      <w:r w:rsidRPr="001B72A4">
        <w:t>qasje</w:t>
      </w:r>
      <w:proofErr w:type="spellEnd"/>
      <w:r w:rsidRPr="001B72A4">
        <w:t xml:space="preserve"> </w:t>
      </w:r>
      <w:proofErr w:type="spellStart"/>
      <w:r w:rsidRPr="001B72A4">
        <w:t>sipas</w:t>
      </w:r>
      <w:proofErr w:type="spellEnd"/>
      <w:r w:rsidRPr="001B72A4">
        <w:t xml:space="preserve"> </w:t>
      </w:r>
      <w:proofErr w:type="spellStart"/>
      <w:r w:rsidRPr="001B72A4">
        <w:t>elementeve</w:t>
      </w:r>
      <w:proofErr w:type="spellEnd"/>
      <w:r w:rsidRPr="001B72A4">
        <w:t xml:space="preserve"> </w:t>
      </w:r>
      <w:proofErr w:type="spellStart"/>
      <w:r w:rsidRPr="001B72A4">
        <w:t>të</w:t>
      </w:r>
      <w:proofErr w:type="spellEnd"/>
      <w:r w:rsidRPr="001B72A4">
        <w:t xml:space="preserve"> </w:t>
      </w:r>
      <w:proofErr w:type="spellStart"/>
      <w:r w:rsidRPr="001B72A4">
        <w:t>mëposhtme</w:t>
      </w:r>
      <w:proofErr w:type="spellEnd"/>
      <w:r w:rsidRPr="001B72A4">
        <w:t>:</w:t>
      </w:r>
    </w:p>
    <w:p w14:paraId="0DBC4DEB" w14:textId="06FECD2B" w:rsidR="001E55C9" w:rsidRPr="001B72A4" w:rsidRDefault="00B30257" w:rsidP="002513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P</w:t>
      </w:r>
      <w:r w:rsidR="001E55C9" w:rsidRPr="001B72A4">
        <w:rPr>
          <w:rFonts w:ascii="Times New Roman" w:hAnsi="Times New Roman" w:cs="Times New Roman"/>
          <w:lang w:val="sq-AL"/>
        </w:rPr>
        <w:t xml:space="preserve">olitika </w:t>
      </w:r>
      <w:r w:rsidR="009F6558" w:rsidRPr="001B72A4">
        <w:rPr>
          <w:rFonts w:ascii="Times New Roman" w:hAnsi="Times New Roman" w:cs="Times New Roman"/>
          <w:lang w:val="sq-AL"/>
        </w:rPr>
        <w:t>me 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 xml:space="preserve"> qend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>r</w:t>
      </w:r>
      <w:r w:rsidR="00152DED" w:rsidRPr="001B72A4">
        <w:rPr>
          <w:rFonts w:ascii="Times New Roman" w:hAnsi="Times New Roman" w:cs="Times New Roman"/>
          <w:lang w:val="sq-AL"/>
        </w:rPr>
        <w:t xml:space="preserve"> biznesi</w:t>
      </w:r>
      <w:r w:rsidR="009F6558" w:rsidRPr="001B72A4">
        <w:rPr>
          <w:rFonts w:ascii="Times New Roman" w:hAnsi="Times New Roman" w:cs="Times New Roman"/>
          <w:lang w:val="sq-AL"/>
        </w:rPr>
        <w:t>n</w:t>
      </w:r>
      <w:r w:rsidR="001E795B" w:rsidRPr="001B72A4">
        <w:rPr>
          <w:rFonts w:ascii="Times New Roman" w:hAnsi="Times New Roman" w:cs="Times New Roman"/>
          <w:lang w:val="sq-AL"/>
        </w:rPr>
        <w:t xml:space="preserve">: </w:t>
      </w:r>
      <w:r w:rsidR="009F6558" w:rsidRPr="001B72A4">
        <w:rPr>
          <w:rFonts w:ascii="Times New Roman" w:hAnsi="Times New Roman" w:cs="Times New Roman"/>
          <w:lang w:val="sq-AL"/>
        </w:rPr>
        <w:t>masa</w:t>
      </w:r>
      <w:r w:rsidR="001E55C9" w:rsidRPr="001B72A4">
        <w:rPr>
          <w:rFonts w:ascii="Times New Roman" w:hAnsi="Times New Roman" w:cs="Times New Roman"/>
          <w:lang w:val="sq-AL"/>
        </w:rPr>
        <w:t xml:space="preserve"> në adresim </w:t>
      </w:r>
      <w:r w:rsidR="009F6558" w:rsidRPr="001B72A4">
        <w:rPr>
          <w:rFonts w:ascii="Times New Roman" w:hAnsi="Times New Roman" w:cs="Times New Roman"/>
          <w:lang w:val="sq-AL"/>
        </w:rPr>
        <w:t>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1E55C9" w:rsidRPr="001B72A4">
        <w:rPr>
          <w:rFonts w:ascii="Times New Roman" w:hAnsi="Times New Roman" w:cs="Times New Roman"/>
          <w:lang w:val="sq-AL"/>
        </w:rPr>
        <w:t xml:space="preserve"> sfidave </w:t>
      </w:r>
      <w:r w:rsidR="00152DED" w:rsidRPr="001B72A4">
        <w:rPr>
          <w:rFonts w:ascii="Times New Roman" w:hAnsi="Times New Roman" w:cs="Times New Roman"/>
          <w:lang w:val="sq-AL"/>
        </w:rPr>
        <w:t xml:space="preserve">kombëtare </w:t>
      </w:r>
      <w:r w:rsidRPr="001B72A4">
        <w:rPr>
          <w:rFonts w:ascii="Times New Roman" w:hAnsi="Times New Roman" w:cs="Times New Roman"/>
          <w:lang w:val="sq-AL"/>
        </w:rPr>
        <w:t>p</w:t>
      </w:r>
      <w:r w:rsidR="00152DED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>r</w:t>
      </w:r>
      <w:r w:rsidR="00152DED" w:rsidRPr="001B72A4">
        <w:rPr>
          <w:rFonts w:ascii="Times New Roman" w:hAnsi="Times New Roman" w:cs="Times New Roman"/>
          <w:lang w:val="sq-AL"/>
        </w:rPr>
        <w:t xml:space="preserve"> </w:t>
      </w:r>
      <w:r w:rsidR="001E55C9" w:rsidRPr="001B72A4">
        <w:rPr>
          <w:rFonts w:ascii="Times New Roman" w:hAnsi="Times New Roman" w:cs="Times New Roman"/>
          <w:lang w:val="sq-AL"/>
        </w:rPr>
        <w:t>tregu</w:t>
      </w:r>
      <w:r w:rsidRPr="001B72A4">
        <w:rPr>
          <w:rFonts w:ascii="Times New Roman" w:hAnsi="Times New Roman" w:cs="Times New Roman"/>
          <w:lang w:val="sq-AL"/>
        </w:rPr>
        <w:t>n</w:t>
      </w:r>
      <w:r w:rsidR="001E55C9" w:rsidRPr="001B72A4">
        <w:rPr>
          <w:rFonts w:ascii="Times New Roman" w:hAnsi="Times New Roman" w:cs="Times New Roman"/>
          <w:lang w:val="sq-AL"/>
        </w:rPr>
        <w:t>, forcimin e</w:t>
      </w:r>
      <w:r w:rsidR="00152DED" w:rsidRPr="001B72A4">
        <w:rPr>
          <w:rFonts w:ascii="Times New Roman" w:hAnsi="Times New Roman" w:cs="Times New Roman"/>
          <w:lang w:val="sq-AL"/>
        </w:rPr>
        <w:t xml:space="preserve"> biznesit dhe ekonomisë</w:t>
      </w:r>
      <w:r w:rsidR="001E55C9" w:rsidRPr="001B72A4">
        <w:rPr>
          <w:rFonts w:ascii="Times New Roman" w:hAnsi="Times New Roman" w:cs="Times New Roman"/>
          <w:lang w:val="sq-AL"/>
        </w:rPr>
        <w:t>, me synimin kryesor për të gjeneruar ritëm më të</w:t>
      </w:r>
      <w:r w:rsidR="00152DED" w:rsidRPr="001B72A4">
        <w:rPr>
          <w:rFonts w:ascii="Times New Roman" w:hAnsi="Times New Roman" w:cs="Times New Roman"/>
          <w:lang w:val="sq-AL"/>
        </w:rPr>
        <w:t xml:space="preserve"> </w:t>
      </w:r>
      <w:r w:rsidRPr="001B72A4">
        <w:rPr>
          <w:rFonts w:ascii="Times New Roman" w:hAnsi="Times New Roman" w:cs="Times New Roman"/>
          <w:lang w:val="sq-AL"/>
        </w:rPr>
        <w:t>lart</w:t>
      </w:r>
      <w:r w:rsidR="00152DED" w:rsidRPr="001B72A4">
        <w:rPr>
          <w:rFonts w:ascii="Times New Roman" w:hAnsi="Times New Roman" w:cs="Times New Roman"/>
          <w:lang w:val="sq-AL"/>
        </w:rPr>
        <w:t xml:space="preserve">ë </w:t>
      </w:r>
      <w:r w:rsidRPr="001B72A4">
        <w:rPr>
          <w:rFonts w:ascii="Times New Roman" w:hAnsi="Times New Roman" w:cs="Times New Roman"/>
          <w:lang w:val="sq-AL"/>
        </w:rPr>
        <w:t>p</w:t>
      </w:r>
      <w:r w:rsidR="00152DED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>r</w:t>
      </w:r>
      <w:r w:rsidR="00152DED" w:rsidRPr="001B72A4">
        <w:rPr>
          <w:rFonts w:ascii="Times New Roman" w:hAnsi="Times New Roman" w:cs="Times New Roman"/>
          <w:lang w:val="sq-AL"/>
        </w:rPr>
        <w:t xml:space="preserve"> </w:t>
      </w:r>
      <w:r w:rsidRPr="001B72A4">
        <w:rPr>
          <w:rFonts w:ascii="Times New Roman" w:hAnsi="Times New Roman" w:cs="Times New Roman"/>
          <w:lang w:val="sq-AL"/>
        </w:rPr>
        <w:t xml:space="preserve">arritjen e </w:t>
      </w:r>
      <w:r w:rsidR="00152DED" w:rsidRPr="001B72A4">
        <w:rPr>
          <w:rFonts w:ascii="Times New Roman" w:hAnsi="Times New Roman" w:cs="Times New Roman"/>
          <w:lang w:val="sq-AL"/>
        </w:rPr>
        <w:t>konvergjencë</w:t>
      </w:r>
      <w:r w:rsidRPr="001B72A4">
        <w:rPr>
          <w:rFonts w:ascii="Times New Roman" w:hAnsi="Times New Roman" w:cs="Times New Roman"/>
          <w:lang w:val="sq-AL"/>
        </w:rPr>
        <w:t>s</w:t>
      </w:r>
      <w:r w:rsidR="00152DED" w:rsidRPr="001B72A4">
        <w:rPr>
          <w:rFonts w:ascii="Times New Roman" w:hAnsi="Times New Roman" w:cs="Times New Roman"/>
          <w:lang w:val="sq-AL"/>
        </w:rPr>
        <w:t xml:space="preserve"> ekonomiko</w:t>
      </w:r>
      <w:r w:rsidR="001E55C9" w:rsidRPr="001B72A4">
        <w:rPr>
          <w:rFonts w:ascii="Times New Roman" w:hAnsi="Times New Roman" w:cs="Times New Roman"/>
          <w:lang w:val="sq-AL"/>
        </w:rPr>
        <w:t xml:space="preserve"> sociale </w:t>
      </w:r>
      <w:r w:rsidR="009F6558" w:rsidRPr="001B72A4">
        <w:rPr>
          <w:rFonts w:ascii="Times New Roman" w:hAnsi="Times New Roman" w:cs="Times New Roman"/>
          <w:lang w:val="sq-AL"/>
        </w:rPr>
        <w:t>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>rmes</w:t>
      </w:r>
      <w:r w:rsidR="001E55C9" w:rsidRPr="001B72A4">
        <w:rPr>
          <w:rFonts w:ascii="Times New Roman" w:hAnsi="Times New Roman" w:cs="Times New Roman"/>
          <w:lang w:val="sq-AL"/>
        </w:rPr>
        <w:t xml:space="preserve"> përshpejti</w:t>
      </w:r>
      <w:r w:rsidR="00152DED" w:rsidRPr="001B72A4">
        <w:rPr>
          <w:rFonts w:ascii="Times New Roman" w:hAnsi="Times New Roman" w:cs="Times New Roman"/>
          <w:lang w:val="sq-AL"/>
        </w:rPr>
        <w:t>mi</w:t>
      </w:r>
      <w:r w:rsidR="009F6558" w:rsidRPr="001B72A4">
        <w:rPr>
          <w:rFonts w:ascii="Times New Roman" w:hAnsi="Times New Roman" w:cs="Times New Roman"/>
          <w:lang w:val="sq-AL"/>
        </w:rPr>
        <w:t>t</w:t>
      </w:r>
      <w:r w:rsidR="00152DED" w:rsidRPr="001B72A4">
        <w:rPr>
          <w:rFonts w:ascii="Times New Roman" w:hAnsi="Times New Roman" w:cs="Times New Roman"/>
          <w:lang w:val="sq-AL"/>
        </w:rPr>
        <w:t xml:space="preserve"> </w:t>
      </w:r>
      <w:r w:rsidR="009F6558" w:rsidRPr="001B72A4">
        <w:rPr>
          <w:rFonts w:ascii="Times New Roman" w:hAnsi="Times New Roman" w:cs="Times New Roman"/>
          <w:lang w:val="sq-AL"/>
        </w:rPr>
        <w:t>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152DED" w:rsidRPr="001B72A4">
        <w:rPr>
          <w:rFonts w:ascii="Times New Roman" w:hAnsi="Times New Roman" w:cs="Times New Roman"/>
          <w:lang w:val="sq-AL"/>
        </w:rPr>
        <w:t xml:space="preserve"> integrimit në </w:t>
      </w:r>
      <w:r w:rsidR="009321CB" w:rsidRPr="001B72A4">
        <w:rPr>
          <w:rFonts w:ascii="Times New Roman" w:hAnsi="Times New Roman" w:cs="Times New Roman"/>
          <w:lang w:val="sq-AL"/>
        </w:rPr>
        <w:t>TVBE.</w:t>
      </w:r>
    </w:p>
    <w:p w14:paraId="0C05DF5B" w14:textId="2EE03242" w:rsidR="001E55C9" w:rsidRPr="001B72A4" w:rsidRDefault="001E55C9" w:rsidP="002513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 xml:space="preserve">Qasje </w:t>
      </w:r>
      <w:r w:rsidR="009F6558" w:rsidRPr="001B72A4">
        <w:rPr>
          <w:rFonts w:ascii="Times New Roman" w:hAnsi="Times New Roman" w:cs="Times New Roman"/>
          <w:lang w:val="sq-AL"/>
        </w:rPr>
        <w:t>“Treg me Treg”</w:t>
      </w:r>
      <w:r w:rsidR="001E795B" w:rsidRPr="001B72A4">
        <w:rPr>
          <w:rFonts w:ascii="Times New Roman" w:hAnsi="Times New Roman" w:cs="Times New Roman"/>
          <w:lang w:val="sq-AL"/>
        </w:rPr>
        <w:t>:</w:t>
      </w:r>
      <w:r w:rsidRPr="001B72A4">
        <w:rPr>
          <w:rFonts w:ascii="Times New Roman" w:hAnsi="Times New Roman" w:cs="Times New Roman"/>
          <w:lang w:val="sq-AL"/>
        </w:rPr>
        <w:t xml:space="preserve"> duke i shërbyer integrimit të</w:t>
      </w:r>
      <w:r w:rsidR="00152DED" w:rsidRPr="001B72A4">
        <w:rPr>
          <w:rFonts w:ascii="Times New Roman" w:hAnsi="Times New Roman" w:cs="Times New Roman"/>
          <w:lang w:val="sq-AL"/>
        </w:rPr>
        <w:t xml:space="preserve"> tregut shqiptar në </w:t>
      </w:r>
      <w:r w:rsidR="009321CB" w:rsidRPr="001B72A4">
        <w:rPr>
          <w:rFonts w:ascii="Times New Roman" w:hAnsi="Times New Roman" w:cs="Times New Roman"/>
          <w:lang w:val="sq-AL"/>
        </w:rPr>
        <w:t>TVBE</w:t>
      </w:r>
      <w:r w:rsidRPr="001B72A4">
        <w:rPr>
          <w:rFonts w:ascii="Times New Roman" w:hAnsi="Times New Roman" w:cs="Times New Roman"/>
          <w:lang w:val="sq-AL"/>
        </w:rPr>
        <w:t>, që përbën thelbin e rritjes</w:t>
      </w:r>
      <w:r w:rsidR="009A628A" w:rsidRPr="001B72A4">
        <w:rPr>
          <w:rFonts w:ascii="Times New Roman" w:hAnsi="Times New Roman" w:cs="Times New Roman"/>
          <w:lang w:val="sq-AL"/>
        </w:rPr>
        <w:t xml:space="preserve"> ekonomike</w:t>
      </w:r>
      <w:r w:rsidRPr="001B72A4">
        <w:rPr>
          <w:rFonts w:ascii="Times New Roman" w:hAnsi="Times New Roman" w:cs="Times New Roman"/>
          <w:lang w:val="sq-AL"/>
        </w:rPr>
        <w:t>, për të lehtësuar aksesin e biz</w:t>
      </w:r>
      <w:r w:rsidR="00152DED" w:rsidRPr="001B72A4">
        <w:rPr>
          <w:rFonts w:ascii="Times New Roman" w:hAnsi="Times New Roman" w:cs="Times New Roman"/>
          <w:lang w:val="sq-AL"/>
        </w:rPr>
        <w:t xml:space="preserve">neseve kombëtare në </w:t>
      </w:r>
      <w:r w:rsidR="009321CB" w:rsidRPr="001B72A4">
        <w:rPr>
          <w:rFonts w:ascii="Times New Roman" w:hAnsi="Times New Roman" w:cs="Times New Roman"/>
          <w:lang w:val="sq-AL"/>
        </w:rPr>
        <w:t>TVBE</w:t>
      </w:r>
      <w:r w:rsidR="009F6558" w:rsidRPr="001B72A4">
        <w:rPr>
          <w:rFonts w:ascii="Times New Roman" w:hAnsi="Times New Roman" w:cs="Times New Roman"/>
          <w:lang w:val="sq-AL"/>
        </w:rPr>
        <w:t>, si dhe bashk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>punimi</w:t>
      </w:r>
      <w:r w:rsidR="009321CB" w:rsidRPr="001B72A4">
        <w:rPr>
          <w:rFonts w:ascii="Times New Roman" w:hAnsi="Times New Roman" w:cs="Times New Roman"/>
          <w:lang w:val="sq-AL"/>
        </w:rPr>
        <w:t xml:space="preserve">t </w:t>
      </w:r>
      <w:r w:rsidR="009F6558" w:rsidRPr="001B72A4">
        <w:rPr>
          <w:rFonts w:ascii="Times New Roman" w:hAnsi="Times New Roman" w:cs="Times New Roman"/>
          <w:lang w:val="sq-AL"/>
        </w:rPr>
        <w:t>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 xml:space="preserve"> tregun rajonal. </w:t>
      </w:r>
    </w:p>
    <w:p w14:paraId="58565543" w14:textId="3F195C75" w:rsidR="001E55C9" w:rsidRPr="001B72A4" w:rsidRDefault="001E55C9" w:rsidP="002513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Transformim ekonomik</w:t>
      </w:r>
      <w:r w:rsidR="001E795B" w:rsidRPr="001B72A4">
        <w:rPr>
          <w:rFonts w:ascii="Times New Roman" w:hAnsi="Times New Roman" w:cs="Times New Roman"/>
          <w:lang w:val="sq-AL"/>
        </w:rPr>
        <w:t>: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9F6558" w:rsidRPr="001B72A4">
        <w:rPr>
          <w:rFonts w:ascii="Times New Roman" w:hAnsi="Times New Roman" w:cs="Times New Roman"/>
          <w:lang w:val="sq-AL"/>
        </w:rPr>
        <w:t>nxit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>si kryesor</w:t>
      </w:r>
      <w:r w:rsidR="00152DED" w:rsidRPr="001B72A4">
        <w:rPr>
          <w:rFonts w:ascii="Times New Roman" w:hAnsi="Times New Roman" w:cs="Times New Roman"/>
          <w:lang w:val="sq-AL"/>
        </w:rPr>
        <w:t xml:space="preserve"> që gjeneron dhe përfshin</w:t>
      </w:r>
      <w:r w:rsidRPr="001B72A4">
        <w:rPr>
          <w:rFonts w:ascii="Times New Roman" w:hAnsi="Times New Roman" w:cs="Times New Roman"/>
          <w:lang w:val="sq-AL"/>
        </w:rPr>
        <w:t xml:space="preserve"> të gjitha masat dhe </w:t>
      </w:r>
      <w:r w:rsidR="00152DED" w:rsidRPr="001B72A4">
        <w:rPr>
          <w:rFonts w:ascii="Times New Roman" w:hAnsi="Times New Roman" w:cs="Times New Roman"/>
          <w:lang w:val="sq-AL"/>
        </w:rPr>
        <w:t>hapat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0825C4" w:rsidRPr="001B72A4">
        <w:rPr>
          <w:rFonts w:ascii="Times New Roman" w:hAnsi="Times New Roman" w:cs="Times New Roman"/>
          <w:lang w:val="sq-AL"/>
        </w:rPr>
        <w:t>me impakt direkt n</w:t>
      </w:r>
      <w:r w:rsidR="009C32EB" w:rsidRPr="001B72A4">
        <w:rPr>
          <w:rFonts w:ascii="Times New Roman" w:hAnsi="Times New Roman" w:cs="Times New Roman"/>
          <w:lang w:val="sq-AL"/>
        </w:rPr>
        <w:t>ë</w:t>
      </w:r>
      <w:r w:rsidR="000825C4" w:rsidRPr="001B72A4">
        <w:rPr>
          <w:rFonts w:ascii="Times New Roman" w:hAnsi="Times New Roman" w:cs="Times New Roman"/>
          <w:lang w:val="sq-AL"/>
        </w:rPr>
        <w:t xml:space="preserve"> nj</w:t>
      </w:r>
      <w:r w:rsidR="009C32EB" w:rsidRPr="001B72A4">
        <w:rPr>
          <w:rFonts w:ascii="Times New Roman" w:hAnsi="Times New Roman" w:cs="Times New Roman"/>
          <w:lang w:val="sq-AL"/>
        </w:rPr>
        <w:t>ë</w:t>
      </w:r>
      <w:r w:rsidR="000825C4" w:rsidRPr="001B72A4">
        <w:rPr>
          <w:rFonts w:ascii="Times New Roman" w:hAnsi="Times New Roman" w:cs="Times New Roman"/>
          <w:lang w:val="sq-AL"/>
        </w:rPr>
        <w:t xml:space="preserve"> rritje ekonomike t</w:t>
      </w:r>
      <w:r w:rsidR="009C32EB" w:rsidRPr="001B72A4">
        <w:rPr>
          <w:rFonts w:ascii="Times New Roman" w:hAnsi="Times New Roman" w:cs="Times New Roman"/>
          <w:lang w:val="sq-AL"/>
        </w:rPr>
        <w:t>ë</w:t>
      </w:r>
      <w:r w:rsidR="000825C4" w:rsidRPr="001B72A4">
        <w:rPr>
          <w:rFonts w:ascii="Times New Roman" w:hAnsi="Times New Roman" w:cs="Times New Roman"/>
          <w:lang w:val="sq-AL"/>
        </w:rPr>
        <w:t xml:space="preserve"> q</w:t>
      </w:r>
      <w:r w:rsidR="009C32EB" w:rsidRPr="001B72A4">
        <w:rPr>
          <w:rFonts w:ascii="Times New Roman" w:hAnsi="Times New Roman" w:cs="Times New Roman"/>
          <w:lang w:val="sq-AL"/>
        </w:rPr>
        <w:t>ë</w:t>
      </w:r>
      <w:r w:rsidR="000825C4" w:rsidRPr="001B72A4">
        <w:rPr>
          <w:rFonts w:ascii="Times New Roman" w:hAnsi="Times New Roman" w:cs="Times New Roman"/>
          <w:lang w:val="sq-AL"/>
        </w:rPr>
        <w:t>ndrueshme</w:t>
      </w:r>
      <w:r w:rsidRPr="001B72A4">
        <w:rPr>
          <w:rFonts w:ascii="Times New Roman" w:hAnsi="Times New Roman" w:cs="Times New Roman"/>
          <w:lang w:val="sq-AL"/>
        </w:rPr>
        <w:t>.</w:t>
      </w:r>
    </w:p>
    <w:p w14:paraId="5DA973CE" w14:textId="4740ED65" w:rsidR="001E55C9" w:rsidRPr="001B72A4" w:rsidRDefault="001E55C9" w:rsidP="002513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Fizibilitet dhe masa</w:t>
      </w:r>
      <w:r w:rsidR="00152DED" w:rsidRPr="001B72A4">
        <w:rPr>
          <w:rFonts w:ascii="Times New Roman" w:hAnsi="Times New Roman" w:cs="Times New Roman"/>
          <w:lang w:val="sq-AL"/>
        </w:rPr>
        <w:t xml:space="preserve"> real</w:t>
      </w:r>
      <w:r w:rsidR="009A628A" w:rsidRPr="001B72A4">
        <w:rPr>
          <w:rFonts w:ascii="Times New Roman" w:hAnsi="Times New Roman" w:cs="Times New Roman"/>
          <w:lang w:val="sq-AL"/>
        </w:rPr>
        <w:t>iste</w:t>
      </w:r>
      <w:r w:rsidR="00EE6F71" w:rsidRPr="001B72A4">
        <w:rPr>
          <w:rFonts w:ascii="Times New Roman" w:hAnsi="Times New Roman" w:cs="Times New Roman"/>
          <w:lang w:val="sq-AL"/>
        </w:rPr>
        <w:t>:</w:t>
      </w:r>
      <w:r w:rsidR="009A628A" w:rsidRPr="001B72A4">
        <w:rPr>
          <w:rFonts w:ascii="Times New Roman" w:hAnsi="Times New Roman" w:cs="Times New Roman"/>
          <w:lang w:val="sq-AL"/>
        </w:rPr>
        <w:t xml:space="preserve"> </w:t>
      </w:r>
      <w:r w:rsidR="009F6558" w:rsidRPr="001B72A4">
        <w:rPr>
          <w:rFonts w:ascii="Times New Roman" w:hAnsi="Times New Roman" w:cs="Times New Roman"/>
          <w:lang w:val="sq-AL"/>
        </w:rPr>
        <w:t>masa q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 xml:space="preserve"> gjenerojn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 xml:space="preserve"> rezultat dhe impakt, si dhe jan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 xml:space="preserve"> transformuese por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 xml:space="preserve"> arritshme</w:t>
      </w:r>
      <w:r w:rsidRPr="001B72A4">
        <w:rPr>
          <w:rFonts w:ascii="Times New Roman" w:hAnsi="Times New Roman" w:cs="Times New Roman"/>
          <w:lang w:val="sq-AL"/>
        </w:rPr>
        <w:t>.</w:t>
      </w:r>
    </w:p>
    <w:p w14:paraId="7685B698" w14:textId="3A665288" w:rsidR="00416996" w:rsidRPr="001B72A4" w:rsidRDefault="006C7D5E" w:rsidP="00251341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AKR 2024-2027</w:t>
      </w:r>
      <w:r w:rsidR="001E55C9" w:rsidRPr="001B72A4">
        <w:rPr>
          <w:rFonts w:ascii="Times New Roman" w:hAnsi="Times New Roman" w:cs="Times New Roman"/>
          <w:lang w:val="sq-AL"/>
        </w:rPr>
        <w:t xml:space="preserve"> </w:t>
      </w:r>
      <w:r w:rsidR="00DB6698" w:rsidRPr="001B72A4">
        <w:rPr>
          <w:rFonts w:ascii="Times New Roman" w:hAnsi="Times New Roman" w:cs="Times New Roman"/>
          <w:lang w:val="sq-AL"/>
        </w:rPr>
        <w:t xml:space="preserve">ofron </w:t>
      </w:r>
      <w:r w:rsidR="001E55C9" w:rsidRPr="001B72A4">
        <w:rPr>
          <w:rFonts w:ascii="Times New Roman" w:hAnsi="Times New Roman" w:cs="Times New Roman"/>
          <w:lang w:val="sq-AL"/>
        </w:rPr>
        <w:t xml:space="preserve">një përmbledhje masash dhe </w:t>
      </w:r>
      <w:r w:rsidR="00152DED" w:rsidRPr="001B72A4">
        <w:rPr>
          <w:rFonts w:ascii="Times New Roman" w:hAnsi="Times New Roman" w:cs="Times New Roman"/>
          <w:lang w:val="sq-AL"/>
        </w:rPr>
        <w:t>hapash</w:t>
      </w:r>
      <w:r w:rsidR="001E55C9" w:rsidRPr="001B72A4">
        <w:rPr>
          <w:rFonts w:ascii="Times New Roman" w:hAnsi="Times New Roman" w:cs="Times New Roman"/>
          <w:lang w:val="sq-AL"/>
        </w:rPr>
        <w:t xml:space="preserve"> për krijimin e mjedisit të </w:t>
      </w:r>
      <w:r w:rsidR="009F6558" w:rsidRPr="001B72A4">
        <w:rPr>
          <w:rFonts w:ascii="Times New Roman" w:hAnsi="Times New Roman" w:cs="Times New Roman"/>
          <w:lang w:val="sq-AL"/>
        </w:rPr>
        <w:t>favorsh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F6558" w:rsidRPr="001B72A4">
        <w:rPr>
          <w:rFonts w:ascii="Times New Roman" w:hAnsi="Times New Roman" w:cs="Times New Roman"/>
          <w:lang w:val="sq-AL"/>
        </w:rPr>
        <w:t>m</w:t>
      </w:r>
      <w:r w:rsidR="001E55C9" w:rsidRPr="001B72A4">
        <w:rPr>
          <w:rFonts w:ascii="Times New Roman" w:hAnsi="Times New Roman" w:cs="Times New Roman"/>
          <w:lang w:val="sq-AL"/>
        </w:rPr>
        <w:t xml:space="preserve"> për </w:t>
      </w:r>
      <w:r w:rsidR="009F6558" w:rsidRPr="001B72A4">
        <w:rPr>
          <w:rFonts w:ascii="Times New Roman" w:hAnsi="Times New Roman" w:cs="Times New Roman"/>
          <w:lang w:val="sq-AL"/>
        </w:rPr>
        <w:t>konsolidim</w:t>
      </w:r>
      <w:r w:rsidR="000825C4" w:rsidRPr="001B72A4">
        <w:rPr>
          <w:rFonts w:ascii="Times New Roman" w:hAnsi="Times New Roman" w:cs="Times New Roman"/>
          <w:lang w:val="sq-AL"/>
        </w:rPr>
        <w:t>in</w:t>
      </w:r>
      <w:r w:rsidR="009F6558" w:rsidRPr="001B72A4">
        <w:rPr>
          <w:rFonts w:ascii="Times New Roman" w:hAnsi="Times New Roman" w:cs="Times New Roman"/>
          <w:lang w:val="sq-AL"/>
        </w:rPr>
        <w:t xml:space="preserve"> e </w:t>
      </w:r>
      <w:r w:rsidR="001E55C9" w:rsidRPr="001B72A4">
        <w:rPr>
          <w:rFonts w:ascii="Times New Roman" w:hAnsi="Times New Roman" w:cs="Times New Roman"/>
          <w:lang w:val="sq-AL"/>
        </w:rPr>
        <w:t>transformim</w:t>
      </w:r>
      <w:r w:rsidR="000825C4" w:rsidRPr="001B72A4">
        <w:rPr>
          <w:rFonts w:ascii="Times New Roman" w:hAnsi="Times New Roman" w:cs="Times New Roman"/>
          <w:lang w:val="sq-AL"/>
        </w:rPr>
        <w:t>in</w:t>
      </w:r>
      <w:r w:rsidR="001E55C9" w:rsidRPr="001B72A4">
        <w:rPr>
          <w:rFonts w:ascii="Times New Roman" w:hAnsi="Times New Roman" w:cs="Times New Roman"/>
          <w:lang w:val="sq-AL"/>
        </w:rPr>
        <w:t xml:space="preserve"> ekonomik të vendit, i cili është i </w:t>
      </w:r>
      <w:r w:rsidRPr="001B72A4">
        <w:rPr>
          <w:rFonts w:ascii="Times New Roman" w:hAnsi="Times New Roman" w:cs="Times New Roman"/>
          <w:lang w:val="sq-AL"/>
        </w:rPr>
        <w:t>domosdosh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>m</w:t>
      </w:r>
      <w:r w:rsidR="001E55C9" w:rsidRPr="001B72A4">
        <w:rPr>
          <w:rFonts w:ascii="Times New Roman" w:hAnsi="Times New Roman" w:cs="Times New Roman"/>
          <w:lang w:val="sq-AL"/>
        </w:rPr>
        <w:t xml:space="preserve"> për të rritur ritmin</w:t>
      </w:r>
      <w:r w:rsidR="00796284" w:rsidRPr="001B72A4">
        <w:rPr>
          <w:rFonts w:ascii="Times New Roman" w:hAnsi="Times New Roman" w:cs="Times New Roman"/>
          <w:lang w:val="sq-AL"/>
        </w:rPr>
        <w:t xml:space="preserve"> e rritjes dhe</w:t>
      </w:r>
      <w:r w:rsidR="001E55C9" w:rsidRPr="001B72A4">
        <w:rPr>
          <w:rFonts w:ascii="Times New Roman" w:hAnsi="Times New Roman" w:cs="Times New Roman"/>
          <w:lang w:val="sq-AL"/>
        </w:rPr>
        <w:t xml:space="preserve"> konvergjencës socio-ekonomike me vendet anëtare të BE-së. </w:t>
      </w:r>
      <w:r w:rsidR="00416996" w:rsidRPr="001B72A4">
        <w:rPr>
          <w:rFonts w:ascii="Times New Roman" w:hAnsi="Times New Roman" w:cs="Times New Roman"/>
          <w:lang w:val="sq-AL"/>
        </w:rPr>
        <w:t>AKR 2024-2027 përfshin masa që lidhen me prioritete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416996" w:rsidRPr="001B72A4">
        <w:rPr>
          <w:rFonts w:ascii="Times New Roman" w:hAnsi="Times New Roman" w:cs="Times New Roman"/>
          <w:lang w:val="sq-AL"/>
        </w:rPr>
        <w:t xml:space="preserve"> </w:t>
      </w:r>
      <w:r w:rsidR="00CF3F2C" w:rsidRPr="001B72A4">
        <w:rPr>
          <w:rFonts w:ascii="Times New Roman" w:hAnsi="Times New Roman" w:cs="Times New Roman"/>
          <w:lang w:val="sq-AL"/>
        </w:rPr>
        <w:t>fushat/shtyllat</w:t>
      </w:r>
      <w:r w:rsidR="00796284" w:rsidRPr="001B72A4">
        <w:rPr>
          <w:rFonts w:ascii="Times New Roman" w:hAnsi="Times New Roman" w:cs="Times New Roman"/>
          <w:lang w:val="sq-AL"/>
        </w:rPr>
        <w:t xml:space="preserve"> e politikave</w:t>
      </w:r>
      <w:r w:rsidR="00416996" w:rsidRPr="001B72A4">
        <w:rPr>
          <w:rFonts w:ascii="Times New Roman" w:hAnsi="Times New Roman" w:cs="Times New Roman"/>
          <w:lang w:val="sq-AL"/>
        </w:rPr>
        <w:t xml:space="preserve"> si m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416996" w:rsidRPr="001B72A4">
        <w:rPr>
          <w:rFonts w:ascii="Times New Roman" w:hAnsi="Times New Roman" w:cs="Times New Roman"/>
          <w:lang w:val="sq-AL"/>
        </w:rPr>
        <w:t xml:space="preserve"> posht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416996" w:rsidRPr="001B72A4">
        <w:rPr>
          <w:rFonts w:ascii="Times New Roman" w:hAnsi="Times New Roman" w:cs="Times New Roman"/>
          <w:lang w:val="sq-AL"/>
        </w:rPr>
        <w:t xml:space="preserve"> vijon:</w:t>
      </w:r>
    </w:p>
    <w:p w14:paraId="53291E36" w14:textId="77777777" w:rsidR="00416996" w:rsidRPr="001B72A4" w:rsidRDefault="00416996" w:rsidP="002513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Klima e Biznesit</w:t>
      </w:r>
    </w:p>
    <w:p w14:paraId="6B78D3EF" w14:textId="472EF5BC" w:rsidR="00416996" w:rsidRPr="001B72A4" w:rsidRDefault="00416996" w:rsidP="002513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Kapitali Njer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>zor</w:t>
      </w:r>
    </w:p>
    <w:p w14:paraId="15677243" w14:textId="6C3D3D1F" w:rsidR="00416996" w:rsidRPr="001B72A4" w:rsidRDefault="00416996" w:rsidP="002513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Energjia / Tranzicioni i Gjelb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>r</w:t>
      </w:r>
    </w:p>
    <w:p w14:paraId="2CD6A1B6" w14:textId="708E3669" w:rsidR="00B67E97" w:rsidRPr="001B72A4" w:rsidRDefault="00416996" w:rsidP="008C31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Tranzicioni Digjital</w:t>
      </w:r>
    </w:p>
    <w:p w14:paraId="5E1BAF8C" w14:textId="77777777" w:rsidR="00796284" w:rsidRPr="001B72A4" w:rsidRDefault="00796284" w:rsidP="0079628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Shteti i së drejtës / Themeloret</w:t>
      </w:r>
    </w:p>
    <w:p w14:paraId="1ACA4DE9" w14:textId="77777777" w:rsidR="00796284" w:rsidRPr="001B72A4" w:rsidRDefault="00796284" w:rsidP="00796284">
      <w:pPr>
        <w:pStyle w:val="ListParagraph"/>
        <w:jc w:val="both"/>
        <w:rPr>
          <w:rFonts w:ascii="Times New Roman" w:hAnsi="Times New Roman" w:cs="Times New Roman"/>
          <w:lang w:val="sq-AL"/>
        </w:rPr>
      </w:pPr>
    </w:p>
    <w:p w14:paraId="76E318AC" w14:textId="2611BF94" w:rsidR="00543683" w:rsidRPr="001B72A4" w:rsidRDefault="00B67E97" w:rsidP="008C31E4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lastRenderedPageBreak/>
        <w:t>Q</w:t>
      </w:r>
      <w:r w:rsidR="00BD02DC" w:rsidRPr="001B72A4">
        <w:rPr>
          <w:rFonts w:ascii="Times New Roman" w:hAnsi="Times New Roman" w:cs="Times New Roman"/>
          <w:b/>
          <w:bCs/>
          <w:lang w:val="sq-AL"/>
        </w:rPr>
        <w:t>ë</w:t>
      </w:r>
      <w:r w:rsidRPr="001B72A4">
        <w:rPr>
          <w:rFonts w:ascii="Times New Roman" w:hAnsi="Times New Roman" w:cs="Times New Roman"/>
          <w:b/>
          <w:bCs/>
          <w:lang w:val="sq-AL"/>
        </w:rPr>
        <w:t>llimi kryesor i AKR 2024-2027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796284" w:rsidRPr="001B72A4">
        <w:rPr>
          <w:rFonts w:ascii="Times New Roman" w:hAnsi="Times New Roman" w:cs="Times New Roman"/>
          <w:lang w:val="sq-AL"/>
        </w:rPr>
        <w:t>sht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1E55C9" w:rsidRPr="001B72A4">
        <w:rPr>
          <w:rFonts w:ascii="Times New Roman" w:hAnsi="Times New Roman" w:cs="Times New Roman"/>
          <w:lang w:val="sq-AL"/>
        </w:rPr>
        <w:t xml:space="preserve"> çlirimi </w:t>
      </w:r>
      <w:r w:rsidR="00796284" w:rsidRPr="001B72A4">
        <w:rPr>
          <w:rFonts w:ascii="Times New Roman" w:hAnsi="Times New Roman" w:cs="Times New Roman"/>
          <w:lang w:val="sq-AL"/>
        </w:rPr>
        <w:t>i</w:t>
      </w:r>
      <w:r w:rsidR="001E55C9" w:rsidRPr="001B72A4">
        <w:rPr>
          <w:rFonts w:ascii="Times New Roman" w:hAnsi="Times New Roman" w:cs="Times New Roman"/>
          <w:lang w:val="sq-AL"/>
        </w:rPr>
        <w:t xml:space="preserve"> potencialit ekonomik për vendin, përmes stimulimit të transformimit ekonomik dhe </w:t>
      </w:r>
      <w:r w:rsidR="006C7D5E" w:rsidRPr="001B72A4">
        <w:rPr>
          <w:rFonts w:ascii="Times New Roman" w:hAnsi="Times New Roman" w:cs="Times New Roman"/>
          <w:lang w:val="sq-AL"/>
        </w:rPr>
        <w:t>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7D5E" w:rsidRPr="001B72A4">
        <w:rPr>
          <w:rFonts w:ascii="Times New Roman" w:hAnsi="Times New Roman" w:cs="Times New Roman"/>
          <w:lang w:val="sq-AL"/>
        </w:rPr>
        <w:t>rmir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7D5E" w:rsidRPr="001B72A4">
        <w:rPr>
          <w:rFonts w:ascii="Times New Roman" w:hAnsi="Times New Roman" w:cs="Times New Roman"/>
          <w:lang w:val="sq-AL"/>
        </w:rPr>
        <w:t>simit 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7D5E" w:rsidRPr="001B72A4">
        <w:rPr>
          <w:rFonts w:ascii="Times New Roman" w:hAnsi="Times New Roman" w:cs="Times New Roman"/>
          <w:lang w:val="sq-AL"/>
        </w:rPr>
        <w:t xml:space="preserve"> klim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7D5E" w:rsidRPr="001B72A4">
        <w:rPr>
          <w:rFonts w:ascii="Times New Roman" w:hAnsi="Times New Roman" w:cs="Times New Roman"/>
          <w:lang w:val="sq-AL"/>
        </w:rPr>
        <w:t>s</w:t>
      </w:r>
      <w:r w:rsidR="001E55C9" w:rsidRPr="001B72A4">
        <w:rPr>
          <w:rFonts w:ascii="Times New Roman" w:hAnsi="Times New Roman" w:cs="Times New Roman"/>
          <w:lang w:val="sq-AL"/>
        </w:rPr>
        <w:t xml:space="preserve"> </w:t>
      </w:r>
      <w:r w:rsidR="006C7D5E" w:rsidRPr="001B72A4">
        <w:rPr>
          <w:rFonts w:ascii="Times New Roman" w:hAnsi="Times New Roman" w:cs="Times New Roman"/>
          <w:lang w:val="sq-AL"/>
        </w:rPr>
        <w:t>s</w:t>
      </w:r>
      <w:r w:rsidR="001E55C9" w:rsidRPr="001B72A4">
        <w:rPr>
          <w:rFonts w:ascii="Times New Roman" w:hAnsi="Times New Roman" w:cs="Times New Roman"/>
          <w:lang w:val="sq-AL"/>
        </w:rPr>
        <w:t>ë bizn</w:t>
      </w:r>
      <w:r w:rsidR="00152DED" w:rsidRPr="001B72A4">
        <w:rPr>
          <w:rFonts w:ascii="Times New Roman" w:hAnsi="Times New Roman" w:cs="Times New Roman"/>
          <w:lang w:val="sq-AL"/>
        </w:rPr>
        <w:t xml:space="preserve">esit për të hyrë </w:t>
      </w:r>
      <w:r w:rsidR="009C32EB" w:rsidRPr="001B72A4">
        <w:rPr>
          <w:rFonts w:ascii="Times New Roman" w:hAnsi="Times New Roman" w:cs="Times New Roman"/>
          <w:lang w:val="sq-AL"/>
        </w:rPr>
        <w:t>i</w:t>
      </w:r>
      <w:r w:rsidR="00796284" w:rsidRPr="001B72A4">
        <w:rPr>
          <w:rFonts w:ascii="Times New Roman" w:hAnsi="Times New Roman" w:cs="Times New Roman"/>
          <w:lang w:val="sq-AL"/>
        </w:rPr>
        <w:t xml:space="preserve"> përgatitur </w:t>
      </w:r>
      <w:r w:rsidR="00152DED" w:rsidRPr="001B72A4">
        <w:rPr>
          <w:rFonts w:ascii="Times New Roman" w:hAnsi="Times New Roman" w:cs="Times New Roman"/>
          <w:lang w:val="sq-AL"/>
        </w:rPr>
        <w:t xml:space="preserve">në </w:t>
      </w:r>
      <w:r w:rsidR="006C7D5E" w:rsidRPr="001B72A4">
        <w:rPr>
          <w:rFonts w:ascii="Times New Roman" w:hAnsi="Times New Roman" w:cs="Times New Roman"/>
          <w:lang w:val="sq-AL"/>
        </w:rPr>
        <w:t>Tregun e Vet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7D5E" w:rsidRPr="001B72A4">
        <w:rPr>
          <w:rFonts w:ascii="Times New Roman" w:hAnsi="Times New Roman" w:cs="Times New Roman"/>
          <w:lang w:val="sq-AL"/>
        </w:rPr>
        <w:t>m të BE-së,</w:t>
      </w:r>
      <w:r w:rsidR="001E55C9" w:rsidRPr="001B72A4">
        <w:rPr>
          <w:rFonts w:ascii="Times New Roman" w:hAnsi="Times New Roman" w:cs="Times New Roman"/>
          <w:lang w:val="sq-AL"/>
        </w:rPr>
        <w:t xml:space="preserve"> përmes forcimit të </w:t>
      </w:r>
      <w:r w:rsidR="00114C0E" w:rsidRPr="001B72A4">
        <w:rPr>
          <w:rFonts w:ascii="Times New Roman" w:hAnsi="Times New Roman" w:cs="Times New Roman"/>
          <w:lang w:val="sq-AL"/>
        </w:rPr>
        <w:t>shtetit 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114C0E" w:rsidRPr="001B72A4">
        <w:rPr>
          <w:rFonts w:ascii="Times New Roman" w:hAnsi="Times New Roman" w:cs="Times New Roman"/>
          <w:lang w:val="sq-AL"/>
        </w:rPr>
        <w:t xml:space="preserve"> s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114C0E" w:rsidRPr="001B72A4">
        <w:rPr>
          <w:rFonts w:ascii="Times New Roman" w:hAnsi="Times New Roman" w:cs="Times New Roman"/>
          <w:lang w:val="sq-AL"/>
        </w:rPr>
        <w:t xml:space="preserve"> drejt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114C0E" w:rsidRPr="001B72A4">
        <w:rPr>
          <w:rFonts w:ascii="Times New Roman" w:hAnsi="Times New Roman" w:cs="Times New Roman"/>
          <w:lang w:val="sq-AL"/>
        </w:rPr>
        <w:t xml:space="preserve">s </w:t>
      </w:r>
      <w:r w:rsidR="001E55C9" w:rsidRPr="001B72A4">
        <w:rPr>
          <w:rFonts w:ascii="Times New Roman" w:hAnsi="Times New Roman" w:cs="Times New Roman"/>
          <w:lang w:val="sq-AL"/>
        </w:rPr>
        <w:t>me progres të vazhdueshëm në</w:t>
      </w:r>
      <w:r w:rsidR="00796284" w:rsidRPr="001B72A4">
        <w:rPr>
          <w:rFonts w:ascii="Times New Roman" w:hAnsi="Times New Roman" w:cs="Times New Roman"/>
          <w:lang w:val="sq-AL"/>
        </w:rPr>
        <w:t xml:space="preserve"> integrimin e 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796284" w:rsidRPr="001B72A4">
        <w:rPr>
          <w:rFonts w:ascii="Times New Roman" w:hAnsi="Times New Roman" w:cs="Times New Roman"/>
          <w:lang w:val="sq-AL"/>
        </w:rPr>
        <w:t>rshpejtuar,</w:t>
      </w:r>
      <w:r w:rsidR="001E55C9" w:rsidRPr="001B72A4">
        <w:rPr>
          <w:rFonts w:ascii="Times New Roman" w:hAnsi="Times New Roman" w:cs="Times New Roman"/>
          <w:lang w:val="sq-AL"/>
        </w:rPr>
        <w:t xml:space="preserve"> konsolidimin dhe efikasitetin e reformave, dhe ecjes së </w:t>
      </w:r>
      <w:r w:rsidR="00796284" w:rsidRPr="001B72A4">
        <w:rPr>
          <w:rFonts w:ascii="Times New Roman" w:hAnsi="Times New Roman" w:cs="Times New Roman"/>
          <w:lang w:val="sq-AL"/>
        </w:rPr>
        <w:t>q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796284" w:rsidRPr="001B72A4">
        <w:rPr>
          <w:rFonts w:ascii="Times New Roman" w:hAnsi="Times New Roman" w:cs="Times New Roman"/>
          <w:lang w:val="sq-AL"/>
        </w:rPr>
        <w:t>ndrueshme</w:t>
      </w:r>
      <w:r w:rsidR="001E55C9" w:rsidRPr="001B72A4">
        <w:rPr>
          <w:rFonts w:ascii="Times New Roman" w:hAnsi="Times New Roman" w:cs="Times New Roman"/>
          <w:lang w:val="sq-AL"/>
        </w:rPr>
        <w:t xml:space="preserve"> përpara në përmbushjen e </w:t>
      </w:r>
      <w:r w:rsidR="00575433" w:rsidRPr="001B72A4">
        <w:rPr>
          <w:rFonts w:ascii="Times New Roman" w:hAnsi="Times New Roman" w:cs="Times New Roman"/>
          <w:lang w:val="sq-AL"/>
        </w:rPr>
        <w:t xml:space="preserve">kritereve të </w:t>
      </w:r>
      <w:r w:rsidR="001E55C9" w:rsidRPr="001B72A4">
        <w:rPr>
          <w:rFonts w:ascii="Times New Roman" w:hAnsi="Times New Roman" w:cs="Times New Roman"/>
          <w:lang w:val="sq-AL"/>
        </w:rPr>
        <w:t>anëtarësimit</w:t>
      </w:r>
      <w:r w:rsidR="00796284" w:rsidRPr="001B72A4">
        <w:rPr>
          <w:rFonts w:ascii="Times New Roman" w:hAnsi="Times New Roman" w:cs="Times New Roman"/>
          <w:lang w:val="sq-AL"/>
        </w:rPr>
        <w:t xml:space="preserve"> 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796284" w:rsidRPr="001B72A4">
        <w:rPr>
          <w:rFonts w:ascii="Times New Roman" w:hAnsi="Times New Roman" w:cs="Times New Roman"/>
          <w:lang w:val="sq-AL"/>
        </w:rPr>
        <w:t xml:space="preserve"> Bashkimin Europian</w:t>
      </w:r>
      <w:r w:rsidR="001E55C9" w:rsidRPr="001B72A4">
        <w:rPr>
          <w:rFonts w:ascii="Times New Roman" w:hAnsi="Times New Roman" w:cs="Times New Roman"/>
          <w:lang w:val="sq-AL"/>
        </w:rPr>
        <w:t xml:space="preserve">. </w:t>
      </w:r>
    </w:p>
    <w:p w14:paraId="14ED0B5A" w14:textId="74D9843B" w:rsidR="00A16F17" w:rsidRPr="001B72A4" w:rsidRDefault="001E55C9" w:rsidP="008C31E4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t>Synimi kryesor</w:t>
      </w:r>
      <w:r w:rsidR="00114C0E" w:rsidRPr="001B72A4">
        <w:rPr>
          <w:rFonts w:ascii="Times New Roman" w:hAnsi="Times New Roman" w:cs="Times New Roman"/>
          <w:b/>
          <w:bCs/>
          <w:lang w:val="sq-AL"/>
        </w:rPr>
        <w:t xml:space="preserve"> i AKR 2024-2027</w:t>
      </w:r>
      <w:r w:rsidR="00674246" w:rsidRPr="001B72A4">
        <w:rPr>
          <w:rFonts w:ascii="Times New Roman" w:hAnsi="Times New Roman" w:cs="Times New Roman"/>
          <w:b/>
          <w:bCs/>
          <w:lang w:val="sq-AL"/>
        </w:rPr>
        <w:t xml:space="preserve">, </w:t>
      </w:r>
      <w:r w:rsidR="00054B20" w:rsidRPr="001B72A4">
        <w:rPr>
          <w:rFonts w:ascii="Times New Roman" w:hAnsi="Times New Roman" w:cs="Times New Roman"/>
          <w:lang w:val="sq-AL"/>
        </w:rPr>
        <w:t>n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="009C32EB" w:rsidRPr="001B72A4">
        <w:rPr>
          <w:rFonts w:ascii="Times New Roman" w:hAnsi="Times New Roman" w:cs="Times New Roman"/>
          <w:lang w:val="sq-AL"/>
        </w:rPr>
        <w:t xml:space="preserve"> </w:t>
      </w:r>
      <w:r w:rsidR="00054B20" w:rsidRPr="001B72A4">
        <w:rPr>
          <w:rFonts w:ascii="Times New Roman" w:hAnsi="Times New Roman" w:cs="Times New Roman"/>
          <w:lang w:val="sq-AL"/>
        </w:rPr>
        <w:t>kuad</w:t>
      </w:r>
      <w:r w:rsidR="004534AE" w:rsidRPr="001B72A4">
        <w:rPr>
          <w:rFonts w:ascii="Times New Roman" w:hAnsi="Times New Roman" w:cs="Times New Roman"/>
          <w:lang w:val="sq-AL"/>
        </w:rPr>
        <w:t>ë</w:t>
      </w:r>
      <w:r w:rsidR="00054B20" w:rsidRPr="001B72A4">
        <w:rPr>
          <w:rFonts w:ascii="Times New Roman" w:hAnsi="Times New Roman" w:cs="Times New Roman"/>
          <w:lang w:val="sq-AL"/>
        </w:rPr>
        <w:t>r t</w:t>
      </w:r>
      <w:r w:rsidR="004534AE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</w:t>
      </w:r>
      <w:r w:rsidR="00054B20" w:rsidRPr="001B72A4">
        <w:rPr>
          <w:rFonts w:ascii="Times New Roman" w:hAnsi="Times New Roman" w:cs="Times New Roman"/>
          <w:lang w:val="sq-AL"/>
        </w:rPr>
        <w:t>instrumentit t</w:t>
      </w:r>
      <w:r w:rsidR="004534AE" w:rsidRPr="001B72A4">
        <w:rPr>
          <w:rFonts w:ascii="Times New Roman" w:hAnsi="Times New Roman" w:cs="Times New Roman"/>
          <w:lang w:val="sq-AL"/>
        </w:rPr>
        <w:t>ë</w:t>
      </w:r>
      <w:r w:rsidR="00054B20" w:rsidRPr="001B72A4">
        <w:rPr>
          <w:rFonts w:ascii="Times New Roman" w:hAnsi="Times New Roman" w:cs="Times New Roman"/>
          <w:lang w:val="sq-AL"/>
        </w:rPr>
        <w:t xml:space="preserve"> Facilitimit</w:t>
      </w:r>
      <w:r w:rsidR="00674246" w:rsidRPr="001B72A4">
        <w:rPr>
          <w:rFonts w:ascii="Times New Roman" w:hAnsi="Times New Roman" w:cs="Times New Roman"/>
          <w:lang w:val="sq-AL"/>
        </w:rPr>
        <w:t xml:space="preserve">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Reformave dhe Rritjes,</w:t>
      </w:r>
      <w:r w:rsidR="00054B20" w:rsidRPr="001B72A4">
        <w:rPr>
          <w:rFonts w:ascii="Times New Roman" w:hAnsi="Times New Roman" w:cs="Times New Roman"/>
          <w:lang w:val="sq-AL"/>
        </w:rPr>
        <w:t xml:space="preserve"> t</w:t>
      </w:r>
      <w:r w:rsidR="004534AE" w:rsidRPr="001B72A4">
        <w:rPr>
          <w:rFonts w:ascii="Times New Roman" w:hAnsi="Times New Roman" w:cs="Times New Roman"/>
          <w:lang w:val="sq-AL"/>
        </w:rPr>
        <w:t>ë</w:t>
      </w:r>
      <w:r w:rsidR="00054B20" w:rsidRPr="001B72A4">
        <w:rPr>
          <w:rFonts w:ascii="Times New Roman" w:hAnsi="Times New Roman" w:cs="Times New Roman"/>
          <w:lang w:val="sq-AL"/>
        </w:rPr>
        <w:t xml:space="preserve"> Planit të Rritjes së BE për BP6,</w:t>
      </w:r>
      <w:r w:rsidR="00674246" w:rsidRPr="001B72A4">
        <w:rPr>
          <w:rFonts w:ascii="Times New Roman" w:hAnsi="Times New Roman" w:cs="Times New Roman"/>
          <w:lang w:val="sq-AL"/>
        </w:rPr>
        <w:t xml:space="preserve"> 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sht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796284" w:rsidRPr="001B72A4">
        <w:rPr>
          <w:rFonts w:ascii="Times New Roman" w:hAnsi="Times New Roman" w:cs="Times New Roman"/>
          <w:lang w:val="sq-AL"/>
        </w:rPr>
        <w:t>mb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796284" w:rsidRPr="001B72A4">
        <w:rPr>
          <w:rFonts w:ascii="Times New Roman" w:hAnsi="Times New Roman" w:cs="Times New Roman"/>
          <w:lang w:val="sq-AL"/>
        </w:rPr>
        <w:t>shtetj</w:t>
      </w:r>
      <w:r w:rsidR="009C32EB" w:rsidRPr="001B72A4">
        <w:rPr>
          <w:rFonts w:ascii="Times New Roman" w:hAnsi="Times New Roman" w:cs="Times New Roman"/>
          <w:lang w:val="sq-AL"/>
        </w:rPr>
        <w:t>a</w:t>
      </w:r>
      <w:r w:rsidRPr="001B72A4">
        <w:rPr>
          <w:rFonts w:ascii="Times New Roman" w:hAnsi="Times New Roman" w:cs="Times New Roman"/>
          <w:lang w:val="sq-AL"/>
        </w:rPr>
        <w:t xml:space="preserve"> e dyfishimit të rritjes</w:t>
      </w:r>
      <w:r w:rsidR="00114C0E" w:rsidRPr="001B72A4">
        <w:rPr>
          <w:rFonts w:ascii="Times New Roman" w:hAnsi="Times New Roman" w:cs="Times New Roman"/>
          <w:lang w:val="sq-AL"/>
        </w:rPr>
        <w:t xml:space="preserve"> ekonomike</w:t>
      </w:r>
      <w:r w:rsidR="00543683" w:rsidRPr="001B72A4">
        <w:rPr>
          <w:rFonts w:ascii="Times New Roman" w:hAnsi="Times New Roman" w:cs="Times New Roman"/>
          <w:lang w:val="sq-AL"/>
        </w:rPr>
        <w:t xml:space="preserve">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543683" w:rsidRPr="001B72A4">
        <w:rPr>
          <w:rFonts w:ascii="Times New Roman" w:hAnsi="Times New Roman" w:cs="Times New Roman"/>
          <w:lang w:val="sq-AL"/>
        </w:rPr>
        <w:t xml:space="preserve"> Sh</w:t>
      </w:r>
      <w:r w:rsidR="00416996" w:rsidRPr="001B72A4">
        <w:rPr>
          <w:rFonts w:ascii="Times New Roman" w:hAnsi="Times New Roman" w:cs="Times New Roman"/>
          <w:lang w:val="sq-AL"/>
        </w:rPr>
        <w:t>q</w:t>
      </w:r>
      <w:r w:rsidR="00543683" w:rsidRPr="001B72A4">
        <w:rPr>
          <w:rFonts w:ascii="Times New Roman" w:hAnsi="Times New Roman" w:cs="Times New Roman"/>
          <w:lang w:val="sq-AL"/>
        </w:rPr>
        <w:t>ip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543683" w:rsidRPr="001B72A4">
        <w:rPr>
          <w:rFonts w:ascii="Times New Roman" w:hAnsi="Times New Roman" w:cs="Times New Roman"/>
          <w:lang w:val="sq-AL"/>
        </w:rPr>
        <w:t>ri</w:t>
      </w:r>
      <w:r w:rsidRPr="001B72A4">
        <w:rPr>
          <w:rFonts w:ascii="Times New Roman" w:hAnsi="Times New Roman" w:cs="Times New Roman"/>
          <w:lang w:val="sq-AL"/>
        </w:rPr>
        <w:t xml:space="preserve">, nëpërmjet </w:t>
      </w:r>
      <w:r w:rsidR="00674246" w:rsidRPr="001B72A4">
        <w:rPr>
          <w:rFonts w:ascii="Times New Roman" w:hAnsi="Times New Roman" w:cs="Times New Roman"/>
          <w:lang w:val="sq-AL"/>
        </w:rPr>
        <w:t>konsolidimit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</w:t>
      </w:r>
      <w:r w:rsidRPr="001B72A4">
        <w:rPr>
          <w:rFonts w:ascii="Times New Roman" w:hAnsi="Times New Roman" w:cs="Times New Roman"/>
          <w:lang w:val="sq-AL"/>
        </w:rPr>
        <w:t>ndryshimeve strukturore të ekonomisë dhe modernizimit të saj</w:t>
      </w:r>
      <w:r w:rsidR="00674246" w:rsidRPr="001B72A4">
        <w:rPr>
          <w:rFonts w:ascii="Times New Roman" w:hAnsi="Times New Roman" w:cs="Times New Roman"/>
          <w:lang w:val="sq-AL"/>
        </w:rPr>
        <w:t>,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416996" w:rsidRPr="001B72A4">
        <w:rPr>
          <w:rFonts w:ascii="Times New Roman" w:hAnsi="Times New Roman" w:cs="Times New Roman"/>
          <w:lang w:val="sq-AL"/>
        </w:rPr>
        <w:t>p</w:t>
      </w:r>
      <w:r w:rsidRPr="001B72A4">
        <w:rPr>
          <w:rFonts w:ascii="Times New Roman" w:hAnsi="Times New Roman" w:cs="Times New Roman"/>
          <w:lang w:val="sq-AL"/>
        </w:rPr>
        <w:t>ë</w:t>
      </w:r>
      <w:r w:rsidR="00416996" w:rsidRPr="001B72A4">
        <w:rPr>
          <w:rFonts w:ascii="Times New Roman" w:hAnsi="Times New Roman" w:cs="Times New Roman"/>
          <w:lang w:val="sq-AL"/>
        </w:rPr>
        <w:t xml:space="preserve">rmes </w:t>
      </w:r>
      <w:r w:rsidRPr="001B72A4">
        <w:rPr>
          <w:rFonts w:ascii="Times New Roman" w:hAnsi="Times New Roman" w:cs="Times New Roman"/>
          <w:lang w:val="sq-AL"/>
        </w:rPr>
        <w:t>avancimit të teknologjisë dhe dixhitalizimit</w:t>
      </w:r>
      <w:r w:rsidR="00674246" w:rsidRPr="001B72A4">
        <w:rPr>
          <w:rFonts w:ascii="Times New Roman" w:hAnsi="Times New Roman" w:cs="Times New Roman"/>
          <w:lang w:val="sq-AL"/>
        </w:rPr>
        <w:t>, me burim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çmuar kapitalin human, dhe 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bazat e q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ndrueshme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reformave 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r shtetin e s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drejt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s.</w:t>
      </w:r>
    </w:p>
    <w:p w14:paraId="16F1B7C5" w14:textId="6C4821B9" w:rsidR="001E55C9" w:rsidRPr="001B72A4" w:rsidRDefault="001E55C9" w:rsidP="008C31E4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Objektivat kryes</w:t>
      </w:r>
      <w:r w:rsidR="00966BC7" w:rsidRPr="001B72A4">
        <w:rPr>
          <w:rFonts w:ascii="Times New Roman" w:hAnsi="Times New Roman" w:cs="Times New Roman"/>
          <w:lang w:val="sq-AL"/>
        </w:rPr>
        <w:t xml:space="preserve">ore të </w:t>
      </w:r>
      <w:r w:rsidR="00D82E14" w:rsidRPr="001B72A4">
        <w:rPr>
          <w:rFonts w:ascii="Times New Roman" w:hAnsi="Times New Roman" w:cs="Times New Roman"/>
          <w:lang w:val="sq-AL"/>
        </w:rPr>
        <w:t xml:space="preserve">AKR 2024-2027 </w:t>
      </w:r>
      <w:r w:rsidRPr="001B72A4">
        <w:rPr>
          <w:rFonts w:ascii="Times New Roman" w:hAnsi="Times New Roman" w:cs="Times New Roman"/>
          <w:lang w:val="sq-AL"/>
        </w:rPr>
        <w:t>janë të shumë</w:t>
      </w:r>
      <w:r w:rsidR="00674246" w:rsidRPr="001B72A4">
        <w:rPr>
          <w:rFonts w:ascii="Times New Roman" w:hAnsi="Times New Roman" w:cs="Times New Roman"/>
          <w:lang w:val="sq-AL"/>
        </w:rPr>
        <w:t>fishta</w:t>
      </w:r>
      <w:r w:rsidRPr="001B72A4">
        <w:rPr>
          <w:rFonts w:ascii="Times New Roman" w:hAnsi="Times New Roman" w:cs="Times New Roman"/>
          <w:lang w:val="sq-AL"/>
        </w:rPr>
        <w:t>, duke përfshirë aspekte të ndryshme të qeverisjes, zhvillimit ekonomik dhe progresit shoqëror</w:t>
      </w:r>
      <w:r w:rsidR="00D82E14" w:rsidRPr="001B72A4">
        <w:rPr>
          <w:rFonts w:ascii="Times New Roman" w:hAnsi="Times New Roman" w:cs="Times New Roman"/>
          <w:lang w:val="sq-AL"/>
        </w:rPr>
        <w:t>, si m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posht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vijon:</w:t>
      </w:r>
    </w:p>
    <w:p w14:paraId="5223C3ED" w14:textId="3099986A" w:rsidR="001E55C9" w:rsidRPr="001B72A4" w:rsidRDefault="001E55C9" w:rsidP="008C31E4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t xml:space="preserve">Objektivi 1: Rritja e </w:t>
      </w:r>
      <w:r w:rsidR="00416996" w:rsidRPr="001B72A4">
        <w:rPr>
          <w:rFonts w:ascii="Times New Roman" w:hAnsi="Times New Roman" w:cs="Times New Roman"/>
          <w:b/>
          <w:bCs/>
          <w:lang w:val="sq-AL"/>
        </w:rPr>
        <w:t>k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onkurrueshmërisë dhe </w:t>
      </w:r>
      <w:r w:rsidR="00416996" w:rsidRPr="001B72A4">
        <w:rPr>
          <w:rFonts w:ascii="Times New Roman" w:hAnsi="Times New Roman" w:cs="Times New Roman"/>
          <w:b/>
          <w:bCs/>
          <w:lang w:val="sq-AL"/>
        </w:rPr>
        <w:t>q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everisjes </w:t>
      </w:r>
      <w:r w:rsidR="00416996" w:rsidRPr="001B72A4">
        <w:rPr>
          <w:rFonts w:ascii="Times New Roman" w:hAnsi="Times New Roman" w:cs="Times New Roman"/>
          <w:b/>
          <w:bCs/>
          <w:lang w:val="sq-AL"/>
        </w:rPr>
        <w:t>e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konomike </w:t>
      </w:r>
      <w:r w:rsidR="00416996" w:rsidRPr="001B72A4">
        <w:rPr>
          <w:rFonts w:ascii="Times New Roman" w:hAnsi="Times New Roman" w:cs="Times New Roman"/>
          <w:b/>
          <w:bCs/>
          <w:lang w:val="sq-AL"/>
        </w:rPr>
        <w:t>k</w:t>
      </w:r>
      <w:r w:rsidRPr="001B72A4">
        <w:rPr>
          <w:rFonts w:ascii="Times New Roman" w:hAnsi="Times New Roman" w:cs="Times New Roman"/>
          <w:b/>
          <w:bCs/>
          <w:lang w:val="sq-AL"/>
        </w:rPr>
        <w:t>ombëtare</w:t>
      </w:r>
    </w:p>
    <w:p w14:paraId="11D45E16" w14:textId="405D4335" w:rsidR="006C2CDC" w:rsidRPr="001B72A4" w:rsidRDefault="001E55C9" w:rsidP="006C2CDC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Objekti</w:t>
      </w:r>
      <w:r w:rsidR="00966BC7" w:rsidRPr="001B72A4">
        <w:rPr>
          <w:rFonts w:ascii="Times New Roman" w:hAnsi="Times New Roman" w:cs="Times New Roman"/>
          <w:lang w:val="sq-AL"/>
        </w:rPr>
        <w:t xml:space="preserve">vi i parë 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sht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konsolidimi i reformaveq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mund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sojn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e mb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shtesin</w:t>
      </w:r>
      <w:r w:rsidRPr="001B72A4">
        <w:rPr>
          <w:rFonts w:ascii="Times New Roman" w:hAnsi="Times New Roman" w:cs="Times New Roman"/>
          <w:lang w:val="sq-AL"/>
        </w:rPr>
        <w:t xml:space="preserve"> transformimin e </w:t>
      </w:r>
      <w:r w:rsidR="00674246" w:rsidRPr="001B72A4">
        <w:rPr>
          <w:rFonts w:ascii="Times New Roman" w:hAnsi="Times New Roman" w:cs="Times New Roman"/>
          <w:lang w:val="sq-AL"/>
        </w:rPr>
        <w:t>m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tejsh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m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</w:t>
      </w:r>
      <w:r w:rsidRPr="001B72A4">
        <w:rPr>
          <w:rFonts w:ascii="Times New Roman" w:hAnsi="Times New Roman" w:cs="Times New Roman"/>
          <w:lang w:val="sq-AL"/>
        </w:rPr>
        <w:t xml:space="preserve">Shqipërisë në një ekonomi të </w:t>
      </w:r>
      <w:r w:rsidR="00416996" w:rsidRPr="001B72A4">
        <w:rPr>
          <w:rFonts w:ascii="Times New Roman" w:hAnsi="Times New Roman" w:cs="Times New Roman"/>
          <w:lang w:val="sq-AL"/>
        </w:rPr>
        <w:t>q</w:t>
      </w:r>
      <w:r w:rsidRPr="001B72A4">
        <w:rPr>
          <w:rFonts w:ascii="Times New Roman" w:hAnsi="Times New Roman" w:cs="Times New Roman"/>
          <w:lang w:val="sq-AL"/>
        </w:rPr>
        <w:t>ë</w:t>
      </w:r>
      <w:r w:rsidR="00416996" w:rsidRPr="001B72A4">
        <w:rPr>
          <w:rFonts w:ascii="Times New Roman" w:hAnsi="Times New Roman" w:cs="Times New Roman"/>
          <w:lang w:val="sq-AL"/>
        </w:rPr>
        <w:t>ndrueshme</w:t>
      </w:r>
      <w:r w:rsidRPr="001B72A4">
        <w:rPr>
          <w:rFonts w:ascii="Times New Roman" w:hAnsi="Times New Roman" w:cs="Times New Roman"/>
          <w:lang w:val="sq-AL"/>
        </w:rPr>
        <w:t xml:space="preserve"> dhe konkurruese, e drejtuar nga qeverisj</w:t>
      </w:r>
      <w:r w:rsidR="00416996" w:rsidRPr="001B72A4">
        <w:rPr>
          <w:rFonts w:ascii="Times New Roman" w:hAnsi="Times New Roman" w:cs="Times New Roman"/>
          <w:lang w:val="sq-AL"/>
        </w:rPr>
        <w:t>e</w:t>
      </w:r>
      <w:r w:rsidRPr="001B72A4">
        <w:rPr>
          <w:rFonts w:ascii="Times New Roman" w:hAnsi="Times New Roman" w:cs="Times New Roman"/>
          <w:lang w:val="sq-AL"/>
        </w:rPr>
        <w:t xml:space="preserve"> transparente, infrastruktura efikase</w:t>
      </w:r>
      <w:r w:rsidR="006C2CDC" w:rsidRPr="001B72A4">
        <w:rPr>
          <w:rFonts w:ascii="Times New Roman" w:hAnsi="Times New Roman" w:cs="Times New Roman"/>
          <w:lang w:val="sq-AL"/>
        </w:rPr>
        <w:t xml:space="preserve"> </w:t>
      </w:r>
      <w:r w:rsidRPr="001B72A4">
        <w:rPr>
          <w:rFonts w:ascii="Times New Roman" w:hAnsi="Times New Roman" w:cs="Times New Roman"/>
          <w:lang w:val="sq-AL"/>
        </w:rPr>
        <w:t xml:space="preserve">dhe një kuadër ligjor i </w:t>
      </w:r>
      <w:r w:rsidR="00674246" w:rsidRPr="001B72A4">
        <w:rPr>
          <w:rFonts w:ascii="Times New Roman" w:hAnsi="Times New Roman" w:cs="Times New Roman"/>
          <w:lang w:val="sq-AL"/>
        </w:rPr>
        <w:t>favorsh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m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6C2CDC" w:rsidRPr="001B72A4">
        <w:rPr>
          <w:rFonts w:ascii="Times New Roman" w:hAnsi="Times New Roman" w:cs="Times New Roman"/>
          <w:lang w:val="sq-AL"/>
        </w:rPr>
        <w:t>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2CDC" w:rsidRPr="001B72A4">
        <w:rPr>
          <w:rFonts w:ascii="Times New Roman" w:hAnsi="Times New Roman" w:cs="Times New Roman"/>
          <w:lang w:val="sq-AL"/>
        </w:rPr>
        <w:t>r t</w:t>
      </w:r>
      <w:r w:rsidRPr="001B72A4">
        <w:rPr>
          <w:rFonts w:ascii="Times New Roman" w:hAnsi="Times New Roman" w:cs="Times New Roman"/>
          <w:lang w:val="sq-AL"/>
        </w:rPr>
        <w:t>ë</w:t>
      </w:r>
      <w:r w:rsidR="006C2CDC" w:rsidRPr="001B72A4">
        <w:rPr>
          <w:rFonts w:ascii="Times New Roman" w:hAnsi="Times New Roman" w:cs="Times New Roman"/>
          <w:lang w:val="sq-AL"/>
        </w:rPr>
        <w:t>rheqjen e investimeve q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 xml:space="preserve"> përputhet me </w:t>
      </w:r>
      <w:r w:rsidR="00674246" w:rsidRPr="001B72A4">
        <w:rPr>
          <w:rFonts w:ascii="Times New Roman" w:hAnsi="Times New Roman" w:cs="Times New Roman"/>
          <w:lang w:val="sq-AL"/>
        </w:rPr>
        <w:t xml:space="preserve">Acquis dhe </w:t>
      </w:r>
      <w:r w:rsidRPr="001B72A4">
        <w:rPr>
          <w:rFonts w:ascii="Times New Roman" w:hAnsi="Times New Roman" w:cs="Times New Roman"/>
          <w:lang w:val="sq-AL"/>
        </w:rPr>
        <w:t>praktikat më të mira të Bashkimit Evropian. Ky objektiv përfshin disa iniciativa</w:t>
      </w:r>
      <w:r w:rsidR="00674246" w:rsidRPr="001B72A4">
        <w:rPr>
          <w:rFonts w:ascii="Times New Roman" w:hAnsi="Times New Roman" w:cs="Times New Roman"/>
          <w:lang w:val="sq-AL"/>
        </w:rPr>
        <w:t xml:space="preserve"> kryesore</w:t>
      </w:r>
      <w:r w:rsidRPr="001B72A4">
        <w:rPr>
          <w:rFonts w:ascii="Times New Roman" w:hAnsi="Times New Roman" w:cs="Times New Roman"/>
          <w:lang w:val="sq-AL"/>
        </w:rPr>
        <w:t xml:space="preserve"> që </w:t>
      </w:r>
      <w:r w:rsidR="006C2CDC" w:rsidRPr="001B72A4">
        <w:rPr>
          <w:rFonts w:ascii="Times New Roman" w:hAnsi="Times New Roman" w:cs="Times New Roman"/>
          <w:lang w:val="sq-AL"/>
        </w:rPr>
        <w:t xml:space="preserve">nxisin një klimë biznesi </w:t>
      </w:r>
      <w:r w:rsidR="00674246" w:rsidRPr="001B72A4">
        <w:rPr>
          <w:rFonts w:ascii="Times New Roman" w:hAnsi="Times New Roman" w:cs="Times New Roman"/>
          <w:lang w:val="sq-AL"/>
        </w:rPr>
        <w:t xml:space="preserve">edhe </w:t>
      </w:r>
      <w:r w:rsidR="006C2CDC" w:rsidRPr="001B72A4">
        <w:rPr>
          <w:rFonts w:ascii="Times New Roman" w:hAnsi="Times New Roman" w:cs="Times New Roman"/>
          <w:lang w:val="sq-AL"/>
        </w:rPr>
        <w:t>më konkurruese dhe tërheqëse,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2CDC" w:rsidRPr="001B72A4">
        <w:rPr>
          <w:rFonts w:ascii="Times New Roman" w:hAnsi="Times New Roman" w:cs="Times New Roman"/>
          <w:lang w:val="sq-AL"/>
        </w:rPr>
        <w:t>rmes nj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6C2CDC" w:rsidRPr="001B72A4">
        <w:rPr>
          <w:rFonts w:ascii="Times New Roman" w:hAnsi="Times New Roman" w:cs="Times New Roman"/>
          <w:lang w:val="sq-AL"/>
        </w:rPr>
        <w:t xml:space="preserve"> kornize kohezive dhe mbështetëse për zhvillimin ekonomik</w:t>
      </w:r>
      <w:r w:rsidR="00953767" w:rsidRPr="001B72A4">
        <w:rPr>
          <w:rFonts w:ascii="Times New Roman" w:hAnsi="Times New Roman" w:cs="Times New Roman"/>
          <w:lang w:val="sq-AL"/>
        </w:rPr>
        <w:t>,</w:t>
      </w:r>
      <w:r w:rsidR="006C2CDC" w:rsidRPr="001B72A4">
        <w:rPr>
          <w:rFonts w:ascii="Times New Roman" w:hAnsi="Times New Roman" w:cs="Times New Roman"/>
          <w:lang w:val="sq-AL"/>
        </w:rPr>
        <w:t xml:space="preserve"> </w:t>
      </w:r>
      <w:r w:rsidR="00674246" w:rsidRPr="001B72A4">
        <w:rPr>
          <w:rFonts w:ascii="Times New Roman" w:hAnsi="Times New Roman" w:cs="Times New Roman"/>
          <w:lang w:val="sq-AL"/>
        </w:rPr>
        <w:t>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>rmes</w:t>
      </w:r>
      <w:r w:rsidR="006C2CDC" w:rsidRPr="001B72A4">
        <w:rPr>
          <w:rFonts w:ascii="Times New Roman" w:hAnsi="Times New Roman" w:cs="Times New Roman"/>
          <w:lang w:val="sq-AL"/>
        </w:rPr>
        <w:t xml:space="preserve"> </w:t>
      </w:r>
      <w:r w:rsidR="00953767" w:rsidRPr="001B72A4">
        <w:rPr>
          <w:rFonts w:ascii="Times New Roman" w:hAnsi="Times New Roman" w:cs="Times New Roman"/>
          <w:lang w:val="sq-AL"/>
        </w:rPr>
        <w:t>reforma</w:t>
      </w:r>
      <w:r w:rsidR="00674246" w:rsidRPr="001B72A4">
        <w:rPr>
          <w:rFonts w:ascii="Times New Roman" w:hAnsi="Times New Roman" w:cs="Times New Roman"/>
          <w:lang w:val="sq-AL"/>
        </w:rPr>
        <w:t>ve</w:t>
      </w:r>
      <w:r w:rsidR="006C2CDC" w:rsidRPr="001B72A4">
        <w:rPr>
          <w:rFonts w:ascii="Times New Roman" w:hAnsi="Times New Roman" w:cs="Times New Roman"/>
          <w:lang w:val="sq-AL"/>
        </w:rPr>
        <w:t xml:space="preserve"> si</w:t>
      </w:r>
      <w:r w:rsidR="00953767" w:rsidRPr="001B72A4">
        <w:rPr>
          <w:rFonts w:ascii="Times New Roman" w:hAnsi="Times New Roman" w:cs="Times New Roman"/>
          <w:lang w:val="sq-AL"/>
        </w:rPr>
        <w:t>: (i)</w:t>
      </w:r>
      <w:r w:rsidR="006C2CDC" w:rsidRPr="001B72A4">
        <w:rPr>
          <w:rFonts w:ascii="Times New Roman" w:hAnsi="Times New Roman" w:cs="Times New Roman"/>
          <w:lang w:val="sq-AL"/>
        </w:rPr>
        <w:t xml:space="preserve"> </w:t>
      </w:r>
      <w:r w:rsidR="00953767" w:rsidRPr="001B72A4">
        <w:rPr>
          <w:rFonts w:ascii="Times New Roman" w:eastAsia="Times New Roman" w:hAnsi="Times New Roman" w:cs="Times New Roman"/>
          <w:lang w:val="sq-AL"/>
        </w:rPr>
        <w:t>mobilizimi i të ardhurave të brendshme dhe p</w:t>
      </w:r>
      <w:r w:rsidR="00BD02DC" w:rsidRPr="001B72A4">
        <w:rPr>
          <w:rFonts w:ascii="Times New Roman" w:eastAsia="Times New Roman" w:hAnsi="Times New Roman" w:cs="Times New Roman"/>
          <w:lang w:val="sq-AL"/>
        </w:rPr>
        <w:t>ë</w:t>
      </w:r>
      <w:r w:rsidR="00953767" w:rsidRPr="001B72A4">
        <w:rPr>
          <w:rFonts w:ascii="Times New Roman" w:eastAsia="Times New Roman" w:hAnsi="Times New Roman" w:cs="Times New Roman"/>
          <w:lang w:val="sq-AL"/>
        </w:rPr>
        <w:t>rmir</w:t>
      </w:r>
      <w:r w:rsidR="00BD02DC" w:rsidRPr="001B72A4">
        <w:rPr>
          <w:rFonts w:ascii="Times New Roman" w:eastAsia="Times New Roman" w:hAnsi="Times New Roman" w:cs="Times New Roman"/>
          <w:lang w:val="sq-AL"/>
        </w:rPr>
        <w:t>ë</w:t>
      </w:r>
      <w:r w:rsidR="00953767" w:rsidRPr="001B72A4">
        <w:rPr>
          <w:rFonts w:ascii="Times New Roman" w:eastAsia="Times New Roman" w:hAnsi="Times New Roman" w:cs="Times New Roman"/>
          <w:lang w:val="sq-AL"/>
        </w:rPr>
        <w:t>simi i sistemit tatimor</w:t>
      </w:r>
      <w:r w:rsidR="00953767" w:rsidRPr="001B72A4">
        <w:rPr>
          <w:rFonts w:ascii="Times New Roman" w:hAnsi="Times New Roman" w:cs="Times New Roman"/>
          <w:lang w:val="sq-AL"/>
        </w:rPr>
        <w:t xml:space="preserve">; (ii) </w:t>
      </w:r>
      <w:r w:rsidR="00953767" w:rsidRPr="001B72A4">
        <w:rPr>
          <w:rFonts w:ascii="Times New Roman" w:eastAsia="Times New Roman" w:hAnsi="Times New Roman" w:cs="Times New Roman"/>
          <w:lang w:val="sq-AL"/>
        </w:rPr>
        <w:t xml:space="preserve">sigurimi i transparencës dhe efikasitetit të shërbimeve shtetërore të kadastrës, për investitorët dhe qytetarët dhe ofrimi i një politike </w:t>
      </w:r>
      <w:r w:rsidR="00674246" w:rsidRPr="001B72A4">
        <w:rPr>
          <w:rFonts w:ascii="Times New Roman" w:eastAsia="Times New Roman" w:hAnsi="Times New Roman" w:cs="Times New Roman"/>
          <w:lang w:val="sq-AL"/>
        </w:rPr>
        <w:t>gjith</w:t>
      </w:r>
      <w:r w:rsidR="000F2EDB" w:rsidRPr="001B72A4">
        <w:rPr>
          <w:rFonts w:ascii="Times New Roman" w:eastAsia="Times New Roman" w:hAnsi="Times New Roman" w:cs="Times New Roman"/>
          <w:lang w:val="sq-AL"/>
        </w:rPr>
        <w:t>ë</w:t>
      </w:r>
      <w:r w:rsidR="00674246" w:rsidRPr="001B72A4">
        <w:rPr>
          <w:rFonts w:ascii="Times New Roman" w:eastAsia="Times New Roman" w:hAnsi="Times New Roman" w:cs="Times New Roman"/>
          <w:lang w:val="sq-AL"/>
        </w:rPr>
        <w:t>p</w:t>
      </w:r>
      <w:r w:rsidR="000F2EDB" w:rsidRPr="001B72A4">
        <w:rPr>
          <w:rFonts w:ascii="Times New Roman" w:eastAsia="Times New Roman" w:hAnsi="Times New Roman" w:cs="Times New Roman"/>
          <w:lang w:val="sq-AL"/>
        </w:rPr>
        <w:t>ë</w:t>
      </w:r>
      <w:r w:rsidR="00674246" w:rsidRPr="001B72A4">
        <w:rPr>
          <w:rFonts w:ascii="Times New Roman" w:eastAsia="Times New Roman" w:hAnsi="Times New Roman" w:cs="Times New Roman"/>
          <w:lang w:val="sq-AL"/>
        </w:rPr>
        <w:t>rfshir</w:t>
      </w:r>
      <w:r w:rsidR="000F2EDB" w:rsidRPr="001B72A4">
        <w:rPr>
          <w:rFonts w:ascii="Times New Roman" w:eastAsia="Times New Roman" w:hAnsi="Times New Roman" w:cs="Times New Roman"/>
          <w:lang w:val="sq-AL"/>
        </w:rPr>
        <w:t>ë</w:t>
      </w:r>
      <w:r w:rsidR="00674246" w:rsidRPr="001B72A4">
        <w:rPr>
          <w:rFonts w:ascii="Times New Roman" w:eastAsia="Times New Roman" w:hAnsi="Times New Roman" w:cs="Times New Roman"/>
          <w:lang w:val="sq-AL"/>
        </w:rPr>
        <w:t>se</w:t>
      </w:r>
      <w:r w:rsidR="00953767" w:rsidRPr="001B72A4">
        <w:rPr>
          <w:rFonts w:ascii="Times New Roman" w:eastAsia="Times New Roman" w:hAnsi="Times New Roman" w:cs="Times New Roman"/>
          <w:lang w:val="sq-AL"/>
        </w:rPr>
        <w:t xml:space="preserve"> për përdorimin e tokës</w:t>
      </w:r>
      <w:r w:rsidR="00953767" w:rsidRPr="001B72A4">
        <w:rPr>
          <w:rFonts w:ascii="Times New Roman" w:hAnsi="Times New Roman" w:cs="Times New Roman"/>
          <w:lang w:val="sq-AL"/>
        </w:rPr>
        <w:t>;</w:t>
      </w:r>
      <w:r w:rsidR="006C2CDC" w:rsidRPr="001B72A4">
        <w:rPr>
          <w:rFonts w:ascii="Times New Roman" w:hAnsi="Times New Roman" w:cs="Times New Roman"/>
          <w:lang w:val="sq-AL"/>
        </w:rPr>
        <w:t xml:space="preserve"> </w:t>
      </w:r>
      <w:r w:rsidR="00953767" w:rsidRPr="001B72A4">
        <w:rPr>
          <w:rFonts w:ascii="Times New Roman" w:hAnsi="Times New Roman" w:cs="Times New Roman"/>
          <w:lang w:val="sq-AL"/>
        </w:rPr>
        <w:t xml:space="preserve">(iii) </w:t>
      </w:r>
      <w:r w:rsidR="00953767" w:rsidRPr="001B72A4">
        <w:rPr>
          <w:rFonts w:ascii="Times New Roman" w:eastAsia="Times New Roman" w:hAnsi="Times New Roman" w:cs="Times New Roman"/>
          <w:lang w:val="sq-AL"/>
        </w:rPr>
        <w:t>rritja e tërheqjes dhe transparencës së investimeve dhe përmirësimi i qeverisjes së ndërmarrjeve shtetërore dhe Ndihmës Shtetërore; (iv)</w:t>
      </w:r>
      <w:r w:rsidR="00953767" w:rsidRPr="001B72A4">
        <w:rPr>
          <w:rFonts w:ascii="Times New Roman" w:hAnsi="Times New Roman" w:cs="Times New Roman"/>
          <w:lang w:val="sq-AL"/>
        </w:rPr>
        <w:t xml:space="preserve"> p</w:t>
      </w:r>
      <w:r w:rsidR="00953767" w:rsidRPr="001B72A4">
        <w:rPr>
          <w:rFonts w:ascii="Times New Roman" w:eastAsia="Times New Roman" w:hAnsi="Times New Roman" w:cs="Times New Roman"/>
          <w:lang w:val="sq-AL"/>
        </w:rPr>
        <w:t>ërmirësimi i kornizës së tërheqjes së investimeve, në veçanti për IHD-t</w:t>
      </w:r>
      <w:r w:rsidR="00BD02DC" w:rsidRPr="001B72A4">
        <w:rPr>
          <w:rFonts w:ascii="Times New Roman" w:eastAsia="Times New Roman" w:hAnsi="Times New Roman" w:cs="Times New Roman"/>
          <w:lang w:val="sq-AL"/>
        </w:rPr>
        <w:t>ë</w:t>
      </w:r>
      <w:r w:rsidR="00953767" w:rsidRPr="001B72A4">
        <w:rPr>
          <w:rFonts w:ascii="Times New Roman" w:eastAsia="Times New Roman" w:hAnsi="Times New Roman" w:cs="Times New Roman"/>
          <w:lang w:val="sq-AL"/>
        </w:rPr>
        <w:t xml:space="preserve">, dhe i mjedisit të biznesit nëpërmjet </w:t>
      </w:r>
      <w:bookmarkStart w:id="0" w:name="_Hlk169242326"/>
      <w:r w:rsidR="00953767" w:rsidRPr="001B72A4">
        <w:rPr>
          <w:rFonts w:ascii="Times New Roman" w:eastAsia="Times New Roman" w:hAnsi="Times New Roman" w:cs="Times New Roman"/>
          <w:lang w:val="sq-AL"/>
        </w:rPr>
        <w:t>derregullimit dhe modernizimit të shërbimeve të biznesit</w:t>
      </w:r>
      <w:bookmarkEnd w:id="0"/>
      <w:r w:rsidR="00953767" w:rsidRPr="001B72A4">
        <w:rPr>
          <w:rFonts w:ascii="Times New Roman" w:hAnsi="Times New Roman" w:cs="Times New Roman"/>
          <w:lang w:val="sq-AL"/>
        </w:rPr>
        <w:t xml:space="preserve">; (v) </w:t>
      </w:r>
      <w:r w:rsidR="00953767" w:rsidRPr="001B72A4">
        <w:rPr>
          <w:rFonts w:ascii="Times New Roman" w:eastAsia="Times New Roman" w:hAnsi="Times New Roman" w:cs="Times New Roman"/>
          <w:lang w:val="sq-AL"/>
        </w:rPr>
        <w:t>vendosja e Sistemeve Inteligjente të Transportit dhe e-mallrave</w:t>
      </w:r>
      <w:r w:rsidR="00953767" w:rsidRPr="001B72A4">
        <w:rPr>
          <w:rFonts w:ascii="Times New Roman" w:hAnsi="Times New Roman" w:cs="Times New Roman"/>
          <w:lang w:val="sq-AL"/>
        </w:rPr>
        <w:t xml:space="preserve">; (vi) </w:t>
      </w:r>
      <w:r w:rsidR="00953767" w:rsidRPr="001B72A4">
        <w:rPr>
          <w:rFonts w:ascii="Times New Roman" w:eastAsia="Times New Roman" w:hAnsi="Times New Roman" w:cs="Times New Roman"/>
          <w:lang w:val="sq-AL"/>
        </w:rPr>
        <w:t>promovimi i eksportit dhe ndërkombëtarizimi, duke përfshirë lehtësimin e eksporteve dhe tregtisë</w:t>
      </w:r>
      <w:r w:rsidR="00674246" w:rsidRPr="001B72A4">
        <w:rPr>
          <w:rFonts w:ascii="Times New Roman" w:eastAsia="Times New Roman" w:hAnsi="Times New Roman" w:cs="Times New Roman"/>
          <w:lang w:val="sq-AL"/>
        </w:rPr>
        <w:t xml:space="preserve">, me synim </w:t>
      </w:r>
      <w:r w:rsidR="009C32EB" w:rsidRPr="001B72A4">
        <w:rPr>
          <w:rFonts w:ascii="Times New Roman" w:eastAsia="Times New Roman" w:hAnsi="Times New Roman" w:cs="Times New Roman"/>
          <w:lang w:val="sq-AL"/>
        </w:rPr>
        <w:t>TVBE</w:t>
      </w:r>
      <w:r w:rsidR="00674246" w:rsidRPr="001B72A4">
        <w:rPr>
          <w:rFonts w:ascii="Times New Roman" w:eastAsia="Times New Roman" w:hAnsi="Times New Roman" w:cs="Times New Roman"/>
          <w:lang w:val="sq-AL"/>
        </w:rPr>
        <w:t xml:space="preserve">, si </w:t>
      </w:r>
      <w:r w:rsidR="00DB1411" w:rsidRPr="001B72A4">
        <w:rPr>
          <w:rFonts w:ascii="Times New Roman" w:eastAsia="Times New Roman" w:hAnsi="Times New Roman" w:cs="Times New Roman"/>
          <w:lang w:val="sq-AL"/>
        </w:rPr>
        <w:t>nj</w:t>
      </w:r>
      <w:r w:rsidR="000F2EDB" w:rsidRPr="001B72A4">
        <w:rPr>
          <w:rFonts w:ascii="Times New Roman" w:eastAsia="Times New Roman" w:hAnsi="Times New Roman" w:cs="Times New Roman"/>
          <w:lang w:val="sq-AL"/>
        </w:rPr>
        <w:t>ë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baz</w:t>
      </w:r>
      <w:r w:rsidR="000F2EDB" w:rsidRPr="001B72A4">
        <w:rPr>
          <w:rFonts w:ascii="Times New Roman" w:eastAsia="Times New Roman" w:hAnsi="Times New Roman" w:cs="Times New Roman"/>
          <w:lang w:val="sq-AL"/>
        </w:rPr>
        <w:t>ë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e gjer</w:t>
      </w:r>
      <w:r w:rsidR="000F2EDB" w:rsidRPr="001B72A4">
        <w:rPr>
          <w:rFonts w:ascii="Times New Roman" w:eastAsia="Times New Roman" w:hAnsi="Times New Roman" w:cs="Times New Roman"/>
          <w:lang w:val="sq-AL"/>
        </w:rPr>
        <w:t>ë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konsumatore, zinxhiri</w:t>
      </w:r>
      <w:r w:rsidR="009C32EB" w:rsidRPr="001B72A4">
        <w:rPr>
          <w:rFonts w:ascii="Times New Roman" w:eastAsia="Times New Roman" w:hAnsi="Times New Roman" w:cs="Times New Roman"/>
          <w:lang w:val="sq-AL"/>
        </w:rPr>
        <w:t>n e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vler</w:t>
      </w:r>
      <w:r w:rsidR="00BB4D40" w:rsidRPr="001B72A4">
        <w:rPr>
          <w:rFonts w:ascii="Times New Roman" w:eastAsia="Times New Roman" w:hAnsi="Times New Roman" w:cs="Times New Roman"/>
          <w:lang w:val="sq-AL"/>
        </w:rPr>
        <w:t>ë</w:t>
      </w:r>
      <w:r w:rsidR="009C32EB" w:rsidRPr="001B72A4">
        <w:rPr>
          <w:rFonts w:ascii="Times New Roman" w:eastAsia="Times New Roman" w:hAnsi="Times New Roman" w:cs="Times New Roman"/>
          <w:lang w:val="sq-AL"/>
        </w:rPr>
        <w:t>s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dhe rritjes, specializimi</w:t>
      </w:r>
      <w:r w:rsidR="00FA1CF7" w:rsidRPr="001B72A4">
        <w:rPr>
          <w:rFonts w:ascii="Times New Roman" w:eastAsia="Times New Roman" w:hAnsi="Times New Roman" w:cs="Times New Roman"/>
          <w:lang w:val="sq-AL"/>
        </w:rPr>
        <w:t>n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</w:t>
      </w:r>
      <w:r w:rsidR="00FA1CF7" w:rsidRPr="001B72A4">
        <w:rPr>
          <w:rFonts w:ascii="Times New Roman" w:eastAsia="Times New Roman" w:hAnsi="Times New Roman" w:cs="Times New Roman"/>
          <w:lang w:val="sq-AL"/>
        </w:rPr>
        <w:t>e</w:t>
      </w:r>
      <w:r w:rsidR="00DB1411" w:rsidRPr="001B72A4">
        <w:rPr>
          <w:rFonts w:ascii="Times New Roman" w:eastAsia="Times New Roman" w:hAnsi="Times New Roman" w:cs="Times New Roman"/>
          <w:lang w:val="sq-AL"/>
        </w:rPr>
        <w:t xml:space="preserve"> zgjuar dhe pronat.</w:t>
      </w:r>
    </w:p>
    <w:p w14:paraId="2EF17D93" w14:textId="6A1626A1" w:rsidR="001E55C9" w:rsidRPr="001B72A4" w:rsidRDefault="001E55C9" w:rsidP="008C31E4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t xml:space="preserve">Objektivi 2: Transformimi i arsimit për një fuqi punëtore të kualifikuar dhe të </w:t>
      </w:r>
      <w:r w:rsidR="00966BC7" w:rsidRPr="001B72A4">
        <w:rPr>
          <w:rFonts w:ascii="Times New Roman" w:hAnsi="Times New Roman" w:cs="Times New Roman"/>
          <w:b/>
          <w:bCs/>
          <w:lang w:val="sq-AL"/>
        </w:rPr>
        <w:t>përgatitur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 dixhital</w:t>
      </w:r>
      <w:r w:rsidR="00DB1411" w:rsidRPr="001B72A4">
        <w:rPr>
          <w:rFonts w:ascii="Times New Roman" w:hAnsi="Times New Roman" w:cs="Times New Roman"/>
          <w:b/>
          <w:bCs/>
          <w:lang w:val="sq-AL"/>
        </w:rPr>
        <w:t>isht – zhvillimi i kapitalit human</w:t>
      </w:r>
    </w:p>
    <w:p w14:paraId="70E317FA" w14:textId="38BA35D2" w:rsidR="00376657" w:rsidRPr="001B72A4" w:rsidRDefault="001E55C9" w:rsidP="00376657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Objektivi i dytë fokusohet në zhvillimin e kapitalit njerëzor duke krijuar një sistem arsimor dinamik që pajis studentët me aftësitë përkatëse dhe kompetencën dixhitale të nevojshme ekonominë globale, duke nxitur inovacionin dhe rritjen e konkurrencës kombëtare</w:t>
      </w:r>
      <w:r w:rsidR="00966BC7" w:rsidRPr="001B72A4">
        <w:rPr>
          <w:rFonts w:ascii="Times New Roman" w:hAnsi="Times New Roman" w:cs="Times New Roman"/>
          <w:lang w:val="sq-AL"/>
        </w:rPr>
        <w:t xml:space="preserve"> dhe zhvillimi</w:t>
      </w:r>
      <w:r w:rsidR="00416996" w:rsidRPr="001B72A4">
        <w:rPr>
          <w:rFonts w:ascii="Times New Roman" w:hAnsi="Times New Roman" w:cs="Times New Roman"/>
          <w:lang w:val="sq-AL"/>
        </w:rPr>
        <w:t>n</w:t>
      </w:r>
      <w:r w:rsidR="00966BC7" w:rsidRPr="001B72A4">
        <w:rPr>
          <w:rFonts w:ascii="Times New Roman" w:hAnsi="Times New Roman" w:cs="Times New Roman"/>
          <w:lang w:val="sq-AL"/>
        </w:rPr>
        <w:t xml:space="preserve"> </w:t>
      </w:r>
      <w:r w:rsidR="00416996" w:rsidRPr="001B72A4">
        <w:rPr>
          <w:rFonts w:ascii="Times New Roman" w:hAnsi="Times New Roman" w:cs="Times New Roman"/>
          <w:lang w:val="sq-AL"/>
        </w:rPr>
        <w:t>e</w:t>
      </w:r>
      <w:r w:rsidR="00966BC7" w:rsidRPr="001B72A4">
        <w:rPr>
          <w:rFonts w:ascii="Times New Roman" w:hAnsi="Times New Roman" w:cs="Times New Roman"/>
          <w:lang w:val="sq-AL"/>
        </w:rPr>
        <w:t xml:space="preserve"> produktivitetit dhe fuqis</w:t>
      </w:r>
      <w:r w:rsidRPr="001B72A4">
        <w:rPr>
          <w:rFonts w:ascii="Times New Roman" w:hAnsi="Times New Roman" w:cs="Times New Roman"/>
          <w:lang w:val="sq-AL"/>
        </w:rPr>
        <w:t>ë punëtore të kualifikuar. Në kuadër të këtij objektivi, përvijohen iniciativa të ndryshme për rritjen e efektivitetit të sistemit arsimor</w:t>
      </w:r>
      <w:r w:rsidR="00953767" w:rsidRPr="001B72A4">
        <w:rPr>
          <w:rFonts w:ascii="Times New Roman" w:hAnsi="Times New Roman" w:cs="Times New Roman"/>
          <w:lang w:val="sq-AL"/>
        </w:rPr>
        <w:t xml:space="preserve"> profesional</w:t>
      </w:r>
      <w:r w:rsidR="00416996" w:rsidRPr="001B72A4">
        <w:rPr>
          <w:rFonts w:ascii="Times New Roman" w:hAnsi="Times New Roman" w:cs="Times New Roman"/>
          <w:lang w:val="sq-AL"/>
        </w:rPr>
        <w:t xml:space="preserve">, </w:t>
      </w:r>
      <w:r w:rsidRPr="001B72A4">
        <w:rPr>
          <w:rFonts w:ascii="Times New Roman" w:hAnsi="Times New Roman" w:cs="Times New Roman"/>
          <w:lang w:val="sq-AL"/>
        </w:rPr>
        <w:t xml:space="preserve">përafrimin e tij me kërkesat në zhvillim të </w:t>
      </w:r>
      <w:r w:rsidR="00DB1411" w:rsidRPr="001B72A4">
        <w:rPr>
          <w:rFonts w:ascii="Times New Roman" w:hAnsi="Times New Roman" w:cs="Times New Roman"/>
          <w:lang w:val="sq-AL"/>
        </w:rPr>
        <w:t>k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DB1411" w:rsidRPr="001B72A4">
        <w:rPr>
          <w:rFonts w:ascii="Times New Roman" w:hAnsi="Times New Roman" w:cs="Times New Roman"/>
          <w:lang w:val="sq-AL"/>
        </w:rPr>
        <w:t xml:space="preserve">rkesave </w:t>
      </w:r>
      <w:r w:rsidR="00FA1CF7" w:rsidRPr="001B72A4">
        <w:rPr>
          <w:rFonts w:ascii="Times New Roman" w:hAnsi="Times New Roman" w:cs="Times New Roman"/>
          <w:lang w:val="sq-AL"/>
        </w:rPr>
        <w:t xml:space="preserve">dinamike </w:t>
      </w:r>
      <w:r w:rsidR="00DB1411" w:rsidRPr="001B72A4">
        <w:rPr>
          <w:rFonts w:ascii="Times New Roman" w:hAnsi="Times New Roman" w:cs="Times New Roman"/>
          <w:lang w:val="sq-AL"/>
        </w:rPr>
        <w:t>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DB1411" w:rsidRPr="001B72A4">
        <w:rPr>
          <w:rFonts w:ascii="Times New Roman" w:hAnsi="Times New Roman" w:cs="Times New Roman"/>
          <w:lang w:val="sq-AL"/>
        </w:rPr>
        <w:t xml:space="preserve"> </w:t>
      </w:r>
      <w:r w:rsidRPr="001B72A4">
        <w:rPr>
          <w:rFonts w:ascii="Times New Roman" w:hAnsi="Times New Roman" w:cs="Times New Roman"/>
          <w:lang w:val="sq-AL"/>
        </w:rPr>
        <w:t>tregut të punës dhe rritjen e pjesëmarrjes aktive në tregun e punës, si dhe zhvillimin e ekonomisë.</w:t>
      </w:r>
      <w:r w:rsidR="00376657" w:rsidRPr="001B72A4">
        <w:rPr>
          <w:rFonts w:ascii="Times New Roman" w:hAnsi="Times New Roman" w:cs="Times New Roman"/>
          <w:lang w:val="sq-AL"/>
        </w:rPr>
        <w:t xml:space="preserve"> Reformat kryesore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376657" w:rsidRPr="001B72A4">
        <w:rPr>
          <w:rFonts w:ascii="Times New Roman" w:hAnsi="Times New Roman" w:cs="Times New Roman"/>
          <w:lang w:val="sq-AL"/>
        </w:rPr>
        <w:t>r arritjen e k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376657" w:rsidRPr="001B72A4">
        <w:rPr>
          <w:rFonts w:ascii="Times New Roman" w:hAnsi="Times New Roman" w:cs="Times New Roman"/>
          <w:lang w:val="sq-AL"/>
        </w:rPr>
        <w:t xml:space="preserve">tij objektivi </w:t>
      </w:r>
      <w:r w:rsidR="00376657" w:rsidRPr="001B72A4">
        <w:rPr>
          <w:rFonts w:ascii="Times New Roman" w:hAnsi="Times New Roman" w:cs="Times New Roman"/>
          <w:lang w:val="sq-AL"/>
        </w:rPr>
        <w:lastRenderedPageBreak/>
        <w:t>konsistojn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376657" w:rsidRPr="001B72A4">
        <w:rPr>
          <w:rFonts w:ascii="Times New Roman" w:hAnsi="Times New Roman" w:cs="Times New Roman"/>
          <w:lang w:val="sq-AL"/>
        </w:rPr>
        <w:t xml:space="preserve">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376657" w:rsidRPr="001B72A4">
        <w:rPr>
          <w:rFonts w:ascii="Times New Roman" w:hAnsi="Times New Roman" w:cs="Times New Roman"/>
          <w:lang w:val="sq-AL"/>
        </w:rPr>
        <w:t xml:space="preserve"> (i) rishikimin e sistemit të A</w:t>
      </w:r>
      <w:r w:rsidR="00DB1411" w:rsidRPr="001B72A4">
        <w:rPr>
          <w:rFonts w:ascii="Times New Roman" w:hAnsi="Times New Roman" w:cs="Times New Roman"/>
          <w:lang w:val="sq-AL"/>
        </w:rPr>
        <w:t xml:space="preserve">rsimit dhe </w:t>
      </w:r>
      <w:r w:rsidR="00376657" w:rsidRPr="001B72A4">
        <w:rPr>
          <w:rFonts w:ascii="Times New Roman" w:hAnsi="Times New Roman" w:cs="Times New Roman"/>
          <w:lang w:val="sq-AL"/>
        </w:rPr>
        <w:t>F</w:t>
      </w:r>
      <w:r w:rsidR="00DB1411" w:rsidRPr="001B72A4">
        <w:rPr>
          <w:rFonts w:ascii="Times New Roman" w:hAnsi="Times New Roman" w:cs="Times New Roman"/>
          <w:lang w:val="sq-AL"/>
        </w:rPr>
        <w:t xml:space="preserve">ormimit </w:t>
      </w:r>
      <w:r w:rsidR="00376657" w:rsidRPr="001B72A4">
        <w:rPr>
          <w:rFonts w:ascii="Times New Roman" w:hAnsi="Times New Roman" w:cs="Times New Roman"/>
          <w:lang w:val="sq-AL"/>
        </w:rPr>
        <w:t>P</w:t>
      </w:r>
      <w:r w:rsidR="00DB1411" w:rsidRPr="001B72A4">
        <w:rPr>
          <w:rFonts w:ascii="Times New Roman" w:hAnsi="Times New Roman" w:cs="Times New Roman"/>
          <w:lang w:val="sq-AL"/>
        </w:rPr>
        <w:t>rofesional</w:t>
      </w:r>
      <w:r w:rsidR="00FA1CF7" w:rsidRPr="001B72A4">
        <w:rPr>
          <w:rFonts w:ascii="Times New Roman" w:hAnsi="Times New Roman" w:cs="Times New Roman"/>
          <w:lang w:val="sq-AL"/>
        </w:rPr>
        <w:t xml:space="preserve"> (AFP)</w:t>
      </w:r>
      <w:r w:rsidR="00376657" w:rsidRPr="001B72A4">
        <w:rPr>
          <w:rFonts w:ascii="Times New Roman" w:hAnsi="Times New Roman" w:cs="Times New Roman"/>
          <w:lang w:val="sq-AL"/>
        </w:rPr>
        <w:t xml:space="preserve"> për të përshtatur më mirë kërkesën për aftësi të tregut të punës; (ii) përditësimin i kurrikulave në arsimin fillor dhe të mesëm</w:t>
      </w:r>
      <w:r w:rsidR="008C216A" w:rsidRPr="001B72A4">
        <w:rPr>
          <w:rFonts w:ascii="Times New Roman" w:hAnsi="Times New Roman" w:cs="Times New Roman"/>
        </w:rPr>
        <w:t xml:space="preserve"> </w:t>
      </w:r>
      <w:r w:rsidR="008C216A" w:rsidRPr="001B72A4">
        <w:rPr>
          <w:rFonts w:ascii="Times New Roman" w:hAnsi="Times New Roman" w:cs="Times New Roman"/>
          <w:lang w:val="sq-AL"/>
        </w:rPr>
        <w:t>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>r kompetencat e të mësuarit në përmbushje të Rekomandimit të Këshillit të Bashkimit Evropian dhe Strategjisë Kombëtare të Arsimit, 2021 – 2026</w:t>
      </w:r>
      <w:r w:rsidR="00376657" w:rsidRPr="001B72A4">
        <w:rPr>
          <w:rFonts w:ascii="Times New Roman" w:hAnsi="Times New Roman" w:cs="Times New Roman"/>
          <w:lang w:val="sq-AL"/>
        </w:rPr>
        <w:t>; (iii) për</w:t>
      </w:r>
      <w:r w:rsidR="00FA1CF7" w:rsidRPr="001B72A4">
        <w:rPr>
          <w:rFonts w:ascii="Times New Roman" w:hAnsi="Times New Roman" w:cs="Times New Roman"/>
          <w:lang w:val="sq-AL"/>
        </w:rPr>
        <w:t>mir</w:t>
      </w:r>
      <w:r w:rsidR="00376657" w:rsidRPr="001B72A4">
        <w:rPr>
          <w:rFonts w:ascii="Times New Roman" w:hAnsi="Times New Roman" w:cs="Times New Roman"/>
          <w:lang w:val="sq-AL"/>
        </w:rPr>
        <w:t>ësimin e  Kornizës Kombëtare të Kualifikimeve</w:t>
      </w:r>
      <w:r w:rsidR="000F2EDB" w:rsidRPr="001B72A4">
        <w:rPr>
          <w:rFonts w:ascii="Times New Roman" w:hAnsi="Times New Roman" w:cs="Times New Roman"/>
          <w:lang w:val="sq-AL"/>
        </w:rPr>
        <w:t xml:space="preserve"> në përputhje m</w:t>
      </w:r>
      <w:r w:rsidR="00FA1CF7" w:rsidRPr="001B72A4">
        <w:rPr>
          <w:rFonts w:ascii="Times New Roman" w:hAnsi="Times New Roman" w:cs="Times New Roman"/>
          <w:lang w:val="sq-AL"/>
        </w:rPr>
        <w:t>e</w:t>
      </w:r>
      <w:r w:rsidR="000F2EDB" w:rsidRPr="001B72A4">
        <w:rPr>
          <w:rFonts w:ascii="Times New Roman" w:hAnsi="Times New Roman" w:cs="Times New Roman"/>
          <w:lang w:val="sq-AL"/>
        </w:rPr>
        <w:t xml:space="preserve"> atë të Zonës Evropiane të Arsimit të Lartë (ESG</w:t>
      </w:r>
      <w:r w:rsidR="00FA1CF7" w:rsidRPr="001B72A4">
        <w:rPr>
          <w:rStyle w:val="FootnoteReference"/>
          <w:rFonts w:ascii="Times New Roman" w:hAnsi="Times New Roman" w:cs="Times New Roman"/>
          <w:lang w:val="sq-AL"/>
        </w:rPr>
        <w:footnoteReference w:id="2"/>
      </w:r>
      <w:r w:rsidR="000F2EDB" w:rsidRPr="001B72A4">
        <w:rPr>
          <w:rFonts w:ascii="Times New Roman" w:hAnsi="Times New Roman" w:cs="Times New Roman"/>
          <w:lang w:val="sq-AL"/>
        </w:rPr>
        <w:t>), si një nga angazhimet kryesore të Procesit të Bolonjës</w:t>
      </w:r>
      <w:r w:rsidR="00376657" w:rsidRPr="001B72A4">
        <w:rPr>
          <w:rFonts w:ascii="Times New Roman" w:hAnsi="Times New Roman" w:cs="Times New Roman"/>
          <w:lang w:val="sq-AL"/>
        </w:rPr>
        <w:t>; (iv) përparimi në aftësitë dhe arsimin digjital për të rinjtë dhe infrastruktur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376657" w:rsidRPr="001B72A4">
        <w:rPr>
          <w:rFonts w:ascii="Times New Roman" w:hAnsi="Times New Roman" w:cs="Times New Roman"/>
          <w:lang w:val="sq-AL"/>
        </w:rPr>
        <w:t xml:space="preserve">n TIK për shkollat dhe universitetet publike; (v) forcimin e efikasitetit të skemës së politikës së papunësisë; (vi) forcimi i mjedisit </w:t>
      </w:r>
      <w:r w:rsidR="00EF2FAF" w:rsidRPr="001B72A4">
        <w:rPr>
          <w:rFonts w:ascii="Times New Roman" w:hAnsi="Times New Roman" w:cs="Times New Roman"/>
          <w:lang w:val="sq-AL"/>
        </w:rPr>
        <w:t xml:space="preserve">dhe ekosistemit </w:t>
      </w:r>
      <w:r w:rsidR="00376657" w:rsidRPr="001B72A4">
        <w:rPr>
          <w:rFonts w:ascii="Times New Roman" w:hAnsi="Times New Roman" w:cs="Times New Roman"/>
          <w:lang w:val="sq-AL"/>
        </w:rPr>
        <w:t>kombëtar 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376657" w:rsidRPr="001B72A4">
        <w:rPr>
          <w:rFonts w:ascii="Times New Roman" w:hAnsi="Times New Roman" w:cs="Times New Roman"/>
          <w:lang w:val="sq-AL"/>
        </w:rPr>
        <w:t xml:space="preserve"> kërkimit dhe inovacionit.</w:t>
      </w:r>
    </w:p>
    <w:p w14:paraId="2EF76D03" w14:textId="707A52A7" w:rsidR="001E55C9" w:rsidRPr="001B72A4" w:rsidRDefault="001E55C9" w:rsidP="008C31E4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t xml:space="preserve">Objektivi 3: Ndërtimi i një </w:t>
      </w:r>
      <w:r w:rsidR="00966BC7" w:rsidRPr="001B72A4">
        <w:rPr>
          <w:rFonts w:ascii="Times New Roman" w:hAnsi="Times New Roman" w:cs="Times New Roman"/>
          <w:b/>
          <w:bCs/>
          <w:lang w:val="sq-AL"/>
        </w:rPr>
        <w:t>vendi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 dixhital të sigurt, </w:t>
      </w:r>
      <w:r w:rsidR="003D2D63" w:rsidRPr="001B72A4">
        <w:rPr>
          <w:rFonts w:ascii="Times New Roman" w:hAnsi="Times New Roman" w:cs="Times New Roman"/>
          <w:b/>
          <w:bCs/>
          <w:lang w:val="sq-AL"/>
        </w:rPr>
        <w:t>tё qёndrueshёm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 dhe të aksesueshëm</w:t>
      </w:r>
    </w:p>
    <w:p w14:paraId="651DE1CE" w14:textId="09A491DE" w:rsidR="001E55C9" w:rsidRPr="001B72A4" w:rsidRDefault="001E55C9" w:rsidP="008C31E4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Objektivi i tretë përqendrohet në transformimin dixhital, duke krijuar një shoqëri di</w:t>
      </w:r>
      <w:r w:rsidR="00BB4D40" w:rsidRPr="001B72A4">
        <w:rPr>
          <w:rFonts w:ascii="Times New Roman" w:hAnsi="Times New Roman" w:cs="Times New Roman"/>
          <w:lang w:val="sq-AL"/>
        </w:rPr>
        <w:t>gj</w:t>
      </w:r>
      <w:r w:rsidRPr="001B72A4">
        <w:rPr>
          <w:rFonts w:ascii="Times New Roman" w:hAnsi="Times New Roman" w:cs="Times New Roman"/>
          <w:lang w:val="sq-AL"/>
        </w:rPr>
        <w:t>itale udhëheqëse</w:t>
      </w:r>
      <w:r w:rsidR="00EF2FAF" w:rsidRPr="001B72A4">
        <w:rPr>
          <w:rFonts w:ascii="Times New Roman" w:hAnsi="Times New Roman" w:cs="Times New Roman"/>
          <w:lang w:val="sq-AL"/>
        </w:rPr>
        <w:t xml:space="preserve">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zhvillimit dhe rritjes</w:t>
      </w:r>
      <w:r w:rsidRPr="001B72A4">
        <w:rPr>
          <w:rFonts w:ascii="Times New Roman" w:hAnsi="Times New Roman" w:cs="Times New Roman"/>
          <w:lang w:val="sq-AL"/>
        </w:rPr>
        <w:t xml:space="preserve">, ku infrastrukturat dixhitale të sigurta, të qëndrueshme dhe efikase mbështesin shërbimet publike dhe sigurojnë </w:t>
      </w:r>
      <w:r w:rsidR="00966BC7" w:rsidRPr="001B72A4">
        <w:rPr>
          <w:rFonts w:ascii="Times New Roman" w:hAnsi="Times New Roman" w:cs="Times New Roman"/>
          <w:lang w:val="sq-AL"/>
        </w:rPr>
        <w:t>qëndrueshmëri</w:t>
      </w:r>
      <w:r w:rsidRPr="001B72A4">
        <w:rPr>
          <w:rFonts w:ascii="Times New Roman" w:hAnsi="Times New Roman" w:cs="Times New Roman"/>
          <w:lang w:val="sq-AL"/>
        </w:rPr>
        <w:t xml:space="preserve"> kibernetik</w:t>
      </w:r>
      <w:r w:rsidR="00966BC7" w:rsidRPr="001B72A4">
        <w:rPr>
          <w:rFonts w:ascii="Times New Roman" w:hAnsi="Times New Roman" w:cs="Times New Roman"/>
          <w:lang w:val="sq-AL"/>
        </w:rPr>
        <w:t>e</w:t>
      </w:r>
      <w:r w:rsidRPr="001B72A4">
        <w:rPr>
          <w:rFonts w:ascii="Times New Roman" w:hAnsi="Times New Roman" w:cs="Times New Roman"/>
          <w:lang w:val="sq-AL"/>
        </w:rPr>
        <w:t xml:space="preserve">, në përputhje me standardet </w:t>
      </w:r>
      <w:r w:rsidR="00EF2FAF" w:rsidRPr="001B72A4">
        <w:rPr>
          <w:rFonts w:ascii="Times New Roman" w:hAnsi="Times New Roman" w:cs="Times New Roman"/>
          <w:lang w:val="sq-AL"/>
        </w:rPr>
        <w:t>e Bashkimit Europian</w:t>
      </w:r>
      <w:r w:rsidRPr="001B72A4">
        <w:rPr>
          <w:rFonts w:ascii="Times New Roman" w:hAnsi="Times New Roman" w:cs="Times New Roman"/>
          <w:lang w:val="sq-AL"/>
        </w:rPr>
        <w:t xml:space="preserve">. Për të arritur këtë objektiv, </w:t>
      </w:r>
      <w:r w:rsidR="00EF2FAF" w:rsidRPr="001B72A4">
        <w:rPr>
          <w:rFonts w:ascii="Times New Roman" w:hAnsi="Times New Roman" w:cs="Times New Roman"/>
          <w:lang w:val="sq-AL"/>
        </w:rPr>
        <w:t>parashikohen</w:t>
      </w:r>
      <w:r w:rsidR="007D7B6D" w:rsidRPr="001B72A4">
        <w:rPr>
          <w:rFonts w:ascii="Times New Roman" w:hAnsi="Times New Roman" w:cs="Times New Roman"/>
          <w:lang w:val="sq-AL"/>
        </w:rPr>
        <w:t xml:space="preserve">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 xml:space="preserve"> AKR 2024-2027 </w:t>
      </w:r>
      <w:r w:rsidRPr="001B72A4">
        <w:rPr>
          <w:rFonts w:ascii="Times New Roman" w:hAnsi="Times New Roman" w:cs="Times New Roman"/>
          <w:lang w:val="sq-AL"/>
        </w:rPr>
        <w:t>disa iniciativa kryesore</w:t>
      </w:r>
      <w:r w:rsidR="007D7B6D" w:rsidRPr="001B72A4">
        <w:rPr>
          <w:rFonts w:ascii="Times New Roman" w:hAnsi="Times New Roman" w:cs="Times New Roman"/>
          <w:lang w:val="sq-AL"/>
        </w:rPr>
        <w:t>, q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 xml:space="preserve"> konsistojn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 xml:space="preserve">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>: (i)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>rafrimin me rregulloren e BE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>r Identitetin Digjital dhe zbatimi i e-Portofolit Digjital për shërbimet publike; (ii) për</w:t>
      </w:r>
      <w:r w:rsidR="00DD3D2C" w:rsidRPr="001B72A4">
        <w:rPr>
          <w:rFonts w:ascii="Times New Roman" w:hAnsi="Times New Roman" w:cs="Times New Roman"/>
          <w:lang w:val="sq-AL"/>
        </w:rPr>
        <w:t>afrimin</w:t>
      </w:r>
      <w:r w:rsidR="007D7B6D" w:rsidRPr="001B72A4">
        <w:rPr>
          <w:rFonts w:ascii="Times New Roman" w:hAnsi="Times New Roman" w:cs="Times New Roman"/>
          <w:lang w:val="sq-AL"/>
        </w:rPr>
        <w:t xml:space="preserve"> e kuadrit për përshtatshmërinë kibernetike, </w:t>
      </w:r>
      <w:r w:rsidR="00DD3D2C" w:rsidRPr="001B72A4">
        <w:rPr>
          <w:rFonts w:ascii="Times New Roman" w:hAnsi="Times New Roman" w:cs="Times New Roman"/>
          <w:lang w:val="sq-AL"/>
        </w:rPr>
        <w:t>me</w:t>
      </w:r>
      <w:r w:rsidR="007D7B6D" w:rsidRPr="001B72A4">
        <w:rPr>
          <w:rFonts w:ascii="Times New Roman" w:hAnsi="Times New Roman" w:cs="Times New Roman"/>
          <w:lang w:val="sq-AL"/>
        </w:rPr>
        <w:t xml:space="preserve"> </w:t>
      </w:r>
      <w:r w:rsidR="00EF2FAF" w:rsidRPr="001B72A4">
        <w:rPr>
          <w:rFonts w:ascii="Times New Roman" w:hAnsi="Times New Roman" w:cs="Times New Roman"/>
          <w:lang w:val="sq-AL"/>
        </w:rPr>
        <w:t>standarte</w:t>
      </w:r>
      <w:r w:rsidR="00DD3D2C" w:rsidRPr="001B72A4">
        <w:rPr>
          <w:rFonts w:ascii="Times New Roman" w:hAnsi="Times New Roman" w:cs="Times New Roman"/>
          <w:lang w:val="sq-AL"/>
        </w:rPr>
        <w:t>t e</w:t>
      </w:r>
      <w:r w:rsidR="00EF2FAF" w:rsidRPr="001B72A4">
        <w:rPr>
          <w:rFonts w:ascii="Times New Roman" w:hAnsi="Times New Roman" w:cs="Times New Roman"/>
          <w:lang w:val="sq-AL"/>
        </w:rPr>
        <w:t xml:space="preserve"> BE dhe </w:t>
      </w:r>
      <w:r w:rsidR="007D7B6D" w:rsidRPr="001B72A4">
        <w:rPr>
          <w:rFonts w:ascii="Times New Roman" w:hAnsi="Times New Roman" w:cs="Times New Roman"/>
          <w:lang w:val="sq-AL"/>
        </w:rPr>
        <w:t>kërkesa</w:t>
      </w:r>
      <w:r w:rsidR="00DD3D2C" w:rsidRPr="001B72A4">
        <w:rPr>
          <w:rFonts w:ascii="Times New Roman" w:hAnsi="Times New Roman" w:cs="Times New Roman"/>
          <w:lang w:val="sq-AL"/>
        </w:rPr>
        <w:t>t</w:t>
      </w:r>
      <w:r w:rsidR="007D7B6D" w:rsidRPr="001B72A4">
        <w:rPr>
          <w:rFonts w:ascii="Times New Roman" w:hAnsi="Times New Roman" w:cs="Times New Roman"/>
          <w:lang w:val="sq-AL"/>
        </w:rPr>
        <w:t xml:space="preserve"> Direktivës NIS2</w:t>
      </w:r>
      <w:r w:rsidR="00DD3D2C" w:rsidRPr="001B72A4">
        <w:rPr>
          <w:rStyle w:val="FootnoteReference"/>
          <w:rFonts w:ascii="Times New Roman" w:hAnsi="Times New Roman" w:cs="Times New Roman"/>
          <w:lang w:val="sq-AL"/>
        </w:rPr>
        <w:footnoteReference w:id="3"/>
      </w:r>
      <w:r w:rsidR="00EF2FAF" w:rsidRPr="001B72A4">
        <w:rPr>
          <w:rFonts w:ascii="Times New Roman" w:hAnsi="Times New Roman" w:cs="Times New Roman"/>
          <w:lang w:val="sq-AL"/>
        </w:rPr>
        <w:t xml:space="preserve">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Bashkimit Europan</w:t>
      </w:r>
      <w:r w:rsidR="007D7B6D" w:rsidRPr="001B72A4">
        <w:rPr>
          <w:rFonts w:ascii="Times New Roman" w:hAnsi="Times New Roman" w:cs="Times New Roman"/>
          <w:lang w:val="sq-AL"/>
        </w:rPr>
        <w:t>; (iii) për</w:t>
      </w:r>
      <w:r w:rsidR="00DD3D2C" w:rsidRPr="001B72A4">
        <w:rPr>
          <w:rFonts w:ascii="Times New Roman" w:hAnsi="Times New Roman" w:cs="Times New Roman"/>
          <w:lang w:val="sq-AL"/>
        </w:rPr>
        <w:t>mir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="00DD3D2C" w:rsidRPr="001B72A4">
        <w:rPr>
          <w:rFonts w:ascii="Times New Roman" w:hAnsi="Times New Roman" w:cs="Times New Roman"/>
          <w:lang w:val="sq-AL"/>
        </w:rPr>
        <w:t>simin</w:t>
      </w:r>
      <w:r w:rsidR="007D7B6D" w:rsidRPr="001B72A4">
        <w:rPr>
          <w:rFonts w:ascii="Times New Roman" w:hAnsi="Times New Roman" w:cs="Times New Roman"/>
          <w:lang w:val="sq-AL"/>
        </w:rPr>
        <w:t xml:space="preserve"> e kornizës për një infrastrukturë digjitale të sigurt dhe të qëndrueshme; (iv) përmirësimin e mjedisit mundësues për bizneset inovative dhe mb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>shtetja e inicitivave 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7D7B6D" w:rsidRPr="001B72A4">
        <w:rPr>
          <w:rFonts w:ascii="Times New Roman" w:hAnsi="Times New Roman" w:cs="Times New Roman"/>
          <w:lang w:val="sq-AL"/>
        </w:rPr>
        <w:t xml:space="preserve"> bizneseve me potencial për </w:t>
      </w:r>
      <w:r w:rsidR="00EF2FAF" w:rsidRPr="001B72A4">
        <w:rPr>
          <w:rFonts w:ascii="Times New Roman" w:hAnsi="Times New Roman" w:cs="Times New Roman"/>
          <w:lang w:val="sq-AL"/>
        </w:rPr>
        <w:t>tranzicionin</w:t>
      </w:r>
      <w:r w:rsidR="007D7B6D" w:rsidRPr="001B72A4">
        <w:rPr>
          <w:rFonts w:ascii="Times New Roman" w:hAnsi="Times New Roman" w:cs="Times New Roman"/>
          <w:lang w:val="sq-AL"/>
        </w:rPr>
        <w:t xml:space="preserve"> e gjelbër dhe digjital</w:t>
      </w:r>
      <w:r w:rsidR="00EF2FAF" w:rsidRPr="001B72A4">
        <w:rPr>
          <w:rFonts w:ascii="Times New Roman" w:hAnsi="Times New Roman" w:cs="Times New Roman"/>
          <w:lang w:val="sq-AL"/>
        </w:rPr>
        <w:t>, si dhe nxitjen dhe rritjen e sip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>rmarrjes inovative.</w:t>
      </w:r>
    </w:p>
    <w:p w14:paraId="466C943F" w14:textId="2E4A327B" w:rsidR="001E55C9" w:rsidRPr="001B72A4" w:rsidRDefault="001E55C9" w:rsidP="008C31E4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t xml:space="preserve">Objektivi 4: Avancimi i </w:t>
      </w:r>
      <w:r w:rsidR="00D82E14" w:rsidRPr="001B72A4">
        <w:rPr>
          <w:rFonts w:ascii="Times New Roman" w:hAnsi="Times New Roman" w:cs="Times New Roman"/>
          <w:b/>
          <w:bCs/>
          <w:lang w:val="sq-AL"/>
        </w:rPr>
        <w:t>q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ëndrueshmërisë </w:t>
      </w:r>
      <w:r w:rsidR="00EF2FAF" w:rsidRPr="001B72A4">
        <w:rPr>
          <w:rFonts w:ascii="Times New Roman" w:hAnsi="Times New Roman" w:cs="Times New Roman"/>
          <w:b/>
          <w:bCs/>
          <w:lang w:val="sq-AL"/>
        </w:rPr>
        <w:t>energjitike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 dhe </w:t>
      </w:r>
      <w:r w:rsidR="00D82E14" w:rsidRPr="001B72A4">
        <w:rPr>
          <w:rFonts w:ascii="Times New Roman" w:hAnsi="Times New Roman" w:cs="Times New Roman"/>
          <w:b/>
          <w:bCs/>
          <w:lang w:val="sq-AL"/>
        </w:rPr>
        <w:t>i</w:t>
      </w:r>
      <w:r w:rsidRPr="001B72A4">
        <w:rPr>
          <w:rFonts w:ascii="Times New Roman" w:hAnsi="Times New Roman" w:cs="Times New Roman"/>
          <w:b/>
          <w:bCs/>
          <w:lang w:val="sq-AL"/>
        </w:rPr>
        <w:t xml:space="preserve">ntegrimi i </w:t>
      </w:r>
      <w:r w:rsidR="00D82E14" w:rsidRPr="001B72A4">
        <w:rPr>
          <w:rFonts w:ascii="Times New Roman" w:hAnsi="Times New Roman" w:cs="Times New Roman"/>
          <w:b/>
          <w:bCs/>
          <w:lang w:val="sq-AL"/>
        </w:rPr>
        <w:t>t</w:t>
      </w:r>
      <w:r w:rsidRPr="001B72A4">
        <w:rPr>
          <w:rFonts w:ascii="Times New Roman" w:hAnsi="Times New Roman" w:cs="Times New Roman"/>
          <w:b/>
          <w:bCs/>
          <w:lang w:val="sq-AL"/>
        </w:rPr>
        <w:t>regut</w:t>
      </w:r>
      <w:r w:rsidR="00EF2FAF" w:rsidRPr="001B72A4">
        <w:rPr>
          <w:rFonts w:ascii="Times New Roman" w:hAnsi="Times New Roman" w:cs="Times New Roman"/>
          <w:b/>
          <w:bCs/>
          <w:lang w:val="sq-AL"/>
        </w:rPr>
        <w:t xml:space="preserve"> n</w:t>
      </w:r>
      <w:r w:rsidR="000F2EDB" w:rsidRPr="001B72A4">
        <w:rPr>
          <w:rFonts w:ascii="Times New Roman" w:hAnsi="Times New Roman" w:cs="Times New Roman"/>
          <w:b/>
          <w:bCs/>
          <w:lang w:val="sq-AL"/>
        </w:rPr>
        <w:t>ë</w:t>
      </w:r>
      <w:r w:rsidR="00EF2FAF" w:rsidRPr="001B72A4">
        <w:rPr>
          <w:rFonts w:ascii="Times New Roman" w:hAnsi="Times New Roman" w:cs="Times New Roman"/>
          <w:b/>
          <w:bCs/>
          <w:lang w:val="sq-AL"/>
        </w:rPr>
        <w:t xml:space="preserve"> at</w:t>
      </w:r>
      <w:r w:rsidR="000F2EDB" w:rsidRPr="001B72A4">
        <w:rPr>
          <w:rFonts w:ascii="Times New Roman" w:hAnsi="Times New Roman" w:cs="Times New Roman"/>
          <w:b/>
          <w:bCs/>
          <w:lang w:val="sq-AL"/>
        </w:rPr>
        <w:t>ë</w:t>
      </w:r>
      <w:r w:rsidR="00EF2FAF" w:rsidRPr="001B72A4">
        <w:rPr>
          <w:rFonts w:ascii="Times New Roman" w:hAnsi="Times New Roman" w:cs="Times New Roman"/>
          <w:b/>
          <w:bCs/>
          <w:lang w:val="sq-AL"/>
        </w:rPr>
        <w:t xml:space="preserve"> t</w:t>
      </w:r>
      <w:r w:rsidR="000F2EDB" w:rsidRPr="001B72A4">
        <w:rPr>
          <w:rFonts w:ascii="Times New Roman" w:hAnsi="Times New Roman" w:cs="Times New Roman"/>
          <w:b/>
          <w:bCs/>
          <w:lang w:val="sq-AL"/>
        </w:rPr>
        <w:t>ë</w:t>
      </w:r>
      <w:r w:rsidR="00EF2FAF" w:rsidRPr="001B72A4">
        <w:rPr>
          <w:rFonts w:ascii="Times New Roman" w:hAnsi="Times New Roman" w:cs="Times New Roman"/>
          <w:b/>
          <w:bCs/>
          <w:lang w:val="sq-AL"/>
        </w:rPr>
        <w:t xml:space="preserve"> BE</w:t>
      </w:r>
    </w:p>
    <w:p w14:paraId="4EB2B02B" w14:textId="2DE801A4" w:rsidR="00D82E14" w:rsidRPr="001B72A4" w:rsidRDefault="001E55C9" w:rsidP="008C31E4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t>Objektivi i katërt fokusohet në energjinë dhe tranzicionin e gjelbër, me synimin për të transformuar Shqipërinë në një lider</w:t>
      </w:r>
      <w:r w:rsidR="00EF2FAF" w:rsidRPr="001B72A4">
        <w:rPr>
          <w:rFonts w:ascii="Times New Roman" w:hAnsi="Times New Roman" w:cs="Times New Roman"/>
          <w:lang w:val="sq-AL"/>
        </w:rPr>
        <w:t xml:space="preserve"> rajonal</w:t>
      </w:r>
      <w:r w:rsidRPr="001B72A4">
        <w:rPr>
          <w:rFonts w:ascii="Times New Roman" w:hAnsi="Times New Roman" w:cs="Times New Roman"/>
          <w:lang w:val="sq-AL"/>
        </w:rPr>
        <w:t xml:space="preserve"> të energjisë nëpërmjet adoptimit të standardeve dhe praktikave të Bashkimit Evropian, duke nxitur një treg konkurrues dhe transparent të energjisë, duke adresuar </w:t>
      </w:r>
      <w:r w:rsidR="00EF2FAF" w:rsidRPr="001B72A4">
        <w:rPr>
          <w:rFonts w:ascii="Times New Roman" w:hAnsi="Times New Roman" w:cs="Times New Roman"/>
          <w:lang w:val="sq-AL"/>
        </w:rPr>
        <w:t xml:space="preserve">risqet nga </w:t>
      </w:r>
      <w:r w:rsidRPr="001B72A4">
        <w:rPr>
          <w:rFonts w:ascii="Times New Roman" w:hAnsi="Times New Roman" w:cs="Times New Roman"/>
          <w:lang w:val="sq-AL"/>
        </w:rPr>
        <w:t>varfër</w:t>
      </w:r>
      <w:r w:rsidR="00EF2FAF" w:rsidRPr="001B72A4">
        <w:rPr>
          <w:rFonts w:ascii="Times New Roman" w:hAnsi="Times New Roman" w:cs="Times New Roman"/>
          <w:lang w:val="sq-AL"/>
        </w:rPr>
        <w:t>ia</w:t>
      </w:r>
      <w:r w:rsidRPr="001B72A4">
        <w:rPr>
          <w:rFonts w:ascii="Times New Roman" w:hAnsi="Times New Roman" w:cs="Times New Roman"/>
          <w:lang w:val="sq-AL"/>
        </w:rPr>
        <w:t xml:space="preserve"> energjetike dhe </w:t>
      </w:r>
      <w:r w:rsidR="00D82E14" w:rsidRPr="001B72A4">
        <w:rPr>
          <w:rFonts w:ascii="Times New Roman" w:hAnsi="Times New Roman" w:cs="Times New Roman"/>
          <w:lang w:val="sq-AL"/>
        </w:rPr>
        <w:t>aspektet</w:t>
      </w:r>
      <w:r w:rsidRPr="001B72A4">
        <w:rPr>
          <w:rFonts w:ascii="Times New Roman" w:hAnsi="Times New Roman" w:cs="Times New Roman"/>
          <w:lang w:val="sq-AL"/>
        </w:rPr>
        <w:t xml:space="preserve"> mjedisore</w:t>
      </w:r>
      <w:r w:rsidR="00D36459" w:rsidRPr="001B72A4">
        <w:rPr>
          <w:rFonts w:ascii="Times New Roman" w:hAnsi="Times New Roman" w:cs="Times New Roman"/>
          <w:lang w:val="sq-AL"/>
        </w:rPr>
        <w:t>, si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31539D" w:rsidRPr="001B72A4">
        <w:rPr>
          <w:rFonts w:ascii="Times New Roman" w:hAnsi="Times New Roman" w:cs="Times New Roman"/>
          <w:lang w:val="sq-AL"/>
        </w:rPr>
        <w:t>dhe duke stimuluar përpjekjet e</w:t>
      </w:r>
      <w:r w:rsidRPr="001B72A4">
        <w:rPr>
          <w:rFonts w:ascii="Times New Roman" w:hAnsi="Times New Roman" w:cs="Times New Roman"/>
          <w:lang w:val="sq-AL"/>
        </w:rPr>
        <w:t xml:space="preserve"> mëtejshme </w:t>
      </w:r>
      <w:r w:rsidR="00D82E14" w:rsidRPr="001B72A4">
        <w:rPr>
          <w:rFonts w:ascii="Times New Roman" w:hAnsi="Times New Roman" w:cs="Times New Roman"/>
          <w:lang w:val="sq-AL"/>
        </w:rPr>
        <w:t>t</w:t>
      </w:r>
      <w:r w:rsidRPr="001B72A4">
        <w:rPr>
          <w:rFonts w:ascii="Times New Roman" w:hAnsi="Times New Roman" w:cs="Times New Roman"/>
          <w:lang w:val="sq-AL"/>
        </w:rPr>
        <w:t xml:space="preserve">ë tranzicionit të gjelbër. </w:t>
      </w:r>
      <w:r w:rsidR="00D82E14" w:rsidRPr="001B72A4">
        <w:rPr>
          <w:rFonts w:ascii="Times New Roman" w:hAnsi="Times New Roman" w:cs="Times New Roman"/>
          <w:lang w:val="sq-AL"/>
        </w:rPr>
        <w:t>Masat q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rfshihen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n k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objektiv konsistojn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: (i) rregullimin graduale të tarifave ndaj çmimeve të tregut, të shoqëruara me masa për adresimin e</w:t>
      </w:r>
      <w:r w:rsidR="00DD3D2C" w:rsidRPr="001B72A4">
        <w:rPr>
          <w:rFonts w:ascii="Times New Roman" w:hAnsi="Times New Roman" w:cs="Times New Roman"/>
          <w:lang w:val="sq-AL"/>
        </w:rPr>
        <w:t xml:space="preserve"> risqeve nga</w:t>
      </w:r>
      <w:r w:rsidR="00D82E14" w:rsidRPr="001B72A4">
        <w:rPr>
          <w:rFonts w:ascii="Times New Roman" w:hAnsi="Times New Roman" w:cs="Times New Roman"/>
          <w:lang w:val="sq-AL"/>
        </w:rPr>
        <w:t xml:space="preserve"> varfëri</w:t>
      </w:r>
      <w:r w:rsidR="00DD3D2C" w:rsidRPr="001B72A4">
        <w:rPr>
          <w:rFonts w:ascii="Times New Roman" w:hAnsi="Times New Roman" w:cs="Times New Roman"/>
          <w:lang w:val="sq-AL"/>
        </w:rPr>
        <w:t>a</w:t>
      </w:r>
      <w:r w:rsidR="00D82E14" w:rsidRPr="001B72A4">
        <w:rPr>
          <w:rFonts w:ascii="Times New Roman" w:hAnsi="Times New Roman" w:cs="Times New Roman"/>
          <w:lang w:val="sq-AL"/>
        </w:rPr>
        <w:t xml:space="preserve"> energjetike; (ii) </w:t>
      </w:r>
      <w:r w:rsidR="00EF2FAF" w:rsidRPr="001B72A4">
        <w:rPr>
          <w:rFonts w:ascii="Times New Roman" w:hAnsi="Times New Roman" w:cs="Times New Roman"/>
          <w:lang w:val="sq-AL"/>
        </w:rPr>
        <w:t>nxitje e prodhimit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energjis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s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rinovueshme 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>r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mes </w:t>
      </w:r>
      <w:r w:rsidR="00D82E14" w:rsidRPr="001B72A4">
        <w:rPr>
          <w:rFonts w:ascii="Times New Roman" w:hAnsi="Times New Roman" w:cs="Times New Roman"/>
          <w:lang w:val="sq-AL"/>
        </w:rPr>
        <w:t>zhvillimi</w:t>
      </w:r>
      <w:r w:rsidR="00EF2FAF" w:rsidRPr="001B72A4">
        <w:rPr>
          <w:rFonts w:ascii="Times New Roman" w:hAnsi="Times New Roman" w:cs="Times New Roman"/>
          <w:lang w:val="sq-AL"/>
        </w:rPr>
        <w:t>t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nj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plani ankandi transparent dhe konkurrues për energjinë e rinovueshme; (ii) zbatimi i Direktivës së Energji</w:t>
      </w:r>
      <w:r w:rsidR="00F431AA" w:rsidRPr="001B72A4">
        <w:rPr>
          <w:rFonts w:ascii="Times New Roman" w:hAnsi="Times New Roman" w:cs="Times New Roman"/>
          <w:lang w:val="sq-AL"/>
        </w:rPr>
        <w:t>s</w:t>
      </w:r>
      <w:r w:rsidR="00D82E14" w:rsidRPr="001B72A4">
        <w:rPr>
          <w:rFonts w:ascii="Times New Roman" w:hAnsi="Times New Roman" w:cs="Times New Roman"/>
          <w:lang w:val="sq-AL"/>
        </w:rPr>
        <w:t>ë</w:t>
      </w:r>
      <w:r w:rsidR="00F431AA" w:rsidRPr="001B72A4">
        <w:rPr>
          <w:rFonts w:ascii="Times New Roman" w:hAnsi="Times New Roman" w:cs="Times New Roman"/>
          <w:lang w:val="sq-AL"/>
        </w:rPr>
        <w:t xml:space="preserve"> s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Rinovueshme; (iii) mekanizmat lidhur me vendosjen e systemit e treg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tis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dhe emetimit 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karbonit; (iv) kuadri strategjik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r eficienc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>n e energjis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82E14" w:rsidRPr="001B72A4">
        <w:rPr>
          <w:rFonts w:ascii="Times New Roman" w:hAnsi="Times New Roman" w:cs="Times New Roman"/>
          <w:lang w:val="sq-AL"/>
        </w:rPr>
        <w:t xml:space="preserve"> dhe skema e efiçiencës së energjisë. </w:t>
      </w:r>
    </w:p>
    <w:p w14:paraId="6C42C838" w14:textId="0FED05BA" w:rsidR="00C053F9" w:rsidRPr="001B72A4" w:rsidRDefault="00C053F9" w:rsidP="008C31E4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1B72A4">
        <w:rPr>
          <w:rFonts w:ascii="Times New Roman" w:hAnsi="Times New Roman" w:cs="Times New Roman"/>
          <w:b/>
          <w:bCs/>
          <w:lang w:val="sq-AL"/>
        </w:rPr>
        <w:t xml:space="preserve">Objektivi 5: </w:t>
      </w:r>
      <w:r w:rsidR="00674246" w:rsidRPr="001B72A4">
        <w:rPr>
          <w:rFonts w:ascii="Times New Roman" w:hAnsi="Times New Roman" w:cs="Times New Roman"/>
          <w:b/>
          <w:bCs/>
          <w:lang w:val="sq-AL"/>
        </w:rPr>
        <w:t>Konsolidimi i Shtetit t</w:t>
      </w:r>
      <w:r w:rsidR="000F2EDB" w:rsidRPr="001B72A4">
        <w:rPr>
          <w:rFonts w:ascii="Times New Roman" w:hAnsi="Times New Roman" w:cs="Times New Roman"/>
          <w:b/>
          <w:bCs/>
          <w:lang w:val="sq-AL"/>
        </w:rPr>
        <w:t>ë</w:t>
      </w:r>
      <w:r w:rsidR="00674246" w:rsidRPr="001B72A4">
        <w:rPr>
          <w:rFonts w:ascii="Times New Roman" w:hAnsi="Times New Roman" w:cs="Times New Roman"/>
          <w:b/>
          <w:bCs/>
          <w:lang w:val="sq-AL"/>
        </w:rPr>
        <w:t xml:space="preserve"> s</w:t>
      </w:r>
      <w:r w:rsidR="000F2EDB" w:rsidRPr="001B72A4">
        <w:rPr>
          <w:rFonts w:ascii="Times New Roman" w:hAnsi="Times New Roman" w:cs="Times New Roman"/>
          <w:b/>
          <w:bCs/>
          <w:lang w:val="sq-AL"/>
        </w:rPr>
        <w:t>ë</w:t>
      </w:r>
      <w:r w:rsidR="00674246" w:rsidRPr="001B72A4">
        <w:rPr>
          <w:rFonts w:ascii="Times New Roman" w:hAnsi="Times New Roman" w:cs="Times New Roman"/>
          <w:b/>
          <w:bCs/>
          <w:lang w:val="sq-AL"/>
        </w:rPr>
        <w:t xml:space="preserve"> Drejt</w:t>
      </w:r>
      <w:r w:rsidR="000F2EDB" w:rsidRPr="001B72A4">
        <w:rPr>
          <w:rFonts w:ascii="Times New Roman" w:hAnsi="Times New Roman" w:cs="Times New Roman"/>
          <w:b/>
          <w:bCs/>
          <w:lang w:val="sq-AL"/>
        </w:rPr>
        <w:t>ë</w:t>
      </w:r>
      <w:r w:rsidR="00674246" w:rsidRPr="001B72A4">
        <w:rPr>
          <w:rFonts w:ascii="Times New Roman" w:hAnsi="Times New Roman" w:cs="Times New Roman"/>
          <w:b/>
          <w:bCs/>
          <w:lang w:val="sq-AL"/>
        </w:rPr>
        <w:t>s</w:t>
      </w:r>
    </w:p>
    <w:p w14:paraId="4C49A2EE" w14:textId="14DF7FAA" w:rsidR="00C053F9" w:rsidRPr="001B72A4" w:rsidRDefault="00C053F9" w:rsidP="001A5EEF">
      <w:pPr>
        <w:jc w:val="both"/>
        <w:rPr>
          <w:rFonts w:ascii="Times New Roman" w:hAnsi="Times New Roman" w:cs="Times New Roman"/>
          <w:lang w:val="sq-AL"/>
        </w:rPr>
      </w:pPr>
      <w:r w:rsidRPr="001B72A4">
        <w:rPr>
          <w:rFonts w:ascii="Times New Roman" w:hAnsi="Times New Roman" w:cs="Times New Roman"/>
          <w:lang w:val="sq-AL"/>
        </w:rPr>
        <w:lastRenderedPageBreak/>
        <w:t xml:space="preserve">Objektivi i pestë synon të forcojë sundimin e ligjit </w:t>
      </w:r>
      <w:r w:rsidR="00D36459" w:rsidRPr="001B72A4">
        <w:rPr>
          <w:rFonts w:ascii="Times New Roman" w:hAnsi="Times New Roman" w:cs="Times New Roman"/>
          <w:lang w:val="sq-AL"/>
        </w:rPr>
        <w:t>dhe shtetin e s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 drejt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s </w:t>
      </w:r>
      <w:r w:rsidRPr="001B72A4">
        <w:rPr>
          <w:rFonts w:ascii="Times New Roman" w:hAnsi="Times New Roman" w:cs="Times New Roman"/>
          <w:lang w:val="sq-AL"/>
        </w:rPr>
        <w:t xml:space="preserve">nëpërmjet reformave që luftojnë krimin e organizuar, </w:t>
      </w:r>
      <w:r w:rsidR="00674246" w:rsidRPr="001B72A4">
        <w:rPr>
          <w:rFonts w:ascii="Times New Roman" w:hAnsi="Times New Roman" w:cs="Times New Roman"/>
          <w:lang w:val="sq-AL"/>
        </w:rPr>
        <w:t>parandalojn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</w:t>
      </w:r>
      <w:r w:rsidR="00DD3D2C" w:rsidRPr="001B72A4">
        <w:rPr>
          <w:rFonts w:ascii="Times New Roman" w:hAnsi="Times New Roman" w:cs="Times New Roman"/>
          <w:lang w:val="sq-AL"/>
        </w:rPr>
        <w:t>dhe ulin incidenc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="00DD3D2C" w:rsidRPr="001B72A4">
        <w:rPr>
          <w:rFonts w:ascii="Times New Roman" w:hAnsi="Times New Roman" w:cs="Times New Roman"/>
          <w:lang w:val="sq-AL"/>
        </w:rPr>
        <w:t xml:space="preserve">n e </w:t>
      </w:r>
      <w:r w:rsidR="00674246" w:rsidRPr="001B72A4">
        <w:rPr>
          <w:rFonts w:ascii="Times New Roman" w:hAnsi="Times New Roman" w:cs="Times New Roman"/>
          <w:lang w:val="sq-AL"/>
        </w:rPr>
        <w:t>korrupsion</w:t>
      </w:r>
      <w:r w:rsidR="00DD3D2C" w:rsidRPr="001B72A4">
        <w:rPr>
          <w:rFonts w:ascii="Times New Roman" w:hAnsi="Times New Roman" w:cs="Times New Roman"/>
          <w:lang w:val="sq-AL"/>
        </w:rPr>
        <w:t>it</w:t>
      </w:r>
      <w:r w:rsidR="00674246" w:rsidRPr="001B72A4">
        <w:rPr>
          <w:rFonts w:ascii="Times New Roman" w:hAnsi="Times New Roman" w:cs="Times New Roman"/>
          <w:lang w:val="sq-AL"/>
        </w:rPr>
        <w:t xml:space="preserve">, </w:t>
      </w:r>
      <w:r w:rsidRPr="001B72A4">
        <w:rPr>
          <w:rFonts w:ascii="Times New Roman" w:hAnsi="Times New Roman" w:cs="Times New Roman"/>
          <w:lang w:val="sq-AL"/>
        </w:rPr>
        <w:t xml:space="preserve">rrisin efikasitetin e gjyqësorit dhe promovojnë transparencën dhe lirinë e shprehjes, në përputhje me standardet evropiane. </w:t>
      </w:r>
      <w:r w:rsidR="00D36459" w:rsidRPr="001B72A4">
        <w:rPr>
          <w:rFonts w:ascii="Times New Roman" w:hAnsi="Times New Roman" w:cs="Times New Roman"/>
          <w:lang w:val="sq-AL"/>
        </w:rPr>
        <w:t>Ky objektiv k</w:t>
      </w:r>
      <w:r w:rsidRPr="001B72A4">
        <w:rPr>
          <w:rFonts w:ascii="Times New Roman" w:hAnsi="Times New Roman" w:cs="Times New Roman"/>
          <w:lang w:val="sq-AL"/>
        </w:rPr>
        <w:t xml:space="preserve">ontribuon për të siguruar </w:t>
      </w:r>
      <w:r w:rsidR="00D36459" w:rsidRPr="001B72A4">
        <w:rPr>
          <w:rFonts w:ascii="Times New Roman" w:hAnsi="Times New Roman" w:cs="Times New Roman"/>
          <w:lang w:val="sq-AL"/>
        </w:rPr>
        <w:t>m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 tej </w:t>
      </w:r>
      <w:r w:rsidRPr="001B72A4">
        <w:rPr>
          <w:rFonts w:ascii="Times New Roman" w:hAnsi="Times New Roman" w:cs="Times New Roman"/>
          <w:lang w:val="sq-AL"/>
        </w:rPr>
        <w:t xml:space="preserve">konsolidimin e </w:t>
      </w:r>
      <w:r w:rsidR="00DD3D2C" w:rsidRPr="001B72A4">
        <w:rPr>
          <w:rFonts w:ascii="Times New Roman" w:hAnsi="Times New Roman" w:cs="Times New Roman"/>
          <w:lang w:val="sq-AL"/>
        </w:rPr>
        <w:t>rezultateve t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="00DD3D2C" w:rsidRPr="001B72A4">
        <w:rPr>
          <w:rFonts w:ascii="Times New Roman" w:hAnsi="Times New Roman" w:cs="Times New Roman"/>
          <w:lang w:val="sq-AL"/>
        </w:rPr>
        <w:t xml:space="preserve"> </w:t>
      </w:r>
      <w:r w:rsidR="00674246" w:rsidRPr="001B72A4">
        <w:rPr>
          <w:rFonts w:ascii="Times New Roman" w:hAnsi="Times New Roman" w:cs="Times New Roman"/>
          <w:lang w:val="sq-AL"/>
        </w:rPr>
        <w:t>R</w:t>
      </w:r>
      <w:r w:rsidRPr="001B72A4">
        <w:rPr>
          <w:rFonts w:ascii="Times New Roman" w:hAnsi="Times New Roman" w:cs="Times New Roman"/>
          <w:lang w:val="sq-AL"/>
        </w:rPr>
        <w:t xml:space="preserve">eformës </w:t>
      </w:r>
      <w:r w:rsidR="00DD3D2C" w:rsidRPr="001B72A4">
        <w:rPr>
          <w:rFonts w:ascii="Times New Roman" w:hAnsi="Times New Roman" w:cs="Times New Roman"/>
          <w:lang w:val="sq-AL"/>
        </w:rPr>
        <w:t>s</w:t>
      </w:r>
      <w:r w:rsidRPr="001B72A4">
        <w:rPr>
          <w:rFonts w:ascii="Times New Roman" w:hAnsi="Times New Roman" w:cs="Times New Roman"/>
          <w:lang w:val="sq-AL"/>
        </w:rPr>
        <w:t>ë</w:t>
      </w:r>
      <w:r w:rsidR="00DD3D2C" w:rsidRPr="001B72A4">
        <w:rPr>
          <w:rFonts w:ascii="Times New Roman" w:hAnsi="Times New Roman" w:cs="Times New Roman"/>
          <w:lang w:val="sq-AL"/>
        </w:rPr>
        <w:t xml:space="preserve"> sistemit t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 xml:space="preserve"> </w:t>
      </w:r>
      <w:r w:rsidR="00DD3D2C" w:rsidRPr="001B72A4">
        <w:rPr>
          <w:rFonts w:ascii="Times New Roman" w:hAnsi="Times New Roman" w:cs="Times New Roman"/>
          <w:lang w:val="sq-AL"/>
        </w:rPr>
        <w:t>d</w:t>
      </w:r>
      <w:r w:rsidRPr="001B72A4">
        <w:rPr>
          <w:rFonts w:ascii="Times New Roman" w:hAnsi="Times New Roman" w:cs="Times New Roman"/>
          <w:lang w:val="sq-AL"/>
        </w:rPr>
        <w:t>rejtësi</w:t>
      </w:r>
      <w:r w:rsidR="00DD3D2C" w:rsidRPr="001B72A4">
        <w:rPr>
          <w:rFonts w:ascii="Times New Roman" w:hAnsi="Times New Roman" w:cs="Times New Roman"/>
          <w:lang w:val="sq-AL"/>
        </w:rPr>
        <w:t>s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 xml:space="preserve"> dhe pakthyeshmërinë e saj, progresin e vazhdueshëm me efikasitet </w:t>
      </w:r>
      <w:r w:rsidR="00DD3D2C" w:rsidRPr="001B72A4">
        <w:rPr>
          <w:rFonts w:ascii="Times New Roman" w:hAnsi="Times New Roman" w:cs="Times New Roman"/>
          <w:lang w:val="sq-AL"/>
        </w:rPr>
        <w:t>t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sistemit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 xml:space="preserve"> drejt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EF2FAF" w:rsidRPr="001B72A4">
        <w:rPr>
          <w:rFonts w:ascii="Times New Roman" w:hAnsi="Times New Roman" w:cs="Times New Roman"/>
          <w:lang w:val="sq-AL"/>
        </w:rPr>
        <w:t>sis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Pr="001B72A4">
        <w:rPr>
          <w:rFonts w:ascii="Times New Roman" w:hAnsi="Times New Roman" w:cs="Times New Roman"/>
          <w:lang w:val="sq-AL"/>
        </w:rPr>
        <w:t xml:space="preserve"> dhe ecjen e vazhdueshme përpara</w:t>
      </w:r>
      <w:r w:rsidR="00DD3D2C" w:rsidRPr="001B72A4">
        <w:rPr>
          <w:rFonts w:ascii="Times New Roman" w:hAnsi="Times New Roman" w:cs="Times New Roman"/>
          <w:lang w:val="sq-AL"/>
        </w:rPr>
        <w:t>,</w:t>
      </w:r>
      <w:r w:rsidRPr="001B72A4">
        <w:rPr>
          <w:rFonts w:ascii="Times New Roman" w:hAnsi="Times New Roman" w:cs="Times New Roman"/>
          <w:lang w:val="sq-AL"/>
        </w:rPr>
        <w:t xml:space="preserve"> në përmbushjen e standardeve të BE-së dhe kritereve të anëtarësimit</w:t>
      </w:r>
      <w:r w:rsidR="00674246" w:rsidRPr="001B72A4">
        <w:rPr>
          <w:rFonts w:ascii="Times New Roman" w:hAnsi="Times New Roman" w:cs="Times New Roman"/>
          <w:lang w:val="sq-AL"/>
        </w:rPr>
        <w:t xml:space="preserve"> 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674246" w:rsidRPr="001B72A4">
        <w:rPr>
          <w:rFonts w:ascii="Times New Roman" w:hAnsi="Times New Roman" w:cs="Times New Roman"/>
          <w:lang w:val="sq-AL"/>
        </w:rPr>
        <w:t xml:space="preserve"> BE</w:t>
      </w:r>
      <w:r w:rsidRPr="001B72A4">
        <w:rPr>
          <w:rFonts w:ascii="Times New Roman" w:hAnsi="Times New Roman" w:cs="Times New Roman"/>
          <w:lang w:val="sq-AL"/>
        </w:rPr>
        <w:t>.</w:t>
      </w:r>
      <w:r w:rsidR="00D36459" w:rsidRPr="001B72A4">
        <w:rPr>
          <w:rFonts w:ascii="Times New Roman" w:hAnsi="Times New Roman" w:cs="Times New Roman"/>
          <w:lang w:val="sq-AL"/>
        </w:rPr>
        <w:t xml:space="preserve"> Masat q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 p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>rfshihen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>n k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>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 objektiv konsistojn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 n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D36459" w:rsidRPr="001B72A4">
        <w:rPr>
          <w:rFonts w:ascii="Times New Roman" w:hAnsi="Times New Roman" w:cs="Times New Roman"/>
          <w:lang w:val="sq-AL"/>
        </w:rPr>
        <w:t xml:space="preserve">: </w:t>
      </w:r>
      <w:r w:rsidR="001A5EEF" w:rsidRPr="001B72A4">
        <w:rPr>
          <w:rFonts w:ascii="Times New Roman" w:hAnsi="Times New Roman" w:cs="Times New Roman"/>
          <w:lang w:val="sq-AL"/>
        </w:rPr>
        <w:t xml:space="preserve">(i) fuqizimin e </w:t>
      </w:r>
      <w:r w:rsidR="008C216A" w:rsidRPr="001B72A4">
        <w:rPr>
          <w:rFonts w:ascii="Times New Roman" w:hAnsi="Times New Roman" w:cs="Times New Roman"/>
          <w:lang w:val="sq-AL"/>
        </w:rPr>
        <w:t>pun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>s p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>r parandalimin e</w:t>
      </w:r>
      <w:r w:rsidR="001A5EEF" w:rsidRPr="001B72A4">
        <w:rPr>
          <w:rFonts w:ascii="Times New Roman" w:hAnsi="Times New Roman" w:cs="Times New Roman"/>
          <w:lang w:val="sq-AL"/>
        </w:rPr>
        <w:t xml:space="preserve"> korrupsionit dhe</w:t>
      </w:r>
      <w:r w:rsidR="008C216A" w:rsidRPr="001B72A4">
        <w:rPr>
          <w:rFonts w:ascii="Times New Roman" w:hAnsi="Times New Roman" w:cs="Times New Roman"/>
          <w:lang w:val="sq-AL"/>
        </w:rPr>
        <w:t xml:space="preserve"> luft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12846" w:rsidRPr="001B72A4">
        <w:rPr>
          <w:rFonts w:ascii="Times New Roman" w:hAnsi="Times New Roman" w:cs="Times New Roman"/>
          <w:lang w:val="sq-AL"/>
        </w:rPr>
        <w:t>n</w:t>
      </w:r>
      <w:r w:rsidR="008C216A" w:rsidRPr="001B72A4">
        <w:rPr>
          <w:rFonts w:ascii="Times New Roman" w:hAnsi="Times New Roman" w:cs="Times New Roman"/>
          <w:lang w:val="sq-AL"/>
        </w:rPr>
        <w:t xml:space="preserve"> ndaj</w:t>
      </w:r>
      <w:r w:rsidR="001A5EEF" w:rsidRPr="001B72A4">
        <w:rPr>
          <w:rFonts w:ascii="Times New Roman" w:hAnsi="Times New Roman" w:cs="Times New Roman"/>
          <w:lang w:val="sq-AL"/>
        </w:rPr>
        <w:t xml:space="preserve"> krimit të organizuar; (ii) forcimin e kapaciteti</w:t>
      </w:r>
      <w:r w:rsidR="008C216A" w:rsidRPr="001B72A4">
        <w:rPr>
          <w:rFonts w:ascii="Times New Roman" w:hAnsi="Times New Roman" w:cs="Times New Roman"/>
          <w:lang w:val="sq-AL"/>
        </w:rPr>
        <w:t>t</w:t>
      </w:r>
      <w:r w:rsidR="001A5EEF" w:rsidRPr="001B72A4">
        <w:rPr>
          <w:rFonts w:ascii="Times New Roman" w:hAnsi="Times New Roman" w:cs="Times New Roman"/>
          <w:lang w:val="sq-AL"/>
        </w:rPr>
        <w:t xml:space="preserve"> institucional dhe kuadrit strategjik </w:t>
      </w:r>
      <w:r w:rsidR="008C216A" w:rsidRPr="001B72A4">
        <w:rPr>
          <w:rFonts w:ascii="Times New Roman" w:hAnsi="Times New Roman" w:cs="Times New Roman"/>
          <w:lang w:val="sq-AL"/>
        </w:rPr>
        <w:t>n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 xml:space="preserve"> fush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>n e parandalimit dhe luft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912846" w:rsidRPr="001B72A4">
        <w:rPr>
          <w:rFonts w:ascii="Times New Roman" w:hAnsi="Times New Roman" w:cs="Times New Roman"/>
          <w:lang w:val="sq-AL"/>
        </w:rPr>
        <w:t>s</w:t>
      </w:r>
      <w:r w:rsidR="008C216A" w:rsidRPr="001B72A4">
        <w:rPr>
          <w:rFonts w:ascii="Times New Roman" w:hAnsi="Times New Roman" w:cs="Times New Roman"/>
          <w:lang w:val="sq-AL"/>
        </w:rPr>
        <w:t xml:space="preserve"> </w:t>
      </w:r>
      <w:r w:rsidR="00912846" w:rsidRPr="001B72A4">
        <w:rPr>
          <w:rFonts w:ascii="Times New Roman" w:hAnsi="Times New Roman" w:cs="Times New Roman"/>
          <w:lang w:val="sq-AL"/>
        </w:rPr>
        <w:t>kund</w:t>
      </w:r>
      <w:r w:rsidR="00BB4D40" w:rsidRPr="001B72A4">
        <w:rPr>
          <w:rFonts w:ascii="Times New Roman" w:hAnsi="Times New Roman" w:cs="Times New Roman"/>
          <w:lang w:val="sq-AL"/>
        </w:rPr>
        <w:t>ë</w:t>
      </w:r>
      <w:r w:rsidR="00912846" w:rsidRPr="001B72A4">
        <w:rPr>
          <w:rFonts w:ascii="Times New Roman" w:hAnsi="Times New Roman" w:cs="Times New Roman"/>
          <w:lang w:val="sq-AL"/>
        </w:rPr>
        <w:t>r</w:t>
      </w:r>
      <w:r w:rsidR="008C216A" w:rsidRPr="001B72A4">
        <w:rPr>
          <w:rFonts w:ascii="Times New Roman" w:hAnsi="Times New Roman" w:cs="Times New Roman"/>
          <w:lang w:val="sq-AL"/>
        </w:rPr>
        <w:t xml:space="preserve"> </w:t>
      </w:r>
      <w:r w:rsidR="001A5EEF" w:rsidRPr="001B72A4">
        <w:rPr>
          <w:rFonts w:ascii="Times New Roman" w:hAnsi="Times New Roman" w:cs="Times New Roman"/>
          <w:lang w:val="sq-AL"/>
        </w:rPr>
        <w:t>drog</w:t>
      </w:r>
      <w:r w:rsidR="00912846" w:rsidRPr="001B72A4">
        <w:rPr>
          <w:rFonts w:ascii="Times New Roman" w:hAnsi="Times New Roman" w:cs="Times New Roman"/>
          <w:lang w:val="sq-AL"/>
        </w:rPr>
        <w:t>ave</w:t>
      </w:r>
      <w:r w:rsidR="001A5EEF" w:rsidRPr="001B72A4">
        <w:rPr>
          <w:rFonts w:ascii="Times New Roman" w:hAnsi="Times New Roman" w:cs="Times New Roman"/>
          <w:lang w:val="sq-AL"/>
        </w:rPr>
        <w:t xml:space="preserve"> ; (i</w:t>
      </w:r>
      <w:r w:rsidR="008C216A" w:rsidRPr="001B72A4">
        <w:rPr>
          <w:rFonts w:ascii="Times New Roman" w:hAnsi="Times New Roman" w:cs="Times New Roman"/>
          <w:lang w:val="sq-AL"/>
        </w:rPr>
        <w:t>ii)</w:t>
      </w:r>
      <w:r w:rsidR="001A5EEF" w:rsidRPr="001B72A4">
        <w:rPr>
          <w:rFonts w:ascii="Times New Roman" w:hAnsi="Times New Roman" w:cs="Times New Roman"/>
          <w:lang w:val="sq-AL"/>
        </w:rPr>
        <w:t xml:space="preserve"> sigurimin e një kornize të besueshme dhe të qëndrueshme për të parandaluar dhe luftuar pastrimin e parave; (</w:t>
      </w:r>
      <w:r w:rsidR="008C216A" w:rsidRPr="001B72A4">
        <w:rPr>
          <w:rFonts w:ascii="Times New Roman" w:hAnsi="Times New Roman" w:cs="Times New Roman"/>
          <w:lang w:val="sq-AL"/>
        </w:rPr>
        <w:t>i</w:t>
      </w:r>
      <w:r w:rsidR="001A5EEF" w:rsidRPr="001B72A4">
        <w:rPr>
          <w:rFonts w:ascii="Times New Roman" w:hAnsi="Times New Roman" w:cs="Times New Roman"/>
          <w:lang w:val="sq-AL"/>
        </w:rPr>
        <w:t xml:space="preserve">v) konsolidimin i pavarësisë dhe llogaridhënies së </w:t>
      </w:r>
      <w:r w:rsidR="008C216A" w:rsidRPr="001B72A4">
        <w:rPr>
          <w:rFonts w:ascii="Times New Roman" w:hAnsi="Times New Roman" w:cs="Times New Roman"/>
          <w:lang w:val="sq-AL"/>
        </w:rPr>
        <w:t>sistemit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 xml:space="preserve"> drejt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>sis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1A5EEF" w:rsidRPr="001B72A4">
        <w:rPr>
          <w:rFonts w:ascii="Times New Roman" w:hAnsi="Times New Roman" w:cs="Times New Roman"/>
          <w:lang w:val="sq-AL"/>
        </w:rPr>
        <w:t xml:space="preserve"> nëpërmjet transparencës; (v) rritjen e efikasitetit të </w:t>
      </w:r>
      <w:r w:rsidR="008C216A" w:rsidRPr="001B72A4">
        <w:rPr>
          <w:rFonts w:ascii="Times New Roman" w:hAnsi="Times New Roman" w:cs="Times New Roman"/>
          <w:lang w:val="sq-AL"/>
        </w:rPr>
        <w:t>sistemit 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 xml:space="preserve"> drejt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8C216A" w:rsidRPr="001B72A4">
        <w:rPr>
          <w:rFonts w:ascii="Times New Roman" w:hAnsi="Times New Roman" w:cs="Times New Roman"/>
          <w:lang w:val="sq-AL"/>
        </w:rPr>
        <w:t>sis</w:t>
      </w:r>
      <w:r w:rsidR="000F2EDB" w:rsidRPr="001B72A4">
        <w:rPr>
          <w:rFonts w:ascii="Times New Roman" w:hAnsi="Times New Roman" w:cs="Times New Roman"/>
          <w:lang w:val="sq-AL"/>
        </w:rPr>
        <w:t>ë</w:t>
      </w:r>
      <w:r w:rsidR="001A5EEF" w:rsidRPr="001B72A4">
        <w:rPr>
          <w:rFonts w:ascii="Times New Roman" w:hAnsi="Times New Roman" w:cs="Times New Roman"/>
          <w:lang w:val="sq-AL"/>
        </w:rPr>
        <w:t xml:space="preserve"> në të gjitha nivelet; (v</w:t>
      </w:r>
      <w:r w:rsidR="008C216A" w:rsidRPr="001B72A4">
        <w:rPr>
          <w:rFonts w:ascii="Times New Roman" w:hAnsi="Times New Roman" w:cs="Times New Roman"/>
          <w:lang w:val="sq-AL"/>
        </w:rPr>
        <w:t>i</w:t>
      </w:r>
      <w:r w:rsidR="001A5EEF" w:rsidRPr="001B72A4">
        <w:rPr>
          <w:rFonts w:ascii="Times New Roman" w:hAnsi="Times New Roman" w:cs="Times New Roman"/>
          <w:lang w:val="sq-AL"/>
        </w:rPr>
        <w:t>) parandalimin efektiv t</w:t>
      </w:r>
      <w:r w:rsidR="00BD02DC" w:rsidRPr="001B72A4">
        <w:rPr>
          <w:rFonts w:ascii="Times New Roman" w:hAnsi="Times New Roman" w:cs="Times New Roman"/>
          <w:lang w:val="sq-AL"/>
        </w:rPr>
        <w:t>ë</w:t>
      </w:r>
      <w:r w:rsidR="001A5EEF" w:rsidRPr="001B72A4">
        <w:rPr>
          <w:rFonts w:ascii="Times New Roman" w:hAnsi="Times New Roman" w:cs="Times New Roman"/>
          <w:lang w:val="sq-AL"/>
        </w:rPr>
        <w:t xml:space="preserve"> korrupsionit dhe uljen e incidencës së korrupsionit; (vi</w:t>
      </w:r>
      <w:r w:rsidR="008C216A" w:rsidRPr="001B72A4">
        <w:rPr>
          <w:rFonts w:ascii="Times New Roman" w:hAnsi="Times New Roman" w:cs="Times New Roman"/>
          <w:lang w:val="sq-AL"/>
        </w:rPr>
        <w:t>i</w:t>
      </w:r>
      <w:r w:rsidR="001A5EEF" w:rsidRPr="001B72A4">
        <w:rPr>
          <w:rFonts w:ascii="Times New Roman" w:hAnsi="Times New Roman" w:cs="Times New Roman"/>
          <w:lang w:val="sq-AL"/>
        </w:rPr>
        <w:t>) rritjen e lirisë së shprehjes, në përputhje me standardet evropiane.</w:t>
      </w:r>
    </w:p>
    <w:p w14:paraId="376E0D76" w14:textId="77777777" w:rsidR="00C053F9" w:rsidRPr="001B72A4" w:rsidRDefault="00C053F9" w:rsidP="008C31E4">
      <w:pPr>
        <w:jc w:val="both"/>
        <w:rPr>
          <w:rFonts w:ascii="Times New Roman" w:hAnsi="Times New Roman" w:cs="Times New Roman"/>
          <w:lang w:val="sq-AL"/>
        </w:rPr>
      </w:pPr>
    </w:p>
    <w:sectPr w:rsidR="00C053F9" w:rsidRPr="001B72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82D7" w14:textId="77777777" w:rsidR="00204F0B" w:rsidRDefault="00204F0B" w:rsidP="00FB31A6">
      <w:pPr>
        <w:spacing w:after="0" w:line="240" w:lineRule="auto"/>
      </w:pPr>
      <w:r>
        <w:separator/>
      </w:r>
    </w:p>
  </w:endnote>
  <w:endnote w:type="continuationSeparator" w:id="0">
    <w:p w14:paraId="6D40441B" w14:textId="77777777" w:rsidR="00204F0B" w:rsidRDefault="00204F0B" w:rsidP="00FB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7502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037CD" w14:textId="4EB684A2" w:rsidR="00FB31A6" w:rsidRDefault="00FB3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5CD18" w14:textId="77777777" w:rsidR="00FB31A6" w:rsidRDefault="00FB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E607" w14:textId="77777777" w:rsidR="00204F0B" w:rsidRDefault="00204F0B" w:rsidP="00FB31A6">
      <w:pPr>
        <w:spacing w:after="0" w:line="240" w:lineRule="auto"/>
      </w:pPr>
      <w:r>
        <w:separator/>
      </w:r>
    </w:p>
  </w:footnote>
  <w:footnote w:type="continuationSeparator" w:id="0">
    <w:p w14:paraId="34E45774" w14:textId="77777777" w:rsidR="00204F0B" w:rsidRDefault="00204F0B" w:rsidP="00FB31A6">
      <w:pPr>
        <w:spacing w:after="0" w:line="240" w:lineRule="auto"/>
      </w:pPr>
      <w:r>
        <w:continuationSeparator/>
      </w:r>
    </w:p>
  </w:footnote>
  <w:footnote w:id="1">
    <w:p w14:paraId="0AA5144B" w14:textId="6DDB6440" w:rsidR="001B72A4" w:rsidRDefault="001B72A4">
      <w:pPr>
        <w:pStyle w:val="FootnoteText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B72A4">
        <w:rPr>
          <w:color w:val="000000"/>
          <w:sz w:val="18"/>
          <w:szCs w:val="18"/>
        </w:rPr>
        <w:t>1 Reform and Gro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 xml:space="preserve">th Facility (RFG) for 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 xml:space="preserve">estern Balkan </w:t>
      </w:r>
    </w:p>
    <w:p w14:paraId="270C7831" w14:textId="77777777" w:rsidR="001B72A4" w:rsidRDefault="001B72A4">
      <w:pPr>
        <w:pStyle w:val="FootnoteText"/>
        <w:rPr>
          <w:color w:val="000000"/>
          <w:sz w:val="18"/>
          <w:szCs w:val="18"/>
        </w:rPr>
      </w:pPr>
      <w:r w:rsidRPr="001B72A4">
        <w:rPr>
          <w:color w:val="000000"/>
          <w:sz w:val="18"/>
          <w:szCs w:val="18"/>
        </w:rPr>
        <w:t xml:space="preserve">2 </w:t>
      </w:r>
      <w:proofErr w:type="spellStart"/>
      <w:r w:rsidRPr="001B72A4">
        <w:rPr>
          <w:color w:val="000000"/>
          <w:sz w:val="18"/>
          <w:szCs w:val="18"/>
        </w:rPr>
        <w:t>Shtylla</w:t>
      </w:r>
      <w:proofErr w:type="spellEnd"/>
      <w:r w:rsidRPr="001B72A4">
        <w:rPr>
          <w:color w:val="000000"/>
          <w:sz w:val="18"/>
          <w:szCs w:val="18"/>
        </w:rPr>
        <w:t xml:space="preserve"> 3 e Planit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Ri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Rritjes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për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Ballkanin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Perëndimor</w:t>
      </w:r>
      <w:proofErr w:type="spellEnd"/>
      <w:r w:rsidRPr="001B72A4">
        <w:rPr>
          <w:color w:val="000000"/>
          <w:sz w:val="18"/>
          <w:szCs w:val="18"/>
        </w:rPr>
        <w:t xml:space="preserve">: </w:t>
      </w:r>
      <w:proofErr w:type="spellStart"/>
      <w:r w:rsidRPr="001B72A4">
        <w:rPr>
          <w:color w:val="000000"/>
          <w:sz w:val="18"/>
          <w:szCs w:val="18"/>
        </w:rPr>
        <w:t>Përshpejtimi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i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reformave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themelore</w:t>
      </w:r>
      <w:proofErr w:type="spellEnd"/>
      <w:r w:rsidRPr="001B72A4">
        <w:rPr>
          <w:color w:val="000000"/>
          <w:sz w:val="18"/>
          <w:szCs w:val="18"/>
        </w:rPr>
        <w:t xml:space="preserve">, duke </w:t>
      </w:r>
      <w:proofErr w:type="spellStart"/>
      <w:r w:rsidRPr="001B72A4">
        <w:rPr>
          <w:color w:val="000000"/>
          <w:sz w:val="18"/>
          <w:szCs w:val="18"/>
        </w:rPr>
        <w:t>përfshirë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grupin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themelor</w:t>
      </w:r>
      <w:proofErr w:type="spellEnd"/>
      <w:r w:rsidRPr="001B72A4">
        <w:rPr>
          <w:color w:val="000000"/>
          <w:sz w:val="18"/>
          <w:szCs w:val="18"/>
        </w:rPr>
        <w:t xml:space="preserve">, duke </w:t>
      </w:r>
      <w:proofErr w:type="spellStart"/>
      <w:r w:rsidRPr="001B72A4">
        <w:rPr>
          <w:color w:val="000000"/>
          <w:sz w:val="18"/>
          <w:szCs w:val="18"/>
        </w:rPr>
        <w:t>mbështetur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rrugëtimin</w:t>
      </w:r>
      <w:proofErr w:type="spellEnd"/>
      <w:r w:rsidRPr="001B72A4">
        <w:rPr>
          <w:color w:val="000000"/>
          <w:sz w:val="18"/>
          <w:szCs w:val="18"/>
        </w:rPr>
        <w:t xml:space="preserve"> e BP6 </w:t>
      </w:r>
      <w:proofErr w:type="spellStart"/>
      <w:r w:rsidRPr="001B72A4">
        <w:rPr>
          <w:color w:val="000000"/>
          <w:sz w:val="18"/>
          <w:szCs w:val="18"/>
        </w:rPr>
        <w:t>drejt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anëtarësimit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në</w:t>
      </w:r>
      <w:proofErr w:type="spellEnd"/>
      <w:r w:rsidRPr="001B72A4">
        <w:rPr>
          <w:color w:val="000000"/>
          <w:sz w:val="18"/>
          <w:szCs w:val="18"/>
        </w:rPr>
        <w:t xml:space="preserve"> BE, duke </w:t>
      </w:r>
      <w:proofErr w:type="spellStart"/>
      <w:r w:rsidRPr="001B72A4">
        <w:rPr>
          <w:color w:val="000000"/>
          <w:sz w:val="18"/>
          <w:szCs w:val="18"/>
        </w:rPr>
        <w:t>përmirësuar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rritjen</w:t>
      </w:r>
      <w:proofErr w:type="spellEnd"/>
      <w:r w:rsidRPr="001B72A4">
        <w:rPr>
          <w:color w:val="000000"/>
          <w:sz w:val="18"/>
          <w:szCs w:val="18"/>
        </w:rPr>
        <w:t xml:space="preserve"> e </w:t>
      </w:r>
      <w:proofErr w:type="spellStart"/>
      <w:r w:rsidRPr="001B72A4">
        <w:rPr>
          <w:color w:val="000000"/>
          <w:sz w:val="18"/>
          <w:szCs w:val="18"/>
        </w:rPr>
        <w:t>qëndrueshme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ekonomike</w:t>
      </w:r>
      <w:proofErr w:type="spellEnd"/>
      <w:r w:rsidRPr="001B72A4">
        <w:rPr>
          <w:color w:val="000000"/>
          <w:sz w:val="18"/>
          <w:szCs w:val="18"/>
        </w:rPr>
        <w:t xml:space="preserve">, duke </w:t>
      </w:r>
      <w:proofErr w:type="spellStart"/>
      <w:r w:rsidRPr="001B72A4">
        <w:rPr>
          <w:color w:val="000000"/>
          <w:sz w:val="18"/>
          <w:szCs w:val="18"/>
        </w:rPr>
        <w:t>përfshirë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tërheqjen</w:t>
      </w:r>
      <w:proofErr w:type="spellEnd"/>
      <w:r w:rsidRPr="001B72A4">
        <w:rPr>
          <w:color w:val="000000"/>
          <w:sz w:val="18"/>
          <w:szCs w:val="18"/>
        </w:rPr>
        <w:t xml:space="preserve"> e </w:t>
      </w:r>
      <w:proofErr w:type="spellStart"/>
      <w:r w:rsidRPr="001B72A4">
        <w:rPr>
          <w:color w:val="000000"/>
          <w:sz w:val="18"/>
          <w:szCs w:val="18"/>
        </w:rPr>
        <w:t>investimeve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huaja</w:t>
      </w:r>
      <w:proofErr w:type="spellEnd"/>
      <w:r w:rsidRPr="001B72A4">
        <w:rPr>
          <w:color w:val="000000"/>
          <w:sz w:val="18"/>
          <w:szCs w:val="18"/>
        </w:rPr>
        <w:t xml:space="preserve"> dhe </w:t>
      </w:r>
      <w:proofErr w:type="spellStart"/>
      <w:r w:rsidRPr="001B72A4">
        <w:rPr>
          <w:color w:val="000000"/>
          <w:sz w:val="18"/>
          <w:szCs w:val="18"/>
        </w:rPr>
        <w:t>forcimin</w:t>
      </w:r>
      <w:proofErr w:type="spellEnd"/>
      <w:r w:rsidRPr="001B72A4">
        <w:rPr>
          <w:color w:val="000000"/>
          <w:sz w:val="18"/>
          <w:szCs w:val="18"/>
        </w:rPr>
        <w:t xml:space="preserve"> e </w:t>
      </w:r>
      <w:proofErr w:type="spellStart"/>
      <w:r w:rsidRPr="001B72A4">
        <w:rPr>
          <w:color w:val="000000"/>
          <w:sz w:val="18"/>
          <w:szCs w:val="18"/>
        </w:rPr>
        <w:t>stabilitetit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rajonal</w:t>
      </w:r>
      <w:proofErr w:type="spellEnd"/>
      <w:r w:rsidRPr="001B72A4">
        <w:rPr>
          <w:color w:val="000000"/>
          <w:sz w:val="18"/>
          <w:szCs w:val="18"/>
        </w:rPr>
        <w:t xml:space="preserve">. </w:t>
      </w:r>
    </w:p>
    <w:p w14:paraId="592E09F2" w14:textId="77777777" w:rsidR="001B72A4" w:rsidRDefault="001B72A4">
      <w:pPr>
        <w:pStyle w:val="FootnoteText"/>
        <w:rPr>
          <w:color w:val="000000"/>
          <w:sz w:val="18"/>
          <w:szCs w:val="18"/>
        </w:rPr>
      </w:pPr>
      <w:r w:rsidRPr="001B72A4">
        <w:rPr>
          <w:color w:val="000000"/>
          <w:sz w:val="18"/>
          <w:szCs w:val="18"/>
        </w:rPr>
        <w:t xml:space="preserve">3 </w:t>
      </w:r>
      <w:proofErr w:type="spellStart"/>
      <w:r w:rsidRPr="001B72A4">
        <w:rPr>
          <w:color w:val="000000"/>
          <w:sz w:val="18"/>
          <w:szCs w:val="18"/>
        </w:rPr>
        <w:t>Shtylla</w:t>
      </w:r>
      <w:proofErr w:type="spellEnd"/>
      <w:r w:rsidRPr="001B72A4">
        <w:rPr>
          <w:color w:val="000000"/>
          <w:sz w:val="18"/>
          <w:szCs w:val="18"/>
        </w:rPr>
        <w:t xml:space="preserve"> 4 e Planit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Ri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Rritjes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për</w:t>
      </w:r>
      <w:proofErr w:type="spellEnd"/>
      <w:r w:rsidRPr="001B72A4">
        <w:rPr>
          <w:color w:val="000000"/>
          <w:sz w:val="18"/>
          <w:szCs w:val="18"/>
        </w:rPr>
        <w:t xml:space="preserve"> BP6: </w:t>
      </w:r>
      <w:proofErr w:type="spellStart"/>
      <w:r w:rsidRPr="001B72A4">
        <w:rPr>
          <w:color w:val="000000"/>
          <w:sz w:val="18"/>
          <w:szCs w:val="18"/>
        </w:rPr>
        <w:t>Rritja</w:t>
      </w:r>
      <w:proofErr w:type="spellEnd"/>
      <w:r w:rsidRPr="001B72A4">
        <w:rPr>
          <w:color w:val="000000"/>
          <w:sz w:val="18"/>
          <w:szCs w:val="18"/>
        </w:rPr>
        <w:t xml:space="preserve"> e </w:t>
      </w:r>
      <w:proofErr w:type="spellStart"/>
      <w:r w:rsidRPr="001B72A4">
        <w:rPr>
          <w:color w:val="000000"/>
          <w:sz w:val="18"/>
          <w:szCs w:val="18"/>
        </w:rPr>
        <w:t>asistencës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financiare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për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mbështetur</w:t>
      </w:r>
      <w:proofErr w:type="spellEnd"/>
      <w:r w:rsidRPr="001B72A4">
        <w:rPr>
          <w:color w:val="000000"/>
          <w:sz w:val="18"/>
          <w:szCs w:val="18"/>
        </w:rPr>
        <w:t xml:space="preserve"> reformat </w:t>
      </w:r>
      <w:proofErr w:type="spellStart"/>
      <w:r w:rsidRPr="001B72A4">
        <w:rPr>
          <w:color w:val="000000"/>
          <w:sz w:val="18"/>
          <w:szCs w:val="18"/>
        </w:rPr>
        <w:t>nëpërmjet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një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Mbështetje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për</w:t>
      </w:r>
      <w:proofErr w:type="spellEnd"/>
      <w:r w:rsidRPr="001B72A4">
        <w:rPr>
          <w:color w:val="000000"/>
          <w:sz w:val="18"/>
          <w:szCs w:val="18"/>
        </w:rPr>
        <w:t xml:space="preserve"> Reformat dhe </w:t>
      </w:r>
      <w:proofErr w:type="spellStart"/>
      <w:r w:rsidRPr="001B72A4">
        <w:rPr>
          <w:color w:val="000000"/>
          <w:sz w:val="18"/>
          <w:szCs w:val="18"/>
        </w:rPr>
        <w:t>Rritjen</w:t>
      </w:r>
      <w:proofErr w:type="spellEnd"/>
      <w:r w:rsidRPr="001B72A4">
        <w:rPr>
          <w:color w:val="000000"/>
          <w:sz w:val="18"/>
          <w:szCs w:val="18"/>
        </w:rPr>
        <w:t xml:space="preserve"> (RFG) </w:t>
      </w:r>
      <w:proofErr w:type="spellStart"/>
      <w:r w:rsidRPr="001B72A4">
        <w:rPr>
          <w:color w:val="000000"/>
          <w:sz w:val="18"/>
          <w:szCs w:val="18"/>
        </w:rPr>
        <w:t>për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Ballkanin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Perëndimor</w:t>
      </w:r>
      <w:proofErr w:type="spellEnd"/>
      <w:r w:rsidRPr="001B72A4">
        <w:rPr>
          <w:color w:val="000000"/>
          <w:sz w:val="18"/>
          <w:szCs w:val="18"/>
        </w:rPr>
        <w:t xml:space="preserve">: </w:t>
      </w:r>
      <w:proofErr w:type="spellStart"/>
      <w:r w:rsidRPr="001B72A4">
        <w:rPr>
          <w:color w:val="000000"/>
          <w:sz w:val="18"/>
          <w:szCs w:val="18"/>
        </w:rPr>
        <w:t>një</w:t>
      </w:r>
      <w:proofErr w:type="spellEnd"/>
      <w:r w:rsidRPr="001B72A4">
        <w:rPr>
          <w:color w:val="000000"/>
          <w:sz w:val="18"/>
          <w:szCs w:val="18"/>
        </w:rPr>
        <w:t xml:space="preserve"> instrument </w:t>
      </w:r>
      <w:proofErr w:type="spellStart"/>
      <w:r w:rsidRPr="001B72A4">
        <w:rPr>
          <w:color w:val="000000"/>
          <w:sz w:val="18"/>
          <w:szCs w:val="18"/>
        </w:rPr>
        <w:t>i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ri</w:t>
      </w:r>
      <w:proofErr w:type="spellEnd"/>
      <w:r w:rsidRPr="001B72A4">
        <w:rPr>
          <w:color w:val="000000"/>
          <w:sz w:val="18"/>
          <w:szCs w:val="18"/>
        </w:rPr>
        <w:t xml:space="preserve"> me </w:t>
      </w:r>
      <w:proofErr w:type="spellStart"/>
      <w:r w:rsidRPr="001B72A4">
        <w:rPr>
          <w:color w:val="000000"/>
          <w:sz w:val="18"/>
          <w:szCs w:val="18"/>
        </w:rPr>
        <w:t>vlerë</w:t>
      </w:r>
      <w:proofErr w:type="spellEnd"/>
      <w:r w:rsidRPr="001B72A4">
        <w:rPr>
          <w:color w:val="000000"/>
          <w:sz w:val="18"/>
          <w:szCs w:val="18"/>
        </w:rPr>
        <w:t xml:space="preserve"> 6 </w:t>
      </w:r>
      <w:proofErr w:type="spellStart"/>
      <w:r w:rsidRPr="001B72A4">
        <w:rPr>
          <w:color w:val="000000"/>
          <w:sz w:val="18"/>
          <w:szCs w:val="18"/>
        </w:rPr>
        <w:t>miliardë</w:t>
      </w:r>
      <w:proofErr w:type="spellEnd"/>
      <w:r w:rsidRPr="001B72A4">
        <w:rPr>
          <w:color w:val="000000"/>
          <w:sz w:val="18"/>
          <w:szCs w:val="18"/>
        </w:rPr>
        <w:t xml:space="preserve"> euro </w:t>
      </w:r>
      <w:proofErr w:type="spellStart"/>
      <w:r w:rsidRPr="001B72A4">
        <w:rPr>
          <w:color w:val="000000"/>
          <w:sz w:val="18"/>
          <w:szCs w:val="18"/>
        </w:rPr>
        <w:t>mbështetje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pakthyeshme</w:t>
      </w:r>
      <w:proofErr w:type="spellEnd"/>
      <w:r w:rsidRPr="001B72A4">
        <w:rPr>
          <w:color w:val="000000"/>
          <w:sz w:val="18"/>
          <w:szCs w:val="18"/>
        </w:rPr>
        <w:t xml:space="preserve"> dhe </w:t>
      </w:r>
      <w:proofErr w:type="spellStart"/>
      <w:r w:rsidRPr="001B72A4">
        <w:rPr>
          <w:color w:val="000000"/>
          <w:sz w:val="18"/>
          <w:szCs w:val="18"/>
        </w:rPr>
        <w:t>kredie</w:t>
      </w:r>
      <w:proofErr w:type="spellEnd"/>
      <w:r w:rsidRPr="001B72A4">
        <w:rPr>
          <w:color w:val="000000"/>
          <w:sz w:val="18"/>
          <w:szCs w:val="18"/>
        </w:rPr>
        <w:t xml:space="preserve">, </w:t>
      </w:r>
      <w:proofErr w:type="spellStart"/>
      <w:r w:rsidRPr="001B72A4">
        <w:rPr>
          <w:color w:val="000000"/>
          <w:sz w:val="18"/>
          <w:szCs w:val="18"/>
        </w:rPr>
        <w:t>ku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pagesa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kushtëzohet</w:t>
      </w:r>
      <w:proofErr w:type="spellEnd"/>
      <w:r w:rsidRPr="001B72A4">
        <w:rPr>
          <w:color w:val="000000"/>
          <w:sz w:val="18"/>
          <w:szCs w:val="18"/>
        </w:rPr>
        <w:t xml:space="preserve"> me </w:t>
      </w:r>
      <w:proofErr w:type="spellStart"/>
      <w:r w:rsidRPr="001B72A4">
        <w:rPr>
          <w:color w:val="000000"/>
          <w:sz w:val="18"/>
          <w:szCs w:val="18"/>
        </w:rPr>
        <w:t>përmbushjen</w:t>
      </w:r>
      <w:proofErr w:type="spellEnd"/>
      <w:r w:rsidRPr="001B72A4">
        <w:rPr>
          <w:color w:val="000000"/>
          <w:sz w:val="18"/>
          <w:szCs w:val="18"/>
        </w:rPr>
        <w:t xml:space="preserve"> e </w:t>
      </w:r>
      <w:proofErr w:type="spellStart"/>
      <w:r w:rsidRPr="001B72A4">
        <w:rPr>
          <w:color w:val="000000"/>
          <w:sz w:val="18"/>
          <w:szCs w:val="18"/>
        </w:rPr>
        <w:t>reformave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themelore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nga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partnerët</w:t>
      </w:r>
      <w:proofErr w:type="spellEnd"/>
      <w:r w:rsidRPr="001B72A4">
        <w:rPr>
          <w:color w:val="000000"/>
          <w:sz w:val="18"/>
          <w:szCs w:val="18"/>
        </w:rPr>
        <w:t xml:space="preserve"> e BP6, dhe </w:t>
      </w:r>
      <w:proofErr w:type="spellStart"/>
      <w:r w:rsidRPr="001B72A4">
        <w:rPr>
          <w:color w:val="000000"/>
          <w:sz w:val="18"/>
          <w:szCs w:val="18"/>
        </w:rPr>
        <w:t>në</w:t>
      </w:r>
      <w:proofErr w:type="spellEnd"/>
      <w:r w:rsidRPr="001B72A4">
        <w:rPr>
          <w:color w:val="000000"/>
          <w:sz w:val="18"/>
          <w:szCs w:val="18"/>
        </w:rPr>
        <w:t xml:space="preserve"> </w:t>
      </w:r>
      <w:proofErr w:type="spellStart"/>
      <w:r w:rsidRPr="001B72A4">
        <w:rPr>
          <w:color w:val="000000"/>
          <w:sz w:val="18"/>
          <w:szCs w:val="18"/>
        </w:rPr>
        <w:t>veçanti</w:t>
      </w:r>
      <w:proofErr w:type="spellEnd"/>
      <w:r w:rsidRPr="001B72A4">
        <w:rPr>
          <w:color w:val="000000"/>
          <w:sz w:val="18"/>
          <w:szCs w:val="18"/>
        </w:rPr>
        <w:t xml:space="preserve"> reformat </w:t>
      </w:r>
      <w:proofErr w:type="spellStart"/>
      <w:r w:rsidRPr="001B72A4">
        <w:rPr>
          <w:color w:val="000000"/>
          <w:sz w:val="18"/>
          <w:szCs w:val="18"/>
        </w:rPr>
        <w:t>specifike</w:t>
      </w:r>
      <w:proofErr w:type="spellEnd"/>
      <w:r w:rsidRPr="001B72A4">
        <w:rPr>
          <w:color w:val="000000"/>
          <w:sz w:val="18"/>
          <w:szCs w:val="18"/>
        </w:rPr>
        <w:t xml:space="preserve"> socio-</w:t>
      </w:r>
      <w:proofErr w:type="spellStart"/>
      <w:r w:rsidRPr="001B72A4">
        <w:rPr>
          <w:color w:val="000000"/>
          <w:sz w:val="18"/>
          <w:szCs w:val="18"/>
        </w:rPr>
        <w:t>ekonomike</w:t>
      </w:r>
      <w:proofErr w:type="spellEnd"/>
      <w:r w:rsidRPr="001B72A4">
        <w:rPr>
          <w:color w:val="000000"/>
          <w:sz w:val="18"/>
          <w:szCs w:val="18"/>
        </w:rPr>
        <w:t xml:space="preserve">. </w:t>
      </w:r>
    </w:p>
    <w:p w14:paraId="7109E3A3" w14:textId="6CE51528" w:rsidR="001B72A4" w:rsidRDefault="001B72A4">
      <w:pPr>
        <w:pStyle w:val="FootnoteText"/>
        <w:rPr>
          <w:color w:val="000000"/>
          <w:sz w:val="18"/>
          <w:szCs w:val="18"/>
        </w:rPr>
      </w:pPr>
      <w:r w:rsidRPr="001B72A4">
        <w:rPr>
          <w:color w:val="000000"/>
          <w:sz w:val="18"/>
          <w:szCs w:val="18"/>
        </w:rPr>
        <w:t>4 https://eur-lex.europa.eu/legal-content/EN/TXT/?uri=OJ%3AL_202401449 5 Reform and Gro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 xml:space="preserve">th Facility (RFG) for 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 xml:space="preserve">estern Balkan </w:t>
      </w:r>
    </w:p>
    <w:p w14:paraId="7973D632" w14:textId="213D4533" w:rsidR="001B72A4" w:rsidRDefault="001B72A4">
      <w:pPr>
        <w:pStyle w:val="FootnoteText"/>
      </w:pPr>
      <w:r w:rsidRPr="001B72A4">
        <w:rPr>
          <w:color w:val="000000"/>
          <w:sz w:val="18"/>
          <w:szCs w:val="18"/>
        </w:rPr>
        <w:t>6 Ne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 xml:space="preserve"> Gro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 xml:space="preserve">th Plan for </w:t>
      </w:r>
      <w:r>
        <w:rPr>
          <w:color w:val="000000"/>
          <w:sz w:val="18"/>
          <w:szCs w:val="18"/>
        </w:rPr>
        <w:t>W</w:t>
      </w:r>
      <w:r w:rsidRPr="001B72A4">
        <w:rPr>
          <w:color w:val="000000"/>
          <w:sz w:val="18"/>
          <w:szCs w:val="18"/>
        </w:rPr>
        <w:t>estern Balkan, https://neighbourhood-enlargement.ec.europa.eu/enlargement-policy_en</w:t>
      </w:r>
    </w:p>
  </w:footnote>
  <w:footnote w:id="2">
    <w:p w14:paraId="03DE2E80" w14:textId="717D0690" w:rsidR="00FA1CF7" w:rsidRPr="00FA1CF7" w:rsidRDefault="00FA1CF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A1CF7">
        <w:rPr>
          <w:rFonts w:ascii="Calibri" w:hAnsi="Calibri" w:cs="Calibri"/>
          <w:sz w:val="18"/>
          <w:szCs w:val="18"/>
          <w:lang w:val="en-GB"/>
        </w:rPr>
        <w:t>E</w:t>
      </w:r>
      <w:r>
        <w:rPr>
          <w:rFonts w:ascii="Calibri" w:hAnsi="Calibri" w:cs="Calibri"/>
          <w:sz w:val="18"/>
          <w:szCs w:val="18"/>
          <w:lang w:val="en-GB"/>
        </w:rPr>
        <w:t>SG - E</w:t>
      </w:r>
      <w:r w:rsidRPr="00FA1CF7">
        <w:rPr>
          <w:rFonts w:ascii="Calibri" w:hAnsi="Calibri" w:cs="Calibri"/>
          <w:sz w:val="18"/>
          <w:szCs w:val="18"/>
          <w:lang w:val="en-GB"/>
        </w:rPr>
        <w:t xml:space="preserve">uropean </w:t>
      </w:r>
      <w:proofErr w:type="spellStart"/>
      <w:r w:rsidRPr="00FA1CF7">
        <w:rPr>
          <w:rFonts w:ascii="Calibri" w:hAnsi="Calibri" w:cs="Calibri"/>
          <w:sz w:val="18"/>
          <w:szCs w:val="18"/>
          <w:lang w:val="en-GB"/>
        </w:rPr>
        <w:t>Stardards</w:t>
      </w:r>
      <w:proofErr w:type="spellEnd"/>
      <w:r w:rsidRPr="00FA1CF7">
        <w:rPr>
          <w:rFonts w:ascii="Calibri" w:hAnsi="Calibri" w:cs="Calibri"/>
          <w:sz w:val="18"/>
          <w:szCs w:val="18"/>
          <w:lang w:val="en-GB"/>
        </w:rPr>
        <w:t xml:space="preserve"> Guidelines</w:t>
      </w:r>
    </w:p>
  </w:footnote>
  <w:footnote w:id="3">
    <w:p w14:paraId="3B55F722" w14:textId="468FBCD7" w:rsidR="00DD3D2C" w:rsidRPr="00DD3D2C" w:rsidRDefault="00DD3D2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D3D2C">
        <w:rPr>
          <w:rFonts w:ascii="Calibri" w:hAnsi="Calibri" w:cs="Calibri"/>
          <w:sz w:val="18"/>
          <w:szCs w:val="18"/>
        </w:rPr>
        <w:t>NIS - Net</w:t>
      </w:r>
      <w:r w:rsidR="004534AE">
        <w:rPr>
          <w:rFonts w:ascii="Calibri" w:hAnsi="Calibri" w:cs="Calibri"/>
          <w:sz w:val="18"/>
          <w:szCs w:val="18"/>
        </w:rPr>
        <w:t>ë</w:t>
      </w:r>
      <w:r w:rsidRPr="00DD3D2C">
        <w:rPr>
          <w:rFonts w:ascii="Calibri" w:hAnsi="Calibri" w:cs="Calibri"/>
          <w:sz w:val="18"/>
          <w:szCs w:val="18"/>
        </w:rPr>
        <w:t>ork and Information Security Directive of EU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F6BDB"/>
    <w:multiLevelType w:val="hybridMultilevel"/>
    <w:tmpl w:val="789C8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30111"/>
    <w:multiLevelType w:val="hybridMultilevel"/>
    <w:tmpl w:val="5794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476CA"/>
    <w:multiLevelType w:val="hybridMultilevel"/>
    <w:tmpl w:val="E02A2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1C4B"/>
    <w:multiLevelType w:val="hybridMultilevel"/>
    <w:tmpl w:val="3102A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172198">
    <w:abstractNumId w:val="1"/>
  </w:num>
  <w:num w:numId="2" w16cid:durableId="1083844132">
    <w:abstractNumId w:val="3"/>
  </w:num>
  <w:num w:numId="3" w16cid:durableId="866985706">
    <w:abstractNumId w:val="2"/>
  </w:num>
  <w:num w:numId="4" w16cid:durableId="42350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FE"/>
    <w:rsid w:val="000234AE"/>
    <w:rsid w:val="00040318"/>
    <w:rsid w:val="00054B20"/>
    <w:rsid w:val="000737B3"/>
    <w:rsid w:val="000825C4"/>
    <w:rsid w:val="00095FA6"/>
    <w:rsid w:val="000C6346"/>
    <w:rsid w:val="000F2EDB"/>
    <w:rsid w:val="00114C0E"/>
    <w:rsid w:val="00152DED"/>
    <w:rsid w:val="00167F02"/>
    <w:rsid w:val="001735DC"/>
    <w:rsid w:val="0019224F"/>
    <w:rsid w:val="001A23A7"/>
    <w:rsid w:val="001A5EEF"/>
    <w:rsid w:val="001B72A4"/>
    <w:rsid w:val="001C72B3"/>
    <w:rsid w:val="001E55C9"/>
    <w:rsid w:val="001E6D22"/>
    <w:rsid w:val="001E795B"/>
    <w:rsid w:val="00204F0B"/>
    <w:rsid w:val="00251341"/>
    <w:rsid w:val="00294465"/>
    <w:rsid w:val="002D11CD"/>
    <w:rsid w:val="002D5510"/>
    <w:rsid w:val="0031539D"/>
    <w:rsid w:val="003224AB"/>
    <w:rsid w:val="0032447D"/>
    <w:rsid w:val="00334761"/>
    <w:rsid w:val="00340BE5"/>
    <w:rsid w:val="00376657"/>
    <w:rsid w:val="003B2B9F"/>
    <w:rsid w:val="003D2D63"/>
    <w:rsid w:val="00411C42"/>
    <w:rsid w:val="00416996"/>
    <w:rsid w:val="00435717"/>
    <w:rsid w:val="004534AE"/>
    <w:rsid w:val="004718BF"/>
    <w:rsid w:val="004A40D0"/>
    <w:rsid w:val="005340A6"/>
    <w:rsid w:val="00543683"/>
    <w:rsid w:val="00575433"/>
    <w:rsid w:val="00584F47"/>
    <w:rsid w:val="00587ECE"/>
    <w:rsid w:val="005B6BF9"/>
    <w:rsid w:val="005C1097"/>
    <w:rsid w:val="005D409C"/>
    <w:rsid w:val="005F15DF"/>
    <w:rsid w:val="0060210E"/>
    <w:rsid w:val="00652837"/>
    <w:rsid w:val="00674246"/>
    <w:rsid w:val="00690F4E"/>
    <w:rsid w:val="006A1FF5"/>
    <w:rsid w:val="006A43D9"/>
    <w:rsid w:val="006B70CA"/>
    <w:rsid w:val="006C2CDC"/>
    <w:rsid w:val="006C6EDD"/>
    <w:rsid w:val="006C7D5E"/>
    <w:rsid w:val="006F327C"/>
    <w:rsid w:val="007426C5"/>
    <w:rsid w:val="00792926"/>
    <w:rsid w:val="00796284"/>
    <w:rsid w:val="007D7B6D"/>
    <w:rsid w:val="007E1315"/>
    <w:rsid w:val="0082319F"/>
    <w:rsid w:val="00854D0F"/>
    <w:rsid w:val="0088762B"/>
    <w:rsid w:val="00891BB4"/>
    <w:rsid w:val="008961D6"/>
    <w:rsid w:val="008B0411"/>
    <w:rsid w:val="008C216A"/>
    <w:rsid w:val="008C31E4"/>
    <w:rsid w:val="008C5DE0"/>
    <w:rsid w:val="009067D8"/>
    <w:rsid w:val="00912846"/>
    <w:rsid w:val="00914AE5"/>
    <w:rsid w:val="009321CB"/>
    <w:rsid w:val="00952C52"/>
    <w:rsid w:val="00953767"/>
    <w:rsid w:val="00954532"/>
    <w:rsid w:val="00966BC7"/>
    <w:rsid w:val="009A628A"/>
    <w:rsid w:val="009C32EB"/>
    <w:rsid w:val="009C3EF3"/>
    <w:rsid w:val="009C5E3D"/>
    <w:rsid w:val="009F6558"/>
    <w:rsid w:val="00A16F17"/>
    <w:rsid w:val="00A82CF8"/>
    <w:rsid w:val="00AB33DB"/>
    <w:rsid w:val="00B30257"/>
    <w:rsid w:val="00B40831"/>
    <w:rsid w:val="00B67E97"/>
    <w:rsid w:val="00B808FE"/>
    <w:rsid w:val="00BB4D40"/>
    <w:rsid w:val="00BB5649"/>
    <w:rsid w:val="00BC363C"/>
    <w:rsid w:val="00BD02DC"/>
    <w:rsid w:val="00C03E2A"/>
    <w:rsid w:val="00C053F9"/>
    <w:rsid w:val="00C42B2F"/>
    <w:rsid w:val="00CF3F2C"/>
    <w:rsid w:val="00D36459"/>
    <w:rsid w:val="00D67E64"/>
    <w:rsid w:val="00D82E14"/>
    <w:rsid w:val="00D93510"/>
    <w:rsid w:val="00DB1411"/>
    <w:rsid w:val="00DB6698"/>
    <w:rsid w:val="00DD3D2C"/>
    <w:rsid w:val="00DF41B3"/>
    <w:rsid w:val="00E10B01"/>
    <w:rsid w:val="00E417B8"/>
    <w:rsid w:val="00E93C3B"/>
    <w:rsid w:val="00E9675A"/>
    <w:rsid w:val="00EA669A"/>
    <w:rsid w:val="00EB0B17"/>
    <w:rsid w:val="00EE6F71"/>
    <w:rsid w:val="00EF2FAF"/>
    <w:rsid w:val="00EF497D"/>
    <w:rsid w:val="00F1772A"/>
    <w:rsid w:val="00F431AA"/>
    <w:rsid w:val="00F56266"/>
    <w:rsid w:val="00F64901"/>
    <w:rsid w:val="00FA1CF7"/>
    <w:rsid w:val="00FB31A6"/>
    <w:rsid w:val="00FE0547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4AA0"/>
  <w15:chartTrackingRefBased/>
  <w15:docId w15:val="{3C8AE662-472C-44DC-9AD0-26C7145C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F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10B01"/>
    <w:rPr>
      <w:color w:val="808080"/>
    </w:rPr>
  </w:style>
  <w:style w:type="paragraph" w:styleId="Revision">
    <w:name w:val="Revision"/>
    <w:hidden/>
    <w:uiPriority w:val="99"/>
    <w:semiHidden/>
    <w:rsid w:val="008C5D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A6"/>
  </w:style>
  <w:style w:type="paragraph" w:styleId="Footer">
    <w:name w:val="footer"/>
    <w:basedOn w:val="Normal"/>
    <w:link w:val="FooterChar"/>
    <w:uiPriority w:val="99"/>
    <w:unhideWhenUsed/>
    <w:rsid w:val="00FB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A6"/>
  </w:style>
  <w:style w:type="paragraph" w:styleId="FootnoteText">
    <w:name w:val="footnote text"/>
    <w:basedOn w:val="Normal"/>
    <w:link w:val="FootnoteTextChar"/>
    <w:uiPriority w:val="99"/>
    <w:unhideWhenUsed/>
    <w:rsid w:val="009C5E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5E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5E3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B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6F19-CB1C-4DFF-AB12-3723C0A6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Anida Rama</dc:creator>
  <cp:keywords/>
  <dc:description/>
  <cp:lastModifiedBy>ASUS VB15</cp:lastModifiedBy>
  <cp:revision>3</cp:revision>
  <dcterms:created xsi:type="dcterms:W3CDTF">2024-06-14T19:04:00Z</dcterms:created>
  <dcterms:modified xsi:type="dcterms:W3CDTF">2024-06-14T19:10:00Z</dcterms:modified>
</cp:coreProperties>
</file>