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7EE" w:rsidRPr="00BF4541" w:rsidRDefault="006407EE" w:rsidP="006407EE">
      <w:pPr>
        <w:jc w:val="center"/>
        <w:rPr>
          <w:b/>
          <w:lang w:val="sq-AL"/>
        </w:rPr>
      </w:pPr>
      <w:r w:rsidRPr="00BF4541">
        <w:rPr>
          <w:b/>
          <w:lang w:val="sq-AL"/>
        </w:rPr>
        <w:t>RELACION</w:t>
      </w:r>
    </w:p>
    <w:p w:rsidR="006407EE" w:rsidRPr="00BF4541" w:rsidRDefault="00556F1B" w:rsidP="006407EE">
      <w:pPr>
        <w:jc w:val="center"/>
        <w:rPr>
          <w:b/>
          <w:lang w:val="sq-AL"/>
        </w:rPr>
      </w:pPr>
      <w:r w:rsidRPr="00BF4541">
        <w:rPr>
          <w:b/>
          <w:lang w:val="sq-AL"/>
        </w:rPr>
        <w:t>“</w:t>
      </w:r>
      <w:r w:rsidR="006407EE" w:rsidRPr="00BF4541">
        <w:rPr>
          <w:b/>
          <w:lang w:val="sq-AL"/>
        </w:rPr>
        <w:t>P</w:t>
      </w:r>
      <w:r w:rsidR="009F4FEF" w:rsidRPr="00BF4541">
        <w:rPr>
          <w:b/>
          <w:lang w:val="sq-AL"/>
        </w:rPr>
        <w:t>Ë</w:t>
      </w:r>
      <w:r w:rsidR="006407EE" w:rsidRPr="00BF4541">
        <w:rPr>
          <w:b/>
          <w:lang w:val="sq-AL"/>
        </w:rPr>
        <w:t>R</w:t>
      </w:r>
    </w:p>
    <w:p w:rsidR="00FB385D" w:rsidRPr="00BF4541" w:rsidRDefault="006407EE" w:rsidP="00F15C21">
      <w:pPr>
        <w:pStyle w:val="NormalWeb"/>
        <w:jc w:val="center"/>
        <w:rPr>
          <w:rStyle w:val="Strong"/>
          <w:color w:val="000000"/>
          <w:lang w:val="sq-AL"/>
        </w:rPr>
      </w:pPr>
      <w:r w:rsidRPr="00BF4541">
        <w:rPr>
          <w:rStyle w:val="Strong"/>
          <w:color w:val="000000"/>
          <w:lang w:val="sq-AL"/>
        </w:rPr>
        <w:t xml:space="preserve">DISA NDRYSHIME NË LIGJIN NR. 10091, DATË 05.03.2009, </w:t>
      </w:r>
      <w:r w:rsidR="00556F1B" w:rsidRPr="00BF4541">
        <w:rPr>
          <w:rStyle w:val="Strong"/>
          <w:color w:val="000000"/>
          <w:lang w:val="sq-AL"/>
        </w:rPr>
        <w:t>‘</w:t>
      </w:r>
      <w:r w:rsidRPr="00BF4541">
        <w:rPr>
          <w:rStyle w:val="Strong"/>
          <w:color w:val="000000"/>
          <w:lang w:val="sq-AL"/>
        </w:rPr>
        <w:t xml:space="preserve">PËR AUDITIMIN LIGJOR, ORGANIZIMIN E PROFESIONIT TË </w:t>
      </w:r>
      <w:r w:rsidR="00736CDB" w:rsidRPr="00BF4541">
        <w:rPr>
          <w:rStyle w:val="Strong"/>
          <w:color w:val="000000"/>
          <w:lang w:val="sq-AL"/>
        </w:rPr>
        <w:t>AUD</w:t>
      </w:r>
      <w:r w:rsidR="00721F65" w:rsidRPr="00BF4541">
        <w:rPr>
          <w:rStyle w:val="Strong"/>
          <w:color w:val="000000"/>
          <w:lang w:val="sq-AL"/>
        </w:rPr>
        <w:t>ITUESI</w:t>
      </w:r>
      <w:r w:rsidR="003E0221" w:rsidRPr="00BF4541">
        <w:rPr>
          <w:rStyle w:val="Strong"/>
          <w:color w:val="000000"/>
          <w:lang w:val="sq-AL"/>
        </w:rPr>
        <w:t>T</w:t>
      </w:r>
      <w:r w:rsidR="00721F65" w:rsidRPr="00BF4541">
        <w:rPr>
          <w:rStyle w:val="Strong"/>
          <w:color w:val="000000"/>
          <w:lang w:val="sq-AL"/>
        </w:rPr>
        <w:t xml:space="preserve"> LIGJOR</w:t>
      </w:r>
      <w:r w:rsidRPr="00BF4541">
        <w:rPr>
          <w:rStyle w:val="Strong"/>
          <w:color w:val="000000"/>
          <w:lang w:val="sq-AL"/>
        </w:rPr>
        <w:t xml:space="preserve"> DHE TË KONTABILISTIT TË MIRATUAR</w:t>
      </w:r>
      <w:r w:rsidR="00556F1B" w:rsidRPr="00BF4541">
        <w:rPr>
          <w:rStyle w:val="Strong"/>
          <w:color w:val="000000"/>
          <w:lang w:val="sq-AL"/>
        </w:rPr>
        <w:t>’</w:t>
      </w:r>
      <w:r w:rsidRPr="00BF4541">
        <w:rPr>
          <w:rStyle w:val="Strong"/>
          <w:color w:val="000000"/>
          <w:lang w:val="sq-AL"/>
        </w:rPr>
        <w:t>, I NDRYSHUAR</w:t>
      </w:r>
      <w:r w:rsidR="00556F1B" w:rsidRPr="00BF4541">
        <w:rPr>
          <w:rStyle w:val="Strong"/>
          <w:color w:val="000000"/>
          <w:lang w:val="sq-AL"/>
        </w:rPr>
        <w:t>”</w:t>
      </w:r>
    </w:p>
    <w:p w:rsidR="0027177E" w:rsidRPr="00BF4541" w:rsidRDefault="0027177E" w:rsidP="00F15C21">
      <w:pPr>
        <w:pStyle w:val="NormalWeb"/>
        <w:jc w:val="center"/>
        <w:rPr>
          <w:b/>
          <w:color w:val="000000"/>
          <w:lang w:val="sq-AL"/>
        </w:rPr>
      </w:pPr>
    </w:p>
    <w:p w:rsidR="00F06EC4" w:rsidRPr="00BF4541" w:rsidRDefault="00F06EC4" w:rsidP="00F256E5">
      <w:pPr>
        <w:pStyle w:val="ListParagraph"/>
        <w:numPr>
          <w:ilvl w:val="0"/>
          <w:numId w:val="1"/>
        </w:numPr>
        <w:spacing w:line="276" w:lineRule="auto"/>
        <w:rPr>
          <w:b/>
          <w:lang w:val="sq-AL"/>
        </w:rPr>
      </w:pPr>
      <w:r w:rsidRPr="00BF4541">
        <w:rPr>
          <w:b/>
          <w:lang w:val="sq-AL"/>
        </w:rPr>
        <w:t>Q</w:t>
      </w:r>
      <w:r w:rsidR="009F4FEF" w:rsidRPr="00BF4541">
        <w:rPr>
          <w:b/>
          <w:lang w:val="sq-AL"/>
        </w:rPr>
        <w:t>Ë</w:t>
      </w:r>
      <w:r w:rsidRPr="00BF4541">
        <w:rPr>
          <w:b/>
          <w:lang w:val="sq-AL"/>
        </w:rPr>
        <w:t>LLIMI I PROJEKT</w:t>
      </w:r>
      <w:r w:rsidR="00556F1B" w:rsidRPr="00BF4541">
        <w:rPr>
          <w:b/>
          <w:lang w:val="sq-AL"/>
        </w:rPr>
        <w:t>-</w:t>
      </w:r>
      <w:r w:rsidRPr="00BF4541">
        <w:rPr>
          <w:b/>
          <w:lang w:val="sq-AL"/>
        </w:rPr>
        <w:t>AKTIT DHE OBJEKTIVAT Q</w:t>
      </w:r>
      <w:r w:rsidR="009F4FEF" w:rsidRPr="00BF4541">
        <w:rPr>
          <w:b/>
          <w:lang w:val="sq-AL"/>
        </w:rPr>
        <w:t>Ë</w:t>
      </w:r>
      <w:r w:rsidRPr="00BF4541">
        <w:rPr>
          <w:b/>
          <w:lang w:val="sq-AL"/>
        </w:rPr>
        <w:t xml:space="preserve"> SYNOHEN T</w:t>
      </w:r>
      <w:r w:rsidR="009F4FEF" w:rsidRPr="00BF4541">
        <w:rPr>
          <w:b/>
          <w:lang w:val="sq-AL"/>
        </w:rPr>
        <w:t>Ë</w:t>
      </w:r>
      <w:r w:rsidRPr="00BF4541">
        <w:rPr>
          <w:b/>
          <w:lang w:val="sq-AL"/>
        </w:rPr>
        <w:t xml:space="preserve"> ARRIHEN</w:t>
      </w:r>
    </w:p>
    <w:p w:rsidR="00115634" w:rsidRDefault="004962D5" w:rsidP="00F256E5">
      <w:pPr>
        <w:spacing w:after="0" w:line="276" w:lineRule="auto"/>
        <w:jc w:val="both"/>
        <w:rPr>
          <w:rStyle w:val="Strong"/>
          <w:b w:val="0"/>
          <w:color w:val="000000"/>
          <w:lang w:val="sq-AL"/>
        </w:rPr>
      </w:pPr>
      <w:r w:rsidRPr="00BF4541">
        <w:rPr>
          <w:rStyle w:val="Strong"/>
          <w:b w:val="0"/>
          <w:color w:val="000000"/>
          <w:lang w:val="sq-AL"/>
        </w:rPr>
        <w:t>Ministria e Financave</w:t>
      </w:r>
      <w:r w:rsidR="00D44DD4" w:rsidRPr="00BF4541">
        <w:rPr>
          <w:rStyle w:val="Strong"/>
          <w:b w:val="0"/>
          <w:color w:val="000000"/>
          <w:lang w:val="sq-AL"/>
        </w:rPr>
        <w:t xml:space="preserve"> (MF)</w:t>
      </w:r>
      <w:r w:rsidRPr="00BF4541">
        <w:rPr>
          <w:rStyle w:val="Strong"/>
          <w:b w:val="0"/>
          <w:color w:val="000000"/>
          <w:lang w:val="sq-AL"/>
        </w:rPr>
        <w:t xml:space="preserve"> po drejton zbatimin e reformës së përmirësimit të raportimit financiar në përputhje me standardet dhe praktikat e mira ndërkombëtare, me mbështetjen e Bankës Botërore (BB), duke përmirësuar kornizën ligjore, me qëllim rritjen e cilësisë së raportimit financiar në vend.</w:t>
      </w:r>
      <w:r w:rsidR="00FD2388" w:rsidRPr="00BF4541">
        <w:rPr>
          <w:rStyle w:val="Strong"/>
          <w:b w:val="0"/>
          <w:color w:val="000000"/>
          <w:lang w:val="sq-AL"/>
        </w:rPr>
        <w:t xml:space="preserve"> </w:t>
      </w:r>
      <w:r w:rsidR="00BB7D9E" w:rsidRPr="00BF4541">
        <w:rPr>
          <w:rStyle w:val="Strong"/>
          <w:b w:val="0"/>
          <w:color w:val="000000"/>
          <w:lang w:val="sq-AL"/>
        </w:rPr>
        <w:t>Kjo reform</w:t>
      </w:r>
      <w:r w:rsidR="00BF4541">
        <w:rPr>
          <w:rStyle w:val="Strong"/>
          <w:b w:val="0"/>
          <w:color w:val="000000"/>
          <w:lang w:val="sq-AL"/>
        </w:rPr>
        <w:t>ë</w:t>
      </w:r>
      <w:r w:rsidR="00BB7D9E" w:rsidRPr="00BF4541">
        <w:rPr>
          <w:rStyle w:val="Strong"/>
          <w:b w:val="0"/>
          <w:color w:val="000000"/>
          <w:lang w:val="sq-AL"/>
        </w:rPr>
        <w:t xml:space="preserve"> </w:t>
      </w:r>
      <w:r w:rsidR="00E6681E" w:rsidRPr="00BF4541">
        <w:rPr>
          <w:rStyle w:val="Strong"/>
          <w:b w:val="0"/>
          <w:color w:val="000000"/>
          <w:lang w:val="sq-AL"/>
        </w:rPr>
        <w:t>mb</w:t>
      </w:r>
      <w:r w:rsidR="00BF4541">
        <w:rPr>
          <w:rStyle w:val="Strong"/>
          <w:b w:val="0"/>
          <w:color w:val="000000"/>
          <w:lang w:val="sq-AL"/>
        </w:rPr>
        <w:t>ë</w:t>
      </w:r>
      <w:r w:rsidR="00E6681E" w:rsidRPr="00BF4541">
        <w:rPr>
          <w:rStyle w:val="Strong"/>
          <w:b w:val="0"/>
          <w:color w:val="000000"/>
          <w:lang w:val="sq-AL"/>
        </w:rPr>
        <w:t>shtetet n</w:t>
      </w:r>
      <w:r w:rsidR="00BF4541">
        <w:rPr>
          <w:rStyle w:val="Strong"/>
          <w:b w:val="0"/>
          <w:color w:val="000000"/>
          <w:lang w:val="sq-AL"/>
        </w:rPr>
        <w:t>ë</w:t>
      </w:r>
      <w:r w:rsidR="00E6681E" w:rsidRPr="00BF4541">
        <w:rPr>
          <w:rStyle w:val="Strong"/>
          <w:b w:val="0"/>
          <w:color w:val="000000"/>
          <w:lang w:val="sq-AL"/>
        </w:rPr>
        <w:t xml:space="preserve"> tre shtylla</w:t>
      </w:r>
      <w:r w:rsidR="00BB7D9E" w:rsidRPr="00BF4541">
        <w:rPr>
          <w:rStyle w:val="Strong"/>
          <w:b w:val="0"/>
          <w:color w:val="000000"/>
          <w:lang w:val="sq-AL"/>
        </w:rPr>
        <w:t xml:space="preserve"> kryesore</w:t>
      </w:r>
      <w:r w:rsidR="00E6681E" w:rsidRPr="00BF4541">
        <w:rPr>
          <w:rStyle w:val="Strong"/>
          <w:b w:val="0"/>
          <w:color w:val="000000"/>
          <w:lang w:val="sq-AL"/>
        </w:rPr>
        <w:t>, t</w:t>
      </w:r>
      <w:r w:rsidR="00BF4541">
        <w:rPr>
          <w:rStyle w:val="Strong"/>
          <w:b w:val="0"/>
          <w:color w:val="000000"/>
          <w:lang w:val="sq-AL"/>
        </w:rPr>
        <w:t>ë</w:t>
      </w:r>
      <w:r w:rsidR="00E6681E" w:rsidRPr="00BF4541">
        <w:rPr>
          <w:rStyle w:val="Strong"/>
          <w:b w:val="0"/>
          <w:color w:val="000000"/>
          <w:lang w:val="sq-AL"/>
        </w:rPr>
        <w:t xml:space="preserve"> cilat kan</w:t>
      </w:r>
      <w:r w:rsidR="00BF4541">
        <w:rPr>
          <w:rStyle w:val="Strong"/>
          <w:b w:val="0"/>
          <w:color w:val="000000"/>
          <w:lang w:val="sq-AL"/>
        </w:rPr>
        <w:t>ë</w:t>
      </w:r>
      <w:r w:rsidR="00E6681E" w:rsidRPr="00BF4541">
        <w:rPr>
          <w:rStyle w:val="Strong"/>
          <w:b w:val="0"/>
          <w:color w:val="000000"/>
          <w:lang w:val="sq-AL"/>
        </w:rPr>
        <w:t xml:space="preserve"> t</w:t>
      </w:r>
      <w:r w:rsidR="00BF4541">
        <w:rPr>
          <w:rStyle w:val="Strong"/>
          <w:b w:val="0"/>
          <w:color w:val="000000"/>
          <w:lang w:val="sq-AL"/>
        </w:rPr>
        <w:t>ë</w:t>
      </w:r>
      <w:r w:rsidR="00E6681E" w:rsidRPr="00BF4541">
        <w:rPr>
          <w:rStyle w:val="Strong"/>
          <w:b w:val="0"/>
          <w:color w:val="000000"/>
          <w:lang w:val="sq-AL"/>
        </w:rPr>
        <w:t xml:space="preserve"> b</w:t>
      </w:r>
      <w:r w:rsidR="00BF4541">
        <w:rPr>
          <w:rStyle w:val="Strong"/>
          <w:b w:val="0"/>
          <w:color w:val="000000"/>
          <w:lang w:val="sq-AL"/>
        </w:rPr>
        <w:t>ë</w:t>
      </w:r>
      <w:r w:rsidR="00E6681E" w:rsidRPr="00BF4541">
        <w:rPr>
          <w:rStyle w:val="Strong"/>
          <w:b w:val="0"/>
          <w:color w:val="000000"/>
          <w:lang w:val="sq-AL"/>
        </w:rPr>
        <w:t>jn</w:t>
      </w:r>
      <w:r w:rsidR="00BF4541">
        <w:rPr>
          <w:rStyle w:val="Strong"/>
          <w:b w:val="0"/>
          <w:color w:val="000000"/>
          <w:lang w:val="sq-AL"/>
        </w:rPr>
        <w:t>ë</w:t>
      </w:r>
      <w:r w:rsidR="00E6681E" w:rsidRPr="00BF4541">
        <w:rPr>
          <w:rStyle w:val="Strong"/>
          <w:b w:val="0"/>
          <w:color w:val="000000"/>
          <w:lang w:val="sq-AL"/>
        </w:rPr>
        <w:t xml:space="preserve"> me:</w:t>
      </w:r>
    </w:p>
    <w:p w:rsidR="00360DED" w:rsidRPr="00BF4541" w:rsidRDefault="00360DED" w:rsidP="00F256E5">
      <w:pPr>
        <w:spacing w:after="0" w:line="276" w:lineRule="auto"/>
        <w:jc w:val="both"/>
        <w:rPr>
          <w:rStyle w:val="Strong"/>
          <w:b w:val="0"/>
          <w:color w:val="000000"/>
          <w:lang w:val="sq-AL"/>
        </w:rPr>
      </w:pPr>
    </w:p>
    <w:p w:rsidR="00E6681E" w:rsidRDefault="00E6681E" w:rsidP="00115634">
      <w:pPr>
        <w:pStyle w:val="ListParagraph"/>
        <w:numPr>
          <w:ilvl w:val="0"/>
          <w:numId w:val="26"/>
        </w:numPr>
        <w:spacing w:after="0" w:line="276" w:lineRule="auto"/>
        <w:ind w:left="360"/>
        <w:jc w:val="both"/>
        <w:rPr>
          <w:rStyle w:val="Strong"/>
          <w:b w:val="0"/>
          <w:color w:val="000000"/>
          <w:lang w:val="sq-AL"/>
        </w:rPr>
      </w:pPr>
      <w:r w:rsidRPr="00BF4541">
        <w:rPr>
          <w:rStyle w:val="Strong"/>
          <w:b w:val="0"/>
          <w:color w:val="000000"/>
          <w:lang w:val="sq-AL"/>
        </w:rPr>
        <w:t xml:space="preserve">Përmirësimin e kuadrit </w:t>
      </w:r>
      <w:r w:rsidR="008C50EA" w:rsidRPr="00BF4541">
        <w:rPr>
          <w:rStyle w:val="Strong"/>
          <w:b w:val="0"/>
          <w:color w:val="000000"/>
          <w:lang w:val="sq-AL"/>
        </w:rPr>
        <w:t>i</w:t>
      </w:r>
      <w:r w:rsidRPr="00BF4541">
        <w:rPr>
          <w:rStyle w:val="Strong"/>
          <w:b w:val="0"/>
          <w:color w:val="000000"/>
          <w:lang w:val="sq-AL"/>
        </w:rPr>
        <w:t>nstitucional</w:t>
      </w:r>
      <w:r w:rsidR="008C50EA" w:rsidRPr="00BF4541">
        <w:rPr>
          <w:rStyle w:val="Strong"/>
          <w:b w:val="0"/>
          <w:color w:val="000000"/>
          <w:lang w:val="sq-AL"/>
        </w:rPr>
        <w:t xml:space="preserve"> t</w:t>
      </w:r>
      <w:r w:rsidR="00BF4541">
        <w:rPr>
          <w:rStyle w:val="Strong"/>
          <w:b w:val="0"/>
          <w:color w:val="000000"/>
          <w:lang w:val="sq-AL"/>
        </w:rPr>
        <w:t>ë</w:t>
      </w:r>
      <w:r w:rsidR="008C50EA" w:rsidRPr="00BF4541">
        <w:rPr>
          <w:rStyle w:val="Strong"/>
          <w:b w:val="0"/>
          <w:color w:val="000000"/>
          <w:lang w:val="sq-AL"/>
        </w:rPr>
        <w:t xml:space="preserve"> pal</w:t>
      </w:r>
      <w:r w:rsidR="00BF4541">
        <w:rPr>
          <w:rStyle w:val="Strong"/>
          <w:b w:val="0"/>
          <w:color w:val="000000"/>
          <w:lang w:val="sq-AL"/>
        </w:rPr>
        <w:t>ë</w:t>
      </w:r>
      <w:r w:rsidR="008C50EA" w:rsidRPr="00BF4541">
        <w:rPr>
          <w:rStyle w:val="Strong"/>
          <w:b w:val="0"/>
          <w:color w:val="000000"/>
          <w:lang w:val="sq-AL"/>
        </w:rPr>
        <w:t>ve t</w:t>
      </w:r>
      <w:r w:rsidR="00BF4541">
        <w:rPr>
          <w:rStyle w:val="Strong"/>
          <w:b w:val="0"/>
          <w:color w:val="000000"/>
          <w:lang w:val="sq-AL"/>
        </w:rPr>
        <w:t>ë</w:t>
      </w:r>
      <w:r w:rsidR="008C50EA" w:rsidRPr="00BF4541">
        <w:rPr>
          <w:rStyle w:val="Strong"/>
          <w:b w:val="0"/>
          <w:color w:val="000000"/>
          <w:lang w:val="sq-AL"/>
        </w:rPr>
        <w:t xml:space="preserve"> p</w:t>
      </w:r>
      <w:r w:rsidR="00BF4541">
        <w:rPr>
          <w:rStyle w:val="Strong"/>
          <w:b w:val="0"/>
          <w:color w:val="000000"/>
          <w:lang w:val="sq-AL"/>
        </w:rPr>
        <w:t>ë</w:t>
      </w:r>
      <w:r w:rsidR="008C50EA" w:rsidRPr="00BF4541">
        <w:rPr>
          <w:rStyle w:val="Strong"/>
          <w:b w:val="0"/>
          <w:color w:val="000000"/>
          <w:lang w:val="sq-AL"/>
        </w:rPr>
        <w:t>rfshira n</w:t>
      </w:r>
      <w:r w:rsidR="00BF4541">
        <w:rPr>
          <w:rStyle w:val="Strong"/>
          <w:b w:val="0"/>
          <w:color w:val="000000"/>
          <w:lang w:val="sq-AL"/>
        </w:rPr>
        <w:t>ë</w:t>
      </w:r>
      <w:r w:rsidR="008C50EA" w:rsidRPr="00BF4541">
        <w:rPr>
          <w:rStyle w:val="Strong"/>
          <w:b w:val="0"/>
          <w:color w:val="000000"/>
          <w:lang w:val="sq-AL"/>
        </w:rPr>
        <w:t xml:space="preserve"> reform</w:t>
      </w:r>
      <w:r w:rsidR="00BF4541">
        <w:rPr>
          <w:rStyle w:val="Strong"/>
          <w:b w:val="0"/>
          <w:color w:val="000000"/>
          <w:lang w:val="sq-AL"/>
        </w:rPr>
        <w:t>ë</w:t>
      </w:r>
      <w:r w:rsidRPr="00BF4541">
        <w:rPr>
          <w:rStyle w:val="Strong"/>
          <w:b w:val="0"/>
          <w:color w:val="000000"/>
          <w:lang w:val="sq-AL"/>
        </w:rPr>
        <w:t>;</w:t>
      </w:r>
    </w:p>
    <w:p w:rsidR="00115634" w:rsidRDefault="00115634" w:rsidP="00115634">
      <w:pPr>
        <w:spacing w:after="0" w:line="276" w:lineRule="auto"/>
        <w:jc w:val="both"/>
        <w:rPr>
          <w:rStyle w:val="Strong"/>
          <w:b w:val="0"/>
          <w:color w:val="000000"/>
          <w:lang w:val="sq-AL"/>
        </w:rPr>
      </w:pPr>
    </w:p>
    <w:p w:rsidR="00115634" w:rsidRDefault="00115634" w:rsidP="00115634">
      <w:pPr>
        <w:spacing w:after="0" w:line="276" w:lineRule="auto"/>
        <w:jc w:val="both"/>
        <w:rPr>
          <w:rStyle w:val="Strong"/>
          <w:b w:val="0"/>
          <w:color w:val="000000"/>
          <w:lang w:val="sq-AL"/>
        </w:rPr>
      </w:pPr>
      <w:r>
        <w:rPr>
          <w:rStyle w:val="Strong"/>
          <w:b w:val="0"/>
          <w:color w:val="000000"/>
          <w:lang w:val="sq-AL"/>
        </w:rPr>
        <w:t>N</w:t>
      </w:r>
      <w:r w:rsidR="00B434EA">
        <w:rPr>
          <w:rStyle w:val="Strong"/>
          <w:b w:val="0"/>
          <w:color w:val="000000"/>
          <w:lang w:val="sq-AL"/>
        </w:rPr>
        <w:t>ë</w:t>
      </w:r>
      <w:r>
        <w:rPr>
          <w:rStyle w:val="Strong"/>
          <w:b w:val="0"/>
          <w:color w:val="000000"/>
          <w:lang w:val="sq-AL"/>
        </w:rPr>
        <w:t xml:space="preserve"> k</w:t>
      </w:r>
      <w:r w:rsidR="00B434EA">
        <w:rPr>
          <w:rStyle w:val="Strong"/>
          <w:b w:val="0"/>
          <w:color w:val="000000"/>
          <w:lang w:val="sq-AL"/>
        </w:rPr>
        <w:t>ë</w:t>
      </w:r>
      <w:r>
        <w:rPr>
          <w:rStyle w:val="Strong"/>
          <w:b w:val="0"/>
          <w:color w:val="000000"/>
          <w:lang w:val="sq-AL"/>
        </w:rPr>
        <w:t>t</w:t>
      </w:r>
      <w:r w:rsidR="00B434EA">
        <w:rPr>
          <w:rStyle w:val="Strong"/>
          <w:b w:val="0"/>
          <w:color w:val="000000"/>
          <w:lang w:val="sq-AL"/>
        </w:rPr>
        <w:t>ë</w:t>
      </w:r>
      <w:r>
        <w:rPr>
          <w:rStyle w:val="Strong"/>
          <w:b w:val="0"/>
          <w:color w:val="000000"/>
          <w:lang w:val="sq-AL"/>
        </w:rPr>
        <w:t xml:space="preserve"> kuad</w:t>
      </w:r>
      <w:r w:rsidR="00B434EA">
        <w:rPr>
          <w:rStyle w:val="Strong"/>
          <w:b w:val="0"/>
          <w:color w:val="000000"/>
          <w:lang w:val="sq-AL"/>
        </w:rPr>
        <w:t>ë</w:t>
      </w:r>
      <w:r>
        <w:rPr>
          <w:rStyle w:val="Strong"/>
          <w:b w:val="0"/>
          <w:color w:val="000000"/>
          <w:lang w:val="sq-AL"/>
        </w:rPr>
        <w:t>r</w:t>
      </w:r>
      <w:r w:rsidR="000F4A80">
        <w:rPr>
          <w:rStyle w:val="Strong"/>
          <w:b w:val="0"/>
          <w:color w:val="000000"/>
          <w:lang w:val="sq-AL"/>
        </w:rPr>
        <w:t>,</w:t>
      </w:r>
      <w:r>
        <w:rPr>
          <w:rStyle w:val="Strong"/>
          <w:b w:val="0"/>
          <w:color w:val="000000"/>
          <w:lang w:val="sq-AL"/>
        </w:rPr>
        <w:t xml:space="preserve"> jan</w:t>
      </w:r>
      <w:r w:rsidR="00B434EA">
        <w:rPr>
          <w:rStyle w:val="Strong"/>
          <w:b w:val="0"/>
          <w:color w:val="000000"/>
          <w:lang w:val="sq-AL"/>
        </w:rPr>
        <w:t>ë</w:t>
      </w:r>
      <w:r>
        <w:rPr>
          <w:rStyle w:val="Strong"/>
          <w:b w:val="0"/>
          <w:color w:val="000000"/>
          <w:lang w:val="sq-AL"/>
        </w:rPr>
        <w:t xml:space="preserve"> realizuar n</w:t>
      </w:r>
      <w:r w:rsidR="00B434EA">
        <w:rPr>
          <w:rStyle w:val="Strong"/>
          <w:b w:val="0"/>
          <w:color w:val="000000"/>
          <w:lang w:val="sq-AL"/>
        </w:rPr>
        <w:t>jë</w:t>
      </w:r>
      <w:r>
        <w:rPr>
          <w:rStyle w:val="Strong"/>
          <w:b w:val="0"/>
          <w:color w:val="000000"/>
          <w:lang w:val="sq-AL"/>
        </w:rPr>
        <w:t xml:space="preserve"> s</w:t>
      </w:r>
      <w:r w:rsidR="00B434EA">
        <w:rPr>
          <w:rStyle w:val="Strong"/>
          <w:b w:val="0"/>
          <w:color w:val="000000"/>
          <w:lang w:val="sq-AL"/>
        </w:rPr>
        <w:t>ë</w:t>
      </w:r>
      <w:r>
        <w:rPr>
          <w:rStyle w:val="Strong"/>
          <w:b w:val="0"/>
          <w:color w:val="000000"/>
          <w:lang w:val="sq-AL"/>
        </w:rPr>
        <w:t>r</w:t>
      </w:r>
      <w:r w:rsidR="00B434EA">
        <w:rPr>
          <w:rStyle w:val="Strong"/>
          <w:b w:val="0"/>
          <w:color w:val="000000"/>
          <w:lang w:val="sq-AL"/>
        </w:rPr>
        <w:t>ë</w:t>
      </w:r>
      <w:r>
        <w:rPr>
          <w:rStyle w:val="Strong"/>
          <w:b w:val="0"/>
          <w:color w:val="000000"/>
          <w:lang w:val="sq-AL"/>
        </w:rPr>
        <w:t xml:space="preserve"> ndryshimesh ligjor</w:t>
      </w:r>
      <w:r w:rsidR="00B434EA">
        <w:rPr>
          <w:rStyle w:val="Strong"/>
          <w:b w:val="0"/>
          <w:color w:val="000000"/>
          <w:lang w:val="sq-AL"/>
        </w:rPr>
        <w:t>e</w:t>
      </w:r>
      <w:r>
        <w:rPr>
          <w:rStyle w:val="Strong"/>
          <w:b w:val="0"/>
          <w:color w:val="000000"/>
          <w:lang w:val="sq-AL"/>
        </w:rPr>
        <w:t xml:space="preserve"> n</w:t>
      </w:r>
      <w:r w:rsidR="00B434EA">
        <w:rPr>
          <w:rStyle w:val="Strong"/>
          <w:b w:val="0"/>
          <w:color w:val="000000"/>
          <w:lang w:val="sq-AL"/>
        </w:rPr>
        <w:t>ë</w:t>
      </w:r>
      <w:r>
        <w:rPr>
          <w:rStyle w:val="Strong"/>
          <w:b w:val="0"/>
          <w:color w:val="000000"/>
          <w:lang w:val="sq-AL"/>
        </w:rPr>
        <w:t xml:space="preserve"> fush</w:t>
      </w:r>
      <w:r w:rsidR="00B434EA">
        <w:rPr>
          <w:rStyle w:val="Strong"/>
          <w:b w:val="0"/>
          <w:color w:val="000000"/>
          <w:lang w:val="sq-AL"/>
        </w:rPr>
        <w:t>ë</w:t>
      </w:r>
      <w:r>
        <w:rPr>
          <w:rStyle w:val="Strong"/>
          <w:b w:val="0"/>
          <w:color w:val="000000"/>
          <w:lang w:val="sq-AL"/>
        </w:rPr>
        <w:t>n e raportimit financiar dhe auditimit ligjor, me q</w:t>
      </w:r>
      <w:r w:rsidR="00B434EA">
        <w:rPr>
          <w:rStyle w:val="Strong"/>
          <w:b w:val="0"/>
          <w:color w:val="000000"/>
          <w:lang w:val="sq-AL"/>
        </w:rPr>
        <w:t>ë</w:t>
      </w:r>
      <w:r>
        <w:rPr>
          <w:rStyle w:val="Strong"/>
          <w:b w:val="0"/>
          <w:color w:val="000000"/>
          <w:lang w:val="sq-AL"/>
        </w:rPr>
        <w:t>llim kryesor miratimin e nj</w:t>
      </w:r>
      <w:r w:rsidR="00B434EA">
        <w:rPr>
          <w:rStyle w:val="Strong"/>
          <w:b w:val="0"/>
          <w:color w:val="000000"/>
          <w:lang w:val="sq-AL"/>
        </w:rPr>
        <w:t>ë</w:t>
      </w:r>
      <w:r>
        <w:rPr>
          <w:rStyle w:val="Strong"/>
          <w:b w:val="0"/>
          <w:color w:val="000000"/>
          <w:lang w:val="sq-AL"/>
        </w:rPr>
        <w:t xml:space="preserve"> kuadri t</w:t>
      </w:r>
      <w:r w:rsidR="00B434EA">
        <w:rPr>
          <w:rStyle w:val="Strong"/>
          <w:b w:val="0"/>
          <w:color w:val="000000"/>
          <w:lang w:val="sq-AL"/>
        </w:rPr>
        <w:t>ë</w:t>
      </w:r>
      <w:r>
        <w:rPr>
          <w:rStyle w:val="Strong"/>
          <w:b w:val="0"/>
          <w:color w:val="000000"/>
          <w:lang w:val="sq-AL"/>
        </w:rPr>
        <w:t xml:space="preserve"> sh</w:t>
      </w:r>
      <w:r w:rsidR="00B434EA">
        <w:rPr>
          <w:rStyle w:val="Strong"/>
          <w:b w:val="0"/>
          <w:color w:val="000000"/>
          <w:lang w:val="sq-AL"/>
        </w:rPr>
        <w:t>ë</w:t>
      </w:r>
      <w:r>
        <w:rPr>
          <w:rStyle w:val="Strong"/>
          <w:b w:val="0"/>
          <w:color w:val="000000"/>
          <w:lang w:val="sq-AL"/>
        </w:rPr>
        <w:t>ndosh</w:t>
      </w:r>
      <w:r w:rsidR="00B434EA">
        <w:rPr>
          <w:rStyle w:val="Strong"/>
          <w:b w:val="0"/>
          <w:color w:val="000000"/>
          <w:lang w:val="sq-AL"/>
        </w:rPr>
        <w:t>ë</w:t>
      </w:r>
      <w:r>
        <w:rPr>
          <w:rStyle w:val="Strong"/>
          <w:b w:val="0"/>
          <w:color w:val="000000"/>
          <w:lang w:val="sq-AL"/>
        </w:rPr>
        <w:t xml:space="preserve"> t</w:t>
      </w:r>
      <w:r w:rsidR="00B434EA">
        <w:rPr>
          <w:rStyle w:val="Strong"/>
          <w:b w:val="0"/>
          <w:color w:val="000000"/>
          <w:lang w:val="sq-AL"/>
        </w:rPr>
        <w:t>ë</w:t>
      </w:r>
      <w:r>
        <w:rPr>
          <w:rStyle w:val="Strong"/>
          <w:b w:val="0"/>
          <w:color w:val="000000"/>
          <w:lang w:val="sq-AL"/>
        </w:rPr>
        <w:t xml:space="preserve"> raportimit financiar t</w:t>
      </w:r>
      <w:r w:rsidR="00B434EA">
        <w:rPr>
          <w:rStyle w:val="Strong"/>
          <w:b w:val="0"/>
          <w:color w:val="000000"/>
          <w:lang w:val="sq-AL"/>
        </w:rPr>
        <w:t>ë</w:t>
      </w:r>
      <w:r>
        <w:rPr>
          <w:rStyle w:val="Strong"/>
          <w:b w:val="0"/>
          <w:color w:val="000000"/>
          <w:lang w:val="sq-AL"/>
        </w:rPr>
        <w:t xml:space="preserve"> p</w:t>
      </w:r>
      <w:r w:rsidR="00B434EA">
        <w:rPr>
          <w:rStyle w:val="Strong"/>
          <w:b w:val="0"/>
          <w:color w:val="000000"/>
          <w:lang w:val="sq-AL"/>
        </w:rPr>
        <w:t>ë</w:t>
      </w:r>
      <w:r>
        <w:rPr>
          <w:rStyle w:val="Strong"/>
          <w:b w:val="0"/>
          <w:color w:val="000000"/>
          <w:lang w:val="sq-AL"/>
        </w:rPr>
        <w:t>rshtatur p</w:t>
      </w:r>
      <w:r w:rsidR="00B434EA">
        <w:rPr>
          <w:rStyle w:val="Strong"/>
          <w:b w:val="0"/>
          <w:color w:val="000000"/>
          <w:lang w:val="sq-AL"/>
        </w:rPr>
        <w:t>ë</w:t>
      </w:r>
      <w:r>
        <w:rPr>
          <w:rStyle w:val="Strong"/>
          <w:b w:val="0"/>
          <w:color w:val="000000"/>
          <w:lang w:val="sq-AL"/>
        </w:rPr>
        <w:t>r nevojat e ekonomis</w:t>
      </w:r>
      <w:r w:rsidR="00B434EA">
        <w:rPr>
          <w:rStyle w:val="Strong"/>
          <w:b w:val="0"/>
          <w:color w:val="000000"/>
          <w:lang w:val="sq-AL"/>
        </w:rPr>
        <w:t>ë</w:t>
      </w:r>
      <w:r>
        <w:rPr>
          <w:rStyle w:val="Strong"/>
          <w:b w:val="0"/>
          <w:color w:val="000000"/>
          <w:lang w:val="sq-AL"/>
        </w:rPr>
        <w:t xml:space="preserve"> shqiptare dhe t</w:t>
      </w:r>
      <w:r w:rsidR="00B434EA">
        <w:rPr>
          <w:rStyle w:val="Strong"/>
          <w:b w:val="0"/>
          <w:color w:val="000000"/>
          <w:lang w:val="sq-AL"/>
        </w:rPr>
        <w:t>ë</w:t>
      </w:r>
      <w:r>
        <w:rPr>
          <w:rStyle w:val="Strong"/>
          <w:b w:val="0"/>
          <w:color w:val="000000"/>
          <w:lang w:val="sq-AL"/>
        </w:rPr>
        <w:t xml:space="preserve"> harmonizuar me </w:t>
      </w:r>
      <w:r w:rsidR="00E05056" w:rsidRPr="00BF4541">
        <w:rPr>
          <w:i/>
          <w:szCs w:val="24"/>
          <w:lang w:val="sq-AL"/>
        </w:rPr>
        <w:t>acquis communautaire</w:t>
      </w:r>
      <w:r w:rsidR="00E05056">
        <w:rPr>
          <w:rStyle w:val="Strong"/>
          <w:b w:val="0"/>
          <w:color w:val="000000"/>
          <w:lang w:val="sq-AL"/>
        </w:rPr>
        <w:t xml:space="preserve"> </w:t>
      </w:r>
      <w:r>
        <w:rPr>
          <w:rStyle w:val="Strong"/>
          <w:b w:val="0"/>
          <w:color w:val="000000"/>
          <w:lang w:val="sq-AL"/>
        </w:rPr>
        <w:t>t</w:t>
      </w:r>
      <w:r w:rsidR="00B434EA">
        <w:rPr>
          <w:rStyle w:val="Strong"/>
          <w:b w:val="0"/>
          <w:color w:val="000000"/>
          <w:lang w:val="sq-AL"/>
        </w:rPr>
        <w:t>ë</w:t>
      </w:r>
      <w:r>
        <w:rPr>
          <w:rStyle w:val="Strong"/>
          <w:b w:val="0"/>
          <w:color w:val="000000"/>
          <w:lang w:val="sq-AL"/>
        </w:rPr>
        <w:t xml:space="preserve"> BE-s</w:t>
      </w:r>
      <w:r w:rsidR="00B434EA">
        <w:rPr>
          <w:rStyle w:val="Strong"/>
          <w:b w:val="0"/>
          <w:color w:val="000000"/>
          <w:lang w:val="sq-AL"/>
        </w:rPr>
        <w:t>ë</w:t>
      </w:r>
      <w:r>
        <w:rPr>
          <w:rStyle w:val="Strong"/>
          <w:b w:val="0"/>
          <w:color w:val="000000"/>
          <w:lang w:val="sq-AL"/>
        </w:rPr>
        <w:t xml:space="preserve"> si d</w:t>
      </w:r>
      <w:r w:rsidR="00B434EA">
        <w:rPr>
          <w:rStyle w:val="Strong"/>
          <w:b w:val="0"/>
          <w:color w:val="000000"/>
          <w:lang w:val="sq-AL"/>
        </w:rPr>
        <w:t>he me</w:t>
      </w:r>
      <w:r>
        <w:rPr>
          <w:rStyle w:val="Strong"/>
          <w:b w:val="0"/>
          <w:color w:val="000000"/>
          <w:lang w:val="sq-AL"/>
        </w:rPr>
        <w:t xml:space="preserve"> praktikat m</w:t>
      </w:r>
      <w:r w:rsidR="00B434EA">
        <w:rPr>
          <w:rStyle w:val="Strong"/>
          <w:b w:val="0"/>
          <w:color w:val="000000"/>
          <w:lang w:val="sq-AL"/>
        </w:rPr>
        <w:t>ë</w:t>
      </w:r>
      <w:r>
        <w:rPr>
          <w:rStyle w:val="Strong"/>
          <w:b w:val="0"/>
          <w:color w:val="000000"/>
          <w:lang w:val="sq-AL"/>
        </w:rPr>
        <w:t xml:space="preserve"> t</w:t>
      </w:r>
      <w:r w:rsidR="00B434EA">
        <w:rPr>
          <w:rStyle w:val="Strong"/>
          <w:b w:val="0"/>
          <w:color w:val="000000"/>
          <w:lang w:val="sq-AL"/>
        </w:rPr>
        <w:t>ë</w:t>
      </w:r>
      <w:r>
        <w:rPr>
          <w:rStyle w:val="Strong"/>
          <w:b w:val="0"/>
          <w:color w:val="000000"/>
          <w:lang w:val="sq-AL"/>
        </w:rPr>
        <w:t xml:space="preserve"> mira nd</w:t>
      </w:r>
      <w:r w:rsidR="00B434EA">
        <w:rPr>
          <w:rStyle w:val="Strong"/>
          <w:b w:val="0"/>
          <w:color w:val="000000"/>
          <w:lang w:val="sq-AL"/>
        </w:rPr>
        <w:t>ë</w:t>
      </w:r>
      <w:r>
        <w:rPr>
          <w:rStyle w:val="Strong"/>
          <w:b w:val="0"/>
          <w:color w:val="000000"/>
          <w:lang w:val="sq-AL"/>
        </w:rPr>
        <w:t>rkomb</w:t>
      </w:r>
      <w:r w:rsidR="00B434EA">
        <w:rPr>
          <w:rStyle w:val="Strong"/>
          <w:b w:val="0"/>
          <w:color w:val="000000"/>
          <w:lang w:val="sq-AL"/>
        </w:rPr>
        <w:t>ë</w:t>
      </w:r>
      <w:r>
        <w:rPr>
          <w:rStyle w:val="Strong"/>
          <w:b w:val="0"/>
          <w:color w:val="000000"/>
          <w:lang w:val="sq-AL"/>
        </w:rPr>
        <w:t>tare.</w:t>
      </w:r>
    </w:p>
    <w:p w:rsidR="00487A7F" w:rsidRPr="00115634" w:rsidRDefault="00487A7F" w:rsidP="00115634">
      <w:pPr>
        <w:spacing w:after="0" w:line="276" w:lineRule="auto"/>
        <w:jc w:val="both"/>
        <w:rPr>
          <w:rStyle w:val="Strong"/>
          <w:b w:val="0"/>
          <w:color w:val="000000"/>
          <w:lang w:val="sq-AL"/>
        </w:rPr>
      </w:pPr>
    </w:p>
    <w:p w:rsidR="00B4305A" w:rsidRDefault="00B4305A" w:rsidP="00B4305A">
      <w:pPr>
        <w:spacing w:after="0" w:line="276" w:lineRule="auto"/>
        <w:jc w:val="both"/>
        <w:rPr>
          <w:rStyle w:val="Strong"/>
          <w:b w:val="0"/>
          <w:color w:val="000000"/>
          <w:lang w:val="sq-AL"/>
        </w:rPr>
      </w:pPr>
      <w:r>
        <w:rPr>
          <w:rStyle w:val="Strong"/>
          <w:b w:val="0"/>
          <w:color w:val="000000"/>
          <w:lang w:val="sq-AL"/>
        </w:rPr>
        <w:t>N</w:t>
      </w:r>
      <w:r w:rsidR="00B434EA">
        <w:rPr>
          <w:rStyle w:val="Strong"/>
          <w:b w:val="0"/>
          <w:color w:val="000000"/>
          <w:lang w:val="sq-AL"/>
        </w:rPr>
        <w:t>ë</w:t>
      </w:r>
      <w:r>
        <w:rPr>
          <w:rStyle w:val="Strong"/>
          <w:b w:val="0"/>
          <w:color w:val="000000"/>
          <w:lang w:val="sq-AL"/>
        </w:rPr>
        <w:t xml:space="preserve"> kuad</w:t>
      </w:r>
      <w:r w:rsidR="00B434EA">
        <w:rPr>
          <w:rStyle w:val="Strong"/>
          <w:b w:val="0"/>
          <w:color w:val="000000"/>
          <w:lang w:val="sq-AL"/>
        </w:rPr>
        <w:t>ë</w:t>
      </w:r>
      <w:r>
        <w:rPr>
          <w:rStyle w:val="Strong"/>
          <w:b w:val="0"/>
          <w:color w:val="000000"/>
          <w:lang w:val="sq-AL"/>
        </w:rPr>
        <w:t>r t</w:t>
      </w:r>
      <w:r w:rsidR="00B434EA">
        <w:rPr>
          <w:rStyle w:val="Strong"/>
          <w:b w:val="0"/>
          <w:color w:val="000000"/>
          <w:lang w:val="sq-AL"/>
        </w:rPr>
        <w:t>ë</w:t>
      </w:r>
      <w:r>
        <w:rPr>
          <w:rStyle w:val="Strong"/>
          <w:b w:val="0"/>
          <w:color w:val="000000"/>
          <w:lang w:val="sq-AL"/>
        </w:rPr>
        <w:t xml:space="preserve"> prioriteteve t</w:t>
      </w:r>
      <w:r w:rsidR="00B434EA">
        <w:rPr>
          <w:rStyle w:val="Strong"/>
          <w:b w:val="0"/>
          <w:color w:val="000000"/>
          <w:lang w:val="sq-AL"/>
        </w:rPr>
        <w:t>ë</w:t>
      </w:r>
      <w:r>
        <w:rPr>
          <w:rStyle w:val="Strong"/>
          <w:b w:val="0"/>
          <w:color w:val="000000"/>
          <w:lang w:val="sq-AL"/>
        </w:rPr>
        <w:t xml:space="preserve"> reform</w:t>
      </w:r>
      <w:r w:rsidR="00B434EA">
        <w:rPr>
          <w:rStyle w:val="Strong"/>
          <w:b w:val="0"/>
          <w:color w:val="000000"/>
          <w:lang w:val="sq-AL"/>
        </w:rPr>
        <w:t>ë</w:t>
      </w:r>
      <w:r>
        <w:rPr>
          <w:rStyle w:val="Strong"/>
          <w:b w:val="0"/>
          <w:color w:val="000000"/>
          <w:lang w:val="sq-AL"/>
        </w:rPr>
        <w:t>s, n</w:t>
      </w:r>
      <w:r w:rsidR="00B434EA">
        <w:rPr>
          <w:rStyle w:val="Strong"/>
          <w:b w:val="0"/>
          <w:color w:val="000000"/>
          <w:lang w:val="sq-AL"/>
        </w:rPr>
        <w:t xml:space="preserve">ë </w:t>
      </w:r>
      <w:r>
        <w:rPr>
          <w:rStyle w:val="Strong"/>
          <w:b w:val="0"/>
          <w:color w:val="000000"/>
          <w:lang w:val="sq-AL"/>
        </w:rPr>
        <w:t xml:space="preserve">fokus </w:t>
      </w:r>
      <w:r w:rsidR="00B434EA">
        <w:rPr>
          <w:rStyle w:val="Strong"/>
          <w:b w:val="0"/>
          <w:color w:val="000000"/>
          <w:lang w:val="sq-AL"/>
        </w:rPr>
        <w:t>ë</w:t>
      </w:r>
      <w:r>
        <w:rPr>
          <w:rStyle w:val="Strong"/>
          <w:b w:val="0"/>
          <w:color w:val="000000"/>
          <w:lang w:val="sq-AL"/>
        </w:rPr>
        <w:t>sh</w:t>
      </w:r>
      <w:r w:rsidR="00B434EA">
        <w:rPr>
          <w:rStyle w:val="Strong"/>
          <w:b w:val="0"/>
          <w:color w:val="000000"/>
          <w:lang w:val="sq-AL"/>
        </w:rPr>
        <w:t>të</w:t>
      </w:r>
      <w:r>
        <w:rPr>
          <w:rStyle w:val="Strong"/>
          <w:b w:val="0"/>
          <w:color w:val="000000"/>
          <w:lang w:val="sq-AL"/>
        </w:rPr>
        <w:t xml:space="preserve"> p</w:t>
      </w:r>
      <w:r w:rsidR="00B434EA">
        <w:rPr>
          <w:rStyle w:val="Strong"/>
          <w:b w:val="0"/>
          <w:color w:val="000000"/>
          <w:lang w:val="sq-AL"/>
        </w:rPr>
        <w:t>ë</w:t>
      </w:r>
      <w:r>
        <w:rPr>
          <w:rStyle w:val="Strong"/>
          <w:b w:val="0"/>
          <w:color w:val="000000"/>
          <w:lang w:val="sq-AL"/>
        </w:rPr>
        <w:t>rdit</w:t>
      </w:r>
      <w:r w:rsidR="00B434EA">
        <w:rPr>
          <w:rStyle w:val="Strong"/>
          <w:b w:val="0"/>
          <w:color w:val="000000"/>
          <w:lang w:val="sq-AL"/>
        </w:rPr>
        <w:t>ë</w:t>
      </w:r>
      <w:r>
        <w:rPr>
          <w:rStyle w:val="Strong"/>
          <w:b w:val="0"/>
          <w:color w:val="000000"/>
          <w:lang w:val="sq-AL"/>
        </w:rPr>
        <w:t>simi i vazhduesh</w:t>
      </w:r>
      <w:r w:rsidR="00B434EA">
        <w:rPr>
          <w:rStyle w:val="Strong"/>
          <w:b w:val="0"/>
          <w:color w:val="000000"/>
          <w:lang w:val="sq-AL"/>
        </w:rPr>
        <w:t>ë</w:t>
      </w:r>
      <w:r>
        <w:rPr>
          <w:rStyle w:val="Strong"/>
          <w:b w:val="0"/>
          <w:color w:val="000000"/>
          <w:lang w:val="sq-AL"/>
        </w:rPr>
        <w:t>m i Stan</w:t>
      </w:r>
      <w:r w:rsidR="00B434EA">
        <w:rPr>
          <w:rStyle w:val="Strong"/>
          <w:b w:val="0"/>
          <w:color w:val="000000"/>
          <w:lang w:val="sq-AL"/>
        </w:rPr>
        <w:t>dar</w:t>
      </w:r>
      <w:r>
        <w:rPr>
          <w:rStyle w:val="Strong"/>
          <w:b w:val="0"/>
          <w:color w:val="000000"/>
          <w:lang w:val="sq-AL"/>
        </w:rPr>
        <w:t>deve Komb</w:t>
      </w:r>
      <w:r w:rsidR="00B434EA">
        <w:rPr>
          <w:rStyle w:val="Strong"/>
          <w:b w:val="0"/>
          <w:color w:val="000000"/>
          <w:lang w:val="sq-AL"/>
        </w:rPr>
        <w:t>ë</w:t>
      </w:r>
      <w:r>
        <w:rPr>
          <w:rStyle w:val="Strong"/>
          <w:b w:val="0"/>
          <w:color w:val="000000"/>
          <w:lang w:val="sq-AL"/>
        </w:rPr>
        <w:t>ta</w:t>
      </w:r>
      <w:r w:rsidR="00B434EA">
        <w:rPr>
          <w:rStyle w:val="Strong"/>
          <w:b w:val="0"/>
          <w:color w:val="000000"/>
          <w:lang w:val="sq-AL"/>
        </w:rPr>
        <w:t>r</w:t>
      </w:r>
      <w:r>
        <w:rPr>
          <w:rStyle w:val="Strong"/>
          <w:b w:val="0"/>
          <w:color w:val="000000"/>
          <w:lang w:val="sq-AL"/>
        </w:rPr>
        <w:t>e t</w:t>
      </w:r>
      <w:r w:rsidR="00B434EA">
        <w:rPr>
          <w:rStyle w:val="Strong"/>
          <w:b w:val="0"/>
          <w:color w:val="000000"/>
          <w:lang w:val="sq-AL"/>
        </w:rPr>
        <w:t>ë</w:t>
      </w:r>
      <w:r>
        <w:rPr>
          <w:rStyle w:val="Strong"/>
          <w:b w:val="0"/>
          <w:color w:val="000000"/>
          <w:lang w:val="sq-AL"/>
        </w:rPr>
        <w:t xml:space="preserve"> Kontabilitetit dhe n</w:t>
      </w:r>
      <w:r w:rsidR="00B434EA">
        <w:rPr>
          <w:rStyle w:val="Strong"/>
          <w:b w:val="0"/>
          <w:color w:val="000000"/>
          <w:lang w:val="sq-AL"/>
        </w:rPr>
        <w:t>ë</w:t>
      </w:r>
      <w:r>
        <w:rPr>
          <w:rStyle w:val="Strong"/>
          <w:b w:val="0"/>
          <w:color w:val="000000"/>
          <w:lang w:val="sq-AL"/>
        </w:rPr>
        <w:t xml:space="preserve"> k</w:t>
      </w:r>
      <w:r w:rsidR="00B434EA">
        <w:rPr>
          <w:rStyle w:val="Strong"/>
          <w:b w:val="0"/>
          <w:color w:val="000000"/>
          <w:lang w:val="sq-AL"/>
        </w:rPr>
        <w:t>ë</w:t>
      </w:r>
      <w:r>
        <w:rPr>
          <w:rStyle w:val="Strong"/>
          <w:b w:val="0"/>
          <w:color w:val="000000"/>
          <w:lang w:val="sq-AL"/>
        </w:rPr>
        <w:t>t</w:t>
      </w:r>
      <w:r w:rsidR="00B434EA">
        <w:rPr>
          <w:rStyle w:val="Strong"/>
          <w:b w:val="0"/>
          <w:color w:val="000000"/>
          <w:lang w:val="sq-AL"/>
        </w:rPr>
        <w:t>ë</w:t>
      </w:r>
      <w:r>
        <w:rPr>
          <w:rStyle w:val="Strong"/>
          <w:b w:val="0"/>
          <w:color w:val="000000"/>
          <w:lang w:val="sq-AL"/>
        </w:rPr>
        <w:t xml:space="preserve"> kontekst </w:t>
      </w:r>
      <w:r w:rsidR="00B434EA">
        <w:rPr>
          <w:rStyle w:val="Strong"/>
          <w:b w:val="0"/>
          <w:color w:val="000000"/>
          <w:lang w:val="sq-AL"/>
        </w:rPr>
        <w:t>ë</w:t>
      </w:r>
      <w:r>
        <w:rPr>
          <w:rStyle w:val="Strong"/>
          <w:b w:val="0"/>
          <w:color w:val="000000"/>
          <w:lang w:val="sq-AL"/>
        </w:rPr>
        <w:t>sht</w:t>
      </w:r>
      <w:r w:rsidR="00B434EA">
        <w:rPr>
          <w:rStyle w:val="Strong"/>
          <w:b w:val="0"/>
          <w:color w:val="000000"/>
          <w:lang w:val="sq-AL"/>
        </w:rPr>
        <w:t>ë</w:t>
      </w:r>
      <w:r>
        <w:rPr>
          <w:rStyle w:val="Strong"/>
          <w:b w:val="0"/>
          <w:color w:val="000000"/>
          <w:lang w:val="sq-AL"/>
        </w:rPr>
        <w:t xml:space="preserve"> krijuar dhe mb</w:t>
      </w:r>
      <w:r w:rsidR="00B434EA">
        <w:rPr>
          <w:rStyle w:val="Strong"/>
          <w:b w:val="0"/>
          <w:color w:val="000000"/>
          <w:lang w:val="sq-AL"/>
        </w:rPr>
        <w:t>ë</w:t>
      </w:r>
      <w:r>
        <w:rPr>
          <w:rStyle w:val="Strong"/>
          <w:b w:val="0"/>
          <w:color w:val="000000"/>
          <w:lang w:val="sq-AL"/>
        </w:rPr>
        <w:t>shtetur forcimi i K</w:t>
      </w:r>
      <w:r w:rsidR="00B434EA">
        <w:rPr>
          <w:rStyle w:val="Strong"/>
          <w:b w:val="0"/>
          <w:color w:val="000000"/>
          <w:lang w:val="sq-AL"/>
        </w:rPr>
        <w:t>ë</w:t>
      </w:r>
      <w:r>
        <w:rPr>
          <w:rStyle w:val="Strong"/>
          <w:b w:val="0"/>
          <w:color w:val="000000"/>
          <w:lang w:val="sq-AL"/>
        </w:rPr>
        <w:t>shillit Komb</w:t>
      </w:r>
      <w:r w:rsidR="00B434EA">
        <w:rPr>
          <w:rStyle w:val="Strong"/>
          <w:b w:val="0"/>
          <w:color w:val="000000"/>
          <w:lang w:val="sq-AL"/>
        </w:rPr>
        <w:t>ë</w:t>
      </w:r>
      <w:r>
        <w:rPr>
          <w:rStyle w:val="Strong"/>
          <w:b w:val="0"/>
          <w:color w:val="000000"/>
          <w:lang w:val="sq-AL"/>
        </w:rPr>
        <w:t>tar t</w:t>
      </w:r>
      <w:r w:rsidR="00B434EA">
        <w:rPr>
          <w:rStyle w:val="Strong"/>
          <w:b w:val="0"/>
          <w:color w:val="000000"/>
          <w:lang w:val="sq-AL"/>
        </w:rPr>
        <w:t>ë</w:t>
      </w:r>
      <w:r>
        <w:rPr>
          <w:rStyle w:val="Strong"/>
          <w:b w:val="0"/>
          <w:color w:val="000000"/>
          <w:lang w:val="sq-AL"/>
        </w:rPr>
        <w:t xml:space="preserve"> Kontabilitetit, me q</w:t>
      </w:r>
      <w:r w:rsidR="00B434EA">
        <w:rPr>
          <w:rStyle w:val="Strong"/>
          <w:b w:val="0"/>
          <w:color w:val="000000"/>
          <w:lang w:val="sq-AL"/>
        </w:rPr>
        <w:t>ë</w:t>
      </w:r>
      <w:r w:rsidR="000100D8">
        <w:rPr>
          <w:rStyle w:val="Strong"/>
          <w:b w:val="0"/>
          <w:color w:val="000000"/>
          <w:lang w:val="sq-AL"/>
        </w:rPr>
        <w:t>l</w:t>
      </w:r>
      <w:r>
        <w:rPr>
          <w:rStyle w:val="Strong"/>
          <w:b w:val="0"/>
          <w:color w:val="000000"/>
          <w:lang w:val="sq-AL"/>
        </w:rPr>
        <w:t>lim kryesor p</w:t>
      </w:r>
      <w:r w:rsidR="00B434EA">
        <w:rPr>
          <w:rStyle w:val="Strong"/>
          <w:b w:val="0"/>
          <w:color w:val="000000"/>
          <w:lang w:val="sq-AL"/>
        </w:rPr>
        <w:t>ë</w:t>
      </w:r>
      <w:r>
        <w:rPr>
          <w:rStyle w:val="Strong"/>
          <w:b w:val="0"/>
          <w:color w:val="000000"/>
          <w:lang w:val="sq-AL"/>
        </w:rPr>
        <w:t>rmbushjen e k</w:t>
      </w:r>
      <w:r w:rsidR="00B434EA">
        <w:rPr>
          <w:rStyle w:val="Strong"/>
          <w:b w:val="0"/>
          <w:color w:val="000000"/>
          <w:lang w:val="sq-AL"/>
        </w:rPr>
        <w:t>ë</w:t>
      </w:r>
      <w:r>
        <w:rPr>
          <w:rStyle w:val="Strong"/>
          <w:b w:val="0"/>
          <w:color w:val="000000"/>
          <w:lang w:val="sq-AL"/>
        </w:rPr>
        <w:t xml:space="preserve">rkesave rregullatore </w:t>
      </w:r>
      <w:r w:rsidR="000100D8">
        <w:rPr>
          <w:rStyle w:val="Strong"/>
          <w:b w:val="0"/>
          <w:color w:val="000000"/>
          <w:lang w:val="sq-AL"/>
        </w:rPr>
        <w:t xml:space="preserve">dhe përgatitjen e standardeve </w:t>
      </w:r>
      <w:r>
        <w:rPr>
          <w:rStyle w:val="Strong"/>
          <w:b w:val="0"/>
          <w:color w:val="000000"/>
          <w:lang w:val="sq-AL"/>
        </w:rPr>
        <w:t>p</w:t>
      </w:r>
      <w:r w:rsidR="00B434EA">
        <w:rPr>
          <w:rStyle w:val="Strong"/>
          <w:b w:val="0"/>
          <w:color w:val="000000"/>
          <w:lang w:val="sq-AL"/>
        </w:rPr>
        <w:t>ë</w:t>
      </w:r>
      <w:r>
        <w:rPr>
          <w:rStyle w:val="Strong"/>
          <w:b w:val="0"/>
          <w:color w:val="000000"/>
          <w:lang w:val="sq-AL"/>
        </w:rPr>
        <w:t>r profesionin e kontabilistit.</w:t>
      </w:r>
    </w:p>
    <w:p w:rsidR="00487A7F" w:rsidRPr="00B4305A" w:rsidRDefault="00487A7F" w:rsidP="00B4305A">
      <w:pPr>
        <w:spacing w:after="0" w:line="276" w:lineRule="auto"/>
        <w:jc w:val="both"/>
        <w:rPr>
          <w:rStyle w:val="Strong"/>
          <w:b w:val="0"/>
          <w:color w:val="000000"/>
          <w:lang w:val="sq-AL"/>
        </w:rPr>
      </w:pPr>
    </w:p>
    <w:p w:rsidR="00115634" w:rsidRDefault="00B4305A" w:rsidP="00D20BC9">
      <w:pPr>
        <w:spacing w:after="0" w:line="276" w:lineRule="auto"/>
        <w:jc w:val="both"/>
        <w:rPr>
          <w:rStyle w:val="Strong"/>
          <w:b w:val="0"/>
          <w:color w:val="000000"/>
          <w:lang w:val="sq-AL"/>
        </w:rPr>
      </w:pPr>
      <w:r>
        <w:rPr>
          <w:rStyle w:val="Strong"/>
          <w:b w:val="0"/>
          <w:color w:val="000000"/>
          <w:lang w:val="sq-AL"/>
        </w:rPr>
        <w:t>Po k</w:t>
      </w:r>
      <w:r w:rsidR="00B434EA">
        <w:rPr>
          <w:rStyle w:val="Strong"/>
          <w:b w:val="0"/>
          <w:color w:val="000000"/>
          <w:lang w:val="sq-AL"/>
        </w:rPr>
        <w:t>ë</w:t>
      </w:r>
      <w:r>
        <w:rPr>
          <w:rStyle w:val="Strong"/>
          <w:b w:val="0"/>
          <w:color w:val="000000"/>
          <w:lang w:val="sq-AL"/>
        </w:rPr>
        <w:t xml:space="preserve">shtu, </w:t>
      </w:r>
      <w:r w:rsidR="00B434EA">
        <w:rPr>
          <w:rStyle w:val="Strong"/>
          <w:b w:val="0"/>
          <w:color w:val="000000"/>
          <w:lang w:val="sq-AL"/>
        </w:rPr>
        <w:t>ë</w:t>
      </w:r>
      <w:r>
        <w:rPr>
          <w:rStyle w:val="Strong"/>
          <w:b w:val="0"/>
          <w:color w:val="000000"/>
          <w:lang w:val="sq-AL"/>
        </w:rPr>
        <w:t>sht</w:t>
      </w:r>
      <w:r w:rsidR="00B434EA">
        <w:rPr>
          <w:rStyle w:val="Strong"/>
          <w:b w:val="0"/>
          <w:color w:val="000000"/>
          <w:lang w:val="sq-AL"/>
        </w:rPr>
        <w:t>ë</w:t>
      </w:r>
      <w:r>
        <w:rPr>
          <w:rStyle w:val="Strong"/>
          <w:b w:val="0"/>
          <w:color w:val="000000"/>
          <w:lang w:val="sq-AL"/>
        </w:rPr>
        <w:t xml:space="preserve"> krijuar sistemi i mbik</w:t>
      </w:r>
      <w:r w:rsidR="00B434EA">
        <w:rPr>
          <w:rStyle w:val="Strong"/>
          <w:b w:val="0"/>
          <w:color w:val="000000"/>
          <w:lang w:val="sq-AL"/>
        </w:rPr>
        <w:t>ë</w:t>
      </w:r>
      <w:r>
        <w:rPr>
          <w:rStyle w:val="Strong"/>
          <w:b w:val="0"/>
          <w:color w:val="000000"/>
          <w:lang w:val="sq-AL"/>
        </w:rPr>
        <w:t xml:space="preserve">qyrjes publike </w:t>
      </w:r>
      <w:r w:rsidR="000100D8" w:rsidRPr="000100D8">
        <w:rPr>
          <w:rStyle w:val="Strong"/>
          <w:b w:val="0"/>
          <w:color w:val="000000"/>
          <w:lang w:val="sq-AL"/>
        </w:rPr>
        <w:t>të audituesve ligjorë dhe të shoqërive</w:t>
      </w:r>
      <w:r w:rsidR="000100D8">
        <w:rPr>
          <w:rStyle w:val="Strong"/>
          <w:b w:val="0"/>
          <w:color w:val="000000"/>
          <w:lang w:val="sq-AL"/>
        </w:rPr>
        <w:t xml:space="preserve"> </w:t>
      </w:r>
      <w:r w:rsidR="000100D8" w:rsidRPr="000100D8">
        <w:rPr>
          <w:rStyle w:val="Strong"/>
          <w:b w:val="0"/>
          <w:color w:val="000000"/>
          <w:lang w:val="sq-AL"/>
        </w:rPr>
        <w:t xml:space="preserve">audituese </w:t>
      </w:r>
      <w:r w:rsidR="000100D8">
        <w:rPr>
          <w:rStyle w:val="Strong"/>
          <w:b w:val="0"/>
          <w:color w:val="000000"/>
          <w:lang w:val="sq-AL"/>
        </w:rPr>
        <w:t xml:space="preserve">duke patur si qëllim që </w:t>
      </w:r>
      <w:r w:rsidR="000100D8" w:rsidRPr="000100D8">
        <w:rPr>
          <w:rStyle w:val="Strong"/>
          <w:b w:val="0"/>
          <w:color w:val="000000"/>
          <w:lang w:val="sq-AL"/>
        </w:rPr>
        <w:t>të rrisë sigurinë, që auditimet ligjore kryhen në një mjedis</w:t>
      </w:r>
      <w:r w:rsidR="00720A19">
        <w:rPr>
          <w:rStyle w:val="Strong"/>
          <w:b w:val="0"/>
          <w:color w:val="000000"/>
          <w:lang w:val="sq-AL"/>
        </w:rPr>
        <w:t xml:space="preserve"> </w:t>
      </w:r>
      <w:r w:rsidR="000100D8" w:rsidRPr="000100D8">
        <w:rPr>
          <w:rStyle w:val="Strong"/>
          <w:b w:val="0"/>
          <w:color w:val="000000"/>
          <w:lang w:val="sq-AL"/>
        </w:rPr>
        <w:t>transparent, të kontrolluar dhe të kujdesshëm e në shërbim të interesit publik</w:t>
      </w:r>
      <w:r w:rsidR="000100D8">
        <w:rPr>
          <w:rStyle w:val="Strong"/>
          <w:b w:val="0"/>
          <w:color w:val="000000"/>
          <w:lang w:val="sq-AL"/>
        </w:rPr>
        <w:t>.</w:t>
      </w:r>
    </w:p>
    <w:p w:rsidR="000D00E8" w:rsidRPr="00D20BC9" w:rsidRDefault="000D00E8" w:rsidP="00D20BC9">
      <w:pPr>
        <w:spacing w:after="0" w:line="276" w:lineRule="auto"/>
        <w:jc w:val="both"/>
        <w:rPr>
          <w:rStyle w:val="Strong"/>
          <w:b w:val="0"/>
          <w:color w:val="000000"/>
          <w:lang w:val="sq-AL"/>
        </w:rPr>
      </w:pPr>
    </w:p>
    <w:p w:rsidR="008C50EA" w:rsidRDefault="008C50EA" w:rsidP="00115634">
      <w:pPr>
        <w:pStyle w:val="ListParagraph"/>
        <w:numPr>
          <w:ilvl w:val="0"/>
          <w:numId w:val="26"/>
        </w:numPr>
        <w:spacing w:line="276" w:lineRule="auto"/>
        <w:ind w:left="360"/>
        <w:jc w:val="both"/>
        <w:rPr>
          <w:rStyle w:val="Strong"/>
          <w:b w:val="0"/>
          <w:color w:val="000000"/>
          <w:lang w:val="sq-AL"/>
        </w:rPr>
      </w:pPr>
      <w:r w:rsidRPr="00BF4541">
        <w:rPr>
          <w:rStyle w:val="Strong"/>
          <w:b w:val="0"/>
          <w:color w:val="000000"/>
          <w:lang w:val="sq-AL"/>
        </w:rPr>
        <w:t>Konsolidimi</w:t>
      </w:r>
      <w:r w:rsidR="00B85BAE" w:rsidRPr="00BF4541">
        <w:rPr>
          <w:rStyle w:val="Strong"/>
          <w:b w:val="0"/>
          <w:color w:val="000000"/>
          <w:lang w:val="sq-AL"/>
        </w:rPr>
        <w:t>n e</w:t>
      </w:r>
      <w:r w:rsidRPr="00BF4541">
        <w:rPr>
          <w:rStyle w:val="Strong"/>
          <w:b w:val="0"/>
          <w:color w:val="000000"/>
          <w:lang w:val="sq-AL"/>
        </w:rPr>
        <w:t xml:space="preserve"> </w:t>
      </w:r>
      <w:r w:rsidR="00F11606" w:rsidRPr="00BF4541">
        <w:rPr>
          <w:rStyle w:val="Strong"/>
          <w:b w:val="0"/>
          <w:color w:val="000000"/>
          <w:lang w:val="sq-AL"/>
        </w:rPr>
        <w:t>k</w:t>
      </w:r>
      <w:r w:rsidRPr="00BF4541">
        <w:rPr>
          <w:rStyle w:val="Strong"/>
          <w:b w:val="0"/>
          <w:color w:val="000000"/>
          <w:lang w:val="sq-AL"/>
        </w:rPr>
        <w:t xml:space="preserve">apacitetit </w:t>
      </w:r>
      <w:r w:rsidR="00F11606" w:rsidRPr="00BF4541">
        <w:rPr>
          <w:rStyle w:val="Strong"/>
          <w:b w:val="0"/>
          <w:color w:val="000000"/>
          <w:lang w:val="sq-AL"/>
        </w:rPr>
        <w:t>i</w:t>
      </w:r>
      <w:r w:rsidRPr="00BF4541">
        <w:rPr>
          <w:rStyle w:val="Strong"/>
          <w:b w:val="0"/>
          <w:color w:val="000000"/>
          <w:lang w:val="sq-AL"/>
        </w:rPr>
        <w:t xml:space="preserve">nstitucional për të zbatuar </w:t>
      </w:r>
      <w:r w:rsidR="00812CD3" w:rsidRPr="00E05056">
        <w:rPr>
          <w:rStyle w:val="Strong"/>
          <w:b w:val="0"/>
          <w:i/>
          <w:color w:val="000000"/>
          <w:lang w:val="sq-AL"/>
        </w:rPr>
        <w:t>a</w:t>
      </w:r>
      <w:r w:rsidRPr="00E05056">
        <w:rPr>
          <w:rStyle w:val="Strong"/>
          <w:b w:val="0"/>
          <w:i/>
          <w:color w:val="000000"/>
          <w:lang w:val="sq-AL"/>
        </w:rPr>
        <w:t>cquis communautaire</w:t>
      </w:r>
      <w:r w:rsidR="002B398B" w:rsidRPr="00BF4541">
        <w:rPr>
          <w:rStyle w:val="Strong"/>
          <w:b w:val="0"/>
          <w:color w:val="000000"/>
          <w:lang w:val="sq-AL"/>
        </w:rPr>
        <w:t xml:space="preserve"> t</w:t>
      </w:r>
      <w:r w:rsidR="00BF4541">
        <w:rPr>
          <w:rStyle w:val="Strong"/>
          <w:b w:val="0"/>
          <w:color w:val="000000"/>
          <w:lang w:val="sq-AL"/>
        </w:rPr>
        <w:t>ë</w:t>
      </w:r>
      <w:r w:rsidR="002B398B" w:rsidRPr="00BF4541">
        <w:rPr>
          <w:rStyle w:val="Strong"/>
          <w:b w:val="0"/>
          <w:color w:val="000000"/>
          <w:lang w:val="sq-AL"/>
        </w:rPr>
        <w:t xml:space="preserve"> fush</w:t>
      </w:r>
      <w:r w:rsidR="00BF4541">
        <w:rPr>
          <w:rStyle w:val="Strong"/>
          <w:b w:val="0"/>
          <w:color w:val="000000"/>
          <w:lang w:val="sq-AL"/>
        </w:rPr>
        <w:t>ë</w:t>
      </w:r>
      <w:r w:rsidR="002B398B" w:rsidRPr="00BF4541">
        <w:rPr>
          <w:rStyle w:val="Strong"/>
          <w:b w:val="0"/>
          <w:color w:val="000000"/>
          <w:lang w:val="sq-AL"/>
        </w:rPr>
        <w:t>s s</w:t>
      </w:r>
      <w:r w:rsidR="00BF4541">
        <w:rPr>
          <w:rStyle w:val="Strong"/>
          <w:b w:val="0"/>
          <w:color w:val="000000"/>
          <w:lang w:val="sq-AL"/>
        </w:rPr>
        <w:t>ë</w:t>
      </w:r>
      <w:r w:rsidR="002B398B" w:rsidRPr="00BF4541">
        <w:rPr>
          <w:rStyle w:val="Strong"/>
          <w:b w:val="0"/>
          <w:color w:val="000000"/>
          <w:lang w:val="sq-AL"/>
        </w:rPr>
        <w:t xml:space="preserve"> raportimit financiar; </w:t>
      </w:r>
    </w:p>
    <w:p w:rsidR="00B4305A" w:rsidRDefault="00B4305A" w:rsidP="00B4305A">
      <w:pPr>
        <w:spacing w:line="276" w:lineRule="auto"/>
        <w:jc w:val="both"/>
        <w:rPr>
          <w:rStyle w:val="Strong"/>
          <w:b w:val="0"/>
          <w:color w:val="000000"/>
          <w:lang w:val="sq-AL"/>
        </w:rPr>
      </w:pPr>
      <w:r>
        <w:rPr>
          <w:rStyle w:val="Strong"/>
          <w:b w:val="0"/>
          <w:color w:val="000000"/>
          <w:lang w:val="sq-AL"/>
        </w:rPr>
        <w:t>N</w:t>
      </w:r>
      <w:r w:rsidR="00B434EA">
        <w:rPr>
          <w:rStyle w:val="Strong"/>
          <w:b w:val="0"/>
          <w:color w:val="000000"/>
          <w:lang w:val="sq-AL"/>
        </w:rPr>
        <w:t>ë</w:t>
      </w:r>
      <w:r w:rsidR="000100D8">
        <w:rPr>
          <w:rStyle w:val="Strong"/>
          <w:b w:val="0"/>
          <w:color w:val="000000"/>
          <w:lang w:val="sq-AL"/>
        </w:rPr>
        <w:t xml:space="preserve"> </w:t>
      </w:r>
      <w:r>
        <w:rPr>
          <w:rStyle w:val="Strong"/>
          <w:b w:val="0"/>
          <w:color w:val="000000"/>
          <w:lang w:val="sq-AL"/>
        </w:rPr>
        <w:t>k</w:t>
      </w:r>
      <w:r w:rsidR="00B434EA">
        <w:rPr>
          <w:rStyle w:val="Strong"/>
          <w:b w:val="0"/>
          <w:color w:val="000000"/>
          <w:lang w:val="sq-AL"/>
        </w:rPr>
        <w:t>ë</w:t>
      </w:r>
      <w:r>
        <w:rPr>
          <w:rStyle w:val="Strong"/>
          <w:b w:val="0"/>
          <w:color w:val="000000"/>
          <w:lang w:val="sq-AL"/>
        </w:rPr>
        <w:t>t</w:t>
      </w:r>
      <w:r w:rsidR="00B434EA">
        <w:rPr>
          <w:rStyle w:val="Strong"/>
          <w:b w:val="0"/>
          <w:color w:val="000000"/>
          <w:lang w:val="sq-AL"/>
        </w:rPr>
        <w:t>ë</w:t>
      </w:r>
      <w:r>
        <w:rPr>
          <w:rStyle w:val="Strong"/>
          <w:b w:val="0"/>
          <w:color w:val="000000"/>
          <w:lang w:val="sq-AL"/>
        </w:rPr>
        <w:t xml:space="preserve"> kontek</w:t>
      </w:r>
      <w:r w:rsidR="000100D8">
        <w:rPr>
          <w:rStyle w:val="Strong"/>
          <w:b w:val="0"/>
          <w:color w:val="000000"/>
          <w:lang w:val="sq-AL"/>
        </w:rPr>
        <w:t>s</w:t>
      </w:r>
      <w:r>
        <w:rPr>
          <w:rStyle w:val="Strong"/>
          <w:b w:val="0"/>
          <w:color w:val="000000"/>
          <w:lang w:val="sq-AL"/>
        </w:rPr>
        <w:t>t</w:t>
      </w:r>
      <w:r w:rsidR="000100D8">
        <w:rPr>
          <w:rStyle w:val="Strong"/>
          <w:b w:val="0"/>
          <w:color w:val="000000"/>
          <w:lang w:val="sq-AL"/>
        </w:rPr>
        <w:t>,</w:t>
      </w:r>
      <w:r>
        <w:rPr>
          <w:rStyle w:val="Strong"/>
          <w:b w:val="0"/>
          <w:color w:val="000000"/>
          <w:lang w:val="sq-AL"/>
        </w:rPr>
        <w:t xml:space="preserve"> p</w:t>
      </w:r>
      <w:r w:rsidR="00B434EA">
        <w:rPr>
          <w:rStyle w:val="Strong"/>
          <w:b w:val="0"/>
          <w:color w:val="000000"/>
          <w:lang w:val="sq-AL"/>
        </w:rPr>
        <w:t>ë</w:t>
      </w:r>
      <w:r>
        <w:rPr>
          <w:rStyle w:val="Strong"/>
          <w:b w:val="0"/>
          <w:color w:val="000000"/>
          <w:lang w:val="sq-AL"/>
        </w:rPr>
        <w:t>rveç aktor</w:t>
      </w:r>
      <w:r w:rsidR="00B434EA">
        <w:rPr>
          <w:rStyle w:val="Strong"/>
          <w:b w:val="0"/>
          <w:color w:val="000000"/>
          <w:lang w:val="sq-AL"/>
        </w:rPr>
        <w:t>ë</w:t>
      </w:r>
      <w:r>
        <w:rPr>
          <w:rStyle w:val="Strong"/>
          <w:b w:val="0"/>
          <w:color w:val="000000"/>
          <w:lang w:val="sq-AL"/>
        </w:rPr>
        <w:t>ve kryesor</w:t>
      </w:r>
      <w:r w:rsidR="000100D8">
        <w:rPr>
          <w:rStyle w:val="Strong"/>
          <w:b w:val="0"/>
          <w:color w:val="000000"/>
          <w:lang w:val="sq-AL"/>
        </w:rPr>
        <w:t>ë</w:t>
      </w:r>
      <w:r>
        <w:rPr>
          <w:rStyle w:val="Strong"/>
          <w:b w:val="0"/>
          <w:color w:val="000000"/>
          <w:lang w:val="sq-AL"/>
        </w:rPr>
        <w:t xml:space="preserve"> t</w:t>
      </w:r>
      <w:r w:rsidR="00B434EA">
        <w:rPr>
          <w:rStyle w:val="Strong"/>
          <w:b w:val="0"/>
          <w:color w:val="000000"/>
          <w:lang w:val="sq-AL"/>
        </w:rPr>
        <w:t>ë</w:t>
      </w:r>
      <w:r>
        <w:rPr>
          <w:rStyle w:val="Strong"/>
          <w:b w:val="0"/>
          <w:color w:val="000000"/>
          <w:lang w:val="sq-AL"/>
        </w:rPr>
        <w:t xml:space="preserve"> till</w:t>
      </w:r>
      <w:r w:rsidR="00B434EA">
        <w:rPr>
          <w:rStyle w:val="Strong"/>
          <w:b w:val="0"/>
          <w:color w:val="000000"/>
          <w:lang w:val="sq-AL"/>
        </w:rPr>
        <w:t>ë</w:t>
      </w:r>
      <w:r>
        <w:rPr>
          <w:rStyle w:val="Strong"/>
          <w:b w:val="0"/>
          <w:color w:val="000000"/>
          <w:lang w:val="sq-AL"/>
        </w:rPr>
        <w:t xml:space="preserve"> si KKK, BMP, organizatat profesionale t</w:t>
      </w:r>
      <w:r w:rsidR="00B434EA">
        <w:rPr>
          <w:rStyle w:val="Strong"/>
          <w:b w:val="0"/>
          <w:color w:val="000000"/>
          <w:lang w:val="sq-AL"/>
        </w:rPr>
        <w:t>ë</w:t>
      </w:r>
      <w:r>
        <w:rPr>
          <w:rStyle w:val="Strong"/>
          <w:b w:val="0"/>
          <w:color w:val="000000"/>
          <w:lang w:val="sq-AL"/>
        </w:rPr>
        <w:t xml:space="preserve"> kontabilist</w:t>
      </w:r>
      <w:r w:rsidR="00B434EA">
        <w:rPr>
          <w:rStyle w:val="Strong"/>
          <w:b w:val="0"/>
          <w:color w:val="000000"/>
          <w:lang w:val="sq-AL"/>
        </w:rPr>
        <w:t>ë</w:t>
      </w:r>
      <w:r>
        <w:rPr>
          <w:rStyle w:val="Strong"/>
          <w:b w:val="0"/>
          <w:color w:val="000000"/>
          <w:lang w:val="sq-AL"/>
        </w:rPr>
        <w:t>ve dhe audituesve ligjor</w:t>
      </w:r>
      <w:r w:rsidR="00B434EA">
        <w:rPr>
          <w:rStyle w:val="Strong"/>
          <w:b w:val="0"/>
          <w:color w:val="000000"/>
          <w:lang w:val="sq-AL"/>
        </w:rPr>
        <w:t>ë</w:t>
      </w:r>
      <w:r>
        <w:rPr>
          <w:rStyle w:val="Strong"/>
          <w:b w:val="0"/>
          <w:color w:val="000000"/>
          <w:lang w:val="sq-AL"/>
        </w:rPr>
        <w:t>, jan</w:t>
      </w:r>
      <w:r w:rsidR="00B434EA">
        <w:rPr>
          <w:rStyle w:val="Strong"/>
          <w:b w:val="0"/>
          <w:color w:val="000000"/>
          <w:lang w:val="sq-AL"/>
        </w:rPr>
        <w:t>ë</w:t>
      </w:r>
      <w:r>
        <w:rPr>
          <w:rStyle w:val="Strong"/>
          <w:b w:val="0"/>
          <w:color w:val="000000"/>
          <w:lang w:val="sq-AL"/>
        </w:rPr>
        <w:t xml:space="preserve"> mb</w:t>
      </w:r>
      <w:r w:rsidR="00B434EA">
        <w:rPr>
          <w:rStyle w:val="Strong"/>
          <w:b w:val="0"/>
          <w:color w:val="000000"/>
          <w:lang w:val="sq-AL"/>
        </w:rPr>
        <w:t>ë</w:t>
      </w:r>
      <w:r>
        <w:rPr>
          <w:rStyle w:val="Strong"/>
          <w:b w:val="0"/>
          <w:color w:val="000000"/>
          <w:lang w:val="sq-AL"/>
        </w:rPr>
        <w:t>shtetur edhe rregullator</w:t>
      </w:r>
      <w:r w:rsidR="000100D8">
        <w:rPr>
          <w:rStyle w:val="Strong"/>
          <w:b w:val="0"/>
          <w:color w:val="000000"/>
          <w:lang w:val="sq-AL"/>
        </w:rPr>
        <w:t>ë të</w:t>
      </w:r>
      <w:r>
        <w:rPr>
          <w:rStyle w:val="Strong"/>
          <w:b w:val="0"/>
          <w:color w:val="000000"/>
          <w:lang w:val="sq-AL"/>
        </w:rPr>
        <w:t xml:space="preserve"> tjer</w:t>
      </w:r>
      <w:r w:rsidR="00B434EA">
        <w:rPr>
          <w:rStyle w:val="Strong"/>
          <w:b w:val="0"/>
          <w:color w:val="000000"/>
          <w:lang w:val="sq-AL"/>
        </w:rPr>
        <w:t>ë</w:t>
      </w:r>
      <w:r>
        <w:rPr>
          <w:rStyle w:val="Strong"/>
          <w:b w:val="0"/>
          <w:color w:val="000000"/>
          <w:lang w:val="sq-AL"/>
        </w:rPr>
        <w:t xml:space="preserve"> t</w:t>
      </w:r>
      <w:r w:rsidR="00B434EA">
        <w:rPr>
          <w:rStyle w:val="Strong"/>
          <w:b w:val="0"/>
          <w:color w:val="000000"/>
          <w:lang w:val="sq-AL"/>
        </w:rPr>
        <w:t>ë</w:t>
      </w:r>
      <w:r>
        <w:rPr>
          <w:rStyle w:val="Strong"/>
          <w:b w:val="0"/>
          <w:color w:val="000000"/>
          <w:lang w:val="sq-AL"/>
        </w:rPr>
        <w:t xml:space="preserve"> till</w:t>
      </w:r>
      <w:r w:rsidR="00B434EA">
        <w:rPr>
          <w:rStyle w:val="Strong"/>
          <w:b w:val="0"/>
          <w:color w:val="000000"/>
          <w:lang w:val="sq-AL"/>
        </w:rPr>
        <w:t>ë</w:t>
      </w:r>
      <w:r>
        <w:rPr>
          <w:rStyle w:val="Strong"/>
          <w:b w:val="0"/>
          <w:color w:val="000000"/>
          <w:lang w:val="sq-AL"/>
        </w:rPr>
        <w:t xml:space="preserve"> si Banka e Shqip</w:t>
      </w:r>
      <w:r w:rsidR="00B434EA">
        <w:rPr>
          <w:rStyle w:val="Strong"/>
          <w:b w:val="0"/>
          <w:color w:val="000000"/>
          <w:lang w:val="sq-AL"/>
        </w:rPr>
        <w:t>ë</w:t>
      </w:r>
      <w:r>
        <w:rPr>
          <w:rStyle w:val="Strong"/>
          <w:b w:val="0"/>
          <w:color w:val="000000"/>
          <w:lang w:val="sq-AL"/>
        </w:rPr>
        <w:t>ris</w:t>
      </w:r>
      <w:r w:rsidR="00B434EA">
        <w:rPr>
          <w:rStyle w:val="Strong"/>
          <w:b w:val="0"/>
          <w:color w:val="000000"/>
          <w:lang w:val="sq-AL"/>
        </w:rPr>
        <w:t>ë</w:t>
      </w:r>
      <w:r>
        <w:rPr>
          <w:rStyle w:val="Strong"/>
          <w:b w:val="0"/>
          <w:color w:val="000000"/>
          <w:lang w:val="sq-AL"/>
        </w:rPr>
        <w:t xml:space="preserve"> dhe Autoriteti i Mbik</w:t>
      </w:r>
      <w:r w:rsidR="00B434EA">
        <w:rPr>
          <w:rStyle w:val="Strong"/>
          <w:b w:val="0"/>
          <w:color w:val="000000"/>
          <w:lang w:val="sq-AL"/>
        </w:rPr>
        <w:t>ë</w:t>
      </w:r>
      <w:r>
        <w:rPr>
          <w:rStyle w:val="Strong"/>
          <w:b w:val="0"/>
          <w:color w:val="000000"/>
          <w:lang w:val="sq-AL"/>
        </w:rPr>
        <w:t>qyrjes Financiare</w:t>
      </w:r>
      <w:r w:rsidR="000100D8">
        <w:rPr>
          <w:rStyle w:val="Strong"/>
          <w:b w:val="0"/>
          <w:color w:val="000000"/>
          <w:lang w:val="sq-AL"/>
        </w:rPr>
        <w:t xml:space="preserve">, </w:t>
      </w:r>
      <w:r>
        <w:rPr>
          <w:rStyle w:val="Strong"/>
          <w:b w:val="0"/>
          <w:color w:val="000000"/>
          <w:lang w:val="sq-AL"/>
        </w:rPr>
        <w:t>lidhur me krijimin e nj</w:t>
      </w:r>
      <w:r w:rsidR="00B434EA">
        <w:rPr>
          <w:rStyle w:val="Strong"/>
          <w:b w:val="0"/>
          <w:color w:val="000000"/>
          <w:lang w:val="sq-AL"/>
        </w:rPr>
        <w:t>ë</w:t>
      </w:r>
      <w:r w:rsidR="000100D8">
        <w:rPr>
          <w:rStyle w:val="Strong"/>
          <w:b w:val="0"/>
          <w:color w:val="000000"/>
          <w:lang w:val="sq-AL"/>
        </w:rPr>
        <w:t xml:space="preserve"> </w:t>
      </w:r>
      <w:r>
        <w:rPr>
          <w:rStyle w:val="Strong"/>
          <w:b w:val="0"/>
          <w:color w:val="000000"/>
          <w:lang w:val="sq-AL"/>
        </w:rPr>
        <w:t>sistemi t</w:t>
      </w:r>
      <w:r w:rsidR="00B434EA">
        <w:rPr>
          <w:rStyle w:val="Strong"/>
          <w:b w:val="0"/>
          <w:color w:val="000000"/>
          <w:lang w:val="sq-AL"/>
        </w:rPr>
        <w:t>ë</w:t>
      </w:r>
      <w:r>
        <w:rPr>
          <w:rStyle w:val="Strong"/>
          <w:b w:val="0"/>
          <w:color w:val="000000"/>
          <w:lang w:val="sq-AL"/>
        </w:rPr>
        <w:t xml:space="preserve"> q</w:t>
      </w:r>
      <w:r w:rsidR="00B434EA">
        <w:rPr>
          <w:rStyle w:val="Strong"/>
          <w:b w:val="0"/>
          <w:color w:val="000000"/>
          <w:lang w:val="sq-AL"/>
        </w:rPr>
        <w:t>ë</w:t>
      </w:r>
      <w:r>
        <w:rPr>
          <w:rStyle w:val="Strong"/>
          <w:b w:val="0"/>
          <w:color w:val="000000"/>
          <w:lang w:val="sq-AL"/>
        </w:rPr>
        <w:t>ndruesh</w:t>
      </w:r>
      <w:r w:rsidR="00B434EA">
        <w:rPr>
          <w:rStyle w:val="Strong"/>
          <w:b w:val="0"/>
          <w:color w:val="000000"/>
          <w:lang w:val="sq-AL"/>
        </w:rPr>
        <w:t>ë</w:t>
      </w:r>
      <w:r>
        <w:rPr>
          <w:rStyle w:val="Strong"/>
          <w:b w:val="0"/>
          <w:color w:val="000000"/>
          <w:lang w:val="sq-AL"/>
        </w:rPr>
        <w:t>m t</w:t>
      </w:r>
      <w:r w:rsidR="00B434EA">
        <w:rPr>
          <w:rStyle w:val="Strong"/>
          <w:b w:val="0"/>
          <w:color w:val="000000"/>
          <w:lang w:val="sq-AL"/>
        </w:rPr>
        <w:t>ë</w:t>
      </w:r>
      <w:r>
        <w:rPr>
          <w:rStyle w:val="Strong"/>
          <w:b w:val="0"/>
          <w:color w:val="000000"/>
          <w:lang w:val="sq-AL"/>
        </w:rPr>
        <w:t xml:space="preserve"> trajnimit dhe eduk</w:t>
      </w:r>
      <w:r w:rsidR="000100D8">
        <w:rPr>
          <w:rStyle w:val="Strong"/>
          <w:b w:val="0"/>
          <w:color w:val="000000"/>
          <w:lang w:val="sq-AL"/>
        </w:rPr>
        <w:t>i</w:t>
      </w:r>
      <w:r>
        <w:rPr>
          <w:rStyle w:val="Strong"/>
          <w:b w:val="0"/>
          <w:color w:val="000000"/>
          <w:lang w:val="sq-AL"/>
        </w:rPr>
        <w:t>mit mbi zbatimin dhe imponimin e zbatimit t</w:t>
      </w:r>
      <w:r w:rsidR="00B434EA">
        <w:rPr>
          <w:rStyle w:val="Strong"/>
          <w:b w:val="0"/>
          <w:color w:val="000000"/>
          <w:lang w:val="sq-AL"/>
        </w:rPr>
        <w:t>ë</w:t>
      </w:r>
      <w:r>
        <w:rPr>
          <w:rStyle w:val="Strong"/>
          <w:b w:val="0"/>
          <w:color w:val="000000"/>
          <w:lang w:val="sq-AL"/>
        </w:rPr>
        <w:t xml:space="preserve"> standardeve t</w:t>
      </w:r>
      <w:r w:rsidR="00B434EA">
        <w:rPr>
          <w:rStyle w:val="Strong"/>
          <w:b w:val="0"/>
          <w:color w:val="000000"/>
          <w:lang w:val="sq-AL"/>
        </w:rPr>
        <w:t>ë</w:t>
      </w:r>
      <w:r>
        <w:rPr>
          <w:rStyle w:val="Strong"/>
          <w:b w:val="0"/>
          <w:color w:val="000000"/>
          <w:lang w:val="sq-AL"/>
        </w:rPr>
        <w:t xml:space="preserve"> kontabilitetit dhe auditimit.</w:t>
      </w:r>
      <w:r w:rsidR="00F03BD9">
        <w:rPr>
          <w:rStyle w:val="Strong"/>
          <w:b w:val="0"/>
          <w:color w:val="000000"/>
          <w:lang w:val="sq-AL"/>
        </w:rPr>
        <w:t xml:space="preserve"> Gjithashtu, n</w:t>
      </w:r>
      <w:r w:rsidR="00B434EA">
        <w:rPr>
          <w:rStyle w:val="Strong"/>
          <w:b w:val="0"/>
          <w:color w:val="000000"/>
          <w:lang w:val="sq-AL"/>
        </w:rPr>
        <w:t>ë</w:t>
      </w:r>
      <w:r w:rsidR="00F03BD9">
        <w:rPr>
          <w:rStyle w:val="Strong"/>
          <w:b w:val="0"/>
          <w:color w:val="000000"/>
          <w:lang w:val="sq-AL"/>
        </w:rPr>
        <w:t xml:space="preserve"> k</w:t>
      </w:r>
      <w:r w:rsidR="00B434EA">
        <w:rPr>
          <w:rStyle w:val="Strong"/>
          <w:b w:val="0"/>
          <w:color w:val="000000"/>
          <w:lang w:val="sq-AL"/>
        </w:rPr>
        <w:t>ë</w:t>
      </w:r>
      <w:r w:rsidR="00F03BD9">
        <w:rPr>
          <w:rStyle w:val="Strong"/>
          <w:b w:val="0"/>
          <w:color w:val="000000"/>
          <w:lang w:val="sq-AL"/>
        </w:rPr>
        <w:t>t</w:t>
      </w:r>
      <w:r w:rsidR="00B434EA">
        <w:rPr>
          <w:rStyle w:val="Strong"/>
          <w:b w:val="0"/>
          <w:color w:val="000000"/>
          <w:lang w:val="sq-AL"/>
        </w:rPr>
        <w:t>ë</w:t>
      </w:r>
      <w:r w:rsidR="00F03BD9">
        <w:rPr>
          <w:rStyle w:val="Strong"/>
          <w:b w:val="0"/>
          <w:color w:val="000000"/>
          <w:lang w:val="sq-AL"/>
        </w:rPr>
        <w:t xml:space="preserve"> kuad</w:t>
      </w:r>
      <w:r w:rsidR="00B434EA">
        <w:rPr>
          <w:rStyle w:val="Strong"/>
          <w:b w:val="0"/>
          <w:color w:val="000000"/>
          <w:lang w:val="sq-AL"/>
        </w:rPr>
        <w:t>ë</w:t>
      </w:r>
      <w:r w:rsidR="00F03BD9">
        <w:rPr>
          <w:rStyle w:val="Strong"/>
          <w:b w:val="0"/>
          <w:color w:val="000000"/>
          <w:lang w:val="sq-AL"/>
        </w:rPr>
        <w:t xml:space="preserve">r </w:t>
      </w:r>
      <w:r w:rsidR="00B434EA">
        <w:rPr>
          <w:rStyle w:val="Strong"/>
          <w:b w:val="0"/>
          <w:color w:val="000000"/>
          <w:lang w:val="sq-AL"/>
        </w:rPr>
        <w:t>ë</w:t>
      </w:r>
      <w:r w:rsidR="00F03BD9">
        <w:rPr>
          <w:rStyle w:val="Strong"/>
          <w:b w:val="0"/>
          <w:color w:val="000000"/>
          <w:lang w:val="sq-AL"/>
        </w:rPr>
        <w:t>sht</w:t>
      </w:r>
      <w:r w:rsidR="00B434EA">
        <w:rPr>
          <w:rStyle w:val="Strong"/>
          <w:b w:val="0"/>
          <w:color w:val="000000"/>
          <w:lang w:val="sq-AL"/>
        </w:rPr>
        <w:t>ë</w:t>
      </w:r>
      <w:r w:rsidR="00F03BD9">
        <w:rPr>
          <w:rStyle w:val="Strong"/>
          <w:b w:val="0"/>
          <w:color w:val="000000"/>
          <w:lang w:val="sq-AL"/>
        </w:rPr>
        <w:t xml:space="preserve"> mb</w:t>
      </w:r>
      <w:r w:rsidR="00B434EA">
        <w:rPr>
          <w:rStyle w:val="Strong"/>
          <w:b w:val="0"/>
          <w:color w:val="000000"/>
          <w:lang w:val="sq-AL"/>
        </w:rPr>
        <w:t>ë</w:t>
      </w:r>
      <w:r w:rsidR="00F03BD9">
        <w:rPr>
          <w:rStyle w:val="Strong"/>
          <w:b w:val="0"/>
          <w:color w:val="000000"/>
          <w:lang w:val="sq-AL"/>
        </w:rPr>
        <w:t>shtetur administrata tatimore lidhur me p</w:t>
      </w:r>
      <w:r w:rsidR="00B434EA">
        <w:rPr>
          <w:rStyle w:val="Strong"/>
          <w:b w:val="0"/>
          <w:color w:val="000000"/>
          <w:lang w:val="sq-AL"/>
        </w:rPr>
        <w:t>ë</w:t>
      </w:r>
      <w:r w:rsidR="00F03BD9">
        <w:rPr>
          <w:rStyle w:val="Strong"/>
          <w:b w:val="0"/>
          <w:color w:val="000000"/>
          <w:lang w:val="sq-AL"/>
        </w:rPr>
        <w:t>rdorimin e standardeve nd</w:t>
      </w:r>
      <w:r w:rsidR="00B434EA">
        <w:rPr>
          <w:rStyle w:val="Strong"/>
          <w:b w:val="0"/>
          <w:color w:val="000000"/>
          <w:lang w:val="sq-AL"/>
        </w:rPr>
        <w:t>ë</w:t>
      </w:r>
      <w:r w:rsidR="00F03BD9">
        <w:rPr>
          <w:rStyle w:val="Strong"/>
          <w:b w:val="0"/>
          <w:color w:val="000000"/>
          <w:lang w:val="sq-AL"/>
        </w:rPr>
        <w:t>rkomb</w:t>
      </w:r>
      <w:r w:rsidR="00B434EA">
        <w:rPr>
          <w:rStyle w:val="Strong"/>
          <w:b w:val="0"/>
          <w:color w:val="000000"/>
          <w:lang w:val="sq-AL"/>
        </w:rPr>
        <w:t>ë</w:t>
      </w:r>
      <w:r w:rsidR="00F03BD9">
        <w:rPr>
          <w:rStyle w:val="Strong"/>
          <w:b w:val="0"/>
          <w:color w:val="000000"/>
          <w:lang w:val="sq-AL"/>
        </w:rPr>
        <w:t>tare t</w:t>
      </w:r>
      <w:r w:rsidR="00B434EA">
        <w:rPr>
          <w:rStyle w:val="Strong"/>
          <w:b w:val="0"/>
          <w:color w:val="000000"/>
          <w:lang w:val="sq-AL"/>
        </w:rPr>
        <w:t>ë</w:t>
      </w:r>
      <w:r w:rsidR="00F03BD9">
        <w:rPr>
          <w:rStyle w:val="Strong"/>
          <w:b w:val="0"/>
          <w:color w:val="000000"/>
          <w:lang w:val="sq-AL"/>
        </w:rPr>
        <w:t xml:space="preserve"> raportimit finaciar dhe p</w:t>
      </w:r>
      <w:r w:rsidR="00B434EA">
        <w:rPr>
          <w:rStyle w:val="Strong"/>
          <w:b w:val="0"/>
          <w:color w:val="000000"/>
          <w:lang w:val="sq-AL"/>
        </w:rPr>
        <w:t>ë</w:t>
      </w:r>
      <w:r w:rsidR="00F03BD9">
        <w:rPr>
          <w:rStyle w:val="Strong"/>
          <w:b w:val="0"/>
          <w:color w:val="000000"/>
          <w:lang w:val="sq-AL"/>
        </w:rPr>
        <w:t>rdorimi i tyre n</w:t>
      </w:r>
      <w:r w:rsidR="00B434EA">
        <w:rPr>
          <w:rStyle w:val="Strong"/>
          <w:b w:val="0"/>
          <w:color w:val="000000"/>
          <w:lang w:val="sq-AL"/>
        </w:rPr>
        <w:t>ë</w:t>
      </w:r>
      <w:r w:rsidR="00F03BD9">
        <w:rPr>
          <w:rStyle w:val="Strong"/>
          <w:b w:val="0"/>
          <w:color w:val="000000"/>
          <w:lang w:val="sq-AL"/>
        </w:rPr>
        <w:t xml:space="preserve"> raportimin fiskal. Qendra Komb</w:t>
      </w:r>
      <w:r w:rsidR="00B434EA">
        <w:rPr>
          <w:rStyle w:val="Strong"/>
          <w:b w:val="0"/>
          <w:color w:val="000000"/>
          <w:lang w:val="sq-AL"/>
        </w:rPr>
        <w:t>ë</w:t>
      </w:r>
      <w:r w:rsidR="00F03BD9">
        <w:rPr>
          <w:rStyle w:val="Strong"/>
          <w:b w:val="0"/>
          <w:color w:val="000000"/>
          <w:lang w:val="sq-AL"/>
        </w:rPr>
        <w:t>tare e Biznesit gjithashtu, ka</w:t>
      </w:r>
      <w:r w:rsidR="000100D8">
        <w:rPr>
          <w:rStyle w:val="Strong"/>
          <w:b w:val="0"/>
          <w:color w:val="000000"/>
          <w:lang w:val="sq-AL"/>
        </w:rPr>
        <w:t xml:space="preserve"> </w:t>
      </w:r>
      <w:r w:rsidR="00F03BD9">
        <w:rPr>
          <w:rStyle w:val="Strong"/>
          <w:b w:val="0"/>
          <w:color w:val="000000"/>
          <w:lang w:val="sq-AL"/>
        </w:rPr>
        <w:t>zhvilluar nj</w:t>
      </w:r>
      <w:r w:rsidR="00B434EA">
        <w:rPr>
          <w:rStyle w:val="Strong"/>
          <w:b w:val="0"/>
          <w:color w:val="000000"/>
          <w:lang w:val="sq-AL"/>
        </w:rPr>
        <w:t>ë</w:t>
      </w:r>
      <w:r w:rsidR="00F03BD9">
        <w:rPr>
          <w:rStyle w:val="Strong"/>
          <w:b w:val="0"/>
          <w:color w:val="000000"/>
          <w:lang w:val="sq-AL"/>
        </w:rPr>
        <w:t xml:space="preserve"> sistem efikas t</w:t>
      </w:r>
      <w:r w:rsidR="00B434EA">
        <w:rPr>
          <w:rStyle w:val="Strong"/>
          <w:b w:val="0"/>
          <w:color w:val="000000"/>
          <w:lang w:val="sq-AL"/>
        </w:rPr>
        <w:t>ë</w:t>
      </w:r>
      <w:r w:rsidR="00F03BD9">
        <w:rPr>
          <w:rStyle w:val="Strong"/>
          <w:b w:val="0"/>
          <w:color w:val="000000"/>
          <w:lang w:val="sq-AL"/>
        </w:rPr>
        <w:t xml:space="preserve"> regjistrimit dhe publikimit t</w:t>
      </w:r>
      <w:r w:rsidR="00B434EA">
        <w:rPr>
          <w:rStyle w:val="Strong"/>
          <w:b w:val="0"/>
          <w:color w:val="000000"/>
          <w:lang w:val="sq-AL"/>
        </w:rPr>
        <w:t>ë</w:t>
      </w:r>
      <w:r w:rsidR="00F03BD9">
        <w:rPr>
          <w:rStyle w:val="Strong"/>
          <w:b w:val="0"/>
          <w:color w:val="000000"/>
          <w:lang w:val="sq-AL"/>
        </w:rPr>
        <w:t xml:space="preserve"> pasqyrave financiare t</w:t>
      </w:r>
      <w:r w:rsidR="00B434EA">
        <w:rPr>
          <w:rStyle w:val="Strong"/>
          <w:b w:val="0"/>
          <w:color w:val="000000"/>
          <w:lang w:val="sq-AL"/>
        </w:rPr>
        <w:t>ë</w:t>
      </w:r>
      <w:r w:rsidR="00F03BD9">
        <w:rPr>
          <w:rStyle w:val="Strong"/>
          <w:b w:val="0"/>
          <w:color w:val="000000"/>
          <w:lang w:val="sq-AL"/>
        </w:rPr>
        <w:t xml:space="preserve"> nj</w:t>
      </w:r>
      <w:r w:rsidR="00B434EA">
        <w:rPr>
          <w:rStyle w:val="Strong"/>
          <w:b w:val="0"/>
          <w:color w:val="000000"/>
          <w:lang w:val="sq-AL"/>
        </w:rPr>
        <w:t>ë</w:t>
      </w:r>
      <w:r w:rsidR="00F03BD9">
        <w:rPr>
          <w:rStyle w:val="Strong"/>
          <w:b w:val="0"/>
          <w:color w:val="000000"/>
          <w:lang w:val="sq-AL"/>
        </w:rPr>
        <w:t>sive ekonomike</w:t>
      </w:r>
      <w:r w:rsidR="000100D8">
        <w:rPr>
          <w:rStyle w:val="Strong"/>
          <w:b w:val="0"/>
          <w:color w:val="000000"/>
          <w:lang w:val="sq-AL"/>
        </w:rPr>
        <w:t>,</w:t>
      </w:r>
      <w:r w:rsidR="00F03BD9">
        <w:rPr>
          <w:rStyle w:val="Strong"/>
          <w:b w:val="0"/>
          <w:color w:val="000000"/>
          <w:lang w:val="sq-AL"/>
        </w:rPr>
        <w:t xml:space="preserve"> n</w:t>
      </w:r>
      <w:r w:rsidR="00B434EA">
        <w:rPr>
          <w:rStyle w:val="Strong"/>
          <w:b w:val="0"/>
          <w:color w:val="000000"/>
          <w:lang w:val="sq-AL"/>
        </w:rPr>
        <w:t>ë</w:t>
      </w:r>
      <w:r w:rsidR="00F03BD9">
        <w:rPr>
          <w:rStyle w:val="Strong"/>
          <w:b w:val="0"/>
          <w:color w:val="000000"/>
          <w:lang w:val="sq-AL"/>
        </w:rPr>
        <w:t xml:space="preserve"> p</w:t>
      </w:r>
      <w:r w:rsidR="00B434EA">
        <w:rPr>
          <w:rStyle w:val="Strong"/>
          <w:b w:val="0"/>
          <w:color w:val="000000"/>
          <w:lang w:val="sq-AL"/>
        </w:rPr>
        <w:t>ë</w:t>
      </w:r>
      <w:r w:rsidR="00F03BD9">
        <w:rPr>
          <w:rStyle w:val="Strong"/>
          <w:b w:val="0"/>
          <w:color w:val="000000"/>
          <w:lang w:val="sq-AL"/>
        </w:rPr>
        <w:t>rputhje me pjes</w:t>
      </w:r>
      <w:r w:rsidR="00B434EA">
        <w:rPr>
          <w:rStyle w:val="Strong"/>
          <w:b w:val="0"/>
          <w:color w:val="000000"/>
          <w:lang w:val="sq-AL"/>
        </w:rPr>
        <w:t>ë</w:t>
      </w:r>
      <w:r w:rsidR="00F03BD9">
        <w:rPr>
          <w:rStyle w:val="Strong"/>
          <w:b w:val="0"/>
          <w:color w:val="000000"/>
          <w:lang w:val="sq-AL"/>
        </w:rPr>
        <w:t>t p</w:t>
      </w:r>
      <w:r w:rsidR="00B434EA">
        <w:rPr>
          <w:rStyle w:val="Strong"/>
          <w:b w:val="0"/>
          <w:color w:val="000000"/>
          <w:lang w:val="sq-AL"/>
        </w:rPr>
        <w:t>ë</w:t>
      </w:r>
      <w:r w:rsidR="00F03BD9">
        <w:rPr>
          <w:rStyle w:val="Strong"/>
          <w:b w:val="0"/>
          <w:color w:val="000000"/>
          <w:lang w:val="sq-AL"/>
        </w:rPr>
        <w:t>rkat</w:t>
      </w:r>
      <w:r w:rsidR="00B434EA">
        <w:rPr>
          <w:rStyle w:val="Strong"/>
          <w:b w:val="0"/>
          <w:color w:val="000000"/>
          <w:lang w:val="sq-AL"/>
        </w:rPr>
        <w:t>ë</w:t>
      </w:r>
      <w:r w:rsidR="00F03BD9">
        <w:rPr>
          <w:rStyle w:val="Strong"/>
          <w:b w:val="0"/>
          <w:color w:val="000000"/>
          <w:lang w:val="sq-AL"/>
        </w:rPr>
        <w:t>se t</w:t>
      </w:r>
      <w:r w:rsidR="00B434EA">
        <w:rPr>
          <w:rStyle w:val="Strong"/>
          <w:b w:val="0"/>
          <w:color w:val="000000"/>
          <w:lang w:val="sq-AL"/>
        </w:rPr>
        <w:t>ë</w:t>
      </w:r>
      <w:r w:rsidR="00F03BD9">
        <w:rPr>
          <w:rStyle w:val="Strong"/>
          <w:b w:val="0"/>
          <w:color w:val="000000"/>
          <w:lang w:val="sq-AL"/>
        </w:rPr>
        <w:t xml:space="preserve"> </w:t>
      </w:r>
      <w:r w:rsidR="00E05056" w:rsidRPr="00E05056">
        <w:rPr>
          <w:rStyle w:val="Strong"/>
          <w:b w:val="0"/>
          <w:i/>
          <w:color w:val="000000"/>
          <w:lang w:val="sq-AL"/>
        </w:rPr>
        <w:t>acquis communautaire</w:t>
      </w:r>
      <w:r w:rsidR="00F03BD9">
        <w:rPr>
          <w:rStyle w:val="Strong"/>
          <w:b w:val="0"/>
          <w:color w:val="000000"/>
          <w:lang w:val="sq-AL"/>
        </w:rPr>
        <w:t>.</w:t>
      </w:r>
    </w:p>
    <w:p w:rsidR="00F03BD9" w:rsidRDefault="00F03BD9" w:rsidP="00B4305A">
      <w:pPr>
        <w:spacing w:line="276" w:lineRule="auto"/>
        <w:jc w:val="both"/>
        <w:rPr>
          <w:rStyle w:val="Strong"/>
          <w:b w:val="0"/>
          <w:bCs w:val="0"/>
          <w:color w:val="000000"/>
          <w:lang w:val="sq-AL"/>
        </w:rPr>
      </w:pPr>
      <w:r>
        <w:rPr>
          <w:rStyle w:val="Strong"/>
          <w:b w:val="0"/>
          <w:color w:val="000000"/>
          <w:lang w:val="sq-AL"/>
        </w:rPr>
        <w:lastRenderedPageBreak/>
        <w:t>N</w:t>
      </w:r>
      <w:r w:rsidR="00B434EA">
        <w:rPr>
          <w:rStyle w:val="Strong"/>
          <w:b w:val="0"/>
          <w:color w:val="000000"/>
          <w:lang w:val="sq-AL"/>
        </w:rPr>
        <w:t>ë</w:t>
      </w:r>
      <w:r>
        <w:rPr>
          <w:rStyle w:val="Strong"/>
          <w:b w:val="0"/>
          <w:color w:val="000000"/>
          <w:lang w:val="sq-AL"/>
        </w:rPr>
        <w:t xml:space="preserve"> kuad</w:t>
      </w:r>
      <w:r w:rsidR="00B434EA">
        <w:rPr>
          <w:rStyle w:val="Strong"/>
          <w:b w:val="0"/>
          <w:color w:val="000000"/>
          <w:lang w:val="sq-AL"/>
        </w:rPr>
        <w:t>ë</w:t>
      </w:r>
      <w:r>
        <w:rPr>
          <w:rStyle w:val="Strong"/>
          <w:b w:val="0"/>
          <w:color w:val="000000"/>
          <w:lang w:val="sq-AL"/>
        </w:rPr>
        <w:t>r t</w:t>
      </w:r>
      <w:r w:rsidR="00B434EA">
        <w:rPr>
          <w:rStyle w:val="Strong"/>
          <w:b w:val="0"/>
          <w:color w:val="000000"/>
          <w:lang w:val="sq-AL"/>
        </w:rPr>
        <w:t>ë</w:t>
      </w:r>
      <w:r>
        <w:rPr>
          <w:rStyle w:val="Strong"/>
          <w:b w:val="0"/>
          <w:color w:val="000000"/>
          <w:lang w:val="sq-AL"/>
        </w:rPr>
        <w:t xml:space="preserve"> reform</w:t>
      </w:r>
      <w:r w:rsidR="00B434EA">
        <w:rPr>
          <w:rStyle w:val="Strong"/>
          <w:b w:val="0"/>
          <w:color w:val="000000"/>
          <w:lang w:val="sq-AL"/>
        </w:rPr>
        <w:t>ë</w:t>
      </w:r>
      <w:r>
        <w:rPr>
          <w:rStyle w:val="Strong"/>
          <w:b w:val="0"/>
          <w:color w:val="000000"/>
          <w:lang w:val="sq-AL"/>
        </w:rPr>
        <w:t>s</w:t>
      </w:r>
      <w:r w:rsidR="000100D8">
        <w:rPr>
          <w:rStyle w:val="Strong"/>
          <w:b w:val="0"/>
          <w:color w:val="000000"/>
          <w:lang w:val="sq-AL"/>
        </w:rPr>
        <w:t>,</w:t>
      </w:r>
      <w:r>
        <w:rPr>
          <w:rStyle w:val="Strong"/>
          <w:b w:val="0"/>
          <w:color w:val="000000"/>
          <w:lang w:val="sq-AL"/>
        </w:rPr>
        <w:t xml:space="preserve"> mb</w:t>
      </w:r>
      <w:r w:rsidR="00B434EA">
        <w:rPr>
          <w:rStyle w:val="Strong"/>
          <w:b w:val="0"/>
          <w:color w:val="000000"/>
          <w:lang w:val="sq-AL"/>
        </w:rPr>
        <w:t>ë</w:t>
      </w:r>
      <w:r>
        <w:rPr>
          <w:rStyle w:val="Strong"/>
          <w:b w:val="0"/>
          <w:color w:val="000000"/>
          <w:lang w:val="sq-AL"/>
        </w:rPr>
        <w:t>shtetje e veçant</w:t>
      </w:r>
      <w:r w:rsidR="00B434EA">
        <w:rPr>
          <w:rStyle w:val="Strong"/>
          <w:b w:val="0"/>
          <w:color w:val="000000"/>
          <w:lang w:val="sq-AL"/>
        </w:rPr>
        <w:t>ë</w:t>
      </w:r>
      <w:r>
        <w:rPr>
          <w:rStyle w:val="Strong"/>
          <w:b w:val="0"/>
          <w:color w:val="000000"/>
          <w:lang w:val="sq-AL"/>
        </w:rPr>
        <w:t xml:space="preserve"> </w:t>
      </w:r>
      <w:r w:rsidR="00B434EA">
        <w:rPr>
          <w:rStyle w:val="Strong"/>
          <w:b w:val="0"/>
          <w:color w:val="000000"/>
          <w:lang w:val="sq-AL"/>
        </w:rPr>
        <w:t>ë</w:t>
      </w:r>
      <w:r>
        <w:rPr>
          <w:rStyle w:val="Strong"/>
          <w:b w:val="0"/>
          <w:color w:val="000000"/>
          <w:lang w:val="sq-AL"/>
        </w:rPr>
        <w:t>sht</w:t>
      </w:r>
      <w:r w:rsidR="00B434EA">
        <w:rPr>
          <w:rStyle w:val="Strong"/>
          <w:b w:val="0"/>
          <w:color w:val="000000"/>
          <w:lang w:val="sq-AL"/>
        </w:rPr>
        <w:t>ë</w:t>
      </w:r>
      <w:r>
        <w:rPr>
          <w:rStyle w:val="Strong"/>
          <w:b w:val="0"/>
          <w:color w:val="000000"/>
          <w:lang w:val="sq-AL"/>
        </w:rPr>
        <w:t xml:space="preserve"> dh</w:t>
      </w:r>
      <w:r w:rsidR="00B434EA">
        <w:rPr>
          <w:rStyle w:val="Strong"/>
          <w:b w:val="0"/>
          <w:color w:val="000000"/>
          <w:lang w:val="sq-AL"/>
        </w:rPr>
        <w:t>ë</w:t>
      </w:r>
      <w:r>
        <w:rPr>
          <w:rStyle w:val="Strong"/>
          <w:b w:val="0"/>
          <w:color w:val="000000"/>
          <w:lang w:val="sq-AL"/>
        </w:rPr>
        <w:t>n</w:t>
      </w:r>
      <w:r w:rsidR="00B434EA">
        <w:rPr>
          <w:rStyle w:val="Strong"/>
          <w:b w:val="0"/>
          <w:color w:val="000000"/>
          <w:lang w:val="sq-AL"/>
        </w:rPr>
        <w:t>ë</w:t>
      </w:r>
      <w:r>
        <w:rPr>
          <w:rStyle w:val="Strong"/>
          <w:b w:val="0"/>
          <w:color w:val="000000"/>
          <w:lang w:val="sq-AL"/>
        </w:rPr>
        <w:t xml:space="preserve"> edhe</w:t>
      </w:r>
      <w:r w:rsidR="000100D8">
        <w:rPr>
          <w:rStyle w:val="Strong"/>
          <w:b w:val="0"/>
          <w:color w:val="000000"/>
          <w:lang w:val="sq-AL"/>
        </w:rPr>
        <w:t xml:space="preserve"> </w:t>
      </w:r>
      <w:r>
        <w:rPr>
          <w:rStyle w:val="Strong"/>
          <w:b w:val="0"/>
          <w:color w:val="000000"/>
          <w:lang w:val="sq-AL"/>
        </w:rPr>
        <w:t>p</w:t>
      </w:r>
      <w:r w:rsidR="00B434EA">
        <w:rPr>
          <w:rStyle w:val="Strong"/>
          <w:b w:val="0"/>
          <w:color w:val="000000"/>
          <w:lang w:val="sq-AL"/>
        </w:rPr>
        <w:t>ë</w:t>
      </w:r>
      <w:r>
        <w:rPr>
          <w:rStyle w:val="Strong"/>
          <w:b w:val="0"/>
          <w:color w:val="000000"/>
          <w:lang w:val="sq-AL"/>
        </w:rPr>
        <w:t>r organizat</w:t>
      </w:r>
      <w:r w:rsidR="00B434EA">
        <w:rPr>
          <w:rStyle w:val="Strong"/>
          <w:b w:val="0"/>
          <w:color w:val="000000"/>
          <w:lang w:val="sq-AL"/>
        </w:rPr>
        <w:t>ë</w:t>
      </w:r>
      <w:r>
        <w:rPr>
          <w:rStyle w:val="Strong"/>
          <w:b w:val="0"/>
          <w:color w:val="000000"/>
          <w:lang w:val="sq-AL"/>
        </w:rPr>
        <w:t>n profesionale t</w:t>
      </w:r>
      <w:r w:rsidR="00B434EA">
        <w:rPr>
          <w:rStyle w:val="Strong"/>
          <w:b w:val="0"/>
          <w:color w:val="000000"/>
          <w:lang w:val="sq-AL"/>
        </w:rPr>
        <w:t>ë</w:t>
      </w:r>
      <w:r>
        <w:rPr>
          <w:rStyle w:val="Strong"/>
          <w:b w:val="0"/>
          <w:color w:val="000000"/>
          <w:lang w:val="sq-AL"/>
        </w:rPr>
        <w:t xml:space="preserve"> audituesve ligjore (IEKA) me q</w:t>
      </w:r>
      <w:r w:rsidR="00B434EA">
        <w:rPr>
          <w:rStyle w:val="Strong"/>
          <w:b w:val="0"/>
          <w:color w:val="000000"/>
          <w:lang w:val="sq-AL"/>
        </w:rPr>
        <w:t>ë</w:t>
      </w:r>
      <w:r>
        <w:rPr>
          <w:rStyle w:val="Strong"/>
          <w:b w:val="0"/>
          <w:color w:val="000000"/>
          <w:lang w:val="sq-AL"/>
        </w:rPr>
        <w:t>llim shn</w:t>
      </w:r>
      <w:r w:rsidR="000100D8">
        <w:rPr>
          <w:rStyle w:val="Strong"/>
          <w:b w:val="0"/>
          <w:color w:val="000000"/>
          <w:lang w:val="sq-AL"/>
        </w:rPr>
        <w:t>d</w:t>
      </w:r>
      <w:r w:rsidR="00B434EA">
        <w:rPr>
          <w:rStyle w:val="Strong"/>
          <w:b w:val="0"/>
          <w:color w:val="000000"/>
          <w:lang w:val="sq-AL"/>
        </w:rPr>
        <w:t>ë</w:t>
      </w:r>
      <w:r>
        <w:rPr>
          <w:rStyle w:val="Strong"/>
          <w:b w:val="0"/>
          <w:color w:val="000000"/>
          <w:lang w:val="sq-AL"/>
        </w:rPr>
        <w:t>rrimin e saj n</w:t>
      </w:r>
      <w:r w:rsidR="00B434EA">
        <w:rPr>
          <w:rStyle w:val="Strong"/>
          <w:b w:val="0"/>
          <w:color w:val="000000"/>
          <w:lang w:val="sq-AL"/>
        </w:rPr>
        <w:t>ë</w:t>
      </w:r>
      <w:r>
        <w:rPr>
          <w:rStyle w:val="Strong"/>
          <w:b w:val="0"/>
          <w:color w:val="000000"/>
          <w:lang w:val="sq-AL"/>
        </w:rPr>
        <w:t xml:space="preserve"> nj</w:t>
      </w:r>
      <w:r w:rsidR="00B434EA">
        <w:rPr>
          <w:rStyle w:val="Strong"/>
          <w:b w:val="0"/>
          <w:color w:val="000000"/>
          <w:lang w:val="sq-AL"/>
        </w:rPr>
        <w:t>ë</w:t>
      </w:r>
      <w:r>
        <w:rPr>
          <w:rStyle w:val="Strong"/>
          <w:b w:val="0"/>
          <w:color w:val="000000"/>
          <w:lang w:val="sq-AL"/>
        </w:rPr>
        <w:t xml:space="preserve"> organ profesional </w:t>
      </w:r>
      <w:r w:rsidRPr="00F03BD9">
        <w:rPr>
          <w:rStyle w:val="Strong"/>
          <w:b w:val="0"/>
          <w:bCs w:val="0"/>
          <w:color w:val="000000"/>
          <w:lang w:val="sq-AL"/>
        </w:rPr>
        <w:t xml:space="preserve">kompetent për kryerjen e detyrave të tij, </w:t>
      </w:r>
      <w:r>
        <w:rPr>
          <w:rStyle w:val="Strong"/>
          <w:b w:val="0"/>
          <w:bCs w:val="0"/>
          <w:color w:val="000000"/>
          <w:lang w:val="sq-AL"/>
        </w:rPr>
        <w:t xml:space="preserve">si </w:t>
      </w:r>
      <w:r w:rsidRPr="00F03BD9">
        <w:rPr>
          <w:rStyle w:val="Strong"/>
          <w:b w:val="0"/>
          <w:bCs w:val="0"/>
          <w:color w:val="000000"/>
          <w:lang w:val="sq-AL"/>
        </w:rPr>
        <w:t>subjekt i mbikëqyrjes publike</w:t>
      </w:r>
      <w:r>
        <w:rPr>
          <w:rFonts w:eastAsia="Times New Roman" w:cs="Times New Roman"/>
          <w:bCs/>
          <w:color w:val="auto"/>
          <w:sz w:val="20"/>
          <w:szCs w:val="20"/>
          <w:lang w:val="en-GB" w:eastAsia="en-GB"/>
        </w:rPr>
        <w:t xml:space="preserve">, </w:t>
      </w:r>
      <w:r w:rsidRPr="00F03BD9">
        <w:rPr>
          <w:rStyle w:val="Strong"/>
          <w:b w:val="0"/>
          <w:bCs w:val="0"/>
          <w:color w:val="000000"/>
          <w:lang w:val="sq-AL"/>
        </w:rPr>
        <w:t>n</w:t>
      </w:r>
      <w:r w:rsidR="00B434EA">
        <w:rPr>
          <w:rStyle w:val="Strong"/>
          <w:b w:val="0"/>
          <w:bCs w:val="0"/>
          <w:color w:val="000000"/>
          <w:lang w:val="sq-AL"/>
        </w:rPr>
        <w:t>ë</w:t>
      </w:r>
      <w:r w:rsidRPr="00F03BD9">
        <w:rPr>
          <w:rStyle w:val="Strong"/>
          <w:b w:val="0"/>
          <w:bCs w:val="0"/>
          <w:color w:val="000000"/>
          <w:lang w:val="sq-AL"/>
        </w:rPr>
        <w:t xml:space="preserve"> funksion t</w:t>
      </w:r>
      <w:r w:rsidR="00B434EA">
        <w:rPr>
          <w:rStyle w:val="Strong"/>
          <w:b w:val="0"/>
          <w:bCs w:val="0"/>
          <w:color w:val="000000"/>
          <w:lang w:val="sq-AL"/>
        </w:rPr>
        <w:t>ë</w:t>
      </w:r>
      <w:r w:rsidRPr="00F03BD9">
        <w:rPr>
          <w:rStyle w:val="Strong"/>
          <w:b w:val="0"/>
          <w:bCs w:val="0"/>
          <w:color w:val="000000"/>
          <w:lang w:val="sq-AL"/>
        </w:rPr>
        <w:t xml:space="preserve"> p</w:t>
      </w:r>
      <w:r w:rsidR="00B434EA">
        <w:rPr>
          <w:rStyle w:val="Strong"/>
          <w:b w:val="0"/>
          <w:bCs w:val="0"/>
          <w:color w:val="000000"/>
          <w:lang w:val="sq-AL"/>
        </w:rPr>
        <w:t>ë</w:t>
      </w:r>
      <w:r w:rsidRPr="00F03BD9">
        <w:rPr>
          <w:rStyle w:val="Strong"/>
          <w:b w:val="0"/>
          <w:bCs w:val="0"/>
          <w:color w:val="000000"/>
          <w:lang w:val="sq-AL"/>
        </w:rPr>
        <w:t>rmir</w:t>
      </w:r>
      <w:r w:rsidR="00B434EA">
        <w:rPr>
          <w:rStyle w:val="Strong"/>
          <w:b w:val="0"/>
          <w:bCs w:val="0"/>
          <w:color w:val="000000"/>
          <w:lang w:val="sq-AL"/>
        </w:rPr>
        <w:t>ë</w:t>
      </w:r>
      <w:r w:rsidRPr="00F03BD9">
        <w:rPr>
          <w:rStyle w:val="Strong"/>
          <w:b w:val="0"/>
          <w:bCs w:val="0"/>
          <w:color w:val="000000"/>
          <w:lang w:val="sq-AL"/>
        </w:rPr>
        <w:t>simit t</w:t>
      </w:r>
      <w:r w:rsidR="00B434EA">
        <w:rPr>
          <w:rStyle w:val="Strong"/>
          <w:b w:val="0"/>
          <w:bCs w:val="0"/>
          <w:color w:val="000000"/>
          <w:lang w:val="sq-AL"/>
        </w:rPr>
        <w:t>ë</w:t>
      </w:r>
      <w:r w:rsidRPr="00F03BD9">
        <w:rPr>
          <w:rStyle w:val="Strong"/>
          <w:b w:val="0"/>
          <w:bCs w:val="0"/>
          <w:color w:val="000000"/>
          <w:lang w:val="sq-AL"/>
        </w:rPr>
        <w:t xml:space="preserve"> cil</w:t>
      </w:r>
      <w:r w:rsidR="00B434EA">
        <w:rPr>
          <w:rStyle w:val="Strong"/>
          <w:b w:val="0"/>
          <w:bCs w:val="0"/>
          <w:color w:val="000000"/>
          <w:lang w:val="sq-AL"/>
        </w:rPr>
        <w:t>ë</w:t>
      </w:r>
      <w:r w:rsidRPr="00F03BD9">
        <w:rPr>
          <w:rStyle w:val="Strong"/>
          <w:b w:val="0"/>
          <w:bCs w:val="0"/>
          <w:color w:val="000000"/>
          <w:lang w:val="sq-AL"/>
        </w:rPr>
        <w:t>is</w:t>
      </w:r>
      <w:r w:rsidR="00B434EA">
        <w:rPr>
          <w:rStyle w:val="Strong"/>
          <w:b w:val="0"/>
          <w:bCs w:val="0"/>
          <w:color w:val="000000"/>
          <w:lang w:val="sq-AL"/>
        </w:rPr>
        <w:t>ë</w:t>
      </w:r>
      <w:r w:rsidRPr="00F03BD9">
        <w:rPr>
          <w:rStyle w:val="Strong"/>
          <w:b w:val="0"/>
          <w:bCs w:val="0"/>
          <w:color w:val="000000"/>
          <w:lang w:val="sq-AL"/>
        </w:rPr>
        <w:t xml:space="preserve"> s</w:t>
      </w:r>
      <w:r w:rsidR="00B434EA">
        <w:rPr>
          <w:rStyle w:val="Strong"/>
          <w:b w:val="0"/>
          <w:bCs w:val="0"/>
          <w:color w:val="000000"/>
          <w:lang w:val="sq-AL"/>
        </w:rPr>
        <w:t>ë</w:t>
      </w:r>
      <w:r w:rsidRPr="00F03BD9">
        <w:rPr>
          <w:rStyle w:val="Strong"/>
          <w:b w:val="0"/>
          <w:bCs w:val="0"/>
          <w:color w:val="000000"/>
          <w:lang w:val="sq-AL"/>
        </w:rPr>
        <w:t xml:space="preserve"> audit</w:t>
      </w:r>
      <w:r w:rsidR="000100D8">
        <w:rPr>
          <w:rStyle w:val="Strong"/>
          <w:b w:val="0"/>
          <w:bCs w:val="0"/>
          <w:color w:val="000000"/>
          <w:lang w:val="sq-AL"/>
        </w:rPr>
        <w:t>i</w:t>
      </w:r>
      <w:r w:rsidRPr="00F03BD9">
        <w:rPr>
          <w:rStyle w:val="Strong"/>
          <w:b w:val="0"/>
          <w:bCs w:val="0"/>
          <w:color w:val="000000"/>
          <w:lang w:val="sq-AL"/>
        </w:rPr>
        <w:t>mit ligjor dhe</w:t>
      </w:r>
      <w:r>
        <w:rPr>
          <w:rStyle w:val="Strong"/>
          <w:b w:val="0"/>
          <w:bCs w:val="0"/>
          <w:color w:val="000000"/>
          <w:lang w:val="sq-AL"/>
        </w:rPr>
        <w:t xml:space="preserve"> </w:t>
      </w:r>
      <w:r w:rsidRPr="00F03BD9">
        <w:rPr>
          <w:rStyle w:val="Strong"/>
          <w:b w:val="0"/>
          <w:bCs w:val="0"/>
          <w:color w:val="000000"/>
          <w:lang w:val="sq-AL"/>
        </w:rPr>
        <w:t>mbrojtjes s</w:t>
      </w:r>
      <w:r w:rsidR="00B434EA">
        <w:rPr>
          <w:rStyle w:val="Strong"/>
          <w:b w:val="0"/>
          <w:bCs w:val="0"/>
          <w:color w:val="000000"/>
          <w:lang w:val="sq-AL"/>
        </w:rPr>
        <w:t>ë</w:t>
      </w:r>
      <w:r w:rsidRPr="00F03BD9">
        <w:rPr>
          <w:rStyle w:val="Strong"/>
          <w:b w:val="0"/>
          <w:bCs w:val="0"/>
          <w:color w:val="000000"/>
          <w:lang w:val="sq-AL"/>
        </w:rPr>
        <w:t xml:space="preserve"> interes</w:t>
      </w:r>
      <w:r>
        <w:rPr>
          <w:rStyle w:val="Strong"/>
          <w:b w:val="0"/>
          <w:bCs w:val="0"/>
          <w:color w:val="000000"/>
          <w:lang w:val="sq-AL"/>
        </w:rPr>
        <w:t>i</w:t>
      </w:r>
      <w:r w:rsidRPr="00F03BD9">
        <w:rPr>
          <w:rStyle w:val="Strong"/>
          <w:b w:val="0"/>
          <w:bCs w:val="0"/>
          <w:color w:val="000000"/>
          <w:lang w:val="sq-AL"/>
        </w:rPr>
        <w:t>t publik.</w:t>
      </w:r>
    </w:p>
    <w:p w:rsidR="00F03BD9" w:rsidRPr="00115634" w:rsidRDefault="00F03BD9" w:rsidP="00B4305A">
      <w:pPr>
        <w:spacing w:line="276" w:lineRule="auto"/>
        <w:jc w:val="both"/>
        <w:rPr>
          <w:rStyle w:val="Strong"/>
          <w:b w:val="0"/>
          <w:bCs w:val="0"/>
          <w:color w:val="000000"/>
          <w:lang w:val="sq-AL"/>
        </w:rPr>
      </w:pPr>
      <w:r>
        <w:rPr>
          <w:rStyle w:val="Strong"/>
          <w:b w:val="0"/>
          <w:bCs w:val="0"/>
          <w:color w:val="000000"/>
          <w:lang w:val="sq-AL"/>
        </w:rPr>
        <w:t>Organizatat profesionale t</w:t>
      </w:r>
      <w:r w:rsidR="00B434EA">
        <w:rPr>
          <w:rStyle w:val="Strong"/>
          <w:b w:val="0"/>
          <w:bCs w:val="0"/>
          <w:color w:val="000000"/>
          <w:lang w:val="sq-AL"/>
        </w:rPr>
        <w:t>ë</w:t>
      </w:r>
      <w:r>
        <w:rPr>
          <w:rStyle w:val="Strong"/>
          <w:b w:val="0"/>
          <w:bCs w:val="0"/>
          <w:color w:val="000000"/>
          <w:lang w:val="sq-AL"/>
        </w:rPr>
        <w:t xml:space="preserve"> </w:t>
      </w:r>
      <w:r w:rsidRPr="00F03BD9">
        <w:rPr>
          <w:rStyle w:val="Strong"/>
          <w:b w:val="0"/>
          <w:bCs w:val="0"/>
          <w:color w:val="000000"/>
          <w:lang w:val="sq-AL"/>
        </w:rPr>
        <w:t xml:space="preserve">kontabilitetit </w:t>
      </w:r>
      <w:r>
        <w:rPr>
          <w:rStyle w:val="Strong"/>
          <w:b w:val="0"/>
          <w:bCs w:val="0"/>
          <w:color w:val="000000"/>
          <w:lang w:val="sq-AL"/>
        </w:rPr>
        <w:t>jan</w:t>
      </w:r>
      <w:r w:rsidR="00B434EA">
        <w:rPr>
          <w:rStyle w:val="Strong"/>
          <w:b w:val="0"/>
          <w:bCs w:val="0"/>
          <w:color w:val="000000"/>
          <w:lang w:val="sq-AL"/>
        </w:rPr>
        <w:t>ë</w:t>
      </w:r>
      <w:r>
        <w:rPr>
          <w:rStyle w:val="Strong"/>
          <w:b w:val="0"/>
          <w:bCs w:val="0"/>
          <w:color w:val="000000"/>
          <w:lang w:val="sq-AL"/>
        </w:rPr>
        <w:t xml:space="preserve"> mb</w:t>
      </w:r>
      <w:r w:rsidR="00B434EA">
        <w:rPr>
          <w:rStyle w:val="Strong"/>
          <w:b w:val="0"/>
          <w:bCs w:val="0"/>
          <w:color w:val="000000"/>
          <w:lang w:val="sq-AL"/>
        </w:rPr>
        <w:t>ë</w:t>
      </w:r>
      <w:r>
        <w:rPr>
          <w:rStyle w:val="Strong"/>
          <w:b w:val="0"/>
          <w:bCs w:val="0"/>
          <w:color w:val="000000"/>
          <w:lang w:val="sq-AL"/>
        </w:rPr>
        <w:t>sht</w:t>
      </w:r>
      <w:r w:rsidR="000100D8">
        <w:rPr>
          <w:rStyle w:val="Strong"/>
          <w:b w:val="0"/>
          <w:bCs w:val="0"/>
          <w:color w:val="000000"/>
          <w:lang w:val="sq-AL"/>
        </w:rPr>
        <w:t>et</w:t>
      </w:r>
      <w:r>
        <w:rPr>
          <w:rStyle w:val="Strong"/>
          <w:b w:val="0"/>
          <w:bCs w:val="0"/>
          <w:color w:val="000000"/>
          <w:lang w:val="sq-AL"/>
        </w:rPr>
        <w:t xml:space="preserve">ur </w:t>
      </w:r>
      <w:r w:rsidRPr="00F03BD9">
        <w:rPr>
          <w:rStyle w:val="Strong"/>
          <w:b w:val="0"/>
          <w:bCs w:val="0"/>
          <w:color w:val="000000"/>
          <w:lang w:val="sq-AL"/>
        </w:rPr>
        <w:t>në zhvillimin dhe zbatimin e proceseve dhe procedurave të përmirësuara të strukturuara</w:t>
      </w:r>
      <w:r>
        <w:rPr>
          <w:rStyle w:val="Strong"/>
          <w:b w:val="0"/>
          <w:bCs w:val="0"/>
          <w:color w:val="000000"/>
          <w:lang w:val="sq-AL"/>
        </w:rPr>
        <w:t>,</w:t>
      </w:r>
      <w:r w:rsidRPr="00F03BD9">
        <w:rPr>
          <w:rStyle w:val="Strong"/>
          <w:b w:val="0"/>
          <w:bCs w:val="0"/>
          <w:color w:val="000000"/>
          <w:lang w:val="sq-AL"/>
        </w:rPr>
        <w:t xml:space="preserve"> që do të lejojnë </w:t>
      </w:r>
      <w:r>
        <w:rPr>
          <w:rStyle w:val="Strong"/>
          <w:b w:val="0"/>
          <w:bCs w:val="0"/>
          <w:color w:val="000000"/>
          <w:lang w:val="sq-AL"/>
        </w:rPr>
        <w:t>realizimin e</w:t>
      </w:r>
      <w:r w:rsidRPr="00F03BD9">
        <w:rPr>
          <w:rStyle w:val="Strong"/>
          <w:b w:val="0"/>
          <w:bCs w:val="0"/>
          <w:color w:val="000000"/>
          <w:lang w:val="sq-AL"/>
        </w:rPr>
        <w:t xml:space="preserve"> veprim</w:t>
      </w:r>
      <w:r>
        <w:rPr>
          <w:rStyle w:val="Strong"/>
          <w:b w:val="0"/>
          <w:bCs w:val="0"/>
          <w:color w:val="000000"/>
          <w:lang w:val="sq-AL"/>
        </w:rPr>
        <w:t>tar</w:t>
      </w:r>
      <w:r w:rsidRPr="00F03BD9">
        <w:rPr>
          <w:rStyle w:val="Strong"/>
          <w:b w:val="0"/>
          <w:bCs w:val="0"/>
          <w:color w:val="000000"/>
          <w:lang w:val="sq-AL"/>
        </w:rPr>
        <w:t>i</w:t>
      </w:r>
      <w:r>
        <w:rPr>
          <w:rStyle w:val="Strong"/>
          <w:b w:val="0"/>
          <w:bCs w:val="0"/>
          <w:color w:val="000000"/>
          <w:lang w:val="sq-AL"/>
        </w:rPr>
        <w:t>s</w:t>
      </w:r>
      <w:r w:rsidR="00B434EA">
        <w:rPr>
          <w:rStyle w:val="Strong"/>
          <w:b w:val="0"/>
          <w:bCs w:val="0"/>
          <w:color w:val="000000"/>
          <w:lang w:val="sq-AL"/>
        </w:rPr>
        <w:t>ë</w:t>
      </w:r>
      <w:r w:rsidRPr="00F03BD9">
        <w:rPr>
          <w:rStyle w:val="Strong"/>
          <w:b w:val="0"/>
          <w:bCs w:val="0"/>
          <w:color w:val="000000"/>
          <w:lang w:val="sq-AL"/>
        </w:rPr>
        <w:t xml:space="preserve"> </w:t>
      </w:r>
      <w:r>
        <w:rPr>
          <w:rStyle w:val="Strong"/>
          <w:b w:val="0"/>
          <w:bCs w:val="0"/>
          <w:color w:val="000000"/>
          <w:lang w:val="sq-AL"/>
        </w:rPr>
        <w:t>s</w:t>
      </w:r>
      <w:r w:rsidRPr="00F03BD9">
        <w:rPr>
          <w:rStyle w:val="Strong"/>
          <w:b w:val="0"/>
          <w:bCs w:val="0"/>
          <w:color w:val="000000"/>
          <w:lang w:val="sq-AL"/>
        </w:rPr>
        <w:t xml:space="preserve">ë </w:t>
      </w:r>
      <w:r>
        <w:rPr>
          <w:rStyle w:val="Strong"/>
          <w:b w:val="0"/>
          <w:bCs w:val="0"/>
          <w:color w:val="000000"/>
          <w:lang w:val="sq-AL"/>
        </w:rPr>
        <w:t>tyre n</w:t>
      </w:r>
      <w:r w:rsidR="00B434EA">
        <w:rPr>
          <w:rStyle w:val="Strong"/>
          <w:b w:val="0"/>
          <w:bCs w:val="0"/>
          <w:color w:val="000000"/>
          <w:lang w:val="sq-AL"/>
        </w:rPr>
        <w:t>ë</w:t>
      </w:r>
      <w:r>
        <w:rPr>
          <w:rStyle w:val="Strong"/>
          <w:b w:val="0"/>
          <w:bCs w:val="0"/>
          <w:color w:val="000000"/>
          <w:lang w:val="sq-AL"/>
        </w:rPr>
        <w:t xml:space="preserve"> m</w:t>
      </w:r>
      <w:r w:rsidR="00B434EA">
        <w:rPr>
          <w:rStyle w:val="Strong"/>
          <w:b w:val="0"/>
          <w:bCs w:val="0"/>
          <w:color w:val="000000"/>
          <w:lang w:val="sq-AL"/>
        </w:rPr>
        <w:t>ë</w:t>
      </w:r>
      <w:r>
        <w:rPr>
          <w:rStyle w:val="Strong"/>
          <w:b w:val="0"/>
          <w:bCs w:val="0"/>
          <w:color w:val="000000"/>
          <w:lang w:val="sq-AL"/>
        </w:rPr>
        <w:t>nyr</w:t>
      </w:r>
      <w:r w:rsidR="00B434EA">
        <w:rPr>
          <w:rStyle w:val="Strong"/>
          <w:b w:val="0"/>
          <w:bCs w:val="0"/>
          <w:color w:val="000000"/>
          <w:lang w:val="sq-AL"/>
        </w:rPr>
        <w:t>ë</w:t>
      </w:r>
      <w:r w:rsidRPr="00F03BD9">
        <w:rPr>
          <w:rStyle w:val="Strong"/>
          <w:b w:val="0"/>
          <w:bCs w:val="0"/>
          <w:color w:val="000000"/>
          <w:lang w:val="sq-AL"/>
        </w:rPr>
        <w:t xml:space="preserve"> efektive, efikase dhe në përputhje me praktikat e mira ndërkombëtare</w:t>
      </w:r>
      <w:r>
        <w:rPr>
          <w:rStyle w:val="Strong"/>
          <w:b w:val="0"/>
          <w:bCs w:val="0"/>
          <w:color w:val="000000"/>
          <w:lang w:val="sq-AL"/>
        </w:rPr>
        <w:t xml:space="preserve">. </w:t>
      </w:r>
      <w:r w:rsidRPr="00F03BD9">
        <w:rPr>
          <w:rStyle w:val="Strong"/>
          <w:b w:val="0"/>
          <w:bCs w:val="0"/>
          <w:color w:val="000000"/>
          <w:lang w:val="sq-AL"/>
        </w:rPr>
        <w:t>Objektivi është rregullimi i duhur i profesionit të kontabilistit, pa dëmtuar konkurrencën, përveç sigurimit të mbrojtjes së palëve të treta që marrin shërbime nga një kontabilist.</w:t>
      </w:r>
    </w:p>
    <w:p w:rsidR="000D00E8" w:rsidRDefault="00F03BD9" w:rsidP="00115634">
      <w:pPr>
        <w:spacing w:line="276" w:lineRule="auto"/>
        <w:jc w:val="both"/>
        <w:rPr>
          <w:rStyle w:val="Strong"/>
          <w:b w:val="0"/>
          <w:bCs w:val="0"/>
          <w:color w:val="000000"/>
          <w:lang w:val="sq-AL"/>
        </w:rPr>
      </w:pPr>
      <w:r>
        <w:rPr>
          <w:rStyle w:val="Strong"/>
          <w:b w:val="0"/>
          <w:color w:val="000000"/>
          <w:lang w:val="sq-AL"/>
        </w:rPr>
        <w:t>Nj</w:t>
      </w:r>
      <w:r w:rsidR="00B434EA">
        <w:rPr>
          <w:rStyle w:val="Strong"/>
          <w:b w:val="0"/>
          <w:color w:val="000000"/>
          <w:lang w:val="sq-AL"/>
        </w:rPr>
        <w:t>ë</w:t>
      </w:r>
      <w:r>
        <w:rPr>
          <w:rStyle w:val="Strong"/>
          <w:b w:val="0"/>
          <w:color w:val="000000"/>
          <w:lang w:val="sq-AL"/>
        </w:rPr>
        <w:t xml:space="preserve"> rol t</w:t>
      </w:r>
      <w:r w:rsidR="00B434EA">
        <w:rPr>
          <w:rStyle w:val="Strong"/>
          <w:b w:val="0"/>
          <w:color w:val="000000"/>
          <w:lang w:val="sq-AL"/>
        </w:rPr>
        <w:t>ë</w:t>
      </w:r>
      <w:r w:rsidR="000100D8">
        <w:rPr>
          <w:rStyle w:val="Strong"/>
          <w:b w:val="0"/>
          <w:color w:val="000000"/>
          <w:lang w:val="sq-AL"/>
        </w:rPr>
        <w:t xml:space="preserve"> </w:t>
      </w:r>
      <w:r>
        <w:rPr>
          <w:rStyle w:val="Strong"/>
          <w:b w:val="0"/>
          <w:color w:val="000000"/>
          <w:lang w:val="sq-AL"/>
        </w:rPr>
        <w:t>r</w:t>
      </w:r>
      <w:r w:rsidR="00B434EA">
        <w:rPr>
          <w:rStyle w:val="Strong"/>
          <w:b w:val="0"/>
          <w:color w:val="000000"/>
          <w:lang w:val="sq-AL"/>
        </w:rPr>
        <w:t>ë</w:t>
      </w:r>
      <w:r>
        <w:rPr>
          <w:rStyle w:val="Strong"/>
          <w:b w:val="0"/>
          <w:color w:val="000000"/>
          <w:lang w:val="sq-AL"/>
        </w:rPr>
        <w:t>nd</w:t>
      </w:r>
      <w:r w:rsidR="00B434EA">
        <w:rPr>
          <w:rStyle w:val="Strong"/>
          <w:b w:val="0"/>
          <w:color w:val="000000"/>
          <w:lang w:val="sq-AL"/>
        </w:rPr>
        <w:t>ë</w:t>
      </w:r>
      <w:r w:rsidR="000100D8">
        <w:rPr>
          <w:rStyle w:val="Strong"/>
          <w:b w:val="0"/>
          <w:color w:val="000000"/>
          <w:lang w:val="sq-AL"/>
        </w:rPr>
        <w:t>s</w:t>
      </w:r>
      <w:r>
        <w:rPr>
          <w:rStyle w:val="Strong"/>
          <w:b w:val="0"/>
          <w:color w:val="000000"/>
          <w:lang w:val="sq-AL"/>
        </w:rPr>
        <w:t>ish</w:t>
      </w:r>
      <w:r w:rsidR="00B434EA">
        <w:rPr>
          <w:rStyle w:val="Strong"/>
          <w:b w:val="0"/>
          <w:color w:val="000000"/>
          <w:lang w:val="sq-AL"/>
        </w:rPr>
        <w:t>ë</w:t>
      </w:r>
      <w:r>
        <w:rPr>
          <w:rStyle w:val="Strong"/>
          <w:b w:val="0"/>
          <w:color w:val="000000"/>
          <w:lang w:val="sq-AL"/>
        </w:rPr>
        <w:t>m n</w:t>
      </w:r>
      <w:r w:rsidR="00B434EA">
        <w:rPr>
          <w:rStyle w:val="Strong"/>
          <w:b w:val="0"/>
          <w:color w:val="000000"/>
          <w:lang w:val="sq-AL"/>
        </w:rPr>
        <w:t>ë</w:t>
      </w:r>
      <w:r>
        <w:rPr>
          <w:rStyle w:val="Strong"/>
          <w:b w:val="0"/>
          <w:color w:val="000000"/>
          <w:lang w:val="sq-AL"/>
        </w:rPr>
        <w:t xml:space="preserve"> fush</w:t>
      </w:r>
      <w:r w:rsidR="00B434EA">
        <w:rPr>
          <w:rStyle w:val="Strong"/>
          <w:b w:val="0"/>
          <w:color w:val="000000"/>
          <w:lang w:val="sq-AL"/>
        </w:rPr>
        <w:t>ë</w:t>
      </w:r>
      <w:r>
        <w:rPr>
          <w:rStyle w:val="Strong"/>
          <w:b w:val="0"/>
          <w:color w:val="000000"/>
          <w:lang w:val="sq-AL"/>
        </w:rPr>
        <w:t>n e raportimit financiar luajn</w:t>
      </w:r>
      <w:r w:rsidR="00B434EA">
        <w:rPr>
          <w:rStyle w:val="Strong"/>
          <w:b w:val="0"/>
          <w:color w:val="000000"/>
          <w:lang w:val="sq-AL"/>
        </w:rPr>
        <w:t>ë</w:t>
      </w:r>
      <w:r>
        <w:rPr>
          <w:rStyle w:val="Strong"/>
          <w:b w:val="0"/>
          <w:color w:val="000000"/>
          <w:lang w:val="sq-AL"/>
        </w:rPr>
        <w:t xml:space="preserve"> dhe</w:t>
      </w:r>
      <w:r w:rsidR="000100D8">
        <w:rPr>
          <w:rStyle w:val="Strong"/>
          <w:b w:val="0"/>
          <w:color w:val="000000"/>
          <w:lang w:val="sq-AL"/>
        </w:rPr>
        <w:t xml:space="preserve"> </w:t>
      </w:r>
      <w:r w:rsidR="0067482A">
        <w:rPr>
          <w:rStyle w:val="Strong"/>
          <w:b w:val="0"/>
          <w:color w:val="000000"/>
          <w:lang w:val="sq-AL"/>
        </w:rPr>
        <w:t>I</w:t>
      </w:r>
      <w:r>
        <w:rPr>
          <w:rStyle w:val="Strong"/>
          <w:b w:val="0"/>
          <w:color w:val="000000"/>
          <w:lang w:val="sq-AL"/>
        </w:rPr>
        <w:t>ns</w:t>
      </w:r>
      <w:r w:rsidR="000100D8">
        <w:rPr>
          <w:rStyle w:val="Strong"/>
          <w:b w:val="0"/>
          <w:color w:val="000000"/>
          <w:lang w:val="sq-AL"/>
        </w:rPr>
        <w:t>titucionet</w:t>
      </w:r>
      <w:r>
        <w:rPr>
          <w:rStyle w:val="Strong"/>
          <w:b w:val="0"/>
          <w:color w:val="000000"/>
          <w:lang w:val="sq-AL"/>
        </w:rPr>
        <w:t xml:space="preserve"> e </w:t>
      </w:r>
      <w:r w:rsidR="0067482A">
        <w:rPr>
          <w:rStyle w:val="Strong"/>
          <w:b w:val="0"/>
          <w:color w:val="000000"/>
          <w:lang w:val="sq-AL"/>
        </w:rPr>
        <w:t>A</w:t>
      </w:r>
      <w:r>
        <w:rPr>
          <w:rStyle w:val="Strong"/>
          <w:b w:val="0"/>
          <w:color w:val="000000"/>
          <w:lang w:val="sq-AL"/>
        </w:rPr>
        <w:t>rsimit t</w:t>
      </w:r>
      <w:r w:rsidR="00B434EA">
        <w:rPr>
          <w:rStyle w:val="Strong"/>
          <w:b w:val="0"/>
          <w:color w:val="000000"/>
          <w:lang w:val="sq-AL"/>
        </w:rPr>
        <w:t>ë</w:t>
      </w:r>
      <w:r>
        <w:rPr>
          <w:rStyle w:val="Strong"/>
          <w:b w:val="0"/>
          <w:color w:val="000000"/>
          <w:lang w:val="sq-AL"/>
        </w:rPr>
        <w:t xml:space="preserve"> </w:t>
      </w:r>
      <w:r w:rsidR="0067482A">
        <w:rPr>
          <w:rStyle w:val="Strong"/>
          <w:b w:val="0"/>
          <w:color w:val="000000"/>
          <w:lang w:val="sq-AL"/>
        </w:rPr>
        <w:t>L</w:t>
      </w:r>
      <w:r>
        <w:rPr>
          <w:rStyle w:val="Strong"/>
          <w:b w:val="0"/>
          <w:color w:val="000000"/>
          <w:lang w:val="sq-AL"/>
        </w:rPr>
        <w:t>art</w:t>
      </w:r>
      <w:r w:rsidR="0067482A">
        <w:rPr>
          <w:rStyle w:val="Strong"/>
          <w:b w:val="0"/>
          <w:color w:val="000000"/>
          <w:lang w:val="sq-AL"/>
        </w:rPr>
        <w:t>ë</w:t>
      </w:r>
      <w:r>
        <w:rPr>
          <w:rStyle w:val="Strong"/>
          <w:b w:val="0"/>
          <w:color w:val="000000"/>
          <w:lang w:val="sq-AL"/>
        </w:rPr>
        <w:t>. N</w:t>
      </w:r>
      <w:r w:rsidR="00B434EA">
        <w:rPr>
          <w:rStyle w:val="Strong"/>
          <w:b w:val="0"/>
          <w:color w:val="000000"/>
          <w:lang w:val="sq-AL"/>
        </w:rPr>
        <w:t>ë</w:t>
      </w:r>
      <w:r w:rsidR="0067482A">
        <w:rPr>
          <w:rStyle w:val="Strong"/>
          <w:b w:val="0"/>
          <w:color w:val="000000"/>
          <w:lang w:val="sq-AL"/>
        </w:rPr>
        <w:t xml:space="preserve"> </w:t>
      </w:r>
      <w:r>
        <w:rPr>
          <w:rStyle w:val="Strong"/>
          <w:b w:val="0"/>
          <w:color w:val="000000"/>
          <w:lang w:val="sq-AL"/>
        </w:rPr>
        <w:t>k</w:t>
      </w:r>
      <w:r w:rsidR="00B434EA">
        <w:rPr>
          <w:rStyle w:val="Strong"/>
          <w:b w:val="0"/>
          <w:color w:val="000000"/>
          <w:lang w:val="sq-AL"/>
        </w:rPr>
        <w:t>ë</w:t>
      </w:r>
      <w:r>
        <w:rPr>
          <w:rStyle w:val="Strong"/>
          <w:b w:val="0"/>
          <w:color w:val="000000"/>
          <w:lang w:val="sq-AL"/>
        </w:rPr>
        <w:t>t</w:t>
      </w:r>
      <w:r w:rsidR="00B434EA">
        <w:rPr>
          <w:rStyle w:val="Strong"/>
          <w:b w:val="0"/>
          <w:color w:val="000000"/>
          <w:lang w:val="sq-AL"/>
        </w:rPr>
        <w:t>ë</w:t>
      </w:r>
      <w:r w:rsidR="0067482A">
        <w:rPr>
          <w:rStyle w:val="Strong"/>
          <w:b w:val="0"/>
          <w:color w:val="000000"/>
          <w:lang w:val="sq-AL"/>
        </w:rPr>
        <w:t xml:space="preserve"> </w:t>
      </w:r>
      <w:r>
        <w:rPr>
          <w:rStyle w:val="Strong"/>
          <w:b w:val="0"/>
          <w:color w:val="000000"/>
          <w:lang w:val="sq-AL"/>
        </w:rPr>
        <w:t>kontekst, k</w:t>
      </w:r>
      <w:r w:rsidR="00B434EA">
        <w:rPr>
          <w:rStyle w:val="Strong"/>
          <w:b w:val="0"/>
          <w:color w:val="000000"/>
          <w:lang w:val="sq-AL"/>
        </w:rPr>
        <w:t>ë</w:t>
      </w:r>
      <w:r>
        <w:rPr>
          <w:rStyle w:val="Strong"/>
          <w:b w:val="0"/>
          <w:color w:val="000000"/>
          <w:lang w:val="sq-AL"/>
        </w:rPr>
        <w:t>to institucione jan</w:t>
      </w:r>
      <w:r w:rsidR="00B434EA">
        <w:rPr>
          <w:rStyle w:val="Strong"/>
          <w:b w:val="0"/>
          <w:color w:val="000000"/>
          <w:lang w:val="sq-AL"/>
        </w:rPr>
        <w:t>ë</w:t>
      </w:r>
      <w:r>
        <w:rPr>
          <w:rStyle w:val="Strong"/>
          <w:b w:val="0"/>
          <w:color w:val="000000"/>
          <w:lang w:val="sq-AL"/>
        </w:rPr>
        <w:t xml:space="preserve"> mb</w:t>
      </w:r>
      <w:r w:rsidR="00B434EA">
        <w:rPr>
          <w:rStyle w:val="Strong"/>
          <w:b w:val="0"/>
          <w:color w:val="000000"/>
          <w:lang w:val="sq-AL"/>
        </w:rPr>
        <w:t>ë</w:t>
      </w:r>
      <w:r>
        <w:rPr>
          <w:rStyle w:val="Strong"/>
          <w:b w:val="0"/>
          <w:color w:val="000000"/>
          <w:lang w:val="sq-AL"/>
        </w:rPr>
        <w:t>shtetur p</w:t>
      </w:r>
      <w:r w:rsidR="00B434EA">
        <w:rPr>
          <w:rStyle w:val="Strong"/>
          <w:b w:val="0"/>
          <w:color w:val="000000"/>
          <w:lang w:val="sq-AL"/>
        </w:rPr>
        <w:t>ë</w:t>
      </w:r>
      <w:r>
        <w:rPr>
          <w:rStyle w:val="Strong"/>
          <w:b w:val="0"/>
          <w:color w:val="000000"/>
          <w:lang w:val="sq-AL"/>
        </w:rPr>
        <w:t>r t</w:t>
      </w:r>
      <w:r w:rsidR="00B434EA">
        <w:rPr>
          <w:rStyle w:val="Strong"/>
          <w:b w:val="0"/>
          <w:color w:val="000000"/>
          <w:lang w:val="sq-AL"/>
        </w:rPr>
        <w:t>ë</w:t>
      </w:r>
      <w:r>
        <w:rPr>
          <w:rStyle w:val="Strong"/>
          <w:b w:val="0"/>
          <w:color w:val="000000"/>
          <w:lang w:val="sq-AL"/>
        </w:rPr>
        <w:t xml:space="preserve"> p</w:t>
      </w:r>
      <w:r w:rsidR="00B434EA">
        <w:rPr>
          <w:rStyle w:val="Strong"/>
          <w:b w:val="0"/>
          <w:color w:val="000000"/>
          <w:lang w:val="sq-AL"/>
        </w:rPr>
        <w:t>ë</w:t>
      </w:r>
      <w:r>
        <w:rPr>
          <w:rStyle w:val="Strong"/>
          <w:b w:val="0"/>
          <w:color w:val="000000"/>
          <w:lang w:val="sq-AL"/>
        </w:rPr>
        <w:t>rmir</w:t>
      </w:r>
      <w:r w:rsidR="00B434EA">
        <w:rPr>
          <w:rStyle w:val="Strong"/>
          <w:b w:val="0"/>
          <w:color w:val="000000"/>
          <w:lang w:val="sq-AL"/>
        </w:rPr>
        <w:t>ë</w:t>
      </w:r>
      <w:r>
        <w:rPr>
          <w:rStyle w:val="Strong"/>
          <w:b w:val="0"/>
          <w:color w:val="000000"/>
          <w:lang w:val="sq-AL"/>
        </w:rPr>
        <w:t>suar modulet dhe programet m</w:t>
      </w:r>
      <w:r w:rsidR="00B434EA">
        <w:rPr>
          <w:rStyle w:val="Strong"/>
          <w:b w:val="0"/>
          <w:color w:val="000000"/>
          <w:lang w:val="sq-AL"/>
        </w:rPr>
        <w:t>ë</w:t>
      </w:r>
      <w:r>
        <w:rPr>
          <w:rStyle w:val="Strong"/>
          <w:b w:val="0"/>
          <w:color w:val="000000"/>
          <w:lang w:val="sq-AL"/>
        </w:rPr>
        <w:t xml:space="preserve">simore lidhur </w:t>
      </w:r>
      <w:r w:rsidR="0067482A">
        <w:rPr>
          <w:rStyle w:val="Strong"/>
          <w:b w:val="0"/>
          <w:color w:val="000000"/>
          <w:lang w:val="sq-AL"/>
        </w:rPr>
        <w:t xml:space="preserve">me </w:t>
      </w:r>
      <w:r>
        <w:rPr>
          <w:rStyle w:val="Strong"/>
          <w:b w:val="0"/>
          <w:color w:val="000000"/>
          <w:lang w:val="sq-AL"/>
        </w:rPr>
        <w:t>Standardet Nd</w:t>
      </w:r>
      <w:r w:rsidR="00B434EA">
        <w:rPr>
          <w:rStyle w:val="Strong"/>
          <w:b w:val="0"/>
          <w:color w:val="000000"/>
          <w:lang w:val="sq-AL"/>
        </w:rPr>
        <w:t>ë</w:t>
      </w:r>
      <w:r>
        <w:rPr>
          <w:rStyle w:val="Strong"/>
          <w:b w:val="0"/>
          <w:color w:val="000000"/>
          <w:lang w:val="sq-AL"/>
        </w:rPr>
        <w:t>rkomb</w:t>
      </w:r>
      <w:r w:rsidR="00B434EA">
        <w:rPr>
          <w:rStyle w:val="Strong"/>
          <w:b w:val="0"/>
          <w:color w:val="000000"/>
          <w:lang w:val="sq-AL"/>
        </w:rPr>
        <w:t>ë</w:t>
      </w:r>
      <w:r>
        <w:rPr>
          <w:rStyle w:val="Strong"/>
          <w:b w:val="0"/>
          <w:color w:val="000000"/>
          <w:lang w:val="sq-AL"/>
        </w:rPr>
        <w:t>tare t</w:t>
      </w:r>
      <w:r w:rsidR="00B434EA">
        <w:rPr>
          <w:rStyle w:val="Strong"/>
          <w:b w:val="0"/>
          <w:color w:val="000000"/>
          <w:lang w:val="sq-AL"/>
        </w:rPr>
        <w:t>ë</w:t>
      </w:r>
      <w:r>
        <w:rPr>
          <w:rStyle w:val="Strong"/>
          <w:b w:val="0"/>
          <w:color w:val="000000"/>
          <w:lang w:val="sq-AL"/>
        </w:rPr>
        <w:t xml:space="preserve"> Auditimit dhe </w:t>
      </w:r>
      <w:r w:rsidR="00115634">
        <w:rPr>
          <w:rStyle w:val="Strong"/>
          <w:b w:val="0"/>
          <w:color w:val="000000"/>
          <w:lang w:val="sq-AL"/>
        </w:rPr>
        <w:t>K</w:t>
      </w:r>
      <w:r>
        <w:rPr>
          <w:rStyle w:val="Strong"/>
          <w:b w:val="0"/>
          <w:color w:val="000000"/>
          <w:lang w:val="sq-AL"/>
        </w:rPr>
        <w:t>ontabilitetit</w:t>
      </w:r>
      <w:r w:rsidR="0067482A">
        <w:rPr>
          <w:rStyle w:val="Strong"/>
          <w:b w:val="0"/>
          <w:color w:val="000000"/>
          <w:lang w:val="sq-AL"/>
        </w:rPr>
        <w:t>,</w:t>
      </w:r>
      <w:r>
        <w:rPr>
          <w:rStyle w:val="Strong"/>
          <w:b w:val="0"/>
          <w:color w:val="000000"/>
          <w:lang w:val="sq-AL"/>
        </w:rPr>
        <w:t xml:space="preserve"> </w:t>
      </w:r>
      <w:r w:rsidRPr="00F03BD9">
        <w:rPr>
          <w:rStyle w:val="Strong"/>
          <w:b w:val="0"/>
          <w:bCs w:val="0"/>
          <w:color w:val="000000"/>
          <w:lang w:val="sq-AL"/>
        </w:rPr>
        <w:t xml:space="preserve">me qëllimin përfundimtar përmirësimin e cilësisë së të diplomuarve </w:t>
      </w:r>
      <w:r w:rsidR="00115634">
        <w:rPr>
          <w:rStyle w:val="Strong"/>
          <w:b w:val="0"/>
          <w:bCs w:val="0"/>
          <w:color w:val="000000"/>
          <w:lang w:val="sq-AL"/>
        </w:rPr>
        <w:t>n</w:t>
      </w:r>
      <w:r w:rsidR="00B434EA">
        <w:rPr>
          <w:rStyle w:val="Strong"/>
          <w:b w:val="0"/>
          <w:bCs w:val="0"/>
          <w:color w:val="000000"/>
          <w:lang w:val="sq-AL"/>
        </w:rPr>
        <w:t>ë</w:t>
      </w:r>
      <w:r w:rsidR="00115634">
        <w:rPr>
          <w:rStyle w:val="Strong"/>
          <w:b w:val="0"/>
          <w:bCs w:val="0"/>
          <w:color w:val="000000"/>
          <w:lang w:val="sq-AL"/>
        </w:rPr>
        <w:t xml:space="preserve"> k</w:t>
      </w:r>
      <w:r w:rsidR="00B434EA">
        <w:rPr>
          <w:rStyle w:val="Strong"/>
          <w:b w:val="0"/>
          <w:bCs w:val="0"/>
          <w:color w:val="000000"/>
          <w:lang w:val="sq-AL"/>
        </w:rPr>
        <w:t>ë</w:t>
      </w:r>
      <w:r w:rsidR="00115634">
        <w:rPr>
          <w:rStyle w:val="Strong"/>
          <w:b w:val="0"/>
          <w:bCs w:val="0"/>
          <w:color w:val="000000"/>
          <w:lang w:val="sq-AL"/>
        </w:rPr>
        <w:t>to fusha.</w:t>
      </w:r>
    </w:p>
    <w:p w:rsidR="000D00E8" w:rsidRDefault="000D00E8" w:rsidP="00115634">
      <w:pPr>
        <w:spacing w:line="276" w:lineRule="auto"/>
        <w:jc w:val="both"/>
        <w:rPr>
          <w:rStyle w:val="Strong"/>
          <w:b w:val="0"/>
          <w:bCs w:val="0"/>
          <w:color w:val="000000"/>
          <w:lang w:val="sq-AL"/>
        </w:rPr>
      </w:pPr>
    </w:p>
    <w:p w:rsidR="00BD6085" w:rsidRDefault="002B398B" w:rsidP="00115634">
      <w:pPr>
        <w:pStyle w:val="ListParagraph"/>
        <w:numPr>
          <w:ilvl w:val="0"/>
          <w:numId w:val="26"/>
        </w:numPr>
        <w:spacing w:line="276" w:lineRule="auto"/>
        <w:ind w:left="360"/>
        <w:jc w:val="both"/>
        <w:rPr>
          <w:rStyle w:val="Strong"/>
          <w:b w:val="0"/>
          <w:color w:val="000000"/>
          <w:lang w:val="sq-AL"/>
        </w:rPr>
      </w:pPr>
      <w:r w:rsidRPr="00115634">
        <w:rPr>
          <w:rStyle w:val="Strong"/>
          <w:b w:val="0"/>
          <w:color w:val="000000"/>
          <w:lang w:val="sq-AL"/>
        </w:rPr>
        <w:t>Rritj</w:t>
      </w:r>
      <w:r w:rsidR="00B85BAE" w:rsidRPr="00115634">
        <w:rPr>
          <w:rStyle w:val="Strong"/>
          <w:b w:val="0"/>
          <w:color w:val="000000"/>
          <w:lang w:val="sq-AL"/>
        </w:rPr>
        <w:t>en</w:t>
      </w:r>
      <w:r w:rsidRPr="00115634">
        <w:rPr>
          <w:rStyle w:val="Strong"/>
          <w:b w:val="0"/>
          <w:color w:val="000000"/>
          <w:lang w:val="sq-AL"/>
        </w:rPr>
        <w:t xml:space="preserve"> e </w:t>
      </w:r>
      <w:r w:rsidR="001D64F7" w:rsidRPr="00115634">
        <w:rPr>
          <w:rStyle w:val="Strong"/>
          <w:b w:val="0"/>
          <w:color w:val="000000"/>
          <w:lang w:val="sq-AL"/>
        </w:rPr>
        <w:t>n</w:t>
      </w:r>
      <w:r w:rsidRPr="00115634">
        <w:rPr>
          <w:rStyle w:val="Strong"/>
          <w:b w:val="0"/>
          <w:color w:val="000000"/>
          <w:lang w:val="sq-AL"/>
        </w:rPr>
        <w:t xml:space="preserve">dërgjegjësimit mbi </w:t>
      </w:r>
      <w:r w:rsidR="001D64F7" w:rsidRPr="00115634">
        <w:rPr>
          <w:rStyle w:val="Strong"/>
          <w:b w:val="0"/>
          <w:color w:val="000000"/>
          <w:lang w:val="sq-AL"/>
        </w:rPr>
        <w:t>r</w:t>
      </w:r>
      <w:r w:rsidRPr="00115634">
        <w:rPr>
          <w:rStyle w:val="Strong"/>
          <w:b w:val="0"/>
          <w:color w:val="000000"/>
          <w:lang w:val="sq-AL"/>
        </w:rPr>
        <w:t xml:space="preserve">aportimin </w:t>
      </w:r>
      <w:r w:rsidR="001D64F7" w:rsidRPr="00115634">
        <w:rPr>
          <w:rStyle w:val="Strong"/>
          <w:b w:val="0"/>
          <w:color w:val="000000"/>
          <w:lang w:val="sq-AL"/>
        </w:rPr>
        <w:t>f</w:t>
      </w:r>
      <w:r w:rsidRPr="00115634">
        <w:rPr>
          <w:rStyle w:val="Strong"/>
          <w:b w:val="0"/>
          <w:color w:val="000000"/>
          <w:lang w:val="sq-AL"/>
        </w:rPr>
        <w:t xml:space="preserve">inanciar dhe </w:t>
      </w:r>
      <w:r w:rsidR="001D64F7" w:rsidRPr="00115634">
        <w:rPr>
          <w:rStyle w:val="Strong"/>
          <w:b w:val="0"/>
          <w:color w:val="000000"/>
          <w:lang w:val="sq-AL"/>
        </w:rPr>
        <w:t>a</w:t>
      </w:r>
      <w:r w:rsidRPr="00115634">
        <w:rPr>
          <w:rStyle w:val="Strong"/>
          <w:b w:val="0"/>
          <w:color w:val="000000"/>
          <w:lang w:val="sq-AL"/>
        </w:rPr>
        <w:t xml:space="preserve">uditimin </w:t>
      </w:r>
      <w:r w:rsidR="001D64F7" w:rsidRPr="00115634">
        <w:rPr>
          <w:rStyle w:val="Strong"/>
          <w:b w:val="0"/>
          <w:color w:val="000000"/>
          <w:lang w:val="sq-AL"/>
        </w:rPr>
        <w:t>l</w:t>
      </w:r>
      <w:r w:rsidRPr="00115634">
        <w:rPr>
          <w:rStyle w:val="Strong"/>
          <w:b w:val="0"/>
          <w:color w:val="000000"/>
          <w:lang w:val="sq-AL"/>
        </w:rPr>
        <w:t>igjor</w:t>
      </w:r>
      <w:r w:rsidR="001D64F7" w:rsidRPr="00115634">
        <w:rPr>
          <w:rStyle w:val="Strong"/>
          <w:b w:val="0"/>
          <w:color w:val="000000"/>
          <w:lang w:val="sq-AL"/>
        </w:rPr>
        <w:t xml:space="preserve"> n</w:t>
      </w:r>
      <w:r w:rsidR="00BF4541" w:rsidRPr="00115634">
        <w:rPr>
          <w:rStyle w:val="Strong"/>
          <w:b w:val="0"/>
          <w:color w:val="000000"/>
          <w:lang w:val="sq-AL"/>
        </w:rPr>
        <w:t>ë</w:t>
      </w:r>
      <w:r w:rsidR="001D64F7" w:rsidRPr="00115634">
        <w:rPr>
          <w:rStyle w:val="Strong"/>
          <w:b w:val="0"/>
          <w:color w:val="000000"/>
          <w:lang w:val="sq-AL"/>
        </w:rPr>
        <w:t xml:space="preserve"> vend</w:t>
      </w:r>
      <w:r w:rsidR="00BD6085" w:rsidRPr="00115634">
        <w:rPr>
          <w:rStyle w:val="Strong"/>
          <w:b w:val="0"/>
          <w:color w:val="000000"/>
          <w:lang w:val="sq-AL"/>
        </w:rPr>
        <w:t>.</w:t>
      </w:r>
    </w:p>
    <w:p w:rsidR="00115634" w:rsidRDefault="00115634" w:rsidP="0067482A">
      <w:pPr>
        <w:spacing w:after="0"/>
        <w:jc w:val="both"/>
        <w:rPr>
          <w:rStyle w:val="Strong"/>
          <w:b w:val="0"/>
          <w:bCs w:val="0"/>
          <w:color w:val="000000"/>
          <w:lang w:val="sq-AL"/>
        </w:rPr>
      </w:pPr>
      <w:r>
        <w:rPr>
          <w:rStyle w:val="Strong"/>
          <w:b w:val="0"/>
          <w:color w:val="000000"/>
          <w:lang w:val="sq-AL"/>
        </w:rPr>
        <w:t>N</w:t>
      </w:r>
      <w:r w:rsidR="00B434EA">
        <w:rPr>
          <w:rStyle w:val="Strong"/>
          <w:b w:val="0"/>
          <w:color w:val="000000"/>
          <w:lang w:val="sq-AL"/>
        </w:rPr>
        <w:t>ë</w:t>
      </w:r>
      <w:r>
        <w:rPr>
          <w:rStyle w:val="Strong"/>
          <w:b w:val="0"/>
          <w:color w:val="000000"/>
          <w:lang w:val="sq-AL"/>
        </w:rPr>
        <w:t xml:space="preserve"> k</w:t>
      </w:r>
      <w:r w:rsidR="00B434EA">
        <w:rPr>
          <w:rStyle w:val="Strong"/>
          <w:b w:val="0"/>
          <w:color w:val="000000"/>
          <w:lang w:val="sq-AL"/>
        </w:rPr>
        <w:t>ë</w:t>
      </w:r>
      <w:r>
        <w:rPr>
          <w:rStyle w:val="Strong"/>
          <w:b w:val="0"/>
          <w:color w:val="000000"/>
          <w:lang w:val="sq-AL"/>
        </w:rPr>
        <w:t>t</w:t>
      </w:r>
      <w:r w:rsidR="00B434EA">
        <w:rPr>
          <w:rStyle w:val="Strong"/>
          <w:b w:val="0"/>
          <w:color w:val="000000"/>
          <w:lang w:val="sq-AL"/>
        </w:rPr>
        <w:t>ë</w:t>
      </w:r>
      <w:r>
        <w:rPr>
          <w:rStyle w:val="Strong"/>
          <w:b w:val="0"/>
          <w:color w:val="000000"/>
          <w:lang w:val="sq-AL"/>
        </w:rPr>
        <w:t xml:space="preserve"> drejtim jan</w:t>
      </w:r>
      <w:r w:rsidR="00B434EA">
        <w:rPr>
          <w:rStyle w:val="Strong"/>
          <w:b w:val="0"/>
          <w:color w:val="000000"/>
          <w:lang w:val="sq-AL"/>
        </w:rPr>
        <w:t>ë</w:t>
      </w:r>
      <w:r>
        <w:rPr>
          <w:rStyle w:val="Strong"/>
          <w:b w:val="0"/>
          <w:color w:val="000000"/>
          <w:lang w:val="sq-AL"/>
        </w:rPr>
        <w:t xml:space="preserve"> nd</w:t>
      </w:r>
      <w:r w:rsidR="00B434EA">
        <w:rPr>
          <w:rStyle w:val="Strong"/>
          <w:b w:val="0"/>
          <w:color w:val="000000"/>
          <w:lang w:val="sq-AL"/>
        </w:rPr>
        <w:t>ë</w:t>
      </w:r>
      <w:r>
        <w:rPr>
          <w:rStyle w:val="Strong"/>
          <w:b w:val="0"/>
          <w:color w:val="000000"/>
          <w:lang w:val="sq-AL"/>
        </w:rPr>
        <w:t>rmar</w:t>
      </w:r>
      <w:r w:rsidR="0067482A">
        <w:rPr>
          <w:rStyle w:val="Strong"/>
          <w:b w:val="0"/>
          <w:color w:val="000000"/>
          <w:lang w:val="sq-AL"/>
        </w:rPr>
        <w:t>r</w:t>
      </w:r>
      <w:r w:rsidR="00B434EA">
        <w:rPr>
          <w:rStyle w:val="Strong"/>
          <w:b w:val="0"/>
          <w:color w:val="000000"/>
          <w:lang w:val="sq-AL"/>
        </w:rPr>
        <w:t>ë</w:t>
      </w:r>
      <w:r>
        <w:rPr>
          <w:rStyle w:val="Strong"/>
          <w:b w:val="0"/>
          <w:color w:val="000000"/>
          <w:lang w:val="sq-AL"/>
        </w:rPr>
        <w:t xml:space="preserve"> nj</w:t>
      </w:r>
      <w:r w:rsidR="00B434EA">
        <w:rPr>
          <w:rStyle w:val="Strong"/>
          <w:b w:val="0"/>
          <w:color w:val="000000"/>
          <w:lang w:val="sq-AL"/>
        </w:rPr>
        <w:t>ë</w:t>
      </w:r>
      <w:r>
        <w:rPr>
          <w:rStyle w:val="Strong"/>
          <w:b w:val="0"/>
          <w:color w:val="000000"/>
          <w:lang w:val="sq-AL"/>
        </w:rPr>
        <w:t xml:space="preserve"> s</w:t>
      </w:r>
      <w:r w:rsidR="00B434EA">
        <w:rPr>
          <w:rStyle w:val="Strong"/>
          <w:b w:val="0"/>
          <w:color w:val="000000"/>
          <w:lang w:val="sq-AL"/>
        </w:rPr>
        <w:t>ë</w:t>
      </w:r>
      <w:r>
        <w:rPr>
          <w:rStyle w:val="Strong"/>
          <w:b w:val="0"/>
          <w:color w:val="000000"/>
          <w:lang w:val="sq-AL"/>
        </w:rPr>
        <w:t>r</w:t>
      </w:r>
      <w:r w:rsidR="00B434EA">
        <w:rPr>
          <w:rStyle w:val="Strong"/>
          <w:b w:val="0"/>
          <w:color w:val="000000"/>
          <w:lang w:val="sq-AL"/>
        </w:rPr>
        <w:t>ë</w:t>
      </w:r>
      <w:r>
        <w:rPr>
          <w:rStyle w:val="Strong"/>
          <w:b w:val="0"/>
          <w:color w:val="000000"/>
          <w:lang w:val="sq-AL"/>
        </w:rPr>
        <w:t xml:space="preserve"> aktivitetesh lidhur me nd</w:t>
      </w:r>
      <w:r w:rsidR="00B434EA">
        <w:rPr>
          <w:rStyle w:val="Strong"/>
          <w:b w:val="0"/>
          <w:color w:val="000000"/>
          <w:lang w:val="sq-AL"/>
        </w:rPr>
        <w:t>ë</w:t>
      </w:r>
      <w:r>
        <w:rPr>
          <w:rStyle w:val="Strong"/>
          <w:b w:val="0"/>
          <w:color w:val="000000"/>
          <w:lang w:val="sq-AL"/>
        </w:rPr>
        <w:t>rgjegj</w:t>
      </w:r>
      <w:r w:rsidR="00B434EA">
        <w:rPr>
          <w:rStyle w:val="Strong"/>
          <w:b w:val="0"/>
          <w:color w:val="000000"/>
          <w:lang w:val="sq-AL"/>
        </w:rPr>
        <w:t>ë</w:t>
      </w:r>
      <w:r w:rsidR="0067482A">
        <w:rPr>
          <w:rStyle w:val="Strong"/>
          <w:b w:val="0"/>
          <w:color w:val="000000"/>
          <w:lang w:val="sq-AL"/>
        </w:rPr>
        <w:t>s</w:t>
      </w:r>
      <w:r>
        <w:rPr>
          <w:rStyle w:val="Strong"/>
          <w:b w:val="0"/>
          <w:color w:val="000000"/>
          <w:lang w:val="sq-AL"/>
        </w:rPr>
        <w:t xml:space="preserve">imin publik </w:t>
      </w:r>
      <w:r w:rsidRPr="00115634">
        <w:rPr>
          <w:rStyle w:val="Strong"/>
          <w:b w:val="0"/>
          <w:bCs w:val="0"/>
          <w:color w:val="000000"/>
          <w:lang w:val="sq-AL"/>
        </w:rPr>
        <w:t xml:space="preserve">mbi </w:t>
      </w:r>
      <w:r>
        <w:rPr>
          <w:rStyle w:val="Strong"/>
          <w:b w:val="0"/>
          <w:bCs w:val="0"/>
          <w:color w:val="000000"/>
          <w:lang w:val="sq-AL"/>
        </w:rPr>
        <w:t>e</w:t>
      </w:r>
      <w:r w:rsidRPr="00115634">
        <w:rPr>
          <w:rStyle w:val="Strong"/>
          <w:b w:val="0"/>
          <w:bCs w:val="0"/>
          <w:color w:val="000000"/>
          <w:lang w:val="sq-AL"/>
        </w:rPr>
        <w:t xml:space="preserve">konominë </w:t>
      </w:r>
      <w:r>
        <w:rPr>
          <w:rStyle w:val="Strong"/>
          <w:b w:val="0"/>
          <w:bCs w:val="0"/>
          <w:color w:val="000000"/>
          <w:lang w:val="sq-AL"/>
        </w:rPr>
        <w:t>i</w:t>
      </w:r>
      <w:r w:rsidRPr="00115634">
        <w:rPr>
          <w:rStyle w:val="Strong"/>
          <w:b w:val="0"/>
          <w:bCs w:val="0"/>
          <w:color w:val="000000"/>
          <w:lang w:val="sq-AL"/>
        </w:rPr>
        <w:t xml:space="preserve">nformale dhe përfitimet </w:t>
      </w:r>
      <w:r w:rsidR="0067482A">
        <w:rPr>
          <w:rStyle w:val="Strong"/>
          <w:b w:val="0"/>
          <w:bCs w:val="0"/>
          <w:color w:val="000000"/>
          <w:lang w:val="sq-AL"/>
        </w:rPr>
        <w:t>e</w:t>
      </w:r>
      <w:r>
        <w:rPr>
          <w:rStyle w:val="Strong"/>
          <w:b w:val="0"/>
          <w:bCs w:val="0"/>
          <w:color w:val="000000"/>
          <w:lang w:val="sq-AL"/>
        </w:rPr>
        <w:t xml:space="preserve"> p</w:t>
      </w:r>
      <w:r w:rsidR="00B434EA">
        <w:rPr>
          <w:rStyle w:val="Strong"/>
          <w:b w:val="0"/>
          <w:bCs w:val="0"/>
          <w:color w:val="000000"/>
          <w:lang w:val="sq-AL"/>
        </w:rPr>
        <w:t>ë</w:t>
      </w:r>
      <w:r>
        <w:rPr>
          <w:rStyle w:val="Strong"/>
          <w:b w:val="0"/>
          <w:bCs w:val="0"/>
          <w:color w:val="000000"/>
          <w:lang w:val="sq-AL"/>
        </w:rPr>
        <w:t>rmir</w:t>
      </w:r>
      <w:r w:rsidR="00B434EA">
        <w:rPr>
          <w:rStyle w:val="Strong"/>
          <w:b w:val="0"/>
          <w:bCs w:val="0"/>
          <w:color w:val="000000"/>
          <w:lang w:val="sq-AL"/>
        </w:rPr>
        <w:t>ë</w:t>
      </w:r>
      <w:r>
        <w:rPr>
          <w:rStyle w:val="Strong"/>
          <w:b w:val="0"/>
          <w:bCs w:val="0"/>
          <w:color w:val="000000"/>
          <w:lang w:val="sq-AL"/>
        </w:rPr>
        <w:t>simi</w:t>
      </w:r>
      <w:r w:rsidR="0067482A">
        <w:rPr>
          <w:rStyle w:val="Strong"/>
          <w:b w:val="0"/>
          <w:bCs w:val="0"/>
          <w:color w:val="000000"/>
          <w:lang w:val="sq-AL"/>
        </w:rPr>
        <w:t xml:space="preserve">t të </w:t>
      </w:r>
      <w:r>
        <w:rPr>
          <w:rStyle w:val="Strong"/>
          <w:b w:val="0"/>
          <w:bCs w:val="0"/>
          <w:color w:val="000000"/>
          <w:lang w:val="sq-AL"/>
        </w:rPr>
        <w:t>cil</w:t>
      </w:r>
      <w:r w:rsidR="00B434EA">
        <w:rPr>
          <w:rStyle w:val="Strong"/>
          <w:b w:val="0"/>
          <w:bCs w:val="0"/>
          <w:color w:val="000000"/>
          <w:lang w:val="sq-AL"/>
        </w:rPr>
        <w:t>ë</w:t>
      </w:r>
      <w:r>
        <w:rPr>
          <w:rStyle w:val="Strong"/>
          <w:b w:val="0"/>
          <w:bCs w:val="0"/>
          <w:color w:val="000000"/>
          <w:lang w:val="sq-AL"/>
        </w:rPr>
        <w:t>sis</w:t>
      </w:r>
      <w:r w:rsidR="00B434EA">
        <w:rPr>
          <w:rStyle w:val="Strong"/>
          <w:b w:val="0"/>
          <w:bCs w:val="0"/>
          <w:color w:val="000000"/>
          <w:lang w:val="sq-AL"/>
        </w:rPr>
        <w:t>ë</w:t>
      </w:r>
      <w:r>
        <w:rPr>
          <w:rStyle w:val="Strong"/>
          <w:b w:val="0"/>
          <w:bCs w:val="0"/>
          <w:color w:val="000000"/>
          <w:lang w:val="sq-AL"/>
        </w:rPr>
        <w:t xml:space="preserve"> s</w:t>
      </w:r>
      <w:r w:rsidR="00B434EA">
        <w:rPr>
          <w:rStyle w:val="Strong"/>
          <w:b w:val="0"/>
          <w:bCs w:val="0"/>
          <w:color w:val="000000"/>
          <w:lang w:val="sq-AL"/>
        </w:rPr>
        <w:t>ë</w:t>
      </w:r>
      <w:r>
        <w:rPr>
          <w:rStyle w:val="Strong"/>
          <w:b w:val="0"/>
          <w:bCs w:val="0"/>
          <w:color w:val="000000"/>
          <w:lang w:val="sq-AL"/>
        </w:rPr>
        <w:t xml:space="preserve"> k</w:t>
      </w:r>
      <w:r w:rsidRPr="00115634">
        <w:rPr>
          <w:rStyle w:val="Strong"/>
          <w:b w:val="0"/>
          <w:bCs w:val="0"/>
          <w:color w:val="000000"/>
          <w:lang w:val="sq-AL"/>
        </w:rPr>
        <w:t xml:space="preserve">ontabilitetit dhe </w:t>
      </w:r>
      <w:r>
        <w:rPr>
          <w:rStyle w:val="Strong"/>
          <w:b w:val="0"/>
          <w:bCs w:val="0"/>
          <w:color w:val="000000"/>
          <w:lang w:val="sq-AL"/>
        </w:rPr>
        <w:t>a</w:t>
      </w:r>
      <w:r w:rsidRPr="00115634">
        <w:rPr>
          <w:rStyle w:val="Strong"/>
          <w:b w:val="0"/>
          <w:bCs w:val="0"/>
          <w:color w:val="000000"/>
          <w:lang w:val="sq-AL"/>
        </w:rPr>
        <w:t>uditimit</w:t>
      </w:r>
      <w:r>
        <w:rPr>
          <w:rStyle w:val="Strong"/>
          <w:b w:val="0"/>
          <w:bCs w:val="0"/>
          <w:color w:val="000000"/>
          <w:lang w:val="sq-AL"/>
        </w:rPr>
        <w:t xml:space="preserve"> ligjor. </w:t>
      </w:r>
    </w:p>
    <w:p w:rsidR="00487A7F" w:rsidRDefault="00487A7F" w:rsidP="0067482A">
      <w:pPr>
        <w:spacing w:after="0"/>
        <w:jc w:val="both"/>
        <w:rPr>
          <w:rStyle w:val="Strong"/>
          <w:b w:val="0"/>
          <w:bCs w:val="0"/>
          <w:color w:val="000000"/>
          <w:lang w:val="sq-AL"/>
        </w:rPr>
      </w:pPr>
    </w:p>
    <w:p w:rsidR="00115634" w:rsidRPr="00115634" w:rsidRDefault="00115634" w:rsidP="0067482A">
      <w:pPr>
        <w:spacing w:after="0"/>
        <w:jc w:val="both"/>
        <w:rPr>
          <w:rStyle w:val="Strong"/>
          <w:b w:val="0"/>
          <w:color w:val="000000"/>
          <w:lang w:val="sq-AL"/>
        </w:rPr>
      </w:pPr>
      <w:r>
        <w:rPr>
          <w:rStyle w:val="Strong"/>
          <w:b w:val="0"/>
          <w:bCs w:val="0"/>
          <w:color w:val="000000"/>
          <w:lang w:val="sq-AL"/>
        </w:rPr>
        <w:t>Nj</w:t>
      </w:r>
      <w:r w:rsidR="00B434EA">
        <w:rPr>
          <w:rStyle w:val="Strong"/>
          <w:b w:val="0"/>
          <w:bCs w:val="0"/>
          <w:color w:val="000000"/>
          <w:lang w:val="sq-AL"/>
        </w:rPr>
        <w:t>ë</w:t>
      </w:r>
      <w:r>
        <w:rPr>
          <w:rStyle w:val="Strong"/>
          <w:b w:val="0"/>
          <w:bCs w:val="0"/>
          <w:color w:val="000000"/>
          <w:lang w:val="sq-AL"/>
        </w:rPr>
        <w:t xml:space="preserve"> v</w:t>
      </w:r>
      <w:r w:rsidR="00B434EA">
        <w:rPr>
          <w:rStyle w:val="Strong"/>
          <w:b w:val="0"/>
          <w:bCs w:val="0"/>
          <w:color w:val="000000"/>
          <w:lang w:val="sq-AL"/>
        </w:rPr>
        <w:t>ë</w:t>
      </w:r>
      <w:r>
        <w:rPr>
          <w:rStyle w:val="Strong"/>
          <w:b w:val="0"/>
          <w:bCs w:val="0"/>
          <w:color w:val="000000"/>
          <w:lang w:val="sq-AL"/>
        </w:rPr>
        <w:t>mendje e veçant</w:t>
      </w:r>
      <w:r w:rsidR="00B434EA">
        <w:rPr>
          <w:rStyle w:val="Strong"/>
          <w:b w:val="0"/>
          <w:bCs w:val="0"/>
          <w:color w:val="000000"/>
          <w:lang w:val="sq-AL"/>
        </w:rPr>
        <w:t>ë</w:t>
      </w:r>
      <w:r>
        <w:rPr>
          <w:rStyle w:val="Strong"/>
          <w:b w:val="0"/>
          <w:bCs w:val="0"/>
          <w:color w:val="000000"/>
          <w:lang w:val="sq-AL"/>
        </w:rPr>
        <w:t xml:space="preserve"> i </w:t>
      </w:r>
      <w:r w:rsidR="00B434EA">
        <w:rPr>
          <w:rStyle w:val="Strong"/>
          <w:b w:val="0"/>
          <w:bCs w:val="0"/>
          <w:color w:val="000000"/>
          <w:lang w:val="sq-AL"/>
        </w:rPr>
        <w:t>ë</w:t>
      </w:r>
      <w:r>
        <w:rPr>
          <w:rStyle w:val="Strong"/>
          <w:b w:val="0"/>
          <w:bCs w:val="0"/>
          <w:color w:val="000000"/>
          <w:lang w:val="sq-AL"/>
        </w:rPr>
        <w:t>sht</w:t>
      </w:r>
      <w:r w:rsidR="00B434EA">
        <w:rPr>
          <w:rStyle w:val="Strong"/>
          <w:b w:val="0"/>
          <w:bCs w:val="0"/>
          <w:color w:val="000000"/>
          <w:lang w:val="sq-AL"/>
        </w:rPr>
        <w:t>ë</w:t>
      </w:r>
      <w:r>
        <w:rPr>
          <w:rStyle w:val="Strong"/>
          <w:b w:val="0"/>
          <w:bCs w:val="0"/>
          <w:color w:val="000000"/>
          <w:lang w:val="sq-AL"/>
        </w:rPr>
        <w:t xml:space="preserve"> kushtu</w:t>
      </w:r>
      <w:r w:rsidR="0067482A">
        <w:rPr>
          <w:rStyle w:val="Strong"/>
          <w:b w:val="0"/>
          <w:bCs w:val="0"/>
          <w:color w:val="000000"/>
          <w:lang w:val="sq-AL"/>
        </w:rPr>
        <w:t>a</w:t>
      </w:r>
      <w:r>
        <w:rPr>
          <w:rStyle w:val="Strong"/>
          <w:b w:val="0"/>
          <w:bCs w:val="0"/>
          <w:color w:val="000000"/>
          <w:lang w:val="sq-AL"/>
        </w:rPr>
        <w:t>r rritjes s</w:t>
      </w:r>
      <w:r w:rsidR="00B434EA">
        <w:rPr>
          <w:rStyle w:val="Strong"/>
          <w:b w:val="0"/>
          <w:bCs w:val="0"/>
          <w:color w:val="000000"/>
          <w:lang w:val="sq-AL"/>
        </w:rPr>
        <w:t>ë</w:t>
      </w:r>
      <w:r>
        <w:rPr>
          <w:rStyle w:val="Strong"/>
          <w:b w:val="0"/>
          <w:bCs w:val="0"/>
          <w:color w:val="000000"/>
          <w:lang w:val="sq-AL"/>
        </w:rPr>
        <w:t xml:space="preserve"> </w:t>
      </w:r>
      <w:r w:rsidRPr="00115634">
        <w:rPr>
          <w:rStyle w:val="Strong"/>
          <w:b w:val="0"/>
          <w:bCs w:val="0"/>
          <w:color w:val="000000"/>
          <w:lang w:val="sq-AL"/>
        </w:rPr>
        <w:t xml:space="preserve">kapaciteteve </w:t>
      </w:r>
      <w:r>
        <w:rPr>
          <w:rStyle w:val="Strong"/>
          <w:b w:val="0"/>
          <w:bCs w:val="0"/>
          <w:color w:val="000000"/>
          <w:lang w:val="sq-AL"/>
        </w:rPr>
        <w:t>t</w:t>
      </w:r>
      <w:r w:rsidR="00B434EA">
        <w:rPr>
          <w:rStyle w:val="Strong"/>
          <w:b w:val="0"/>
          <w:bCs w:val="0"/>
          <w:color w:val="000000"/>
          <w:lang w:val="sq-AL"/>
        </w:rPr>
        <w:t>ë</w:t>
      </w:r>
      <w:r>
        <w:rPr>
          <w:rStyle w:val="Strong"/>
          <w:b w:val="0"/>
          <w:bCs w:val="0"/>
          <w:color w:val="000000"/>
          <w:lang w:val="sq-AL"/>
        </w:rPr>
        <w:t xml:space="preserve"> </w:t>
      </w:r>
      <w:r w:rsidRPr="00115634">
        <w:rPr>
          <w:rStyle w:val="Strong"/>
          <w:b w:val="0"/>
          <w:color w:val="000000"/>
          <w:lang w:val="sq-AL"/>
        </w:rPr>
        <w:t>industrisë së kontabilitetit</w:t>
      </w:r>
      <w:r>
        <w:rPr>
          <w:rStyle w:val="Strong"/>
          <w:b w:val="0"/>
          <w:color w:val="000000"/>
          <w:lang w:val="sq-AL"/>
        </w:rPr>
        <w:t xml:space="preserve"> n</w:t>
      </w:r>
      <w:r w:rsidR="00B434EA">
        <w:rPr>
          <w:rStyle w:val="Strong"/>
          <w:b w:val="0"/>
          <w:color w:val="000000"/>
          <w:lang w:val="sq-AL"/>
        </w:rPr>
        <w:t>ë</w:t>
      </w:r>
      <w:r>
        <w:rPr>
          <w:rStyle w:val="Strong"/>
          <w:b w:val="0"/>
          <w:color w:val="000000"/>
          <w:lang w:val="sq-AL"/>
        </w:rPr>
        <w:t>p</w:t>
      </w:r>
      <w:r w:rsidR="00B434EA">
        <w:rPr>
          <w:rStyle w:val="Strong"/>
          <w:b w:val="0"/>
          <w:color w:val="000000"/>
          <w:lang w:val="sq-AL"/>
        </w:rPr>
        <w:t>ë</w:t>
      </w:r>
      <w:r>
        <w:rPr>
          <w:rStyle w:val="Strong"/>
          <w:b w:val="0"/>
          <w:color w:val="000000"/>
          <w:lang w:val="sq-AL"/>
        </w:rPr>
        <w:t xml:space="preserve">rmjet gjenerimit </w:t>
      </w:r>
      <w:r w:rsidRPr="00115634">
        <w:rPr>
          <w:rStyle w:val="Strong"/>
          <w:b w:val="0"/>
          <w:color w:val="000000"/>
          <w:lang w:val="sq-AL"/>
        </w:rPr>
        <w:t>të të ardhurave nga burime të reja, duke krijuar një mjedis më të mirë për prodhimin e raportimit financiar me cilësi të lartë në përgjithësi</w:t>
      </w:r>
      <w:r>
        <w:rPr>
          <w:rStyle w:val="Strong"/>
          <w:b w:val="0"/>
          <w:color w:val="000000"/>
          <w:lang w:val="sq-AL"/>
        </w:rPr>
        <w:t>.</w:t>
      </w:r>
    </w:p>
    <w:p w:rsidR="00115634" w:rsidRDefault="00115634" w:rsidP="00F256E5">
      <w:pPr>
        <w:spacing w:after="0" w:line="276" w:lineRule="auto"/>
        <w:jc w:val="both"/>
        <w:rPr>
          <w:rStyle w:val="Strong"/>
          <w:b w:val="0"/>
          <w:bCs w:val="0"/>
          <w:color w:val="000000"/>
          <w:lang w:val="sq-AL"/>
        </w:rPr>
      </w:pPr>
    </w:p>
    <w:p w:rsidR="000D00E8" w:rsidRDefault="00547E7B" w:rsidP="00E05056">
      <w:pPr>
        <w:spacing w:after="0" w:line="276" w:lineRule="auto"/>
        <w:jc w:val="both"/>
        <w:rPr>
          <w:lang w:val="sq-AL"/>
        </w:rPr>
      </w:pPr>
      <w:r>
        <w:rPr>
          <w:rStyle w:val="Strong"/>
          <w:b w:val="0"/>
          <w:color w:val="000000"/>
          <w:lang w:val="sq-AL"/>
        </w:rPr>
        <w:t>Sa m</w:t>
      </w:r>
      <w:r w:rsidR="00B434EA">
        <w:rPr>
          <w:rStyle w:val="Strong"/>
          <w:b w:val="0"/>
          <w:color w:val="000000"/>
          <w:lang w:val="sq-AL"/>
        </w:rPr>
        <w:t>ë</w:t>
      </w:r>
      <w:r>
        <w:rPr>
          <w:rStyle w:val="Strong"/>
          <w:b w:val="0"/>
          <w:color w:val="000000"/>
          <w:lang w:val="sq-AL"/>
        </w:rPr>
        <w:t xml:space="preserve"> sip</w:t>
      </w:r>
      <w:r w:rsidR="00B434EA">
        <w:rPr>
          <w:rStyle w:val="Strong"/>
          <w:b w:val="0"/>
          <w:color w:val="000000"/>
          <w:lang w:val="sq-AL"/>
        </w:rPr>
        <w:t>ë</w:t>
      </w:r>
      <w:r>
        <w:rPr>
          <w:rStyle w:val="Strong"/>
          <w:b w:val="0"/>
          <w:color w:val="000000"/>
          <w:lang w:val="sq-AL"/>
        </w:rPr>
        <w:t>r</w:t>
      </w:r>
      <w:r w:rsidR="004962D5" w:rsidRPr="00BF4541">
        <w:rPr>
          <w:rStyle w:val="Strong"/>
          <w:b w:val="0"/>
          <w:color w:val="000000"/>
          <w:lang w:val="sq-AL"/>
        </w:rPr>
        <w:t xml:space="preserve">, duke patur si qëllim kryesor përmirësimin </w:t>
      </w:r>
      <w:r>
        <w:rPr>
          <w:rStyle w:val="Strong"/>
          <w:b w:val="0"/>
          <w:color w:val="000000"/>
          <w:lang w:val="sq-AL"/>
        </w:rPr>
        <w:t>e cil</w:t>
      </w:r>
      <w:r w:rsidR="00B434EA">
        <w:rPr>
          <w:rStyle w:val="Strong"/>
          <w:b w:val="0"/>
          <w:color w:val="000000"/>
          <w:lang w:val="sq-AL"/>
        </w:rPr>
        <w:t>ë</w:t>
      </w:r>
      <w:r w:rsidR="000D00E8">
        <w:rPr>
          <w:rStyle w:val="Strong"/>
          <w:b w:val="0"/>
          <w:color w:val="000000"/>
          <w:lang w:val="sq-AL"/>
        </w:rPr>
        <w:t>s</w:t>
      </w:r>
      <w:r>
        <w:rPr>
          <w:rStyle w:val="Strong"/>
          <w:b w:val="0"/>
          <w:color w:val="000000"/>
          <w:lang w:val="sq-AL"/>
        </w:rPr>
        <w:t>is</w:t>
      </w:r>
      <w:r w:rsidR="00B434EA">
        <w:rPr>
          <w:rStyle w:val="Strong"/>
          <w:b w:val="0"/>
          <w:color w:val="000000"/>
          <w:lang w:val="sq-AL"/>
        </w:rPr>
        <w:t>ë</w:t>
      </w:r>
      <w:r>
        <w:rPr>
          <w:rStyle w:val="Strong"/>
          <w:b w:val="0"/>
          <w:color w:val="000000"/>
          <w:lang w:val="sq-AL"/>
        </w:rPr>
        <w:t xml:space="preserve"> s</w:t>
      </w:r>
      <w:r w:rsidR="00B434EA">
        <w:rPr>
          <w:rStyle w:val="Strong"/>
          <w:b w:val="0"/>
          <w:color w:val="000000"/>
          <w:lang w:val="sq-AL"/>
        </w:rPr>
        <w:t>ë</w:t>
      </w:r>
      <w:r>
        <w:rPr>
          <w:rStyle w:val="Strong"/>
          <w:b w:val="0"/>
          <w:color w:val="000000"/>
          <w:lang w:val="sq-AL"/>
        </w:rPr>
        <w:t xml:space="preserve"> auditimit ligjor</w:t>
      </w:r>
      <w:r w:rsidR="004962D5" w:rsidRPr="00BF4541">
        <w:rPr>
          <w:rStyle w:val="Strong"/>
          <w:b w:val="0"/>
          <w:color w:val="000000"/>
          <w:lang w:val="sq-AL"/>
        </w:rPr>
        <w:t xml:space="preserve"> dhe përafrimin e </w:t>
      </w:r>
      <w:r w:rsidR="004962D5" w:rsidRPr="00C20FF4">
        <w:rPr>
          <w:rStyle w:val="Strong"/>
          <w:b w:val="0"/>
          <w:color w:val="000000"/>
          <w:lang w:val="sq-AL"/>
        </w:rPr>
        <w:t>mëtejshëm të kuadrit rregullator të fushës së kontabilitetit dhe auditimit të vendit tonë me praktikat më të mira</w:t>
      </w:r>
      <w:r w:rsidRPr="00C20FF4">
        <w:rPr>
          <w:rStyle w:val="Strong"/>
          <w:b w:val="0"/>
          <w:color w:val="000000"/>
          <w:lang w:val="sq-AL"/>
        </w:rPr>
        <w:t>, si</w:t>
      </w:r>
      <w:r w:rsidR="004962D5" w:rsidRPr="00C20FF4">
        <w:rPr>
          <w:rStyle w:val="Strong"/>
          <w:b w:val="0"/>
          <w:color w:val="000000"/>
          <w:lang w:val="sq-AL"/>
        </w:rPr>
        <w:t xml:space="preserve"> dhe </w:t>
      </w:r>
      <w:r w:rsidRPr="00C20FF4">
        <w:rPr>
          <w:rStyle w:val="Strong"/>
          <w:b w:val="0"/>
          <w:color w:val="000000"/>
          <w:lang w:val="sq-AL"/>
        </w:rPr>
        <w:t>p</w:t>
      </w:r>
      <w:r w:rsidR="00B434EA">
        <w:rPr>
          <w:rStyle w:val="Strong"/>
          <w:b w:val="0"/>
          <w:color w:val="000000"/>
          <w:lang w:val="sq-AL"/>
        </w:rPr>
        <w:t>ë</w:t>
      </w:r>
      <w:r w:rsidRPr="00C20FF4">
        <w:rPr>
          <w:rStyle w:val="Strong"/>
          <w:b w:val="0"/>
          <w:color w:val="000000"/>
          <w:lang w:val="sq-AL"/>
        </w:rPr>
        <w:t>rafrim</w:t>
      </w:r>
      <w:r w:rsidR="000D00E8">
        <w:rPr>
          <w:rStyle w:val="Strong"/>
          <w:b w:val="0"/>
          <w:color w:val="000000"/>
          <w:lang w:val="sq-AL"/>
        </w:rPr>
        <w:t>in</w:t>
      </w:r>
      <w:r w:rsidRPr="00C20FF4">
        <w:rPr>
          <w:rStyle w:val="Strong"/>
          <w:b w:val="0"/>
          <w:color w:val="000000"/>
          <w:lang w:val="sq-AL"/>
        </w:rPr>
        <w:t xml:space="preserve"> e m</w:t>
      </w:r>
      <w:r w:rsidR="00B434EA">
        <w:rPr>
          <w:rStyle w:val="Strong"/>
          <w:b w:val="0"/>
          <w:color w:val="000000"/>
          <w:lang w:val="sq-AL"/>
        </w:rPr>
        <w:t>ë</w:t>
      </w:r>
      <w:r w:rsidRPr="00C20FF4">
        <w:rPr>
          <w:rStyle w:val="Strong"/>
          <w:b w:val="0"/>
          <w:color w:val="000000"/>
          <w:lang w:val="sq-AL"/>
        </w:rPr>
        <w:t>tejsh</w:t>
      </w:r>
      <w:r w:rsidR="00B434EA">
        <w:rPr>
          <w:rStyle w:val="Strong"/>
          <w:b w:val="0"/>
          <w:color w:val="000000"/>
          <w:lang w:val="sq-AL"/>
        </w:rPr>
        <w:t>ë</w:t>
      </w:r>
      <w:r w:rsidRPr="00C20FF4">
        <w:rPr>
          <w:rStyle w:val="Strong"/>
          <w:b w:val="0"/>
          <w:color w:val="000000"/>
          <w:lang w:val="sq-AL"/>
        </w:rPr>
        <w:t xml:space="preserve">m me </w:t>
      </w:r>
      <w:r w:rsidR="004962D5" w:rsidRPr="00C20FF4">
        <w:rPr>
          <w:rStyle w:val="Strong"/>
          <w:b w:val="0"/>
          <w:color w:val="000000"/>
          <w:lang w:val="sq-AL"/>
        </w:rPr>
        <w:t>direktivat dhe rregulloret përkatëse të Bashkimit Evropian (BE</w:t>
      </w:r>
      <w:r w:rsidR="004962D5" w:rsidRPr="00BF4541">
        <w:rPr>
          <w:rStyle w:val="Strong"/>
          <w:b w:val="0"/>
          <w:color w:val="000000"/>
          <w:lang w:val="sq-AL"/>
        </w:rPr>
        <w:t xml:space="preserve">), </w:t>
      </w:r>
      <w:r w:rsidR="00D44DD4" w:rsidRPr="00BF4541">
        <w:rPr>
          <w:rStyle w:val="Strong"/>
          <w:b w:val="0"/>
          <w:color w:val="000000"/>
          <w:lang w:val="sq-AL"/>
        </w:rPr>
        <w:t>MF</w:t>
      </w:r>
      <w:r w:rsidR="004962D5" w:rsidRPr="00BF4541">
        <w:rPr>
          <w:rStyle w:val="Strong"/>
          <w:b w:val="0"/>
          <w:color w:val="000000"/>
          <w:lang w:val="sq-AL"/>
        </w:rPr>
        <w:t xml:space="preserve"> ka inici</w:t>
      </w:r>
      <w:r w:rsidR="00D44DD4" w:rsidRPr="00BF4541">
        <w:rPr>
          <w:rStyle w:val="Strong"/>
          <w:b w:val="0"/>
          <w:color w:val="000000"/>
          <w:lang w:val="sq-AL"/>
        </w:rPr>
        <w:t>i</w:t>
      </w:r>
      <w:r w:rsidR="004962D5" w:rsidRPr="00BF4541">
        <w:rPr>
          <w:rStyle w:val="Strong"/>
          <w:b w:val="0"/>
          <w:color w:val="000000"/>
          <w:lang w:val="sq-AL"/>
        </w:rPr>
        <w:t>uar ndërmarrjen e aktiviteteve në kuadër të ndryshimit të ligjit nr. 10091, datë 05.03.2009 “Për auditimin ligjor, organizimin e profesionit të audituesit ligjor dhe të kontabilistit të miratuar, të ndryshuar”</w:t>
      </w:r>
      <w:r w:rsidR="00FD2388" w:rsidRPr="00BF4541">
        <w:rPr>
          <w:rStyle w:val="Strong"/>
          <w:b w:val="0"/>
          <w:color w:val="000000"/>
          <w:lang w:val="sq-AL"/>
        </w:rPr>
        <w:t>.</w:t>
      </w:r>
      <w:r w:rsidR="00E0450B" w:rsidRPr="00BF4541">
        <w:rPr>
          <w:rStyle w:val="Strong"/>
          <w:b w:val="0"/>
          <w:color w:val="000000"/>
          <w:lang w:val="sq-AL"/>
        </w:rPr>
        <w:t xml:space="preserve"> </w:t>
      </w:r>
      <w:r w:rsidR="00C20FF4">
        <w:rPr>
          <w:rStyle w:val="Strong"/>
          <w:b w:val="0"/>
          <w:color w:val="000000"/>
          <w:lang w:val="sq-AL"/>
        </w:rPr>
        <w:t xml:space="preserve">Lidhur me </w:t>
      </w:r>
      <w:r w:rsidR="000D60E9" w:rsidRPr="00BF4541">
        <w:rPr>
          <w:rStyle w:val="Strong"/>
          <w:b w:val="0"/>
          <w:color w:val="000000"/>
          <w:lang w:val="sq-AL"/>
        </w:rPr>
        <w:t>p</w:t>
      </w:r>
      <w:r w:rsidR="00BE55AC" w:rsidRPr="00BF4541">
        <w:rPr>
          <w:rStyle w:val="Strong"/>
          <w:b w:val="0"/>
          <w:color w:val="000000"/>
          <w:lang w:val="sq-AL"/>
        </w:rPr>
        <w:t>ë</w:t>
      </w:r>
      <w:r w:rsidR="000D60E9" w:rsidRPr="00BF4541">
        <w:rPr>
          <w:rStyle w:val="Strong"/>
          <w:b w:val="0"/>
          <w:color w:val="000000"/>
          <w:lang w:val="sq-AL"/>
        </w:rPr>
        <w:t>rafrimin</w:t>
      </w:r>
      <w:r w:rsidR="002A5E6F" w:rsidRPr="00BF4541">
        <w:rPr>
          <w:rStyle w:val="Strong"/>
          <w:b w:val="0"/>
          <w:color w:val="000000"/>
          <w:lang w:val="sq-AL"/>
        </w:rPr>
        <w:t xml:space="preserve"> e m</w:t>
      </w:r>
      <w:r w:rsidR="00D541D9" w:rsidRPr="00BF4541">
        <w:rPr>
          <w:rStyle w:val="Strong"/>
          <w:b w:val="0"/>
          <w:color w:val="000000"/>
          <w:lang w:val="sq-AL"/>
        </w:rPr>
        <w:t>ë</w:t>
      </w:r>
      <w:r w:rsidR="002A5E6F" w:rsidRPr="00BF4541">
        <w:rPr>
          <w:rStyle w:val="Strong"/>
          <w:b w:val="0"/>
          <w:color w:val="000000"/>
          <w:lang w:val="sq-AL"/>
        </w:rPr>
        <w:t>tejsh</w:t>
      </w:r>
      <w:r w:rsidR="00D541D9" w:rsidRPr="00BF4541">
        <w:rPr>
          <w:rStyle w:val="Strong"/>
          <w:b w:val="0"/>
          <w:color w:val="000000"/>
          <w:lang w:val="sq-AL"/>
        </w:rPr>
        <w:t>ë</w:t>
      </w:r>
      <w:r w:rsidR="002A5E6F" w:rsidRPr="00BF4541">
        <w:rPr>
          <w:rStyle w:val="Strong"/>
          <w:b w:val="0"/>
          <w:color w:val="000000"/>
          <w:lang w:val="sq-AL"/>
        </w:rPr>
        <w:t>m</w:t>
      </w:r>
      <w:r w:rsidR="000D60E9" w:rsidRPr="00BF4541">
        <w:rPr>
          <w:rStyle w:val="Strong"/>
          <w:b w:val="0"/>
          <w:color w:val="000000"/>
          <w:lang w:val="sq-AL"/>
        </w:rPr>
        <w:t xml:space="preserve"> </w:t>
      </w:r>
      <w:r w:rsidR="00FD56A5" w:rsidRPr="00BF4541">
        <w:rPr>
          <w:rStyle w:val="Strong"/>
          <w:b w:val="0"/>
          <w:color w:val="000000"/>
          <w:lang w:val="sq-AL"/>
        </w:rPr>
        <w:t>t</w:t>
      </w:r>
      <w:r w:rsidR="00BF4541">
        <w:rPr>
          <w:rStyle w:val="Strong"/>
          <w:b w:val="0"/>
          <w:color w:val="000000"/>
          <w:lang w:val="sq-AL"/>
        </w:rPr>
        <w:t>ë</w:t>
      </w:r>
      <w:r w:rsidR="00FD56A5" w:rsidRPr="00BF4541">
        <w:rPr>
          <w:rStyle w:val="Strong"/>
          <w:b w:val="0"/>
          <w:color w:val="000000"/>
          <w:lang w:val="sq-AL"/>
        </w:rPr>
        <w:t xml:space="preserve"> kuadrit rregullator t</w:t>
      </w:r>
      <w:r w:rsidR="00BF4541">
        <w:rPr>
          <w:rStyle w:val="Strong"/>
          <w:b w:val="0"/>
          <w:color w:val="000000"/>
          <w:lang w:val="sq-AL"/>
        </w:rPr>
        <w:t>ë</w:t>
      </w:r>
      <w:r w:rsidR="00FD56A5" w:rsidRPr="00BF4541">
        <w:rPr>
          <w:rStyle w:val="Strong"/>
          <w:b w:val="0"/>
          <w:color w:val="000000"/>
          <w:lang w:val="sq-AL"/>
        </w:rPr>
        <w:t xml:space="preserve"> fush</w:t>
      </w:r>
      <w:r w:rsidR="00BF4541">
        <w:rPr>
          <w:rStyle w:val="Strong"/>
          <w:b w:val="0"/>
          <w:color w:val="000000"/>
          <w:lang w:val="sq-AL"/>
        </w:rPr>
        <w:t>ë</w:t>
      </w:r>
      <w:r w:rsidR="00FD56A5" w:rsidRPr="00BF4541">
        <w:rPr>
          <w:rStyle w:val="Strong"/>
          <w:b w:val="0"/>
          <w:color w:val="000000"/>
          <w:lang w:val="sq-AL"/>
        </w:rPr>
        <w:t xml:space="preserve">s </w:t>
      </w:r>
      <w:r w:rsidR="000D60E9" w:rsidRPr="00BF4541">
        <w:rPr>
          <w:rStyle w:val="Strong"/>
          <w:b w:val="0"/>
          <w:color w:val="000000"/>
          <w:lang w:val="sq-AL"/>
        </w:rPr>
        <w:t xml:space="preserve">me </w:t>
      </w:r>
      <w:r w:rsidR="000D60E9" w:rsidRPr="00BF4541">
        <w:rPr>
          <w:rStyle w:val="Strong"/>
          <w:b w:val="0"/>
          <w:i/>
          <w:color w:val="000000"/>
          <w:lang w:val="sq-AL"/>
        </w:rPr>
        <w:t>acqui</w:t>
      </w:r>
      <w:r w:rsidR="00CF1B4C" w:rsidRPr="00BF4541">
        <w:rPr>
          <w:rStyle w:val="Strong"/>
          <w:b w:val="0"/>
          <w:i/>
          <w:color w:val="000000"/>
          <w:lang w:val="sq-AL"/>
        </w:rPr>
        <w:t>s</w:t>
      </w:r>
      <w:r w:rsidR="000D60E9" w:rsidRPr="00BF4541">
        <w:rPr>
          <w:rStyle w:val="Strong"/>
          <w:b w:val="0"/>
          <w:i/>
          <w:color w:val="000000"/>
          <w:lang w:val="sq-AL"/>
        </w:rPr>
        <w:t xml:space="preserve"> communautaire</w:t>
      </w:r>
      <w:r w:rsidR="00F2228D" w:rsidRPr="00BF4541">
        <w:rPr>
          <w:rStyle w:val="Strong"/>
          <w:b w:val="0"/>
          <w:color w:val="000000"/>
          <w:lang w:val="sq-AL"/>
        </w:rPr>
        <w:t>,</w:t>
      </w:r>
      <w:r w:rsidR="00B51D93" w:rsidRPr="00BF4541">
        <w:rPr>
          <w:rStyle w:val="Strong"/>
          <w:b w:val="0"/>
          <w:color w:val="000000"/>
          <w:lang w:val="sq-AL"/>
        </w:rPr>
        <w:t xml:space="preserve"> realizimi i ndryshimeve t</w:t>
      </w:r>
      <w:r w:rsidR="00BF4541">
        <w:rPr>
          <w:rStyle w:val="Strong"/>
          <w:b w:val="0"/>
          <w:color w:val="000000"/>
          <w:lang w:val="sq-AL"/>
        </w:rPr>
        <w:t>ë</w:t>
      </w:r>
      <w:r w:rsidR="00B51D93" w:rsidRPr="00BF4541">
        <w:rPr>
          <w:rStyle w:val="Strong"/>
          <w:b w:val="0"/>
          <w:color w:val="000000"/>
          <w:lang w:val="sq-AL"/>
        </w:rPr>
        <w:t xml:space="preserve"> k</w:t>
      </w:r>
      <w:r w:rsidR="00BF4541">
        <w:rPr>
          <w:rStyle w:val="Strong"/>
          <w:b w:val="0"/>
          <w:color w:val="000000"/>
          <w:lang w:val="sq-AL"/>
        </w:rPr>
        <w:t>ë</w:t>
      </w:r>
      <w:r w:rsidR="00B51D93" w:rsidRPr="00BF4541">
        <w:rPr>
          <w:rStyle w:val="Strong"/>
          <w:b w:val="0"/>
          <w:color w:val="000000"/>
          <w:lang w:val="sq-AL"/>
        </w:rPr>
        <w:t xml:space="preserve">tij </w:t>
      </w:r>
      <w:r w:rsidR="00C366EC" w:rsidRPr="00BF4541">
        <w:rPr>
          <w:rStyle w:val="Strong"/>
          <w:b w:val="0"/>
          <w:color w:val="000000"/>
          <w:lang w:val="sq-AL"/>
        </w:rPr>
        <w:t xml:space="preserve">ligji </w:t>
      </w:r>
      <w:r w:rsidR="00C20FF4">
        <w:rPr>
          <w:rStyle w:val="Strong"/>
          <w:b w:val="0"/>
          <w:color w:val="000000"/>
          <w:lang w:val="sq-AL"/>
        </w:rPr>
        <w:t>i p</w:t>
      </w:r>
      <w:r w:rsidR="00B434EA">
        <w:rPr>
          <w:rStyle w:val="Strong"/>
          <w:b w:val="0"/>
          <w:color w:val="000000"/>
          <w:lang w:val="sq-AL"/>
        </w:rPr>
        <w:t>ë</w:t>
      </w:r>
      <w:r w:rsidR="00C20FF4">
        <w:rPr>
          <w:rStyle w:val="Strong"/>
          <w:b w:val="0"/>
          <w:color w:val="000000"/>
          <w:lang w:val="sq-AL"/>
        </w:rPr>
        <w:t>rgjigjet k</w:t>
      </w:r>
      <w:r w:rsidR="00B434EA">
        <w:rPr>
          <w:rStyle w:val="Strong"/>
          <w:b w:val="0"/>
          <w:color w:val="000000"/>
          <w:lang w:val="sq-AL"/>
        </w:rPr>
        <w:t>ë</w:t>
      </w:r>
      <w:r w:rsidR="00C20FF4">
        <w:rPr>
          <w:rStyle w:val="Strong"/>
          <w:b w:val="0"/>
          <w:color w:val="000000"/>
          <w:lang w:val="sq-AL"/>
        </w:rPr>
        <w:t>rkesave t</w:t>
      </w:r>
      <w:r w:rsidR="00B434EA">
        <w:rPr>
          <w:rStyle w:val="Strong"/>
          <w:b w:val="0"/>
          <w:color w:val="000000"/>
          <w:lang w:val="sq-AL"/>
        </w:rPr>
        <w:t>ë</w:t>
      </w:r>
      <w:r w:rsidR="00C366EC" w:rsidRPr="00BF4541">
        <w:rPr>
          <w:rStyle w:val="Strong"/>
          <w:b w:val="0"/>
          <w:color w:val="000000"/>
          <w:lang w:val="sq-AL"/>
        </w:rPr>
        <w:t xml:space="preserve"> paraqitura n</w:t>
      </w:r>
      <w:r w:rsidR="00BF4541">
        <w:rPr>
          <w:rStyle w:val="Strong"/>
          <w:b w:val="0"/>
          <w:color w:val="000000"/>
          <w:lang w:val="sq-AL"/>
        </w:rPr>
        <w:t>ë</w:t>
      </w:r>
      <w:r w:rsidR="00C366EC" w:rsidRPr="00BF4541">
        <w:rPr>
          <w:rStyle w:val="Strong"/>
          <w:b w:val="0"/>
          <w:color w:val="000000"/>
          <w:lang w:val="sq-AL"/>
        </w:rPr>
        <w:t xml:space="preserve"> Kapitullin 6 “</w:t>
      </w:r>
      <w:r w:rsidR="00A82332" w:rsidRPr="00BF4541">
        <w:rPr>
          <w:rStyle w:val="Strong"/>
          <w:b w:val="0"/>
          <w:color w:val="000000"/>
          <w:lang w:val="sq-AL"/>
        </w:rPr>
        <w:t>Legjislacioni tregtar</w:t>
      </w:r>
      <w:r w:rsidR="00C366EC" w:rsidRPr="00BF4541">
        <w:rPr>
          <w:rStyle w:val="Strong"/>
          <w:b w:val="0"/>
          <w:color w:val="000000"/>
          <w:lang w:val="sq-AL"/>
        </w:rPr>
        <w:t>” t</w:t>
      </w:r>
      <w:r w:rsidR="00BF4541">
        <w:rPr>
          <w:rStyle w:val="Strong"/>
          <w:b w:val="0"/>
          <w:color w:val="000000"/>
          <w:lang w:val="sq-AL"/>
        </w:rPr>
        <w:t>ë</w:t>
      </w:r>
      <w:r w:rsidR="00C366EC" w:rsidRPr="00BF4541">
        <w:rPr>
          <w:rStyle w:val="Strong"/>
          <w:b w:val="0"/>
          <w:color w:val="000000"/>
          <w:lang w:val="sq-AL"/>
        </w:rPr>
        <w:t xml:space="preserve"> </w:t>
      </w:r>
      <w:r w:rsidR="00B85EE3" w:rsidRPr="00BF4541">
        <w:rPr>
          <w:rStyle w:val="Strong"/>
          <w:b w:val="0"/>
          <w:color w:val="000000"/>
          <w:lang w:val="sq-AL"/>
        </w:rPr>
        <w:t>raporti</w:t>
      </w:r>
      <w:r w:rsidR="00C366EC" w:rsidRPr="00BF4541">
        <w:rPr>
          <w:rStyle w:val="Strong"/>
          <w:b w:val="0"/>
          <w:color w:val="000000"/>
          <w:lang w:val="sq-AL"/>
        </w:rPr>
        <w:t>t t</w:t>
      </w:r>
      <w:r w:rsidR="00BF4541">
        <w:rPr>
          <w:rStyle w:val="Strong"/>
          <w:b w:val="0"/>
          <w:color w:val="000000"/>
          <w:lang w:val="sq-AL"/>
        </w:rPr>
        <w:t>ë</w:t>
      </w:r>
      <w:r w:rsidR="00B85EE3" w:rsidRPr="00BF4541">
        <w:rPr>
          <w:rStyle w:val="Strong"/>
          <w:b w:val="0"/>
          <w:color w:val="000000"/>
          <w:lang w:val="sq-AL"/>
        </w:rPr>
        <w:t xml:space="preserve"> progresit t</w:t>
      </w:r>
      <w:r w:rsidR="00BF4541">
        <w:rPr>
          <w:rStyle w:val="Strong"/>
          <w:b w:val="0"/>
          <w:color w:val="000000"/>
          <w:lang w:val="sq-AL"/>
        </w:rPr>
        <w:t>ë</w:t>
      </w:r>
      <w:r w:rsidR="00B85EE3" w:rsidRPr="00BF4541">
        <w:rPr>
          <w:rStyle w:val="Strong"/>
          <w:b w:val="0"/>
          <w:color w:val="000000"/>
          <w:lang w:val="sq-AL"/>
        </w:rPr>
        <w:t xml:space="preserve"> BE</w:t>
      </w:r>
      <w:r w:rsidR="00177761" w:rsidRPr="00BF4541">
        <w:rPr>
          <w:rStyle w:val="Strong"/>
          <w:b w:val="0"/>
          <w:color w:val="000000"/>
          <w:lang w:val="sq-AL"/>
        </w:rPr>
        <w:t xml:space="preserve"> p</w:t>
      </w:r>
      <w:r w:rsidR="00BF4541">
        <w:rPr>
          <w:rStyle w:val="Strong"/>
          <w:b w:val="0"/>
          <w:color w:val="000000"/>
          <w:lang w:val="sq-AL"/>
        </w:rPr>
        <w:t>ë</w:t>
      </w:r>
      <w:r w:rsidR="00177761" w:rsidRPr="00BF4541">
        <w:rPr>
          <w:rStyle w:val="Strong"/>
          <w:b w:val="0"/>
          <w:color w:val="000000"/>
          <w:lang w:val="sq-AL"/>
        </w:rPr>
        <w:t>r vendin ton</w:t>
      </w:r>
      <w:r w:rsidR="00BF4541">
        <w:rPr>
          <w:rStyle w:val="Strong"/>
          <w:b w:val="0"/>
          <w:color w:val="000000"/>
          <w:lang w:val="sq-AL"/>
        </w:rPr>
        <w:t>ë</w:t>
      </w:r>
      <w:r w:rsidR="00C20FF4">
        <w:rPr>
          <w:rStyle w:val="Strong"/>
          <w:b w:val="0"/>
          <w:color w:val="000000"/>
          <w:lang w:val="sq-AL"/>
        </w:rPr>
        <w:t>,</w:t>
      </w:r>
      <w:r w:rsidR="00177761" w:rsidRPr="00BF4541">
        <w:rPr>
          <w:rStyle w:val="Strong"/>
          <w:b w:val="0"/>
          <w:color w:val="000000"/>
          <w:lang w:val="sq-AL"/>
        </w:rPr>
        <w:t xml:space="preserve"> si dhe n</w:t>
      </w:r>
      <w:r w:rsidR="00BF4541">
        <w:rPr>
          <w:rStyle w:val="Strong"/>
          <w:b w:val="0"/>
          <w:color w:val="000000"/>
          <w:lang w:val="sq-AL"/>
        </w:rPr>
        <w:t>ë</w:t>
      </w:r>
      <w:r w:rsidR="00177761" w:rsidRPr="00BF4541">
        <w:rPr>
          <w:rStyle w:val="Strong"/>
          <w:b w:val="0"/>
          <w:color w:val="000000"/>
          <w:lang w:val="sq-AL"/>
        </w:rPr>
        <w:t xml:space="preserve"> </w:t>
      </w:r>
      <w:r w:rsidR="002F5653" w:rsidRPr="00BF4541">
        <w:rPr>
          <w:rStyle w:val="Strong"/>
          <w:b w:val="0"/>
          <w:color w:val="000000"/>
          <w:lang w:val="sq-AL"/>
        </w:rPr>
        <w:t>Plani</w:t>
      </w:r>
      <w:r w:rsidR="00C366EC" w:rsidRPr="00BF4541">
        <w:rPr>
          <w:rStyle w:val="Strong"/>
          <w:b w:val="0"/>
          <w:color w:val="000000"/>
          <w:lang w:val="sq-AL"/>
        </w:rPr>
        <w:t>n</w:t>
      </w:r>
      <w:r w:rsidR="002F5653" w:rsidRPr="00BF4541">
        <w:rPr>
          <w:rStyle w:val="Strong"/>
          <w:b w:val="0"/>
          <w:color w:val="000000"/>
          <w:lang w:val="sq-AL"/>
        </w:rPr>
        <w:t xml:space="preserve"> Kombëtar për Integrimin Evropian </w:t>
      </w:r>
      <w:r w:rsidR="00C366EC" w:rsidRPr="00BF4541">
        <w:rPr>
          <w:rStyle w:val="Strong"/>
          <w:b w:val="0"/>
          <w:color w:val="000000"/>
          <w:lang w:val="sq-AL"/>
        </w:rPr>
        <w:t>(</w:t>
      </w:r>
      <w:r w:rsidR="002F5653" w:rsidRPr="00BF4541">
        <w:rPr>
          <w:rStyle w:val="Strong"/>
          <w:b w:val="0"/>
          <w:color w:val="000000"/>
          <w:lang w:val="sq-AL"/>
        </w:rPr>
        <w:t>2024–2026</w:t>
      </w:r>
      <w:r w:rsidR="00C366EC" w:rsidRPr="00BF4541">
        <w:rPr>
          <w:rStyle w:val="Strong"/>
          <w:b w:val="0"/>
          <w:color w:val="000000"/>
          <w:lang w:val="sq-AL"/>
        </w:rPr>
        <w:t xml:space="preserve">), </w:t>
      </w:r>
      <w:r w:rsidR="0011125B" w:rsidRPr="00BF4541">
        <w:rPr>
          <w:rStyle w:val="Strong"/>
          <w:b w:val="0"/>
          <w:color w:val="000000"/>
          <w:lang w:val="sq-AL"/>
        </w:rPr>
        <w:t>t</w:t>
      </w:r>
      <w:r w:rsidR="00BF4541">
        <w:rPr>
          <w:rStyle w:val="Strong"/>
          <w:b w:val="0"/>
          <w:color w:val="000000"/>
          <w:lang w:val="sq-AL"/>
        </w:rPr>
        <w:t>ë</w:t>
      </w:r>
      <w:r w:rsidR="0011125B" w:rsidRPr="00BF4541">
        <w:rPr>
          <w:rStyle w:val="Strong"/>
          <w:b w:val="0"/>
          <w:color w:val="000000"/>
          <w:lang w:val="sq-AL"/>
        </w:rPr>
        <w:t xml:space="preserve"> cilat k</w:t>
      </w:r>
      <w:r w:rsidR="00BF4541">
        <w:rPr>
          <w:rStyle w:val="Strong"/>
          <w:b w:val="0"/>
          <w:color w:val="000000"/>
          <w:lang w:val="sq-AL"/>
        </w:rPr>
        <w:t>ë</w:t>
      </w:r>
      <w:r w:rsidR="0011125B" w:rsidRPr="00BF4541">
        <w:rPr>
          <w:rStyle w:val="Strong"/>
          <w:b w:val="0"/>
          <w:color w:val="000000"/>
          <w:lang w:val="sq-AL"/>
        </w:rPr>
        <w:t>rkojn</w:t>
      </w:r>
      <w:r w:rsidR="00BF4541">
        <w:rPr>
          <w:rStyle w:val="Strong"/>
          <w:b w:val="0"/>
          <w:color w:val="000000"/>
          <w:lang w:val="sq-AL"/>
        </w:rPr>
        <w:t>ë</w:t>
      </w:r>
      <w:r w:rsidR="0011125B" w:rsidRPr="00BF4541">
        <w:rPr>
          <w:rStyle w:val="Strong"/>
          <w:b w:val="0"/>
          <w:color w:val="000000"/>
          <w:lang w:val="sq-AL"/>
        </w:rPr>
        <w:t xml:space="preserve"> </w:t>
      </w:r>
      <w:r w:rsidR="001D22E7" w:rsidRPr="00BF4541">
        <w:rPr>
          <w:lang w:val="sq-AL"/>
        </w:rPr>
        <w:t>harmoniz</w:t>
      </w:r>
      <w:r w:rsidR="005D351B" w:rsidRPr="00BF4541">
        <w:rPr>
          <w:lang w:val="sq-AL"/>
        </w:rPr>
        <w:t>imin e m</w:t>
      </w:r>
      <w:r w:rsidR="00BF4541">
        <w:rPr>
          <w:lang w:val="sq-AL"/>
        </w:rPr>
        <w:t>ë</w:t>
      </w:r>
      <w:r w:rsidR="005D351B" w:rsidRPr="00BF4541">
        <w:rPr>
          <w:lang w:val="sq-AL"/>
        </w:rPr>
        <w:t>tejsh</w:t>
      </w:r>
      <w:r w:rsidR="00BF4541">
        <w:rPr>
          <w:lang w:val="sq-AL"/>
        </w:rPr>
        <w:t>ë</w:t>
      </w:r>
      <w:r w:rsidR="005D351B" w:rsidRPr="00BF4541">
        <w:rPr>
          <w:lang w:val="sq-AL"/>
        </w:rPr>
        <w:t>m t</w:t>
      </w:r>
      <w:r w:rsidR="00BF4541">
        <w:rPr>
          <w:lang w:val="sq-AL"/>
        </w:rPr>
        <w:t>ë</w:t>
      </w:r>
      <w:r w:rsidR="001D22E7" w:rsidRPr="00BF4541">
        <w:rPr>
          <w:lang w:val="sq-AL"/>
        </w:rPr>
        <w:t xml:space="preserve"> kuadri</w:t>
      </w:r>
      <w:r w:rsidR="005D351B" w:rsidRPr="00BF4541">
        <w:rPr>
          <w:lang w:val="sq-AL"/>
        </w:rPr>
        <w:t>t</w:t>
      </w:r>
      <w:r w:rsidR="001D22E7" w:rsidRPr="00BF4541">
        <w:rPr>
          <w:lang w:val="sq-AL"/>
        </w:rPr>
        <w:t xml:space="preserve"> ligjor për kontabilitetin, transparencën dhe auditimin </w:t>
      </w:r>
      <w:r w:rsidR="005D351B" w:rsidRPr="00BF4541">
        <w:rPr>
          <w:lang w:val="sq-AL"/>
        </w:rPr>
        <w:t xml:space="preserve">ligjor </w:t>
      </w:r>
      <w:r w:rsidR="001D22E7" w:rsidRPr="00BF4541">
        <w:rPr>
          <w:lang w:val="sq-AL"/>
        </w:rPr>
        <w:t>me acquis më të fundit të BE-së në këto fusha</w:t>
      </w:r>
      <w:r w:rsidR="00C20FF4">
        <w:rPr>
          <w:lang w:val="sq-AL"/>
        </w:rPr>
        <w:t>;</w:t>
      </w:r>
      <w:r w:rsidR="005D351B" w:rsidRPr="00BF4541">
        <w:rPr>
          <w:lang w:val="sq-AL"/>
        </w:rPr>
        <w:t xml:space="preserve"> dhe forcimin e kapaciteteve t</w:t>
      </w:r>
      <w:r w:rsidR="00BF4541">
        <w:rPr>
          <w:lang w:val="sq-AL"/>
        </w:rPr>
        <w:t>ë</w:t>
      </w:r>
      <w:r w:rsidR="005D351B" w:rsidRPr="00BF4541">
        <w:rPr>
          <w:lang w:val="sq-AL"/>
        </w:rPr>
        <w:t xml:space="preserve"> Bordit t</w:t>
      </w:r>
      <w:r w:rsidR="00BF4541">
        <w:rPr>
          <w:lang w:val="sq-AL"/>
        </w:rPr>
        <w:t>ë</w:t>
      </w:r>
      <w:r w:rsidR="005D351B" w:rsidRPr="00BF4541">
        <w:rPr>
          <w:lang w:val="sq-AL"/>
        </w:rPr>
        <w:t xml:space="preserve"> Mbik</w:t>
      </w:r>
      <w:r w:rsidR="00BF4541">
        <w:rPr>
          <w:lang w:val="sq-AL"/>
        </w:rPr>
        <w:t>ë</w:t>
      </w:r>
      <w:r w:rsidR="005D351B" w:rsidRPr="00BF4541">
        <w:rPr>
          <w:lang w:val="sq-AL"/>
        </w:rPr>
        <w:t>qyrjes Publike</w:t>
      </w:r>
      <w:r w:rsidR="00FD3401">
        <w:rPr>
          <w:lang w:val="sq-AL"/>
        </w:rPr>
        <w:t xml:space="preserve"> (BMP)</w:t>
      </w:r>
      <w:r w:rsidR="009B24F4" w:rsidRPr="00BF4541">
        <w:rPr>
          <w:rFonts w:cs="Times New Roman"/>
          <w:bCs/>
          <w:color w:val="000000"/>
          <w:lang w:val="sq-AL"/>
        </w:rPr>
        <w:t xml:space="preserve"> </w:t>
      </w:r>
      <w:r w:rsidR="009C4E1C" w:rsidRPr="00BF4541">
        <w:rPr>
          <w:lang w:val="sq-AL"/>
        </w:rPr>
        <w:t xml:space="preserve">përsa i përket </w:t>
      </w:r>
      <w:r w:rsidR="009B24F4" w:rsidRPr="00BF4541">
        <w:rPr>
          <w:lang w:val="sq-AL"/>
        </w:rPr>
        <w:t>burimeve njer</w:t>
      </w:r>
      <w:r w:rsidR="00BF4541">
        <w:rPr>
          <w:lang w:val="sq-AL"/>
        </w:rPr>
        <w:t>ë</w:t>
      </w:r>
      <w:r w:rsidR="009B24F4" w:rsidRPr="00BF4541">
        <w:rPr>
          <w:lang w:val="sq-AL"/>
        </w:rPr>
        <w:t>zore</w:t>
      </w:r>
      <w:r w:rsidR="009C4E1C" w:rsidRPr="00BF4541">
        <w:rPr>
          <w:lang w:val="sq-AL"/>
        </w:rPr>
        <w:t xml:space="preserve"> dhe financimit</w:t>
      </w:r>
      <w:r w:rsidR="00757680" w:rsidRPr="00BF4541">
        <w:rPr>
          <w:lang w:val="sq-AL"/>
        </w:rPr>
        <w:t xml:space="preserve"> t</w:t>
      </w:r>
      <w:r w:rsidR="00BF4541">
        <w:rPr>
          <w:lang w:val="sq-AL"/>
        </w:rPr>
        <w:t>ë</w:t>
      </w:r>
      <w:r w:rsidR="00757680" w:rsidRPr="00BF4541">
        <w:rPr>
          <w:lang w:val="sq-AL"/>
        </w:rPr>
        <w:t xml:space="preserve"> k</w:t>
      </w:r>
      <w:r w:rsidR="00BF4541">
        <w:rPr>
          <w:lang w:val="sq-AL"/>
        </w:rPr>
        <w:t>ë</w:t>
      </w:r>
      <w:r w:rsidR="00757680" w:rsidRPr="00BF4541">
        <w:rPr>
          <w:lang w:val="sq-AL"/>
        </w:rPr>
        <w:t xml:space="preserve">tij institucioni. </w:t>
      </w:r>
      <w:r w:rsidR="009C4E1C" w:rsidRPr="00BF4541">
        <w:rPr>
          <w:lang w:val="sq-AL"/>
        </w:rPr>
        <w:t xml:space="preserve"> </w:t>
      </w:r>
    </w:p>
    <w:p w:rsidR="00E05056" w:rsidRPr="00E05056" w:rsidRDefault="00E05056" w:rsidP="00E05056">
      <w:pPr>
        <w:spacing w:after="0" w:line="276" w:lineRule="auto"/>
        <w:jc w:val="both"/>
        <w:rPr>
          <w:lang w:val="sq-AL"/>
        </w:rPr>
      </w:pPr>
    </w:p>
    <w:p w:rsidR="00D13AAA" w:rsidRPr="00BF4541" w:rsidRDefault="00D13AAA" w:rsidP="00F256E5">
      <w:pPr>
        <w:spacing w:line="276" w:lineRule="auto"/>
        <w:jc w:val="both"/>
        <w:rPr>
          <w:szCs w:val="24"/>
          <w:lang w:val="sq-AL"/>
        </w:rPr>
      </w:pPr>
      <w:r w:rsidRPr="00BF4541">
        <w:rPr>
          <w:szCs w:val="24"/>
          <w:lang w:val="sq-AL"/>
        </w:rPr>
        <w:t xml:space="preserve">Gjithashtu, </w:t>
      </w:r>
      <w:r w:rsidR="00ED3C53" w:rsidRPr="00BF4541">
        <w:rPr>
          <w:szCs w:val="24"/>
          <w:lang w:val="sq-AL"/>
        </w:rPr>
        <w:t>rishikimi i k</w:t>
      </w:r>
      <w:r w:rsidR="00BF4541">
        <w:rPr>
          <w:szCs w:val="24"/>
          <w:lang w:val="sq-AL"/>
        </w:rPr>
        <w:t>ë</w:t>
      </w:r>
      <w:r w:rsidR="00ED3C53" w:rsidRPr="00BF4541">
        <w:rPr>
          <w:szCs w:val="24"/>
          <w:lang w:val="sq-AL"/>
        </w:rPr>
        <w:t>tij ligji mb</w:t>
      </w:r>
      <w:r w:rsidR="00BF4541">
        <w:rPr>
          <w:szCs w:val="24"/>
          <w:lang w:val="sq-AL"/>
        </w:rPr>
        <w:t>ë</w:t>
      </w:r>
      <w:r w:rsidR="00ED3C53" w:rsidRPr="00BF4541">
        <w:rPr>
          <w:szCs w:val="24"/>
          <w:lang w:val="sq-AL"/>
        </w:rPr>
        <w:t>shtet angazhimin e qeveris</w:t>
      </w:r>
      <w:r w:rsidR="00BF4541">
        <w:rPr>
          <w:szCs w:val="24"/>
          <w:lang w:val="sq-AL"/>
        </w:rPr>
        <w:t>ë</w:t>
      </w:r>
      <w:r w:rsidR="00ED3C53" w:rsidRPr="00BF4541">
        <w:rPr>
          <w:szCs w:val="24"/>
          <w:lang w:val="sq-AL"/>
        </w:rPr>
        <w:t xml:space="preserve"> shqiptare </w:t>
      </w:r>
      <w:r w:rsidR="00DF18AB" w:rsidRPr="00BF4541">
        <w:rPr>
          <w:szCs w:val="24"/>
          <w:lang w:val="sq-AL"/>
        </w:rPr>
        <w:t>p</w:t>
      </w:r>
      <w:r w:rsidR="00BF4541">
        <w:rPr>
          <w:szCs w:val="24"/>
          <w:lang w:val="sq-AL"/>
        </w:rPr>
        <w:t>ë</w:t>
      </w:r>
      <w:r w:rsidR="00DF18AB" w:rsidRPr="00BF4541">
        <w:rPr>
          <w:szCs w:val="24"/>
          <w:lang w:val="sq-AL"/>
        </w:rPr>
        <w:t xml:space="preserve">r </w:t>
      </w:r>
      <w:r w:rsidR="00DE3DB5" w:rsidRPr="00BF4541">
        <w:rPr>
          <w:szCs w:val="24"/>
          <w:lang w:val="sq-AL"/>
        </w:rPr>
        <w:t>p</w:t>
      </w:r>
      <w:r w:rsidR="00BF4541">
        <w:rPr>
          <w:szCs w:val="24"/>
          <w:lang w:val="sq-AL"/>
        </w:rPr>
        <w:t>ë</w:t>
      </w:r>
      <w:r w:rsidR="00DE3DB5" w:rsidRPr="00BF4541">
        <w:rPr>
          <w:szCs w:val="24"/>
          <w:lang w:val="sq-AL"/>
        </w:rPr>
        <w:t>rmbushjen</w:t>
      </w:r>
      <w:r w:rsidR="00DF18AB" w:rsidRPr="00BF4541">
        <w:rPr>
          <w:szCs w:val="24"/>
          <w:lang w:val="sq-AL"/>
        </w:rPr>
        <w:t xml:space="preserve"> e masave t</w:t>
      </w:r>
      <w:r w:rsidR="00BF4541">
        <w:rPr>
          <w:szCs w:val="24"/>
          <w:lang w:val="sq-AL"/>
        </w:rPr>
        <w:t>ë</w:t>
      </w:r>
      <w:r w:rsidR="00DF18AB" w:rsidRPr="00BF4541">
        <w:rPr>
          <w:szCs w:val="24"/>
          <w:lang w:val="sq-AL"/>
        </w:rPr>
        <w:t xml:space="preserve"> </w:t>
      </w:r>
      <w:r w:rsidR="00DE3DB5" w:rsidRPr="00BF4541">
        <w:rPr>
          <w:szCs w:val="24"/>
          <w:lang w:val="sq-AL"/>
        </w:rPr>
        <w:t>nd</w:t>
      </w:r>
      <w:r w:rsidR="00BF4541">
        <w:rPr>
          <w:szCs w:val="24"/>
          <w:lang w:val="sq-AL"/>
        </w:rPr>
        <w:t>ë</w:t>
      </w:r>
      <w:r w:rsidR="00DE3DB5" w:rsidRPr="00BF4541">
        <w:rPr>
          <w:szCs w:val="24"/>
          <w:lang w:val="sq-AL"/>
        </w:rPr>
        <w:t>rmarra n</w:t>
      </w:r>
      <w:r w:rsidR="00BF4541">
        <w:rPr>
          <w:szCs w:val="24"/>
          <w:lang w:val="sq-AL"/>
        </w:rPr>
        <w:t>ë</w:t>
      </w:r>
      <w:r w:rsidR="00DE3DB5" w:rsidRPr="00BF4541">
        <w:rPr>
          <w:szCs w:val="24"/>
          <w:lang w:val="sq-AL"/>
        </w:rPr>
        <w:t xml:space="preserve"> kuad</w:t>
      </w:r>
      <w:r w:rsidR="00BF4541">
        <w:rPr>
          <w:szCs w:val="24"/>
          <w:lang w:val="sq-AL"/>
        </w:rPr>
        <w:t>ë</w:t>
      </w:r>
      <w:r w:rsidR="00DE3DB5" w:rsidRPr="00BF4541">
        <w:rPr>
          <w:szCs w:val="24"/>
          <w:lang w:val="sq-AL"/>
        </w:rPr>
        <w:t>r t</w:t>
      </w:r>
      <w:r w:rsidR="00BF4541">
        <w:rPr>
          <w:szCs w:val="24"/>
          <w:lang w:val="sq-AL"/>
        </w:rPr>
        <w:t>ë</w:t>
      </w:r>
      <w:r w:rsidR="00DE3DB5" w:rsidRPr="00BF4541">
        <w:rPr>
          <w:szCs w:val="24"/>
          <w:lang w:val="sq-AL"/>
        </w:rPr>
        <w:t xml:space="preserve"> k</w:t>
      </w:r>
      <w:r w:rsidR="00BF4541">
        <w:rPr>
          <w:szCs w:val="24"/>
          <w:lang w:val="sq-AL"/>
        </w:rPr>
        <w:t>ë</w:t>
      </w:r>
      <w:r w:rsidR="00DE3DB5" w:rsidRPr="00BF4541">
        <w:rPr>
          <w:szCs w:val="24"/>
          <w:lang w:val="sq-AL"/>
        </w:rPr>
        <w:t>rkesave q</w:t>
      </w:r>
      <w:r w:rsidR="00BF4541">
        <w:rPr>
          <w:szCs w:val="24"/>
          <w:lang w:val="sq-AL"/>
        </w:rPr>
        <w:t>ë</w:t>
      </w:r>
      <w:r w:rsidR="00DE3DB5" w:rsidRPr="00BF4541">
        <w:rPr>
          <w:szCs w:val="24"/>
          <w:lang w:val="sq-AL"/>
        </w:rPr>
        <w:t xml:space="preserve"> ka </w:t>
      </w:r>
      <w:r w:rsidR="006C7F99" w:rsidRPr="00BF4541">
        <w:rPr>
          <w:szCs w:val="24"/>
          <w:lang w:val="sq-AL"/>
        </w:rPr>
        <w:t>dokumenti i</w:t>
      </w:r>
      <w:r w:rsidR="002D492A" w:rsidRPr="00BF4541">
        <w:rPr>
          <w:szCs w:val="24"/>
          <w:lang w:val="sq-AL"/>
        </w:rPr>
        <w:t xml:space="preserve"> BB mbi </w:t>
      </w:r>
      <w:r w:rsidR="00435EDD" w:rsidRPr="00BF4541">
        <w:rPr>
          <w:szCs w:val="24"/>
          <w:lang w:val="sq-AL"/>
        </w:rPr>
        <w:t>Huan</w:t>
      </w:r>
      <w:r w:rsidR="00BF4541">
        <w:rPr>
          <w:szCs w:val="24"/>
          <w:lang w:val="sq-AL"/>
        </w:rPr>
        <w:t>ë</w:t>
      </w:r>
      <w:r w:rsidR="00435EDD" w:rsidRPr="00BF4541">
        <w:rPr>
          <w:szCs w:val="24"/>
          <w:lang w:val="sq-AL"/>
        </w:rPr>
        <w:t xml:space="preserve"> e Politikave Zhvillimore (DPL)</w:t>
      </w:r>
      <w:r w:rsidR="006E5883" w:rsidRPr="00BF4541">
        <w:rPr>
          <w:szCs w:val="24"/>
          <w:lang w:val="sq-AL"/>
        </w:rPr>
        <w:t>, i cili mb</w:t>
      </w:r>
      <w:r w:rsidR="00BF4541">
        <w:rPr>
          <w:szCs w:val="24"/>
          <w:lang w:val="sq-AL"/>
        </w:rPr>
        <w:t>ë</w:t>
      </w:r>
      <w:r w:rsidR="006E5883" w:rsidRPr="00BF4541">
        <w:rPr>
          <w:szCs w:val="24"/>
          <w:lang w:val="sq-AL"/>
        </w:rPr>
        <w:t>shtetet n</w:t>
      </w:r>
      <w:r w:rsidR="00BF4541">
        <w:rPr>
          <w:szCs w:val="24"/>
          <w:lang w:val="sq-AL"/>
        </w:rPr>
        <w:t>ë</w:t>
      </w:r>
      <w:r w:rsidR="006E5883" w:rsidRPr="00BF4541">
        <w:rPr>
          <w:szCs w:val="24"/>
          <w:lang w:val="sq-AL"/>
        </w:rPr>
        <w:t xml:space="preserve"> 3 shtylla kryesore. </w:t>
      </w:r>
      <w:r w:rsidR="00514266" w:rsidRPr="00BF4541">
        <w:rPr>
          <w:szCs w:val="24"/>
          <w:lang w:val="sq-AL"/>
        </w:rPr>
        <w:t>Nj</w:t>
      </w:r>
      <w:r w:rsidR="00BF4541">
        <w:rPr>
          <w:szCs w:val="24"/>
          <w:lang w:val="sq-AL"/>
        </w:rPr>
        <w:t>ë</w:t>
      </w:r>
      <w:r w:rsidR="00514266" w:rsidRPr="00BF4541">
        <w:rPr>
          <w:szCs w:val="24"/>
          <w:lang w:val="sq-AL"/>
        </w:rPr>
        <w:t xml:space="preserve"> nga shtyllat kryesore </w:t>
      </w:r>
      <w:r w:rsidR="00C20FF4">
        <w:rPr>
          <w:szCs w:val="24"/>
          <w:lang w:val="sq-AL"/>
        </w:rPr>
        <w:t>t</w:t>
      </w:r>
      <w:r w:rsidR="00E767F8">
        <w:rPr>
          <w:szCs w:val="24"/>
          <w:lang w:val="sq-AL"/>
        </w:rPr>
        <w:t>ë</w:t>
      </w:r>
      <w:r w:rsidR="00C20FF4">
        <w:rPr>
          <w:szCs w:val="24"/>
          <w:lang w:val="sq-AL"/>
        </w:rPr>
        <w:t xml:space="preserve"> k</w:t>
      </w:r>
      <w:r w:rsidR="00E767F8">
        <w:rPr>
          <w:szCs w:val="24"/>
          <w:lang w:val="sq-AL"/>
        </w:rPr>
        <w:t>ë</w:t>
      </w:r>
      <w:r w:rsidR="00C20FF4">
        <w:rPr>
          <w:szCs w:val="24"/>
          <w:lang w:val="sq-AL"/>
        </w:rPr>
        <w:t xml:space="preserve">tij dokumenti </w:t>
      </w:r>
      <w:r w:rsidR="00514266" w:rsidRPr="00BF4541">
        <w:rPr>
          <w:szCs w:val="24"/>
          <w:lang w:val="sq-AL"/>
        </w:rPr>
        <w:t>ka t</w:t>
      </w:r>
      <w:r w:rsidR="00BF4541">
        <w:rPr>
          <w:szCs w:val="24"/>
          <w:lang w:val="sq-AL"/>
        </w:rPr>
        <w:t>ë</w:t>
      </w:r>
      <w:r w:rsidR="00514266" w:rsidRPr="00BF4541">
        <w:rPr>
          <w:szCs w:val="24"/>
          <w:lang w:val="sq-AL"/>
        </w:rPr>
        <w:t xml:space="preserve"> b</w:t>
      </w:r>
      <w:r w:rsidR="00BF4541">
        <w:rPr>
          <w:szCs w:val="24"/>
          <w:lang w:val="sq-AL"/>
        </w:rPr>
        <w:t>ë</w:t>
      </w:r>
      <w:r w:rsidR="00514266" w:rsidRPr="00BF4541">
        <w:rPr>
          <w:szCs w:val="24"/>
          <w:lang w:val="sq-AL"/>
        </w:rPr>
        <w:t>j</w:t>
      </w:r>
      <w:r w:rsidR="00BF4541">
        <w:rPr>
          <w:szCs w:val="24"/>
          <w:lang w:val="sq-AL"/>
        </w:rPr>
        <w:t>ë</w:t>
      </w:r>
      <w:r w:rsidR="00514266" w:rsidRPr="00BF4541">
        <w:rPr>
          <w:szCs w:val="24"/>
          <w:lang w:val="sq-AL"/>
        </w:rPr>
        <w:t xml:space="preserve"> me mbrojtjen e mjedisit dhe duke qen</w:t>
      </w:r>
      <w:r w:rsidR="00BF4541">
        <w:rPr>
          <w:szCs w:val="24"/>
          <w:lang w:val="sq-AL"/>
        </w:rPr>
        <w:t>ë</w:t>
      </w:r>
      <w:r w:rsidR="00514266" w:rsidRPr="00BF4541">
        <w:rPr>
          <w:szCs w:val="24"/>
          <w:lang w:val="sq-AL"/>
        </w:rPr>
        <w:t xml:space="preserve"> se </w:t>
      </w:r>
      <w:r w:rsidR="00822856" w:rsidRPr="00BF4541">
        <w:rPr>
          <w:szCs w:val="24"/>
          <w:lang w:val="sq-AL"/>
        </w:rPr>
        <w:t>ndryshimet e propozuara n</w:t>
      </w:r>
      <w:r w:rsidR="00BF4541">
        <w:rPr>
          <w:szCs w:val="24"/>
          <w:lang w:val="sq-AL"/>
        </w:rPr>
        <w:t>ë</w:t>
      </w:r>
      <w:r w:rsidR="00822856" w:rsidRPr="00BF4541">
        <w:rPr>
          <w:szCs w:val="24"/>
          <w:lang w:val="sq-AL"/>
        </w:rPr>
        <w:t xml:space="preserve"> ligj lidhen </w:t>
      </w:r>
      <w:r w:rsidR="00C20FF4">
        <w:rPr>
          <w:szCs w:val="24"/>
          <w:lang w:val="sq-AL"/>
        </w:rPr>
        <w:t>e</w:t>
      </w:r>
      <w:r w:rsidR="00822856" w:rsidRPr="00BF4541">
        <w:rPr>
          <w:szCs w:val="24"/>
          <w:lang w:val="sq-AL"/>
        </w:rPr>
        <w:t xml:space="preserve">dhe me </w:t>
      </w:r>
      <w:r w:rsidR="00FD0F71" w:rsidRPr="00BF4541">
        <w:rPr>
          <w:szCs w:val="24"/>
          <w:lang w:val="sq-AL"/>
        </w:rPr>
        <w:t>dh</w:t>
      </w:r>
      <w:r w:rsidR="00BF4541">
        <w:rPr>
          <w:szCs w:val="24"/>
          <w:lang w:val="sq-AL"/>
        </w:rPr>
        <w:t>ë</w:t>
      </w:r>
      <w:r w:rsidR="00FD0F71" w:rsidRPr="00BF4541">
        <w:rPr>
          <w:szCs w:val="24"/>
          <w:lang w:val="sq-AL"/>
        </w:rPr>
        <w:t>nien e siguris</w:t>
      </w:r>
      <w:r w:rsidR="00BF4541">
        <w:rPr>
          <w:szCs w:val="24"/>
          <w:lang w:val="sq-AL"/>
        </w:rPr>
        <w:t>ë</w:t>
      </w:r>
      <w:r w:rsidR="00FD0F71" w:rsidRPr="00BF4541">
        <w:rPr>
          <w:szCs w:val="24"/>
          <w:lang w:val="sq-AL"/>
        </w:rPr>
        <w:t xml:space="preserve"> mbi </w:t>
      </w:r>
      <w:r w:rsidR="00822856" w:rsidRPr="00BF4541">
        <w:rPr>
          <w:szCs w:val="24"/>
          <w:lang w:val="sq-AL"/>
        </w:rPr>
        <w:t>raporti</w:t>
      </w:r>
      <w:r w:rsidR="009E6B0F" w:rsidRPr="00BF4541">
        <w:rPr>
          <w:szCs w:val="24"/>
          <w:lang w:val="sq-AL"/>
        </w:rPr>
        <w:t>min</w:t>
      </w:r>
      <w:r w:rsidR="00822856" w:rsidRPr="00BF4541">
        <w:rPr>
          <w:szCs w:val="24"/>
          <w:lang w:val="sq-AL"/>
        </w:rPr>
        <w:t xml:space="preserve"> e q</w:t>
      </w:r>
      <w:r w:rsidR="00BF4541">
        <w:rPr>
          <w:szCs w:val="24"/>
          <w:lang w:val="sq-AL"/>
        </w:rPr>
        <w:t>ë</w:t>
      </w:r>
      <w:r w:rsidR="00822856" w:rsidRPr="00BF4541">
        <w:rPr>
          <w:szCs w:val="24"/>
          <w:lang w:val="sq-AL"/>
        </w:rPr>
        <w:t>ndrueshm</w:t>
      </w:r>
      <w:r w:rsidR="00BF4541">
        <w:rPr>
          <w:szCs w:val="24"/>
          <w:lang w:val="sq-AL"/>
        </w:rPr>
        <w:t>ë</w:t>
      </w:r>
      <w:r w:rsidR="00822856" w:rsidRPr="00BF4541">
        <w:rPr>
          <w:szCs w:val="24"/>
          <w:lang w:val="sq-AL"/>
        </w:rPr>
        <w:t>ris</w:t>
      </w:r>
      <w:r w:rsidR="00BF4541">
        <w:rPr>
          <w:szCs w:val="24"/>
          <w:lang w:val="sq-AL"/>
        </w:rPr>
        <w:t>ë</w:t>
      </w:r>
      <w:r w:rsidR="00822856" w:rsidRPr="00BF4541">
        <w:rPr>
          <w:szCs w:val="24"/>
          <w:lang w:val="sq-AL"/>
        </w:rPr>
        <w:t xml:space="preserve"> </w:t>
      </w:r>
      <w:r w:rsidR="00FD0F71" w:rsidRPr="00BF4541">
        <w:rPr>
          <w:szCs w:val="24"/>
          <w:lang w:val="sq-AL"/>
        </w:rPr>
        <w:t>t</w:t>
      </w:r>
      <w:r w:rsidR="00BF4541">
        <w:rPr>
          <w:szCs w:val="24"/>
          <w:lang w:val="sq-AL"/>
        </w:rPr>
        <w:t>ë</w:t>
      </w:r>
      <w:r w:rsidR="00FD0F71" w:rsidRPr="00BF4541">
        <w:rPr>
          <w:szCs w:val="24"/>
          <w:lang w:val="sq-AL"/>
        </w:rPr>
        <w:t xml:space="preserve"> hartuar nga </w:t>
      </w:r>
      <w:r w:rsidR="00CF0525" w:rsidRPr="00BF4541">
        <w:rPr>
          <w:szCs w:val="24"/>
          <w:lang w:val="sq-AL"/>
        </w:rPr>
        <w:t>nj</w:t>
      </w:r>
      <w:r w:rsidR="00BF4541">
        <w:rPr>
          <w:szCs w:val="24"/>
          <w:lang w:val="sq-AL"/>
        </w:rPr>
        <w:t>ë</w:t>
      </w:r>
      <w:r w:rsidR="00CF0525" w:rsidRPr="00BF4541">
        <w:rPr>
          <w:szCs w:val="24"/>
          <w:lang w:val="sq-AL"/>
        </w:rPr>
        <w:t>sit</w:t>
      </w:r>
      <w:r w:rsidR="00BF4541">
        <w:rPr>
          <w:szCs w:val="24"/>
          <w:lang w:val="sq-AL"/>
        </w:rPr>
        <w:t>ë</w:t>
      </w:r>
      <w:r w:rsidR="00CF0525" w:rsidRPr="00BF4541">
        <w:rPr>
          <w:szCs w:val="24"/>
          <w:lang w:val="sq-AL"/>
        </w:rPr>
        <w:t xml:space="preserve"> ekonomike p</w:t>
      </w:r>
      <w:r w:rsidR="00BF4541">
        <w:rPr>
          <w:szCs w:val="24"/>
          <w:lang w:val="sq-AL"/>
        </w:rPr>
        <w:t>ë</w:t>
      </w:r>
      <w:r w:rsidR="00CF0525" w:rsidRPr="00BF4541">
        <w:rPr>
          <w:szCs w:val="24"/>
          <w:lang w:val="sq-AL"/>
        </w:rPr>
        <w:t>rkat</w:t>
      </w:r>
      <w:r w:rsidR="00BF4541">
        <w:rPr>
          <w:szCs w:val="24"/>
          <w:lang w:val="sq-AL"/>
        </w:rPr>
        <w:t>ë</w:t>
      </w:r>
      <w:r w:rsidR="00CF0525" w:rsidRPr="00BF4541">
        <w:rPr>
          <w:szCs w:val="24"/>
          <w:lang w:val="sq-AL"/>
        </w:rPr>
        <w:t>se n</w:t>
      </w:r>
      <w:r w:rsidR="00BF4541">
        <w:rPr>
          <w:szCs w:val="24"/>
          <w:lang w:val="sq-AL"/>
        </w:rPr>
        <w:t>ë</w:t>
      </w:r>
      <w:r w:rsidR="00CF0525" w:rsidRPr="00BF4541">
        <w:rPr>
          <w:szCs w:val="24"/>
          <w:lang w:val="sq-AL"/>
        </w:rPr>
        <w:t xml:space="preserve"> vendin ton</w:t>
      </w:r>
      <w:r w:rsidR="00BF4541">
        <w:rPr>
          <w:szCs w:val="24"/>
          <w:lang w:val="sq-AL"/>
        </w:rPr>
        <w:t>ë</w:t>
      </w:r>
      <w:r w:rsidR="00FD0F71" w:rsidRPr="00BF4541">
        <w:rPr>
          <w:szCs w:val="24"/>
          <w:lang w:val="sq-AL"/>
        </w:rPr>
        <w:t xml:space="preserve">, </w:t>
      </w:r>
      <w:r w:rsidR="00660074" w:rsidRPr="00BF4541">
        <w:rPr>
          <w:szCs w:val="24"/>
          <w:lang w:val="sq-AL"/>
        </w:rPr>
        <w:t>k</w:t>
      </w:r>
      <w:r w:rsidR="00BF4541">
        <w:rPr>
          <w:szCs w:val="24"/>
          <w:lang w:val="sq-AL"/>
        </w:rPr>
        <w:t>ë</w:t>
      </w:r>
      <w:r w:rsidR="00660074" w:rsidRPr="00BF4541">
        <w:rPr>
          <w:szCs w:val="24"/>
          <w:lang w:val="sq-AL"/>
        </w:rPr>
        <w:t>to ndryshime do t</w:t>
      </w:r>
      <w:r w:rsidR="00BF4541">
        <w:rPr>
          <w:szCs w:val="24"/>
          <w:lang w:val="sq-AL"/>
        </w:rPr>
        <w:t>ë</w:t>
      </w:r>
      <w:r w:rsidR="00660074" w:rsidRPr="00BF4541">
        <w:rPr>
          <w:szCs w:val="24"/>
          <w:lang w:val="sq-AL"/>
        </w:rPr>
        <w:t xml:space="preserve"> japin kontribut n</w:t>
      </w:r>
      <w:r w:rsidR="00BF4541">
        <w:rPr>
          <w:szCs w:val="24"/>
          <w:lang w:val="sq-AL"/>
        </w:rPr>
        <w:t>ë</w:t>
      </w:r>
      <w:r w:rsidR="00660074" w:rsidRPr="00BF4541">
        <w:rPr>
          <w:szCs w:val="24"/>
          <w:lang w:val="sq-AL"/>
        </w:rPr>
        <w:t xml:space="preserve"> rritjen e nd</w:t>
      </w:r>
      <w:r w:rsidR="00BF4541">
        <w:rPr>
          <w:szCs w:val="24"/>
          <w:lang w:val="sq-AL"/>
        </w:rPr>
        <w:t>ë</w:t>
      </w:r>
      <w:r w:rsidR="00660074" w:rsidRPr="00BF4541">
        <w:rPr>
          <w:szCs w:val="24"/>
          <w:lang w:val="sq-AL"/>
        </w:rPr>
        <w:t>rgjegj</w:t>
      </w:r>
      <w:r w:rsidR="00BF4541">
        <w:rPr>
          <w:szCs w:val="24"/>
          <w:lang w:val="sq-AL"/>
        </w:rPr>
        <w:t>ë</w:t>
      </w:r>
      <w:r w:rsidR="00660074" w:rsidRPr="00BF4541">
        <w:rPr>
          <w:szCs w:val="24"/>
          <w:lang w:val="sq-AL"/>
        </w:rPr>
        <w:t>simit ndaj ç</w:t>
      </w:r>
      <w:r w:rsidR="00BF4541">
        <w:rPr>
          <w:szCs w:val="24"/>
          <w:lang w:val="sq-AL"/>
        </w:rPr>
        <w:t>ë</w:t>
      </w:r>
      <w:r w:rsidR="00660074" w:rsidRPr="00BF4541">
        <w:rPr>
          <w:szCs w:val="24"/>
          <w:lang w:val="sq-AL"/>
        </w:rPr>
        <w:t xml:space="preserve">shtjeve jofinanciare, si ato mjedisore, sociale, </w:t>
      </w:r>
      <w:r w:rsidR="00DC2218" w:rsidRPr="00BF4541">
        <w:rPr>
          <w:szCs w:val="24"/>
          <w:lang w:val="sq-AL"/>
        </w:rPr>
        <w:t xml:space="preserve">korrupsionin, </w:t>
      </w:r>
      <w:r w:rsidR="00660074" w:rsidRPr="00BF4541">
        <w:rPr>
          <w:szCs w:val="24"/>
          <w:lang w:val="sq-AL"/>
        </w:rPr>
        <w:t>etj.</w:t>
      </w:r>
    </w:p>
    <w:p w:rsidR="00AE230F" w:rsidRPr="00BF4541" w:rsidRDefault="008C6944" w:rsidP="00F256E5">
      <w:pPr>
        <w:spacing w:after="0" w:line="276" w:lineRule="auto"/>
        <w:jc w:val="both"/>
        <w:rPr>
          <w:szCs w:val="24"/>
          <w:lang w:val="sq-AL"/>
        </w:rPr>
      </w:pPr>
      <w:r w:rsidRPr="00BF4541">
        <w:rPr>
          <w:szCs w:val="24"/>
          <w:lang w:val="sq-AL"/>
        </w:rPr>
        <w:lastRenderedPageBreak/>
        <w:t>Mbi sa m</w:t>
      </w:r>
      <w:r w:rsidR="00BF4541">
        <w:rPr>
          <w:szCs w:val="24"/>
          <w:lang w:val="sq-AL"/>
        </w:rPr>
        <w:t>ë</w:t>
      </w:r>
      <w:r w:rsidRPr="00BF4541">
        <w:rPr>
          <w:szCs w:val="24"/>
          <w:lang w:val="sq-AL"/>
        </w:rPr>
        <w:t xml:space="preserve"> sip</w:t>
      </w:r>
      <w:r w:rsidR="00BF4541">
        <w:rPr>
          <w:szCs w:val="24"/>
          <w:lang w:val="sq-AL"/>
        </w:rPr>
        <w:t>ë</w:t>
      </w:r>
      <w:r w:rsidRPr="00BF4541">
        <w:rPr>
          <w:szCs w:val="24"/>
          <w:lang w:val="sq-AL"/>
        </w:rPr>
        <w:t xml:space="preserve">r, </w:t>
      </w:r>
      <w:r w:rsidR="00C20FF4">
        <w:rPr>
          <w:szCs w:val="24"/>
          <w:lang w:val="sq-AL"/>
        </w:rPr>
        <w:t>n</w:t>
      </w:r>
      <w:r w:rsidR="00E767F8">
        <w:rPr>
          <w:szCs w:val="24"/>
          <w:lang w:val="sq-AL"/>
        </w:rPr>
        <w:t>ë</w:t>
      </w:r>
      <w:r w:rsidR="00C20FF4">
        <w:rPr>
          <w:szCs w:val="24"/>
          <w:lang w:val="sq-AL"/>
        </w:rPr>
        <w:t xml:space="preserve"> t</w:t>
      </w:r>
      <w:r w:rsidR="00E767F8">
        <w:rPr>
          <w:szCs w:val="24"/>
          <w:lang w:val="sq-AL"/>
        </w:rPr>
        <w:t>ë</w:t>
      </w:r>
      <w:r w:rsidR="00C20FF4">
        <w:rPr>
          <w:szCs w:val="24"/>
          <w:lang w:val="sq-AL"/>
        </w:rPr>
        <w:t>r</w:t>
      </w:r>
      <w:r w:rsidR="00E767F8">
        <w:rPr>
          <w:szCs w:val="24"/>
          <w:lang w:val="sq-AL"/>
        </w:rPr>
        <w:t>ë</w:t>
      </w:r>
      <w:r w:rsidR="00C20FF4">
        <w:rPr>
          <w:szCs w:val="24"/>
          <w:lang w:val="sq-AL"/>
        </w:rPr>
        <w:t xml:space="preserve">si, </w:t>
      </w:r>
      <w:r w:rsidRPr="00BF4541">
        <w:rPr>
          <w:szCs w:val="24"/>
          <w:lang w:val="sq-AL"/>
        </w:rPr>
        <w:t>p</w:t>
      </w:r>
      <w:r w:rsidR="00AE230F" w:rsidRPr="00BF4541">
        <w:rPr>
          <w:szCs w:val="24"/>
          <w:lang w:val="sq-AL"/>
        </w:rPr>
        <w:t>rojekt</w:t>
      </w:r>
      <w:r w:rsidR="00556F1B" w:rsidRPr="00BF4541">
        <w:rPr>
          <w:szCs w:val="24"/>
          <w:lang w:val="sq-AL"/>
        </w:rPr>
        <w:t>-</w:t>
      </w:r>
      <w:r w:rsidR="00AE230F" w:rsidRPr="00BF4541">
        <w:rPr>
          <w:szCs w:val="24"/>
          <w:lang w:val="sq-AL"/>
        </w:rPr>
        <w:t>ligji synon t</w:t>
      </w:r>
      <w:r w:rsidR="00A05073" w:rsidRPr="00BF4541">
        <w:rPr>
          <w:szCs w:val="24"/>
          <w:lang w:val="sq-AL"/>
        </w:rPr>
        <w:t>ë</w:t>
      </w:r>
      <w:r w:rsidR="00AE230F" w:rsidRPr="00BF4541">
        <w:rPr>
          <w:szCs w:val="24"/>
          <w:lang w:val="sq-AL"/>
        </w:rPr>
        <w:t xml:space="preserve"> arrij</w:t>
      </w:r>
      <w:r w:rsidR="009F4FEF" w:rsidRPr="00BF4541">
        <w:rPr>
          <w:szCs w:val="24"/>
          <w:lang w:val="sq-AL"/>
        </w:rPr>
        <w:t>ë</w:t>
      </w:r>
      <w:r w:rsidR="00AE230F" w:rsidRPr="00BF4541">
        <w:rPr>
          <w:szCs w:val="24"/>
          <w:lang w:val="sq-AL"/>
        </w:rPr>
        <w:t xml:space="preserve"> k</w:t>
      </w:r>
      <w:r w:rsidR="009F4FEF" w:rsidRPr="00BF4541">
        <w:rPr>
          <w:szCs w:val="24"/>
          <w:lang w:val="sq-AL"/>
        </w:rPr>
        <w:t>ë</w:t>
      </w:r>
      <w:r w:rsidR="00AE230F" w:rsidRPr="00BF4541">
        <w:rPr>
          <w:szCs w:val="24"/>
          <w:lang w:val="sq-AL"/>
        </w:rPr>
        <w:t>to objektiva:</w:t>
      </w:r>
    </w:p>
    <w:p w:rsidR="00CF1B4C" w:rsidRPr="00BF4541" w:rsidRDefault="00CF1B4C" w:rsidP="00F256E5">
      <w:pPr>
        <w:pStyle w:val="ListParagraph"/>
        <w:numPr>
          <w:ilvl w:val="0"/>
          <w:numId w:val="2"/>
        </w:numPr>
        <w:spacing w:after="0" w:line="276" w:lineRule="auto"/>
        <w:jc w:val="both"/>
        <w:rPr>
          <w:szCs w:val="24"/>
          <w:lang w:val="sq-AL"/>
        </w:rPr>
      </w:pPr>
      <w:r w:rsidRPr="00BF4541">
        <w:rPr>
          <w:szCs w:val="24"/>
          <w:lang w:val="sq-AL"/>
        </w:rPr>
        <w:t>Përafrimin e legjislacionit me atë të BE, në m</w:t>
      </w:r>
      <w:r w:rsidR="006B27D3" w:rsidRPr="00BF4541">
        <w:rPr>
          <w:szCs w:val="24"/>
          <w:lang w:val="sq-AL"/>
        </w:rPr>
        <w:t>ë</w:t>
      </w:r>
      <w:r w:rsidRPr="00BF4541">
        <w:rPr>
          <w:szCs w:val="24"/>
          <w:lang w:val="sq-AL"/>
        </w:rPr>
        <w:t>nyrë q</w:t>
      </w:r>
      <w:r w:rsidR="006B27D3" w:rsidRPr="00BF4541">
        <w:rPr>
          <w:szCs w:val="24"/>
          <w:lang w:val="sq-AL"/>
        </w:rPr>
        <w:t>ë</w:t>
      </w:r>
      <w:r w:rsidRPr="00BF4541">
        <w:rPr>
          <w:szCs w:val="24"/>
          <w:lang w:val="sq-AL"/>
        </w:rPr>
        <w:t xml:space="preserve"> t</w:t>
      </w:r>
      <w:r w:rsidR="006B27D3" w:rsidRPr="00BF4541">
        <w:rPr>
          <w:szCs w:val="24"/>
          <w:lang w:val="sq-AL"/>
        </w:rPr>
        <w:t>ë</w:t>
      </w:r>
      <w:r w:rsidRPr="00BF4541">
        <w:rPr>
          <w:szCs w:val="24"/>
          <w:lang w:val="sq-AL"/>
        </w:rPr>
        <w:t xml:space="preserve"> përmbush</w:t>
      </w:r>
      <w:r w:rsidR="006B27D3" w:rsidRPr="00BF4541">
        <w:rPr>
          <w:szCs w:val="24"/>
          <w:lang w:val="sq-AL"/>
        </w:rPr>
        <w:t>ë</w:t>
      </w:r>
      <w:r w:rsidRPr="00BF4541">
        <w:rPr>
          <w:szCs w:val="24"/>
          <w:lang w:val="sq-AL"/>
        </w:rPr>
        <w:t xml:space="preserve"> kërkesat e përcaktuara në Kapitullin 6 të </w:t>
      </w:r>
      <w:r w:rsidRPr="00BF4541">
        <w:rPr>
          <w:i/>
          <w:szCs w:val="24"/>
          <w:lang w:val="sq-AL"/>
        </w:rPr>
        <w:t>acquis communautaire</w:t>
      </w:r>
      <w:r w:rsidRPr="00BF4541">
        <w:rPr>
          <w:szCs w:val="24"/>
          <w:lang w:val="sq-AL"/>
        </w:rPr>
        <w:t>;</w:t>
      </w:r>
    </w:p>
    <w:p w:rsidR="0039123C" w:rsidRPr="00BF4541" w:rsidRDefault="0039123C" w:rsidP="00F256E5">
      <w:pPr>
        <w:pStyle w:val="ListParagraph"/>
        <w:numPr>
          <w:ilvl w:val="0"/>
          <w:numId w:val="2"/>
        </w:numPr>
        <w:spacing w:line="276" w:lineRule="auto"/>
        <w:jc w:val="both"/>
        <w:rPr>
          <w:szCs w:val="24"/>
          <w:lang w:val="sq-AL"/>
        </w:rPr>
      </w:pPr>
      <w:r w:rsidRPr="00BF4541">
        <w:rPr>
          <w:bCs/>
          <w:szCs w:val="24"/>
          <w:lang w:val="sq-AL"/>
        </w:rPr>
        <w:t>Përcaktim më të qartë të njësive që janë të detyruara të kryejnë auditimin ligjor;</w:t>
      </w:r>
    </w:p>
    <w:p w:rsidR="00003028" w:rsidRDefault="009C6A6E" w:rsidP="00F256E5">
      <w:pPr>
        <w:pStyle w:val="ListParagraph"/>
        <w:numPr>
          <w:ilvl w:val="0"/>
          <w:numId w:val="2"/>
        </w:numPr>
        <w:spacing w:line="276" w:lineRule="auto"/>
        <w:jc w:val="both"/>
        <w:rPr>
          <w:szCs w:val="24"/>
          <w:lang w:val="sq-AL"/>
        </w:rPr>
      </w:pPr>
      <w:r w:rsidRPr="00BF4541">
        <w:rPr>
          <w:szCs w:val="24"/>
          <w:lang w:val="sq-AL"/>
        </w:rPr>
        <w:t>P</w:t>
      </w:r>
      <w:r w:rsidR="009F4FEF" w:rsidRPr="00BF4541">
        <w:rPr>
          <w:szCs w:val="24"/>
          <w:lang w:val="sq-AL"/>
        </w:rPr>
        <w:t>ë</w:t>
      </w:r>
      <w:r w:rsidRPr="00BF4541">
        <w:rPr>
          <w:szCs w:val="24"/>
          <w:lang w:val="sq-AL"/>
        </w:rPr>
        <w:t>rmir</w:t>
      </w:r>
      <w:r w:rsidR="009F4FEF" w:rsidRPr="00BF4541">
        <w:rPr>
          <w:szCs w:val="24"/>
          <w:lang w:val="sq-AL"/>
        </w:rPr>
        <w:t>ë</w:t>
      </w:r>
      <w:r w:rsidRPr="00BF4541">
        <w:rPr>
          <w:szCs w:val="24"/>
          <w:lang w:val="sq-AL"/>
        </w:rPr>
        <w:t>simin e implementimit t</w:t>
      </w:r>
      <w:r w:rsidR="009F4FEF" w:rsidRPr="00BF4541">
        <w:rPr>
          <w:szCs w:val="24"/>
          <w:lang w:val="sq-AL"/>
        </w:rPr>
        <w:t>ë</w:t>
      </w:r>
      <w:r w:rsidRPr="00BF4541">
        <w:rPr>
          <w:szCs w:val="24"/>
          <w:lang w:val="sq-AL"/>
        </w:rPr>
        <w:t xml:space="preserve"> m</w:t>
      </w:r>
      <w:r w:rsidR="009F4FEF" w:rsidRPr="00BF4541">
        <w:rPr>
          <w:szCs w:val="24"/>
          <w:lang w:val="sq-AL"/>
        </w:rPr>
        <w:t>ë</w:t>
      </w:r>
      <w:r w:rsidRPr="00BF4541">
        <w:rPr>
          <w:szCs w:val="24"/>
          <w:lang w:val="sq-AL"/>
        </w:rPr>
        <w:t>tejsh</w:t>
      </w:r>
      <w:r w:rsidR="009F4FEF" w:rsidRPr="00BF4541">
        <w:rPr>
          <w:szCs w:val="24"/>
          <w:lang w:val="sq-AL"/>
        </w:rPr>
        <w:t>ë</w:t>
      </w:r>
      <w:r w:rsidRPr="00BF4541">
        <w:rPr>
          <w:szCs w:val="24"/>
          <w:lang w:val="sq-AL"/>
        </w:rPr>
        <w:t>m t</w:t>
      </w:r>
      <w:r w:rsidR="00EB6E4F" w:rsidRPr="00BF4541">
        <w:rPr>
          <w:szCs w:val="24"/>
          <w:lang w:val="sq-AL"/>
        </w:rPr>
        <w:t>ë</w:t>
      </w:r>
      <w:r w:rsidRPr="00BF4541">
        <w:rPr>
          <w:szCs w:val="24"/>
          <w:lang w:val="sq-AL"/>
        </w:rPr>
        <w:t xml:space="preserve"> ligj</w:t>
      </w:r>
      <w:r w:rsidR="00003028" w:rsidRPr="00BF4541">
        <w:rPr>
          <w:szCs w:val="24"/>
          <w:lang w:val="sq-AL"/>
        </w:rPr>
        <w:t>i</w:t>
      </w:r>
      <w:r w:rsidR="00CF1B4C" w:rsidRPr="00BF4541">
        <w:rPr>
          <w:szCs w:val="24"/>
          <w:lang w:val="sq-AL"/>
        </w:rPr>
        <w:t>t</w:t>
      </w:r>
      <w:r w:rsidR="00003028" w:rsidRPr="00BF4541">
        <w:rPr>
          <w:szCs w:val="24"/>
          <w:lang w:val="sq-AL"/>
        </w:rPr>
        <w:t>, duke p</w:t>
      </w:r>
      <w:r w:rsidR="00BE55AC" w:rsidRPr="00BF4541">
        <w:rPr>
          <w:szCs w:val="24"/>
          <w:lang w:val="sq-AL"/>
        </w:rPr>
        <w:t>ë</w:t>
      </w:r>
      <w:r w:rsidR="00003028" w:rsidRPr="00BF4541">
        <w:rPr>
          <w:szCs w:val="24"/>
          <w:lang w:val="sq-AL"/>
        </w:rPr>
        <w:t>rmir</w:t>
      </w:r>
      <w:r w:rsidR="00BE55AC" w:rsidRPr="00BF4541">
        <w:rPr>
          <w:szCs w:val="24"/>
          <w:lang w:val="sq-AL"/>
        </w:rPr>
        <w:t>ë</w:t>
      </w:r>
      <w:r w:rsidR="00003028" w:rsidRPr="00BF4541">
        <w:rPr>
          <w:szCs w:val="24"/>
          <w:lang w:val="sq-AL"/>
        </w:rPr>
        <w:t xml:space="preserve">suar dhe forcuar </w:t>
      </w:r>
      <w:r w:rsidR="009F0D84" w:rsidRPr="00BF4541">
        <w:rPr>
          <w:szCs w:val="24"/>
          <w:lang w:val="sq-AL"/>
        </w:rPr>
        <w:t>rregullat p</w:t>
      </w:r>
      <w:r w:rsidR="00D541D9" w:rsidRPr="00BF4541">
        <w:rPr>
          <w:szCs w:val="24"/>
          <w:lang w:val="sq-AL"/>
        </w:rPr>
        <w:t>ë</w:t>
      </w:r>
      <w:r w:rsidR="009F0D84" w:rsidRPr="00BF4541">
        <w:rPr>
          <w:szCs w:val="24"/>
          <w:lang w:val="sq-AL"/>
        </w:rPr>
        <w:t>r kryerjen e auditimit ligjor t</w:t>
      </w:r>
      <w:r w:rsidR="00D541D9" w:rsidRPr="00BF4541">
        <w:rPr>
          <w:szCs w:val="24"/>
          <w:lang w:val="sq-AL"/>
        </w:rPr>
        <w:t>ë</w:t>
      </w:r>
      <w:r w:rsidR="009F0D84" w:rsidRPr="00BF4541">
        <w:rPr>
          <w:szCs w:val="24"/>
          <w:lang w:val="sq-AL"/>
        </w:rPr>
        <w:t xml:space="preserve"> nj</w:t>
      </w:r>
      <w:r w:rsidR="00D541D9" w:rsidRPr="00BF4541">
        <w:rPr>
          <w:szCs w:val="24"/>
          <w:lang w:val="sq-AL"/>
        </w:rPr>
        <w:t>ë</w:t>
      </w:r>
      <w:r w:rsidR="009F0D84" w:rsidRPr="00BF4541">
        <w:rPr>
          <w:szCs w:val="24"/>
          <w:lang w:val="sq-AL"/>
        </w:rPr>
        <w:t xml:space="preserve">sive me interes </w:t>
      </w:r>
      <w:r w:rsidR="00CB200D" w:rsidRPr="00BF4541">
        <w:rPr>
          <w:szCs w:val="24"/>
          <w:lang w:val="sq-AL"/>
        </w:rPr>
        <w:t>publik</w:t>
      </w:r>
      <w:r w:rsidR="008C6944" w:rsidRPr="00BF4541">
        <w:rPr>
          <w:szCs w:val="24"/>
          <w:lang w:val="sq-AL"/>
        </w:rPr>
        <w:t xml:space="preserve"> (NJEIP)</w:t>
      </w:r>
      <w:r w:rsidR="00CB200D" w:rsidRPr="00BF4541">
        <w:rPr>
          <w:szCs w:val="24"/>
          <w:lang w:val="sq-AL"/>
        </w:rPr>
        <w:t>;</w:t>
      </w:r>
    </w:p>
    <w:p w:rsidR="00C20FF4" w:rsidRPr="00BF4541" w:rsidRDefault="00C20FF4" w:rsidP="00F256E5">
      <w:pPr>
        <w:pStyle w:val="ListParagraph"/>
        <w:numPr>
          <w:ilvl w:val="0"/>
          <w:numId w:val="2"/>
        </w:numPr>
        <w:spacing w:line="276" w:lineRule="auto"/>
        <w:jc w:val="both"/>
        <w:rPr>
          <w:szCs w:val="24"/>
          <w:lang w:val="sq-AL"/>
        </w:rPr>
      </w:pPr>
      <w:r>
        <w:rPr>
          <w:szCs w:val="24"/>
          <w:lang w:val="sq-AL"/>
        </w:rPr>
        <w:t>P</w:t>
      </w:r>
      <w:r w:rsidR="00E767F8">
        <w:rPr>
          <w:szCs w:val="24"/>
          <w:lang w:val="sq-AL"/>
        </w:rPr>
        <w:t>ë</w:t>
      </w:r>
      <w:r>
        <w:rPr>
          <w:szCs w:val="24"/>
          <w:lang w:val="sq-AL"/>
        </w:rPr>
        <w:t>rcaktimi i detyrimit p</w:t>
      </w:r>
      <w:r w:rsidR="00E767F8">
        <w:rPr>
          <w:szCs w:val="24"/>
          <w:lang w:val="sq-AL"/>
        </w:rPr>
        <w:t>ë</w:t>
      </w:r>
      <w:r>
        <w:rPr>
          <w:szCs w:val="24"/>
          <w:lang w:val="sq-AL"/>
        </w:rPr>
        <w:t>r dh</w:t>
      </w:r>
      <w:r w:rsidR="00E767F8">
        <w:rPr>
          <w:szCs w:val="24"/>
          <w:lang w:val="sq-AL"/>
        </w:rPr>
        <w:t>ë</w:t>
      </w:r>
      <w:r>
        <w:rPr>
          <w:szCs w:val="24"/>
          <w:lang w:val="sq-AL"/>
        </w:rPr>
        <w:t>nien e siguris</w:t>
      </w:r>
      <w:r w:rsidR="00E767F8">
        <w:rPr>
          <w:szCs w:val="24"/>
          <w:lang w:val="sq-AL"/>
        </w:rPr>
        <w:t>ë</w:t>
      </w:r>
      <w:r>
        <w:rPr>
          <w:szCs w:val="24"/>
          <w:lang w:val="sq-AL"/>
        </w:rPr>
        <w:t xml:space="preserve"> mbi raporti</w:t>
      </w:r>
      <w:r w:rsidR="00E517F4">
        <w:rPr>
          <w:szCs w:val="24"/>
          <w:lang w:val="sq-AL"/>
        </w:rPr>
        <w:t>mi</w:t>
      </w:r>
      <w:r>
        <w:rPr>
          <w:szCs w:val="24"/>
          <w:lang w:val="sq-AL"/>
        </w:rPr>
        <w:t>n e q</w:t>
      </w:r>
      <w:r w:rsidR="00E767F8">
        <w:rPr>
          <w:szCs w:val="24"/>
          <w:lang w:val="sq-AL"/>
        </w:rPr>
        <w:t>ë</w:t>
      </w:r>
      <w:r>
        <w:rPr>
          <w:szCs w:val="24"/>
          <w:lang w:val="sq-AL"/>
        </w:rPr>
        <w:t>ndru</w:t>
      </w:r>
      <w:r w:rsidR="00E517F4">
        <w:rPr>
          <w:szCs w:val="24"/>
          <w:lang w:val="sq-AL"/>
        </w:rPr>
        <w:t>e</w:t>
      </w:r>
      <w:r>
        <w:rPr>
          <w:szCs w:val="24"/>
          <w:lang w:val="sq-AL"/>
        </w:rPr>
        <w:t>shm</w:t>
      </w:r>
      <w:r w:rsidR="00E767F8">
        <w:rPr>
          <w:szCs w:val="24"/>
          <w:lang w:val="sq-AL"/>
        </w:rPr>
        <w:t>ë</w:t>
      </w:r>
      <w:r>
        <w:rPr>
          <w:szCs w:val="24"/>
          <w:lang w:val="sq-AL"/>
        </w:rPr>
        <w:t>ris</w:t>
      </w:r>
      <w:r w:rsidR="00E767F8">
        <w:rPr>
          <w:szCs w:val="24"/>
          <w:lang w:val="sq-AL"/>
        </w:rPr>
        <w:t>ë</w:t>
      </w:r>
      <w:r>
        <w:rPr>
          <w:szCs w:val="24"/>
          <w:lang w:val="sq-AL"/>
        </w:rPr>
        <w:t xml:space="preserve"> nga shoq</w:t>
      </w:r>
      <w:r w:rsidR="00E767F8">
        <w:rPr>
          <w:szCs w:val="24"/>
          <w:lang w:val="sq-AL"/>
        </w:rPr>
        <w:t>ë</w:t>
      </w:r>
      <w:r>
        <w:rPr>
          <w:szCs w:val="24"/>
          <w:lang w:val="sq-AL"/>
        </w:rPr>
        <w:t>rit</w:t>
      </w:r>
      <w:r w:rsidR="00E767F8">
        <w:rPr>
          <w:szCs w:val="24"/>
          <w:lang w:val="sq-AL"/>
        </w:rPr>
        <w:t>ë</w:t>
      </w:r>
      <w:r>
        <w:rPr>
          <w:szCs w:val="24"/>
          <w:lang w:val="sq-AL"/>
        </w:rPr>
        <w:t xml:space="preserve"> e auditimit;</w:t>
      </w:r>
    </w:p>
    <w:p w:rsidR="000E29BF" w:rsidRPr="00BF4541" w:rsidRDefault="000E29BF" w:rsidP="00F256E5">
      <w:pPr>
        <w:pStyle w:val="ListParagraph"/>
        <w:numPr>
          <w:ilvl w:val="0"/>
          <w:numId w:val="2"/>
        </w:numPr>
        <w:spacing w:line="276" w:lineRule="auto"/>
        <w:jc w:val="both"/>
        <w:rPr>
          <w:szCs w:val="24"/>
          <w:lang w:val="sq-AL"/>
        </w:rPr>
      </w:pPr>
      <w:r w:rsidRPr="00BF4541">
        <w:rPr>
          <w:bCs/>
          <w:szCs w:val="24"/>
          <w:lang w:val="sq-AL"/>
        </w:rPr>
        <w:t>Qartësim më</w:t>
      </w:r>
      <w:r w:rsidR="00C20FF4">
        <w:rPr>
          <w:bCs/>
          <w:szCs w:val="24"/>
          <w:lang w:val="sq-AL"/>
        </w:rPr>
        <w:t xml:space="preserve"> t</w:t>
      </w:r>
      <w:r w:rsidR="00E767F8">
        <w:rPr>
          <w:bCs/>
          <w:szCs w:val="24"/>
          <w:lang w:val="sq-AL"/>
        </w:rPr>
        <w:t>ë</w:t>
      </w:r>
      <w:r w:rsidR="00C20FF4">
        <w:rPr>
          <w:bCs/>
          <w:szCs w:val="24"/>
          <w:lang w:val="sq-AL"/>
        </w:rPr>
        <w:t xml:space="preserve"> plot</w:t>
      </w:r>
      <w:r w:rsidR="00E767F8">
        <w:rPr>
          <w:bCs/>
          <w:szCs w:val="24"/>
          <w:lang w:val="sq-AL"/>
        </w:rPr>
        <w:t>ë</w:t>
      </w:r>
      <w:r w:rsidRPr="00BF4541">
        <w:rPr>
          <w:bCs/>
          <w:szCs w:val="24"/>
          <w:lang w:val="sq-AL"/>
        </w:rPr>
        <w:t xml:space="preserve"> në lidhje me realizimin e disa procedurave bazë të punës që duhet të kryhe</w:t>
      </w:r>
      <w:r w:rsidR="00201149" w:rsidRPr="00BF4541">
        <w:rPr>
          <w:bCs/>
          <w:szCs w:val="24"/>
          <w:lang w:val="sq-AL"/>
        </w:rPr>
        <w:t>n</w:t>
      </w:r>
      <w:r w:rsidRPr="00BF4541">
        <w:rPr>
          <w:bCs/>
          <w:szCs w:val="24"/>
          <w:lang w:val="sq-AL"/>
        </w:rPr>
        <w:t xml:space="preserve"> nga audituesit ligjor</w:t>
      </w:r>
      <w:r w:rsidR="00201149" w:rsidRPr="00BF4541">
        <w:rPr>
          <w:bCs/>
          <w:szCs w:val="24"/>
          <w:lang w:val="sq-AL"/>
        </w:rPr>
        <w:t>ë</w:t>
      </w:r>
      <w:r w:rsidRPr="00BF4541">
        <w:rPr>
          <w:bCs/>
          <w:szCs w:val="24"/>
          <w:lang w:val="sq-AL"/>
        </w:rPr>
        <w:t>, në mbështetje të përcaktimeve që ka dhe direktiva përkatëse</w:t>
      </w:r>
      <w:r w:rsidR="007200D5" w:rsidRPr="00BF4541">
        <w:rPr>
          <w:bCs/>
          <w:szCs w:val="24"/>
          <w:lang w:val="sq-AL"/>
        </w:rPr>
        <w:t>;</w:t>
      </w:r>
      <w:r w:rsidR="00201149" w:rsidRPr="00BF4541">
        <w:rPr>
          <w:bCs/>
          <w:szCs w:val="24"/>
          <w:lang w:val="sq-AL"/>
        </w:rPr>
        <w:t xml:space="preserve"> si dhe</w:t>
      </w:r>
    </w:p>
    <w:p w:rsidR="009522BD" w:rsidRPr="00BF4541" w:rsidRDefault="009522BD" w:rsidP="00F256E5">
      <w:pPr>
        <w:pStyle w:val="ListParagraph"/>
        <w:numPr>
          <w:ilvl w:val="0"/>
          <w:numId w:val="2"/>
        </w:numPr>
        <w:spacing w:line="276" w:lineRule="auto"/>
        <w:jc w:val="both"/>
        <w:rPr>
          <w:szCs w:val="24"/>
          <w:lang w:val="sq-AL"/>
        </w:rPr>
      </w:pPr>
      <w:r w:rsidRPr="00BF4541">
        <w:rPr>
          <w:szCs w:val="24"/>
          <w:lang w:val="sq-AL"/>
        </w:rPr>
        <w:t>Qart</w:t>
      </w:r>
      <w:r w:rsidR="009F4FEF" w:rsidRPr="00BF4541">
        <w:rPr>
          <w:szCs w:val="24"/>
          <w:lang w:val="sq-AL"/>
        </w:rPr>
        <w:t>ë</w:t>
      </w:r>
      <w:r w:rsidRPr="00BF4541">
        <w:rPr>
          <w:szCs w:val="24"/>
          <w:lang w:val="sq-AL"/>
        </w:rPr>
        <w:t>simin e terminologjive p</w:t>
      </w:r>
      <w:r w:rsidR="009F4FEF" w:rsidRPr="00BF4541">
        <w:rPr>
          <w:szCs w:val="24"/>
          <w:lang w:val="sq-AL"/>
        </w:rPr>
        <w:t>ë</w:t>
      </w:r>
      <w:r w:rsidRPr="00BF4541">
        <w:rPr>
          <w:szCs w:val="24"/>
          <w:lang w:val="sq-AL"/>
        </w:rPr>
        <w:t>rka</w:t>
      </w:r>
      <w:r w:rsidR="009C6A6E" w:rsidRPr="00BF4541">
        <w:rPr>
          <w:szCs w:val="24"/>
          <w:lang w:val="sq-AL"/>
        </w:rPr>
        <w:t>t</w:t>
      </w:r>
      <w:r w:rsidR="009F4FEF" w:rsidRPr="00BF4541">
        <w:rPr>
          <w:szCs w:val="24"/>
          <w:lang w:val="sq-AL"/>
        </w:rPr>
        <w:t>ë</w:t>
      </w:r>
      <w:r w:rsidR="009C6A6E" w:rsidRPr="00BF4541">
        <w:rPr>
          <w:szCs w:val="24"/>
          <w:lang w:val="sq-AL"/>
        </w:rPr>
        <w:t>se ku jan</w:t>
      </w:r>
      <w:r w:rsidR="009F4FEF" w:rsidRPr="00BF4541">
        <w:rPr>
          <w:szCs w:val="24"/>
          <w:lang w:val="sq-AL"/>
        </w:rPr>
        <w:t>ë</w:t>
      </w:r>
      <w:r w:rsidR="00CF1B4C" w:rsidRPr="00BF4541">
        <w:rPr>
          <w:szCs w:val="24"/>
          <w:lang w:val="sq-AL"/>
        </w:rPr>
        <w:t xml:space="preserve"> hasur problematika, me synim unifikimin</w:t>
      </w:r>
      <w:r w:rsidR="00A63173" w:rsidRPr="00BF4541">
        <w:rPr>
          <w:szCs w:val="24"/>
          <w:lang w:val="sq-AL"/>
        </w:rPr>
        <w:t xml:space="preserve"> dhe përmirësimin e zbatueshmërisë</w:t>
      </w:r>
      <w:r w:rsidR="00BA3EB3" w:rsidRPr="00BF4541">
        <w:rPr>
          <w:szCs w:val="24"/>
          <w:lang w:val="sq-AL"/>
        </w:rPr>
        <w:t xml:space="preserve"> s</w:t>
      </w:r>
      <w:r w:rsidR="00BF4541">
        <w:rPr>
          <w:szCs w:val="24"/>
          <w:lang w:val="sq-AL"/>
        </w:rPr>
        <w:t>ë</w:t>
      </w:r>
      <w:r w:rsidR="00BA3EB3" w:rsidRPr="00BF4541">
        <w:rPr>
          <w:szCs w:val="24"/>
          <w:lang w:val="sq-AL"/>
        </w:rPr>
        <w:t xml:space="preserve"> k</w:t>
      </w:r>
      <w:r w:rsidR="00BF4541">
        <w:rPr>
          <w:szCs w:val="24"/>
          <w:lang w:val="sq-AL"/>
        </w:rPr>
        <w:t>ë</w:t>
      </w:r>
      <w:r w:rsidR="00BA3EB3" w:rsidRPr="00BF4541">
        <w:rPr>
          <w:szCs w:val="24"/>
          <w:lang w:val="sq-AL"/>
        </w:rPr>
        <w:t>tij ligji</w:t>
      </w:r>
      <w:r w:rsidR="00705FC6" w:rsidRPr="00BF4541">
        <w:rPr>
          <w:szCs w:val="24"/>
          <w:lang w:val="sq-AL"/>
        </w:rPr>
        <w:t>.</w:t>
      </w:r>
    </w:p>
    <w:p w:rsidR="009522BD" w:rsidRPr="00BF4541" w:rsidRDefault="00003028" w:rsidP="00F256E5">
      <w:pPr>
        <w:spacing w:line="276" w:lineRule="auto"/>
        <w:jc w:val="both"/>
        <w:rPr>
          <w:szCs w:val="24"/>
          <w:lang w:val="sq-AL"/>
        </w:rPr>
      </w:pPr>
      <w:r w:rsidRPr="00BF4541">
        <w:rPr>
          <w:szCs w:val="24"/>
          <w:lang w:val="sq-AL"/>
        </w:rPr>
        <w:t>Realizimi i k</w:t>
      </w:r>
      <w:r w:rsidR="00BE55AC" w:rsidRPr="00BF4541">
        <w:rPr>
          <w:szCs w:val="24"/>
          <w:lang w:val="sq-AL"/>
        </w:rPr>
        <w:t>ë</w:t>
      </w:r>
      <w:r w:rsidRPr="00BF4541">
        <w:rPr>
          <w:szCs w:val="24"/>
          <w:lang w:val="sq-AL"/>
        </w:rPr>
        <w:t>tyre objektivave</w:t>
      </w:r>
      <w:r w:rsidR="00A63173" w:rsidRPr="00BF4541">
        <w:rPr>
          <w:szCs w:val="24"/>
          <w:lang w:val="sq-AL"/>
        </w:rPr>
        <w:t>,</w:t>
      </w:r>
      <w:r w:rsidRPr="00BF4541">
        <w:rPr>
          <w:szCs w:val="24"/>
          <w:lang w:val="sq-AL"/>
        </w:rPr>
        <w:t xml:space="preserve"> n</w:t>
      </w:r>
      <w:r w:rsidR="00BE55AC" w:rsidRPr="00BF4541">
        <w:rPr>
          <w:szCs w:val="24"/>
          <w:lang w:val="sq-AL"/>
        </w:rPr>
        <w:t>ë</w:t>
      </w:r>
      <w:r w:rsidRPr="00BF4541">
        <w:rPr>
          <w:szCs w:val="24"/>
          <w:lang w:val="sq-AL"/>
        </w:rPr>
        <w:t xml:space="preserve"> kuad</w:t>
      </w:r>
      <w:r w:rsidR="00BE55AC" w:rsidRPr="00BF4541">
        <w:rPr>
          <w:szCs w:val="24"/>
          <w:lang w:val="sq-AL"/>
        </w:rPr>
        <w:t>ë</w:t>
      </w:r>
      <w:r w:rsidRPr="00BF4541">
        <w:rPr>
          <w:szCs w:val="24"/>
          <w:lang w:val="sq-AL"/>
        </w:rPr>
        <w:t>r t</w:t>
      </w:r>
      <w:r w:rsidR="00BE55AC" w:rsidRPr="00BF4541">
        <w:rPr>
          <w:szCs w:val="24"/>
          <w:lang w:val="sq-AL"/>
        </w:rPr>
        <w:t>ë</w:t>
      </w:r>
      <w:r w:rsidRPr="00BF4541">
        <w:rPr>
          <w:szCs w:val="24"/>
          <w:lang w:val="sq-AL"/>
        </w:rPr>
        <w:t xml:space="preserve"> ndryshimeve p</w:t>
      </w:r>
      <w:r w:rsidR="00BE55AC" w:rsidRPr="00BF4541">
        <w:rPr>
          <w:szCs w:val="24"/>
          <w:lang w:val="sq-AL"/>
        </w:rPr>
        <w:t>ë</w:t>
      </w:r>
      <w:r w:rsidRPr="00BF4541">
        <w:rPr>
          <w:szCs w:val="24"/>
          <w:lang w:val="sq-AL"/>
        </w:rPr>
        <w:t>rkat</w:t>
      </w:r>
      <w:r w:rsidR="00BE55AC" w:rsidRPr="00BF4541">
        <w:rPr>
          <w:szCs w:val="24"/>
          <w:lang w:val="sq-AL"/>
        </w:rPr>
        <w:t>ë</w:t>
      </w:r>
      <w:r w:rsidRPr="00BF4541">
        <w:rPr>
          <w:szCs w:val="24"/>
          <w:lang w:val="sq-AL"/>
        </w:rPr>
        <w:t>se</w:t>
      </w:r>
      <w:r w:rsidR="00A63173" w:rsidRPr="00BF4541">
        <w:rPr>
          <w:szCs w:val="24"/>
          <w:lang w:val="sq-AL"/>
        </w:rPr>
        <w:t>,</w:t>
      </w:r>
      <w:r w:rsidRPr="00BF4541">
        <w:rPr>
          <w:szCs w:val="24"/>
          <w:lang w:val="sq-AL"/>
        </w:rPr>
        <w:t xml:space="preserve"> do t</w:t>
      </w:r>
      <w:r w:rsidR="00BE55AC" w:rsidRPr="00BF4541">
        <w:rPr>
          <w:szCs w:val="24"/>
          <w:lang w:val="sq-AL"/>
        </w:rPr>
        <w:t>ë</w:t>
      </w:r>
      <w:r w:rsidRPr="00BF4541">
        <w:rPr>
          <w:szCs w:val="24"/>
          <w:lang w:val="sq-AL"/>
        </w:rPr>
        <w:t xml:space="preserve"> b</w:t>
      </w:r>
      <w:r w:rsidR="00BE55AC" w:rsidRPr="00BF4541">
        <w:rPr>
          <w:szCs w:val="24"/>
          <w:lang w:val="sq-AL"/>
        </w:rPr>
        <w:t>ë</w:t>
      </w:r>
      <w:r w:rsidRPr="00BF4541">
        <w:rPr>
          <w:szCs w:val="24"/>
          <w:lang w:val="sq-AL"/>
        </w:rPr>
        <w:t>j</w:t>
      </w:r>
      <w:r w:rsidR="00BE55AC" w:rsidRPr="00BF4541">
        <w:rPr>
          <w:szCs w:val="24"/>
          <w:lang w:val="sq-AL"/>
        </w:rPr>
        <w:t>ë</w:t>
      </w:r>
      <w:r w:rsidRPr="00BF4541">
        <w:rPr>
          <w:szCs w:val="24"/>
          <w:lang w:val="sq-AL"/>
        </w:rPr>
        <w:t xml:space="preserve"> t</w:t>
      </w:r>
      <w:r w:rsidR="00BE55AC" w:rsidRPr="00BF4541">
        <w:rPr>
          <w:szCs w:val="24"/>
          <w:lang w:val="sq-AL"/>
        </w:rPr>
        <w:t>ë</w:t>
      </w:r>
      <w:r w:rsidRPr="00BF4541">
        <w:rPr>
          <w:szCs w:val="24"/>
          <w:lang w:val="sq-AL"/>
        </w:rPr>
        <w:t xml:space="preserve"> mundur rritjen e cil</w:t>
      </w:r>
      <w:r w:rsidR="00BE55AC" w:rsidRPr="00BF4541">
        <w:rPr>
          <w:szCs w:val="24"/>
          <w:lang w:val="sq-AL"/>
        </w:rPr>
        <w:t>ë</w:t>
      </w:r>
      <w:r w:rsidRPr="00BF4541">
        <w:rPr>
          <w:szCs w:val="24"/>
          <w:lang w:val="sq-AL"/>
        </w:rPr>
        <w:t>sis</w:t>
      </w:r>
      <w:r w:rsidR="00BE55AC" w:rsidRPr="00BF4541">
        <w:rPr>
          <w:szCs w:val="24"/>
          <w:lang w:val="sq-AL"/>
        </w:rPr>
        <w:t>ë</w:t>
      </w:r>
      <w:r w:rsidRPr="00BF4541">
        <w:rPr>
          <w:szCs w:val="24"/>
          <w:lang w:val="sq-AL"/>
        </w:rPr>
        <w:t xml:space="preserve"> dhe p</w:t>
      </w:r>
      <w:r w:rsidR="00BE55AC" w:rsidRPr="00BF4541">
        <w:rPr>
          <w:szCs w:val="24"/>
          <w:lang w:val="sq-AL"/>
        </w:rPr>
        <w:t>ë</w:t>
      </w:r>
      <w:r w:rsidRPr="00BF4541">
        <w:rPr>
          <w:szCs w:val="24"/>
          <w:lang w:val="sq-AL"/>
        </w:rPr>
        <w:t>rgjegjshm</w:t>
      </w:r>
      <w:r w:rsidR="00BE55AC" w:rsidRPr="00BF4541">
        <w:rPr>
          <w:szCs w:val="24"/>
          <w:lang w:val="sq-AL"/>
        </w:rPr>
        <w:t>ë</w:t>
      </w:r>
      <w:r w:rsidRPr="00BF4541">
        <w:rPr>
          <w:szCs w:val="24"/>
          <w:lang w:val="sq-AL"/>
        </w:rPr>
        <w:t>ris</w:t>
      </w:r>
      <w:r w:rsidR="00BE55AC" w:rsidRPr="00BF4541">
        <w:rPr>
          <w:szCs w:val="24"/>
          <w:lang w:val="sq-AL"/>
        </w:rPr>
        <w:t>ë</w:t>
      </w:r>
      <w:r w:rsidRPr="00BF4541">
        <w:rPr>
          <w:szCs w:val="24"/>
          <w:lang w:val="sq-AL"/>
        </w:rPr>
        <w:t xml:space="preserve"> s</w:t>
      </w:r>
      <w:r w:rsidR="00BE55AC" w:rsidRPr="00BF4541">
        <w:rPr>
          <w:szCs w:val="24"/>
          <w:lang w:val="sq-AL"/>
        </w:rPr>
        <w:t>ë</w:t>
      </w:r>
      <w:r w:rsidRPr="00BF4541">
        <w:rPr>
          <w:szCs w:val="24"/>
          <w:lang w:val="sq-AL"/>
        </w:rPr>
        <w:t xml:space="preserve"> audituesve ligjor</w:t>
      </w:r>
      <w:r w:rsidR="00BE55AC" w:rsidRPr="00BF4541">
        <w:rPr>
          <w:szCs w:val="24"/>
          <w:lang w:val="sq-AL"/>
        </w:rPr>
        <w:t>ë</w:t>
      </w:r>
      <w:r w:rsidRPr="00BF4541">
        <w:rPr>
          <w:szCs w:val="24"/>
          <w:lang w:val="sq-AL"/>
        </w:rPr>
        <w:t xml:space="preserve"> dhe shoq</w:t>
      </w:r>
      <w:r w:rsidR="00BE55AC" w:rsidRPr="00BF4541">
        <w:rPr>
          <w:szCs w:val="24"/>
          <w:lang w:val="sq-AL"/>
        </w:rPr>
        <w:t>ë</w:t>
      </w:r>
      <w:r w:rsidRPr="00BF4541">
        <w:rPr>
          <w:szCs w:val="24"/>
          <w:lang w:val="sq-AL"/>
        </w:rPr>
        <w:t>rive t</w:t>
      </w:r>
      <w:r w:rsidR="00BE55AC" w:rsidRPr="00BF4541">
        <w:rPr>
          <w:szCs w:val="24"/>
          <w:lang w:val="sq-AL"/>
        </w:rPr>
        <w:t>ë</w:t>
      </w:r>
      <w:r w:rsidRPr="00BF4541">
        <w:rPr>
          <w:szCs w:val="24"/>
          <w:lang w:val="sq-AL"/>
        </w:rPr>
        <w:t xml:space="preserve"> audit</w:t>
      </w:r>
      <w:r w:rsidR="00360671" w:rsidRPr="00BF4541">
        <w:rPr>
          <w:szCs w:val="24"/>
          <w:lang w:val="sq-AL"/>
        </w:rPr>
        <w:t>i</w:t>
      </w:r>
      <w:r w:rsidRPr="00BF4541">
        <w:rPr>
          <w:szCs w:val="24"/>
          <w:lang w:val="sq-AL"/>
        </w:rPr>
        <w:t xml:space="preserve">mit, duke </w:t>
      </w:r>
      <w:r w:rsidR="0011134B" w:rsidRPr="00BF4541">
        <w:rPr>
          <w:szCs w:val="24"/>
          <w:lang w:val="sq-AL"/>
        </w:rPr>
        <w:t xml:space="preserve">forcuar </w:t>
      </w:r>
      <w:r w:rsidR="00E137E7" w:rsidRPr="00BF4541">
        <w:rPr>
          <w:szCs w:val="24"/>
          <w:lang w:val="sq-AL"/>
        </w:rPr>
        <w:t>qeverisjen e brendshm</w:t>
      </w:r>
      <w:r w:rsidR="005B215A" w:rsidRPr="00BF4541">
        <w:rPr>
          <w:szCs w:val="24"/>
          <w:lang w:val="sq-AL"/>
        </w:rPr>
        <w:t>e</w:t>
      </w:r>
      <w:r w:rsidR="00E137E7" w:rsidRPr="00BF4541">
        <w:rPr>
          <w:szCs w:val="24"/>
          <w:lang w:val="sq-AL"/>
        </w:rPr>
        <w:t xml:space="preserve"> t</w:t>
      </w:r>
      <w:r w:rsidR="00D541D9" w:rsidRPr="00BF4541">
        <w:rPr>
          <w:szCs w:val="24"/>
          <w:lang w:val="sq-AL"/>
        </w:rPr>
        <w:t>ë</w:t>
      </w:r>
      <w:r w:rsidR="00E137E7" w:rsidRPr="00BF4541">
        <w:rPr>
          <w:szCs w:val="24"/>
          <w:lang w:val="sq-AL"/>
        </w:rPr>
        <w:t xml:space="preserve"> n</w:t>
      </w:r>
      <w:r w:rsidR="008D3979" w:rsidRPr="00BF4541">
        <w:rPr>
          <w:szCs w:val="24"/>
          <w:lang w:val="sq-AL"/>
        </w:rPr>
        <w:t>j</w:t>
      </w:r>
      <w:r w:rsidR="00D541D9" w:rsidRPr="00BF4541">
        <w:rPr>
          <w:szCs w:val="24"/>
          <w:lang w:val="sq-AL"/>
        </w:rPr>
        <w:t>ë</w:t>
      </w:r>
      <w:r w:rsidR="00E137E7" w:rsidRPr="00BF4541">
        <w:rPr>
          <w:szCs w:val="24"/>
          <w:lang w:val="sq-AL"/>
        </w:rPr>
        <w:t>sive ekonomike me interes publik</w:t>
      </w:r>
      <w:r w:rsidR="00AB0DEA" w:rsidRPr="00BF4541">
        <w:rPr>
          <w:szCs w:val="24"/>
          <w:lang w:val="sq-AL"/>
        </w:rPr>
        <w:t>, p</w:t>
      </w:r>
      <w:r w:rsidR="00D541D9" w:rsidRPr="00BF4541">
        <w:rPr>
          <w:szCs w:val="24"/>
          <w:lang w:val="sq-AL"/>
        </w:rPr>
        <w:t>ë</w:t>
      </w:r>
      <w:r w:rsidR="00AB0DEA" w:rsidRPr="00BF4541">
        <w:rPr>
          <w:szCs w:val="24"/>
          <w:lang w:val="sq-AL"/>
        </w:rPr>
        <w:t>rmir</w:t>
      </w:r>
      <w:r w:rsidR="00D541D9" w:rsidRPr="00BF4541">
        <w:rPr>
          <w:szCs w:val="24"/>
          <w:lang w:val="sq-AL"/>
        </w:rPr>
        <w:t>ë</w:t>
      </w:r>
      <w:r w:rsidR="00AB0DEA" w:rsidRPr="00BF4541">
        <w:rPr>
          <w:szCs w:val="24"/>
          <w:lang w:val="sq-AL"/>
        </w:rPr>
        <w:t>suar pun</w:t>
      </w:r>
      <w:r w:rsidR="00D541D9" w:rsidRPr="00BF4541">
        <w:rPr>
          <w:szCs w:val="24"/>
          <w:lang w:val="sq-AL"/>
        </w:rPr>
        <w:t>ë</w:t>
      </w:r>
      <w:r w:rsidR="005B215A" w:rsidRPr="00BF4541">
        <w:rPr>
          <w:szCs w:val="24"/>
          <w:lang w:val="sq-AL"/>
        </w:rPr>
        <w:t>n</w:t>
      </w:r>
      <w:r w:rsidR="00AB0DEA" w:rsidRPr="00BF4541">
        <w:rPr>
          <w:szCs w:val="24"/>
          <w:lang w:val="sq-AL"/>
        </w:rPr>
        <w:t xml:space="preserve"> e au</w:t>
      </w:r>
      <w:r w:rsidR="0069537D" w:rsidRPr="00BF4541">
        <w:rPr>
          <w:szCs w:val="24"/>
          <w:lang w:val="sq-AL"/>
        </w:rPr>
        <w:t>d</w:t>
      </w:r>
      <w:r w:rsidR="00AB0DEA" w:rsidRPr="00BF4541">
        <w:rPr>
          <w:szCs w:val="24"/>
          <w:lang w:val="sq-AL"/>
        </w:rPr>
        <w:t>ituesve ligjor</w:t>
      </w:r>
      <w:r w:rsidR="00D541D9" w:rsidRPr="00BF4541">
        <w:rPr>
          <w:szCs w:val="24"/>
          <w:lang w:val="sq-AL"/>
        </w:rPr>
        <w:t>ë</w:t>
      </w:r>
      <w:r w:rsidR="0069537D" w:rsidRPr="00BF4541">
        <w:rPr>
          <w:szCs w:val="24"/>
          <w:lang w:val="sq-AL"/>
        </w:rPr>
        <w:t>, duke krijuar n</w:t>
      </w:r>
      <w:r w:rsidR="00D541D9" w:rsidRPr="00BF4541">
        <w:rPr>
          <w:szCs w:val="24"/>
          <w:lang w:val="sq-AL"/>
        </w:rPr>
        <w:t>ë</w:t>
      </w:r>
      <w:r w:rsidR="0069537D" w:rsidRPr="00BF4541">
        <w:rPr>
          <w:szCs w:val="24"/>
          <w:lang w:val="sq-AL"/>
        </w:rPr>
        <w:t xml:space="preserve"> k</w:t>
      </w:r>
      <w:r w:rsidR="00D541D9" w:rsidRPr="00BF4541">
        <w:rPr>
          <w:szCs w:val="24"/>
          <w:lang w:val="sq-AL"/>
        </w:rPr>
        <w:t>ë</w:t>
      </w:r>
      <w:r w:rsidR="0069537D" w:rsidRPr="00BF4541">
        <w:rPr>
          <w:szCs w:val="24"/>
          <w:lang w:val="sq-AL"/>
        </w:rPr>
        <w:t>t</w:t>
      </w:r>
      <w:r w:rsidR="00D541D9" w:rsidRPr="00BF4541">
        <w:rPr>
          <w:szCs w:val="24"/>
          <w:lang w:val="sq-AL"/>
        </w:rPr>
        <w:t>ë</w:t>
      </w:r>
      <w:r w:rsidR="0069537D" w:rsidRPr="00BF4541">
        <w:rPr>
          <w:szCs w:val="24"/>
          <w:lang w:val="sq-AL"/>
        </w:rPr>
        <w:t xml:space="preserve"> m</w:t>
      </w:r>
      <w:r w:rsidR="00D541D9" w:rsidRPr="00BF4541">
        <w:rPr>
          <w:szCs w:val="24"/>
          <w:lang w:val="sq-AL"/>
        </w:rPr>
        <w:t>ë</w:t>
      </w:r>
      <w:r w:rsidR="0069537D" w:rsidRPr="00BF4541">
        <w:rPr>
          <w:szCs w:val="24"/>
          <w:lang w:val="sq-AL"/>
        </w:rPr>
        <w:t>nyr</w:t>
      </w:r>
      <w:r w:rsidR="00D541D9" w:rsidRPr="00BF4541">
        <w:rPr>
          <w:szCs w:val="24"/>
          <w:lang w:val="sq-AL"/>
        </w:rPr>
        <w:t>ë</w:t>
      </w:r>
      <w:r w:rsidR="0069537D" w:rsidRPr="00BF4541">
        <w:rPr>
          <w:szCs w:val="24"/>
          <w:lang w:val="sq-AL"/>
        </w:rPr>
        <w:t xml:space="preserve"> nj</w:t>
      </w:r>
      <w:r w:rsidR="00D541D9" w:rsidRPr="00BF4541">
        <w:rPr>
          <w:szCs w:val="24"/>
          <w:lang w:val="sq-AL"/>
        </w:rPr>
        <w:t>ë</w:t>
      </w:r>
      <w:r w:rsidR="0069537D" w:rsidRPr="00BF4541">
        <w:rPr>
          <w:szCs w:val="24"/>
          <w:lang w:val="sq-AL"/>
        </w:rPr>
        <w:t xml:space="preserve"> treg m</w:t>
      </w:r>
      <w:r w:rsidR="00D541D9" w:rsidRPr="00BF4541">
        <w:rPr>
          <w:szCs w:val="24"/>
          <w:lang w:val="sq-AL"/>
        </w:rPr>
        <w:t>ë</w:t>
      </w:r>
      <w:r w:rsidR="0069537D" w:rsidRPr="00BF4541">
        <w:rPr>
          <w:szCs w:val="24"/>
          <w:lang w:val="sq-AL"/>
        </w:rPr>
        <w:t xml:space="preserve"> profesional</w:t>
      </w:r>
      <w:r w:rsidR="006227E2" w:rsidRPr="00BF4541">
        <w:rPr>
          <w:szCs w:val="24"/>
          <w:lang w:val="sq-AL"/>
        </w:rPr>
        <w:t xml:space="preserve"> dhe transparent t</w:t>
      </w:r>
      <w:r w:rsidR="00D541D9" w:rsidRPr="00BF4541">
        <w:rPr>
          <w:szCs w:val="24"/>
          <w:lang w:val="sq-AL"/>
        </w:rPr>
        <w:t>ë</w:t>
      </w:r>
      <w:r w:rsidR="006227E2" w:rsidRPr="00BF4541">
        <w:rPr>
          <w:szCs w:val="24"/>
          <w:lang w:val="sq-AL"/>
        </w:rPr>
        <w:t xml:space="preserve"> auditimit ligjor</w:t>
      </w:r>
      <w:r w:rsidRPr="00BF4541">
        <w:rPr>
          <w:szCs w:val="24"/>
          <w:lang w:val="sq-AL"/>
        </w:rPr>
        <w:t>.</w:t>
      </w:r>
      <w:r w:rsidR="00D54367" w:rsidRPr="00BF4541">
        <w:rPr>
          <w:szCs w:val="24"/>
          <w:lang w:val="sq-AL"/>
        </w:rPr>
        <w:t xml:space="preserve"> </w:t>
      </w:r>
      <w:r w:rsidR="00BE55AC" w:rsidRPr="00BF4541">
        <w:rPr>
          <w:szCs w:val="24"/>
          <w:lang w:val="sq-AL"/>
        </w:rPr>
        <w:t>Në të</w:t>
      </w:r>
      <w:r w:rsidR="00360671" w:rsidRPr="00BF4541">
        <w:rPr>
          <w:szCs w:val="24"/>
          <w:lang w:val="sq-AL"/>
        </w:rPr>
        <w:t xml:space="preserve"> </w:t>
      </w:r>
      <w:r w:rsidR="00BE55AC" w:rsidRPr="00BF4541">
        <w:rPr>
          <w:szCs w:val="24"/>
          <w:lang w:val="sq-AL"/>
        </w:rPr>
        <w:t>një</w:t>
      </w:r>
      <w:r w:rsidR="00360671" w:rsidRPr="00BF4541">
        <w:rPr>
          <w:szCs w:val="24"/>
          <w:lang w:val="sq-AL"/>
        </w:rPr>
        <w:t>j</w:t>
      </w:r>
      <w:r w:rsidR="00BE55AC" w:rsidRPr="00BF4541">
        <w:rPr>
          <w:szCs w:val="24"/>
          <w:lang w:val="sq-AL"/>
        </w:rPr>
        <w:t xml:space="preserve">tën kohë, raportimi financiar </w:t>
      </w:r>
      <w:r w:rsidR="00360671" w:rsidRPr="00BF4541">
        <w:rPr>
          <w:szCs w:val="24"/>
          <w:lang w:val="sq-AL"/>
        </w:rPr>
        <w:t>i sh</w:t>
      </w:r>
      <w:r w:rsidR="006B27D3" w:rsidRPr="00BF4541">
        <w:rPr>
          <w:szCs w:val="24"/>
          <w:lang w:val="sq-AL"/>
        </w:rPr>
        <w:t>ë</w:t>
      </w:r>
      <w:r w:rsidR="00360671" w:rsidRPr="00BF4541">
        <w:rPr>
          <w:szCs w:val="24"/>
          <w:lang w:val="sq-AL"/>
        </w:rPr>
        <w:t>ndosh</w:t>
      </w:r>
      <w:r w:rsidR="006B27D3" w:rsidRPr="00BF4541">
        <w:rPr>
          <w:szCs w:val="24"/>
          <w:lang w:val="sq-AL"/>
        </w:rPr>
        <w:t>ë</w:t>
      </w:r>
      <w:r w:rsidR="00BE55AC" w:rsidRPr="00BF4541">
        <w:rPr>
          <w:szCs w:val="24"/>
          <w:lang w:val="sq-AL"/>
        </w:rPr>
        <w:t xml:space="preserve"> dhe trans</w:t>
      </w:r>
      <w:r w:rsidR="00360671" w:rsidRPr="00BF4541">
        <w:rPr>
          <w:szCs w:val="24"/>
          <w:lang w:val="sq-AL"/>
        </w:rPr>
        <w:t>parent luan një rol kyç në rritjen e besimit t</w:t>
      </w:r>
      <w:r w:rsidR="006B27D3" w:rsidRPr="00BF4541">
        <w:rPr>
          <w:szCs w:val="24"/>
          <w:lang w:val="sq-AL"/>
        </w:rPr>
        <w:t>ë</w:t>
      </w:r>
      <w:r w:rsidR="00BE55AC" w:rsidRPr="00BF4541">
        <w:rPr>
          <w:szCs w:val="24"/>
          <w:lang w:val="sq-AL"/>
        </w:rPr>
        <w:t xml:space="preserve"> investitorëve të brendshëm dhe të huaj, </w:t>
      </w:r>
      <w:r w:rsidR="00360671" w:rsidRPr="00BF4541">
        <w:rPr>
          <w:szCs w:val="24"/>
          <w:lang w:val="sq-AL"/>
        </w:rPr>
        <w:t>si nj</w:t>
      </w:r>
      <w:r w:rsidR="006B27D3" w:rsidRPr="00BF4541">
        <w:rPr>
          <w:szCs w:val="24"/>
          <w:lang w:val="sq-AL"/>
        </w:rPr>
        <w:t>ë</w:t>
      </w:r>
      <w:r w:rsidR="00360671" w:rsidRPr="00BF4541">
        <w:rPr>
          <w:szCs w:val="24"/>
          <w:lang w:val="sq-AL"/>
        </w:rPr>
        <w:t xml:space="preserve"> kriter i r</w:t>
      </w:r>
      <w:r w:rsidR="006B27D3" w:rsidRPr="00BF4541">
        <w:rPr>
          <w:szCs w:val="24"/>
          <w:lang w:val="sq-AL"/>
        </w:rPr>
        <w:t>ë</w:t>
      </w:r>
      <w:r w:rsidR="00360671" w:rsidRPr="00BF4541">
        <w:rPr>
          <w:szCs w:val="24"/>
          <w:lang w:val="sq-AL"/>
        </w:rPr>
        <w:t>nd</w:t>
      </w:r>
      <w:r w:rsidR="006B27D3" w:rsidRPr="00BF4541">
        <w:rPr>
          <w:szCs w:val="24"/>
          <w:lang w:val="sq-AL"/>
        </w:rPr>
        <w:t>ë</w:t>
      </w:r>
      <w:r w:rsidR="00360671" w:rsidRPr="00BF4541">
        <w:rPr>
          <w:szCs w:val="24"/>
          <w:lang w:val="sq-AL"/>
        </w:rPr>
        <w:t>sish</w:t>
      </w:r>
      <w:r w:rsidR="006B27D3" w:rsidRPr="00BF4541">
        <w:rPr>
          <w:szCs w:val="24"/>
          <w:lang w:val="sq-AL"/>
        </w:rPr>
        <w:t>ë</w:t>
      </w:r>
      <w:r w:rsidR="00360671" w:rsidRPr="00BF4541">
        <w:rPr>
          <w:szCs w:val="24"/>
          <w:lang w:val="sq-AL"/>
        </w:rPr>
        <w:t xml:space="preserve">m </w:t>
      </w:r>
      <w:r w:rsidR="00BE55AC" w:rsidRPr="00BF4541">
        <w:rPr>
          <w:szCs w:val="24"/>
          <w:lang w:val="sq-AL"/>
        </w:rPr>
        <w:t>për inkurajimin e inv</w:t>
      </w:r>
      <w:r w:rsidR="00360671" w:rsidRPr="00BF4541">
        <w:rPr>
          <w:szCs w:val="24"/>
          <w:lang w:val="sq-AL"/>
        </w:rPr>
        <w:t>e</w:t>
      </w:r>
      <w:r w:rsidR="00BE55AC" w:rsidRPr="00BF4541">
        <w:rPr>
          <w:szCs w:val="24"/>
          <w:lang w:val="sq-AL"/>
        </w:rPr>
        <w:t>stimeve, inovacionit dhe rritjes</w:t>
      </w:r>
      <w:r w:rsidR="00360671" w:rsidRPr="00BF4541">
        <w:rPr>
          <w:szCs w:val="24"/>
          <w:lang w:val="sq-AL"/>
        </w:rPr>
        <w:t xml:space="preserve"> ekonomike n</w:t>
      </w:r>
      <w:r w:rsidR="006B27D3" w:rsidRPr="00BF4541">
        <w:rPr>
          <w:szCs w:val="24"/>
          <w:lang w:val="sq-AL"/>
        </w:rPr>
        <w:t>ë</w:t>
      </w:r>
      <w:r w:rsidR="00360671" w:rsidRPr="00BF4541">
        <w:rPr>
          <w:szCs w:val="24"/>
          <w:lang w:val="sq-AL"/>
        </w:rPr>
        <w:t xml:space="preserve"> vend</w:t>
      </w:r>
      <w:r w:rsidR="00BE55AC" w:rsidRPr="00BF4541">
        <w:rPr>
          <w:szCs w:val="24"/>
          <w:lang w:val="sq-AL"/>
        </w:rPr>
        <w:t>. Një kuadër ligjor kon</w:t>
      </w:r>
      <w:r w:rsidR="00206D79" w:rsidRPr="00BF4541">
        <w:rPr>
          <w:szCs w:val="24"/>
          <w:lang w:val="sq-AL"/>
        </w:rPr>
        <w:t>ç</w:t>
      </w:r>
      <w:r w:rsidR="00BE55AC" w:rsidRPr="00BF4541">
        <w:rPr>
          <w:szCs w:val="24"/>
          <w:lang w:val="sq-AL"/>
        </w:rPr>
        <w:t>iz dhe i fortë</w:t>
      </w:r>
      <w:r w:rsidR="00360671" w:rsidRPr="00BF4541">
        <w:rPr>
          <w:szCs w:val="24"/>
          <w:lang w:val="sq-AL"/>
        </w:rPr>
        <w:t>, i</w:t>
      </w:r>
      <w:r w:rsidR="00BE55AC" w:rsidRPr="00BF4541">
        <w:rPr>
          <w:szCs w:val="24"/>
          <w:lang w:val="sq-AL"/>
        </w:rPr>
        <w:t xml:space="preserve"> shoqëruar nga profesione të forta të kont</w:t>
      </w:r>
      <w:r w:rsidR="00A63173" w:rsidRPr="00BF4541">
        <w:rPr>
          <w:szCs w:val="24"/>
          <w:lang w:val="sq-AL"/>
        </w:rPr>
        <w:t xml:space="preserve">abilitetit dhe auditimit </w:t>
      </w:r>
      <w:r w:rsidR="00DF3E5B" w:rsidRPr="00BF4541">
        <w:rPr>
          <w:szCs w:val="24"/>
          <w:lang w:val="sq-AL"/>
        </w:rPr>
        <w:t xml:space="preserve">ligjor </w:t>
      </w:r>
      <w:r w:rsidR="00A63173" w:rsidRPr="00BF4541">
        <w:rPr>
          <w:szCs w:val="24"/>
          <w:lang w:val="sq-AL"/>
        </w:rPr>
        <w:t xml:space="preserve">do të </w:t>
      </w:r>
      <w:bookmarkStart w:id="0" w:name="_Hlk167786962"/>
      <w:r w:rsidR="00A63173" w:rsidRPr="00BF4541">
        <w:rPr>
          <w:szCs w:val="24"/>
          <w:lang w:val="sq-AL"/>
        </w:rPr>
        <w:t>ç</w:t>
      </w:r>
      <w:bookmarkEnd w:id="0"/>
      <w:r w:rsidR="00BE55AC" w:rsidRPr="00BF4541">
        <w:rPr>
          <w:szCs w:val="24"/>
          <w:lang w:val="sq-AL"/>
        </w:rPr>
        <w:t xml:space="preserve">ojë në rritjen e </w:t>
      </w:r>
      <w:r w:rsidR="00360671" w:rsidRPr="00BF4541">
        <w:rPr>
          <w:szCs w:val="24"/>
          <w:lang w:val="sq-AL"/>
        </w:rPr>
        <w:t>besimit t</w:t>
      </w:r>
      <w:r w:rsidR="006B27D3" w:rsidRPr="00BF4541">
        <w:rPr>
          <w:szCs w:val="24"/>
          <w:lang w:val="sq-AL"/>
        </w:rPr>
        <w:t>ë</w:t>
      </w:r>
      <w:r w:rsidR="00BE55AC" w:rsidRPr="00BF4541">
        <w:rPr>
          <w:szCs w:val="24"/>
          <w:lang w:val="sq-AL"/>
        </w:rPr>
        <w:t xml:space="preserve"> investitorëve dhe publikut.</w:t>
      </w:r>
    </w:p>
    <w:p w:rsidR="00FB385D" w:rsidRPr="00BF4541" w:rsidRDefault="00FB385D" w:rsidP="00F256E5">
      <w:pPr>
        <w:spacing w:line="276" w:lineRule="auto"/>
        <w:jc w:val="both"/>
        <w:rPr>
          <w:szCs w:val="24"/>
          <w:lang w:val="sq-AL"/>
        </w:rPr>
      </w:pPr>
    </w:p>
    <w:p w:rsidR="00AC5EB0" w:rsidRPr="00BF4541" w:rsidRDefault="00F06EC4" w:rsidP="00F256E5">
      <w:pPr>
        <w:pStyle w:val="ListParagraph"/>
        <w:numPr>
          <w:ilvl w:val="0"/>
          <w:numId w:val="1"/>
        </w:numPr>
        <w:spacing w:line="276" w:lineRule="auto"/>
        <w:rPr>
          <w:b/>
          <w:lang w:val="sq-AL"/>
        </w:rPr>
      </w:pPr>
      <w:r w:rsidRPr="00BF4541">
        <w:rPr>
          <w:b/>
          <w:lang w:val="sq-AL"/>
        </w:rPr>
        <w:t>VLER</w:t>
      </w:r>
      <w:r w:rsidR="009F4FEF" w:rsidRPr="00BF4541">
        <w:rPr>
          <w:b/>
          <w:lang w:val="sq-AL"/>
        </w:rPr>
        <w:t>Ë</w:t>
      </w:r>
      <w:r w:rsidRPr="00BF4541">
        <w:rPr>
          <w:b/>
          <w:lang w:val="sq-AL"/>
        </w:rPr>
        <w:t>SIMI I PROJEKT</w:t>
      </w:r>
      <w:r w:rsidR="00556F1B" w:rsidRPr="00BF4541">
        <w:rPr>
          <w:b/>
          <w:lang w:val="sq-AL"/>
        </w:rPr>
        <w:t>-</w:t>
      </w:r>
      <w:r w:rsidRPr="00BF4541">
        <w:rPr>
          <w:b/>
          <w:lang w:val="sq-AL"/>
        </w:rPr>
        <w:t>AKTIT NE RAPORT ME PROGRAMIN POLITIK T</w:t>
      </w:r>
      <w:r w:rsidR="009F4FEF" w:rsidRPr="00BF4541">
        <w:rPr>
          <w:b/>
          <w:lang w:val="sq-AL"/>
        </w:rPr>
        <w:t>Ë</w:t>
      </w:r>
      <w:r w:rsidRPr="00BF4541">
        <w:rPr>
          <w:b/>
          <w:lang w:val="sq-AL"/>
        </w:rPr>
        <w:t xml:space="preserve"> K</w:t>
      </w:r>
      <w:r w:rsidR="009F4FEF" w:rsidRPr="00BF4541">
        <w:rPr>
          <w:b/>
          <w:lang w:val="sq-AL"/>
        </w:rPr>
        <w:t>Ë</w:t>
      </w:r>
      <w:r w:rsidRPr="00BF4541">
        <w:rPr>
          <w:b/>
          <w:lang w:val="sq-AL"/>
        </w:rPr>
        <w:t>SHILLIT T</w:t>
      </w:r>
      <w:r w:rsidR="009F4FEF" w:rsidRPr="00BF4541">
        <w:rPr>
          <w:b/>
          <w:lang w:val="sq-AL"/>
        </w:rPr>
        <w:t>Ë</w:t>
      </w:r>
      <w:r w:rsidRPr="00BF4541">
        <w:rPr>
          <w:b/>
          <w:lang w:val="sq-AL"/>
        </w:rPr>
        <w:t xml:space="preserve"> MINISTRAVE, ME PROGRAMIN ANALITIK T</w:t>
      </w:r>
      <w:r w:rsidR="009F4FEF" w:rsidRPr="00BF4541">
        <w:rPr>
          <w:b/>
          <w:lang w:val="sq-AL"/>
        </w:rPr>
        <w:t>Ë</w:t>
      </w:r>
      <w:r w:rsidRPr="00BF4541">
        <w:rPr>
          <w:b/>
          <w:lang w:val="sq-AL"/>
        </w:rPr>
        <w:t xml:space="preserve"> AKTEVE DHE DOKUMENTE T</w:t>
      </w:r>
      <w:r w:rsidR="009F4FEF" w:rsidRPr="00BF4541">
        <w:rPr>
          <w:b/>
          <w:lang w:val="sq-AL"/>
        </w:rPr>
        <w:t>Ë</w:t>
      </w:r>
      <w:r w:rsidRPr="00BF4541">
        <w:rPr>
          <w:b/>
          <w:lang w:val="sq-AL"/>
        </w:rPr>
        <w:t xml:space="preserve"> TJERA POLITIKE</w:t>
      </w:r>
    </w:p>
    <w:p w:rsidR="00611B74" w:rsidRPr="00BF4541" w:rsidRDefault="00611B74" w:rsidP="00F256E5">
      <w:pPr>
        <w:autoSpaceDE w:val="0"/>
        <w:autoSpaceDN w:val="0"/>
        <w:adjustRightInd w:val="0"/>
        <w:spacing w:after="0" w:line="276" w:lineRule="auto"/>
        <w:jc w:val="both"/>
        <w:rPr>
          <w:szCs w:val="24"/>
          <w:lang w:val="sq-AL"/>
        </w:rPr>
      </w:pPr>
      <w:r w:rsidRPr="00BF4541">
        <w:rPr>
          <w:szCs w:val="24"/>
          <w:lang w:val="sq-AL"/>
        </w:rPr>
        <w:t>Bazuar n</w:t>
      </w:r>
      <w:r w:rsidR="006B27D3" w:rsidRPr="00BF4541">
        <w:rPr>
          <w:szCs w:val="24"/>
          <w:lang w:val="sq-AL"/>
        </w:rPr>
        <w:t>ë</w:t>
      </w:r>
      <w:r w:rsidRPr="00BF4541">
        <w:rPr>
          <w:szCs w:val="24"/>
          <w:lang w:val="sq-AL"/>
        </w:rPr>
        <w:t xml:space="preserve"> Programin e Qeveris</w:t>
      </w:r>
      <w:r w:rsidR="006B27D3" w:rsidRPr="00BF4541">
        <w:rPr>
          <w:szCs w:val="24"/>
          <w:lang w:val="sq-AL"/>
        </w:rPr>
        <w:t>ë</w:t>
      </w:r>
      <w:r w:rsidRPr="00BF4541">
        <w:rPr>
          <w:szCs w:val="24"/>
          <w:lang w:val="sq-AL"/>
        </w:rPr>
        <w:t xml:space="preserve"> 20</w:t>
      </w:r>
      <w:r w:rsidR="004472C0" w:rsidRPr="00BF4541">
        <w:rPr>
          <w:szCs w:val="24"/>
          <w:lang w:val="sq-AL"/>
        </w:rPr>
        <w:t>21</w:t>
      </w:r>
      <w:r w:rsidRPr="00BF4541">
        <w:rPr>
          <w:szCs w:val="24"/>
          <w:lang w:val="sq-AL"/>
        </w:rPr>
        <w:t>-20</w:t>
      </w:r>
      <w:r w:rsidR="004472C0" w:rsidRPr="00BF4541">
        <w:rPr>
          <w:szCs w:val="24"/>
          <w:lang w:val="sq-AL"/>
        </w:rPr>
        <w:t>25</w:t>
      </w:r>
      <w:r w:rsidRPr="00BF4541">
        <w:rPr>
          <w:szCs w:val="24"/>
          <w:lang w:val="sq-AL"/>
        </w:rPr>
        <w:t>, nj</w:t>
      </w:r>
      <w:r w:rsidR="006B27D3" w:rsidRPr="00BF4541">
        <w:rPr>
          <w:szCs w:val="24"/>
          <w:lang w:val="sq-AL"/>
        </w:rPr>
        <w:t>ë</w:t>
      </w:r>
      <w:r w:rsidRPr="00BF4541">
        <w:rPr>
          <w:szCs w:val="24"/>
          <w:lang w:val="sq-AL"/>
        </w:rPr>
        <w:t xml:space="preserve"> nd</w:t>
      </w:r>
      <w:r w:rsidR="006B27D3" w:rsidRPr="00BF4541">
        <w:rPr>
          <w:szCs w:val="24"/>
          <w:lang w:val="sq-AL"/>
        </w:rPr>
        <w:t>ë</w:t>
      </w:r>
      <w:r w:rsidRPr="00BF4541">
        <w:rPr>
          <w:szCs w:val="24"/>
          <w:lang w:val="sq-AL"/>
        </w:rPr>
        <w:t xml:space="preserve">r angazhimet kryesore është anëtarësimi në </w:t>
      </w:r>
      <w:r w:rsidR="000B76F6" w:rsidRPr="00BF4541">
        <w:rPr>
          <w:szCs w:val="24"/>
          <w:lang w:val="sq-AL"/>
        </w:rPr>
        <w:t>BE</w:t>
      </w:r>
      <w:r w:rsidRPr="00BF4541">
        <w:rPr>
          <w:szCs w:val="24"/>
          <w:lang w:val="sq-AL"/>
        </w:rPr>
        <w:t xml:space="preserve">. </w:t>
      </w:r>
      <w:r w:rsidR="00A63173" w:rsidRPr="00BF4541">
        <w:rPr>
          <w:szCs w:val="24"/>
          <w:lang w:val="sq-AL"/>
        </w:rPr>
        <w:t>Në kët</w:t>
      </w:r>
      <w:r w:rsidR="00556F1B" w:rsidRPr="00BF4541">
        <w:rPr>
          <w:szCs w:val="24"/>
          <w:lang w:val="sq-AL"/>
        </w:rPr>
        <w:t xml:space="preserve">ë </w:t>
      </w:r>
      <w:r w:rsidR="00A63173" w:rsidRPr="00BF4541">
        <w:rPr>
          <w:szCs w:val="24"/>
          <w:lang w:val="sq-AL"/>
        </w:rPr>
        <w:t>kontekst</w:t>
      </w:r>
      <w:r w:rsidR="00206D79" w:rsidRPr="00BF4541">
        <w:rPr>
          <w:szCs w:val="24"/>
          <w:lang w:val="sq-AL"/>
        </w:rPr>
        <w:t>,</w:t>
      </w:r>
      <w:r w:rsidR="00556F1B" w:rsidRPr="00BF4541">
        <w:rPr>
          <w:szCs w:val="24"/>
          <w:lang w:val="sq-AL"/>
        </w:rPr>
        <w:t xml:space="preserve"> </w:t>
      </w:r>
      <w:r w:rsidR="00206D79" w:rsidRPr="00BF4541">
        <w:rPr>
          <w:szCs w:val="24"/>
          <w:lang w:val="sq-AL"/>
        </w:rPr>
        <w:t>duhet të z</w:t>
      </w:r>
      <w:r w:rsidRPr="00BF4541">
        <w:rPr>
          <w:szCs w:val="24"/>
          <w:lang w:val="sq-AL"/>
        </w:rPr>
        <w:t>bat</w:t>
      </w:r>
      <w:r w:rsidR="00206D79" w:rsidRPr="00BF4541">
        <w:rPr>
          <w:szCs w:val="24"/>
          <w:lang w:val="sq-AL"/>
        </w:rPr>
        <w:t>ohet</w:t>
      </w:r>
      <w:r w:rsidRPr="00BF4541">
        <w:rPr>
          <w:szCs w:val="24"/>
          <w:lang w:val="sq-AL"/>
        </w:rPr>
        <w:t xml:space="preserve"> me korrektë</w:t>
      </w:r>
      <w:r w:rsidR="00206D79" w:rsidRPr="00BF4541">
        <w:rPr>
          <w:szCs w:val="24"/>
          <w:lang w:val="sq-AL"/>
        </w:rPr>
        <w:t xml:space="preserve">si </w:t>
      </w:r>
      <w:r w:rsidRPr="00BF4541">
        <w:rPr>
          <w:szCs w:val="24"/>
          <w:lang w:val="sq-AL"/>
        </w:rPr>
        <w:t>Marrëveshj</w:t>
      </w:r>
      <w:r w:rsidR="00206D79" w:rsidRPr="00BF4541">
        <w:rPr>
          <w:szCs w:val="24"/>
          <w:lang w:val="sq-AL"/>
        </w:rPr>
        <w:t>a</w:t>
      </w:r>
      <w:r w:rsidRPr="00BF4541">
        <w:rPr>
          <w:szCs w:val="24"/>
          <w:lang w:val="sq-AL"/>
        </w:rPr>
        <w:t xml:space="preserve"> </w:t>
      </w:r>
      <w:r w:rsidR="00206D79" w:rsidRPr="00BF4541">
        <w:rPr>
          <w:szCs w:val="24"/>
          <w:lang w:val="sq-AL"/>
        </w:rPr>
        <w:t>e</w:t>
      </w:r>
      <w:r w:rsidRPr="00BF4541">
        <w:rPr>
          <w:szCs w:val="24"/>
          <w:lang w:val="sq-AL"/>
        </w:rPr>
        <w:t xml:space="preserve"> Stabilizim Asociimit (MSA), pjes</w:t>
      </w:r>
      <w:r w:rsidR="006B27D3" w:rsidRPr="00BF4541">
        <w:rPr>
          <w:szCs w:val="24"/>
          <w:lang w:val="sq-AL"/>
        </w:rPr>
        <w:t>ë</w:t>
      </w:r>
      <w:r w:rsidRPr="00BF4541">
        <w:rPr>
          <w:szCs w:val="24"/>
          <w:lang w:val="sq-AL"/>
        </w:rPr>
        <w:t xml:space="preserve"> e t</w:t>
      </w:r>
      <w:r w:rsidR="006B27D3" w:rsidRPr="00BF4541">
        <w:rPr>
          <w:szCs w:val="24"/>
          <w:lang w:val="sq-AL"/>
        </w:rPr>
        <w:t>ë</w:t>
      </w:r>
      <w:r w:rsidRPr="00BF4541">
        <w:rPr>
          <w:szCs w:val="24"/>
          <w:lang w:val="sq-AL"/>
        </w:rPr>
        <w:t xml:space="preserve"> cilit </w:t>
      </w:r>
      <w:r w:rsidR="006B27D3" w:rsidRPr="00BF4541">
        <w:rPr>
          <w:szCs w:val="24"/>
          <w:lang w:val="sq-AL"/>
        </w:rPr>
        <w:t>ë</w:t>
      </w:r>
      <w:r w:rsidRPr="00BF4541">
        <w:rPr>
          <w:szCs w:val="24"/>
          <w:lang w:val="sq-AL"/>
        </w:rPr>
        <w:t>sht</w:t>
      </w:r>
      <w:r w:rsidR="006B27D3" w:rsidRPr="00BF4541">
        <w:rPr>
          <w:szCs w:val="24"/>
          <w:lang w:val="sq-AL"/>
        </w:rPr>
        <w:t>ë</w:t>
      </w:r>
      <w:r w:rsidRPr="00BF4541">
        <w:rPr>
          <w:szCs w:val="24"/>
          <w:lang w:val="sq-AL"/>
        </w:rPr>
        <w:t xml:space="preserve"> edhe </w:t>
      </w:r>
      <w:r w:rsidR="00A63173" w:rsidRPr="00BF4541">
        <w:rPr>
          <w:szCs w:val="24"/>
          <w:lang w:val="sq-AL"/>
        </w:rPr>
        <w:t>K</w:t>
      </w:r>
      <w:r w:rsidRPr="00BF4541">
        <w:rPr>
          <w:szCs w:val="24"/>
          <w:lang w:val="sq-AL"/>
        </w:rPr>
        <w:t xml:space="preserve">apitulli 6 </w:t>
      </w:r>
      <w:r w:rsidR="00A63173" w:rsidRPr="00BF4541">
        <w:rPr>
          <w:szCs w:val="24"/>
          <w:lang w:val="sq-AL"/>
        </w:rPr>
        <w:t xml:space="preserve">i </w:t>
      </w:r>
      <w:r w:rsidRPr="00BF4541">
        <w:rPr>
          <w:i/>
          <w:szCs w:val="24"/>
          <w:lang w:val="sq-AL"/>
        </w:rPr>
        <w:t>acquis communautaire</w:t>
      </w:r>
      <w:r w:rsidRPr="00BF4541">
        <w:rPr>
          <w:szCs w:val="24"/>
          <w:lang w:val="sq-AL"/>
        </w:rPr>
        <w:t xml:space="preserve"> “</w:t>
      </w:r>
      <w:r w:rsidR="00D63A3C" w:rsidRPr="00BF4541">
        <w:rPr>
          <w:lang w:val="sq-AL"/>
        </w:rPr>
        <w:t>Legjislacioni tregtar</w:t>
      </w:r>
      <w:r w:rsidRPr="00BF4541">
        <w:rPr>
          <w:lang w:val="sq-AL"/>
        </w:rPr>
        <w:t>”</w:t>
      </w:r>
      <w:r w:rsidRPr="00BF4541">
        <w:rPr>
          <w:szCs w:val="24"/>
          <w:lang w:val="sq-AL"/>
        </w:rPr>
        <w:t>, n</w:t>
      </w:r>
      <w:r w:rsidR="006B27D3" w:rsidRPr="00BF4541">
        <w:rPr>
          <w:szCs w:val="24"/>
          <w:lang w:val="sq-AL"/>
        </w:rPr>
        <w:t>ë</w:t>
      </w:r>
      <w:r w:rsidRPr="00BF4541">
        <w:rPr>
          <w:szCs w:val="24"/>
          <w:lang w:val="sq-AL"/>
        </w:rPr>
        <w:t xml:space="preserve"> t</w:t>
      </w:r>
      <w:r w:rsidR="006B27D3" w:rsidRPr="00BF4541">
        <w:rPr>
          <w:szCs w:val="24"/>
          <w:lang w:val="sq-AL"/>
        </w:rPr>
        <w:t>ë</w:t>
      </w:r>
      <w:r w:rsidRPr="00BF4541">
        <w:rPr>
          <w:szCs w:val="24"/>
          <w:lang w:val="sq-AL"/>
        </w:rPr>
        <w:t xml:space="preserve"> cilin p</w:t>
      </w:r>
      <w:r w:rsidR="006B27D3" w:rsidRPr="00BF4541">
        <w:rPr>
          <w:szCs w:val="24"/>
          <w:lang w:val="sq-AL"/>
        </w:rPr>
        <w:t>ë</w:t>
      </w:r>
      <w:r w:rsidRPr="00BF4541">
        <w:rPr>
          <w:szCs w:val="24"/>
          <w:lang w:val="sq-AL"/>
        </w:rPr>
        <w:t>rfshihet edhe detyrimi i harmonizimit t</w:t>
      </w:r>
      <w:r w:rsidR="006B27D3" w:rsidRPr="00BF4541">
        <w:rPr>
          <w:szCs w:val="24"/>
          <w:lang w:val="sq-AL"/>
        </w:rPr>
        <w:t>ë</w:t>
      </w:r>
      <w:r w:rsidRPr="00BF4541">
        <w:rPr>
          <w:szCs w:val="24"/>
          <w:lang w:val="sq-AL"/>
        </w:rPr>
        <w:t xml:space="preserve"> rregullave p</w:t>
      </w:r>
      <w:r w:rsidR="006B27D3" w:rsidRPr="00BF4541">
        <w:rPr>
          <w:szCs w:val="24"/>
          <w:lang w:val="sq-AL"/>
        </w:rPr>
        <w:t>ë</w:t>
      </w:r>
      <w:r w:rsidRPr="00BF4541">
        <w:rPr>
          <w:szCs w:val="24"/>
          <w:lang w:val="sq-AL"/>
        </w:rPr>
        <w:t>r p</w:t>
      </w:r>
      <w:r w:rsidR="006B27D3" w:rsidRPr="00BF4541">
        <w:rPr>
          <w:szCs w:val="24"/>
          <w:lang w:val="sq-AL"/>
        </w:rPr>
        <w:t>ë</w:t>
      </w:r>
      <w:r w:rsidRPr="00BF4541">
        <w:rPr>
          <w:szCs w:val="24"/>
          <w:lang w:val="sq-AL"/>
        </w:rPr>
        <w:t>rgatitjen e pasqyrave dhe raportimit financiar.</w:t>
      </w:r>
    </w:p>
    <w:p w:rsidR="00611B74" w:rsidRPr="00BF4541" w:rsidRDefault="00206D79" w:rsidP="00F256E5">
      <w:pPr>
        <w:autoSpaceDE w:val="0"/>
        <w:autoSpaceDN w:val="0"/>
        <w:adjustRightInd w:val="0"/>
        <w:spacing w:after="0" w:line="276" w:lineRule="auto"/>
        <w:jc w:val="both"/>
        <w:rPr>
          <w:szCs w:val="24"/>
          <w:lang w:val="sq-AL"/>
        </w:rPr>
      </w:pPr>
      <w:r w:rsidRPr="00BF4541">
        <w:rPr>
          <w:szCs w:val="24"/>
          <w:lang w:val="sq-AL"/>
        </w:rPr>
        <w:t>N</w:t>
      </w:r>
      <w:r w:rsidR="00611B74" w:rsidRPr="00BF4541">
        <w:rPr>
          <w:szCs w:val="24"/>
          <w:lang w:val="sq-AL"/>
        </w:rPr>
        <w:t>dryshimet e propozuara jan</w:t>
      </w:r>
      <w:r w:rsidR="006B27D3" w:rsidRPr="00BF4541">
        <w:rPr>
          <w:szCs w:val="24"/>
          <w:lang w:val="sq-AL"/>
        </w:rPr>
        <w:t>ë</w:t>
      </w:r>
      <w:r w:rsidR="00611B74" w:rsidRPr="00BF4541">
        <w:rPr>
          <w:szCs w:val="24"/>
          <w:lang w:val="sq-AL"/>
        </w:rPr>
        <w:t xml:space="preserve"> n</w:t>
      </w:r>
      <w:r w:rsidR="006B27D3" w:rsidRPr="00BF4541">
        <w:rPr>
          <w:szCs w:val="24"/>
          <w:lang w:val="sq-AL"/>
        </w:rPr>
        <w:t>ë</w:t>
      </w:r>
      <w:r w:rsidR="00611B74" w:rsidRPr="00BF4541">
        <w:rPr>
          <w:szCs w:val="24"/>
          <w:lang w:val="sq-AL"/>
        </w:rPr>
        <w:t xml:space="preserve"> p</w:t>
      </w:r>
      <w:r w:rsidR="006B27D3" w:rsidRPr="00BF4541">
        <w:rPr>
          <w:szCs w:val="24"/>
          <w:lang w:val="sq-AL"/>
        </w:rPr>
        <w:t>ë</w:t>
      </w:r>
      <w:r w:rsidR="00611B74" w:rsidRPr="00BF4541">
        <w:rPr>
          <w:szCs w:val="24"/>
          <w:lang w:val="sq-AL"/>
        </w:rPr>
        <w:t>rputhje me programin e Qeveris</w:t>
      </w:r>
      <w:r w:rsidR="006B27D3" w:rsidRPr="00BF4541">
        <w:rPr>
          <w:szCs w:val="24"/>
          <w:lang w:val="sq-AL"/>
        </w:rPr>
        <w:t>ë</w:t>
      </w:r>
      <w:r w:rsidRPr="00BF4541">
        <w:rPr>
          <w:szCs w:val="24"/>
          <w:lang w:val="sq-AL"/>
        </w:rPr>
        <w:t xml:space="preserve"> dhe me legjislacionin</w:t>
      </w:r>
      <w:r w:rsidR="00611B74" w:rsidRPr="00BF4541">
        <w:rPr>
          <w:szCs w:val="24"/>
          <w:lang w:val="sq-AL"/>
        </w:rPr>
        <w:t xml:space="preserve"> e BE</w:t>
      </w:r>
      <w:r w:rsidRPr="00BF4541">
        <w:rPr>
          <w:szCs w:val="24"/>
          <w:lang w:val="sq-AL"/>
        </w:rPr>
        <w:t>-së</w:t>
      </w:r>
      <w:r w:rsidR="00611B74" w:rsidRPr="00BF4541">
        <w:rPr>
          <w:szCs w:val="24"/>
          <w:lang w:val="sq-AL"/>
        </w:rPr>
        <w:t xml:space="preserve"> n</w:t>
      </w:r>
      <w:r w:rsidR="006B27D3" w:rsidRPr="00BF4541">
        <w:rPr>
          <w:szCs w:val="24"/>
          <w:lang w:val="sq-AL"/>
        </w:rPr>
        <w:t>ë</w:t>
      </w:r>
      <w:r w:rsidR="00611B74" w:rsidRPr="00BF4541">
        <w:rPr>
          <w:szCs w:val="24"/>
          <w:lang w:val="sq-AL"/>
        </w:rPr>
        <w:t xml:space="preserve"> k</w:t>
      </w:r>
      <w:r w:rsidR="006B27D3" w:rsidRPr="00BF4541">
        <w:rPr>
          <w:szCs w:val="24"/>
          <w:lang w:val="sq-AL"/>
        </w:rPr>
        <w:t>ë</w:t>
      </w:r>
      <w:r w:rsidR="00611B74" w:rsidRPr="00BF4541">
        <w:rPr>
          <w:szCs w:val="24"/>
          <w:lang w:val="sq-AL"/>
        </w:rPr>
        <w:t>t</w:t>
      </w:r>
      <w:r w:rsidR="006B27D3" w:rsidRPr="00BF4541">
        <w:rPr>
          <w:szCs w:val="24"/>
          <w:lang w:val="sq-AL"/>
        </w:rPr>
        <w:t>ë</w:t>
      </w:r>
      <w:r w:rsidR="00611B74" w:rsidRPr="00BF4541">
        <w:rPr>
          <w:szCs w:val="24"/>
          <w:lang w:val="sq-AL"/>
        </w:rPr>
        <w:t xml:space="preserve"> fush</w:t>
      </w:r>
      <w:r w:rsidR="006B27D3" w:rsidRPr="00BF4541">
        <w:rPr>
          <w:szCs w:val="24"/>
          <w:lang w:val="sq-AL"/>
        </w:rPr>
        <w:t>ë</w:t>
      </w:r>
      <w:r w:rsidR="00611B74" w:rsidRPr="00BF4541">
        <w:rPr>
          <w:szCs w:val="24"/>
          <w:lang w:val="sq-AL"/>
        </w:rPr>
        <w:t>.</w:t>
      </w:r>
    </w:p>
    <w:p w:rsidR="00084B3F" w:rsidRPr="00BF4541" w:rsidRDefault="00084B3F" w:rsidP="00F256E5">
      <w:pPr>
        <w:autoSpaceDE w:val="0"/>
        <w:autoSpaceDN w:val="0"/>
        <w:adjustRightInd w:val="0"/>
        <w:spacing w:after="0" w:line="276" w:lineRule="auto"/>
        <w:jc w:val="both"/>
        <w:rPr>
          <w:szCs w:val="24"/>
          <w:lang w:val="sq-AL"/>
        </w:rPr>
      </w:pPr>
      <w:r w:rsidRPr="00BF4541">
        <w:rPr>
          <w:szCs w:val="24"/>
          <w:lang w:val="sq-AL"/>
        </w:rPr>
        <w:t>Projekt-ligji</w:t>
      </w:r>
      <w:r w:rsidR="00BD6513" w:rsidRPr="00BF4541">
        <w:rPr>
          <w:szCs w:val="24"/>
          <w:lang w:val="sq-AL"/>
        </w:rPr>
        <w:t xml:space="preserve"> nuk </w:t>
      </w:r>
      <w:r w:rsidR="0029366B" w:rsidRPr="00BF4541">
        <w:rPr>
          <w:szCs w:val="24"/>
          <w:lang w:val="sq-AL"/>
        </w:rPr>
        <w:t>ë</w:t>
      </w:r>
      <w:r w:rsidR="00BD6513" w:rsidRPr="00BF4541">
        <w:rPr>
          <w:szCs w:val="24"/>
          <w:lang w:val="sq-AL"/>
        </w:rPr>
        <w:t>sht</w:t>
      </w:r>
      <w:r w:rsidR="0029366B" w:rsidRPr="00BF4541">
        <w:rPr>
          <w:szCs w:val="24"/>
          <w:lang w:val="sq-AL"/>
        </w:rPr>
        <w:t>ë</w:t>
      </w:r>
      <w:r w:rsidR="00BD6513" w:rsidRPr="00BF4541">
        <w:rPr>
          <w:szCs w:val="24"/>
          <w:lang w:val="sq-AL"/>
        </w:rPr>
        <w:t xml:space="preserve"> i parashikuar n</w:t>
      </w:r>
      <w:r w:rsidR="0029366B" w:rsidRPr="00BF4541">
        <w:rPr>
          <w:szCs w:val="24"/>
          <w:lang w:val="sq-AL"/>
        </w:rPr>
        <w:t>ë</w:t>
      </w:r>
      <w:r w:rsidR="00BD6513" w:rsidRPr="00BF4541">
        <w:rPr>
          <w:szCs w:val="24"/>
          <w:lang w:val="sq-AL"/>
        </w:rPr>
        <w:t xml:space="preserve"> planin analitik t</w:t>
      </w:r>
      <w:r w:rsidR="0029366B" w:rsidRPr="00BF4541">
        <w:rPr>
          <w:szCs w:val="24"/>
          <w:lang w:val="sq-AL"/>
        </w:rPr>
        <w:t>ë</w:t>
      </w:r>
      <w:r w:rsidR="00BD6513" w:rsidRPr="00BF4541">
        <w:rPr>
          <w:szCs w:val="24"/>
          <w:lang w:val="sq-AL"/>
        </w:rPr>
        <w:t xml:space="preserve"> projektakteve t</w:t>
      </w:r>
      <w:r w:rsidR="0029366B" w:rsidRPr="00BF4541">
        <w:rPr>
          <w:szCs w:val="24"/>
          <w:lang w:val="sq-AL"/>
        </w:rPr>
        <w:t>ë</w:t>
      </w:r>
      <w:r w:rsidR="00BD6513" w:rsidRPr="00BF4541">
        <w:rPr>
          <w:szCs w:val="24"/>
          <w:lang w:val="sq-AL"/>
        </w:rPr>
        <w:t xml:space="preserve"> </w:t>
      </w:r>
      <w:r w:rsidR="00D63A3C" w:rsidRPr="00BF4541">
        <w:rPr>
          <w:szCs w:val="24"/>
          <w:lang w:val="sq-AL"/>
        </w:rPr>
        <w:t>MF</w:t>
      </w:r>
      <w:r w:rsidR="00BD6513" w:rsidRPr="00BF4541">
        <w:rPr>
          <w:szCs w:val="24"/>
          <w:lang w:val="sq-AL"/>
        </w:rPr>
        <w:t xml:space="preserve"> p</w:t>
      </w:r>
      <w:r w:rsidR="0029366B" w:rsidRPr="00BF4541">
        <w:rPr>
          <w:szCs w:val="24"/>
          <w:lang w:val="sq-AL"/>
        </w:rPr>
        <w:t>ë</w:t>
      </w:r>
      <w:r w:rsidR="00BD6513" w:rsidRPr="00BF4541">
        <w:rPr>
          <w:szCs w:val="24"/>
          <w:lang w:val="sq-AL"/>
        </w:rPr>
        <w:t>r vitin 2024</w:t>
      </w:r>
      <w:r w:rsidR="00D63A3C" w:rsidRPr="00BF4541">
        <w:rPr>
          <w:szCs w:val="24"/>
          <w:lang w:val="sq-AL"/>
        </w:rPr>
        <w:t xml:space="preserve">, </w:t>
      </w:r>
      <w:r w:rsidR="00E32897" w:rsidRPr="00BF4541">
        <w:rPr>
          <w:szCs w:val="24"/>
          <w:lang w:val="sq-AL"/>
        </w:rPr>
        <w:t xml:space="preserve">por </w:t>
      </w:r>
      <w:r w:rsidR="00C20FF4">
        <w:rPr>
          <w:szCs w:val="24"/>
          <w:lang w:val="sq-AL"/>
        </w:rPr>
        <w:t>i</w:t>
      </w:r>
      <w:r w:rsidR="00E32897" w:rsidRPr="00BF4541">
        <w:rPr>
          <w:szCs w:val="24"/>
          <w:lang w:val="sq-AL"/>
        </w:rPr>
        <w:t>sht</w:t>
      </w:r>
      <w:r w:rsidR="00C20FF4">
        <w:rPr>
          <w:szCs w:val="24"/>
          <w:lang w:val="sq-AL"/>
        </w:rPr>
        <w:t>e</w:t>
      </w:r>
      <w:r w:rsidR="00E32897" w:rsidRPr="00BF4541">
        <w:rPr>
          <w:szCs w:val="24"/>
          <w:lang w:val="sq-AL"/>
        </w:rPr>
        <w:t xml:space="preserve"> i parashikuar p</w:t>
      </w:r>
      <w:r w:rsidR="00BF4541">
        <w:rPr>
          <w:szCs w:val="24"/>
          <w:lang w:val="sq-AL"/>
        </w:rPr>
        <w:t>ë</w:t>
      </w:r>
      <w:r w:rsidR="00E32897" w:rsidRPr="00BF4541">
        <w:rPr>
          <w:szCs w:val="24"/>
          <w:lang w:val="sq-AL"/>
        </w:rPr>
        <w:t>r t’u miratuar brenda 3-mujorit t</w:t>
      </w:r>
      <w:r w:rsidR="00BF4541">
        <w:rPr>
          <w:szCs w:val="24"/>
          <w:lang w:val="sq-AL"/>
        </w:rPr>
        <w:t>ë</w:t>
      </w:r>
      <w:r w:rsidR="00E32897" w:rsidRPr="00BF4541">
        <w:rPr>
          <w:szCs w:val="24"/>
          <w:lang w:val="sq-AL"/>
        </w:rPr>
        <w:t xml:space="preserve"> par</w:t>
      </w:r>
      <w:r w:rsidR="00BF4541">
        <w:rPr>
          <w:szCs w:val="24"/>
          <w:lang w:val="sq-AL"/>
        </w:rPr>
        <w:t>ë</w:t>
      </w:r>
      <w:r w:rsidR="00E32897" w:rsidRPr="00BF4541">
        <w:rPr>
          <w:szCs w:val="24"/>
          <w:lang w:val="sq-AL"/>
        </w:rPr>
        <w:t xml:space="preserve"> t</w:t>
      </w:r>
      <w:r w:rsidR="00BF4541">
        <w:rPr>
          <w:szCs w:val="24"/>
          <w:lang w:val="sq-AL"/>
        </w:rPr>
        <w:t>ë</w:t>
      </w:r>
      <w:r w:rsidR="00E32897" w:rsidRPr="00BF4541">
        <w:rPr>
          <w:szCs w:val="24"/>
          <w:lang w:val="sq-AL"/>
        </w:rPr>
        <w:t xml:space="preserve"> vitit 2025</w:t>
      </w:r>
      <w:r w:rsidR="00BD6513" w:rsidRPr="00BF4541">
        <w:rPr>
          <w:szCs w:val="24"/>
          <w:lang w:val="sq-AL"/>
        </w:rPr>
        <w:t>.</w:t>
      </w:r>
    </w:p>
    <w:p w:rsidR="00FB385D" w:rsidRDefault="00FB385D" w:rsidP="00F256E5">
      <w:pPr>
        <w:autoSpaceDE w:val="0"/>
        <w:autoSpaceDN w:val="0"/>
        <w:adjustRightInd w:val="0"/>
        <w:spacing w:after="0" w:line="276" w:lineRule="auto"/>
        <w:jc w:val="both"/>
        <w:rPr>
          <w:szCs w:val="24"/>
          <w:lang w:val="sq-AL"/>
        </w:rPr>
      </w:pPr>
    </w:p>
    <w:p w:rsidR="003B4584" w:rsidRPr="00BF4541" w:rsidRDefault="003B4584" w:rsidP="00F256E5">
      <w:pPr>
        <w:autoSpaceDE w:val="0"/>
        <w:autoSpaceDN w:val="0"/>
        <w:adjustRightInd w:val="0"/>
        <w:spacing w:after="0" w:line="276" w:lineRule="auto"/>
        <w:jc w:val="both"/>
        <w:rPr>
          <w:szCs w:val="24"/>
          <w:lang w:val="sq-AL"/>
        </w:rPr>
      </w:pPr>
    </w:p>
    <w:p w:rsidR="00611B74" w:rsidRPr="00BF4541" w:rsidRDefault="00611B74" w:rsidP="00F256E5">
      <w:pPr>
        <w:autoSpaceDE w:val="0"/>
        <w:autoSpaceDN w:val="0"/>
        <w:adjustRightInd w:val="0"/>
        <w:spacing w:after="0" w:line="276" w:lineRule="auto"/>
        <w:jc w:val="both"/>
        <w:rPr>
          <w:szCs w:val="24"/>
          <w:lang w:val="sq-AL"/>
        </w:rPr>
      </w:pPr>
    </w:p>
    <w:p w:rsidR="0006104A" w:rsidRPr="00BF4541" w:rsidRDefault="00353F06" w:rsidP="00F256E5">
      <w:pPr>
        <w:pStyle w:val="ListParagraph"/>
        <w:numPr>
          <w:ilvl w:val="0"/>
          <w:numId w:val="1"/>
        </w:numPr>
        <w:spacing w:line="276" w:lineRule="auto"/>
        <w:rPr>
          <w:b/>
          <w:lang w:val="sq-AL"/>
        </w:rPr>
      </w:pPr>
      <w:r w:rsidRPr="00BF4541">
        <w:rPr>
          <w:b/>
          <w:lang w:val="sq-AL"/>
        </w:rPr>
        <w:t>ARGUMENTIM</w:t>
      </w:r>
      <w:r w:rsidR="00F06EC4" w:rsidRPr="00BF4541">
        <w:rPr>
          <w:b/>
          <w:lang w:val="sq-AL"/>
        </w:rPr>
        <w:t xml:space="preserve"> I PROJEKT</w:t>
      </w:r>
      <w:r w:rsidR="00556F1B" w:rsidRPr="00BF4541">
        <w:rPr>
          <w:b/>
          <w:lang w:val="sq-AL"/>
        </w:rPr>
        <w:t>-</w:t>
      </w:r>
      <w:r w:rsidR="00F06EC4" w:rsidRPr="00BF4541">
        <w:rPr>
          <w:b/>
          <w:lang w:val="sq-AL"/>
        </w:rPr>
        <w:t>AKTIT LIDHUR ME P</w:t>
      </w:r>
      <w:r w:rsidR="009F4FEF" w:rsidRPr="00BF4541">
        <w:rPr>
          <w:b/>
          <w:lang w:val="sq-AL"/>
        </w:rPr>
        <w:t>Ë</w:t>
      </w:r>
      <w:r w:rsidR="00F06EC4" w:rsidRPr="00BF4541">
        <w:rPr>
          <w:b/>
          <w:lang w:val="sq-AL"/>
        </w:rPr>
        <w:t>RPAR</w:t>
      </w:r>
      <w:r w:rsidR="006B27D3" w:rsidRPr="00BF4541">
        <w:rPr>
          <w:b/>
          <w:lang w:val="sq-AL"/>
        </w:rPr>
        <w:t>Ë</w:t>
      </w:r>
      <w:r w:rsidR="00F06EC4" w:rsidRPr="00BF4541">
        <w:rPr>
          <w:b/>
          <w:lang w:val="sq-AL"/>
        </w:rPr>
        <w:t>SIT</w:t>
      </w:r>
      <w:r w:rsidR="009F4FEF" w:rsidRPr="00BF4541">
        <w:rPr>
          <w:b/>
          <w:lang w:val="sq-AL"/>
        </w:rPr>
        <w:t>Ë</w:t>
      </w:r>
      <w:r w:rsidR="00F06EC4" w:rsidRPr="00BF4541">
        <w:rPr>
          <w:b/>
          <w:lang w:val="sq-AL"/>
        </w:rPr>
        <w:t>, PROBLEMATIKAT, EFEKTET E PRITSHME</w:t>
      </w:r>
    </w:p>
    <w:p w:rsidR="0006104A" w:rsidRPr="00BF4541" w:rsidRDefault="0006104A" w:rsidP="00F256E5">
      <w:pPr>
        <w:spacing w:after="0" w:line="276" w:lineRule="auto"/>
        <w:jc w:val="both"/>
        <w:rPr>
          <w:rFonts w:eastAsia="Times New Roman" w:cs="Times New Roman"/>
          <w:bCs/>
          <w:color w:val="auto"/>
          <w:szCs w:val="24"/>
          <w:lang w:val="sq-AL"/>
        </w:rPr>
      </w:pPr>
      <w:r w:rsidRPr="00BF4541">
        <w:rPr>
          <w:rFonts w:eastAsia="Times New Roman" w:cs="Times New Roman"/>
          <w:bCs/>
          <w:color w:val="auto"/>
          <w:szCs w:val="24"/>
          <w:lang w:val="sq-AL"/>
        </w:rPr>
        <w:lastRenderedPageBreak/>
        <w:t>Duke patur si qëllim kryesor përmirësimin e profesionit të audituesit ligjor si dhe përafrimin e mëtejshëm të kuadrit rregullator të fushës së kontabilitetit dhe auditimit të vendit tonë me praktikat më të mira si dhe direktivat dhe rregulloret përkatëse të BE,</w:t>
      </w:r>
      <w:r w:rsidR="00B61BAA" w:rsidRPr="00BF4541">
        <w:rPr>
          <w:rFonts w:eastAsia="Times New Roman" w:cs="Times New Roman"/>
          <w:bCs/>
          <w:color w:val="auto"/>
          <w:szCs w:val="24"/>
          <w:lang w:val="sq-AL"/>
        </w:rPr>
        <w:t xml:space="preserve"> si dhe n</w:t>
      </w:r>
      <w:r w:rsidR="00D541D9" w:rsidRPr="00BF4541">
        <w:rPr>
          <w:rFonts w:eastAsia="Times New Roman" w:cs="Times New Roman"/>
          <w:bCs/>
          <w:color w:val="auto"/>
          <w:szCs w:val="24"/>
          <w:lang w:val="sq-AL"/>
        </w:rPr>
        <w:t>ë</w:t>
      </w:r>
      <w:r w:rsidR="00B61BAA" w:rsidRPr="00BF4541">
        <w:rPr>
          <w:rFonts w:eastAsia="Times New Roman" w:cs="Times New Roman"/>
          <w:bCs/>
          <w:color w:val="auto"/>
          <w:szCs w:val="24"/>
          <w:lang w:val="sq-AL"/>
        </w:rPr>
        <w:t xml:space="preserve"> m</w:t>
      </w:r>
      <w:r w:rsidR="002A58EF" w:rsidRPr="00BF4541">
        <w:rPr>
          <w:rFonts w:eastAsia="Times New Roman" w:cs="Times New Roman"/>
          <w:bCs/>
          <w:color w:val="auto"/>
          <w:szCs w:val="24"/>
          <w:lang w:val="sq-AL"/>
        </w:rPr>
        <w:t>b</w:t>
      </w:r>
      <w:r w:rsidR="00D541D9" w:rsidRPr="00BF4541">
        <w:rPr>
          <w:rFonts w:eastAsia="Times New Roman" w:cs="Times New Roman"/>
          <w:bCs/>
          <w:color w:val="auto"/>
          <w:szCs w:val="24"/>
          <w:lang w:val="sq-AL"/>
        </w:rPr>
        <w:t>ë</w:t>
      </w:r>
      <w:r w:rsidR="00B61BAA" w:rsidRPr="00BF4541">
        <w:rPr>
          <w:rFonts w:eastAsia="Times New Roman" w:cs="Times New Roman"/>
          <w:bCs/>
          <w:color w:val="auto"/>
          <w:szCs w:val="24"/>
          <w:lang w:val="sq-AL"/>
        </w:rPr>
        <w:t>shtetje t</w:t>
      </w:r>
      <w:r w:rsidR="00D541D9" w:rsidRPr="00BF4541">
        <w:rPr>
          <w:rFonts w:eastAsia="Times New Roman" w:cs="Times New Roman"/>
          <w:bCs/>
          <w:color w:val="auto"/>
          <w:szCs w:val="24"/>
          <w:lang w:val="sq-AL"/>
        </w:rPr>
        <w:t>ë</w:t>
      </w:r>
      <w:r w:rsidR="00B61BAA" w:rsidRPr="00BF4541">
        <w:rPr>
          <w:rFonts w:eastAsia="Times New Roman" w:cs="Times New Roman"/>
          <w:bCs/>
          <w:color w:val="auto"/>
          <w:szCs w:val="24"/>
          <w:lang w:val="sq-AL"/>
        </w:rPr>
        <w:t xml:space="preserve"> problematikave t</w:t>
      </w:r>
      <w:r w:rsidR="00D541D9" w:rsidRPr="00BF4541">
        <w:rPr>
          <w:rFonts w:eastAsia="Times New Roman" w:cs="Times New Roman"/>
          <w:bCs/>
          <w:color w:val="auto"/>
          <w:szCs w:val="24"/>
          <w:lang w:val="sq-AL"/>
        </w:rPr>
        <w:t>ë</w:t>
      </w:r>
      <w:r w:rsidR="00B61BAA" w:rsidRPr="00BF4541">
        <w:rPr>
          <w:rFonts w:eastAsia="Times New Roman" w:cs="Times New Roman"/>
          <w:bCs/>
          <w:color w:val="auto"/>
          <w:szCs w:val="24"/>
          <w:lang w:val="sq-AL"/>
        </w:rPr>
        <w:t xml:space="preserve"> evidentuara n</w:t>
      </w:r>
      <w:r w:rsidR="00D541D9" w:rsidRPr="00BF4541">
        <w:rPr>
          <w:rFonts w:eastAsia="Times New Roman" w:cs="Times New Roman"/>
          <w:bCs/>
          <w:color w:val="auto"/>
          <w:szCs w:val="24"/>
          <w:lang w:val="sq-AL"/>
        </w:rPr>
        <w:t>ë</w:t>
      </w:r>
      <w:r w:rsidR="00B61BAA" w:rsidRPr="00BF4541">
        <w:rPr>
          <w:rFonts w:eastAsia="Times New Roman" w:cs="Times New Roman"/>
          <w:bCs/>
          <w:color w:val="auto"/>
          <w:szCs w:val="24"/>
          <w:lang w:val="sq-AL"/>
        </w:rPr>
        <w:t xml:space="preserve"> </w:t>
      </w:r>
      <w:r w:rsidR="002A58EF" w:rsidRPr="00BF4541">
        <w:rPr>
          <w:rFonts w:eastAsia="Times New Roman" w:cs="Times New Roman"/>
          <w:bCs/>
          <w:color w:val="auto"/>
          <w:szCs w:val="24"/>
          <w:lang w:val="sq-AL"/>
        </w:rPr>
        <w:t>ç</w:t>
      </w:r>
      <w:r w:rsidR="00D541D9" w:rsidRPr="00BF4541">
        <w:rPr>
          <w:rFonts w:eastAsia="Times New Roman" w:cs="Times New Roman"/>
          <w:bCs/>
          <w:color w:val="auto"/>
          <w:szCs w:val="24"/>
          <w:lang w:val="sq-AL"/>
        </w:rPr>
        <w:t>ë</w:t>
      </w:r>
      <w:r w:rsidR="00B61BAA" w:rsidRPr="00BF4541">
        <w:rPr>
          <w:rFonts w:eastAsia="Times New Roman" w:cs="Times New Roman"/>
          <w:bCs/>
          <w:color w:val="auto"/>
          <w:szCs w:val="24"/>
          <w:lang w:val="sq-AL"/>
        </w:rPr>
        <w:t xml:space="preserve">shtjet </w:t>
      </w:r>
      <w:r w:rsidR="0009105F" w:rsidRPr="00BF4541">
        <w:rPr>
          <w:rFonts w:eastAsia="Times New Roman" w:cs="Times New Roman"/>
          <w:bCs/>
          <w:color w:val="auto"/>
          <w:szCs w:val="24"/>
          <w:lang w:val="sq-AL"/>
        </w:rPr>
        <w:t>e organizimit t</w:t>
      </w:r>
      <w:r w:rsidR="00D541D9" w:rsidRPr="00BF4541">
        <w:rPr>
          <w:rFonts w:eastAsia="Times New Roman" w:cs="Times New Roman"/>
          <w:bCs/>
          <w:color w:val="auto"/>
          <w:szCs w:val="24"/>
          <w:lang w:val="sq-AL"/>
        </w:rPr>
        <w:t>ë</w:t>
      </w:r>
      <w:r w:rsidR="0009105F" w:rsidRPr="00BF4541">
        <w:rPr>
          <w:rFonts w:eastAsia="Times New Roman" w:cs="Times New Roman"/>
          <w:bCs/>
          <w:color w:val="auto"/>
          <w:szCs w:val="24"/>
          <w:lang w:val="sq-AL"/>
        </w:rPr>
        <w:t xml:space="preserve"> pun</w:t>
      </w:r>
      <w:r w:rsidR="00D541D9" w:rsidRPr="00BF4541">
        <w:rPr>
          <w:rFonts w:eastAsia="Times New Roman" w:cs="Times New Roman"/>
          <w:bCs/>
          <w:color w:val="auto"/>
          <w:szCs w:val="24"/>
          <w:lang w:val="sq-AL"/>
        </w:rPr>
        <w:t>ë</w:t>
      </w:r>
      <w:r w:rsidR="0009105F" w:rsidRPr="00BF4541">
        <w:rPr>
          <w:rFonts w:eastAsia="Times New Roman" w:cs="Times New Roman"/>
          <w:bCs/>
          <w:color w:val="auto"/>
          <w:szCs w:val="24"/>
          <w:lang w:val="sq-AL"/>
        </w:rPr>
        <w:t>s s</w:t>
      </w:r>
      <w:r w:rsidR="00D541D9" w:rsidRPr="00BF4541">
        <w:rPr>
          <w:rFonts w:eastAsia="Times New Roman" w:cs="Times New Roman"/>
          <w:bCs/>
          <w:color w:val="auto"/>
          <w:szCs w:val="24"/>
          <w:lang w:val="sq-AL"/>
        </w:rPr>
        <w:t>ë</w:t>
      </w:r>
      <w:r w:rsidR="0009105F" w:rsidRPr="00BF4541">
        <w:rPr>
          <w:rFonts w:eastAsia="Times New Roman" w:cs="Times New Roman"/>
          <w:bCs/>
          <w:color w:val="auto"/>
          <w:szCs w:val="24"/>
          <w:lang w:val="sq-AL"/>
        </w:rPr>
        <w:t xml:space="preserve"> audituesit ligjor p</w:t>
      </w:r>
      <w:r w:rsidR="00D541D9" w:rsidRPr="00BF4541">
        <w:rPr>
          <w:rFonts w:eastAsia="Times New Roman" w:cs="Times New Roman"/>
          <w:bCs/>
          <w:color w:val="auto"/>
          <w:szCs w:val="24"/>
          <w:lang w:val="sq-AL"/>
        </w:rPr>
        <w:t>ë</w:t>
      </w:r>
      <w:r w:rsidR="0009105F" w:rsidRPr="00BF4541">
        <w:rPr>
          <w:rFonts w:eastAsia="Times New Roman" w:cs="Times New Roman"/>
          <w:bCs/>
          <w:color w:val="auto"/>
          <w:szCs w:val="24"/>
          <w:lang w:val="sq-AL"/>
        </w:rPr>
        <w:t>r nj</w:t>
      </w:r>
      <w:r w:rsidR="00D541D9" w:rsidRPr="00BF4541">
        <w:rPr>
          <w:rFonts w:eastAsia="Times New Roman" w:cs="Times New Roman"/>
          <w:bCs/>
          <w:color w:val="auto"/>
          <w:szCs w:val="24"/>
          <w:lang w:val="sq-AL"/>
        </w:rPr>
        <w:t>ë</w:t>
      </w:r>
      <w:r w:rsidR="0009105F" w:rsidRPr="00BF4541">
        <w:rPr>
          <w:rFonts w:eastAsia="Times New Roman" w:cs="Times New Roman"/>
          <w:bCs/>
          <w:color w:val="auto"/>
          <w:szCs w:val="24"/>
          <w:lang w:val="sq-AL"/>
        </w:rPr>
        <w:t>sit</w:t>
      </w:r>
      <w:r w:rsidR="00D541D9" w:rsidRPr="00BF4541">
        <w:rPr>
          <w:rFonts w:eastAsia="Times New Roman" w:cs="Times New Roman"/>
          <w:bCs/>
          <w:color w:val="auto"/>
          <w:szCs w:val="24"/>
          <w:lang w:val="sq-AL"/>
        </w:rPr>
        <w:t>ë</w:t>
      </w:r>
      <w:r w:rsidR="0009105F" w:rsidRPr="00BF4541">
        <w:rPr>
          <w:rFonts w:eastAsia="Times New Roman" w:cs="Times New Roman"/>
          <w:bCs/>
          <w:color w:val="auto"/>
          <w:szCs w:val="24"/>
          <w:lang w:val="sq-AL"/>
        </w:rPr>
        <w:t xml:space="preserve"> ekonomike,</w:t>
      </w:r>
      <w:r w:rsidR="002A58EF" w:rsidRPr="00BF4541">
        <w:rPr>
          <w:rFonts w:eastAsia="Times New Roman" w:cs="Times New Roman"/>
          <w:bCs/>
          <w:color w:val="auto"/>
          <w:szCs w:val="24"/>
          <w:lang w:val="sq-AL"/>
        </w:rPr>
        <w:t xml:space="preserve"> </w:t>
      </w:r>
      <w:r w:rsidR="0009105F" w:rsidRPr="00BF4541">
        <w:rPr>
          <w:rFonts w:eastAsia="Times New Roman" w:cs="Times New Roman"/>
          <w:bCs/>
          <w:color w:val="auto"/>
          <w:szCs w:val="24"/>
          <w:lang w:val="sq-AL"/>
        </w:rPr>
        <w:t>ve</w:t>
      </w:r>
      <w:r w:rsidR="00B32EC3" w:rsidRPr="00BF4541">
        <w:rPr>
          <w:rFonts w:eastAsia="Times New Roman" w:cs="Times New Roman"/>
          <w:bCs/>
          <w:color w:val="auto"/>
          <w:szCs w:val="24"/>
          <w:lang w:val="sq-AL"/>
        </w:rPr>
        <w:t>çan</w:t>
      </w:r>
      <w:r w:rsidR="00D541D9" w:rsidRPr="00BF4541">
        <w:rPr>
          <w:rFonts w:eastAsia="Times New Roman" w:cs="Times New Roman"/>
          <w:bCs/>
          <w:color w:val="auto"/>
          <w:szCs w:val="24"/>
          <w:lang w:val="sq-AL"/>
        </w:rPr>
        <w:t>ë</w:t>
      </w:r>
      <w:r w:rsidR="002A58EF" w:rsidRPr="00BF4541">
        <w:rPr>
          <w:rFonts w:eastAsia="Times New Roman" w:cs="Times New Roman"/>
          <w:bCs/>
          <w:color w:val="auto"/>
          <w:szCs w:val="24"/>
          <w:lang w:val="sq-AL"/>
        </w:rPr>
        <w:t>risht p</w:t>
      </w:r>
      <w:r w:rsidR="00D541D9" w:rsidRPr="00BF4541">
        <w:rPr>
          <w:rFonts w:eastAsia="Times New Roman" w:cs="Times New Roman"/>
          <w:bCs/>
          <w:color w:val="auto"/>
          <w:szCs w:val="24"/>
          <w:lang w:val="sq-AL"/>
        </w:rPr>
        <w:t>ë</w:t>
      </w:r>
      <w:r w:rsidR="002A58EF" w:rsidRPr="00BF4541">
        <w:rPr>
          <w:rFonts w:eastAsia="Times New Roman" w:cs="Times New Roman"/>
          <w:bCs/>
          <w:color w:val="auto"/>
          <w:szCs w:val="24"/>
          <w:lang w:val="sq-AL"/>
        </w:rPr>
        <w:t>r nj</w:t>
      </w:r>
      <w:r w:rsidR="00D541D9" w:rsidRPr="00BF4541">
        <w:rPr>
          <w:rFonts w:eastAsia="Times New Roman" w:cs="Times New Roman"/>
          <w:bCs/>
          <w:color w:val="auto"/>
          <w:szCs w:val="24"/>
          <w:lang w:val="sq-AL"/>
        </w:rPr>
        <w:t>ë</w:t>
      </w:r>
      <w:r w:rsidR="002A58EF" w:rsidRPr="00BF4541">
        <w:rPr>
          <w:rFonts w:eastAsia="Times New Roman" w:cs="Times New Roman"/>
          <w:bCs/>
          <w:color w:val="auto"/>
          <w:szCs w:val="24"/>
          <w:lang w:val="sq-AL"/>
        </w:rPr>
        <w:t>sit</w:t>
      </w:r>
      <w:r w:rsidR="00D541D9" w:rsidRPr="00BF4541">
        <w:rPr>
          <w:rFonts w:eastAsia="Times New Roman" w:cs="Times New Roman"/>
          <w:bCs/>
          <w:color w:val="auto"/>
          <w:szCs w:val="24"/>
          <w:lang w:val="sq-AL"/>
        </w:rPr>
        <w:t>ë</w:t>
      </w:r>
      <w:r w:rsidR="002A58EF" w:rsidRPr="00BF4541">
        <w:rPr>
          <w:rFonts w:eastAsia="Times New Roman" w:cs="Times New Roman"/>
          <w:bCs/>
          <w:color w:val="auto"/>
          <w:szCs w:val="24"/>
          <w:lang w:val="sq-AL"/>
        </w:rPr>
        <w:t xml:space="preserve"> ekonomike me interes publik,</w:t>
      </w:r>
      <w:r w:rsidRPr="00BF4541">
        <w:rPr>
          <w:rFonts w:eastAsia="Times New Roman" w:cs="Times New Roman"/>
          <w:bCs/>
          <w:color w:val="auto"/>
          <w:szCs w:val="24"/>
          <w:lang w:val="sq-AL"/>
        </w:rPr>
        <w:t xml:space="preserve"> ndryshimet kryesore të ligjit lidhen me këto fusha kryesore:</w:t>
      </w:r>
    </w:p>
    <w:p w:rsidR="0006104A" w:rsidRPr="00BF4541" w:rsidRDefault="0006104A" w:rsidP="00F256E5">
      <w:pPr>
        <w:numPr>
          <w:ilvl w:val="0"/>
          <w:numId w:val="18"/>
        </w:numPr>
        <w:spacing w:after="200" w:line="276" w:lineRule="auto"/>
        <w:contextualSpacing/>
        <w:jc w:val="both"/>
        <w:rPr>
          <w:rFonts w:eastAsia="Times New Roman" w:cs="Times New Roman"/>
          <w:bCs/>
          <w:color w:val="auto"/>
          <w:szCs w:val="24"/>
          <w:lang w:val="sq-AL"/>
        </w:rPr>
      </w:pPr>
      <w:r w:rsidRPr="00BF4541">
        <w:rPr>
          <w:rFonts w:eastAsia="Times New Roman" w:cs="Times New Roman"/>
          <w:bCs/>
          <w:color w:val="auto"/>
          <w:szCs w:val="24"/>
          <w:lang w:val="sq-AL"/>
        </w:rPr>
        <w:t>Përcaktim më të qartë të njësive që janë të detyruara të kryejnë auditimin ligjor</w:t>
      </w:r>
      <w:r w:rsidR="00190039" w:rsidRPr="00BF4541">
        <w:rPr>
          <w:rFonts w:eastAsia="Times New Roman" w:cs="Times New Roman"/>
          <w:bCs/>
          <w:color w:val="auto"/>
          <w:szCs w:val="24"/>
          <w:lang w:val="sq-AL"/>
        </w:rPr>
        <w:t xml:space="preserve">. </w:t>
      </w:r>
      <w:r w:rsidR="00B65C74" w:rsidRPr="00BF4541">
        <w:rPr>
          <w:rFonts w:eastAsia="Times New Roman" w:cs="Times New Roman"/>
          <w:bCs/>
          <w:color w:val="auto"/>
          <w:szCs w:val="24"/>
          <w:lang w:val="sq-AL"/>
        </w:rPr>
        <w:t>T</w:t>
      </w:r>
      <w:r w:rsidR="00BF4541">
        <w:rPr>
          <w:rFonts w:eastAsia="Times New Roman" w:cs="Times New Roman"/>
          <w:bCs/>
          <w:color w:val="auto"/>
          <w:szCs w:val="24"/>
          <w:lang w:val="sq-AL"/>
        </w:rPr>
        <w:t>ë</w:t>
      </w:r>
      <w:r w:rsidR="00B65C74" w:rsidRPr="00BF4541">
        <w:rPr>
          <w:rFonts w:eastAsia="Times New Roman" w:cs="Times New Roman"/>
          <w:bCs/>
          <w:color w:val="auto"/>
          <w:szCs w:val="24"/>
          <w:lang w:val="sq-AL"/>
        </w:rPr>
        <w:t xml:space="preserve"> gjitha nj</w:t>
      </w:r>
      <w:r w:rsidR="00BF4541">
        <w:rPr>
          <w:rFonts w:eastAsia="Times New Roman" w:cs="Times New Roman"/>
          <w:bCs/>
          <w:color w:val="auto"/>
          <w:szCs w:val="24"/>
          <w:lang w:val="sq-AL"/>
        </w:rPr>
        <w:t>ë</w:t>
      </w:r>
      <w:r w:rsidR="00B65C74" w:rsidRPr="00BF4541">
        <w:rPr>
          <w:rFonts w:eastAsia="Times New Roman" w:cs="Times New Roman"/>
          <w:bCs/>
          <w:color w:val="auto"/>
          <w:szCs w:val="24"/>
          <w:lang w:val="sq-AL"/>
        </w:rPr>
        <w:t>sit</w:t>
      </w:r>
      <w:r w:rsidR="00BF4541">
        <w:rPr>
          <w:rFonts w:eastAsia="Times New Roman" w:cs="Times New Roman"/>
          <w:bCs/>
          <w:color w:val="auto"/>
          <w:szCs w:val="24"/>
          <w:lang w:val="sq-AL"/>
        </w:rPr>
        <w:t>ë</w:t>
      </w:r>
      <w:r w:rsidR="00B65C74" w:rsidRPr="00BF4541">
        <w:rPr>
          <w:rFonts w:eastAsia="Times New Roman" w:cs="Times New Roman"/>
          <w:bCs/>
          <w:color w:val="auto"/>
          <w:szCs w:val="24"/>
          <w:lang w:val="sq-AL"/>
        </w:rPr>
        <w:t xml:space="preserve"> ekonomike t</w:t>
      </w:r>
      <w:r w:rsidR="00BF4541">
        <w:rPr>
          <w:rFonts w:eastAsia="Times New Roman" w:cs="Times New Roman"/>
          <w:bCs/>
          <w:color w:val="auto"/>
          <w:szCs w:val="24"/>
          <w:lang w:val="sq-AL"/>
        </w:rPr>
        <w:t>ë</w:t>
      </w:r>
      <w:r w:rsidR="00B65C74" w:rsidRPr="00BF4541">
        <w:rPr>
          <w:rFonts w:eastAsia="Times New Roman" w:cs="Times New Roman"/>
          <w:bCs/>
          <w:color w:val="auto"/>
          <w:szCs w:val="24"/>
          <w:lang w:val="sq-AL"/>
        </w:rPr>
        <w:t xml:space="preserve"> klasifikuara si nj</w:t>
      </w:r>
      <w:r w:rsidR="00BF4541">
        <w:rPr>
          <w:rFonts w:eastAsia="Times New Roman" w:cs="Times New Roman"/>
          <w:bCs/>
          <w:color w:val="auto"/>
          <w:szCs w:val="24"/>
          <w:lang w:val="sq-AL"/>
        </w:rPr>
        <w:t>ë</w:t>
      </w:r>
      <w:r w:rsidR="00B65C74" w:rsidRPr="00BF4541">
        <w:rPr>
          <w:rFonts w:eastAsia="Times New Roman" w:cs="Times New Roman"/>
          <w:bCs/>
          <w:color w:val="auto"/>
          <w:szCs w:val="24"/>
          <w:lang w:val="sq-AL"/>
        </w:rPr>
        <w:t>si ekonomike t</w:t>
      </w:r>
      <w:r w:rsidR="00BF4541">
        <w:rPr>
          <w:rFonts w:eastAsia="Times New Roman" w:cs="Times New Roman"/>
          <w:bCs/>
          <w:color w:val="auto"/>
          <w:szCs w:val="24"/>
          <w:lang w:val="sq-AL"/>
        </w:rPr>
        <w:t>ë</w:t>
      </w:r>
      <w:r w:rsidR="00B65C74" w:rsidRPr="00BF4541">
        <w:rPr>
          <w:rFonts w:eastAsia="Times New Roman" w:cs="Times New Roman"/>
          <w:bCs/>
          <w:color w:val="auto"/>
          <w:szCs w:val="24"/>
          <w:lang w:val="sq-AL"/>
        </w:rPr>
        <w:t xml:space="preserve"> vogla dhe t</w:t>
      </w:r>
      <w:r w:rsidR="00BF4541">
        <w:rPr>
          <w:rFonts w:eastAsia="Times New Roman" w:cs="Times New Roman"/>
          <w:bCs/>
          <w:color w:val="auto"/>
          <w:szCs w:val="24"/>
          <w:lang w:val="sq-AL"/>
        </w:rPr>
        <w:t>ë</w:t>
      </w:r>
      <w:r w:rsidR="00B65C74" w:rsidRPr="00BF4541">
        <w:rPr>
          <w:rFonts w:eastAsia="Times New Roman" w:cs="Times New Roman"/>
          <w:bCs/>
          <w:color w:val="auto"/>
          <w:szCs w:val="24"/>
          <w:lang w:val="sq-AL"/>
        </w:rPr>
        <w:t xml:space="preserve"> mesme mund t</w:t>
      </w:r>
      <w:r w:rsidR="00BF4541">
        <w:rPr>
          <w:rFonts w:eastAsia="Times New Roman" w:cs="Times New Roman"/>
          <w:bCs/>
          <w:color w:val="auto"/>
          <w:szCs w:val="24"/>
          <w:lang w:val="sq-AL"/>
        </w:rPr>
        <w:t>ë</w:t>
      </w:r>
      <w:r w:rsidR="00B65C74" w:rsidRPr="00BF4541">
        <w:rPr>
          <w:rFonts w:eastAsia="Times New Roman" w:cs="Times New Roman"/>
          <w:bCs/>
          <w:color w:val="auto"/>
          <w:szCs w:val="24"/>
          <w:lang w:val="sq-AL"/>
        </w:rPr>
        <w:t xml:space="preserve"> </w:t>
      </w:r>
      <w:r w:rsidR="00CF44AA" w:rsidRPr="00BF4541">
        <w:rPr>
          <w:rFonts w:eastAsia="Times New Roman" w:cs="Times New Roman"/>
          <w:bCs/>
          <w:color w:val="auto"/>
          <w:szCs w:val="24"/>
          <w:lang w:val="sq-AL"/>
        </w:rPr>
        <w:t>kryejn</w:t>
      </w:r>
      <w:r w:rsidR="00BF4541">
        <w:rPr>
          <w:rFonts w:eastAsia="Times New Roman" w:cs="Times New Roman"/>
          <w:bCs/>
          <w:color w:val="auto"/>
          <w:szCs w:val="24"/>
          <w:lang w:val="sq-AL"/>
        </w:rPr>
        <w:t>ë</w:t>
      </w:r>
      <w:r w:rsidR="00CF44AA" w:rsidRPr="00BF4541">
        <w:rPr>
          <w:rFonts w:eastAsia="Times New Roman" w:cs="Times New Roman"/>
          <w:bCs/>
          <w:color w:val="auto"/>
          <w:szCs w:val="24"/>
          <w:lang w:val="sq-AL"/>
        </w:rPr>
        <w:t xml:space="preserve"> auditimin n</w:t>
      </w:r>
      <w:r w:rsidR="00BF4541">
        <w:rPr>
          <w:rFonts w:eastAsia="Times New Roman" w:cs="Times New Roman"/>
          <w:bCs/>
          <w:color w:val="auto"/>
          <w:szCs w:val="24"/>
          <w:lang w:val="sq-AL"/>
        </w:rPr>
        <w:t>ë</w:t>
      </w:r>
      <w:r w:rsidR="00CF44AA" w:rsidRPr="00BF4541">
        <w:rPr>
          <w:rFonts w:eastAsia="Times New Roman" w:cs="Times New Roman"/>
          <w:bCs/>
          <w:color w:val="auto"/>
          <w:szCs w:val="24"/>
          <w:lang w:val="sq-AL"/>
        </w:rPr>
        <w:t>p</w:t>
      </w:r>
      <w:r w:rsidR="00BF4541">
        <w:rPr>
          <w:rFonts w:eastAsia="Times New Roman" w:cs="Times New Roman"/>
          <w:bCs/>
          <w:color w:val="auto"/>
          <w:szCs w:val="24"/>
          <w:lang w:val="sq-AL"/>
        </w:rPr>
        <w:t>ë</w:t>
      </w:r>
      <w:r w:rsidR="00CF44AA" w:rsidRPr="00BF4541">
        <w:rPr>
          <w:rFonts w:eastAsia="Times New Roman" w:cs="Times New Roman"/>
          <w:bCs/>
          <w:color w:val="auto"/>
          <w:szCs w:val="24"/>
          <w:lang w:val="sq-AL"/>
        </w:rPr>
        <w:t>rmjet audituesve ligjor</w:t>
      </w:r>
      <w:r w:rsidR="00BF4541">
        <w:rPr>
          <w:rFonts w:eastAsia="Times New Roman" w:cs="Times New Roman"/>
          <w:bCs/>
          <w:color w:val="auto"/>
          <w:szCs w:val="24"/>
          <w:lang w:val="sq-AL"/>
        </w:rPr>
        <w:t>ë</w:t>
      </w:r>
      <w:r w:rsidR="00CF44AA" w:rsidRPr="00BF4541">
        <w:rPr>
          <w:rFonts w:eastAsia="Times New Roman" w:cs="Times New Roman"/>
          <w:bCs/>
          <w:color w:val="auto"/>
          <w:szCs w:val="24"/>
          <w:lang w:val="sq-AL"/>
        </w:rPr>
        <w:t xml:space="preserve"> dhe shoq</w:t>
      </w:r>
      <w:r w:rsidR="00BF4541">
        <w:rPr>
          <w:rFonts w:eastAsia="Times New Roman" w:cs="Times New Roman"/>
          <w:bCs/>
          <w:color w:val="auto"/>
          <w:szCs w:val="24"/>
          <w:lang w:val="sq-AL"/>
        </w:rPr>
        <w:t>ë</w:t>
      </w:r>
      <w:r w:rsidR="00CF44AA" w:rsidRPr="00BF4541">
        <w:rPr>
          <w:rFonts w:eastAsia="Times New Roman" w:cs="Times New Roman"/>
          <w:bCs/>
          <w:color w:val="auto"/>
          <w:szCs w:val="24"/>
          <w:lang w:val="sq-AL"/>
        </w:rPr>
        <w:t>rive audituese</w:t>
      </w:r>
      <w:r w:rsidR="004C1B98" w:rsidRPr="00BF4541">
        <w:rPr>
          <w:rFonts w:eastAsia="Times New Roman" w:cs="Times New Roman"/>
          <w:bCs/>
          <w:color w:val="auto"/>
          <w:szCs w:val="24"/>
          <w:lang w:val="sq-AL"/>
        </w:rPr>
        <w:t>, nd</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rkoh</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 xml:space="preserve"> t</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 xml:space="preserve"> gjitha nj</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sit</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 xml:space="preserve"> ekonomike t</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 xml:space="preserve"> klasifikuara t</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 xml:space="preserve"> m</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dha dhe nj</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si ekonomike me interes publik detyrohen ta kryejn</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 xml:space="preserve"> auditimin vet</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m n</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p</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rmjet shoq</w:t>
      </w:r>
      <w:r w:rsidR="00BF4541">
        <w:rPr>
          <w:rFonts w:eastAsia="Times New Roman" w:cs="Times New Roman"/>
          <w:bCs/>
          <w:color w:val="auto"/>
          <w:szCs w:val="24"/>
          <w:lang w:val="sq-AL"/>
        </w:rPr>
        <w:t>ë</w:t>
      </w:r>
      <w:r w:rsidR="004C1B98" w:rsidRPr="00BF4541">
        <w:rPr>
          <w:rFonts w:eastAsia="Times New Roman" w:cs="Times New Roman"/>
          <w:bCs/>
          <w:color w:val="auto"/>
          <w:szCs w:val="24"/>
          <w:lang w:val="sq-AL"/>
        </w:rPr>
        <w:t>ri</w:t>
      </w:r>
      <w:r w:rsidR="00551DBA" w:rsidRPr="00BF4541">
        <w:rPr>
          <w:rFonts w:eastAsia="Times New Roman" w:cs="Times New Roman"/>
          <w:bCs/>
          <w:color w:val="auto"/>
          <w:szCs w:val="24"/>
          <w:lang w:val="sq-AL"/>
        </w:rPr>
        <w:t>ve audituese.</w:t>
      </w:r>
      <w:bookmarkStart w:id="1" w:name="_Hlk167798745"/>
      <w:r w:rsidR="00551DBA" w:rsidRPr="00BF4541">
        <w:rPr>
          <w:rFonts w:eastAsia="Times New Roman" w:cs="Times New Roman"/>
          <w:bCs/>
          <w:color w:val="auto"/>
          <w:szCs w:val="24"/>
          <w:lang w:val="sq-AL"/>
        </w:rPr>
        <w:t xml:space="preserve"> </w:t>
      </w:r>
      <w:r w:rsidRPr="00BF4541">
        <w:rPr>
          <w:rFonts w:eastAsia="Times New Roman" w:cs="Times New Roman"/>
          <w:bCs/>
          <w:color w:val="auto"/>
          <w:szCs w:val="24"/>
          <w:lang w:val="sq-AL"/>
        </w:rPr>
        <w:t>Ministri i Financave</w:t>
      </w:r>
      <w:r w:rsidR="00551DBA" w:rsidRPr="00BF4541">
        <w:rPr>
          <w:rFonts w:eastAsia="Times New Roman" w:cs="Times New Roman"/>
          <w:bCs/>
          <w:color w:val="auto"/>
          <w:szCs w:val="24"/>
          <w:lang w:val="sq-AL"/>
        </w:rPr>
        <w:t>, pas marrjes s</w:t>
      </w:r>
      <w:r w:rsidR="00BF4541">
        <w:rPr>
          <w:rFonts w:eastAsia="Times New Roman" w:cs="Times New Roman"/>
          <w:bCs/>
          <w:color w:val="auto"/>
          <w:szCs w:val="24"/>
          <w:lang w:val="sq-AL"/>
        </w:rPr>
        <w:t>ë</w:t>
      </w:r>
      <w:r w:rsidR="00551DBA" w:rsidRPr="00BF4541">
        <w:rPr>
          <w:rFonts w:eastAsia="Times New Roman" w:cs="Times New Roman"/>
          <w:bCs/>
          <w:color w:val="auto"/>
          <w:szCs w:val="24"/>
          <w:lang w:val="sq-AL"/>
        </w:rPr>
        <w:t xml:space="preserve"> mendimit t</w:t>
      </w:r>
      <w:r w:rsidR="00BF4541">
        <w:rPr>
          <w:rFonts w:eastAsia="Times New Roman" w:cs="Times New Roman"/>
          <w:bCs/>
          <w:color w:val="auto"/>
          <w:szCs w:val="24"/>
          <w:lang w:val="sq-AL"/>
        </w:rPr>
        <w:t>ë</w:t>
      </w:r>
      <w:r w:rsidR="00551DBA" w:rsidRPr="00BF4541">
        <w:rPr>
          <w:rFonts w:eastAsia="Times New Roman" w:cs="Times New Roman"/>
          <w:bCs/>
          <w:color w:val="auto"/>
          <w:szCs w:val="24"/>
          <w:lang w:val="sq-AL"/>
        </w:rPr>
        <w:t xml:space="preserve"> BMP, </w:t>
      </w:r>
      <w:r w:rsidR="00FB0A9B" w:rsidRPr="00BF4541">
        <w:rPr>
          <w:rFonts w:eastAsia="Times New Roman" w:cs="Times New Roman"/>
          <w:bCs/>
          <w:color w:val="auto"/>
          <w:szCs w:val="24"/>
          <w:lang w:val="sq-AL"/>
        </w:rPr>
        <w:t>mund</w:t>
      </w:r>
      <w:r w:rsidRPr="00BF4541">
        <w:rPr>
          <w:rFonts w:eastAsia="Times New Roman" w:cs="Times New Roman"/>
          <w:bCs/>
          <w:color w:val="auto"/>
          <w:szCs w:val="24"/>
          <w:lang w:val="sq-AL"/>
        </w:rPr>
        <w:t xml:space="preserve"> të përcaktojë kritere shtesë për shoqëritë audituese që angazhohen në auditimin e  njësive  ekonomike të mëdha dhe NJEIP. Këto kritere mund të përfshijnë, por pa u kufizuar, numrin e audituesve ligjorë, vjetërsinë, vlerësimin si rezultat i kontrolleve të mëparshme të sigurimit të cilësisë. </w:t>
      </w:r>
      <w:bookmarkEnd w:id="1"/>
      <w:r w:rsidR="00252E05" w:rsidRPr="00BF4541">
        <w:rPr>
          <w:rFonts w:eastAsia="Times New Roman" w:cs="Times New Roman"/>
          <w:bCs/>
          <w:color w:val="auto"/>
          <w:szCs w:val="24"/>
          <w:lang w:val="sq-AL"/>
        </w:rPr>
        <w:t>Klasifikimi i nj</w:t>
      </w:r>
      <w:r w:rsidR="00BF4541">
        <w:rPr>
          <w:rFonts w:eastAsia="Times New Roman" w:cs="Times New Roman"/>
          <w:bCs/>
          <w:color w:val="auto"/>
          <w:szCs w:val="24"/>
          <w:lang w:val="sq-AL"/>
        </w:rPr>
        <w:t>ë</w:t>
      </w:r>
      <w:r w:rsidR="00252E05" w:rsidRPr="00BF4541">
        <w:rPr>
          <w:rFonts w:eastAsia="Times New Roman" w:cs="Times New Roman"/>
          <w:bCs/>
          <w:color w:val="auto"/>
          <w:szCs w:val="24"/>
          <w:lang w:val="sq-AL"/>
        </w:rPr>
        <w:t>sive ekonomike n</w:t>
      </w:r>
      <w:r w:rsidR="00BF4541">
        <w:rPr>
          <w:rFonts w:eastAsia="Times New Roman" w:cs="Times New Roman"/>
          <w:bCs/>
          <w:color w:val="auto"/>
          <w:szCs w:val="24"/>
          <w:lang w:val="sq-AL"/>
        </w:rPr>
        <w:t>ë</w:t>
      </w:r>
      <w:r w:rsidR="00252E05" w:rsidRPr="00BF4541">
        <w:rPr>
          <w:rFonts w:eastAsia="Times New Roman" w:cs="Times New Roman"/>
          <w:bCs/>
          <w:color w:val="auto"/>
          <w:szCs w:val="24"/>
          <w:lang w:val="sq-AL"/>
        </w:rPr>
        <w:t xml:space="preserve"> kategorit</w:t>
      </w:r>
      <w:r w:rsidR="00BF4541">
        <w:rPr>
          <w:rFonts w:eastAsia="Times New Roman" w:cs="Times New Roman"/>
          <w:bCs/>
          <w:color w:val="auto"/>
          <w:szCs w:val="24"/>
          <w:lang w:val="sq-AL"/>
        </w:rPr>
        <w:t>ë</w:t>
      </w:r>
      <w:r w:rsidR="00252E05" w:rsidRPr="00BF4541">
        <w:rPr>
          <w:rFonts w:eastAsia="Times New Roman" w:cs="Times New Roman"/>
          <w:bCs/>
          <w:color w:val="auto"/>
          <w:szCs w:val="24"/>
          <w:lang w:val="sq-AL"/>
        </w:rPr>
        <w:t xml:space="preserve"> e m</w:t>
      </w:r>
      <w:r w:rsidR="00BF4541">
        <w:rPr>
          <w:rFonts w:eastAsia="Times New Roman" w:cs="Times New Roman"/>
          <w:bCs/>
          <w:color w:val="auto"/>
          <w:szCs w:val="24"/>
          <w:lang w:val="sq-AL"/>
        </w:rPr>
        <w:t>ë</w:t>
      </w:r>
      <w:r w:rsidR="00252E05" w:rsidRPr="00BF4541">
        <w:rPr>
          <w:rFonts w:eastAsia="Times New Roman" w:cs="Times New Roman"/>
          <w:bCs/>
          <w:color w:val="auto"/>
          <w:szCs w:val="24"/>
          <w:lang w:val="sq-AL"/>
        </w:rPr>
        <w:t>sip</w:t>
      </w:r>
      <w:r w:rsidR="00BF4541">
        <w:rPr>
          <w:rFonts w:eastAsia="Times New Roman" w:cs="Times New Roman"/>
          <w:bCs/>
          <w:color w:val="auto"/>
          <w:szCs w:val="24"/>
          <w:lang w:val="sq-AL"/>
        </w:rPr>
        <w:t>ë</w:t>
      </w:r>
      <w:r w:rsidR="00252E05" w:rsidRPr="00BF4541">
        <w:rPr>
          <w:rFonts w:eastAsia="Times New Roman" w:cs="Times New Roman"/>
          <w:bCs/>
          <w:color w:val="auto"/>
          <w:szCs w:val="24"/>
          <w:lang w:val="sq-AL"/>
        </w:rPr>
        <w:t>rme realizohet bazuar n</w:t>
      </w:r>
      <w:r w:rsidR="00BF4541">
        <w:rPr>
          <w:rFonts w:eastAsia="Times New Roman" w:cs="Times New Roman"/>
          <w:bCs/>
          <w:color w:val="auto"/>
          <w:szCs w:val="24"/>
          <w:lang w:val="sq-AL"/>
        </w:rPr>
        <w:t>ë</w:t>
      </w:r>
      <w:r w:rsidR="00252E05" w:rsidRPr="00BF4541">
        <w:rPr>
          <w:rFonts w:eastAsia="Times New Roman" w:cs="Times New Roman"/>
          <w:bCs/>
          <w:color w:val="auto"/>
          <w:szCs w:val="24"/>
          <w:lang w:val="sq-AL"/>
        </w:rPr>
        <w:t xml:space="preserve"> legjislacionin n</w:t>
      </w:r>
      <w:r w:rsidR="00BF4541">
        <w:rPr>
          <w:rFonts w:eastAsia="Times New Roman" w:cs="Times New Roman"/>
          <w:bCs/>
          <w:color w:val="auto"/>
          <w:szCs w:val="24"/>
          <w:lang w:val="sq-AL"/>
        </w:rPr>
        <w:t>ë</w:t>
      </w:r>
      <w:r w:rsidR="00252E05" w:rsidRPr="00BF4541">
        <w:rPr>
          <w:rFonts w:eastAsia="Times New Roman" w:cs="Times New Roman"/>
          <w:bCs/>
          <w:color w:val="auto"/>
          <w:szCs w:val="24"/>
          <w:lang w:val="sq-AL"/>
        </w:rPr>
        <w:t xml:space="preserve"> fuqi p</w:t>
      </w:r>
      <w:r w:rsidR="00BF4541">
        <w:rPr>
          <w:rFonts w:eastAsia="Times New Roman" w:cs="Times New Roman"/>
          <w:bCs/>
          <w:color w:val="auto"/>
          <w:szCs w:val="24"/>
          <w:lang w:val="sq-AL"/>
        </w:rPr>
        <w:t>ë</w:t>
      </w:r>
      <w:r w:rsidR="00252E05" w:rsidRPr="00BF4541">
        <w:rPr>
          <w:rFonts w:eastAsia="Times New Roman" w:cs="Times New Roman"/>
          <w:bCs/>
          <w:color w:val="auto"/>
          <w:szCs w:val="24"/>
          <w:lang w:val="sq-AL"/>
        </w:rPr>
        <w:t>r kontabilitetin dhe pasqyrat financiare.</w:t>
      </w:r>
    </w:p>
    <w:p w:rsidR="0006104A" w:rsidRPr="00BF4541" w:rsidRDefault="0006104A" w:rsidP="00F256E5">
      <w:pPr>
        <w:numPr>
          <w:ilvl w:val="0"/>
          <w:numId w:val="18"/>
        </w:numPr>
        <w:spacing w:after="200" w:line="276" w:lineRule="auto"/>
        <w:contextualSpacing/>
        <w:jc w:val="both"/>
        <w:rPr>
          <w:rFonts w:eastAsia="Times New Roman" w:cs="Times New Roman"/>
          <w:bCs/>
          <w:color w:val="auto"/>
          <w:szCs w:val="24"/>
          <w:lang w:val="sq-AL"/>
        </w:rPr>
      </w:pPr>
      <w:r w:rsidRPr="00BF4541">
        <w:rPr>
          <w:rFonts w:eastAsia="Times New Roman" w:cs="Times New Roman"/>
          <w:bCs/>
          <w:color w:val="auto"/>
          <w:szCs w:val="24"/>
          <w:lang w:val="sq-AL"/>
        </w:rPr>
        <w:t>Një element i rëndësishëm që vjen si risi, mbështetur në direktivat e BE në lidhje me auditimin ligjor dhe të kontabilitetit të sektorit privat, është përfshirja e detyrimit ligjor për audituesit ligjor</w:t>
      </w:r>
      <w:r w:rsidR="00BF4541">
        <w:rPr>
          <w:rFonts w:eastAsia="Times New Roman" w:cs="Times New Roman"/>
          <w:bCs/>
          <w:color w:val="auto"/>
          <w:szCs w:val="24"/>
          <w:lang w:val="sq-AL"/>
        </w:rPr>
        <w:t>ë</w:t>
      </w:r>
      <w:r w:rsidRPr="00BF4541">
        <w:rPr>
          <w:rFonts w:eastAsia="Times New Roman" w:cs="Times New Roman"/>
          <w:bCs/>
          <w:color w:val="auto"/>
          <w:szCs w:val="24"/>
          <w:lang w:val="sq-AL"/>
        </w:rPr>
        <w:t xml:space="preserve"> të dhënies së sigurisë për raportimin e qëndrueshmërisë (sipas direktivës përkatëse të kontabilitetit, raporti do të përgatitet nga njësitë ekonomike të mëdha, duke hyrë në fuqi gradualisht deri në vitin 2028). Aktualisht, një raportim i tillë në vendin tonë është përfshirë pjesërisht në ligjin nr. 25/2018 “Për kontabilitetin dhe pasqyrat financiare</w:t>
      </w:r>
      <w:r w:rsidR="007943CF" w:rsidRPr="00BF4541">
        <w:rPr>
          <w:rFonts w:eastAsia="Times New Roman" w:cs="Times New Roman"/>
          <w:bCs/>
          <w:color w:val="auto"/>
          <w:szCs w:val="24"/>
          <w:lang w:val="sq-AL"/>
        </w:rPr>
        <w:t>”</w:t>
      </w:r>
      <w:r w:rsidRPr="00BF4541">
        <w:rPr>
          <w:rFonts w:eastAsia="Times New Roman" w:cs="Times New Roman"/>
          <w:bCs/>
          <w:color w:val="auto"/>
          <w:szCs w:val="24"/>
          <w:lang w:val="sq-AL"/>
        </w:rPr>
        <w:t>.</w:t>
      </w:r>
    </w:p>
    <w:p w:rsidR="0006104A" w:rsidRPr="00BF4541" w:rsidRDefault="0006104A" w:rsidP="00F256E5">
      <w:pPr>
        <w:numPr>
          <w:ilvl w:val="0"/>
          <w:numId w:val="18"/>
        </w:numPr>
        <w:spacing w:after="200" w:line="276" w:lineRule="auto"/>
        <w:contextualSpacing/>
        <w:jc w:val="both"/>
        <w:rPr>
          <w:rFonts w:eastAsia="Times New Roman" w:cs="Times New Roman"/>
          <w:bCs/>
          <w:color w:val="auto"/>
          <w:szCs w:val="24"/>
          <w:lang w:val="sq-AL"/>
        </w:rPr>
      </w:pPr>
      <w:r w:rsidRPr="00BF4541">
        <w:rPr>
          <w:rFonts w:eastAsia="Times New Roman" w:cs="Times New Roman"/>
          <w:bCs/>
          <w:color w:val="auto"/>
          <w:szCs w:val="24"/>
          <w:lang w:val="sq-AL"/>
        </w:rPr>
        <w:t>Qartësimin e procesit dhe koncepteve të lidhura me auditimin ligjor të NJEIP, bazuar në rregulloren e BE (përforcimi i funksioneve të komitetit të auditimit, përcaktimi i detyrimit të kryerjes së rishikimit të kontrollit  të cilësisë së angazhimit, raportimi ndaj komitetit të auditimit</w:t>
      </w:r>
      <w:r w:rsidR="004616C5" w:rsidRPr="00BF4541">
        <w:rPr>
          <w:rFonts w:eastAsia="Times New Roman" w:cs="Times New Roman"/>
          <w:bCs/>
          <w:color w:val="auto"/>
          <w:szCs w:val="24"/>
          <w:lang w:val="sq-AL"/>
        </w:rPr>
        <w:t>, etj</w:t>
      </w:r>
      <w:r w:rsidRPr="00BF4541">
        <w:rPr>
          <w:rFonts w:eastAsia="Times New Roman" w:cs="Times New Roman"/>
          <w:bCs/>
          <w:color w:val="auto"/>
          <w:szCs w:val="24"/>
          <w:lang w:val="sq-AL"/>
        </w:rPr>
        <w:t>).</w:t>
      </w:r>
    </w:p>
    <w:p w:rsidR="0006104A" w:rsidRPr="00BF4541" w:rsidRDefault="0006104A" w:rsidP="00F256E5">
      <w:pPr>
        <w:numPr>
          <w:ilvl w:val="0"/>
          <w:numId w:val="18"/>
        </w:numPr>
        <w:spacing w:after="200" w:line="276" w:lineRule="auto"/>
        <w:contextualSpacing/>
        <w:jc w:val="both"/>
        <w:rPr>
          <w:rFonts w:eastAsia="Times New Roman" w:cs="Times New Roman"/>
          <w:bCs/>
          <w:color w:val="auto"/>
          <w:szCs w:val="24"/>
          <w:lang w:val="sq-AL"/>
        </w:rPr>
      </w:pPr>
      <w:r w:rsidRPr="00BF4541">
        <w:rPr>
          <w:rFonts w:eastAsia="Times New Roman" w:cs="Times New Roman"/>
          <w:bCs/>
          <w:color w:val="auto"/>
          <w:szCs w:val="24"/>
          <w:lang w:val="sq-AL"/>
        </w:rPr>
        <w:t xml:space="preserve">Qartësim më i </w:t>
      </w:r>
      <w:r w:rsidR="009F2AC1">
        <w:rPr>
          <w:rFonts w:eastAsia="Times New Roman" w:cs="Times New Roman"/>
          <w:bCs/>
          <w:color w:val="auto"/>
          <w:szCs w:val="24"/>
          <w:lang w:val="sq-AL"/>
        </w:rPr>
        <w:t>plot</w:t>
      </w:r>
      <w:r w:rsidR="00E767F8">
        <w:rPr>
          <w:rFonts w:eastAsia="Times New Roman" w:cs="Times New Roman"/>
          <w:bCs/>
          <w:color w:val="auto"/>
          <w:szCs w:val="24"/>
          <w:lang w:val="sq-AL"/>
        </w:rPr>
        <w:t>ë</w:t>
      </w:r>
      <w:r w:rsidRPr="00BF4541">
        <w:rPr>
          <w:rFonts w:eastAsia="Times New Roman" w:cs="Times New Roman"/>
          <w:bCs/>
          <w:color w:val="auto"/>
          <w:szCs w:val="24"/>
          <w:lang w:val="sq-AL"/>
        </w:rPr>
        <w:t xml:space="preserve"> në lidhje me realizimin e disa procedurave bazë të punës që duhet të kryhe</w:t>
      </w:r>
      <w:r w:rsidR="006A7DFC" w:rsidRPr="00BF4541">
        <w:rPr>
          <w:rFonts w:eastAsia="Times New Roman" w:cs="Times New Roman"/>
          <w:bCs/>
          <w:color w:val="auto"/>
          <w:szCs w:val="24"/>
          <w:lang w:val="sq-AL"/>
        </w:rPr>
        <w:t>n</w:t>
      </w:r>
      <w:r w:rsidRPr="00BF4541">
        <w:rPr>
          <w:rFonts w:eastAsia="Times New Roman" w:cs="Times New Roman"/>
          <w:bCs/>
          <w:color w:val="auto"/>
          <w:szCs w:val="24"/>
          <w:lang w:val="sq-AL"/>
        </w:rPr>
        <w:t xml:space="preserve"> nga audituesit ligjor</w:t>
      </w:r>
      <w:r w:rsidR="006A7DFC" w:rsidRPr="00BF4541">
        <w:rPr>
          <w:rFonts w:eastAsia="Times New Roman" w:cs="Times New Roman"/>
          <w:bCs/>
          <w:color w:val="auto"/>
          <w:szCs w:val="24"/>
          <w:lang w:val="sq-AL"/>
        </w:rPr>
        <w:t>ë</w:t>
      </w:r>
      <w:r w:rsidRPr="00BF4541">
        <w:rPr>
          <w:rFonts w:eastAsia="Times New Roman" w:cs="Times New Roman"/>
          <w:bCs/>
          <w:color w:val="auto"/>
          <w:szCs w:val="24"/>
          <w:lang w:val="sq-AL"/>
        </w:rPr>
        <w:t>, në mbështetje të përcaktimeve që ka dhe direktiva përkatëse. Kryesisht, shtesat kanë të bëjnë me përcaktimin e rregullave bazë të auditimit që lidhen me kohën e angazhimit të auditimit, me mbajtjen e regjistrave përkatës si për shkeljet e kryera dhe për çdo klient të audituesit, mbajtjen e një dosje auditimi për çdo auditim ligjor dhe dosje për çdo angazhim në dhënien e sigurisë për raportimin e qëndrueshmërisë si dhe regjistrimin nga ana e audituesit të çdo ankese të ardhur ndaj tij në lidhje me angazhimet në raportimin e qëndrueshmërisë.</w:t>
      </w:r>
    </w:p>
    <w:p w:rsidR="0006104A" w:rsidRPr="00BF4541" w:rsidRDefault="0006104A" w:rsidP="00F256E5">
      <w:pPr>
        <w:numPr>
          <w:ilvl w:val="0"/>
          <w:numId w:val="18"/>
        </w:numPr>
        <w:spacing w:after="200" w:line="276" w:lineRule="auto"/>
        <w:contextualSpacing/>
        <w:jc w:val="both"/>
        <w:rPr>
          <w:rFonts w:eastAsia="Times New Roman" w:cs="Times New Roman"/>
          <w:bCs/>
          <w:color w:val="auto"/>
          <w:szCs w:val="24"/>
          <w:lang w:val="sq-AL"/>
        </w:rPr>
      </w:pPr>
      <w:r w:rsidRPr="00BF4541">
        <w:rPr>
          <w:rFonts w:eastAsia="Times New Roman" w:cs="Times New Roman"/>
          <w:bCs/>
          <w:color w:val="auto"/>
          <w:szCs w:val="24"/>
          <w:lang w:val="sq-AL"/>
        </w:rPr>
        <w:t>Gjithashtu, në kuadër të qartësimit më të madh dhe përmirësimit të problematikave të evidentuara më parë në lidhje me zbatueshmërinë e ligjit aktual, ndryshime të vogla janë realizuar dhe në disa aspekte të përshtatura me kontekstin lokal si: në procesin e kontrollit të cilësisë, në qartësimin më të madh të roleve dhe funksioneve të institucioneve rregullatore të kësaj fushë, në rritjen e zbatueshmërisë së standardeve të auditimit si dhe në qartësimin e sistemit të masave sanksionuese (një detajim dhe qartësim i masave - të  shprehura në  % të  qarkullimit vjetor, është përcaktuar sanksionimi i organeve drejtuese të NJEIP (</w:t>
      </w:r>
      <w:r w:rsidR="009F2AC1">
        <w:rPr>
          <w:rFonts w:eastAsia="Times New Roman" w:cs="Times New Roman"/>
          <w:bCs/>
          <w:color w:val="auto"/>
          <w:szCs w:val="24"/>
          <w:lang w:val="sq-AL"/>
        </w:rPr>
        <w:t xml:space="preserve">në përputhje me rregulloren përkatëse të BE, </w:t>
      </w:r>
      <w:r w:rsidR="009F2AC1" w:rsidRPr="00316F5D">
        <w:rPr>
          <w:rFonts w:eastAsia="Times New Roman" w:cs="Times New Roman"/>
          <w:bCs/>
          <w:color w:val="auto"/>
          <w:szCs w:val="24"/>
          <w:lang w:val="sq-AL"/>
        </w:rPr>
        <w:t>element i cili mungon në ligjin aktual</w:t>
      </w:r>
      <w:r w:rsidRPr="00BF4541">
        <w:rPr>
          <w:rFonts w:eastAsia="Times New Roman" w:cs="Times New Roman"/>
          <w:bCs/>
          <w:color w:val="auto"/>
          <w:szCs w:val="24"/>
          <w:lang w:val="sq-AL"/>
        </w:rPr>
        <w:t xml:space="preserve">), është qartësuar procesi i publikimit të masave, raportimi i shkeljeve si dhe është bërë një përcaktim më i qartë i </w:t>
      </w:r>
      <w:r w:rsidRPr="00BF4541">
        <w:rPr>
          <w:rFonts w:eastAsia="Times New Roman" w:cs="Times New Roman"/>
          <w:bCs/>
          <w:color w:val="auto"/>
          <w:szCs w:val="24"/>
          <w:lang w:val="sq-AL"/>
        </w:rPr>
        <w:lastRenderedPageBreak/>
        <w:t xml:space="preserve">përgjegjësive administrative të strukturave të </w:t>
      </w:r>
      <w:r w:rsidR="00610D52" w:rsidRPr="00BF4541">
        <w:rPr>
          <w:rFonts w:eastAsia="Times New Roman" w:cs="Times New Roman"/>
          <w:bCs/>
          <w:color w:val="auto"/>
          <w:szCs w:val="24"/>
          <w:lang w:val="sq-AL"/>
        </w:rPr>
        <w:t>organizat</w:t>
      </w:r>
      <w:r w:rsidR="00BF4541">
        <w:rPr>
          <w:rFonts w:eastAsia="Times New Roman" w:cs="Times New Roman"/>
          <w:bCs/>
          <w:color w:val="auto"/>
          <w:szCs w:val="24"/>
          <w:lang w:val="sq-AL"/>
        </w:rPr>
        <w:t>ë</w:t>
      </w:r>
      <w:r w:rsidR="00610D52" w:rsidRPr="00BF4541">
        <w:rPr>
          <w:rFonts w:eastAsia="Times New Roman" w:cs="Times New Roman"/>
          <w:bCs/>
          <w:color w:val="auto"/>
          <w:szCs w:val="24"/>
          <w:lang w:val="sq-AL"/>
        </w:rPr>
        <w:t>s profesionale t</w:t>
      </w:r>
      <w:r w:rsidR="00BF4541">
        <w:rPr>
          <w:rFonts w:eastAsia="Times New Roman" w:cs="Times New Roman"/>
          <w:bCs/>
          <w:color w:val="auto"/>
          <w:szCs w:val="24"/>
          <w:lang w:val="sq-AL"/>
        </w:rPr>
        <w:t>ë</w:t>
      </w:r>
      <w:r w:rsidR="00610D52" w:rsidRPr="00BF4541">
        <w:rPr>
          <w:rFonts w:eastAsia="Times New Roman" w:cs="Times New Roman"/>
          <w:bCs/>
          <w:color w:val="auto"/>
          <w:szCs w:val="24"/>
          <w:lang w:val="sq-AL"/>
        </w:rPr>
        <w:t xml:space="preserve"> audituesve ligjor</w:t>
      </w:r>
      <w:r w:rsidR="00BF4541">
        <w:rPr>
          <w:rFonts w:eastAsia="Times New Roman" w:cs="Times New Roman"/>
          <w:bCs/>
          <w:color w:val="auto"/>
          <w:szCs w:val="24"/>
          <w:lang w:val="sq-AL"/>
        </w:rPr>
        <w:t>ë</w:t>
      </w:r>
      <w:r w:rsidRPr="00BF4541">
        <w:rPr>
          <w:rFonts w:eastAsia="Times New Roman" w:cs="Times New Roman"/>
          <w:bCs/>
          <w:color w:val="auto"/>
          <w:szCs w:val="24"/>
          <w:lang w:val="sq-AL"/>
        </w:rPr>
        <w:t>, në  rast shkeljeje nga ana e tyre).</w:t>
      </w:r>
    </w:p>
    <w:p w:rsidR="001C1CA8" w:rsidRPr="00BF4541" w:rsidRDefault="001C1CA8" w:rsidP="00F256E5">
      <w:pPr>
        <w:spacing w:after="200" w:line="276" w:lineRule="auto"/>
        <w:contextualSpacing/>
        <w:jc w:val="both"/>
        <w:rPr>
          <w:rFonts w:eastAsia="Times New Roman" w:cs="Times New Roman"/>
          <w:bCs/>
          <w:color w:val="auto"/>
          <w:szCs w:val="24"/>
          <w:lang w:val="sq-AL"/>
        </w:rPr>
      </w:pPr>
    </w:p>
    <w:p w:rsidR="001C1CA8" w:rsidRPr="00BF4541" w:rsidRDefault="001C1CA8" w:rsidP="00F256E5">
      <w:pPr>
        <w:spacing w:after="200" w:line="276" w:lineRule="auto"/>
        <w:contextualSpacing/>
        <w:jc w:val="both"/>
        <w:rPr>
          <w:rFonts w:eastAsia="Times New Roman" w:cs="Times New Roman"/>
          <w:bCs/>
          <w:color w:val="auto"/>
          <w:szCs w:val="24"/>
          <w:lang w:val="sq-AL"/>
        </w:rPr>
      </w:pPr>
      <w:r w:rsidRPr="00BF4541">
        <w:rPr>
          <w:rFonts w:eastAsia="Times New Roman" w:cs="Times New Roman"/>
          <w:bCs/>
          <w:color w:val="auto"/>
          <w:szCs w:val="24"/>
          <w:lang w:val="sq-AL"/>
        </w:rPr>
        <w:t>Projekt</w:t>
      </w:r>
      <w:r w:rsidR="00610D52" w:rsidRPr="00BF4541">
        <w:rPr>
          <w:rFonts w:eastAsia="Times New Roman" w:cs="Times New Roman"/>
          <w:bCs/>
          <w:color w:val="auto"/>
          <w:szCs w:val="24"/>
          <w:lang w:val="sq-AL"/>
        </w:rPr>
        <w:t>-</w:t>
      </w:r>
      <w:r w:rsidRPr="00BF4541">
        <w:rPr>
          <w:rFonts w:eastAsia="Times New Roman" w:cs="Times New Roman"/>
          <w:bCs/>
          <w:color w:val="auto"/>
          <w:szCs w:val="24"/>
          <w:lang w:val="sq-AL"/>
        </w:rPr>
        <w:t>ligji i propozuar për auditimin ligjor do të ndikojë pozitivisht duke kontribuar në përmirësimin e kuadrit ligjor të auditimit. Përfitimet kryesore janë si më poshtë:</w:t>
      </w:r>
    </w:p>
    <w:p w:rsidR="001C1CA8" w:rsidRPr="00BF4541" w:rsidRDefault="001C1CA8" w:rsidP="00F256E5">
      <w:pPr>
        <w:numPr>
          <w:ilvl w:val="0"/>
          <w:numId w:val="24"/>
        </w:numPr>
        <w:spacing w:after="200" w:line="276" w:lineRule="auto"/>
        <w:contextualSpacing/>
        <w:jc w:val="both"/>
        <w:rPr>
          <w:rFonts w:eastAsia="Times New Roman" w:cs="Times New Roman"/>
          <w:bCs/>
          <w:color w:val="auto"/>
          <w:szCs w:val="24"/>
          <w:lang w:val="sq-AL"/>
        </w:rPr>
      </w:pPr>
      <w:r w:rsidRPr="00BF4541">
        <w:rPr>
          <w:rFonts w:eastAsia="Times New Roman" w:cs="Times New Roman"/>
          <w:bCs/>
          <w:color w:val="auto"/>
          <w:szCs w:val="24"/>
          <w:lang w:val="sq-AL"/>
        </w:rPr>
        <w:t xml:space="preserve">Rritje e transparencës dhe llogaridhënies nga të gjithë aktorët e përshirë në auditimin ligjor;  </w:t>
      </w:r>
    </w:p>
    <w:p w:rsidR="001C1CA8" w:rsidRPr="00BF4541" w:rsidRDefault="001C1CA8" w:rsidP="00F256E5">
      <w:pPr>
        <w:numPr>
          <w:ilvl w:val="0"/>
          <w:numId w:val="24"/>
        </w:numPr>
        <w:spacing w:after="200" w:line="276" w:lineRule="auto"/>
        <w:contextualSpacing/>
        <w:jc w:val="both"/>
        <w:rPr>
          <w:rFonts w:eastAsia="Times New Roman" w:cs="Times New Roman"/>
          <w:bCs/>
          <w:color w:val="auto"/>
          <w:szCs w:val="24"/>
          <w:lang w:val="sq-AL"/>
        </w:rPr>
      </w:pPr>
      <w:r w:rsidRPr="00BF4541">
        <w:rPr>
          <w:rFonts w:eastAsia="Times New Roman" w:cs="Times New Roman"/>
          <w:bCs/>
          <w:color w:val="auto"/>
          <w:szCs w:val="24"/>
          <w:lang w:val="sq-AL"/>
        </w:rPr>
        <w:t xml:space="preserve">Cilësia e përmirësuar e auditimeve; </w:t>
      </w:r>
    </w:p>
    <w:p w:rsidR="001C1CA8" w:rsidRPr="00BF4541" w:rsidRDefault="001C1CA8" w:rsidP="00F256E5">
      <w:pPr>
        <w:numPr>
          <w:ilvl w:val="0"/>
          <w:numId w:val="24"/>
        </w:numPr>
        <w:spacing w:after="200" w:line="276" w:lineRule="auto"/>
        <w:contextualSpacing/>
        <w:jc w:val="both"/>
        <w:rPr>
          <w:rFonts w:eastAsia="Times New Roman" w:cs="Times New Roman"/>
          <w:bCs/>
          <w:color w:val="auto"/>
          <w:szCs w:val="24"/>
          <w:lang w:val="sq-AL"/>
        </w:rPr>
      </w:pPr>
      <w:r w:rsidRPr="00BF4541">
        <w:rPr>
          <w:rFonts w:eastAsia="Times New Roman" w:cs="Times New Roman"/>
          <w:bCs/>
          <w:color w:val="auto"/>
          <w:szCs w:val="24"/>
          <w:lang w:val="sq-AL"/>
        </w:rPr>
        <w:t>Forcimin e mëtejshëm të zbatimit të standardeve ndërkombëtare të auditimit</w:t>
      </w:r>
      <w:r w:rsidR="007601EC" w:rsidRPr="00BF4541">
        <w:rPr>
          <w:rFonts w:eastAsia="Times New Roman" w:cs="Times New Roman"/>
          <w:bCs/>
          <w:color w:val="auto"/>
          <w:szCs w:val="24"/>
          <w:lang w:val="sq-AL"/>
        </w:rPr>
        <w:t>, q</w:t>
      </w:r>
      <w:r w:rsidR="00BF4541">
        <w:rPr>
          <w:rFonts w:eastAsia="Times New Roman" w:cs="Times New Roman"/>
          <w:bCs/>
          <w:color w:val="auto"/>
          <w:szCs w:val="24"/>
          <w:lang w:val="sq-AL"/>
        </w:rPr>
        <w:t>ë</w:t>
      </w:r>
      <w:r w:rsidR="007601EC" w:rsidRPr="00BF4541">
        <w:rPr>
          <w:rFonts w:eastAsia="Times New Roman" w:cs="Times New Roman"/>
          <w:bCs/>
          <w:color w:val="auto"/>
          <w:szCs w:val="24"/>
          <w:lang w:val="sq-AL"/>
        </w:rPr>
        <w:t xml:space="preserve"> do t</w:t>
      </w:r>
      <w:r w:rsidR="00BF4541">
        <w:rPr>
          <w:rFonts w:eastAsia="Times New Roman" w:cs="Times New Roman"/>
          <w:bCs/>
          <w:color w:val="auto"/>
          <w:szCs w:val="24"/>
          <w:lang w:val="sq-AL"/>
        </w:rPr>
        <w:t>ë</w:t>
      </w:r>
      <w:r w:rsidR="007601EC" w:rsidRPr="00BF4541">
        <w:rPr>
          <w:rFonts w:eastAsia="Times New Roman" w:cs="Times New Roman"/>
          <w:bCs/>
          <w:color w:val="auto"/>
          <w:szCs w:val="24"/>
          <w:lang w:val="sq-AL"/>
        </w:rPr>
        <w:t xml:space="preserve"> sjell</w:t>
      </w:r>
      <w:r w:rsidR="00BF4541">
        <w:rPr>
          <w:rFonts w:eastAsia="Times New Roman" w:cs="Times New Roman"/>
          <w:bCs/>
          <w:color w:val="auto"/>
          <w:szCs w:val="24"/>
          <w:lang w:val="sq-AL"/>
        </w:rPr>
        <w:t>ë</w:t>
      </w:r>
      <w:r w:rsidRPr="00BF4541">
        <w:rPr>
          <w:rFonts w:eastAsia="Times New Roman" w:cs="Times New Roman"/>
          <w:bCs/>
          <w:color w:val="auto"/>
          <w:szCs w:val="24"/>
          <w:lang w:val="sq-AL"/>
        </w:rPr>
        <w:t xml:space="preserve"> harmonizimin e mëtejshëm </w:t>
      </w:r>
      <w:r w:rsidR="007601EC" w:rsidRPr="00BF4541">
        <w:rPr>
          <w:rFonts w:eastAsia="Times New Roman" w:cs="Times New Roman"/>
          <w:bCs/>
          <w:color w:val="auto"/>
          <w:szCs w:val="24"/>
          <w:lang w:val="sq-AL"/>
        </w:rPr>
        <w:t>t</w:t>
      </w:r>
      <w:r w:rsidR="00BF4541">
        <w:rPr>
          <w:rFonts w:eastAsia="Times New Roman" w:cs="Times New Roman"/>
          <w:bCs/>
          <w:color w:val="auto"/>
          <w:szCs w:val="24"/>
          <w:lang w:val="sq-AL"/>
        </w:rPr>
        <w:t>ë</w:t>
      </w:r>
      <w:r w:rsidR="007601EC" w:rsidRPr="00BF4541">
        <w:rPr>
          <w:rFonts w:eastAsia="Times New Roman" w:cs="Times New Roman"/>
          <w:bCs/>
          <w:color w:val="auto"/>
          <w:szCs w:val="24"/>
          <w:lang w:val="sq-AL"/>
        </w:rPr>
        <w:t xml:space="preserve"> </w:t>
      </w:r>
      <w:r w:rsidRPr="00BF4541">
        <w:rPr>
          <w:rFonts w:eastAsia="Times New Roman" w:cs="Times New Roman"/>
          <w:bCs/>
          <w:color w:val="auto"/>
          <w:szCs w:val="24"/>
          <w:lang w:val="sq-AL"/>
        </w:rPr>
        <w:t xml:space="preserve">këtij ligji me praktikat më të mira ndërkombëtare. Kjo lehtëson investimet ndërkufitare dhe rrit besueshmërinë e pasqyrave financiare të përgatitura nga subjektet në </w:t>
      </w:r>
      <w:r w:rsidR="009255DC" w:rsidRPr="00BF4541">
        <w:rPr>
          <w:rFonts w:eastAsia="Times New Roman" w:cs="Times New Roman"/>
          <w:bCs/>
          <w:color w:val="auto"/>
          <w:szCs w:val="24"/>
          <w:lang w:val="sq-AL"/>
        </w:rPr>
        <w:t>vend</w:t>
      </w:r>
      <w:r w:rsidRPr="00BF4541">
        <w:rPr>
          <w:rFonts w:eastAsia="Times New Roman" w:cs="Times New Roman"/>
          <w:bCs/>
          <w:color w:val="auto"/>
          <w:szCs w:val="24"/>
          <w:lang w:val="sq-AL"/>
        </w:rPr>
        <w:t>;</w:t>
      </w:r>
    </w:p>
    <w:p w:rsidR="0044220D" w:rsidRPr="00487A7F" w:rsidRDefault="001C1CA8" w:rsidP="00F256E5">
      <w:pPr>
        <w:numPr>
          <w:ilvl w:val="0"/>
          <w:numId w:val="24"/>
        </w:numPr>
        <w:spacing w:after="200" w:line="276" w:lineRule="auto"/>
        <w:contextualSpacing/>
        <w:jc w:val="both"/>
        <w:rPr>
          <w:rFonts w:eastAsia="Times New Roman" w:cs="Times New Roman"/>
          <w:bCs/>
          <w:color w:val="auto"/>
          <w:szCs w:val="24"/>
          <w:lang w:val="sq-AL"/>
        </w:rPr>
      </w:pPr>
      <w:r w:rsidRPr="00BF4541">
        <w:rPr>
          <w:rFonts w:eastAsia="Times New Roman" w:cs="Times New Roman"/>
          <w:bCs/>
          <w:color w:val="auto"/>
          <w:szCs w:val="24"/>
          <w:lang w:val="sq-AL"/>
        </w:rPr>
        <w:t xml:space="preserve">Përcaktimi i kuadrit në lidhje me masat sanksionuese dhe disiplinore në funksion të ruajtjes së integritetit të profesionit të auditimit. Nëpërmjet këtyre dispozitave synohet të adresohen problematikat aktuale të marrjes së masave disiplinore dhe sanksionuese, duke përcaktuar korniza të qarta në lidhje me marrjen e këtyre masave ndaj audituesve ligjorë dhe shoqërive audituese që zbatojnë kërkesat e kuadrit rregullator dhe standardeve përkatëse profesionale gjatë punës së tyre. </w:t>
      </w:r>
    </w:p>
    <w:p w:rsidR="00206D79" w:rsidRPr="00BF4541" w:rsidRDefault="00206D79" w:rsidP="00F256E5">
      <w:pPr>
        <w:spacing w:line="276" w:lineRule="auto"/>
        <w:jc w:val="both"/>
        <w:rPr>
          <w:lang w:val="sq-AL"/>
        </w:rPr>
      </w:pPr>
    </w:p>
    <w:p w:rsidR="00BE55AC" w:rsidRPr="00BF4541" w:rsidRDefault="00F06EC4" w:rsidP="00F256E5">
      <w:pPr>
        <w:pStyle w:val="ListParagraph"/>
        <w:numPr>
          <w:ilvl w:val="0"/>
          <w:numId w:val="1"/>
        </w:numPr>
        <w:spacing w:line="276" w:lineRule="auto"/>
        <w:rPr>
          <w:b/>
          <w:lang w:val="sq-AL"/>
        </w:rPr>
      </w:pPr>
      <w:r w:rsidRPr="00BF4541">
        <w:rPr>
          <w:b/>
          <w:lang w:val="sq-AL"/>
        </w:rPr>
        <w:t>VLER</w:t>
      </w:r>
      <w:r w:rsidR="009F4FEF" w:rsidRPr="00BF4541">
        <w:rPr>
          <w:b/>
          <w:lang w:val="sq-AL"/>
        </w:rPr>
        <w:t>Ë</w:t>
      </w:r>
      <w:r w:rsidRPr="00BF4541">
        <w:rPr>
          <w:b/>
          <w:lang w:val="sq-AL"/>
        </w:rPr>
        <w:t>SIMI I LIGJSHM</w:t>
      </w:r>
      <w:r w:rsidR="009F4FEF" w:rsidRPr="00BF4541">
        <w:rPr>
          <w:b/>
          <w:lang w:val="sq-AL"/>
        </w:rPr>
        <w:t>Ë</w:t>
      </w:r>
      <w:r w:rsidRPr="00BF4541">
        <w:rPr>
          <w:b/>
          <w:lang w:val="sq-AL"/>
        </w:rPr>
        <w:t>RIS</w:t>
      </w:r>
      <w:r w:rsidR="009F4FEF" w:rsidRPr="00BF4541">
        <w:rPr>
          <w:b/>
          <w:lang w:val="sq-AL"/>
        </w:rPr>
        <w:t>Ë</w:t>
      </w:r>
      <w:r w:rsidRPr="00BF4541">
        <w:rPr>
          <w:b/>
          <w:lang w:val="sq-AL"/>
        </w:rPr>
        <w:t>, KUSHTETU</w:t>
      </w:r>
      <w:r w:rsidR="00556F1B" w:rsidRPr="00BF4541">
        <w:rPr>
          <w:b/>
          <w:lang w:val="sq-AL"/>
        </w:rPr>
        <w:t>E</w:t>
      </w:r>
      <w:r w:rsidRPr="00BF4541">
        <w:rPr>
          <w:b/>
          <w:lang w:val="sq-AL"/>
        </w:rPr>
        <w:t>SHM</w:t>
      </w:r>
      <w:r w:rsidR="009F4FEF" w:rsidRPr="00BF4541">
        <w:rPr>
          <w:b/>
          <w:lang w:val="sq-AL"/>
        </w:rPr>
        <w:t>Ë</w:t>
      </w:r>
      <w:r w:rsidRPr="00BF4541">
        <w:rPr>
          <w:b/>
          <w:lang w:val="sq-AL"/>
        </w:rPr>
        <w:t>RIS</w:t>
      </w:r>
      <w:r w:rsidR="009F4FEF" w:rsidRPr="00BF4541">
        <w:rPr>
          <w:b/>
          <w:lang w:val="sq-AL"/>
        </w:rPr>
        <w:t>Ë</w:t>
      </w:r>
      <w:r w:rsidRPr="00BF4541">
        <w:rPr>
          <w:b/>
          <w:lang w:val="sq-AL"/>
        </w:rPr>
        <w:t xml:space="preserve"> DHE HARMONIZIMI ME LEGJISLACIONIN N</w:t>
      </w:r>
      <w:r w:rsidR="009F4FEF" w:rsidRPr="00BF4541">
        <w:rPr>
          <w:b/>
          <w:lang w:val="sq-AL"/>
        </w:rPr>
        <w:t>Ë</w:t>
      </w:r>
      <w:r w:rsidRPr="00BF4541">
        <w:rPr>
          <w:b/>
          <w:lang w:val="sq-AL"/>
        </w:rPr>
        <w:t xml:space="preserve"> FUQI VENDAS E ND</w:t>
      </w:r>
      <w:r w:rsidR="009F4FEF" w:rsidRPr="00BF4541">
        <w:rPr>
          <w:b/>
          <w:lang w:val="sq-AL"/>
        </w:rPr>
        <w:t>Ë</w:t>
      </w:r>
      <w:r w:rsidRPr="00BF4541">
        <w:rPr>
          <w:b/>
          <w:lang w:val="sq-AL"/>
        </w:rPr>
        <w:t>RKOMB</w:t>
      </w:r>
      <w:r w:rsidR="009F4FEF" w:rsidRPr="00BF4541">
        <w:rPr>
          <w:b/>
          <w:lang w:val="sq-AL"/>
        </w:rPr>
        <w:t>Ë</w:t>
      </w:r>
      <w:r w:rsidRPr="00BF4541">
        <w:rPr>
          <w:b/>
          <w:lang w:val="sq-AL"/>
        </w:rPr>
        <w:t>TAR</w:t>
      </w:r>
    </w:p>
    <w:p w:rsidR="00F03D24" w:rsidRPr="00BF4541" w:rsidRDefault="00F03D24" w:rsidP="00F256E5">
      <w:pPr>
        <w:tabs>
          <w:tab w:val="num" w:pos="720"/>
          <w:tab w:val="left" w:pos="1350"/>
        </w:tabs>
        <w:spacing w:after="0" w:line="276" w:lineRule="auto"/>
        <w:jc w:val="both"/>
        <w:rPr>
          <w:color w:val="auto"/>
          <w:szCs w:val="24"/>
          <w:lang w:val="sq-AL"/>
        </w:rPr>
      </w:pPr>
      <w:r w:rsidRPr="00BF4541">
        <w:rPr>
          <w:color w:val="auto"/>
          <w:szCs w:val="24"/>
          <w:lang w:val="sq-AL"/>
        </w:rPr>
        <w:t>Projekt</w:t>
      </w:r>
      <w:r w:rsidR="00556F1B" w:rsidRPr="00BF4541">
        <w:rPr>
          <w:color w:val="auto"/>
          <w:szCs w:val="24"/>
          <w:lang w:val="sq-AL"/>
        </w:rPr>
        <w:t>-</w:t>
      </w:r>
      <w:r w:rsidRPr="00BF4541">
        <w:rPr>
          <w:color w:val="auto"/>
          <w:szCs w:val="24"/>
          <w:lang w:val="sq-AL"/>
        </w:rPr>
        <w:t xml:space="preserve">ligji </w:t>
      </w:r>
      <w:r w:rsidRPr="00BF4541">
        <w:rPr>
          <w:rFonts w:eastAsia="Times New Roman" w:cs="Times New Roman"/>
          <w:color w:val="auto"/>
          <w:szCs w:val="24"/>
          <w:lang w:val="sq-AL"/>
        </w:rPr>
        <w:t>“Për disa ndryshime</w:t>
      </w:r>
      <w:r w:rsidR="00B402A1" w:rsidRPr="00BF4541">
        <w:rPr>
          <w:rFonts w:eastAsia="Times New Roman" w:cs="Times New Roman"/>
          <w:color w:val="auto"/>
          <w:szCs w:val="24"/>
          <w:lang w:val="sq-AL"/>
        </w:rPr>
        <w:t xml:space="preserve"> </w:t>
      </w:r>
      <w:r w:rsidRPr="00BF4541">
        <w:rPr>
          <w:rFonts w:eastAsia="Times New Roman" w:cs="Times New Roman"/>
          <w:color w:val="auto"/>
          <w:szCs w:val="24"/>
          <w:lang w:val="sq-AL"/>
        </w:rPr>
        <w:t xml:space="preserve">në </w:t>
      </w:r>
      <w:r w:rsidRPr="00BF4541">
        <w:rPr>
          <w:rFonts w:eastAsia="Times New Roman" w:cs="Times New Roman"/>
          <w:bCs/>
          <w:color w:val="auto"/>
          <w:szCs w:val="24"/>
          <w:lang w:val="sq-AL"/>
        </w:rPr>
        <w:t xml:space="preserve">ligjin nr. 10091, datë 05.03.2009 </w:t>
      </w:r>
      <w:r w:rsidR="00556F1B" w:rsidRPr="00BF4541">
        <w:rPr>
          <w:rFonts w:eastAsia="Times New Roman" w:cs="Times New Roman"/>
          <w:bCs/>
          <w:color w:val="auto"/>
          <w:szCs w:val="24"/>
          <w:lang w:val="sq-AL"/>
        </w:rPr>
        <w:t>‘</w:t>
      </w:r>
      <w:r w:rsidRPr="00BF4541">
        <w:rPr>
          <w:rFonts w:eastAsia="Times New Roman" w:cs="Times New Roman"/>
          <w:bCs/>
          <w:color w:val="auto"/>
          <w:szCs w:val="24"/>
          <w:lang w:val="sq-AL"/>
        </w:rPr>
        <w:t>Për Auditimin Ligjor, Organizimin e</w:t>
      </w:r>
      <w:r w:rsidR="00760237" w:rsidRPr="00BF4541">
        <w:rPr>
          <w:rFonts w:eastAsia="Times New Roman" w:cs="Times New Roman"/>
          <w:bCs/>
          <w:color w:val="auto"/>
          <w:szCs w:val="24"/>
          <w:lang w:val="sq-AL"/>
        </w:rPr>
        <w:t xml:space="preserve"> Profesionit të </w:t>
      </w:r>
      <w:r w:rsidR="00B402A1" w:rsidRPr="00BF4541">
        <w:rPr>
          <w:rFonts w:eastAsia="Times New Roman" w:cs="Times New Roman"/>
          <w:bCs/>
          <w:color w:val="auto"/>
          <w:szCs w:val="24"/>
          <w:lang w:val="sq-AL"/>
        </w:rPr>
        <w:t>Audituesit ligjor</w:t>
      </w:r>
      <w:r w:rsidRPr="00BF4541">
        <w:rPr>
          <w:rFonts w:eastAsia="Times New Roman" w:cs="Times New Roman"/>
          <w:bCs/>
          <w:color w:val="auto"/>
          <w:szCs w:val="24"/>
          <w:lang w:val="sq-AL"/>
        </w:rPr>
        <w:t xml:space="preserve"> dhe të Kontabilistit të Miratuar</w:t>
      </w:r>
      <w:r w:rsidR="00556F1B" w:rsidRPr="00BF4541">
        <w:rPr>
          <w:rFonts w:eastAsia="Times New Roman" w:cs="Times New Roman"/>
          <w:color w:val="auto"/>
          <w:szCs w:val="24"/>
          <w:lang w:val="sq-AL"/>
        </w:rPr>
        <w:t>’,</w:t>
      </w:r>
      <w:r w:rsidRPr="00BF4541">
        <w:rPr>
          <w:rFonts w:eastAsia="Times New Roman" w:cs="Times New Roman"/>
          <w:color w:val="auto"/>
          <w:szCs w:val="24"/>
          <w:lang w:val="sq-AL"/>
        </w:rPr>
        <w:t xml:space="preserve"> i ndryshuar</w:t>
      </w:r>
      <w:r w:rsidRPr="00BF4541">
        <w:rPr>
          <w:rFonts w:eastAsia="Times New Roman"/>
          <w:bCs/>
          <w:color w:val="auto"/>
          <w:szCs w:val="24"/>
          <w:lang w:val="sq-AL"/>
        </w:rPr>
        <w:t>”, ë</w:t>
      </w:r>
      <w:r w:rsidRPr="00BF4541">
        <w:rPr>
          <w:color w:val="auto"/>
          <w:szCs w:val="24"/>
          <w:lang w:val="sq-AL"/>
        </w:rPr>
        <w:t>shtë i mbështetur në:</w:t>
      </w:r>
    </w:p>
    <w:p w:rsidR="00F03D24" w:rsidRPr="00BF4541" w:rsidRDefault="00F03D24" w:rsidP="00F256E5">
      <w:pPr>
        <w:pStyle w:val="ListParagraph"/>
        <w:numPr>
          <w:ilvl w:val="0"/>
          <w:numId w:val="6"/>
        </w:numPr>
        <w:tabs>
          <w:tab w:val="left" w:pos="1350"/>
        </w:tabs>
        <w:spacing w:after="0" w:line="276" w:lineRule="auto"/>
        <w:jc w:val="both"/>
        <w:rPr>
          <w:color w:val="auto"/>
          <w:szCs w:val="24"/>
          <w:lang w:val="sq-AL"/>
        </w:rPr>
      </w:pPr>
      <w:r w:rsidRPr="00BF4541">
        <w:rPr>
          <w:color w:val="auto"/>
          <w:szCs w:val="24"/>
          <w:lang w:val="sq-AL"/>
        </w:rPr>
        <w:t xml:space="preserve">Kushtetutën e Republikës së Shqipërisë; </w:t>
      </w:r>
    </w:p>
    <w:p w:rsidR="00FB385D" w:rsidRPr="00BF4541" w:rsidRDefault="00C1200A" w:rsidP="00F256E5">
      <w:pPr>
        <w:pStyle w:val="ListParagraph"/>
        <w:numPr>
          <w:ilvl w:val="0"/>
          <w:numId w:val="6"/>
        </w:numPr>
        <w:tabs>
          <w:tab w:val="left" w:pos="1350"/>
        </w:tabs>
        <w:spacing w:after="0" w:line="276" w:lineRule="auto"/>
        <w:jc w:val="both"/>
        <w:rPr>
          <w:color w:val="auto"/>
          <w:szCs w:val="24"/>
          <w:lang w:val="sq-AL"/>
        </w:rPr>
      </w:pPr>
      <w:r w:rsidRPr="00BF4541">
        <w:rPr>
          <w:color w:val="auto"/>
          <w:szCs w:val="24"/>
          <w:lang w:val="sq-AL"/>
        </w:rPr>
        <w:t>Direktiv</w:t>
      </w:r>
      <w:r w:rsidR="00BE55AC" w:rsidRPr="00BF4541">
        <w:rPr>
          <w:color w:val="auto"/>
          <w:szCs w:val="24"/>
          <w:lang w:val="sq-AL"/>
        </w:rPr>
        <w:t>ë</w:t>
      </w:r>
      <w:r w:rsidRPr="00BF4541">
        <w:rPr>
          <w:color w:val="auto"/>
          <w:szCs w:val="24"/>
          <w:lang w:val="sq-AL"/>
        </w:rPr>
        <w:t>n 2006/43/EC, t</w:t>
      </w:r>
      <w:r w:rsidR="00BE55AC" w:rsidRPr="00BF4541">
        <w:rPr>
          <w:color w:val="auto"/>
          <w:szCs w:val="24"/>
          <w:lang w:val="sq-AL"/>
        </w:rPr>
        <w:t>ë</w:t>
      </w:r>
      <w:r w:rsidR="00502274" w:rsidRPr="00BF4541">
        <w:rPr>
          <w:color w:val="auto"/>
          <w:szCs w:val="24"/>
          <w:lang w:val="sq-AL"/>
        </w:rPr>
        <w:t xml:space="preserve"> ndryshuar me direktiv</w:t>
      </w:r>
      <w:r w:rsidR="00127CCC" w:rsidRPr="00BF4541">
        <w:rPr>
          <w:color w:val="auto"/>
          <w:szCs w:val="24"/>
          <w:lang w:val="sq-AL"/>
        </w:rPr>
        <w:t>ë</w:t>
      </w:r>
      <w:r w:rsidR="00502274" w:rsidRPr="00BF4541">
        <w:rPr>
          <w:color w:val="auto"/>
          <w:szCs w:val="24"/>
          <w:lang w:val="sq-AL"/>
        </w:rPr>
        <w:t>n 2014/56/EU</w:t>
      </w:r>
      <w:r w:rsidR="00B402A1" w:rsidRPr="00BF4541">
        <w:rPr>
          <w:color w:val="auto"/>
          <w:szCs w:val="24"/>
          <w:lang w:val="sq-AL"/>
        </w:rPr>
        <w:t>;</w:t>
      </w:r>
    </w:p>
    <w:p w:rsidR="00502274" w:rsidRPr="00BF4541" w:rsidRDefault="00502274" w:rsidP="00F256E5">
      <w:pPr>
        <w:pStyle w:val="ListParagraph"/>
        <w:numPr>
          <w:ilvl w:val="0"/>
          <w:numId w:val="6"/>
        </w:numPr>
        <w:tabs>
          <w:tab w:val="left" w:pos="1350"/>
        </w:tabs>
        <w:spacing w:after="0" w:line="276" w:lineRule="auto"/>
        <w:jc w:val="both"/>
        <w:rPr>
          <w:color w:val="auto"/>
          <w:szCs w:val="24"/>
          <w:lang w:val="sq-AL"/>
        </w:rPr>
      </w:pPr>
      <w:r w:rsidRPr="00BF4541">
        <w:rPr>
          <w:color w:val="auto"/>
          <w:szCs w:val="24"/>
          <w:lang w:val="sq-AL"/>
        </w:rPr>
        <w:t>Rregulloren EU nr. 537/2014 e Parlamentit Evropian dhe K</w:t>
      </w:r>
      <w:r w:rsidR="00127CCC" w:rsidRPr="00BF4541">
        <w:rPr>
          <w:color w:val="auto"/>
          <w:szCs w:val="24"/>
          <w:lang w:val="sq-AL"/>
        </w:rPr>
        <w:t>ë</w:t>
      </w:r>
      <w:r w:rsidRPr="00BF4541">
        <w:rPr>
          <w:color w:val="auto"/>
          <w:szCs w:val="24"/>
          <w:lang w:val="sq-AL"/>
        </w:rPr>
        <w:t>shillit e dat</w:t>
      </w:r>
      <w:r w:rsidR="00127CCC" w:rsidRPr="00BF4541">
        <w:rPr>
          <w:color w:val="auto"/>
          <w:szCs w:val="24"/>
          <w:lang w:val="sq-AL"/>
        </w:rPr>
        <w:t>ë</w:t>
      </w:r>
      <w:r w:rsidRPr="00BF4541">
        <w:rPr>
          <w:color w:val="auto"/>
          <w:szCs w:val="24"/>
          <w:lang w:val="sq-AL"/>
        </w:rPr>
        <w:t>s 16 Prill 2014</w:t>
      </w:r>
      <w:r w:rsidR="003B75DD" w:rsidRPr="00BF4541">
        <w:rPr>
          <w:color w:val="auto"/>
          <w:szCs w:val="24"/>
          <w:lang w:val="sq-AL"/>
        </w:rPr>
        <w:t>.</w:t>
      </w:r>
    </w:p>
    <w:p w:rsidR="00487A7F" w:rsidRPr="00BF4541" w:rsidRDefault="00487A7F" w:rsidP="00F256E5">
      <w:pPr>
        <w:pStyle w:val="ListParagraph"/>
        <w:tabs>
          <w:tab w:val="left" w:pos="1350"/>
        </w:tabs>
        <w:spacing w:after="0" w:line="276" w:lineRule="auto"/>
        <w:jc w:val="both"/>
        <w:rPr>
          <w:color w:val="auto"/>
          <w:szCs w:val="24"/>
          <w:lang w:val="sq-AL"/>
        </w:rPr>
      </w:pPr>
    </w:p>
    <w:p w:rsidR="001230B5" w:rsidRPr="00BF4541" w:rsidRDefault="001230B5" w:rsidP="00F256E5">
      <w:pPr>
        <w:pStyle w:val="ListParagraph"/>
        <w:tabs>
          <w:tab w:val="left" w:pos="1350"/>
        </w:tabs>
        <w:spacing w:after="0" w:line="276" w:lineRule="auto"/>
        <w:jc w:val="both"/>
        <w:rPr>
          <w:color w:val="auto"/>
          <w:szCs w:val="24"/>
          <w:lang w:val="sq-AL"/>
        </w:rPr>
      </w:pPr>
    </w:p>
    <w:p w:rsidR="00F06EC4" w:rsidRPr="00BF4541" w:rsidRDefault="00F06EC4" w:rsidP="00F256E5">
      <w:pPr>
        <w:pStyle w:val="ListParagraph"/>
        <w:numPr>
          <w:ilvl w:val="0"/>
          <w:numId w:val="1"/>
        </w:numPr>
        <w:spacing w:line="276" w:lineRule="auto"/>
        <w:rPr>
          <w:b/>
          <w:lang w:val="sq-AL"/>
        </w:rPr>
      </w:pPr>
      <w:r w:rsidRPr="00BF4541">
        <w:rPr>
          <w:b/>
          <w:lang w:val="sq-AL"/>
        </w:rPr>
        <w:t>VLER</w:t>
      </w:r>
      <w:r w:rsidR="009F4FEF" w:rsidRPr="00BF4541">
        <w:rPr>
          <w:b/>
          <w:lang w:val="sq-AL"/>
        </w:rPr>
        <w:t>Ë</w:t>
      </w:r>
      <w:r w:rsidRPr="00BF4541">
        <w:rPr>
          <w:b/>
          <w:lang w:val="sq-AL"/>
        </w:rPr>
        <w:t>SIMI I SHKALL</w:t>
      </w:r>
      <w:r w:rsidR="009F4FEF" w:rsidRPr="00BF4541">
        <w:rPr>
          <w:b/>
          <w:lang w:val="sq-AL"/>
        </w:rPr>
        <w:t>Ë</w:t>
      </w:r>
      <w:r w:rsidRPr="00BF4541">
        <w:rPr>
          <w:b/>
          <w:lang w:val="sq-AL"/>
        </w:rPr>
        <w:t>S S</w:t>
      </w:r>
      <w:r w:rsidR="009F4FEF" w:rsidRPr="00BF4541">
        <w:rPr>
          <w:b/>
          <w:lang w:val="sq-AL"/>
        </w:rPr>
        <w:t>Ë</w:t>
      </w:r>
      <w:r w:rsidRPr="00BF4541">
        <w:rPr>
          <w:b/>
          <w:lang w:val="sq-AL"/>
        </w:rPr>
        <w:t xml:space="preserve"> P</w:t>
      </w:r>
      <w:r w:rsidR="009F4FEF" w:rsidRPr="00BF4541">
        <w:rPr>
          <w:b/>
          <w:lang w:val="sq-AL"/>
        </w:rPr>
        <w:t>Ë</w:t>
      </w:r>
      <w:r w:rsidRPr="00BF4541">
        <w:rPr>
          <w:b/>
          <w:lang w:val="sq-AL"/>
        </w:rPr>
        <w:t>RAFRIMIT ME ACQUIS COMMUNATUAIRE (P</w:t>
      </w:r>
      <w:r w:rsidR="009F4FEF" w:rsidRPr="00BF4541">
        <w:rPr>
          <w:b/>
          <w:lang w:val="sq-AL"/>
        </w:rPr>
        <w:t>Ë</w:t>
      </w:r>
      <w:r w:rsidRPr="00BF4541">
        <w:rPr>
          <w:b/>
          <w:lang w:val="sq-AL"/>
        </w:rPr>
        <w:t>R PROJEKT</w:t>
      </w:r>
      <w:r w:rsidR="00556F1B" w:rsidRPr="00BF4541">
        <w:rPr>
          <w:b/>
          <w:lang w:val="sq-AL"/>
        </w:rPr>
        <w:t>-</w:t>
      </w:r>
      <w:r w:rsidRPr="00BF4541">
        <w:rPr>
          <w:b/>
          <w:lang w:val="sq-AL"/>
        </w:rPr>
        <w:t>AKTET NO</w:t>
      </w:r>
      <w:r w:rsidR="00BE4A9F" w:rsidRPr="00BF4541">
        <w:rPr>
          <w:b/>
          <w:lang w:val="sq-AL"/>
        </w:rPr>
        <w:t>R</w:t>
      </w:r>
      <w:r w:rsidRPr="00BF4541">
        <w:rPr>
          <w:b/>
          <w:lang w:val="sq-AL"/>
        </w:rPr>
        <w:t>MATIVE)</w:t>
      </w:r>
    </w:p>
    <w:p w:rsidR="00F03D24" w:rsidRPr="00BF4541" w:rsidRDefault="00A52D95" w:rsidP="00F256E5">
      <w:pPr>
        <w:spacing w:after="0" w:line="276" w:lineRule="auto"/>
        <w:jc w:val="both"/>
        <w:rPr>
          <w:color w:val="auto"/>
          <w:szCs w:val="24"/>
          <w:lang w:val="sq-AL"/>
        </w:rPr>
      </w:pPr>
      <w:r w:rsidRPr="00BF4541">
        <w:rPr>
          <w:color w:val="auto"/>
          <w:szCs w:val="24"/>
          <w:lang w:val="sq-AL"/>
        </w:rPr>
        <w:t>Projekt</w:t>
      </w:r>
      <w:r w:rsidR="00206D79" w:rsidRPr="00BF4541">
        <w:rPr>
          <w:color w:val="auto"/>
          <w:szCs w:val="24"/>
          <w:lang w:val="sq-AL"/>
        </w:rPr>
        <w:t>-</w:t>
      </w:r>
      <w:r w:rsidRPr="00BF4541">
        <w:rPr>
          <w:color w:val="auto"/>
          <w:szCs w:val="24"/>
          <w:lang w:val="sq-AL"/>
        </w:rPr>
        <w:t xml:space="preserve">ligji </w:t>
      </w:r>
      <w:r w:rsidRPr="00BF4541">
        <w:rPr>
          <w:rFonts w:eastAsia="Times New Roman" w:cs="Times New Roman"/>
          <w:color w:val="auto"/>
          <w:szCs w:val="24"/>
          <w:lang w:val="sq-AL"/>
        </w:rPr>
        <w:t xml:space="preserve">“Për disa ndryshime në </w:t>
      </w:r>
      <w:r w:rsidRPr="00BF4541">
        <w:rPr>
          <w:rFonts w:eastAsia="Times New Roman" w:cs="Times New Roman"/>
          <w:bCs/>
          <w:color w:val="auto"/>
          <w:szCs w:val="24"/>
          <w:lang w:val="sq-AL"/>
        </w:rPr>
        <w:t xml:space="preserve">ligjin nr. 10091, datë 05.03.2009 </w:t>
      </w:r>
      <w:r w:rsidR="00556F1B" w:rsidRPr="00BF4541">
        <w:rPr>
          <w:rFonts w:eastAsia="Times New Roman" w:cs="Times New Roman"/>
          <w:bCs/>
          <w:color w:val="auto"/>
          <w:szCs w:val="24"/>
          <w:lang w:val="sq-AL"/>
        </w:rPr>
        <w:t>‘</w:t>
      </w:r>
      <w:r w:rsidRPr="00BF4541">
        <w:rPr>
          <w:rFonts w:eastAsia="Times New Roman" w:cs="Times New Roman"/>
          <w:bCs/>
          <w:color w:val="auto"/>
          <w:szCs w:val="24"/>
          <w:lang w:val="sq-AL"/>
        </w:rPr>
        <w:t>Për Auditimin Ligjor, Organizimin e</w:t>
      </w:r>
      <w:r w:rsidR="00995013" w:rsidRPr="00BF4541">
        <w:rPr>
          <w:rFonts w:eastAsia="Times New Roman" w:cs="Times New Roman"/>
          <w:bCs/>
          <w:color w:val="auto"/>
          <w:szCs w:val="24"/>
          <w:lang w:val="sq-AL"/>
        </w:rPr>
        <w:t xml:space="preserve"> Profesionit të </w:t>
      </w:r>
      <w:r w:rsidR="005B1E52">
        <w:rPr>
          <w:rFonts w:eastAsia="Times New Roman" w:cs="Times New Roman"/>
          <w:bCs/>
          <w:color w:val="auto"/>
          <w:szCs w:val="24"/>
          <w:lang w:val="sq-AL"/>
        </w:rPr>
        <w:t xml:space="preserve">Audituesit ligjor </w:t>
      </w:r>
      <w:bookmarkStart w:id="2" w:name="_GoBack"/>
      <w:bookmarkEnd w:id="2"/>
      <w:r w:rsidRPr="00BF4541">
        <w:rPr>
          <w:rFonts w:eastAsia="Times New Roman" w:cs="Times New Roman"/>
          <w:bCs/>
          <w:color w:val="auto"/>
          <w:szCs w:val="24"/>
          <w:lang w:val="sq-AL"/>
        </w:rPr>
        <w:t>dhe të Kontabilistit të Miratuar</w:t>
      </w:r>
      <w:r w:rsidR="00556F1B" w:rsidRPr="00BF4541">
        <w:rPr>
          <w:rFonts w:eastAsia="Times New Roman" w:cs="Times New Roman"/>
          <w:color w:val="auto"/>
          <w:szCs w:val="24"/>
          <w:lang w:val="sq-AL"/>
        </w:rPr>
        <w:t>’,</w:t>
      </w:r>
      <w:r w:rsidRPr="00BF4541">
        <w:rPr>
          <w:rFonts w:eastAsia="Times New Roman" w:cs="Times New Roman"/>
          <w:color w:val="auto"/>
          <w:szCs w:val="24"/>
          <w:lang w:val="sq-AL"/>
        </w:rPr>
        <w:t xml:space="preserve"> i ndryshuar</w:t>
      </w:r>
      <w:r w:rsidR="00995013" w:rsidRPr="00BF4541">
        <w:rPr>
          <w:rFonts w:eastAsia="Times New Roman"/>
          <w:bCs/>
          <w:color w:val="auto"/>
          <w:szCs w:val="24"/>
          <w:lang w:val="sq-AL"/>
        </w:rPr>
        <w:t>”</w:t>
      </w:r>
      <w:r w:rsidR="00995013" w:rsidRPr="00BF4541">
        <w:rPr>
          <w:color w:val="auto"/>
          <w:szCs w:val="24"/>
          <w:lang w:val="sq-AL"/>
        </w:rPr>
        <w:t xml:space="preserve">, </w:t>
      </w:r>
      <w:r w:rsidRPr="00BF4541">
        <w:rPr>
          <w:color w:val="auto"/>
          <w:szCs w:val="24"/>
          <w:lang w:val="sq-AL"/>
        </w:rPr>
        <w:t xml:space="preserve">përafron </w:t>
      </w:r>
      <w:r w:rsidR="00502274" w:rsidRPr="00BF4541">
        <w:rPr>
          <w:color w:val="auto"/>
          <w:szCs w:val="24"/>
          <w:lang w:val="sq-AL"/>
        </w:rPr>
        <w:t>pjes</w:t>
      </w:r>
      <w:r w:rsidR="00127CCC" w:rsidRPr="00BF4541">
        <w:rPr>
          <w:color w:val="auto"/>
          <w:szCs w:val="24"/>
          <w:lang w:val="sq-AL"/>
        </w:rPr>
        <w:t>ë</w:t>
      </w:r>
      <w:r w:rsidR="00502274" w:rsidRPr="00BF4541">
        <w:rPr>
          <w:color w:val="auto"/>
          <w:szCs w:val="24"/>
          <w:lang w:val="sq-AL"/>
        </w:rPr>
        <w:t xml:space="preserve">risht </w:t>
      </w:r>
      <w:r w:rsidR="00995013" w:rsidRPr="00BF4541">
        <w:rPr>
          <w:color w:val="auto"/>
          <w:szCs w:val="24"/>
          <w:lang w:val="sq-AL"/>
        </w:rPr>
        <w:t>direktiv</w:t>
      </w:r>
      <w:r w:rsidR="00BE55AC" w:rsidRPr="00BF4541">
        <w:rPr>
          <w:color w:val="auto"/>
          <w:szCs w:val="24"/>
          <w:lang w:val="sq-AL"/>
        </w:rPr>
        <w:t>ë</w:t>
      </w:r>
      <w:r w:rsidR="00995013" w:rsidRPr="00BF4541">
        <w:rPr>
          <w:color w:val="auto"/>
          <w:szCs w:val="24"/>
          <w:lang w:val="sq-AL"/>
        </w:rPr>
        <w:t>n 2006/43/EC t</w:t>
      </w:r>
      <w:r w:rsidR="00BE55AC" w:rsidRPr="00BF4541">
        <w:rPr>
          <w:color w:val="auto"/>
          <w:szCs w:val="24"/>
          <w:lang w:val="sq-AL"/>
        </w:rPr>
        <w:t>ë</w:t>
      </w:r>
      <w:r w:rsidR="00C11C3E" w:rsidRPr="00BF4541">
        <w:rPr>
          <w:color w:val="auto"/>
          <w:szCs w:val="24"/>
          <w:lang w:val="sq-AL"/>
        </w:rPr>
        <w:t xml:space="preserve"> ndryshuar</w:t>
      </w:r>
      <w:r w:rsidR="00502274" w:rsidRPr="00BF4541">
        <w:rPr>
          <w:color w:val="auto"/>
          <w:szCs w:val="24"/>
          <w:lang w:val="sq-AL"/>
        </w:rPr>
        <w:t xml:space="preserve"> me direktiv</w:t>
      </w:r>
      <w:r w:rsidR="00127CCC" w:rsidRPr="00BF4541">
        <w:rPr>
          <w:color w:val="auto"/>
          <w:szCs w:val="24"/>
          <w:lang w:val="sq-AL"/>
        </w:rPr>
        <w:t>ë</w:t>
      </w:r>
      <w:r w:rsidR="00502274" w:rsidRPr="00BF4541">
        <w:rPr>
          <w:color w:val="auto"/>
          <w:szCs w:val="24"/>
          <w:lang w:val="sq-AL"/>
        </w:rPr>
        <w:t>n 2014/56/EU</w:t>
      </w:r>
      <w:r w:rsidR="000134A5" w:rsidRPr="00BF4541">
        <w:rPr>
          <w:color w:val="auto"/>
          <w:szCs w:val="24"/>
          <w:lang w:val="sq-AL"/>
        </w:rPr>
        <w:t xml:space="preserve">, </w:t>
      </w:r>
      <w:r w:rsidR="00502274" w:rsidRPr="00BF4541">
        <w:rPr>
          <w:color w:val="auto"/>
          <w:szCs w:val="24"/>
          <w:lang w:val="sq-AL"/>
        </w:rPr>
        <w:t>Rregulloren e EU nr. 537/2014 e Parlamentit Evropian dhe K</w:t>
      </w:r>
      <w:r w:rsidR="00127CCC" w:rsidRPr="00BF4541">
        <w:rPr>
          <w:color w:val="auto"/>
          <w:szCs w:val="24"/>
          <w:lang w:val="sq-AL"/>
        </w:rPr>
        <w:t>ë</w:t>
      </w:r>
      <w:r w:rsidR="00502274" w:rsidRPr="00BF4541">
        <w:rPr>
          <w:color w:val="auto"/>
          <w:szCs w:val="24"/>
          <w:lang w:val="sq-AL"/>
        </w:rPr>
        <w:t>shillit e dat</w:t>
      </w:r>
      <w:r w:rsidR="00127CCC" w:rsidRPr="00BF4541">
        <w:rPr>
          <w:color w:val="auto"/>
          <w:szCs w:val="24"/>
          <w:lang w:val="sq-AL"/>
        </w:rPr>
        <w:t>ë</w:t>
      </w:r>
      <w:r w:rsidR="00502274" w:rsidRPr="00BF4541">
        <w:rPr>
          <w:color w:val="auto"/>
          <w:szCs w:val="24"/>
          <w:lang w:val="sq-AL"/>
        </w:rPr>
        <w:t>s 16 Prill 2014.</w:t>
      </w:r>
    </w:p>
    <w:p w:rsidR="00FB385D" w:rsidRPr="00BF4541" w:rsidRDefault="00FB385D" w:rsidP="00F256E5">
      <w:pPr>
        <w:spacing w:after="0" w:line="276" w:lineRule="auto"/>
        <w:jc w:val="both"/>
        <w:rPr>
          <w:color w:val="auto"/>
          <w:szCs w:val="24"/>
          <w:lang w:val="sq-AL"/>
        </w:rPr>
      </w:pPr>
    </w:p>
    <w:p w:rsidR="00FB385D" w:rsidRPr="00BF4541" w:rsidRDefault="00FB385D" w:rsidP="00F256E5">
      <w:pPr>
        <w:spacing w:after="0" w:line="276" w:lineRule="auto"/>
        <w:jc w:val="both"/>
        <w:rPr>
          <w:color w:val="auto"/>
          <w:szCs w:val="24"/>
          <w:lang w:val="sq-AL"/>
        </w:rPr>
      </w:pPr>
    </w:p>
    <w:p w:rsidR="006407EE" w:rsidRPr="00BF4541" w:rsidRDefault="006407EE" w:rsidP="00F256E5">
      <w:pPr>
        <w:pStyle w:val="ListParagraph"/>
        <w:numPr>
          <w:ilvl w:val="0"/>
          <w:numId w:val="1"/>
        </w:numPr>
        <w:spacing w:line="276" w:lineRule="auto"/>
        <w:rPr>
          <w:b/>
          <w:lang w:val="sq-AL"/>
        </w:rPr>
      </w:pPr>
      <w:r w:rsidRPr="00BF4541">
        <w:rPr>
          <w:b/>
          <w:lang w:val="sq-AL"/>
        </w:rPr>
        <w:t>P</w:t>
      </w:r>
      <w:r w:rsidR="009F4FEF" w:rsidRPr="00BF4541">
        <w:rPr>
          <w:b/>
          <w:lang w:val="sq-AL"/>
        </w:rPr>
        <w:t>Ë</w:t>
      </w:r>
      <w:r w:rsidRPr="00BF4541">
        <w:rPr>
          <w:b/>
          <w:lang w:val="sq-AL"/>
        </w:rPr>
        <w:t>RMBLEDHJE SHPJEGUESE E P</w:t>
      </w:r>
      <w:r w:rsidR="009F4FEF" w:rsidRPr="00BF4541">
        <w:rPr>
          <w:b/>
          <w:lang w:val="sq-AL"/>
        </w:rPr>
        <w:t>Ë</w:t>
      </w:r>
      <w:r w:rsidRPr="00BF4541">
        <w:rPr>
          <w:b/>
          <w:lang w:val="sq-AL"/>
        </w:rPr>
        <w:t>RMBAJTJES S</w:t>
      </w:r>
      <w:r w:rsidR="009F4FEF" w:rsidRPr="00BF4541">
        <w:rPr>
          <w:b/>
          <w:lang w:val="sq-AL"/>
        </w:rPr>
        <w:t>Ë</w:t>
      </w:r>
      <w:r w:rsidRPr="00BF4541">
        <w:rPr>
          <w:b/>
          <w:lang w:val="sq-AL"/>
        </w:rPr>
        <w:t xml:space="preserve"> PROJEKT-AKTIT</w:t>
      </w:r>
    </w:p>
    <w:p w:rsidR="00127CCC" w:rsidRPr="00BF4541" w:rsidRDefault="00DC43C1" w:rsidP="00F256E5">
      <w:pPr>
        <w:spacing w:line="276" w:lineRule="auto"/>
        <w:jc w:val="both"/>
        <w:rPr>
          <w:bCs/>
          <w:lang w:val="sq-AL"/>
        </w:rPr>
      </w:pPr>
      <w:r w:rsidRPr="00BF4541">
        <w:rPr>
          <w:bCs/>
          <w:lang w:val="sq-AL"/>
        </w:rPr>
        <w:t>Ky projekt</w:t>
      </w:r>
      <w:r w:rsidR="001C1CA8" w:rsidRPr="00BF4541">
        <w:rPr>
          <w:bCs/>
          <w:lang w:val="sq-AL"/>
        </w:rPr>
        <w:t>ligj</w:t>
      </w:r>
      <w:r w:rsidRPr="00BF4541">
        <w:rPr>
          <w:bCs/>
          <w:lang w:val="sq-AL"/>
        </w:rPr>
        <w:t xml:space="preserve"> ka n</w:t>
      </w:r>
      <w:r w:rsidR="006F7F1A" w:rsidRPr="00BF4541">
        <w:rPr>
          <w:bCs/>
          <w:lang w:val="sq-AL"/>
        </w:rPr>
        <w:t>ë</w:t>
      </w:r>
      <w:r w:rsidRPr="00BF4541">
        <w:rPr>
          <w:bCs/>
          <w:lang w:val="sq-AL"/>
        </w:rPr>
        <w:t xml:space="preserve"> p</w:t>
      </w:r>
      <w:r w:rsidR="006F7F1A" w:rsidRPr="00BF4541">
        <w:rPr>
          <w:bCs/>
          <w:lang w:val="sq-AL"/>
        </w:rPr>
        <w:t>ë</w:t>
      </w:r>
      <w:r w:rsidRPr="00BF4541">
        <w:rPr>
          <w:bCs/>
          <w:lang w:val="sq-AL"/>
        </w:rPr>
        <w:t>rb</w:t>
      </w:r>
      <w:r w:rsidR="006F7F1A" w:rsidRPr="00BF4541">
        <w:rPr>
          <w:bCs/>
          <w:lang w:val="sq-AL"/>
        </w:rPr>
        <w:t>ë</w:t>
      </w:r>
      <w:r w:rsidRPr="00BF4541">
        <w:rPr>
          <w:bCs/>
          <w:lang w:val="sq-AL"/>
        </w:rPr>
        <w:t>rje t</w:t>
      </w:r>
      <w:r w:rsidR="006F7F1A" w:rsidRPr="00BF4541">
        <w:rPr>
          <w:bCs/>
          <w:lang w:val="sq-AL"/>
        </w:rPr>
        <w:t>ë</w:t>
      </w:r>
      <w:r w:rsidRPr="00BF4541">
        <w:rPr>
          <w:bCs/>
          <w:lang w:val="sq-AL"/>
        </w:rPr>
        <w:t xml:space="preserve"> tij </w:t>
      </w:r>
      <w:r w:rsidR="000445E1" w:rsidRPr="00BF4541">
        <w:rPr>
          <w:bCs/>
          <w:lang w:val="sq-AL"/>
        </w:rPr>
        <w:t>23 nene</w:t>
      </w:r>
      <w:r w:rsidR="00856FF4" w:rsidRPr="00BF4541">
        <w:rPr>
          <w:lang w:val="sq-AL"/>
        </w:rPr>
        <w:t>, sqarime</w:t>
      </w:r>
      <w:r w:rsidR="00C11C3E" w:rsidRPr="00BF4541">
        <w:rPr>
          <w:lang w:val="sq-AL"/>
        </w:rPr>
        <w:t>t</w:t>
      </w:r>
      <w:r w:rsidR="00856FF4" w:rsidRPr="00BF4541">
        <w:rPr>
          <w:lang w:val="sq-AL"/>
        </w:rPr>
        <w:t xml:space="preserve"> </w:t>
      </w:r>
      <w:r w:rsidR="00EB69A1" w:rsidRPr="00BF4541">
        <w:rPr>
          <w:lang w:val="sq-AL"/>
        </w:rPr>
        <w:t xml:space="preserve">e të cilave </w:t>
      </w:r>
      <w:r w:rsidR="00C11C3E" w:rsidRPr="00BF4541">
        <w:rPr>
          <w:lang w:val="sq-AL"/>
        </w:rPr>
        <w:t>jepen si m</w:t>
      </w:r>
      <w:r w:rsidR="006B27D3" w:rsidRPr="00BF4541">
        <w:rPr>
          <w:lang w:val="sq-AL"/>
        </w:rPr>
        <w:t>ë</w:t>
      </w:r>
      <w:r w:rsidR="00C11C3E" w:rsidRPr="00BF4541">
        <w:rPr>
          <w:lang w:val="sq-AL"/>
        </w:rPr>
        <w:t xml:space="preserve"> posht</w:t>
      </w:r>
      <w:r w:rsidR="006B27D3" w:rsidRPr="00BF4541">
        <w:rPr>
          <w:lang w:val="sq-AL"/>
        </w:rPr>
        <w:t>ë</w:t>
      </w:r>
      <w:r w:rsidR="00856FF4" w:rsidRPr="00BF4541">
        <w:rPr>
          <w:lang w:val="sq-AL"/>
        </w:rPr>
        <w:t>:</w:t>
      </w:r>
    </w:p>
    <w:p w:rsidR="0024152B" w:rsidRPr="00BF4541" w:rsidRDefault="0024152B" w:rsidP="00F256E5">
      <w:pPr>
        <w:pStyle w:val="ListParagraph"/>
        <w:numPr>
          <w:ilvl w:val="0"/>
          <w:numId w:val="4"/>
        </w:numPr>
        <w:spacing w:line="276" w:lineRule="auto"/>
        <w:jc w:val="both"/>
        <w:rPr>
          <w:lang w:val="sq-AL"/>
        </w:rPr>
      </w:pPr>
      <w:r w:rsidRPr="00BF4541">
        <w:rPr>
          <w:lang w:val="sq-AL"/>
        </w:rPr>
        <w:t>N</w:t>
      </w:r>
      <w:r w:rsidR="00104624" w:rsidRPr="00BF4541">
        <w:rPr>
          <w:lang w:val="sq-AL"/>
        </w:rPr>
        <w:t>ë</w:t>
      </w:r>
      <w:r w:rsidRPr="00BF4541">
        <w:rPr>
          <w:lang w:val="sq-AL"/>
        </w:rPr>
        <w:t xml:space="preserve"> nenin 2 ndryshojn</w:t>
      </w:r>
      <w:r w:rsidR="00104624" w:rsidRPr="00BF4541">
        <w:rPr>
          <w:lang w:val="sq-AL"/>
        </w:rPr>
        <w:t>ë</w:t>
      </w:r>
      <w:r w:rsidRPr="00BF4541">
        <w:rPr>
          <w:lang w:val="sq-AL"/>
        </w:rPr>
        <w:t xml:space="preserve"> pikat si m</w:t>
      </w:r>
      <w:r w:rsidR="00104624" w:rsidRPr="00BF4541">
        <w:rPr>
          <w:lang w:val="sq-AL"/>
        </w:rPr>
        <w:t>ë</w:t>
      </w:r>
      <w:r w:rsidRPr="00BF4541">
        <w:rPr>
          <w:lang w:val="sq-AL"/>
        </w:rPr>
        <w:t xml:space="preserve"> posht</w:t>
      </w:r>
      <w:r w:rsidR="00104624" w:rsidRPr="00BF4541">
        <w:rPr>
          <w:lang w:val="sq-AL"/>
        </w:rPr>
        <w:t>ë</w:t>
      </w:r>
      <w:r w:rsidRPr="00BF4541">
        <w:rPr>
          <w:lang w:val="sq-AL"/>
        </w:rPr>
        <w:t xml:space="preserve">: </w:t>
      </w:r>
    </w:p>
    <w:p w:rsidR="0024152B" w:rsidRPr="00BF4541" w:rsidRDefault="0024152B" w:rsidP="00F256E5">
      <w:pPr>
        <w:pStyle w:val="ListParagraph"/>
        <w:spacing w:line="276" w:lineRule="auto"/>
        <w:jc w:val="both"/>
        <w:rPr>
          <w:lang w:val="sq-AL"/>
        </w:rPr>
      </w:pPr>
      <w:r w:rsidRPr="00BF4541">
        <w:rPr>
          <w:lang w:val="sq-AL"/>
        </w:rPr>
        <w:lastRenderedPageBreak/>
        <w:t>Pika 1 - lidhur me p</w:t>
      </w:r>
      <w:r w:rsidR="00104624" w:rsidRPr="00BF4541">
        <w:rPr>
          <w:lang w:val="sq-AL"/>
        </w:rPr>
        <w:t>ë</w:t>
      </w:r>
      <w:r w:rsidRPr="00BF4541">
        <w:rPr>
          <w:lang w:val="sq-AL"/>
        </w:rPr>
        <w:t>rkufizimin për termin “Auditim ligjor”, për tu përshtatur me direktivën.</w:t>
      </w:r>
    </w:p>
    <w:p w:rsidR="0024152B" w:rsidRPr="00BF4541" w:rsidRDefault="0024152B" w:rsidP="00F256E5">
      <w:pPr>
        <w:pStyle w:val="ListParagraph"/>
        <w:spacing w:line="276" w:lineRule="auto"/>
        <w:jc w:val="both"/>
        <w:rPr>
          <w:lang w:val="sq-AL"/>
        </w:rPr>
      </w:pPr>
      <w:r w:rsidRPr="00BF4541">
        <w:rPr>
          <w:lang w:val="sq-AL"/>
        </w:rPr>
        <w:t>Pika 2 - lidhur me p</w:t>
      </w:r>
      <w:r w:rsidR="00104624" w:rsidRPr="00BF4541">
        <w:rPr>
          <w:lang w:val="sq-AL"/>
        </w:rPr>
        <w:t>ë</w:t>
      </w:r>
      <w:r w:rsidRPr="00BF4541">
        <w:rPr>
          <w:lang w:val="sq-AL"/>
        </w:rPr>
        <w:t xml:space="preserve">rkufizimin për termin </w:t>
      </w:r>
      <w:r w:rsidRPr="00BF4541">
        <w:t>“</w:t>
      </w:r>
      <w:proofErr w:type="spellStart"/>
      <w:r w:rsidRPr="00BF4541">
        <w:t>Auditues</w:t>
      </w:r>
      <w:proofErr w:type="spellEnd"/>
      <w:r w:rsidRPr="00BF4541">
        <w:t xml:space="preserve"> </w:t>
      </w:r>
      <w:proofErr w:type="spellStart"/>
      <w:r w:rsidRPr="00BF4541">
        <w:t>ligjor</w:t>
      </w:r>
      <w:proofErr w:type="spellEnd"/>
      <w:r w:rsidRPr="00BF4541">
        <w:t xml:space="preserve"> </w:t>
      </w:r>
      <w:proofErr w:type="spellStart"/>
      <w:r w:rsidRPr="00BF4541">
        <w:t>i</w:t>
      </w:r>
      <w:proofErr w:type="spellEnd"/>
      <w:r w:rsidRPr="00BF4541">
        <w:t xml:space="preserve"> </w:t>
      </w:r>
      <w:proofErr w:type="spellStart"/>
      <w:r w:rsidRPr="00BF4541">
        <w:t>huaj</w:t>
      </w:r>
      <w:proofErr w:type="spellEnd"/>
      <w:r w:rsidRPr="00BF4541">
        <w:t>”</w:t>
      </w:r>
      <w:r w:rsidRPr="00BF4541">
        <w:rPr>
          <w:lang w:val="sq-AL"/>
        </w:rPr>
        <w:t xml:space="preserve"> për tu përshtatur me direktivën dhe është </w:t>
      </w:r>
      <w:proofErr w:type="spellStart"/>
      <w:r w:rsidRPr="00BF4541">
        <w:t>shtuar</w:t>
      </w:r>
      <w:proofErr w:type="spellEnd"/>
      <w:r w:rsidRPr="00BF4541">
        <w:t xml:space="preserve"> </w:t>
      </w:r>
      <w:proofErr w:type="spellStart"/>
      <w:r w:rsidRPr="00BF4541">
        <w:t>përkufizimi</w:t>
      </w:r>
      <w:proofErr w:type="spellEnd"/>
      <w:r w:rsidRPr="00BF4541">
        <w:t xml:space="preserve"> </w:t>
      </w:r>
      <w:proofErr w:type="spellStart"/>
      <w:r w:rsidRPr="00BF4541">
        <w:t>për</w:t>
      </w:r>
      <w:proofErr w:type="spellEnd"/>
      <w:r w:rsidRPr="00BF4541">
        <w:t xml:space="preserve"> </w:t>
      </w:r>
      <w:proofErr w:type="spellStart"/>
      <w:r w:rsidRPr="00BF4541">
        <w:t>dhënien</w:t>
      </w:r>
      <w:proofErr w:type="spellEnd"/>
      <w:r w:rsidRPr="00BF4541">
        <w:t xml:space="preserve"> e </w:t>
      </w:r>
      <w:proofErr w:type="spellStart"/>
      <w:r w:rsidRPr="00BF4541">
        <w:t>sigurisë</w:t>
      </w:r>
      <w:proofErr w:type="spellEnd"/>
      <w:r w:rsidRPr="00BF4541">
        <w:t xml:space="preserve"> </w:t>
      </w:r>
      <w:proofErr w:type="spellStart"/>
      <w:r w:rsidRPr="00BF4541">
        <w:t>për</w:t>
      </w:r>
      <w:proofErr w:type="spellEnd"/>
      <w:r w:rsidRPr="00BF4541">
        <w:t xml:space="preserve"> </w:t>
      </w:r>
      <w:proofErr w:type="spellStart"/>
      <w:r w:rsidRPr="00BF4541">
        <w:t>raportimin</w:t>
      </w:r>
      <w:proofErr w:type="spellEnd"/>
      <w:r w:rsidRPr="00BF4541">
        <w:t xml:space="preserve"> e </w:t>
      </w:r>
      <w:proofErr w:type="spellStart"/>
      <w:r w:rsidRPr="00BF4541">
        <w:t>qëndrueshmërisë</w:t>
      </w:r>
      <w:proofErr w:type="spellEnd"/>
      <w:r w:rsidRPr="00BF4541">
        <w:t>.</w:t>
      </w:r>
    </w:p>
    <w:p w:rsidR="0024152B" w:rsidRPr="00BF4541" w:rsidRDefault="0024152B" w:rsidP="00F256E5">
      <w:pPr>
        <w:pStyle w:val="ListParagraph"/>
        <w:spacing w:line="276" w:lineRule="auto"/>
        <w:jc w:val="both"/>
        <w:rPr>
          <w:lang w:val="sq-AL"/>
        </w:rPr>
      </w:pPr>
      <w:r w:rsidRPr="00BF4541">
        <w:rPr>
          <w:lang w:val="sq-AL"/>
        </w:rPr>
        <w:t>Pika 3 - lidhur me p</w:t>
      </w:r>
      <w:r w:rsidR="00104624" w:rsidRPr="00BF4541">
        <w:rPr>
          <w:lang w:val="sq-AL"/>
        </w:rPr>
        <w:t>ë</w:t>
      </w:r>
      <w:r w:rsidRPr="00BF4541">
        <w:rPr>
          <w:lang w:val="sq-AL"/>
        </w:rPr>
        <w:t>rkufizimin për termin “Auditues i grupit” për tu përshtatur me direktivën dhe është shtuar përkufizimi për dhënien e sigurisë për raportimin e qëndrueshmërisë</w:t>
      </w:r>
      <w:r w:rsidR="00925D19" w:rsidRPr="00BF4541">
        <w:rPr>
          <w:lang w:val="sq-AL"/>
        </w:rPr>
        <w:t>.</w:t>
      </w:r>
    </w:p>
    <w:p w:rsidR="0024152B" w:rsidRPr="00BF4541" w:rsidRDefault="0024152B" w:rsidP="00F256E5">
      <w:pPr>
        <w:pStyle w:val="ListParagraph"/>
        <w:spacing w:line="276" w:lineRule="auto"/>
        <w:jc w:val="both"/>
        <w:rPr>
          <w:lang w:val="sq-AL"/>
        </w:rPr>
      </w:pPr>
      <w:r w:rsidRPr="00BF4541">
        <w:rPr>
          <w:lang w:val="sq-AL"/>
        </w:rPr>
        <w:t>Pika</w:t>
      </w:r>
      <w:r w:rsidR="003B75DD" w:rsidRPr="00BF4541">
        <w:rPr>
          <w:lang w:val="sq-AL"/>
        </w:rPr>
        <w:t xml:space="preserve"> </w:t>
      </w:r>
      <w:r w:rsidRPr="00BF4541">
        <w:rPr>
          <w:lang w:val="sq-AL"/>
        </w:rPr>
        <w:t>4 - lidhur me p</w:t>
      </w:r>
      <w:r w:rsidR="00104624" w:rsidRPr="00BF4541">
        <w:rPr>
          <w:lang w:val="sq-AL"/>
        </w:rPr>
        <w:t>ë</w:t>
      </w:r>
      <w:r w:rsidRPr="00BF4541">
        <w:rPr>
          <w:lang w:val="sq-AL"/>
        </w:rPr>
        <w:t>rkufizimin për termin “Komision i provimeve të aftësive profesionale”</w:t>
      </w:r>
      <w:r w:rsidR="00F068AB" w:rsidRPr="00BF4541">
        <w:rPr>
          <w:lang w:val="sq-AL"/>
        </w:rPr>
        <w:t>, sqarim i mëtejshëm.</w:t>
      </w:r>
    </w:p>
    <w:p w:rsidR="0024152B" w:rsidRPr="00BF4541" w:rsidRDefault="0024152B" w:rsidP="00F256E5">
      <w:pPr>
        <w:pStyle w:val="ListParagraph"/>
        <w:spacing w:line="276" w:lineRule="auto"/>
        <w:jc w:val="both"/>
        <w:rPr>
          <w:lang w:val="sq-AL"/>
        </w:rPr>
      </w:pPr>
      <w:r w:rsidRPr="00BF4541">
        <w:rPr>
          <w:lang w:val="sq-AL"/>
        </w:rPr>
        <w:t>Pika 7 - lidhur me p</w:t>
      </w:r>
      <w:r w:rsidR="00104624" w:rsidRPr="00BF4541">
        <w:rPr>
          <w:lang w:val="sq-AL"/>
        </w:rPr>
        <w:t>ë</w:t>
      </w:r>
      <w:r w:rsidRPr="00BF4541">
        <w:rPr>
          <w:lang w:val="sq-AL"/>
        </w:rPr>
        <w:t>rkufizimin për termin “Auditues ligjor”për tu përshtatur me direktivën dhe është shtuar përkufizimi për dhënien e sigurisë për raportimin e qëndrueshmërisë</w:t>
      </w:r>
      <w:r w:rsidR="001B3572" w:rsidRPr="00BF4541">
        <w:rPr>
          <w:lang w:val="sq-AL"/>
        </w:rPr>
        <w:t>.</w:t>
      </w:r>
    </w:p>
    <w:p w:rsidR="0024152B" w:rsidRPr="00BF4541" w:rsidRDefault="0024152B" w:rsidP="00F256E5">
      <w:pPr>
        <w:pStyle w:val="ListParagraph"/>
        <w:spacing w:line="276" w:lineRule="auto"/>
        <w:jc w:val="both"/>
        <w:rPr>
          <w:lang w:val="sq-AL"/>
        </w:rPr>
      </w:pPr>
      <w:r w:rsidRPr="00BF4541">
        <w:rPr>
          <w:lang w:val="sq-AL"/>
        </w:rPr>
        <w:t>Pika 8 - është përmirësuar përkufizimi i termit “Kandidat”</w:t>
      </w:r>
      <w:r w:rsidR="001B3572" w:rsidRPr="00BF4541">
        <w:rPr>
          <w:lang w:val="sq-AL"/>
        </w:rPr>
        <w:t>.</w:t>
      </w:r>
    </w:p>
    <w:p w:rsidR="0024152B" w:rsidRPr="00BF4541" w:rsidRDefault="0024152B" w:rsidP="00F256E5">
      <w:pPr>
        <w:pStyle w:val="ListParagraph"/>
        <w:spacing w:line="276" w:lineRule="auto"/>
        <w:jc w:val="both"/>
        <w:rPr>
          <w:lang w:val="sq-AL"/>
        </w:rPr>
      </w:pPr>
      <w:r w:rsidRPr="00BF4541">
        <w:rPr>
          <w:lang w:val="sq-AL"/>
        </w:rPr>
        <w:t>Pika 9 - është përmirësuar përkufizimi i termit “Kontabilist i miratuar”</w:t>
      </w:r>
    </w:p>
    <w:p w:rsidR="0024152B" w:rsidRPr="00BF4541" w:rsidRDefault="0024152B" w:rsidP="00F256E5">
      <w:pPr>
        <w:pStyle w:val="ListParagraph"/>
        <w:spacing w:line="276" w:lineRule="auto"/>
        <w:jc w:val="both"/>
        <w:rPr>
          <w:lang w:val="sq-AL"/>
        </w:rPr>
      </w:pPr>
      <w:r w:rsidRPr="00BF4541">
        <w:rPr>
          <w:lang w:val="sq-AL"/>
        </w:rPr>
        <w:t>Pika 12 - është sqaruar germa c dhe është shtuar pika 12/1 për dhënien e sigurisë për raportimin e qëndrueshmërisë</w:t>
      </w:r>
      <w:r w:rsidR="00536700" w:rsidRPr="00BF4541">
        <w:rPr>
          <w:lang w:val="sq-AL"/>
        </w:rPr>
        <w:t>.</w:t>
      </w:r>
    </w:p>
    <w:p w:rsidR="0024152B" w:rsidRPr="00BF4541" w:rsidRDefault="0024152B" w:rsidP="00F256E5">
      <w:pPr>
        <w:pStyle w:val="ListParagraph"/>
        <w:spacing w:line="276" w:lineRule="auto"/>
        <w:jc w:val="both"/>
        <w:rPr>
          <w:lang w:val="sq-AL"/>
        </w:rPr>
      </w:pPr>
      <w:r w:rsidRPr="00BF4541">
        <w:rPr>
          <w:lang w:val="sq-AL"/>
        </w:rPr>
        <w:t>Pika 14 - është ndryshuar termi “Auditim ligjor” për tu përshtatur me direktivën</w:t>
      </w:r>
      <w:r w:rsidR="00294615" w:rsidRPr="00BF4541">
        <w:rPr>
          <w:lang w:val="sq-AL"/>
        </w:rPr>
        <w:t>.</w:t>
      </w:r>
    </w:p>
    <w:p w:rsidR="0024152B" w:rsidRPr="00BF4541" w:rsidRDefault="0024152B" w:rsidP="00F256E5">
      <w:pPr>
        <w:pStyle w:val="ListParagraph"/>
        <w:spacing w:line="276" w:lineRule="auto"/>
        <w:jc w:val="both"/>
        <w:rPr>
          <w:lang w:val="sq-AL"/>
        </w:rPr>
      </w:pPr>
      <w:r w:rsidRPr="00BF4541">
        <w:rPr>
          <w:lang w:val="sq-AL"/>
        </w:rPr>
        <w:t>Pika 17 - është përmirësuar përkufizimi "Standardet Ndërkombëtare të Auditimit dhe Sigurisë” (SNMC) për tu përshtatur me terminologjin</w:t>
      </w:r>
      <w:r w:rsidR="00104624" w:rsidRPr="00BF4541">
        <w:rPr>
          <w:lang w:val="sq-AL"/>
        </w:rPr>
        <w:t>ë</w:t>
      </w:r>
      <w:r w:rsidRPr="00BF4541">
        <w:rPr>
          <w:lang w:val="sq-AL"/>
        </w:rPr>
        <w:t xml:space="preserve"> lidhur me standardet e miratuara nga Bordi i Standardeve Ndërkombëtare të Auditimit dhe të Sigurisë (BSNAS).</w:t>
      </w:r>
    </w:p>
    <w:p w:rsidR="0024152B" w:rsidRPr="00BF4541" w:rsidRDefault="0024152B" w:rsidP="00F256E5">
      <w:pPr>
        <w:pStyle w:val="ListParagraph"/>
        <w:spacing w:line="276" w:lineRule="auto"/>
        <w:jc w:val="both"/>
        <w:rPr>
          <w:lang w:val="sq-AL"/>
        </w:rPr>
      </w:pPr>
      <w:r w:rsidRPr="00BF4541">
        <w:rPr>
          <w:lang w:val="sq-AL"/>
        </w:rPr>
        <w:t>Pika 20 - është ndryshuar përkufizimi “Shoqëri auditimi” dhe është shtuar përkufizimi për dhënien e sigurisë për raportimin e qëndrueshmërisë, p</w:t>
      </w:r>
      <w:r w:rsidR="00104624" w:rsidRPr="00BF4541">
        <w:rPr>
          <w:lang w:val="sq-AL"/>
        </w:rPr>
        <w:t>ë</w:t>
      </w:r>
      <w:r w:rsidRPr="00BF4541">
        <w:rPr>
          <w:lang w:val="sq-AL"/>
        </w:rPr>
        <w:t>r t’u përshtatur me direktivën.</w:t>
      </w:r>
    </w:p>
    <w:p w:rsidR="0024152B" w:rsidRPr="00BF4541" w:rsidRDefault="0024152B" w:rsidP="00F256E5">
      <w:pPr>
        <w:pStyle w:val="ListParagraph"/>
        <w:spacing w:line="276" w:lineRule="auto"/>
        <w:jc w:val="both"/>
        <w:rPr>
          <w:lang w:val="sq-AL"/>
        </w:rPr>
      </w:pPr>
      <w:r w:rsidRPr="00BF4541">
        <w:rPr>
          <w:lang w:val="sq-AL"/>
        </w:rPr>
        <w:t>Pika 23/1 është shtuar për tu përshtatur me direktivën.</w:t>
      </w:r>
    </w:p>
    <w:p w:rsidR="0024152B" w:rsidRPr="00BF4541" w:rsidRDefault="0024152B" w:rsidP="00F256E5">
      <w:pPr>
        <w:pStyle w:val="ListParagraph"/>
        <w:spacing w:line="276" w:lineRule="auto"/>
        <w:jc w:val="both"/>
        <w:rPr>
          <w:lang w:val="sq-AL"/>
        </w:rPr>
      </w:pPr>
      <w:r w:rsidRPr="00BF4541">
        <w:rPr>
          <w:lang w:val="sq-AL"/>
        </w:rPr>
        <w:t>Pika 23/2 është shtuar për tu përshtatur me direktivën.</w:t>
      </w:r>
    </w:p>
    <w:p w:rsidR="0024152B" w:rsidRPr="00BF4541" w:rsidRDefault="0024152B" w:rsidP="00F256E5">
      <w:pPr>
        <w:pStyle w:val="ListParagraph"/>
        <w:numPr>
          <w:ilvl w:val="0"/>
          <w:numId w:val="4"/>
        </w:numPr>
        <w:spacing w:line="276" w:lineRule="auto"/>
        <w:jc w:val="both"/>
        <w:rPr>
          <w:lang w:val="sq-AL"/>
        </w:rPr>
      </w:pPr>
      <w:r w:rsidRPr="00BF4541">
        <w:rPr>
          <w:lang w:val="sq-AL"/>
        </w:rPr>
        <w:t>N</w:t>
      </w:r>
      <w:r w:rsidR="00104624" w:rsidRPr="00BF4541">
        <w:rPr>
          <w:lang w:val="sq-AL"/>
        </w:rPr>
        <w:t>ë</w:t>
      </w:r>
      <w:r w:rsidRPr="00BF4541">
        <w:rPr>
          <w:lang w:val="sq-AL"/>
        </w:rPr>
        <w:t xml:space="preserve"> nenin 4 ndryshon:</w:t>
      </w:r>
    </w:p>
    <w:p w:rsidR="0024152B" w:rsidRPr="00BF4541" w:rsidRDefault="0024152B" w:rsidP="00F256E5">
      <w:pPr>
        <w:pStyle w:val="ListParagraph"/>
        <w:spacing w:line="276" w:lineRule="auto"/>
        <w:jc w:val="both"/>
        <w:rPr>
          <w:lang w:val="sq-AL"/>
        </w:rPr>
      </w:pPr>
      <w:r w:rsidRPr="00BF4541">
        <w:rPr>
          <w:lang w:val="sq-AL"/>
        </w:rPr>
        <w:t xml:space="preserve">Pika 1 - është përmirësuar përkufizimi i </w:t>
      </w:r>
      <w:r w:rsidR="008B3282" w:rsidRPr="00BF4541">
        <w:t>BMP</w:t>
      </w:r>
      <w:r w:rsidR="00101C5A" w:rsidRPr="00BF4541">
        <w:t xml:space="preserve">, me </w:t>
      </w:r>
      <w:proofErr w:type="spellStart"/>
      <w:r w:rsidR="00101C5A" w:rsidRPr="00BF4541">
        <w:t>qëllim</w:t>
      </w:r>
      <w:proofErr w:type="spellEnd"/>
      <w:r w:rsidR="00101C5A" w:rsidRPr="00BF4541">
        <w:t xml:space="preserve"> </w:t>
      </w:r>
      <w:proofErr w:type="spellStart"/>
      <w:r w:rsidR="00101C5A" w:rsidRPr="00BF4541">
        <w:t>qartësimin</w:t>
      </w:r>
      <w:proofErr w:type="spellEnd"/>
      <w:r w:rsidR="00101C5A" w:rsidRPr="00BF4541">
        <w:t xml:space="preserve"> e </w:t>
      </w:r>
      <w:proofErr w:type="spellStart"/>
      <w:r w:rsidR="00101C5A" w:rsidRPr="00BF4541">
        <w:t>statusit</w:t>
      </w:r>
      <w:proofErr w:type="spellEnd"/>
      <w:r w:rsidR="00101C5A" w:rsidRPr="00BF4541">
        <w:t xml:space="preserve"> </w:t>
      </w:r>
      <w:proofErr w:type="spellStart"/>
      <w:r w:rsidR="00101C5A" w:rsidRPr="00BF4541">
        <w:t>dhe</w:t>
      </w:r>
      <w:proofErr w:type="spellEnd"/>
      <w:r w:rsidR="00101C5A" w:rsidRPr="00BF4541">
        <w:t xml:space="preserve"> </w:t>
      </w:r>
      <w:proofErr w:type="spellStart"/>
      <w:r w:rsidR="00101C5A" w:rsidRPr="00BF4541">
        <w:t>selinë</w:t>
      </w:r>
      <w:proofErr w:type="spellEnd"/>
      <w:r w:rsidR="00101C5A" w:rsidRPr="00BF4541">
        <w:t xml:space="preserve"> e </w:t>
      </w:r>
      <w:proofErr w:type="spellStart"/>
      <w:r w:rsidR="00101C5A" w:rsidRPr="00BF4541">
        <w:t>tij</w:t>
      </w:r>
      <w:proofErr w:type="spellEnd"/>
      <w:r w:rsidR="00101C5A" w:rsidRPr="00BF4541">
        <w:t>.</w:t>
      </w:r>
    </w:p>
    <w:p w:rsidR="0024152B" w:rsidRPr="00BF4541" w:rsidRDefault="0024152B" w:rsidP="00F256E5">
      <w:pPr>
        <w:pStyle w:val="ListParagraph"/>
        <w:numPr>
          <w:ilvl w:val="0"/>
          <w:numId w:val="4"/>
        </w:numPr>
        <w:spacing w:line="276" w:lineRule="auto"/>
        <w:jc w:val="both"/>
        <w:rPr>
          <w:lang w:val="sq-AL"/>
        </w:rPr>
      </w:pPr>
      <w:r w:rsidRPr="00BF4541">
        <w:rPr>
          <w:lang w:val="sq-AL"/>
        </w:rPr>
        <w:t>N</w:t>
      </w:r>
      <w:r w:rsidR="00104624" w:rsidRPr="00BF4541">
        <w:rPr>
          <w:lang w:val="sq-AL"/>
        </w:rPr>
        <w:t>ë</w:t>
      </w:r>
      <w:r w:rsidRPr="00BF4541">
        <w:rPr>
          <w:lang w:val="sq-AL"/>
        </w:rPr>
        <w:t xml:space="preserve"> nenin 4/1 ndryshon:</w:t>
      </w:r>
    </w:p>
    <w:p w:rsidR="0024152B" w:rsidRPr="00BF4541" w:rsidRDefault="0024152B" w:rsidP="00F256E5">
      <w:pPr>
        <w:pStyle w:val="ListParagraph"/>
        <w:spacing w:line="276" w:lineRule="auto"/>
        <w:jc w:val="both"/>
        <w:rPr>
          <w:lang w:val="sq-AL"/>
        </w:rPr>
      </w:pPr>
      <w:r w:rsidRPr="00BF4541">
        <w:rPr>
          <w:lang w:val="sq-AL"/>
        </w:rPr>
        <w:t>Pika 1</w:t>
      </w:r>
      <w:r w:rsidR="00E96C19" w:rsidRPr="00BF4541">
        <w:rPr>
          <w:lang w:val="sq-AL"/>
        </w:rPr>
        <w:t>-</w:t>
      </w:r>
      <w:r w:rsidRPr="00BF4541">
        <w:rPr>
          <w:lang w:val="sq-AL"/>
        </w:rPr>
        <w:t xml:space="preserve"> është përmirësuar përkufizimi mbi financimin e </w:t>
      </w:r>
      <w:r w:rsidR="008B3282" w:rsidRPr="00BF4541">
        <w:rPr>
          <w:lang w:val="sq-AL"/>
        </w:rPr>
        <w:t>BMP</w:t>
      </w:r>
      <w:r w:rsidR="00EE7D6F" w:rsidRPr="00BF4541">
        <w:rPr>
          <w:lang w:val="sq-AL"/>
        </w:rPr>
        <w:t xml:space="preserve">. </w:t>
      </w:r>
      <w:r w:rsidR="00101C5A" w:rsidRPr="00BF4541">
        <w:rPr>
          <w:lang w:val="sq-AL"/>
        </w:rPr>
        <w:t>Konsolidimi i</w:t>
      </w:r>
      <w:r w:rsidR="00EE7D6F" w:rsidRPr="00BF4541">
        <w:rPr>
          <w:lang w:val="sq-AL"/>
        </w:rPr>
        <w:t xml:space="preserve"> të ardhurave të </w:t>
      </w:r>
      <w:r w:rsidR="00056199" w:rsidRPr="00BF4541">
        <w:rPr>
          <w:lang w:val="sq-AL"/>
        </w:rPr>
        <w:t xml:space="preserve">BMP do të ndikojë në </w:t>
      </w:r>
      <w:r w:rsidR="00500FB6" w:rsidRPr="00BF4541">
        <w:rPr>
          <w:lang w:val="sq-AL"/>
        </w:rPr>
        <w:t>ruajtjen e integritetit të kuadrit ligjor dhe rregullator të auditimit</w:t>
      </w:r>
      <w:r w:rsidR="000C0155" w:rsidRPr="00BF4541">
        <w:rPr>
          <w:lang w:val="sq-AL"/>
        </w:rPr>
        <w:t xml:space="preserve">, duke garantuar </w:t>
      </w:r>
      <w:r w:rsidR="00FC6F2F" w:rsidRPr="00BF4541">
        <w:rPr>
          <w:lang w:val="sq-AL"/>
        </w:rPr>
        <w:t xml:space="preserve">një mjedis të qëndrueshëm </w:t>
      </w:r>
      <w:r w:rsidR="008115FE" w:rsidRPr="00BF4541">
        <w:rPr>
          <w:lang w:val="sq-AL"/>
        </w:rPr>
        <w:t xml:space="preserve">dhe të sigurt </w:t>
      </w:r>
      <w:r w:rsidR="006A3395" w:rsidRPr="00BF4541">
        <w:rPr>
          <w:lang w:val="sq-AL"/>
        </w:rPr>
        <w:t xml:space="preserve">për </w:t>
      </w:r>
      <w:r w:rsidR="008115FE" w:rsidRPr="00BF4541">
        <w:rPr>
          <w:lang w:val="sq-AL"/>
        </w:rPr>
        <w:t>palët e treta.</w:t>
      </w:r>
      <w:r w:rsidR="00EE7D6F" w:rsidRPr="00BF4541">
        <w:rPr>
          <w:lang w:val="sq-AL"/>
        </w:rPr>
        <w:t xml:space="preserve"> </w:t>
      </w:r>
    </w:p>
    <w:p w:rsidR="0024152B" w:rsidRPr="00BF4541" w:rsidRDefault="0024152B" w:rsidP="00F256E5">
      <w:pPr>
        <w:pStyle w:val="ListParagraph"/>
        <w:numPr>
          <w:ilvl w:val="0"/>
          <w:numId w:val="4"/>
        </w:numPr>
        <w:spacing w:line="276" w:lineRule="auto"/>
        <w:jc w:val="both"/>
        <w:rPr>
          <w:lang w:val="sq-AL"/>
        </w:rPr>
      </w:pPr>
      <w:r w:rsidRPr="00BF4541">
        <w:rPr>
          <w:lang w:val="sq-AL"/>
        </w:rPr>
        <w:t>N</w:t>
      </w:r>
      <w:r w:rsidR="00104624" w:rsidRPr="00BF4541">
        <w:rPr>
          <w:lang w:val="sq-AL"/>
        </w:rPr>
        <w:t>ë</w:t>
      </w:r>
      <w:r w:rsidRPr="00BF4541">
        <w:rPr>
          <w:lang w:val="sq-AL"/>
        </w:rPr>
        <w:t xml:space="preserve"> nenin 5 ndryshon:</w:t>
      </w:r>
    </w:p>
    <w:p w:rsidR="0024152B" w:rsidRPr="00BF4541" w:rsidRDefault="0024152B" w:rsidP="00F256E5">
      <w:pPr>
        <w:pStyle w:val="ListParagraph"/>
        <w:spacing w:line="276" w:lineRule="auto"/>
        <w:jc w:val="both"/>
        <w:rPr>
          <w:lang w:val="sq-AL"/>
        </w:rPr>
      </w:pPr>
      <w:r w:rsidRPr="00BF4541">
        <w:rPr>
          <w:lang w:val="sq-AL"/>
        </w:rPr>
        <w:t>Pika 1 - lidhur me</w:t>
      </w:r>
      <w:r w:rsidRPr="00BF4541">
        <w:rPr>
          <w:b/>
          <w:bCs/>
        </w:rPr>
        <w:t xml:space="preserve"> </w:t>
      </w:r>
      <w:r w:rsidR="00C01F7C" w:rsidRPr="00BF4541">
        <w:rPr>
          <w:lang w:val="sq-AL"/>
        </w:rPr>
        <w:t>t</w:t>
      </w:r>
      <w:r w:rsidRPr="00BF4541">
        <w:rPr>
          <w:lang w:val="sq-AL"/>
        </w:rPr>
        <w:t xml:space="preserve">ë drejtat dhe detyrat e </w:t>
      </w:r>
      <w:r w:rsidR="008B3282" w:rsidRPr="00BF4541">
        <w:rPr>
          <w:lang w:val="sq-AL"/>
        </w:rPr>
        <w:t>BMP</w:t>
      </w:r>
      <w:r w:rsidR="009239B0" w:rsidRPr="00BF4541">
        <w:rPr>
          <w:lang w:val="sq-AL"/>
        </w:rPr>
        <w:t>, ku</w:t>
      </w:r>
      <w:r w:rsidRPr="00BF4541">
        <w:rPr>
          <w:lang w:val="sq-AL"/>
        </w:rPr>
        <w:t xml:space="preserve"> janë shtuar germat i dhe j mbi detyrat e bordit</w:t>
      </w:r>
      <w:r w:rsidR="00FB0012" w:rsidRPr="00BF4541">
        <w:rPr>
          <w:lang w:val="sq-AL"/>
        </w:rPr>
        <w:t xml:space="preserve">, </w:t>
      </w:r>
      <w:r w:rsidR="00101C5A" w:rsidRPr="00BF4541">
        <w:rPr>
          <w:lang w:val="sq-AL"/>
        </w:rPr>
        <w:t>duke rritur transparencën dhe përmirësuar raportimin e</w:t>
      </w:r>
      <w:r w:rsidR="00FB0012" w:rsidRPr="00BF4541">
        <w:rPr>
          <w:lang w:val="sq-AL"/>
        </w:rPr>
        <w:t xml:space="preserve"> tij</w:t>
      </w:r>
      <w:r w:rsidRPr="00BF4541">
        <w:rPr>
          <w:lang w:val="sq-AL"/>
        </w:rPr>
        <w:t>.</w:t>
      </w:r>
    </w:p>
    <w:p w:rsidR="0024152B" w:rsidRPr="00BF4541" w:rsidRDefault="0024152B" w:rsidP="00F256E5">
      <w:pPr>
        <w:pStyle w:val="ListParagraph"/>
        <w:numPr>
          <w:ilvl w:val="0"/>
          <w:numId w:val="4"/>
        </w:numPr>
        <w:spacing w:line="276" w:lineRule="auto"/>
        <w:jc w:val="both"/>
        <w:rPr>
          <w:lang w:val="sq-AL"/>
        </w:rPr>
      </w:pPr>
      <w:r w:rsidRPr="00BF4541">
        <w:rPr>
          <w:lang w:val="sq-AL"/>
        </w:rPr>
        <w:t>N</w:t>
      </w:r>
      <w:r w:rsidR="00104624" w:rsidRPr="00BF4541">
        <w:rPr>
          <w:lang w:val="sq-AL"/>
        </w:rPr>
        <w:t>ë</w:t>
      </w:r>
      <w:r w:rsidRPr="00BF4541">
        <w:rPr>
          <w:lang w:val="sq-AL"/>
        </w:rPr>
        <w:t xml:space="preserve"> nenin 7 ndryshojnë pikat si m</w:t>
      </w:r>
      <w:r w:rsidR="00104624" w:rsidRPr="00BF4541">
        <w:rPr>
          <w:lang w:val="sq-AL"/>
        </w:rPr>
        <w:t>ë</w:t>
      </w:r>
      <w:r w:rsidRPr="00BF4541">
        <w:rPr>
          <w:lang w:val="sq-AL"/>
        </w:rPr>
        <w:t xml:space="preserve"> posht</w:t>
      </w:r>
      <w:r w:rsidR="00104624" w:rsidRPr="00BF4541">
        <w:rPr>
          <w:lang w:val="sq-AL"/>
        </w:rPr>
        <w:t>ë</w:t>
      </w:r>
      <w:r w:rsidRPr="00BF4541">
        <w:rPr>
          <w:lang w:val="sq-AL"/>
        </w:rPr>
        <w:t>:</w:t>
      </w:r>
    </w:p>
    <w:p w:rsidR="0024152B" w:rsidRPr="00BF4541" w:rsidRDefault="0024152B" w:rsidP="00F256E5">
      <w:pPr>
        <w:pStyle w:val="ListParagraph"/>
        <w:spacing w:line="276" w:lineRule="auto"/>
        <w:jc w:val="both"/>
        <w:rPr>
          <w:lang w:val="sq-AL"/>
        </w:rPr>
      </w:pPr>
      <w:r w:rsidRPr="00BF4541">
        <w:rPr>
          <w:lang w:val="sq-AL"/>
        </w:rPr>
        <w:t xml:space="preserve">Pika 1 - lidhur me </w:t>
      </w:r>
      <w:r w:rsidR="009239B0" w:rsidRPr="00BF4541">
        <w:rPr>
          <w:lang w:val="sq-AL"/>
        </w:rPr>
        <w:t>o</w:t>
      </w:r>
      <w:r w:rsidRPr="00BF4541">
        <w:rPr>
          <w:lang w:val="sq-AL"/>
        </w:rPr>
        <w:t>rganizimi</w:t>
      </w:r>
      <w:r w:rsidR="00723FDC" w:rsidRPr="00BF4541">
        <w:rPr>
          <w:lang w:val="sq-AL"/>
        </w:rPr>
        <w:t>n e</w:t>
      </w:r>
      <w:r w:rsidRPr="00BF4541">
        <w:rPr>
          <w:lang w:val="sq-AL"/>
        </w:rPr>
        <w:t xml:space="preserve"> audituesve ligjorë dhe i shoqërive audituese</w:t>
      </w:r>
      <w:r w:rsidR="009239B0" w:rsidRPr="00BF4541">
        <w:rPr>
          <w:lang w:val="sq-AL"/>
        </w:rPr>
        <w:t>, ku</w:t>
      </w:r>
      <w:r w:rsidRPr="00BF4541">
        <w:rPr>
          <w:lang w:val="sq-AL"/>
        </w:rPr>
        <w:t xml:space="preserve"> është përmirësuar përkufizimi.</w:t>
      </w:r>
    </w:p>
    <w:p w:rsidR="0024152B" w:rsidRPr="00BF4541" w:rsidRDefault="0024152B" w:rsidP="00F256E5">
      <w:pPr>
        <w:pStyle w:val="ListParagraph"/>
        <w:spacing w:line="276" w:lineRule="auto"/>
        <w:jc w:val="both"/>
        <w:rPr>
          <w:lang w:val="sq-AL"/>
        </w:rPr>
      </w:pPr>
      <w:r w:rsidRPr="00BF4541">
        <w:rPr>
          <w:lang w:val="sq-AL"/>
        </w:rPr>
        <w:t xml:space="preserve">Pika 3 - sqarohet  mënyra e miratimit të </w:t>
      </w:r>
      <w:r w:rsidR="00215F50" w:rsidRPr="00BF4541">
        <w:rPr>
          <w:lang w:val="sq-AL"/>
        </w:rPr>
        <w:t>s</w:t>
      </w:r>
      <w:r w:rsidRPr="00BF4541">
        <w:rPr>
          <w:lang w:val="sq-AL"/>
        </w:rPr>
        <w:t xml:space="preserve">tatutit të </w:t>
      </w:r>
      <w:r w:rsidR="006A3395" w:rsidRPr="00BF4541">
        <w:rPr>
          <w:lang w:val="sq-AL"/>
        </w:rPr>
        <w:t>organizatës profesionale të audituesve ligjorë</w:t>
      </w:r>
      <w:r w:rsidR="00D618DD" w:rsidRPr="00BF4541">
        <w:rPr>
          <w:lang w:val="sq-AL"/>
        </w:rPr>
        <w:t xml:space="preserve">, i cili </w:t>
      </w:r>
      <w:r w:rsidR="00215F50" w:rsidRPr="00BF4541">
        <w:rPr>
          <w:lang w:val="sq-AL"/>
        </w:rPr>
        <w:t xml:space="preserve">miratohet nga Ministri i Financave, pas marrjes së mendimit nga BMP. </w:t>
      </w:r>
    </w:p>
    <w:p w:rsidR="0024152B" w:rsidRPr="00BF4541" w:rsidRDefault="0024152B" w:rsidP="00F256E5">
      <w:pPr>
        <w:pStyle w:val="ListParagraph"/>
        <w:numPr>
          <w:ilvl w:val="0"/>
          <w:numId w:val="4"/>
        </w:numPr>
        <w:spacing w:line="276" w:lineRule="auto"/>
        <w:jc w:val="both"/>
        <w:rPr>
          <w:lang w:val="sq-AL"/>
        </w:rPr>
      </w:pPr>
      <w:r w:rsidRPr="00BF4541">
        <w:rPr>
          <w:lang w:val="sq-AL"/>
        </w:rPr>
        <w:t>N</w:t>
      </w:r>
      <w:r w:rsidR="00104624" w:rsidRPr="00BF4541">
        <w:rPr>
          <w:lang w:val="sq-AL"/>
        </w:rPr>
        <w:t>ë</w:t>
      </w:r>
      <w:r w:rsidRPr="00BF4541">
        <w:rPr>
          <w:lang w:val="sq-AL"/>
        </w:rPr>
        <w:t xml:space="preserve"> nenin 12 ndryshon:</w:t>
      </w:r>
    </w:p>
    <w:p w:rsidR="0024152B" w:rsidRPr="00BF4541" w:rsidRDefault="0024152B" w:rsidP="00F256E5">
      <w:pPr>
        <w:pStyle w:val="ListParagraph"/>
        <w:spacing w:line="276" w:lineRule="auto"/>
        <w:jc w:val="both"/>
        <w:rPr>
          <w:lang w:val="sq-AL"/>
        </w:rPr>
      </w:pPr>
      <w:r w:rsidRPr="00BF4541">
        <w:rPr>
          <w:lang w:val="sq-AL"/>
        </w:rPr>
        <w:t xml:space="preserve">Pika 2 - lidhur me </w:t>
      </w:r>
      <w:r w:rsidR="009239B0" w:rsidRPr="00BF4541">
        <w:rPr>
          <w:lang w:val="sq-AL"/>
        </w:rPr>
        <w:t>k</w:t>
      </w:r>
      <w:r w:rsidRPr="00BF4541">
        <w:rPr>
          <w:lang w:val="sq-AL"/>
        </w:rPr>
        <w:t>ompetencat e organizatës profesionale të audituesve ligjorë është përmirësuar përkufizimi dhe shtuar germa ç, për t’u përshtatur me direktivën.</w:t>
      </w:r>
    </w:p>
    <w:p w:rsidR="0024152B" w:rsidRPr="00BF4541" w:rsidRDefault="0024152B" w:rsidP="00F256E5">
      <w:pPr>
        <w:pStyle w:val="ListParagraph"/>
        <w:numPr>
          <w:ilvl w:val="0"/>
          <w:numId w:val="4"/>
        </w:numPr>
        <w:spacing w:line="276" w:lineRule="auto"/>
        <w:jc w:val="both"/>
        <w:rPr>
          <w:lang w:val="sq-AL"/>
        </w:rPr>
      </w:pPr>
      <w:r w:rsidRPr="00BF4541">
        <w:rPr>
          <w:lang w:val="sq-AL"/>
        </w:rPr>
        <w:t>N</w:t>
      </w:r>
      <w:r w:rsidR="00104624" w:rsidRPr="00BF4541">
        <w:rPr>
          <w:lang w:val="sq-AL"/>
        </w:rPr>
        <w:t>ë</w:t>
      </w:r>
      <w:r w:rsidRPr="00BF4541">
        <w:rPr>
          <w:lang w:val="sq-AL"/>
        </w:rPr>
        <w:t xml:space="preserve"> nenin 24 ndryshon:</w:t>
      </w:r>
    </w:p>
    <w:p w:rsidR="0024152B" w:rsidRPr="00BF4541" w:rsidRDefault="0024152B" w:rsidP="00F256E5">
      <w:pPr>
        <w:pStyle w:val="ListParagraph"/>
        <w:spacing w:line="276" w:lineRule="auto"/>
        <w:jc w:val="both"/>
        <w:rPr>
          <w:lang w:val="sq-AL"/>
        </w:rPr>
      </w:pPr>
      <w:r w:rsidRPr="00BF4541">
        <w:rPr>
          <w:lang w:val="sq-AL"/>
        </w:rPr>
        <w:t xml:space="preserve">Shtohet Pika </w:t>
      </w:r>
      <w:r w:rsidR="00461FE1" w:rsidRPr="00BF4541">
        <w:rPr>
          <w:lang w:val="sq-AL"/>
        </w:rPr>
        <w:t>4</w:t>
      </w:r>
      <w:r w:rsidRPr="00BF4541">
        <w:rPr>
          <w:lang w:val="sq-AL"/>
        </w:rPr>
        <w:t xml:space="preserve"> - mbi </w:t>
      </w:r>
      <w:r w:rsidR="003C4C4A" w:rsidRPr="00BF4541">
        <w:rPr>
          <w:lang w:val="sq-AL"/>
        </w:rPr>
        <w:t>përcaktimin e përkufizimit të reputacionit të mirë.</w:t>
      </w:r>
    </w:p>
    <w:p w:rsidR="0024152B" w:rsidRPr="00BF4541" w:rsidRDefault="0024152B" w:rsidP="00F256E5">
      <w:pPr>
        <w:pStyle w:val="ListParagraph"/>
        <w:numPr>
          <w:ilvl w:val="0"/>
          <w:numId w:val="4"/>
        </w:numPr>
        <w:spacing w:line="276" w:lineRule="auto"/>
        <w:jc w:val="both"/>
        <w:rPr>
          <w:lang w:val="sq-AL"/>
        </w:rPr>
      </w:pPr>
      <w:r w:rsidRPr="00BF4541">
        <w:rPr>
          <w:lang w:val="sq-AL"/>
        </w:rPr>
        <w:lastRenderedPageBreak/>
        <w:t>N</w:t>
      </w:r>
      <w:r w:rsidR="00104624" w:rsidRPr="00BF4541">
        <w:rPr>
          <w:lang w:val="sq-AL"/>
        </w:rPr>
        <w:t>ë</w:t>
      </w:r>
      <w:r w:rsidRPr="00BF4541">
        <w:rPr>
          <w:lang w:val="sq-AL"/>
        </w:rPr>
        <w:t xml:space="preserve"> nenin 32 ndryshon:</w:t>
      </w:r>
    </w:p>
    <w:p w:rsidR="00101C5A" w:rsidRPr="00BF4541" w:rsidRDefault="0024152B" w:rsidP="00F256E5">
      <w:pPr>
        <w:pStyle w:val="ListParagraph"/>
        <w:spacing w:line="276" w:lineRule="auto"/>
        <w:jc w:val="both"/>
        <w:rPr>
          <w:lang w:val="sq-AL"/>
        </w:rPr>
      </w:pPr>
      <w:r w:rsidRPr="00BF4541">
        <w:rPr>
          <w:lang w:val="sq-AL"/>
        </w:rPr>
        <w:t>Pika 1 - lidhur me parimet e etikës profesionale dhe papajtueshmëritë, sipas direktivës.</w:t>
      </w:r>
    </w:p>
    <w:p w:rsidR="0024152B" w:rsidRPr="00BF4541" w:rsidRDefault="0024152B" w:rsidP="00F256E5">
      <w:pPr>
        <w:pStyle w:val="ListParagraph"/>
        <w:numPr>
          <w:ilvl w:val="0"/>
          <w:numId w:val="4"/>
        </w:numPr>
        <w:spacing w:line="276" w:lineRule="auto"/>
        <w:jc w:val="both"/>
        <w:rPr>
          <w:lang w:val="sq-AL"/>
        </w:rPr>
      </w:pPr>
      <w:r w:rsidRPr="00BF4541">
        <w:rPr>
          <w:lang w:val="sq-AL"/>
        </w:rPr>
        <w:t>Shtohet neni 32/1 mbi skepticizmin profesional gjatë kryerjes së një auditimi, sipas direktivës</w:t>
      </w:r>
      <w:r w:rsidR="00101C5A" w:rsidRPr="00BF4541">
        <w:rPr>
          <w:lang w:val="sq-AL"/>
        </w:rPr>
        <w:t>.</w:t>
      </w:r>
    </w:p>
    <w:p w:rsidR="0024152B" w:rsidRPr="00BF4541" w:rsidRDefault="0024152B" w:rsidP="00F256E5">
      <w:pPr>
        <w:pStyle w:val="ListParagraph"/>
        <w:numPr>
          <w:ilvl w:val="0"/>
          <w:numId w:val="4"/>
        </w:numPr>
        <w:spacing w:line="276" w:lineRule="auto"/>
        <w:jc w:val="both"/>
        <w:rPr>
          <w:lang w:val="sq-AL"/>
        </w:rPr>
      </w:pPr>
      <w:r w:rsidRPr="00BF4541">
        <w:rPr>
          <w:lang w:val="sq-AL"/>
        </w:rPr>
        <w:t>N</w:t>
      </w:r>
      <w:r w:rsidR="00104624" w:rsidRPr="00BF4541">
        <w:rPr>
          <w:lang w:val="sq-AL"/>
        </w:rPr>
        <w:t>ë</w:t>
      </w:r>
      <w:r w:rsidRPr="00BF4541">
        <w:rPr>
          <w:lang w:val="sq-AL"/>
        </w:rPr>
        <w:t xml:space="preserve"> nenin 33 ndryshojnë pikat si m</w:t>
      </w:r>
      <w:r w:rsidR="00104624" w:rsidRPr="00BF4541">
        <w:rPr>
          <w:lang w:val="sq-AL"/>
        </w:rPr>
        <w:t>ë</w:t>
      </w:r>
      <w:r w:rsidRPr="00BF4541">
        <w:rPr>
          <w:lang w:val="sq-AL"/>
        </w:rPr>
        <w:t xml:space="preserve"> posht</w:t>
      </w:r>
      <w:r w:rsidR="00104624" w:rsidRPr="00BF4541">
        <w:rPr>
          <w:lang w:val="sq-AL"/>
        </w:rPr>
        <w:t>ë</w:t>
      </w:r>
      <w:r w:rsidRPr="00BF4541">
        <w:rPr>
          <w:lang w:val="sq-AL"/>
        </w:rPr>
        <w:t>:</w:t>
      </w:r>
    </w:p>
    <w:p w:rsidR="0024152B" w:rsidRPr="00BF4541" w:rsidRDefault="0024152B" w:rsidP="00F256E5">
      <w:pPr>
        <w:pStyle w:val="ListParagraph"/>
        <w:spacing w:line="276" w:lineRule="auto"/>
        <w:jc w:val="both"/>
        <w:rPr>
          <w:lang w:val="sq-AL"/>
        </w:rPr>
      </w:pPr>
      <w:r w:rsidRPr="00BF4541">
        <w:rPr>
          <w:lang w:val="sq-AL"/>
        </w:rPr>
        <w:t xml:space="preserve">Pika 4 - është përmirësuar përkufizimi lidhur me konfliktin e interesit të </w:t>
      </w:r>
      <w:r w:rsidR="00101C5A" w:rsidRPr="00BF4541">
        <w:rPr>
          <w:lang w:val="sq-AL"/>
        </w:rPr>
        <w:t>a</w:t>
      </w:r>
      <w:r w:rsidRPr="00BF4541">
        <w:rPr>
          <w:lang w:val="sq-AL"/>
        </w:rPr>
        <w:t>udituesit ligjor ose shoqërisë së auditimit, për t’u përshtatur me direktivën.</w:t>
      </w:r>
    </w:p>
    <w:p w:rsidR="0024152B" w:rsidRPr="00BF4541" w:rsidRDefault="0024152B" w:rsidP="00F256E5">
      <w:pPr>
        <w:pStyle w:val="ListParagraph"/>
        <w:spacing w:line="276" w:lineRule="auto"/>
        <w:jc w:val="both"/>
        <w:rPr>
          <w:lang w:val="sq-AL"/>
        </w:rPr>
      </w:pPr>
      <w:r w:rsidRPr="00BF4541">
        <w:rPr>
          <w:lang w:val="sq-AL"/>
        </w:rPr>
        <w:t>Pika 6 - është ndryshuar përkufizimi mbi dokumentimin e kërcënimeve/presioneve gjatë auditimit dhe janë listuar kërcënimet që mund të konsiderohen të rëndësishme,</w:t>
      </w:r>
      <w:r w:rsidR="006D70F5" w:rsidRPr="00BF4541">
        <w:rPr>
          <w:lang w:val="sq-AL"/>
        </w:rPr>
        <w:t xml:space="preserve"> </w:t>
      </w:r>
      <w:r w:rsidRPr="00BF4541">
        <w:rPr>
          <w:lang w:val="sq-AL"/>
        </w:rPr>
        <w:t>sipas direktivës.</w:t>
      </w:r>
    </w:p>
    <w:p w:rsidR="0024152B" w:rsidRPr="00BF4541" w:rsidRDefault="0024152B" w:rsidP="00F256E5">
      <w:pPr>
        <w:pStyle w:val="ListParagraph"/>
        <w:spacing w:line="276" w:lineRule="auto"/>
        <w:jc w:val="both"/>
        <w:rPr>
          <w:lang w:val="sq-AL"/>
        </w:rPr>
      </w:pPr>
      <w:r w:rsidRPr="00BF4541">
        <w:rPr>
          <w:lang w:val="sq-AL"/>
        </w:rPr>
        <w:t>Pika 7 - është përmirësuar përkufizimi dhe është shtuar përkufizimi për dhënien e sigurisë për raportimin e qëndrueshmërisë</w:t>
      </w:r>
      <w:r w:rsidR="00101C5A" w:rsidRPr="00BF4541">
        <w:rPr>
          <w:lang w:val="sq-AL"/>
        </w:rPr>
        <w:t>, sipas direktivës.</w:t>
      </w:r>
    </w:p>
    <w:p w:rsidR="0024152B" w:rsidRPr="00BF4541" w:rsidRDefault="0024152B" w:rsidP="00F256E5">
      <w:pPr>
        <w:pStyle w:val="ListParagraph"/>
        <w:numPr>
          <w:ilvl w:val="0"/>
          <w:numId w:val="4"/>
        </w:numPr>
        <w:spacing w:line="276" w:lineRule="auto"/>
        <w:jc w:val="both"/>
        <w:rPr>
          <w:lang w:val="sq-AL"/>
        </w:rPr>
      </w:pPr>
      <w:r w:rsidRPr="00BF4541">
        <w:rPr>
          <w:lang w:val="sq-AL"/>
        </w:rPr>
        <w:t>N</w:t>
      </w:r>
      <w:r w:rsidR="00104624" w:rsidRPr="00BF4541">
        <w:rPr>
          <w:lang w:val="sq-AL"/>
        </w:rPr>
        <w:t>ë</w:t>
      </w:r>
      <w:r w:rsidRPr="00BF4541">
        <w:rPr>
          <w:lang w:val="sq-AL"/>
        </w:rPr>
        <w:t xml:space="preserve"> nenin 36 ndryshojnë pikat si m</w:t>
      </w:r>
      <w:r w:rsidR="00104624" w:rsidRPr="00BF4541">
        <w:rPr>
          <w:lang w:val="sq-AL"/>
        </w:rPr>
        <w:t>ë</w:t>
      </w:r>
      <w:r w:rsidRPr="00BF4541">
        <w:rPr>
          <w:lang w:val="sq-AL"/>
        </w:rPr>
        <w:t xml:space="preserve"> posht</w:t>
      </w:r>
      <w:r w:rsidR="00104624" w:rsidRPr="00BF4541">
        <w:rPr>
          <w:lang w:val="sq-AL"/>
        </w:rPr>
        <w:t>ë</w:t>
      </w:r>
      <w:r w:rsidRPr="00BF4541">
        <w:rPr>
          <w:lang w:val="sq-AL"/>
        </w:rPr>
        <w:t>:</w:t>
      </w:r>
    </w:p>
    <w:p w:rsidR="0024152B" w:rsidRPr="00BF4541" w:rsidRDefault="0024152B" w:rsidP="00F256E5">
      <w:pPr>
        <w:pStyle w:val="ListParagraph"/>
        <w:spacing w:line="276" w:lineRule="auto"/>
        <w:jc w:val="both"/>
        <w:rPr>
          <w:lang w:val="sq-AL"/>
        </w:rPr>
      </w:pPr>
      <w:r w:rsidRPr="00BF4541">
        <w:rPr>
          <w:lang w:val="sq-AL"/>
        </w:rPr>
        <w:t>Pika 1 - është përmirësuar përkufizimi lidhur me rregullat e auditimit dhe ortakun kryesor të qëndrueshmërisë, për t’u përshtatur me direktivën.</w:t>
      </w:r>
    </w:p>
    <w:p w:rsidR="0024152B" w:rsidRPr="00BF4541" w:rsidRDefault="0024152B" w:rsidP="00F256E5">
      <w:pPr>
        <w:pStyle w:val="ListParagraph"/>
        <w:spacing w:line="276" w:lineRule="auto"/>
        <w:jc w:val="both"/>
        <w:rPr>
          <w:lang w:val="sq-AL"/>
        </w:rPr>
      </w:pPr>
      <w:r w:rsidRPr="00BF4541">
        <w:rPr>
          <w:lang w:val="sq-AL"/>
        </w:rPr>
        <w:t>Pika 2 - është përmirësuar përkufizimi lidhur me mjaftueshmërinë e kohës dhe burimeve të auditimit, sipas direktivës.</w:t>
      </w:r>
    </w:p>
    <w:p w:rsidR="0024152B" w:rsidRPr="00BF4541" w:rsidRDefault="00AE38FF" w:rsidP="00F256E5">
      <w:pPr>
        <w:pStyle w:val="ListParagraph"/>
        <w:spacing w:line="276" w:lineRule="auto"/>
        <w:jc w:val="both"/>
        <w:rPr>
          <w:lang w:val="sq-AL"/>
        </w:rPr>
      </w:pPr>
      <w:r w:rsidRPr="00BF4541">
        <w:rPr>
          <w:lang w:val="sq-AL"/>
        </w:rPr>
        <w:t xml:space="preserve">Pika </w:t>
      </w:r>
      <w:r w:rsidR="0024152B" w:rsidRPr="00BF4541">
        <w:rPr>
          <w:lang w:val="sq-AL"/>
        </w:rPr>
        <w:t>3</w:t>
      </w:r>
      <w:r w:rsidRPr="00BF4541">
        <w:rPr>
          <w:lang w:val="sq-AL"/>
        </w:rPr>
        <w:t xml:space="preserve"> - </w:t>
      </w:r>
      <w:r w:rsidR="0024152B" w:rsidRPr="00BF4541">
        <w:rPr>
          <w:lang w:val="sq-AL"/>
        </w:rPr>
        <w:t>lidhur me krijimin e një regjistri mbi shkeljet e dispozitave të këtij ligji, sipas direktivës.</w:t>
      </w:r>
    </w:p>
    <w:p w:rsidR="0024152B" w:rsidRPr="00BF4541" w:rsidRDefault="00AE38FF" w:rsidP="00F256E5">
      <w:pPr>
        <w:pStyle w:val="ListParagraph"/>
        <w:spacing w:line="276" w:lineRule="auto"/>
        <w:jc w:val="both"/>
        <w:rPr>
          <w:lang w:val="sq-AL"/>
        </w:rPr>
      </w:pPr>
      <w:r w:rsidRPr="00BF4541">
        <w:rPr>
          <w:lang w:val="sq-AL"/>
        </w:rPr>
        <w:t xml:space="preserve">Pika </w:t>
      </w:r>
      <w:r w:rsidR="0024152B" w:rsidRPr="00BF4541">
        <w:rPr>
          <w:lang w:val="sq-AL"/>
        </w:rPr>
        <w:t>4</w:t>
      </w:r>
      <w:r w:rsidRPr="00BF4541">
        <w:rPr>
          <w:lang w:val="sq-AL"/>
        </w:rPr>
        <w:t xml:space="preserve"> -</w:t>
      </w:r>
      <w:r w:rsidR="0024152B" w:rsidRPr="00BF4541">
        <w:rPr>
          <w:lang w:val="sq-AL"/>
        </w:rPr>
        <w:t xml:space="preserve"> lidhur me krijimin e një regjistri të klientit, sipas direktivës.</w:t>
      </w:r>
    </w:p>
    <w:p w:rsidR="0024152B" w:rsidRPr="00BF4541" w:rsidRDefault="00AE38FF" w:rsidP="00F256E5">
      <w:pPr>
        <w:pStyle w:val="ListParagraph"/>
        <w:spacing w:line="276" w:lineRule="auto"/>
        <w:jc w:val="both"/>
        <w:rPr>
          <w:lang w:val="sq-AL"/>
        </w:rPr>
      </w:pPr>
      <w:r w:rsidRPr="00BF4541">
        <w:rPr>
          <w:lang w:val="sq-AL"/>
        </w:rPr>
        <w:t xml:space="preserve">Pika </w:t>
      </w:r>
      <w:r w:rsidR="0024152B" w:rsidRPr="00BF4541">
        <w:rPr>
          <w:lang w:val="sq-AL"/>
        </w:rPr>
        <w:t>5</w:t>
      </w:r>
      <w:r w:rsidRPr="00BF4541">
        <w:rPr>
          <w:lang w:val="sq-AL"/>
        </w:rPr>
        <w:t xml:space="preserve"> - </w:t>
      </w:r>
      <w:r w:rsidR="0024152B" w:rsidRPr="00BF4541">
        <w:rPr>
          <w:lang w:val="sq-AL"/>
        </w:rPr>
        <w:t>lidhur me krijimin e një dosje auditimi, sipas direktivës.</w:t>
      </w:r>
    </w:p>
    <w:p w:rsidR="0024152B" w:rsidRPr="00BF4541" w:rsidRDefault="00D70BD1" w:rsidP="00F256E5">
      <w:pPr>
        <w:pStyle w:val="ListParagraph"/>
        <w:spacing w:line="276" w:lineRule="auto"/>
        <w:jc w:val="both"/>
        <w:rPr>
          <w:lang w:val="sq-AL"/>
        </w:rPr>
      </w:pPr>
      <w:r w:rsidRPr="00BF4541">
        <w:rPr>
          <w:lang w:val="sq-AL"/>
        </w:rPr>
        <w:t xml:space="preserve">Pika </w:t>
      </w:r>
      <w:r w:rsidR="0024152B" w:rsidRPr="00BF4541">
        <w:rPr>
          <w:lang w:val="sq-AL"/>
        </w:rPr>
        <w:t>6</w:t>
      </w:r>
      <w:r w:rsidRPr="00BF4541">
        <w:rPr>
          <w:lang w:val="sq-AL"/>
        </w:rPr>
        <w:t xml:space="preserve"> - </w:t>
      </w:r>
      <w:r w:rsidR="0024152B" w:rsidRPr="00BF4541">
        <w:rPr>
          <w:lang w:val="sq-AL"/>
        </w:rPr>
        <w:t>lidhur me regjistrimin e ankesave kundrejt auditimeve të realizuara, sipas direktivës.</w:t>
      </w:r>
    </w:p>
    <w:p w:rsidR="0024152B" w:rsidRPr="00BF4541" w:rsidRDefault="00D70BD1" w:rsidP="00F256E5">
      <w:pPr>
        <w:pStyle w:val="ListParagraph"/>
        <w:spacing w:line="276" w:lineRule="auto"/>
        <w:jc w:val="both"/>
        <w:rPr>
          <w:lang w:val="sq-AL"/>
        </w:rPr>
      </w:pPr>
      <w:r w:rsidRPr="00BF4541">
        <w:rPr>
          <w:lang w:val="sq-AL"/>
        </w:rPr>
        <w:t xml:space="preserve">Pika </w:t>
      </w:r>
      <w:r w:rsidR="0024152B" w:rsidRPr="00BF4541">
        <w:rPr>
          <w:lang w:val="sq-AL"/>
        </w:rPr>
        <w:t>7</w:t>
      </w:r>
      <w:r w:rsidRPr="00BF4541">
        <w:rPr>
          <w:lang w:val="sq-AL"/>
        </w:rPr>
        <w:t xml:space="preserve"> -</w:t>
      </w:r>
      <w:r w:rsidR="0024152B" w:rsidRPr="00BF4541">
        <w:rPr>
          <w:lang w:val="sq-AL"/>
        </w:rPr>
        <w:t xml:space="preserve"> lidhur me të drejtën e BMP që të kërkojë çdo informacion nga audituesit ligjorë dhe shoqëritë audituese mbi mënyrën se si i përmbushin detyrimet e tyre gjatë auditimit ligjor.</w:t>
      </w:r>
    </w:p>
    <w:p w:rsidR="0024152B" w:rsidRPr="00BF4541" w:rsidRDefault="0024152B" w:rsidP="00F256E5">
      <w:pPr>
        <w:pStyle w:val="ListParagraph"/>
        <w:numPr>
          <w:ilvl w:val="0"/>
          <w:numId w:val="4"/>
        </w:numPr>
        <w:spacing w:line="276" w:lineRule="auto"/>
        <w:jc w:val="both"/>
        <w:rPr>
          <w:lang w:val="sq-AL"/>
        </w:rPr>
      </w:pPr>
      <w:r w:rsidRPr="00BF4541">
        <w:rPr>
          <w:lang w:val="sq-AL"/>
        </w:rPr>
        <w:t>N</w:t>
      </w:r>
      <w:r w:rsidR="00104624" w:rsidRPr="00BF4541">
        <w:rPr>
          <w:lang w:val="sq-AL"/>
        </w:rPr>
        <w:t>ë</w:t>
      </w:r>
      <w:r w:rsidRPr="00BF4541">
        <w:rPr>
          <w:lang w:val="sq-AL"/>
        </w:rPr>
        <w:t xml:space="preserve"> nenin 37 </w:t>
      </w:r>
      <w:r w:rsidR="00104624" w:rsidRPr="00BF4541">
        <w:rPr>
          <w:lang w:val="sq-AL"/>
        </w:rPr>
        <w:t>bëhet përcaktimi më i plotë i standardeve që duhet të zbatohen nga audituesit në punën e tyre.</w:t>
      </w:r>
    </w:p>
    <w:p w:rsidR="00F1025E" w:rsidRPr="00BF4541" w:rsidRDefault="00074EEB" w:rsidP="00F256E5">
      <w:pPr>
        <w:pStyle w:val="ListParagraph"/>
        <w:numPr>
          <w:ilvl w:val="0"/>
          <w:numId w:val="4"/>
        </w:numPr>
        <w:spacing w:line="276" w:lineRule="auto"/>
        <w:jc w:val="both"/>
        <w:rPr>
          <w:color w:val="auto"/>
          <w:lang w:val="sq-AL"/>
        </w:rPr>
      </w:pPr>
      <w:r w:rsidRPr="00BF4541">
        <w:rPr>
          <w:color w:val="auto"/>
          <w:lang w:val="sq-AL"/>
        </w:rPr>
        <w:t>N</w:t>
      </w:r>
      <w:r w:rsidR="00DD08BF" w:rsidRPr="00BF4541">
        <w:rPr>
          <w:lang w:val="sq-AL"/>
        </w:rPr>
        <w:t xml:space="preserve">ë nenin 38 </w:t>
      </w:r>
      <w:r w:rsidR="004B571D" w:rsidRPr="00BF4541">
        <w:rPr>
          <w:lang w:val="sq-AL"/>
        </w:rPr>
        <w:t>janë qart</w:t>
      </w:r>
      <w:r w:rsidR="00FD11D0" w:rsidRPr="00BF4541">
        <w:rPr>
          <w:lang w:val="sq-AL"/>
        </w:rPr>
        <w:t>ë</w:t>
      </w:r>
      <w:r w:rsidR="004B571D" w:rsidRPr="00BF4541">
        <w:rPr>
          <w:lang w:val="sq-AL"/>
        </w:rPr>
        <w:t>suar disa proces</w:t>
      </w:r>
      <w:r w:rsidR="00A529E7" w:rsidRPr="00BF4541">
        <w:rPr>
          <w:lang w:val="sq-AL"/>
        </w:rPr>
        <w:t>e</w:t>
      </w:r>
      <w:r w:rsidR="004B571D" w:rsidRPr="00BF4541">
        <w:rPr>
          <w:lang w:val="sq-AL"/>
        </w:rPr>
        <w:t xml:space="preserve"> pune n</w:t>
      </w:r>
      <w:r w:rsidR="00FD11D0" w:rsidRPr="00BF4541">
        <w:rPr>
          <w:lang w:val="sq-AL"/>
        </w:rPr>
        <w:t>ë</w:t>
      </w:r>
      <w:r w:rsidR="004B571D" w:rsidRPr="00BF4541">
        <w:rPr>
          <w:lang w:val="sq-AL"/>
        </w:rPr>
        <w:t xml:space="preserve"> lidhje me sistemin e dhënies së sigurisë, mbështetur në direktivë.</w:t>
      </w:r>
    </w:p>
    <w:p w:rsidR="00F1025E" w:rsidRPr="00BF4541" w:rsidRDefault="00883CEF" w:rsidP="00F256E5">
      <w:pPr>
        <w:pStyle w:val="ListParagraph"/>
        <w:numPr>
          <w:ilvl w:val="0"/>
          <w:numId w:val="4"/>
        </w:numPr>
        <w:spacing w:line="276" w:lineRule="auto"/>
        <w:jc w:val="both"/>
        <w:rPr>
          <w:color w:val="auto"/>
          <w:lang w:val="sq-AL"/>
        </w:rPr>
      </w:pPr>
      <w:r w:rsidRPr="00BF4541">
        <w:rPr>
          <w:color w:val="auto"/>
          <w:lang w:val="sq-AL"/>
        </w:rPr>
        <w:t>N</w:t>
      </w:r>
      <w:r w:rsidRPr="00BF4541">
        <w:rPr>
          <w:lang w:val="sq-AL"/>
        </w:rPr>
        <w:t xml:space="preserve">ë nenin 39 janë qartësuar përcaktimet </w:t>
      </w:r>
      <w:r w:rsidR="00472BD8" w:rsidRPr="00BF4541">
        <w:rPr>
          <w:lang w:val="sq-AL"/>
        </w:rPr>
        <w:t>në lidhje me procedurë</w:t>
      </w:r>
      <w:r w:rsidR="00A529E7" w:rsidRPr="00BF4541">
        <w:rPr>
          <w:lang w:val="sq-AL"/>
        </w:rPr>
        <w:t>n</w:t>
      </w:r>
      <w:r w:rsidR="00472BD8" w:rsidRPr="00BF4541">
        <w:rPr>
          <w:lang w:val="sq-AL"/>
        </w:rPr>
        <w:t xml:space="preserve"> e kontrollit të cilësisë së realizuar nga BMP, sipas kërkesave të direktivës dhe rregullores së BE.</w:t>
      </w:r>
    </w:p>
    <w:p w:rsidR="00705CF5" w:rsidRPr="00BF4541" w:rsidRDefault="00CF1CF0" w:rsidP="00F256E5">
      <w:pPr>
        <w:pStyle w:val="ListParagraph"/>
        <w:numPr>
          <w:ilvl w:val="0"/>
          <w:numId w:val="4"/>
        </w:numPr>
        <w:spacing w:line="276" w:lineRule="auto"/>
        <w:jc w:val="both"/>
        <w:rPr>
          <w:lang w:val="sq-AL"/>
        </w:rPr>
      </w:pPr>
      <w:r w:rsidRPr="00BF4541">
        <w:rPr>
          <w:color w:val="auto"/>
          <w:lang w:val="sq-AL"/>
        </w:rPr>
        <w:t>Neni 41 ndryshon n</w:t>
      </w:r>
      <w:r w:rsidR="00FD11D0" w:rsidRPr="00BF4541">
        <w:rPr>
          <w:color w:val="auto"/>
          <w:lang w:val="sq-AL"/>
        </w:rPr>
        <w:t>ë</w:t>
      </w:r>
      <w:r w:rsidRPr="00BF4541">
        <w:rPr>
          <w:color w:val="auto"/>
          <w:lang w:val="sq-AL"/>
        </w:rPr>
        <w:t xml:space="preserve"> lidhje me p</w:t>
      </w:r>
      <w:r w:rsidRPr="00BF4541">
        <w:rPr>
          <w:lang w:val="sq-AL"/>
        </w:rPr>
        <w:t xml:space="preserve">ërcaktimet se kush e kryen auditimin ligjor, </w:t>
      </w:r>
      <w:r w:rsidR="00FC04BF" w:rsidRPr="00BF4541">
        <w:rPr>
          <w:lang w:val="sq-AL"/>
        </w:rPr>
        <w:t>sipas p</w:t>
      </w:r>
      <w:r w:rsidR="00335A4E" w:rsidRPr="00BF4541">
        <w:rPr>
          <w:lang w:val="sq-AL"/>
        </w:rPr>
        <w:t>ërcaktimeve</w:t>
      </w:r>
      <w:r w:rsidR="002772C2" w:rsidRPr="00BF4541">
        <w:rPr>
          <w:lang w:val="sq-AL"/>
        </w:rPr>
        <w:t xml:space="preserve"> </w:t>
      </w:r>
      <w:r w:rsidR="003814BD" w:rsidRPr="00BF4541">
        <w:rPr>
          <w:lang w:val="sq-AL"/>
        </w:rPr>
        <w:t xml:space="preserve">të </w:t>
      </w:r>
      <w:r w:rsidR="002772C2" w:rsidRPr="00BF4541">
        <w:rPr>
          <w:lang w:val="sq-AL"/>
        </w:rPr>
        <w:t>pragjeve të përcaktuara për qëllime të raportimit financiar</w:t>
      </w:r>
      <w:r w:rsidR="008D2ADD" w:rsidRPr="00BF4541">
        <w:rPr>
          <w:lang w:val="sq-AL"/>
        </w:rPr>
        <w:t>, si</w:t>
      </w:r>
      <w:r w:rsidR="00335A4E" w:rsidRPr="00BF4541">
        <w:rPr>
          <w:lang w:val="sq-AL"/>
        </w:rPr>
        <w:t xml:space="preserve"> më poshtë:</w:t>
      </w:r>
    </w:p>
    <w:p w:rsidR="00705CF5" w:rsidRPr="00BF4541" w:rsidRDefault="00705CF5" w:rsidP="00F256E5">
      <w:pPr>
        <w:pStyle w:val="ListParagraph"/>
        <w:spacing w:line="276" w:lineRule="auto"/>
        <w:jc w:val="both"/>
        <w:rPr>
          <w:lang w:val="sq-AL"/>
        </w:rPr>
      </w:pPr>
      <w:r w:rsidRPr="00BF4541">
        <w:rPr>
          <w:lang w:val="sq-AL"/>
        </w:rPr>
        <w:t xml:space="preserve">të gjitha njësitë ekonomike, të cilat, në mbyllje të periudhës kontabël, për dy vite radhazi, tejkalojnë dy prej tre treguesve të mëposhtëm: </w:t>
      </w:r>
    </w:p>
    <w:p w:rsidR="00705CF5" w:rsidRPr="00BF4541" w:rsidRDefault="00705CF5" w:rsidP="00F256E5">
      <w:pPr>
        <w:pStyle w:val="ListParagraph"/>
        <w:spacing w:line="276" w:lineRule="auto"/>
        <w:jc w:val="both"/>
        <w:rPr>
          <w:lang w:val="sq-AL"/>
        </w:rPr>
      </w:pPr>
      <w:r w:rsidRPr="00BF4541">
        <w:rPr>
          <w:lang w:val="sq-AL"/>
        </w:rPr>
        <w:t xml:space="preserve">i. totali i aktiveve të bilancit, në mbyllje të periudhës kontabël përkatëse, arrin ose e kalon shumën prej 50 milionë lekësh; </w:t>
      </w:r>
    </w:p>
    <w:p w:rsidR="00705CF5" w:rsidRPr="00BF4541" w:rsidRDefault="00705CF5" w:rsidP="00F256E5">
      <w:pPr>
        <w:pStyle w:val="ListParagraph"/>
        <w:spacing w:line="276" w:lineRule="auto"/>
        <w:jc w:val="both"/>
        <w:rPr>
          <w:lang w:val="sq-AL"/>
        </w:rPr>
      </w:pPr>
      <w:r w:rsidRPr="00BF4541">
        <w:rPr>
          <w:lang w:val="sq-AL"/>
        </w:rPr>
        <w:t xml:space="preserve">ii. shuma e të ardhurave nga veprimtaria ekonomike (qarkullimi) në atë periudhë kontabël arrin ose e kalon shumën prej 100 milionë lekësh; </w:t>
      </w:r>
    </w:p>
    <w:p w:rsidR="00705CF5" w:rsidRPr="00BF4541" w:rsidRDefault="00705CF5" w:rsidP="00F256E5">
      <w:pPr>
        <w:pStyle w:val="ListParagraph"/>
        <w:spacing w:line="276" w:lineRule="auto"/>
        <w:jc w:val="both"/>
        <w:rPr>
          <w:lang w:val="sq-AL"/>
        </w:rPr>
      </w:pPr>
      <w:r w:rsidRPr="00BF4541">
        <w:rPr>
          <w:lang w:val="sq-AL"/>
        </w:rPr>
        <w:t xml:space="preserve">iii. ka, mesatarisht, të paktën 50 të punësuar gjatë periudhës kontabël. </w:t>
      </w:r>
    </w:p>
    <w:p w:rsidR="00150E51" w:rsidRPr="00BF4541" w:rsidRDefault="00150E51" w:rsidP="00F256E5">
      <w:pPr>
        <w:pStyle w:val="ListParagraph"/>
        <w:spacing w:line="276" w:lineRule="auto"/>
        <w:jc w:val="both"/>
        <w:rPr>
          <w:rFonts w:eastAsia="Times New Roman" w:cs="Times New Roman"/>
          <w:szCs w:val="24"/>
          <w:lang w:val="sq-AL" w:eastAsia="sq-AL"/>
        </w:rPr>
      </w:pPr>
      <w:bookmarkStart w:id="3" w:name="_Hlk168323363"/>
      <w:r w:rsidRPr="00BF4541">
        <w:rPr>
          <w:rFonts w:cs="Times New Roman"/>
          <w:szCs w:val="24"/>
          <w:lang w:val="sq-AL"/>
        </w:rPr>
        <w:t xml:space="preserve">Të gjitha njësitë ekonomike të klasifikuara </w:t>
      </w:r>
      <w:r w:rsidRPr="00BF4541">
        <w:rPr>
          <w:rFonts w:eastAsia="Times New Roman" w:cs="Times New Roman"/>
          <w:szCs w:val="24"/>
          <w:lang w:val="sq-AL" w:eastAsia="sq-AL"/>
        </w:rPr>
        <w:t>sipas legjislacionit në fuqi për kontabilitetin dhe pasqyrat financiare</w:t>
      </w:r>
      <w:r w:rsidRPr="00BF4541">
        <w:rPr>
          <w:rFonts w:cs="Times New Roman"/>
          <w:szCs w:val="24"/>
          <w:lang w:val="sq-AL"/>
        </w:rPr>
        <w:t xml:space="preserve"> si njësi ekonomike të vogla dhe të mesme mund të kryejnë auditimin nëpërmjet audituesve ligjorë apo shoqërive audituese.</w:t>
      </w:r>
      <w:r w:rsidR="00330390" w:rsidRPr="00BF4541">
        <w:rPr>
          <w:rFonts w:cs="Times New Roman"/>
          <w:szCs w:val="24"/>
          <w:lang w:val="sq-AL"/>
        </w:rPr>
        <w:t xml:space="preserve"> </w:t>
      </w:r>
      <w:r w:rsidRPr="00BF4541">
        <w:rPr>
          <w:rFonts w:eastAsia="Times New Roman" w:cs="Times New Roman"/>
          <w:szCs w:val="24"/>
          <w:lang w:val="sq-AL" w:eastAsia="sq-AL"/>
        </w:rPr>
        <w:t xml:space="preserve">Të gjitha njësitë </w:t>
      </w:r>
      <w:r w:rsidRPr="00BF4541">
        <w:rPr>
          <w:rFonts w:eastAsia="Times New Roman" w:cs="Times New Roman"/>
          <w:szCs w:val="24"/>
          <w:lang w:val="sq-AL" w:eastAsia="sq-AL"/>
        </w:rPr>
        <w:lastRenderedPageBreak/>
        <w:t>ekonomike</w:t>
      </w:r>
      <w:bookmarkEnd w:id="3"/>
      <w:r w:rsidRPr="00BF4541">
        <w:rPr>
          <w:rFonts w:eastAsia="Times New Roman" w:cs="Times New Roman"/>
          <w:szCs w:val="24"/>
          <w:lang w:val="sq-AL" w:eastAsia="sq-AL"/>
        </w:rPr>
        <w:t xml:space="preserve"> të klasifikuara të mëdha dhe NJEIP, sipas legjislacionit në fuqi për kontabilitetin dhe pasqyrat financiare, detyrohen ta kryejnë auditimin vetëm nëpërmjet shoqërive audituese. Ministri i Financave, pas marrjes së mendimit të BMP, mund të përcaktojë kritere shtesë për shoqëritë audituese që angazhohen në auditimin e  njësive  ekonomike të mëdha dhe NJEIP. Këto kritere mund të përfshijnë, por pa u kufizuar, numrin e audituesve ligjorë, vjetërsinë dhe vlerësimin si rezultat i kontrolleve të mëparshme të sigurimit të cilësisë.</w:t>
      </w:r>
    </w:p>
    <w:p w:rsidR="00623C33" w:rsidRPr="00BF4541" w:rsidRDefault="00623C33" w:rsidP="00F256E5">
      <w:pPr>
        <w:pStyle w:val="ListParagraph"/>
        <w:numPr>
          <w:ilvl w:val="0"/>
          <w:numId w:val="4"/>
        </w:numPr>
        <w:spacing w:line="276" w:lineRule="auto"/>
        <w:jc w:val="both"/>
        <w:rPr>
          <w:color w:val="auto"/>
          <w:lang w:val="sq-AL"/>
        </w:rPr>
      </w:pPr>
      <w:r w:rsidRPr="00BF4541">
        <w:rPr>
          <w:color w:val="auto"/>
          <w:lang w:val="sq-AL"/>
        </w:rPr>
        <w:t>N</w:t>
      </w:r>
      <w:r w:rsidRPr="00BF4541">
        <w:rPr>
          <w:rFonts w:cs="Times New Roman"/>
          <w:color w:val="auto"/>
          <w:lang w:val="sq-AL"/>
        </w:rPr>
        <w:t>ë n</w:t>
      </w:r>
      <w:r w:rsidRPr="00BF4541">
        <w:rPr>
          <w:color w:val="auto"/>
          <w:lang w:val="sq-AL"/>
        </w:rPr>
        <w:t>enin 42 përmirësohet përkufizimi në lidhje me emërimin e audituesve ligjorë ose shoqërive audituese, ndalohen klauzolat kontraktuale që kufizojnë emërimet e bëra nga asambleja e përgjithshme e aksionarëve/ortakëve, përcaktohet termi kohor mbi zëvendësimin e audituesit ligjor të së njëjtës njësi ekonomike, sipas direktivës dhe rregullores.</w:t>
      </w:r>
    </w:p>
    <w:p w:rsidR="00623C33" w:rsidRPr="00BF4541" w:rsidRDefault="00623C33" w:rsidP="00F256E5">
      <w:pPr>
        <w:pStyle w:val="ListParagraph"/>
        <w:numPr>
          <w:ilvl w:val="0"/>
          <w:numId w:val="4"/>
        </w:numPr>
        <w:spacing w:line="276" w:lineRule="auto"/>
        <w:jc w:val="both"/>
        <w:rPr>
          <w:color w:val="auto"/>
          <w:lang w:val="sq-AL"/>
        </w:rPr>
      </w:pPr>
      <w:r w:rsidRPr="00BF4541">
        <w:rPr>
          <w:color w:val="auto"/>
          <w:lang w:val="sq-AL"/>
        </w:rPr>
        <w:t xml:space="preserve">Në nenin 46 jepet informacion mbi komitetin e auditimit të </w:t>
      </w:r>
      <w:r w:rsidR="006C529F" w:rsidRPr="00BF4541">
        <w:rPr>
          <w:color w:val="auto"/>
          <w:lang w:val="sq-AL"/>
        </w:rPr>
        <w:t>NJEIP</w:t>
      </w:r>
      <w:r w:rsidRPr="00BF4541">
        <w:rPr>
          <w:color w:val="auto"/>
          <w:lang w:val="sq-AL"/>
        </w:rPr>
        <w:t>, si zgjidhet ai dhe detyrat e tij në mënyrë që të rritet kontrolli i cilësisë së angazhimit</w:t>
      </w:r>
      <w:r w:rsidRPr="00BF4541">
        <w:rPr>
          <w:rFonts w:eastAsia="Times New Roman" w:cs="Times New Roman"/>
          <w:b/>
          <w:bCs/>
          <w:color w:val="auto"/>
          <w:sz w:val="20"/>
          <w:szCs w:val="20"/>
          <w:lang w:eastAsia="sq-AL"/>
        </w:rPr>
        <w:t>.</w:t>
      </w:r>
    </w:p>
    <w:p w:rsidR="00623C33" w:rsidRPr="00BF4541" w:rsidRDefault="00623C33" w:rsidP="00F256E5">
      <w:pPr>
        <w:pStyle w:val="ListParagraph"/>
        <w:spacing w:line="276" w:lineRule="auto"/>
        <w:jc w:val="both"/>
        <w:rPr>
          <w:color w:val="auto"/>
          <w:lang w:val="sq-AL"/>
        </w:rPr>
      </w:pPr>
      <w:r w:rsidRPr="00BF4541">
        <w:rPr>
          <w:lang w:val="sq-AL"/>
        </w:rPr>
        <w:t xml:space="preserve">Shtohet neni 46/1 mbi rishikimin e kontrollit të cilësisë së angazhimit dhe sqarohen mënyrat se si do bëhet ky rishikim, si do dokumentohen të dhënat dhe si do vlerësohen elementët e ndryshëm, </w:t>
      </w:r>
      <w:r w:rsidRPr="00BF4541">
        <w:rPr>
          <w:color w:val="auto"/>
          <w:lang w:val="sq-AL"/>
        </w:rPr>
        <w:t>sipas direktivës dhe rregullores.</w:t>
      </w:r>
    </w:p>
    <w:p w:rsidR="00623C33" w:rsidRPr="00BF4541" w:rsidRDefault="00623C33" w:rsidP="00F256E5">
      <w:pPr>
        <w:pStyle w:val="ListParagraph"/>
        <w:numPr>
          <w:ilvl w:val="0"/>
          <w:numId w:val="4"/>
        </w:numPr>
        <w:spacing w:line="276" w:lineRule="auto"/>
        <w:jc w:val="both"/>
        <w:rPr>
          <w:color w:val="auto"/>
          <w:lang w:val="sq-AL"/>
        </w:rPr>
      </w:pPr>
      <w:r w:rsidRPr="00BF4541">
        <w:rPr>
          <w:color w:val="auto"/>
          <w:lang w:val="sq-AL"/>
        </w:rPr>
        <w:t xml:space="preserve">Neni 55 ndryshon në lidhje me </w:t>
      </w:r>
      <w:r w:rsidRPr="00BF4541">
        <w:rPr>
          <w:lang w:val="sq-AL"/>
        </w:rPr>
        <w:t xml:space="preserve">shkeljet dhe masat disiplinore. </w:t>
      </w:r>
      <w:r w:rsidRPr="00BF4541">
        <w:rPr>
          <w:color w:val="auto"/>
          <w:lang w:val="sq-AL"/>
        </w:rPr>
        <w:t xml:space="preserve">Përcakton autoritetin që ka të drejtë të marrë masa ndaj audituesve ligjorë dhe shoqërive audituese, </w:t>
      </w:r>
      <w:r w:rsidRPr="00BF4541">
        <w:rPr>
          <w:lang w:val="sq-AL"/>
        </w:rPr>
        <w:t xml:space="preserve">afatet e përfundimit të procedurave të investigimit, si dhe </w:t>
      </w:r>
      <w:r w:rsidRPr="00BF4541">
        <w:rPr>
          <w:color w:val="auto"/>
          <w:lang w:val="sq-AL"/>
        </w:rPr>
        <w:t>s</w:t>
      </w:r>
      <w:r w:rsidRPr="00BF4541">
        <w:rPr>
          <w:lang w:val="sq-AL"/>
        </w:rPr>
        <w:t>anksionet në varësi të shkeljeve sipas rastit.</w:t>
      </w:r>
    </w:p>
    <w:p w:rsidR="00623C33" w:rsidRPr="00BF4541" w:rsidRDefault="00623C33" w:rsidP="00F256E5">
      <w:pPr>
        <w:pStyle w:val="ListParagraph"/>
        <w:spacing w:line="276" w:lineRule="auto"/>
        <w:jc w:val="both"/>
        <w:rPr>
          <w:color w:val="auto"/>
          <w:lang w:val="sq-AL"/>
        </w:rPr>
      </w:pPr>
      <w:r w:rsidRPr="00BF4541">
        <w:rPr>
          <w:lang w:val="sq-AL"/>
        </w:rPr>
        <w:t xml:space="preserve">Shtohet neni 55/1 mbi publikimin e masave sanksionuese. </w:t>
      </w:r>
      <w:r w:rsidRPr="00BF4541">
        <w:rPr>
          <w:color w:val="auto"/>
          <w:lang w:val="sq-AL"/>
        </w:rPr>
        <w:t>Përcaktohen mënyrat dhe afatet e publikimit të këtyre masave.</w:t>
      </w:r>
    </w:p>
    <w:p w:rsidR="00623C33" w:rsidRPr="00BF4541" w:rsidRDefault="00623C33" w:rsidP="00F256E5">
      <w:pPr>
        <w:pStyle w:val="ListParagraph"/>
        <w:spacing w:line="276" w:lineRule="auto"/>
        <w:jc w:val="both"/>
        <w:rPr>
          <w:lang w:val="sq-AL"/>
        </w:rPr>
      </w:pPr>
      <w:r w:rsidRPr="00BF4541">
        <w:rPr>
          <w:lang w:val="sq-AL"/>
        </w:rPr>
        <w:t xml:space="preserve">Shtohet neni 55/2 mbi përgjegjësinë administrative për strukturat e </w:t>
      </w:r>
      <w:r w:rsidR="003A7B00" w:rsidRPr="00BF4541">
        <w:rPr>
          <w:lang w:val="sq-AL"/>
        </w:rPr>
        <w:t>organizatës profesionale të audituesve ligjorë</w:t>
      </w:r>
      <w:r w:rsidRPr="00BF4541">
        <w:rPr>
          <w:lang w:val="sq-AL"/>
        </w:rPr>
        <w:t xml:space="preserve">. </w:t>
      </w:r>
      <w:r w:rsidRPr="00BF4541">
        <w:rPr>
          <w:color w:val="auto"/>
          <w:lang w:val="sq-AL"/>
        </w:rPr>
        <w:t xml:space="preserve">Përcaktohen shkeljet </w:t>
      </w:r>
      <w:r w:rsidRPr="00BF4541">
        <w:rPr>
          <w:lang w:val="sq-AL"/>
        </w:rPr>
        <w:t>administrative dhe disiplinore për të cilat jepen sanksione administrative si dhe masat sanksionuese.</w:t>
      </w:r>
    </w:p>
    <w:p w:rsidR="00623C33" w:rsidRPr="00BF4541" w:rsidRDefault="00623C33" w:rsidP="00F256E5">
      <w:pPr>
        <w:pStyle w:val="ListParagraph"/>
        <w:numPr>
          <w:ilvl w:val="0"/>
          <w:numId w:val="4"/>
        </w:numPr>
        <w:spacing w:line="276" w:lineRule="auto"/>
        <w:jc w:val="both"/>
        <w:rPr>
          <w:color w:val="auto"/>
          <w:lang w:val="sq-AL"/>
        </w:rPr>
      </w:pPr>
      <w:r w:rsidRPr="00BF4541">
        <w:rPr>
          <w:color w:val="auto"/>
          <w:lang w:val="sq-AL"/>
        </w:rPr>
        <w:t>Neni 57/1 ndryshon në lidhje me të drejtën e ankimit në gjykatën administrative kompetente në vendin ku ka selinë BMP.</w:t>
      </w:r>
    </w:p>
    <w:p w:rsidR="00623C33" w:rsidRPr="00BF4541" w:rsidRDefault="00623C33" w:rsidP="00F256E5">
      <w:pPr>
        <w:pStyle w:val="ListParagraph"/>
        <w:spacing w:line="276" w:lineRule="auto"/>
        <w:jc w:val="both"/>
        <w:rPr>
          <w:lang w:val="sq-AL"/>
        </w:rPr>
      </w:pPr>
      <w:r w:rsidRPr="00BF4541">
        <w:rPr>
          <w:lang w:val="sq-AL"/>
        </w:rPr>
        <w:t>Shtohet pika 2 në lidhje me rishikimin e vendimit të BMP në rast se pala ankimuese ka siguruar prova të reja.</w:t>
      </w:r>
    </w:p>
    <w:p w:rsidR="00623C33" w:rsidRPr="00BF4541" w:rsidRDefault="00623C33" w:rsidP="00F256E5">
      <w:pPr>
        <w:pStyle w:val="ListParagraph"/>
        <w:numPr>
          <w:ilvl w:val="0"/>
          <w:numId w:val="4"/>
        </w:numPr>
        <w:spacing w:line="276" w:lineRule="auto"/>
        <w:jc w:val="both"/>
        <w:rPr>
          <w:lang w:val="sq-AL"/>
        </w:rPr>
      </w:pPr>
      <w:r w:rsidRPr="00BF4541">
        <w:rPr>
          <w:color w:val="auto"/>
          <w:lang w:val="sq-AL"/>
        </w:rPr>
        <w:t xml:space="preserve">Neni </w:t>
      </w:r>
      <w:r w:rsidRPr="00BF4541">
        <w:rPr>
          <w:lang w:val="sq-AL"/>
        </w:rPr>
        <w:t>58 - shfuqizohet.</w:t>
      </w:r>
    </w:p>
    <w:p w:rsidR="00FB385D" w:rsidRDefault="00FB385D" w:rsidP="00F256E5">
      <w:pPr>
        <w:pStyle w:val="ListParagraph"/>
        <w:spacing w:line="276" w:lineRule="auto"/>
        <w:rPr>
          <w:color w:val="auto"/>
          <w:lang w:val="sq-AL"/>
        </w:rPr>
      </w:pPr>
    </w:p>
    <w:p w:rsidR="00E05056" w:rsidRPr="00BF4541" w:rsidRDefault="00E05056" w:rsidP="00F256E5">
      <w:pPr>
        <w:pStyle w:val="ListParagraph"/>
        <w:spacing w:line="276" w:lineRule="auto"/>
        <w:rPr>
          <w:lang w:val="sq-AL"/>
        </w:rPr>
      </w:pPr>
    </w:p>
    <w:p w:rsidR="00DB7C49" w:rsidRPr="00BF4541" w:rsidRDefault="00DB7C49" w:rsidP="00F256E5">
      <w:pPr>
        <w:pStyle w:val="ListParagraph"/>
        <w:numPr>
          <w:ilvl w:val="0"/>
          <w:numId w:val="1"/>
        </w:numPr>
        <w:spacing w:line="276" w:lineRule="auto"/>
        <w:rPr>
          <w:b/>
          <w:color w:val="auto"/>
          <w:lang w:val="sq-AL"/>
        </w:rPr>
      </w:pPr>
      <w:r w:rsidRPr="00BF4541">
        <w:rPr>
          <w:b/>
          <w:color w:val="auto"/>
          <w:lang w:val="sq-AL"/>
        </w:rPr>
        <w:t>INSTITUCIONET DHE ORGANET QË NGARKOHEN ME ZBATIMIN E AKTIT</w:t>
      </w:r>
    </w:p>
    <w:p w:rsidR="005123E0" w:rsidRPr="00BF4541" w:rsidRDefault="005123E0" w:rsidP="00F256E5">
      <w:pPr>
        <w:spacing w:line="276" w:lineRule="auto"/>
        <w:jc w:val="both"/>
        <w:rPr>
          <w:color w:val="auto"/>
          <w:lang w:val="sq-AL"/>
        </w:rPr>
      </w:pPr>
      <w:r w:rsidRPr="00BF4541">
        <w:rPr>
          <w:color w:val="auto"/>
          <w:lang w:val="sq-AL"/>
        </w:rPr>
        <w:t>Ky ligj zbatohet nga t</w:t>
      </w:r>
      <w:r w:rsidR="00BE55AC" w:rsidRPr="00BF4541">
        <w:rPr>
          <w:color w:val="auto"/>
          <w:lang w:val="sq-AL"/>
        </w:rPr>
        <w:t>ë</w:t>
      </w:r>
      <w:r w:rsidRPr="00BF4541">
        <w:rPr>
          <w:color w:val="auto"/>
          <w:lang w:val="sq-AL"/>
        </w:rPr>
        <w:t xml:space="preserve"> gjith</w:t>
      </w:r>
      <w:r w:rsidR="00BE55AC" w:rsidRPr="00BF4541">
        <w:rPr>
          <w:color w:val="auto"/>
          <w:lang w:val="sq-AL"/>
        </w:rPr>
        <w:t>ë</w:t>
      </w:r>
      <w:r w:rsidRPr="00BF4541">
        <w:rPr>
          <w:color w:val="auto"/>
          <w:lang w:val="sq-AL"/>
        </w:rPr>
        <w:t xml:space="preserve"> audituesit ligjor</w:t>
      </w:r>
      <w:r w:rsidR="00BE55AC" w:rsidRPr="00BF4541">
        <w:rPr>
          <w:color w:val="auto"/>
          <w:lang w:val="sq-AL"/>
        </w:rPr>
        <w:t>ë</w:t>
      </w:r>
      <w:r w:rsidRPr="00BF4541">
        <w:rPr>
          <w:color w:val="auto"/>
          <w:lang w:val="sq-AL"/>
        </w:rPr>
        <w:t>, shoq</w:t>
      </w:r>
      <w:r w:rsidR="00BE55AC" w:rsidRPr="00BF4541">
        <w:rPr>
          <w:color w:val="auto"/>
          <w:lang w:val="sq-AL"/>
        </w:rPr>
        <w:t>ë</w:t>
      </w:r>
      <w:r w:rsidRPr="00BF4541">
        <w:rPr>
          <w:color w:val="auto"/>
          <w:lang w:val="sq-AL"/>
        </w:rPr>
        <w:t>rit</w:t>
      </w:r>
      <w:r w:rsidR="00BE55AC" w:rsidRPr="00BF4541">
        <w:rPr>
          <w:color w:val="auto"/>
          <w:lang w:val="sq-AL"/>
        </w:rPr>
        <w:t>ë</w:t>
      </w:r>
      <w:r w:rsidRPr="00BF4541">
        <w:rPr>
          <w:color w:val="auto"/>
          <w:lang w:val="sq-AL"/>
        </w:rPr>
        <w:t xml:space="preserve"> e auditimit, si dhe kontabilist</w:t>
      </w:r>
      <w:r w:rsidR="00BE55AC" w:rsidRPr="00BF4541">
        <w:rPr>
          <w:color w:val="auto"/>
          <w:lang w:val="sq-AL"/>
        </w:rPr>
        <w:t>ë</w:t>
      </w:r>
      <w:r w:rsidRPr="00BF4541">
        <w:rPr>
          <w:color w:val="auto"/>
          <w:lang w:val="sq-AL"/>
        </w:rPr>
        <w:t>t e miratuar.</w:t>
      </w:r>
      <w:r w:rsidR="00EF2C29" w:rsidRPr="00BF4541">
        <w:rPr>
          <w:color w:val="auto"/>
          <w:lang w:val="sq-AL"/>
        </w:rPr>
        <w:t xml:space="preserve"> </w:t>
      </w:r>
      <w:r w:rsidRPr="00BF4541">
        <w:rPr>
          <w:color w:val="auto"/>
          <w:lang w:val="sq-AL"/>
        </w:rPr>
        <w:t xml:space="preserve">Ligji </w:t>
      </w:r>
      <w:r w:rsidRPr="00BF4541">
        <w:rPr>
          <w:color w:val="auto"/>
          <w:szCs w:val="20"/>
          <w:lang w:val="sq-AL"/>
        </w:rPr>
        <w:t>rregullon auditimin ligjor të pasqyrave financiare vjetore, individuale dhe të konsoliduara, organizimin e prof</w:t>
      </w:r>
      <w:r w:rsidRPr="00BF4541">
        <w:rPr>
          <w:szCs w:val="20"/>
          <w:lang w:val="sq-AL"/>
        </w:rPr>
        <w:t xml:space="preserve">esionit të </w:t>
      </w:r>
      <w:r w:rsidR="00C11C3E" w:rsidRPr="00BF4541">
        <w:rPr>
          <w:szCs w:val="20"/>
          <w:lang w:val="sq-AL"/>
        </w:rPr>
        <w:t>audituesit ligjor</w:t>
      </w:r>
      <w:r w:rsidRPr="00BF4541">
        <w:rPr>
          <w:szCs w:val="20"/>
          <w:lang w:val="sq-AL"/>
        </w:rPr>
        <w:t>, të shoqërive të auditimit, të kontabilistit të miratuar, si dhe rregullimin e organizatave profesionale në fushën e kontabilitetit</w:t>
      </w:r>
      <w:r w:rsidR="006477DF" w:rsidRPr="00BF4541">
        <w:rPr>
          <w:szCs w:val="20"/>
          <w:lang w:val="sq-AL"/>
        </w:rPr>
        <w:t xml:space="preserve"> dhe t</w:t>
      </w:r>
      <w:r w:rsidR="00D541D9" w:rsidRPr="00BF4541">
        <w:rPr>
          <w:szCs w:val="20"/>
          <w:lang w:val="sq-AL"/>
        </w:rPr>
        <w:t>ë</w:t>
      </w:r>
      <w:r w:rsidR="006477DF" w:rsidRPr="00BF4541">
        <w:rPr>
          <w:szCs w:val="20"/>
          <w:lang w:val="sq-AL"/>
        </w:rPr>
        <w:t xml:space="preserve"> </w:t>
      </w:r>
      <w:bookmarkStart w:id="4" w:name="_Hlk167787630"/>
      <w:r w:rsidR="006477DF" w:rsidRPr="00BF4541">
        <w:rPr>
          <w:szCs w:val="20"/>
          <w:lang w:val="sq-AL"/>
        </w:rPr>
        <w:t>organizat</w:t>
      </w:r>
      <w:r w:rsidR="00D541D9" w:rsidRPr="00BF4541">
        <w:rPr>
          <w:szCs w:val="20"/>
          <w:lang w:val="sq-AL"/>
        </w:rPr>
        <w:t>ë</w:t>
      </w:r>
      <w:r w:rsidR="006477DF" w:rsidRPr="00BF4541">
        <w:rPr>
          <w:szCs w:val="20"/>
          <w:lang w:val="sq-AL"/>
        </w:rPr>
        <w:t>s profesionale t</w:t>
      </w:r>
      <w:r w:rsidR="00D541D9" w:rsidRPr="00BF4541">
        <w:rPr>
          <w:szCs w:val="20"/>
          <w:lang w:val="sq-AL"/>
        </w:rPr>
        <w:t>ë</w:t>
      </w:r>
      <w:r w:rsidR="006477DF" w:rsidRPr="00BF4541">
        <w:rPr>
          <w:szCs w:val="20"/>
          <w:lang w:val="sq-AL"/>
        </w:rPr>
        <w:t xml:space="preserve"> audituesve ligjor</w:t>
      </w:r>
      <w:r w:rsidR="00D541D9" w:rsidRPr="00BF4541">
        <w:rPr>
          <w:szCs w:val="20"/>
          <w:lang w:val="sq-AL"/>
        </w:rPr>
        <w:t>ë</w:t>
      </w:r>
      <w:r w:rsidR="005F146E" w:rsidRPr="00BF4541">
        <w:rPr>
          <w:szCs w:val="20"/>
          <w:lang w:val="sq-AL"/>
        </w:rPr>
        <w:t xml:space="preserve"> si dhe t</w:t>
      </w:r>
      <w:r w:rsidR="00D541D9" w:rsidRPr="00BF4541">
        <w:rPr>
          <w:szCs w:val="20"/>
          <w:lang w:val="sq-AL"/>
        </w:rPr>
        <w:t>ë</w:t>
      </w:r>
      <w:r w:rsidR="005F146E" w:rsidRPr="00BF4541">
        <w:rPr>
          <w:szCs w:val="20"/>
          <w:lang w:val="sq-AL"/>
        </w:rPr>
        <w:t xml:space="preserve"> autoritetit mbik</w:t>
      </w:r>
      <w:r w:rsidR="00D541D9" w:rsidRPr="00BF4541">
        <w:rPr>
          <w:szCs w:val="20"/>
          <w:lang w:val="sq-AL"/>
        </w:rPr>
        <w:t>ë</w:t>
      </w:r>
      <w:r w:rsidR="005F146E" w:rsidRPr="00BF4541">
        <w:rPr>
          <w:szCs w:val="20"/>
          <w:lang w:val="sq-AL"/>
        </w:rPr>
        <w:t>qyr</w:t>
      </w:r>
      <w:r w:rsidR="00D541D9" w:rsidRPr="00BF4541">
        <w:rPr>
          <w:szCs w:val="20"/>
          <w:lang w:val="sq-AL"/>
        </w:rPr>
        <w:t>ë</w:t>
      </w:r>
      <w:r w:rsidR="005F146E" w:rsidRPr="00BF4541">
        <w:rPr>
          <w:szCs w:val="20"/>
          <w:lang w:val="sq-AL"/>
        </w:rPr>
        <w:t>s</w:t>
      </w:r>
      <w:bookmarkEnd w:id="4"/>
      <w:r w:rsidRPr="00BF4541">
        <w:rPr>
          <w:szCs w:val="20"/>
          <w:lang w:val="sq-AL"/>
        </w:rPr>
        <w:t>.</w:t>
      </w:r>
    </w:p>
    <w:p w:rsidR="00F05251" w:rsidRPr="00BF4541" w:rsidRDefault="00CF6A90" w:rsidP="00F256E5">
      <w:pPr>
        <w:widowControl w:val="0"/>
        <w:tabs>
          <w:tab w:val="left" w:pos="900"/>
        </w:tabs>
        <w:autoSpaceDE w:val="0"/>
        <w:autoSpaceDN w:val="0"/>
        <w:adjustRightInd w:val="0"/>
        <w:spacing w:line="276" w:lineRule="auto"/>
        <w:jc w:val="both"/>
        <w:rPr>
          <w:szCs w:val="20"/>
          <w:lang w:val="sq-AL"/>
        </w:rPr>
      </w:pPr>
      <w:r w:rsidRPr="00BF4541">
        <w:rPr>
          <w:szCs w:val="20"/>
          <w:lang w:val="sq-AL"/>
        </w:rPr>
        <w:t>P</w:t>
      </w:r>
      <w:r w:rsidR="00BE55AC" w:rsidRPr="00BF4541">
        <w:rPr>
          <w:szCs w:val="20"/>
          <w:lang w:val="sq-AL"/>
        </w:rPr>
        <w:t>ë</w:t>
      </w:r>
      <w:r w:rsidRPr="00BF4541">
        <w:rPr>
          <w:szCs w:val="20"/>
          <w:lang w:val="sq-AL"/>
        </w:rPr>
        <w:t>r k</w:t>
      </w:r>
      <w:r w:rsidR="00BE55AC" w:rsidRPr="00BF4541">
        <w:rPr>
          <w:szCs w:val="20"/>
          <w:lang w:val="sq-AL"/>
        </w:rPr>
        <w:t>ë</w:t>
      </w:r>
      <w:r w:rsidRPr="00BF4541">
        <w:rPr>
          <w:szCs w:val="20"/>
          <w:lang w:val="sq-AL"/>
        </w:rPr>
        <w:t>t</w:t>
      </w:r>
      <w:r w:rsidR="00BE55AC" w:rsidRPr="00BF4541">
        <w:rPr>
          <w:szCs w:val="20"/>
          <w:lang w:val="sq-AL"/>
        </w:rPr>
        <w:t>ë</w:t>
      </w:r>
      <w:r w:rsidRPr="00BF4541">
        <w:rPr>
          <w:szCs w:val="20"/>
          <w:lang w:val="sq-AL"/>
        </w:rPr>
        <w:t xml:space="preserve"> arsye, p</w:t>
      </w:r>
      <w:r w:rsidR="00BE55AC" w:rsidRPr="00BF4541">
        <w:rPr>
          <w:szCs w:val="20"/>
          <w:lang w:val="sq-AL"/>
        </w:rPr>
        <w:t>ë</w:t>
      </w:r>
      <w:r w:rsidRPr="00BF4541">
        <w:rPr>
          <w:szCs w:val="20"/>
          <w:lang w:val="sq-AL"/>
        </w:rPr>
        <w:t>r zbatimin e k</w:t>
      </w:r>
      <w:r w:rsidR="00BE55AC" w:rsidRPr="00BF4541">
        <w:rPr>
          <w:szCs w:val="20"/>
          <w:lang w:val="sq-AL"/>
        </w:rPr>
        <w:t>ë</w:t>
      </w:r>
      <w:r w:rsidRPr="00BF4541">
        <w:rPr>
          <w:szCs w:val="20"/>
          <w:lang w:val="sq-AL"/>
        </w:rPr>
        <w:t>tij ligji ngarkohen gjithashtu t</w:t>
      </w:r>
      <w:r w:rsidR="00BE55AC" w:rsidRPr="00BF4541">
        <w:rPr>
          <w:szCs w:val="20"/>
          <w:lang w:val="sq-AL"/>
        </w:rPr>
        <w:t>ë</w:t>
      </w:r>
      <w:r w:rsidRPr="00BF4541">
        <w:rPr>
          <w:szCs w:val="20"/>
          <w:lang w:val="sq-AL"/>
        </w:rPr>
        <w:t xml:space="preserve"> gjitha organizatat profesionale n</w:t>
      </w:r>
      <w:r w:rsidR="00BE55AC" w:rsidRPr="00BF4541">
        <w:rPr>
          <w:szCs w:val="20"/>
          <w:lang w:val="sq-AL"/>
        </w:rPr>
        <w:t>ë</w:t>
      </w:r>
      <w:r w:rsidRPr="00BF4541">
        <w:rPr>
          <w:szCs w:val="20"/>
          <w:lang w:val="sq-AL"/>
        </w:rPr>
        <w:t xml:space="preserve"> fush</w:t>
      </w:r>
      <w:r w:rsidR="00BE55AC" w:rsidRPr="00BF4541">
        <w:rPr>
          <w:szCs w:val="20"/>
          <w:lang w:val="sq-AL"/>
        </w:rPr>
        <w:t>ë</w:t>
      </w:r>
      <w:r w:rsidRPr="00BF4541">
        <w:rPr>
          <w:szCs w:val="20"/>
          <w:lang w:val="sq-AL"/>
        </w:rPr>
        <w:t>n e kontabilitetit</w:t>
      </w:r>
      <w:r w:rsidR="005F146E" w:rsidRPr="00BF4541">
        <w:rPr>
          <w:szCs w:val="20"/>
          <w:lang w:val="sq-AL"/>
        </w:rPr>
        <w:t>, organizata profesionale e audituesve ligjor</w:t>
      </w:r>
      <w:r w:rsidR="00D541D9" w:rsidRPr="00BF4541">
        <w:rPr>
          <w:szCs w:val="20"/>
          <w:lang w:val="sq-AL"/>
        </w:rPr>
        <w:t>ë</w:t>
      </w:r>
      <w:r w:rsidR="005F146E" w:rsidRPr="00BF4541">
        <w:rPr>
          <w:szCs w:val="20"/>
          <w:lang w:val="sq-AL"/>
        </w:rPr>
        <w:t xml:space="preserve"> si dhe t</w:t>
      </w:r>
      <w:r w:rsidR="00D541D9" w:rsidRPr="00BF4541">
        <w:rPr>
          <w:szCs w:val="20"/>
          <w:lang w:val="sq-AL"/>
        </w:rPr>
        <w:t>ë</w:t>
      </w:r>
      <w:r w:rsidR="005F146E" w:rsidRPr="00BF4541">
        <w:rPr>
          <w:szCs w:val="20"/>
          <w:lang w:val="sq-AL"/>
        </w:rPr>
        <w:t xml:space="preserve"> autoritetit mbik</w:t>
      </w:r>
      <w:r w:rsidR="00D541D9" w:rsidRPr="00BF4541">
        <w:rPr>
          <w:szCs w:val="20"/>
          <w:lang w:val="sq-AL"/>
        </w:rPr>
        <w:t>ë</w:t>
      </w:r>
      <w:r w:rsidR="005F146E" w:rsidRPr="00BF4541">
        <w:rPr>
          <w:szCs w:val="20"/>
          <w:lang w:val="sq-AL"/>
        </w:rPr>
        <w:t>qyr</w:t>
      </w:r>
      <w:r w:rsidR="00D541D9" w:rsidRPr="00BF4541">
        <w:rPr>
          <w:szCs w:val="20"/>
          <w:lang w:val="sq-AL"/>
        </w:rPr>
        <w:t>ë</w:t>
      </w:r>
      <w:r w:rsidR="005F146E" w:rsidRPr="00BF4541">
        <w:rPr>
          <w:szCs w:val="20"/>
          <w:lang w:val="sq-AL"/>
        </w:rPr>
        <w:t xml:space="preserve">s </w:t>
      </w:r>
      <w:r w:rsidR="00EF2C29" w:rsidRPr="00BF4541">
        <w:rPr>
          <w:szCs w:val="20"/>
          <w:lang w:val="sq-AL"/>
        </w:rPr>
        <w:t>(</w:t>
      </w:r>
      <w:r w:rsidR="005F146E" w:rsidRPr="00BF4541">
        <w:rPr>
          <w:szCs w:val="20"/>
          <w:lang w:val="sq-AL"/>
        </w:rPr>
        <w:t>BMP</w:t>
      </w:r>
      <w:r w:rsidR="00EF2C29" w:rsidRPr="00BF4541">
        <w:rPr>
          <w:szCs w:val="20"/>
          <w:lang w:val="sq-AL"/>
        </w:rPr>
        <w:t>)</w:t>
      </w:r>
      <w:r w:rsidRPr="00BF4541">
        <w:rPr>
          <w:szCs w:val="20"/>
          <w:lang w:val="sq-AL"/>
        </w:rPr>
        <w:t>.</w:t>
      </w:r>
      <w:r w:rsidR="00EF2C29" w:rsidRPr="00BF4541">
        <w:rPr>
          <w:szCs w:val="20"/>
          <w:lang w:val="sq-AL"/>
        </w:rPr>
        <w:t xml:space="preserve"> Gjithashtu, p</w:t>
      </w:r>
      <w:r w:rsidR="00BE55AC" w:rsidRPr="00BF4541">
        <w:rPr>
          <w:szCs w:val="20"/>
          <w:lang w:val="sq-AL"/>
        </w:rPr>
        <w:t>ë</w:t>
      </w:r>
      <w:r w:rsidRPr="00BF4541">
        <w:rPr>
          <w:szCs w:val="20"/>
          <w:lang w:val="sq-AL"/>
        </w:rPr>
        <w:t>r zb</w:t>
      </w:r>
      <w:r w:rsidR="00C11C3E" w:rsidRPr="00BF4541">
        <w:rPr>
          <w:szCs w:val="20"/>
          <w:lang w:val="sq-AL"/>
        </w:rPr>
        <w:t>a</w:t>
      </w:r>
      <w:r w:rsidRPr="00BF4541">
        <w:rPr>
          <w:szCs w:val="20"/>
          <w:lang w:val="sq-AL"/>
        </w:rPr>
        <w:t>timin e k</w:t>
      </w:r>
      <w:r w:rsidR="00BE55AC" w:rsidRPr="00BF4541">
        <w:rPr>
          <w:szCs w:val="20"/>
          <w:lang w:val="sq-AL"/>
        </w:rPr>
        <w:t>ë</w:t>
      </w:r>
      <w:r w:rsidRPr="00BF4541">
        <w:rPr>
          <w:szCs w:val="20"/>
          <w:lang w:val="sq-AL"/>
        </w:rPr>
        <w:t>tij ligji ngarkohen edhe t</w:t>
      </w:r>
      <w:r w:rsidR="00BE55AC" w:rsidRPr="00BF4541">
        <w:rPr>
          <w:szCs w:val="20"/>
          <w:lang w:val="sq-AL"/>
        </w:rPr>
        <w:t>ë</w:t>
      </w:r>
      <w:r w:rsidRPr="00BF4541">
        <w:rPr>
          <w:szCs w:val="20"/>
          <w:lang w:val="sq-AL"/>
        </w:rPr>
        <w:t xml:space="preserve"> gjitha entitet</w:t>
      </w:r>
      <w:r w:rsidR="00760237" w:rsidRPr="00BF4541">
        <w:rPr>
          <w:szCs w:val="20"/>
          <w:lang w:val="sq-AL"/>
        </w:rPr>
        <w:t>et</w:t>
      </w:r>
      <w:r w:rsidRPr="00BF4541">
        <w:rPr>
          <w:szCs w:val="20"/>
          <w:lang w:val="sq-AL"/>
        </w:rPr>
        <w:t xml:space="preserve"> ekonomike</w:t>
      </w:r>
      <w:r w:rsidR="00556F1B" w:rsidRPr="00BF4541">
        <w:rPr>
          <w:szCs w:val="20"/>
          <w:lang w:val="sq-AL"/>
        </w:rPr>
        <w:t>,</w:t>
      </w:r>
      <w:r w:rsidRPr="00BF4541">
        <w:rPr>
          <w:szCs w:val="20"/>
          <w:lang w:val="sq-AL"/>
        </w:rPr>
        <w:t xml:space="preserve"> t</w:t>
      </w:r>
      <w:r w:rsidR="00BE55AC" w:rsidRPr="00BF4541">
        <w:rPr>
          <w:szCs w:val="20"/>
          <w:lang w:val="sq-AL"/>
        </w:rPr>
        <w:t>ë</w:t>
      </w:r>
      <w:r w:rsidRPr="00BF4541">
        <w:rPr>
          <w:szCs w:val="20"/>
          <w:lang w:val="sq-AL"/>
        </w:rPr>
        <w:t xml:space="preserve"> cilat sipas parashikimeve t</w:t>
      </w:r>
      <w:r w:rsidR="00BE55AC" w:rsidRPr="00BF4541">
        <w:rPr>
          <w:szCs w:val="20"/>
          <w:lang w:val="sq-AL"/>
        </w:rPr>
        <w:t>ë</w:t>
      </w:r>
      <w:r w:rsidRPr="00BF4541">
        <w:rPr>
          <w:szCs w:val="20"/>
          <w:lang w:val="sq-AL"/>
        </w:rPr>
        <w:t xml:space="preserve"> k</w:t>
      </w:r>
      <w:r w:rsidR="00BE55AC" w:rsidRPr="00BF4541">
        <w:rPr>
          <w:szCs w:val="20"/>
          <w:lang w:val="sq-AL"/>
        </w:rPr>
        <w:t>ë</w:t>
      </w:r>
      <w:r w:rsidRPr="00BF4541">
        <w:rPr>
          <w:szCs w:val="20"/>
          <w:lang w:val="sq-AL"/>
        </w:rPr>
        <w:t>tij ligji, jan</w:t>
      </w:r>
      <w:r w:rsidR="00BE55AC" w:rsidRPr="00BF4541">
        <w:rPr>
          <w:szCs w:val="20"/>
          <w:lang w:val="sq-AL"/>
        </w:rPr>
        <w:t>ë</w:t>
      </w:r>
      <w:r w:rsidRPr="00BF4541">
        <w:rPr>
          <w:szCs w:val="20"/>
          <w:lang w:val="sq-AL"/>
        </w:rPr>
        <w:t xml:space="preserve"> t</w:t>
      </w:r>
      <w:r w:rsidR="00BE55AC" w:rsidRPr="00BF4541">
        <w:rPr>
          <w:szCs w:val="20"/>
          <w:lang w:val="sq-AL"/>
        </w:rPr>
        <w:t>ë</w:t>
      </w:r>
      <w:r w:rsidRPr="00BF4541">
        <w:rPr>
          <w:szCs w:val="20"/>
          <w:lang w:val="sq-AL"/>
        </w:rPr>
        <w:t xml:space="preserve"> detyruara t</w:t>
      </w:r>
      <w:r w:rsidR="00BE55AC" w:rsidRPr="00BF4541">
        <w:rPr>
          <w:szCs w:val="20"/>
          <w:lang w:val="sq-AL"/>
        </w:rPr>
        <w:t>ë</w:t>
      </w:r>
      <w:r w:rsidRPr="00BF4541">
        <w:rPr>
          <w:szCs w:val="20"/>
          <w:lang w:val="sq-AL"/>
        </w:rPr>
        <w:t xml:space="preserve"> auditojn</w:t>
      </w:r>
      <w:r w:rsidR="00BE55AC" w:rsidRPr="00BF4541">
        <w:rPr>
          <w:szCs w:val="20"/>
          <w:lang w:val="sq-AL"/>
        </w:rPr>
        <w:t>ë</w:t>
      </w:r>
      <w:r w:rsidRPr="00BF4541">
        <w:rPr>
          <w:szCs w:val="20"/>
          <w:lang w:val="sq-AL"/>
        </w:rPr>
        <w:t xml:space="preserve"> pasqyrat e tyre financiare</w:t>
      </w:r>
      <w:r w:rsidR="00EF2C29" w:rsidRPr="00BF4541">
        <w:rPr>
          <w:szCs w:val="20"/>
          <w:lang w:val="sq-AL"/>
        </w:rPr>
        <w:t xml:space="preserve"> vjetore</w:t>
      </w:r>
      <w:r w:rsidRPr="00BF4541">
        <w:rPr>
          <w:szCs w:val="20"/>
          <w:lang w:val="sq-AL"/>
        </w:rPr>
        <w:t>.</w:t>
      </w:r>
    </w:p>
    <w:p w:rsidR="00F05251" w:rsidRPr="00BF4541" w:rsidRDefault="00F05251" w:rsidP="00F256E5">
      <w:pPr>
        <w:widowControl w:val="0"/>
        <w:tabs>
          <w:tab w:val="left" w:pos="900"/>
        </w:tabs>
        <w:autoSpaceDE w:val="0"/>
        <w:autoSpaceDN w:val="0"/>
        <w:adjustRightInd w:val="0"/>
        <w:spacing w:line="276" w:lineRule="auto"/>
        <w:jc w:val="both"/>
        <w:rPr>
          <w:lang w:val="sq-AL"/>
        </w:rPr>
      </w:pPr>
    </w:p>
    <w:p w:rsidR="00DB7C49" w:rsidRPr="00BF4541" w:rsidRDefault="00DB7C49" w:rsidP="00F256E5">
      <w:pPr>
        <w:numPr>
          <w:ilvl w:val="0"/>
          <w:numId w:val="1"/>
        </w:numPr>
        <w:spacing w:after="0" w:line="276" w:lineRule="auto"/>
        <w:jc w:val="both"/>
        <w:rPr>
          <w:b/>
          <w:color w:val="auto"/>
          <w:szCs w:val="24"/>
          <w:lang w:val="sq-AL"/>
        </w:rPr>
      </w:pPr>
      <w:r w:rsidRPr="00BF4541">
        <w:rPr>
          <w:b/>
          <w:color w:val="auto"/>
          <w:szCs w:val="24"/>
          <w:lang w:val="sq-AL"/>
        </w:rPr>
        <w:t>MINISTRITË, INSTITUCIONET DHE PERSONAT DHE QË KANË KONTRIBUAR NË HARTIMIN E PROJEKT-AKTIT</w:t>
      </w:r>
    </w:p>
    <w:p w:rsidR="00FF0B4A" w:rsidRPr="00BF4541" w:rsidRDefault="00FF0B4A" w:rsidP="00F256E5">
      <w:pPr>
        <w:spacing w:after="0" w:line="276" w:lineRule="auto"/>
        <w:ind w:left="1080"/>
        <w:jc w:val="both"/>
        <w:rPr>
          <w:b/>
          <w:color w:val="auto"/>
          <w:szCs w:val="24"/>
          <w:lang w:val="sq-AL"/>
        </w:rPr>
      </w:pPr>
    </w:p>
    <w:p w:rsidR="00486133" w:rsidRPr="00BF4541" w:rsidRDefault="00486133" w:rsidP="00F256E5">
      <w:pPr>
        <w:spacing w:after="0" w:line="276" w:lineRule="auto"/>
        <w:jc w:val="both"/>
        <w:rPr>
          <w:rFonts w:eastAsia="Times New Roman"/>
          <w:bCs/>
          <w:color w:val="auto"/>
          <w:szCs w:val="24"/>
          <w:lang w:val="sq-AL"/>
        </w:rPr>
      </w:pPr>
      <w:r w:rsidRPr="00BF4541">
        <w:rPr>
          <w:color w:val="auto"/>
          <w:szCs w:val="24"/>
          <w:lang w:val="sq-AL"/>
        </w:rPr>
        <w:t xml:space="preserve">Kontribut në hartimin e </w:t>
      </w:r>
      <w:r w:rsidRPr="00BF4541">
        <w:rPr>
          <w:rFonts w:eastAsia="Times New Roman"/>
          <w:color w:val="auto"/>
          <w:szCs w:val="24"/>
          <w:lang w:val="sq-AL"/>
        </w:rPr>
        <w:t>projekt</w:t>
      </w:r>
      <w:r w:rsidR="00556F1B" w:rsidRPr="00BF4541">
        <w:rPr>
          <w:rFonts w:eastAsia="Times New Roman"/>
          <w:color w:val="auto"/>
          <w:szCs w:val="24"/>
          <w:lang w:val="sq-AL"/>
        </w:rPr>
        <w:t>-</w:t>
      </w:r>
      <w:r w:rsidRPr="00BF4541">
        <w:rPr>
          <w:rFonts w:eastAsia="Times New Roman"/>
          <w:color w:val="auto"/>
          <w:szCs w:val="24"/>
          <w:lang w:val="sq-AL"/>
        </w:rPr>
        <w:t xml:space="preserve">ligjit </w:t>
      </w:r>
      <w:r w:rsidR="004C0F69" w:rsidRPr="00BF4541">
        <w:rPr>
          <w:rFonts w:eastAsia="Times New Roman" w:cs="Times New Roman"/>
          <w:color w:val="auto"/>
          <w:szCs w:val="24"/>
          <w:lang w:val="sq-AL"/>
        </w:rPr>
        <w:t xml:space="preserve">“Për disa ndryshime në </w:t>
      </w:r>
      <w:r w:rsidR="004C0F69" w:rsidRPr="00BF4541">
        <w:rPr>
          <w:rFonts w:eastAsia="Times New Roman" w:cs="Times New Roman"/>
          <w:bCs/>
          <w:color w:val="auto"/>
          <w:szCs w:val="24"/>
          <w:lang w:val="sq-AL"/>
        </w:rPr>
        <w:t xml:space="preserve">ligjin nr. 10091, datë 05.03.2009 </w:t>
      </w:r>
      <w:r w:rsidR="00556F1B" w:rsidRPr="00BF4541">
        <w:rPr>
          <w:rFonts w:eastAsia="Times New Roman" w:cs="Times New Roman"/>
          <w:bCs/>
          <w:color w:val="auto"/>
          <w:szCs w:val="24"/>
          <w:lang w:val="sq-AL"/>
        </w:rPr>
        <w:t>‘</w:t>
      </w:r>
      <w:r w:rsidR="004C0F69" w:rsidRPr="00BF4541">
        <w:rPr>
          <w:rFonts w:eastAsia="Times New Roman" w:cs="Times New Roman"/>
          <w:bCs/>
          <w:color w:val="auto"/>
          <w:szCs w:val="24"/>
          <w:lang w:val="sq-AL"/>
        </w:rPr>
        <w:t>Për Auditimin Ligjor, Organizimin e</w:t>
      </w:r>
      <w:r w:rsidR="00760237" w:rsidRPr="00BF4541">
        <w:rPr>
          <w:rFonts w:eastAsia="Times New Roman" w:cs="Times New Roman"/>
          <w:bCs/>
          <w:color w:val="auto"/>
          <w:szCs w:val="24"/>
          <w:lang w:val="sq-AL"/>
        </w:rPr>
        <w:t xml:space="preserve"> Profesionit të </w:t>
      </w:r>
      <w:r w:rsidR="005F146E" w:rsidRPr="00BF4541">
        <w:rPr>
          <w:rFonts w:eastAsia="Times New Roman" w:cs="Times New Roman"/>
          <w:bCs/>
          <w:color w:val="auto"/>
          <w:szCs w:val="24"/>
          <w:lang w:val="sq-AL"/>
        </w:rPr>
        <w:t>Audituesit Ligjor</w:t>
      </w:r>
      <w:r w:rsidR="004C0F69" w:rsidRPr="00BF4541">
        <w:rPr>
          <w:rFonts w:eastAsia="Times New Roman" w:cs="Times New Roman"/>
          <w:bCs/>
          <w:color w:val="auto"/>
          <w:szCs w:val="24"/>
          <w:lang w:val="sq-AL"/>
        </w:rPr>
        <w:t xml:space="preserve"> dhe të Kontabilistit të Miratuar</w:t>
      </w:r>
      <w:r w:rsidR="00556F1B" w:rsidRPr="00BF4541">
        <w:rPr>
          <w:rFonts w:eastAsia="Times New Roman" w:cs="Times New Roman"/>
          <w:color w:val="auto"/>
          <w:szCs w:val="24"/>
          <w:lang w:val="sq-AL"/>
        </w:rPr>
        <w:t>’</w:t>
      </w:r>
      <w:r w:rsidR="004C0F69" w:rsidRPr="00BF4541">
        <w:rPr>
          <w:rFonts w:eastAsia="Times New Roman" w:cs="Times New Roman"/>
          <w:color w:val="auto"/>
          <w:szCs w:val="24"/>
          <w:lang w:val="sq-AL"/>
        </w:rPr>
        <w:t xml:space="preserve"> i ndryshuar</w:t>
      </w:r>
      <w:r w:rsidR="004C0F69" w:rsidRPr="00BF4541">
        <w:rPr>
          <w:rFonts w:eastAsia="Times New Roman"/>
          <w:bCs/>
          <w:color w:val="auto"/>
          <w:szCs w:val="24"/>
          <w:lang w:val="sq-AL"/>
        </w:rPr>
        <w:t xml:space="preserve">”, </w:t>
      </w:r>
      <w:r w:rsidR="00197DFD" w:rsidRPr="00BF4541">
        <w:rPr>
          <w:color w:val="auto"/>
          <w:szCs w:val="24"/>
          <w:lang w:val="sq-AL"/>
        </w:rPr>
        <w:t>ka dhënë Banka Botërore, nëpërmjet rekomandimeve dhe komenteve të dhëna gjatë të gjitha fazave të hartimit t</w:t>
      </w:r>
      <w:r w:rsidR="00197DFD" w:rsidRPr="00BF4541">
        <w:rPr>
          <w:rFonts w:ascii="Sylfaen" w:hAnsi="Sylfaen"/>
          <w:color w:val="auto"/>
          <w:szCs w:val="24"/>
          <w:lang w:val="sq-AL"/>
        </w:rPr>
        <w:t>ë</w:t>
      </w:r>
      <w:r w:rsidR="00197DFD" w:rsidRPr="00BF4541">
        <w:rPr>
          <w:color w:val="auto"/>
          <w:szCs w:val="24"/>
          <w:lang w:val="sq-AL"/>
        </w:rPr>
        <w:t xml:space="preserve"> këtij projekt-ligji</w:t>
      </w:r>
      <w:r w:rsidR="00197DFD" w:rsidRPr="00BF4541">
        <w:rPr>
          <w:rFonts w:eastAsia="Times New Roman"/>
          <w:bCs/>
          <w:color w:val="auto"/>
          <w:szCs w:val="24"/>
          <w:lang w:val="sq-AL"/>
        </w:rPr>
        <w:t xml:space="preserve"> si dhe pal</w:t>
      </w:r>
      <w:r w:rsidR="00D541D9" w:rsidRPr="00BF4541">
        <w:rPr>
          <w:rFonts w:eastAsia="Times New Roman"/>
          <w:bCs/>
          <w:color w:val="auto"/>
          <w:szCs w:val="24"/>
          <w:lang w:val="sq-AL"/>
        </w:rPr>
        <w:t>ë</w:t>
      </w:r>
      <w:r w:rsidR="00197DFD" w:rsidRPr="00BF4541">
        <w:rPr>
          <w:rFonts w:eastAsia="Times New Roman"/>
          <w:bCs/>
          <w:color w:val="auto"/>
          <w:szCs w:val="24"/>
          <w:lang w:val="sq-AL"/>
        </w:rPr>
        <w:t>t e interesit</w:t>
      </w:r>
      <w:r w:rsidR="00BD0F83" w:rsidRPr="00BF4541">
        <w:rPr>
          <w:rFonts w:eastAsia="Times New Roman"/>
          <w:bCs/>
          <w:color w:val="auto"/>
          <w:szCs w:val="24"/>
          <w:lang w:val="sq-AL"/>
        </w:rPr>
        <w:t xml:space="preserve"> gjat</w:t>
      </w:r>
      <w:r w:rsidR="00D541D9" w:rsidRPr="00BF4541">
        <w:rPr>
          <w:rFonts w:eastAsia="Times New Roman"/>
          <w:bCs/>
          <w:color w:val="auto"/>
          <w:szCs w:val="24"/>
          <w:lang w:val="sq-AL"/>
        </w:rPr>
        <w:t>ë</w:t>
      </w:r>
      <w:r w:rsidR="00BD0F83" w:rsidRPr="00BF4541">
        <w:rPr>
          <w:rFonts w:eastAsia="Times New Roman"/>
          <w:bCs/>
          <w:color w:val="auto"/>
          <w:szCs w:val="24"/>
          <w:lang w:val="sq-AL"/>
        </w:rPr>
        <w:t xml:space="preserve"> takimeve paraprake t</w:t>
      </w:r>
      <w:r w:rsidR="00D541D9" w:rsidRPr="00BF4541">
        <w:rPr>
          <w:rFonts w:eastAsia="Times New Roman"/>
          <w:bCs/>
          <w:color w:val="auto"/>
          <w:szCs w:val="24"/>
          <w:lang w:val="sq-AL"/>
        </w:rPr>
        <w:t>ë</w:t>
      </w:r>
      <w:r w:rsidR="00BD0F83" w:rsidRPr="00BF4541">
        <w:rPr>
          <w:rFonts w:eastAsia="Times New Roman"/>
          <w:bCs/>
          <w:color w:val="auto"/>
          <w:szCs w:val="24"/>
          <w:lang w:val="sq-AL"/>
        </w:rPr>
        <w:t xml:space="preserve"> realizuara. Projekt-ligji do t</w:t>
      </w:r>
      <w:r w:rsidR="00D541D9" w:rsidRPr="00BF4541">
        <w:rPr>
          <w:rFonts w:eastAsia="Times New Roman"/>
          <w:bCs/>
          <w:color w:val="auto"/>
          <w:szCs w:val="24"/>
          <w:lang w:val="sq-AL"/>
        </w:rPr>
        <w:t>ë</w:t>
      </w:r>
      <w:r w:rsidR="00BD0F83" w:rsidRPr="00BF4541">
        <w:rPr>
          <w:rFonts w:eastAsia="Times New Roman"/>
          <w:bCs/>
          <w:color w:val="auto"/>
          <w:szCs w:val="24"/>
          <w:lang w:val="sq-AL"/>
        </w:rPr>
        <w:t xml:space="preserve"> d</w:t>
      </w:r>
      <w:r w:rsidR="00D541D9" w:rsidRPr="00BF4541">
        <w:rPr>
          <w:rFonts w:eastAsia="Times New Roman"/>
          <w:bCs/>
          <w:color w:val="auto"/>
          <w:szCs w:val="24"/>
          <w:lang w:val="sq-AL"/>
        </w:rPr>
        <w:t>ë</w:t>
      </w:r>
      <w:r w:rsidR="00BD0F83" w:rsidRPr="00BF4541">
        <w:rPr>
          <w:rFonts w:eastAsia="Times New Roman"/>
          <w:bCs/>
          <w:color w:val="auto"/>
          <w:szCs w:val="24"/>
          <w:lang w:val="sq-AL"/>
        </w:rPr>
        <w:t>rgohet p</w:t>
      </w:r>
      <w:r w:rsidR="00D541D9" w:rsidRPr="00BF4541">
        <w:rPr>
          <w:rFonts w:eastAsia="Times New Roman"/>
          <w:bCs/>
          <w:color w:val="auto"/>
          <w:szCs w:val="24"/>
          <w:lang w:val="sq-AL"/>
        </w:rPr>
        <w:t>ë</w:t>
      </w:r>
      <w:r w:rsidR="00BD0F83" w:rsidRPr="00BF4541">
        <w:rPr>
          <w:rFonts w:eastAsia="Times New Roman"/>
          <w:bCs/>
          <w:color w:val="auto"/>
          <w:szCs w:val="24"/>
          <w:lang w:val="sq-AL"/>
        </w:rPr>
        <w:t>r mendim pran</w:t>
      </w:r>
      <w:r w:rsidR="00D541D9" w:rsidRPr="00BF4541">
        <w:rPr>
          <w:rFonts w:eastAsia="Times New Roman"/>
          <w:bCs/>
          <w:color w:val="auto"/>
          <w:szCs w:val="24"/>
          <w:lang w:val="sq-AL"/>
        </w:rPr>
        <w:t>ë</w:t>
      </w:r>
      <w:r w:rsidR="00BD0F83" w:rsidRPr="00BF4541">
        <w:rPr>
          <w:rFonts w:eastAsia="Times New Roman"/>
          <w:bCs/>
          <w:color w:val="auto"/>
          <w:szCs w:val="24"/>
          <w:lang w:val="sq-AL"/>
        </w:rPr>
        <w:t xml:space="preserve"> audituesve ligjor</w:t>
      </w:r>
      <w:r w:rsidR="00D541D9" w:rsidRPr="00BF4541">
        <w:rPr>
          <w:rFonts w:eastAsia="Times New Roman"/>
          <w:bCs/>
          <w:color w:val="auto"/>
          <w:szCs w:val="24"/>
          <w:lang w:val="sq-AL"/>
        </w:rPr>
        <w:t>ë</w:t>
      </w:r>
      <w:r w:rsidR="00BD0F83" w:rsidRPr="00BF4541">
        <w:rPr>
          <w:rFonts w:eastAsia="Times New Roman"/>
          <w:bCs/>
          <w:color w:val="auto"/>
          <w:szCs w:val="24"/>
          <w:lang w:val="sq-AL"/>
        </w:rPr>
        <w:t>,</w:t>
      </w:r>
      <w:r w:rsidR="00587BD8" w:rsidRPr="00BF4541">
        <w:rPr>
          <w:rFonts w:eastAsia="Times New Roman"/>
          <w:bCs/>
          <w:color w:val="auto"/>
          <w:szCs w:val="24"/>
          <w:lang w:val="sq-AL"/>
        </w:rPr>
        <w:t xml:space="preserve"> autoritetetit mbik</w:t>
      </w:r>
      <w:r w:rsidR="00BF4541">
        <w:rPr>
          <w:rFonts w:eastAsia="Times New Roman"/>
          <w:bCs/>
          <w:color w:val="auto"/>
          <w:szCs w:val="24"/>
          <w:lang w:val="sq-AL"/>
        </w:rPr>
        <w:t>ë</w:t>
      </w:r>
      <w:r w:rsidR="00587BD8" w:rsidRPr="00BF4541">
        <w:rPr>
          <w:rFonts w:eastAsia="Times New Roman"/>
          <w:bCs/>
          <w:color w:val="auto"/>
          <w:szCs w:val="24"/>
          <w:lang w:val="sq-AL"/>
        </w:rPr>
        <w:t>qyr</w:t>
      </w:r>
      <w:r w:rsidR="00BF4541">
        <w:rPr>
          <w:rFonts w:eastAsia="Times New Roman"/>
          <w:bCs/>
          <w:color w:val="auto"/>
          <w:szCs w:val="24"/>
          <w:lang w:val="sq-AL"/>
        </w:rPr>
        <w:t>ë</w:t>
      </w:r>
      <w:r w:rsidR="00587BD8" w:rsidRPr="00BF4541">
        <w:rPr>
          <w:rFonts w:eastAsia="Times New Roman"/>
          <w:bCs/>
          <w:color w:val="auto"/>
          <w:szCs w:val="24"/>
          <w:lang w:val="sq-AL"/>
        </w:rPr>
        <w:t xml:space="preserve">s, </w:t>
      </w:r>
      <w:r w:rsidR="00AD152C" w:rsidRPr="00BF4541">
        <w:rPr>
          <w:rFonts w:eastAsia="Times New Roman"/>
          <w:bCs/>
          <w:color w:val="auto"/>
          <w:szCs w:val="24"/>
          <w:lang w:val="sq-AL"/>
        </w:rPr>
        <w:t>Ministris</w:t>
      </w:r>
      <w:r w:rsidR="00D541D9" w:rsidRPr="00BF4541">
        <w:rPr>
          <w:rFonts w:eastAsia="Times New Roman"/>
          <w:bCs/>
          <w:color w:val="auto"/>
          <w:szCs w:val="24"/>
          <w:lang w:val="sq-AL"/>
        </w:rPr>
        <w:t>ë</w:t>
      </w:r>
      <w:r w:rsidR="00AD152C" w:rsidRPr="00BF4541">
        <w:rPr>
          <w:rFonts w:eastAsia="Times New Roman"/>
          <w:bCs/>
          <w:color w:val="auto"/>
          <w:szCs w:val="24"/>
          <w:lang w:val="sq-AL"/>
        </w:rPr>
        <w:t xml:space="preserve"> s</w:t>
      </w:r>
      <w:r w:rsidR="00D541D9" w:rsidRPr="00BF4541">
        <w:rPr>
          <w:rFonts w:eastAsia="Times New Roman"/>
          <w:bCs/>
          <w:color w:val="auto"/>
          <w:szCs w:val="24"/>
          <w:lang w:val="sq-AL"/>
        </w:rPr>
        <w:t>ë</w:t>
      </w:r>
      <w:r w:rsidR="00AD152C" w:rsidRPr="00BF4541">
        <w:rPr>
          <w:rFonts w:eastAsia="Times New Roman"/>
          <w:bCs/>
          <w:color w:val="auto"/>
          <w:szCs w:val="24"/>
          <w:lang w:val="sq-AL"/>
        </w:rPr>
        <w:t xml:space="preserve"> Drejt</w:t>
      </w:r>
      <w:r w:rsidR="00D541D9" w:rsidRPr="00BF4541">
        <w:rPr>
          <w:rFonts w:eastAsia="Times New Roman"/>
          <w:bCs/>
          <w:color w:val="auto"/>
          <w:szCs w:val="24"/>
          <w:lang w:val="sq-AL"/>
        </w:rPr>
        <w:t>ë</w:t>
      </w:r>
      <w:r w:rsidR="00AD152C" w:rsidRPr="00BF4541">
        <w:rPr>
          <w:rFonts w:eastAsia="Times New Roman"/>
          <w:bCs/>
          <w:color w:val="auto"/>
          <w:szCs w:val="24"/>
          <w:lang w:val="sq-AL"/>
        </w:rPr>
        <w:t>sis</w:t>
      </w:r>
      <w:r w:rsidR="00D541D9" w:rsidRPr="00BF4541">
        <w:rPr>
          <w:rFonts w:eastAsia="Times New Roman"/>
          <w:bCs/>
          <w:color w:val="auto"/>
          <w:szCs w:val="24"/>
          <w:lang w:val="sq-AL"/>
        </w:rPr>
        <w:t>ë</w:t>
      </w:r>
      <w:r w:rsidR="00AD152C" w:rsidRPr="00BF4541">
        <w:rPr>
          <w:rFonts w:eastAsia="Times New Roman"/>
          <w:bCs/>
          <w:color w:val="auto"/>
          <w:szCs w:val="24"/>
          <w:lang w:val="sq-AL"/>
        </w:rPr>
        <w:t>,</w:t>
      </w:r>
      <w:r w:rsidR="00F321CF" w:rsidRPr="00BF4541">
        <w:rPr>
          <w:rFonts w:eastAsia="Times New Roman"/>
          <w:bCs/>
          <w:color w:val="auto"/>
          <w:szCs w:val="24"/>
          <w:lang w:val="sq-AL"/>
        </w:rPr>
        <w:t xml:space="preserve"> Ministris</w:t>
      </w:r>
      <w:r w:rsidR="00E6236E" w:rsidRPr="00BF4541">
        <w:rPr>
          <w:rFonts w:eastAsia="Times New Roman"/>
          <w:bCs/>
          <w:color w:val="auto"/>
          <w:szCs w:val="24"/>
          <w:lang w:val="sq-AL"/>
        </w:rPr>
        <w:t>ë</w:t>
      </w:r>
      <w:r w:rsidR="00F321CF" w:rsidRPr="00BF4541">
        <w:rPr>
          <w:rFonts w:eastAsia="Times New Roman"/>
          <w:bCs/>
          <w:color w:val="auto"/>
          <w:szCs w:val="24"/>
          <w:lang w:val="sq-AL"/>
        </w:rPr>
        <w:t xml:space="preserve"> s</w:t>
      </w:r>
      <w:r w:rsidR="00E6236E" w:rsidRPr="00BF4541">
        <w:rPr>
          <w:rFonts w:eastAsia="Times New Roman"/>
          <w:bCs/>
          <w:color w:val="auto"/>
          <w:szCs w:val="24"/>
          <w:lang w:val="sq-AL"/>
        </w:rPr>
        <w:t>ë</w:t>
      </w:r>
      <w:r w:rsidR="00F321CF" w:rsidRPr="00BF4541">
        <w:rPr>
          <w:rFonts w:eastAsia="Times New Roman"/>
          <w:bCs/>
          <w:color w:val="auto"/>
          <w:szCs w:val="24"/>
          <w:lang w:val="sq-AL"/>
        </w:rPr>
        <w:t xml:space="preserve"> Shtetit dhe Kryenegociatorit</w:t>
      </w:r>
      <w:r w:rsidR="0048656A" w:rsidRPr="00BF4541">
        <w:rPr>
          <w:rFonts w:eastAsia="Times New Roman"/>
          <w:bCs/>
          <w:color w:val="auto"/>
          <w:szCs w:val="24"/>
          <w:lang w:val="sq-AL"/>
        </w:rPr>
        <w:t>.</w:t>
      </w:r>
      <w:r w:rsidR="00BD0F83" w:rsidRPr="00BF4541">
        <w:rPr>
          <w:rFonts w:eastAsia="Times New Roman"/>
          <w:bCs/>
          <w:color w:val="auto"/>
          <w:szCs w:val="24"/>
          <w:lang w:val="sq-AL"/>
        </w:rPr>
        <w:t xml:space="preserve"> </w:t>
      </w:r>
    </w:p>
    <w:p w:rsidR="00BA1BAC" w:rsidRPr="00BF4541" w:rsidRDefault="00BA1BAC" w:rsidP="00F256E5">
      <w:pPr>
        <w:spacing w:after="0" w:line="276" w:lineRule="auto"/>
        <w:jc w:val="both"/>
        <w:rPr>
          <w:szCs w:val="24"/>
          <w:lang w:val="sq-AL"/>
        </w:rPr>
      </w:pPr>
    </w:p>
    <w:p w:rsidR="00DE47AF" w:rsidRPr="00BF4541" w:rsidRDefault="00DE47AF" w:rsidP="00F256E5">
      <w:pPr>
        <w:spacing w:after="0" w:line="276" w:lineRule="auto"/>
        <w:jc w:val="both"/>
        <w:rPr>
          <w:color w:val="auto"/>
          <w:szCs w:val="24"/>
          <w:lang w:val="sq-AL"/>
        </w:rPr>
      </w:pPr>
    </w:p>
    <w:p w:rsidR="00DB7C49" w:rsidRPr="00BF4541" w:rsidRDefault="00DB7C49" w:rsidP="00F256E5">
      <w:pPr>
        <w:numPr>
          <w:ilvl w:val="0"/>
          <w:numId w:val="1"/>
        </w:numPr>
        <w:spacing w:after="0" w:line="276" w:lineRule="auto"/>
        <w:jc w:val="both"/>
        <w:rPr>
          <w:b/>
          <w:color w:val="auto"/>
          <w:szCs w:val="24"/>
          <w:lang w:val="sq-AL"/>
        </w:rPr>
      </w:pPr>
      <w:r w:rsidRPr="00BF4541">
        <w:rPr>
          <w:b/>
          <w:color w:val="auto"/>
          <w:szCs w:val="24"/>
          <w:lang w:val="sq-AL"/>
        </w:rPr>
        <w:t>RAPORTI I VLERËSIMIT TË TË ARDHURAVE DHE SHPENZIMEVE BUXHETORE</w:t>
      </w:r>
    </w:p>
    <w:p w:rsidR="00DE47AF" w:rsidRPr="00BF4541" w:rsidRDefault="00DE47AF" w:rsidP="00F256E5">
      <w:pPr>
        <w:spacing w:after="0" w:line="276" w:lineRule="auto"/>
        <w:ind w:left="360"/>
        <w:rPr>
          <w:color w:val="auto"/>
          <w:szCs w:val="24"/>
          <w:lang w:val="sq-AL"/>
        </w:rPr>
      </w:pPr>
    </w:p>
    <w:p w:rsidR="00DB7C49" w:rsidRPr="00BF4541" w:rsidRDefault="00DB7C49" w:rsidP="00F256E5">
      <w:pPr>
        <w:spacing w:after="0" w:line="276" w:lineRule="auto"/>
        <w:jc w:val="both"/>
        <w:rPr>
          <w:color w:val="auto"/>
          <w:szCs w:val="24"/>
          <w:lang w:val="sq-AL"/>
        </w:rPr>
      </w:pPr>
      <w:r w:rsidRPr="00BF4541">
        <w:rPr>
          <w:color w:val="auto"/>
          <w:szCs w:val="24"/>
          <w:lang w:val="sq-AL"/>
        </w:rPr>
        <w:t>Projekt</w:t>
      </w:r>
      <w:r w:rsidR="00556F1B" w:rsidRPr="00BF4541">
        <w:rPr>
          <w:color w:val="auto"/>
          <w:szCs w:val="24"/>
          <w:lang w:val="sq-AL"/>
        </w:rPr>
        <w:t>-</w:t>
      </w:r>
      <w:r w:rsidRPr="00BF4541">
        <w:rPr>
          <w:color w:val="auto"/>
          <w:szCs w:val="24"/>
          <w:lang w:val="sq-AL"/>
        </w:rPr>
        <w:t xml:space="preserve">ligji </w:t>
      </w:r>
      <w:r w:rsidR="005F146E" w:rsidRPr="00BF4541">
        <w:rPr>
          <w:color w:val="auto"/>
          <w:szCs w:val="24"/>
          <w:lang w:val="sq-AL"/>
        </w:rPr>
        <w:t xml:space="preserve">nuk </w:t>
      </w:r>
      <w:r w:rsidRPr="00BF4541">
        <w:rPr>
          <w:color w:val="auto"/>
          <w:szCs w:val="24"/>
          <w:lang w:val="sq-AL"/>
        </w:rPr>
        <w:t>ka implikime financia</w:t>
      </w:r>
      <w:r w:rsidR="00DE47AF" w:rsidRPr="00BF4541">
        <w:rPr>
          <w:color w:val="auto"/>
          <w:szCs w:val="24"/>
          <w:lang w:val="sq-AL"/>
        </w:rPr>
        <w:t>re shtesë në</w:t>
      </w:r>
      <w:r w:rsidR="00FB385D" w:rsidRPr="00BF4541">
        <w:rPr>
          <w:color w:val="auto"/>
          <w:szCs w:val="24"/>
          <w:lang w:val="sq-AL"/>
        </w:rPr>
        <w:t xml:space="preserve"> buxhetit e shtetit</w:t>
      </w:r>
      <w:r w:rsidR="005F146E" w:rsidRPr="00BF4541">
        <w:rPr>
          <w:color w:val="auto"/>
          <w:szCs w:val="24"/>
          <w:lang w:val="sq-AL"/>
        </w:rPr>
        <w:t>.</w:t>
      </w:r>
    </w:p>
    <w:p w:rsidR="00FA6D59" w:rsidRPr="00BF4541" w:rsidRDefault="00FA6D59" w:rsidP="00F256E5">
      <w:pPr>
        <w:spacing w:after="0" w:line="276" w:lineRule="auto"/>
        <w:jc w:val="both"/>
        <w:rPr>
          <w:color w:val="auto"/>
          <w:szCs w:val="24"/>
          <w:lang w:val="sq-AL"/>
        </w:rPr>
      </w:pPr>
    </w:p>
    <w:p w:rsidR="00CA0BA6" w:rsidRPr="00BF4541" w:rsidRDefault="00CA0BA6" w:rsidP="00F256E5">
      <w:pPr>
        <w:pStyle w:val="ListParagraph"/>
        <w:spacing w:after="0" w:line="276" w:lineRule="auto"/>
        <w:ind w:left="1080"/>
        <w:rPr>
          <w:b/>
          <w:color w:val="auto"/>
          <w:szCs w:val="24"/>
          <w:lang w:val="sq-AL"/>
        </w:rPr>
      </w:pPr>
    </w:p>
    <w:p w:rsidR="00DB7C49" w:rsidRPr="00BF4541" w:rsidRDefault="00DB7C49" w:rsidP="00F256E5">
      <w:pPr>
        <w:pStyle w:val="ListParagraph"/>
        <w:tabs>
          <w:tab w:val="left" w:pos="6690"/>
          <w:tab w:val="right" w:pos="10080"/>
        </w:tabs>
        <w:spacing w:after="0" w:line="276" w:lineRule="auto"/>
        <w:ind w:left="1080"/>
        <w:jc w:val="right"/>
        <w:rPr>
          <w:b/>
          <w:color w:val="auto"/>
          <w:szCs w:val="24"/>
          <w:lang w:val="sq-AL"/>
        </w:rPr>
      </w:pPr>
      <w:r w:rsidRPr="00BF4541">
        <w:rPr>
          <w:b/>
          <w:color w:val="auto"/>
          <w:szCs w:val="24"/>
          <w:lang w:val="sq-AL"/>
        </w:rPr>
        <w:t>MINISTRI I FINANCAVE</w:t>
      </w:r>
    </w:p>
    <w:p w:rsidR="00DB7C49" w:rsidRPr="00BF4541" w:rsidRDefault="00DB7C49" w:rsidP="00F256E5">
      <w:pPr>
        <w:spacing w:after="0" w:line="276" w:lineRule="auto"/>
        <w:jc w:val="center"/>
        <w:rPr>
          <w:b/>
          <w:color w:val="auto"/>
          <w:szCs w:val="24"/>
          <w:lang w:val="sq-AL"/>
        </w:rPr>
      </w:pPr>
    </w:p>
    <w:p w:rsidR="00CA0BA6" w:rsidRPr="00BF4541" w:rsidRDefault="00DB7C49" w:rsidP="00F256E5">
      <w:pPr>
        <w:spacing w:after="0" w:line="276" w:lineRule="auto"/>
        <w:jc w:val="center"/>
        <w:rPr>
          <w:b/>
          <w:color w:val="auto"/>
          <w:szCs w:val="24"/>
          <w:lang w:val="sq-AL"/>
        </w:rPr>
      </w:pPr>
      <w:r w:rsidRPr="00BF4541">
        <w:rPr>
          <w:b/>
          <w:color w:val="auto"/>
          <w:szCs w:val="24"/>
          <w:lang w:val="sq-AL"/>
        </w:rPr>
        <w:t xml:space="preserve">                                                                                                         </w:t>
      </w:r>
      <w:r w:rsidR="00F57EA3" w:rsidRPr="00BF4541">
        <w:rPr>
          <w:b/>
          <w:color w:val="auto"/>
          <w:szCs w:val="24"/>
          <w:lang w:val="sq-AL"/>
        </w:rPr>
        <w:t xml:space="preserve">      </w:t>
      </w:r>
    </w:p>
    <w:p w:rsidR="00FD2BF5" w:rsidRDefault="00CA0BA6" w:rsidP="00F256E5">
      <w:pPr>
        <w:spacing w:after="0" w:line="276" w:lineRule="auto"/>
        <w:jc w:val="center"/>
        <w:rPr>
          <w:b/>
          <w:color w:val="auto"/>
          <w:szCs w:val="24"/>
          <w:lang w:val="sq-AL"/>
        </w:rPr>
      </w:pPr>
      <w:r w:rsidRPr="00BF4541">
        <w:rPr>
          <w:b/>
          <w:color w:val="auto"/>
          <w:szCs w:val="24"/>
          <w:lang w:val="sq-AL"/>
        </w:rPr>
        <w:t xml:space="preserve">                                                                                                     </w:t>
      </w:r>
      <w:r w:rsidR="00E05056">
        <w:rPr>
          <w:b/>
          <w:color w:val="auto"/>
          <w:szCs w:val="24"/>
          <w:lang w:val="sq-AL"/>
        </w:rPr>
        <w:t xml:space="preserve">         </w:t>
      </w:r>
      <w:r w:rsidRPr="00BF4541">
        <w:rPr>
          <w:b/>
          <w:color w:val="auto"/>
          <w:szCs w:val="24"/>
          <w:lang w:val="sq-AL"/>
        </w:rPr>
        <w:t xml:space="preserve">  </w:t>
      </w:r>
      <w:r w:rsidR="002C372B" w:rsidRPr="00BF4541">
        <w:rPr>
          <w:b/>
          <w:color w:val="auto"/>
          <w:szCs w:val="24"/>
          <w:lang w:val="sq-AL"/>
        </w:rPr>
        <w:t>ERVIN METE</w:t>
      </w:r>
    </w:p>
    <w:p w:rsidR="002C372B" w:rsidRDefault="002C372B" w:rsidP="00F256E5">
      <w:pPr>
        <w:spacing w:after="0" w:line="276" w:lineRule="auto"/>
        <w:rPr>
          <w:b/>
          <w:color w:val="auto"/>
          <w:szCs w:val="24"/>
          <w:lang w:val="sq-AL"/>
        </w:rPr>
      </w:pPr>
    </w:p>
    <w:p w:rsidR="002C372B" w:rsidRPr="00DE020C" w:rsidRDefault="002C372B" w:rsidP="00F256E5">
      <w:pPr>
        <w:spacing w:after="0" w:line="276" w:lineRule="auto"/>
        <w:rPr>
          <w:b/>
          <w:color w:val="auto"/>
          <w:szCs w:val="24"/>
          <w:lang w:val="sq-AL"/>
        </w:rPr>
      </w:pPr>
    </w:p>
    <w:sectPr w:rsidR="002C372B" w:rsidRPr="00DE020C" w:rsidSect="00DB49E1">
      <w:footerReference w:type="default" r:id="rId7"/>
      <w:pgSz w:w="12240" w:h="15840"/>
      <w:pgMar w:top="45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439" w:rsidRDefault="00094439" w:rsidP="00AF2041">
      <w:pPr>
        <w:spacing w:after="0" w:line="240" w:lineRule="auto"/>
      </w:pPr>
      <w:r>
        <w:separator/>
      </w:r>
    </w:p>
  </w:endnote>
  <w:endnote w:type="continuationSeparator" w:id="0">
    <w:p w:rsidR="00094439" w:rsidRDefault="00094439" w:rsidP="00AF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279470"/>
      <w:docPartObj>
        <w:docPartGallery w:val="Page Numbers (Bottom of Page)"/>
        <w:docPartUnique/>
      </w:docPartObj>
    </w:sdtPr>
    <w:sdtEndPr>
      <w:rPr>
        <w:noProof/>
      </w:rPr>
    </w:sdtEndPr>
    <w:sdtContent>
      <w:p w:rsidR="00AF2041" w:rsidRDefault="00AF2041">
        <w:pPr>
          <w:pStyle w:val="Footer"/>
          <w:jc w:val="right"/>
        </w:pPr>
        <w:r>
          <w:fldChar w:fldCharType="begin"/>
        </w:r>
        <w:r>
          <w:instrText xml:space="preserve"> PAGE   \* MERGEFORMAT </w:instrText>
        </w:r>
        <w:r>
          <w:fldChar w:fldCharType="separate"/>
        </w:r>
        <w:r w:rsidR="005B1E52">
          <w:rPr>
            <w:noProof/>
          </w:rPr>
          <w:t>9</w:t>
        </w:r>
        <w:r>
          <w:rPr>
            <w:noProof/>
          </w:rPr>
          <w:fldChar w:fldCharType="end"/>
        </w:r>
      </w:p>
    </w:sdtContent>
  </w:sdt>
  <w:p w:rsidR="00AF2041" w:rsidRDefault="00AF2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439" w:rsidRDefault="00094439" w:rsidP="00AF2041">
      <w:pPr>
        <w:spacing w:after="0" w:line="240" w:lineRule="auto"/>
      </w:pPr>
      <w:r>
        <w:separator/>
      </w:r>
    </w:p>
  </w:footnote>
  <w:footnote w:type="continuationSeparator" w:id="0">
    <w:p w:rsidR="00094439" w:rsidRDefault="00094439" w:rsidP="00AF20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6E74"/>
    <w:multiLevelType w:val="hybridMultilevel"/>
    <w:tmpl w:val="66EAA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8D0147"/>
    <w:multiLevelType w:val="hybridMultilevel"/>
    <w:tmpl w:val="D67283B2"/>
    <w:lvl w:ilvl="0" w:tplc="E34A36AC">
      <w:start w:val="1"/>
      <w:numFmt w:val="lowerLetter"/>
      <w:lvlText w:val="%1."/>
      <w:lvlJc w:val="left"/>
      <w:pPr>
        <w:ind w:left="1260" w:hanging="360"/>
      </w:pPr>
      <w:rPr>
        <w:rFonts w:hint="default"/>
        <w:color w:val="auto"/>
      </w:rPr>
    </w:lvl>
    <w:lvl w:ilvl="1" w:tplc="041C0019" w:tentative="1">
      <w:start w:val="1"/>
      <w:numFmt w:val="lowerLetter"/>
      <w:lvlText w:val="%2."/>
      <w:lvlJc w:val="left"/>
      <w:pPr>
        <w:ind w:left="1980" w:hanging="360"/>
      </w:pPr>
    </w:lvl>
    <w:lvl w:ilvl="2" w:tplc="041C001B" w:tentative="1">
      <w:start w:val="1"/>
      <w:numFmt w:val="lowerRoman"/>
      <w:lvlText w:val="%3."/>
      <w:lvlJc w:val="right"/>
      <w:pPr>
        <w:ind w:left="2700" w:hanging="180"/>
      </w:pPr>
    </w:lvl>
    <w:lvl w:ilvl="3" w:tplc="041C000F" w:tentative="1">
      <w:start w:val="1"/>
      <w:numFmt w:val="decimal"/>
      <w:lvlText w:val="%4."/>
      <w:lvlJc w:val="left"/>
      <w:pPr>
        <w:ind w:left="3420" w:hanging="360"/>
      </w:pPr>
    </w:lvl>
    <w:lvl w:ilvl="4" w:tplc="041C0019" w:tentative="1">
      <w:start w:val="1"/>
      <w:numFmt w:val="lowerLetter"/>
      <w:lvlText w:val="%5."/>
      <w:lvlJc w:val="left"/>
      <w:pPr>
        <w:ind w:left="4140" w:hanging="360"/>
      </w:pPr>
    </w:lvl>
    <w:lvl w:ilvl="5" w:tplc="041C001B" w:tentative="1">
      <w:start w:val="1"/>
      <w:numFmt w:val="lowerRoman"/>
      <w:lvlText w:val="%6."/>
      <w:lvlJc w:val="right"/>
      <w:pPr>
        <w:ind w:left="4860" w:hanging="180"/>
      </w:pPr>
    </w:lvl>
    <w:lvl w:ilvl="6" w:tplc="041C000F" w:tentative="1">
      <w:start w:val="1"/>
      <w:numFmt w:val="decimal"/>
      <w:lvlText w:val="%7."/>
      <w:lvlJc w:val="left"/>
      <w:pPr>
        <w:ind w:left="5580" w:hanging="360"/>
      </w:pPr>
    </w:lvl>
    <w:lvl w:ilvl="7" w:tplc="041C0019" w:tentative="1">
      <w:start w:val="1"/>
      <w:numFmt w:val="lowerLetter"/>
      <w:lvlText w:val="%8."/>
      <w:lvlJc w:val="left"/>
      <w:pPr>
        <w:ind w:left="6300" w:hanging="360"/>
      </w:pPr>
    </w:lvl>
    <w:lvl w:ilvl="8" w:tplc="041C001B" w:tentative="1">
      <w:start w:val="1"/>
      <w:numFmt w:val="lowerRoman"/>
      <w:lvlText w:val="%9."/>
      <w:lvlJc w:val="right"/>
      <w:pPr>
        <w:ind w:left="7020" w:hanging="180"/>
      </w:pPr>
    </w:lvl>
  </w:abstractNum>
  <w:abstractNum w:abstractNumId="2">
    <w:nsid w:val="035A528F"/>
    <w:multiLevelType w:val="hybridMultilevel"/>
    <w:tmpl w:val="169EF956"/>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0A3A7E33"/>
    <w:multiLevelType w:val="hybridMultilevel"/>
    <w:tmpl w:val="7ACC5F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522C19"/>
    <w:multiLevelType w:val="hybridMultilevel"/>
    <w:tmpl w:val="DC2E555A"/>
    <w:lvl w:ilvl="0" w:tplc="554A4E78">
      <w:start w:val="1"/>
      <w:numFmt w:val="decimal"/>
      <w:lvlText w:val="%1."/>
      <w:lvlJc w:val="left"/>
      <w:pPr>
        <w:ind w:left="900" w:hanging="360"/>
      </w:pPr>
      <w:rPr>
        <w:rFonts w:hint="default"/>
        <w:b w:val="0"/>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5">
    <w:nsid w:val="176D60FD"/>
    <w:multiLevelType w:val="hybridMultilevel"/>
    <w:tmpl w:val="13E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21E93"/>
    <w:multiLevelType w:val="hybridMultilevel"/>
    <w:tmpl w:val="3F669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B1C3D"/>
    <w:multiLevelType w:val="hybridMultilevel"/>
    <w:tmpl w:val="1A76898A"/>
    <w:lvl w:ilvl="0" w:tplc="D79C2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A75ED"/>
    <w:multiLevelType w:val="hybridMultilevel"/>
    <w:tmpl w:val="BC66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94E08"/>
    <w:multiLevelType w:val="hybridMultilevel"/>
    <w:tmpl w:val="A6301386"/>
    <w:lvl w:ilvl="0" w:tplc="41827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BB5BEB"/>
    <w:multiLevelType w:val="hybridMultilevel"/>
    <w:tmpl w:val="9790D7A2"/>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nsid w:val="3A7F545C"/>
    <w:multiLevelType w:val="hybridMultilevel"/>
    <w:tmpl w:val="B406C282"/>
    <w:lvl w:ilvl="0" w:tplc="1CAE962C">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nsid w:val="3AE22BEA"/>
    <w:multiLevelType w:val="hybridMultilevel"/>
    <w:tmpl w:val="F5EC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C334F"/>
    <w:multiLevelType w:val="hybridMultilevel"/>
    <w:tmpl w:val="B324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C91817"/>
    <w:multiLevelType w:val="hybridMultilevel"/>
    <w:tmpl w:val="1DCEC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A33A9"/>
    <w:multiLevelType w:val="hybridMultilevel"/>
    <w:tmpl w:val="E0DACD98"/>
    <w:lvl w:ilvl="0" w:tplc="71F07BFC">
      <w:start w:val="1"/>
      <w:numFmt w:val="low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5F20DF6"/>
    <w:multiLevelType w:val="hybridMultilevel"/>
    <w:tmpl w:val="78D4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2A6839"/>
    <w:multiLevelType w:val="hybridMultilevel"/>
    <w:tmpl w:val="5C780224"/>
    <w:lvl w:ilvl="0" w:tplc="041C000F">
      <w:start w:val="1"/>
      <w:numFmt w:val="decimal"/>
      <w:lvlText w:val="%1."/>
      <w:lvlJc w:val="left"/>
      <w:pPr>
        <w:ind w:left="3240" w:hanging="360"/>
      </w:pPr>
      <w:rPr>
        <w:rFonts w:hint="default"/>
      </w:rPr>
    </w:lvl>
    <w:lvl w:ilvl="1" w:tplc="041C0019" w:tentative="1">
      <w:start w:val="1"/>
      <w:numFmt w:val="lowerLetter"/>
      <w:lvlText w:val="%2."/>
      <w:lvlJc w:val="left"/>
      <w:pPr>
        <w:ind w:left="3960" w:hanging="360"/>
      </w:pPr>
    </w:lvl>
    <w:lvl w:ilvl="2" w:tplc="041C001B" w:tentative="1">
      <w:start w:val="1"/>
      <w:numFmt w:val="lowerRoman"/>
      <w:lvlText w:val="%3."/>
      <w:lvlJc w:val="right"/>
      <w:pPr>
        <w:ind w:left="4680" w:hanging="180"/>
      </w:pPr>
    </w:lvl>
    <w:lvl w:ilvl="3" w:tplc="041C000F" w:tentative="1">
      <w:start w:val="1"/>
      <w:numFmt w:val="decimal"/>
      <w:lvlText w:val="%4."/>
      <w:lvlJc w:val="left"/>
      <w:pPr>
        <w:ind w:left="5400" w:hanging="360"/>
      </w:pPr>
    </w:lvl>
    <w:lvl w:ilvl="4" w:tplc="041C0019" w:tentative="1">
      <w:start w:val="1"/>
      <w:numFmt w:val="lowerLetter"/>
      <w:lvlText w:val="%5."/>
      <w:lvlJc w:val="left"/>
      <w:pPr>
        <w:ind w:left="6120" w:hanging="360"/>
      </w:pPr>
    </w:lvl>
    <w:lvl w:ilvl="5" w:tplc="041C001B" w:tentative="1">
      <w:start w:val="1"/>
      <w:numFmt w:val="lowerRoman"/>
      <w:lvlText w:val="%6."/>
      <w:lvlJc w:val="right"/>
      <w:pPr>
        <w:ind w:left="6840" w:hanging="180"/>
      </w:pPr>
    </w:lvl>
    <w:lvl w:ilvl="6" w:tplc="041C000F" w:tentative="1">
      <w:start w:val="1"/>
      <w:numFmt w:val="decimal"/>
      <w:lvlText w:val="%7."/>
      <w:lvlJc w:val="left"/>
      <w:pPr>
        <w:ind w:left="7560" w:hanging="360"/>
      </w:pPr>
    </w:lvl>
    <w:lvl w:ilvl="7" w:tplc="041C0019" w:tentative="1">
      <w:start w:val="1"/>
      <w:numFmt w:val="lowerLetter"/>
      <w:lvlText w:val="%8."/>
      <w:lvlJc w:val="left"/>
      <w:pPr>
        <w:ind w:left="8280" w:hanging="360"/>
      </w:pPr>
    </w:lvl>
    <w:lvl w:ilvl="8" w:tplc="041C001B" w:tentative="1">
      <w:start w:val="1"/>
      <w:numFmt w:val="lowerRoman"/>
      <w:lvlText w:val="%9."/>
      <w:lvlJc w:val="right"/>
      <w:pPr>
        <w:ind w:left="9000" w:hanging="180"/>
      </w:pPr>
    </w:lvl>
  </w:abstractNum>
  <w:abstractNum w:abstractNumId="18">
    <w:nsid w:val="4BF11641"/>
    <w:multiLevelType w:val="hybridMultilevel"/>
    <w:tmpl w:val="DC3A2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800A52"/>
    <w:multiLevelType w:val="hybridMultilevel"/>
    <w:tmpl w:val="AEA0A7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78687D"/>
    <w:multiLevelType w:val="hybridMultilevel"/>
    <w:tmpl w:val="C46C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E41740"/>
    <w:multiLevelType w:val="hybridMultilevel"/>
    <w:tmpl w:val="990AC2A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66FA626A"/>
    <w:multiLevelType w:val="hybridMultilevel"/>
    <w:tmpl w:val="992CC564"/>
    <w:lvl w:ilvl="0" w:tplc="554818EC">
      <w:start w:val="1"/>
      <w:numFmt w:val="lowerLetter"/>
      <w:lvlText w:val="%1."/>
      <w:lvlJc w:val="left"/>
      <w:pPr>
        <w:ind w:left="1800" w:hanging="360"/>
      </w:pPr>
      <w:rPr>
        <w:rFonts w:hint="default"/>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23">
    <w:nsid w:val="6C6A7A32"/>
    <w:multiLevelType w:val="hybridMultilevel"/>
    <w:tmpl w:val="5C20B5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nsid w:val="75E100DF"/>
    <w:multiLevelType w:val="hybridMultilevel"/>
    <w:tmpl w:val="39828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FFB25FB"/>
    <w:multiLevelType w:val="multilevel"/>
    <w:tmpl w:val="664AC306"/>
    <w:lvl w:ilvl="0">
      <w:start w:val="1"/>
      <w:numFmt w:val="decimal"/>
      <w:lvlText w:val="%1."/>
      <w:lvlJc w:val="left"/>
      <w:pPr>
        <w:ind w:left="720" w:hanging="360"/>
      </w:pPr>
      <w:rPr>
        <w:rFont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13"/>
  </w:num>
  <w:num w:numId="3">
    <w:abstractNumId w:val="5"/>
  </w:num>
  <w:num w:numId="4">
    <w:abstractNumId w:val="14"/>
  </w:num>
  <w:num w:numId="5">
    <w:abstractNumId w:val="23"/>
  </w:num>
  <w:num w:numId="6">
    <w:abstractNumId w:val="8"/>
  </w:num>
  <w:num w:numId="7">
    <w:abstractNumId w:val="7"/>
  </w:num>
  <w:num w:numId="8">
    <w:abstractNumId w:val="24"/>
  </w:num>
  <w:num w:numId="9">
    <w:abstractNumId w:val="19"/>
  </w:num>
  <w:num w:numId="10">
    <w:abstractNumId w:val="21"/>
  </w:num>
  <w:num w:numId="11">
    <w:abstractNumId w:val="2"/>
  </w:num>
  <w:num w:numId="12">
    <w:abstractNumId w:val="17"/>
  </w:num>
  <w:num w:numId="13">
    <w:abstractNumId w:val="4"/>
  </w:num>
  <w:num w:numId="14">
    <w:abstractNumId w:val="11"/>
  </w:num>
  <w:num w:numId="15">
    <w:abstractNumId w:val="15"/>
  </w:num>
  <w:num w:numId="16">
    <w:abstractNumId w:val="1"/>
  </w:num>
  <w:num w:numId="17">
    <w:abstractNumId w:val="22"/>
  </w:num>
  <w:num w:numId="18">
    <w:abstractNumId w:val="0"/>
  </w:num>
  <w:num w:numId="19">
    <w:abstractNumId w:val="12"/>
  </w:num>
  <w:num w:numId="20">
    <w:abstractNumId w:val="20"/>
  </w:num>
  <w:num w:numId="21">
    <w:abstractNumId w:val="10"/>
  </w:num>
  <w:num w:numId="22">
    <w:abstractNumId w:val="25"/>
  </w:num>
  <w:num w:numId="23">
    <w:abstractNumId w:val="3"/>
  </w:num>
  <w:num w:numId="24">
    <w:abstractNumId w:val="18"/>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33"/>
    <w:rsid w:val="00003028"/>
    <w:rsid w:val="00005118"/>
    <w:rsid w:val="000074AF"/>
    <w:rsid w:val="000100D8"/>
    <w:rsid w:val="000134A5"/>
    <w:rsid w:val="000400FE"/>
    <w:rsid w:val="000445E1"/>
    <w:rsid w:val="000510FC"/>
    <w:rsid w:val="00056199"/>
    <w:rsid w:val="0006104A"/>
    <w:rsid w:val="00074EEB"/>
    <w:rsid w:val="00076109"/>
    <w:rsid w:val="00077F95"/>
    <w:rsid w:val="00084B3F"/>
    <w:rsid w:val="000851A9"/>
    <w:rsid w:val="0009105F"/>
    <w:rsid w:val="00094439"/>
    <w:rsid w:val="000A005D"/>
    <w:rsid w:val="000A47E7"/>
    <w:rsid w:val="000B7586"/>
    <w:rsid w:val="000B76F6"/>
    <w:rsid w:val="000C0155"/>
    <w:rsid w:val="000D00E8"/>
    <w:rsid w:val="000D3227"/>
    <w:rsid w:val="000D60E9"/>
    <w:rsid w:val="000E29BF"/>
    <w:rsid w:val="000E5E08"/>
    <w:rsid w:val="000E6D5B"/>
    <w:rsid w:val="000F4A80"/>
    <w:rsid w:val="000F558D"/>
    <w:rsid w:val="00101C5A"/>
    <w:rsid w:val="00104624"/>
    <w:rsid w:val="0011125B"/>
    <w:rsid w:val="0011134B"/>
    <w:rsid w:val="00111E1F"/>
    <w:rsid w:val="00115634"/>
    <w:rsid w:val="001230B5"/>
    <w:rsid w:val="00127CCC"/>
    <w:rsid w:val="0013196B"/>
    <w:rsid w:val="0013252A"/>
    <w:rsid w:val="00150E51"/>
    <w:rsid w:val="001519B3"/>
    <w:rsid w:val="001707B5"/>
    <w:rsid w:val="00177761"/>
    <w:rsid w:val="001827D3"/>
    <w:rsid w:val="00183C17"/>
    <w:rsid w:val="00190039"/>
    <w:rsid w:val="00197DFD"/>
    <w:rsid w:val="001B3572"/>
    <w:rsid w:val="001C1CA8"/>
    <w:rsid w:val="001D22E7"/>
    <w:rsid w:val="001D64F7"/>
    <w:rsid w:val="00201149"/>
    <w:rsid w:val="00206D79"/>
    <w:rsid w:val="00212984"/>
    <w:rsid w:val="00214FD5"/>
    <w:rsid w:val="00215F50"/>
    <w:rsid w:val="002177C0"/>
    <w:rsid w:val="00235BD2"/>
    <w:rsid w:val="00237FC2"/>
    <w:rsid w:val="0024098E"/>
    <w:rsid w:val="0024152B"/>
    <w:rsid w:val="00242BB9"/>
    <w:rsid w:val="00244ED2"/>
    <w:rsid w:val="00252E05"/>
    <w:rsid w:val="0027177E"/>
    <w:rsid w:val="002772C2"/>
    <w:rsid w:val="0029366B"/>
    <w:rsid w:val="00294615"/>
    <w:rsid w:val="002A58EF"/>
    <w:rsid w:val="002A5E6F"/>
    <w:rsid w:val="002B2B33"/>
    <w:rsid w:val="002B398B"/>
    <w:rsid w:val="002C372B"/>
    <w:rsid w:val="002C7FED"/>
    <w:rsid w:val="002D0E81"/>
    <w:rsid w:val="002D492A"/>
    <w:rsid w:val="002D52E7"/>
    <w:rsid w:val="002E5A2D"/>
    <w:rsid w:val="002F5653"/>
    <w:rsid w:val="00303D79"/>
    <w:rsid w:val="003043BA"/>
    <w:rsid w:val="00316F5D"/>
    <w:rsid w:val="00330390"/>
    <w:rsid w:val="00335A4E"/>
    <w:rsid w:val="00353F06"/>
    <w:rsid w:val="00360671"/>
    <w:rsid w:val="00360DED"/>
    <w:rsid w:val="00374768"/>
    <w:rsid w:val="003814BD"/>
    <w:rsid w:val="0039123C"/>
    <w:rsid w:val="003A7B00"/>
    <w:rsid w:val="003B4584"/>
    <w:rsid w:val="003B75DD"/>
    <w:rsid w:val="003C289C"/>
    <w:rsid w:val="003C3638"/>
    <w:rsid w:val="003C4C4A"/>
    <w:rsid w:val="003E0221"/>
    <w:rsid w:val="003F0B9B"/>
    <w:rsid w:val="0042554D"/>
    <w:rsid w:val="00425A33"/>
    <w:rsid w:val="00435EDD"/>
    <w:rsid w:val="0044220D"/>
    <w:rsid w:val="00444E7F"/>
    <w:rsid w:val="004472C0"/>
    <w:rsid w:val="004616C5"/>
    <w:rsid w:val="00461FE1"/>
    <w:rsid w:val="00470994"/>
    <w:rsid w:val="00472BD8"/>
    <w:rsid w:val="00475230"/>
    <w:rsid w:val="00486043"/>
    <w:rsid w:val="00486133"/>
    <w:rsid w:val="0048656A"/>
    <w:rsid w:val="00487A7F"/>
    <w:rsid w:val="00493532"/>
    <w:rsid w:val="00495D3D"/>
    <w:rsid w:val="004962D5"/>
    <w:rsid w:val="004A08A4"/>
    <w:rsid w:val="004A4FA4"/>
    <w:rsid w:val="004B0759"/>
    <w:rsid w:val="004B14C5"/>
    <w:rsid w:val="004B4E09"/>
    <w:rsid w:val="004B571D"/>
    <w:rsid w:val="004B5C93"/>
    <w:rsid w:val="004C0F69"/>
    <w:rsid w:val="004C1B98"/>
    <w:rsid w:val="004C5CC1"/>
    <w:rsid w:val="004C6643"/>
    <w:rsid w:val="004D1E92"/>
    <w:rsid w:val="004D207B"/>
    <w:rsid w:val="004E0471"/>
    <w:rsid w:val="004E652E"/>
    <w:rsid w:val="004E73FB"/>
    <w:rsid w:val="00500FB6"/>
    <w:rsid w:val="00502274"/>
    <w:rsid w:val="005123E0"/>
    <w:rsid w:val="00512424"/>
    <w:rsid w:val="00512C15"/>
    <w:rsid w:val="00514266"/>
    <w:rsid w:val="0051785D"/>
    <w:rsid w:val="00525E38"/>
    <w:rsid w:val="00536700"/>
    <w:rsid w:val="00547E7B"/>
    <w:rsid w:val="00551DBA"/>
    <w:rsid w:val="00551F3E"/>
    <w:rsid w:val="00556F1B"/>
    <w:rsid w:val="00561FC7"/>
    <w:rsid w:val="00563736"/>
    <w:rsid w:val="00574EAE"/>
    <w:rsid w:val="00580F8B"/>
    <w:rsid w:val="00587BD8"/>
    <w:rsid w:val="005A01C8"/>
    <w:rsid w:val="005B0C97"/>
    <w:rsid w:val="005B1E52"/>
    <w:rsid w:val="005B215A"/>
    <w:rsid w:val="005B6D6A"/>
    <w:rsid w:val="005C08D2"/>
    <w:rsid w:val="005D351B"/>
    <w:rsid w:val="005D428D"/>
    <w:rsid w:val="005F146E"/>
    <w:rsid w:val="00610D52"/>
    <w:rsid w:val="00611B74"/>
    <w:rsid w:val="00616B6E"/>
    <w:rsid w:val="006227E2"/>
    <w:rsid w:val="00623C33"/>
    <w:rsid w:val="0062485F"/>
    <w:rsid w:val="006407EE"/>
    <w:rsid w:val="006466B1"/>
    <w:rsid w:val="006477DF"/>
    <w:rsid w:val="00660074"/>
    <w:rsid w:val="006654C9"/>
    <w:rsid w:val="0067482A"/>
    <w:rsid w:val="0069537D"/>
    <w:rsid w:val="006A24B9"/>
    <w:rsid w:val="006A3395"/>
    <w:rsid w:val="006A7DFC"/>
    <w:rsid w:val="006B27D3"/>
    <w:rsid w:val="006B54E3"/>
    <w:rsid w:val="006C529F"/>
    <w:rsid w:val="006C7F99"/>
    <w:rsid w:val="006D70F5"/>
    <w:rsid w:val="006E06EC"/>
    <w:rsid w:val="006E5883"/>
    <w:rsid w:val="006E7F2E"/>
    <w:rsid w:val="006F7F1A"/>
    <w:rsid w:val="00705CF5"/>
    <w:rsid w:val="00705FC6"/>
    <w:rsid w:val="00707927"/>
    <w:rsid w:val="007200D5"/>
    <w:rsid w:val="00720A19"/>
    <w:rsid w:val="00721F65"/>
    <w:rsid w:val="00722BAD"/>
    <w:rsid w:val="00723FDC"/>
    <w:rsid w:val="00736CDB"/>
    <w:rsid w:val="007569F0"/>
    <w:rsid w:val="00757680"/>
    <w:rsid w:val="007601EC"/>
    <w:rsid w:val="00760237"/>
    <w:rsid w:val="00767877"/>
    <w:rsid w:val="007943CF"/>
    <w:rsid w:val="007A418D"/>
    <w:rsid w:val="00800034"/>
    <w:rsid w:val="00810693"/>
    <w:rsid w:val="008110E6"/>
    <w:rsid w:val="008115FE"/>
    <w:rsid w:val="00812CD3"/>
    <w:rsid w:val="00815BD7"/>
    <w:rsid w:val="00822856"/>
    <w:rsid w:val="00823EAD"/>
    <w:rsid w:val="008474EA"/>
    <w:rsid w:val="00852977"/>
    <w:rsid w:val="00855BD8"/>
    <w:rsid w:val="00856FF4"/>
    <w:rsid w:val="00867FE4"/>
    <w:rsid w:val="00874C8C"/>
    <w:rsid w:val="00881644"/>
    <w:rsid w:val="00883CEF"/>
    <w:rsid w:val="00893F3C"/>
    <w:rsid w:val="008B3282"/>
    <w:rsid w:val="008B7781"/>
    <w:rsid w:val="008C50EA"/>
    <w:rsid w:val="008C6944"/>
    <w:rsid w:val="008D2ADD"/>
    <w:rsid w:val="008D3979"/>
    <w:rsid w:val="008F0494"/>
    <w:rsid w:val="008F1337"/>
    <w:rsid w:val="00922FA1"/>
    <w:rsid w:val="009239B0"/>
    <w:rsid w:val="009255DC"/>
    <w:rsid w:val="00925D19"/>
    <w:rsid w:val="00936B5A"/>
    <w:rsid w:val="009522BD"/>
    <w:rsid w:val="00952E95"/>
    <w:rsid w:val="00992845"/>
    <w:rsid w:val="00995013"/>
    <w:rsid w:val="009A0013"/>
    <w:rsid w:val="009A6E9A"/>
    <w:rsid w:val="009B24F4"/>
    <w:rsid w:val="009B3B52"/>
    <w:rsid w:val="009C1F4E"/>
    <w:rsid w:val="009C4E1C"/>
    <w:rsid w:val="009C5717"/>
    <w:rsid w:val="009C6A6E"/>
    <w:rsid w:val="009D463A"/>
    <w:rsid w:val="009D57CB"/>
    <w:rsid w:val="009E04F6"/>
    <w:rsid w:val="009E2CA9"/>
    <w:rsid w:val="009E6B0F"/>
    <w:rsid w:val="009F0D84"/>
    <w:rsid w:val="009F2AC1"/>
    <w:rsid w:val="009F4FEF"/>
    <w:rsid w:val="00A03C79"/>
    <w:rsid w:val="00A05073"/>
    <w:rsid w:val="00A23435"/>
    <w:rsid w:val="00A529E7"/>
    <w:rsid w:val="00A52D95"/>
    <w:rsid w:val="00A63173"/>
    <w:rsid w:val="00A73188"/>
    <w:rsid w:val="00A73809"/>
    <w:rsid w:val="00A741B9"/>
    <w:rsid w:val="00A76B81"/>
    <w:rsid w:val="00A82332"/>
    <w:rsid w:val="00AA3CDB"/>
    <w:rsid w:val="00AB0DEA"/>
    <w:rsid w:val="00AB2439"/>
    <w:rsid w:val="00AC162F"/>
    <w:rsid w:val="00AC5EB0"/>
    <w:rsid w:val="00AD152C"/>
    <w:rsid w:val="00AE230F"/>
    <w:rsid w:val="00AE38FF"/>
    <w:rsid w:val="00AE5E74"/>
    <w:rsid w:val="00AF1BA2"/>
    <w:rsid w:val="00AF2041"/>
    <w:rsid w:val="00B047C9"/>
    <w:rsid w:val="00B04F16"/>
    <w:rsid w:val="00B258EC"/>
    <w:rsid w:val="00B32EC3"/>
    <w:rsid w:val="00B32F60"/>
    <w:rsid w:val="00B33492"/>
    <w:rsid w:val="00B36D39"/>
    <w:rsid w:val="00B36E75"/>
    <w:rsid w:val="00B402A1"/>
    <w:rsid w:val="00B4305A"/>
    <w:rsid w:val="00B434EA"/>
    <w:rsid w:val="00B47A44"/>
    <w:rsid w:val="00B51D93"/>
    <w:rsid w:val="00B55658"/>
    <w:rsid w:val="00B61BAA"/>
    <w:rsid w:val="00B65C74"/>
    <w:rsid w:val="00B85BAE"/>
    <w:rsid w:val="00B85EE3"/>
    <w:rsid w:val="00B91110"/>
    <w:rsid w:val="00B9264A"/>
    <w:rsid w:val="00BA1BAC"/>
    <w:rsid w:val="00BA3EB3"/>
    <w:rsid w:val="00BA491E"/>
    <w:rsid w:val="00BB013A"/>
    <w:rsid w:val="00BB382B"/>
    <w:rsid w:val="00BB6DE2"/>
    <w:rsid w:val="00BB70FA"/>
    <w:rsid w:val="00BB7D9E"/>
    <w:rsid w:val="00BD0F83"/>
    <w:rsid w:val="00BD6085"/>
    <w:rsid w:val="00BD6513"/>
    <w:rsid w:val="00BE2D7D"/>
    <w:rsid w:val="00BE4A9F"/>
    <w:rsid w:val="00BE55AC"/>
    <w:rsid w:val="00BE5E2F"/>
    <w:rsid w:val="00BF4541"/>
    <w:rsid w:val="00C01F7C"/>
    <w:rsid w:val="00C11C3E"/>
    <w:rsid w:val="00C1200A"/>
    <w:rsid w:val="00C20FF4"/>
    <w:rsid w:val="00C35F40"/>
    <w:rsid w:val="00C366EC"/>
    <w:rsid w:val="00C36AE1"/>
    <w:rsid w:val="00C762C3"/>
    <w:rsid w:val="00C80232"/>
    <w:rsid w:val="00C922FA"/>
    <w:rsid w:val="00CA0BA6"/>
    <w:rsid w:val="00CA1AD9"/>
    <w:rsid w:val="00CA392C"/>
    <w:rsid w:val="00CA775F"/>
    <w:rsid w:val="00CB200D"/>
    <w:rsid w:val="00CC3B56"/>
    <w:rsid w:val="00CE40A6"/>
    <w:rsid w:val="00CF0525"/>
    <w:rsid w:val="00CF1B4C"/>
    <w:rsid w:val="00CF1CF0"/>
    <w:rsid w:val="00CF44AA"/>
    <w:rsid w:val="00CF6A90"/>
    <w:rsid w:val="00D13AAA"/>
    <w:rsid w:val="00D20BC9"/>
    <w:rsid w:val="00D2103C"/>
    <w:rsid w:val="00D32008"/>
    <w:rsid w:val="00D3275E"/>
    <w:rsid w:val="00D43980"/>
    <w:rsid w:val="00D44DD4"/>
    <w:rsid w:val="00D541D9"/>
    <w:rsid w:val="00D54367"/>
    <w:rsid w:val="00D618DD"/>
    <w:rsid w:val="00D63A3C"/>
    <w:rsid w:val="00D66361"/>
    <w:rsid w:val="00D667F2"/>
    <w:rsid w:val="00D70BD1"/>
    <w:rsid w:val="00D73999"/>
    <w:rsid w:val="00D84CAF"/>
    <w:rsid w:val="00D8683E"/>
    <w:rsid w:val="00DB49E1"/>
    <w:rsid w:val="00DB7C49"/>
    <w:rsid w:val="00DC2218"/>
    <w:rsid w:val="00DC2CE5"/>
    <w:rsid w:val="00DC43C1"/>
    <w:rsid w:val="00DD08BF"/>
    <w:rsid w:val="00DE020C"/>
    <w:rsid w:val="00DE3DB5"/>
    <w:rsid w:val="00DE47AF"/>
    <w:rsid w:val="00DF18AB"/>
    <w:rsid w:val="00DF3E5B"/>
    <w:rsid w:val="00DF7BE2"/>
    <w:rsid w:val="00E02C9A"/>
    <w:rsid w:val="00E0365D"/>
    <w:rsid w:val="00E0450B"/>
    <w:rsid w:val="00E05056"/>
    <w:rsid w:val="00E056F1"/>
    <w:rsid w:val="00E05B86"/>
    <w:rsid w:val="00E137E7"/>
    <w:rsid w:val="00E15CD9"/>
    <w:rsid w:val="00E32897"/>
    <w:rsid w:val="00E36D2A"/>
    <w:rsid w:val="00E50271"/>
    <w:rsid w:val="00E51326"/>
    <w:rsid w:val="00E517F4"/>
    <w:rsid w:val="00E5708E"/>
    <w:rsid w:val="00E6236E"/>
    <w:rsid w:val="00E6681E"/>
    <w:rsid w:val="00E756F4"/>
    <w:rsid w:val="00E7590B"/>
    <w:rsid w:val="00E767F8"/>
    <w:rsid w:val="00E96C19"/>
    <w:rsid w:val="00EB69A1"/>
    <w:rsid w:val="00EB6E4F"/>
    <w:rsid w:val="00EC1A38"/>
    <w:rsid w:val="00ED3C53"/>
    <w:rsid w:val="00EE7D6F"/>
    <w:rsid w:val="00EF2C29"/>
    <w:rsid w:val="00F03BD9"/>
    <w:rsid w:val="00F03D24"/>
    <w:rsid w:val="00F05251"/>
    <w:rsid w:val="00F068AB"/>
    <w:rsid w:val="00F06EC4"/>
    <w:rsid w:val="00F1025E"/>
    <w:rsid w:val="00F11606"/>
    <w:rsid w:val="00F15C21"/>
    <w:rsid w:val="00F16587"/>
    <w:rsid w:val="00F2228D"/>
    <w:rsid w:val="00F256E5"/>
    <w:rsid w:val="00F321CF"/>
    <w:rsid w:val="00F57EA3"/>
    <w:rsid w:val="00F64E6D"/>
    <w:rsid w:val="00FA5F71"/>
    <w:rsid w:val="00FA6D59"/>
    <w:rsid w:val="00FB0012"/>
    <w:rsid w:val="00FB0A9B"/>
    <w:rsid w:val="00FB385D"/>
    <w:rsid w:val="00FC04BF"/>
    <w:rsid w:val="00FC610B"/>
    <w:rsid w:val="00FC6F2F"/>
    <w:rsid w:val="00FD0F71"/>
    <w:rsid w:val="00FD11D0"/>
    <w:rsid w:val="00FD1A74"/>
    <w:rsid w:val="00FD2388"/>
    <w:rsid w:val="00FD2BF5"/>
    <w:rsid w:val="00FD3401"/>
    <w:rsid w:val="00FD5003"/>
    <w:rsid w:val="00FD56A5"/>
    <w:rsid w:val="00FE6505"/>
    <w:rsid w:val="00FF0B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F47FD-802D-4F04-88CA-8A1A20D6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EC4"/>
    <w:pPr>
      <w:ind w:left="720"/>
      <w:contextualSpacing/>
    </w:pPr>
  </w:style>
  <w:style w:type="paragraph" w:styleId="NormalWeb">
    <w:name w:val="Normal (Web)"/>
    <w:basedOn w:val="Normal"/>
    <w:rsid w:val="006407EE"/>
    <w:pPr>
      <w:spacing w:before="100" w:beforeAutospacing="1" w:after="100" w:afterAutospacing="1" w:line="240" w:lineRule="auto"/>
    </w:pPr>
    <w:rPr>
      <w:rFonts w:eastAsia="Times New Roman" w:cs="Times New Roman"/>
      <w:color w:val="auto"/>
      <w:szCs w:val="24"/>
    </w:rPr>
  </w:style>
  <w:style w:type="character" w:styleId="Strong">
    <w:name w:val="Strong"/>
    <w:qFormat/>
    <w:rsid w:val="006407EE"/>
    <w:rPr>
      <w:rFonts w:cs="Times New Roman"/>
      <w:b/>
      <w:bCs/>
    </w:rPr>
  </w:style>
  <w:style w:type="character" w:styleId="CommentReference">
    <w:name w:val="annotation reference"/>
    <w:basedOn w:val="DefaultParagraphFont"/>
    <w:uiPriority w:val="99"/>
    <w:semiHidden/>
    <w:unhideWhenUsed/>
    <w:rsid w:val="00AC5EB0"/>
    <w:rPr>
      <w:sz w:val="16"/>
      <w:szCs w:val="16"/>
    </w:rPr>
  </w:style>
  <w:style w:type="paragraph" w:styleId="CommentText">
    <w:name w:val="annotation text"/>
    <w:basedOn w:val="Normal"/>
    <w:link w:val="CommentTextChar"/>
    <w:uiPriority w:val="99"/>
    <w:semiHidden/>
    <w:unhideWhenUsed/>
    <w:rsid w:val="00AC5EB0"/>
    <w:pPr>
      <w:spacing w:line="240" w:lineRule="auto"/>
    </w:pPr>
    <w:rPr>
      <w:sz w:val="20"/>
      <w:szCs w:val="20"/>
    </w:rPr>
  </w:style>
  <w:style w:type="character" w:customStyle="1" w:styleId="CommentTextChar">
    <w:name w:val="Comment Text Char"/>
    <w:basedOn w:val="DefaultParagraphFont"/>
    <w:link w:val="CommentText"/>
    <w:uiPriority w:val="99"/>
    <w:semiHidden/>
    <w:rsid w:val="00AC5EB0"/>
    <w:rPr>
      <w:sz w:val="20"/>
      <w:szCs w:val="20"/>
    </w:rPr>
  </w:style>
  <w:style w:type="paragraph" w:styleId="CommentSubject">
    <w:name w:val="annotation subject"/>
    <w:basedOn w:val="CommentText"/>
    <w:next w:val="CommentText"/>
    <w:link w:val="CommentSubjectChar"/>
    <w:uiPriority w:val="99"/>
    <w:semiHidden/>
    <w:unhideWhenUsed/>
    <w:rsid w:val="00AC5EB0"/>
    <w:rPr>
      <w:b/>
      <w:bCs/>
    </w:rPr>
  </w:style>
  <w:style w:type="character" w:customStyle="1" w:styleId="CommentSubjectChar">
    <w:name w:val="Comment Subject Char"/>
    <w:basedOn w:val="CommentTextChar"/>
    <w:link w:val="CommentSubject"/>
    <w:uiPriority w:val="99"/>
    <w:semiHidden/>
    <w:rsid w:val="00AC5EB0"/>
    <w:rPr>
      <w:b/>
      <w:bCs/>
      <w:sz w:val="20"/>
      <w:szCs w:val="20"/>
    </w:rPr>
  </w:style>
  <w:style w:type="paragraph" w:styleId="BalloonText">
    <w:name w:val="Balloon Text"/>
    <w:basedOn w:val="Normal"/>
    <w:link w:val="BalloonTextChar"/>
    <w:uiPriority w:val="99"/>
    <w:semiHidden/>
    <w:unhideWhenUsed/>
    <w:rsid w:val="00AC5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EB0"/>
    <w:rPr>
      <w:rFonts w:ascii="Tahoma" w:hAnsi="Tahoma" w:cs="Tahoma"/>
      <w:sz w:val="16"/>
      <w:szCs w:val="16"/>
    </w:rPr>
  </w:style>
  <w:style w:type="paragraph" w:styleId="Header">
    <w:name w:val="header"/>
    <w:basedOn w:val="Normal"/>
    <w:link w:val="HeaderChar"/>
    <w:uiPriority w:val="99"/>
    <w:unhideWhenUsed/>
    <w:rsid w:val="00AF2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041"/>
  </w:style>
  <w:style w:type="paragraph" w:styleId="Footer">
    <w:name w:val="footer"/>
    <w:basedOn w:val="Normal"/>
    <w:link w:val="FooterChar"/>
    <w:uiPriority w:val="99"/>
    <w:unhideWhenUsed/>
    <w:rsid w:val="00AF2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041"/>
  </w:style>
  <w:style w:type="paragraph" w:styleId="NoSpacing">
    <w:name w:val="No Spacing"/>
    <w:qFormat/>
    <w:rsid w:val="00FD2BF5"/>
    <w:pPr>
      <w:spacing w:after="0" w:line="240" w:lineRule="auto"/>
    </w:pPr>
    <w:rPr>
      <w:rFonts w:ascii="Calibri" w:eastAsia="Times New Roman" w:hAnsi="Calibri" w:cs="Times New Roman"/>
      <w:color w:val="auto"/>
      <w:sz w:val="22"/>
      <w:lang w:val="sq-AL" w:eastAsia="sq-AL"/>
    </w:rPr>
  </w:style>
  <w:style w:type="paragraph" w:styleId="FootnoteText">
    <w:name w:val="footnote text"/>
    <w:basedOn w:val="Normal"/>
    <w:link w:val="FootnoteTextChar"/>
    <w:uiPriority w:val="99"/>
    <w:semiHidden/>
    <w:unhideWhenUsed/>
    <w:rsid w:val="00F03B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BD9"/>
    <w:rPr>
      <w:sz w:val="20"/>
      <w:szCs w:val="20"/>
    </w:rPr>
  </w:style>
  <w:style w:type="character" w:styleId="FootnoteReference">
    <w:name w:val="footnote reference"/>
    <w:semiHidden/>
    <w:rsid w:val="00F03B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3674</Words>
  <Characters>20947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ermal luli</dc:creator>
  <cp:keywords/>
  <dc:description/>
  <cp:lastModifiedBy>Anila Panajoti</cp:lastModifiedBy>
  <cp:revision>3</cp:revision>
  <cp:lastPrinted>2015-12-24T14:49:00Z</cp:lastPrinted>
  <dcterms:created xsi:type="dcterms:W3CDTF">2024-06-06T11:42:00Z</dcterms:created>
  <dcterms:modified xsi:type="dcterms:W3CDTF">2024-06-06T13:43:00Z</dcterms:modified>
</cp:coreProperties>
</file>