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E4956" w14:textId="77777777" w:rsidR="00546D7B" w:rsidRDefault="00546D7B" w:rsidP="00546D7B">
      <w:pPr>
        <w:rPr>
          <w:rFonts w:asciiTheme="minorHAnsi" w:hAnsiTheme="minorHAnsi"/>
          <w:b/>
          <w:bCs/>
          <w:lang w:val="de-DE" w:bidi="en-GB"/>
        </w:rPr>
      </w:pPr>
      <w:r>
        <w:rPr>
          <w:rFonts w:ascii="Times New Roman" w:eastAsiaTheme="minorEastAsia" w:hAnsi="Times New Roman"/>
          <w:b/>
          <w:noProof/>
          <w:sz w:val="24"/>
          <w:szCs w:val="24"/>
          <w:lang w:val="sq-AL" w:eastAsia="en-GB"/>
        </w:rPr>
        <w:drawing>
          <wp:anchor distT="0" distB="0" distL="114300" distR="114300" simplePos="0" relativeHeight="251660288" behindDoc="0" locked="0" layoutInCell="1" allowOverlap="1" wp14:anchorId="0B9472CA" wp14:editId="59045F56">
            <wp:simplePos x="0" y="0"/>
            <wp:positionH relativeFrom="column">
              <wp:posOffset>606336</wp:posOffset>
            </wp:positionH>
            <wp:positionV relativeFrom="paragraph">
              <wp:posOffset>221</wp:posOffset>
            </wp:positionV>
            <wp:extent cx="5848350" cy="72453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W LOGO-crop.PNG"/>
                    <pic:cNvPicPr/>
                  </pic:nvPicPr>
                  <pic:blipFill>
                    <a:blip r:embed="rId5">
                      <a:extLst>
                        <a:ext uri="{28A0092B-C50C-407E-A947-70E740481C1C}">
                          <a14:useLocalDpi xmlns:a14="http://schemas.microsoft.com/office/drawing/2010/main" val="0"/>
                        </a:ext>
                      </a:extLst>
                    </a:blip>
                    <a:stretch>
                      <a:fillRect/>
                    </a:stretch>
                  </pic:blipFill>
                  <pic:spPr>
                    <a:xfrm>
                      <a:off x="0" y="0"/>
                      <a:ext cx="5848350" cy="72453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heme="minorEastAsia" w:hAnsi="Times New Roman"/>
          <w:b/>
          <w:noProof/>
          <w:sz w:val="24"/>
          <w:szCs w:val="24"/>
          <w:lang w:val="sq-AL" w:eastAsia="en-GB"/>
        </w:rPr>
        <w:drawing>
          <wp:anchor distT="0" distB="0" distL="114300" distR="114300" simplePos="0" relativeHeight="251659264" behindDoc="0" locked="0" layoutInCell="1" allowOverlap="1" wp14:anchorId="17CA49AD" wp14:editId="467926BF">
            <wp:simplePos x="0" y="0"/>
            <wp:positionH relativeFrom="margin">
              <wp:posOffset>-318976</wp:posOffset>
            </wp:positionH>
            <wp:positionV relativeFrom="paragraph">
              <wp:posOffset>0</wp:posOffset>
            </wp:positionV>
            <wp:extent cx="943610" cy="1555115"/>
            <wp:effectExtent l="0" t="0" r="8890" b="6985"/>
            <wp:wrapSquare wrapText="bothSides"/>
            <wp:docPr id="10" name="Picture 10" descr="A person holding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erson holding a flag&#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3610" cy="1555115"/>
                    </a:xfrm>
                    <a:prstGeom prst="rect">
                      <a:avLst/>
                    </a:prstGeom>
                  </pic:spPr>
                </pic:pic>
              </a:graphicData>
            </a:graphic>
            <wp14:sizeRelH relativeFrom="page">
              <wp14:pctWidth>0</wp14:pctWidth>
            </wp14:sizeRelH>
            <wp14:sizeRelV relativeFrom="page">
              <wp14:pctHeight>0</wp14:pctHeight>
            </wp14:sizeRelV>
          </wp:anchor>
        </w:drawing>
      </w:r>
    </w:p>
    <w:p w14:paraId="12502503" w14:textId="77777777" w:rsidR="00546D7B" w:rsidRPr="00E720B1" w:rsidRDefault="00546D7B" w:rsidP="00546D7B">
      <w:pPr>
        <w:tabs>
          <w:tab w:val="left" w:pos="2730"/>
        </w:tabs>
        <w:jc w:val="center"/>
        <w:rPr>
          <w:rFonts w:ascii="Times New Roman" w:eastAsiaTheme="minorEastAsia" w:hAnsi="Times New Roman"/>
          <w:b/>
          <w:sz w:val="24"/>
          <w:szCs w:val="24"/>
          <w:lang w:val="sq-AL" w:eastAsia="en-GB"/>
        </w:rPr>
      </w:pPr>
      <w:r>
        <w:rPr>
          <w:rFonts w:ascii="Times New Roman" w:eastAsiaTheme="minorEastAsia" w:hAnsi="Times New Roman"/>
          <w:b/>
          <w:sz w:val="24"/>
          <w:szCs w:val="24"/>
          <w:lang w:val="sq-AL" w:eastAsia="en-GB"/>
        </w:rPr>
        <w:t>REPUBLIKA E SHQIPËRISË</w:t>
      </w:r>
    </w:p>
    <w:p w14:paraId="27A8A37B" w14:textId="77777777" w:rsidR="00546D7B" w:rsidRDefault="00546D7B" w:rsidP="00546D7B">
      <w:pPr>
        <w:ind w:left="-90"/>
        <w:jc w:val="center"/>
        <w:rPr>
          <w:rFonts w:asciiTheme="minorHAnsi" w:hAnsiTheme="minorHAnsi"/>
          <w:b/>
          <w:bCs/>
          <w:iCs/>
          <w:szCs w:val="24"/>
          <w:lang w:val="de-DE" w:bidi="en-GB"/>
        </w:rPr>
      </w:pPr>
      <w:r>
        <w:rPr>
          <w:rFonts w:ascii="Times New Roman" w:eastAsiaTheme="minorEastAsia" w:hAnsi="Times New Roman"/>
          <w:b/>
          <w:sz w:val="24"/>
          <w:szCs w:val="24"/>
          <w:lang w:val="sq-AL" w:eastAsia="en-GB"/>
        </w:rPr>
        <w:t>MINISTRIA E FINANCAVE</w:t>
      </w:r>
    </w:p>
    <w:p w14:paraId="064566F5" w14:textId="3DAD7708" w:rsidR="00B103EA" w:rsidRDefault="00B103EA" w:rsidP="00857AB3">
      <w:pPr>
        <w:jc w:val="center"/>
        <w:rPr>
          <w:rFonts w:asciiTheme="minorHAnsi" w:hAnsiTheme="minorHAnsi"/>
          <w:b/>
          <w:bCs/>
          <w:iCs/>
          <w:szCs w:val="24"/>
          <w:lang w:val="de-DE" w:bidi="en-GB"/>
        </w:rPr>
      </w:pPr>
    </w:p>
    <w:p w14:paraId="086E2D9A" w14:textId="0BF31D8F" w:rsidR="006B62E4" w:rsidRDefault="006B62E4" w:rsidP="005B6D2B">
      <w:pPr>
        <w:jc w:val="center"/>
        <w:rPr>
          <w:rFonts w:asciiTheme="minorHAnsi" w:hAnsiTheme="minorHAnsi"/>
          <w:b/>
          <w:bCs/>
          <w:iCs/>
          <w:szCs w:val="24"/>
          <w:lang w:val="de-DE" w:bidi="en-GB"/>
        </w:rPr>
      </w:pPr>
    </w:p>
    <w:p w14:paraId="13FE9F58" w14:textId="77777777" w:rsidR="00B103EA" w:rsidRDefault="00B103EA" w:rsidP="005B6D2B">
      <w:pPr>
        <w:jc w:val="center"/>
        <w:rPr>
          <w:rFonts w:asciiTheme="minorHAnsi" w:hAnsiTheme="minorHAnsi"/>
          <w:b/>
          <w:bCs/>
          <w:iCs/>
          <w:szCs w:val="24"/>
          <w:lang w:val="de-DE" w:bidi="en-GB"/>
        </w:rPr>
      </w:pPr>
    </w:p>
    <w:p w14:paraId="045FB08F" w14:textId="60707901" w:rsidR="005B6D2B" w:rsidRDefault="005B6D2B" w:rsidP="005B6D2B">
      <w:pPr>
        <w:jc w:val="center"/>
        <w:rPr>
          <w:rFonts w:ascii="Times New Roman" w:hAnsi="Times New Roman"/>
          <w:b/>
          <w:bCs/>
          <w:iCs/>
          <w:sz w:val="24"/>
          <w:szCs w:val="24"/>
          <w:lang w:val="de-DE" w:bidi="en-GB"/>
        </w:rPr>
      </w:pPr>
      <w:r w:rsidRPr="00B103EA">
        <w:rPr>
          <w:rFonts w:ascii="Times New Roman" w:hAnsi="Times New Roman"/>
          <w:b/>
          <w:bCs/>
          <w:iCs/>
          <w:sz w:val="24"/>
          <w:szCs w:val="24"/>
          <w:lang w:val="de-DE" w:bidi="en-GB"/>
        </w:rPr>
        <w:t>Raport për rezultatet e konsultim</w:t>
      </w:r>
      <w:r w:rsidR="00E77CC7">
        <w:rPr>
          <w:rFonts w:ascii="Times New Roman" w:hAnsi="Times New Roman"/>
          <w:b/>
          <w:bCs/>
          <w:iCs/>
          <w:sz w:val="24"/>
          <w:szCs w:val="24"/>
          <w:lang w:val="de-DE" w:bidi="en-GB"/>
        </w:rPr>
        <w:t>it</w:t>
      </w:r>
      <w:r w:rsidRPr="00B103EA">
        <w:rPr>
          <w:rFonts w:ascii="Times New Roman" w:hAnsi="Times New Roman"/>
          <w:b/>
          <w:bCs/>
          <w:iCs/>
          <w:sz w:val="24"/>
          <w:szCs w:val="24"/>
          <w:lang w:val="de-DE" w:bidi="en-GB"/>
        </w:rPr>
        <w:t xml:space="preserve"> publik</w:t>
      </w:r>
    </w:p>
    <w:p w14:paraId="164F855E" w14:textId="77777777" w:rsidR="00B103EA" w:rsidRDefault="00B103EA" w:rsidP="005B6D2B">
      <w:pPr>
        <w:jc w:val="center"/>
        <w:rPr>
          <w:rFonts w:ascii="Times New Roman" w:hAnsi="Times New Roman"/>
          <w:b/>
          <w:bCs/>
          <w:iCs/>
          <w:sz w:val="24"/>
          <w:szCs w:val="24"/>
          <w:lang w:val="de-DE" w:bidi="en-GB"/>
        </w:rPr>
      </w:pPr>
    </w:p>
    <w:p w14:paraId="484926E2" w14:textId="77777777" w:rsidR="006B62E4" w:rsidRPr="00B237E2" w:rsidRDefault="006B62E4" w:rsidP="00B237E2">
      <w:pPr>
        <w:rPr>
          <w:rFonts w:ascii="Times New Roman" w:hAnsi="Times New Roman"/>
          <w:b/>
          <w:bCs/>
          <w:iCs/>
          <w:sz w:val="2"/>
          <w:szCs w:val="2"/>
          <w:lang w:val="de-DE" w:bidi="en-GB"/>
        </w:rPr>
      </w:pPr>
    </w:p>
    <w:p w14:paraId="66051D30" w14:textId="77777777" w:rsidR="005B6D2B" w:rsidRPr="00B103EA" w:rsidRDefault="005B6D2B" w:rsidP="005B6D2B">
      <w:pPr>
        <w:rPr>
          <w:rFonts w:ascii="Times New Roman" w:hAnsi="Times New Roman"/>
          <w:sz w:val="24"/>
          <w:szCs w:val="24"/>
          <w:lang w:val="de-DE"/>
        </w:rPr>
      </w:pPr>
    </w:p>
    <w:p w14:paraId="6D3D9FF7" w14:textId="77777777" w:rsidR="005B6D2B" w:rsidRPr="00201457" w:rsidRDefault="005B6D2B" w:rsidP="005B6D2B">
      <w:pPr>
        <w:pStyle w:val="ListParagraph"/>
        <w:numPr>
          <w:ilvl w:val="0"/>
          <w:numId w:val="1"/>
        </w:numPr>
        <w:jc w:val="both"/>
        <w:rPr>
          <w:rFonts w:ascii="Times New Roman" w:hAnsi="Times New Roman"/>
          <w:b/>
          <w:bCs/>
          <w:sz w:val="24"/>
          <w:szCs w:val="24"/>
        </w:rPr>
      </w:pPr>
      <w:proofErr w:type="spellStart"/>
      <w:r w:rsidRPr="00201457">
        <w:rPr>
          <w:rFonts w:ascii="Times New Roman" w:hAnsi="Times New Roman"/>
          <w:b/>
          <w:bCs/>
          <w:sz w:val="24"/>
          <w:szCs w:val="24"/>
        </w:rPr>
        <w:t>Titulli</w:t>
      </w:r>
      <w:proofErr w:type="spellEnd"/>
      <w:r w:rsidRPr="00201457">
        <w:rPr>
          <w:rFonts w:ascii="Times New Roman" w:hAnsi="Times New Roman"/>
          <w:b/>
          <w:bCs/>
          <w:sz w:val="24"/>
          <w:szCs w:val="24"/>
        </w:rPr>
        <w:t xml:space="preserve"> </w:t>
      </w:r>
      <w:proofErr w:type="spellStart"/>
      <w:r w:rsidRPr="00201457">
        <w:rPr>
          <w:rFonts w:ascii="Times New Roman" w:hAnsi="Times New Roman"/>
          <w:b/>
          <w:bCs/>
          <w:sz w:val="24"/>
          <w:szCs w:val="24"/>
        </w:rPr>
        <w:t>i</w:t>
      </w:r>
      <w:proofErr w:type="spellEnd"/>
      <w:r w:rsidRPr="00201457">
        <w:rPr>
          <w:rFonts w:ascii="Times New Roman" w:hAnsi="Times New Roman"/>
          <w:b/>
          <w:bCs/>
          <w:sz w:val="24"/>
          <w:szCs w:val="24"/>
        </w:rPr>
        <w:t xml:space="preserve"> draft </w:t>
      </w:r>
      <w:proofErr w:type="spellStart"/>
      <w:r w:rsidRPr="00201457">
        <w:rPr>
          <w:rFonts w:ascii="Times New Roman" w:hAnsi="Times New Roman"/>
          <w:b/>
          <w:bCs/>
          <w:sz w:val="24"/>
          <w:szCs w:val="24"/>
        </w:rPr>
        <w:t>aktit</w:t>
      </w:r>
      <w:proofErr w:type="spellEnd"/>
    </w:p>
    <w:p w14:paraId="4B2B3CD8" w14:textId="77777777" w:rsidR="00D070AC" w:rsidRPr="00D070AC" w:rsidRDefault="00D070AC" w:rsidP="00D070AC">
      <w:pPr>
        <w:jc w:val="both"/>
        <w:rPr>
          <w:rFonts w:asciiTheme="minorHAnsi" w:hAnsiTheme="minorHAnsi" w:cstheme="minorHAnsi"/>
          <w:sz w:val="24"/>
          <w:szCs w:val="24"/>
          <w:lang w:val="sq-AL"/>
        </w:rPr>
      </w:pPr>
      <w:r w:rsidRPr="00D070AC">
        <w:rPr>
          <w:rFonts w:asciiTheme="minorHAnsi" w:hAnsiTheme="minorHAnsi" w:cstheme="minorHAnsi"/>
          <w:sz w:val="24"/>
          <w:szCs w:val="24"/>
          <w:lang w:val="sq-AL"/>
        </w:rPr>
        <w:t>Projektligj “Për disa shtesa dhe ndryshime në ligjin nr. 10091, datë  05.03.2009, “Për auditimin ligjor, organizimin e profesionit të audituesit ligjor dhe të kontabilistit të miratuar, i ndryshuar”.</w:t>
      </w:r>
    </w:p>
    <w:p w14:paraId="66DEAD23" w14:textId="77777777" w:rsidR="00E77CC7" w:rsidRPr="00B237E2" w:rsidRDefault="00E77CC7" w:rsidP="00A121AB">
      <w:pPr>
        <w:ind w:left="360"/>
        <w:jc w:val="both"/>
        <w:rPr>
          <w:rFonts w:ascii="Times New Roman" w:hAnsi="Times New Roman"/>
          <w:sz w:val="16"/>
          <w:szCs w:val="16"/>
        </w:rPr>
      </w:pPr>
    </w:p>
    <w:p w14:paraId="047F5C0C" w14:textId="77777777" w:rsidR="00B103EA" w:rsidRPr="00E60450" w:rsidRDefault="00B103EA" w:rsidP="00A121AB">
      <w:pPr>
        <w:ind w:left="360"/>
        <w:jc w:val="both"/>
        <w:rPr>
          <w:rFonts w:asciiTheme="minorHAnsi" w:hAnsiTheme="minorHAnsi" w:cstheme="minorHAnsi"/>
          <w:b/>
          <w:bCs/>
          <w:szCs w:val="24"/>
        </w:rPr>
      </w:pPr>
    </w:p>
    <w:p w14:paraId="04E3C4B6" w14:textId="77777777" w:rsidR="00257AF0" w:rsidRPr="00FA047A" w:rsidRDefault="00257AF0" w:rsidP="00257AF0">
      <w:pPr>
        <w:pStyle w:val="ListParagraph"/>
        <w:numPr>
          <w:ilvl w:val="0"/>
          <w:numId w:val="1"/>
        </w:numPr>
        <w:ind w:left="720"/>
        <w:jc w:val="both"/>
        <w:rPr>
          <w:rFonts w:ascii="Times New Roman" w:hAnsi="Times New Roman"/>
          <w:i/>
          <w:iCs/>
          <w:sz w:val="24"/>
          <w:szCs w:val="24"/>
        </w:rPr>
      </w:pPr>
      <w:proofErr w:type="spellStart"/>
      <w:r w:rsidRPr="00FA047A">
        <w:rPr>
          <w:rFonts w:ascii="Times New Roman" w:hAnsi="Times New Roman"/>
          <w:b/>
          <w:bCs/>
          <w:sz w:val="24"/>
          <w:szCs w:val="24"/>
        </w:rPr>
        <w:t>Kohëzgjatja</w:t>
      </w:r>
      <w:proofErr w:type="spellEnd"/>
      <w:r w:rsidRPr="00FA047A">
        <w:rPr>
          <w:rFonts w:ascii="Times New Roman" w:hAnsi="Times New Roman"/>
          <w:b/>
          <w:bCs/>
          <w:sz w:val="24"/>
          <w:szCs w:val="24"/>
        </w:rPr>
        <w:t xml:space="preserve"> e </w:t>
      </w:r>
      <w:proofErr w:type="spellStart"/>
      <w:r w:rsidRPr="00FA047A">
        <w:rPr>
          <w:rFonts w:ascii="Times New Roman" w:hAnsi="Times New Roman"/>
          <w:b/>
          <w:bCs/>
          <w:sz w:val="24"/>
          <w:szCs w:val="24"/>
        </w:rPr>
        <w:t>konsultimeve</w:t>
      </w:r>
      <w:proofErr w:type="spellEnd"/>
    </w:p>
    <w:p w14:paraId="30FE2042" w14:textId="77777777" w:rsidR="00257AF0" w:rsidRPr="00FA047A" w:rsidRDefault="00257AF0" w:rsidP="00257AF0">
      <w:pPr>
        <w:ind w:left="360"/>
        <w:jc w:val="both"/>
        <w:rPr>
          <w:rFonts w:ascii="Times New Roman" w:hAnsi="Times New Roman"/>
          <w:i/>
          <w:iCs/>
          <w:sz w:val="24"/>
          <w:szCs w:val="24"/>
        </w:rPr>
      </w:pPr>
      <w:proofErr w:type="spellStart"/>
      <w:r w:rsidRPr="00FA047A">
        <w:rPr>
          <w:rFonts w:ascii="Times New Roman" w:hAnsi="Times New Roman"/>
          <w:i/>
          <w:iCs/>
          <w:sz w:val="24"/>
          <w:szCs w:val="24"/>
        </w:rPr>
        <w:t>Specifikoni</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kohëzgjatjen</w:t>
      </w:r>
      <w:proofErr w:type="spellEnd"/>
      <w:r w:rsidRPr="00FA047A">
        <w:rPr>
          <w:rFonts w:ascii="Times New Roman" w:hAnsi="Times New Roman"/>
          <w:i/>
          <w:iCs/>
          <w:sz w:val="24"/>
          <w:szCs w:val="24"/>
        </w:rPr>
        <w:t xml:space="preserve"> e </w:t>
      </w:r>
      <w:proofErr w:type="spellStart"/>
      <w:r w:rsidRPr="00FA047A">
        <w:rPr>
          <w:rFonts w:ascii="Times New Roman" w:hAnsi="Times New Roman"/>
          <w:i/>
          <w:iCs/>
          <w:sz w:val="24"/>
          <w:szCs w:val="24"/>
        </w:rPr>
        <w:t>përgjithshme</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të</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konsultimeve</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publike</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sa</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i</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përket</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ditëve</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të</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punës</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përfshirë</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datën</w:t>
      </w:r>
      <w:proofErr w:type="spellEnd"/>
      <w:r w:rsidRPr="00FA047A">
        <w:rPr>
          <w:rFonts w:ascii="Times New Roman" w:hAnsi="Times New Roman"/>
          <w:i/>
          <w:iCs/>
          <w:sz w:val="24"/>
          <w:szCs w:val="24"/>
        </w:rPr>
        <w:t xml:space="preserve"> e </w:t>
      </w:r>
      <w:proofErr w:type="spellStart"/>
      <w:r w:rsidRPr="00FA047A">
        <w:rPr>
          <w:rFonts w:ascii="Times New Roman" w:hAnsi="Times New Roman"/>
          <w:i/>
          <w:iCs/>
          <w:sz w:val="24"/>
          <w:szCs w:val="24"/>
        </w:rPr>
        <w:t>hapjes</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dhe</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mbylljes</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së</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konsultimeve</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publike</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nëse</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kohëzgjatja</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ishte</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më</w:t>
      </w:r>
      <w:proofErr w:type="spellEnd"/>
      <w:r w:rsidRPr="00FA047A">
        <w:rPr>
          <w:rFonts w:ascii="Times New Roman" w:hAnsi="Times New Roman"/>
          <w:i/>
          <w:iCs/>
          <w:sz w:val="24"/>
          <w:szCs w:val="24"/>
        </w:rPr>
        <w:t xml:space="preserve"> e </w:t>
      </w:r>
      <w:proofErr w:type="spellStart"/>
      <w:r w:rsidRPr="00FA047A">
        <w:rPr>
          <w:rFonts w:ascii="Times New Roman" w:hAnsi="Times New Roman"/>
          <w:i/>
          <w:iCs/>
          <w:sz w:val="24"/>
          <w:szCs w:val="24"/>
        </w:rPr>
        <w:t>shkurtër</w:t>
      </w:r>
      <w:proofErr w:type="spellEnd"/>
      <w:r w:rsidRPr="00FA047A">
        <w:rPr>
          <w:rFonts w:ascii="Times New Roman" w:hAnsi="Times New Roman"/>
          <w:i/>
          <w:iCs/>
          <w:sz w:val="24"/>
          <w:szCs w:val="24"/>
        </w:rPr>
        <w:t xml:space="preserve"> se 20 </w:t>
      </w:r>
      <w:proofErr w:type="spellStart"/>
      <w:r w:rsidRPr="00FA047A">
        <w:rPr>
          <w:rFonts w:ascii="Times New Roman" w:hAnsi="Times New Roman"/>
          <w:i/>
          <w:iCs/>
          <w:sz w:val="24"/>
          <w:szCs w:val="24"/>
        </w:rPr>
        <w:t>ditë</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pune</w:t>
      </w:r>
      <w:proofErr w:type="spellEnd"/>
      <w:r w:rsidRPr="00FA047A">
        <w:rPr>
          <w:rFonts w:ascii="Times New Roman" w:hAnsi="Times New Roman"/>
          <w:i/>
          <w:iCs/>
          <w:sz w:val="24"/>
          <w:szCs w:val="24"/>
        </w:rPr>
        <w:t xml:space="preserve"> e </w:t>
      </w:r>
      <w:proofErr w:type="spellStart"/>
      <w:r w:rsidRPr="00FA047A">
        <w:rPr>
          <w:rFonts w:ascii="Times New Roman" w:hAnsi="Times New Roman"/>
          <w:i/>
          <w:iCs/>
          <w:sz w:val="24"/>
          <w:szCs w:val="24"/>
        </w:rPr>
        <w:t>paraparë</w:t>
      </w:r>
      <w:proofErr w:type="spellEnd"/>
      <w:r w:rsidRPr="00FA047A">
        <w:rPr>
          <w:rFonts w:ascii="Times New Roman" w:hAnsi="Times New Roman"/>
          <w:i/>
          <w:iCs/>
          <w:sz w:val="24"/>
          <w:szCs w:val="24"/>
        </w:rPr>
        <w:t xml:space="preserve"> me </w:t>
      </w:r>
      <w:proofErr w:type="spellStart"/>
      <w:r w:rsidRPr="00FA047A">
        <w:rPr>
          <w:rFonts w:ascii="Times New Roman" w:hAnsi="Times New Roman"/>
          <w:i/>
          <w:iCs/>
          <w:sz w:val="24"/>
          <w:szCs w:val="24"/>
        </w:rPr>
        <w:t>ligj</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jepni</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arsye</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për</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shkurtimin</w:t>
      </w:r>
      <w:proofErr w:type="spellEnd"/>
      <w:r w:rsidRPr="00FA047A">
        <w:rPr>
          <w:rFonts w:ascii="Times New Roman" w:hAnsi="Times New Roman"/>
          <w:i/>
          <w:iCs/>
          <w:sz w:val="24"/>
          <w:szCs w:val="24"/>
        </w:rPr>
        <w:t xml:space="preserve"> e </w:t>
      </w:r>
      <w:proofErr w:type="spellStart"/>
      <w:r w:rsidRPr="00FA047A">
        <w:rPr>
          <w:rFonts w:ascii="Times New Roman" w:hAnsi="Times New Roman"/>
          <w:i/>
          <w:iCs/>
          <w:sz w:val="24"/>
          <w:szCs w:val="24"/>
        </w:rPr>
        <w:t>kohëzgjatjes</w:t>
      </w:r>
      <w:proofErr w:type="spellEnd"/>
      <w:r w:rsidRPr="00FA047A">
        <w:rPr>
          <w:rFonts w:ascii="Times New Roman" w:hAnsi="Times New Roman"/>
          <w:i/>
          <w:iCs/>
          <w:sz w:val="24"/>
          <w:szCs w:val="24"/>
        </w:rPr>
        <w:t>.</w:t>
      </w:r>
    </w:p>
    <w:p w14:paraId="434A6B32" w14:textId="77777777" w:rsidR="00257AF0" w:rsidRDefault="00257AF0" w:rsidP="005B6D2B">
      <w:pPr>
        <w:ind w:left="360"/>
        <w:jc w:val="both"/>
        <w:rPr>
          <w:rFonts w:ascii="Times New Roman" w:hAnsi="Times New Roman"/>
          <w:sz w:val="24"/>
          <w:szCs w:val="24"/>
        </w:rPr>
      </w:pPr>
    </w:p>
    <w:p w14:paraId="2AB2FC17" w14:textId="77777777" w:rsidR="00D070AC" w:rsidRPr="00D070AC" w:rsidRDefault="00D070AC" w:rsidP="00D070AC">
      <w:pPr>
        <w:ind w:left="360"/>
        <w:jc w:val="both"/>
        <w:rPr>
          <w:rFonts w:asciiTheme="minorHAnsi" w:hAnsiTheme="minorHAnsi" w:cstheme="minorHAnsi"/>
          <w:sz w:val="24"/>
          <w:szCs w:val="24"/>
          <w:lang w:val="sq-AL"/>
        </w:rPr>
      </w:pPr>
      <w:r w:rsidRPr="00D070AC">
        <w:rPr>
          <w:rFonts w:asciiTheme="minorHAnsi" w:hAnsiTheme="minorHAnsi" w:cstheme="minorHAnsi"/>
          <w:sz w:val="24"/>
          <w:szCs w:val="24"/>
          <w:lang w:val="sq-AL"/>
        </w:rPr>
        <w:t>Konsultimet paraprake me aktorët kyç të interesit  për hartimin e draftit fillestar janë zhvilluar në periudhën Shtator – Dhjetor 2023.</w:t>
      </w:r>
    </w:p>
    <w:p w14:paraId="2F7DBA13" w14:textId="749D1BE3" w:rsidR="00D070AC" w:rsidRPr="00D070AC" w:rsidRDefault="00D070AC" w:rsidP="00191FCD">
      <w:pPr>
        <w:ind w:left="360"/>
        <w:jc w:val="both"/>
        <w:rPr>
          <w:rFonts w:asciiTheme="minorHAnsi" w:hAnsiTheme="minorHAnsi" w:cstheme="minorHAnsi"/>
          <w:sz w:val="24"/>
          <w:szCs w:val="24"/>
          <w:lang w:val="sq-AL"/>
        </w:rPr>
      </w:pPr>
      <w:r w:rsidRPr="00D070AC">
        <w:rPr>
          <w:rFonts w:asciiTheme="minorHAnsi" w:hAnsiTheme="minorHAnsi" w:cstheme="minorHAnsi"/>
          <w:sz w:val="24"/>
          <w:szCs w:val="24"/>
          <w:lang w:val="sq-AL"/>
        </w:rPr>
        <w:t xml:space="preserve">Projektligji u publikua në regjistrin e konsultimit publik gjatë periudhës 06.06.2024- 04.07.2024, </w:t>
      </w:r>
      <w:r w:rsidR="00684F2A">
        <w:rPr>
          <w:rFonts w:asciiTheme="minorHAnsi" w:hAnsiTheme="minorHAnsi" w:cstheme="minorHAnsi"/>
          <w:sz w:val="24"/>
          <w:szCs w:val="24"/>
          <w:lang w:val="sq-AL"/>
        </w:rPr>
        <w:t xml:space="preserve">duke plotësuar afatin minimal prej 20 ditë pune që parashihet në ligj dhe ku </w:t>
      </w:r>
      <w:r w:rsidRPr="00D070AC">
        <w:rPr>
          <w:rFonts w:asciiTheme="minorHAnsi" w:hAnsiTheme="minorHAnsi" w:cstheme="minorHAnsi"/>
          <w:sz w:val="24"/>
          <w:szCs w:val="24"/>
          <w:lang w:val="sq-AL"/>
        </w:rPr>
        <w:t xml:space="preserve">në përfundim të </w:t>
      </w:r>
      <w:r w:rsidR="00684F2A">
        <w:rPr>
          <w:rFonts w:asciiTheme="minorHAnsi" w:hAnsiTheme="minorHAnsi" w:cstheme="minorHAnsi"/>
          <w:sz w:val="24"/>
          <w:szCs w:val="24"/>
          <w:lang w:val="sq-AL"/>
        </w:rPr>
        <w:t xml:space="preserve">kësaj periudhe </w:t>
      </w:r>
      <w:r w:rsidR="00191FCD">
        <w:rPr>
          <w:rFonts w:asciiTheme="minorHAnsi" w:hAnsiTheme="minorHAnsi" w:cstheme="minorHAnsi"/>
          <w:sz w:val="24"/>
          <w:szCs w:val="24"/>
          <w:lang w:val="sq-AL"/>
        </w:rPr>
        <w:t>u paraqit vetë</w:t>
      </w:r>
      <w:r w:rsidR="00684F2A">
        <w:rPr>
          <w:rFonts w:asciiTheme="minorHAnsi" w:hAnsiTheme="minorHAnsi" w:cstheme="minorHAnsi"/>
          <w:sz w:val="24"/>
          <w:szCs w:val="24"/>
          <w:lang w:val="sq-AL"/>
        </w:rPr>
        <w:t>m</w:t>
      </w:r>
      <w:r w:rsidR="00191FCD">
        <w:rPr>
          <w:rFonts w:asciiTheme="minorHAnsi" w:hAnsiTheme="minorHAnsi" w:cstheme="minorHAnsi"/>
          <w:sz w:val="24"/>
          <w:szCs w:val="24"/>
          <w:lang w:val="sq-AL"/>
        </w:rPr>
        <w:t xml:space="preserve"> një koment</w:t>
      </w:r>
      <w:r w:rsidR="00F74F97">
        <w:rPr>
          <w:rFonts w:asciiTheme="minorHAnsi" w:hAnsiTheme="minorHAnsi" w:cstheme="minorHAnsi"/>
          <w:sz w:val="24"/>
          <w:szCs w:val="24"/>
          <w:lang w:val="sq-AL"/>
        </w:rPr>
        <w:t>.</w:t>
      </w:r>
    </w:p>
    <w:p w14:paraId="05584755" w14:textId="77777777" w:rsidR="00D070AC" w:rsidRDefault="00D070AC" w:rsidP="00D070AC">
      <w:pPr>
        <w:ind w:left="360"/>
        <w:jc w:val="both"/>
        <w:rPr>
          <w:rFonts w:asciiTheme="minorHAnsi" w:hAnsiTheme="minorHAnsi" w:cstheme="minorHAnsi"/>
          <w:sz w:val="24"/>
          <w:szCs w:val="24"/>
          <w:lang w:val="sq-AL"/>
        </w:rPr>
      </w:pPr>
      <w:r w:rsidRPr="00D070AC">
        <w:rPr>
          <w:rFonts w:asciiTheme="minorHAnsi" w:hAnsiTheme="minorHAnsi" w:cstheme="minorHAnsi"/>
          <w:sz w:val="24"/>
          <w:szCs w:val="24"/>
          <w:lang w:val="sq-AL"/>
        </w:rPr>
        <w:t>Gjithashtu, në datën 15.07.2024, u zhvillua takimi konsultativ me grupet e interesit ku u diskutuan ndryshimet e kësaj nisme.</w:t>
      </w:r>
    </w:p>
    <w:p w14:paraId="0103B511" w14:textId="77777777" w:rsidR="00D070AC" w:rsidRPr="00D070AC" w:rsidRDefault="00D070AC" w:rsidP="00D070AC">
      <w:pPr>
        <w:ind w:left="360"/>
        <w:jc w:val="both"/>
        <w:rPr>
          <w:rFonts w:asciiTheme="minorHAnsi" w:hAnsiTheme="minorHAnsi" w:cstheme="minorHAnsi"/>
          <w:sz w:val="24"/>
          <w:szCs w:val="24"/>
          <w:lang w:val="sq-AL"/>
        </w:rPr>
      </w:pPr>
      <w:r w:rsidRPr="00D070AC">
        <w:rPr>
          <w:rFonts w:asciiTheme="minorHAnsi" w:hAnsiTheme="minorHAnsi" w:cstheme="minorHAnsi"/>
          <w:sz w:val="24"/>
          <w:szCs w:val="24"/>
          <w:lang w:val="sq-AL"/>
        </w:rPr>
        <w:t>Kohëzgjatja totale e konsultimit publik nga muaji shtator 2023 deri më datë 15.07.2024.</w:t>
      </w:r>
    </w:p>
    <w:p w14:paraId="0C7BB60C" w14:textId="77777777" w:rsidR="00D070AC" w:rsidRPr="00D070AC" w:rsidRDefault="00D070AC" w:rsidP="00D070AC">
      <w:pPr>
        <w:ind w:left="360"/>
        <w:jc w:val="both"/>
        <w:rPr>
          <w:rFonts w:asciiTheme="minorHAnsi" w:hAnsiTheme="minorHAnsi" w:cstheme="minorHAnsi"/>
          <w:sz w:val="24"/>
          <w:szCs w:val="24"/>
          <w:lang w:val="sq-AL"/>
        </w:rPr>
      </w:pPr>
    </w:p>
    <w:p w14:paraId="5135DEE1" w14:textId="77777777" w:rsidR="005B6D2B" w:rsidRPr="00E60450" w:rsidRDefault="005B6D2B" w:rsidP="005B6D2B">
      <w:pPr>
        <w:ind w:left="360"/>
        <w:jc w:val="both"/>
        <w:rPr>
          <w:rFonts w:asciiTheme="minorHAnsi" w:hAnsiTheme="minorHAnsi" w:cstheme="minorHAnsi"/>
          <w:i/>
          <w:iCs/>
          <w:szCs w:val="24"/>
        </w:rPr>
      </w:pPr>
    </w:p>
    <w:p w14:paraId="1AB42E70" w14:textId="77777777" w:rsidR="007755F2" w:rsidRPr="00B237E2" w:rsidRDefault="007755F2" w:rsidP="005B6D2B">
      <w:pPr>
        <w:ind w:left="360"/>
        <w:jc w:val="both"/>
        <w:rPr>
          <w:rFonts w:asciiTheme="minorHAnsi" w:hAnsiTheme="minorHAnsi" w:cstheme="minorHAnsi"/>
          <w:i/>
          <w:iCs/>
          <w:sz w:val="12"/>
          <w:szCs w:val="14"/>
        </w:rPr>
      </w:pPr>
    </w:p>
    <w:p w14:paraId="0E11BF7A" w14:textId="77777777" w:rsidR="00257AF0" w:rsidRPr="00FA047A" w:rsidRDefault="00257AF0" w:rsidP="00257AF0">
      <w:pPr>
        <w:pStyle w:val="ListParagraph"/>
        <w:numPr>
          <w:ilvl w:val="0"/>
          <w:numId w:val="1"/>
        </w:numPr>
        <w:ind w:left="720"/>
        <w:jc w:val="both"/>
        <w:rPr>
          <w:rFonts w:ascii="Times New Roman" w:hAnsi="Times New Roman"/>
          <w:sz w:val="24"/>
          <w:szCs w:val="24"/>
        </w:rPr>
      </w:pPr>
      <w:proofErr w:type="spellStart"/>
      <w:r w:rsidRPr="00FA047A">
        <w:rPr>
          <w:rFonts w:ascii="Times New Roman" w:hAnsi="Times New Roman"/>
          <w:b/>
          <w:bCs/>
          <w:sz w:val="24"/>
          <w:szCs w:val="24"/>
        </w:rPr>
        <w:t>Metoda</w:t>
      </w:r>
      <w:proofErr w:type="spellEnd"/>
      <w:r w:rsidRPr="00FA047A">
        <w:rPr>
          <w:rFonts w:ascii="Times New Roman" w:hAnsi="Times New Roman"/>
          <w:b/>
          <w:bCs/>
          <w:sz w:val="24"/>
          <w:szCs w:val="24"/>
        </w:rPr>
        <w:t xml:space="preserve"> e </w:t>
      </w:r>
      <w:proofErr w:type="spellStart"/>
      <w:r w:rsidRPr="00FA047A">
        <w:rPr>
          <w:rFonts w:ascii="Times New Roman" w:hAnsi="Times New Roman"/>
          <w:b/>
          <w:bCs/>
          <w:sz w:val="24"/>
          <w:szCs w:val="24"/>
        </w:rPr>
        <w:t>konsultimit</w:t>
      </w:r>
      <w:proofErr w:type="spellEnd"/>
    </w:p>
    <w:p w14:paraId="59EB5AAC" w14:textId="77777777" w:rsidR="00257AF0" w:rsidRPr="00FA047A" w:rsidRDefault="00257AF0" w:rsidP="00257AF0">
      <w:pPr>
        <w:ind w:left="360"/>
        <w:jc w:val="both"/>
        <w:rPr>
          <w:rFonts w:ascii="Times New Roman" w:hAnsi="Times New Roman"/>
          <w:i/>
          <w:iCs/>
          <w:sz w:val="24"/>
          <w:szCs w:val="24"/>
        </w:rPr>
      </w:pPr>
      <w:proofErr w:type="spellStart"/>
      <w:r w:rsidRPr="00FA047A">
        <w:rPr>
          <w:rFonts w:ascii="Times New Roman" w:hAnsi="Times New Roman"/>
          <w:i/>
          <w:iCs/>
          <w:sz w:val="24"/>
          <w:szCs w:val="24"/>
        </w:rPr>
        <w:t>Listoni</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të</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gjitha</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metodat</w:t>
      </w:r>
      <w:proofErr w:type="spellEnd"/>
      <w:r w:rsidRPr="00FA047A">
        <w:rPr>
          <w:rFonts w:ascii="Times New Roman" w:hAnsi="Times New Roman"/>
          <w:i/>
          <w:iCs/>
          <w:sz w:val="24"/>
          <w:szCs w:val="24"/>
        </w:rPr>
        <w:t xml:space="preserve"> e </w:t>
      </w:r>
      <w:proofErr w:type="spellStart"/>
      <w:r w:rsidRPr="00FA047A">
        <w:rPr>
          <w:rFonts w:ascii="Times New Roman" w:hAnsi="Times New Roman"/>
          <w:i/>
          <w:iCs/>
          <w:sz w:val="24"/>
          <w:szCs w:val="24"/>
        </w:rPr>
        <w:t>konsultimit</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të</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përdorura</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të</w:t>
      </w:r>
      <w:proofErr w:type="spellEnd"/>
      <w:r w:rsidRPr="00FA047A">
        <w:rPr>
          <w:rFonts w:ascii="Times New Roman" w:hAnsi="Times New Roman"/>
          <w:i/>
          <w:iCs/>
          <w:sz w:val="24"/>
          <w:szCs w:val="24"/>
        </w:rPr>
        <w:t xml:space="preserve"> tilla </w:t>
      </w:r>
      <w:proofErr w:type="spellStart"/>
      <w:r w:rsidRPr="00FA047A">
        <w:rPr>
          <w:rFonts w:ascii="Times New Roman" w:hAnsi="Times New Roman"/>
          <w:i/>
          <w:iCs/>
          <w:sz w:val="24"/>
          <w:szCs w:val="24"/>
        </w:rPr>
        <w:t>si</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konsultimet</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elektronike</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Regjistri</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Elektronik</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posta</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elektronike</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faqet</w:t>
      </w:r>
      <w:proofErr w:type="spellEnd"/>
      <w:r w:rsidRPr="00FA047A">
        <w:rPr>
          <w:rFonts w:ascii="Times New Roman" w:hAnsi="Times New Roman"/>
          <w:i/>
          <w:iCs/>
          <w:sz w:val="24"/>
          <w:szCs w:val="24"/>
        </w:rPr>
        <w:t xml:space="preserve"> e </w:t>
      </w:r>
      <w:proofErr w:type="spellStart"/>
      <w:r w:rsidRPr="00FA047A">
        <w:rPr>
          <w:rFonts w:ascii="Times New Roman" w:hAnsi="Times New Roman"/>
          <w:i/>
          <w:iCs/>
          <w:sz w:val="24"/>
          <w:szCs w:val="24"/>
        </w:rPr>
        <w:t>internetit</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etj</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Takimet</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publike</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seancat</w:t>
      </w:r>
      <w:proofErr w:type="spellEnd"/>
      <w:r w:rsidRPr="00FA047A">
        <w:rPr>
          <w:rFonts w:ascii="Times New Roman" w:hAnsi="Times New Roman"/>
          <w:i/>
          <w:iCs/>
          <w:sz w:val="24"/>
          <w:szCs w:val="24"/>
        </w:rPr>
        <w:t xml:space="preserve"> e </w:t>
      </w:r>
      <w:proofErr w:type="spellStart"/>
      <w:r w:rsidRPr="00FA047A">
        <w:rPr>
          <w:rFonts w:ascii="Times New Roman" w:hAnsi="Times New Roman"/>
          <w:i/>
          <w:iCs/>
          <w:sz w:val="24"/>
          <w:szCs w:val="24"/>
        </w:rPr>
        <w:t>organeve</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këshilluese</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dhe</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siguroni</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informacione</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për</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afatin</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kohor</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kohëzgjatjen</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dhe</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afatet</w:t>
      </w:r>
      <w:proofErr w:type="spellEnd"/>
      <w:r w:rsidRPr="00FA047A">
        <w:rPr>
          <w:rFonts w:ascii="Times New Roman" w:hAnsi="Times New Roman"/>
          <w:i/>
          <w:iCs/>
          <w:sz w:val="24"/>
          <w:szCs w:val="24"/>
        </w:rPr>
        <w:t xml:space="preserve"> e tyre. </w:t>
      </w:r>
      <w:proofErr w:type="spellStart"/>
      <w:r w:rsidRPr="00FA047A">
        <w:rPr>
          <w:rFonts w:ascii="Times New Roman" w:hAnsi="Times New Roman"/>
          <w:i/>
          <w:iCs/>
          <w:sz w:val="24"/>
          <w:szCs w:val="24"/>
        </w:rPr>
        <w:t>Shpjegoni</w:t>
      </w:r>
      <w:proofErr w:type="spellEnd"/>
      <w:r w:rsidRPr="00FA047A">
        <w:rPr>
          <w:rFonts w:ascii="Times New Roman" w:hAnsi="Times New Roman"/>
          <w:i/>
          <w:iCs/>
          <w:sz w:val="24"/>
          <w:szCs w:val="24"/>
        </w:rPr>
        <w:t xml:space="preserve"> se </w:t>
      </w:r>
      <w:proofErr w:type="spellStart"/>
      <w:r w:rsidRPr="00FA047A">
        <w:rPr>
          <w:rFonts w:ascii="Times New Roman" w:hAnsi="Times New Roman"/>
          <w:i/>
          <w:iCs/>
          <w:sz w:val="24"/>
          <w:szCs w:val="24"/>
        </w:rPr>
        <w:t>si</w:t>
      </w:r>
      <w:proofErr w:type="spellEnd"/>
      <w:r w:rsidRPr="00FA047A">
        <w:rPr>
          <w:rFonts w:ascii="Times New Roman" w:hAnsi="Times New Roman"/>
          <w:i/>
          <w:iCs/>
          <w:sz w:val="24"/>
          <w:szCs w:val="24"/>
        </w:rPr>
        <w:t xml:space="preserve"> u </w:t>
      </w:r>
      <w:proofErr w:type="spellStart"/>
      <w:r w:rsidRPr="00FA047A">
        <w:rPr>
          <w:rFonts w:ascii="Times New Roman" w:hAnsi="Times New Roman"/>
          <w:i/>
          <w:iCs/>
          <w:sz w:val="24"/>
          <w:szCs w:val="24"/>
        </w:rPr>
        <w:t>shpërnda</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informacioni</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mbi</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konsultimet</w:t>
      </w:r>
      <w:proofErr w:type="spellEnd"/>
      <w:r w:rsidRPr="00FA047A">
        <w:rPr>
          <w:rFonts w:ascii="Times New Roman" w:hAnsi="Times New Roman"/>
          <w:i/>
          <w:iCs/>
          <w:sz w:val="24"/>
          <w:szCs w:val="24"/>
        </w:rPr>
        <w:t xml:space="preserve"> e </w:t>
      </w:r>
      <w:proofErr w:type="spellStart"/>
      <w:r w:rsidRPr="00FA047A">
        <w:rPr>
          <w:rFonts w:ascii="Times New Roman" w:hAnsi="Times New Roman"/>
          <w:i/>
          <w:iCs/>
          <w:sz w:val="24"/>
          <w:szCs w:val="24"/>
        </w:rPr>
        <w:t>hapura</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si</w:t>
      </w:r>
      <w:proofErr w:type="spellEnd"/>
      <w:r w:rsidRPr="00FA047A">
        <w:rPr>
          <w:rFonts w:ascii="Times New Roman" w:hAnsi="Times New Roman"/>
          <w:i/>
          <w:iCs/>
          <w:sz w:val="24"/>
          <w:szCs w:val="24"/>
        </w:rPr>
        <w:t xml:space="preserve"> u </w:t>
      </w:r>
      <w:proofErr w:type="spellStart"/>
      <w:r w:rsidRPr="00FA047A">
        <w:rPr>
          <w:rFonts w:ascii="Times New Roman" w:hAnsi="Times New Roman"/>
          <w:i/>
          <w:iCs/>
          <w:sz w:val="24"/>
          <w:szCs w:val="24"/>
        </w:rPr>
        <w:t>ftuan</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palët</w:t>
      </w:r>
      <w:proofErr w:type="spellEnd"/>
      <w:r w:rsidRPr="00FA047A">
        <w:rPr>
          <w:rFonts w:ascii="Times New Roman" w:hAnsi="Times New Roman"/>
          <w:i/>
          <w:iCs/>
          <w:sz w:val="24"/>
          <w:szCs w:val="24"/>
        </w:rPr>
        <w:t xml:space="preserve"> e </w:t>
      </w:r>
      <w:proofErr w:type="spellStart"/>
      <w:r w:rsidRPr="00FA047A">
        <w:rPr>
          <w:rFonts w:ascii="Times New Roman" w:hAnsi="Times New Roman"/>
          <w:i/>
          <w:iCs/>
          <w:sz w:val="24"/>
          <w:szCs w:val="24"/>
        </w:rPr>
        <w:t>interesuara</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të</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kontribuojnë</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Përfshini</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gjithashtu</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aktivitete</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nga</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konsultimet</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paraprake</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nëse</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janë</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organizuar</w:t>
      </w:r>
      <w:proofErr w:type="spellEnd"/>
      <w:r w:rsidRPr="00FA047A">
        <w:rPr>
          <w:rFonts w:ascii="Times New Roman" w:hAnsi="Times New Roman"/>
          <w:i/>
          <w:iCs/>
          <w:sz w:val="24"/>
          <w:szCs w:val="24"/>
        </w:rPr>
        <w:t xml:space="preserve"> </w:t>
      </w:r>
      <w:proofErr w:type="spellStart"/>
      <w:r w:rsidRPr="00FA047A">
        <w:rPr>
          <w:rFonts w:ascii="Times New Roman" w:hAnsi="Times New Roman"/>
          <w:i/>
          <w:iCs/>
          <w:sz w:val="24"/>
          <w:szCs w:val="24"/>
        </w:rPr>
        <w:t>të</w:t>
      </w:r>
      <w:proofErr w:type="spellEnd"/>
      <w:r w:rsidRPr="00FA047A">
        <w:rPr>
          <w:rFonts w:ascii="Times New Roman" w:hAnsi="Times New Roman"/>
          <w:i/>
          <w:iCs/>
          <w:sz w:val="24"/>
          <w:szCs w:val="24"/>
        </w:rPr>
        <w:t xml:space="preserve"> tilla).</w:t>
      </w:r>
    </w:p>
    <w:p w14:paraId="0D1D77E2" w14:textId="77777777" w:rsidR="00257AF0" w:rsidRDefault="00257AF0" w:rsidP="005B6D2B">
      <w:pPr>
        <w:ind w:left="360"/>
        <w:jc w:val="both"/>
        <w:rPr>
          <w:rFonts w:ascii="Times New Roman" w:hAnsi="Times New Roman"/>
          <w:sz w:val="24"/>
          <w:szCs w:val="24"/>
        </w:rPr>
      </w:pPr>
    </w:p>
    <w:p w14:paraId="70C2A3E2" w14:textId="77777777" w:rsidR="00D070AC" w:rsidRPr="00D070AC" w:rsidRDefault="00D070AC" w:rsidP="00D070AC">
      <w:pPr>
        <w:ind w:left="360"/>
        <w:jc w:val="both"/>
        <w:rPr>
          <w:rFonts w:asciiTheme="minorHAnsi" w:hAnsiTheme="minorHAnsi" w:cstheme="minorHAnsi"/>
          <w:sz w:val="24"/>
          <w:szCs w:val="24"/>
          <w:lang w:val="sq-AL"/>
        </w:rPr>
      </w:pPr>
      <w:r w:rsidRPr="00D070AC">
        <w:rPr>
          <w:rFonts w:asciiTheme="minorHAnsi" w:hAnsiTheme="minorHAnsi" w:cstheme="minorHAnsi"/>
          <w:sz w:val="24"/>
          <w:szCs w:val="24"/>
          <w:lang w:val="sq-AL"/>
        </w:rPr>
        <w:t>Konsultimi është kryer në rrugë elektronike nëpërmjet Regjistrit Elektronik (RENJK).</w:t>
      </w:r>
    </w:p>
    <w:p w14:paraId="76160C9C" w14:textId="77777777" w:rsidR="00D070AC" w:rsidRPr="00D070AC" w:rsidRDefault="00D070AC" w:rsidP="00D070AC">
      <w:pPr>
        <w:ind w:left="360"/>
        <w:jc w:val="both"/>
        <w:rPr>
          <w:rFonts w:asciiTheme="minorHAnsi" w:hAnsiTheme="minorHAnsi" w:cstheme="minorHAnsi"/>
          <w:sz w:val="24"/>
          <w:szCs w:val="24"/>
          <w:lang w:val="sq-AL"/>
        </w:rPr>
      </w:pPr>
      <w:r w:rsidRPr="00D070AC">
        <w:rPr>
          <w:rFonts w:asciiTheme="minorHAnsi" w:hAnsiTheme="minorHAnsi" w:cstheme="minorHAnsi"/>
          <w:sz w:val="24"/>
          <w:szCs w:val="24"/>
          <w:lang w:val="sq-AL"/>
        </w:rPr>
        <w:t>Janë zhvilluar takime paraprake me aktorët kyç të interesit për hartimin e draftit fillestar.</w:t>
      </w:r>
    </w:p>
    <w:p w14:paraId="46EEB216" w14:textId="77777777" w:rsidR="00D070AC" w:rsidRPr="00D070AC" w:rsidRDefault="00D070AC" w:rsidP="00D070AC">
      <w:pPr>
        <w:ind w:left="360"/>
        <w:jc w:val="both"/>
        <w:rPr>
          <w:rFonts w:asciiTheme="minorHAnsi" w:hAnsiTheme="minorHAnsi" w:cstheme="minorHAnsi"/>
          <w:sz w:val="24"/>
          <w:szCs w:val="24"/>
          <w:lang w:val="sq-AL"/>
        </w:rPr>
      </w:pPr>
      <w:r w:rsidRPr="00D070AC">
        <w:rPr>
          <w:rFonts w:asciiTheme="minorHAnsi" w:hAnsiTheme="minorHAnsi" w:cstheme="minorHAnsi"/>
          <w:sz w:val="24"/>
          <w:szCs w:val="24"/>
          <w:lang w:val="sq-AL"/>
        </w:rPr>
        <w:t>Është zhvilluar një takim konsultativ me grupet e interesit në ambientet e Ministrisë së Financave.</w:t>
      </w:r>
    </w:p>
    <w:p w14:paraId="63AB9782" w14:textId="77777777" w:rsidR="00332DB4" w:rsidRPr="00B237E2" w:rsidRDefault="00332DB4" w:rsidP="005B6D2B">
      <w:pPr>
        <w:ind w:left="360"/>
        <w:jc w:val="both"/>
        <w:rPr>
          <w:rFonts w:asciiTheme="minorHAnsi" w:hAnsiTheme="minorHAnsi" w:cstheme="minorHAnsi"/>
          <w:sz w:val="4"/>
          <w:szCs w:val="6"/>
          <w:lang w:val="de-DE"/>
        </w:rPr>
      </w:pPr>
    </w:p>
    <w:p w14:paraId="4590DC0A" w14:textId="77777777" w:rsidR="006B62E4" w:rsidRDefault="006B62E4" w:rsidP="005B6D2B">
      <w:pPr>
        <w:ind w:left="360"/>
        <w:jc w:val="both"/>
        <w:rPr>
          <w:rFonts w:asciiTheme="minorHAnsi" w:hAnsiTheme="minorHAnsi" w:cstheme="minorHAnsi"/>
          <w:szCs w:val="24"/>
          <w:lang w:val="de-DE"/>
        </w:rPr>
      </w:pPr>
    </w:p>
    <w:p w14:paraId="0C87C9BA" w14:textId="77777777" w:rsidR="008B2906" w:rsidRDefault="008B2906" w:rsidP="005B6D2B">
      <w:pPr>
        <w:ind w:left="360"/>
        <w:jc w:val="both"/>
        <w:rPr>
          <w:rFonts w:asciiTheme="minorHAnsi" w:hAnsiTheme="minorHAnsi" w:cstheme="minorHAnsi"/>
          <w:szCs w:val="24"/>
          <w:lang w:val="de-DE"/>
        </w:rPr>
      </w:pPr>
    </w:p>
    <w:p w14:paraId="0DB0BE3D" w14:textId="77777777" w:rsidR="008B2906" w:rsidRDefault="008B2906" w:rsidP="005B6D2B">
      <w:pPr>
        <w:ind w:left="360"/>
        <w:jc w:val="both"/>
        <w:rPr>
          <w:rFonts w:asciiTheme="minorHAnsi" w:hAnsiTheme="minorHAnsi" w:cstheme="minorHAnsi"/>
          <w:szCs w:val="24"/>
          <w:lang w:val="de-DE"/>
        </w:rPr>
      </w:pPr>
    </w:p>
    <w:p w14:paraId="2F513925" w14:textId="77777777" w:rsidR="008B2906" w:rsidRPr="00E60450" w:rsidRDefault="008B2906" w:rsidP="005B6D2B">
      <w:pPr>
        <w:ind w:left="360"/>
        <w:jc w:val="both"/>
        <w:rPr>
          <w:rFonts w:asciiTheme="minorHAnsi" w:hAnsiTheme="minorHAnsi" w:cstheme="minorHAnsi"/>
          <w:szCs w:val="24"/>
          <w:lang w:val="de-DE"/>
        </w:rPr>
      </w:pPr>
    </w:p>
    <w:p w14:paraId="7D03B606" w14:textId="77777777" w:rsidR="00257AF0" w:rsidRPr="00FA047A" w:rsidRDefault="00257AF0" w:rsidP="00257AF0">
      <w:pPr>
        <w:pStyle w:val="ListParagraph"/>
        <w:numPr>
          <w:ilvl w:val="0"/>
          <w:numId w:val="1"/>
        </w:numPr>
        <w:ind w:left="720"/>
        <w:jc w:val="both"/>
        <w:rPr>
          <w:rFonts w:ascii="Times New Roman" w:hAnsi="Times New Roman"/>
          <w:b/>
          <w:bCs/>
          <w:sz w:val="24"/>
          <w:szCs w:val="24"/>
        </w:rPr>
      </w:pPr>
      <w:proofErr w:type="spellStart"/>
      <w:r w:rsidRPr="00FA047A">
        <w:rPr>
          <w:rFonts w:ascii="Times New Roman" w:hAnsi="Times New Roman"/>
          <w:b/>
          <w:bCs/>
          <w:sz w:val="24"/>
          <w:szCs w:val="24"/>
        </w:rPr>
        <w:lastRenderedPageBreak/>
        <w:t>Palët</w:t>
      </w:r>
      <w:proofErr w:type="spellEnd"/>
      <w:r w:rsidRPr="00FA047A">
        <w:rPr>
          <w:rFonts w:ascii="Times New Roman" w:hAnsi="Times New Roman"/>
          <w:b/>
          <w:bCs/>
          <w:sz w:val="24"/>
          <w:szCs w:val="24"/>
        </w:rPr>
        <w:t xml:space="preserve"> e </w:t>
      </w:r>
      <w:proofErr w:type="spellStart"/>
      <w:r w:rsidRPr="00FA047A">
        <w:rPr>
          <w:rFonts w:ascii="Times New Roman" w:hAnsi="Times New Roman"/>
          <w:b/>
          <w:bCs/>
          <w:sz w:val="24"/>
          <w:szCs w:val="24"/>
        </w:rPr>
        <w:t>interesit</w:t>
      </w:r>
      <w:proofErr w:type="spellEnd"/>
      <w:r w:rsidRPr="00FA047A">
        <w:rPr>
          <w:rFonts w:ascii="Times New Roman" w:hAnsi="Times New Roman"/>
          <w:b/>
          <w:bCs/>
          <w:sz w:val="24"/>
          <w:szCs w:val="24"/>
        </w:rPr>
        <w:t xml:space="preserve"> </w:t>
      </w:r>
      <w:proofErr w:type="spellStart"/>
      <w:r w:rsidRPr="00FA047A">
        <w:rPr>
          <w:rFonts w:ascii="Times New Roman" w:hAnsi="Times New Roman"/>
          <w:b/>
          <w:bCs/>
          <w:sz w:val="24"/>
          <w:szCs w:val="24"/>
        </w:rPr>
        <w:t>të</w:t>
      </w:r>
      <w:proofErr w:type="spellEnd"/>
      <w:r w:rsidRPr="00FA047A">
        <w:rPr>
          <w:rFonts w:ascii="Times New Roman" w:hAnsi="Times New Roman"/>
          <w:b/>
          <w:bCs/>
          <w:sz w:val="24"/>
          <w:szCs w:val="24"/>
        </w:rPr>
        <w:t xml:space="preserve"> </w:t>
      </w:r>
      <w:proofErr w:type="spellStart"/>
      <w:r w:rsidRPr="00FA047A">
        <w:rPr>
          <w:rFonts w:ascii="Times New Roman" w:hAnsi="Times New Roman"/>
          <w:b/>
          <w:bCs/>
          <w:sz w:val="24"/>
          <w:szCs w:val="24"/>
        </w:rPr>
        <w:t>përfshira</w:t>
      </w:r>
      <w:proofErr w:type="spellEnd"/>
    </w:p>
    <w:p w14:paraId="126AED4F" w14:textId="77777777" w:rsidR="00257AF0" w:rsidRPr="00FA047A" w:rsidRDefault="00257AF0" w:rsidP="00257AF0">
      <w:pPr>
        <w:ind w:left="360"/>
        <w:jc w:val="both"/>
        <w:rPr>
          <w:rFonts w:ascii="Times New Roman" w:hAnsi="Times New Roman"/>
          <w:i/>
          <w:sz w:val="24"/>
          <w:szCs w:val="24"/>
        </w:rPr>
      </w:pPr>
      <w:proofErr w:type="spellStart"/>
      <w:r w:rsidRPr="00FA047A">
        <w:rPr>
          <w:rFonts w:ascii="Times New Roman" w:hAnsi="Times New Roman"/>
          <w:i/>
          <w:sz w:val="24"/>
          <w:szCs w:val="24"/>
        </w:rPr>
        <w:t>Listoni</w:t>
      </w:r>
      <w:proofErr w:type="spellEnd"/>
      <w:r w:rsidRPr="00FA047A">
        <w:rPr>
          <w:rFonts w:ascii="Times New Roman" w:hAnsi="Times New Roman"/>
          <w:i/>
          <w:sz w:val="24"/>
          <w:szCs w:val="24"/>
        </w:rPr>
        <w:t xml:space="preserve"> </w:t>
      </w:r>
      <w:proofErr w:type="spellStart"/>
      <w:r w:rsidRPr="00FA047A">
        <w:rPr>
          <w:rFonts w:ascii="Times New Roman" w:hAnsi="Times New Roman"/>
          <w:i/>
          <w:sz w:val="24"/>
          <w:szCs w:val="24"/>
        </w:rPr>
        <w:t>të</w:t>
      </w:r>
      <w:proofErr w:type="spellEnd"/>
      <w:r w:rsidRPr="00FA047A">
        <w:rPr>
          <w:rFonts w:ascii="Times New Roman" w:hAnsi="Times New Roman"/>
          <w:i/>
          <w:sz w:val="24"/>
          <w:szCs w:val="24"/>
        </w:rPr>
        <w:t xml:space="preserve"> </w:t>
      </w:r>
      <w:proofErr w:type="spellStart"/>
      <w:r w:rsidRPr="00FA047A">
        <w:rPr>
          <w:rFonts w:ascii="Times New Roman" w:hAnsi="Times New Roman"/>
          <w:i/>
          <w:sz w:val="24"/>
          <w:szCs w:val="24"/>
        </w:rPr>
        <w:t>gjithë</w:t>
      </w:r>
      <w:proofErr w:type="spellEnd"/>
      <w:r w:rsidRPr="00FA047A">
        <w:rPr>
          <w:rFonts w:ascii="Times New Roman" w:hAnsi="Times New Roman"/>
          <w:i/>
          <w:sz w:val="24"/>
          <w:szCs w:val="24"/>
        </w:rPr>
        <w:t xml:space="preserve"> </w:t>
      </w:r>
      <w:proofErr w:type="spellStart"/>
      <w:r w:rsidRPr="00FA047A">
        <w:rPr>
          <w:rFonts w:ascii="Times New Roman" w:hAnsi="Times New Roman"/>
          <w:i/>
          <w:sz w:val="24"/>
          <w:szCs w:val="24"/>
        </w:rPr>
        <w:t>palët</w:t>
      </w:r>
      <w:proofErr w:type="spellEnd"/>
      <w:r w:rsidRPr="00FA047A">
        <w:rPr>
          <w:rFonts w:ascii="Times New Roman" w:hAnsi="Times New Roman"/>
          <w:i/>
          <w:sz w:val="24"/>
          <w:szCs w:val="24"/>
        </w:rPr>
        <w:t xml:space="preserve"> e </w:t>
      </w:r>
      <w:proofErr w:type="spellStart"/>
      <w:r w:rsidRPr="00FA047A">
        <w:rPr>
          <w:rFonts w:ascii="Times New Roman" w:hAnsi="Times New Roman"/>
          <w:i/>
          <w:sz w:val="24"/>
          <w:szCs w:val="24"/>
        </w:rPr>
        <w:t>interesuara</w:t>
      </w:r>
      <w:proofErr w:type="spellEnd"/>
      <w:r w:rsidRPr="00FA047A">
        <w:rPr>
          <w:rFonts w:ascii="Times New Roman" w:hAnsi="Times New Roman"/>
          <w:i/>
          <w:sz w:val="24"/>
          <w:szCs w:val="24"/>
        </w:rPr>
        <w:t xml:space="preserve">, </w:t>
      </w:r>
      <w:proofErr w:type="spellStart"/>
      <w:r w:rsidRPr="00FA047A">
        <w:rPr>
          <w:rFonts w:ascii="Times New Roman" w:hAnsi="Times New Roman"/>
          <w:i/>
          <w:sz w:val="24"/>
          <w:szCs w:val="24"/>
        </w:rPr>
        <w:t>qoftë</w:t>
      </w:r>
      <w:proofErr w:type="spellEnd"/>
      <w:r w:rsidRPr="00FA047A">
        <w:rPr>
          <w:rFonts w:ascii="Times New Roman" w:hAnsi="Times New Roman"/>
          <w:i/>
          <w:sz w:val="24"/>
          <w:szCs w:val="24"/>
        </w:rPr>
        <w:t xml:space="preserve"> </w:t>
      </w:r>
      <w:proofErr w:type="spellStart"/>
      <w:r w:rsidRPr="00FA047A">
        <w:rPr>
          <w:rFonts w:ascii="Times New Roman" w:hAnsi="Times New Roman"/>
          <w:i/>
          <w:sz w:val="24"/>
          <w:szCs w:val="24"/>
        </w:rPr>
        <w:t>organizata</w:t>
      </w:r>
      <w:proofErr w:type="spellEnd"/>
      <w:r w:rsidRPr="00FA047A">
        <w:rPr>
          <w:rFonts w:ascii="Times New Roman" w:hAnsi="Times New Roman"/>
          <w:i/>
          <w:sz w:val="24"/>
          <w:szCs w:val="24"/>
        </w:rPr>
        <w:t xml:space="preserve"> apo </w:t>
      </w:r>
      <w:proofErr w:type="spellStart"/>
      <w:r w:rsidRPr="00FA047A">
        <w:rPr>
          <w:rFonts w:ascii="Times New Roman" w:hAnsi="Times New Roman"/>
          <w:i/>
          <w:sz w:val="24"/>
          <w:szCs w:val="24"/>
        </w:rPr>
        <w:t>individë</w:t>
      </w:r>
      <w:proofErr w:type="spellEnd"/>
      <w:r w:rsidRPr="00FA047A">
        <w:rPr>
          <w:rFonts w:ascii="Times New Roman" w:hAnsi="Times New Roman"/>
          <w:i/>
          <w:sz w:val="24"/>
          <w:szCs w:val="24"/>
        </w:rPr>
        <w:t xml:space="preserve">, </w:t>
      </w:r>
      <w:proofErr w:type="spellStart"/>
      <w:r w:rsidRPr="00FA047A">
        <w:rPr>
          <w:rFonts w:ascii="Times New Roman" w:hAnsi="Times New Roman"/>
          <w:i/>
          <w:sz w:val="24"/>
          <w:szCs w:val="24"/>
        </w:rPr>
        <w:t>të</w:t>
      </w:r>
      <w:proofErr w:type="spellEnd"/>
      <w:r w:rsidRPr="00FA047A">
        <w:rPr>
          <w:rFonts w:ascii="Times New Roman" w:hAnsi="Times New Roman"/>
          <w:i/>
          <w:sz w:val="24"/>
          <w:szCs w:val="24"/>
        </w:rPr>
        <w:t xml:space="preserve"> </w:t>
      </w:r>
      <w:proofErr w:type="spellStart"/>
      <w:r w:rsidRPr="00FA047A">
        <w:rPr>
          <w:rFonts w:ascii="Times New Roman" w:hAnsi="Times New Roman"/>
          <w:i/>
          <w:sz w:val="24"/>
          <w:szCs w:val="24"/>
        </w:rPr>
        <w:t>cilët</w:t>
      </w:r>
      <w:proofErr w:type="spellEnd"/>
      <w:r w:rsidRPr="00FA047A">
        <w:rPr>
          <w:rFonts w:ascii="Times New Roman" w:hAnsi="Times New Roman"/>
          <w:i/>
          <w:sz w:val="24"/>
          <w:szCs w:val="24"/>
        </w:rPr>
        <w:t xml:space="preserve"> </w:t>
      </w:r>
      <w:proofErr w:type="spellStart"/>
      <w:r w:rsidRPr="00FA047A">
        <w:rPr>
          <w:rFonts w:ascii="Times New Roman" w:hAnsi="Times New Roman"/>
          <w:i/>
          <w:sz w:val="24"/>
          <w:szCs w:val="24"/>
        </w:rPr>
        <w:t>kanë</w:t>
      </w:r>
      <w:proofErr w:type="spellEnd"/>
      <w:r w:rsidRPr="00FA047A">
        <w:rPr>
          <w:rFonts w:ascii="Times New Roman" w:hAnsi="Times New Roman"/>
          <w:i/>
          <w:sz w:val="24"/>
          <w:szCs w:val="24"/>
        </w:rPr>
        <w:t xml:space="preserve"> </w:t>
      </w:r>
      <w:proofErr w:type="spellStart"/>
      <w:r w:rsidRPr="00FA047A">
        <w:rPr>
          <w:rFonts w:ascii="Times New Roman" w:hAnsi="Times New Roman"/>
          <w:i/>
          <w:sz w:val="24"/>
          <w:szCs w:val="24"/>
        </w:rPr>
        <w:t>dhënë</w:t>
      </w:r>
      <w:proofErr w:type="spellEnd"/>
      <w:r w:rsidRPr="00FA047A">
        <w:rPr>
          <w:rFonts w:ascii="Times New Roman" w:hAnsi="Times New Roman"/>
          <w:i/>
          <w:sz w:val="24"/>
          <w:szCs w:val="24"/>
        </w:rPr>
        <w:t xml:space="preserve"> </w:t>
      </w:r>
      <w:proofErr w:type="spellStart"/>
      <w:r w:rsidRPr="00FA047A">
        <w:rPr>
          <w:rFonts w:ascii="Times New Roman" w:hAnsi="Times New Roman"/>
          <w:i/>
          <w:sz w:val="24"/>
          <w:szCs w:val="24"/>
        </w:rPr>
        <w:t>komente</w:t>
      </w:r>
      <w:proofErr w:type="spellEnd"/>
      <w:r w:rsidRPr="00FA047A">
        <w:rPr>
          <w:rFonts w:ascii="Times New Roman" w:hAnsi="Times New Roman"/>
          <w:i/>
          <w:sz w:val="24"/>
          <w:szCs w:val="24"/>
        </w:rPr>
        <w:t>/</w:t>
      </w:r>
      <w:proofErr w:type="spellStart"/>
      <w:r w:rsidRPr="00FA047A">
        <w:rPr>
          <w:rFonts w:ascii="Times New Roman" w:hAnsi="Times New Roman"/>
          <w:i/>
          <w:sz w:val="24"/>
          <w:szCs w:val="24"/>
        </w:rPr>
        <w:t>kontribut</w:t>
      </w:r>
      <w:proofErr w:type="spellEnd"/>
      <w:r w:rsidRPr="00FA047A">
        <w:rPr>
          <w:rFonts w:ascii="Times New Roman" w:hAnsi="Times New Roman"/>
          <w:i/>
          <w:sz w:val="24"/>
          <w:szCs w:val="24"/>
        </w:rPr>
        <w:t xml:space="preserve"> </w:t>
      </w:r>
      <w:proofErr w:type="spellStart"/>
      <w:r w:rsidRPr="00FA047A">
        <w:rPr>
          <w:rFonts w:ascii="Times New Roman" w:hAnsi="Times New Roman"/>
          <w:i/>
          <w:sz w:val="24"/>
          <w:szCs w:val="24"/>
        </w:rPr>
        <w:t>në</w:t>
      </w:r>
      <w:proofErr w:type="spellEnd"/>
      <w:r w:rsidRPr="00FA047A">
        <w:rPr>
          <w:rFonts w:ascii="Times New Roman" w:hAnsi="Times New Roman"/>
          <w:i/>
          <w:sz w:val="24"/>
          <w:szCs w:val="24"/>
        </w:rPr>
        <w:t xml:space="preserve"> </w:t>
      </w:r>
      <w:proofErr w:type="spellStart"/>
      <w:r w:rsidRPr="00FA047A">
        <w:rPr>
          <w:rFonts w:ascii="Times New Roman" w:hAnsi="Times New Roman"/>
          <w:i/>
          <w:sz w:val="24"/>
          <w:szCs w:val="24"/>
        </w:rPr>
        <w:t>konsultimet</w:t>
      </w:r>
      <w:proofErr w:type="spellEnd"/>
      <w:r w:rsidRPr="00FA047A">
        <w:rPr>
          <w:rFonts w:ascii="Times New Roman" w:hAnsi="Times New Roman"/>
          <w:i/>
          <w:sz w:val="24"/>
          <w:szCs w:val="24"/>
        </w:rPr>
        <w:t xml:space="preserve"> </w:t>
      </w:r>
      <w:proofErr w:type="spellStart"/>
      <w:r w:rsidRPr="00FA047A">
        <w:rPr>
          <w:rFonts w:ascii="Times New Roman" w:hAnsi="Times New Roman"/>
          <w:i/>
          <w:sz w:val="24"/>
          <w:szCs w:val="24"/>
        </w:rPr>
        <w:t>publike</w:t>
      </w:r>
      <w:proofErr w:type="spellEnd"/>
      <w:r w:rsidRPr="00FA047A">
        <w:rPr>
          <w:rFonts w:ascii="Times New Roman" w:hAnsi="Times New Roman"/>
          <w:i/>
          <w:sz w:val="24"/>
          <w:szCs w:val="24"/>
        </w:rPr>
        <w:t xml:space="preserve"> </w:t>
      </w:r>
      <w:proofErr w:type="spellStart"/>
      <w:r w:rsidRPr="00FA047A">
        <w:rPr>
          <w:rFonts w:ascii="Times New Roman" w:hAnsi="Times New Roman"/>
          <w:i/>
          <w:sz w:val="24"/>
          <w:szCs w:val="24"/>
        </w:rPr>
        <w:t>përmes</w:t>
      </w:r>
      <w:proofErr w:type="spellEnd"/>
      <w:r w:rsidRPr="00FA047A">
        <w:rPr>
          <w:rFonts w:ascii="Times New Roman" w:hAnsi="Times New Roman"/>
          <w:i/>
          <w:sz w:val="24"/>
          <w:szCs w:val="24"/>
        </w:rPr>
        <w:t xml:space="preserve"> </w:t>
      </w:r>
      <w:proofErr w:type="spellStart"/>
      <w:r w:rsidRPr="00FA047A">
        <w:rPr>
          <w:rFonts w:ascii="Times New Roman" w:hAnsi="Times New Roman"/>
          <w:i/>
          <w:sz w:val="24"/>
          <w:szCs w:val="24"/>
        </w:rPr>
        <w:t>metodave</w:t>
      </w:r>
      <w:proofErr w:type="spellEnd"/>
      <w:r w:rsidRPr="00FA047A">
        <w:rPr>
          <w:rFonts w:ascii="Times New Roman" w:hAnsi="Times New Roman"/>
          <w:i/>
          <w:sz w:val="24"/>
          <w:szCs w:val="24"/>
        </w:rPr>
        <w:t xml:space="preserve"> </w:t>
      </w:r>
      <w:proofErr w:type="spellStart"/>
      <w:r w:rsidRPr="00FA047A">
        <w:rPr>
          <w:rFonts w:ascii="Times New Roman" w:hAnsi="Times New Roman"/>
          <w:i/>
          <w:sz w:val="24"/>
          <w:szCs w:val="24"/>
        </w:rPr>
        <w:t>të</w:t>
      </w:r>
      <w:proofErr w:type="spellEnd"/>
      <w:r w:rsidRPr="00FA047A">
        <w:rPr>
          <w:rFonts w:ascii="Times New Roman" w:hAnsi="Times New Roman"/>
          <w:i/>
          <w:sz w:val="24"/>
          <w:szCs w:val="24"/>
        </w:rPr>
        <w:t xml:space="preserve"> </w:t>
      </w:r>
      <w:proofErr w:type="spellStart"/>
      <w:r w:rsidRPr="00FA047A">
        <w:rPr>
          <w:rFonts w:ascii="Times New Roman" w:hAnsi="Times New Roman"/>
          <w:i/>
          <w:sz w:val="24"/>
          <w:szCs w:val="24"/>
        </w:rPr>
        <w:t>ndryshme</w:t>
      </w:r>
      <w:proofErr w:type="spellEnd"/>
      <w:r w:rsidRPr="00FA047A">
        <w:rPr>
          <w:rFonts w:ascii="Times New Roman" w:hAnsi="Times New Roman"/>
          <w:i/>
          <w:sz w:val="24"/>
          <w:szCs w:val="24"/>
        </w:rPr>
        <w:t xml:space="preserve"> </w:t>
      </w:r>
      <w:proofErr w:type="spellStart"/>
      <w:r w:rsidRPr="00FA047A">
        <w:rPr>
          <w:rFonts w:ascii="Times New Roman" w:hAnsi="Times New Roman"/>
          <w:i/>
          <w:sz w:val="24"/>
          <w:szCs w:val="24"/>
        </w:rPr>
        <w:t>të</w:t>
      </w:r>
      <w:proofErr w:type="spellEnd"/>
      <w:r w:rsidRPr="00FA047A">
        <w:rPr>
          <w:rFonts w:ascii="Times New Roman" w:hAnsi="Times New Roman"/>
          <w:i/>
          <w:sz w:val="24"/>
          <w:szCs w:val="24"/>
        </w:rPr>
        <w:t xml:space="preserve"> </w:t>
      </w:r>
      <w:proofErr w:type="spellStart"/>
      <w:r w:rsidRPr="00FA047A">
        <w:rPr>
          <w:rFonts w:ascii="Times New Roman" w:hAnsi="Times New Roman"/>
          <w:i/>
          <w:sz w:val="24"/>
          <w:szCs w:val="24"/>
        </w:rPr>
        <w:t>konsultimit</w:t>
      </w:r>
      <w:proofErr w:type="spellEnd"/>
      <w:r w:rsidRPr="00FA047A">
        <w:rPr>
          <w:rFonts w:ascii="Times New Roman" w:hAnsi="Times New Roman"/>
          <w:i/>
          <w:sz w:val="24"/>
          <w:szCs w:val="24"/>
        </w:rPr>
        <w:t xml:space="preserve">, </w:t>
      </w:r>
      <w:proofErr w:type="spellStart"/>
      <w:r w:rsidRPr="00FA047A">
        <w:rPr>
          <w:rFonts w:ascii="Times New Roman" w:hAnsi="Times New Roman"/>
          <w:i/>
          <w:sz w:val="24"/>
          <w:szCs w:val="24"/>
        </w:rPr>
        <w:t>gjatë</w:t>
      </w:r>
      <w:proofErr w:type="spellEnd"/>
      <w:r w:rsidRPr="00FA047A">
        <w:rPr>
          <w:rFonts w:ascii="Times New Roman" w:hAnsi="Times New Roman"/>
          <w:i/>
          <w:sz w:val="24"/>
          <w:szCs w:val="24"/>
        </w:rPr>
        <w:t xml:space="preserve"> </w:t>
      </w:r>
      <w:proofErr w:type="spellStart"/>
      <w:r w:rsidRPr="00FA047A">
        <w:rPr>
          <w:rFonts w:ascii="Times New Roman" w:hAnsi="Times New Roman"/>
          <w:i/>
          <w:sz w:val="24"/>
          <w:szCs w:val="24"/>
        </w:rPr>
        <w:t>gjithë</w:t>
      </w:r>
      <w:proofErr w:type="spellEnd"/>
      <w:r w:rsidRPr="00FA047A">
        <w:rPr>
          <w:rFonts w:ascii="Times New Roman" w:hAnsi="Times New Roman"/>
          <w:i/>
          <w:sz w:val="24"/>
          <w:szCs w:val="24"/>
        </w:rPr>
        <w:t xml:space="preserve"> </w:t>
      </w:r>
      <w:proofErr w:type="spellStart"/>
      <w:r w:rsidRPr="00FA047A">
        <w:rPr>
          <w:rFonts w:ascii="Times New Roman" w:hAnsi="Times New Roman"/>
          <w:i/>
          <w:sz w:val="24"/>
          <w:szCs w:val="24"/>
        </w:rPr>
        <w:t>procesit</w:t>
      </w:r>
      <w:proofErr w:type="spellEnd"/>
      <w:r w:rsidRPr="00FA047A">
        <w:rPr>
          <w:rFonts w:ascii="Times New Roman" w:hAnsi="Times New Roman"/>
          <w:i/>
          <w:sz w:val="24"/>
          <w:szCs w:val="24"/>
        </w:rPr>
        <w:t xml:space="preserve"> </w:t>
      </w:r>
      <w:proofErr w:type="spellStart"/>
      <w:r w:rsidRPr="00FA047A">
        <w:rPr>
          <w:rFonts w:ascii="Times New Roman" w:hAnsi="Times New Roman"/>
          <w:i/>
          <w:sz w:val="24"/>
          <w:szCs w:val="24"/>
        </w:rPr>
        <w:t>të</w:t>
      </w:r>
      <w:proofErr w:type="spellEnd"/>
      <w:r w:rsidRPr="00FA047A">
        <w:rPr>
          <w:rFonts w:ascii="Times New Roman" w:hAnsi="Times New Roman"/>
          <w:i/>
          <w:sz w:val="24"/>
          <w:szCs w:val="24"/>
        </w:rPr>
        <w:t xml:space="preserve"> </w:t>
      </w:r>
      <w:proofErr w:type="spellStart"/>
      <w:r w:rsidRPr="00FA047A">
        <w:rPr>
          <w:rFonts w:ascii="Times New Roman" w:hAnsi="Times New Roman"/>
          <w:i/>
          <w:sz w:val="24"/>
          <w:szCs w:val="24"/>
        </w:rPr>
        <w:t>hartimit</w:t>
      </w:r>
      <w:proofErr w:type="spellEnd"/>
      <w:r w:rsidRPr="00FA047A">
        <w:rPr>
          <w:rFonts w:ascii="Times New Roman" w:hAnsi="Times New Roman"/>
          <w:i/>
          <w:sz w:val="24"/>
          <w:szCs w:val="24"/>
        </w:rPr>
        <w:t>.</w:t>
      </w:r>
    </w:p>
    <w:p w14:paraId="2B1E9D2F" w14:textId="77777777" w:rsidR="00257AF0" w:rsidRPr="00FA047A" w:rsidRDefault="00257AF0" w:rsidP="00257AF0">
      <w:pPr>
        <w:ind w:left="360"/>
        <w:jc w:val="both"/>
        <w:rPr>
          <w:rFonts w:ascii="Times New Roman" w:hAnsi="Times New Roman"/>
          <w:i/>
          <w:sz w:val="24"/>
          <w:szCs w:val="24"/>
        </w:rPr>
      </w:pPr>
    </w:p>
    <w:p w14:paraId="5080D15D" w14:textId="77777777" w:rsidR="00257AF0" w:rsidRPr="00FA047A" w:rsidRDefault="00257AF0" w:rsidP="00257AF0">
      <w:pPr>
        <w:ind w:left="360"/>
        <w:jc w:val="both"/>
        <w:rPr>
          <w:rFonts w:ascii="Times New Roman" w:hAnsi="Times New Roman"/>
          <w:i/>
          <w:sz w:val="24"/>
          <w:szCs w:val="24"/>
        </w:rPr>
      </w:pPr>
      <w:proofErr w:type="spellStart"/>
      <w:r w:rsidRPr="00FA047A">
        <w:rPr>
          <w:rFonts w:ascii="Times New Roman" w:hAnsi="Times New Roman"/>
          <w:i/>
          <w:sz w:val="24"/>
          <w:szCs w:val="24"/>
        </w:rPr>
        <w:t>Përmendni</w:t>
      </w:r>
      <w:proofErr w:type="spellEnd"/>
      <w:r w:rsidRPr="00FA047A">
        <w:rPr>
          <w:rFonts w:ascii="Times New Roman" w:hAnsi="Times New Roman"/>
          <w:i/>
          <w:sz w:val="24"/>
          <w:szCs w:val="24"/>
        </w:rPr>
        <w:t xml:space="preserve"> </w:t>
      </w:r>
      <w:proofErr w:type="spellStart"/>
      <w:r w:rsidRPr="00FA047A">
        <w:rPr>
          <w:rFonts w:ascii="Times New Roman" w:hAnsi="Times New Roman"/>
          <w:i/>
          <w:sz w:val="24"/>
          <w:szCs w:val="24"/>
        </w:rPr>
        <w:t>gjithashtu</w:t>
      </w:r>
      <w:proofErr w:type="spellEnd"/>
      <w:r w:rsidRPr="00FA047A">
        <w:rPr>
          <w:rFonts w:ascii="Times New Roman" w:hAnsi="Times New Roman"/>
          <w:i/>
          <w:sz w:val="24"/>
          <w:szCs w:val="24"/>
        </w:rPr>
        <w:t xml:space="preserve"> </w:t>
      </w:r>
      <w:proofErr w:type="spellStart"/>
      <w:r w:rsidRPr="00FA047A">
        <w:rPr>
          <w:rFonts w:ascii="Times New Roman" w:hAnsi="Times New Roman"/>
          <w:i/>
          <w:sz w:val="24"/>
          <w:szCs w:val="24"/>
        </w:rPr>
        <w:t>numrin</w:t>
      </w:r>
      <w:proofErr w:type="spellEnd"/>
      <w:r w:rsidRPr="00FA047A">
        <w:rPr>
          <w:rFonts w:ascii="Times New Roman" w:hAnsi="Times New Roman"/>
          <w:i/>
          <w:sz w:val="24"/>
          <w:szCs w:val="24"/>
        </w:rPr>
        <w:t xml:space="preserve"> </w:t>
      </w:r>
      <w:proofErr w:type="spellStart"/>
      <w:r w:rsidRPr="00FA047A">
        <w:rPr>
          <w:rFonts w:ascii="Times New Roman" w:hAnsi="Times New Roman"/>
          <w:i/>
          <w:sz w:val="24"/>
          <w:szCs w:val="24"/>
        </w:rPr>
        <w:t>dhe</w:t>
      </w:r>
      <w:proofErr w:type="spellEnd"/>
      <w:r w:rsidRPr="00FA047A">
        <w:rPr>
          <w:rFonts w:ascii="Times New Roman" w:hAnsi="Times New Roman"/>
          <w:i/>
          <w:sz w:val="24"/>
          <w:szCs w:val="24"/>
        </w:rPr>
        <w:t xml:space="preserve"> </w:t>
      </w:r>
      <w:proofErr w:type="spellStart"/>
      <w:r w:rsidRPr="00FA047A">
        <w:rPr>
          <w:rFonts w:ascii="Times New Roman" w:hAnsi="Times New Roman"/>
          <w:i/>
          <w:sz w:val="24"/>
          <w:szCs w:val="24"/>
        </w:rPr>
        <w:t>strukturën</w:t>
      </w:r>
      <w:proofErr w:type="spellEnd"/>
      <w:r w:rsidRPr="00FA047A">
        <w:rPr>
          <w:rFonts w:ascii="Times New Roman" w:hAnsi="Times New Roman"/>
          <w:i/>
          <w:sz w:val="24"/>
          <w:szCs w:val="24"/>
        </w:rPr>
        <w:t xml:space="preserve"> e </w:t>
      </w:r>
      <w:proofErr w:type="spellStart"/>
      <w:r w:rsidRPr="00FA047A">
        <w:rPr>
          <w:rFonts w:ascii="Times New Roman" w:hAnsi="Times New Roman"/>
          <w:i/>
          <w:sz w:val="24"/>
          <w:szCs w:val="24"/>
        </w:rPr>
        <w:t>palëve</w:t>
      </w:r>
      <w:proofErr w:type="spellEnd"/>
      <w:r w:rsidRPr="00FA047A">
        <w:rPr>
          <w:rFonts w:ascii="Times New Roman" w:hAnsi="Times New Roman"/>
          <w:i/>
          <w:sz w:val="24"/>
          <w:szCs w:val="24"/>
        </w:rPr>
        <w:t xml:space="preserve"> </w:t>
      </w:r>
      <w:proofErr w:type="spellStart"/>
      <w:r w:rsidRPr="00FA047A">
        <w:rPr>
          <w:rFonts w:ascii="Times New Roman" w:hAnsi="Times New Roman"/>
          <w:i/>
          <w:sz w:val="24"/>
          <w:szCs w:val="24"/>
        </w:rPr>
        <w:t>të</w:t>
      </w:r>
      <w:proofErr w:type="spellEnd"/>
      <w:r w:rsidRPr="00FA047A">
        <w:rPr>
          <w:rFonts w:ascii="Times New Roman" w:hAnsi="Times New Roman"/>
          <w:i/>
          <w:sz w:val="24"/>
          <w:szCs w:val="24"/>
        </w:rPr>
        <w:t xml:space="preserve"> </w:t>
      </w:r>
      <w:proofErr w:type="spellStart"/>
      <w:r w:rsidRPr="00FA047A">
        <w:rPr>
          <w:rFonts w:ascii="Times New Roman" w:hAnsi="Times New Roman"/>
          <w:i/>
          <w:sz w:val="24"/>
          <w:szCs w:val="24"/>
        </w:rPr>
        <w:t>interesuara</w:t>
      </w:r>
      <w:proofErr w:type="spellEnd"/>
      <w:r w:rsidRPr="00FA047A">
        <w:rPr>
          <w:rFonts w:ascii="Times New Roman" w:hAnsi="Times New Roman"/>
          <w:i/>
          <w:sz w:val="24"/>
          <w:szCs w:val="24"/>
        </w:rPr>
        <w:t xml:space="preserve"> </w:t>
      </w:r>
      <w:proofErr w:type="spellStart"/>
      <w:r w:rsidRPr="00FA047A">
        <w:rPr>
          <w:rFonts w:ascii="Times New Roman" w:hAnsi="Times New Roman"/>
          <w:i/>
          <w:sz w:val="24"/>
          <w:szCs w:val="24"/>
        </w:rPr>
        <w:t>që</w:t>
      </w:r>
      <w:proofErr w:type="spellEnd"/>
      <w:r w:rsidRPr="00FA047A">
        <w:rPr>
          <w:rFonts w:ascii="Times New Roman" w:hAnsi="Times New Roman"/>
          <w:i/>
          <w:sz w:val="24"/>
          <w:szCs w:val="24"/>
        </w:rPr>
        <w:t xml:space="preserve"> </w:t>
      </w:r>
      <w:proofErr w:type="spellStart"/>
      <w:r w:rsidRPr="00FA047A">
        <w:rPr>
          <w:rFonts w:ascii="Times New Roman" w:hAnsi="Times New Roman"/>
          <w:i/>
          <w:sz w:val="24"/>
          <w:szCs w:val="24"/>
        </w:rPr>
        <w:t>morën</w:t>
      </w:r>
      <w:proofErr w:type="spellEnd"/>
      <w:r w:rsidRPr="00FA047A">
        <w:rPr>
          <w:rFonts w:ascii="Times New Roman" w:hAnsi="Times New Roman"/>
          <w:i/>
          <w:sz w:val="24"/>
          <w:szCs w:val="24"/>
        </w:rPr>
        <w:t xml:space="preserve"> </w:t>
      </w:r>
      <w:proofErr w:type="spellStart"/>
      <w:r w:rsidRPr="00FA047A">
        <w:rPr>
          <w:rFonts w:ascii="Times New Roman" w:hAnsi="Times New Roman"/>
          <w:i/>
          <w:sz w:val="24"/>
          <w:szCs w:val="24"/>
        </w:rPr>
        <w:t>pjesë</w:t>
      </w:r>
      <w:proofErr w:type="spellEnd"/>
      <w:r w:rsidRPr="00FA047A">
        <w:rPr>
          <w:rFonts w:ascii="Times New Roman" w:hAnsi="Times New Roman"/>
          <w:i/>
          <w:sz w:val="24"/>
          <w:szCs w:val="24"/>
        </w:rPr>
        <w:t xml:space="preserve"> </w:t>
      </w:r>
      <w:proofErr w:type="spellStart"/>
      <w:r w:rsidRPr="00FA047A">
        <w:rPr>
          <w:rFonts w:ascii="Times New Roman" w:hAnsi="Times New Roman"/>
          <w:i/>
          <w:sz w:val="24"/>
          <w:szCs w:val="24"/>
        </w:rPr>
        <w:t>në</w:t>
      </w:r>
      <w:proofErr w:type="spellEnd"/>
      <w:r w:rsidRPr="00FA047A">
        <w:rPr>
          <w:rFonts w:ascii="Times New Roman" w:hAnsi="Times New Roman"/>
          <w:i/>
          <w:sz w:val="24"/>
          <w:szCs w:val="24"/>
        </w:rPr>
        <w:t xml:space="preserve"> </w:t>
      </w:r>
      <w:proofErr w:type="spellStart"/>
      <w:r w:rsidRPr="00FA047A">
        <w:rPr>
          <w:rFonts w:ascii="Times New Roman" w:hAnsi="Times New Roman"/>
          <w:i/>
          <w:sz w:val="24"/>
          <w:szCs w:val="24"/>
        </w:rPr>
        <w:t>takime</w:t>
      </w:r>
      <w:proofErr w:type="spellEnd"/>
      <w:r w:rsidRPr="00FA047A">
        <w:rPr>
          <w:rFonts w:ascii="Times New Roman" w:hAnsi="Times New Roman"/>
          <w:i/>
          <w:sz w:val="24"/>
          <w:szCs w:val="24"/>
        </w:rPr>
        <w:t xml:space="preserve"> </w:t>
      </w:r>
      <w:proofErr w:type="spellStart"/>
      <w:r w:rsidRPr="00FA047A">
        <w:rPr>
          <w:rFonts w:ascii="Times New Roman" w:hAnsi="Times New Roman"/>
          <w:i/>
          <w:sz w:val="24"/>
          <w:szCs w:val="24"/>
        </w:rPr>
        <w:t>publike</w:t>
      </w:r>
      <w:proofErr w:type="spellEnd"/>
      <w:r w:rsidRPr="00FA047A">
        <w:rPr>
          <w:rFonts w:ascii="Times New Roman" w:hAnsi="Times New Roman"/>
          <w:i/>
          <w:sz w:val="24"/>
          <w:szCs w:val="24"/>
        </w:rPr>
        <w:t xml:space="preserve"> </w:t>
      </w:r>
      <w:proofErr w:type="spellStart"/>
      <w:r w:rsidRPr="00FA047A">
        <w:rPr>
          <w:rFonts w:ascii="Times New Roman" w:hAnsi="Times New Roman"/>
          <w:i/>
          <w:sz w:val="24"/>
          <w:szCs w:val="24"/>
        </w:rPr>
        <w:t>ose</w:t>
      </w:r>
      <w:proofErr w:type="spellEnd"/>
      <w:r w:rsidRPr="00FA047A">
        <w:rPr>
          <w:rFonts w:ascii="Times New Roman" w:hAnsi="Times New Roman"/>
          <w:i/>
          <w:sz w:val="24"/>
          <w:szCs w:val="24"/>
        </w:rPr>
        <w:t xml:space="preserve"> </w:t>
      </w:r>
      <w:proofErr w:type="spellStart"/>
      <w:r w:rsidRPr="00FA047A">
        <w:rPr>
          <w:rFonts w:ascii="Times New Roman" w:hAnsi="Times New Roman"/>
          <w:i/>
          <w:sz w:val="24"/>
          <w:szCs w:val="24"/>
        </w:rPr>
        <w:t>seanca</w:t>
      </w:r>
      <w:proofErr w:type="spellEnd"/>
      <w:r w:rsidRPr="00FA047A">
        <w:rPr>
          <w:rFonts w:ascii="Times New Roman" w:hAnsi="Times New Roman"/>
          <w:i/>
          <w:sz w:val="24"/>
          <w:szCs w:val="24"/>
        </w:rPr>
        <w:t xml:space="preserve"> </w:t>
      </w:r>
      <w:proofErr w:type="spellStart"/>
      <w:r w:rsidRPr="00FA047A">
        <w:rPr>
          <w:rFonts w:ascii="Times New Roman" w:hAnsi="Times New Roman"/>
          <w:i/>
          <w:sz w:val="24"/>
          <w:szCs w:val="24"/>
        </w:rPr>
        <w:t>të</w:t>
      </w:r>
      <w:proofErr w:type="spellEnd"/>
      <w:r w:rsidRPr="00FA047A">
        <w:rPr>
          <w:rFonts w:ascii="Times New Roman" w:hAnsi="Times New Roman"/>
          <w:i/>
          <w:sz w:val="24"/>
          <w:szCs w:val="24"/>
        </w:rPr>
        <w:t xml:space="preserve"> </w:t>
      </w:r>
      <w:proofErr w:type="spellStart"/>
      <w:r w:rsidRPr="00FA047A">
        <w:rPr>
          <w:rFonts w:ascii="Times New Roman" w:hAnsi="Times New Roman"/>
          <w:i/>
          <w:sz w:val="24"/>
          <w:szCs w:val="24"/>
        </w:rPr>
        <w:t>organeve</w:t>
      </w:r>
      <w:proofErr w:type="spellEnd"/>
      <w:r w:rsidRPr="00FA047A">
        <w:rPr>
          <w:rFonts w:ascii="Times New Roman" w:hAnsi="Times New Roman"/>
          <w:i/>
          <w:sz w:val="24"/>
          <w:szCs w:val="24"/>
        </w:rPr>
        <w:t xml:space="preserve"> </w:t>
      </w:r>
      <w:proofErr w:type="spellStart"/>
      <w:r w:rsidRPr="00FA047A">
        <w:rPr>
          <w:rFonts w:ascii="Times New Roman" w:hAnsi="Times New Roman"/>
          <w:i/>
          <w:sz w:val="24"/>
          <w:szCs w:val="24"/>
        </w:rPr>
        <w:t>këshilluese</w:t>
      </w:r>
      <w:proofErr w:type="spellEnd"/>
      <w:r w:rsidRPr="00FA047A">
        <w:rPr>
          <w:rFonts w:ascii="Times New Roman" w:hAnsi="Times New Roman"/>
          <w:i/>
          <w:sz w:val="24"/>
          <w:szCs w:val="24"/>
        </w:rPr>
        <w:t>.</w:t>
      </w:r>
    </w:p>
    <w:p w14:paraId="78ECCCF3" w14:textId="77777777" w:rsidR="00257AF0" w:rsidRDefault="00257AF0" w:rsidP="00257AF0">
      <w:pPr>
        <w:ind w:left="360"/>
        <w:jc w:val="both"/>
        <w:rPr>
          <w:rFonts w:ascii="Times New Roman" w:hAnsi="Times New Roman"/>
          <w:i/>
          <w:sz w:val="24"/>
          <w:szCs w:val="24"/>
        </w:rPr>
      </w:pPr>
      <w:proofErr w:type="spellStart"/>
      <w:r w:rsidRPr="00FA047A">
        <w:rPr>
          <w:rFonts w:ascii="Times New Roman" w:hAnsi="Times New Roman"/>
          <w:i/>
          <w:sz w:val="24"/>
          <w:szCs w:val="24"/>
        </w:rPr>
        <w:t>Specifikoni</w:t>
      </w:r>
      <w:proofErr w:type="spellEnd"/>
      <w:r w:rsidRPr="00FA047A">
        <w:rPr>
          <w:rFonts w:ascii="Times New Roman" w:hAnsi="Times New Roman"/>
          <w:i/>
          <w:sz w:val="24"/>
          <w:szCs w:val="24"/>
        </w:rPr>
        <w:t xml:space="preserve"> </w:t>
      </w:r>
      <w:proofErr w:type="spellStart"/>
      <w:r w:rsidRPr="00FA047A">
        <w:rPr>
          <w:rFonts w:ascii="Times New Roman" w:hAnsi="Times New Roman"/>
          <w:i/>
          <w:sz w:val="24"/>
          <w:szCs w:val="24"/>
        </w:rPr>
        <w:t>palët</w:t>
      </w:r>
      <w:proofErr w:type="spellEnd"/>
      <w:r w:rsidRPr="00FA047A">
        <w:rPr>
          <w:rFonts w:ascii="Times New Roman" w:hAnsi="Times New Roman"/>
          <w:i/>
          <w:sz w:val="24"/>
          <w:szCs w:val="24"/>
        </w:rPr>
        <w:t xml:space="preserve"> e </w:t>
      </w:r>
      <w:proofErr w:type="spellStart"/>
      <w:r w:rsidRPr="00FA047A">
        <w:rPr>
          <w:rFonts w:ascii="Times New Roman" w:hAnsi="Times New Roman"/>
          <w:i/>
          <w:sz w:val="24"/>
          <w:szCs w:val="24"/>
        </w:rPr>
        <w:t>interesuara</w:t>
      </w:r>
      <w:proofErr w:type="spellEnd"/>
      <w:r w:rsidRPr="00FA047A">
        <w:rPr>
          <w:rFonts w:ascii="Times New Roman" w:hAnsi="Times New Roman"/>
          <w:i/>
          <w:sz w:val="24"/>
          <w:szCs w:val="24"/>
        </w:rPr>
        <w:t xml:space="preserve"> </w:t>
      </w:r>
      <w:proofErr w:type="spellStart"/>
      <w:r w:rsidRPr="00FA047A">
        <w:rPr>
          <w:rFonts w:ascii="Times New Roman" w:hAnsi="Times New Roman"/>
          <w:i/>
          <w:sz w:val="24"/>
          <w:szCs w:val="24"/>
        </w:rPr>
        <w:t>që</w:t>
      </w:r>
      <w:proofErr w:type="spellEnd"/>
      <w:r w:rsidRPr="00FA047A">
        <w:rPr>
          <w:rFonts w:ascii="Times New Roman" w:hAnsi="Times New Roman"/>
          <w:i/>
          <w:sz w:val="24"/>
          <w:szCs w:val="24"/>
        </w:rPr>
        <w:t xml:space="preserve"> </w:t>
      </w:r>
      <w:proofErr w:type="spellStart"/>
      <w:r w:rsidRPr="00FA047A">
        <w:rPr>
          <w:rFonts w:ascii="Times New Roman" w:hAnsi="Times New Roman"/>
          <w:i/>
          <w:sz w:val="24"/>
          <w:szCs w:val="24"/>
        </w:rPr>
        <w:t>morën</w:t>
      </w:r>
      <w:proofErr w:type="spellEnd"/>
      <w:r w:rsidRPr="00FA047A">
        <w:rPr>
          <w:rFonts w:ascii="Times New Roman" w:hAnsi="Times New Roman"/>
          <w:i/>
          <w:sz w:val="24"/>
          <w:szCs w:val="24"/>
        </w:rPr>
        <w:t xml:space="preserve"> </w:t>
      </w:r>
      <w:proofErr w:type="spellStart"/>
      <w:r w:rsidRPr="00FA047A">
        <w:rPr>
          <w:rFonts w:ascii="Times New Roman" w:hAnsi="Times New Roman"/>
          <w:i/>
          <w:sz w:val="24"/>
          <w:szCs w:val="24"/>
        </w:rPr>
        <w:t>pjesë</w:t>
      </w:r>
      <w:proofErr w:type="spellEnd"/>
      <w:r w:rsidRPr="00FA047A">
        <w:rPr>
          <w:rFonts w:ascii="Times New Roman" w:hAnsi="Times New Roman"/>
          <w:i/>
          <w:sz w:val="24"/>
          <w:szCs w:val="24"/>
        </w:rPr>
        <w:t xml:space="preserve"> </w:t>
      </w:r>
      <w:proofErr w:type="spellStart"/>
      <w:r w:rsidRPr="00FA047A">
        <w:rPr>
          <w:rFonts w:ascii="Times New Roman" w:hAnsi="Times New Roman"/>
          <w:i/>
          <w:sz w:val="24"/>
          <w:szCs w:val="24"/>
        </w:rPr>
        <w:t>në</w:t>
      </w:r>
      <w:proofErr w:type="spellEnd"/>
      <w:r w:rsidRPr="00FA047A">
        <w:rPr>
          <w:rFonts w:ascii="Times New Roman" w:hAnsi="Times New Roman"/>
          <w:i/>
          <w:sz w:val="24"/>
          <w:szCs w:val="24"/>
        </w:rPr>
        <w:t xml:space="preserve"> </w:t>
      </w:r>
      <w:proofErr w:type="spellStart"/>
      <w:r w:rsidRPr="00FA047A">
        <w:rPr>
          <w:rFonts w:ascii="Times New Roman" w:hAnsi="Times New Roman"/>
          <w:i/>
          <w:sz w:val="24"/>
          <w:szCs w:val="24"/>
        </w:rPr>
        <w:t>grupin</w:t>
      </w:r>
      <w:proofErr w:type="spellEnd"/>
      <w:r w:rsidRPr="00FA047A">
        <w:rPr>
          <w:rFonts w:ascii="Times New Roman" w:hAnsi="Times New Roman"/>
          <w:i/>
          <w:sz w:val="24"/>
          <w:szCs w:val="24"/>
        </w:rPr>
        <w:t xml:space="preserve"> e </w:t>
      </w:r>
      <w:proofErr w:type="spellStart"/>
      <w:r w:rsidRPr="00FA047A">
        <w:rPr>
          <w:rFonts w:ascii="Times New Roman" w:hAnsi="Times New Roman"/>
          <w:i/>
          <w:sz w:val="24"/>
          <w:szCs w:val="24"/>
        </w:rPr>
        <w:t>punës</w:t>
      </w:r>
      <w:proofErr w:type="spellEnd"/>
      <w:r w:rsidRPr="00FA047A">
        <w:rPr>
          <w:rFonts w:ascii="Times New Roman" w:hAnsi="Times New Roman"/>
          <w:i/>
          <w:sz w:val="24"/>
          <w:szCs w:val="24"/>
        </w:rPr>
        <w:t xml:space="preserve"> </w:t>
      </w:r>
      <w:proofErr w:type="spellStart"/>
      <w:r w:rsidRPr="00FA047A">
        <w:rPr>
          <w:rFonts w:ascii="Times New Roman" w:hAnsi="Times New Roman"/>
          <w:i/>
          <w:sz w:val="24"/>
          <w:szCs w:val="24"/>
        </w:rPr>
        <w:t>për</w:t>
      </w:r>
      <w:proofErr w:type="spellEnd"/>
      <w:r w:rsidRPr="00FA047A">
        <w:rPr>
          <w:rFonts w:ascii="Times New Roman" w:hAnsi="Times New Roman"/>
          <w:i/>
          <w:sz w:val="24"/>
          <w:szCs w:val="24"/>
        </w:rPr>
        <w:t xml:space="preserve"> </w:t>
      </w:r>
      <w:proofErr w:type="spellStart"/>
      <w:r w:rsidRPr="00FA047A">
        <w:rPr>
          <w:rFonts w:ascii="Times New Roman" w:hAnsi="Times New Roman"/>
          <w:i/>
          <w:sz w:val="24"/>
          <w:szCs w:val="24"/>
        </w:rPr>
        <w:t>hartimin</w:t>
      </w:r>
      <w:proofErr w:type="spellEnd"/>
      <w:r w:rsidRPr="00FA047A">
        <w:rPr>
          <w:rFonts w:ascii="Times New Roman" w:hAnsi="Times New Roman"/>
          <w:i/>
          <w:sz w:val="24"/>
          <w:szCs w:val="24"/>
        </w:rPr>
        <w:t xml:space="preserve"> e </w:t>
      </w:r>
      <w:proofErr w:type="spellStart"/>
      <w:r w:rsidRPr="00FA047A">
        <w:rPr>
          <w:rFonts w:ascii="Times New Roman" w:hAnsi="Times New Roman"/>
          <w:i/>
          <w:sz w:val="24"/>
          <w:szCs w:val="24"/>
        </w:rPr>
        <w:t>aktit</w:t>
      </w:r>
      <w:proofErr w:type="spellEnd"/>
      <w:r w:rsidRPr="00FA047A">
        <w:rPr>
          <w:rFonts w:ascii="Times New Roman" w:hAnsi="Times New Roman"/>
          <w:i/>
          <w:sz w:val="24"/>
          <w:szCs w:val="24"/>
        </w:rPr>
        <w:t>.</w:t>
      </w:r>
    </w:p>
    <w:p w14:paraId="389775C0" w14:textId="77777777" w:rsidR="00923C0F" w:rsidRDefault="00923C0F" w:rsidP="00191FCD">
      <w:pPr>
        <w:ind w:left="360"/>
        <w:jc w:val="both"/>
        <w:rPr>
          <w:rFonts w:asciiTheme="minorHAnsi" w:hAnsiTheme="minorHAnsi" w:cstheme="minorHAnsi"/>
          <w:i/>
          <w:sz w:val="24"/>
          <w:szCs w:val="24"/>
          <w:lang w:val="sq-AL"/>
        </w:rPr>
      </w:pPr>
    </w:p>
    <w:p w14:paraId="01E11767" w14:textId="59CD6B3A" w:rsidR="00191FCD" w:rsidRPr="00257758" w:rsidRDefault="00191FCD" w:rsidP="00191FCD">
      <w:pPr>
        <w:ind w:left="360"/>
        <w:jc w:val="both"/>
        <w:rPr>
          <w:rFonts w:asciiTheme="minorHAnsi" w:hAnsiTheme="minorHAnsi" w:cstheme="minorHAnsi"/>
          <w:sz w:val="24"/>
          <w:szCs w:val="24"/>
          <w:lang w:val="sq-AL"/>
        </w:rPr>
      </w:pPr>
      <w:r w:rsidRPr="00257758">
        <w:rPr>
          <w:rFonts w:asciiTheme="minorHAnsi" w:hAnsiTheme="minorHAnsi" w:cstheme="minorHAnsi"/>
          <w:sz w:val="24"/>
          <w:szCs w:val="24"/>
          <w:lang w:val="sq-AL"/>
        </w:rPr>
        <w:t>Palët e interesit që u përfshinë në konsultimet e këtij projektakti ishin si më poshtë:</w:t>
      </w:r>
    </w:p>
    <w:p w14:paraId="65C02717" w14:textId="0D06B766" w:rsidR="00923C0F" w:rsidRPr="00257758" w:rsidRDefault="00923C0F" w:rsidP="00257AF0">
      <w:pPr>
        <w:ind w:left="360"/>
        <w:jc w:val="both"/>
        <w:rPr>
          <w:rFonts w:asciiTheme="minorHAnsi" w:hAnsiTheme="minorHAnsi" w:cstheme="minorHAnsi"/>
          <w:sz w:val="24"/>
          <w:szCs w:val="24"/>
          <w:lang w:val="sq-AL"/>
        </w:rPr>
      </w:pPr>
      <w:r w:rsidRPr="00257758">
        <w:rPr>
          <w:rFonts w:asciiTheme="minorHAnsi" w:hAnsiTheme="minorHAnsi" w:cstheme="minorHAnsi"/>
          <w:sz w:val="24"/>
          <w:szCs w:val="24"/>
          <w:lang w:val="sq-AL"/>
        </w:rPr>
        <w:t xml:space="preserve">Konsulenti i Bankës Botërore ka zhvilluar takime paraprake </w:t>
      </w:r>
      <w:r w:rsidR="00191FCD" w:rsidRPr="00257758">
        <w:rPr>
          <w:rFonts w:asciiTheme="minorHAnsi" w:hAnsiTheme="minorHAnsi" w:cstheme="minorHAnsi"/>
          <w:sz w:val="24"/>
          <w:szCs w:val="24"/>
          <w:lang w:val="sq-AL"/>
        </w:rPr>
        <w:t>me palët kyçe të interesit për hartimin e draftit fillestar</w:t>
      </w:r>
      <w:r w:rsidRPr="00257758">
        <w:rPr>
          <w:rFonts w:asciiTheme="minorHAnsi" w:hAnsiTheme="minorHAnsi" w:cstheme="minorHAnsi"/>
          <w:sz w:val="24"/>
          <w:szCs w:val="24"/>
          <w:lang w:val="sq-AL"/>
        </w:rPr>
        <w:t>. Këto takime</w:t>
      </w:r>
      <w:r w:rsidR="00191FCD" w:rsidRPr="00257758">
        <w:rPr>
          <w:rFonts w:asciiTheme="minorHAnsi" w:hAnsiTheme="minorHAnsi" w:cstheme="minorHAnsi"/>
          <w:sz w:val="24"/>
          <w:szCs w:val="24"/>
          <w:lang w:val="sq-AL"/>
        </w:rPr>
        <w:t xml:space="preserve"> janë zhvilluar në periudhën Shtator – Dhjetor 2023 </w:t>
      </w:r>
      <w:r w:rsidRPr="00257758">
        <w:rPr>
          <w:rFonts w:asciiTheme="minorHAnsi" w:hAnsiTheme="minorHAnsi" w:cstheme="minorHAnsi"/>
          <w:sz w:val="24"/>
          <w:szCs w:val="24"/>
          <w:lang w:val="sq-AL"/>
        </w:rPr>
        <w:t xml:space="preserve">dhe në to </w:t>
      </w:r>
      <w:r w:rsidR="00191FCD" w:rsidRPr="00257758">
        <w:rPr>
          <w:rFonts w:asciiTheme="minorHAnsi" w:hAnsiTheme="minorHAnsi" w:cstheme="minorHAnsi"/>
          <w:sz w:val="24"/>
          <w:szCs w:val="24"/>
          <w:lang w:val="sq-AL"/>
        </w:rPr>
        <w:t>kanë marrë pjesë</w:t>
      </w:r>
      <w:r w:rsidRPr="00257758">
        <w:rPr>
          <w:rFonts w:asciiTheme="minorHAnsi" w:hAnsiTheme="minorHAnsi" w:cstheme="minorHAnsi"/>
          <w:sz w:val="24"/>
          <w:szCs w:val="24"/>
          <w:lang w:val="sq-AL"/>
        </w:rPr>
        <w:t>:</w:t>
      </w:r>
    </w:p>
    <w:p w14:paraId="6283481E" w14:textId="61AB061A" w:rsidR="00191FCD" w:rsidRPr="00257758" w:rsidRDefault="00923C0F" w:rsidP="00257AF0">
      <w:pPr>
        <w:ind w:left="360"/>
        <w:jc w:val="both"/>
        <w:rPr>
          <w:rFonts w:asciiTheme="minorHAnsi" w:hAnsiTheme="minorHAnsi" w:cstheme="minorHAnsi"/>
          <w:sz w:val="24"/>
          <w:szCs w:val="24"/>
          <w:lang w:val="sq-AL"/>
        </w:rPr>
      </w:pPr>
      <w:r w:rsidRPr="00257758">
        <w:rPr>
          <w:rFonts w:asciiTheme="minorHAnsi" w:hAnsiTheme="minorHAnsi" w:cstheme="minorHAnsi"/>
          <w:sz w:val="24"/>
          <w:szCs w:val="24"/>
          <w:lang w:val="sq-AL"/>
        </w:rPr>
        <w:t>-</w:t>
      </w:r>
      <w:r w:rsidR="00191FCD" w:rsidRPr="00257758">
        <w:rPr>
          <w:rFonts w:asciiTheme="minorHAnsi" w:hAnsiTheme="minorHAnsi" w:cstheme="minorHAnsi"/>
          <w:sz w:val="24"/>
          <w:szCs w:val="24"/>
          <w:lang w:val="sq-AL"/>
        </w:rPr>
        <w:t xml:space="preserve"> pëfaqësues të IEKA (</w:t>
      </w:r>
      <w:r w:rsidR="00257758">
        <w:rPr>
          <w:rFonts w:asciiTheme="minorHAnsi" w:hAnsiTheme="minorHAnsi" w:cstheme="minorHAnsi"/>
          <w:sz w:val="24"/>
          <w:szCs w:val="24"/>
          <w:lang w:val="sq-AL"/>
        </w:rPr>
        <w:t xml:space="preserve">Kryetari Këshillit Drejtues dhe anëtarë </w:t>
      </w:r>
      <w:r w:rsidR="00F16694">
        <w:rPr>
          <w:rFonts w:asciiTheme="minorHAnsi" w:hAnsiTheme="minorHAnsi" w:cstheme="minorHAnsi"/>
          <w:sz w:val="24"/>
          <w:szCs w:val="24"/>
          <w:lang w:val="sq-AL"/>
        </w:rPr>
        <w:t xml:space="preserve">të tjerë </w:t>
      </w:r>
      <w:r w:rsidR="00257758">
        <w:rPr>
          <w:rFonts w:asciiTheme="minorHAnsi" w:hAnsiTheme="minorHAnsi" w:cstheme="minorHAnsi"/>
          <w:sz w:val="24"/>
          <w:szCs w:val="24"/>
          <w:lang w:val="sq-AL"/>
        </w:rPr>
        <w:t xml:space="preserve">të Këshillit Drejtues, </w:t>
      </w:r>
      <w:r w:rsidR="00F16694">
        <w:rPr>
          <w:rFonts w:asciiTheme="minorHAnsi" w:hAnsiTheme="minorHAnsi" w:cstheme="minorHAnsi"/>
          <w:sz w:val="24"/>
          <w:szCs w:val="24"/>
          <w:lang w:val="sq-AL"/>
        </w:rPr>
        <w:t xml:space="preserve">Drejtori Ekzekutiv, </w:t>
      </w:r>
      <w:r w:rsidR="00257758">
        <w:rPr>
          <w:rFonts w:asciiTheme="minorHAnsi" w:hAnsiTheme="minorHAnsi" w:cstheme="minorHAnsi"/>
          <w:sz w:val="24"/>
          <w:szCs w:val="24"/>
          <w:lang w:val="sq-AL"/>
        </w:rPr>
        <w:t>anëtarë të Komitetit të Edukimit</w:t>
      </w:r>
      <w:r w:rsidR="00F16694">
        <w:rPr>
          <w:rFonts w:asciiTheme="minorHAnsi" w:hAnsiTheme="minorHAnsi" w:cstheme="minorHAnsi"/>
          <w:sz w:val="24"/>
          <w:szCs w:val="24"/>
          <w:lang w:val="sq-AL"/>
        </w:rPr>
        <w:t xml:space="preserve"> si dhe auditues ligjorë të tjerë të kësaj organizate</w:t>
      </w:r>
      <w:r w:rsidRPr="00257758">
        <w:rPr>
          <w:rFonts w:asciiTheme="minorHAnsi" w:hAnsiTheme="minorHAnsi" w:cstheme="minorHAnsi"/>
          <w:sz w:val="24"/>
          <w:szCs w:val="24"/>
          <w:lang w:val="sq-AL"/>
        </w:rPr>
        <w:t>)</w:t>
      </w:r>
    </w:p>
    <w:p w14:paraId="57982599" w14:textId="5AFA02F2" w:rsidR="00923C0F" w:rsidRPr="00257758" w:rsidRDefault="00923C0F" w:rsidP="00257AF0">
      <w:pPr>
        <w:ind w:left="360"/>
        <w:jc w:val="both"/>
        <w:rPr>
          <w:rFonts w:asciiTheme="minorHAnsi" w:hAnsiTheme="minorHAnsi" w:cstheme="minorHAnsi"/>
          <w:sz w:val="24"/>
          <w:szCs w:val="24"/>
          <w:lang w:val="sq-AL"/>
        </w:rPr>
      </w:pPr>
      <w:r w:rsidRPr="00257758">
        <w:rPr>
          <w:rFonts w:asciiTheme="minorHAnsi" w:hAnsiTheme="minorHAnsi" w:cstheme="minorHAnsi"/>
          <w:sz w:val="24"/>
          <w:szCs w:val="24"/>
          <w:lang w:val="sq-AL"/>
        </w:rPr>
        <w:t>- pëfaqësues të BMP (</w:t>
      </w:r>
      <w:r w:rsidR="00F16694">
        <w:rPr>
          <w:rFonts w:asciiTheme="minorHAnsi" w:hAnsiTheme="minorHAnsi" w:cstheme="minorHAnsi"/>
          <w:sz w:val="24"/>
          <w:szCs w:val="24"/>
          <w:lang w:val="sq-AL"/>
        </w:rPr>
        <w:t>Drejtori Ekzekutiv dhe përfaqësuesi ligjor</w:t>
      </w:r>
      <w:r w:rsidRPr="00257758">
        <w:rPr>
          <w:rFonts w:asciiTheme="minorHAnsi" w:hAnsiTheme="minorHAnsi" w:cstheme="minorHAnsi"/>
          <w:sz w:val="24"/>
          <w:szCs w:val="24"/>
          <w:lang w:val="sq-AL"/>
        </w:rPr>
        <w:t>).</w:t>
      </w:r>
    </w:p>
    <w:p w14:paraId="0B083E16" w14:textId="77777777" w:rsidR="00F16694" w:rsidRDefault="00F16694" w:rsidP="00923C0F">
      <w:pPr>
        <w:ind w:left="360"/>
        <w:jc w:val="both"/>
        <w:rPr>
          <w:rFonts w:asciiTheme="minorHAnsi" w:hAnsiTheme="minorHAnsi" w:cstheme="minorHAnsi"/>
          <w:sz w:val="24"/>
          <w:szCs w:val="24"/>
          <w:lang w:val="sq-AL"/>
        </w:rPr>
      </w:pPr>
    </w:p>
    <w:p w14:paraId="050DF33E" w14:textId="6C2C5A99" w:rsidR="00923C0F" w:rsidRPr="00257758" w:rsidRDefault="00923C0F" w:rsidP="00923C0F">
      <w:pPr>
        <w:ind w:left="360"/>
        <w:jc w:val="both"/>
        <w:rPr>
          <w:rFonts w:asciiTheme="minorHAnsi" w:hAnsiTheme="minorHAnsi" w:cstheme="minorHAnsi"/>
          <w:sz w:val="24"/>
          <w:szCs w:val="24"/>
          <w:lang w:val="sq-AL"/>
        </w:rPr>
      </w:pPr>
      <w:r w:rsidRPr="00257758">
        <w:rPr>
          <w:rFonts w:asciiTheme="minorHAnsi" w:hAnsiTheme="minorHAnsi" w:cstheme="minorHAnsi"/>
          <w:sz w:val="24"/>
          <w:szCs w:val="24"/>
          <w:lang w:val="sq-AL"/>
        </w:rPr>
        <w:t>Gjatë fazës së konsultimit që është kryer në rrugë elektronike nëpërmjet Regjistrit Elektronik (RENJK) u paraqit vetë</w:t>
      </w:r>
      <w:r w:rsidR="00257758">
        <w:rPr>
          <w:rFonts w:asciiTheme="minorHAnsi" w:hAnsiTheme="minorHAnsi" w:cstheme="minorHAnsi"/>
          <w:sz w:val="24"/>
          <w:szCs w:val="24"/>
          <w:lang w:val="sq-AL"/>
        </w:rPr>
        <w:t>m</w:t>
      </w:r>
      <w:r w:rsidRPr="00257758">
        <w:rPr>
          <w:rFonts w:asciiTheme="minorHAnsi" w:hAnsiTheme="minorHAnsi" w:cstheme="minorHAnsi"/>
          <w:sz w:val="24"/>
          <w:szCs w:val="24"/>
          <w:lang w:val="sq-AL"/>
        </w:rPr>
        <w:t xml:space="preserve"> </w:t>
      </w:r>
      <w:r w:rsidR="00257758">
        <w:rPr>
          <w:rFonts w:asciiTheme="minorHAnsi" w:hAnsiTheme="minorHAnsi" w:cstheme="minorHAnsi"/>
          <w:sz w:val="24"/>
          <w:szCs w:val="24"/>
          <w:lang w:val="sq-AL"/>
        </w:rPr>
        <w:t>1(</w:t>
      </w:r>
      <w:r w:rsidRPr="00257758">
        <w:rPr>
          <w:rFonts w:asciiTheme="minorHAnsi" w:hAnsiTheme="minorHAnsi" w:cstheme="minorHAnsi"/>
          <w:sz w:val="24"/>
          <w:szCs w:val="24"/>
          <w:lang w:val="sq-AL"/>
        </w:rPr>
        <w:t>një</w:t>
      </w:r>
      <w:r w:rsidR="00257758">
        <w:rPr>
          <w:rFonts w:asciiTheme="minorHAnsi" w:hAnsiTheme="minorHAnsi" w:cstheme="minorHAnsi"/>
          <w:sz w:val="24"/>
          <w:szCs w:val="24"/>
          <w:lang w:val="sq-AL"/>
        </w:rPr>
        <w:t>)</w:t>
      </w:r>
      <w:r w:rsidRPr="00257758">
        <w:rPr>
          <w:rFonts w:asciiTheme="minorHAnsi" w:hAnsiTheme="minorHAnsi" w:cstheme="minorHAnsi"/>
          <w:sz w:val="24"/>
          <w:szCs w:val="24"/>
          <w:lang w:val="sq-AL"/>
        </w:rPr>
        <w:t xml:space="preserve"> koment nga Z. Luan Muça me përmbajtje - “Ligji është</w:t>
      </w:r>
      <w:r w:rsidR="008B2906">
        <w:rPr>
          <w:rFonts w:asciiTheme="minorHAnsi" w:hAnsiTheme="minorHAnsi" w:cstheme="minorHAnsi"/>
          <w:sz w:val="24"/>
          <w:szCs w:val="24"/>
          <w:lang w:val="sq-AL"/>
        </w:rPr>
        <w:t xml:space="preserve"> regresiv</w:t>
      </w:r>
      <w:r w:rsidRPr="00257758">
        <w:rPr>
          <w:rFonts w:asciiTheme="minorHAnsi" w:hAnsiTheme="minorHAnsi" w:cstheme="minorHAnsi"/>
          <w:sz w:val="24"/>
          <w:szCs w:val="24"/>
          <w:lang w:val="sq-AL"/>
        </w:rPr>
        <w:t>”.</w:t>
      </w:r>
    </w:p>
    <w:p w14:paraId="51351C32" w14:textId="77777777" w:rsidR="00F16694" w:rsidRDefault="00F16694" w:rsidP="00923C0F">
      <w:pPr>
        <w:ind w:left="360"/>
        <w:jc w:val="both"/>
        <w:rPr>
          <w:rFonts w:asciiTheme="minorHAnsi" w:hAnsiTheme="minorHAnsi" w:cstheme="minorHAnsi"/>
          <w:sz w:val="24"/>
          <w:szCs w:val="24"/>
          <w:lang w:val="sq-AL"/>
        </w:rPr>
      </w:pPr>
    </w:p>
    <w:p w14:paraId="21A0B1B5" w14:textId="564286AA" w:rsidR="00923C0F" w:rsidRDefault="00923C0F" w:rsidP="00923C0F">
      <w:pPr>
        <w:ind w:left="360"/>
        <w:jc w:val="both"/>
        <w:rPr>
          <w:rFonts w:asciiTheme="minorHAnsi" w:hAnsiTheme="minorHAnsi" w:cstheme="minorHAnsi"/>
          <w:sz w:val="24"/>
          <w:szCs w:val="24"/>
          <w:lang w:val="sq-AL"/>
        </w:rPr>
      </w:pPr>
      <w:r w:rsidRPr="00257758">
        <w:rPr>
          <w:rFonts w:asciiTheme="minorHAnsi" w:hAnsiTheme="minorHAnsi" w:cstheme="minorHAnsi"/>
          <w:sz w:val="24"/>
          <w:szCs w:val="24"/>
          <w:lang w:val="sq-AL"/>
        </w:rPr>
        <w:t xml:space="preserve">Së fundmi, </w:t>
      </w:r>
      <w:r w:rsidR="00257758">
        <w:rPr>
          <w:rFonts w:asciiTheme="minorHAnsi" w:hAnsiTheme="minorHAnsi" w:cstheme="minorHAnsi"/>
          <w:sz w:val="24"/>
          <w:szCs w:val="24"/>
          <w:lang w:val="sq-AL"/>
        </w:rPr>
        <w:t xml:space="preserve">në </w:t>
      </w:r>
      <w:r w:rsidRPr="00D070AC">
        <w:rPr>
          <w:rFonts w:asciiTheme="minorHAnsi" w:hAnsiTheme="minorHAnsi" w:cstheme="minorHAnsi"/>
          <w:sz w:val="24"/>
          <w:szCs w:val="24"/>
          <w:lang w:val="sq-AL"/>
        </w:rPr>
        <w:t>takim</w:t>
      </w:r>
      <w:r w:rsidR="00257758">
        <w:rPr>
          <w:rFonts w:asciiTheme="minorHAnsi" w:hAnsiTheme="minorHAnsi" w:cstheme="minorHAnsi"/>
          <w:sz w:val="24"/>
          <w:szCs w:val="24"/>
          <w:lang w:val="sq-AL"/>
        </w:rPr>
        <w:t>in</w:t>
      </w:r>
      <w:r w:rsidRPr="00D070AC">
        <w:rPr>
          <w:rFonts w:asciiTheme="minorHAnsi" w:hAnsiTheme="minorHAnsi" w:cstheme="minorHAnsi"/>
          <w:sz w:val="24"/>
          <w:szCs w:val="24"/>
          <w:lang w:val="sq-AL"/>
        </w:rPr>
        <w:t xml:space="preserve"> konsultativ </w:t>
      </w:r>
      <w:r w:rsidR="00257758">
        <w:rPr>
          <w:rFonts w:asciiTheme="minorHAnsi" w:hAnsiTheme="minorHAnsi" w:cstheme="minorHAnsi"/>
          <w:sz w:val="24"/>
          <w:szCs w:val="24"/>
          <w:lang w:val="sq-AL"/>
        </w:rPr>
        <w:t xml:space="preserve">final </w:t>
      </w:r>
      <w:r w:rsidRPr="00D070AC">
        <w:rPr>
          <w:rFonts w:asciiTheme="minorHAnsi" w:hAnsiTheme="minorHAnsi" w:cstheme="minorHAnsi"/>
          <w:sz w:val="24"/>
          <w:szCs w:val="24"/>
          <w:lang w:val="sq-AL"/>
        </w:rPr>
        <w:t>me grupet e interesit</w:t>
      </w:r>
      <w:r w:rsidR="00257758">
        <w:rPr>
          <w:rFonts w:asciiTheme="minorHAnsi" w:hAnsiTheme="minorHAnsi" w:cstheme="minorHAnsi"/>
          <w:sz w:val="24"/>
          <w:szCs w:val="24"/>
          <w:lang w:val="sq-AL"/>
        </w:rPr>
        <w:t xml:space="preserve"> të zhvilluar</w:t>
      </w:r>
      <w:r w:rsidRPr="00D070AC">
        <w:rPr>
          <w:rFonts w:asciiTheme="minorHAnsi" w:hAnsiTheme="minorHAnsi" w:cstheme="minorHAnsi"/>
          <w:sz w:val="24"/>
          <w:szCs w:val="24"/>
          <w:lang w:val="sq-AL"/>
        </w:rPr>
        <w:t xml:space="preserve"> në ambientet e Ministrisë së Financave</w:t>
      </w:r>
      <w:r w:rsidR="00257758">
        <w:rPr>
          <w:rFonts w:asciiTheme="minorHAnsi" w:hAnsiTheme="minorHAnsi" w:cstheme="minorHAnsi"/>
          <w:sz w:val="24"/>
          <w:szCs w:val="24"/>
          <w:lang w:val="sq-AL"/>
        </w:rPr>
        <w:t xml:space="preserve">, </w:t>
      </w:r>
      <w:r w:rsidR="00257758" w:rsidRPr="00D070AC">
        <w:rPr>
          <w:rFonts w:asciiTheme="minorHAnsi" w:hAnsiTheme="minorHAnsi" w:cstheme="minorHAnsi"/>
          <w:sz w:val="24"/>
          <w:szCs w:val="24"/>
          <w:lang w:val="sq-AL"/>
        </w:rPr>
        <w:t>në datën 15.07.2024</w:t>
      </w:r>
      <w:r w:rsidR="00257758">
        <w:rPr>
          <w:rFonts w:asciiTheme="minorHAnsi" w:hAnsiTheme="minorHAnsi" w:cstheme="minorHAnsi"/>
          <w:sz w:val="24"/>
          <w:szCs w:val="24"/>
          <w:lang w:val="sq-AL"/>
        </w:rPr>
        <w:t>, morën pjesë përfaqësues të organizatave, institucioneve dhe shoqërive audituese</w:t>
      </w:r>
      <w:r w:rsidR="00F16694">
        <w:rPr>
          <w:rFonts w:asciiTheme="minorHAnsi" w:hAnsiTheme="minorHAnsi" w:cstheme="minorHAnsi"/>
          <w:sz w:val="24"/>
          <w:szCs w:val="24"/>
          <w:lang w:val="sq-AL"/>
        </w:rPr>
        <w:t xml:space="preserve"> </w:t>
      </w:r>
      <w:r w:rsidR="00257758">
        <w:rPr>
          <w:rFonts w:asciiTheme="minorHAnsi" w:hAnsiTheme="minorHAnsi" w:cstheme="minorHAnsi"/>
          <w:sz w:val="24"/>
          <w:szCs w:val="24"/>
          <w:lang w:val="sq-AL"/>
        </w:rPr>
        <w:t>si më poshtë</w:t>
      </w:r>
      <w:r w:rsidR="00F16694">
        <w:rPr>
          <w:rFonts w:asciiTheme="minorHAnsi" w:hAnsiTheme="minorHAnsi" w:cstheme="minorHAnsi"/>
          <w:sz w:val="24"/>
          <w:szCs w:val="24"/>
          <w:lang w:val="sq-AL"/>
        </w:rPr>
        <w:t xml:space="preserve"> vijon</w:t>
      </w:r>
      <w:r w:rsidR="00257758">
        <w:rPr>
          <w:rFonts w:asciiTheme="minorHAnsi" w:hAnsiTheme="minorHAnsi" w:cstheme="minorHAnsi"/>
          <w:sz w:val="24"/>
          <w:szCs w:val="24"/>
          <w:lang w:val="sq-AL"/>
        </w:rPr>
        <w:t>:</w:t>
      </w:r>
    </w:p>
    <w:p w14:paraId="48A3A825" w14:textId="77777777" w:rsidR="00257758" w:rsidRDefault="00257758" w:rsidP="00923C0F">
      <w:pPr>
        <w:ind w:left="360"/>
        <w:jc w:val="both"/>
        <w:rPr>
          <w:rFonts w:asciiTheme="minorHAnsi" w:hAnsiTheme="minorHAnsi" w:cstheme="minorHAnsi"/>
          <w:sz w:val="24"/>
          <w:szCs w:val="24"/>
          <w:lang w:val="sq-AL"/>
        </w:rPr>
      </w:pPr>
    </w:p>
    <w:p w14:paraId="235A3986" w14:textId="2EF4E079" w:rsidR="00257758" w:rsidRDefault="00257758" w:rsidP="00257758">
      <w:pPr>
        <w:pStyle w:val="ListParagraph"/>
        <w:numPr>
          <w:ilvl w:val="0"/>
          <w:numId w:val="9"/>
        </w:numPr>
        <w:jc w:val="both"/>
        <w:rPr>
          <w:rFonts w:asciiTheme="minorHAnsi" w:hAnsiTheme="minorHAnsi" w:cstheme="minorHAnsi"/>
          <w:sz w:val="24"/>
          <w:szCs w:val="24"/>
          <w:lang w:val="sq-AL"/>
        </w:rPr>
      </w:pPr>
      <w:r>
        <w:rPr>
          <w:rFonts w:asciiTheme="minorHAnsi" w:hAnsiTheme="minorHAnsi" w:cstheme="minorHAnsi"/>
          <w:sz w:val="24"/>
          <w:szCs w:val="24"/>
          <w:lang w:val="sq-AL"/>
        </w:rPr>
        <w:t>D</w:t>
      </w:r>
      <w:r w:rsidR="00F16694">
        <w:rPr>
          <w:rFonts w:asciiTheme="minorHAnsi" w:hAnsiTheme="minorHAnsi" w:cstheme="minorHAnsi"/>
          <w:sz w:val="24"/>
          <w:szCs w:val="24"/>
          <w:lang w:val="sq-AL"/>
        </w:rPr>
        <w:t>ELOITTE</w:t>
      </w:r>
    </w:p>
    <w:p w14:paraId="30FE8546" w14:textId="498A78AA" w:rsidR="00257758" w:rsidRDefault="00F16694" w:rsidP="00257758">
      <w:pPr>
        <w:pStyle w:val="ListParagraph"/>
        <w:numPr>
          <w:ilvl w:val="0"/>
          <w:numId w:val="9"/>
        </w:numPr>
        <w:jc w:val="both"/>
        <w:rPr>
          <w:rFonts w:asciiTheme="minorHAnsi" w:hAnsiTheme="minorHAnsi" w:cstheme="minorHAnsi"/>
          <w:sz w:val="24"/>
          <w:szCs w:val="24"/>
          <w:lang w:val="sq-AL"/>
        </w:rPr>
      </w:pPr>
      <w:r>
        <w:rPr>
          <w:rFonts w:asciiTheme="minorHAnsi" w:hAnsiTheme="minorHAnsi" w:cstheme="minorHAnsi"/>
          <w:sz w:val="24"/>
          <w:szCs w:val="24"/>
          <w:lang w:val="sq-AL"/>
        </w:rPr>
        <w:t>FORVIS MAZARS</w:t>
      </w:r>
    </w:p>
    <w:p w14:paraId="18759637" w14:textId="2C9A97B5" w:rsidR="00257758" w:rsidRDefault="00257758" w:rsidP="00257758">
      <w:pPr>
        <w:pStyle w:val="ListParagraph"/>
        <w:numPr>
          <w:ilvl w:val="0"/>
          <w:numId w:val="9"/>
        </w:numPr>
        <w:jc w:val="both"/>
        <w:rPr>
          <w:rFonts w:asciiTheme="minorHAnsi" w:hAnsiTheme="minorHAnsi" w:cstheme="minorHAnsi"/>
          <w:sz w:val="24"/>
          <w:szCs w:val="24"/>
          <w:lang w:val="sq-AL"/>
        </w:rPr>
      </w:pPr>
      <w:r>
        <w:rPr>
          <w:rFonts w:asciiTheme="minorHAnsi" w:hAnsiTheme="minorHAnsi" w:cstheme="minorHAnsi"/>
          <w:sz w:val="24"/>
          <w:szCs w:val="24"/>
          <w:lang w:val="sq-AL"/>
        </w:rPr>
        <w:t>IEKA</w:t>
      </w:r>
    </w:p>
    <w:p w14:paraId="368C07A0" w14:textId="6E3F332A" w:rsidR="00257758" w:rsidRDefault="00257758" w:rsidP="00257758">
      <w:pPr>
        <w:pStyle w:val="ListParagraph"/>
        <w:numPr>
          <w:ilvl w:val="0"/>
          <w:numId w:val="9"/>
        </w:numPr>
        <w:jc w:val="both"/>
        <w:rPr>
          <w:rFonts w:asciiTheme="minorHAnsi" w:hAnsiTheme="minorHAnsi" w:cstheme="minorHAnsi"/>
          <w:sz w:val="24"/>
          <w:szCs w:val="24"/>
          <w:lang w:val="sq-AL"/>
        </w:rPr>
      </w:pPr>
      <w:r>
        <w:rPr>
          <w:rFonts w:asciiTheme="minorHAnsi" w:hAnsiTheme="minorHAnsi" w:cstheme="minorHAnsi"/>
          <w:sz w:val="24"/>
          <w:szCs w:val="24"/>
          <w:lang w:val="sq-AL"/>
        </w:rPr>
        <w:t>IKM</w:t>
      </w:r>
    </w:p>
    <w:p w14:paraId="0F0AFE59" w14:textId="042367A4" w:rsidR="00257758" w:rsidRDefault="00257758" w:rsidP="00257758">
      <w:pPr>
        <w:pStyle w:val="ListParagraph"/>
        <w:numPr>
          <w:ilvl w:val="0"/>
          <w:numId w:val="9"/>
        </w:numPr>
        <w:jc w:val="both"/>
        <w:rPr>
          <w:rFonts w:asciiTheme="minorHAnsi" w:hAnsiTheme="minorHAnsi" w:cstheme="minorHAnsi"/>
          <w:sz w:val="24"/>
          <w:szCs w:val="24"/>
          <w:lang w:val="sq-AL"/>
        </w:rPr>
      </w:pPr>
      <w:r>
        <w:rPr>
          <w:rFonts w:asciiTheme="minorHAnsi" w:hAnsiTheme="minorHAnsi" w:cstheme="minorHAnsi"/>
          <w:sz w:val="24"/>
          <w:szCs w:val="24"/>
          <w:lang w:val="sq-AL"/>
        </w:rPr>
        <w:t>BMP</w:t>
      </w:r>
    </w:p>
    <w:p w14:paraId="3E397AE5" w14:textId="46573340" w:rsidR="00257758" w:rsidRDefault="00257758" w:rsidP="00257758">
      <w:pPr>
        <w:pStyle w:val="ListParagraph"/>
        <w:numPr>
          <w:ilvl w:val="0"/>
          <w:numId w:val="9"/>
        </w:numPr>
        <w:jc w:val="both"/>
        <w:rPr>
          <w:rFonts w:asciiTheme="minorHAnsi" w:hAnsiTheme="minorHAnsi" w:cstheme="minorHAnsi"/>
          <w:sz w:val="24"/>
          <w:szCs w:val="24"/>
          <w:lang w:val="sq-AL"/>
        </w:rPr>
      </w:pPr>
      <w:r>
        <w:rPr>
          <w:rFonts w:asciiTheme="minorHAnsi" w:hAnsiTheme="minorHAnsi" w:cstheme="minorHAnsi"/>
          <w:sz w:val="24"/>
          <w:szCs w:val="24"/>
          <w:lang w:val="sq-AL"/>
        </w:rPr>
        <w:t>SHKFSH</w:t>
      </w:r>
    </w:p>
    <w:p w14:paraId="2CA38235" w14:textId="5E85AEA9" w:rsidR="005B7ACA" w:rsidRDefault="005B7ACA" w:rsidP="00257758">
      <w:pPr>
        <w:pStyle w:val="ListParagraph"/>
        <w:numPr>
          <w:ilvl w:val="0"/>
          <w:numId w:val="9"/>
        </w:numPr>
        <w:jc w:val="both"/>
        <w:rPr>
          <w:rFonts w:asciiTheme="minorHAnsi" w:hAnsiTheme="minorHAnsi" w:cstheme="minorHAnsi"/>
          <w:sz w:val="24"/>
          <w:szCs w:val="24"/>
          <w:lang w:val="sq-AL"/>
        </w:rPr>
      </w:pPr>
      <w:r>
        <w:rPr>
          <w:rFonts w:asciiTheme="minorHAnsi" w:hAnsiTheme="minorHAnsi" w:cstheme="minorHAnsi"/>
          <w:sz w:val="24"/>
          <w:szCs w:val="24"/>
          <w:lang w:val="sq-AL"/>
        </w:rPr>
        <w:t>RSM</w:t>
      </w:r>
    </w:p>
    <w:p w14:paraId="6EE4BE7B" w14:textId="078FCACC" w:rsidR="00257758" w:rsidRPr="00257758" w:rsidRDefault="00F16694" w:rsidP="00257758">
      <w:pPr>
        <w:pStyle w:val="ListParagraph"/>
        <w:numPr>
          <w:ilvl w:val="0"/>
          <w:numId w:val="9"/>
        </w:numPr>
        <w:jc w:val="both"/>
        <w:rPr>
          <w:rFonts w:asciiTheme="minorHAnsi" w:hAnsiTheme="minorHAnsi" w:cstheme="minorHAnsi"/>
          <w:sz w:val="24"/>
          <w:szCs w:val="24"/>
          <w:lang w:val="sq-AL"/>
        </w:rPr>
      </w:pPr>
      <w:r>
        <w:rPr>
          <w:rFonts w:asciiTheme="minorHAnsi" w:hAnsiTheme="minorHAnsi" w:cstheme="minorHAnsi"/>
          <w:sz w:val="24"/>
          <w:szCs w:val="24"/>
          <w:lang w:val="sq-AL"/>
        </w:rPr>
        <w:t>GRANT THORNTON</w:t>
      </w:r>
    </w:p>
    <w:p w14:paraId="60530C9D" w14:textId="77777777" w:rsidR="00257758" w:rsidRPr="00D070AC" w:rsidRDefault="00257758" w:rsidP="00923C0F">
      <w:pPr>
        <w:ind w:left="360"/>
        <w:jc w:val="both"/>
        <w:rPr>
          <w:rFonts w:asciiTheme="minorHAnsi" w:hAnsiTheme="minorHAnsi" w:cstheme="minorHAnsi"/>
          <w:sz w:val="24"/>
          <w:szCs w:val="24"/>
          <w:lang w:val="sq-AL"/>
        </w:rPr>
      </w:pPr>
    </w:p>
    <w:p w14:paraId="45D2DE6D" w14:textId="57F79543" w:rsidR="00923C0F" w:rsidRPr="00684F2A" w:rsidRDefault="00684F2A" w:rsidP="00923C0F">
      <w:pPr>
        <w:ind w:left="360"/>
        <w:jc w:val="both"/>
        <w:rPr>
          <w:rFonts w:asciiTheme="minorHAnsi" w:hAnsiTheme="minorHAnsi" w:cstheme="minorHAnsi"/>
          <w:sz w:val="24"/>
          <w:szCs w:val="24"/>
          <w:lang w:val="sq-AL"/>
        </w:rPr>
      </w:pPr>
      <w:r w:rsidRPr="00684F2A">
        <w:rPr>
          <w:rFonts w:asciiTheme="minorHAnsi" w:hAnsiTheme="minorHAnsi" w:cstheme="minorHAnsi"/>
          <w:sz w:val="24"/>
          <w:szCs w:val="24"/>
          <w:lang w:val="sq-AL"/>
        </w:rPr>
        <w:t>Palët e interesit që morën pjesë në grupin e punës për hartimin e aktit janë strukturat përgjegjëse në MF</w:t>
      </w:r>
      <w:r>
        <w:rPr>
          <w:rFonts w:asciiTheme="minorHAnsi" w:hAnsiTheme="minorHAnsi" w:cstheme="minorHAnsi"/>
          <w:sz w:val="24"/>
          <w:szCs w:val="24"/>
          <w:lang w:val="sq-AL"/>
        </w:rPr>
        <w:t>.</w:t>
      </w:r>
    </w:p>
    <w:p w14:paraId="6F7E961C" w14:textId="03394F1E" w:rsidR="00923C0F" w:rsidRPr="00D070AC" w:rsidRDefault="00923C0F" w:rsidP="00923C0F">
      <w:pPr>
        <w:ind w:left="360"/>
        <w:jc w:val="both"/>
        <w:rPr>
          <w:rFonts w:asciiTheme="minorHAnsi" w:hAnsiTheme="minorHAnsi" w:cstheme="minorHAnsi"/>
          <w:sz w:val="24"/>
          <w:szCs w:val="24"/>
          <w:lang w:val="sq-AL"/>
        </w:rPr>
      </w:pPr>
    </w:p>
    <w:p w14:paraId="163F557F" w14:textId="665456BA" w:rsidR="00D070AC" w:rsidRPr="00684F2A" w:rsidRDefault="00D070AC" w:rsidP="00684F2A">
      <w:pPr>
        <w:jc w:val="both"/>
        <w:rPr>
          <w:rFonts w:asciiTheme="minorHAnsi" w:hAnsiTheme="minorHAnsi" w:cstheme="minorHAnsi"/>
          <w:i/>
          <w:sz w:val="24"/>
          <w:szCs w:val="24"/>
          <w:lang w:val="sq-AL"/>
        </w:rPr>
      </w:pPr>
    </w:p>
    <w:p w14:paraId="3BD2959A" w14:textId="77777777" w:rsidR="000963E9" w:rsidRDefault="000963E9" w:rsidP="000963E9">
      <w:pPr>
        <w:jc w:val="both"/>
        <w:rPr>
          <w:rFonts w:ascii="Times New Roman" w:hAnsi="Times New Roman"/>
          <w:iCs/>
          <w:sz w:val="24"/>
          <w:szCs w:val="24"/>
        </w:rPr>
      </w:pPr>
    </w:p>
    <w:p w14:paraId="78DE4A33" w14:textId="69FD1E9D" w:rsidR="00F74F97" w:rsidRPr="00F74F97" w:rsidRDefault="000963E9" w:rsidP="00F74F97">
      <w:pPr>
        <w:pStyle w:val="ListParagraph"/>
        <w:numPr>
          <w:ilvl w:val="0"/>
          <w:numId w:val="1"/>
        </w:numPr>
        <w:ind w:left="720"/>
        <w:jc w:val="both"/>
        <w:rPr>
          <w:rFonts w:ascii="Times New Roman" w:hAnsi="Times New Roman"/>
          <w:b/>
          <w:bCs/>
          <w:sz w:val="24"/>
          <w:szCs w:val="24"/>
        </w:rPr>
      </w:pPr>
      <w:proofErr w:type="spellStart"/>
      <w:r w:rsidRPr="00F74F97">
        <w:rPr>
          <w:rFonts w:ascii="Times New Roman" w:hAnsi="Times New Roman"/>
          <w:b/>
          <w:bCs/>
          <w:sz w:val="24"/>
          <w:szCs w:val="24"/>
        </w:rPr>
        <w:t>Pasqyra</w:t>
      </w:r>
      <w:proofErr w:type="spellEnd"/>
      <w:r w:rsidRPr="00F74F97">
        <w:rPr>
          <w:rFonts w:ascii="Times New Roman" w:hAnsi="Times New Roman"/>
          <w:b/>
          <w:bCs/>
          <w:sz w:val="24"/>
          <w:szCs w:val="24"/>
        </w:rPr>
        <w:t xml:space="preserve"> e </w:t>
      </w:r>
      <w:proofErr w:type="spellStart"/>
      <w:r w:rsidRPr="00F74F97">
        <w:rPr>
          <w:rFonts w:ascii="Times New Roman" w:hAnsi="Times New Roman"/>
          <w:b/>
          <w:bCs/>
          <w:sz w:val="24"/>
          <w:szCs w:val="24"/>
        </w:rPr>
        <w:t>komenteve</w:t>
      </w:r>
      <w:proofErr w:type="spellEnd"/>
      <w:r w:rsidRPr="00F74F97">
        <w:rPr>
          <w:rFonts w:ascii="Times New Roman" w:hAnsi="Times New Roman"/>
          <w:b/>
          <w:bCs/>
          <w:sz w:val="24"/>
          <w:szCs w:val="24"/>
        </w:rPr>
        <w:t xml:space="preserve"> </w:t>
      </w:r>
      <w:proofErr w:type="spellStart"/>
      <w:r w:rsidRPr="00F74F97">
        <w:rPr>
          <w:rFonts w:ascii="Times New Roman" w:hAnsi="Times New Roman"/>
          <w:b/>
          <w:bCs/>
          <w:sz w:val="24"/>
          <w:szCs w:val="24"/>
        </w:rPr>
        <w:t>të</w:t>
      </w:r>
      <w:proofErr w:type="spellEnd"/>
      <w:r w:rsidRPr="00F74F97">
        <w:rPr>
          <w:rFonts w:ascii="Times New Roman" w:hAnsi="Times New Roman"/>
          <w:b/>
          <w:bCs/>
          <w:sz w:val="24"/>
          <w:szCs w:val="24"/>
        </w:rPr>
        <w:t xml:space="preserve"> </w:t>
      </w:r>
      <w:proofErr w:type="spellStart"/>
      <w:r w:rsidRPr="00F74F97">
        <w:rPr>
          <w:rFonts w:ascii="Times New Roman" w:hAnsi="Times New Roman"/>
          <w:b/>
          <w:bCs/>
          <w:sz w:val="24"/>
          <w:szCs w:val="24"/>
        </w:rPr>
        <w:t>pranuara</w:t>
      </w:r>
      <w:proofErr w:type="spellEnd"/>
      <w:r w:rsidRPr="00F74F97">
        <w:rPr>
          <w:rFonts w:ascii="Times New Roman" w:hAnsi="Times New Roman"/>
          <w:b/>
          <w:bCs/>
          <w:sz w:val="24"/>
          <w:szCs w:val="24"/>
        </w:rPr>
        <w:t xml:space="preserve"> me </w:t>
      </w:r>
      <w:proofErr w:type="spellStart"/>
      <w:r w:rsidRPr="00F74F97">
        <w:rPr>
          <w:rFonts w:ascii="Times New Roman" w:hAnsi="Times New Roman"/>
          <w:b/>
          <w:bCs/>
          <w:sz w:val="24"/>
          <w:szCs w:val="24"/>
        </w:rPr>
        <w:t>arsyetimin</w:t>
      </w:r>
      <w:proofErr w:type="spellEnd"/>
      <w:r w:rsidRPr="00F74F97">
        <w:rPr>
          <w:rFonts w:ascii="Times New Roman" w:hAnsi="Times New Roman"/>
          <w:b/>
          <w:bCs/>
          <w:sz w:val="24"/>
          <w:szCs w:val="24"/>
        </w:rPr>
        <w:t xml:space="preserve"> e </w:t>
      </w:r>
      <w:proofErr w:type="spellStart"/>
      <w:r w:rsidRPr="00F74F97">
        <w:rPr>
          <w:rFonts w:ascii="Times New Roman" w:hAnsi="Times New Roman"/>
          <w:b/>
          <w:bCs/>
          <w:sz w:val="24"/>
          <w:szCs w:val="24"/>
        </w:rPr>
        <w:t>komenteve</w:t>
      </w:r>
      <w:proofErr w:type="spellEnd"/>
      <w:r w:rsidRPr="00F74F97">
        <w:rPr>
          <w:rFonts w:ascii="Times New Roman" w:hAnsi="Times New Roman"/>
          <w:b/>
          <w:bCs/>
          <w:sz w:val="24"/>
          <w:szCs w:val="24"/>
        </w:rPr>
        <w:t xml:space="preserve"> </w:t>
      </w:r>
      <w:proofErr w:type="spellStart"/>
      <w:r w:rsidRPr="00F74F97">
        <w:rPr>
          <w:rFonts w:ascii="Times New Roman" w:hAnsi="Times New Roman"/>
          <w:b/>
          <w:bCs/>
          <w:sz w:val="24"/>
          <w:szCs w:val="24"/>
        </w:rPr>
        <w:t>të</w:t>
      </w:r>
      <w:proofErr w:type="spellEnd"/>
      <w:r w:rsidRPr="00F74F97">
        <w:rPr>
          <w:rFonts w:ascii="Times New Roman" w:hAnsi="Times New Roman"/>
          <w:b/>
          <w:bCs/>
          <w:sz w:val="24"/>
          <w:szCs w:val="24"/>
        </w:rPr>
        <w:t xml:space="preserve"> </w:t>
      </w:r>
      <w:proofErr w:type="spellStart"/>
      <w:r w:rsidRPr="00F74F97">
        <w:rPr>
          <w:rFonts w:ascii="Times New Roman" w:hAnsi="Times New Roman"/>
          <w:b/>
          <w:bCs/>
          <w:sz w:val="24"/>
          <w:szCs w:val="24"/>
        </w:rPr>
        <w:t>pranuara</w:t>
      </w:r>
      <w:proofErr w:type="spellEnd"/>
      <w:r w:rsidRPr="00F74F97">
        <w:rPr>
          <w:rFonts w:ascii="Times New Roman" w:hAnsi="Times New Roman"/>
          <w:b/>
          <w:bCs/>
          <w:sz w:val="24"/>
          <w:szCs w:val="24"/>
        </w:rPr>
        <w:t xml:space="preserve">/ </w:t>
      </w:r>
      <w:proofErr w:type="spellStart"/>
      <w:r w:rsidRPr="00F74F97">
        <w:rPr>
          <w:rFonts w:ascii="Times New Roman" w:hAnsi="Times New Roman"/>
          <w:b/>
          <w:bCs/>
          <w:sz w:val="24"/>
          <w:szCs w:val="24"/>
        </w:rPr>
        <w:t>refuzuar</w:t>
      </w:r>
      <w:proofErr w:type="spellEnd"/>
    </w:p>
    <w:p w14:paraId="4670787C" w14:textId="77777777" w:rsidR="000963E9" w:rsidRPr="000963E9" w:rsidRDefault="000963E9" w:rsidP="000963E9">
      <w:pPr>
        <w:ind w:left="360"/>
        <w:jc w:val="both"/>
        <w:rPr>
          <w:rFonts w:ascii="Times New Roman" w:hAnsi="Times New Roman"/>
          <w:i/>
          <w:iCs/>
          <w:sz w:val="24"/>
          <w:szCs w:val="24"/>
        </w:rPr>
      </w:pPr>
      <w:proofErr w:type="spellStart"/>
      <w:r w:rsidRPr="000963E9">
        <w:rPr>
          <w:rFonts w:ascii="Times New Roman" w:hAnsi="Times New Roman"/>
          <w:i/>
          <w:iCs/>
          <w:sz w:val="24"/>
          <w:szCs w:val="24"/>
        </w:rPr>
        <w:t>Gruponi</w:t>
      </w:r>
      <w:proofErr w:type="spellEnd"/>
      <w:r w:rsidRPr="000963E9">
        <w:rPr>
          <w:rFonts w:ascii="Times New Roman" w:hAnsi="Times New Roman"/>
          <w:i/>
          <w:iCs/>
          <w:sz w:val="24"/>
          <w:szCs w:val="24"/>
        </w:rPr>
        <w:t xml:space="preserve"> </w:t>
      </w:r>
      <w:proofErr w:type="spellStart"/>
      <w:r w:rsidRPr="000963E9">
        <w:rPr>
          <w:rFonts w:ascii="Times New Roman" w:hAnsi="Times New Roman"/>
          <w:i/>
          <w:iCs/>
          <w:sz w:val="24"/>
          <w:szCs w:val="24"/>
        </w:rPr>
        <w:t>komentet</w:t>
      </w:r>
      <w:proofErr w:type="spellEnd"/>
      <w:r w:rsidRPr="000963E9">
        <w:rPr>
          <w:rFonts w:ascii="Times New Roman" w:hAnsi="Times New Roman"/>
          <w:i/>
          <w:iCs/>
          <w:sz w:val="24"/>
          <w:szCs w:val="24"/>
        </w:rPr>
        <w:t xml:space="preserve">/ </w:t>
      </w:r>
      <w:proofErr w:type="spellStart"/>
      <w:r w:rsidRPr="000963E9">
        <w:rPr>
          <w:rFonts w:ascii="Times New Roman" w:hAnsi="Times New Roman"/>
          <w:i/>
          <w:iCs/>
          <w:sz w:val="24"/>
          <w:szCs w:val="24"/>
        </w:rPr>
        <w:t>propozimet</w:t>
      </w:r>
      <w:proofErr w:type="spellEnd"/>
      <w:r w:rsidRPr="000963E9">
        <w:rPr>
          <w:rFonts w:ascii="Times New Roman" w:hAnsi="Times New Roman"/>
          <w:i/>
          <w:iCs/>
          <w:sz w:val="24"/>
          <w:szCs w:val="24"/>
        </w:rPr>
        <w:t xml:space="preserve"> e </w:t>
      </w:r>
      <w:proofErr w:type="spellStart"/>
      <w:r w:rsidRPr="000963E9">
        <w:rPr>
          <w:rFonts w:ascii="Times New Roman" w:hAnsi="Times New Roman"/>
          <w:i/>
          <w:iCs/>
          <w:sz w:val="24"/>
          <w:szCs w:val="24"/>
        </w:rPr>
        <w:t>pranuara</w:t>
      </w:r>
      <w:proofErr w:type="spellEnd"/>
      <w:r w:rsidRPr="000963E9">
        <w:rPr>
          <w:rFonts w:ascii="Times New Roman" w:hAnsi="Times New Roman"/>
          <w:i/>
          <w:iCs/>
          <w:sz w:val="24"/>
          <w:szCs w:val="24"/>
        </w:rPr>
        <w:t xml:space="preserve"> </w:t>
      </w:r>
      <w:proofErr w:type="spellStart"/>
      <w:r w:rsidRPr="000963E9">
        <w:rPr>
          <w:rFonts w:ascii="Times New Roman" w:hAnsi="Times New Roman"/>
          <w:i/>
          <w:iCs/>
          <w:sz w:val="24"/>
          <w:szCs w:val="24"/>
        </w:rPr>
        <w:t>sipas</w:t>
      </w:r>
      <w:proofErr w:type="spellEnd"/>
      <w:r w:rsidRPr="000963E9">
        <w:rPr>
          <w:rFonts w:ascii="Times New Roman" w:hAnsi="Times New Roman"/>
          <w:i/>
          <w:iCs/>
          <w:sz w:val="24"/>
          <w:szCs w:val="24"/>
        </w:rPr>
        <w:t xml:space="preserve"> </w:t>
      </w:r>
      <w:proofErr w:type="spellStart"/>
      <w:r w:rsidRPr="000963E9">
        <w:rPr>
          <w:rFonts w:ascii="Times New Roman" w:hAnsi="Times New Roman"/>
          <w:i/>
          <w:iCs/>
          <w:sz w:val="24"/>
          <w:szCs w:val="24"/>
        </w:rPr>
        <w:t>çështjes</w:t>
      </w:r>
      <w:proofErr w:type="spellEnd"/>
      <w:r w:rsidRPr="000963E9">
        <w:rPr>
          <w:rFonts w:ascii="Times New Roman" w:hAnsi="Times New Roman"/>
          <w:i/>
          <w:iCs/>
          <w:sz w:val="24"/>
          <w:szCs w:val="24"/>
        </w:rPr>
        <w:t xml:space="preserve"> </w:t>
      </w:r>
      <w:proofErr w:type="spellStart"/>
      <w:r w:rsidRPr="000963E9">
        <w:rPr>
          <w:rFonts w:ascii="Times New Roman" w:hAnsi="Times New Roman"/>
          <w:i/>
          <w:iCs/>
          <w:sz w:val="24"/>
          <w:szCs w:val="24"/>
        </w:rPr>
        <w:t>që</w:t>
      </w:r>
      <w:proofErr w:type="spellEnd"/>
      <w:r w:rsidRPr="000963E9">
        <w:rPr>
          <w:rFonts w:ascii="Times New Roman" w:hAnsi="Times New Roman"/>
          <w:i/>
          <w:iCs/>
          <w:sz w:val="24"/>
          <w:szCs w:val="24"/>
        </w:rPr>
        <w:t xml:space="preserve"> </w:t>
      </w:r>
      <w:proofErr w:type="spellStart"/>
      <w:r w:rsidRPr="000963E9">
        <w:rPr>
          <w:rFonts w:ascii="Times New Roman" w:hAnsi="Times New Roman"/>
          <w:i/>
          <w:iCs/>
          <w:sz w:val="24"/>
          <w:szCs w:val="24"/>
        </w:rPr>
        <w:t>ato</w:t>
      </w:r>
      <w:proofErr w:type="spellEnd"/>
      <w:r w:rsidRPr="000963E9">
        <w:rPr>
          <w:rFonts w:ascii="Times New Roman" w:hAnsi="Times New Roman"/>
          <w:i/>
          <w:iCs/>
          <w:sz w:val="24"/>
          <w:szCs w:val="24"/>
        </w:rPr>
        <w:t xml:space="preserve"> </w:t>
      </w:r>
      <w:proofErr w:type="spellStart"/>
      <w:proofErr w:type="gramStart"/>
      <w:r w:rsidRPr="000963E9">
        <w:rPr>
          <w:rFonts w:ascii="Times New Roman" w:hAnsi="Times New Roman"/>
          <w:i/>
          <w:iCs/>
          <w:sz w:val="24"/>
          <w:szCs w:val="24"/>
        </w:rPr>
        <w:t>ngritën</w:t>
      </w:r>
      <w:proofErr w:type="spellEnd"/>
      <w:r w:rsidRPr="000963E9">
        <w:rPr>
          <w:rFonts w:ascii="Times New Roman" w:hAnsi="Times New Roman"/>
          <w:i/>
          <w:iCs/>
          <w:sz w:val="24"/>
          <w:szCs w:val="24"/>
        </w:rPr>
        <w:t>;</w:t>
      </w:r>
      <w:proofErr w:type="gramEnd"/>
    </w:p>
    <w:p w14:paraId="63CB14E5" w14:textId="77777777" w:rsidR="000963E9" w:rsidRPr="000963E9" w:rsidRDefault="000963E9" w:rsidP="000963E9">
      <w:pPr>
        <w:ind w:left="360"/>
        <w:jc w:val="both"/>
        <w:rPr>
          <w:rFonts w:ascii="Times New Roman" w:hAnsi="Times New Roman"/>
          <w:i/>
          <w:iCs/>
          <w:sz w:val="24"/>
          <w:szCs w:val="24"/>
        </w:rPr>
      </w:pPr>
      <w:proofErr w:type="spellStart"/>
      <w:r w:rsidRPr="000963E9">
        <w:rPr>
          <w:rFonts w:ascii="Times New Roman" w:hAnsi="Times New Roman"/>
          <w:i/>
          <w:iCs/>
          <w:sz w:val="24"/>
          <w:szCs w:val="24"/>
        </w:rPr>
        <w:t>Gruponi</w:t>
      </w:r>
      <w:proofErr w:type="spellEnd"/>
      <w:r w:rsidRPr="000963E9">
        <w:rPr>
          <w:rFonts w:ascii="Times New Roman" w:hAnsi="Times New Roman"/>
          <w:i/>
          <w:iCs/>
          <w:sz w:val="24"/>
          <w:szCs w:val="24"/>
        </w:rPr>
        <w:t xml:space="preserve"> </w:t>
      </w:r>
      <w:proofErr w:type="spellStart"/>
      <w:r w:rsidRPr="000963E9">
        <w:rPr>
          <w:rFonts w:ascii="Times New Roman" w:hAnsi="Times New Roman"/>
          <w:i/>
          <w:iCs/>
          <w:sz w:val="24"/>
          <w:szCs w:val="24"/>
        </w:rPr>
        <w:t>komente</w:t>
      </w:r>
      <w:proofErr w:type="spellEnd"/>
      <w:r w:rsidRPr="000963E9">
        <w:rPr>
          <w:rFonts w:ascii="Times New Roman" w:hAnsi="Times New Roman"/>
          <w:i/>
          <w:iCs/>
          <w:sz w:val="24"/>
          <w:szCs w:val="24"/>
        </w:rPr>
        <w:t xml:space="preserve"> </w:t>
      </w:r>
      <w:proofErr w:type="spellStart"/>
      <w:r w:rsidRPr="000963E9">
        <w:rPr>
          <w:rFonts w:ascii="Times New Roman" w:hAnsi="Times New Roman"/>
          <w:i/>
          <w:iCs/>
          <w:sz w:val="24"/>
          <w:szCs w:val="24"/>
        </w:rPr>
        <w:t>të</w:t>
      </w:r>
      <w:proofErr w:type="spellEnd"/>
      <w:r w:rsidRPr="000963E9">
        <w:rPr>
          <w:rFonts w:ascii="Times New Roman" w:hAnsi="Times New Roman"/>
          <w:i/>
          <w:iCs/>
          <w:sz w:val="24"/>
          <w:szCs w:val="24"/>
        </w:rPr>
        <w:t xml:space="preserve"> </w:t>
      </w:r>
      <w:proofErr w:type="spellStart"/>
      <w:r w:rsidRPr="000963E9">
        <w:rPr>
          <w:rFonts w:ascii="Times New Roman" w:hAnsi="Times New Roman"/>
          <w:i/>
          <w:iCs/>
          <w:sz w:val="24"/>
          <w:szCs w:val="24"/>
        </w:rPr>
        <w:t>ngjashme</w:t>
      </w:r>
      <w:proofErr w:type="spellEnd"/>
      <w:r w:rsidRPr="000963E9">
        <w:rPr>
          <w:rFonts w:ascii="Times New Roman" w:hAnsi="Times New Roman"/>
          <w:i/>
          <w:iCs/>
          <w:sz w:val="24"/>
          <w:szCs w:val="24"/>
        </w:rPr>
        <w:t xml:space="preserve"> </w:t>
      </w:r>
      <w:proofErr w:type="spellStart"/>
      <w:r w:rsidRPr="000963E9">
        <w:rPr>
          <w:rFonts w:ascii="Times New Roman" w:hAnsi="Times New Roman"/>
          <w:i/>
          <w:iCs/>
          <w:sz w:val="24"/>
          <w:szCs w:val="24"/>
        </w:rPr>
        <w:t>së</w:t>
      </w:r>
      <w:proofErr w:type="spellEnd"/>
      <w:r w:rsidRPr="000963E9">
        <w:rPr>
          <w:rFonts w:ascii="Times New Roman" w:hAnsi="Times New Roman"/>
          <w:i/>
          <w:iCs/>
          <w:sz w:val="24"/>
          <w:szCs w:val="24"/>
        </w:rPr>
        <w:t xml:space="preserve"> </w:t>
      </w:r>
      <w:proofErr w:type="spellStart"/>
      <w:r w:rsidRPr="000963E9">
        <w:rPr>
          <w:rFonts w:ascii="Times New Roman" w:hAnsi="Times New Roman"/>
          <w:i/>
          <w:iCs/>
          <w:sz w:val="24"/>
          <w:szCs w:val="24"/>
        </w:rPr>
        <w:t>bashku</w:t>
      </w:r>
      <w:proofErr w:type="spellEnd"/>
      <w:r w:rsidRPr="000963E9">
        <w:rPr>
          <w:rFonts w:ascii="Times New Roman" w:hAnsi="Times New Roman"/>
          <w:i/>
          <w:iCs/>
          <w:sz w:val="24"/>
          <w:szCs w:val="24"/>
        </w:rPr>
        <w:t xml:space="preserve"> </w:t>
      </w:r>
      <w:proofErr w:type="spellStart"/>
      <w:r w:rsidRPr="000963E9">
        <w:rPr>
          <w:rFonts w:ascii="Times New Roman" w:hAnsi="Times New Roman"/>
          <w:i/>
          <w:iCs/>
          <w:sz w:val="24"/>
          <w:szCs w:val="24"/>
        </w:rPr>
        <w:t>dhe</w:t>
      </w:r>
      <w:proofErr w:type="spellEnd"/>
      <w:r w:rsidRPr="000963E9">
        <w:rPr>
          <w:rFonts w:ascii="Times New Roman" w:hAnsi="Times New Roman"/>
          <w:i/>
          <w:iCs/>
          <w:sz w:val="24"/>
          <w:szCs w:val="24"/>
        </w:rPr>
        <w:t xml:space="preserve"> </w:t>
      </w:r>
      <w:proofErr w:type="spellStart"/>
      <w:r w:rsidRPr="000963E9">
        <w:rPr>
          <w:rFonts w:ascii="Times New Roman" w:hAnsi="Times New Roman"/>
          <w:i/>
          <w:iCs/>
          <w:sz w:val="24"/>
          <w:szCs w:val="24"/>
        </w:rPr>
        <w:t>renditni</w:t>
      </w:r>
      <w:proofErr w:type="spellEnd"/>
      <w:r w:rsidRPr="000963E9">
        <w:rPr>
          <w:rFonts w:ascii="Times New Roman" w:hAnsi="Times New Roman"/>
          <w:i/>
          <w:iCs/>
          <w:sz w:val="24"/>
          <w:szCs w:val="24"/>
        </w:rPr>
        <w:t xml:space="preserve"> </w:t>
      </w:r>
      <w:proofErr w:type="spellStart"/>
      <w:r w:rsidRPr="000963E9">
        <w:rPr>
          <w:rFonts w:ascii="Times New Roman" w:hAnsi="Times New Roman"/>
          <w:i/>
          <w:iCs/>
          <w:sz w:val="24"/>
          <w:szCs w:val="24"/>
        </w:rPr>
        <w:t>palët</w:t>
      </w:r>
      <w:proofErr w:type="spellEnd"/>
      <w:r w:rsidRPr="000963E9">
        <w:rPr>
          <w:rFonts w:ascii="Times New Roman" w:hAnsi="Times New Roman"/>
          <w:i/>
          <w:iCs/>
          <w:sz w:val="24"/>
          <w:szCs w:val="24"/>
        </w:rPr>
        <w:t xml:space="preserve"> e </w:t>
      </w:r>
      <w:proofErr w:type="spellStart"/>
      <w:r w:rsidRPr="000963E9">
        <w:rPr>
          <w:rFonts w:ascii="Times New Roman" w:hAnsi="Times New Roman"/>
          <w:i/>
          <w:iCs/>
          <w:sz w:val="24"/>
          <w:szCs w:val="24"/>
        </w:rPr>
        <w:t>interesuara</w:t>
      </w:r>
      <w:proofErr w:type="spellEnd"/>
      <w:r w:rsidRPr="000963E9">
        <w:rPr>
          <w:rFonts w:ascii="Times New Roman" w:hAnsi="Times New Roman"/>
          <w:i/>
          <w:iCs/>
          <w:sz w:val="24"/>
          <w:szCs w:val="24"/>
        </w:rPr>
        <w:t xml:space="preserve"> </w:t>
      </w:r>
      <w:proofErr w:type="spellStart"/>
      <w:r w:rsidRPr="000963E9">
        <w:rPr>
          <w:rFonts w:ascii="Times New Roman" w:hAnsi="Times New Roman"/>
          <w:i/>
          <w:iCs/>
          <w:sz w:val="24"/>
          <w:szCs w:val="24"/>
        </w:rPr>
        <w:t>që</w:t>
      </w:r>
      <w:proofErr w:type="spellEnd"/>
      <w:r w:rsidRPr="000963E9">
        <w:rPr>
          <w:rFonts w:ascii="Times New Roman" w:hAnsi="Times New Roman"/>
          <w:i/>
          <w:iCs/>
          <w:sz w:val="24"/>
          <w:szCs w:val="24"/>
        </w:rPr>
        <w:t xml:space="preserve"> </w:t>
      </w:r>
      <w:proofErr w:type="spellStart"/>
      <w:r w:rsidRPr="000963E9">
        <w:rPr>
          <w:rFonts w:ascii="Times New Roman" w:hAnsi="Times New Roman"/>
          <w:i/>
          <w:iCs/>
          <w:sz w:val="24"/>
          <w:szCs w:val="24"/>
        </w:rPr>
        <w:t>i</w:t>
      </w:r>
      <w:proofErr w:type="spellEnd"/>
      <w:r w:rsidRPr="000963E9">
        <w:rPr>
          <w:rFonts w:ascii="Times New Roman" w:hAnsi="Times New Roman"/>
          <w:i/>
          <w:iCs/>
          <w:sz w:val="24"/>
          <w:szCs w:val="24"/>
        </w:rPr>
        <w:t xml:space="preserve"> </w:t>
      </w:r>
      <w:proofErr w:type="spellStart"/>
      <w:r w:rsidRPr="000963E9">
        <w:rPr>
          <w:rFonts w:ascii="Times New Roman" w:hAnsi="Times New Roman"/>
          <w:i/>
          <w:iCs/>
          <w:sz w:val="24"/>
          <w:szCs w:val="24"/>
        </w:rPr>
        <w:t>ngritën</w:t>
      </w:r>
      <w:proofErr w:type="spellEnd"/>
      <w:r w:rsidRPr="000963E9">
        <w:rPr>
          <w:rFonts w:ascii="Times New Roman" w:hAnsi="Times New Roman"/>
          <w:i/>
          <w:iCs/>
          <w:sz w:val="24"/>
          <w:szCs w:val="24"/>
        </w:rPr>
        <w:t xml:space="preserve"> </w:t>
      </w:r>
      <w:proofErr w:type="spellStart"/>
      <w:proofErr w:type="gramStart"/>
      <w:r w:rsidRPr="000963E9">
        <w:rPr>
          <w:rFonts w:ascii="Times New Roman" w:hAnsi="Times New Roman"/>
          <w:i/>
          <w:iCs/>
          <w:sz w:val="24"/>
          <w:szCs w:val="24"/>
        </w:rPr>
        <w:t>ato</w:t>
      </w:r>
      <w:proofErr w:type="spellEnd"/>
      <w:r w:rsidRPr="000963E9">
        <w:rPr>
          <w:rFonts w:ascii="Times New Roman" w:hAnsi="Times New Roman"/>
          <w:i/>
          <w:iCs/>
          <w:sz w:val="24"/>
          <w:szCs w:val="24"/>
        </w:rPr>
        <w:t>;</w:t>
      </w:r>
      <w:proofErr w:type="gramEnd"/>
    </w:p>
    <w:p w14:paraId="00ED8BF5" w14:textId="77777777" w:rsidR="000963E9" w:rsidRPr="000963E9" w:rsidRDefault="000963E9" w:rsidP="000963E9">
      <w:pPr>
        <w:ind w:left="360"/>
        <w:jc w:val="both"/>
        <w:rPr>
          <w:rFonts w:ascii="Times New Roman" w:hAnsi="Times New Roman"/>
          <w:i/>
          <w:iCs/>
          <w:sz w:val="24"/>
          <w:szCs w:val="24"/>
        </w:rPr>
      </w:pPr>
      <w:proofErr w:type="spellStart"/>
      <w:r w:rsidRPr="000963E9">
        <w:rPr>
          <w:rFonts w:ascii="Times New Roman" w:hAnsi="Times New Roman"/>
          <w:i/>
          <w:iCs/>
          <w:sz w:val="24"/>
          <w:szCs w:val="24"/>
        </w:rPr>
        <w:t>Shpjegoni</w:t>
      </w:r>
      <w:proofErr w:type="spellEnd"/>
      <w:r w:rsidRPr="000963E9">
        <w:rPr>
          <w:rFonts w:ascii="Times New Roman" w:hAnsi="Times New Roman"/>
          <w:i/>
          <w:iCs/>
          <w:sz w:val="24"/>
          <w:szCs w:val="24"/>
        </w:rPr>
        <w:t xml:space="preserve"> </w:t>
      </w:r>
      <w:proofErr w:type="spellStart"/>
      <w:r w:rsidRPr="000963E9">
        <w:rPr>
          <w:rFonts w:ascii="Times New Roman" w:hAnsi="Times New Roman"/>
          <w:i/>
          <w:iCs/>
          <w:sz w:val="24"/>
          <w:szCs w:val="24"/>
        </w:rPr>
        <w:t>cili</w:t>
      </w:r>
      <w:proofErr w:type="spellEnd"/>
      <w:r w:rsidRPr="000963E9">
        <w:rPr>
          <w:rFonts w:ascii="Times New Roman" w:hAnsi="Times New Roman"/>
          <w:i/>
          <w:iCs/>
          <w:sz w:val="24"/>
          <w:szCs w:val="24"/>
        </w:rPr>
        <w:t xml:space="preserve"> </w:t>
      </w:r>
      <w:proofErr w:type="spellStart"/>
      <w:r w:rsidRPr="000963E9">
        <w:rPr>
          <w:rFonts w:ascii="Times New Roman" w:hAnsi="Times New Roman"/>
          <w:i/>
          <w:iCs/>
          <w:sz w:val="24"/>
          <w:szCs w:val="24"/>
        </w:rPr>
        <w:t>ishte</w:t>
      </w:r>
      <w:proofErr w:type="spellEnd"/>
      <w:r w:rsidRPr="000963E9">
        <w:rPr>
          <w:rFonts w:ascii="Times New Roman" w:hAnsi="Times New Roman"/>
          <w:i/>
          <w:iCs/>
          <w:sz w:val="24"/>
          <w:szCs w:val="24"/>
        </w:rPr>
        <w:t xml:space="preserve"> </w:t>
      </w:r>
      <w:proofErr w:type="spellStart"/>
      <w:r w:rsidRPr="000963E9">
        <w:rPr>
          <w:rFonts w:ascii="Times New Roman" w:hAnsi="Times New Roman"/>
          <w:i/>
          <w:iCs/>
          <w:sz w:val="24"/>
          <w:szCs w:val="24"/>
        </w:rPr>
        <w:t>vendimi</w:t>
      </w:r>
      <w:proofErr w:type="spellEnd"/>
      <w:r w:rsidRPr="000963E9">
        <w:rPr>
          <w:rFonts w:ascii="Times New Roman" w:hAnsi="Times New Roman"/>
          <w:i/>
          <w:iCs/>
          <w:sz w:val="24"/>
          <w:szCs w:val="24"/>
        </w:rPr>
        <w:t xml:space="preserve"> </w:t>
      </w:r>
      <w:proofErr w:type="spellStart"/>
      <w:r w:rsidRPr="000963E9">
        <w:rPr>
          <w:rFonts w:ascii="Times New Roman" w:hAnsi="Times New Roman"/>
          <w:i/>
          <w:iCs/>
          <w:sz w:val="24"/>
          <w:szCs w:val="24"/>
        </w:rPr>
        <w:t>i</w:t>
      </w:r>
      <w:proofErr w:type="spellEnd"/>
      <w:r w:rsidRPr="000963E9">
        <w:rPr>
          <w:rFonts w:ascii="Times New Roman" w:hAnsi="Times New Roman"/>
          <w:i/>
          <w:iCs/>
          <w:sz w:val="24"/>
          <w:szCs w:val="24"/>
        </w:rPr>
        <w:t xml:space="preserve"> </w:t>
      </w:r>
      <w:proofErr w:type="spellStart"/>
      <w:r w:rsidRPr="000963E9">
        <w:rPr>
          <w:rFonts w:ascii="Times New Roman" w:hAnsi="Times New Roman"/>
          <w:i/>
          <w:iCs/>
          <w:sz w:val="24"/>
          <w:szCs w:val="24"/>
        </w:rPr>
        <w:t>marrë</w:t>
      </w:r>
      <w:proofErr w:type="spellEnd"/>
      <w:r w:rsidRPr="000963E9">
        <w:rPr>
          <w:rFonts w:ascii="Times New Roman" w:hAnsi="Times New Roman"/>
          <w:i/>
          <w:iCs/>
          <w:sz w:val="24"/>
          <w:szCs w:val="24"/>
        </w:rPr>
        <w:t xml:space="preserve"> </w:t>
      </w:r>
      <w:proofErr w:type="spellStart"/>
      <w:r w:rsidRPr="000963E9">
        <w:rPr>
          <w:rFonts w:ascii="Times New Roman" w:hAnsi="Times New Roman"/>
          <w:i/>
          <w:iCs/>
          <w:sz w:val="24"/>
          <w:szCs w:val="24"/>
        </w:rPr>
        <w:t>dhe</w:t>
      </w:r>
      <w:proofErr w:type="spellEnd"/>
      <w:r w:rsidRPr="000963E9">
        <w:rPr>
          <w:rFonts w:ascii="Times New Roman" w:hAnsi="Times New Roman"/>
          <w:i/>
          <w:iCs/>
          <w:sz w:val="24"/>
          <w:szCs w:val="24"/>
        </w:rPr>
        <w:t xml:space="preserve"> </w:t>
      </w:r>
      <w:proofErr w:type="spellStart"/>
      <w:r w:rsidRPr="000963E9">
        <w:rPr>
          <w:rFonts w:ascii="Times New Roman" w:hAnsi="Times New Roman"/>
          <w:i/>
          <w:iCs/>
          <w:sz w:val="24"/>
          <w:szCs w:val="24"/>
        </w:rPr>
        <w:t>sqaroni</w:t>
      </w:r>
      <w:proofErr w:type="spellEnd"/>
      <w:r w:rsidRPr="000963E9">
        <w:rPr>
          <w:rFonts w:ascii="Times New Roman" w:hAnsi="Times New Roman"/>
          <w:i/>
          <w:iCs/>
          <w:sz w:val="24"/>
          <w:szCs w:val="24"/>
        </w:rPr>
        <w:t xml:space="preserve"> </w:t>
      </w:r>
      <w:proofErr w:type="spellStart"/>
      <w:r w:rsidRPr="000963E9">
        <w:rPr>
          <w:rFonts w:ascii="Times New Roman" w:hAnsi="Times New Roman"/>
          <w:i/>
          <w:iCs/>
          <w:sz w:val="24"/>
          <w:szCs w:val="24"/>
        </w:rPr>
        <w:t>shkurtimisht</w:t>
      </w:r>
      <w:proofErr w:type="spellEnd"/>
      <w:r w:rsidRPr="000963E9">
        <w:rPr>
          <w:rFonts w:ascii="Times New Roman" w:hAnsi="Times New Roman"/>
          <w:i/>
          <w:iCs/>
          <w:sz w:val="24"/>
          <w:szCs w:val="24"/>
        </w:rPr>
        <w:t xml:space="preserve"> </w:t>
      </w:r>
      <w:proofErr w:type="spellStart"/>
      <w:r w:rsidRPr="000963E9">
        <w:rPr>
          <w:rFonts w:ascii="Times New Roman" w:hAnsi="Times New Roman"/>
          <w:i/>
          <w:iCs/>
          <w:sz w:val="24"/>
          <w:szCs w:val="24"/>
        </w:rPr>
        <w:t>arsyet</w:t>
      </w:r>
      <w:proofErr w:type="spellEnd"/>
      <w:r w:rsidRPr="000963E9">
        <w:rPr>
          <w:rFonts w:ascii="Times New Roman" w:hAnsi="Times New Roman"/>
          <w:i/>
          <w:iCs/>
          <w:sz w:val="24"/>
          <w:szCs w:val="24"/>
        </w:rPr>
        <w:t xml:space="preserve"> </w:t>
      </w:r>
      <w:proofErr w:type="spellStart"/>
      <w:r w:rsidRPr="000963E9">
        <w:rPr>
          <w:rFonts w:ascii="Times New Roman" w:hAnsi="Times New Roman"/>
          <w:i/>
          <w:iCs/>
          <w:sz w:val="24"/>
          <w:szCs w:val="24"/>
        </w:rPr>
        <w:t>për</w:t>
      </w:r>
      <w:proofErr w:type="spellEnd"/>
      <w:r w:rsidRPr="000963E9">
        <w:rPr>
          <w:rFonts w:ascii="Times New Roman" w:hAnsi="Times New Roman"/>
          <w:i/>
          <w:iCs/>
          <w:sz w:val="24"/>
          <w:szCs w:val="24"/>
        </w:rPr>
        <w:t xml:space="preserve"> </w:t>
      </w:r>
      <w:proofErr w:type="spellStart"/>
      <w:r w:rsidRPr="000963E9">
        <w:rPr>
          <w:rFonts w:ascii="Times New Roman" w:hAnsi="Times New Roman"/>
          <w:i/>
          <w:iCs/>
          <w:sz w:val="24"/>
          <w:szCs w:val="24"/>
        </w:rPr>
        <w:t>të</w:t>
      </w:r>
      <w:proofErr w:type="spellEnd"/>
      <w:r w:rsidRPr="000963E9">
        <w:rPr>
          <w:rFonts w:ascii="Times New Roman" w:hAnsi="Times New Roman"/>
          <w:i/>
          <w:iCs/>
          <w:sz w:val="24"/>
          <w:szCs w:val="24"/>
        </w:rPr>
        <w:t>.</w:t>
      </w:r>
    </w:p>
    <w:p w14:paraId="341EE5A9" w14:textId="77777777" w:rsidR="000963E9" w:rsidRPr="00E60450" w:rsidRDefault="000963E9" w:rsidP="000963E9">
      <w:pPr>
        <w:ind w:left="360"/>
        <w:jc w:val="both"/>
        <w:rPr>
          <w:rFonts w:asciiTheme="minorHAnsi" w:hAnsiTheme="minorHAnsi" w:cstheme="minorHAnsi"/>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1867"/>
        <w:gridCol w:w="1247"/>
        <w:gridCol w:w="1239"/>
        <w:gridCol w:w="3030"/>
      </w:tblGrid>
      <w:tr w:rsidR="00D070AC" w:rsidRPr="009F30D5" w14:paraId="547D8494" w14:textId="77777777" w:rsidTr="005B7ACA">
        <w:tc>
          <w:tcPr>
            <w:tcW w:w="1673" w:type="dxa"/>
            <w:tcBorders>
              <w:top w:val="single" w:sz="4" w:space="0" w:color="auto"/>
              <w:left w:val="single" w:sz="4" w:space="0" w:color="auto"/>
              <w:bottom w:val="single" w:sz="4" w:space="0" w:color="auto"/>
              <w:right w:val="single" w:sz="4" w:space="0" w:color="auto"/>
            </w:tcBorders>
            <w:hideMark/>
          </w:tcPr>
          <w:p w14:paraId="084229C3" w14:textId="77777777" w:rsidR="00D070AC" w:rsidRPr="009F30D5" w:rsidRDefault="00D070AC" w:rsidP="003E3827">
            <w:pPr>
              <w:pStyle w:val="BodyText"/>
              <w:jc w:val="both"/>
              <w:rPr>
                <w:rFonts w:asciiTheme="minorHAnsi" w:hAnsiTheme="minorHAnsi" w:cstheme="minorHAnsi"/>
                <w:sz w:val="24"/>
                <w:szCs w:val="24"/>
                <w:lang w:val="sq-AL"/>
              </w:rPr>
            </w:pPr>
            <w:r w:rsidRPr="009F30D5">
              <w:rPr>
                <w:rFonts w:asciiTheme="minorHAnsi" w:hAnsiTheme="minorHAnsi" w:cstheme="minorHAnsi"/>
                <w:sz w:val="24"/>
                <w:szCs w:val="24"/>
                <w:lang w:val="sq-AL"/>
              </w:rPr>
              <w:lastRenderedPageBreak/>
              <w:t>Çështja e  adresuar</w:t>
            </w:r>
          </w:p>
          <w:p w14:paraId="6D48DB34" w14:textId="77777777" w:rsidR="00D070AC" w:rsidRPr="009F30D5" w:rsidRDefault="00D070AC" w:rsidP="003E3827">
            <w:pPr>
              <w:pStyle w:val="BodyText"/>
              <w:jc w:val="both"/>
              <w:rPr>
                <w:rFonts w:asciiTheme="minorHAnsi" w:hAnsiTheme="minorHAnsi" w:cstheme="minorHAnsi"/>
                <w:i/>
                <w:iCs/>
                <w:sz w:val="24"/>
                <w:szCs w:val="24"/>
                <w:lang w:val="sq-AL"/>
              </w:rPr>
            </w:pPr>
            <w:r w:rsidRPr="009F30D5">
              <w:rPr>
                <w:rFonts w:asciiTheme="minorHAnsi" w:hAnsiTheme="minorHAnsi" w:cstheme="minorHAnsi"/>
                <w:sz w:val="24"/>
                <w:szCs w:val="24"/>
                <w:lang w:val="sq-AL"/>
              </w:rPr>
              <w:t>(</w:t>
            </w:r>
            <w:r w:rsidRPr="009F30D5">
              <w:rPr>
                <w:rFonts w:asciiTheme="minorHAnsi" w:hAnsiTheme="minorHAnsi" w:cstheme="minorHAnsi"/>
                <w:i/>
                <w:sz w:val="24"/>
                <w:szCs w:val="24"/>
                <w:lang w:val="sq-AL"/>
              </w:rPr>
              <w:t>psh. përkufizimi i ri i…, kushtet për regjistrimin e…, rregullimi i…, etj.)</w:t>
            </w:r>
          </w:p>
        </w:tc>
        <w:tc>
          <w:tcPr>
            <w:tcW w:w="1867" w:type="dxa"/>
            <w:tcBorders>
              <w:top w:val="single" w:sz="4" w:space="0" w:color="auto"/>
              <w:left w:val="single" w:sz="4" w:space="0" w:color="auto"/>
              <w:bottom w:val="single" w:sz="4" w:space="0" w:color="auto"/>
              <w:right w:val="single" w:sz="4" w:space="0" w:color="auto"/>
            </w:tcBorders>
            <w:hideMark/>
          </w:tcPr>
          <w:p w14:paraId="1F0E5107" w14:textId="77777777" w:rsidR="00D070AC" w:rsidRPr="009F30D5" w:rsidRDefault="00D070AC" w:rsidP="003E3827">
            <w:pPr>
              <w:pStyle w:val="BodyText"/>
              <w:jc w:val="both"/>
              <w:rPr>
                <w:rFonts w:asciiTheme="minorHAnsi" w:hAnsiTheme="minorHAnsi" w:cstheme="minorHAnsi"/>
                <w:sz w:val="24"/>
                <w:szCs w:val="24"/>
                <w:lang w:val="sq-AL"/>
              </w:rPr>
            </w:pPr>
            <w:r w:rsidRPr="009F30D5">
              <w:rPr>
                <w:rFonts w:asciiTheme="minorHAnsi" w:hAnsiTheme="minorHAnsi" w:cstheme="minorHAnsi"/>
                <w:sz w:val="24"/>
                <w:szCs w:val="24"/>
                <w:lang w:val="sq-AL"/>
              </w:rPr>
              <w:t>Komenti</w:t>
            </w:r>
          </w:p>
          <w:p w14:paraId="03474C31" w14:textId="77777777" w:rsidR="00D070AC" w:rsidRPr="009F30D5" w:rsidRDefault="00D070AC" w:rsidP="003E3827">
            <w:pPr>
              <w:pStyle w:val="BodyText"/>
              <w:jc w:val="both"/>
              <w:rPr>
                <w:rFonts w:asciiTheme="minorHAnsi" w:hAnsiTheme="minorHAnsi" w:cstheme="minorHAnsi"/>
                <w:i/>
                <w:iCs/>
                <w:sz w:val="24"/>
                <w:szCs w:val="24"/>
                <w:lang w:val="sq-AL"/>
              </w:rPr>
            </w:pPr>
            <w:r w:rsidRPr="009F30D5">
              <w:rPr>
                <w:rFonts w:asciiTheme="minorHAnsi" w:hAnsiTheme="minorHAnsi" w:cstheme="minorHAnsi"/>
                <w:i/>
                <w:iCs/>
                <w:sz w:val="24"/>
                <w:szCs w:val="24"/>
                <w:lang w:val="sq-AL"/>
              </w:rPr>
              <w:t xml:space="preserve">(grumbulloni dhe përmblidhni komente identike/të ngjashme nga palët e ndryshme të interesuara së bashku) </w:t>
            </w:r>
          </w:p>
        </w:tc>
        <w:tc>
          <w:tcPr>
            <w:tcW w:w="1247" w:type="dxa"/>
            <w:tcBorders>
              <w:top w:val="single" w:sz="4" w:space="0" w:color="auto"/>
              <w:left w:val="single" w:sz="4" w:space="0" w:color="auto"/>
              <w:bottom w:val="single" w:sz="4" w:space="0" w:color="auto"/>
              <w:right w:val="single" w:sz="4" w:space="0" w:color="auto"/>
            </w:tcBorders>
            <w:hideMark/>
          </w:tcPr>
          <w:p w14:paraId="6142B4B0" w14:textId="77777777" w:rsidR="00D070AC" w:rsidRPr="009F30D5" w:rsidRDefault="00D070AC" w:rsidP="003E3827">
            <w:pPr>
              <w:pStyle w:val="BodyText"/>
              <w:jc w:val="both"/>
              <w:rPr>
                <w:rFonts w:asciiTheme="minorHAnsi" w:hAnsiTheme="minorHAnsi" w:cstheme="minorHAnsi"/>
                <w:sz w:val="24"/>
                <w:szCs w:val="24"/>
                <w:lang w:val="sq-AL"/>
              </w:rPr>
            </w:pPr>
            <w:r w:rsidRPr="009F30D5">
              <w:rPr>
                <w:rFonts w:asciiTheme="minorHAnsi" w:hAnsiTheme="minorHAnsi" w:cstheme="minorHAnsi"/>
                <w:sz w:val="24"/>
                <w:szCs w:val="24"/>
                <w:lang w:val="sq-AL"/>
              </w:rPr>
              <w:t xml:space="preserve">Palët e interesuara </w:t>
            </w:r>
            <w:r w:rsidRPr="009F30D5">
              <w:rPr>
                <w:rFonts w:asciiTheme="minorHAnsi" w:hAnsiTheme="minorHAnsi" w:cstheme="minorHAnsi"/>
                <w:i/>
                <w:iCs/>
                <w:sz w:val="24"/>
                <w:szCs w:val="24"/>
                <w:lang w:val="sq-AL"/>
              </w:rPr>
              <w:t>(renditni të gjithë ata që adresuan çështjen në mënyrë të ngjashme)</w:t>
            </w:r>
          </w:p>
        </w:tc>
        <w:tc>
          <w:tcPr>
            <w:tcW w:w="968" w:type="dxa"/>
            <w:tcBorders>
              <w:top w:val="single" w:sz="4" w:space="0" w:color="auto"/>
              <w:left w:val="single" w:sz="4" w:space="0" w:color="auto"/>
              <w:bottom w:val="single" w:sz="4" w:space="0" w:color="auto"/>
              <w:right w:val="single" w:sz="4" w:space="0" w:color="auto"/>
            </w:tcBorders>
            <w:hideMark/>
          </w:tcPr>
          <w:p w14:paraId="571AA951" w14:textId="77777777" w:rsidR="00D070AC" w:rsidRPr="009F30D5" w:rsidRDefault="00D070AC" w:rsidP="003E3827">
            <w:pPr>
              <w:pStyle w:val="BodyText"/>
              <w:jc w:val="both"/>
              <w:rPr>
                <w:rFonts w:asciiTheme="minorHAnsi" w:hAnsiTheme="minorHAnsi" w:cstheme="minorHAnsi"/>
                <w:sz w:val="24"/>
                <w:szCs w:val="24"/>
                <w:lang w:val="sq-AL"/>
              </w:rPr>
            </w:pPr>
            <w:r w:rsidRPr="009F30D5">
              <w:rPr>
                <w:rFonts w:asciiTheme="minorHAnsi" w:hAnsiTheme="minorHAnsi" w:cstheme="minorHAnsi"/>
                <w:sz w:val="24"/>
                <w:szCs w:val="24"/>
                <w:lang w:val="sq-AL"/>
              </w:rPr>
              <w:t xml:space="preserve">Vendimi (I pranuar/I pranuar pjesërisht/I refuzuar) </w:t>
            </w:r>
          </w:p>
        </w:tc>
        <w:tc>
          <w:tcPr>
            <w:tcW w:w="3301" w:type="dxa"/>
            <w:tcBorders>
              <w:top w:val="single" w:sz="4" w:space="0" w:color="auto"/>
              <w:left w:val="single" w:sz="4" w:space="0" w:color="auto"/>
              <w:bottom w:val="single" w:sz="4" w:space="0" w:color="auto"/>
              <w:right w:val="single" w:sz="4" w:space="0" w:color="auto"/>
            </w:tcBorders>
            <w:hideMark/>
          </w:tcPr>
          <w:p w14:paraId="34DE700D" w14:textId="77777777" w:rsidR="00D070AC" w:rsidRPr="009F30D5" w:rsidRDefault="00D070AC" w:rsidP="003E3827">
            <w:pPr>
              <w:pStyle w:val="BodyText"/>
              <w:jc w:val="both"/>
              <w:rPr>
                <w:rFonts w:asciiTheme="minorHAnsi" w:hAnsiTheme="minorHAnsi" w:cstheme="minorHAnsi"/>
                <w:sz w:val="24"/>
                <w:szCs w:val="24"/>
                <w:lang w:val="sq-AL"/>
              </w:rPr>
            </w:pPr>
            <w:r w:rsidRPr="009F30D5">
              <w:rPr>
                <w:rFonts w:asciiTheme="minorHAnsi" w:hAnsiTheme="minorHAnsi" w:cstheme="minorHAnsi"/>
                <w:sz w:val="24"/>
                <w:szCs w:val="24"/>
                <w:lang w:val="sq-AL"/>
              </w:rPr>
              <w:t>Justifikimi</w:t>
            </w:r>
          </w:p>
        </w:tc>
      </w:tr>
      <w:tr w:rsidR="00DC3C07" w:rsidRPr="00684D67" w14:paraId="4F5032B5" w14:textId="77777777" w:rsidTr="005B7ACA">
        <w:tc>
          <w:tcPr>
            <w:tcW w:w="1673" w:type="dxa"/>
            <w:tcBorders>
              <w:top w:val="single" w:sz="4" w:space="0" w:color="auto"/>
              <w:left w:val="single" w:sz="4" w:space="0" w:color="auto"/>
              <w:bottom w:val="single" w:sz="4" w:space="0" w:color="auto"/>
              <w:right w:val="single" w:sz="4" w:space="0" w:color="auto"/>
            </w:tcBorders>
          </w:tcPr>
          <w:p w14:paraId="30A9ED27" w14:textId="36BAF39E" w:rsidR="00DC3C07" w:rsidRPr="005B7ACA" w:rsidRDefault="009E0CD6" w:rsidP="005B7ACA">
            <w:pPr>
              <w:pStyle w:val="BodyText"/>
              <w:jc w:val="both"/>
              <w:rPr>
                <w:rFonts w:asciiTheme="minorHAnsi" w:hAnsiTheme="minorHAnsi" w:cstheme="minorHAnsi"/>
                <w:szCs w:val="22"/>
              </w:rPr>
            </w:pPr>
            <w:proofErr w:type="spellStart"/>
            <w:r w:rsidRPr="005B7ACA">
              <w:rPr>
                <w:rFonts w:asciiTheme="minorHAnsi" w:hAnsiTheme="minorHAnsi" w:cstheme="minorHAnsi"/>
                <w:szCs w:val="22"/>
              </w:rPr>
              <w:t>Propozimi</w:t>
            </w:r>
            <w:proofErr w:type="spellEnd"/>
            <w:r w:rsidRPr="005B7ACA">
              <w:rPr>
                <w:rFonts w:asciiTheme="minorHAnsi" w:hAnsiTheme="minorHAnsi" w:cstheme="minorHAnsi"/>
                <w:szCs w:val="22"/>
              </w:rPr>
              <w:t xml:space="preserve"> 1 </w:t>
            </w:r>
            <w:proofErr w:type="spellStart"/>
            <w:r w:rsidRPr="005B7ACA">
              <w:rPr>
                <w:rFonts w:asciiTheme="minorHAnsi" w:hAnsiTheme="minorHAnsi" w:cstheme="minorHAnsi"/>
                <w:szCs w:val="22"/>
              </w:rPr>
              <w:t>dhe</w:t>
            </w:r>
            <w:proofErr w:type="spellEnd"/>
            <w:r w:rsidRPr="005B7ACA">
              <w:rPr>
                <w:rFonts w:asciiTheme="minorHAnsi" w:hAnsiTheme="minorHAnsi" w:cstheme="minorHAnsi"/>
                <w:szCs w:val="22"/>
              </w:rPr>
              <w:t xml:space="preserve"> 2 </w:t>
            </w:r>
            <w:proofErr w:type="spellStart"/>
            <w:r w:rsidRPr="005B7ACA">
              <w:rPr>
                <w:rFonts w:asciiTheme="minorHAnsi" w:hAnsiTheme="minorHAnsi" w:cstheme="minorHAnsi"/>
                <w:szCs w:val="22"/>
              </w:rPr>
              <w:t>mbi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Pavarësi</w:t>
            </w:r>
            <w:r w:rsidR="00CD2B3D" w:rsidRPr="005B7ACA">
              <w:rPr>
                <w:rFonts w:asciiTheme="minorHAnsi" w:hAnsiTheme="minorHAnsi" w:cstheme="minorHAnsi"/>
                <w:szCs w:val="22"/>
              </w:rPr>
              <w:t>në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dhe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funksionet</w:t>
            </w:r>
            <w:proofErr w:type="spellEnd"/>
            <w:r w:rsidRPr="005B7ACA">
              <w:rPr>
                <w:rFonts w:asciiTheme="minorHAnsi" w:hAnsiTheme="minorHAnsi" w:cstheme="minorHAnsi"/>
                <w:szCs w:val="22"/>
              </w:rPr>
              <w:t xml:space="preserve"> e </w:t>
            </w:r>
            <w:proofErr w:type="spellStart"/>
            <w:r w:rsidRPr="005B7ACA">
              <w:rPr>
                <w:rFonts w:asciiTheme="minorHAnsi" w:hAnsiTheme="minorHAnsi" w:cstheme="minorHAnsi"/>
                <w:szCs w:val="22"/>
              </w:rPr>
              <w:t>Bordit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Mbikëqyrjes</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Publike</w:t>
            </w:r>
            <w:proofErr w:type="spellEnd"/>
            <w:r w:rsidR="009741C9" w:rsidRPr="005B7ACA">
              <w:rPr>
                <w:rFonts w:asciiTheme="minorHAnsi" w:hAnsiTheme="minorHAnsi" w:cstheme="minorHAnsi"/>
                <w:szCs w:val="22"/>
              </w:rPr>
              <w:t xml:space="preserve"> </w:t>
            </w:r>
            <w:proofErr w:type="spellStart"/>
            <w:r w:rsidR="009741C9" w:rsidRPr="005B7ACA">
              <w:rPr>
                <w:rFonts w:asciiTheme="minorHAnsi" w:hAnsiTheme="minorHAnsi" w:cstheme="minorHAnsi"/>
                <w:szCs w:val="22"/>
              </w:rPr>
              <w:t>si</w:t>
            </w:r>
            <w:proofErr w:type="spellEnd"/>
            <w:r w:rsidR="009741C9" w:rsidRPr="005B7ACA">
              <w:rPr>
                <w:rFonts w:asciiTheme="minorHAnsi" w:hAnsiTheme="minorHAnsi" w:cstheme="minorHAnsi"/>
                <w:szCs w:val="22"/>
              </w:rPr>
              <w:t xml:space="preserve"> </w:t>
            </w:r>
            <w:proofErr w:type="spellStart"/>
            <w:r w:rsidR="009741C9" w:rsidRPr="005B7ACA">
              <w:rPr>
                <w:rFonts w:asciiTheme="minorHAnsi" w:hAnsiTheme="minorHAnsi" w:cstheme="minorHAnsi"/>
                <w:szCs w:val="22"/>
              </w:rPr>
              <w:t>dhe</w:t>
            </w:r>
            <w:proofErr w:type="spellEnd"/>
          </w:p>
          <w:p w14:paraId="1A0541AD" w14:textId="77777777" w:rsidR="009741C9" w:rsidRPr="005B7ACA" w:rsidRDefault="009741C9" w:rsidP="005B7ACA">
            <w:pPr>
              <w:pStyle w:val="BodyText"/>
              <w:jc w:val="both"/>
              <w:rPr>
                <w:rFonts w:asciiTheme="minorHAnsi" w:hAnsiTheme="minorHAnsi" w:cstheme="minorHAnsi"/>
                <w:szCs w:val="22"/>
              </w:rPr>
            </w:pPr>
            <w:proofErr w:type="spellStart"/>
            <w:r w:rsidRPr="005B7ACA">
              <w:rPr>
                <w:rFonts w:asciiTheme="minorHAnsi" w:hAnsiTheme="minorHAnsi" w:cstheme="minorHAnsi"/>
                <w:szCs w:val="22"/>
              </w:rPr>
              <w:t>Propozimi</w:t>
            </w:r>
            <w:proofErr w:type="spellEnd"/>
            <w:r w:rsidRPr="005B7ACA">
              <w:rPr>
                <w:rFonts w:asciiTheme="minorHAnsi" w:hAnsiTheme="minorHAnsi" w:cstheme="minorHAnsi"/>
                <w:szCs w:val="22"/>
              </w:rPr>
              <w:t xml:space="preserve"> 8 </w:t>
            </w:r>
            <w:proofErr w:type="spellStart"/>
            <w:r w:rsidRPr="005B7ACA">
              <w:rPr>
                <w:rFonts w:asciiTheme="minorHAnsi" w:hAnsiTheme="minorHAnsi" w:cstheme="minorHAnsi"/>
                <w:szCs w:val="22"/>
              </w:rPr>
              <w:t>mbi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Financimi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Bordit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Mbikëqyrjes</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Publike</w:t>
            </w:r>
            <w:proofErr w:type="spellEnd"/>
          </w:p>
          <w:p w14:paraId="34C26C4D" w14:textId="0E34E72D" w:rsidR="009741C9" w:rsidRPr="005B7ACA" w:rsidRDefault="009741C9" w:rsidP="005B7ACA">
            <w:pPr>
              <w:pStyle w:val="BodyText"/>
              <w:jc w:val="both"/>
              <w:rPr>
                <w:rFonts w:asciiTheme="minorHAnsi" w:hAnsiTheme="minorHAnsi" w:cstheme="minorHAnsi"/>
                <w:i/>
                <w:iCs/>
                <w:szCs w:val="22"/>
                <w:lang w:val="sq-AL"/>
              </w:rPr>
            </w:pPr>
            <w:proofErr w:type="spellStart"/>
            <w:r w:rsidRPr="005B7ACA">
              <w:rPr>
                <w:rFonts w:asciiTheme="minorHAnsi" w:hAnsiTheme="minorHAnsi" w:cstheme="minorHAnsi"/>
                <w:szCs w:val="22"/>
              </w:rPr>
              <w:t>Propozimi</w:t>
            </w:r>
            <w:proofErr w:type="spellEnd"/>
            <w:r w:rsidRPr="005B7ACA">
              <w:rPr>
                <w:rFonts w:asciiTheme="minorHAnsi" w:hAnsiTheme="minorHAnsi" w:cstheme="minorHAnsi"/>
                <w:szCs w:val="22"/>
              </w:rPr>
              <w:t xml:space="preserve"> 9 </w:t>
            </w:r>
            <w:proofErr w:type="spellStart"/>
            <w:r w:rsidRPr="005B7ACA">
              <w:rPr>
                <w:rFonts w:asciiTheme="minorHAnsi" w:hAnsiTheme="minorHAnsi" w:cstheme="minorHAnsi"/>
                <w:szCs w:val="22"/>
              </w:rPr>
              <w:t>mbi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drejtat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dhe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detyrat</w:t>
            </w:r>
            <w:proofErr w:type="spellEnd"/>
            <w:r w:rsidRPr="005B7ACA">
              <w:rPr>
                <w:rFonts w:asciiTheme="minorHAnsi" w:hAnsiTheme="minorHAnsi" w:cstheme="minorHAnsi"/>
                <w:szCs w:val="22"/>
              </w:rPr>
              <w:t xml:space="preserve"> e </w:t>
            </w:r>
            <w:proofErr w:type="spellStart"/>
            <w:r w:rsidRPr="005B7ACA">
              <w:rPr>
                <w:rFonts w:asciiTheme="minorHAnsi" w:hAnsiTheme="minorHAnsi" w:cstheme="minorHAnsi"/>
                <w:szCs w:val="22"/>
              </w:rPr>
              <w:t>Bordit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Mbikëqyrjes</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Publike</w:t>
            </w:r>
            <w:proofErr w:type="spellEnd"/>
          </w:p>
        </w:tc>
        <w:tc>
          <w:tcPr>
            <w:tcW w:w="1867" w:type="dxa"/>
            <w:tcBorders>
              <w:top w:val="single" w:sz="4" w:space="0" w:color="auto"/>
              <w:left w:val="single" w:sz="4" w:space="0" w:color="auto"/>
              <w:bottom w:val="single" w:sz="4" w:space="0" w:color="auto"/>
              <w:right w:val="single" w:sz="4" w:space="0" w:color="auto"/>
            </w:tcBorders>
          </w:tcPr>
          <w:p w14:paraId="15F89908" w14:textId="45167AA8" w:rsidR="00DC3C07" w:rsidRPr="005B7ACA" w:rsidRDefault="009E0CD6" w:rsidP="003E3827">
            <w:pPr>
              <w:pStyle w:val="BodyText"/>
              <w:jc w:val="both"/>
              <w:rPr>
                <w:rFonts w:asciiTheme="minorHAnsi" w:hAnsiTheme="minorHAnsi" w:cstheme="minorHAnsi"/>
                <w:szCs w:val="22"/>
              </w:rPr>
            </w:pPr>
            <w:r w:rsidRPr="005B7ACA">
              <w:rPr>
                <w:rFonts w:asciiTheme="minorHAnsi" w:hAnsiTheme="minorHAnsi" w:cstheme="minorHAnsi"/>
                <w:szCs w:val="22"/>
              </w:rPr>
              <w:t xml:space="preserve">1.Përfshirja e </w:t>
            </w:r>
            <w:proofErr w:type="spellStart"/>
            <w:r w:rsidRPr="005B7ACA">
              <w:rPr>
                <w:rFonts w:asciiTheme="minorHAnsi" w:hAnsiTheme="minorHAnsi" w:cstheme="minorHAnsi"/>
                <w:szCs w:val="22"/>
              </w:rPr>
              <w:t>dispozitave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për</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administrimi</w:t>
            </w:r>
            <w:r w:rsidR="009741C9" w:rsidRPr="005B7ACA">
              <w:rPr>
                <w:rFonts w:asciiTheme="minorHAnsi" w:hAnsiTheme="minorHAnsi" w:cstheme="minorHAnsi"/>
                <w:szCs w:val="22"/>
              </w:rPr>
              <w:t>n</w:t>
            </w:r>
            <w:proofErr w:type="spellEnd"/>
            <w:r w:rsidRPr="005B7ACA">
              <w:rPr>
                <w:rFonts w:asciiTheme="minorHAnsi" w:hAnsiTheme="minorHAnsi" w:cstheme="minorHAnsi"/>
                <w:szCs w:val="22"/>
              </w:rPr>
              <w:t xml:space="preserve"> e BMP</w:t>
            </w:r>
          </w:p>
          <w:p w14:paraId="3C152EF5" w14:textId="0A6C4E3C" w:rsidR="009E0CD6" w:rsidRPr="005B7ACA" w:rsidRDefault="009E0CD6" w:rsidP="003E3827">
            <w:pPr>
              <w:pStyle w:val="BodyText"/>
              <w:jc w:val="both"/>
              <w:rPr>
                <w:rFonts w:asciiTheme="minorHAnsi" w:hAnsiTheme="minorHAnsi" w:cstheme="minorHAnsi"/>
                <w:szCs w:val="22"/>
              </w:rPr>
            </w:pPr>
            <w:r w:rsidRPr="005B7ACA">
              <w:rPr>
                <w:rFonts w:asciiTheme="minorHAnsi" w:hAnsiTheme="minorHAnsi" w:cstheme="minorHAnsi"/>
                <w:szCs w:val="22"/>
              </w:rPr>
              <w:t xml:space="preserve">2.Nuk </w:t>
            </w:r>
            <w:proofErr w:type="spellStart"/>
            <w:r w:rsidRPr="005B7ACA">
              <w:rPr>
                <w:rFonts w:asciiTheme="minorHAnsi" w:hAnsiTheme="minorHAnsi" w:cstheme="minorHAnsi"/>
                <w:szCs w:val="22"/>
              </w:rPr>
              <w:t>mendojmë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që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ndryshimi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statusit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juridik</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influencon</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pavarësinë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vendimmarrje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të</w:t>
            </w:r>
            <w:proofErr w:type="spellEnd"/>
            <w:r w:rsidRPr="005B7ACA">
              <w:rPr>
                <w:rFonts w:asciiTheme="minorHAnsi" w:hAnsiTheme="minorHAnsi" w:cstheme="minorHAnsi"/>
                <w:szCs w:val="22"/>
              </w:rPr>
              <w:t xml:space="preserve"> BMP</w:t>
            </w:r>
            <w:r w:rsidR="009741C9" w:rsidRPr="005B7ACA">
              <w:rPr>
                <w:rFonts w:asciiTheme="minorHAnsi" w:hAnsiTheme="minorHAnsi" w:cstheme="minorHAnsi"/>
                <w:szCs w:val="22"/>
              </w:rPr>
              <w:t>.</w:t>
            </w:r>
          </w:p>
          <w:p w14:paraId="20A1C34C" w14:textId="5BA5421A" w:rsidR="009741C9" w:rsidRPr="005B7ACA" w:rsidRDefault="009741C9" w:rsidP="003E3827">
            <w:pPr>
              <w:pStyle w:val="BodyText"/>
              <w:jc w:val="both"/>
              <w:rPr>
                <w:rFonts w:asciiTheme="minorHAnsi" w:hAnsiTheme="minorHAnsi" w:cstheme="minorHAnsi"/>
                <w:szCs w:val="22"/>
              </w:rPr>
            </w:pPr>
            <w:r w:rsidRPr="005B7ACA">
              <w:rPr>
                <w:rFonts w:asciiTheme="minorHAnsi" w:hAnsiTheme="minorHAnsi" w:cstheme="minorHAnsi"/>
                <w:szCs w:val="22"/>
              </w:rPr>
              <w:t xml:space="preserve">8. </w:t>
            </w:r>
            <w:proofErr w:type="spellStart"/>
            <w:r w:rsidRPr="005B7ACA">
              <w:rPr>
                <w:rFonts w:asciiTheme="minorHAnsi" w:hAnsiTheme="minorHAnsi" w:cstheme="minorHAnsi"/>
                <w:szCs w:val="22"/>
              </w:rPr>
              <w:t>Rekomandojmë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që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financimi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i</w:t>
            </w:r>
            <w:proofErr w:type="spellEnd"/>
            <w:r w:rsidRPr="005B7ACA">
              <w:rPr>
                <w:rFonts w:asciiTheme="minorHAnsi" w:hAnsiTheme="minorHAnsi" w:cstheme="minorHAnsi"/>
                <w:szCs w:val="22"/>
              </w:rPr>
              <w:t xml:space="preserve"> BMP </w:t>
            </w:r>
            <w:proofErr w:type="spellStart"/>
            <w:r w:rsidRPr="005B7ACA">
              <w:rPr>
                <w:rFonts w:asciiTheme="minorHAnsi" w:hAnsiTheme="minorHAnsi" w:cstheme="minorHAnsi"/>
                <w:szCs w:val="22"/>
              </w:rPr>
              <w:t>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mos</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mbështetet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masën</w:t>
            </w:r>
            <w:proofErr w:type="spellEnd"/>
            <w:r w:rsidRPr="005B7ACA">
              <w:rPr>
                <w:rFonts w:asciiTheme="minorHAnsi" w:hAnsiTheme="minorHAnsi" w:cstheme="minorHAnsi"/>
                <w:szCs w:val="22"/>
              </w:rPr>
              <w:t xml:space="preserve"> 100% </w:t>
            </w:r>
            <w:proofErr w:type="spellStart"/>
            <w:r w:rsidRPr="005B7ACA">
              <w:rPr>
                <w:rFonts w:asciiTheme="minorHAnsi" w:hAnsiTheme="minorHAnsi" w:cstheme="minorHAnsi"/>
                <w:szCs w:val="22"/>
              </w:rPr>
              <w:t>nga</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kontributet</w:t>
            </w:r>
            <w:proofErr w:type="spellEnd"/>
            <w:r w:rsidRPr="005B7ACA">
              <w:rPr>
                <w:rFonts w:asciiTheme="minorHAnsi" w:hAnsiTheme="minorHAnsi" w:cstheme="minorHAnsi"/>
                <w:szCs w:val="22"/>
              </w:rPr>
              <w:t xml:space="preserve"> e </w:t>
            </w:r>
            <w:proofErr w:type="spellStart"/>
            <w:r w:rsidRPr="005B7ACA">
              <w:rPr>
                <w:rFonts w:asciiTheme="minorHAnsi" w:hAnsiTheme="minorHAnsi" w:cstheme="minorHAnsi"/>
                <w:szCs w:val="22"/>
              </w:rPr>
              <w:t>organizatat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profesionale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audituesit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ligjore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dhe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shoqëritë</w:t>
            </w:r>
            <w:proofErr w:type="spellEnd"/>
            <w:r w:rsidRPr="005B7ACA">
              <w:rPr>
                <w:rFonts w:asciiTheme="minorHAnsi" w:hAnsiTheme="minorHAnsi" w:cstheme="minorHAnsi"/>
                <w:szCs w:val="22"/>
              </w:rPr>
              <w:t xml:space="preserve"> e </w:t>
            </w:r>
            <w:proofErr w:type="spellStart"/>
            <w:r w:rsidRPr="005B7ACA">
              <w:rPr>
                <w:rFonts w:asciiTheme="minorHAnsi" w:hAnsiTheme="minorHAnsi" w:cstheme="minorHAnsi"/>
                <w:szCs w:val="22"/>
              </w:rPr>
              <w:t>auditimit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Përthithja</w:t>
            </w:r>
            <w:proofErr w:type="spellEnd"/>
            <w:r w:rsidRPr="005B7ACA">
              <w:rPr>
                <w:rFonts w:asciiTheme="minorHAnsi" w:hAnsiTheme="minorHAnsi" w:cstheme="minorHAnsi"/>
                <w:szCs w:val="22"/>
              </w:rPr>
              <w:t xml:space="preserve"> e </w:t>
            </w:r>
            <w:proofErr w:type="spellStart"/>
            <w:r w:rsidRPr="005B7ACA">
              <w:rPr>
                <w:rFonts w:asciiTheme="minorHAnsi" w:hAnsiTheme="minorHAnsi" w:cstheme="minorHAnsi"/>
                <w:szCs w:val="22"/>
              </w:rPr>
              <w:t>fondeve</w:t>
            </w:r>
            <w:proofErr w:type="spellEnd"/>
            <w:r w:rsidRPr="005B7ACA">
              <w:rPr>
                <w:rFonts w:asciiTheme="minorHAnsi" w:hAnsiTheme="minorHAnsi" w:cstheme="minorHAnsi"/>
                <w:szCs w:val="22"/>
              </w:rPr>
              <w:t xml:space="preserve"> po </w:t>
            </w:r>
            <w:proofErr w:type="spellStart"/>
            <w:r w:rsidRPr="005B7ACA">
              <w:rPr>
                <w:rFonts w:asciiTheme="minorHAnsi" w:hAnsiTheme="minorHAnsi" w:cstheme="minorHAnsi"/>
                <w:szCs w:val="22"/>
              </w:rPr>
              <w:t>vë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rrezik</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vijimësinë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organizatave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dhe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shton</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kostot</w:t>
            </w:r>
            <w:proofErr w:type="spellEnd"/>
            <w:r w:rsidRPr="005B7ACA">
              <w:rPr>
                <w:rFonts w:asciiTheme="minorHAnsi" w:hAnsiTheme="minorHAnsi" w:cstheme="minorHAnsi"/>
                <w:szCs w:val="22"/>
              </w:rPr>
              <w:t xml:space="preserve"> e </w:t>
            </w:r>
            <w:proofErr w:type="spellStart"/>
            <w:r w:rsidRPr="005B7ACA">
              <w:rPr>
                <w:rFonts w:asciiTheme="minorHAnsi" w:hAnsiTheme="minorHAnsi" w:cstheme="minorHAnsi"/>
                <w:szCs w:val="22"/>
              </w:rPr>
              <w:t>auditimit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ndërkaq</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që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nuk</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sigurohet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pavarësia</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nga</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influencat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ndërkaq</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që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nuk</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sigurohet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pavarësia</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nga</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influencat</w:t>
            </w:r>
            <w:proofErr w:type="spellEnd"/>
            <w:r w:rsidRPr="005B7ACA">
              <w:rPr>
                <w:rFonts w:asciiTheme="minorHAnsi" w:hAnsiTheme="minorHAnsi" w:cstheme="minorHAnsi"/>
                <w:szCs w:val="22"/>
              </w:rPr>
              <w:t xml:space="preserve"> jo </w:t>
            </w:r>
            <w:proofErr w:type="spellStart"/>
            <w:r w:rsidRPr="005B7ACA">
              <w:rPr>
                <w:rFonts w:asciiTheme="minorHAnsi" w:hAnsiTheme="minorHAnsi" w:cstheme="minorHAnsi"/>
                <w:szCs w:val="22"/>
              </w:rPr>
              <w:t>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duhura</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të</w:t>
            </w:r>
            <w:proofErr w:type="spellEnd"/>
            <w:r w:rsidRPr="005B7ACA">
              <w:rPr>
                <w:rFonts w:asciiTheme="minorHAnsi" w:hAnsiTheme="minorHAnsi" w:cstheme="minorHAnsi"/>
                <w:szCs w:val="22"/>
              </w:rPr>
              <w:t xml:space="preserve"> BMP </w:t>
            </w:r>
            <w:proofErr w:type="spellStart"/>
            <w:r w:rsidRPr="005B7ACA">
              <w:rPr>
                <w:rFonts w:asciiTheme="minorHAnsi" w:hAnsiTheme="minorHAnsi" w:cstheme="minorHAnsi"/>
                <w:szCs w:val="22"/>
              </w:rPr>
              <w:t>nga</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audituesit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ligjore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dhe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shqoëritë</w:t>
            </w:r>
            <w:proofErr w:type="spellEnd"/>
            <w:r w:rsidRPr="005B7ACA">
              <w:rPr>
                <w:rFonts w:asciiTheme="minorHAnsi" w:hAnsiTheme="minorHAnsi" w:cstheme="minorHAnsi"/>
                <w:szCs w:val="22"/>
              </w:rPr>
              <w:t xml:space="preserve"> e </w:t>
            </w:r>
            <w:proofErr w:type="spellStart"/>
            <w:proofErr w:type="gramStart"/>
            <w:r w:rsidRPr="005B7ACA">
              <w:rPr>
                <w:rFonts w:asciiTheme="minorHAnsi" w:hAnsiTheme="minorHAnsi" w:cstheme="minorHAnsi"/>
                <w:szCs w:val="22"/>
              </w:rPr>
              <w:t>auditimit</w:t>
            </w:r>
            <w:proofErr w:type="spellEnd"/>
            <w:r w:rsidRPr="005B7ACA">
              <w:rPr>
                <w:rFonts w:asciiTheme="minorHAnsi" w:hAnsiTheme="minorHAnsi" w:cstheme="minorHAnsi"/>
                <w:szCs w:val="22"/>
              </w:rPr>
              <w:t>;</w:t>
            </w:r>
            <w:proofErr w:type="gramEnd"/>
          </w:p>
          <w:p w14:paraId="23801A7C" w14:textId="1D544637" w:rsidR="009741C9" w:rsidRPr="005B7ACA" w:rsidRDefault="009741C9" w:rsidP="003E3827">
            <w:pPr>
              <w:pStyle w:val="BodyText"/>
              <w:jc w:val="both"/>
              <w:rPr>
                <w:rFonts w:asciiTheme="minorHAnsi" w:hAnsiTheme="minorHAnsi" w:cstheme="minorHAnsi"/>
                <w:szCs w:val="22"/>
              </w:rPr>
            </w:pPr>
            <w:r w:rsidRPr="005B7ACA">
              <w:rPr>
                <w:rFonts w:asciiTheme="minorHAnsi" w:hAnsiTheme="minorHAnsi" w:cstheme="minorHAnsi"/>
                <w:szCs w:val="22"/>
              </w:rPr>
              <w:t xml:space="preserve">9. </w:t>
            </w:r>
            <w:proofErr w:type="spellStart"/>
            <w:r w:rsidRPr="005B7ACA">
              <w:rPr>
                <w:rFonts w:asciiTheme="minorHAnsi" w:hAnsiTheme="minorHAnsi" w:cstheme="minorHAnsi"/>
                <w:szCs w:val="22"/>
              </w:rPr>
              <w:t>Saktësim</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objektit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lastRenderedPageBreak/>
              <w:t>aprovimeve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përputhje</w:t>
            </w:r>
            <w:proofErr w:type="spellEnd"/>
            <w:r w:rsidRPr="005B7ACA">
              <w:rPr>
                <w:rFonts w:asciiTheme="minorHAnsi" w:hAnsiTheme="minorHAnsi" w:cstheme="minorHAnsi"/>
                <w:szCs w:val="22"/>
              </w:rPr>
              <w:t xml:space="preserve"> me </w:t>
            </w:r>
            <w:proofErr w:type="spellStart"/>
            <w:r w:rsidRPr="005B7ACA">
              <w:rPr>
                <w:rFonts w:asciiTheme="minorHAnsi" w:hAnsiTheme="minorHAnsi" w:cstheme="minorHAnsi"/>
                <w:szCs w:val="22"/>
              </w:rPr>
              <w:t>rekomandimet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këtë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dokument</w:t>
            </w:r>
            <w:proofErr w:type="spellEnd"/>
          </w:p>
          <w:p w14:paraId="75A4C67D" w14:textId="77777777" w:rsidR="009741C9" w:rsidRPr="005B7ACA" w:rsidRDefault="009741C9" w:rsidP="003E3827">
            <w:pPr>
              <w:pStyle w:val="BodyText"/>
              <w:jc w:val="both"/>
              <w:rPr>
                <w:rFonts w:asciiTheme="minorHAnsi" w:hAnsiTheme="minorHAnsi" w:cstheme="minorHAnsi"/>
                <w:i/>
                <w:iCs/>
                <w:szCs w:val="22"/>
              </w:rPr>
            </w:pPr>
          </w:p>
          <w:p w14:paraId="21C1A522" w14:textId="1CB336F0" w:rsidR="009741C9" w:rsidRPr="005B7ACA" w:rsidRDefault="009741C9" w:rsidP="003E3827">
            <w:pPr>
              <w:pStyle w:val="BodyText"/>
              <w:jc w:val="both"/>
              <w:rPr>
                <w:rFonts w:asciiTheme="minorHAnsi" w:hAnsiTheme="minorHAnsi" w:cstheme="minorHAnsi"/>
                <w:i/>
                <w:iCs/>
                <w:szCs w:val="22"/>
                <w:lang w:val="sq-AL"/>
              </w:rPr>
            </w:pPr>
          </w:p>
        </w:tc>
        <w:tc>
          <w:tcPr>
            <w:tcW w:w="1247" w:type="dxa"/>
            <w:tcBorders>
              <w:top w:val="single" w:sz="4" w:space="0" w:color="auto"/>
              <w:left w:val="single" w:sz="4" w:space="0" w:color="auto"/>
              <w:bottom w:val="single" w:sz="4" w:space="0" w:color="auto"/>
              <w:right w:val="single" w:sz="4" w:space="0" w:color="auto"/>
            </w:tcBorders>
          </w:tcPr>
          <w:p w14:paraId="1CE8D70E" w14:textId="41285E90" w:rsidR="00DC3C07" w:rsidRPr="005B7ACA" w:rsidRDefault="00ED6BDE" w:rsidP="003E3827">
            <w:pPr>
              <w:pStyle w:val="BodyText"/>
              <w:jc w:val="both"/>
              <w:rPr>
                <w:rFonts w:asciiTheme="minorHAnsi" w:hAnsiTheme="minorHAnsi" w:cstheme="minorHAnsi"/>
                <w:i/>
                <w:iCs/>
                <w:szCs w:val="22"/>
                <w:lang w:val="sq-AL"/>
              </w:rPr>
            </w:pPr>
            <w:r w:rsidRPr="005B7ACA">
              <w:rPr>
                <w:rFonts w:asciiTheme="minorHAnsi" w:hAnsiTheme="minorHAnsi" w:cstheme="minorHAnsi"/>
                <w:i/>
                <w:iCs/>
                <w:szCs w:val="22"/>
                <w:lang w:val="sq-AL"/>
              </w:rPr>
              <w:lastRenderedPageBreak/>
              <w:t>Instituti i Ekspertëve Kontabël të Autorizuar (IEKA).</w:t>
            </w:r>
          </w:p>
        </w:tc>
        <w:tc>
          <w:tcPr>
            <w:tcW w:w="968" w:type="dxa"/>
            <w:tcBorders>
              <w:top w:val="single" w:sz="4" w:space="0" w:color="auto"/>
              <w:left w:val="single" w:sz="4" w:space="0" w:color="auto"/>
              <w:bottom w:val="single" w:sz="4" w:space="0" w:color="auto"/>
              <w:right w:val="single" w:sz="4" w:space="0" w:color="auto"/>
            </w:tcBorders>
          </w:tcPr>
          <w:p w14:paraId="2B8EF56D" w14:textId="3EDAF142" w:rsidR="00DC3C07" w:rsidRPr="005B7ACA" w:rsidRDefault="00B358A1" w:rsidP="003E3827">
            <w:pPr>
              <w:pStyle w:val="BodyText"/>
              <w:jc w:val="both"/>
              <w:rPr>
                <w:rFonts w:asciiTheme="minorHAnsi" w:hAnsiTheme="minorHAnsi" w:cstheme="minorHAnsi"/>
                <w:szCs w:val="22"/>
                <w:lang w:val="sq-AL"/>
              </w:rPr>
            </w:pPr>
            <w:r w:rsidRPr="005B7ACA">
              <w:rPr>
                <w:rFonts w:asciiTheme="minorHAnsi" w:hAnsiTheme="minorHAnsi" w:cstheme="minorHAnsi"/>
                <w:szCs w:val="22"/>
                <w:lang w:val="sq-AL"/>
              </w:rPr>
              <w:t xml:space="preserve">I </w:t>
            </w:r>
            <w:r w:rsidR="00ED6BDE" w:rsidRPr="005B7ACA">
              <w:rPr>
                <w:rFonts w:asciiTheme="minorHAnsi" w:hAnsiTheme="minorHAnsi" w:cstheme="minorHAnsi"/>
                <w:szCs w:val="22"/>
                <w:lang w:val="sq-AL"/>
              </w:rPr>
              <w:t>refuzuar</w:t>
            </w:r>
          </w:p>
        </w:tc>
        <w:tc>
          <w:tcPr>
            <w:tcW w:w="3301" w:type="dxa"/>
            <w:tcBorders>
              <w:top w:val="single" w:sz="4" w:space="0" w:color="auto"/>
              <w:left w:val="single" w:sz="4" w:space="0" w:color="auto"/>
              <w:bottom w:val="single" w:sz="4" w:space="0" w:color="auto"/>
              <w:right w:val="single" w:sz="4" w:space="0" w:color="auto"/>
            </w:tcBorders>
          </w:tcPr>
          <w:p w14:paraId="64F3EF54" w14:textId="457FC481" w:rsidR="00ED6BDE" w:rsidRPr="005B7ACA" w:rsidRDefault="00ED6BDE" w:rsidP="00ED6BDE">
            <w:pPr>
              <w:spacing w:after="160" w:line="278" w:lineRule="auto"/>
              <w:contextualSpacing/>
              <w:jc w:val="both"/>
              <w:rPr>
                <w:rFonts w:asciiTheme="minorHAnsi" w:eastAsia="MS Mincho" w:hAnsiTheme="minorHAnsi" w:cstheme="minorHAnsi"/>
                <w:kern w:val="2"/>
                <w:szCs w:val="22"/>
                <w:lang w:val="sq-AL"/>
                <w14:ligatures w14:val="standardContextual"/>
              </w:rPr>
            </w:pPr>
            <w:r w:rsidRPr="005B7ACA">
              <w:rPr>
                <w:rFonts w:asciiTheme="minorHAnsi" w:eastAsia="MS Mincho" w:hAnsiTheme="minorHAnsi" w:cstheme="minorHAnsi"/>
                <w:kern w:val="2"/>
                <w:szCs w:val="22"/>
                <w:lang w:val="sq-AL"/>
                <w14:ligatures w14:val="standardContextual"/>
              </w:rPr>
              <w:t>1.Ndryshimet e parashikuara në propozim</w:t>
            </w:r>
            <w:r w:rsidR="005B7ACA" w:rsidRPr="005B7ACA">
              <w:rPr>
                <w:rFonts w:asciiTheme="minorHAnsi" w:eastAsia="MS Mincho" w:hAnsiTheme="minorHAnsi" w:cstheme="minorHAnsi"/>
                <w:kern w:val="2"/>
                <w:szCs w:val="22"/>
                <w:lang w:val="sq-AL"/>
                <w14:ligatures w14:val="standardContextual"/>
              </w:rPr>
              <w:t>et</w:t>
            </w:r>
            <w:r w:rsidRPr="005B7ACA">
              <w:rPr>
                <w:rFonts w:asciiTheme="minorHAnsi" w:eastAsia="MS Mincho" w:hAnsiTheme="minorHAnsi" w:cstheme="minorHAnsi"/>
                <w:kern w:val="2"/>
                <w:szCs w:val="22"/>
                <w:lang w:val="sq-AL"/>
                <w14:ligatures w14:val="standardContextual"/>
              </w:rPr>
              <w:t xml:space="preserve"> 1, 2, 8 dhe 9 lidhur me: (i) mënyrën e financimit të veprimtarisë së BMP; (ii) pavarësinë institucionale; (iii) transparenca dhe raportimi nuk janë në përputhje me parimet dhe shtyllat bazë të mbikëqyrjes publike që janë të parashikuara nga neni 29  i kapitullit VI “Sigurimi i Cilësisë” dhe neni 32 të kapitullit VIII “Mbikëqyrja Publike dhe Masat Rregullatore Ndërmjet Shteteve Anëtare”  të Direktivës 2006/43/KE, teksti i konsoliduar. Parimi kryesor mbi të cilin detajohen edhe elementët kryesorë mbështetës të mbikëqyrjes së profesionit është caktimi i autoritetit rregullator, i cili ka përgjegjësinë përfundimtare për organizimin e nj</w:t>
            </w:r>
            <w:bookmarkStart w:id="0" w:name="_Hlk171967905"/>
            <w:r w:rsidRPr="005B7ACA">
              <w:rPr>
                <w:rFonts w:asciiTheme="minorHAnsi" w:eastAsia="MS Mincho" w:hAnsiTheme="minorHAnsi" w:cstheme="minorHAnsi"/>
                <w:kern w:val="2"/>
                <w:szCs w:val="22"/>
                <w:lang w:val="sq-AL"/>
                <w14:ligatures w14:val="standardContextual"/>
              </w:rPr>
              <w:t>ë</w:t>
            </w:r>
            <w:bookmarkEnd w:id="0"/>
            <w:r w:rsidRPr="005B7ACA">
              <w:rPr>
                <w:rFonts w:asciiTheme="minorHAnsi" w:eastAsia="MS Mincho" w:hAnsiTheme="minorHAnsi" w:cstheme="minorHAnsi"/>
                <w:kern w:val="2"/>
                <w:szCs w:val="22"/>
                <w:lang w:val="sq-AL"/>
                <w14:ligatures w14:val="standardContextual"/>
              </w:rPr>
              <w:t xml:space="preserve"> sistemi efektiv të mbikëqyrjes publike të profesionit të auditimit ligjor nëpërmjet mekanizmave si më poshtë: </w:t>
            </w:r>
          </w:p>
          <w:p w14:paraId="7D314DB1" w14:textId="3DCD982D" w:rsidR="00ED6BDE" w:rsidRPr="005B7ACA" w:rsidRDefault="00B358A1" w:rsidP="00B358A1">
            <w:pPr>
              <w:spacing w:after="120" w:line="278" w:lineRule="auto"/>
              <w:jc w:val="both"/>
              <w:rPr>
                <w:rFonts w:asciiTheme="minorHAnsi" w:eastAsia="MS Mincho" w:hAnsiTheme="minorHAnsi" w:cstheme="minorHAnsi"/>
                <w:kern w:val="2"/>
                <w:szCs w:val="22"/>
                <w:lang w:val="sq-AL"/>
                <w14:ligatures w14:val="standardContextual"/>
              </w:rPr>
            </w:pPr>
            <w:r w:rsidRPr="005B7ACA">
              <w:rPr>
                <w:rFonts w:asciiTheme="minorHAnsi" w:eastAsia="MS Mincho" w:hAnsiTheme="minorHAnsi" w:cstheme="minorHAnsi"/>
                <w:kern w:val="2"/>
                <w:szCs w:val="22"/>
                <w:lang w:val="sq-AL"/>
                <w14:ligatures w14:val="standardContextual"/>
              </w:rPr>
              <w:t xml:space="preserve">a. </w:t>
            </w:r>
            <w:r w:rsidR="00ED6BDE" w:rsidRPr="005B7ACA">
              <w:rPr>
                <w:rFonts w:asciiTheme="minorHAnsi" w:eastAsia="MS Mincho" w:hAnsiTheme="minorHAnsi" w:cstheme="minorHAnsi"/>
                <w:kern w:val="2"/>
                <w:szCs w:val="22"/>
                <w:lang w:val="sq-AL"/>
                <w14:ligatures w14:val="standardContextual"/>
              </w:rPr>
              <w:t xml:space="preserve">Pavarësia institucionale e cila sigurohet nëpërmjet krijimit autoritetit rregullator të pavarur dhe pavarësia nga profesioni e cila sigurohet nëpërmjet kritereve të përcaktuara për organin qeverisës të autoritetit, të cilët duhet të jenë jo praktikues dhe </w:t>
            </w:r>
            <w:r w:rsidR="00ED6BDE" w:rsidRPr="005B7ACA">
              <w:rPr>
                <w:rFonts w:asciiTheme="minorHAnsi" w:eastAsia="MS Mincho" w:hAnsiTheme="minorHAnsi" w:cstheme="minorHAnsi"/>
                <w:kern w:val="2"/>
                <w:szCs w:val="22"/>
                <w:lang w:val="sq-AL"/>
                <w14:ligatures w14:val="standardContextual"/>
              </w:rPr>
              <w:lastRenderedPageBreak/>
              <w:t xml:space="preserve">kritereve për shmangien e konfliktit të interesit, të parashikuara për strukturën mbështetëse që angazhohet në sigurimin e cilësisë të auditimit ligjor, si në Direktivën 2006/43/KE, ashtu edhe në ligjin për auditimin në zbatim. </w:t>
            </w:r>
          </w:p>
          <w:p w14:paraId="677E79E2" w14:textId="4EFAA132" w:rsidR="00ED6BDE" w:rsidRPr="005B7ACA" w:rsidRDefault="00B358A1" w:rsidP="00B358A1">
            <w:pPr>
              <w:spacing w:after="120" w:line="278" w:lineRule="auto"/>
              <w:jc w:val="both"/>
              <w:rPr>
                <w:rFonts w:asciiTheme="minorHAnsi" w:eastAsia="MS Mincho" w:hAnsiTheme="minorHAnsi" w:cstheme="minorHAnsi"/>
                <w:kern w:val="2"/>
                <w:szCs w:val="22"/>
                <w:lang w:val="sq-AL"/>
                <w14:ligatures w14:val="standardContextual"/>
              </w:rPr>
            </w:pPr>
            <w:r w:rsidRPr="005B7ACA">
              <w:rPr>
                <w:rFonts w:asciiTheme="minorHAnsi" w:eastAsia="MS Mincho" w:hAnsiTheme="minorHAnsi" w:cstheme="minorHAnsi"/>
                <w:kern w:val="2"/>
                <w:szCs w:val="22"/>
                <w:lang w:val="sq-AL"/>
                <w14:ligatures w14:val="standardContextual"/>
              </w:rPr>
              <w:t xml:space="preserve">b. </w:t>
            </w:r>
            <w:r w:rsidR="00ED6BDE" w:rsidRPr="005B7ACA">
              <w:rPr>
                <w:rFonts w:asciiTheme="minorHAnsi" w:eastAsia="MS Mincho" w:hAnsiTheme="minorHAnsi" w:cstheme="minorHAnsi"/>
                <w:kern w:val="2"/>
                <w:szCs w:val="22"/>
                <w:lang w:val="sq-AL"/>
                <w14:ligatures w14:val="standardContextual"/>
              </w:rPr>
              <w:t xml:space="preserve">Bazuar në ligjin nr. 10091 datë 05.3.2009 “Për auditimin ligjor, organizimin e profesionit të audituesit ligjor dhe të kontabilistit të miratuar”, i ndryshuar, anëtarët e BMP zgjidhen nga organe qendrore sipas propozimeve të parashikuara në këtë ligj, por kjo vjen për të krijuar një frymë kolegjiale decentralizuese e cila pas sjell vendimmarrje harmonike me praktikat më të mira ndërkombëtare. Pavarësia institucionale e BMP është në harmoni të plotë me direktivën e Bashkimit Evropian për auditimin dhe në përputhje me rregulloren 537/2014 të Bashkimit Evropian, gjë që është shprehur qartë edhe nga MF në relacionin ligjor të përgatitjes së ligjit të auditimit, lidhur me pavarësinë funksionale në marrjen e vendimeve dhe rregullimin e çdo aspekti të lidhur me profesionin e audituesit ligjor, pavarësinë financiare në mbledhjen dhe destinimin e të ardhurave të krijuara nga burimet e financimit të ndryshme nga buxheti i shtetit dhe pavarësinë organizative sipas të cilës Bordit i është njohur e drejta për miratimin e strukturës së tij organizative. Në këtë kontekst, pavarësia financiare është ndër parimet </w:t>
            </w:r>
            <w:r w:rsidR="00ED6BDE" w:rsidRPr="005B7ACA">
              <w:rPr>
                <w:rFonts w:asciiTheme="minorHAnsi" w:eastAsia="MS Mincho" w:hAnsiTheme="minorHAnsi" w:cstheme="minorHAnsi"/>
                <w:kern w:val="2"/>
                <w:szCs w:val="22"/>
                <w:lang w:val="sq-AL"/>
                <w14:ligatures w14:val="standardContextual"/>
              </w:rPr>
              <w:lastRenderedPageBreak/>
              <w:t>bazë për funksionimin e sistemit të mbikëqyrjes publike, për të mundësuar angazhimin e individëve me njohuri të avancuara profesionale në çështjet e raportimit financiar, auditimit ligjor si edhe ekspertizë në dhënien e sigurisë për cilësinë e auditimit, të krahasueshme me profesionistët ushtrues. Vlen të theksohet, se ndryshimet e propozuara synojnë rritjen e transparencës dhe llogaridhënies, në lidhje me kuadrin e raportimit financiar mbi të cilat do të hartohen dhe do të auditohen pasqyrat financiare të Bordit të Mbikëqyrjes Publike.</w:t>
            </w:r>
          </w:p>
          <w:p w14:paraId="7A16B33B" w14:textId="77777777" w:rsidR="00ED6BDE" w:rsidRPr="005B7ACA" w:rsidRDefault="00ED6BDE" w:rsidP="00B358A1">
            <w:pPr>
              <w:spacing w:after="120" w:line="278" w:lineRule="auto"/>
              <w:jc w:val="both"/>
              <w:rPr>
                <w:rFonts w:asciiTheme="minorHAnsi" w:eastAsia="MS Mincho" w:hAnsiTheme="minorHAnsi" w:cstheme="minorHAnsi"/>
                <w:kern w:val="2"/>
                <w:szCs w:val="22"/>
                <w:lang w:val="sq-AL"/>
                <w14:ligatures w14:val="standardContextual"/>
              </w:rPr>
            </w:pPr>
            <w:r w:rsidRPr="005B7ACA">
              <w:rPr>
                <w:rFonts w:asciiTheme="minorHAnsi" w:eastAsia="MS Mincho" w:hAnsiTheme="minorHAnsi" w:cstheme="minorHAnsi"/>
                <w:kern w:val="2"/>
                <w:szCs w:val="22"/>
                <w:lang w:val="sq-AL"/>
                <w14:ligatures w14:val="standardContextual"/>
              </w:rPr>
              <w:t>Në lidhje me propozimin e ndryshimeve në projekt ligj, konkretisht pika 1 e nenit 4, ku shtohet togfjalëshi “person juridik publik” sqarojmë se referuar doktrinës së të drejtës administrative, BMP ka qenë në cilësinë e personit juridik edhe sipas ligjit në fuqi me nr. 10091/2009, i ndryshuar, për vetë karakteristikat që ka, ndër të cilat mund të përmenden funksioni rregullator dhe mbikëqyrës në fushën e auditimit ligjor, autonomia juridike, administrative dhe financiare, parashikimi në ligj për nxjerrjen e aktit administrativ, etj. Në të njëjtën formë organizimi janë edhe autoritetet e tjera rregullatore  e mbikëqyrëse të krijuara me ligj, të tilla si: KKK, AMF, AMA, etj.</w:t>
            </w:r>
          </w:p>
          <w:p w14:paraId="53E6E05C" w14:textId="77777777" w:rsidR="00ED6BDE" w:rsidRPr="005B7ACA" w:rsidRDefault="00ED6BDE" w:rsidP="00B358A1">
            <w:pPr>
              <w:spacing w:line="278" w:lineRule="auto"/>
              <w:contextualSpacing/>
              <w:jc w:val="both"/>
              <w:rPr>
                <w:rFonts w:asciiTheme="minorHAnsi" w:eastAsia="MS Mincho" w:hAnsiTheme="minorHAnsi" w:cstheme="minorHAnsi"/>
                <w:kern w:val="2"/>
                <w:szCs w:val="22"/>
                <w:lang w:val="sq-AL"/>
                <w14:ligatures w14:val="standardContextual"/>
              </w:rPr>
            </w:pPr>
            <w:r w:rsidRPr="005B7ACA">
              <w:rPr>
                <w:rFonts w:asciiTheme="minorHAnsi" w:eastAsia="MS Mincho" w:hAnsiTheme="minorHAnsi" w:cstheme="minorHAnsi"/>
                <w:kern w:val="2"/>
                <w:szCs w:val="22"/>
                <w:lang w:val="sq-AL"/>
                <w14:ligatures w14:val="standardContextual"/>
              </w:rPr>
              <w:t xml:space="preserve">Në kuptim të sa më sipër, BMP është organ publik në formën e </w:t>
            </w:r>
            <w:r w:rsidRPr="005B7ACA">
              <w:rPr>
                <w:rFonts w:asciiTheme="minorHAnsi" w:eastAsia="MS Mincho" w:hAnsiTheme="minorHAnsi" w:cstheme="minorHAnsi"/>
                <w:kern w:val="2"/>
                <w:szCs w:val="22"/>
                <w:lang w:val="sq-AL"/>
                <w14:ligatures w14:val="standardContextual"/>
              </w:rPr>
              <w:lastRenderedPageBreak/>
              <w:t xml:space="preserve">personit juridik publik i krijuar me ligj, që ushtron kompetencat e mbikëqyrjes së profesionit të auditimit ligjor. </w:t>
            </w:r>
          </w:p>
          <w:p w14:paraId="5B3A0210" w14:textId="77777777" w:rsidR="00ED6BDE" w:rsidRPr="005B7ACA" w:rsidRDefault="00ED6BDE" w:rsidP="00ED6BDE">
            <w:pPr>
              <w:spacing w:line="278" w:lineRule="auto"/>
              <w:ind w:left="717"/>
              <w:contextualSpacing/>
              <w:jc w:val="both"/>
              <w:rPr>
                <w:rFonts w:asciiTheme="minorHAnsi" w:eastAsia="MS Mincho" w:hAnsiTheme="minorHAnsi" w:cstheme="minorHAnsi"/>
                <w:kern w:val="2"/>
                <w:szCs w:val="22"/>
                <w:lang w:val="sq-AL"/>
                <w14:ligatures w14:val="standardContextual"/>
              </w:rPr>
            </w:pPr>
          </w:p>
          <w:p w14:paraId="5B6DF514" w14:textId="654FD65C" w:rsidR="00ED6BDE" w:rsidRPr="005B7ACA" w:rsidRDefault="00B358A1" w:rsidP="00B358A1">
            <w:pPr>
              <w:spacing w:after="120" w:line="278" w:lineRule="auto"/>
              <w:jc w:val="both"/>
              <w:rPr>
                <w:rFonts w:asciiTheme="minorHAnsi" w:eastAsia="MS Mincho" w:hAnsiTheme="minorHAnsi" w:cstheme="minorHAnsi"/>
                <w:kern w:val="2"/>
                <w:szCs w:val="22"/>
                <w:lang w:val="sq-AL"/>
                <w14:ligatures w14:val="standardContextual"/>
              </w:rPr>
            </w:pPr>
            <w:r w:rsidRPr="005B7ACA">
              <w:rPr>
                <w:rFonts w:asciiTheme="minorHAnsi" w:eastAsia="MS Mincho" w:hAnsiTheme="minorHAnsi" w:cstheme="minorHAnsi"/>
                <w:kern w:val="2"/>
                <w:szCs w:val="22"/>
                <w:lang w:val="sq-AL"/>
                <w14:ligatures w14:val="standardContextual"/>
              </w:rPr>
              <w:t xml:space="preserve">c. </w:t>
            </w:r>
            <w:r w:rsidR="00ED6BDE" w:rsidRPr="005B7ACA">
              <w:rPr>
                <w:rFonts w:asciiTheme="minorHAnsi" w:eastAsia="MS Mincho" w:hAnsiTheme="minorHAnsi" w:cstheme="minorHAnsi"/>
                <w:kern w:val="2"/>
                <w:szCs w:val="22"/>
                <w:lang w:val="sq-AL"/>
                <w14:ligatures w14:val="standardContextual"/>
              </w:rPr>
              <w:t xml:space="preserve">Lidhur me përafrimin e mëtejshëm të kuadrit rregullator të fushës me </w:t>
            </w:r>
            <w:r w:rsidR="00ED6BDE" w:rsidRPr="005B7ACA">
              <w:rPr>
                <w:rFonts w:asciiTheme="minorHAnsi" w:eastAsia="MS Mincho" w:hAnsiTheme="minorHAnsi" w:cstheme="minorHAnsi"/>
                <w:i/>
                <w:iCs/>
                <w:kern w:val="2"/>
                <w:szCs w:val="22"/>
                <w:lang w:val="sq-AL"/>
                <w14:ligatures w14:val="standardContextual"/>
              </w:rPr>
              <w:t>acquis communautaire</w:t>
            </w:r>
            <w:r w:rsidR="00ED6BDE" w:rsidRPr="005B7ACA">
              <w:rPr>
                <w:rFonts w:asciiTheme="minorHAnsi" w:eastAsia="MS Mincho" w:hAnsiTheme="minorHAnsi" w:cstheme="minorHAnsi"/>
                <w:kern w:val="2"/>
                <w:szCs w:val="22"/>
                <w:lang w:val="sq-AL"/>
                <w14:ligatures w14:val="standardContextual"/>
              </w:rPr>
              <w:t>, realizimi i ndryshimeve të këtij ligji i përgjigjet kërkesave të paraqitura në Kapitullin 6 “Legjislacioni tregtar” të raportit të progresit të BE për vendin tonë, si dhe në Planin Kombëtar për Integrimin Evropian (2024–2026), të cilat kërkojnë harmonizimin e mëtejshëm të kuadrit ligjor për kontabilitetin, transparencën dhe auditimin ligjor me acquis më të fundit të BE-së duke theksuar forcimin e kapaciteteve të Bordit të Mbikëqyrjes Publike (BMP) përsa i përket burimeve njerëzore dhe financimit të këtij institucioni, forcimin e kërkesave për sistemin e sigurimit të cilësisë, si edhe forcimin e kuadrit ligjor lidhur me zbatimin e ligjit dhe masat shtrënguese përkatëse.</w:t>
            </w:r>
          </w:p>
          <w:p w14:paraId="245FF53B" w14:textId="3F186C2F" w:rsidR="00ED6BDE" w:rsidRPr="005B7ACA" w:rsidRDefault="00B358A1" w:rsidP="00B358A1">
            <w:pPr>
              <w:spacing w:after="120" w:line="278" w:lineRule="auto"/>
              <w:jc w:val="both"/>
              <w:rPr>
                <w:rFonts w:asciiTheme="minorHAnsi" w:eastAsia="MS Mincho" w:hAnsiTheme="minorHAnsi" w:cstheme="minorHAnsi"/>
                <w:kern w:val="2"/>
                <w:szCs w:val="22"/>
                <w:lang w:val="sq-AL"/>
                <w14:ligatures w14:val="standardContextual"/>
              </w:rPr>
            </w:pPr>
            <w:r w:rsidRPr="005B7ACA">
              <w:rPr>
                <w:rFonts w:asciiTheme="minorHAnsi" w:eastAsia="MS Mincho" w:hAnsiTheme="minorHAnsi" w:cstheme="minorHAnsi"/>
                <w:kern w:val="2"/>
                <w:szCs w:val="22"/>
                <w:lang w:val="sq-AL"/>
                <w14:ligatures w14:val="standardContextual"/>
              </w:rPr>
              <w:t xml:space="preserve">d. </w:t>
            </w:r>
            <w:r w:rsidR="00ED6BDE" w:rsidRPr="005B7ACA">
              <w:rPr>
                <w:rFonts w:asciiTheme="minorHAnsi" w:eastAsia="MS Mincho" w:hAnsiTheme="minorHAnsi" w:cstheme="minorHAnsi"/>
                <w:kern w:val="2"/>
                <w:szCs w:val="22"/>
                <w:lang w:val="sq-AL"/>
                <w14:ligatures w14:val="standardContextual"/>
              </w:rPr>
              <w:t xml:space="preserve">Në lidhje me raportimin dhe transparencën e BMP, ligji në zbatim parashikon raportimin vjetor pranë Ministrit të Financave, si edhe publikimin e veprimtarisë vjetore, i cili realizohet në mënyrë të detajuar, ku përfshihet raportimi i financimit dhe përdorimit të burimeve, informacioni mbi vendimmarrjen e BMP, raportimi i mbikëqyrjes lidhur me kontrollet e kryera për </w:t>
            </w:r>
            <w:r w:rsidR="00ED6BDE" w:rsidRPr="005B7ACA">
              <w:rPr>
                <w:rFonts w:asciiTheme="minorHAnsi" w:eastAsia="MS Mincho" w:hAnsiTheme="minorHAnsi" w:cstheme="minorHAnsi"/>
                <w:kern w:val="2"/>
                <w:szCs w:val="22"/>
                <w:lang w:val="sq-AL"/>
                <w14:ligatures w14:val="standardContextual"/>
              </w:rPr>
              <w:lastRenderedPageBreak/>
              <w:t xml:space="preserve">sigurimin e cilësisë, mbikëqyrjes së veprimtarisë së organizatës profesionale të audituesve ligjorë dhe organizatave të kontabilistëve të miratuar, bashkëpunimet me institucione vendase dhe të huaja. Një rëndësi e madhe në këtë raportim, i kushtohet treguesve të cilësisë së auditimit, analizës së tregut të auditimit, rezultatet dhe rekomandimet e procesit të kontrollit të sigurimit të cilësisë të cilat shërbejnë si një burim informacioni jo vetëm për zhvillimin profesional të audituesve ligjorë, por edhe për vlerësimin e ndikimit të sistemit aktual të mbikëqyrjes në tregun e auditimit dhe në profesion. Nëpërmjet procesit të mbikëqyrjes synohet sigurimi i standardeve më të larta në cilësinë e auditimit, duke pasur në fokus të gjitha palët që mbështeten në një sistem të shëndoshë financiar. Në bazë të analizave nga raportimi vjetor, vitet e fundit është vënë re një përmirësim i ndjeshëm i punës së audituesve, në mënyrën e organizimit të punës dhe kohës së angazhimit të tyre në misionet e auditimit, duke sjellë si rezultat dhe një përmirësim në cilësinë e raportimit financiar të njësive ekonomike. Ky angazhim i shtuar reflektohet dhe në rritjen e konsiderueshme të totalit të vlerës së tregut prej 60% që prej vitit 2018, si një nga treguesit e rëndësishëm lidhur me zhvillimin e profesionit dhe vlerësimin e punës së audituesve. Në këtë kontekst, </w:t>
            </w:r>
            <w:r w:rsidR="00ED6BDE" w:rsidRPr="005B7ACA">
              <w:rPr>
                <w:rFonts w:asciiTheme="minorHAnsi" w:eastAsia="MS Mincho" w:hAnsiTheme="minorHAnsi" w:cstheme="minorHAnsi"/>
                <w:kern w:val="2"/>
                <w:szCs w:val="22"/>
                <w:lang w:val="sq-AL"/>
                <w14:ligatures w14:val="standardContextual"/>
              </w:rPr>
              <w:lastRenderedPageBreak/>
              <w:t>çështjet e identifikuara në propozimin e paraqitur, lidhur me transparencën e vendimmarrjes, raportimit dhe publikimit, jo vetëm që janë të adresuara në ligjin në zbatim, por edhe me ndryshimet e propozuara është synuar rritja e mëtejshme e transparencës dhe përgjegjshmërisë të raportimit të veprimtarisë, në lidhje me kuadrin e raportimit financiar mbi të cilat do të hartohen dhe do të auditohen pasqyrat financiare të Bordit të Mbikëqyrjes Publike.</w:t>
            </w:r>
          </w:p>
          <w:p w14:paraId="104FA0AB" w14:textId="77777777" w:rsidR="00ED6BDE" w:rsidRPr="005B7ACA" w:rsidRDefault="00ED6BDE" w:rsidP="00B358A1">
            <w:pPr>
              <w:tabs>
                <w:tab w:val="left" w:pos="720"/>
              </w:tabs>
              <w:spacing w:line="278" w:lineRule="auto"/>
              <w:contextualSpacing/>
              <w:jc w:val="both"/>
              <w:rPr>
                <w:rFonts w:asciiTheme="minorHAnsi" w:eastAsia="MS Mincho" w:hAnsiTheme="minorHAnsi" w:cstheme="minorHAnsi"/>
                <w:kern w:val="2"/>
                <w:szCs w:val="22"/>
                <w:lang w:val="sq-AL"/>
                <w14:ligatures w14:val="standardContextual"/>
              </w:rPr>
            </w:pPr>
            <w:r w:rsidRPr="005B7ACA">
              <w:rPr>
                <w:rFonts w:asciiTheme="minorHAnsi" w:eastAsia="MS Mincho" w:hAnsiTheme="minorHAnsi" w:cstheme="minorHAnsi"/>
                <w:kern w:val="2"/>
                <w:szCs w:val="22"/>
                <w:lang w:val="sq-AL"/>
                <w14:ligatures w14:val="standardContextual"/>
              </w:rPr>
              <w:t>Ndërkohë, neni 32 i Direktivës 2006/43/KE në pikën 4 përcakton se:</w:t>
            </w:r>
          </w:p>
          <w:p w14:paraId="59D3777E" w14:textId="77777777" w:rsidR="00ED6BDE" w:rsidRPr="005B7ACA" w:rsidRDefault="00ED6BDE" w:rsidP="00B358A1">
            <w:pPr>
              <w:tabs>
                <w:tab w:val="left" w:pos="720"/>
              </w:tabs>
              <w:spacing w:line="278" w:lineRule="auto"/>
              <w:contextualSpacing/>
              <w:jc w:val="both"/>
              <w:rPr>
                <w:rFonts w:asciiTheme="minorHAnsi" w:eastAsia="MS Mincho" w:hAnsiTheme="minorHAnsi" w:cstheme="minorHAnsi"/>
                <w:kern w:val="2"/>
                <w:szCs w:val="22"/>
                <w:lang w:val="sq-AL"/>
                <w14:ligatures w14:val="standardContextual"/>
              </w:rPr>
            </w:pPr>
            <w:r w:rsidRPr="005B7ACA">
              <w:rPr>
                <w:rFonts w:asciiTheme="minorHAnsi" w:eastAsia="MS Mincho" w:hAnsiTheme="minorHAnsi" w:cstheme="minorHAnsi"/>
                <w:kern w:val="2"/>
                <w:szCs w:val="22"/>
                <w:lang w:val="sq-AL"/>
                <w14:ligatures w14:val="standardContextual"/>
              </w:rPr>
              <w:t xml:space="preserve">“Autoriteti kompetent mbikëqyrës ka përgjegjësinë përfundimtare për mbikëqyrjen e: </w:t>
            </w:r>
          </w:p>
          <w:p w14:paraId="209BFF88" w14:textId="77777777" w:rsidR="00ED6BDE" w:rsidRPr="005B7ACA" w:rsidRDefault="00ED6BDE" w:rsidP="00B358A1">
            <w:pPr>
              <w:tabs>
                <w:tab w:val="left" w:pos="720"/>
              </w:tabs>
              <w:spacing w:line="278" w:lineRule="auto"/>
              <w:contextualSpacing/>
              <w:jc w:val="both"/>
              <w:rPr>
                <w:rFonts w:asciiTheme="minorHAnsi" w:eastAsia="MS Mincho" w:hAnsiTheme="minorHAnsi" w:cstheme="minorHAnsi"/>
                <w:kern w:val="2"/>
                <w:szCs w:val="22"/>
                <w:lang w:val="sq-AL"/>
                <w14:ligatures w14:val="standardContextual"/>
              </w:rPr>
            </w:pPr>
            <w:r w:rsidRPr="005B7ACA">
              <w:rPr>
                <w:rFonts w:asciiTheme="minorHAnsi" w:eastAsia="MS Mincho" w:hAnsiTheme="minorHAnsi" w:cstheme="minorHAnsi"/>
                <w:kern w:val="2"/>
                <w:szCs w:val="22"/>
                <w:lang w:val="sq-AL"/>
                <w14:ligatures w14:val="standardContextual"/>
              </w:rPr>
              <w:t xml:space="preserve">(a) miratimit dhe regjistrimit të audituesve ligjorë dhe shoqërive audituese; </w:t>
            </w:r>
          </w:p>
          <w:p w14:paraId="1BA6C752" w14:textId="77777777" w:rsidR="00ED6BDE" w:rsidRPr="005B7ACA" w:rsidRDefault="00ED6BDE" w:rsidP="00B358A1">
            <w:pPr>
              <w:tabs>
                <w:tab w:val="left" w:pos="720"/>
              </w:tabs>
              <w:spacing w:line="278" w:lineRule="auto"/>
              <w:contextualSpacing/>
              <w:jc w:val="both"/>
              <w:rPr>
                <w:rFonts w:asciiTheme="minorHAnsi" w:eastAsia="MS Mincho" w:hAnsiTheme="minorHAnsi" w:cstheme="minorHAnsi"/>
                <w:kern w:val="2"/>
                <w:szCs w:val="22"/>
                <w:lang w:val="sq-AL"/>
                <w14:ligatures w14:val="standardContextual"/>
              </w:rPr>
            </w:pPr>
            <w:r w:rsidRPr="005B7ACA">
              <w:rPr>
                <w:rFonts w:asciiTheme="minorHAnsi" w:eastAsia="MS Mincho" w:hAnsiTheme="minorHAnsi" w:cstheme="minorHAnsi"/>
                <w:kern w:val="2"/>
                <w:szCs w:val="22"/>
                <w:lang w:val="sq-AL"/>
                <w14:ligatures w14:val="standardContextual"/>
              </w:rPr>
              <w:t xml:space="preserve">(b) miratimit të standardeve për etikën profesionale, kontrollin e brendshëm të cilësisë së shoqërive audituese, auditimit dhe dhënies së sigurisë për raportimin e qëndrueshmërisë, përveç rasteve kur ato standarde janë miratuar ose aprovuar nga autoritete të tjera të Shteteve Anëtare; </w:t>
            </w:r>
          </w:p>
          <w:p w14:paraId="68395021" w14:textId="77777777" w:rsidR="00ED6BDE" w:rsidRPr="005B7ACA" w:rsidRDefault="00ED6BDE" w:rsidP="00B358A1">
            <w:pPr>
              <w:tabs>
                <w:tab w:val="left" w:pos="720"/>
              </w:tabs>
              <w:spacing w:line="278" w:lineRule="auto"/>
              <w:contextualSpacing/>
              <w:jc w:val="both"/>
              <w:rPr>
                <w:rFonts w:asciiTheme="minorHAnsi" w:eastAsia="MS Mincho" w:hAnsiTheme="minorHAnsi" w:cstheme="minorHAnsi"/>
                <w:kern w:val="2"/>
                <w:szCs w:val="22"/>
                <w:lang w:val="sq-AL"/>
                <w14:ligatures w14:val="standardContextual"/>
              </w:rPr>
            </w:pPr>
            <w:r w:rsidRPr="005B7ACA">
              <w:rPr>
                <w:rFonts w:asciiTheme="minorHAnsi" w:eastAsia="MS Mincho" w:hAnsiTheme="minorHAnsi" w:cstheme="minorHAnsi"/>
                <w:kern w:val="2"/>
                <w:szCs w:val="22"/>
                <w:lang w:val="sq-AL"/>
                <w14:ligatures w14:val="standardContextual"/>
              </w:rPr>
              <w:t>(c) edukimin e vijueshëm profesional;</w:t>
            </w:r>
          </w:p>
          <w:p w14:paraId="79C3FCCB" w14:textId="77777777" w:rsidR="00ED6BDE" w:rsidRPr="005B7ACA" w:rsidRDefault="00ED6BDE" w:rsidP="00B358A1">
            <w:pPr>
              <w:tabs>
                <w:tab w:val="left" w:pos="720"/>
              </w:tabs>
              <w:spacing w:line="278" w:lineRule="auto"/>
              <w:contextualSpacing/>
              <w:jc w:val="both"/>
              <w:rPr>
                <w:rFonts w:asciiTheme="minorHAnsi" w:eastAsia="MS Mincho" w:hAnsiTheme="minorHAnsi" w:cstheme="minorHAnsi"/>
                <w:kern w:val="2"/>
                <w:szCs w:val="22"/>
                <w:lang w:val="sq-AL"/>
                <w14:ligatures w14:val="standardContextual"/>
              </w:rPr>
            </w:pPr>
            <w:r w:rsidRPr="005B7ACA">
              <w:rPr>
                <w:rFonts w:asciiTheme="minorHAnsi" w:eastAsia="MS Mincho" w:hAnsiTheme="minorHAnsi" w:cstheme="minorHAnsi"/>
                <w:kern w:val="2"/>
                <w:szCs w:val="22"/>
                <w:lang w:val="sq-AL"/>
                <w14:ligatures w14:val="standardContextual"/>
              </w:rPr>
              <w:t>(d) sistemet e dhënies së sigurisë për cilësinë;</w:t>
            </w:r>
          </w:p>
          <w:p w14:paraId="6EC5ECC8" w14:textId="77777777" w:rsidR="00ED6BDE" w:rsidRPr="005B7ACA" w:rsidRDefault="00ED6BDE" w:rsidP="00B358A1">
            <w:pPr>
              <w:tabs>
                <w:tab w:val="left" w:pos="720"/>
              </w:tabs>
              <w:spacing w:line="278" w:lineRule="auto"/>
              <w:contextualSpacing/>
              <w:jc w:val="both"/>
              <w:rPr>
                <w:rFonts w:asciiTheme="minorHAnsi" w:eastAsia="MS Mincho" w:hAnsiTheme="minorHAnsi" w:cstheme="minorHAnsi"/>
                <w:kern w:val="2"/>
                <w:szCs w:val="22"/>
                <w:lang w:val="sq-AL"/>
                <w14:ligatures w14:val="standardContextual"/>
              </w:rPr>
            </w:pPr>
            <w:r w:rsidRPr="005B7ACA">
              <w:rPr>
                <w:rFonts w:asciiTheme="minorHAnsi" w:eastAsia="MS Mincho" w:hAnsiTheme="minorHAnsi" w:cstheme="minorHAnsi"/>
                <w:kern w:val="2"/>
                <w:szCs w:val="22"/>
                <w:lang w:val="sq-AL"/>
                <w14:ligatures w14:val="standardContextual"/>
              </w:rPr>
              <w:t>(e) sistemin e investigimit dhe masave disiplinore dhe administrative”.</w:t>
            </w:r>
          </w:p>
          <w:p w14:paraId="3A19AA5F" w14:textId="77777777" w:rsidR="00ED6BDE" w:rsidRPr="005B7ACA" w:rsidRDefault="00ED6BDE" w:rsidP="00ED6BDE">
            <w:pPr>
              <w:tabs>
                <w:tab w:val="left" w:pos="720"/>
              </w:tabs>
              <w:spacing w:line="278" w:lineRule="auto"/>
              <w:ind w:left="720"/>
              <w:contextualSpacing/>
              <w:jc w:val="both"/>
              <w:rPr>
                <w:rFonts w:asciiTheme="minorHAnsi" w:eastAsia="MS Mincho" w:hAnsiTheme="minorHAnsi" w:cstheme="minorHAnsi"/>
                <w:kern w:val="2"/>
                <w:szCs w:val="22"/>
                <w:lang w:val="sq-AL"/>
                <w14:ligatures w14:val="standardContextual"/>
              </w:rPr>
            </w:pPr>
          </w:p>
          <w:p w14:paraId="05A9BFC7" w14:textId="77777777" w:rsidR="00ED6BDE" w:rsidRPr="005B7ACA" w:rsidRDefault="00ED6BDE" w:rsidP="00B358A1">
            <w:pPr>
              <w:tabs>
                <w:tab w:val="left" w:pos="720"/>
              </w:tabs>
              <w:spacing w:line="278" w:lineRule="auto"/>
              <w:contextualSpacing/>
              <w:jc w:val="both"/>
              <w:rPr>
                <w:rFonts w:asciiTheme="minorHAnsi" w:eastAsia="MS Mincho" w:hAnsiTheme="minorHAnsi" w:cstheme="minorHAnsi"/>
                <w:kern w:val="2"/>
                <w:szCs w:val="22"/>
                <w:lang w:val="sq-AL"/>
                <w14:ligatures w14:val="standardContextual"/>
              </w:rPr>
            </w:pPr>
            <w:r w:rsidRPr="005B7ACA">
              <w:rPr>
                <w:rFonts w:asciiTheme="minorHAnsi" w:eastAsia="MS Mincho" w:hAnsiTheme="minorHAnsi" w:cstheme="minorHAnsi"/>
                <w:kern w:val="2"/>
                <w:szCs w:val="22"/>
                <w:lang w:val="sq-AL"/>
                <w14:ligatures w14:val="standardContextual"/>
              </w:rPr>
              <w:t xml:space="preserve">Në pikën 4b. të këtij neni parashikohet gjithashtu se: </w:t>
            </w:r>
          </w:p>
          <w:p w14:paraId="5C2EF0C9" w14:textId="77777777" w:rsidR="00ED6BDE" w:rsidRPr="005B7ACA" w:rsidRDefault="00ED6BDE" w:rsidP="00B358A1">
            <w:pPr>
              <w:tabs>
                <w:tab w:val="left" w:pos="720"/>
              </w:tabs>
              <w:spacing w:line="278" w:lineRule="auto"/>
              <w:contextualSpacing/>
              <w:jc w:val="both"/>
              <w:rPr>
                <w:rFonts w:asciiTheme="minorHAnsi" w:eastAsia="MS Mincho" w:hAnsiTheme="minorHAnsi" w:cstheme="minorHAnsi"/>
                <w:kern w:val="2"/>
                <w:szCs w:val="22"/>
                <w:lang w:val="sq-AL"/>
                <w14:ligatures w14:val="standardContextual"/>
              </w:rPr>
            </w:pPr>
            <w:r w:rsidRPr="005B7ACA">
              <w:rPr>
                <w:rFonts w:asciiTheme="minorHAnsi" w:eastAsia="MS Mincho" w:hAnsiTheme="minorHAnsi" w:cstheme="minorHAnsi"/>
                <w:kern w:val="2"/>
                <w:szCs w:val="22"/>
                <w:lang w:val="sq-AL"/>
                <w14:ligatures w14:val="standardContextual"/>
              </w:rPr>
              <w:lastRenderedPageBreak/>
              <w:t>“Shtetet Anëtare mund të delegojnë ose lejojnë autoritetin kompetent të delegojë ndonjë nga detyrat e tij autoriteteve ose organeve të tjera të përcaktuara ose ndryshe të autorizuara me ligj për të kryer këto detyra.</w:t>
            </w:r>
          </w:p>
          <w:p w14:paraId="0FD83167" w14:textId="77777777" w:rsidR="00ED6BDE" w:rsidRPr="005B7ACA" w:rsidRDefault="00ED6BDE" w:rsidP="00B358A1">
            <w:pPr>
              <w:tabs>
                <w:tab w:val="left" w:pos="720"/>
              </w:tabs>
              <w:spacing w:line="278" w:lineRule="auto"/>
              <w:contextualSpacing/>
              <w:jc w:val="both"/>
              <w:rPr>
                <w:rFonts w:asciiTheme="minorHAnsi" w:eastAsia="MS Mincho" w:hAnsiTheme="minorHAnsi" w:cstheme="minorHAnsi"/>
                <w:kern w:val="2"/>
                <w:szCs w:val="22"/>
                <w:lang w:val="sq-AL"/>
                <w14:ligatures w14:val="standardContextual"/>
              </w:rPr>
            </w:pPr>
            <w:r w:rsidRPr="005B7ACA">
              <w:rPr>
                <w:rFonts w:asciiTheme="minorHAnsi" w:eastAsia="MS Mincho" w:hAnsiTheme="minorHAnsi" w:cstheme="minorHAnsi"/>
                <w:kern w:val="2"/>
                <w:szCs w:val="22"/>
                <w:lang w:val="sq-AL"/>
                <w14:ligatures w14:val="standardContextual"/>
              </w:rPr>
              <w:t>Në delegim specifikohen detyrat e deleguara dhe kushtet në të cilat ato do të kryhen. Autoritetet ose organet organizohen në një mënyrë të tillë që të shmanget konflikti i interesave. Kur autoriteti kompetent i delegon detyra autoriteteve ose organeve të tjera, ai do të mund të rimarrë kompetencat e deleguara rast pas rasti.”.</w:t>
            </w:r>
          </w:p>
          <w:p w14:paraId="266A1910" w14:textId="73EC02D9" w:rsidR="00DC3C07" w:rsidRPr="005B7ACA" w:rsidRDefault="00ED6BDE" w:rsidP="00ED6BDE">
            <w:pPr>
              <w:pStyle w:val="BodyText"/>
              <w:jc w:val="both"/>
              <w:rPr>
                <w:rFonts w:asciiTheme="minorHAnsi" w:hAnsiTheme="minorHAnsi" w:cstheme="minorHAnsi"/>
                <w:i/>
                <w:iCs/>
                <w:szCs w:val="22"/>
                <w:lang w:val="sq-AL"/>
              </w:rPr>
            </w:pPr>
            <w:r w:rsidRPr="005B7ACA">
              <w:rPr>
                <w:rFonts w:asciiTheme="minorHAnsi" w:eastAsia="MS Mincho" w:hAnsiTheme="minorHAnsi" w:cstheme="minorHAnsi"/>
                <w:kern w:val="2"/>
                <w:szCs w:val="22"/>
                <w:lang w:val="sq-AL"/>
                <w14:ligatures w14:val="standardContextual"/>
              </w:rPr>
              <w:t>Siç është e parashikuar nga dispozita e direktivës më sipër, parimet e funksionimit të sistemit të mbikëqyrjes janë aktualisht pjesë e detyrave të BMP, sipas ligjit në zbatim të auditimit. Ndryshimet e propozuara nga MF në projektligjin për auditimin, synojnë përafrimin e mëtejshëm me kërkesat e direktivës në funksion të forcimit të sistemit të mbikëqyrjes së profesionit të auditimit, që adreson njëkohësisht një nga rekomandimet kryesore të progres raportit të KE.</w:t>
            </w:r>
          </w:p>
        </w:tc>
      </w:tr>
      <w:tr w:rsidR="005B7ACA" w:rsidRPr="005B7ACA" w14:paraId="7051A02E" w14:textId="77777777" w:rsidTr="005B7ACA">
        <w:tc>
          <w:tcPr>
            <w:tcW w:w="1673" w:type="dxa"/>
            <w:tcBorders>
              <w:top w:val="single" w:sz="4" w:space="0" w:color="auto"/>
              <w:left w:val="single" w:sz="4" w:space="0" w:color="auto"/>
              <w:bottom w:val="single" w:sz="4" w:space="0" w:color="auto"/>
              <w:right w:val="single" w:sz="4" w:space="0" w:color="auto"/>
            </w:tcBorders>
          </w:tcPr>
          <w:p w14:paraId="06149FC0" w14:textId="7F8EC887" w:rsidR="00DC3C07" w:rsidRPr="005B7ACA" w:rsidRDefault="009E0CD6" w:rsidP="003E3827">
            <w:pPr>
              <w:pStyle w:val="BodyText"/>
              <w:jc w:val="both"/>
              <w:rPr>
                <w:rFonts w:asciiTheme="minorHAnsi" w:hAnsiTheme="minorHAnsi" w:cstheme="minorHAnsi"/>
                <w:i/>
                <w:iCs/>
                <w:szCs w:val="22"/>
                <w:lang w:val="sq-AL"/>
              </w:rPr>
            </w:pPr>
            <w:proofErr w:type="spellStart"/>
            <w:r w:rsidRPr="005B7ACA">
              <w:rPr>
                <w:rFonts w:asciiTheme="minorHAnsi" w:hAnsiTheme="minorHAnsi" w:cstheme="minorHAnsi"/>
                <w:szCs w:val="22"/>
              </w:rPr>
              <w:lastRenderedPageBreak/>
              <w:t>Propozimi</w:t>
            </w:r>
            <w:proofErr w:type="spellEnd"/>
            <w:r w:rsidRPr="005B7ACA">
              <w:rPr>
                <w:rFonts w:asciiTheme="minorHAnsi" w:hAnsiTheme="minorHAnsi" w:cstheme="minorHAnsi"/>
                <w:szCs w:val="22"/>
              </w:rPr>
              <w:t xml:space="preserve"> 3 </w:t>
            </w:r>
            <w:proofErr w:type="spellStart"/>
            <w:r w:rsidRPr="005B7ACA">
              <w:rPr>
                <w:rFonts w:asciiTheme="minorHAnsi" w:hAnsiTheme="minorHAnsi" w:cstheme="minorHAnsi"/>
                <w:szCs w:val="22"/>
              </w:rPr>
              <w:t>dhe</w:t>
            </w:r>
            <w:proofErr w:type="spellEnd"/>
            <w:r w:rsidRPr="005B7ACA">
              <w:rPr>
                <w:rFonts w:asciiTheme="minorHAnsi" w:hAnsiTheme="minorHAnsi" w:cstheme="minorHAnsi"/>
                <w:szCs w:val="22"/>
              </w:rPr>
              <w:t xml:space="preserve"> 4 </w:t>
            </w:r>
            <w:proofErr w:type="spellStart"/>
            <w:r w:rsidRPr="005B7ACA">
              <w:rPr>
                <w:rFonts w:asciiTheme="minorHAnsi" w:hAnsiTheme="minorHAnsi" w:cstheme="minorHAnsi"/>
                <w:szCs w:val="22"/>
              </w:rPr>
              <w:t>mbi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Sistemet</w:t>
            </w:r>
            <w:proofErr w:type="spellEnd"/>
            <w:r w:rsidRPr="005B7ACA">
              <w:rPr>
                <w:rFonts w:asciiTheme="minorHAnsi" w:hAnsiTheme="minorHAnsi" w:cstheme="minorHAnsi"/>
                <w:szCs w:val="22"/>
              </w:rPr>
              <w:t xml:space="preserve"> e </w:t>
            </w:r>
            <w:proofErr w:type="spellStart"/>
            <w:r w:rsidRPr="005B7ACA">
              <w:rPr>
                <w:rFonts w:asciiTheme="minorHAnsi" w:hAnsiTheme="minorHAnsi" w:cstheme="minorHAnsi"/>
                <w:szCs w:val="22"/>
              </w:rPr>
              <w:t>dhënies</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së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sigurisë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për</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cilësinë</w:t>
            </w:r>
            <w:proofErr w:type="spellEnd"/>
          </w:p>
        </w:tc>
        <w:tc>
          <w:tcPr>
            <w:tcW w:w="1867" w:type="dxa"/>
            <w:tcBorders>
              <w:top w:val="single" w:sz="4" w:space="0" w:color="auto"/>
              <w:left w:val="single" w:sz="4" w:space="0" w:color="auto"/>
              <w:bottom w:val="single" w:sz="4" w:space="0" w:color="auto"/>
              <w:right w:val="single" w:sz="4" w:space="0" w:color="auto"/>
            </w:tcBorders>
          </w:tcPr>
          <w:p w14:paraId="270F812E" w14:textId="56FC8F6B" w:rsidR="00DC3C07" w:rsidRPr="005B7ACA" w:rsidRDefault="009E0CD6" w:rsidP="003E3827">
            <w:pPr>
              <w:pStyle w:val="BodyText"/>
              <w:jc w:val="both"/>
              <w:rPr>
                <w:rFonts w:asciiTheme="minorHAnsi" w:hAnsiTheme="minorHAnsi" w:cstheme="minorHAnsi"/>
                <w:szCs w:val="22"/>
              </w:rPr>
            </w:pPr>
            <w:r w:rsidRPr="005B7ACA">
              <w:rPr>
                <w:rFonts w:asciiTheme="minorHAnsi" w:hAnsiTheme="minorHAnsi" w:cstheme="minorHAnsi"/>
                <w:szCs w:val="22"/>
              </w:rPr>
              <w:t xml:space="preserve">3.Përfshirja e </w:t>
            </w:r>
            <w:proofErr w:type="spellStart"/>
            <w:r w:rsidRPr="005B7ACA">
              <w:rPr>
                <w:rFonts w:asciiTheme="minorHAnsi" w:hAnsiTheme="minorHAnsi" w:cstheme="minorHAnsi"/>
                <w:szCs w:val="22"/>
              </w:rPr>
              <w:t>delegimit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Kontrollit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Cilësisë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ligj</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për</w:t>
            </w:r>
            <w:proofErr w:type="spellEnd"/>
            <w:r w:rsidRPr="005B7ACA">
              <w:rPr>
                <w:rFonts w:asciiTheme="minorHAnsi" w:hAnsiTheme="minorHAnsi" w:cstheme="minorHAnsi"/>
                <w:szCs w:val="22"/>
              </w:rPr>
              <w:t xml:space="preserve"> NJEJIP, </w:t>
            </w:r>
            <w:proofErr w:type="spellStart"/>
            <w:r w:rsidRPr="005B7ACA">
              <w:rPr>
                <w:rFonts w:asciiTheme="minorHAnsi" w:hAnsiTheme="minorHAnsi" w:cstheme="minorHAnsi"/>
                <w:szCs w:val="22"/>
              </w:rPr>
              <w:t>në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përputhje</w:t>
            </w:r>
            <w:proofErr w:type="spellEnd"/>
            <w:r w:rsidRPr="005B7ACA">
              <w:rPr>
                <w:rFonts w:asciiTheme="minorHAnsi" w:hAnsiTheme="minorHAnsi" w:cstheme="minorHAnsi"/>
                <w:szCs w:val="22"/>
              </w:rPr>
              <w:t xml:space="preserve"> me </w:t>
            </w:r>
            <w:proofErr w:type="spellStart"/>
            <w:r w:rsidRPr="005B7ACA">
              <w:rPr>
                <w:rFonts w:asciiTheme="minorHAnsi" w:hAnsiTheme="minorHAnsi" w:cstheme="minorHAnsi"/>
                <w:szCs w:val="22"/>
              </w:rPr>
              <w:t>praktikën</w:t>
            </w:r>
            <w:proofErr w:type="spellEnd"/>
            <w:r w:rsidRPr="005B7ACA">
              <w:rPr>
                <w:rFonts w:asciiTheme="minorHAnsi" w:hAnsiTheme="minorHAnsi" w:cstheme="minorHAnsi"/>
                <w:szCs w:val="22"/>
              </w:rPr>
              <w:t xml:space="preserve"> e BMP </w:t>
            </w:r>
            <w:proofErr w:type="spellStart"/>
            <w:r w:rsidRPr="005B7ACA">
              <w:rPr>
                <w:rFonts w:asciiTheme="minorHAnsi" w:hAnsiTheme="minorHAnsi" w:cstheme="minorHAnsi"/>
                <w:szCs w:val="22"/>
              </w:rPr>
              <w:t>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vendeve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të</w:t>
            </w:r>
            <w:proofErr w:type="spellEnd"/>
            <w:r w:rsidRPr="005B7ACA">
              <w:rPr>
                <w:rFonts w:asciiTheme="minorHAnsi" w:hAnsiTheme="minorHAnsi" w:cstheme="minorHAnsi"/>
                <w:szCs w:val="22"/>
              </w:rPr>
              <w:t xml:space="preserve"> BE </w:t>
            </w:r>
            <w:proofErr w:type="spellStart"/>
            <w:r w:rsidRPr="005B7ACA">
              <w:rPr>
                <w:rFonts w:asciiTheme="minorHAnsi" w:hAnsiTheme="minorHAnsi" w:cstheme="minorHAnsi"/>
                <w:szCs w:val="22"/>
              </w:rPr>
              <w:t>dhe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eksperiencës</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dhe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aftësive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siguara</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prej</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më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shumë</w:t>
            </w:r>
            <w:proofErr w:type="spellEnd"/>
            <w:r w:rsidRPr="005B7ACA">
              <w:rPr>
                <w:rFonts w:asciiTheme="minorHAnsi" w:hAnsiTheme="minorHAnsi" w:cstheme="minorHAnsi"/>
                <w:szCs w:val="22"/>
              </w:rPr>
              <w:t xml:space="preserve"> se 15 </w:t>
            </w:r>
            <w:proofErr w:type="spellStart"/>
            <w:r w:rsidRPr="005B7ACA">
              <w:rPr>
                <w:rFonts w:asciiTheme="minorHAnsi" w:hAnsiTheme="minorHAnsi" w:cstheme="minorHAnsi"/>
                <w:szCs w:val="22"/>
              </w:rPr>
              <w:t>viteve</w:t>
            </w:r>
            <w:proofErr w:type="spellEnd"/>
            <w:r w:rsidRPr="005B7ACA">
              <w:rPr>
                <w:rFonts w:asciiTheme="minorHAnsi" w:hAnsiTheme="minorHAnsi" w:cstheme="minorHAnsi"/>
                <w:szCs w:val="22"/>
              </w:rPr>
              <w:t xml:space="preserve"> (1995-</w:t>
            </w:r>
            <w:r w:rsidRPr="005B7ACA">
              <w:rPr>
                <w:rFonts w:asciiTheme="minorHAnsi" w:hAnsiTheme="minorHAnsi" w:cstheme="minorHAnsi"/>
                <w:szCs w:val="22"/>
              </w:rPr>
              <w:lastRenderedPageBreak/>
              <w:t xml:space="preserve">2009) </w:t>
            </w:r>
            <w:proofErr w:type="spellStart"/>
            <w:r w:rsidRPr="005B7ACA">
              <w:rPr>
                <w:rFonts w:asciiTheme="minorHAnsi" w:hAnsiTheme="minorHAnsi" w:cstheme="minorHAnsi"/>
                <w:szCs w:val="22"/>
              </w:rPr>
              <w:t>dhe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përditësuara</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të</w:t>
            </w:r>
            <w:proofErr w:type="spellEnd"/>
            <w:r w:rsidRPr="005B7ACA">
              <w:rPr>
                <w:rFonts w:asciiTheme="minorHAnsi" w:hAnsiTheme="minorHAnsi" w:cstheme="minorHAnsi"/>
                <w:szCs w:val="22"/>
              </w:rPr>
              <w:t xml:space="preserve"> IEKA’s </w:t>
            </w:r>
            <w:proofErr w:type="spellStart"/>
            <w:r w:rsidRPr="005B7ACA">
              <w:rPr>
                <w:rFonts w:asciiTheme="minorHAnsi" w:hAnsiTheme="minorHAnsi" w:cstheme="minorHAnsi"/>
                <w:szCs w:val="22"/>
              </w:rPr>
              <w:t>për</w:t>
            </w:r>
            <w:proofErr w:type="spellEnd"/>
            <w:r w:rsidRPr="005B7ACA">
              <w:rPr>
                <w:rFonts w:asciiTheme="minorHAnsi" w:hAnsiTheme="minorHAnsi" w:cstheme="minorHAnsi"/>
                <w:szCs w:val="22"/>
              </w:rPr>
              <w:t xml:space="preserve"> </w:t>
            </w:r>
            <w:proofErr w:type="spellStart"/>
            <w:proofErr w:type="gramStart"/>
            <w:r w:rsidRPr="005B7ACA">
              <w:rPr>
                <w:rFonts w:asciiTheme="minorHAnsi" w:hAnsiTheme="minorHAnsi" w:cstheme="minorHAnsi"/>
                <w:szCs w:val="22"/>
              </w:rPr>
              <w:t>vetërregullim</w:t>
            </w:r>
            <w:proofErr w:type="spellEnd"/>
            <w:r w:rsidRPr="005B7ACA">
              <w:rPr>
                <w:rFonts w:asciiTheme="minorHAnsi" w:hAnsiTheme="minorHAnsi" w:cstheme="minorHAnsi"/>
                <w:szCs w:val="22"/>
              </w:rPr>
              <w:t>;</w:t>
            </w:r>
            <w:proofErr w:type="gramEnd"/>
          </w:p>
          <w:p w14:paraId="60414D4F" w14:textId="34DA2D35" w:rsidR="009E0CD6" w:rsidRPr="005B7ACA" w:rsidRDefault="009E0CD6" w:rsidP="003E3827">
            <w:pPr>
              <w:pStyle w:val="BodyText"/>
              <w:jc w:val="both"/>
              <w:rPr>
                <w:rFonts w:asciiTheme="minorHAnsi" w:hAnsiTheme="minorHAnsi" w:cstheme="minorHAnsi"/>
                <w:i/>
                <w:iCs/>
                <w:szCs w:val="22"/>
                <w:lang w:val="sq-AL"/>
              </w:rPr>
            </w:pPr>
            <w:r w:rsidRPr="005B7ACA">
              <w:rPr>
                <w:rFonts w:asciiTheme="minorHAnsi" w:hAnsiTheme="minorHAnsi" w:cstheme="minorHAnsi"/>
                <w:szCs w:val="22"/>
              </w:rPr>
              <w:t xml:space="preserve">4.Korrigjime </w:t>
            </w:r>
            <w:proofErr w:type="spellStart"/>
            <w:r w:rsidRPr="005B7ACA">
              <w:rPr>
                <w:rFonts w:asciiTheme="minorHAnsi" w:hAnsiTheme="minorHAnsi" w:cstheme="minorHAnsi"/>
                <w:szCs w:val="22"/>
              </w:rPr>
              <w:t>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nenit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projekt-ligjit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përputhje</w:t>
            </w:r>
            <w:proofErr w:type="spellEnd"/>
            <w:r w:rsidRPr="005B7ACA">
              <w:rPr>
                <w:rFonts w:asciiTheme="minorHAnsi" w:hAnsiTheme="minorHAnsi" w:cstheme="minorHAnsi"/>
                <w:szCs w:val="22"/>
              </w:rPr>
              <w:t xml:space="preserve"> me </w:t>
            </w:r>
            <w:proofErr w:type="spellStart"/>
            <w:r w:rsidRPr="005B7ACA">
              <w:rPr>
                <w:rFonts w:asciiTheme="minorHAnsi" w:hAnsiTheme="minorHAnsi" w:cstheme="minorHAnsi"/>
                <w:szCs w:val="22"/>
              </w:rPr>
              <w:t>propozimin</w:t>
            </w:r>
            <w:proofErr w:type="spellEnd"/>
            <w:r w:rsidRPr="005B7ACA">
              <w:rPr>
                <w:rFonts w:asciiTheme="minorHAnsi" w:hAnsiTheme="minorHAnsi" w:cstheme="minorHAnsi"/>
                <w:szCs w:val="22"/>
              </w:rPr>
              <w:t xml:space="preserve"> 3</w:t>
            </w:r>
          </w:p>
        </w:tc>
        <w:tc>
          <w:tcPr>
            <w:tcW w:w="1247" w:type="dxa"/>
            <w:tcBorders>
              <w:top w:val="single" w:sz="4" w:space="0" w:color="auto"/>
              <w:left w:val="single" w:sz="4" w:space="0" w:color="auto"/>
              <w:bottom w:val="single" w:sz="4" w:space="0" w:color="auto"/>
              <w:right w:val="single" w:sz="4" w:space="0" w:color="auto"/>
            </w:tcBorders>
          </w:tcPr>
          <w:p w14:paraId="443FB142" w14:textId="75A234EC" w:rsidR="00DC3C07" w:rsidRPr="005B7ACA" w:rsidRDefault="009741C9" w:rsidP="003E3827">
            <w:pPr>
              <w:pStyle w:val="BodyText"/>
              <w:jc w:val="both"/>
              <w:rPr>
                <w:rFonts w:asciiTheme="minorHAnsi" w:hAnsiTheme="minorHAnsi" w:cstheme="minorHAnsi"/>
                <w:i/>
                <w:iCs/>
                <w:szCs w:val="22"/>
                <w:lang w:val="sq-AL"/>
              </w:rPr>
            </w:pPr>
            <w:r w:rsidRPr="005B7ACA">
              <w:rPr>
                <w:rFonts w:asciiTheme="minorHAnsi" w:hAnsiTheme="minorHAnsi" w:cstheme="minorHAnsi"/>
                <w:i/>
                <w:iCs/>
                <w:szCs w:val="22"/>
                <w:lang w:val="sq-AL"/>
              </w:rPr>
              <w:lastRenderedPageBreak/>
              <w:t>Instituti i Ekspertëve Kontabël të Autorizuar (IEKA).</w:t>
            </w:r>
          </w:p>
        </w:tc>
        <w:tc>
          <w:tcPr>
            <w:tcW w:w="968" w:type="dxa"/>
            <w:tcBorders>
              <w:top w:val="single" w:sz="4" w:space="0" w:color="auto"/>
              <w:left w:val="single" w:sz="4" w:space="0" w:color="auto"/>
              <w:bottom w:val="single" w:sz="4" w:space="0" w:color="auto"/>
              <w:right w:val="single" w:sz="4" w:space="0" w:color="auto"/>
            </w:tcBorders>
          </w:tcPr>
          <w:p w14:paraId="5A7FF77C" w14:textId="097E35F4" w:rsidR="00DC3C07" w:rsidRPr="005B7ACA" w:rsidRDefault="00B358A1" w:rsidP="003E3827">
            <w:pPr>
              <w:pStyle w:val="BodyText"/>
              <w:jc w:val="both"/>
              <w:rPr>
                <w:rFonts w:asciiTheme="minorHAnsi" w:hAnsiTheme="minorHAnsi" w:cstheme="minorHAnsi"/>
                <w:szCs w:val="22"/>
                <w:lang w:val="sq-AL"/>
              </w:rPr>
            </w:pPr>
            <w:r w:rsidRPr="005B7ACA">
              <w:rPr>
                <w:rFonts w:asciiTheme="minorHAnsi" w:hAnsiTheme="minorHAnsi" w:cstheme="minorHAnsi"/>
                <w:szCs w:val="22"/>
                <w:lang w:val="sq-AL"/>
              </w:rPr>
              <w:t xml:space="preserve">I </w:t>
            </w:r>
            <w:r w:rsidR="009741C9" w:rsidRPr="005B7ACA">
              <w:rPr>
                <w:rFonts w:asciiTheme="minorHAnsi" w:hAnsiTheme="minorHAnsi" w:cstheme="minorHAnsi"/>
                <w:szCs w:val="22"/>
                <w:lang w:val="sq-AL"/>
              </w:rPr>
              <w:t>refuzuar</w:t>
            </w:r>
          </w:p>
        </w:tc>
        <w:tc>
          <w:tcPr>
            <w:tcW w:w="3301" w:type="dxa"/>
            <w:tcBorders>
              <w:top w:val="single" w:sz="4" w:space="0" w:color="auto"/>
              <w:left w:val="single" w:sz="4" w:space="0" w:color="auto"/>
              <w:bottom w:val="single" w:sz="4" w:space="0" w:color="auto"/>
              <w:right w:val="single" w:sz="4" w:space="0" w:color="auto"/>
            </w:tcBorders>
          </w:tcPr>
          <w:p w14:paraId="0F31B33E" w14:textId="77777777" w:rsidR="009741C9" w:rsidRPr="005B7ACA" w:rsidRDefault="009741C9" w:rsidP="009741C9">
            <w:pPr>
              <w:tabs>
                <w:tab w:val="left" w:pos="630"/>
              </w:tabs>
              <w:spacing w:after="160" w:line="278" w:lineRule="auto"/>
              <w:contextualSpacing/>
              <w:jc w:val="both"/>
              <w:rPr>
                <w:rFonts w:asciiTheme="minorHAnsi" w:eastAsia="MS Mincho" w:hAnsiTheme="minorHAnsi" w:cstheme="minorHAnsi"/>
                <w:kern w:val="2"/>
                <w:szCs w:val="22"/>
                <w:u w:color="000000"/>
                <w:lang w:val="sq-AL"/>
                <w14:ligatures w14:val="standardContextual"/>
              </w:rPr>
            </w:pPr>
            <w:r w:rsidRPr="005B7ACA">
              <w:rPr>
                <w:rFonts w:asciiTheme="minorHAnsi" w:eastAsia="MS Mincho" w:hAnsiTheme="minorHAnsi" w:cstheme="minorHAnsi"/>
                <w:kern w:val="2"/>
                <w:szCs w:val="22"/>
                <w:lang w:val="sq-AL"/>
                <w14:ligatures w14:val="standardContextual"/>
              </w:rPr>
              <w:t>Ndryshimet e parashikuara në propozimin 3 dhe 4 të IEKA nuk janë në përputhje me kërkesat e nenit 29 të Direktivës 2006/43/KE për sistemet e dhënies së sigurisë për cilësinë, nenin 26 të rregullores 537/2014 dhe njëkohësisht cenojnë pavarësinë</w:t>
            </w:r>
            <w:r w:rsidRPr="005B7ACA">
              <w:rPr>
                <w:rFonts w:asciiTheme="minorHAnsi" w:eastAsia="MS Mincho" w:hAnsiTheme="minorHAnsi" w:cstheme="minorHAnsi"/>
                <w:kern w:val="2"/>
                <w:szCs w:val="22"/>
                <w:u w:color="000000"/>
                <w:lang w:val="sq-AL"/>
                <w14:ligatures w14:val="standardContextual"/>
              </w:rPr>
              <w:t xml:space="preserve"> e parashikuar në nenin 32 të kësaj direktive, të cilat </w:t>
            </w:r>
            <w:r w:rsidRPr="005B7ACA">
              <w:rPr>
                <w:rFonts w:asciiTheme="minorHAnsi" w:eastAsia="MS Mincho" w:hAnsiTheme="minorHAnsi" w:cstheme="minorHAnsi"/>
                <w:kern w:val="2"/>
                <w:szCs w:val="22"/>
                <w:u w:color="000000"/>
                <w:lang w:val="sq-AL"/>
                <w14:ligatures w14:val="standardContextual"/>
              </w:rPr>
              <w:lastRenderedPageBreak/>
              <w:t xml:space="preserve">përcaktojnë qartë se është autoriteti kompetent ai që realizon kontrollin e sigurimit të cilësisë. Bordi i Mbikëqyrjes Publike është autoriteti kompetent që realizon kontrollin e sigurimit të cilësisë sipas ligjit në zbatim të auditimit dhe kuadrit rregullator të BE lidhur me mbikëqyrjen e profesionit. Ky funksion mund të delegohet në përputhje me parimet e parashikuara në nenin 32 të Direktivës, për sigurimin e cilësisë për audituesit ligjorë dhe shoqëritë audituese të angazhuara në auditimin e njësive ekonomike jo me interes publik, sikurse parashikohet edhe në nenin 7 të projektligjit të propozuar nga MF. Në projektligjin e MF, propozimet për ndryshim, synojnë përafrimin e plotë në lidhje me sigurimin e cilësisë, si edhe forcimin e mjedisit rregullator me qëllimin rritjen e cilësisë së auditimit dhe raportimit financiar. </w:t>
            </w:r>
          </w:p>
          <w:p w14:paraId="7A4626F6" w14:textId="77777777" w:rsidR="00DC3C07" w:rsidRPr="005B7ACA" w:rsidRDefault="00DC3C07" w:rsidP="003E3827">
            <w:pPr>
              <w:pStyle w:val="BodyText"/>
              <w:jc w:val="both"/>
              <w:rPr>
                <w:rFonts w:asciiTheme="minorHAnsi" w:hAnsiTheme="minorHAnsi" w:cstheme="minorHAnsi"/>
                <w:i/>
                <w:iCs/>
                <w:szCs w:val="22"/>
                <w:lang w:val="sq-AL"/>
              </w:rPr>
            </w:pPr>
          </w:p>
        </w:tc>
      </w:tr>
      <w:tr w:rsidR="009E0CD6" w:rsidRPr="005B7ACA" w14:paraId="65817FF8" w14:textId="77777777" w:rsidTr="005B7ACA">
        <w:tc>
          <w:tcPr>
            <w:tcW w:w="1673" w:type="dxa"/>
            <w:tcBorders>
              <w:top w:val="single" w:sz="4" w:space="0" w:color="auto"/>
              <w:left w:val="single" w:sz="4" w:space="0" w:color="auto"/>
              <w:bottom w:val="single" w:sz="4" w:space="0" w:color="auto"/>
              <w:right w:val="single" w:sz="4" w:space="0" w:color="auto"/>
            </w:tcBorders>
          </w:tcPr>
          <w:p w14:paraId="5AC5217A" w14:textId="4794B296" w:rsidR="009E0CD6" w:rsidRPr="005B7ACA" w:rsidRDefault="009E0CD6" w:rsidP="003E3827">
            <w:pPr>
              <w:pStyle w:val="BodyText"/>
              <w:jc w:val="both"/>
              <w:rPr>
                <w:rFonts w:asciiTheme="minorHAnsi" w:hAnsiTheme="minorHAnsi" w:cstheme="minorHAnsi"/>
                <w:szCs w:val="22"/>
              </w:rPr>
            </w:pPr>
            <w:proofErr w:type="spellStart"/>
            <w:r w:rsidRPr="005B7ACA">
              <w:rPr>
                <w:rFonts w:asciiTheme="minorHAnsi" w:hAnsiTheme="minorHAnsi" w:cstheme="minorHAnsi"/>
                <w:szCs w:val="22"/>
              </w:rPr>
              <w:lastRenderedPageBreak/>
              <w:t>Propozimi</w:t>
            </w:r>
            <w:proofErr w:type="spellEnd"/>
            <w:r w:rsidRPr="005B7ACA">
              <w:rPr>
                <w:rFonts w:asciiTheme="minorHAnsi" w:hAnsiTheme="minorHAnsi" w:cstheme="minorHAnsi"/>
                <w:szCs w:val="22"/>
              </w:rPr>
              <w:t xml:space="preserve"> 5 </w:t>
            </w:r>
            <w:proofErr w:type="spellStart"/>
            <w:r w:rsidRPr="005B7ACA">
              <w:rPr>
                <w:rFonts w:asciiTheme="minorHAnsi" w:hAnsiTheme="minorHAnsi" w:cstheme="minorHAnsi"/>
                <w:szCs w:val="22"/>
              </w:rPr>
              <w:t>mbi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Standardet</w:t>
            </w:r>
            <w:proofErr w:type="spellEnd"/>
            <w:r w:rsidRPr="005B7ACA">
              <w:rPr>
                <w:rFonts w:asciiTheme="minorHAnsi" w:hAnsiTheme="minorHAnsi" w:cstheme="minorHAnsi"/>
                <w:szCs w:val="22"/>
              </w:rPr>
              <w:t xml:space="preserve"> e </w:t>
            </w:r>
            <w:proofErr w:type="spellStart"/>
            <w:r w:rsidRPr="005B7ACA">
              <w:rPr>
                <w:rFonts w:asciiTheme="minorHAnsi" w:hAnsiTheme="minorHAnsi" w:cstheme="minorHAnsi"/>
                <w:szCs w:val="22"/>
              </w:rPr>
              <w:t>Auditimit</w:t>
            </w:r>
            <w:proofErr w:type="spellEnd"/>
          </w:p>
        </w:tc>
        <w:tc>
          <w:tcPr>
            <w:tcW w:w="1867" w:type="dxa"/>
            <w:tcBorders>
              <w:top w:val="single" w:sz="4" w:space="0" w:color="auto"/>
              <w:left w:val="single" w:sz="4" w:space="0" w:color="auto"/>
              <w:bottom w:val="single" w:sz="4" w:space="0" w:color="auto"/>
              <w:right w:val="single" w:sz="4" w:space="0" w:color="auto"/>
            </w:tcBorders>
          </w:tcPr>
          <w:p w14:paraId="57A22E25" w14:textId="5FBDFC3C" w:rsidR="009E0CD6" w:rsidRPr="005B7ACA" w:rsidRDefault="009E0CD6" w:rsidP="003E3827">
            <w:pPr>
              <w:pStyle w:val="BodyText"/>
              <w:jc w:val="both"/>
              <w:rPr>
                <w:rFonts w:asciiTheme="minorHAnsi" w:hAnsiTheme="minorHAnsi" w:cstheme="minorHAnsi"/>
                <w:szCs w:val="22"/>
              </w:rPr>
            </w:pPr>
            <w:proofErr w:type="spellStart"/>
            <w:r w:rsidRPr="005B7ACA">
              <w:rPr>
                <w:rFonts w:asciiTheme="minorHAnsi" w:hAnsiTheme="minorHAnsi" w:cstheme="minorHAnsi"/>
                <w:szCs w:val="22"/>
              </w:rPr>
              <w:t>Publikimi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Standardeve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rekomandohet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mbetet</w:t>
            </w:r>
            <w:proofErr w:type="spellEnd"/>
            <w:r w:rsidRPr="005B7ACA">
              <w:rPr>
                <w:rFonts w:asciiTheme="minorHAnsi" w:hAnsiTheme="minorHAnsi" w:cstheme="minorHAnsi"/>
                <w:szCs w:val="22"/>
              </w:rPr>
              <w:t xml:space="preserve"> me </w:t>
            </w:r>
            <w:proofErr w:type="spellStart"/>
            <w:r w:rsidRPr="005B7ACA">
              <w:rPr>
                <w:rFonts w:asciiTheme="minorHAnsi" w:hAnsiTheme="minorHAnsi" w:cstheme="minorHAnsi"/>
                <w:szCs w:val="22"/>
              </w:rPr>
              <w:t>organizatën</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profesionale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pjesë</w:t>
            </w:r>
            <w:proofErr w:type="spellEnd"/>
            <w:r w:rsidRPr="005B7ACA">
              <w:rPr>
                <w:rFonts w:asciiTheme="minorHAnsi" w:hAnsiTheme="minorHAnsi" w:cstheme="minorHAnsi"/>
                <w:szCs w:val="22"/>
              </w:rPr>
              <w:t xml:space="preserve"> e </w:t>
            </w:r>
            <w:proofErr w:type="spellStart"/>
            <w:r w:rsidRPr="005B7ACA">
              <w:rPr>
                <w:rFonts w:asciiTheme="minorHAnsi" w:hAnsiTheme="minorHAnsi" w:cstheme="minorHAnsi"/>
                <w:szCs w:val="22"/>
              </w:rPr>
              <w:t>praktikës</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ndërkombëtare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shëmbull</w:t>
            </w:r>
            <w:proofErr w:type="spellEnd"/>
            <w:r w:rsidRPr="005B7ACA">
              <w:rPr>
                <w:rFonts w:asciiTheme="minorHAnsi" w:hAnsiTheme="minorHAnsi" w:cstheme="minorHAnsi"/>
                <w:szCs w:val="22"/>
              </w:rPr>
              <w:t xml:space="preserve"> FNK e </w:t>
            </w:r>
            <w:proofErr w:type="spellStart"/>
            <w:r w:rsidRPr="005B7ACA">
              <w:rPr>
                <w:rFonts w:asciiTheme="minorHAnsi" w:hAnsiTheme="minorHAnsi" w:cstheme="minorHAnsi"/>
                <w:szCs w:val="22"/>
              </w:rPr>
              <w:t>cila</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realizon</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publikimin</w:t>
            </w:r>
            <w:proofErr w:type="spellEnd"/>
            <w:r w:rsidRPr="005B7ACA">
              <w:rPr>
                <w:rFonts w:asciiTheme="minorHAnsi" w:hAnsiTheme="minorHAnsi" w:cstheme="minorHAnsi"/>
                <w:szCs w:val="22"/>
              </w:rPr>
              <w:t xml:space="preserve"> e </w:t>
            </w:r>
            <w:proofErr w:type="spellStart"/>
            <w:r w:rsidRPr="005B7ACA">
              <w:rPr>
                <w:rFonts w:asciiTheme="minorHAnsi" w:hAnsiTheme="minorHAnsi" w:cstheme="minorHAnsi"/>
                <w:szCs w:val="22"/>
              </w:rPr>
              <w:t>standardeve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ndërkombëtarë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Bordeve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përkatëse</w:t>
            </w:r>
            <w:proofErr w:type="spellEnd"/>
          </w:p>
        </w:tc>
        <w:tc>
          <w:tcPr>
            <w:tcW w:w="1247" w:type="dxa"/>
            <w:tcBorders>
              <w:top w:val="single" w:sz="4" w:space="0" w:color="auto"/>
              <w:left w:val="single" w:sz="4" w:space="0" w:color="auto"/>
              <w:bottom w:val="single" w:sz="4" w:space="0" w:color="auto"/>
              <w:right w:val="single" w:sz="4" w:space="0" w:color="auto"/>
            </w:tcBorders>
          </w:tcPr>
          <w:p w14:paraId="03D11FB5" w14:textId="0008DEA4" w:rsidR="009E0CD6" w:rsidRPr="005B7ACA" w:rsidRDefault="009741C9" w:rsidP="003E3827">
            <w:pPr>
              <w:pStyle w:val="BodyText"/>
              <w:jc w:val="both"/>
              <w:rPr>
                <w:rFonts w:asciiTheme="minorHAnsi" w:hAnsiTheme="minorHAnsi" w:cstheme="minorHAnsi"/>
                <w:i/>
                <w:iCs/>
                <w:szCs w:val="22"/>
                <w:lang w:val="sq-AL"/>
              </w:rPr>
            </w:pPr>
            <w:r w:rsidRPr="005B7ACA">
              <w:rPr>
                <w:rFonts w:asciiTheme="minorHAnsi" w:hAnsiTheme="minorHAnsi" w:cstheme="minorHAnsi"/>
                <w:i/>
                <w:iCs/>
                <w:szCs w:val="22"/>
                <w:lang w:val="sq-AL"/>
              </w:rPr>
              <w:t>Instituti i Ekspertëve Kontabël të Autorizuar (IEKA).</w:t>
            </w:r>
          </w:p>
        </w:tc>
        <w:tc>
          <w:tcPr>
            <w:tcW w:w="968" w:type="dxa"/>
            <w:tcBorders>
              <w:top w:val="single" w:sz="4" w:space="0" w:color="auto"/>
              <w:left w:val="single" w:sz="4" w:space="0" w:color="auto"/>
              <w:bottom w:val="single" w:sz="4" w:space="0" w:color="auto"/>
              <w:right w:val="single" w:sz="4" w:space="0" w:color="auto"/>
            </w:tcBorders>
          </w:tcPr>
          <w:p w14:paraId="08BA0334" w14:textId="4523D47E" w:rsidR="009E0CD6" w:rsidRPr="005B7ACA" w:rsidRDefault="00A002F1" w:rsidP="003E3827">
            <w:pPr>
              <w:pStyle w:val="BodyText"/>
              <w:jc w:val="both"/>
              <w:rPr>
                <w:rFonts w:asciiTheme="minorHAnsi" w:hAnsiTheme="minorHAnsi" w:cstheme="minorHAnsi"/>
                <w:szCs w:val="22"/>
                <w:lang w:val="sq-AL"/>
              </w:rPr>
            </w:pPr>
            <w:r w:rsidRPr="005B7ACA">
              <w:rPr>
                <w:rFonts w:asciiTheme="minorHAnsi" w:hAnsiTheme="minorHAnsi" w:cstheme="minorHAnsi"/>
                <w:szCs w:val="22"/>
                <w:lang w:val="sq-AL"/>
              </w:rPr>
              <w:t>I p</w:t>
            </w:r>
            <w:r w:rsidR="009741C9" w:rsidRPr="005B7ACA">
              <w:rPr>
                <w:rFonts w:asciiTheme="minorHAnsi" w:hAnsiTheme="minorHAnsi" w:cstheme="minorHAnsi"/>
                <w:szCs w:val="22"/>
                <w:lang w:val="sq-AL"/>
              </w:rPr>
              <w:t>ranuar pjesërisht</w:t>
            </w:r>
          </w:p>
        </w:tc>
        <w:tc>
          <w:tcPr>
            <w:tcW w:w="3301" w:type="dxa"/>
            <w:tcBorders>
              <w:top w:val="single" w:sz="4" w:space="0" w:color="auto"/>
              <w:left w:val="single" w:sz="4" w:space="0" w:color="auto"/>
              <w:bottom w:val="single" w:sz="4" w:space="0" w:color="auto"/>
              <w:right w:val="single" w:sz="4" w:space="0" w:color="auto"/>
            </w:tcBorders>
          </w:tcPr>
          <w:p w14:paraId="509ED536" w14:textId="77777777" w:rsidR="009741C9" w:rsidRPr="005B7ACA" w:rsidRDefault="009741C9" w:rsidP="009741C9">
            <w:pPr>
              <w:tabs>
                <w:tab w:val="left" w:pos="630"/>
              </w:tabs>
              <w:spacing w:after="160" w:line="278" w:lineRule="auto"/>
              <w:contextualSpacing/>
              <w:jc w:val="both"/>
              <w:rPr>
                <w:rFonts w:asciiTheme="minorHAnsi" w:eastAsia="MS Mincho" w:hAnsiTheme="minorHAnsi" w:cstheme="minorHAnsi"/>
                <w:kern w:val="2"/>
                <w:szCs w:val="22"/>
                <w:u w:color="000000"/>
                <w:lang w:val="sq-AL"/>
                <w14:ligatures w14:val="standardContextual"/>
              </w:rPr>
            </w:pPr>
            <w:r w:rsidRPr="005B7ACA">
              <w:rPr>
                <w:rFonts w:asciiTheme="minorHAnsi" w:eastAsia="MS Mincho" w:hAnsiTheme="minorHAnsi" w:cstheme="minorHAnsi"/>
                <w:szCs w:val="22"/>
                <w:lang w:val="sq-AL"/>
              </w:rPr>
              <w:t>Ndryshimet e parashikuara në propozimin 5 të IEKA, pranohet pjesërisht ndryshimi i propozuar lidhur me pikën 3 të nenin 17 të projektligjit të MF për nenin 37, bëhen ndryshimet dhe shtesat si më poshtë vijon:</w:t>
            </w:r>
          </w:p>
          <w:p w14:paraId="786657FF" w14:textId="77777777" w:rsidR="009741C9" w:rsidRPr="005B7ACA" w:rsidRDefault="009741C9" w:rsidP="009741C9">
            <w:pPr>
              <w:tabs>
                <w:tab w:val="left" w:pos="630"/>
              </w:tabs>
              <w:spacing w:line="278" w:lineRule="auto"/>
              <w:contextualSpacing/>
              <w:jc w:val="both"/>
              <w:rPr>
                <w:rFonts w:asciiTheme="minorHAnsi" w:eastAsia="MS Mincho" w:hAnsiTheme="minorHAnsi" w:cstheme="minorHAnsi"/>
                <w:i/>
                <w:iCs/>
                <w:szCs w:val="22"/>
                <w:lang w:val="sq-AL"/>
              </w:rPr>
            </w:pPr>
            <w:r w:rsidRPr="005B7ACA">
              <w:rPr>
                <w:rFonts w:asciiTheme="minorHAnsi" w:eastAsia="MS Mincho" w:hAnsiTheme="minorHAnsi" w:cstheme="minorHAnsi"/>
                <w:i/>
                <w:iCs/>
                <w:szCs w:val="22"/>
                <w:lang w:val="sq-AL"/>
              </w:rPr>
              <w:t>3. Pika 2, ndryshon si më poshtë:</w:t>
            </w:r>
          </w:p>
          <w:p w14:paraId="631987F4" w14:textId="094ADA9C" w:rsidR="009E0CD6" w:rsidRPr="005B7ACA" w:rsidRDefault="009741C9" w:rsidP="009741C9">
            <w:pPr>
              <w:pStyle w:val="BodyText"/>
              <w:jc w:val="both"/>
              <w:rPr>
                <w:rFonts w:asciiTheme="minorHAnsi" w:hAnsiTheme="minorHAnsi" w:cstheme="minorHAnsi"/>
                <w:i/>
                <w:iCs/>
                <w:szCs w:val="22"/>
                <w:lang w:val="sq-AL"/>
              </w:rPr>
            </w:pPr>
            <w:r w:rsidRPr="005B7ACA">
              <w:rPr>
                <w:rFonts w:asciiTheme="minorHAnsi" w:eastAsia="MS Mincho" w:hAnsiTheme="minorHAnsi" w:cstheme="minorHAnsi"/>
                <w:i/>
                <w:iCs/>
                <w:szCs w:val="22"/>
                <w:lang w:val="sq-AL"/>
              </w:rPr>
              <w:t xml:space="preserve">“2.Standardet Ndërkombëtare të Auditimit dhe Sigurisë" (SNAS) janë Standardet Ndërkombëtare të Auditimit (SNA), Standardet Ndërkombëtare të Menaxhimit </w:t>
            </w:r>
            <w:r w:rsidRPr="005B7ACA">
              <w:rPr>
                <w:rFonts w:asciiTheme="minorHAnsi" w:eastAsia="MS Mincho" w:hAnsiTheme="minorHAnsi" w:cstheme="minorHAnsi"/>
                <w:i/>
                <w:iCs/>
                <w:szCs w:val="22"/>
                <w:lang w:val="sq-AL"/>
              </w:rPr>
              <w:lastRenderedPageBreak/>
              <w:t>të Cilësisë (SNMC) dhe Standarde të tjera të lidhura me to, të miratuara nga Bordi i Standardeve Ndërkombëtare të Auditimit dhe të Sigurisë (BSNAS), në masën që ato janë të rëndësishme për auditimin ligjor, të përkthyera dhe publikuara në gjuhën shqipe, jo më vonë se 12 muaj nga data e publikimit, pa ndryshime nga teksti origjinal në gjuhën angleze, nën përgjegjësinë e organizatës profesionale të audituesve ligjorë, të shpallura të detyrueshme për zbatim nga BMP.”</w:t>
            </w:r>
          </w:p>
        </w:tc>
      </w:tr>
      <w:tr w:rsidR="005B7ACA" w:rsidRPr="005B7ACA" w14:paraId="49048CC3" w14:textId="77777777" w:rsidTr="005B7ACA">
        <w:tc>
          <w:tcPr>
            <w:tcW w:w="1673" w:type="dxa"/>
            <w:tcBorders>
              <w:top w:val="single" w:sz="4" w:space="0" w:color="auto"/>
              <w:left w:val="single" w:sz="4" w:space="0" w:color="auto"/>
              <w:bottom w:val="single" w:sz="4" w:space="0" w:color="auto"/>
              <w:right w:val="single" w:sz="4" w:space="0" w:color="auto"/>
            </w:tcBorders>
          </w:tcPr>
          <w:p w14:paraId="589FDF2A" w14:textId="3AF6A945" w:rsidR="009741C9" w:rsidRPr="005B7ACA" w:rsidRDefault="009741C9" w:rsidP="009741C9">
            <w:pPr>
              <w:pStyle w:val="BodyText"/>
              <w:jc w:val="center"/>
              <w:rPr>
                <w:rFonts w:asciiTheme="minorHAnsi" w:hAnsiTheme="minorHAnsi" w:cstheme="minorHAnsi"/>
                <w:i/>
                <w:iCs/>
                <w:szCs w:val="22"/>
                <w:lang w:val="sq-AL"/>
              </w:rPr>
            </w:pPr>
            <w:proofErr w:type="spellStart"/>
            <w:r w:rsidRPr="005B7ACA">
              <w:rPr>
                <w:rFonts w:asciiTheme="minorHAnsi" w:hAnsiTheme="minorHAnsi" w:cstheme="minorHAnsi"/>
                <w:szCs w:val="22"/>
              </w:rPr>
              <w:lastRenderedPageBreak/>
              <w:t>Propozimi</w:t>
            </w:r>
            <w:proofErr w:type="spellEnd"/>
            <w:r w:rsidRPr="005B7ACA">
              <w:rPr>
                <w:rFonts w:asciiTheme="minorHAnsi" w:hAnsiTheme="minorHAnsi" w:cstheme="minorHAnsi"/>
                <w:szCs w:val="22"/>
              </w:rPr>
              <w:t xml:space="preserve"> 6 </w:t>
            </w:r>
            <w:proofErr w:type="spellStart"/>
            <w:r w:rsidRPr="005B7ACA">
              <w:rPr>
                <w:rFonts w:asciiTheme="minorHAnsi" w:hAnsiTheme="minorHAnsi" w:cstheme="minorHAnsi"/>
                <w:szCs w:val="22"/>
              </w:rPr>
              <w:t>mbi</w:t>
            </w:r>
            <w:proofErr w:type="spellEnd"/>
            <w:r w:rsidRPr="005B7ACA">
              <w:rPr>
                <w:rFonts w:asciiTheme="minorHAnsi" w:hAnsiTheme="minorHAnsi" w:cstheme="minorHAnsi"/>
                <w:szCs w:val="22"/>
              </w:rPr>
              <w:t xml:space="preserve"> Etika </w:t>
            </w:r>
            <w:proofErr w:type="spellStart"/>
            <w:r w:rsidRPr="005B7ACA">
              <w:rPr>
                <w:rFonts w:asciiTheme="minorHAnsi" w:hAnsiTheme="minorHAnsi" w:cstheme="minorHAnsi"/>
                <w:szCs w:val="22"/>
              </w:rPr>
              <w:t>dhe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Papajtueshmëria</w:t>
            </w:r>
            <w:proofErr w:type="spellEnd"/>
          </w:p>
        </w:tc>
        <w:tc>
          <w:tcPr>
            <w:tcW w:w="1867" w:type="dxa"/>
            <w:tcBorders>
              <w:top w:val="single" w:sz="4" w:space="0" w:color="auto"/>
              <w:left w:val="single" w:sz="4" w:space="0" w:color="auto"/>
              <w:bottom w:val="single" w:sz="4" w:space="0" w:color="auto"/>
              <w:right w:val="single" w:sz="4" w:space="0" w:color="auto"/>
            </w:tcBorders>
          </w:tcPr>
          <w:p w14:paraId="084138E2" w14:textId="53142E2B" w:rsidR="009741C9" w:rsidRPr="005B7ACA" w:rsidRDefault="009741C9" w:rsidP="009741C9">
            <w:pPr>
              <w:pStyle w:val="BodyText"/>
              <w:jc w:val="both"/>
              <w:rPr>
                <w:rFonts w:asciiTheme="minorHAnsi" w:hAnsiTheme="minorHAnsi" w:cstheme="minorHAnsi"/>
                <w:i/>
                <w:iCs/>
                <w:szCs w:val="22"/>
                <w:lang w:val="sq-AL"/>
              </w:rPr>
            </w:pPr>
            <w:proofErr w:type="spellStart"/>
            <w:r w:rsidRPr="005B7ACA">
              <w:rPr>
                <w:rFonts w:asciiTheme="minorHAnsi" w:hAnsiTheme="minorHAnsi" w:cstheme="minorHAnsi"/>
                <w:szCs w:val="22"/>
              </w:rPr>
              <w:t>Korrigjuar</w:t>
            </w:r>
            <w:proofErr w:type="spellEnd"/>
            <w:r w:rsidRPr="005B7ACA">
              <w:rPr>
                <w:rFonts w:asciiTheme="minorHAnsi" w:hAnsiTheme="minorHAnsi" w:cstheme="minorHAnsi"/>
                <w:szCs w:val="22"/>
              </w:rPr>
              <w:t xml:space="preserve"> me </w:t>
            </w:r>
            <w:proofErr w:type="spellStart"/>
            <w:r w:rsidRPr="005B7ACA">
              <w:rPr>
                <w:rFonts w:asciiTheme="minorHAnsi" w:hAnsiTheme="minorHAnsi" w:cstheme="minorHAnsi"/>
                <w:szCs w:val="22"/>
              </w:rPr>
              <w:t>qëllim</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reflektimin</w:t>
            </w:r>
            <w:proofErr w:type="spellEnd"/>
            <w:r w:rsidRPr="005B7ACA">
              <w:rPr>
                <w:rFonts w:asciiTheme="minorHAnsi" w:hAnsiTheme="minorHAnsi" w:cstheme="minorHAnsi"/>
                <w:szCs w:val="22"/>
              </w:rPr>
              <w:t xml:space="preserve"> e </w:t>
            </w:r>
            <w:proofErr w:type="spellStart"/>
            <w:r w:rsidRPr="005B7ACA">
              <w:rPr>
                <w:rFonts w:asciiTheme="minorHAnsi" w:hAnsiTheme="minorHAnsi" w:cstheme="minorHAnsi"/>
                <w:szCs w:val="22"/>
              </w:rPr>
              <w:t>propozimeve</w:t>
            </w:r>
            <w:proofErr w:type="spellEnd"/>
            <w:r w:rsidRPr="005B7ACA">
              <w:rPr>
                <w:rFonts w:asciiTheme="minorHAnsi" w:hAnsiTheme="minorHAnsi" w:cstheme="minorHAnsi"/>
                <w:szCs w:val="22"/>
              </w:rPr>
              <w:t xml:space="preserve"> 1-5;</w:t>
            </w:r>
          </w:p>
        </w:tc>
        <w:tc>
          <w:tcPr>
            <w:tcW w:w="1247" w:type="dxa"/>
            <w:tcBorders>
              <w:top w:val="single" w:sz="4" w:space="0" w:color="auto"/>
              <w:left w:val="single" w:sz="4" w:space="0" w:color="auto"/>
              <w:bottom w:val="single" w:sz="4" w:space="0" w:color="auto"/>
              <w:right w:val="single" w:sz="4" w:space="0" w:color="auto"/>
            </w:tcBorders>
          </w:tcPr>
          <w:p w14:paraId="492FFBC9" w14:textId="535D4158" w:rsidR="009741C9" w:rsidRPr="005B7ACA" w:rsidRDefault="009741C9" w:rsidP="009741C9">
            <w:pPr>
              <w:pStyle w:val="BodyText"/>
              <w:jc w:val="both"/>
              <w:rPr>
                <w:rFonts w:asciiTheme="minorHAnsi" w:hAnsiTheme="minorHAnsi" w:cstheme="minorHAnsi"/>
                <w:i/>
                <w:iCs/>
                <w:szCs w:val="22"/>
                <w:lang w:val="sq-AL"/>
              </w:rPr>
            </w:pPr>
            <w:r w:rsidRPr="005B7ACA">
              <w:rPr>
                <w:rFonts w:asciiTheme="minorHAnsi" w:hAnsiTheme="minorHAnsi" w:cstheme="minorHAnsi"/>
                <w:i/>
                <w:iCs/>
                <w:szCs w:val="22"/>
                <w:lang w:val="sq-AL"/>
              </w:rPr>
              <w:t>Instituti i Ekspertëve Kontabël të Autorizuar (IEKA).</w:t>
            </w:r>
          </w:p>
        </w:tc>
        <w:tc>
          <w:tcPr>
            <w:tcW w:w="968" w:type="dxa"/>
            <w:tcBorders>
              <w:top w:val="single" w:sz="4" w:space="0" w:color="auto"/>
              <w:left w:val="single" w:sz="4" w:space="0" w:color="auto"/>
              <w:bottom w:val="single" w:sz="4" w:space="0" w:color="auto"/>
              <w:right w:val="single" w:sz="4" w:space="0" w:color="auto"/>
            </w:tcBorders>
          </w:tcPr>
          <w:p w14:paraId="50DB2503" w14:textId="3816A4E9" w:rsidR="009741C9" w:rsidRPr="005B7ACA" w:rsidRDefault="00A002F1" w:rsidP="009741C9">
            <w:pPr>
              <w:pStyle w:val="BodyText"/>
              <w:jc w:val="both"/>
              <w:rPr>
                <w:rFonts w:asciiTheme="minorHAnsi" w:hAnsiTheme="minorHAnsi" w:cstheme="minorHAnsi"/>
                <w:szCs w:val="22"/>
                <w:lang w:val="sq-AL"/>
              </w:rPr>
            </w:pPr>
            <w:r w:rsidRPr="005B7ACA">
              <w:rPr>
                <w:rFonts w:asciiTheme="minorHAnsi" w:hAnsiTheme="minorHAnsi" w:cstheme="minorHAnsi"/>
                <w:szCs w:val="22"/>
                <w:lang w:val="sq-AL"/>
              </w:rPr>
              <w:t>I p</w:t>
            </w:r>
            <w:r w:rsidR="009741C9" w:rsidRPr="005B7ACA">
              <w:rPr>
                <w:rFonts w:asciiTheme="minorHAnsi" w:hAnsiTheme="minorHAnsi" w:cstheme="minorHAnsi"/>
                <w:szCs w:val="22"/>
                <w:lang w:val="sq-AL"/>
              </w:rPr>
              <w:t>ranuar pjesërisht</w:t>
            </w:r>
          </w:p>
        </w:tc>
        <w:tc>
          <w:tcPr>
            <w:tcW w:w="3301" w:type="dxa"/>
            <w:tcBorders>
              <w:top w:val="single" w:sz="4" w:space="0" w:color="auto"/>
              <w:left w:val="single" w:sz="4" w:space="0" w:color="auto"/>
              <w:bottom w:val="single" w:sz="4" w:space="0" w:color="auto"/>
              <w:right w:val="single" w:sz="4" w:space="0" w:color="auto"/>
            </w:tcBorders>
          </w:tcPr>
          <w:p w14:paraId="53FB35C8" w14:textId="77777777" w:rsidR="009741C9" w:rsidRPr="005B7ACA" w:rsidRDefault="009741C9" w:rsidP="009741C9">
            <w:pPr>
              <w:tabs>
                <w:tab w:val="left" w:pos="630"/>
              </w:tabs>
              <w:spacing w:after="160" w:line="278" w:lineRule="auto"/>
              <w:contextualSpacing/>
              <w:jc w:val="both"/>
              <w:rPr>
                <w:rFonts w:asciiTheme="minorHAnsi" w:eastAsia="MS Mincho" w:hAnsiTheme="minorHAnsi" w:cstheme="minorHAnsi"/>
                <w:kern w:val="2"/>
                <w:szCs w:val="22"/>
                <w:lang w:val="sq-AL"/>
                <w14:ligatures w14:val="standardContextual"/>
              </w:rPr>
            </w:pPr>
            <w:r w:rsidRPr="005B7ACA">
              <w:rPr>
                <w:rFonts w:asciiTheme="minorHAnsi" w:eastAsia="MS Mincho" w:hAnsiTheme="minorHAnsi" w:cstheme="minorHAnsi"/>
                <w:kern w:val="2"/>
                <w:szCs w:val="22"/>
                <w:lang w:val="sq-AL"/>
                <w14:ligatures w14:val="standardContextual"/>
              </w:rPr>
              <w:t>Ndryshimet e parashikuara në propozimin 6 të IEKA, pranohet pjesërisht ndryshimi i propozuar lidhur me nenin 13 të projektligjit të MF:</w:t>
            </w:r>
          </w:p>
          <w:p w14:paraId="674B1451" w14:textId="77777777" w:rsidR="009741C9" w:rsidRPr="005B7ACA" w:rsidRDefault="009741C9" w:rsidP="009741C9">
            <w:pPr>
              <w:spacing w:line="278" w:lineRule="auto"/>
              <w:contextualSpacing/>
              <w:jc w:val="both"/>
              <w:rPr>
                <w:rFonts w:asciiTheme="minorHAnsi" w:eastAsia="MS Mincho" w:hAnsiTheme="minorHAnsi" w:cstheme="minorHAnsi"/>
                <w:i/>
                <w:iCs/>
                <w:kern w:val="2"/>
                <w:szCs w:val="22"/>
                <w:lang w:val="sq-AL"/>
                <w14:ligatures w14:val="standardContextual"/>
              </w:rPr>
            </w:pPr>
            <w:r w:rsidRPr="005B7ACA">
              <w:rPr>
                <w:rFonts w:asciiTheme="minorHAnsi" w:eastAsia="MS Mincho" w:hAnsiTheme="minorHAnsi" w:cstheme="minorHAnsi"/>
                <w:i/>
                <w:iCs/>
                <w:kern w:val="2"/>
                <w:szCs w:val="22"/>
                <w:lang w:val="sq-AL"/>
                <w14:ligatures w14:val="standardContextual"/>
              </w:rPr>
              <w:t>Në nenin 32, pika 1 ndryshon si më poshtë:</w:t>
            </w:r>
          </w:p>
          <w:p w14:paraId="46575F63" w14:textId="77777777" w:rsidR="009741C9" w:rsidRPr="005B7ACA" w:rsidRDefault="009741C9" w:rsidP="009741C9">
            <w:pPr>
              <w:spacing w:line="278" w:lineRule="auto"/>
              <w:contextualSpacing/>
              <w:jc w:val="both"/>
              <w:rPr>
                <w:rFonts w:asciiTheme="minorHAnsi" w:eastAsia="MS Mincho" w:hAnsiTheme="minorHAnsi" w:cstheme="minorHAnsi"/>
                <w:kern w:val="2"/>
                <w:szCs w:val="22"/>
                <w:lang w:val="sq-AL"/>
                <w14:ligatures w14:val="standardContextual"/>
              </w:rPr>
            </w:pPr>
            <w:r w:rsidRPr="005B7ACA">
              <w:rPr>
                <w:rFonts w:asciiTheme="minorHAnsi" w:eastAsia="MS Mincho" w:hAnsiTheme="minorHAnsi" w:cstheme="minorHAnsi"/>
                <w:i/>
                <w:iCs/>
                <w:kern w:val="2"/>
                <w:szCs w:val="22"/>
                <w:lang w:val="sq-AL"/>
                <w14:ligatures w14:val="standardContextual"/>
              </w:rPr>
              <w:t>“1.Audituesit ligjorë dhe shoqëritë e auditimit zbatojnë parimet e etikës profesionale, ku përfshihen të paktën funksioni i tyre me interes publik, integriteti, objektiviteti, aftësia profesionale dhe kujdesi i duhur, siç përcaktohet në kërkesat përkatëse të Kodit të Etikës të Bordit Ndërkombëtar të Standardeve të Etikës të Profesionistëve Kontabël të publikuar nga FNK, përkthyer dhe publikuar prej tyre në shqip nga organizata profesionale e audituesve ligjorë jo më vonë se 12 muaj nga data e publikimit dhe të shpallura të detyrueshme për zbatim nga BMP.”.</w:t>
            </w:r>
            <w:r w:rsidRPr="005B7ACA">
              <w:rPr>
                <w:rFonts w:asciiTheme="minorHAnsi" w:eastAsia="MS Mincho" w:hAnsiTheme="minorHAnsi" w:cstheme="minorHAnsi"/>
                <w:kern w:val="2"/>
                <w:szCs w:val="22"/>
                <w:lang w:val="sq-AL"/>
                <w14:ligatures w14:val="standardContextual"/>
              </w:rPr>
              <w:t xml:space="preserve"> </w:t>
            </w:r>
          </w:p>
          <w:p w14:paraId="0227B983" w14:textId="563963D1" w:rsidR="009741C9" w:rsidRPr="005B7ACA" w:rsidRDefault="009741C9" w:rsidP="009741C9">
            <w:pPr>
              <w:pStyle w:val="BodyText"/>
              <w:jc w:val="both"/>
              <w:rPr>
                <w:rFonts w:asciiTheme="minorHAnsi" w:hAnsiTheme="minorHAnsi" w:cstheme="minorHAnsi"/>
                <w:i/>
                <w:iCs/>
                <w:szCs w:val="22"/>
                <w:lang w:val="sq-AL"/>
              </w:rPr>
            </w:pPr>
          </w:p>
        </w:tc>
      </w:tr>
      <w:tr w:rsidR="005B7ACA" w:rsidRPr="005B7ACA" w14:paraId="06595E65" w14:textId="77777777" w:rsidTr="005B7ACA">
        <w:tc>
          <w:tcPr>
            <w:tcW w:w="1673" w:type="dxa"/>
            <w:tcBorders>
              <w:top w:val="single" w:sz="4" w:space="0" w:color="auto"/>
              <w:left w:val="single" w:sz="4" w:space="0" w:color="auto"/>
              <w:bottom w:val="single" w:sz="4" w:space="0" w:color="auto"/>
              <w:right w:val="single" w:sz="4" w:space="0" w:color="auto"/>
            </w:tcBorders>
          </w:tcPr>
          <w:p w14:paraId="053B66E1" w14:textId="708B32BD" w:rsidR="009741C9" w:rsidRPr="005B7ACA" w:rsidRDefault="009741C9" w:rsidP="009741C9">
            <w:pPr>
              <w:pStyle w:val="BodyText"/>
              <w:jc w:val="both"/>
              <w:rPr>
                <w:rFonts w:asciiTheme="minorHAnsi" w:hAnsiTheme="minorHAnsi" w:cstheme="minorHAnsi"/>
                <w:i/>
                <w:iCs/>
                <w:szCs w:val="22"/>
                <w:lang w:val="sq-AL"/>
              </w:rPr>
            </w:pPr>
            <w:proofErr w:type="spellStart"/>
            <w:r w:rsidRPr="005B7ACA">
              <w:rPr>
                <w:rFonts w:asciiTheme="minorHAnsi" w:hAnsiTheme="minorHAnsi" w:cstheme="minorHAnsi"/>
                <w:szCs w:val="22"/>
              </w:rPr>
              <w:t>Propozimi</w:t>
            </w:r>
            <w:proofErr w:type="spellEnd"/>
            <w:r w:rsidRPr="005B7ACA">
              <w:rPr>
                <w:rFonts w:asciiTheme="minorHAnsi" w:hAnsiTheme="minorHAnsi" w:cstheme="minorHAnsi"/>
                <w:szCs w:val="22"/>
              </w:rPr>
              <w:t xml:space="preserve"> 7 </w:t>
            </w:r>
            <w:proofErr w:type="spellStart"/>
            <w:r w:rsidRPr="005B7ACA">
              <w:rPr>
                <w:rFonts w:asciiTheme="minorHAnsi" w:hAnsiTheme="minorHAnsi" w:cstheme="minorHAnsi"/>
                <w:szCs w:val="22"/>
              </w:rPr>
              <w:t>mbi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Përkufizime</w:t>
            </w:r>
            <w:proofErr w:type="spellEnd"/>
          </w:p>
        </w:tc>
        <w:tc>
          <w:tcPr>
            <w:tcW w:w="1867" w:type="dxa"/>
            <w:tcBorders>
              <w:top w:val="single" w:sz="4" w:space="0" w:color="auto"/>
              <w:left w:val="single" w:sz="4" w:space="0" w:color="auto"/>
              <w:bottom w:val="single" w:sz="4" w:space="0" w:color="auto"/>
              <w:right w:val="single" w:sz="4" w:space="0" w:color="auto"/>
            </w:tcBorders>
          </w:tcPr>
          <w:p w14:paraId="52E6838E" w14:textId="7CB124FE" w:rsidR="009741C9" w:rsidRPr="005B7ACA" w:rsidRDefault="009741C9" w:rsidP="009741C9">
            <w:pPr>
              <w:pStyle w:val="BodyText"/>
              <w:jc w:val="both"/>
              <w:rPr>
                <w:rFonts w:asciiTheme="minorHAnsi" w:hAnsiTheme="minorHAnsi" w:cstheme="minorHAnsi"/>
                <w:i/>
                <w:iCs/>
                <w:szCs w:val="22"/>
                <w:lang w:val="sq-AL"/>
              </w:rPr>
            </w:pPr>
            <w:proofErr w:type="spellStart"/>
            <w:r w:rsidRPr="005B7ACA">
              <w:rPr>
                <w:rFonts w:asciiTheme="minorHAnsi" w:hAnsiTheme="minorHAnsi" w:cstheme="minorHAnsi"/>
                <w:szCs w:val="22"/>
              </w:rPr>
              <w:t>Korrigjuar</w:t>
            </w:r>
            <w:proofErr w:type="spellEnd"/>
            <w:r w:rsidRPr="005B7ACA">
              <w:rPr>
                <w:rFonts w:asciiTheme="minorHAnsi" w:hAnsiTheme="minorHAnsi" w:cstheme="minorHAnsi"/>
                <w:szCs w:val="22"/>
              </w:rPr>
              <w:t xml:space="preserve"> me </w:t>
            </w:r>
            <w:proofErr w:type="spellStart"/>
            <w:r w:rsidRPr="005B7ACA">
              <w:rPr>
                <w:rFonts w:asciiTheme="minorHAnsi" w:hAnsiTheme="minorHAnsi" w:cstheme="minorHAnsi"/>
                <w:szCs w:val="22"/>
              </w:rPr>
              <w:t>qëllim</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reflektimin</w:t>
            </w:r>
            <w:proofErr w:type="spellEnd"/>
            <w:r w:rsidRPr="005B7ACA">
              <w:rPr>
                <w:rFonts w:asciiTheme="minorHAnsi" w:hAnsiTheme="minorHAnsi" w:cstheme="minorHAnsi"/>
                <w:szCs w:val="22"/>
              </w:rPr>
              <w:t xml:space="preserve"> e </w:t>
            </w:r>
            <w:proofErr w:type="spellStart"/>
            <w:r w:rsidRPr="005B7ACA">
              <w:rPr>
                <w:rFonts w:asciiTheme="minorHAnsi" w:hAnsiTheme="minorHAnsi" w:cstheme="minorHAnsi"/>
                <w:szCs w:val="22"/>
              </w:rPr>
              <w:t>propozimit</w:t>
            </w:r>
            <w:proofErr w:type="spellEnd"/>
            <w:r w:rsidRPr="005B7ACA">
              <w:rPr>
                <w:rFonts w:asciiTheme="minorHAnsi" w:hAnsiTheme="minorHAnsi" w:cstheme="minorHAnsi"/>
                <w:szCs w:val="22"/>
              </w:rPr>
              <w:t xml:space="preserve"> 5</w:t>
            </w:r>
          </w:p>
        </w:tc>
        <w:tc>
          <w:tcPr>
            <w:tcW w:w="1247" w:type="dxa"/>
            <w:tcBorders>
              <w:top w:val="single" w:sz="4" w:space="0" w:color="auto"/>
              <w:left w:val="single" w:sz="4" w:space="0" w:color="auto"/>
              <w:bottom w:val="single" w:sz="4" w:space="0" w:color="auto"/>
              <w:right w:val="single" w:sz="4" w:space="0" w:color="auto"/>
            </w:tcBorders>
          </w:tcPr>
          <w:p w14:paraId="7051B2CD" w14:textId="723F22F2" w:rsidR="009741C9" w:rsidRPr="005B7ACA" w:rsidRDefault="00B358A1" w:rsidP="009741C9">
            <w:pPr>
              <w:pStyle w:val="BodyText"/>
              <w:jc w:val="both"/>
              <w:rPr>
                <w:rFonts w:asciiTheme="minorHAnsi" w:hAnsiTheme="minorHAnsi" w:cstheme="minorHAnsi"/>
                <w:i/>
                <w:iCs/>
                <w:szCs w:val="22"/>
                <w:lang w:val="sq-AL"/>
              </w:rPr>
            </w:pPr>
            <w:r w:rsidRPr="005B7ACA">
              <w:rPr>
                <w:rFonts w:asciiTheme="minorHAnsi" w:hAnsiTheme="minorHAnsi" w:cstheme="minorHAnsi"/>
                <w:i/>
                <w:iCs/>
                <w:szCs w:val="22"/>
                <w:lang w:val="sq-AL"/>
              </w:rPr>
              <w:t xml:space="preserve">Instituti i Ekspertëve Kontabël të </w:t>
            </w:r>
            <w:r w:rsidRPr="005B7ACA">
              <w:rPr>
                <w:rFonts w:asciiTheme="minorHAnsi" w:hAnsiTheme="minorHAnsi" w:cstheme="minorHAnsi"/>
                <w:i/>
                <w:iCs/>
                <w:szCs w:val="22"/>
                <w:lang w:val="sq-AL"/>
              </w:rPr>
              <w:lastRenderedPageBreak/>
              <w:t>Autorizuar (IEKA).</w:t>
            </w:r>
          </w:p>
        </w:tc>
        <w:tc>
          <w:tcPr>
            <w:tcW w:w="968" w:type="dxa"/>
            <w:tcBorders>
              <w:top w:val="single" w:sz="4" w:space="0" w:color="auto"/>
              <w:left w:val="single" w:sz="4" w:space="0" w:color="auto"/>
              <w:bottom w:val="single" w:sz="4" w:space="0" w:color="auto"/>
              <w:right w:val="single" w:sz="4" w:space="0" w:color="auto"/>
            </w:tcBorders>
          </w:tcPr>
          <w:p w14:paraId="094568F9" w14:textId="305DD3DB" w:rsidR="009741C9" w:rsidRPr="005B7ACA" w:rsidRDefault="00A002F1" w:rsidP="009741C9">
            <w:pPr>
              <w:pStyle w:val="BodyText"/>
              <w:jc w:val="both"/>
              <w:rPr>
                <w:rFonts w:asciiTheme="minorHAnsi" w:hAnsiTheme="minorHAnsi" w:cstheme="minorHAnsi"/>
                <w:szCs w:val="22"/>
                <w:lang w:val="sq-AL"/>
              </w:rPr>
            </w:pPr>
            <w:r w:rsidRPr="005B7ACA">
              <w:rPr>
                <w:rFonts w:asciiTheme="minorHAnsi" w:hAnsiTheme="minorHAnsi" w:cstheme="minorHAnsi"/>
                <w:szCs w:val="22"/>
                <w:lang w:val="sq-AL"/>
              </w:rPr>
              <w:lastRenderedPageBreak/>
              <w:t xml:space="preserve">I </w:t>
            </w:r>
            <w:r w:rsidR="00B358A1" w:rsidRPr="005B7ACA">
              <w:rPr>
                <w:rFonts w:asciiTheme="minorHAnsi" w:hAnsiTheme="minorHAnsi" w:cstheme="minorHAnsi"/>
                <w:szCs w:val="22"/>
                <w:lang w:val="sq-AL"/>
              </w:rPr>
              <w:t>refuzuar</w:t>
            </w:r>
          </w:p>
        </w:tc>
        <w:tc>
          <w:tcPr>
            <w:tcW w:w="3301" w:type="dxa"/>
            <w:tcBorders>
              <w:top w:val="single" w:sz="4" w:space="0" w:color="auto"/>
              <w:left w:val="single" w:sz="4" w:space="0" w:color="auto"/>
              <w:bottom w:val="single" w:sz="4" w:space="0" w:color="auto"/>
              <w:right w:val="single" w:sz="4" w:space="0" w:color="auto"/>
            </w:tcBorders>
          </w:tcPr>
          <w:p w14:paraId="46D8CDBB" w14:textId="441C6A2D" w:rsidR="009741C9" w:rsidRPr="005B7ACA" w:rsidRDefault="00B358A1" w:rsidP="009741C9">
            <w:pPr>
              <w:pStyle w:val="BodyText"/>
              <w:jc w:val="both"/>
              <w:rPr>
                <w:rFonts w:asciiTheme="minorHAnsi" w:hAnsiTheme="minorHAnsi" w:cstheme="minorHAnsi"/>
                <w:i/>
                <w:iCs/>
                <w:szCs w:val="22"/>
                <w:lang w:val="sq-AL"/>
              </w:rPr>
            </w:pPr>
            <w:r w:rsidRPr="005B7ACA">
              <w:rPr>
                <w:rFonts w:asciiTheme="minorHAnsi" w:eastAsia="MS Mincho" w:hAnsiTheme="minorHAnsi" w:cstheme="minorHAnsi"/>
                <w:kern w:val="2"/>
                <w:szCs w:val="22"/>
                <w:lang w:val="sq-AL"/>
                <w14:ligatures w14:val="standardContextual"/>
              </w:rPr>
              <w:t>Lidhur me heqjen e togfjalëshit “</w:t>
            </w:r>
            <w:r w:rsidRPr="005B7ACA">
              <w:rPr>
                <w:rFonts w:asciiTheme="minorHAnsi" w:eastAsia="MS Mincho" w:hAnsiTheme="minorHAnsi" w:cstheme="minorHAnsi"/>
                <w:i/>
                <w:iCs/>
                <w:kern w:val="2"/>
                <w:szCs w:val="22"/>
                <w:lang w:val="sq-AL"/>
                <w14:ligatures w14:val="standardContextual"/>
              </w:rPr>
              <w:t xml:space="preserve">të shpallura të detyrueshme për zbatim nga BMP” </w:t>
            </w:r>
            <w:r w:rsidRPr="005B7ACA">
              <w:rPr>
                <w:rFonts w:asciiTheme="minorHAnsi" w:eastAsia="MS Mincho" w:hAnsiTheme="minorHAnsi" w:cstheme="minorHAnsi"/>
                <w:kern w:val="2"/>
                <w:szCs w:val="22"/>
                <w:lang w:val="sq-AL"/>
                <w14:ligatures w14:val="standardContextual"/>
              </w:rPr>
              <w:t xml:space="preserve"> ndryshim i propozuar në pikën 5, 6 dhe 7  </w:t>
            </w:r>
            <w:r w:rsidRPr="005B7ACA">
              <w:rPr>
                <w:rFonts w:asciiTheme="minorHAnsi" w:eastAsia="MS Mincho" w:hAnsiTheme="minorHAnsi" w:cstheme="minorHAnsi"/>
                <w:kern w:val="2"/>
                <w:szCs w:val="22"/>
                <w:lang w:val="sq-AL"/>
                <w14:ligatures w14:val="standardContextual"/>
              </w:rPr>
              <w:lastRenderedPageBreak/>
              <w:t>konstatohet se bie ndesh me kërkesat e nenit 32 të Direktivës lidhur me përgjegjësinë përfundimtare të autoritetit kompetent mbikëqyrës, si edhe analizuar më lart</w:t>
            </w:r>
          </w:p>
        </w:tc>
      </w:tr>
      <w:tr w:rsidR="005B7ACA" w:rsidRPr="005B7ACA" w14:paraId="40752200" w14:textId="77777777" w:rsidTr="005B7ACA">
        <w:tc>
          <w:tcPr>
            <w:tcW w:w="1673" w:type="dxa"/>
            <w:tcBorders>
              <w:top w:val="single" w:sz="4" w:space="0" w:color="auto"/>
              <w:left w:val="single" w:sz="4" w:space="0" w:color="auto"/>
              <w:bottom w:val="single" w:sz="4" w:space="0" w:color="auto"/>
              <w:right w:val="single" w:sz="4" w:space="0" w:color="auto"/>
            </w:tcBorders>
          </w:tcPr>
          <w:p w14:paraId="1C183831" w14:textId="593D5A9D" w:rsidR="00A002F1" w:rsidRPr="005B7ACA" w:rsidRDefault="00A002F1" w:rsidP="00A002F1">
            <w:pPr>
              <w:pStyle w:val="BodyText"/>
              <w:jc w:val="both"/>
              <w:rPr>
                <w:rFonts w:asciiTheme="minorHAnsi" w:hAnsiTheme="minorHAnsi" w:cstheme="minorHAnsi"/>
                <w:i/>
                <w:iCs/>
                <w:szCs w:val="22"/>
                <w:lang w:val="sq-AL"/>
              </w:rPr>
            </w:pPr>
            <w:proofErr w:type="spellStart"/>
            <w:r w:rsidRPr="005B7ACA">
              <w:rPr>
                <w:rFonts w:asciiTheme="minorHAnsi" w:hAnsiTheme="minorHAnsi" w:cstheme="minorHAnsi"/>
                <w:szCs w:val="22"/>
              </w:rPr>
              <w:lastRenderedPageBreak/>
              <w:t>Propozimi</w:t>
            </w:r>
            <w:proofErr w:type="spellEnd"/>
            <w:r w:rsidRPr="005B7ACA">
              <w:rPr>
                <w:rFonts w:asciiTheme="minorHAnsi" w:hAnsiTheme="minorHAnsi" w:cstheme="minorHAnsi"/>
                <w:szCs w:val="22"/>
              </w:rPr>
              <w:t xml:space="preserve"> 10 </w:t>
            </w:r>
            <w:proofErr w:type="spellStart"/>
            <w:r w:rsidRPr="005B7ACA">
              <w:rPr>
                <w:rFonts w:asciiTheme="minorHAnsi" w:hAnsiTheme="minorHAnsi" w:cstheme="minorHAnsi"/>
                <w:szCs w:val="22"/>
              </w:rPr>
              <w:t>mbi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Organizimi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audituesve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ligjorë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dhe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shoqërive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audituese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dhe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mbi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Kompetencat</w:t>
            </w:r>
            <w:proofErr w:type="spellEnd"/>
            <w:r w:rsidRPr="005B7ACA">
              <w:rPr>
                <w:rFonts w:asciiTheme="minorHAnsi" w:hAnsiTheme="minorHAnsi" w:cstheme="minorHAnsi"/>
                <w:szCs w:val="22"/>
              </w:rPr>
              <w:t xml:space="preserve"> e </w:t>
            </w:r>
            <w:proofErr w:type="spellStart"/>
            <w:r w:rsidRPr="005B7ACA">
              <w:rPr>
                <w:rFonts w:asciiTheme="minorHAnsi" w:hAnsiTheme="minorHAnsi" w:cstheme="minorHAnsi"/>
                <w:szCs w:val="22"/>
              </w:rPr>
              <w:t>organizatës</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profesionale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audituesve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ligjorë</w:t>
            </w:r>
            <w:proofErr w:type="spellEnd"/>
          </w:p>
        </w:tc>
        <w:tc>
          <w:tcPr>
            <w:tcW w:w="1867" w:type="dxa"/>
            <w:tcBorders>
              <w:top w:val="single" w:sz="4" w:space="0" w:color="auto"/>
              <w:left w:val="single" w:sz="4" w:space="0" w:color="auto"/>
              <w:bottom w:val="single" w:sz="4" w:space="0" w:color="auto"/>
              <w:right w:val="single" w:sz="4" w:space="0" w:color="auto"/>
            </w:tcBorders>
          </w:tcPr>
          <w:p w14:paraId="68306D17" w14:textId="09962D11" w:rsidR="00A002F1" w:rsidRPr="005B7ACA" w:rsidRDefault="00A002F1" w:rsidP="00A002F1">
            <w:pPr>
              <w:pStyle w:val="BodyText"/>
              <w:jc w:val="both"/>
              <w:rPr>
                <w:rFonts w:asciiTheme="minorHAnsi" w:hAnsiTheme="minorHAnsi" w:cstheme="minorHAnsi"/>
                <w:i/>
                <w:iCs/>
                <w:szCs w:val="22"/>
                <w:lang w:val="sq-AL"/>
              </w:rPr>
            </w:pPr>
            <w:r w:rsidRPr="005B7ACA">
              <w:rPr>
                <w:rFonts w:asciiTheme="minorHAnsi" w:hAnsiTheme="minorHAnsi" w:cstheme="minorHAnsi"/>
                <w:szCs w:val="22"/>
              </w:rPr>
              <w:t xml:space="preserve">10. </w:t>
            </w:r>
            <w:proofErr w:type="spellStart"/>
            <w:r w:rsidRPr="005B7ACA">
              <w:rPr>
                <w:rFonts w:asciiTheme="minorHAnsi" w:hAnsiTheme="minorHAnsi" w:cstheme="minorHAnsi"/>
                <w:szCs w:val="22"/>
              </w:rPr>
              <w:t>Propozimi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i</w:t>
            </w:r>
            <w:proofErr w:type="spellEnd"/>
            <w:r w:rsidRPr="005B7ACA">
              <w:rPr>
                <w:rFonts w:asciiTheme="minorHAnsi" w:hAnsiTheme="minorHAnsi" w:cstheme="minorHAnsi"/>
                <w:szCs w:val="22"/>
              </w:rPr>
              <w:t xml:space="preserve"> IEKA </w:t>
            </w:r>
            <w:proofErr w:type="spellStart"/>
            <w:r w:rsidRPr="005B7ACA">
              <w:rPr>
                <w:rFonts w:asciiTheme="minorHAnsi" w:hAnsiTheme="minorHAnsi" w:cstheme="minorHAnsi"/>
                <w:szCs w:val="22"/>
              </w:rPr>
              <w:t>shkon</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pertej</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propozimit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për</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konsultim</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Ofron</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ndryshime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cilat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sigurojnë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lehtësi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ndryshime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statutore</w:t>
            </w:r>
            <w:proofErr w:type="spellEnd"/>
            <w:r w:rsidRPr="005B7ACA">
              <w:rPr>
                <w:rFonts w:asciiTheme="minorHAnsi" w:hAnsiTheme="minorHAnsi" w:cstheme="minorHAnsi"/>
                <w:szCs w:val="22"/>
              </w:rPr>
              <w:t xml:space="preserve"> pa </w:t>
            </w:r>
            <w:proofErr w:type="spellStart"/>
            <w:r w:rsidRPr="005B7ACA">
              <w:rPr>
                <w:rFonts w:asciiTheme="minorHAnsi" w:hAnsiTheme="minorHAnsi" w:cstheme="minorHAnsi"/>
                <w:szCs w:val="22"/>
              </w:rPr>
              <w:t>pasur</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nevojën</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për</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nderhyrjen</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ligj</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ndërkaq</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që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miratimi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statutit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mbetet</w:t>
            </w:r>
            <w:proofErr w:type="spellEnd"/>
            <w:r w:rsidRPr="005B7ACA">
              <w:rPr>
                <w:rFonts w:asciiTheme="minorHAnsi" w:hAnsiTheme="minorHAnsi" w:cstheme="minorHAnsi"/>
                <w:szCs w:val="22"/>
              </w:rPr>
              <w:t xml:space="preserve"> sic </w:t>
            </w:r>
            <w:proofErr w:type="spellStart"/>
            <w:r w:rsidRPr="005B7ACA">
              <w:rPr>
                <w:rFonts w:asciiTheme="minorHAnsi" w:hAnsiTheme="minorHAnsi" w:cstheme="minorHAnsi"/>
                <w:szCs w:val="22"/>
              </w:rPr>
              <w:t>ishte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kompotencë</w:t>
            </w:r>
            <w:proofErr w:type="spellEnd"/>
            <w:r w:rsidRPr="005B7ACA">
              <w:rPr>
                <w:rFonts w:asciiTheme="minorHAnsi" w:hAnsiTheme="minorHAnsi" w:cstheme="minorHAnsi"/>
                <w:szCs w:val="22"/>
              </w:rPr>
              <w:t xml:space="preserve"> e </w:t>
            </w:r>
            <w:proofErr w:type="spellStart"/>
            <w:r w:rsidRPr="005B7ACA">
              <w:rPr>
                <w:rFonts w:asciiTheme="minorHAnsi" w:hAnsiTheme="minorHAnsi" w:cstheme="minorHAnsi"/>
                <w:szCs w:val="22"/>
              </w:rPr>
              <w:t>Ministrit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Financave</w:t>
            </w:r>
            <w:proofErr w:type="spellEnd"/>
          </w:p>
        </w:tc>
        <w:tc>
          <w:tcPr>
            <w:tcW w:w="1247" w:type="dxa"/>
            <w:tcBorders>
              <w:top w:val="single" w:sz="4" w:space="0" w:color="auto"/>
              <w:left w:val="single" w:sz="4" w:space="0" w:color="auto"/>
              <w:bottom w:val="single" w:sz="4" w:space="0" w:color="auto"/>
              <w:right w:val="single" w:sz="4" w:space="0" w:color="auto"/>
            </w:tcBorders>
          </w:tcPr>
          <w:p w14:paraId="24D5FB86" w14:textId="20A19971" w:rsidR="00A002F1" w:rsidRPr="005B7ACA" w:rsidRDefault="00A002F1" w:rsidP="00A002F1">
            <w:pPr>
              <w:pStyle w:val="BodyText"/>
              <w:jc w:val="both"/>
              <w:rPr>
                <w:rFonts w:asciiTheme="minorHAnsi" w:hAnsiTheme="minorHAnsi" w:cstheme="minorHAnsi"/>
                <w:i/>
                <w:iCs/>
                <w:szCs w:val="22"/>
                <w:lang w:val="sq-AL"/>
              </w:rPr>
            </w:pPr>
            <w:r w:rsidRPr="005B7ACA">
              <w:rPr>
                <w:rFonts w:asciiTheme="minorHAnsi" w:hAnsiTheme="minorHAnsi" w:cstheme="minorHAnsi"/>
                <w:i/>
                <w:iCs/>
                <w:szCs w:val="22"/>
                <w:lang w:val="sq-AL"/>
              </w:rPr>
              <w:t>Instituti i Ekspertëve Kontabël të Autorizuar (IEKA).</w:t>
            </w:r>
          </w:p>
        </w:tc>
        <w:tc>
          <w:tcPr>
            <w:tcW w:w="968" w:type="dxa"/>
            <w:tcBorders>
              <w:top w:val="single" w:sz="4" w:space="0" w:color="auto"/>
              <w:left w:val="single" w:sz="4" w:space="0" w:color="auto"/>
              <w:bottom w:val="single" w:sz="4" w:space="0" w:color="auto"/>
              <w:right w:val="single" w:sz="4" w:space="0" w:color="auto"/>
            </w:tcBorders>
          </w:tcPr>
          <w:p w14:paraId="401F1A4C" w14:textId="7288367A" w:rsidR="00A002F1" w:rsidRPr="005B7ACA" w:rsidRDefault="00A002F1" w:rsidP="00A002F1">
            <w:pPr>
              <w:pStyle w:val="BodyText"/>
              <w:jc w:val="both"/>
              <w:rPr>
                <w:rFonts w:asciiTheme="minorHAnsi" w:hAnsiTheme="minorHAnsi" w:cstheme="minorHAnsi"/>
                <w:szCs w:val="22"/>
                <w:lang w:val="sq-AL"/>
              </w:rPr>
            </w:pPr>
            <w:r w:rsidRPr="005B7ACA">
              <w:rPr>
                <w:rFonts w:asciiTheme="minorHAnsi" w:hAnsiTheme="minorHAnsi" w:cstheme="minorHAnsi"/>
                <w:szCs w:val="22"/>
                <w:lang w:val="sq-AL"/>
              </w:rPr>
              <w:t>I refuzuar</w:t>
            </w:r>
          </w:p>
        </w:tc>
        <w:tc>
          <w:tcPr>
            <w:tcW w:w="3301" w:type="dxa"/>
            <w:tcBorders>
              <w:top w:val="single" w:sz="4" w:space="0" w:color="auto"/>
              <w:left w:val="single" w:sz="4" w:space="0" w:color="auto"/>
              <w:bottom w:val="single" w:sz="4" w:space="0" w:color="auto"/>
              <w:right w:val="single" w:sz="4" w:space="0" w:color="auto"/>
            </w:tcBorders>
          </w:tcPr>
          <w:p w14:paraId="0440AE8E" w14:textId="6D53270D" w:rsidR="00A002F1" w:rsidRPr="005B7ACA" w:rsidRDefault="00A002F1" w:rsidP="00A002F1">
            <w:pPr>
              <w:pStyle w:val="BodyText"/>
              <w:jc w:val="both"/>
              <w:rPr>
                <w:rFonts w:asciiTheme="minorHAnsi" w:hAnsiTheme="minorHAnsi" w:cstheme="minorHAnsi"/>
                <w:i/>
                <w:iCs/>
                <w:szCs w:val="22"/>
                <w:lang w:val="sq-AL"/>
              </w:rPr>
            </w:pPr>
            <w:r w:rsidRPr="005B7ACA">
              <w:rPr>
                <w:rFonts w:asciiTheme="minorHAnsi" w:eastAsia="MS Mincho" w:hAnsiTheme="minorHAnsi" w:cstheme="minorHAnsi"/>
                <w:kern w:val="2"/>
                <w:szCs w:val="22"/>
                <w:lang w:val="sq-AL"/>
                <w14:ligatures w14:val="standardContextual"/>
              </w:rPr>
              <w:t>Ndryshimet e parashikuara në propozimin 10 të IEKA, vlerësojmë që nuk janë të nevojshme, pasi projektligji për auditimin i MF i ka parashikuar në nenin 6 dhe 7. Megjithatë, arsyetimi i paraqitur në këtë propozim se “</w:t>
            </w:r>
            <w:r w:rsidRPr="005B7ACA">
              <w:rPr>
                <w:rFonts w:asciiTheme="minorHAnsi" w:eastAsia="MS Mincho" w:hAnsiTheme="minorHAnsi" w:cstheme="minorHAnsi"/>
                <w:i/>
                <w:iCs/>
                <w:kern w:val="2"/>
                <w:szCs w:val="22"/>
                <w:lang w:val="sq-AL"/>
                <w14:ligatures w14:val="standardContextual"/>
              </w:rPr>
              <w:t>Nevojat për rregullimin dhe vetërregullimin e IEKA’s shprehen në statut, dhe si rrjedhojë përcaktimet e detyrave dhe përgjegjësive, të cilat janë të përcaktuar në ligjin referues për organizatat jofitimprurëse në Shqipëri nuk janë të nevojshme të përsëriten në ligjin për auditimin”</w:t>
            </w:r>
            <w:r w:rsidRPr="005B7ACA">
              <w:rPr>
                <w:rFonts w:asciiTheme="minorHAnsi" w:eastAsia="MS Mincho" w:hAnsiTheme="minorHAnsi" w:cstheme="minorHAnsi"/>
                <w:kern w:val="2"/>
                <w:szCs w:val="22"/>
                <w:lang w:val="sq-AL"/>
                <w14:ligatures w14:val="standardContextual"/>
              </w:rPr>
              <w:t xml:space="preserve"> kërkon për rrjedhojë shfuqizimin tërësor të neneve 8, 9 , 10, 11 dhe 13 të ligjit 10091/2009, për auditimin, i ndryshuar dhe jo ndryshimin përkatës të parashikuar në propozimin 10, pasi këto ndryshime nuk janë në pajtueshmëri me parimet e mbikëqyrjes të parashikuara në direktivë dhe të sqaruar më lart</w:t>
            </w:r>
          </w:p>
        </w:tc>
      </w:tr>
      <w:tr w:rsidR="00A002F1" w:rsidRPr="005B7ACA" w14:paraId="6D2709D5" w14:textId="77777777" w:rsidTr="005B7ACA">
        <w:tc>
          <w:tcPr>
            <w:tcW w:w="1673" w:type="dxa"/>
            <w:tcBorders>
              <w:top w:val="single" w:sz="4" w:space="0" w:color="auto"/>
              <w:left w:val="single" w:sz="4" w:space="0" w:color="auto"/>
              <w:bottom w:val="single" w:sz="4" w:space="0" w:color="auto"/>
              <w:right w:val="single" w:sz="4" w:space="0" w:color="auto"/>
            </w:tcBorders>
          </w:tcPr>
          <w:p w14:paraId="6F67A5B7" w14:textId="5C952F11" w:rsidR="00A002F1" w:rsidRPr="005B7ACA" w:rsidRDefault="00A002F1" w:rsidP="00A002F1">
            <w:pPr>
              <w:pStyle w:val="BodyText"/>
              <w:jc w:val="both"/>
              <w:rPr>
                <w:rFonts w:asciiTheme="minorHAnsi" w:hAnsiTheme="minorHAnsi" w:cstheme="minorHAnsi"/>
                <w:szCs w:val="22"/>
              </w:rPr>
            </w:pPr>
            <w:proofErr w:type="spellStart"/>
            <w:r w:rsidRPr="005B7ACA">
              <w:rPr>
                <w:rFonts w:asciiTheme="minorHAnsi" w:hAnsiTheme="minorHAnsi" w:cstheme="minorHAnsi"/>
                <w:szCs w:val="22"/>
              </w:rPr>
              <w:t>Propozimi</w:t>
            </w:r>
            <w:proofErr w:type="spellEnd"/>
            <w:r w:rsidRPr="005B7ACA">
              <w:rPr>
                <w:rFonts w:asciiTheme="minorHAnsi" w:hAnsiTheme="minorHAnsi" w:cstheme="minorHAnsi"/>
                <w:szCs w:val="22"/>
              </w:rPr>
              <w:t xml:space="preserve"> 11 </w:t>
            </w:r>
            <w:proofErr w:type="spellStart"/>
            <w:r w:rsidRPr="005B7ACA">
              <w:rPr>
                <w:rFonts w:asciiTheme="minorHAnsi" w:hAnsiTheme="minorHAnsi" w:cstheme="minorHAnsi"/>
                <w:szCs w:val="22"/>
              </w:rPr>
              <w:t>mbi</w:t>
            </w:r>
            <w:proofErr w:type="spellEnd"/>
            <w:r w:rsidRPr="005B7ACA">
              <w:rPr>
                <w:rFonts w:asciiTheme="minorHAnsi" w:hAnsiTheme="minorHAnsi" w:cstheme="minorHAnsi"/>
                <w:szCs w:val="22"/>
              </w:rPr>
              <w:t xml:space="preserve"> Etika </w:t>
            </w:r>
            <w:proofErr w:type="spellStart"/>
            <w:r w:rsidRPr="005B7ACA">
              <w:rPr>
                <w:rFonts w:asciiTheme="minorHAnsi" w:hAnsiTheme="minorHAnsi" w:cstheme="minorHAnsi"/>
                <w:szCs w:val="22"/>
              </w:rPr>
              <w:t>dhe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Papajtueshmëria</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Skepticizmi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Profesional</w:t>
            </w:r>
            <w:proofErr w:type="spellEnd"/>
          </w:p>
        </w:tc>
        <w:tc>
          <w:tcPr>
            <w:tcW w:w="1867" w:type="dxa"/>
            <w:tcBorders>
              <w:top w:val="single" w:sz="4" w:space="0" w:color="auto"/>
              <w:left w:val="single" w:sz="4" w:space="0" w:color="auto"/>
              <w:bottom w:val="single" w:sz="4" w:space="0" w:color="auto"/>
              <w:right w:val="single" w:sz="4" w:space="0" w:color="auto"/>
            </w:tcBorders>
          </w:tcPr>
          <w:p w14:paraId="764D586F" w14:textId="49415B7A" w:rsidR="00A002F1" w:rsidRPr="005B7ACA" w:rsidRDefault="00A002F1" w:rsidP="00A002F1">
            <w:pPr>
              <w:pStyle w:val="BodyText"/>
              <w:jc w:val="both"/>
              <w:rPr>
                <w:rFonts w:asciiTheme="minorHAnsi" w:hAnsiTheme="minorHAnsi" w:cstheme="minorHAnsi"/>
                <w:szCs w:val="22"/>
              </w:rPr>
            </w:pPr>
            <w:r w:rsidRPr="005B7ACA">
              <w:rPr>
                <w:rFonts w:asciiTheme="minorHAnsi" w:hAnsiTheme="minorHAnsi" w:cstheme="minorHAnsi"/>
                <w:szCs w:val="22"/>
              </w:rPr>
              <w:t xml:space="preserve">Nuk ka </w:t>
            </w:r>
            <w:proofErr w:type="spellStart"/>
            <w:r w:rsidRPr="005B7ACA">
              <w:rPr>
                <w:rFonts w:asciiTheme="minorHAnsi" w:hAnsiTheme="minorHAnsi" w:cstheme="minorHAnsi"/>
                <w:szCs w:val="22"/>
              </w:rPr>
              <w:t>komente</w:t>
            </w:r>
            <w:proofErr w:type="spellEnd"/>
            <w:r w:rsidRPr="005B7ACA">
              <w:rPr>
                <w:rFonts w:asciiTheme="minorHAnsi" w:hAnsiTheme="minorHAnsi" w:cstheme="minorHAnsi"/>
                <w:szCs w:val="22"/>
              </w:rPr>
              <w:t>.</w:t>
            </w:r>
          </w:p>
        </w:tc>
        <w:tc>
          <w:tcPr>
            <w:tcW w:w="1247" w:type="dxa"/>
            <w:tcBorders>
              <w:top w:val="single" w:sz="4" w:space="0" w:color="auto"/>
              <w:left w:val="single" w:sz="4" w:space="0" w:color="auto"/>
              <w:bottom w:val="single" w:sz="4" w:space="0" w:color="auto"/>
              <w:right w:val="single" w:sz="4" w:space="0" w:color="auto"/>
            </w:tcBorders>
          </w:tcPr>
          <w:p w14:paraId="10469D61" w14:textId="715A0728" w:rsidR="00A002F1" w:rsidRPr="005B7ACA" w:rsidRDefault="00F74F97" w:rsidP="00A002F1">
            <w:pPr>
              <w:pStyle w:val="BodyText"/>
              <w:jc w:val="both"/>
              <w:rPr>
                <w:rFonts w:asciiTheme="minorHAnsi" w:hAnsiTheme="minorHAnsi" w:cstheme="minorHAnsi"/>
                <w:i/>
                <w:iCs/>
                <w:szCs w:val="22"/>
                <w:lang w:val="sq-AL"/>
              </w:rPr>
            </w:pPr>
            <w:r w:rsidRPr="005B7ACA">
              <w:rPr>
                <w:rFonts w:asciiTheme="minorHAnsi" w:hAnsiTheme="minorHAnsi" w:cstheme="minorHAnsi"/>
                <w:i/>
                <w:iCs/>
                <w:szCs w:val="22"/>
                <w:lang w:val="sq-AL"/>
              </w:rPr>
              <w:t>Instituti i Ekspertëve Kontabël të Autorizuar (IEKA).</w:t>
            </w:r>
          </w:p>
        </w:tc>
        <w:tc>
          <w:tcPr>
            <w:tcW w:w="968" w:type="dxa"/>
            <w:tcBorders>
              <w:top w:val="single" w:sz="4" w:space="0" w:color="auto"/>
              <w:left w:val="single" w:sz="4" w:space="0" w:color="auto"/>
              <w:bottom w:val="single" w:sz="4" w:space="0" w:color="auto"/>
              <w:right w:val="single" w:sz="4" w:space="0" w:color="auto"/>
            </w:tcBorders>
          </w:tcPr>
          <w:p w14:paraId="001039E1" w14:textId="77777777" w:rsidR="00A002F1" w:rsidRPr="005B7ACA" w:rsidRDefault="00A002F1" w:rsidP="00A002F1">
            <w:pPr>
              <w:pStyle w:val="BodyText"/>
              <w:jc w:val="both"/>
              <w:rPr>
                <w:rFonts w:asciiTheme="minorHAnsi" w:hAnsiTheme="minorHAnsi" w:cstheme="minorHAnsi"/>
                <w:szCs w:val="22"/>
                <w:lang w:val="sq-AL"/>
              </w:rPr>
            </w:pPr>
          </w:p>
        </w:tc>
        <w:tc>
          <w:tcPr>
            <w:tcW w:w="3301" w:type="dxa"/>
            <w:tcBorders>
              <w:top w:val="single" w:sz="4" w:space="0" w:color="auto"/>
              <w:left w:val="single" w:sz="4" w:space="0" w:color="auto"/>
              <w:bottom w:val="single" w:sz="4" w:space="0" w:color="auto"/>
              <w:right w:val="single" w:sz="4" w:space="0" w:color="auto"/>
            </w:tcBorders>
          </w:tcPr>
          <w:p w14:paraId="09892397" w14:textId="77777777" w:rsidR="00A002F1" w:rsidRPr="005B7ACA" w:rsidRDefault="00A002F1" w:rsidP="00A002F1">
            <w:pPr>
              <w:pStyle w:val="BodyText"/>
              <w:jc w:val="both"/>
              <w:rPr>
                <w:rFonts w:asciiTheme="minorHAnsi" w:hAnsiTheme="minorHAnsi" w:cstheme="minorHAnsi"/>
                <w:i/>
                <w:iCs/>
                <w:szCs w:val="22"/>
                <w:lang w:val="sq-AL"/>
              </w:rPr>
            </w:pPr>
          </w:p>
        </w:tc>
      </w:tr>
      <w:tr w:rsidR="00EA7678" w:rsidRPr="005B7ACA" w14:paraId="019F8AFE" w14:textId="77777777" w:rsidTr="005B7ACA">
        <w:tc>
          <w:tcPr>
            <w:tcW w:w="1673" w:type="dxa"/>
            <w:tcBorders>
              <w:top w:val="single" w:sz="4" w:space="0" w:color="auto"/>
              <w:left w:val="single" w:sz="4" w:space="0" w:color="auto"/>
              <w:bottom w:val="single" w:sz="4" w:space="0" w:color="auto"/>
              <w:right w:val="single" w:sz="4" w:space="0" w:color="auto"/>
            </w:tcBorders>
          </w:tcPr>
          <w:p w14:paraId="21FAD280" w14:textId="16983D6F" w:rsidR="00EA7678" w:rsidRPr="005B7ACA" w:rsidRDefault="00EA7678" w:rsidP="00EA7678">
            <w:pPr>
              <w:pStyle w:val="BodyText"/>
              <w:jc w:val="both"/>
              <w:rPr>
                <w:rFonts w:asciiTheme="minorHAnsi" w:hAnsiTheme="minorHAnsi" w:cstheme="minorHAnsi"/>
                <w:szCs w:val="22"/>
              </w:rPr>
            </w:pPr>
            <w:proofErr w:type="spellStart"/>
            <w:r w:rsidRPr="005B7ACA">
              <w:rPr>
                <w:rFonts w:asciiTheme="minorHAnsi" w:hAnsiTheme="minorHAnsi" w:cstheme="minorHAnsi"/>
                <w:szCs w:val="22"/>
              </w:rPr>
              <w:t>Propozimi</w:t>
            </w:r>
            <w:proofErr w:type="spellEnd"/>
            <w:r w:rsidRPr="005B7ACA">
              <w:rPr>
                <w:rFonts w:asciiTheme="minorHAnsi" w:hAnsiTheme="minorHAnsi" w:cstheme="minorHAnsi"/>
                <w:szCs w:val="22"/>
              </w:rPr>
              <w:t xml:space="preserve"> 12 </w:t>
            </w:r>
            <w:proofErr w:type="spellStart"/>
            <w:r w:rsidRPr="005B7ACA">
              <w:rPr>
                <w:rFonts w:asciiTheme="minorHAnsi" w:hAnsiTheme="minorHAnsi" w:cstheme="minorHAnsi"/>
                <w:szCs w:val="22"/>
              </w:rPr>
              <w:t>mbi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Konflikti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Interesit</w:t>
            </w:r>
            <w:proofErr w:type="spellEnd"/>
          </w:p>
        </w:tc>
        <w:tc>
          <w:tcPr>
            <w:tcW w:w="1867" w:type="dxa"/>
            <w:tcBorders>
              <w:top w:val="single" w:sz="4" w:space="0" w:color="auto"/>
              <w:left w:val="single" w:sz="4" w:space="0" w:color="auto"/>
              <w:bottom w:val="single" w:sz="4" w:space="0" w:color="auto"/>
              <w:right w:val="single" w:sz="4" w:space="0" w:color="auto"/>
            </w:tcBorders>
          </w:tcPr>
          <w:p w14:paraId="2E6A2FE0" w14:textId="0B02C1DE" w:rsidR="00EA7678" w:rsidRPr="005B7ACA" w:rsidRDefault="00EA7678" w:rsidP="00EA7678">
            <w:pPr>
              <w:pStyle w:val="BodyText"/>
              <w:jc w:val="both"/>
              <w:rPr>
                <w:rFonts w:asciiTheme="minorHAnsi" w:hAnsiTheme="minorHAnsi" w:cstheme="minorHAnsi"/>
                <w:szCs w:val="22"/>
              </w:rPr>
            </w:pPr>
            <w:r w:rsidRPr="005B7ACA">
              <w:rPr>
                <w:rFonts w:asciiTheme="minorHAnsi" w:hAnsiTheme="minorHAnsi" w:cstheme="minorHAnsi"/>
                <w:szCs w:val="22"/>
              </w:rPr>
              <w:t xml:space="preserve">12. </w:t>
            </w:r>
            <w:proofErr w:type="spellStart"/>
            <w:r w:rsidRPr="005B7ACA">
              <w:rPr>
                <w:rFonts w:asciiTheme="minorHAnsi" w:hAnsiTheme="minorHAnsi" w:cstheme="minorHAnsi"/>
                <w:szCs w:val="22"/>
              </w:rPr>
              <w:t>Propozimi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i</w:t>
            </w:r>
            <w:proofErr w:type="spellEnd"/>
            <w:r w:rsidRPr="005B7ACA">
              <w:rPr>
                <w:rFonts w:asciiTheme="minorHAnsi" w:hAnsiTheme="minorHAnsi" w:cstheme="minorHAnsi"/>
                <w:szCs w:val="22"/>
              </w:rPr>
              <w:t xml:space="preserve"> IEKA </w:t>
            </w:r>
            <w:proofErr w:type="spellStart"/>
            <w:r w:rsidRPr="005B7ACA">
              <w:rPr>
                <w:rFonts w:asciiTheme="minorHAnsi" w:hAnsiTheme="minorHAnsi" w:cstheme="minorHAnsi"/>
                <w:szCs w:val="22"/>
              </w:rPr>
              <w:t>për</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forcimin</w:t>
            </w:r>
            <w:proofErr w:type="spellEnd"/>
            <w:r w:rsidRPr="005B7ACA">
              <w:rPr>
                <w:rFonts w:asciiTheme="minorHAnsi" w:hAnsiTheme="minorHAnsi" w:cstheme="minorHAnsi"/>
                <w:szCs w:val="22"/>
              </w:rPr>
              <w:t xml:space="preserve"> e </w:t>
            </w:r>
            <w:proofErr w:type="spellStart"/>
            <w:r w:rsidRPr="005B7ACA">
              <w:rPr>
                <w:rFonts w:asciiTheme="minorHAnsi" w:hAnsiTheme="minorHAnsi" w:cstheme="minorHAnsi"/>
                <w:szCs w:val="22"/>
              </w:rPr>
              <w:t>pavarësisë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dhe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objektivitetit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dhe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veçanti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kërcënimi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dhe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frika</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është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njohja</w:t>
            </w:r>
            <w:proofErr w:type="spellEnd"/>
            <w:r w:rsidRPr="005B7ACA">
              <w:rPr>
                <w:rFonts w:asciiTheme="minorHAnsi" w:hAnsiTheme="minorHAnsi" w:cstheme="minorHAnsi"/>
                <w:szCs w:val="22"/>
              </w:rPr>
              <w:t xml:space="preserve"> e </w:t>
            </w:r>
            <w:proofErr w:type="spellStart"/>
            <w:r w:rsidRPr="005B7ACA">
              <w:rPr>
                <w:rFonts w:asciiTheme="minorHAnsi" w:hAnsiTheme="minorHAnsi" w:cstheme="minorHAnsi"/>
                <w:szCs w:val="22"/>
              </w:rPr>
              <w:t>faturës</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së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shërbimi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si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titull</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ekzekutiv</w:t>
            </w:r>
            <w:proofErr w:type="spellEnd"/>
            <w:r w:rsidRPr="005B7ACA">
              <w:rPr>
                <w:rFonts w:asciiTheme="minorHAnsi" w:hAnsiTheme="minorHAnsi" w:cstheme="minorHAnsi"/>
                <w:szCs w:val="22"/>
              </w:rPr>
              <w:t>;</w:t>
            </w:r>
          </w:p>
        </w:tc>
        <w:tc>
          <w:tcPr>
            <w:tcW w:w="1247" w:type="dxa"/>
            <w:tcBorders>
              <w:top w:val="single" w:sz="4" w:space="0" w:color="auto"/>
              <w:left w:val="single" w:sz="4" w:space="0" w:color="auto"/>
              <w:bottom w:val="single" w:sz="4" w:space="0" w:color="auto"/>
              <w:right w:val="single" w:sz="4" w:space="0" w:color="auto"/>
            </w:tcBorders>
          </w:tcPr>
          <w:p w14:paraId="3ABB60C5" w14:textId="7641A5F1" w:rsidR="00EA7678" w:rsidRPr="005B7ACA" w:rsidRDefault="00EA7678" w:rsidP="00EA7678">
            <w:pPr>
              <w:pStyle w:val="BodyText"/>
              <w:jc w:val="both"/>
              <w:rPr>
                <w:rFonts w:asciiTheme="minorHAnsi" w:hAnsiTheme="minorHAnsi" w:cstheme="minorHAnsi"/>
                <w:i/>
                <w:iCs/>
                <w:szCs w:val="22"/>
                <w:lang w:val="sq-AL"/>
              </w:rPr>
            </w:pPr>
            <w:r w:rsidRPr="005B7ACA">
              <w:rPr>
                <w:rFonts w:asciiTheme="minorHAnsi" w:hAnsiTheme="minorHAnsi" w:cstheme="minorHAnsi"/>
                <w:i/>
                <w:iCs/>
                <w:szCs w:val="22"/>
                <w:lang w:val="sq-AL"/>
              </w:rPr>
              <w:t>Instituti i Ekspertëve Kontabël të Autorizuar (IEKA).</w:t>
            </w:r>
          </w:p>
        </w:tc>
        <w:tc>
          <w:tcPr>
            <w:tcW w:w="968" w:type="dxa"/>
            <w:tcBorders>
              <w:top w:val="single" w:sz="4" w:space="0" w:color="auto"/>
              <w:left w:val="single" w:sz="4" w:space="0" w:color="auto"/>
              <w:bottom w:val="single" w:sz="4" w:space="0" w:color="auto"/>
              <w:right w:val="single" w:sz="4" w:space="0" w:color="auto"/>
            </w:tcBorders>
          </w:tcPr>
          <w:p w14:paraId="417C287A" w14:textId="4F87F880" w:rsidR="00EA7678" w:rsidRPr="005B7ACA" w:rsidRDefault="00EA7678" w:rsidP="00EA7678">
            <w:pPr>
              <w:pStyle w:val="BodyText"/>
              <w:jc w:val="both"/>
              <w:rPr>
                <w:rFonts w:asciiTheme="minorHAnsi" w:hAnsiTheme="minorHAnsi" w:cstheme="minorHAnsi"/>
                <w:szCs w:val="22"/>
                <w:lang w:val="sq-AL"/>
              </w:rPr>
            </w:pPr>
            <w:r w:rsidRPr="005B7ACA">
              <w:rPr>
                <w:rFonts w:asciiTheme="minorHAnsi" w:hAnsiTheme="minorHAnsi" w:cstheme="minorHAnsi"/>
                <w:szCs w:val="22"/>
                <w:lang w:val="sq-AL"/>
              </w:rPr>
              <w:t>I refuzuar</w:t>
            </w:r>
          </w:p>
        </w:tc>
        <w:tc>
          <w:tcPr>
            <w:tcW w:w="3301" w:type="dxa"/>
            <w:tcBorders>
              <w:top w:val="single" w:sz="4" w:space="0" w:color="auto"/>
              <w:left w:val="single" w:sz="4" w:space="0" w:color="auto"/>
              <w:bottom w:val="single" w:sz="4" w:space="0" w:color="auto"/>
              <w:right w:val="single" w:sz="4" w:space="0" w:color="auto"/>
            </w:tcBorders>
          </w:tcPr>
          <w:p w14:paraId="5329B207" w14:textId="5ED306CE" w:rsidR="00EA7678" w:rsidRPr="005B7ACA" w:rsidRDefault="00EA7678" w:rsidP="00EA7678">
            <w:pPr>
              <w:pStyle w:val="BodyText"/>
              <w:jc w:val="both"/>
              <w:rPr>
                <w:rFonts w:asciiTheme="minorHAnsi" w:hAnsiTheme="minorHAnsi" w:cstheme="minorHAnsi"/>
                <w:i/>
                <w:iCs/>
                <w:szCs w:val="22"/>
                <w:lang w:val="sq-AL"/>
              </w:rPr>
            </w:pPr>
            <w:r w:rsidRPr="005B7ACA">
              <w:rPr>
                <w:rFonts w:asciiTheme="minorHAnsi" w:eastAsia="MS Mincho" w:hAnsiTheme="minorHAnsi" w:cstheme="minorHAnsi"/>
                <w:kern w:val="2"/>
                <w:szCs w:val="22"/>
                <w:lang w:val="sq-AL"/>
                <w14:ligatures w14:val="standardContextual"/>
              </w:rPr>
              <w:t>Ndryshimet e parashikuara në propozimin 12, janë çështje që rregullohen nga ligje të tjera në fuqi si edhe nuk janë në pajtim me kërkesat e kapitullit 4 të direktivës që parashikon dispozitat lidhur me etikën profesionale, konfliktin e interesit,pavarësinë,objektivitetin, konfidencialitetin dhe sekretin profesional.</w:t>
            </w:r>
          </w:p>
        </w:tc>
      </w:tr>
      <w:tr w:rsidR="00EA7678" w:rsidRPr="005B7ACA" w14:paraId="0E250BED" w14:textId="77777777" w:rsidTr="005B7ACA">
        <w:tc>
          <w:tcPr>
            <w:tcW w:w="1673" w:type="dxa"/>
            <w:tcBorders>
              <w:top w:val="single" w:sz="4" w:space="0" w:color="auto"/>
              <w:left w:val="single" w:sz="4" w:space="0" w:color="auto"/>
              <w:bottom w:val="single" w:sz="4" w:space="0" w:color="auto"/>
              <w:right w:val="single" w:sz="4" w:space="0" w:color="auto"/>
            </w:tcBorders>
          </w:tcPr>
          <w:p w14:paraId="44CA03BA" w14:textId="605ADDC9" w:rsidR="00EA7678" w:rsidRPr="005B7ACA" w:rsidRDefault="00EA7678" w:rsidP="00EA7678">
            <w:pPr>
              <w:pStyle w:val="BodyText"/>
              <w:jc w:val="both"/>
              <w:rPr>
                <w:rFonts w:asciiTheme="minorHAnsi" w:hAnsiTheme="minorHAnsi" w:cstheme="minorHAnsi"/>
                <w:szCs w:val="22"/>
              </w:rPr>
            </w:pPr>
            <w:proofErr w:type="spellStart"/>
            <w:r w:rsidRPr="005B7ACA">
              <w:rPr>
                <w:rFonts w:asciiTheme="minorHAnsi" w:hAnsiTheme="minorHAnsi" w:cstheme="minorHAnsi"/>
                <w:szCs w:val="22"/>
              </w:rPr>
              <w:t>Propozimi</w:t>
            </w:r>
            <w:proofErr w:type="spellEnd"/>
            <w:r w:rsidRPr="005B7ACA">
              <w:rPr>
                <w:rFonts w:asciiTheme="minorHAnsi" w:hAnsiTheme="minorHAnsi" w:cstheme="minorHAnsi"/>
                <w:szCs w:val="22"/>
              </w:rPr>
              <w:t xml:space="preserve"> 13 </w:t>
            </w:r>
            <w:proofErr w:type="spellStart"/>
            <w:r w:rsidRPr="005B7ACA">
              <w:rPr>
                <w:rFonts w:asciiTheme="minorHAnsi" w:hAnsiTheme="minorHAnsi" w:cstheme="minorHAnsi"/>
                <w:szCs w:val="22"/>
              </w:rPr>
              <w:t>mbi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Rregullat</w:t>
            </w:r>
            <w:proofErr w:type="spellEnd"/>
            <w:r w:rsidRPr="005B7ACA">
              <w:rPr>
                <w:rFonts w:asciiTheme="minorHAnsi" w:hAnsiTheme="minorHAnsi" w:cstheme="minorHAnsi"/>
                <w:szCs w:val="22"/>
              </w:rPr>
              <w:t xml:space="preserve"> e </w:t>
            </w:r>
            <w:proofErr w:type="spellStart"/>
            <w:r w:rsidRPr="005B7ACA">
              <w:rPr>
                <w:rFonts w:asciiTheme="minorHAnsi" w:hAnsiTheme="minorHAnsi" w:cstheme="minorHAnsi"/>
                <w:szCs w:val="22"/>
              </w:rPr>
              <w:t>Auditimit</w:t>
            </w:r>
            <w:proofErr w:type="spellEnd"/>
          </w:p>
        </w:tc>
        <w:tc>
          <w:tcPr>
            <w:tcW w:w="1867" w:type="dxa"/>
            <w:tcBorders>
              <w:top w:val="single" w:sz="4" w:space="0" w:color="auto"/>
              <w:left w:val="single" w:sz="4" w:space="0" w:color="auto"/>
              <w:bottom w:val="single" w:sz="4" w:space="0" w:color="auto"/>
              <w:right w:val="single" w:sz="4" w:space="0" w:color="auto"/>
            </w:tcBorders>
          </w:tcPr>
          <w:p w14:paraId="14FDBF41" w14:textId="6BA5773F" w:rsidR="00EA7678" w:rsidRPr="005B7ACA" w:rsidRDefault="00EA7678" w:rsidP="00EA7678">
            <w:pPr>
              <w:pStyle w:val="BodyText"/>
              <w:jc w:val="both"/>
              <w:rPr>
                <w:rFonts w:asciiTheme="minorHAnsi" w:hAnsiTheme="minorHAnsi" w:cstheme="minorHAnsi"/>
                <w:szCs w:val="22"/>
              </w:rPr>
            </w:pPr>
            <w:r w:rsidRPr="005B7ACA">
              <w:rPr>
                <w:rFonts w:asciiTheme="minorHAnsi" w:hAnsiTheme="minorHAnsi" w:cstheme="minorHAnsi"/>
                <w:szCs w:val="22"/>
              </w:rPr>
              <w:t xml:space="preserve">13. </w:t>
            </w:r>
            <w:proofErr w:type="spellStart"/>
            <w:r w:rsidRPr="005B7ACA">
              <w:rPr>
                <w:rFonts w:asciiTheme="minorHAnsi" w:hAnsiTheme="minorHAnsi" w:cstheme="minorHAnsi"/>
                <w:szCs w:val="22"/>
              </w:rPr>
              <w:t>Propozim</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për</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forcimin</w:t>
            </w:r>
            <w:proofErr w:type="spellEnd"/>
            <w:r w:rsidRPr="005B7ACA">
              <w:rPr>
                <w:rFonts w:asciiTheme="minorHAnsi" w:hAnsiTheme="minorHAnsi" w:cstheme="minorHAnsi"/>
                <w:szCs w:val="22"/>
              </w:rPr>
              <w:t xml:space="preserve"> e </w:t>
            </w:r>
            <w:proofErr w:type="spellStart"/>
            <w:r w:rsidRPr="005B7ACA">
              <w:rPr>
                <w:rFonts w:asciiTheme="minorHAnsi" w:hAnsiTheme="minorHAnsi" w:cstheme="minorHAnsi"/>
                <w:szCs w:val="22"/>
              </w:rPr>
              <w:t>regjistrit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lastRenderedPageBreak/>
              <w:t>shkeljeve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dhe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mbajtjes</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së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tij</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nga</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audituesit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dhe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shoqëritë</w:t>
            </w:r>
            <w:proofErr w:type="spellEnd"/>
            <w:r w:rsidRPr="005B7ACA">
              <w:rPr>
                <w:rFonts w:asciiTheme="minorHAnsi" w:hAnsiTheme="minorHAnsi" w:cstheme="minorHAnsi"/>
                <w:szCs w:val="22"/>
              </w:rPr>
              <w:t xml:space="preserve"> e </w:t>
            </w:r>
            <w:proofErr w:type="spellStart"/>
            <w:r w:rsidRPr="005B7ACA">
              <w:rPr>
                <w:rFonts w:asciiTheme="minorHAnsi" w:hAnsiTheme="minorHAnsi" w:cstheme="minorHAnsi"/>
                <w:szCs w:val="22"/>
              </w:rPr>
              <w:t>auditimit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përputhje</w:t>
            </w:r>
            <w:proofErr w:type="spellEnd"/>
            <w:r w:rsidRPr="005B7ACA">
              <w:rPr>
                <w:rFonts w:asciiTheme="minorHAnsi" w:hAnsiTheme="minorHAnsi" w:cstheme="minorHAnsi"/>
                <w:szCs w:val="22"/>
              </w:rPr>
              <w:t xml:space="preserve"> me </w:t>
            </w:r>
            <w:proofErr w:type="spellStart"/>
            <w:r w:rsidRPr="005B7ACA">
              <w:rPr>
                <w:rFonts w:asciiTheme="minorHAnsi" w:hAnsiTheme="minorHAnsi" w:cstheme="minorHAnsi"/>
                <w:szCs w:val="22"/>
              </w:rPr>
              <w:t>Rregulloren</w:t>
            </w:r>
            <w:proofErr w:type="spellEnd"/>
            <w:r w:rsidRPr="005B7ACA">
              <w:rPr>
                <w:rFonts w:asciiTheme="minorHAnsi" w:hAnsiTheme="minorHAnsi" w:cstheme="minorHAnsi"/>
                <w:szCs w:val="22"/>
              </w:rPr>
              <w:t xml:space="preserve"> 537/2014 </w:t>
            </w:r>
            <w:proofErr w:type="spellStart"/>
            <w:r w:rsidRPr="005B7ACA">
              <w:rPr>
                <w:rFonts w:asciiTheme="minorHAnsi" w:hAnsiTheme="minorHAnsi" w:cstheme="minorHAnsi"/>
                <w:szCs w:val="22"/>
              </w:rPr>
              <w:t>të</w:t>
            </w:r>
            <w:proofErr w:type="spellEnd"/>
            <w:r w:rsidRPr="005B7ACA">
              <w:rPr>
                <w:rFonts w:asciiTheme="minorHAnsi" w:hAnsiTheme="minorHAnsi" w:cstheme="minorHAnsi"/>
                <w:szCs w:val="22"/>
              </w:rPr>
              <w:t xml:space="preserve"> BE;</w:t>
            </w:r>
          </w:p>
        </w:tc>
        <w:tc>
          <w:tcPr>
            <w:tcW w:w="1247" w:type="dxa"/>
            <w:tcBorders>
              <w:top w:val="single" w:sz="4" w:space="0" w:color="auto"/>
              <w:left w:val="single" w:sz="4" w:space="0" w:color="auto"/>
              <w:bottom w:val="single" w:sz="4" w:space="0" w:color="auto"/>
              <w:right w:val="single" w:sz="4" w:space="0" w:color="auto"/>
            </w:tcBorders>
          </w:tcPr>
          <w:p w14:paraId="659EDB6E" w14:textId="45FB7A4D" w:rsidR="00EA7678" w:rsidRPr="005B7ACA" w:rsidRDefault="00EA7678" w:rsidP="00EA7678">
            <w:pPr>
              <w:pStyle w:val="BodyText"/>
              <w:jc w:val="both"/>
              <w:rPr>
                <w:rFonts w:asciiTheme="minorHAnsi" w:hAnsiTheme="minorHAnsi" w:cstheme="minorHAnsi"/>
                <w:i/>
                <w:iCs/>
                <w:szCs w:val="22"/>
                <w:lang w:val="sq-AL"/>
              </w:rPr>
            </w:pPr>
            <w:r w:rsidRPr="005B7ACA">
              <w:rPr>
                <w:rFonts w:asciiTheme="minorHAnsi" w:hAnsiTheme="minorHAnsi" w:cstheme="minorHAnsi"/>
                <w:i/>
                <w:iCs/>
                <w:szCs w:val="22"/>
                <w:lang w:val="sq-AL"/>
              </w:rPr>
              <w:lastRenderedPageBreak/>
              <w:t xml:space="preserve">Instituti i Ekspertëve Kontabël të </w:t>
            </w:r>
            <w:r w:rsidRPr="005B7ACA">
              <w:rPr>
                <w:rFonts w:asciiTheme="minorHAnsi" w:hAnsiTheme="minorHAnsi" w:cstheme="minorHAnsi"/>
                <w:i/>
                <w:iCs/>
                <w:szCs w:val="22"/>
                <w:lang w:val="sq-AL"/>
              </w:rPr>
              <w:lastRenderedPageBreak/>
              <w:t>Autorizuar (IEKA).</w:t>
            </w:r>
          </w:p>
        </w:tc>
        <w:tc>
          <w:tcPr>
            <w:tcW w:w="968" w:type="dxa"/>
            <w:tcBorders>
              <w:top w:val="single" w:sz="4" w:space="0" w:color="auto"/>
              <w:left w:val="single" w:sz="4" w:space="0" w:color="auto"/>
              <w:bottom w:val="single" w:sz="4" w:space="0" w:color="auto"/>
              <w:right w:val="single" w:sz="4" w:space="0" w:color="auto"/>
            </w:tcBorders>
          </w:tcPr>
          <w:p w14:paraId="1A54FB5B" w14:textId="5B8FA3D4" w:rsidR="00EA7678" w:rsidRPr="005B7ACA" w:rsidRDefault="00EA7678" w:rsidP="00EA7678">
            <w:pPr>
              <w:pStyle w:val="BodyText"/>
              <w:jc w:val="both"/>
              <w:rPr>
                <w:rFonts w:asciiTheme="minorHAnsi" w:hAnsiTheme="minorHAnsi" w:cstheme="minorHAnsi"/>
                <w:szCs w:val="22"/>
                <w:lang w:val="sq-AL"/>
              </w:rPr>
            </w:pPr>
            <w:r w:rsidRPr="005B7ACA">
              <w:rPr>
                <w:rFonts w:asciiTheme="minorHAnsi" w:hAnsiTheme="minorHAnsi" w:cstheme="minorHAnsi"/>
                <w:szCs w:val="22"/>
                <w:lang w:val="sq-AL"/>
              </w:rPr>
              <w:lastRenderedPageBreak/>
              <w:t>I refuzuar</w:t>
            </w:r>
          </w:p>
        </w:tc>
        <w:tc>
          <w:tcPr>
            <w:tcW w:w="3301" w:type="dxa"/>
            <w:tcBorders>
              <w:top w:val="single" w:sz="4" w:space="0" w:color="auto"/>
              <w:left w:val="single" w:sz="4" w:space="0" w:color="auto"/>
              <w:bottom w:val="single" w:sz="4" w:space="0" w:color="auto"/>
              <w:right w:val="single" w:sz="4" w:space="0" w:color="auto"/>
            </w:tcBorders>
          </w:tcPr>
          <w:p w14:paraId="493B9738" w14:textId="2B337198" w:rsidR="00EA7678" w:rsidRPr="005B7ACA" w:rsidRDefault="00EA7678" w:rsidP="00EA7678">
            <w:pPr>
              <w:pStyle w:val="BodyText"/>
              <w:jc w:val="both"/>
              <w:rPr>
                <w:rFonts w:asciiTheme="minorHAnsi" w:hAnsiTheme="minorHAnsi" w:cstheme="minorHAnsi"/>
                <w:i/>
                <w:iCs/>
                <w:szCs w:val="22"/>
                <w:lang w:val="sq-AL"/>
              </w:rPr>
            </w:pPr>
            <w:r w:rsidRPr="005B7ACA">
              <w:rPr>
                <w:rFonts w:asciiTheme="minorHAnsi" w:eastAsia="MS Mincho" w:hAnsiTheme="minorHAnsi" w:cstheme="minorHAnsi"/>
                <w:kern w:val="2"/>
                <w:szCs w:val="22"/>
                <w:lang w:val="sq-AL"/>
                <w14:ligatures w14:val="standardContextual"/>
              </w:rPr>
              <w:t xml:space="preserve">Ndryshimet e parashikuara në propozimin 13, nuk janë në pajtim me dispozitat e nenit </w:t>
            </w:r>
            <w:r w:rsidRPr="005B7ACA">
              <w:rPr>
                <w:rFonts w:asciiTheme="minorHAnsi" w:eastAsia="MS Mincho" w:hAnsiTheme="minorHAnsi" w:cstheme="minorHAnsi"/>
                <w:kern w:val="2"/>
                <w:szCs w:val="22"/>
                <w:lang w:val="sq-AL"/>
                <w14:ligatures w14:val="standardContextual"/>
              </w:rPr>
              <w:lastRenderedPageBreak/>
              <w:t>24b të direktivës, lidhur me organizimin e punës, i cili është transpozuar në ndryshimet e propozuara në projektligjin e MF.</w:t>
            </w:r>
          </w:p>
        </w:tc>
      </w:tr>
      <w:tr w:rsidR="00EA7678" w:rsidRPr="005B7ACA" w14:paraId="3340ECAD" w14:textId="77777777" w:rsidTr="005B7ACA">
        <w:tc>
          <w:tcPr>
            <w:tcW w:w="1673" w:type="dxa"/>
            <w:tcBorders>
              <w:top w:val="single" w:sz="4" w:space="0" w:color="auto"/>
              <w:left w:val="single" w:sz="4" w:space="0" w:color="auto"/>
              <w:bottom w:val="single" w:sz="4" w:space="0" w:color="auto"/>
              <w:right w:val="single" w:sz="4" w:space="0" w:color="auto"/>
            </w:tcBorders>
          </w:tcPr>
          <w:p w14:paraId="0FCBCA0A" w14:textId="75D465CF" w:rsidR="00EA7678" w:rsidRPr="005B7ACA" w:rsidRDefault="00EA7678" w:rsidP="00EA7678">
            <w:pPr>
              <w:pStyle w:val="BodyText"/>
              <w:jc w:val="both"/>
              <w:rPr>
                <w:rFonts w:asciiTheme="minorHAnsi" w:hAnsiTheme="minorHAnsi" w:cstheme="minorHAnsi"/>
                <w:szCs w:val="22"/>
              </w:rPr>
            </w:pPr>
            <w:proofErr w:type="spellStart"/>
            <w:r w:rsidRPr="005B7ACA">
              <w:rPr>
                <w:rFonts w:asciiTheme="minorHAnsi" w:hAnsiTheme="minorHAnsi" w:cstheme="minorHAnsi"/>
                <w:szCs w:val="22"/>
              </w:rPr>
              <w:lastRenderedPageBreak/>
              <w:t>Propozimi</w:t>
            </w:r>
            <w:proofErr w:type="spellEnd"/>
            <w:r w:rsidRPr="005B7ACA">
              <w:rPr>
                <w:rFonts w:asciiTheme="minorHAnsi" w:hAnsiTheme="minorHAnsi" w:cstheme="minorHAnsi"/>
                <w:szCs w:val="22"/>
              </w:rPr>
              <w:t xml:space="preserve"> 14 </w:t>
            </w:r>
            <w:proofErr w:type="spellStart"/>
            <w:r w:rsidRPr="005B7ACA">
              <w:rPr>
                <w:rFonts w:asciiTheme="minorHAnsi" w:hAnsiTheme="minorHAnsi" w:cstheme="minorHAnsi"/>
                <w:szCs w:val="22"/>
              </w:rPr>
              <w:t>mbi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Personat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juridikë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që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detyrohen</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për</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auditimin</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ligjor</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pasqyrave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financiare</w:t>
            </w:r>
            <w:proofErr w:type="spellEnd"/>
          </w:p>
        </w:tc>
        <w:tc>
          <w:tcPr>
            <w:tcW w:w="1867" w:type="dxa"/>
            <w:tcBorders>
              <w:top w:val="single" w:sz="4" w:space="0" w:color="auto"/>
              <w:left w:val="single" w:sz="4" w:space="0" w:color="auto"/>
              <w:bottom w:val="single" w:sz="4" w:space="0" w:color="auto"/>
              <w:right w:val="single" w:sz="4" w:space="0" w:color="auto"/>
            </w:tcBorders>
          </w:tcPr>
          <w:p w14:paraId="79BD7EEA" w14:textId="77777777" w:rsidR="00EA7678" w:rsidRPr="005B7ACA" w:rsidRDefault="00EA7678" w:rsidP="00EA7678">
            <w:pPr>
              <w:pStyle w:val="BodyText"/>
              <w:jc w:val="both"/>
              <w:rPr>
                <w:rFonts w:asciiTheme="minorHAnsi" w:hAnsiTheme="minorHAnsi" w:cstheme="minorHAnsi"/>
                <w:szCs w:val="22"/>
              </w:rPr>
            </w:pPr>
            <w:r w:rsidRPr="005B7ACA">
              <w:rPr>
                <w:rFonts w:asciiTheme="minorHAnsi" w:hAnsiTheme="minorHAnsi" w:cstheme="minorHAnsi"/>
                <w:szCs w:val="22"/>
              </w:rPr>
              <w:t xml:space="preserve">14. </w:t>
            </w:r>
            <w:proofErr w:type="spellStart"/>
            <w:r w:rsidRPr="005B7ACA">
              <w:rPr>
                <w:rFonts w:asciiTheme="minorHAnsi" w:hAnsiTheme="minorHAnsi" w:cstheme="minorHAnsi"/>
                <w:szCs w:val="22"/>
              </w:rPr>
              <w:t>Rekomandohet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rritja</w:t>
            </w:r>
            <w:proofErr w:type="spellEnd"/>
            <w:r w:rsidRPr="005B7ACA">
              <w:rPr>
                <w:rFonts w:asciiTheme="minorHAnsi" w:hAnsiTheme="minorHAnsi" w:cstheme="minorHAnsi"/>
                <w:szCs w:val="22"/>
              </w:rPr>
              <w:t xml:space="preserve"> e </w:t>
            </w:r>
            <w:proofErr w:type="spellStart"/>
            <w:r w:rsidRPr="005B7ACA">
              <w:rPr>
                <w:rFonts w:asciiTheme="minorHAnsi" w:hAnsiTheme="minorHAnsi" w:cstheme="minorHAnsi"/>
                <w:szCs w:val="22"/>
              </w:rPr>
              <w:t>gamës</w:t>
            </w:r>
            <w:proofErr w:type="spellEnd"/>
            <w:r w:rsidRPr="005B7ACA">
              <w:rPr>
                <w:rFonts w:asciiTheme="minorHAnsi" w:hAnsiTheme="minorHAnsi" w:cstheme="minorHAnsi"/>
                <w:szCs w:val="22"/>
              </w:rPr>
              <w:t xml:space="preserve"> e </w:t>
            </w:r>
            <w:proofErr w:type="spellStart"/>
            <w:r w:rsidRPr="005B7ACA">
              <w:rPr>
                <w:rFonts w:asciiTheme="minorHAnsi" w:hAnsiTheme="minorHAnsi" w:cstheme="minorHAnsi"/>
                <w:szCs w:val="22"/>
              </w:rPr>
              <w:t>shërbimeve</w:t>
            </w:r>
            <w:proofErr w:type="spellEnd"/>
            <w:r w:rsidRPr="005B7ACA">
              <w:rPr>
                <w:rFonts w:asciiTheme="minorHAnsi" w:hAnsiTheme="minorHAnsi" w:cstheme="minorHAnsi"/>
                <w:szCs w:val="22"/>
              </w:rPr>
              <w:t xml:space="preserve">, duke </w:t>
            </w:r>
            <w:proofErr w:type="spellStart"/>
            <w:r w:rsidRPr="005B7ACA">
              <w:rPr>
                <w:rFonts w:asciiTheme="minorHAnsi" w:hAnsiTheme="minorHAnsi" w:cstheme="minorHAnsi"/>
                <w:szCs w:val="22"/>
              </w:rPr>
              <w:t>ngarkuar</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audituesit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ligjorë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dhe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shoqëritë</w:t>
            </w:r>
            <w:proofErr w:type="spellEnd"/>
            <w:r w:rsidRPr="005B7ACA">
              <w:rPr>
                <w:rFonts w:asciiTheme="minorHAnsi" w:hAnsiTheme="minorHAnsi" w:cstheme="minorHAnsi"/>
                <w:szCs w:val="22"/>
              </w:rPr>
              <w:t xml:space="preserve"> e </w:t>
            </w:r>
            <w:proofErr w:type="spellStart"/>
            <w:r w:rsidRPr="005B7ACA">
              <w:rPr>
                <w:rFonts w:asciiTheme="minorHAnsi" w:hAnsiTheme="minorHAnsi" w:cstheme="minorHAnsi"/>
                <w:szCs w:val="22"/>
              </w:rPr>
              <w:t>auditimit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për</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realizimin</w:t>
            </w:r>
            <w:proofErr w:type="spellEnd"/>
            <w:r w:rsidRPr="005B7ACA">
              <w:rPr>
                <w:rFonts w:asciiTheme="minorHAnsi" w:hAnsiTheme="minorHAnsi" w:cstheme="minorHAnsi"/>
                <w:szCs w:val="22"/>
              </w:rPr>
              <w:t xml:space="preserve"> e </w:t>
            </w:r>
            <w:proofErr w:type="spellStart"/>
            <w:r w:rsidRPr="005B7ACA">
              <w:rPr>
                <w:rFonts w:asciiTheme="minorHAnsi" w:hAnsiTheme="minorHAnsi" w:cstheme="minorHAnsi"/>
                <w:szCs w:val="22"/>
              </w:rPr>
              <w:t>shërbimit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rishikimit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raportimit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financiar</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për</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shoqëritë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që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plotësojnë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vetëm</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një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nga</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kushtet</w:t>
            </w:r>
            <w:proofErr w:type="spellEnd"/>
            <w:r w:rsidRPr="005B7ACA">
              <w:rPr>
                <w:rFonts w:asciiTheme="minorHAnsi" w:hAnsiTheme="minorHAnsi" w:cstheme="minorHAnsi"/>
                <w:szCs w:val="22"/>
              </w:rPr>
              <w:t xml:space="preserve"> e </w:t>
            </w:r>
            <w:proofErr w:type="spellStart"/>
            <w:r w:rsidRPr="005B7ACA">
              <w:rPr>
                <w:rFonts w:asciiTheme="minorHAnsi" w:hAnsiTheme="minorHAnsi" w:cstheme="minorHAnsi"/>
                <w:szCs w:val="22"/>
              </w:rPr>
              <w:t>detyrimit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për</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auditim</w:t>
            </w:r>
            <w:proofErr w:type="spellEnd"/>
            <w:r w:rsidRPr="005B7ACA">
              <w:rPr>
                <w:rFonts w:asciiTheme="minorHAnsi" w:hAnsiTheme="minorHAnsi" w:cstheme="minorHAnsi"/>
                <w:szCs w:val="22"/>
              </w:rPr>
              <w:t xml:space="preserve">, me </w:t>
            </w:r>
            <w:proofErr w:type="spellStart"/>
            <w:r w:rsidRPr="005B7ACA">
              <w:rPr>
                <w:rFonts w:asciiTheme="minorHAnsi" w:hAnsiTheme="minorHAnsi" w:cstheme="minorHAnsi"/>
                <w:szCs w:val="22"/>
              </w:rPr>
              <w:t>qëllim</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rritjen</w:t>
            </w:r>
            <w:proofErr w:type="spellEnd"/>
            <w:r w:rsidRPr="005B7ACA">
              <w:rPr>
                <w:rFonts w:asciiTheme="minorHAnsi" w:hAnsiTheme="minorHAnsi" w:cstheme="minorHAnsi"/>
                <w:szCs w:val="22"/>
              </w:rPr>
              <w:t xml:space="preserve"> e </w:t>
            </w:r>
            <w:proofErr w:type="spellStart"/>
            <w:r w:rsidRPr="005B7ACA">
              <w:rPr>
                <w:rFonts w:asciiTheme="minorHAnsi" w:hAnsiTheme="minorHAnsi" w:cstheme="minorHAnsi"/>
                <w:szCs w:val="22"/>
              </w:rPr>
              <w:t>cilësisë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dhe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sigurisë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së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raportimit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financiar</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të</w:t>
            </w:r>
            <w:proofErr w:type="spellEnd"/>
            <w:r w:rsidRPr="005B7ACA">
              <w:rPr>
                <w:rFonts w:asciiTheme="minorHAnsi" w:hAnsiTheme="minorHAnsi" w:cstheme="minorHAnsi"/>
                <w:szCs w:val="22"/>
              </w:rPr>
              <w:t xml:space="preserve"> </w:t>
            </w:r>
            <w:proofErr w:type="spellStart"/>
            <w:proofErr w:type="gramStart"/>
            <w:r w:rsidRPr="005B7ACA">
              <w:rPr>
                <w:rFonts w:asciiTheme="minorHAnsi" w:hAnsiTheme="minorHAnsi" w:cstheme="minorHAnsi"/>
                <w:szCs w:val="22"/>
              </w:rPr>
              <w:t>shoqërive</w:t>
            </w:r>
            <w:proofErr w:type="spellEnd"/>
            <w:r w:rsidRPr="005B7ACA">
              <w:rPr>
                <w:rFonts w:asciiTheme="minorHAnsi" w:hAnsiTheme="minorHAnsi" w:cstheme="minorHAnsi"/>
                <w:szCs w:val="22"/>
              </w:rPr>
              <w:t>;</w:t>
            </w:r>
            <w:proofErr w:type="gramEnd"/>
          </w:p>
          <w:p w14:paraId="2EB08A79" w14:textId="1503BC9C" w:rsidR="00EA7678" w:rsidRPr="005B7ACA" w:rsidRDefault="00EA7678" w:rsidP="00EA7678">
            <w:pPr>
              <w:pStyle w:val="BodyText"/>
              <w:jc w:val="both"/>
              <w:rPr>
                <w:rFonts w:asciiTheme="minorHAnsi" w:hAnsiTheme="minorHAnsi" w:cstheme="minorHAnsi"/>
                <w:szCs w:val="22"/>
              </w:rPr>
            </w:pPr>
            <w:r w:rsidRPr="005B7ACA">
              <w:rPr>
                <w:rFonts w:asciiTheme="minorHAnsi" w:hAnsiTheme="minorHAnsi" w:cstheme="minorHAnsi"/>
                <w:szCs w:val="22"/>
              </w:rPr>
              <w:t xml:space="preserve">15.Rekomandohet </w:t>
            </w:r>
            <w:proofErr w:type="spellStart"/>
            <w:r w:rsidRPr="005B7ACA">
              <w:rPr>
                <w:rFonts w:asciiTheme="minorHAnsi" w:hAnsiTheme="minorHAnsi" w:cstheme="minorHAnsi"/>
                <w:szCs w:val="22"/>
              </w:rPr>
              <w:t>bashkëpunimi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përkohshëm</w:t>
            </w:r>
            <w:proofErr w:type="spellEnd"/>
            <w:r w:rsidRPr="005B7ACA">
              <w:rPr>
                <w:rFonts w:asciiTheme="minorHAnsi" w:hAnsiTheme="minorHAnsi" w:cstheme="minorHAnsi"/>
                <w:szCs w:val="22"/>
              </w:rPr>
              <w:t xml:space="preserve"> jo </w:t>
            </w:r>
            <w:proofErr w:type="spellStart"/>
            <w:r w:rsidRPr="005B7ACA">
              <w:rPr>
                <w:rFonts w:asciiTheme="minorHAnsi" w:hAnsiTheme="minorHAnsi" w:cstheme="minorHAnsi"/>
                <w:szCs w:val="22"/>
              </w:rPr>
              <w:t>më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pak</w:t>
            </w:r>
            <w:proofErr w:type="spellEnd"/>
            <w:r w:rsidRPr="005B7ACA">
              <w:rPr>
                <w:rFonts w:asciiTheme="minorHAnsi" w:hAnsiTheme="minorHAnsi" w:cstheme="minorHAnsi"/>
                <w:szCs w:val="22"/>
              </w:rPr>
              <w:t xml:space="preserve"> se 3 </w:t>
            </w:r>
            <w:proofErr w:type="spellStart"/>
            <w:r w:rsidRPr="005B7ACA">
              <w:rPr>
                <w:rFonts w:asciiTheme="minorHAnsi" w:hAnsiTheme="minorHAnsi" w:cstheme="minorHAnsi"/>
                <w:szCs w:val="22"/>
              </w:rPr>
              <w:t>vjet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audituesve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për</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angazhime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NjEIP</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ku</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bashkëpunimi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duhet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të</w:t>
            </w:r>
            <w:proofErr w:type="spellEnd"/>
            <w:r w:rsidRPr="005B7ACA">
              <w:rPr>
                <w:rFonts w:asciiTheme="minorHAnsi" w:hAnsiTheme="minorHAnsi" w:cstheme="minorHAnsi"/>
                <w:szCs w:val="22"/>
              </w:rPr>
              <w:t xml:space="preserve"> jete real. Mos </w:t>
            </w:r>
            <w:proofErr w:type="spellStart"/>
            <w:r w:rsidRPr="005B7ACA">
              <w:rPr>
                <w:rFonts w:asciiTheme="minorHAnsi" w:hAnsiTheme="minorHAnsi" w:cstheme="minorHAnsi"/>
                <w:szCs w:val="22"/>
              </w:rPr>
              <w:t>zbatimi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është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objekt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sanksioneve</w:t>
            </w:r>
            <w:proofErr w:type="spellEnd"/>
            <w:r w:rsidRPr="005B7ACA">
              <w:rPr>
                <w:rFonts w:asciiTheme="minorHAnsi" w:hAnsiTheme="minorHAnsi" w:cstheme="minorHAnsi"/>
                <w:szCs w:val="22"/>
              </w:rPr>
              <w:t xml:space="preserve">. </w:t>
            </w:r>
          </w:p>
          <w:p w14:paraId="18128CCB" w14:textId="1A8D02C9" w:rsidR="00EA7678" w:rsidRPr="005B7ACA" w:rsidRDefault="00EA7678" w:rsidP="00EA7678">
            <w:pPr>
              <w:pStyle w:val="BodyText"/>
              <w:jc w:val="both"/>
              <w:rPr>
                <w:rFonts w:asciiTheme="minorHAnsi" w:hAnsiTheme="minorHAnsi" w:cstheme="minorHAnsi"/>
                <w:szCs w:val="22"/>
              </w:rPr>
            </w:pPr>
            <w:r w:rsidRPr="005B7ACA">
              <w:rPr>
                <w:rFonts w:asciiTheme="minorHAnsi" w:hAnsiTheme="minorHAnsi" w:cstheme="minorHAnsi"/>
                <w:szCs w:val="22"/>
              </w:rPr>
              <w:t xml:space="preserve">16. </w:t>
            </w:r>
            <w:proofErr w:type="spellStart"/>
            <w:r w:rsidRPr="005B7ACA">
              <w:rPr>
                <w:rFonts w:asciiTheme="minorHAnsi" w:hAnsiTheme="minorHAnsi" w:cstheme="minorHAnsi"/>
                <w:szCs w:val="22"/>
              </w:rPr>
              <w:t>Rekomandohet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që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kushtet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aktuale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tregut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NjEIP</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realizohen</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nga</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bashkimet</w:t>
            </w:r>
            <w:proofErr w:type="spellEnd"/>
            <w:r w:rsidRPr="005B7ACA">
              <w:rPr>
                <w:rFonts w:asciiTheme="minorHAnsi" w:hAnsiTheme="minorHAnsi" w:cstheme="minorHAnsi"/>
                <w:szCs w:val="22"/>
              </w:rPr>
              <w:t xml:space="preserve"> e </w:t>
            </w:r>
            <w:proofErr w:type="spellStart"/>
            <w:r w:rsidRPr="005B7ACA">
              <w:rPr>
                <w:rFonts w:asciiTheme="minorHAnsi" w:hAnsiTheme="minorHAnsi" w:cstheme="minorHAnsi"/>
                <w:szCs w:val="22"/>
              </w:rPr>
              <w:t>përkohshme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sa</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më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lart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dhe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shoqëritë</w:t>
            </w:r>
            <w:proofErr w:type="spellEnd"/>
            <w:r w:rsidRPr="005B7ACA">
              <w:rPr>
                <w:rFonts w:asciiTheme="minorHAnsi" w:hAnsiTheme="minorHAnsi" w:cstheme="minorHAnsi"/>
                <w:szCs w:val="22"/>
              </w:rPr>
              <w:t xml:space="preserve"> e </w:t>
            </w:r>
            <w:proofErr w:type="spellStart"/>
            <w:r w:rsidRPr="005B7ACA">
              <w:rPr>
                <w:rFonts w:asciiTheme="minorHAnsi" w:hAnsiTheme="minorHAnsi" w:cstheme="minorHAnsi"/>
                <w:szCs w:val="22"/>
              </w:rPr>
              <w:t>auditimit</w:t>
            </w:r>
            <w:proofErr w:type="spellEnd"/>
            <w:r w:rsidRPr="005B7ACA">
              <w:rPr>
                <w:rFonts w:asciiTheme="minorHAnsi" w:hAnsiTheme="minorHAnsi" w:cstheme="minorHAnsi"/>
                <w:szCs w:val="22"/>
              </w:rPr>
              <w:t>;</w:t>
            </w:r>
          </w:p>
        </w:tc>
        <w:tc>
          <w:tcPr>
            <w:tcW w:w="1247" w:type="dxa"/>
            <w:tcBorders>
              <w:top w:val="single" w:sz="4" w:space="0" w:color="auto"/>
              <w:left w:val="single" w:sz="4" w:space="0" w:color="auto"/>
              <w:bottom w:val="single" w:sz="4" w:space="0" w:color="auto"/>
              <w:right w:val="single" w:sz="4" w:space="0" w:color="auto"/>
            </w:tcBorders>
          </w:tcPr>
          <w:p w14:paraId="1AB01334" w14:textId="7FD07F1F" w:rsidR="00EA7678" w:rsidRPr="005B7ACA" w:rsidRDefault="00EA7678" w:rsidP="00EA7678">
            <w:pPr>
              <w:pStyle w:val="BodyText"/>
              <w:jc w:val="both"/>
              <w:rPr>
                <w:rFonts w:asciiTheme="minorHAnsi" w:hAnsiTheme="minorHAnsi" w:cstheme="minorHAnsi"/>
                <w:i/>
                <w:iCs/>
                <w:szCs w:val="22"/>
                <w:lang w:val="sq-AL"/>
              </w:rPr>
            </w:pPr>
            <w:r w:rsidRPr="005B7ACA">
              <w:rPr>
                <w:rFonts w:asciiTheme="minorHAnsi" w:hAnsiTheme="minorHAnsi" w:cstheme="minorHAnsi"/>
                <w:i/>
                <w:iCs/>
                <w:szCs w:val="22"/>
                <w:lang w:val="sq-AL"/>
              </w:rPr>
              <w:t>Instituti i Ekspertëve Kontabël të Autorizuar (IEKA).</w:t>
            </w:r>
          </w:p>
        </w:tc>
        <w:tc>
          <w:tcPr>
            <w:tcW w:w="968" w:type="dxa"/>
            <w:tcBorders>
              <w:top w:val="single" w:sz="4" w:space="0" w:color="auto"/>
              <w:left w:val="single" w:sz="4" w:space="0" w:color="auto"/>
              <w:bottom w:val="single" w:sz="4" w:space="0" w:color="auto"/>
              <w:right w:val="single" w:sz="4" w:space="0" w:color="auto"/>
            </w:tcBorders>
          </w:tcPr>
          <w:p w14:paraId="6FDD61FE" w14:textId="7CA9D114" w:rsidR="00EA7678" w:rsidRPr="005B7ACA" w:rsidRDefault="00EA7678" w:rsidP="00EA7678">
            <w:pPr>
              <w:pStyle w:val="BodyText"/>
              <w:jc w:val="both"/>
              <w:rPr>
                <w:rFonts w:asciiTheme="minorHAnsi" w:hAnsiTheme="minorHAnsi" w:cstheme="minorHAnsi"/>
                <w:szCs w:val="22"/>
                <w:lang w:val="sq-AL"/>
              </w:rPr>
            </w:pPr>
            <w:r w:rsidRPr="005B7ACA">
              <w:rPr>
                <w:rFonts w:asciiTheme="minorHAnsi" w:hAnsiTheme="minorHAnsi" w:cstheme="minorHAnsi"/>
                <w:szCs w:val="22"/>
                <w:lang w:val="sq-AL"/>
              </w:rPr>
              <w:t>I refuzuar</w:t>
            </w:r>
          </w:p>
        </w:tc>
        <w:tc>
          <w:tcPr>
            <w:tcW w:w="3301" w:type="dxa"/>
            <w:tcBorders>
              <w:top w:val="single" w:sz="4" w:space="0" w:color="auto"/>
              <w:left w:val="single" w:sz="4" w:space="0" w:color="auto"/>
              <w:bottom w:val="single" w:sz="4" w:space="0" w:color="auto"/>
              <w:right w:val="single" w:sz="4" w:space="0" w:color="auto"/>
            </w:tcBorders>
          </w:tcPr>
          <w:p w14:paraId="1B053EA4" w14:textId="76D7EF9D" w:rsidR="00EA7678" w:rsidRPr="005B7ACA" w:rsidRDefault="00EA7678" w:rsidP="00EA7678">
            <w:pPr>
              <w:pStyle w:val="BodyText"/>
              <w:jc w:val="both"/>
              <w:rPr>
                <w:rFonts w:asciiTheme="minorHAnsi" w:hAnsiTheme="minorHAnsi" w:cstheme="minorHAnsi"/>
                <w:i/>
                <w:iCs/>
                <w:szCs w:val="22"/>
                <w:lang w:val="sq-AL"/>
              </w:rPr>
            </w:pPr>
            <w:r w:rsidRPr="005B7ACA">
              <w:rPr>
                <w:rFonts w:asciiTheme="minorHAnsi" w:eastAsia="MS Mincho" w:hAnsiTheme="minorHAnsi" w:cstheme="minorHAnsi"/>
                <w:kern w:val="2"/>
                <w:szCs w:val="22"/>
                <w:lang w:val="sq-AL"/>
                <w14:ligatures w14:val="standardContextual"/>
              </w:rPr>
              <w:t>Ndryshimet e parashikuara në propozimin 14 janë të së njëjtës linjë me propozimet e draft-projektligjit, duke theksuar se çdo bashkim i përkohshëm, në kuptimin e legjislacionit tregtar kërkon krijimin e një personi juridik në formën e shoqërisë, sikurse është e paraqitur për ndryshim në propozimin e nenit 20 të projektligjit _/2024 të MF, që përcakton: “</w:t>
            </w:r>
            <w:r w:rsidRPr="005B7ACA">
              <w:rPr>
                <w:rFonts w:asciiTheme="minorHAnsi" w:eastAsia="MS Mincho" w:hAnsiTheme="minorHAnsi" w:cstheme="minorHAnsi"/>
                <w:i/>
                <w:iCs/>
                <w:kern w:val="2"/>
                <w:szCs w:val="22"/>
                <w:lang w:val="sq-AL"/>
                <w14:ligatures w14:val="standardContextual"/>
              </w:rPr>
              <w:t>Të gjitha njësitë ekonomike të klasifikuara të mëdha dhe NJEIP, sipas legjislacionit në fuqi për kontabilitetin dhe pasqyrat financiare, detyrohen ta kryejnë auditimin vetëm nëpërmjet shoqërive audituese.”</w:t>
            </w:r>
            <w:r w:rsidRPr="005B7ACA">
              <w:rPr>
                <w:rFonts w:asciiTheme="minorHAnsi" w:eastAsia="MS Mincho" w:hAnsiTheme="minorHAnsi" w:cstheme="minorHAnsi"/>
                <w:kern w:val="2"/>
                <w:szCs w:val="22"/>
                <w:lang w:val="sq-AL"/>
                <w14:ligatures w14:val="standardContextual"/>
              </w:rPr>
              <w:t xml:space="preserve">. Prandaj, vlerësojmë se është i panevojshëm përfshirja e konceptit të bashkimit të përkohshëm. Gjithashtu, vlerësojmë se është i panevojshëm ndryshimi i propozimit 14 në të cilin kërkohet të shtohet </w:t>
            </w:r>
            <w:r w:rsidRPr="005B7ACA">
              <w:rPr>
                <w:rFonts w:asciiTheme="minorHAnsi" w:eastAsia="MS Mincho" w:hAnsiTheme="minorHAnsi" w:cstheme="minorHAnsi"/>
                <w:i/>
                <w:iCs/>
                <w:kern w:val="2"/>
                <w:szCs w:val="22"/>
                <w:lang w:val="sq-AL"/>
                <w14:ligatures w14:val="standardContextual"/>
              </w:rPr>
              <w:t>“Të gjitha njësitë ekonomike të cilat plotësojnë të paktën një nga kushtet e përcaktuara në pikat i-iii, duhet të realizojnë shërbimin e rishikimit të pasqyrave financiare në përputhje me standardet.”</w:t>
            </w:r>
            <w:r w:rsidRPr="005B7ACA">
              <w:rPr>
                <w:rFonts w:asciiTheme="minorHAnsi" w:eastAsia="MS Mincho" w:hAnsiTheme="minorHAnsi" w:cstheme="minorHAnsi"/>
                <w:kern w:val="2"/>
                <w:szCs w:val="22"/>
                <w:lang w:val="sq-AL"/>
                <w14:ligatures w14:val="standardContextual"/>
              </w:rPr>
              <w:t>, pasi ky shërbim përfshihet në pikën 4/1 të nenit 33 të ligjit në zbatim 10091/2009, i ndryshuar dhe kushtëzimi i ofrimit të këtij shërbimi rrit kostot e biznesit</w:t>
            </w:r>
          </w:p>
        </w:tc>
      </w:tr>
      <w:tr w:rsidR="00EA7678" w:rsidRPr="005B7ACA" w14:paraId="4FBB7BE6" w14:textId="77777777" w:rsidTr="005B7ACA">
        <w:tc>
          <w:tcPr>
            <w:tcW w:w="1673" w:type="dxa"/>
            <w:tcBorders>
              <w:top w:val="single" w:sz="4" w:space="0" w:color="auto"/>
              <w:left w:val="single" w:sz="4" w:space="0" w:color="auto"/>
              <w:bottom w:val="single" w:sz="4" w:space="0" w:color="auto"/>
              <w:right w:val="single" w:sz="4" w:space="0" w:color="auto"/>
            </w:tcBorders>
          </w:tcPr>
          <w:p w14:paraId="7F9AF6D6" w14:textId="6D32C037" w:rsidR="00EA7678" w:rsidRPr="005B7ACA" w:rsidRDefault="00EA7678" w:rsidP="00EA7678">
            <w:pPr>
              <w:pStyle w:val="BodyText"/>
              <w:jc w:val="center"/>
              <w:rPr>
                <w:rFonts w:asciiTheme="minorHAnsi" w:hAnsiTheme="minorHAnsi" w:cstheme="minorHAnsi"/>
                <w:szCs w:val="22"/>
              </w:rPr>
            </w:pPr>
            <w:proofErr w:type="spellStart"/>
            <w:r w:rsidRPr="005B7ACA">
              <w:rPr>
                <w:rFonts w:asciiTheme="minorHAnsi" w:hAnsiTheme="minorHAnsi" w:cstheme="minorHAnsi"/>
                <w:szCs w:val="22"/>
              </w:rPr>
              <w:lastRenderedPageBreak/>
              <w:t>Propozimi</w:t>
            </w:r>
            <w:proofErr w:type="spellEnd"/>
            <w:r w:rsidRPr="005B7ACA">
              <w:rPr>
                <w:rFonts w:asciiTheme="minorHAnsi" w:hAnsiTheme="minorHAnsi" w:cstheme="minorHAnsi"/>
                <w:szCs w:val="22"/>
              </w:rPr>
              <w:t xml:space="preserve"> 15 </w:t>
            </w:r>
            <w:proofErr w:type="spellStart"/>
            <w:r w:rsidRPr="005B7ACA">
              <w:rPr>
                <w:rFonts w:asciiTheme="minorHAnsi" w:hAnsiTheme="minorHAnsi" w:cstheme="minorHAnsi"/>
                <w:szCs w:val="22"/>
              </w:rPr>
              <w:t>mbi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Heqja</w:t>
            </w:r>
            <w:proofErr w:type="spellEnd"/>
            <w:r w:rsidRPr="005B7ACA">
              <w:rPr>
                <w:rFonts w:asciiTheme="minorHAnsi" w:hAnsiTheme="minorHAnsi" w:cstheme="minorHAnsi"/>
                <w:szCs w:val="22"/>
              </w:rPr>
              <w:t xml:space="preserve"> e </w:t>
            </w:r>
            <w:proofErr w:type="spellStart"/>
            <w:r w:rsidRPr="005B7ACA">
              <w:rPr>
                <w:rFonts w:asciiTheme="minorHAnsi" w:hAnsiTheme="minorHAnsi" w:cstheme="minorHAnsi"/>
                <w:szCs w:val="22"/>
              </w:rPr>
              <w:t>së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drejtës</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për</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kryer</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shërbimin</w:t>
            </w:r>
            <w:proofErr w:type="spellEnd"/>
            <w:r w:rsidRPr="005B7ACA">
              <w:rPr>
                <w:rFonts w:asciiTheme="minorHAnsi" w:hAnsiTheme="minorHAnsi" w:cstheme="minorHAnsi"/>
                <w:szCs w:val="22"/>
              </w:rPr>
              <w:t xml:space="preserve"> e </w:t>
            </w:r>
            <w:proofErr w:type="spellStart"/>
            <w:r w:rsidRPr="005B7ACA">
              <w:rPr>
                <w:rFonts w:asciiTheme="minorHAnsi" w:hAnsiTheme="minorHAnsi" w:cstheme="minorHAnsi"/>
                <w:szCs w:val="22"/>
              </w:rPr>
              <w:t>auditimit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ligjor</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për</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shoqëritë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audituese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dhe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audituesit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ligjorë</w:t>
            </w:r>
            <w:proofErr w:type="spellEnd"/>
          </w:p>
        </w:tc>
        <w:tc>
          <w:tcPr>
            <w:tcW w:w="1867" w:type="dxa"/>
            <w:tcBorders>
              <w:top w:val="single" w:sz="4" w:space="0" w:color="auto"/>
              <w:left w:val="single" w:sz="4" w:space="0" w:color="auto"/>
              <w:bottom w:val="single" w:sz="4" w:space="0" w:color="auto"/>
              <w:right w:val="single" w:sz="4" w:space="0" w:color="auto"/>
            </w:tcBorders>
          </w:tcPr>
          <w:p w14:paraId="76FC7E1A" w14:textId="6976BA8E" w:rsidR="00EA7678" w:rsidRPr="005B7ACA" w:rsidRDefault="00EA7678" w:rsidP="00EA7678">
            <w:pPr>
              <w:pStyle w:val="BodyText"/>
              <w:jc w:val="both"/>
              <w:rPr>
                <w:rFonts w:asciiTheme="minorHAnsi" w:hAnsiTheme="minorHAnsi" w:cstheme="minorHAnsi"/>
                <w:szCs w:val="22"/>
              </w:rPr>
            </w:pPr>
            <w:r w:rsidRPr="005B7ACA">
              <w:rPr>
                <w:rFonts w:asciiTheme="minorHAnsi" w:hAnsiTheme="minorHAnsi" w:cstheme="minorHAnsi"/>
                <w:szCs w:val="22"/>
              </w:rPr>
              <w:t xml:space="preserve">17. </w:t>
            </w:r>
            <w:proofErr w:type="spellStart"/>
            <w:r w:rsidRPr="005B7ACA">
              <w:rPr>
                <w:rFonts w:asciiTheme="minorHAnsi" w:hAnsiTheme="minorHAnsi" w:cstheme="minorHAnsi"/>
                <w:szCs w:val="22"/>
              </w:rPr>
              <w:t>Rekomandojme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përcaktim</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fushës</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që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është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ajo</w:t>
            </w:r>
            <w:proofErr w:type="spellEnd"/>
            <w:r w:rsidRPr="005B7ACA">
              <w:rPr>
                <w:rFonts w:asciiTheme="minorHAnsi" w:hAnsiTheme="minorHAnsi" w:cstheme="minorHAnsi"/>
                <w:szCs w:val="22"/>
              </w:rPr>
              <w:t xml:space="preserve"> e </w:t>
            </w:r>
            <w:proofErr w:type="spellStart"/>
            <w:r w:rsidRPr="005B7ACA">
              <w:rPr>
                <w:rFonts w:asciiTheme="minorHAnsi" w:hAnsiTheme="minorHAnsi" w:cstheme="minorHAnsi"/>
                <w:szCs w:val="22"/>
              </w:rPr>
              <w:t>veprëve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penale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fushën</w:t>
            </w:r>
            <w:proofErr w:type="spellEnd"/>
            <w:r w:rsidRPr="005B7ACA">
              <w:rPr>
                <w:rFonts w:asciiTheme="minorHAnsi" w:hAnsiTheme="minorHAnsi" w:cstheme="minorHAnsi"/>
                <w:szCs w:val="22"/>
              </w:rPr>
              <w:t xml:space="preserve"> e </w:t>
            </w:r>
            <w:proofErr w:type="spellStart"/>
            <w:r w:rsidRPr="005B7ACA">
              <w:rPr>
                <w:rFonts w:asciiTheme="minorHAnsi" w:hAnsiTheme="minorHAnsi" w:cstheme="minorHAnsi"/>
                <w:szCs w:val="22"/>
              </w:rPr>
              <w:t>auditimit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ligjor</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dhe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aplikimi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parimit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prezumimit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pafajësisë</w:t>
            </w:r>
            <w:proofErr w:type="spellEnd"/>
            <w:r w:rsidRPr="005B7ACA">
              <w:rPr>
                <w:rFonts w:asciiTheme="minorHAnsi" w:hAnsiTheme="minorHAnsi" w:cstheme="minorHAnsi"/>
                <w:szCs w:val="22"/>
              </w:rPr>
              <w:t>.</w:t>
            </w:r>
          </w:p>
        </w:tc>
        <w:tc>
          <w:tcPr>
            <w:tcW w:w="1247" w:type="dxa"/>
            <w:tcBorders>
              <w:top w:val="single" w:sz="4" w:space="0" w:color="auto"/>
              <w:left w:val="single" w:sz="4" w:space="0" w:color="auto"/>
              <w:bottom w:val="single" w:sz="4" w:space="0" w:color="auto"/>
              <w:right w:val="single" w:sz="4" w:space="0" w:color="auto"/>
            </w:tcBorders>
          </w:tcPr>
          <w:p w14:paraId="4F7EB025" w14:textId="4DC0C057" w:rsidR="00EA7678" w:rsidRPr="005B7ACA" w:rsidRDefault="00EA7678" w:rsidP="00EA7678">
            <w:pPr>
              <w:pStyle w:val="BodyText"/>
              <w:jc w:val="both"/>
              <w:rPr>
                <w:rFonts w:asciiTheme="minorHAnsi" w:hAnsiTheme="minorHAnsi" w:cstheme="minorHAnsi"/>
                <w:i/>
                <w:iCs/>
                <w:szCs w:val="22"/>
                <w:lang w:val="sq-AL"/>
              </w:rPr>
            </w:pPr>
            <w:r w:rsidRPr="005B7ACA">
              <w:rPr>
                <w:rFonts w:asciiTheme="minorHAnsi" w:hAnsiTheme="minorHAnsi" w:cstheme="minorHAnsi"/>
                <w:i/>
                <w:iCs/>
                <w:szCs w:val="22"/>
                <w:lang w:val="sq-AL"/>
              </w:rPr>
              <w:t>Instituti i Ekspertëve Kontabël të Autorizuar (IEKA).</w:t>
            </w:r>
          </w:p>
        </w:tc>
        <w:tc>
          <w:tcPr>
            <w:tcW w:w="968" w:type="dxa"/>
            <w:tcBorders>
              <w:top w:val="single" w:sz="4" w:space="0" w:color="auto"/>
              <w:left w:val="single" w:sz="4" w:space="0" w:color="auto"/>
              <w:bottom w:val="single" w:sz="4" w:space="0" w:color="auto"/>
              <w:right w:val="single" w:sz="4" w:space="0" w:color="auto"/>
            </w:tcBorders>
          </w:tcPr>
          <w:p w14:paraId="4A38494B" w14:textId="1DDD5CCB" w:rsidR="00EA7678" w:rsidRPr="005B7ACA" w:rsidRDefault="00EA7678" w:rsidP="00EA7678">
            <w:pPr>
              <w:pStyle w:val="BodyText"/>
              <w:jc w:val="both"/>
              <w:rPr>
                <w:rFonts w:asciiTheme="minorHAnsi" w:hAnsiTheme="minorHAnsi" w:cstheme="minorHAnsi"/>
                <w:szCs w:val="22"/>
                <w:lang w:val="sq-AL"/>
              </w:rPr>
            </w:pPr>
            <w:r w:rsidRPr="005B7ACA">
              <w:rPr>
                <w:rFonts w:asciiTheme="minorHAnsi" w:hAnsiTheme="minorHAnsi" w:cstheme="minorHAnsi"/>
                <w:szCs w:val="22"/>
                <w:lang w:val="sq-AL"/>
              </w:rPr>
              <w:t>I pranuar pjesërisht</w:t>
            </w:r>
          </w:p>
        </w:tc>
        <w:tc>
          <w:tcPr>
            <w:tcW w:w="3301" w:type="dxa"/>
            <w:tcBorders>
              <w:top w:val="single" w:sz="4" w:space="0" w:color="auto"/>
              <w:left w:val="single" w:sz="4" w:space="0" w:color="auto"/>
              <w:bottom w:val="single" w:sz="4" w:space="0" w:color="auto"/>
              <w:right w:val="single" w:sz="4" w:space="0" w:color="auto"/>
            </w:tcBorders>
          </w:tcPr>
          <w:p w14:paraId="255DBEF0" w14:textId="77777777" w:rsidR="00EA7678" w:rsidRPr="005B7ACA" w:rsidRDefault="00EA7678" w:rsidP="00EA7678">
            <w:pPr>
              <w:tabs>
                <w:tab w:val="left" w:pos="630"/>
              </w:tabs>
              <w:spacing w:line="278" w:lineRule="auto"/>
              <w:jc w:val="both"/>
              <w:rPr>
                <w:rFonts w:asciiTheme="minorHAnsi" w:eastAsia="MS Mincho" w:hAnsiTheme="minorHAnsi" w:cstheme="minorHAnsi"/>
                <w:kern w:val="2"/>
                <w:szCs w:val="22"/>
                <w:lang w:val="sq-AL"/>
                <w14:ligatures w14:val="standardContextual"/>
              </w:rPr>
            </w:pPr>
            <w:r w:rsidRPr="005B7ACA">
              <w:rPr>
                <w:rFonts w:asciiTheme="minorHAnsi" w:eastAsia="MS Mincho" w:hAnsiTheme="minorHAnsi" w:cstheme="minorHAnsi"/>
                <w:kern w:val="2"/>
                <w:szCs w:val="22"/>
                <w:lang w:val="sq-AL"/>
                <w14:ligatures w14:val="standardContextual"/>
              </w:rPr>
              <w:t xml:space="preserve">Pranohen pjesërisht ndryshimet e parashikuara në propozimin 15 si në vijim: </w:t>
            </w:r>
          </w:p>
          <w:p w14:paraId="1872B0AA" w14:textId="77777777" w:rsidR="00EA7678" w:rsidRPr="005B7ACA" w:rsidRDefault="00EA7678" w:rsidP="00EA7678">
            <w:pPr>
              <w:spacing w:line="278" w:lineRule="auto"/>
              <w:jc w:val="both"/>
              <w:rPr>
                <w:rFonts w:asciiTheme="minorHAnsi" w:eastAsia="MS Mincho" w:hAnsiTheme="minorHAnsi" w:cstheme="minorHAnsi"/>
                <w:i/>
                <w:iCs/>
                <w:kern w:val="2"/>
                <w:szCs w:val="22"/>
                <w:lang w:val="sq-AL"/>
                <w14:ligatures w14:val="standardContextual"/>
              </w:rPr>
            </w:pPr>
            <w:r w:rsidRPr="005B7ACA">
              <w:rPr>
                <w:rFonts w:asciiTheme="minorHAnsi" w:eastAsia="MS Mincho" w:hAnsiTheme="minorHAnsi" w:cstheme="minorHAnsi"/>
                <w:i/>
                <w:iCs/>
                <w:kern w:val="2"/>
                <w:szCs w:val="22"/>
                <w:lang w:val="sq-AL"/>
                <w14:ligatures w14:val="standardContextual"/>
              </w:rPr>
              <w:t>“Në nenin 24, pas pikës 3, shtohet pika 4, me përmbajtje si më poshtë vijon:</w:t>
            </w:r>
          </w:p>
          <w:p w14:paraId="02F03B6F" w14:textId="77777777" w:rsidR="00EA7678" w:rsidRPr="005B7ACA" w:rsidRDefault="00EA7678" w:rsidP="00EA7678">
            <w:pPr>
              <w:spacing w:line="278" w:lineRule="auto"/>
              <w:jc w:val="both"/>
              <w:rPr>
                <w:rFonts w:asciiTheme="minorHAnsi" w:eastAsia="MS Mincho" w:hAnsiTheme="minorHAnsi" w:cstheme="minorHAnsi"/>
                <w:i/>
                <w:iCs/>
                <w:kern w:val="2"/>
                <w:szCs w:val="22"/>
                <w:lang w:val="sq-AL"/>
                <w14:ligatures w14:val="standardContextual"/>
              </w:rPr>
            </w:pPr>
            <w:r w:rsidRPr="005B7ACA">
              <w:rPr>
                <w:rFonts w:asciiTheme="minorHAnsi" w:eastAsia="MS Mincho" w:hAnsiTheme="minorHAnsi" w:cstheme="minorHAnsi"/>
                <w:i/>
                <w:iCs/>
                <w:kern w:val="2"/>
                <w:szCs w:val="22"/>
                <w:lang w:val="sq-AL"/>
                <w14:ligatures w14:val="standardContextual"/>
              </w:rPr>
              <w:t>“4. Për qëllime të pikës 3 të këtij neni, reputacioni i mirë i një audituesi ligjor ose shoqërie audituese mund të konsiderohet si i dëmtuar ndjeshëm, por pa u kufizuar, në situatat e mëposhtme:</w:t>
            </w:r>
          </w:p>
          <w:p w14:paraId="5524C459" w14:textId="77777777" w:rsidR="00EA7678" w:rsidRPr="005B7ACA" w:rsidRDefault="00EA7678" w:rsidP="00EA7678">
            <w:pPr>
              <w:spacing w:line="278" w:lineRule="auto"/>
              <w:jc w:val="both"/>
              <w:rPr>
                <w:rFonts w:asciiTheme="minorHAnsi" w:eastAsia="MS Mincho" w:hAnsiTheme="minorHAnsi" w:cstheme="minorHAnsi"/>
                <w:i/>
                <w:iCs/>
                <w:kern w:val="2"/>
                <w:szCs w:val="22"/>
                <w:lang w:val="sq-AL"/>
                <w14:ligatures w14:val="standardContextual"/>
              </w:rPr>
            </w:pPr>
            <w:r w:rsidRPr="005B7ACA">
              <w:rPr>
                <w:rFonts w:asciiTheme="minorHAnsi" w:eastAsia="MS Mincho" w:hAnsiTheme="minorHAnsi" w:cstheme="minorHAnsi"/>
                <w:i/>
                <w:iCs/>
                <w:kern w:val="2"/>
                <w:szCs w:val="22"/>
                <w:lang w:val="sq-AL"/>
                <w14:ligatures w14:val="standardContextual"/>
              </w:rPr>
              <w:t>a)është marrë një vendim gjyqësor i formës së prerë që përfshin heqjen ose kufizimin e lirisë gjatë procedimit penal për një vepër të kryer me dashje në fushën e auditimit ligjor dhe për të cilin ekziston një masë ndalim për ushtrim të profesionit me vendim gjyqësor;</w:t>
            </w:r>
          </w:p>
          <w:p w14:paraId="7E8D7EEB" w14:textId="77777777" w:rsidR="00EA7678" w:rsidRPr="005B7ACA" w:rsidRDefault="00EA7678" w:rsidP="00EA7678">
            <w:pPr>
              <w:spacing w:line="278" w:lineRule="auto"/>
              <w:jc w:val="both"/>
              <w:rPr>
                <w:rFonts w:asciiTheme="minorHAnsi" w:eastAsia="MS Mincho" w:hAnsiTheme="minorHAnsi" w:cstheme="minorHAnsi"/>
                <w:i/>
                <w:iCs/>
                <w:kern w:val="2"/>
                <w:szCs w:val="22"/>
                <w:lang w:val="sq-AL"/>
                <w14:ligatures w14:val="standardContextual"/>
              </w:rPr>
            </w:pPr>
            <w:r w:rsidRPr="005B7ACA">
              <w:rPr>
                <w:rFonts w:asciiTheme="minorHAnsi" w:eastAsia="MS Mincho" w:hAnsiTheme="minorHAnsi" w:cstheme="minorHAnsi"/>
                <w:i/>
                <w:iCs/>
                <w:kern w:val="2"/>
                <w:szCs w:val="22"/>
                <w:lang w:val="sq-AL"/>
                <w14:ligatures w14:val="standardContextual"/>
              </w:rPr>
              <w:t>b)është objekt i masës ndaluese që i ka ndaluar ushtrimin e profesionit të audituesit ligjor;</w:t>
            </w:r>
          </w:p>
          <w:p w14:paraId="154B067E" w14:textId="77777777" w:rsidR="00EA7678" w:rsidRPr="005B7ACA" w:rsidRDefault="00EA7678" w:rsidP="00EA7678">
            <w:pPr>
              <w:spacing w:line="278" w:lineRule="auto"/>
              <w:jc w:val="both"/>
              <w:rPr>
                <w:rFonts w:asciiTheme="minorHAnsi" w:eastAsia="MS Mincho" w:hAnsiTheme="minorHAnsi" w:cstheme="minorHAnsi"/>
                <w:i/>
                <w:iCs/>
                <w:kern w:val="2"/>
                <w:szCs w:val="22"/>
                <w:lang w:val="sq-AL"/>
                <w14:ligatures w14:val="standardContextual"/>
              </w:rPr>
            </w:pPr>
            <w:r w:rsidRPr="005B7ACA">
              <w:rPr>
                <w:rFonts w:asciiTheme="minorHAnsi" w:eastAsia="MS Mincho" w:hAnsiTheme="minorHAnsi" w:cstheme="minorHAnsi"/>
                <w:i/>
                <w:iCs/>
                <w:kern w:val="2"/>
                <w:szCs w:val="22"/>
                <w:lang w:val="sq-AL"/>
                <w14:ligatures w14:val="standardContextual"/>
              </w:rPr>
              <w:t>c)është vendosur një sanksion disiplinor ose administrativ nga institucione të tjera Shqiptare ose të huaja për shkelje profesionale në mënyrë të rëndë dhe të përsëritur;</w:t>
            </w:r>
          </w:p>
          <w:p w14:paraId="6C609185" w14:textId="503D9C4E" w:rsidR="00EA7678" w:rsidRPr="005B7ACA" w:rsidRDefault="00EA7678" w:rsidP="00EA7678">
            <w:pPr>
              <w:spacing w:line="278" w:lineRule="auto"/>
              <w:jc w:val="both"/>
              <w:rPr>
                <w:rFonts w:asciiTheme="minorHAnsi" w:eastAsia="MS Mincho" w:hAnsiTheme="minorHAnsi" w:cstheme="minorHAnsi"/>
                <w:kern w:val="2"/>
                <w:szCs w:val="22"/>
                <w:lang w:val="sq-AL"/>
                <w14:ligatures w14:val="standardContextual"/>
              </w:rPr>
            </w:pPr>
            <w:r w:rsidRPr="005B7ACA">
              <w:rPr>
                <w:rFonts w:asciiTheme="minorHAnsi" w:eastAsia="MS Mincho" w:hAnsiTheme="minorHAnsi" w:cstheme="minorHAnsi"/>
                <w:i/>
                <w:iCs/>
                <w:kern w:val="2"/>
                <w:szCs w:val="22"/>
                <w:lang w:val="sq-AL"/>
                <w14:ligatures w14:val="standardContextual"/>
              </w:rPr>
              <w:t>ç) ka shkelur rëndë ose në mënyrë të përsëritur kodin e etikës, rregullat e moralit dhe të profesionit, rekomandimet e autoriteteve mbikëqyrëse të profesionit apo të autoriteteve të ndryshme mbikëqyrëse të tregut.”.</w:t>
            </w:r>
            <w:r w:rsidRPr="005B7ACA">
              <w:rPr>
                <w:rFonts w:asciiTheme="minorHAnsi" w:eastAsia="MS Mincho" w:hAnsiTheme="minorHAnsi" w:cstheme="minorHAnsi"/>
                <w:kern w:val="2"/>
                <w:szCs w:val="22"/>
                <w:lang w:val="sq-AL"/>
                <w14:ligatures w14:val="standardContextual"/>
              </w:rPr>
              <w:t xml:space="preserve"> </w:t>
            </w:r>
          </w:p>
        </w:tc>
      </w:tr>
      <w:tr w:rsidR="00EA7678" w:rsidRPr="005B7ACA" w14:paraId="754B32D0" w14:textId="77777777" w:rsidTr="005B7ACA">
        <w:tc>
          <w:tcPr>
            <w:tcW w:w="1673" w:type="dxa"/>
            <w:tcBorders>
              <w:top w:val="single" w:sz="4" w:space="0" w:color="auto"/>
              <w:left w:val="single" w:sz="4" w:space="0" w:color="auto"/>
              <w:bottom w:val="single" w:sz="4" w:space="0" w:color="auto"/>
              <w:right w:val="single" w:sz="4" w:space="0" w:color="auto"/>
            </w:tcBorders>
          </w:tcPr>
          <w:p w14:paraId="3CD813BF" w14:textId="5630E44C" w:rsidR="00EA7678" w:rsidRPr="005B7ACA" w:rsidRDefault="00EA7678" w:rsidP="00EA7678">
            <w:pPr>
              <w:pStyle w:val="BodyText"/>
              <w:jc w:val="both"/>
              <w:rPr>
                <w:rFonts w:asciiTheme="minorHAnsi" w:hAnsiTheme="minorHAnsi" w:cstheme="minorHAnsi"/>
                <w:szCs w:val="22"/>
              </w:rPr>
            </w:pPr>
            <w:proofErr w:type="spellStart"/>
            <w:r w:rsidRPr="005B7ACA">
              <w:rPr>
                <w:rFonts w:asciiTheme="minorHAnsi" w:hAnsiTheme="minorHAnsi" w:cstheme="minorHAnsi"/>
                <w:szCs w:val="22"/>
              </w:rPr>
              <w:t>Propozimi</w:t>
            </w:r>
            <w:proofErr w:type="spellEnd"/>
            <w:r w:rsidRPr="005B7ACA">
              <w:rPr>
                <w:rFonts w:asciiTheme="minorHAnsi" w:hAnsiTheme="minorHAnsi" w:cstheme="minorHAnsi"/>
                <w:szCs w:val="22"/>
              </w:rPr>
              <w:t xml:space="preserve"> 16 </w:t>
            </w:r>
            <w:proofErr w:type="spellStart"/>
            <w:r w:rsidRPr="005B7ACA">
              <w:rPr>
                <w:rFonts w:asciiTheme="minorHAnsi" w:hAnsiTheme="minorHAnsi" w:cstheme="minorHAnsi"/>
                <w:szCs w:val="22"/>
              </w:rPr>
              <w:t>mbi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Shkeljet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dhe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masat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disiplinore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dhge</w:t>
            </w:r>
            <w:proofErr w:type="spellEnd"/>
            <w:r w:rsidRPr="005B7ACA">
              <w:rPr>
                <w:rFonts w:asciiTheme="minorHAnsi" w:hAnsiTheme="minorHAnsi" w:cstheme="minorHAnsi"/>
                <w:szCs w:val="22"/>
              </w:rPr>
              <w:t xml:space="preserve"> E </w:t>
            </w:r>
            <w:proofErr w:type="spellStart"/>
            <w:r w:rsidRPr="005B7ACA">
              <w:rPr>
                <w:rFonts w:asciiTheme="minorHAnsi" w:hAnsiTheme="minorHAnsi" w:cstheme="minorHAnsi"/>
                <w:szCs w:val="22"/>
              </w:rPr>
              <w:t>drejta</w:t>
            </w:r>
            <w:proofErr w:type="spellEnd"/>
            <w:r w:rsidRPr="005B7ACA">
              <w:rPr>
                <w:rFonts w:asciiTheme="minorHAnsi" w:hAnsiTheme="minorHAnsi" w:cstheme="minorHAnsi"/>
                <w:szCs w:val="22"/>
              </w:rPr>
              <w:t xml:space="preserve"> e </w:t>
            </w:r>
            <w:proofErr w:type="spellStart"/>
            <w:r w:rsidRPr="005B7ACA">
              <w:rPr>
                <w:rFonts w:asciiTheme="minorHAnsi" w:hAnsiTheme="minorHAnsi" w:cstheme="minorHAnsi"/>
                <w:szCs w:val="22"/>
              </w:rPr>
              <w:t>ankimit</w:t>
            </w:r>
            <w:proofErr w:type="spellEnd"/>
          </w:p>
        </w:tc>
        <w:tc>
          <w:tcPr>
            <w:tcW w:w="1867" w:type="dxa"/>
            <w:tcBorders>
              <w:top w:val="single" w:sz="4" w:space="0" w:color="auto"/>
              <w:left w:val="single" w:sz="4" w:space="0" w:color="auto"/>
              <w:bottom w:val="single" w:sz="4" w:space="0" w:color="auto"/>
              <w:right w:val="single" w:sz="4" w:space="0" w:color="auto"/>
            </w:tcBorders>
          </w:tcPr>
          <w:p w14:paraId="487A48A0" w14:textId="3F146893" w:rsidR="00EA7678" w:rsidRPr="005B7ACA" w:rsidRDefault="00EA7678" w:rsidP="00EA7678">
            <w:pPr>
              <w:pStyle w:val="BodyText"/>
              <w:jc w:val="both"/>
              <w:rPr>
                <w:rFonts w:asciiTheme="minorHAnsi" w:hAnsiTheme="minorHAnsi" w:cstheme="minorHAnsi"/>
                <w:szCs w:val="22"/>
              </w:rPr>
            </w:pPr>
            <w:r w:rsidRPr="005B7ACA">
              <w:rPr>
                <w:rFonts w:asciiTheme="minorHAnsi" w:hAnsiTheme="minorHAnsi" w:cstheme="minorHAnsi"/>
                <w:szCs w:val="22"/>
              </w:rPr>
              <w:t xml:space="preserve">18. </w:t>
            </w:r>
            <w:proofErr w:type="spellStart"/>
            <w:r w:rsidRPr="005B7ACA">
              <w:rPr>
                <w:rFonts w:asciiTheme="minorHAnsi" w:hAnsiTheme="minorHAnsi" w:cstheme="minorHAnsi"/>
                <w:szCs w:val="22"/>
              </w:rPr>
              <w:t>Rekomandohet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një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ndryshim</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tërësor</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nenit</w:t>
            </w:r>
            <w:proofErr w:type="spellEnd"/>
            <w:r w:rsidRPr="005B7ACA">
              <w:rPr>
                <w:rFonts w:asciiTheme="minorHAnsi" w:hAnsiTheme="minorHAnsi" w:cstheme="minorHAnsi"/>
                <w:szCs w:val="22"/>
              </w:rPr>
              <w:t xml:space="preserve"> 19 </w:t>
            </w:r>
            <w:proofErr w:type="spellStart"/>
            <w:r w:rsidRPr="005B7ACA">
              <w:rPr>
                <w:rFonts w:asciiTheme="minorHAnsi" w:hAnsiTheme="minorHAnsi" w:cstheme="minorHAnsi"/>
                <w:szCs w:val="22"/>
              </w:rPr>
              <w:t>dhe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rrjedhimisht</w:t>
            </w:r>
            <w:proofErr w:type="spellEnd"/>
            <w:r w:rsidRPr="005B7ACA">
              <w:rPr>
                <w:rFonts w:asciiTheme="minorHAnsi" w:hAnsiTheme="minorHAnsi" w:cstheme="minorHAnsi"/>
                <w:szCs w:val="22"/>
              </w:rPr>
              <w:t xml:space="preserve"> 2 </w:t>
            </w:r>
            <w:proofErr w:type="spellStart"/>
            <w:r w:rsidRPr="005B7ACA">
              <w:rPr>
                <w:rFonts w:asciiTheme="minorHAnsi" w:hAnsiTheme="minorHAnsi" w:cstheme="minorHAnsi"/>
                <w:szCs w:val="22"/>
              </w:rPr>
              <w:t>neneve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vijuese</w:t>
            </w:r>
            <w:proofErr w:type="spellEnd"/>
            <w:r w:rsidRPr="005B7ACA">
              <w:rPr>
                <w:rFonts w:asciiTheme="minorHAnsi" w:hAnsiTheme="minorHAnsi" w:cstheme="minorHAnsi"/>
                <w:szCs w:val="22"/>
              </w:rPr>
              <w:t xml:space="preserve"> 20 </w:t>
            </w:r>
            <w:proofErr w:type="spellStart"/>
            <w:r w:rsidRPr="005B7ACA">
              <w:rPr>
                <w:rFonts w:asciiTheme="minorHAnsi" w:hAnsiTheme="minorHAnsi" w:cstheme="minorHAnsi"/>
                <w:szCs w:val="22"/>
              </w:rPr>
              <w:t>dhe</w:t>
            </w:r>
            <w:proofErr w:type="spellEnd"/>
            <w:r w:rsidRPr="005B7ACA">
              <w:rPr>
                <w:rFonts w:asciiTheme="minorHAnsi" w:hAnsiTheme="minorHAnsi" w:cstheme="minorHAnsi"/>
                <w:szCs w:val="22"/>
              </w:rPr>
              <w:t xml:space="preserve"> 21, </w:t>
            </w:r>
            <w:proofErr w:type="spellStart"/>
            <w:r w:rsidRPr="005B7ACA">
              <w:rPr>
                <w:rFonts w:asciiTheme="minorHAnsi" w:hAnsiTheme="minorHAnsi" w:cstheme="minorHAnsi"/>
                <w:szCs w:val="22"/>
              </w:rPr>
              <w:t>si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rrjedhojë</w:t>
            </w:r>
            <w:proofErr w:type="spellEnd"/>
            <w:r w:rsidRPr="005B7ACA">
              <w:rPr>
                <w:rFonts w:asciiTheme="minorHAnsi" w:hAnsiTheme="minorHAnsi" w:cstheme="minorHAnsi"/>
                <w:szCs w:val="22"/>
              </w:rPr>
              <w:t xml:space="preserve"> e </w:t>
            </w:r>
            <w:proofErr w:type="spellStart"/>
            <w:r w:rsidRPr="005B7ACA">
              <w:rPr>
                <w:rFonts w:asciiTheme="minorHAnsi" w:hAnsiTheme="minorHAnsi" w:cstheme="minorHAnsi"/>
                <w:szCs w:val="22"/>
              </w:rPr>
              <w:t>fakteve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vijuese</w:t>
            </w:r>
            <w:proofErr w:type="spellEnd"/>
            <w:r w:rsidRPr="005B7ACA">
              <w:rPr>
                <w:rFonts w:asciiTheme="minorHAnsi" w:hAnsiTheme="minorHAnsi" w:cstheme="minorHAnsi"/>
                <w:szCs w:val="22"/>
              </w:rPr>
              <w:t xml:space="preserve">; a) </w:t>
            </w:r>
            <w:proofErr w:type="spellStart"/>
            <w:r w:rsidRPr="005B7ACA">
              <w:rPr>
                <w:rFonts w:asciiTheme="minorHAnsi" w:hAnsiTheme="minorHAnsi" w:cstheme="minorHAnsi"/>
                <w:szCs w:val="22"/>
              </w:rPr>
              <w:lastRenderedPageBreak/>
              <w:t>nuk</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merr</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konsideratë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shkallën</w:t>
            </w:r>
            <w:proofErr w:type="spellEnd"/>
            <w:r w:rsidRPr="005B7ACA">
              <w:rPr>
                <w:rFonts w:asciiTheme="minorHAnsi" w:hAnsiTheme="minorHAnsi" w:cstheme="minorHAnsi"/>
                <w:szCs w:val="22"/>
              </w:rPr>
              <w:t xml:space="preserve"> e </w:t>
            </w:r>
            <w:proofErr w:type="spellStart"/>
            <w:r w:rsidRPr="005B7ACA">
              <w:rPr>
                <w:rFonts w:asciiTheme="minorHAnsi" w:hAnsiTheme="minorHAnsi" w:cstheme="minorHAnsi"/>
                <w:szCs w:val="22"/>
              </w:rPr>
              <w:t>shkeljes</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dhe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shpeshtësisë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së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ndodhjes</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së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shkeljes</w:t>
            </w:r>
            <w:proofErr w:type="spellEnd"/>
            <w:r w:rsidRPr="005B7ACA">
              <w:rPr>
                <w:rFonts w:asciiTheme="minorHAnsi" w:hAnsiTheme="minorHAnsi" w:cstheme="minorHAnsi"/>
                <w:szCs w:val="22"/>
              </w:rPr>
              <w:t xml:space="preserve">; b) </w:t>
            </w:r>
            <w:proofErr w:type="spellStart"/>
            <w:r w:rsidRPr="005B7ACA">
              <w:rPr>
                <w:rFonts w:asciiTheme="minorHAnsi" w:hAnsiTheme="minorHAnsi" w:cstheme="minorHAnsi"/>
                <w:szCs w:val="22"/>
              </w:rPr>
              <w:t>mbart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disporpocion</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lidhje</w:t>
            </w:r>
            <w:proofErr w:type="spellEnd"/>
            <w:r w:rsidRPr="005B7ACA">
              <w:rPr>
                <w:rFonts w:asciiTheme="minorHAnsi" w:hAnsiTheme="minorHAnsi" w:cstheme="minorHAnsi"/>
                <w:szCs w:val="22"/>
              </w:rPr>
              <w:t xml:space="preserve"> me </w:t>
            </w:r>
            <w:proofErr w:type="spellStart"/>
            <w:r w:rsidRPr="005B7ACA">
              <w:rPr>
                <w:rFonts w:asciiTheme="minorHAnsi" w:hAnsiTheme="minorHAnsi" w:cstheme="minorHAnsi"/>
                <w:szCs w:val="22"/>
              </w:rPr>
              <w:t>masën</w:t>
            </w:r>
            <w:proofErr w:type="spellEnd"/>
            <w:r w:rsidRPr="005B7ACA">
              <w:rPr>
                <w:rFonts w:asciiTheme="minorHAnsi" w:hAnsiTheme="minorHAnsi" w:cstheme="minorHAnsi"/>
                <w:szCs w:val="22"/>
              </w:rPr>
              <w:t xml:space="preserve"> e </w:t>
            </w:r>
            <w:proofErr w:type="spellStart"/>
            <w:r w:rsidRPr="005B7ACA">
              <w:rPr>
                <w:rFonts w:asciiTheme="minorHAnsi" w:hAnsiTheme="minorHAnsi" w:cstheme="minorHAnsi"/>
                <w:szCs w:val="22"/>
              </w:rPr>
              <w:t>sanksioneve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që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vendosen</w:t>
            </w:r>
            <w:proofErr w:type="spellEnd"/>
            <w:r w:rsidRPr="005B7ACA">
              <w:rPr>
                <w:rFonts w:asciiTheme="minorHAnsi" w:hAnsiTheme="minorHAnsi" w:cstheme="minorHAnsi"/>
                <w:szCs w:val="22"/>
              </w:rPr>
              <w:t xml:space="preserve"> duke </w:t>
            </w:r>
            <w:proofErr w:type="spellStart"/>
            <w:r w:rsidRPr="005B7ACA">
              <w:rPr>
                <w:rFonts w:asciiTheme="minorHAnsi" w:hAnsiTheme="minorHAnsi" w:cstheme="minorHAnsi"/>
                <w:szCs w:val="22"/>
              </w:rPr>
              <w:t>rekomanduar</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reduktimi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i</w:t>
            </w:r>
            <w:proofErr w:type="spellEnd"/>
            <w:r w:rsidRPr="005B7ACA">
              <w:rPr>
                <w:rFonts w:asciiTheme="minorHAnsi" w:hAnsiTheme="minorHAnsi" w:cstheme="minorHAnsi"/>
                <w:szCs w:val="22"/>
              </w:rPr>
              <w:t xml:space="preserve"> tyre </w:t>
            </w:r>
            <w:proofErr w:type="spellStart"/>
            <w:r w:rsidRPr="005B7ACA">
              <w:rPr>
                <w:rFonts w:asciiTheme="minorHAnsi" w:hAnsiTheme="minorHAnsi" w:cstheme="minorHAnsi"/>
                <w:szCs w:val="22"/>
              </w:rPr>
              <w:t>për</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plotësimin</w:t>
            </w:r>
            <w:proofErr w:type="spellEnd"/>
            <w:r w:rsidRPr="005B7ACA">
              <w:rPr>
                <w:rFonts w:asciiTheme="minorHAnsi" w:hAnsiTheme="minorHAnsi" w:cstheme="minorHAnsi"/>
                <w:szCs w:val="22"/>
              </w:rPr>
              <w:t xml:space="preserve"> e </w:t>
            </w:r>
            <w:proofErr w:type="spellStart"/>
            <w:r w:rsidRPr="005B7ACA">
              <w:rPr>
                <w:rFonts w:asciiTheme="minorHAnsi" w:hAnsiTheme="minorHAnsi" w:cstheme="minorHAnsi"/>
                <w:szCs w:val="22"/>
              </w:rPr>
              <w:t>këtyre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kushteve</w:t>
            </w:r>
            <w:proofErr w:type="spellEnd"/>
            <w:r w:rsidRPr="005B7ACA">
              <w:rPr>
                <w:rFonts w:asciiTheme="minorHAnsi" w:hAnsiTheme="minorHAnsi" w:cstheme="minorHAnsi"/>
                <w:szCs w:val="22"/>
              </w:rPr>
              <w:t>;</w:t>
            </w:r>
          </w:p>
        </w:tc>
        <w:tc>
          <w:tcPr>
            <w:tcW w:w="1247" w:type="dxa"/>
            <w:tcBorders>
              <w:top w:val="single" w:sz="4" w:space="0" w:color="auto"/>
              <w:left w:val="single" w:sz="4" w:space="0" w:color="auto"/>
              <w:bottom w:val="single" w:sz="4" w:space="0" w:color="auto"/>
              <w:right w:val="single" w:sz="4" w:space="0" w:color="auto"/>
            </w:tcBorders>
          </w:tcPr>
          <w:p w14:paraId="1640EB7C" w14:textId="4260C9C2" w:rsidR="00EA7678" w:rsidRPr="005B7ACA" w:rsidRDefault="00EA7678" w:rsidP="00EA7678">
            <w:pPr>
              <w:pStyle w:val="BodyText"/>
              <w:jc w:val="both"/>
              <w:rPr>
                <w:rFonts w:asciiTheme="minorHAnsi" w:hAnsiTheme="minorHAnsi" w:cstheme="minorHAnsi"/>
                <w:i/>
                <w:iCs/>
                <w:szCs w:val="22"/>
                <w:lang w:val="sq-AL"/>
              </w:rPr>
            </w:pPr>
            <w:r w:rsidRPr="005B7ACA">
              <w:rPr>
                <w:rFonts w:asciiTheme="minorHAnsi" w:hAnsiTheme="minorHAnsi" w:cstheme="minorHAnsi"/>
                <w:i/>
                <w:iCs/>
                <w:szCs w:val="22"/>
                <w:lang w:val="sq-AL"/>
              </w:rPr>
              <w:lastRenderedPageBreak/>
              <w:t>Instituti i Ekspertëve Kontabël të Autorizuar (IEKA).</w:t>
            </w:r>
          </w:p>
        </w:tc>
        <w:tc>
          <w:tcPr>
            <w:tcW w:w="968" w:type="dxa"/>
            <w:tcBorders>
              <w:top w:val="single" w:sz="4" w:space="0" w:color="auto"/>
              <w:left w:val="single" w:sz="4" w:space="0" w:color="auto"/>
              <w:bottom w:val="single" w:sz="4" w:space="0" w:color="auto"/>
              <w:right w:val="single" w:sz="4" w:space="0" w:color="auto"/>
            </w:tcBorders>
          </w:tcPr>
          <w:p w14:paraId="5396A0DA" w14:textId="1628F9DC" w:rsidR="00EA7678" w:rsidRPr="005B7ACA" w:rsidRDefault="00EA7678" w:rsidP="00EA7678">
            <w:pPr>
              <w:pStyle w:val="BodyText"/>
              <w:jc w:val="both"/>
              <w:rPr>
                <w:rFonts w:asciiTheme="minorHAnsi" w:hAnsiTheme="minorHAnsi" w:cstheme="minorHAnsi"/>
                <w:szCs w:val="22"/>
                <w:lang w:val="sq-AL"/>
              </w:rPr>
            </w:pPr>
            <w:r w:rsidRPr="005B7ACA">
              <w:rPr>
                <w:rFonts w:asciiTheme="minorHAnsi" w:hAnsiTheme="minorHAnsi" w:cstheme="minorHAnsi"/>
                <w:szCs w:val="22"/>
                <w:lang w:val="sq-AL"/>
              </w:rPr>
              <w:t>I refuzuar</w:t>
            </w:r>
          </w:p>
        </w:tc>
        <w:tc>
          <w:tcPr>
            <w:tcW w:w="3301" w:type="dxa"/>
            <w:tcBorders>
              <w:top w:val="single" w:sz="4" w:space="0" w:color="auto"/>
              <w:left w:val="single" w:sz="4" w:space="0" w:color="auto"/>
              <w:bottom w:val="single" w:sz="4" w:space="0" w:color="auto"/>
              <w:right w:val="single" w:sz="4" w:space="0" w:color="auto"/>
            </w:tcBorders>
          </w:tcPr>
          <w:p w14:paraId="54A5BCDC" w14:textId="09C78C1D" w:rsidR="00EA7678" w:rsidRPr="005B7ACA" w:rsidRDefault="00EA7678" w:rsidP="00EA7678">
            <w:pPr>
              <w:pStyle w:val="BodyText"/>
              <w:jc w:val="both"/>
              <w:rPr>
                <w:rFonts w:asciiTheme="minorHAnsi" w:hAnsiTheme="minorHAnsi" w:cstheme="minorHAnsi"/>
                <w:i/>
                <w:iCs/>
                <w:szCs w:val="22"/>
                <w:lang w:val="sq-AL"/>
              </w:rPr>
            </w:pPr>
            <w:r w:rsidRPr="005B7ACA">
              <w:rPr>
                <w:rFonts w:asciiTheme="minorHAnsi" w:eastAsia="MS Mincho" w:hAnsiTheme="minorHAnsi" w:cstheme="minorHAnsi"/>
                <w:kern w:val="2"/>
                <w:szCs w:val="22"/>
                <w:lang w:val="sq-AL"/>
                <w14:ligatures w14:val="standardContextual"/>
              </w:rPr>
              <w:t xml:space="preserve">Ndryshimet e parashikuara në propozimin 16 në lidhje me masat sanksionuese, bien ndesh me përgjegjësinë përfundimtare të autoritetit kompetent mbikëqyrës të parashikuar në kërkesat e nenit 32 të Direktivës, si edhe me dispozitat e parashikuara në </w:t>
            </w:r>
            <w:r w:rsidRPr="005B7ACA">
              <w:rPr>
                <w:rFonts w:asciiTheme="minorHAnsi" w:eastAsia="MS Mincho" w:hAnsiTheme="minorHAnsi" w:cstheme="minorHAnsi"/>
                <w:kern w:val="2"/>
                <w:szCs w:val="22"/>
                <w:lang w:val="sq-AL"/>
                <w14:ligatures w14:val="standardContextual"/>
              </w:rPr>
              <w:lastRenderedPageBreak/>
              <w:t>kapitullin VII të direktivës për sistemin e investigimit dhe sanksioneve. Kështu, neni 30 i Direktivës 2006/43/KE, kërkon që autoriteti kompetent të zbatojë një sistem efikas të investigimit dhe masave sanksionuese. Në këtë kontekst masat sanksionuese të propozuara në nenin 24 dhe 25 të projektligjit _/2024  dhe aktet nënligjore që do të hartohen kanë për qëllim garantimin e zbatimit të parimit të sigurimit të hapave të nevojshëm për korrigjimin e situatës dhe të proporcionalitetit, në përputhje me shkeljet e konstatuara.</w:t>
            </w:r>
          </w:p>
        </w:tc>
      </w:tr>
      <w:tr w:rsidR="00EA7678" w:rsidRPr="005B7ACA" w14:paraId="5D117D33" w14:textId="77777777" w:rsidTr="005B7ACA">
        <w:tc>
          <w:tcPr>
            <w:tcW w:w="1673" w:type="dxa"/>
            <w:tcBorders>
              <w:top w:val="single" w:sz="4" w:space="0" w:color="auto"/>
              <w:left w:val="single" w:sz="4" w:space="0" w:color="auto"/>
              <w:bottom w:val="single" w:sz="4" w:space="0" w:color="auto"/>
              <w:right w:val="single" w:sz="4" w:space="0" w:color="auto"/>
            </w:tcBorders>
          </w:tcPr>
          <w:p w14:paraId="75ED1DDA" w14:textId="34D8AD9D" w:rsidR="00EA7678" w:rsidRPr="005B7ACA" w:rsidRDefault="00EA7678" w:rsidP="00EA7678">
            <w:pPr>
              <w:pStyle w:val="BodyText"/>
              <w:jc w:val="both"/>
              <w:rPr>
                <w:rFonts w:asciiTheme="minorHAnsi" w:hAnsiTheme="minorHAnsi" w:cstheme="minorHAnsi"/>
                <w:szCs w:val="22"/>
              </w:rPr>
            </w:pPr>
            <w:proofErr w:type="spellStart"/>
            <w:r w:rsidRPr="005B7ACA">
              <w:rPr>
                <w:rFonts w:asciiTheme="minorHAnsi" w:hAnsiTheme="minorHAnsi" w:cstheme="minorHAnsi"/>
                <w:szCs w:val="22"/>
              </w:rPr>
              <w:lastRenderedPageBreak/>
              <w:t>Propozimi</w:t>
            </w:r>
            <w:proofErr w:type="spellEnd"/>
            <w:r w:rsidRPr="005B7ACA">
              <w:rPr>
                <w:rFonts w:asciiTheme="minorHAnsi" w:hAnsiTheme="minorHAnsi" w:cstheme="minorHAnsi"/>
                <w:szCs w:val="22"/>
              </w:rPr>
              <w:t xml:space="preserve"> 17 </w:t>
            </w:r>
            <w:proofErr w:type="spellStart"/>
            <w:r w:rsidRPr="005B7ACA">
              <w:rPr>
                <w:rFonts w:asciiTheme="minorHAnsi" w:hAnsiTheme="minorHAnsi" w:cstheme="minorHAnsi"/>
                <w:szCs w:val="22"/>
              </w:rPr>
              <w:t>mbi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Emërimi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audituesve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ligjorë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ose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shoqërive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audituese</w:t>
            </w:r>
            <w:proofErr w:type="spellEnd"/>
          </w:p>
        </w:tc>
        <w:tc>
          <w:tcPr>
            <w:tcW w:w="1867" w:type="dxa"/>
            <w:tcBorders>
              <w:top w:val="single" w:sz="4" w:space="0" w:color="auto"/>
              <w:left w:val="single" w:sz="4" w:space="0" w:color="auto"/>
              <w:bottom w:val="single" w:sz="4" w:space="0" w:color="auto"/>
              <w:right w:val="single" w:sz="4" w:space="0" w:color="auto"/>
            </w:tcBorders>
          </w:tcPr>
          <w:p w14:paraId="249F2FFB" w14:textId="090EB833" w:rsidR="00EA7678" w:rsidRPr="005B7ACA" w:rsidRDefault="00EA7678" w:rsidP="00EA7678">
            <w:pPr>
              <w:pStyle w:val="BodyText"/>
              <w:jc w:val="both"/>
              <w:rPr>
                <w:rFonts w:asciiTheme="minorHAnsi" w:hAnsiTheme="minorHAnsi" w:cstheme="minorHAnsi"/>
                <w:szCs w:val="22"/>
              </w:rPr>
            </w:pPr>
            <w:r w:rsidRPr="005B7ACA">
              <w:rPr>
                <w:rFonts w:asciiTheme="minorHAnsi" w:hAnsiTheme="minorHAnsi" w:cstheme="minorHAnsi"/>
                <w:szCs w:val="22"/>
              </w:rPr>
              <w:t xml:space="preserve">19. </w:t>
            </w:r>
            <w:proofErr w:type="spellStart"/>
            <w:r w:rsidRPr="005B7ACA">
              <w:rPr>
                <w:rFonts w:asciiTheme="minorHAnsi" w:hAnsiTheme="minorHAnsi" w:cstheme="minorHAnsi"/>
                <w:szCs w:val="22"/>
              </w:rPr>
              <w:t>Propozimi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përfshin</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ndarjen</w:t>
            </w:r>
            <w:proofErr w:type="spellEnd"/>
            <w:r w:rsidRPr="005B7ACA">
              <w:rPr>
                <w:rFonts w:asciiTheme="minorHAnsi" w:hAnsiTheme="minorHAnsi" w:cstheme="minorHAnsi"/>
                <w:szCs w:val="22"/>
              </w:rPr>
              <w:t xml:space="preserve"> e </w:t>
            </w:r>
            <w:proofErr w:type="spellStart"/>
            <w:r w:rsidRPr="005B7ACA">
              <w:rPr>
                <w:rFonts w:asciiTheme="minorHAnsi" w:hAnsiTheme="minorHAnsi" w:cstheme="minorHAnsi"/>
                <w:szCs w:val="22"/>
              </w:rPr>
              <w:t>konceptit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emërimit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nga</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angazhimi</w:t>
            </w:r>
            <w:proofErr w:type="spellEnd"/>
            <w:r w:rsidRPr="005B7ACA">
              <w:rPr>
                <w:rFonts w:asciiTheme="minorHAnsi" w:hAnsiTheme="minorHAnsi" w:cstheme="minorHAnsi"/>
                <w:szCs w:val="22"/>
              </w:rPr>
              <w:t xml:space="preserve">, duke </w:t>
            </w:r>
            <w:proofErr w:type="spellStart"/>
            <w:r w:rsidRPr="005B7ACA">
              <w:rPr>
                <w:rFonts w:asciiTheme="minorHAnsi" w:hAnsiTheme="minorHAnsi" w:cstheme="minorHAnsi"/>
                <w:szCs w:val="22"/>
              </w:rPr>
              <w:t>siguruar</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që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emërimi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për</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një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përiudhe</w:t>
            </w:r>
            <w:proofErr w:type="spellEnd"/>
            <w:r w:rsidRPr="005B7ACA">
              <w:rPr>
                <w:rFonts w:asciiTheme="minorHAnsi" w:hAnsiTheme="minorHAnsi" w:cstheme="minorHAnsi"/>
                <w:szCs w:val="22"/>
              </w:rPr>
              <w:t xml:space="preserve"> jo </w:t>
            </w:r>
            <w:proofErr w:type="spellStart"/>
            <w:r w:rsidRPr="005B7ACA">
              <w:rPr>
                <w:rFonts w:asciiTheme="minorHAnsi" w:hAnsiTheme="minorHAnsi" w:cstheme="minorHAnsi"/>
                <w:szCs w:val="22"/>
              </w:rPr>
              <w:t>më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pak</w:t>
            </w:r>
            <w:proofErr w:type="spellEnd"/>
            <w:r w:rsidRPr="005B7ACA">
              <w:rPr>
                <w:rFonts w:asciiTheme="minorHAnsi" w:hAnsiTheme="minorHAnsi" w:cstheme="minorHAnsi"/>
                <w:szCs w:val="22"/>
              </w:rPr>
              <w:t xml:space="preserve"> se 3 </w:t>
            </w:r>
            <w:proofErr w:type="spellStart"/>
            <w:r w:rsidRPr="005B7ACA">
              <w:rPr>
                <w:rFonts w:asciiTheme="minorHAnsi" w:hAnsiTheme="minorHAnsi" w:cstheme="minorHAnsi"/>
                <w:szCs w:val="22"/>
              </w:rPr>
              <w:t>vjet</w:t>
            </w:r>
            <w:proofErr w:type="spellEnd"/>
            <w:r w:rsidRPr="005B7ACA">
              <w:rPr>
                <w:rFonts w:asciiTheme="minorHAnsi" w:hAnsiTheme="minorHAnsi" w:cstheme="minorHAnsi"/>
                <w:szCs w:val="22"/>
              </w:rPr>
              <w:t xml:space="preserve">, me </w:t>
            </w:r>
            <w:proofErr w:type="spellStart"/>
            <w:r w:rsidRPr="005B7ACA">
              <w:rPr>
                <w:rFonts w:asciiTheme="minorHAnsi" w:hAnsiTheme="minorHAnsi" w:cstheme="minorHAnsi"/>
                <w:szCs w:val="22"/>
              </w:rPr>
              <w:t>qëllim</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rritjen</w:t>
            </w:r>
            <w:proofErr w:type="spellEnd"/>
            <w:r w:rsidRPr="005B7ACA">
              <w:rPr>
                <w:rFonts w:asciiTheme="minorHAnsi" w:hAnsiTheme="minorHAnsi" w:cstheme="minorHAnsi"/>
                <w:szCs w:val="22"/>
              </w:rPr>
              <w:t xml:space="preserve"> e </w:t>
            </w:r>
            <w:proofErr w:type="spellStart"/>
            <w:r w:rsidRPr="005B7ACA">
              <w:rPr>
                <w:rFonts w:asciiTheme="minorHAnsi" w:hAnsiTheme="minorHAnsi" w:cstheme="minorHAnsi"/>
                <w:szCs w:val="22"/>
              </w:rPr>
              <w:t>parashikueshmërisë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së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ardhurave</w:t>
            </w:r>
            <w:proofErr w:type="spellEnd"/>
            <w:r w:rsidRPr="005B7ACA">
              <w:rPr>
                <w:rFonts w:asciiTheme="minorHAnsi" w:hAnsiTheme="minorHAnsi" w:cstheme="minorHAnsi"/>
                <w:szCs w:val="22"/>
              </w:rPr>
              <w:t xml:space="preserve">. 20. </w:t>
            </w:r>
            <w:proofErr w:type="spellStart"/>
            <w:r w:rsidRPr="005B7ACA">
              <w:rPr>
                <w:rFonts w:asciiTheme="minorHAnsi" w:hAnsiTheme="minorHAnsi" w:cstheme="minorHAnsi"/>
                <w:szCs w:val="22"/>
              </w:rPr>
              <w:t>Rekomandohet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që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sigurohet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rotacioni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faktik</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brenda</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shoqërive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auditimit</w:t>
            </w:r>
            <w:proofErr w:type="spellEnd"/>
            <w:r w:rsidRPr="005B7ACA">
              <w:rPr>
                <w:rFonts w:asciiTheme="minorHAnsi" w:hAnsiTheme="minorHAnsi" w:cstheme="minorHAnsi"/>
                <w:szCs w:val="22"/>
              </w:rPr>
              <w:t>;</w:t>
            </w:r>
          </w:p>
        </w:tc>
        <w:tc>
          <w:tcPr>
            <w:tcW w:w="1247" w:type="dxa"/>
            <w:tcBorders>
              <w:top w:val="single" w:sz="4" w:space="0" w:color="auto"/>
              <w:left w:val="single" w:sz="4" w:space="0" w:color="auto"/>
              <w:bottom w:val="single" w:sz="4" w:space="0" w:color="auto"/>
              <w:right w:val="single" w:sz="4" w:space="0" w:color="auto"/>
            </w:tcBorders>
          </w:tcPr>
          <w:p w14:paraId="0A00665C" w14:textId="6C8DF70A" w:rsidR="00EA7678" w:rsidRPr="005B7ACA" w:rsidRDefault="00EA7678" w:rsidP="00EA7678">
            <w:pPr>
              <w:pStyle w:val="BodyText"/>
              <w:jc w:val="both"/>
              <w:rPr>
                <w:rFonts w:asciiTheme="minorHAnsi" w:hAnsiTheme="minorHAnsi" w:cstheme="minorHAnsi"/>
                <w:i/>
                <w:iCs/>
                <w:szCs w:val="22"/>
                <w:lang w:val="sq-AL"/>
              </w:rPr>
            </w:pPr>
            <w:r w:rsidRPr="005B7ACA">
              <w:rPr>
                <w:rFonts w:asciiTheme="minorHAnsi" w:hAnsiTheme="minorHAnsi" w:cstheme="minorHAnsi"/>
                <w:i/>
                <w:iCs/>
                <w:szCs w:val="22"/>
                <w:lang w:val="sq-AL"/>
              </w:rPr>
              <w:t>Instituti i Ekspertëve Kontabël të Autorizuar (IEKA).</w:t>
            </w:r>
          </w:p>
        </w:tc>
        <w:tc>
          <w:tcPr>
            <w:tcW w:w="968" w:type="dxa"/>
            <w:tcBorders>
              <w:top w:val="single" w:sz="4" w:space="0" w:color="auto"/>
              <w:left w:val="single" w:sz="4" w:space="0" w:color="auto"/>
              <w:bottom w:val="single" w:sz="4" w:space="0" w:color="auto"/>
              <w:right w:val="single" w:sz="4" w:space="0" w:color="auto"/>
            </w:tcBorders>
          </w:tcPr>
          <w:p w14:paraId="4C639769" w14:textId="31887DDD" w:rsidR="00EA7678" w:rsidRPr="005B7ACA" w:rsidRDefault="00EA7678" w:rsidP="00EA7678">
            <w:pPr>
              <w:pStyle w:val="BodyText"/>
              <w:jc w:val="both"/>
              <w:rPr>
                <w:rFonts w:asciiTheme="minorHAnsi" w:hAnsiTheme="minorHAnsi" w:cstheme="minorHAnsi"/>
                <w:szCs w:val="22"/>
                <w:lang w:val="sq-AL"/>
              </w:rPr>
            </w:pPr>
            <w:r w:rsidRPr="005B7ACA">
              <w:rPr>
                <w:rFonts w:asciiTheme="minorHAnsi" w:hAnsiTheme="minorHAnsi" w:cstheme="minorHAnsi"/>
                <w:szCs w:val="22"/>
                <w:lang w:val="sq-AL"/>
              </w:rPr>
              <w:t>I pranuar pjesërisht</w:t>
            </w:r>
          </w:p>
        </w:tc>
        <w:tc>
          <w:tcPr>
            <w:tcW w:w="3301" w:type="dxa"/>
            <w:tcBorders>
              <w:top w:val="single" w:sz="4" w:space="0" w:color="auto"/>
              <w:left w:val="single" w:sz="4" w:space="0" w:color="auto"/>
              <w:bottom w:val="single" w:sz="4" w:space="0" w:color="auto"/>
              <w:right w:val="single" w:sz="4" w:space="0" w:color="auto"/>
            </w:tcBorders>
          </w:tcPr>
          <w:p w14:paraId="2363C072" w14:textId="77777777" w:rsidR="00EA7678" w:rsidRPr="005B7ACA" w:rsidRDefault="00EA7678" w:rsidP="00EA7678">
            <w:pPr>
              <w:tabs>
                <w:tab w:val="left" w:pos="630"/>
              </w:tabs>
              <w:spacing w:after="160" w:line="278" w:lineRule="auto"/>
              <w:contextualSpacing/>
              <w:jc w:val="both"/>
              <w:rPr>
                <w:rFonts w:asciiTheme="minorHAnsi" w:eastAsia="MS Mincho" w:hAnsiTheme="minorHAnsi" w:cstheme="minorHAnsi"/>
                <w:kern w:val="2"/>
                <w:szCs w:val="22"/>
                <w:lang w:val="sq-AL"/>
                <w14:ligatures w14:val="standardContextual"/>
              </w:rPr>
            </w:pPr>
            <w:r w:rsidRPr="005B7ACA">
              <w:rPr>
                <w:rFonts w:asciiTheme="minorHAnsi" w:eastAsia="MS Mincho" w:hAnsiTheme="minorHAnsi" w:cstheme="minorHAnsi"/>
                <w:kern w:val="2"/>
                <w:szCs w:val="22"/>
                <w:lang w:val="sq-AL"/>
                <w14:ligatures w14:val="standardContextual"/>
              </w:rPr>
              <w:t>Ndryshimet e parashikuara në propozimin 17</w:t>
            </w:r>
            <w:r w:rsidRPr="005B7ACA">
              <w:rPr>
                <w:rFonts w:asciiTheme="minorHAnsi" w:eastAsia="MS Mincho" w:hAnsiTheme="minorHAnsi" w:cstheme="minorHAnsi"/>
                <w:kern w:val="2"/>
                <w:szCs w:val="22"/>
                <w:u w:val="single"/>
                <w:lang w:val="sq-AL"/>
                <w14:ligatures w14:val="standardContextual"/>
              </w:rPr>
              <w:t xml:space="preserve"> </w:t>
            </w:r>
            <w:r w:rsidRPr="005B7ACA">
              <w:rPr>
                <w:rFonts w:asciiTheme="minorHAnsi" w:eastAsia="MS Mincho" w:hAnsiTheme="minorHAnsi" w:cstheme="minorHAnsi"/>
                <w:kern w:val="2"/>
                <w:szCs w:val="22"/>
                <w:lang w:val="sq-AL"/>
                <w14:ligatures w14:val="standardContextual"/>
              </w:rPr>
              <w:t xml:space="preserve">të IEKA, në lidhje me emërimin për një periudhë kohore prej tre vjetësh, janë në kundërshtim me kërkesat e direktivës dhe rregullores 537/2014 në lidhje me emërimin e audituesit ligjor ose shoqërisë audituese. Gjithashtu, propozimi për ndryshim lidhur me uljen nga 3(tre) vite në 1(një) vit të kohëzgjatjen që duhet të kalojë zëvendësimi i audituesit ligjor ose shoqërisë audituese është në kundërshtim me kërkesat e nenit 17 të rregullores 537/2014.  </w:t>
            </w:r>
          </w:p>
          <w:p w14:paraId="44DA96D4" w14:textId="77777777" w:rsidR="00EA7678" w:rsidRPr="005B7ACA" w:rsidRDefault="00EA7678" w:rsidP="00EA7678">
            <w:pPr>
              <w:spacing w:line="278" w:lineRule="auto"/>
              <w:jc w:val="both"/>
              <w:rPr>
                <w:rFonts w:asciiTheme="minorHAnsi" w:eastAsia="MS Mincho" w:hAnsiTheme="minorHAnsi" w:cstheme="minorHAnsi"/>
                <w:kern w:val="2"/>
                <w:szCs w:val="22"/>
                <w:lang w:val="sq-AL"/>
                <w14:ligatures w14:val="standardContextual"/>
              </w:rPr>
            </w:pPr>
            <w:r w:rsidRPr="005B7ACA">
              <w:rPr>
                <w:rFonts w:asciiTheme="minorHAnsi" w:eastAsia="MS Mincho" w:hAnsiTheme="minorHAnsi" w:cstheme="minorHAnsi"/>
                <w:kern w:val="2"/>
                <w:szCs w:val="22"/>
                <w:lang w:val="sq-AL"/>
                <w14:ligatures w14:val="standardContextual"/>
              </w:rPr>
              <w:t xml:space="preserve">Përsa i përket propozimit për të shtuar pikën 5 në nenin 21 të projektligjit _/2024 vlerësohet të pranohet formulimi si në vijim: </w:t>
            </w:r>
          </w:p>
          <w:p w14:paraId="10D90C73" w14:textId="77777777" w:rsidR="00EA7678" w:rsidRPr="005B7ACA" w:rsidRDefault="00EA7678" w:rsidP="00EA7678">
            <w:pPr>
              <w:spacing w:line="278" w:lineRule="auto"/>
              <w:jc w:val="both"/>
              <w:rPr>
                <w:rFonts w:asciiTheme="minorHAnsi" w:eastAsia="MS Mincho" w:hAnsiTheme="minorHAnsi" w:cstheme="minorHAnsi"/>
                <w:i/>
                <w:iCs/>
                <w:kern w:val="2"/>
                <w:szCs w:val="22"/>
                <w:lang w:val="sq-AL"/>
                <w14:ligatures w14:val="standardContextual"/>
              </w:rPr>
            </w:pPr>
            <w:r w:rsidRPr="005B7ACA">
              <w:rPr>
                <w:rFonts w:asciiTheme="minorHAnsi" w:eastAsia="MS Mincho" w:hAnsiTheme="minorHAnsi" w:cstheme="minorHAnsi"/>
                <w:kern w:val="2"/>
                <w:szCs w:val="22"/>
                <w:lang w:val="sq-AL"/>
                <w14:ligatures w14:val="standardContextual"/>
              </w:rPr>
              <w:t xml:space="preserve">“ </w:t>
            </w:r>
            <w:r w:rsidRPr="005B7ACA">
              <w:rPr>
                <w:rFonts w:asciiTheme="minorHAnsi" w:eastAsia="MS Mincho" w:hAnsiTheme="minorHAnsi" w:cstheme="minorHAnsi"/>
                <w:i/>
                <w:iCs/>
                <w:kern w:val="2"/>
                <w:szCs w:val="22"/>
                <w:lang w:val="sq-AL"/>
                <w14:ligatures w14:val="standardContextual"/>
              </w:rPr>
              <w:t xml:space="preserve">5. Në rast të mos zbatimit të dispozitave të këtij neni nga audituesit dhe shoqëritë e auditimit do të zbatohen masat sanksionuese në përputhje me nenin 55 të këtij ligji. </w:t>
            </w:r>
          </w:p>
          <w:p w14:paraId="71BF4B8D" w14:textId="77777777" w:rsidR="00EA7678" w:rsidRPr="005B7ACA" w:rsidRDefault="00EA7678" w:rsidP="00EA7678">
            <w:pPr>
              <w:spacing w:line="278" w:lineRule="auto"/>
              <w:jc w:val="both"/>
              <w:rPr>
                <w:rFonts w:asciiTheme="minorHAnsi" w:eastAsia="MS Mincho" w:hAnsiTheme="minorHAnsi" w:cstheme="minorHAnsi"/>
                <w:kern w:val="2"/>
                <w:szCs w:val="22"/>
                <w:lang w:val="sq-AL"/>
                <w14:ligatures w14:val="standardContextual"/>
              </w:rPr>
            </w:pPr>
            <w:r w:rsidRPr="005B7ACA">
              <w:rPr>
                <w:rFonts w:asciiTheme="minorHAnsi" w:eastAsia="MS Mincho" w:hAnsiTheme="minorHAnsi" w:cstheme="minorHAnsi"/>
                <w:i/>
                <w:iCs/>
                <w:kern w:val="2"/>
                <w:szCs w:val="22"/>
                <w:lang w:val="sq-AL"/>
                <w14:ligatures w14:val="standardContextual"/>
              </w:rPr>
              <w:lastRenderedPageBreak/>
              <w:t>6. Në rast të mos zbatimit të dispozitave të këtij neni nga organi administrativ ose drejtues i një njësie ekonomike me interes publik do të zbatohen masat sanksionuese të parashikuara në nenin 55 të këtij ligj</w:t>
            </w:r>
            <w:r w:rsidRPr="005B7ACA">
              <w:rPr>
                <w:rFonts w:asciiTheme="minorHAnsi" w:eastAsia="MS Mincho" w:hAnsiTheme="minorHAnsi" w:cstheme="minorHAnsi"/>
                <w:kern w:val="2"/>
                <w:szCs w:val="22"/>
                <w:lang w:val="sq-AL"/>
                <w14:ligatures w14:val="standardContextual"/>
              </w:rPr>
              <w:t>i.”.</w:t>
            </w:r>
          </w:p>
          <w:p w14:paraId="23B475A2" w14:textId="77777777" w:rsidR="00EA7678" w:rsidRPr="005B7ACA" w:rsidRDefault="00EA7678" w:rsidP="00EA7678">
            <w:pPr>
              <w:pStyle w:val="BodyText"/>
              <w:jc w:val="both"/>
              <w:rPr>
                <w:rFonts w:asciiTheme="minorHAnsi" w:hAnsiTheme="minorHAnsi" w:cstheme="minorHAnsi"/>
                <w:i/>
                <w:iCs/>
                <w:szCs w:val="22"/>
                <w:lang w:val="sq-AL"/>
              </w:rPr>
            </w:pPr>
          </w:p>
        </w:tc>
      </w:tr>
      <w:tr w:rsidR="00EA7678" w:rsidRPr="005B7ACA" w14:paraId="524EDF80" w14:textId="77777777" w:rsidTr="005B7ACA">
        <w:tc>
          <w:tcPr>
            <w:tcW w:w="1673" w:type="dxa"/>
            <w:tcBorders>
              <w:top w:val="single" w:sz="4" w:space="0" w:color="auto"/>
              <w:left w:val="single" w:sz="4" w:space="0" w:color="auto"/>
              <w:bottom w:val="single" w:sz="4" w:space="0" w:color="auto"/>
              <w:right w:val="single" w:sz="4" w:space="0" w:color="auto"/>
            </w:tcBorders>
          </w:tcPr>
          <w:p w14:paraId="5B972C68" w14:textId="7EBC3FDC" w:rsidR="00EA7678" w:rsidRPr="005B7ACA" w:rsidRDefault="00EA7678" w:rsidP="00EA7678">
            <w:pPr>
              <w:pStyle w:val="BodyText"/>
              <w:jc w:val="both"/>
              <w:rPr>
                <w:rFonts w:asciiTheme="minorHAnsi" w:hAnsiTheme="minorHAnsi" w:cstheme="minorHAnsi"/>
                <w:szCs w:val="22"/>
              </w:rPr>
            </w:pPr>
            <w:proofErr w:type="spellStart"/>
            <w:r w:rsidRPr="005B7ACA">
              <w:rPr>
                <w:rFonts w:asciiTheme="minorHAnsi" w:hAnsiTheme="minorHAnsi" w:cstheme="minorHAnsi"/>
                <w:szCs w:val="22"/>
              </w:rPr>
              <w:lastRenderedPageBreak/>
              <w:t>Propozimi</w:t>
            </w:r>
            <w:proofErr w:type="spellEnd"/>
            <w:r w:rsidRPr="005B7ACA">
              <w:rPr>
                <w:rFonts w:asciiTheme="minorHAnsi" w:hAnsiTheme="minorHAnsi" w:cstheme="minorHAnsi"/>
                <w:szCs w:val="22"/>
              </w:rPr>
              <w:t xml:space="preserve"> 18 </w:t>
            </w:r>
            <w:proofErr w:type="spellStart"/>
            <w:r w:rsidRPr="005B7ACA">
              <w:rPr>
                <w:rFonts w:asciiTheme="minorHAnsi" w:hAnsiTheme="minorHAnsi" w:cstheme="minorHAnsi"/>
                <w:szCs w:val="22"/>
              </w:rPr>
              <w:t>mbi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Komiteti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Auditimit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Personave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Juridikë</w:t>
            </w:r>
            <w:proofErr w:type="spellEnd"/>
          </w:p>
        </w:tc>
        <w:tc>
          <w:tcPr>
            <w:tcW w:w="1867" w:type="dxa"/>
            <w:tcBorders>
              <w:top w:val="single" w:sz="4" w:space="0" w:color="auto"/>
              <w:left w:val="single" w:sz="4" w:space="0" w:color="auto"/>
              <w:bottom w:val="single" w:sz="4" w:space="0" w:color="auto"/>
              <w:right w:val="single" w:sz="4" w:space="0" w:color="auto"/>
            </w:tcBorders>
          </w:tcPr>
          <w:p w14:paraId="518F7968" w14:textId="776D7AB4" w:rsidR="00EA7678" w:rsidRPr="005B7ACA" w:rsidRDefault="00EA7678" w:rsidP="00EA7678">
            <w:pPr>
              <w:pStyle w:val="BodyText"/>
              <w:jc w:val="both"/>
              <w:rPr>
                <w:rFonts w:asciiTheme="minorHAnsi" w:hAnsiTheme="minorHAnsi" w:cstheme="minorHAnsi"/>
                <w:szCs w:val="22"/>
              </w:rPr>
            </w:pPr>
            <w:r w:rsidRPr="005B7ACA">
              <w:rPr>
                <w:rFonts w:asciiTheme="minorHAnsi" w:hAnsiTheme="minorHAnsi" w:cstheme="minorHAnsi"/>
                <w:szCs w:val="22"/>
              </w:rPr>
              <w:t xml:space="preserve">21. </w:t>
            </w:r>
            <w:proofErr w:type="spellStart"/>
            <w:r w:rsidRPr="005B7ACA">
              <w:rPr>
                <w:rFonts w:asciiTheme="minorHAnsi" w:hAnsiTheme="minorHAnsi" w:cstheme="minorHAnsi"/>
                <w:szCs w:val="22"/>
              </w:rPr>
              <w:t>Rekomandojme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shfuqizimin</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tërësor</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nenit</w:t>
            </w:r>
            <w:proofErr w:type="spellEnd"/>
            <w:r w:rsidRPr="005B7ACA">
              <w:rPr>
                <w:rFonts w:asciiTheme="minorHAnsi" w:hAnsiTheme="minorHAnsi" w:cstheme="minorHAnsi"/>
                <w:szCs w:val="22"/>
              </w:rPr>
              <w:t xml:space="preserve"> 46 </w:t>
            </w:r>
            <w:proofErr w:type="spellStart"/>
            <w:r w:rsidRPr="005B7ACA">
              <w:rPr>
                <w:rFonts w:asciiTheme="minorHAnsi" w:hAnsiTheme="minorHAnsi" w:cstheme="minorHAnsi"/>
                <w:szCs w:val="22"/>
              </w:rPr>
              <w:t>dhe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përfshirjen</w:t>
            </w:r>
            <w:proofErr w:type="spellEnd"/>
            <w:r w:rsidRPr="005B7ACA">
              <w:rPr>
                <w:rFonts w:asciiTheme="minorHAnsi" w:hAnsiTheme="minorHAnsi" w:cstheme="minorHAnsi"/>
                <w:szCs w:val="22"/>
              </w:rPr>
              <w:t xml:space="preserve"> e </w:t>
            </w:r>
            <w:proofErr w:type="spellStart"/>
            <w:r w:rsidRPr="005B7ACA">
              <w:rPr>
                <w:rFonts w:asciiTheme="minorHAnsi" w:hAnsiTheme="minorHAnsi" w:cstheme="minorHAnsi"/>
                <w:szCs w:val="22"/>
              </w:rPr>
              <w:t>kërkesave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Direktivës</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dhe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Rregullores</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të</w:t>
            </w:r>
            <w:proofErr w:type="spellEnd"/>
            <w:r w:rsidRPr="005B7ACA">
              <w:rPr>
                <w:rFonts w:asciiTheme="minorHAnsi" w:hAnsiTheme="minorHAnsi" w:cstheme="minorHAnsi"/>
                <w:szCs w:val="22"/>
              </w:rPr>
              <w:t xml:space="preserve"> BE </w:t>
            </w:r>
            <w:proofErr w:type="spellStart"/>
            <w:r w:rsidRPr="005B7ACA">
              <w:rPr>
                <w:rFonts w:asciiTheme="minorHAnsi" w:hAnsiTheme="minorHAnsi" w:cstheme="minorHAnsi"/>
                <w:szCs w:val="22"/>
              </w:rPr>
              <w:t>në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ligjin</w:t>
            </w:r>
            <w:proofErr w:type="spellEnd"/>
            <w:r w:rsidRPr="005B7ACA">
              <w:rPr>
                <w:rFonts w:asciiTheme="minorHAnsi" w:hAnsiTheme="minorHAnsi" w:cstheme="minorHAnsi"/>
                <w:szCs w:val="22"/>
              </w:rPr>
              <w:t xml:space="preserve"> </w:t>
            </w:r>
            <w:proofErr w:type="gramStart"/>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Për</w:t>
            </w:r>
            <w:proofErr w:type="spellEnd"/>
            <w:proofErr w:type="gram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Tregtarët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dhe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Shoqëritë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Tregtare</w:t>
            </w:r>
            <w:proofErr w:type="spellEnd"/>
            <w:r w:rsidRPr="005B7ACA">
              <w:rPr>
                <w:rFonts w:asciiTheme="minorHAnsi" w:hAnsiTheme="minorHAnsi" w:cstheme="minorHAnsi"/>
                <w:szCs w:val="22"/>
              </w:rPr>
              <w:t xml:space="preserve">. Ky </w:t>
            </w:r>
            <w:proofErr w:type="spellStart"/>
            <w:r w:rsidRPr="005B7ACA">
              <w:rPr>
                <w:rFonts w:asciiTheme="minorHAnsi" w:hAnsiTheme="minorHAnsi" w:cstheme="minorHAnsi"/>
                <w:szCs w:val="22"/>
              </w:rPr>
              <w:t>kalim</w:t>
            </w:r>
            <w:proofErr w:type="spellEnd"/>
            <w:r w:rsidRPr="005B7ACA">
              <w:rPr>
                <w:rFonts w:asciiTheme="minorHAnsi" w:hAnsiTheme="minorHAnsi" w:cstheme="minorHAnsi"/>
                <w:szCs w:val="22"/>
              </w:rPr>
              <w:t xml:space="preserve"> do </w:t>
            </w:r>
            <w:proofErr w:type="spellStart"/>
            <w:r w:rsidRPr="005B7ACA">
              <w:rPr>
                <w:rFonts w:asciiTheme="minorHAnsi" w:hAnsiTheme="minorHAnsi" w:cstheme="minorHAnsi"/>
                <w:szCs w:val="22"/>
              </w:rPr>
              <w:t>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evitojë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interferencat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që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sjell</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ky</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nen</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ligjit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auditimit</w:t>
            </w:r>
            <w:proofErr w:type="spellEnd"/>
            <w:r w:rsidRPr="005B7ACA">
              <w:rPr>
                <w:rFonts w:asciiTheme="minorHAnsi" w:hAnsiTheme="minorHAnsi" w:cstheme="minorHAnsi"/>
                <w:szCs w:val="22"/>
              </w:rPr>
              <w:t xml:space="preserve"> me </w:t>
            </w:r>
            <w:proofErr w:type="spellStart"/>
            <w:r w:rsidRPr="005B7ACA">
              <w:rPr>
                <w:rFonts w:asciiTheme="minorHAnsi" w:hAnsiTheme="minorHAnsi" w:cstheme="minorHAnsi"/>
                <w:szCs w:val="22"/>
              </w:rPr>
              <w:t>legjislacionin</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për</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Bankat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Republikën</w:t>
            </w:r>
            <w:proofErr w:type="spellEnd"/>
            <w:r w:rsidRPr="005B7ACA">
              <w:rPr>
                <w:rFonts w:asciiTheme="minorHAnsi" w:hAnsiTheme="minorHAnsi" w:cstheme="minorHAnsi"/>
                <w:szCs w:val="22"/>
              </w:rPr>
              <w:t xml:space="preserve"> e </w:t>
            </w:r>
            <w:proofErr w:type="spellStart"/>
            <w:r w:rsidRPr="005B7ACA">
              <w:rPr>
                <w:rFonts w:asciiTheme="minorHAnsi" w:hAnsiTheme="minorHAnsi" w:cstheme="minorHAnsi"/>
                <w:szCs w:val="22"/>
              </w:rPr>
              <w:t>Shqiprisë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Shoqërite</w:t>
            </w:r>
            <w:proofErr w:type="spellEnd"/>
            <w:r w:rsidRPr="005B7ACA">
              <w:rPr>
                <w:rFonts w:asciiTheme="minorHAnsi" w:hAnsiTheme="minorHAnsi" w:cstheme="minorHAnsi"/>
                <w:szCs w:val="22"/>
              </w:rPr>
              <w:t xml:space="preserve"> e </w:t>
            </w:r>
            <w:proofErr w:type="spellStart"/>
            <w:r w:rsidRPr="005B7ACA">
              <w:rPr>
                <w:rFonts w:asciiTheme="minorHAnsi" w:hAnsiTheme="minorHAnsi" w:cstheme="minorHAnsi"/>
                <w:szCs w:val="22"/>
              </w:rPr>
              <w:t>Siguriit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dhe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Rissigurimit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Institucionet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Financiare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JoBankat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etj</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cilat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kanë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inkorporuar</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që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gjenezën</w:t>
            </w:r>
            <w:proofErr w:type="spellEnd"/>
            <w:r w:rsidRPr="005B7ACA">
              <w:rPr>
                <w:rFonts w:asciiTheme="minorHAnsi" w:hAnsiTheme="minorHAnsi" w:cstheme="minorHAnsi"/>
                <w:szCs w:val="22"/>
              </w:rPr>
              <w:t xml:space="preserve"> e tyre </w:t>
            </w:r>
            <w:proofErr w:type="spellStart"/>
            <w:r w:rsidRPr="005B7ACA">
              <w:rPr>
                <w:rFonts w:asciiTheme="minorHAnsi" w:hAnsiTheme="minorHAnsi" w:cstheme="minorHAnsi"/>
                <w:szCs w:val="22"/>
              </w:rPr>
              <w:t>komitetet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cilët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funksionojnë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bazë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detyrave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sipas</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ligjit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dhe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rregulloret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përkatësë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BoA</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dhe</w:t>
            </w:r>
            <w:proofErr w:type="spellEnd"/>
            <w:r w:rsidRPr="005B7ACA">
              <w:rPr>
                <w:rFonts w:asciiTheme="minorHAnsi" w:hAnsiTheme="minorHAnsi" w:cstheme="minorHAnsi"/>
                <w:szCs w:val="22"/>
              </w:rPr>
              <w:t xml:space="preserve"> AMF.</w:t>
            </w:r>
          </w:p>
        </w:tc>
        <w:tc>
          <w:tcPr>
            <w:tcW w:w="1247" w:type="dxa"/>
            <w:tcBorders>
              <w:top w:val="single" w:sz="4" w:space="0" w:color="auto"/>
              <w:left w:val="single" w:sz="4" w:space="0" w:color="auto"/>
              <w:bottom w:val="single" w:sz="4" w:space="0" w:color="auto"/>
              <w:right w:val="single" w:sz="4" w:space="0" w:color="auto"/>
            </w:tcBorders>
          </w:tcPr>
          <w:p w14:paraId="0831781B" w14:textId="45DF1A10" w:rsidR="00EA7678" w:rsidRPr="005B7ACA" w:rsidRDefault="00EA7678" w:rsidP="00EA7678">
            <w:pPr>
              <w:pStyle w:val="BodyText"/>
              <w:jc w:val="both"/>
              <w:rPr>
                <w:rFonts w:asciiTheme="minorHAnsi" w:hAnsiTheme="minorHAnsi" w:cstheme="minorHAnsi"/>
                <w:i/>
                <w:iCs/>
                <w:szCs w:val="22"/>
                <w:lang w:val="sq-AL"/>
              </w:rPr>
            </w:pPr>
            <w:r w:rsidRPr="005B7ACA">
              <w:rPr>
                <w:rFonts w:asciiTheme="minorHAnsi" w:hAnsiTheme="minorHAnsi" w:cstheme="minorHAnsi"/>
                <w:i/>
                <w:iCs/>
                <w:szCs w:val="22"/>
                <w:lang w:val="sq-AL"/>
              </w:rPr>
              <w:t>Instituti i Ekspertëve Kontabël të Autorizuar (IEKA).</w:t>
            </w:r>
          </w:p>
        </w:tc>
        <w:tc>
          <w:tcPr>
            <w:tcW w:w="968" w:type="dxa"/>
            <w:tcBorders>
              <w:top w:val="single" w:sz="4" w:space="0" w:color="auto"/>
              <w:left w:val="single" w:sz="4" w:space="0" w:color="auto"/>
              <w:bottom w:val="single" w:sz="4" w:space="0" w:color="auto"/>
              <w:right w:val="single" w:sz="4" w:space="0" w:color="auto"/>
            </w:tcBorders>
          </w:tcPr>
          <w:p w14:paraId="6CD957CE" w14:textId="1AF7C104" w:rsidR="00EA7678" w:rsidRPr="005B7ACA" w:rsidRDefault="00EA7678" w:rsidP="00EA7678">
            <w:pPr>
              <w:pStyle w:val="BodyText"/>
              <w:jc w:val="both"/>
              <w:rPr>
                <w:rFonts w:asciiTheme="minorHAnsi" w:hAnsiTheme="minorHAnsi" w:cstheme="minorHAnsi"/>
                <w:szCs w:val="22"/>
                <w:lang w:val="sq-AL"/>
              </w:rPr>
            </w:pPr>
            <w:r w:rsidRPr="005B7ACA">
              <w:rPr>
                <w:rFonts w:asciiTheme="minorHAnsi" w:hAnsiTheme="minorHAnsi" w:cstheme="minorHAnsi"/>
                <w:szCs w:val="22"/>
                <w:lang w:val="sq-AL"/>
              </w:rPr>
              <w:t>I refuzuar</w:t>
            </w:r>
          </w:p>
        </w:tc>
        <w:tc>
          <w:tcPr>
            <w:tcW w:w="3301" w:type="dxa"/>
            <w:tcBorders>
              <w:top w:val="single" w:sz="4" w:space="0" w:color="auto"/>
              <w:left w:val="single" w:sz="4" w:space="0" w:color="auto"/>
              <w:bottom w:val="single" w:sz="4" w:space="0" w:color="auto"/>
              <w:right w:val="single" w:sz="4" w:space="0" w:color="auto"/>
            </w:tcBorders>
          </w:tcPr>
          <w:p w14:paraId="30753028" w14:textId="79E1FF0F" w:rsidR="00EA7678" w:rsidRPr="005B7ACA" w:rsidRDefault="00EA7678" w:rsidP="00EA7678">
            <w:pPr>
              <w:tabs>
                <w:tab w:val="left" w:pos="630"/>
              </w:tabs>
              <w:spacing w:after="160" w:line="278" w:lineRule="auto"/>
              <w:contextualSpacing/>
              <w:jc w:val="both"/>
              <w:rPr>
                <w:rFonts w:asciiTheme="minorHAnsi" w:eastAsia="MS Mincho" w:hAnsiTheme="minorHAnsi" w:cstheme="minorHAnsi"/>
                <w:kern w:val="2"/>
                <w:szCs w:val="22"/>
                <w:lang w:val="sq-AL"/>
                <w14:ligatures w14:val="standardContextual"/>
              </w:rPr>
            </w:pPr>
            <w:r w:rsidRPr="005B7ACA">
              <w:rPr>
                <w:rFonts w:asciiTheme="minorHAnsi" w:eastAsia="MS Mincho" w:hAnsiTheme="minorHAnsi" w:cstheme="minorHAnsi"/>
                <w:kern w:val="2"/>
                <w:szCs w:val="22"/>
                <w:lang w:val="sq-AL"/>
                <w14:ligatures w14:val="standardContextual"/>
              </w:rPr>
              <w:t xml:space="preserve">Ndryshimet e parashikuara në propozim bien në kundërshtim me kërkesat e nenit 39, për komitetin e auditimit, të direktivës 2006/43/KE dhe kërkesat për raportim të rregullores 537/2014.  </w:t>
            </w:r>
          </w:p>
          <w:p w14:paraId="690A7C49" w14:textId="77777777" w:rsidR="00EA7678" w:rsidRPr="005B7ACA" w:rsidRDefault="00EA7678" w:rsidP="00EA7678">
            <w:pPr>
              <w:pStyle w:val="BodyText"/>
              <w:jc w:val="both"/>
              <w:rPr>
                <w:rFonts w:asciiTheme="minorHAnsi" w:hAnsiTheme="minorHAnsi" w:cstheme="minorHAnsi"/>
                <w:i/>
                <w:iCs/>
                <w:szCs w:val="22"/>
                <w:lang w:val="sq-AL"/>
              </w:rPr>
            </w:pPr>
          </w:p>
        </w:tc>
      </w:tr>
      <w:tr w:rsidR="00EA7678" w:rsidRPr="005B7ACA" w14:paraId="100A250E" w14:textId="77777777" w:rsidTr="005B7ACA">
        <w:tc>
          <w:tcPr>
            <w:tcW w:w="1673" w:type="dxa"/>
            <w:tcBorders>
              <w:top w:val="single" w:sz="4" w:space="0" w:color="auto"/>
              <w:left w:val="single" w:sz="4" w:space="0" w:color="auto"/>
              <w:bottom w:val="single" w:sz="4" w:space="0" w:color="auto"/>
              <w:right w:val="single" w:sz="4" w:space="0" w:color="auto"/>
            </w:tcBorders>
          </w:tcPr>
          <w:p w14:paraId="47ACF394" w14:textId="751CCC49" w:rsidR="00EA7678" w:rsidRPr="005B7ACA" w:rsidRDefault="00EA7678" w:rsidP="00EA7678">
            <w:pPr>
              <w:pStyle w:val="BodyText"/>
              <w:jc w:val="both"/>
              <w:rPr>
                <w:rFonts w:asciiTheme="minorHAnsi" w:hAnsiTheme="minorHAnsi" w:cstheme="minorHAnsi"/>
                <w:szCs w:val="22"/>
              </w:rPr>
            </w:pPr>
            <w:proofErr w:type="spellStart"/>
            <w:r w:rsidRPr="005B7ACA">
              <w:rPr>
                <w:rFonts w:asciiTheme="minorHAnsi" w:hAnsiTheme="minorHAnsi" w:cstheme="minorHAnsi"/>
                <w:szCs w:val="22"/>
              </w:rPr>
              <w:t>Propozimi</w:t>
            </w:r>
            <w:proofErr w:type="spellEnd"/>
            <w:r w:rsidRPr="005B7ACA">
              <w:rPr>
                <w:rFonts w:asciiTheme="minorHAnsi" w:hAnsiTheme="minorHAnsi" w:cstheme="minorHAnsi"/>
                <w:szCs w:val="22"/>
              </w:rPr>
              <w:t xml:space="preserve"> 19 </w:t>
            </w:r>
            <w:proofErr w:type="spellStart"/>
            <w:r w:rsidRPr="005B7ACA">
              <w:rPr>
                <w:rFonts w:asciiTheme="minorHAnsi" w:hAnsiTheme="minorHAnsi" w:cstheme="minorHAnsi"/>
                <w:szCs w:val="22"/>
              </w:rPr>
              <w:t>mbi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Rishikimi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kontrollit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cilësisë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së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angazhimit</w:t>
            </w:r>
            <w:proofErr w:type="spellEnd"/>
          </w:p>
        </w:tc>
        <w:tc>
          <w:tcPr>
            <w:tcW w:w="1867" w:type="dxa"/>
            <w:tcBorders>
              <w:top w:val="single" w:sz="4" w:space="0" w:color="auto"/>
              <w:left w:val="single" w:sz="4" w:space="0" w:color="auto"/>
              <w:bottom w:val="single" w:sz="4" w:space="0" w:color="auto"/>
              <w:right w:val="single" w:sz="4" w:space="0" w:color="auto"/>
            </w:tcBorders>
          </w:tcPr>
          <w:p w14:paraId="51093FC5" w14:textId="296BECE4" w:rsidR="00EA7678" w:rsidRPr="005B7ACA" w:rsidRDefault="00EA7678" w:rsidP="00EA7678">
            <w:pPr>
              <w:pStyle w:val="BodyText"/>
              <w:jc w:val="both"/>
              <w:rPr>
                <w:rFonts w:asciiTheme="minorHAnsi" w:hAnsiTheme="minorHAnsi" w:cstheme="minorHAnsi"/>
                <w:szCs w:val="22"/>
              </w:rPr>
            </w:pPr>
            <w:r w:rsidRPr="005B7ACA">
              <w:rPr>
                <w:rFonts w:asciiTheme="minorHAnsi" w:hAnsiTheme="minorHAnsi" w:cstheme="minorHAnsi"/>
                <w:szCs w:val="22"/>
              </w:rPr>
              <w:t xml:space="preserve">22. </w:t>
            </w:r>
            <w:proofErr w:type="spellStart"/>
            <w:r w:rsidRPr="005B7ACA">
              <w:rPr>
                <w:rFonts w:asciiTheme="minorHAnsi" w:hAnsiTheme="minorHAnsi" w:cstheme="minorHAnsi"/>
                <w:szCs w:val="22"/>
              </w:rPr>
              <w:t>Rekomandojme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që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neni</w:t>
            </w:r>
            <w:proofErr w:type="spellEnd"/>
            <w:r w:rsidRPr="005B7ACA">
              <w:rPr>
                <w:rFonts w:asciiTheme="minorHAnsi" w:hAnsiTheme="minorHAnsi" w:cstheme="minorHAnsi"/>
                <w:szCs w:val="22"/>
              </w:rPr>
              <w:t xml:space="preserve"> 18 </w:t>
            </w:r>
            <w:proofErr w:type="spellStart"/>
            <w:r w:rsidRPr="005B7ACA">
              <w:rPr>
                <w:rFonts w:asciiTheme="minorHAnsi" w:hAnsiTheme="minorHAnsi" w:cstheme="minorHAnsi"/>
                <w:szCs w:val="22"/>
              </w:rPr>
              <w:t>mos</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merret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konsideratë</w:t>
            </w:r>
            <w:proofErr w:type="spellEnd"/>
            <w:r w:rsidRPr="005B7ACA">
              <w:rPr>
                <w:rFonts w:asciiTheme="minorHAnsi" w:hAnsiTheme="minorHAnsi" w:cstheme="minorHAnsi"/>
                <w:szCs w:val="22"/>
              </w:rPr>
              <w:t xml:space="preserve">, duke </w:t>
            </w:r>
            <w:proofErr w:type="spellStart"/>
            <w:r w:rsidRPr="005B7ACA">
              <w:rPr>
                <w:rFonts w:asciiTheme="minorHAnsi" w:hAnsiTheme="minorHAnsi" w:cstheme="minorHAnsi"/>
                <w:szCs w:val="22"/>
              </w:rPr>
              <w:t>qënë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që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standardet</w:t>
            </w:r>
            <w:proofErr w:type="spellEnd"/>
            <w:r w:rsidRPr="005B7ACA">
              <w:rPr>
                <w:rFonts w:asciiTheme="minorHAnsi" w:hAnsiTheme="minorHAnsi" w:cstheme="minorHAnsi"/>
                <w:szCs w:val="22"/>
              </w:rPr>
              <w:t xml:space="preserve"> e </w:t>
            </w:r>
            <w:proofErr w:type="spellStart"/>
            <w:r w:rsidRPr="005B7ACA">
              <w:rPr>
                <w:rFonts w:asciiTheme="minorHAnsi" w:hAnsiTheme="minorHAnsi" w:cstheme="minorHAnsi"/>
                <w:szCs w:val="22"/>
              </w:rPr>
              <w:lastRenderedPageBreak/>
              <w:t>auditimit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dhe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standardet</w:t>
            </w:r>
            <w:proofErr w:type="spellEnd"/>
            <w:r w:rsidRPr="005B7ACA">
              <w:rPr>
                <w:rFonts w:asciiTheme="minorHAnsi" w:hAnsiTheme="minorHAnsi" w:cstheme="minorHAnsi"/>
                <w:szCs w:val="22"/>
              </w:rPr>
              <w:t xml:space="preserve"> e </w:t>
            </w:r>
            <w:proofErr w:type="spellStart"/>
            <w:r w:rsidRPr="005B7ACA">
              <w:rPr>
                <w:rFonts w:asciiTheme="minorHAnsi" w:hAnsiTheme="minorHAnsi" w:cstheme="minorHAnsi"/>
                <w:szCs w:val="22"/>
              </w:rPr>
              <w:t>menaxhimit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kontrollit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cilësisë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janë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mjaftueshme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qartë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ndërkaq</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që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ky</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nen</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kështu</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si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është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paraqitur</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rrit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kostot</w:t>
            </w:r>
            <w:proofErr w:type="spellEnd"/>
            <w:r w:rsidRPr="005B7ACA">
              <w:rPr>
                <w:rFonts w:asciiTheme="minorHAnsi" w:hAnsiTheme="minorHAnsi" w:cstheme="minorHAnsi"/>
                <w:szCs w:val="22"/>
              </w:rPr>
              <w:t xml:space="preserve"> e </w:t>
            </w:r>
            <w:proofErr w:type="spellStart"/>
            <w:r w:rsidRPr="005B7ACA">
              <w:rPr>
                <w:rFonts w:asciiTheme="minorHAnsi" w:hAnsiTheme="minorHAnsi" w:cstheme="minorHAnsi"/>
                <w:szCs w:val="22"/>
              </w:rPr>
              <w:t>shërbimit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për</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Audituesit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Ligjorë</w:t>
            </w:r>
            <w:proofErr w:type="spellEnd"/>
            <w:r w:rsidRPr="005B7ACA">
              <w:rPr>
                <w:rFonts w:asciiTheme="minorHAnsi" w:hAnsiTheme="minorHAnsi" w:cstheme="minorHAnsi"/>
                <w:szCs w:val="22"/>
              </w:rPr>
              <w:t xml:space="preserve"> PF </w:t>
            </w:r>
            <w:proofErr w:type="spellStart"/>
            <w:r w:rsidRPr="005B7ACA">
              <w:rPr>
                <w:rFonts w:asciiTheme="minorHAnsi" w:hAnsiTheme="minorHAnsi" w:cstheme="minorHAnsi"/>
                <w:szCs w:val="22"/>
              </w:rPr>
              <w:t>dhe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shoqëritë</w:t>
            </w:r>
            <w:proofErr w:type="spellEnd"/>
            <w:r w:rsidRPr="005B7ACA">
              <w:rPr>
                <w:rFonts w:asciiTheme="minorHAnsi" w:hAnsiTheme="minorHAnsi" w:cstheme="minorHAnsi"/>
                <w:szCs w:val="22"/>
              </w:rPr>
              <w:t xml:space="preserve"> e </w:t>
            </w:r>
            <w:proofErr w:type="spellStart"/>
            <w:r w:rsidRPr="005B7ACA">
              <w:rPr>
                <w:rFonts w:asciiTheme="minorHAnsi" w:hAnsiTheme="minorHAnsi" w:cstheme="minorHAnsi"/>
                <w:szCs w:val="22"/>
              </w:rPr>
              <w:t>auditimit</w:t>
            </w:r>
            <w:proofErr w:type="spellEnd"/>
            <w:r w:rsidRPr="005B7ACA">
              <w:rPr>
                <w:rFonts w:asciiTheme="minorHAnsi" w:hAnsiTheme="minorHAnsi" w:cstheme="minorHAnsi"/>
                <w:szCs w:val="22"/>
              </w:rPr>
              <w:t xml:space="preserve"> me </w:t>
            </w:r>
            <w:proofErr w:type="spellStart"/>
            <w:r w:rsidRPr="005B7ACA">
              <w:rPr>
                <w:rFonts w:asciiTheme="minorHAnsi" w:hAnsiTheme="minorHAnsi" w:cstheme="minorHAnsi"/>
                <w:szCs w:val="22"/>
              </w:rPr>
              <w:t>një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ortak</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angazhimi</w:t>
            </w:r>
            <w:proofErr w:type="spellEnd"/>
            <w:r w:rsidRPr="005B7ACA">
              <w:rPr>
                <w:rFonts w:asciiTheme="minorHAnsi" w:hAnsiTheme="minorHAnsi" w:cstheme="minorHAnsi"/>
                <w:szCs w:val="22"/>
              </w:rPr>
              <w:t>.</w:t>
            </w:r>
          </w:p>
        </w:tc>
        <w:tc>
          <w:tcPr>
            <w:tcW w:w="1247" w:type="dxa"/>
            <w:tcBorders>
              <w:top w:val="single" w:sz="4" w:space="0" w:color="auto"/>
              <w:left w:val="single" w:sz="4" w:space="0" w:color="auto"/>
              <w:bottom w:val="single" w:sz="4" w:space="0" w:color="auto"/>
              <w:right w:val="single" w:sz="4" w:space="0" w:color="auto"/>
            </w:tcBorders>
          </w:tcPr>
          <w:p w14:paraId="6AE03B96" w14:textId="559784C1" w:rsidR="00EA7678" w:rsidRPr="005B7ACA" w:rsidRDefault="00EA7678" w:rsidP="00EA7678">
            <w:pPr>
              <w:pStyle w:val="BodyText"/>
              <w:jc w:val="both"/>
              <w:rPr>
                <w:rFonts w:asciiTheme="minorHAnsi" w:hAnsiTheme="minorHAnsi" w:cstheme="minorHAnsi"/>
                <w:i/>
                <w:iCs/>
                <w:szCs w:val="22"/>
                <w:lang w:val="sq-AL"/>
              </w:rPr>
            </w:pPr>
            <w:r w:rsidRPr="005B7ACA">
              <w:rPr>
                <w:rFonts w:asciiTheme="minorHAnsi" w:hAnsiTheme="minorHAnsi" w:cstheme="minorHAnsi"/>
                <w:i/>
                <w:iCs/>
                <w:szCs w:val="22"/>
                <w:lang w:val="sq-AL"/>
              </w:rPr>
              <w:lastRenderedPageBreak/>
              <w:t>Instituti i Ekspertëve Kontabël të Autorizuar (IEKA).</w:t>
            </w:r>
          </w:p>
        </w:tc>
        <w:tc>
          <w:tcPr>
            <w:tcW w:w="968" w:type="dxa"/>
            <w:tcBorders>
              <w:top w:val="single" w:sz="4" w:space="0" w:color="auto"/>
              <w:left w:val="single" w:sz="4" w:space="0" w:color="auto"/>
              <w:bottom w:val="single" w:sz="4" w:space="0" w:color="auto"/>
              <w:right w:val="single" w:sz="4" w:space="0" w:color="auto"/>
            </w:tcBorders>
          </w:tcPr>
          <w:p w14:paraId="375ACD39" w14:textId="30CCB7DB" w:rsidR="00EA7678" w:rsidRPr="005B7ACA" w:rsidRDefault="00EA7678" w:rsidP="00EA7678">
            <w:pPr>
              <w:pStyle w:val="BodyText"/>
              <w:jc w:val="both"/>
              <w:rPr>
                <w:rFonts w:asciiTheme="minorHAnsi" w:hAnsiTheme="minorHAnsi" w:cstheme="minorHAnsi"/>
                <w:szCs w:val="22"/>
                <w:lang w:val="sq-AL"/>
              </w:rPr>
            </w:pPr>
            <w:r w:rsidRPr="005B7ACA">
              <w:rPr>
                <w:rFonts w:asciiTheme="minorHAnsi" w:hAnsiTheme="minorHAnsi" w:cstheme="minorHAnsi"/>
                <w:szCs w:val="22"/>
                <w:lang w:val="sq-AL"/>
              </w:rPr>
              <w:t>I refuzuar</w:t>
            </w:r>
          </w:p>
        </w:tc>
        <w:tc>
          <w:tcPr>
            <w:tcW w:w="3301" w:type="dxa"/>
            <w:tcBorders>
              <w:top w:val="single" w:sz="4" w:space="0" w:color="auto"/>
              <w:left w:val="single" w:sz="4" w:space="0" w:color="auto"/>
              <w:bottom w:val="single" w:sz="4" w:space="0" w:color="auto"/>
              <w:right w:val="single" w:sz="4" w:space="0" w:color="auto"/>
            </w:tcBorders>
          </w:tcPr>
          <w:p w14:paraId="317FD48E" w14:textId="0424C3E8" w:rsidR="00EA7678" w:rsidRPr="005B7ACA" w:rsidRDefault="00EA7678" w:rsidP="00EA7678">
            <w:pPr>
              <w:pStyle w:val="BodyText"/>
              <w:jc w:val="both"/>
              <w:rPr>
                <w:rFonts w:asciiTheme="minorHAnsi" w:hAnsiTheme="minorHAnsi" w:cstheme="minorHAnsi"/>
                <w:i/>
                <w:iCs/>
                <w:szCs w:val="22"/>
                <w:lang w:val="sq-AL"/>
              </w:rPr>
            </w:pPr>
            <w:r w:rsidRPr="005B7ACA">
              <w:rPr>
                <w:rFonts w:asciiTheme="minorHAnsi" w:eastAsia="MS Mincho" w:hAnsiTheme="minorHAnsi" w:cstheme="minorHAnsi"/>
                <w:kern w:val="2"/>
                <w:szCs w:val="22"/>
                <w:lang w:val="sq-AL"/>
                <w14:ligatures w14:val="standardContextual"/>
              </w:rPr>
              <w:t xml:space="preserve">Ndryshimet e parashikuara në propozim bien në kundërshtim me kërkesat e nenit 8 të  rregullores 537/2014 dhe me parimet e nenit 24b dhe nenit 29 të direktivës 2006/43/KE, në lidhje me sigurimin e cilësisë </w:t>
            </w:r>
            <w:r w:rsidRPr="005B7ACA">
              <w:rPr>
                <w:rFonts w:asciiTheme="minorHAnsi" w:eastAsia="MS Mincho" w:hAnsiTheme="minorHAnsi" w:cstheme="minorHAnsi"/>
                <w:kern w:val="2"/>
                <w:szCs w:val="22"/>
                <w:lang w:val="sq-AL"/>
                <w14:ligatures w14:val="standardContextual"/>
              </w:rPr>
              <w:lastRenderedPageBreak/>
              <w:t>dhe sistemin e brendshëm të kontrollit të cilësisë të audituesve ligjorë dhe shoqërive audituese</w:t>
            </w:r>
          </w:p>
        </w:tc>
      </w:tr>
      <w:tr w:rsidR="005B7ACA" w:rsidRPr="005B7ACA" w14:paraId="7E6933F5" w14:textId="77777777" w:rsidTr="005B7ACA">
        <w:tc>
          <w:tcPr>
            <w:tcW w:w="1673" w:type="dxa"/>
            <w:tcBorders>
              <w:top w:val="single" w:sz="4" w:space="0" w:color="auto"/>
              <w:left w:val="single" w:sz="4" w:space="0" w:color="auto"/>
              <w:bottom w:val="single" w:sz="4" w:space="0" w:color="auto"/>
              <w:right w:val="single" w:sz="4" w:space="0" w:color="auto"/>
            </w:tcBorders>
          </w:tcPr>
          <w:p w14:paraId="552561FB" w14:textId="2612AFE2" w:rsidR="00EA7678" w:rsidRPr="005B7ACA" w:rsidRDefault="00EA7678" w:rsidP="00EA7678">
            <w:pPr>
              <w:pStyle w:val="BodyText"/>
              <w:jc w:val="both"/>
              <w:rPr>
                <w:rFonts w:asciiTheme="minorHAnsi" w:hAnsiTheme="minorHAnsi" w:cstheme="minorHAnsi"/>
                <w:i/>
                <w:iCs/>
                <w:szCs w:val="22"/>
                <w:lang w:val="sq-AL"/>
              </w:rPr>
            </w:pPr>
            <w:proofErr w:type="spellStart"/>
            <w:r w:rsidRPr="005B7ACA">
              <w:rPr>
                <w:rFonts w:asciiTheme="minorHAnsi" w:hAnsiTheme="minorHAnsi" w:cstheme="minorHAnsi"/>
                <w:szCs w:val="22"/>
              </w:rPr>
              <w:lastRenderedPageBreak/>
              <w:t>Propozimi</w:t>
            </w:r>
            <w:proofErr w:type="spellEnd"/>
            <w:r w:rsidRPr="005B7ACA">
              <w:rPr>
                <w:rFonts w:asciiTheme="minorHAnsi" w:hAnsiTheme="minorHAnsi" w:cstheme="minorHAnsi"/>
                <w:szCs w:val="22"/>
              </w:rPr>
              <w:t xml:space="preserve"> 20 </w:t>
            </w:r>
            <w:proofErr w:type="spellStart"/>
            <w:r w:rsidRPr="005B7ACA">
              <w:rPr>
                <w:rFonts w:asciiTheme="minorHAnsi" w:hAnsiTheme="minorHAnsi" w:cstheme="minorHAnsi"/>
                <w:szCs w:val="22"/>
              </w:rPr>
              <w:t>mbi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Praktika</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profesionale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dhe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Hyrja</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profesion</w:t>
            </w:r>
            <w:proofErr w:type="spellEnd"/>
          </w:p>
        </w:tc>
        <w:tc>
          <w:tcPr>
            <w:tcW w:w="1867" w:type="dxa"/>
            <w:tcBorders>
              <w:top w:val="single" w:sz="4" w:space="0" w:color="auto"/>
              <w:left w:val="single" w:sz="4" w:space="0" w:color="auto"/>
              <w:bottom w:val="single" w:sz="4" w:space="0" w:color="auto"/>
              <w:right w:val="single" w:sz="4" w:space="0" w:color="auto"/>
            </w:tcBorders>
          </w:tcPr>
          <w:p w14:paraId="531F0CD2" w14:textId="77777777" w:rsidR="005B7ACA" w:rsidRPr="005B7ACA" w:rsidRDefault="00EA7678" w:rsidP="00EA7678">
            <w:pPr>
              <w:pStyle w:val="BodyText"/>
              <w:jc w:val="both"/>
              <w:rPr>
                <w:rFonts w:asciiTheme="minorHAnsi" w:hAnsiTheme="minorHAnsi" w:cstheme="minorHAnsi"/>
                <w:szCs w:val="22"/>
              </w:rPr>
            </w:pPr>
            <w:r w:rsidRPr="005B7ACA">
              <w:rPr>
                <w:rFonts w:asciiTheme="minorHAnsi" w:hAnsiTheme="minorHAnsi" w:cstheme="minorHAnsi"/>
                <w:szCs w:val="22"/>
              </w:rPr>
              <w:t xml:space="preserve">23. </w:t>
            </w:r>
            <w:proofErr w:type="spellStart"/>
            <w:r w:rsidRPr="005B7ACA">
              <w:rPr>
                <w:rFonts w:asciiTheme="minorHAnsi" w:hAnsiTheme="minorHAnsi" w:cstheme="minorHAnsi"/>
                <w:szCs w:val="22"/>
              </w:rPr>
              <w:t>Propozim</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ri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i</w:t>
            </w:r>
            <w:proofErr w:type="spellEnd"/>
            <w:r w:rsidRPr="005B7ACA">
              <w:rPr>
                <w:rFonts w:asciiTheme="minorHAnsi" w:hAnsiTheme="minorHAnsi" w:cstheme="minorHAnsi"/>
                <w:szCs w:val="22"/>
              </w:rPr>
              <w:t xml:space="preserve"> IEKA’s me </w:t>
            </w:r>
            <w:proofErr w:type="spellStart"/>
            <w:r w:rsidRPr="005B7ACA">
              <w:rPr>
                <w:rFonts w:asciiTheme="minorHAnsi" w:hAnsiTheme="minorHAnsi" w:cstheme="minorHAnsi"/>
                <w:szCs w:val="22"/>
              </w:rPr>
              <w:t>qëllim</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reduktimin</w:t>
            </w:r>
            <w:proofErr w:type="spellEnd"/>
            <w:r w:rsidRPr="005B7ACA">
              <w:rPr>
                <w:rFonts w:asciiTheme="minorHAnsi" w:hAnsiTheme="minorHAnsi" w:cstheme="minorHAnsi"/>
                <w:szCs w:val="22"/>
              </w:rPr>
              <w:t xml:space="preserve"> e </w:t>
            </w:r>
            <w:proofErr w:type="spellStart"/>
            <w:r w:rsidRPr="005B7ACA">
              <w:rPr>
                <w:rFonts w:asciiTheme="minorHAnsi" w:hAnsiTheme="minorHAnsi" w:cstheme="minorHAnsi"/>
                <w:szCs w:val="22"/>
              </w:rPr>
              <w:t>barrierave</w:t>
            </w:r>
            <w:proofErr w:type="spellEnd"/>
            <w:r w:rsidRPr="005B7ACA">
              <w:rPr>
                <w:rFonts w:asciiTheme="minorHAnsi" w:hAnsiTheme="minorHAnsi" w:cstheme="minorHAnsi"/>
                <w:szCs w:val="22"/>
              </w:rPr>
              <w:t xml:space="preserve"> ne </w:t>
            </w:r>
            <w:proofErr w:type="spellStart"/>
            <w:r w:rsidRPr="005B7ACA">
              <w:rPr>
                <w:rFonts w:asciiTheme="minorHAnsi" w:hAnsiTheme="minorHAnsi" w:cstheme="minorHAnsi"/>
                <w:szCs w:val="22"/>
              </w:rPr>
              <w:t>hyrjen</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profesion</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përputhje</w:t>
            </w:r>
            <w:proofErr w:type="spellEnd"/>
            <w:r w:rsidRPr="005B7ACA">
              <w:rPr>
                <w:rFonts w:asciiTheme="minorHAnsi" w:hAnsiTheme="minorHAnsi" w:cstheme="minorHAnsi"/>
                <w:szCs w:val="22"/>
              </w:rPr>
              <w:t xml:space="preserve"> me </w:t>
            </w:r>
            <w:proofErr w:type="spellStart"/>
            <w:r w:rsidRPr="005B7ACA">
              <w:rPr>
                <w:rFonts w:asciiTheme="minorHAnsi" w:hAnsiTheme="minorHAnsi" w:cstheme="minorHAnsi"/>
                <w:szCs w:val="22"/>
              </w:rPr>
              <w:t>Teksti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Direktives</w:t>
            </w:r>
            <w:proofErr w:type="spellEnd"/>
            <w:r w:rsidRPr="005B7ACA">
              <w:rPr>
                <w:rFonts w:asciiTheme="minorHAnsi" w:hAnsiTheme="minorHAnsi" w:cstheme="minorHAnsi"/>
                <w:szCs w:val="22"/>
              </w:rPr>
              <w:t xml:space="preserve"> 2006/123/EU, </w:t>
            </w:r>
            <w:proofErr w:type="spellStart"/>
            <w:r w:rsidRPr="005B7ACA">
              <w:rPr>
                <w:rFonts w:asciiTheme="minorHAnsi" w:hAnsiTheme="minorHAnsi" w:cstheme="minorHAnsi"/>
                <w:szCs w:val="22"/>
              </w:rPr>
              <w:t>gjetjet</w:t>
            </w:r>
            <w:proofErr w:type="spellEnd"/>
            <w:r w:rsidRPr="005B7ACA">
              <w:rPr>
                <w:rFonts w:asciiTheme="minorHAnsi" w:hAnsiTheme="minorHAnsi" w:cstheme="minorHAnsi"/>
                <w:szCs w:val="22"/>
              </w:rPr>
              <w:t xml:space="preserve"> e </w:t>
            </w:r>
            <w:proofErr w:type="spellStart"/>
            <w:r w:rsidRPr="005B7ACA">
              <w:rPr>
                <w:rFonts w:asciiTheme="minorHAnsi" w:hAnsiTheme="minorHAnsi" w:cstheme="minorHAnsi"/>
                <w:szCs w:val="22"/>
              </w:rPr>
              <w:t>analizës</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së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legjislaciont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Shqipëri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financuar</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nga</w:t>
            </w:r>
            <w:proofErr w:type="spellEnd"/>
            <w:r w:rsidRPr="005B7ACA">
              <w:rPr>
                <w:rFonts w:asciiTheme="minorHAnsi" w:hAnsiTheme="minorHAnsi" w:cstheme="minorHAnsi"/>
                <w:szCs w:val="22"/>
              </w:rPr>
              <w:t xml:space="preserve"> </w:t>
            </w:r>
            <w:proofErr w:type="spellStart"/>
            <w:proofErr w:type="gramStart"/>
            <w:r w:rsidRPr="005B7ACA">
              <w:rPr>
                <w:rFonts w:asciiTheme="minorHAnsi" w:hAnsiTheme="minorHAnsi" w:cstheme="minorHAnsi"/>
                <w:szCs w:val="22"/>
              </w:rPr>
              <w:t>GiZ</w:t>
            </w:r>
            <w:proofErr w:type="spellEnd"/>
            <w:r w:rsidRPr="005B7ACA">
              <w:rPr>
                <w:rFonts w:asciiTheme="minorHAnsi" w:hAnsiTheme="minorHAnsi" w:cstheme="minorHAnsi"/>
                <w:szCs w:val="22"/>
              </w:rPr>
              <w:t xml:space="preserve"> ,</w:t>
            </w:r>
            <w:proofErr w:type="gramEnd"/>
            <w:r w:rsidRPr="005B7ACA">
              <w:rPr>
                <w:rFonts w:asciiTheme="minorHAnsi" w:hAnsiTheme="minorHAnsi" w:cstheme="minorHAnsi"/>
                <w:szCs w:val="22"/>
              </w:rPr>
              <w:t xml:space="preserve"> Screening Report : On the Implementation of the EU Services Directive : in the Republic of Albania : December 2022; </w:t>
            </w:r>
            <w:proofErr w:type="spellStart"/>
            <w:r w:rsidRPr="005B7ACA">
              <w:rPr>
                <w:rFonts w:asciiTheme="minorHAnsi" w:hAnsiTheme="minorHAnsi" w:cstheme="minorHAnsi"/>
                <w:szCs w:val="22"/>
              </w:rPr>
              <w:t>faqja</w:t>
            </w:r>
            <w:proofErr w:type="spellEnd"/>
            <w:r w:rsidRPr="005B7ACA">
              <w:rPr>
                <w:rFonts w:asciiTheme="minorHAnsi" w:hAnsiTheme="minorHAnsi" w:cstheme="minorHAnsi"/>
                <w:szCs w:val="22"/>
              </w:rPr>
              <w:t xml:space="preserve"> 52 </w:t>
            </w:r>
            <w:proofErr w:type="spellStart"/>
            <w:r w:rsidRPr="005B7ACA">
              <w:rPr>
                <w:rFonts w:asciiTheme="minorHAnsi" w:hAnsiTheme="minorHAnsi" w:cstheme="minorHAnsi"/>
                <w:szCs w:val="22"/>
              </w:rPr>
              <w:t>seksioni</w:t>
            </w:r>
            <w:proofErr w:type="spellEnd"/>
            <w:r w:rsidRPr="005B7ACA">
              <w:rPr>
                <w:rFonts w:asciiTheme="minorHAnsi" w:hAnsiTheme="minorHAnsi" w:cstheme="minorHAnsi"/>
                <w:szCs w:val="22"/>
              </w:rPr>
              <w:t xml:space="preserve">, Auditing and accounting services; </w:t>
            </w:r>
            <w:proofErr w:type="spellStart"/>
            <w:r w:rsidRPr="005B7ACA">
              <w:rPr>
                <w:rFonts w:asciiTheme="minorHAnsi" w:hAnsiTheme="minorHAnsi" w:cstheme="minorHAnsi"/>
                <w:szCs w:val="22"/>
              </w:rPr>
              <w:t>dhe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përjashtimet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tashmë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njohura</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ligj</w:t>
            </w:r>
            <w:proofErr w:type="spellEnd"/>
            <w:r w:rsidRPr="005B7ACA">
              <w:rPr>
                <w:rFonts w:asciiTheme="minorHAnsi" w:hAnsiTheme="minorHAnsi" w:cstheme="minorHAnsi"/>
                <w:szCs w:val="22"/>
              </w:rPr>
              <w:t xml:space="preserve"> </w:t>
            </w:r>
          </w:p>
          <w:p w14:paraId="33DB7F68" w14:textId="77777777" w:rsidR="005B7ACA" w:rsidRPr="005B7ACA" w:rsidRDefault="00EA7678" w:rsidP="00EA7678">
            <w:pPr>
              <w:pStyle w:val="BodyText"/>
              <w:jc w:val="both"/>
              <w:rPr>
                <w:rFonts w:asciiTheme="minorHAnsi" w:hAnsiTheme="minorHAnsi" w:cstheme="minorHAnsi"/>
                <w:szCs w:val="22"/>
              </w:rPr>
            </w:pPr>
            <w:r w:rsidRPr="005B7ACA">
              <w:rPr>
                <w:rFonts w:asciiTheme="minorHAnsi" w:hAnsiTheme="minorHAnsi" w:cstheme="minorHAnsi"/>
                <w:szCs w:val="22"/>
              </w:rPr>
              <w:t xml:space="preserve">a. </w:t>
            </w:r>
            <w:proofErr w:type="spellStart"/>
            <w:r w:rsidRPr="005B7ACA">
              <w:rPr>
                <w:rFonts w:asciiTheme="minorHAnsi" w:hAnsiTheme="minorHAnsi" w:cstheme="minorHAnsi"/>
                <w:szCs w:val="22"/>
              </w:rPr>
              <w:t>Njohja</w:t>
            </w:r>
            <w:proofErr w:type="spellEnd"/>
            <w:r w:rsidRPr="005B7ACA">
              <w:rPr>
                <w:rFonts w:asciiTheme="minorHAnsi" w:hAnsiTheme="minorHAnsi" w:cstheme="minorHAnsi"/>
                <w:szCs w:val="22"/>
              </w:rPr>
              <w:t xml:space="preserve"> e </w:t>
            </w:r>
            <w:proofErr w:type="spellStart"/>
            <w:r w:rsidRPr="005B7ACA">
              <w:rPr>
                <w:rFonts w:asciiTheme="minorHAnsi" w:hAnsiTheme="minorHAnsi" w:cstheme="minorHAnsi"/>
                <w:szCs w:val="22"/>
              </w:rPr>
              <w:t>përjashtimit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nga</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disa</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nga</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provimet</w:t>
            </w:r>
            <w:proofErr w:type="spellEnd"/>
            <w:r w:rsidRPr="005B7ACA">
              <w:rPr>
                <w:rFonts w:asciiTheme="minorHAnsi" w:hAnsiTheme="minorHAnsi" w:cstheme="minorHAnsi"/>
                <w:szCs w:val="22"/>
              </w:rPr>
              <w:t xml:space="preserve"> e </w:t>
            </w:r>
            <w:proofErr w:type="spellStart"/>
            <w:r w:rsidRPr="005B7ACA">
              <w:rPr>
                <w:rFonts w:asciiTheme="minorHAnsi" w:hAnsiTheme="minorHAnsi" w:cstheme="minorHAnsi"/>
                <w:szCs w:val="22"/>
              </w:rPr>
              <w:t>kualifikimit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për</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shtetasit</w:t>
            </w:r>
            <w:proofErr w:type="spellEnd"/>
            <w:r w:rsidRPr="005B7ACA">
              <w:rPr>
                <w:rFonts w:asciiTheme="minorHAnsi" w:hAnsiTheme="minorHAnsi" w:cstheme="minorHAnsi"/>
                <w:szCs w:val="22"/>
              </w:rPr>
              <w:t xml:space="preserve"> e </w:t>
            </w:r>
            <w:proofErr w:type="spellStart"/>
            <w:r w:rsidRPr="005B7ACA">
              <w:rPr>
                <w:rFonts w:asciiTheme="minorHAnsi" w:hAnsiTheme="minorHAnsi" w:cstheme="minorHAnsi"/>
                <w:szCs w:val="22"/>
              </w:rPr>
              <w:t>huaj</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neni</w:t>
            </w:r>
            <w:proofErr w:type="spellEnd"/>
            <w:r w:rsidRPr="005B7ACA">
              <w:rPr>
                <w:rFonts w:asciiTheme="minorHAnsi" w:hAnsiTheme="minorHAnsi" w:cstheme="minorHAnsi"/>
                <w:szCs w:val="22"/>
              </w:rPr>
              <w:t xml:space="preserve"> 18 pika </w:t>
            </w:r>
            <w:proofErr w:type="gramStart"/>
            <w:r w:rsidRPr="005B7ACA">
              <w:rPr>
                <w:rFonts w:asciiTheme="minorHAnsi" w:hAnsiTheme="minorHAnsi" w:cstheme="minorHAnsi"/>
                <w:szCs w:val="22"/>
              </w:rPr>
              <w:t>10;</w:t>
            </w:r>
            <w:proofErr w:type="gramEnd"/>
            <w:r w:rsidRPr="005B7ACA">
              <w:rPr>
                <w:rFonts w:asciiTheme="minorHAnsi" w:hAnsiTheme="minorHAnsi" w:cstheme="minorHAnsi"/>
                <w:szCs w:val="22"/>
              </w:rPr>
              <w:t xml:space="preserve"> </w:t>
            </w:r>
          </w:p>
          <w:p w14:paraId="33180368" w14:textId="77777777" w:rsidR="005B7ACA" w:rsidRPr="005B7ACA" w:rsidRDefault="00EA7678" w:rsidP="00EA7678">
            <w:pPr>
              <w:pStyle w:val="BodyText"/>
              <w:jc w:val="both"/>
              <w:rPr>
                <w:rFonts w:asciiTheme="minorHAnsi" w:hAnsiTheme="minorHAnsi" w:cstheme="minorHAnsi"/>
                <w:szCs w:val="22"/>
              </w:rPr>
            </w:pPr>
            <w:r w:rsidRPr="005B7ACA">
              <w:rPr>
                <w:rFonts w:asciiTheme="minorHAnsi" w:hAnsiTheme="minorHAnsi" w:cstheme="minorHAnsi"/>
                <w:szCs w:val="22"/>
              </w:rPr>
              <w:t xml:space="preserve">b. </w:t>
            </w:r>
            <w:proofErr w:type="spellStart"/>
            <w:r w:rsidRPr="005B7ACA">
              <w:rPr>
                <w:rFonts w:asciiTheme="minorHAnsi" w:hAnsiTheme="minorHAnsi" w:cstheme="minorHAnsi"/>
                <w:szCs w:val="22"/>
              </w:rPr>
              <w:t>Regjistrimi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shoqërive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huaja</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auditimit</w:t>
            </w:r>
            <w:proofErr w:type="spellEnd"/>
            <w:r w:rsidRPr="005B7ACA">
              <w:rPr>
                <w:rFonts w:asciiTheme="minorHAnsi" w:hAnsiTheme="minorHAnsi" w:cstheme="minorHAnsi"/>
                <w:szCs w:val="22"/>
              </w:rPr>
              <w:t xml:space="preserve">: Neni 2, pika </w:t>
            </w:r>
            <w:proofErr w:type="gramStart"/>
            <w:r w:rsidRPr="005B7ACA">
              <w:rPr>
                <w:rFonts w:asciiTheme="minorHAnsi" w:hAnsiTheme="minorHAnsi" w:cstheme="minorHAnsi"/>
                <w:szCs w:val="22"/>
              </w:rPr>
              <w:t>21;</w:t>
            </w:r>
            <w:proofErr w:type="gramEnd"/>
            <w:r w:rsidRPr="005B7ACA">
              <w:rPr>
                <w:rFonts w:asciiTheme="minorHAnsi" w:hAnsiTheme="minorHAnsi" w:cstheme="minorHAnsi"/>
                <w:szCs w:val="22"/>
              </w:rPr>
              <w:t xml:space="preserve"> </w:t>
            </w:r>
          </w:p>
          <w:p w14:paraId="162CBA65" w14:textId="06B39998" w:rsidR="00EA7678" w:rsidRPr="005B7ACA" w:rsidRDefault="00EA7678" w:rsidP="00EA7678">
            <w:pPr>
              <w:pStyle w:val="BodyText"/>
              <w:jc w:val="both"/>
              <w:rPr>
                <w:rFonts w:asciiTheme="minorHAnsi" w:hAnsiTheme="minorHAnsi" w:cstheme="minorHAnsi"/>
                <w:i/>
                <w:iCs/>
                <w:szCs w:val="22"/>
                <w:lang w:val="sq-AL"/>
              </w:rPr>
            </w:pPr>
            <w:r w:rsidRPr="005B7ACA">
              <w:rPr>
                <w:rFonts w:asciiTheme="minorHAnsi" w:hAnsiTheme="minorHAnsi" w:cstheme="minorHAnsi"/>
                <w:szCs w:val="22"/>
              </w:rPr>
              <w:lastRenderedPageBreak/>
              <w:t xml:space="preserve">c. </w:t>
            </w:r>
            <w:proofErr w:type="spellStart"/>
            <w:r w:rsidRPr="005B7ACA">
              <w:rPr>
                <w:rFonts w:asciiTheme="minorHAnsi" w:hAnsiTheme="minorHAnsi" w:cstheme="minorHAnsi"/>
                <w:szCs w:val="22"/>
              </w:rPr>
              <w:t>Regjistrimi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i</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Audituesve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Ligjorë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juridiksioneve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huaja</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neni</w:t>
            </w:r>
            <w:proofErr w:type="spellEnd"/>
            <w:r w:rsidRPr="005B7ACA">
              <w:rPr>
                <w:rFonts w:asciiTheme="minorHAnsi" w:hAnsiTheme="minorHAnsi" w:cstheme="minorHAnsi"/>
                <w:szCs w:val="22"/>
              </w:rPr>
              <w:t xml:space="preserve"> 22; d. </w:t>
            </w:r>
            <w:proofErr w:type="spellStart"/>
            <w:r w:rsidRPr="005B7ACA">
              <w:rPr>
                <w:rFonts w:asciiTheme="minorHAnsi" w:hAnsiTheme="minorHAnsi" w:cstheme="minorHAnsi"/>
                <w:szCs w:val="22"/>
              </w:rPr>
              <w:t>Njohja</w:t>
            </w:r>
            <w:proofErr w:type="spellEnd"/>
            <w:r w:rsidRPr="005B7ACA">
              <w:rPr>
                <w:rFonts w:asciiTheme="minorHAnsi" w:hAnsiTheme="minorHAnsi" w:cstheme="minorHAnsi"/>
                <w:szCs w:val="22"/>
              </w:rPr>
              <w:t xml:space="preserve"> e </w:t>
            </w:r>
            <w:proofErr w:type="spellStart"/>
            <w:r w:rsidRPr="005B7ACA">
              <w:rPr>
                <w:rFonts w:asciiTheme="minorHAnsi" w:hAnsiTheme="minorHAnsi" w:cstheme="minorHAnsi"/>
                <w:szCs w:val="22"/>
              </w:rPr>
              <w:t>edukimit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profesional</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realizuar</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nga</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shtetasit</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shqiptarë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pranë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palëve</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të</w:t>
            </w:r>
            <w:proofErr w:type="spellEnd"/>
            <w:r w:rsidRPr="005B7ACA">
              <w:rPr>
                <w:rFonts w:asciiTheme="minorHAnsi" w:hAnsiTheme="minorHAnsi" w:cstheme="minorHAnsi"/>
                <w:szCs w:val="22"/>
              </w:rPr>
              <w:t xml:space="preserve"> </w:t>
            </w:r>
            <w:proofErr w:type="spellStart"/>
            <w:r w:rsidRPr="005B7ACA">
              <w:rPr>
                <w:rFonts w:asciiTheme="minorHAnsi" w:hAnsiTheme="minorHAnsi" w:cstheme="minorHAnsi"/>
                <w:szCs w:val="22"/>
              </w:rPr>
              <w:t>treta</w:t>
            </w:r>
            <w:proofErr w:type="spellEnd"/>
            <w:r w:rsidRPr="005B7ACA">
              <w:rPr>
                <w:rFonts w:asciiTheme="minorHAnsi" w:hAnsiTheme="minorHAnsi" w:cstheme="minorHAnsi"/>
                <w:szCs w:val="22"/>
              </w:rPr>
              <w:t xml:space="preserve"> jo IEKA; Neni 15, pika 7</w:t>
            </w:r>
          </w:p>
        </w:tc>
        <w:tc>
          <w:tcPr>
            <w:tcW w:w="1247" w:type="dxa"/>
            <w:tcBorders>
              <w:top w:val="single" w:sz="4" w:space="0" w:color="auto"/>
              <w:left w:val="single" w:sz="4" w:space="0" w:color="auto"/>
              <w:bottom w:val="single" w:sz="4" w:space="0" w:color="auto"/>
              <w:right w:val="single" w:sz="4" w:space="0" w:color="auto"/>
            </w:tcBorders>
          </w:tcPr>
          <w:p w14:paraId="4CF770DC" w14:textId="47D8F219" w:rsidR="00EA7678" w:rsidRPr="005B7ACA" w:rsidRDefault="00EA7678" w:rsidP="00EA7678">
            <w:pPr>
              <w:pStyle w:val="BodyText"/>
              <w:jc w:val="both"/>
              <w:rPr>
                <w:rFonts w:asciiTheme="minorHAnsi" w:hAnsiTheme="minorHAnsi" w:cstheme="minorHAnsi"/>
                <w:i/>
                <w:iCs/>
                <w:szCs w:val="22"/>
                <w:lang w:val="sq-AL"/>
              </w:rPr>
            </w:pPr>
            <w:r w:rsidRPr="005B7ACA">
              <w:rPr>
                <w:rFonts w:asciiTheme="minorHAnsi" w:hAnsiTheme="minorHAnsi" w:cstheme="minorHAnsi"/>
                <w:i/>
                <w:iCs/>
                <w:szCs w:val="22"/>
                <w:lang w:val="sq-AL"/>
              </w:rPr>
              <w:lastRenderedPageBreak/>
              <w:t>Instituti i Ekspertëve Kontabël të Autorizuar (IEKA).</w:t>
            </w:r>
          </w:p>
        </w:tc>
        <w:tc>
          <w:tcPr>
            <w:tcW w:w="968" w:type="dxa"/>
            <w:tcBorders>
              <w:top w:val="single" w:sz="4" w:space="0" w:color="auto"/>
              <w:left w:val="single" w:sz="4" w:space="0" w:color="auto"/>
              <w:bottom w:val="single" w:sz="4" w:space="0" w:color="auto"/>
              <w:right w:val="single" w:sz="4" w:space="0" w:color="auto"/>
            </w:tcBorders>
          </w:tcPr>
          <w:p w14:paraId="4BB17C4A" w14:textId="68CC974D" w:rsidR="00EA7678" w:rsidRPr="005B7ACA" w:rsidRDefault="00EA7678" w:rsidP="00EA7678">
            <w:pPr>
              <w:pStyle w:val="BodyText"/>
              <w:jc w:val="both"/>
              <w:rPr>
                <w:rFonts w:asciiTheme="minorHAnsi" w:hAnsiTheme="minorHAnsi" w:cstheme="minorHAnsi"/>
                <w:szCs w:val="22"/>
                <w:lang w:val="sq-AL"/>
              </w:rPr>
            </w:pPr>
            <w:r w:rsidRPr="005B7ACA">
              <w:rPr>
                <w:rFonts w:asciiTheme="minorHAnsi" w:hAnsiTheme="minorHAnsi" w:cstheme="minorHAnsi"/>
                <w:szCs w:val="22"/>
                <w:lang w:val="sq-AL"/>
              </w:rPr>
              <w:t>I refuzuar</w:t>
            </w:r>
          </w:p>
        </w:tc>
        <w:tc>
          <w:tcPr>
            <w:tcW w:w="3301" w:type="dxa"/>
            <w:tcBorders>
              <w:top w:val="single" w:sz="4" w:space="0" w:color="auto"/>
              <w:left w:val="single" w:sz="4" w:space="0" w:color="auto"/>
              <w:bottom w:val="single" w:sz="4" w:space="0" w:color="auto"/>
              <w:right w:val="single" w:sz="4" w:space="0" w:color="auto"/>
            </w:tcBorders>
          </w:tcPr>
          <w:p w14:paraId="72FA10F3" w14:textId="41AAFBBF" w:rsidR="00EA7678" w:rsidRPr="005B7ACA" w:rsidRDefault="00EA7678" w:rsidP="00EA7678">
            <w:pPr>
              <w:pStyle w:val="BodyText"/>
              <w:jc w:val="both"/>
              <w:rPr>
                <w:rFonts w:asciiTheme="minorHAnsi" w:hAnsiTheme="minorHAnsi" w:cstheme="minorHAnsi"/>
                <w:i/>
                <w:iCs/>
                <w:szCs w:val="22"/>
                <w:lang w:val="sq-AL"/>
              </w:rPr>
            </w:pPr>
            <w:r w:rsidRPr="005B7ACA">
              <w:rPr>
                <w:rFonts w:asciiTheme="minorHAnsi" w:eastAsia="MS Mincho" w:hAnsiTheme="minorHAnsi" w:cstheme="minorHAnsi"/>
                <w:kern w:val="2"/>
                <w:szCs w:val="22"/>
                <w:lang w:val="sq-AL"/>
                <w14:ligatures w14:val="standardContextual"/>
              </w:rPr>
              <w:t xml:space="preserve">Ndryshimet e parashikuara në propozim </w:t>
            </w:r>
            <w:r w:rsidRPr="005B7ACA">
              <w:rPr>
                <w:rFonts w:asciiTheme="minorHAnsi" w:eastAsia="Segoe UI Symbol" w:hAnsiTheme="minorHAnsi" w:cstheme="minorHAnsi"/>
                <w:kern w:val="2"/>
                <w:szCs w:val="22"/>
                <w:lang w:val="sq-AL"/>
                <w14:ligatures w14:val="standardContextual"/>
              </w:rPr>
              <w:t>janë</w:t>
            </w:r>
            <w:r w:rsidRPr="005B7ACA">
              <w:rPr>
                <w:rFonts w:asciiTheme="minorHAnsi" w:eastAsia="MS Mincho" w:hAnsiTheme="minorHAnsi" w:cstheme="minorHAnsi"/>
                <w:kern w:val="2"/>
                <w:szCs w:val="22"/>
                <w:lang w:val="sq-AL"/>
                <w14:ligatures w14:val="standardContextual"/>
              </w:rPr>
              <w:t xml:space="preserve"> në kundërshtim me kërkesat e nenit 8 lidhur me disiplinat për të cilat duhet të testohen kandidatët për marrjen e titullit profesional dhe nenin 10 të  direktivës 2006/43/KE, lidhur me praktikën profesionale dhe hyrjen në profesion</w:t>
            </w:r>
          </w:p>
        </w:tc>
      </w:tr>
    </w:tbl>
    <w:p w14:paraId="6364435B" w14:textId="77777777" w:rsidR="005B6D2B" w:rsidRPr="005B7ACA" w:rsidRDefault="005B6D2B">
      <w:pPr>
        <w:rPr>
          <w:rFonts w:asciiTheme="minorHAnsi" w:hAnsiTheme="minorHAnsi" w:cstheme="minorHAnsi"/>
          <w:szCs w:val="22"/>
        </w:rPr>
      </w:pPr>
    </w:p>
    <w:sectPr w:rsidR="005B6D2B" w:rsidRPr="005B7ACA" w:rsidSect="00093AF5">
      <w:pgSz w:w="11900" w:h="16840"/>
      <w:pgMar w:top="900" w:right="1417" w:bottom="117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C0502"/>
    <w:multiLevelType w:val="hybridMultilevel"/>
    <w:tmpl w:val="2940D196"/>
    <w:lvl w:ilvl="0" w:tplc="1F509608">
      <w:start w:val="1"/>
      <w:numFmt w:val="decimal"/>
      <w:lvlText w:val="%1."/>
      <w:lvlJc w:val="left"/>
      <w:pPr>
        <w:ind w:left="81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9284E"/>
    <w:multiLevelType w:val="hybridMultilevel"/>
    <w:tmpl w:val="FD02DABA"/>
    <w:lvl w:ilvl="0" w:tplc="255A31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073DA5"/>
    <w:multiLevelType w:val="hybridMultilevel"/>
    <w:tmpl w:val="007E6228"/>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C64C4D"/>
    <w:multiLevelType w:val="hybridMultilevel"/>
    <w:tmpl w:val="3EEA1B08"/>
    <w:lvl w:ilvl="0" w:tplc="55AAC04C">
      <w:start w:val="1"/>
      <w:numFmt w:val="decimal"/>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71F25B0"/>
    <w:multiLevelType w:val="hybridMultilevel"/>
    <w:tmpl w:val="12688FA6"/>
    <w:lvl w:ilvl="0" w:tplc="207A3F4E">
      <w:start w:val="2019"/>
      <w:numFmt w:val="bullet"/>
      <w:lvlText w:val="-"/>
      <w:lvlJc w:val="left"/>
      <w:pPr>
        <w:ind w:left="720" w:hanging="360"/>
      </w:pPr>
      <w:rPr>
        <w:rFonts w:ascii="Calibri" w:eastAsia="Times New Roman" w:hAnsi="Calibri" w:cs="Calibri" w:hint="default"/>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CD4FD2"/>
    <w:multiLevelType w:val="hybridMultilevel"/>
    <w:tmpl w:val="22686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2A0235"/>
    <w:multiLevelType w:val="hybridMultilevel"/>
    <w:tmpl w:val="1980CC1A"/>
    <w:lvl w:ilvl="0" w:tplc="58C844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BE6893"/>
    <w:multiLevelType w:val="hybridMultilevel"/>
    <w:tmpl w:val="6E2AB82A"/>
    <w:lvl w:ilvl="0" w:tplc="C1627BE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DD4A53"/>
    <w:multiLevelType w:val="hybridMultilevel"/>
    <w:tmpl w:val="B830B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8E7F5F"/>
    <w:multiLevelType w:val="hybridMultilevel"/>
    <w:tmpl w:val="48C64870"/>
    <w:lvl w:ilvl="0" w:tplc="0409000F">
      <w:start w:val="1"/>
      <w:numFmt w:val="decimal"/>
      <w:lvlText w:val="%1."/>
      <w:lvlJc w:val="left"/>
      <w:pPr>
        <w:ind w:left="927" w:hanging="360"/>
      </w:pPr>
      <w:rPr>
        <w:rFonts w:ascii="Times New Roman"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78547F33"/>
    <w:multiLevelType w:val="hybridMultilevel"/>
    <w:tmpl w:val="A01E2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6841280">
    <w:abstractNumId w:val="0"/>
  </w:num>
  <w:num w:numId="2" w16cid:durableId="838472510">
    <w:abstractNumId w:val="4"/>
  </w:num>
  <w:num w:numId="3" w16cid:durableId="1467814303">
    <w:abstractNumId w:val="9"/>
  </w:num>
  <w:num w:numId="4" w16cid:durableId="2070296884">
    <w:abstractNumId w:val="3"/>
  </w:num>
  <w:num w:numId="5" w16cid:durableId="117112883">
    <w:abstractNumId w:val="10"/>
  </w:num>
  <w:num w:numId="6" w16cid:durableId="1961958488">
    <w:abstractNumId w:val="5"/>
  </w:num>
  <w:num w:numId="7" w16cid:durableId="1246842101">
    <w:abstractNumId w:val="1"/>
  </w:num>
  <w:num w:numId="8" w16cid:durableId="1707413181">
    <w:abstractNumId w:val="6"/>
  </w:num>
  <w:num w:numId="9" w16cid:durableId="1170487231">
    <w:abstractNumId w:val="7"/>
  </w:num>
  <w:num w:numId="10" w16cid:durableId="1311253294">
    <w:abstractNumId w:val="2"/>
  </w:num>
  <w:num w:numId="11" w16cid:durableId="16990871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D2B"/>
    <w:rsid w:val="0004166D"/>
    <w:rsid w:val="00045B38"/>
    <w:rsid w:val="00093AF5"/>
    <w:rsid w:val="000963E9"/>
    <w:rsid w:val="00186345"/>
    <w:rsid w:val="00191FCD"/>
    <w:rsid w:val="00196392"/>
    <w:rsid w:val="001E59C4"/>
    <w:rsid w:val="00201457"/>
    <w:rsid w:val="00257758"/>
    <w:rsid w:val="00257AF0"/>
    <w:rsid w:val="00260E60"/>
    <w:rsid w:val="002B161B"/>
    <w:rsid w:val="002B6A73"/>
    <w:rsid w:val="00332DB4"/>
    <w:rsid w:val="00345585"/>
    <w:rsid w:val="00435429"/>
    <w:rsid w:val="00445CC3"/>
    <w:rsid w:val="00447FD8"/>
    <w:rsid w:val="004C711D"/>
    <w:rsid w:val="0051202A"/>
    <w:rsid w:val="00546D7B"/>
    <w:rsid w:val="005B1920"/>
    <w:rsid w:val="005B6D2B"/>
    <w:rsid w:val="005B7ACA"/>
    <w:rsid w:val="006265B9"/>
    <w:rsid w:val="00656BB0"/>
    <w:rsid w:val="00684F2A"/>
    <w:rsid w:val="006B62E4"/>
    <w:rsid w:val="006E1883"/>
    <w:rsid w:val="00741C60"/>
    <w:rsid w:val="00765F3C"/>
    <w:rsid w:val="007755F2"/>
    <w:rsid w:val="007A10A7"/>
    <w:rsid w:val="007E1386"/>
    <w:rsid w:val="008059C9"/>
    <w:rsid w:val="00857AB3"/>
    <w:rsid w:val="00871068"/>
    <w:rsid w:val="008B2906"/>
    <w:rsid w:val="008F44B1"/>
    <w:rsid w:val="0091093C"/>
    <w:rsid w:val="00923C0F"/>
    <w:rsid w:val="00963283"/>
    <w:rsid w:val="00965584"/>
    <w:rsid w:val="009741C9"/>
    <w:rsid w:val="009B696C"/>
    <w:rsid w:val="009E0CD6"/>
    <w:rsid w:val="00A002F1"/>
    <w:rsid w:val="00A06DA1"/>
    <w:rsid w:val="00A121AB"/>
    <w:rsid w:val="00A3438A"/>
    <w:rsid w:val="00A65D15"/>
    <w:rsid w:val="00A73D4D"/>
    <w:rsid w:val="00AD0BAA"/>
    <w:rsid w:val="00B103EA"/>
    <w:rsid w:val="00B237E2"/>
    <w:rsid w:val="00B33196"/>
    <w:rsid w:val="00B358A1"/>
    <w:rsid w:val="00C1143F"/>
    <w:rsid w:val="00C20DD3"/>
    <w:rsid w:val="00C95B65"/>
    <w:rsid w:val="00CD2B3D"/>
    <w:rsid w:val="00D070AC"/>
    <w:rsid w:val="00D22E22"/>
    <w:rsid w:val="00DB571E"/>
    <w:rsid w:val="00DC3C07"/>
    <w:rsid w:val="00DC6A66"/>
    <w:rsid w:val="00DD5D4E"/>
    <w:rsid w:val="00E4176A"/>
    <w:rsid w:val="00E60450"/>
    <w:rsid w:val="00E77CC7"/>
    <w:rsid w:val="00EA7678"/>
    <w:rsid w:val="00ED6BDE"/>
    <w:rsid w:val="00EF0386"/>
    <w:rsid w:val="00F03EFF"/>
    <w:rsid w:val="00F13B78"/>
    <w:rsid w:val="00F16694"/>
    <w:rsid w:val="00F321EA"/>
    <w:rsid w:val="00F74F97"/>
    <w:rsid w:val="00FF4DD9"/>
    <w:rsid w:val="4A925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66C65"/>
  <w15:chartTrackingRefBased/>
  <w15:docId w15:val="{72144616-5E51-2649-963A-B30D069D6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B6D2B"/>
    <w:rPr>
      <w:rFonts w:ascii="Arial" w:eastAsia="Times New Roman" w:hAnsi="Arial" w:cs="Times New Roman"/>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uiPriority w:val="34"/>
    <w:qFormat/>
    <w:rsid w:val="005B6D2B"/>
    <w:pPr>
      <w:tabs>
        <w:tab w:val="left" w:pos="567"/>
      </w:tabs>
      <w:spacing w:after="120"/>
      <w:ind w:left="567" w:hanging="567"/>
    </w:pPr>
    <w:rPr>
      <w:rFonts w:ascii="Calibri" w:hAnsi="Calibri"/>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qFormat/>
    <w:rsid w:val="005B6D2B"/>
    <w:rPr>
      <w:rFonts w:ascii="Calibri" w:eastAsia="Times New Roman" w:hAnsi="Calibri" w:cs="Times New Roman"/>
      <w:sz w:val="22"/>
      <w:szCs w:val="20"/>
      <w:lang w:val="en-GB"/>
    </w:rPr>
  </w:style>
  <w:style w:type="paragraph" w:styleId="BodyText">
    <w:name w:val="Body Text"/>
    <w:basedOn w:val="Normal"/>
    <w:link w:val="BodyTextChar"/>
    <w:uiPriority w:val="99"/>
    <w:unhideWhenUsed/>
    <w:qFormat/>
    <w:rsid w:val="005B6D2B"/>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5B6D2B"/>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5B6D2B"/>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B6D2B"/>
    <w:rPr>
      <w:rFonts w:ascii="Times New Roman" w:eastAsia="Times New Roman" w:hAnsi="Times New Roman" w:cs="Times New Roman"/>
      <w:sz w:val="18"/>
      <w:szCs w:val="18"/>
      <w:lang w:val="en-GB"/>
    </w:rPr>
  </w:style>
  <w:style w:type="character" w:styleId="CommentReference">
    <w:name w:val="annotation reference"/>
    <w:basedOn w:val="DefaultParagraphFont"/>
    <w:uiPriority w:val="99"/>
    <w:semiHidden/>
    <w:unhideWhenUsed/>
    <w:rsid w:val="00332DB4"/>
    <w:rPr>
      <w:sz w:val="16"/>
      <w:szCs w:val="16"/>
    </w:rPr>
  </w:style>
  <w:style w:type="paragraph" w:styleId="CommentText">
    <w:name w:val="annotation text"/>
    <w:basedOn w:val="Normal"/>
    <w:link w:val="CommentTextChar"/>
    <w:uiPriority w:val="99"/>
    <w:unhideWhenUsed/>
    <w:rsid w:val="00332DB4"/>
    <w:rPr>
      <w:sz w:val="20"/>
    </w:rPr>
  </w:style>
  <w:style w:type="character" w:customStyle="1" w:styleId="CommentTextChar">
    <w:name w:val="Comment Text Char"/>
    <w:basedOn w:val="DefaultParagraphFont"/>
    <w:link w:val="CommentText"/>
    <w:uiPriority w:val="99"/>
    <w:rsid w:val="00332DB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32DB4"/>
    <w:rPr>
      <w:b/>
      <w:bCs/>
    </w:rPr>
  </w:style>
  <w:style w:type="character" w:customStyle="1" w:styleId="CommentSubjectChar">
    <w:name w:val="Comment Subject Char"/>
    <w:basedOn w:val="CommentTextChar"/>
    <w:link w:val="CommentSubject"/>
    <w:uiPriority w:val="99"/>
    <w:semiHidden/>
    <w:rsid w:val="00332DB4"/>
    <w:rPr>
      <w:rFonts w:ascii="Arial" w:eastAsia="Times New Roman" w:hAnsi="Arial" w:cs="Times New Roman"/>
      <w:b/>
      <w:bCs/>
      <w:sz w:val="20"/>
      <w:szCs w:val="20"/>
      <w:lang w:val="en-GB"/>
    </w:rPr>
  </w:style>
  <w:style w:type="character" w:styleId="Hyperlink">
    <w:name w:val="Hyperlink"/>
    <w:basedOn w:val="DefaultParagraphFont"/>
    <w:uiPriority w:val="99"/>
    <w:unhideWhenUsed/>
    <w:rsid w:val="009B696C"/>
    <w:rPr>
      <w:color w:val="0563C1" w:themeColor="hyperlink"/>
      <w:u w:val="single"/>
    </w:rPr>
  </w:style>
  <w:style w:type="character" w:customStyle="1" w:styleId="UnresolvedMention1">
    <w:name w:val="Unresolved Mention1"/>
    <w:basedOn w:val="DefaultParagraphFont"/>
    <w:uiPriority w:val="99"/>
    <w:semiHidden/>
    <w:unhideWhenUsed/>
    <w:rsid w:val="009B696C"/>
    <w:rPr>
      <w:color w:val="605E5C"/>
      <w:shd w:val="clear" w:color="auto" w:fill="E1DFDD"/>
    </w:rPr>
  </w:style>
  <w:style w:type="table" w:styleId="TableGrid">
    <w:name w:val="Table Grid"/>
    <w:basedOn w:val="TableNormal"/>
    <w:uiPriority w:val="39"/>
    <w:rsid w:val="00B10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ED6BDE"/>
    <w:rPr>
      <w:rFonts w:cs="Times New Roman"/>
      <w:b/>
      <w:bCs/>
    </w:rPr>
  </w:style>
  <w:style w:type="paragraph" w:styleId="Revision">
    <w:name w:val="Revision"/>
    <w:hidden/>
    <w:uiPriority w:val="99"/>
    <w:semiHidden/>
    <w:rsid w:val="008B2906"/>
    <w:rPr>
      <w:rFonts w:ascii="Arial" w:eastAsia="Times New Roman" w:hAnsi="Arial" w:cs="Times New Roman"/>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18</Pages>
  <Words>4354</Words>
  <Characters>24820</Characters>
  <Application>Microsoft Office Word</Application>
  <DocSecurity>0</DocSecurity>
  <Lines>206</Lines>
  <Paragraphs>58</Paragraphs>
  <ScaleCrop>false</ScaleCrop>
  <Company/>
  <LinksUpToDate>false</LinksUpToDate>
  <CharactersWithSpaces>29116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Prende Cubi</cp:lastModifiedBy>
  <cp:revision>7</cp:revision>
  <dcterms:created xsi:type="dcterms:W3CDTF">2024-07-26T10:40:00Z</dcterms:created>
  <dcterms:modified xsi:type="dcterms:W3CDTF">2024-07-29T07:25:00Z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9b68b069-0608-4caf-a39b-7c8741e64a9e</vt:lpwstr>
  </property>
  <property fmtid="{D5CDD505-2E9C-101B-9397-08002B2CF9AE}" pid="3" name="Author">
    <vt:lpwstr>Orgesa.Gogo</vt:lpwstr>
  </property>
  <property fmtid="{D5CDD505-2E9C-101B-9397-08002B2CF9AE}" pid="4" name="Klasifikimi">
    <vt:lpwstr>Zy-85090eda</vt:lpwstr>
  </property>
</Properties>
</file>