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471A1" w14:textId="77777777" w:rsidR="00A92832" w:rsidRDefault="00A92832" w:rsidP="004A0E97">
      <w:pPr>
        <w:pStyle w:val="ListParagraph"/>
        <w:rPr>
          <w:rFonts w:asciiTheme="minorHAnsi" w:hAnsiTheme="minorHAnsi"/>
          <w:szCs w:val="24"/>
          <w:lang w:val="de-DE" w:bidi="en-GB"/>
        </w:rPr>
      </w:pPr>
      <w:r w:rsidRPr="0077208C">
        <w:rPr>
          <w:noProof/>
          <w:lang w:val="en-US"/>
        </w:rPr>
        <w:drawing>
          <wp:inline distT="0" distB="0" distL="0" distR="0" wp14:anchorId="1FE3C744" wp14:editId="0060425D">
            <wp:extent cx="5686425" cy="975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9236" cy="977273"/>
                    </a:xfrm>
                    <a:prstGeom prst="rect">
                      <a:avLst/>
                    </a:prstGeom>
                    <a:noFill/>
                    <a:ln>
                      <a:noFill/>
                    </a:ln>
                  </pic:spPr>
                </pic:pic>
              </a:graphicData>
            </a:graphic>
          </wp:inline>
        </w:drawing>
      </w:r>
    </w:p>
    <w:p w14:paraId="6787ECBA" w14:textId="77777777" w:rsidR="00A92832" w:rsidRPr="001D3080" w:rsidRDefault="00A92832" w:rsidP="00A92832">
      <w:pPr>
        <w:tabs>
          <w:tab w:val="left" w:pos="1155"/>
        </w:tabs>
        <w:spacing w:line="276" w:lineRule="auto"/>
        <w:jc w:val="center"/>
        <w:rPr>
          <w:sz w:val="24"/>
          <w:szCs w:val="24"/>
          <w:lang w:val="it-IT"/>
        </w:rPr>
      </w:pPr>
      <w:r w:rsidRPr="001D3080">
        <w:rPr>
          <w:rFonts w:ascii="Times New Roman" w:hAnsi="Times New Roman"/>
          <w:b/>
          <w:bCs/>
          <w:sz w:val="24"/>
          <w:szCs w:val="24"/>
          <w:lang w:val="it-IT"/>
        </w:rPr>
        <w:t>MINISTRIA E TURIZMIT DHE MJEDISIT</w:t>
      </w:r>
    </w:p>
    <w:p w14:paraId="64918119" w14:textId="77777777" w:rsidR="00A92832" w:rsidRDefault="00A92832" w:rsidP="00A92832">
      <w:pPr>
        <w:jc w:val="center"/>
        <w:rPr>
          <w:rFonts w:asciiTheme="minorHAnsi" w:hAnsiTheme="minorHAnsi"/>
          <w:b/>
          <w:bCs/>
          <w:iCs/>
          <w:szCs w:val="24"/>
          <w:lang w:val="de-DE" w:bidi="en-GB"/>
        </w:rPr>
      </w:pPr>
    </w:p>
    <w:p w14:paraId="3D127AA4" w14:textId="77777777" w:rsidR="00A92832" w:rsidRDefault="00A92832" w:rsidP="00A92832">
      <w:pPr>
        <w:jc w:val="center"/>
        <w:rPr>
          <w:rFonts w:asciiTheme="minorHAnsi" w:hAnsiTheme="minorHAnsi"/>
          <w:b/>
          <w:bCs/>
          <w:iCs/>
          <w:szCs w:val="24"/>
          <w:lang w:val="de-DE" w:bidi="en-GB"/>
        </w:rPr>
      </w:pPr>
    </w:p>
    <w:p w14:paraId="08F7C843" w14:textId="77777777" w:rsidR="00A92832" w:rsidRPr="00A92832" w:rsidRDefault="00A92832" w:rsidP="00A92832">
      <w:pPr>
        <w:jc w:val="center"/>
        <w:rPr>
          <w:rFonts w:ascii="Times New Roman" w:hAnsi="Times New Roman"/>
          <w:b/>
          <w:bCs/>
          <w:iCs/>
          <w:sz w:val="24"/>
          <w:szCs w:val="24"/>
          <w:lang w:val="de-DE" w:bidi="en-GB"/>
        </w:rPr>
      </w:pPr>
      <w:r w:rsidRPr="00A92832">
        <w:rPr>
          <w:rFonts w:ascii="Times New Roman" w:hAnsi="Times New Roman"/>
          <w:b/>
          <w:bCs/>
          <w:iCs/>
          <w:sz w:val="24"/>
          <w:szCs w:val="24"/>
          <w:lang w:val="de-DE" w:bidi="en-GB"/>
        </w:rPr>
        <w:t>Raport për rezultatet e konsultimeve publike</w:t>
      </w:r>
    </w:p>
    <w:p w14:paraId="24CA6E49" w14:textId="77777777" w:rsidR="00A92832" w:rsidRDefault="00A92832" w:rsidP="00A92832">
      <w:pPr>
        <w:rPr>
          <w:rFonts w:ascii="Times New Roman" w:hAnsi="Times New Roman"/>
          <w:sz w:val="24"/>
          <w:szCs w:val="24"/>
          <w:lang w:val="de-DE"/>
        </w:rPr>
      </w:pPr>
    </w:p>
    <w:p w14:paraId="04F5A5FD" w14:textId="77777777" w:rsidR="00A92832" w:rsidRPr="00A92832" w:rsidRDefault="00A92832" w:rsidP="00A92832">
      <w:pPr>
        <w:rPr>
          <w:rFonts w:ascii="Times New Roman" w:hAnsi="Times New Roman"/>
          <w:sz w:val="24"/>
          <w:szCs w:val="24"/>
          <w:lang w:val="de-DE"/>
        </w:rPr>
      </w:pPr>
    </w:p>
    <w:p w14:paraId="5EED889D" w14:textId="77777777" w:rsidR="00A92832" w:rsidRDefault="00A92832" w:rsidP="00A92832">
      <w:pPr>
        <w:pStyle w:val="ListParagraph"/>
        <w:numPr>
          <w:ilvl w:val="0"/>
          <w:numId w:val="1"/>
        </w:numPr>
        <w:jc w:val="both"/>
        <w:rPr>
          <w:rFonts w:ascii="Times New Roman" w:hAnsi="Times New Roman"/>
          <w:b/>
          <w:bCs/>
          <w:sz w:val="24"/>
          <w:szCs w:val="24"/>
        </w:rPr>
      </w:pPr>
      <w:proofErr w:type="spellStart"/>
      <w:r w:rsidRPr="00455E53">
        <w:rPr>
          <w:rFonts w:ascii="Times New Roman" w:hAnsi="Times New Roman"/>
          <w:b/>
          <w:bCs/>
          <w:sz w:val="24"/>
          <w:szCs w:val="24"/>
        </w:rPr>
        <w:t>Titulli</w:t>
      </w:r>
      <w:proofErr w:type="spellEnd"/>
      <w:r w:rsidRPr="00455E53">
        <w:rPr>
          <w:rFonts w:ascii="Times New Roman" w:hAnsi="Times New Roman"/>
          <w:b/>
          <w:bCs/>
          <w:sz w:val="24"/>
          <w:szCs w:val="24"/>
        </w:rPr>
        <w:t xml:space="preserve"> </w:t>
      </w:r>
      <w:proofErr w:type="spellStart"/>
      <w:r w:rsidRPr="00455E53">
        <w:rPr>
          <w:rFonts w:ascii="Times New Roman" w:hAnsi="Times New Roman"/>
          <w:b/>
          <w:bCs/>
          <w:sz w:val="24"/>
          <w:szCs w:val="24"/>
        </w:rPr>
        <w:t>i</w:t>
      </w:r>
      <w:proofErr w:type="spellEnd"/>
      <w:r w:rsidRPr="00455E53">
        <w:rPr>
          <w:rFonts w:ascii="Times New Roman" w:hAnsi="Times New Roman"/>
          <w:b/>
          <w:bCs/>
          <w:sz w:val="24"/>
          <w:szCs w:val="24"/>
        </w:rPr>
        <w:t xml:space="preserve"> draft </w:t>
      </w:r>
      <w:proofErr w:type="spellStart"/>
      <w:r w:rsidRPr="00455E53">
        <w:rPr>
          <w:rFonts w:ascii="Times New Roman" w:hAnsi="Times New Roman"/>
          <w:b/>
          <w:bCs/>
          <w:sz w:val="24"/>
          <w:szCs w:val="24"/>
        </w:rPr>
        <w:t>aktit</w:t>
      </w:r>
      <w:proofErr w:type="spellEnd"/>
    </w:p>
    <w:p w14:paraId="40279606" w14:textId="5417C81C" w:rsidR="00A92832" w:rsidRPr="00977B87" w:rsidRDefault="00DD2FB2" w:rsidP="00DF4862">
      <w:pPr>
        <w:pStyle w:val="NormalWeb"/>
        <w:rPr>
          <w:color w:val="000000"/>
        </w:rPr>
      </w:pPr>
      <w:proofErr w:type="spellStart"/>
      <w:r w:rsidRPr="00977B87">
        <w:rPr>
          <w:color w:val="000000"/>
        </w:rPr>
        <w:t>Projektligji</w:t>
      </w:r>
      <w:proofErr w:type="spellEnd"/>
      <w:r w:rsidRPr="00977B87">
        <w:rPr>
          <w:color w:val="000000"/>
        </w:rPr>
        <w:t xml:space="preserve"> “</w:t>
      </w:r>
      <w:proofErr w:type="spellStart"/>
      <w:r w:rsidRPr="00977B87">
        <w:rPr>
          <w:color w:val="000000"/>
        </w:rPr>
        <w:t>Për</w:t>
      </w:r>
      <w:proofErr w:type="spellEnd"/>
      <w:r w:rsidRPr="00977B87">
        <w:rPr>
          <w:color w:val="000000"/>
        </w:rPr>
        <w:t xml:space="preserve"> </w:t>
      </w:r>
      <w:proofErr w:type="spellStart"/>
      <w:r w:rsidRPr="00977B87">
        <w:rPr>
          <w:color w:val="000000"/>
        </w:rPr>
        <w:t>një</w:t>
      </w:r>
      <w:proofErr w:type="spellEnd"/>
      <w:r w:rsidRPr="00977B87">
        <w:rPr>
          <w:color w:val="000000"/>
        </w:rPr>
        <w:t xml:space="preserve"> </w:t>
      </w:r>
      <w:proofErr w:type="spellStart"/>
      <w:r w:rsidRPr="00977B87">
        <w:rPr>
          <w:color w:val="000000"/>
        </w:rPr>
        <w:t>shtesë</w:t>
      </w:r>
      <w:proofErr w:type="spellEnd"/>
      <w:r w:rsidRPr="00977B87">
        <w:rPr>
          <w:color w:val="000000"/>
        </w:rPr>
        <w:t xml:space="preserve"> </w:t>
      </w:r>
      <w:proofErr w:type="spellStart"/>
      <w:r w:rsidRPr="00977B87">
        <w:rPr>
          <w:color w:val="000000"/>
        </w:rPr>
        <w:t>dhe</w:t>
      </w:r>
      <w:proofErr w:type="spellEnd"/>
      <w:r w:rsidRPr="00977B87">
        <w:rPr>
          <w:color w:val="000000"/>
        </w:rPr>
        <w:t xml:space="preserve"> </w:t>
      </w:r>
      <w:proofErr w:type="spellStart"/>
      <w:r w:rsidRPr="00977B87">
        <w:rPr>
          <w:color w:val="000000"/>
        </w:rPr>
        <w:t>ndryshime</w:t>
      </w:r>
      <w:proofErr w:type="spellEnd"/>
      <w:r w:rsidRPr="00977B87">
        <w:rPr>
          <w:color w:val="000000"/>
        </w:rPr>
        <w:t xml:space="preserve"> </w:t>
      </w:r>
      <w:proofErr w:type="spellStart"/>
      <w:r w:rsidRPr="00977B87">
        <w:rPr>
          <w:color w:val="000000"/>
        </w:rPr>
        <w:t>në</w:t>
      </w:r>
      <w:proofErr w:type="spellEnd"/>
      <w:r w:rsidRPr="00977B87">
        <w:rPr>
          <w:color w:val="000000"/>
        </w:rPr>
        <w:t xml:space="preserve"> </w:t>
      </w:r>
      <w:proofErr w:type="spellStart"/>
      <w:r w:rsidRPr="00977B87">
        <w:rPr>
          <w:color w:val="000000"/>
        </w:rPr>
        <w:t>ligjin</w:t>
      </w:r>
      <w:proofErr w:type="spellEnd"/>
      <w:r w:rsidRPr="00977B87">
        <w:rPr>
          <w:color w:val="000000"/>
        </w:rPr>
        <w:t xml:space="preserve"> nr. 10 463, </w:t>
      </w:r>
      <w:proofErr w:type="spellStart"/>
      <w:r w:rsidRPr="00977B87">
        <w:rPr>
          <w:color w:val="000000"/>
        </w:rPr>
        <w:t>datë</w:t>
      </w:r>
      <w:proofErr w:type="spellEnd"/>
      <w:r w:rsidRPr="00977B87">
        <w:rPr>
          <w:color w:val="000000"/>
        </w:rPr>
        <w:t xml:space="preserve"> 22.9.2011 “</w:t>
      </w:r>
      <w:proofErr w:type="spellStart"/>
      <w:r w:rsidRPr="00977B87">
        <w:rPr>
          <w:color w:val="000000"/>
        </w:rPr>
        <w:t>Për</w:t>
      </w:r>
      <w:proofErr w:type="spellEnd"/>
      <w:r w:rsidRPr="00977B87">
        <w:rPr>
          <w:color w:val="000000"/>
        </w:rPr>
        <w:t xml:space="preserve"> </w:t>
      </w:r>
      <w:proofErr w:type="spellStart"/>
      <w:r w:rsidRPr="00977B87">
        <w:rPr>
          <w:color w:val="000000"/>
        </w:rPr>
        <w:t>menaxhimin</w:t>
      </w:r>
      <w:proofErr w:type="spellEnd"/>
      <w:r w:rsidRPr="00977B87">
        <w:rPr>
          <w:color w:val="000000"/>
        </w:rPr>
        <w:t xml:space="preserve"> e </w:t>
      </w:r>
      <w:proofErr w:type="spellStart"/>
      <w:r w:rsidRPr="00977B87">
        <w:rPr>
          <w:color w:val="000000"/>
        </w:rPr>
        <w:t>integruar</w:t>
      </w:r>
      <w:proofErr w:type="spellEnd"/>
      <w:r w:rsidRPr="00977B87">
        <w:rPr>
          <w:color w:val="000000"/>
        </w:rPr>
        <w:t xml:space="preserve"> </w:t>
      </w:r>
      <w:proofErr w:type="spellStart"/>
      <w:r w:rsidRPr="00977B87">
        <w:rPr>
          <w:color w:val="000000"/>
        </w:rPr>
        <w:t>të</w:t>
      </w:r>
      <w:proofErr w:type="spellEnd"/>
      <w:r w:rsidRPr="00977B87">
        <w:rPr>
          <w:color w:val="000000"/>
        </w:rPr>
        <w:t xml:space="preserve"> </w:t>
      </w:r>
      <w:proofErr w:type="spellStart"/>
      <w:r w:rsidRPr="00977B87">
        <w:rPr>
          <w:color w:val="000000"/>
        </w:rPr>
        <w:t>mbetjeve</w:t>
      </w:r>
      <w:proofErr w:type="spellEnd"/>
      <w:r w:rsidRPr="00977B87">
        <w:rPr>
          <w:color w:val="000000"/>
        </w:rPr>
        <w:t xml:space="preserve">”, </w:t>
      </w:r>
      <w:proofErr w:type="spellStart"/>
      <w:r w:rsidRPr="00977B87">
        <w:rPr>
          <w:color w:val="000000"/>
        </w:rPr>
        <w:t>i</w:t>
      </w:r>
      <w:proofErr w:type="spellEnd"/>
      <w:r w:rsidRPr="00977B87">
        <w:rPr>
          <w:color w:val="000000"/>
        </w:rPr>
        <w:t xml:space="preserve"> </w:t>
      </w:r>
      <w:proofErr w:type="spellStart"/>
      <w:r w:rsidRPr="00977B87">
        <w:rPr>
          <w:color w:val="000000"/>
        </w:rPr>
        <w:t>ndryshuar</w:t>
      </w:r>
      <w:proofErr w:type="spellEnd"/>
      <w:r w:rsidRPr="00977B87">
        <w:rPr>
          <w:color w:val="000000"/>
        </w:rPr>
        <w:t>”</w:t>
      </w:r>
      <w:r w:rsidR="004E3219">
        <w:rPr>
          <w:color w:val="000000"/>
        </w:rPr>
        <w:t>.</w:t>
      </w:r>
    </w:p>
    <w:p w14:paraId="49B33BEC" w14:textId="7E61907E" w:rsidR="00A92832" w:rsidRPr="00587F69" w:rsidRDefault="00A92832" w:rsidP="00A92832">
      <w:pPr>
        <w:pStyle w:val="ListParagraph"/>
        <w:numPr>
          <w:ilvl w:val="0"/>
          <w:numId w:val="1"/>
        </w:numPr>
        <w:jc w:val="both"/>
        <w:rPr>
          <w:rFonts w:ascii="Times New Roman" w:hAnsi="Times New Roman"/>
          <w:i/>
          <w:iCs/>
          <w:sz w:val="24"/>
          <w:szCs w:val="24"/>
        </w:rPr>
      </w:pPr>
      <w:proofErr w:type="spellStart"/>
      <w:r w:rsidRPr="00455E53">
        <w:rPr>
          <w:rFonts w:ascii="Times New Roman" w:hAnsi="Times New Roman"/>
          <w:b/>
          <w:bCs/>
          <w:sz w:val="24"/>
          <w:szCs w:val="24"/>
        </w:rPr>
        <w:t>Kohëzgjatja</w:t>
      </w:r>
      <w:proofErr w:type="spellEnd"/>
      <w:r w:rsidRPr="00455E53">
        <w:rPr>
          <w:rFonts w:ascii="Times New Roman" w:hAnsi="Times New Roman"/>
          <w:b/>
          <w:bCs/>
          <w:sz w:val="24"/>
          <w:szCs w:val="24"/>
        </w:rPr>
        <w:t xml:space="preserve"> e </w:t>
      </w:r>
      <w:proofErr w:type="spellStart"/>
      <w:r w:rsidRPr="00455E53">
        <w:rPr>
          <w:rFonts w:ascii="Times New Roman" w:hAnsi="Times New Roman"/>
          <w:b/>
          <w:bCs/>
          <w:sz w:val="24"/>
          <w:szCs w:val="24"/>
        </w:rPr>
        <w:t>konsultimeve</w:t>
      </w:r>
      <w:proofErr w:type="spellEnd"/>
    </w:p>
    <w:p w14:paraId="2C39A26C" w14:textId="77777777" w:rsidR="00587F69" w:rsidRPr="00587F69" w:rsidRDefault="00587F69" w:rsidP="00587F69">
      <w:pPr>
        <w:ind w:right="-29"/>
        <w:contextualSpacing/>
        <w:jc w:val="both"/>
        <w:rPr>
          <w:rFonts w:ascii="Times New Roman" w:hAnsi="Times New Roman"/>
          <w:i/>
          <w:iCs/>
          <w:sz w:val="26"/>
          <w:szCs w:val="26"/>
          <w:lang w:val="sq-AL"/>
        </w:rPr>
      </w:pPr>
      <w:r w:rsidRPr="00587F69">
        <w:rPr>
          <w:rFonts w:ascii="Times New Roman" w:hAnsi="Times New Roman"/>
          <w:i/>
          <w:iCs/>
          <w:sz w:val="26"/>
          <w:szCs w:val="26"/>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7FF132A6" w14:textId="77777777" w:rsidR="00587F69" w:rsidRPr="00587F69" w:rsidRDefault="00587F69" w:rsidP="00587F69">
      <w:pPr>
        <w:jc w:val="both"/>
        <w:rPr>
          <w:rFonts w:ascii="Times New Roman" w:hAnsi="Times New Roman"/>
          <w:i/>
          <w:iCs/>
          <w:sz w:val="24"/>
          <w:szCs w:val="24"/>
          <w:lang w:val="sq-AL"/>
        </w:rPr>
      </w:pPr>
    </w:p>
    <w:p w14:paraId="750FDD01" w14:textId="77777777" w:rsidR="00297B07" w:rsidRPr="00297B07" w:rsidRDefault="00297B07" w:rsidP="00297B07">
      <w:pPr>
        <w:ind w:right="-29"/>
        <w:contextualSpacing/>
        <w:jc w:val="both"/>
        <w:rPr>
          <w:rFonts w:ascii="Times New Roman" w:hAnsi="Times New Roman"/>
          <w:sz w:val="24"/>
          <w:szCs w:val="24"/>
          <w:lang w:val="sq-AL"/>
        </w:rPr>
      </w:pPr>
      <w:r w:rsidRPr="00297B07">
        <w:rPr>
          <w:rFonts w:ascii="Times New Roman" w:hAnsi="Times New Roman"/>
          <w:sz w:val="24"/>
          <w:szCs w:val="24"/>
          <w:lang w:val="sq-AL"/>
        </w:rPr>
        <w:t>Kohëzgjatja e konsultimit publik për këtë akt ishte 20 ditë pune nga data e shpalljes së njoftimit në Regjistrin Elektronik për Njoftimet dhe Konsultimet Publike, bazuar në ligjin 146/2014 “Për njoftimin dhe konsultimin publik.</w:t>
      </w:r>
    </w:p>
    <w:p w14:paraId="7C9E60BA" w14:textId="77777777" w:rsidR="00297B07" w:rsidRPr="00297B07" w:rsidRDefault="00297B07" w:rsidP="00297B07">
      <w:pPr>
        <w:ind w:right="-29"/>
        <w:contextualSpacing/>
        <w:jc w:val="both"/>
        <w:rPr>
          <w:rFonts w:ascii="Times New Roman" w:hAnsi="Times New Roman"/>
          <w:sz w:val="24"/>
          <w:szCs w:val="24"/>
          <w:lang w:val="sq-AL"/>
        </w:rPr>
      </w:pPr>
    </w:p>
    <w:p w14:paraId="62F1B907" w14:textId="3C81D7E2" w:rsidR="00297B07" w:rsidRPr="00297B07" w:rsidRDefault="00297B07" w:rsidP="00297B07">
      <w:pPr>
        <w:ind w:right="-29"/>
        <w:contextualSpacing/>
        <w:jc w:val="both"/>
        <w:rPr>
          <w:rStyle w:val="Hyperlink"/>
          <w:rFonts w:ascii="Times New Roman" w:hAnsi="Times New Roman"/>
          <w:sz w:val="24"/>
          <w:szCs w:val="24"/>
          <w:lang w:val="sq-AL"/>
        </w:rPr>
      </w:pPr>
      <w:r w:rsidRPr="00297B07">
        <w:rPr>
          <w:rFonts w:ascii="Times New Roman" w:hAnsi="Times New Roman"/>
          <w:sz w:val="24"/>
          <w:szCs w:val="24"/>
          <w:lang w:val="sq-AL"/>
        </w:rPr>
        <w:t xml:space="preserve">Publikimi u bë në datë </w:t>
      </w:r>
      <w:r w:rsidR="00587F69">
        <w:rPr>
          <w:rFonts w:ascii="Times New Roman" w:hAnsi="Times New Roman"/>
          <w:sz w:val="24"/>
          <w:szCs w:val="24"/>
          <w:lang w:val="sq-AL"/>
        </w:rPr>
        <w:t>01.03.2024</w:t>
      </w:r>
      <w:r w:rsidRPr="00297B07">
        <w:rPr>
          <w:rFonts w:ascii="Times New Roman" w:hAnsi="Times New Roman"/>
          <w:sz w:val="24"/>
          <w:szCs w:val="24"/>
          <w:lang w:val="sq-AL"/>
        </w:rPr>
        <w:t xml:space="preserve"> dhe nëpërmjet një njoftimi të publikuar online në RENJK, të gjitha palët e interesuara: 1) organet publike; 2) shtetasit e Republikës së Shqipërisë dhe grupet e interesit; ishin të ftuar për të paraqitur komentet dhe rekomandimet e tyre për projektaktin, në adresën e koordinatorit për njoftimin dhe konsultimin publik në Ministrinë e Turizmit dhe Mjedisit</w:t>
      </w:r>
      <w:r w:rsidR="009444D1">
        <w:rPr>
          <w:rFonts w:ascii="Times New Roman" w:hAnsi="Times New Roman"/>
          <w:sz w:val="24"/>
          <w:szCs w:val="24"/>
          <w:lang w:val="sq-AL"/>
        </w:rPr>
        <w:t xml:space="preserve"> </w:t>
      </w:r>
      <w:hyperlink r:id="rId8" w:history="1">
        <w:r w:rsidR="009444D1" w:rsidRPr="00010B52">
          <w:rPr>
            <w:rStyle w:val="Hyperlink"/>
            <w:rFonts w:ascii="Times New Roman" w:hAnsi="Times New Roman"/>
            <w:sz w:val="24"/>
            <w:szCs w:val="24"/>
            <w:lang w:val="sq-AL"/>
          </w:rPr>
          <w:t>Elisa.Trezhnjeva@turizmi.gov.al</w:t>
        </w:r>
      </w:hyperlink>
      <w:r w:rsidR="009444D1">
        <w:rPr>
          <w:rFonts w:ascii="Times New Roman" w:hAnsi="Times New Roman"/>
          <w:sz w:val="24"/>
          <w:szCs w:val="24"/>
          <w:lang w:val="sq-AL"/>
        </w:rPr>
        <w:t xml:space="preserve"> </w:t>
      </w:r>
    </w:p>
    <w:p w14:paraId="6E542C50" w14:textId="77777777" w:rsidR="00297B07" w:rsidRPr="00587F69" w:rsidRDefault="00297B07" w:rsidP="00587F69">
      <w:pPr>
        <w:ind w:right="-29"/>
        <w:contextualSpacing/>
        <w:jc w:val="both"/>
        <w:rPr>
          <w:rStyle w:val="Hyperlink"/>
          <w:rFonts w:ascii="Times New Roman" w:hAnsi="Times New Roman"/>
          <w:sz w:val="24"/>
          <w:szCs w:val="24"/>
          <w:lang w:val="sq-AL"/>
        </w:rPr>
      </w:pPr>
    </w:p>
    <w:p w14:paraId="2E34F30C" w14:textId="74708430" w:rsidR="00297B07" w:rsidRPr="00791C9B" w:rsidRDefault="00297B07" w:rsidP="00587F69">
      <w:pPr>
        <w:ind w:right="-29"/>
        <w:contextualSpacing/>
        <w:jc w:val="both"/>
        <w:rPr>
          <w:rFonts w:ascii="Times New Roman" w:hAnsi="Times New Roman"/>
          <w:sz w:val="24"/>
          <w:szCs w:val="24"/>
          <w:lang w:val="sq-AL"/>
        </w:rPr>
      </w:pPr>
      <w:r w:rsidRPr="00791C9B">
        <w:rPr>
          <w:rStyle w:val="Hyperlink"/>
          <w:rFonts w:ascii="Times New Roman" w:hAnsi="Times New Roman"/>
          <w:color w:val="auto"/>
          <w:sz w:val="24"/>
          <w:szCs w:val="24"/>
          <w:u w:val="none"/>
          <w:lang w:val="sq-AL"/>
        </w:rPr>
        <w:t>Data e mbylljes së procesit të konsultimit publik ishte 2</w:t>
      </w:r>
      <w:r w:rsidR="00791C9B" w:rsidRPr="00791C9B">
        <w:rPr>
          <w:rStyle w:val="Hyperlink"/>
          <w:rFonts w:ascii="Times New Roman" w:hAnsi="Times New Roman"/>
          <w:color w:val="auto"/>
          <w:sz w:val="24"/>
          <w:szCs w:val="24"/>
          <w:u w:val="none"/>
          <w:lang w:val="sq-AL"/>
        </w:rPr>
        <w:t>9</w:t>
      </w:r>
      <w:r w:rsidRPr="00791C9B">
        <w:rPr>
          <w:rStyle w:val="Hyperlink"/>
          <w:rFonts w:ascii="Times New Roman" w:hAnsi="Times New Roman"/>
          <w:color w:val="auto"/>
          <w:sz w:val="24"/>
          <w:szCs w:val="24"/>
          <w:u w:val="none"/>
          <w:lang w:val="sq-AL"/>
        </w:rPr>
        <w:t>.03.2024.</w:t>
      </w:r>
    </w:p>
    <w:p w14:paraId="405CE21C" w14:textId="77777777" w:rsidR="00297B07" w:rsidRPr="00297B07" w:rsidRDefault="00297B07" w:rsidP="00587F69">
      <w:pPr>
        <w:pStyle w:val="ListParagraph"/>
        <w:ind w:left="720" w:right="-29" w:firstLine="0"/>
        <w:contextualSpacing/>
        <w:jc w:val="both"/>
        <w:rPr>
          <w:rFonts w:ascii="Times New Roman" w:hAnsi="Times New Roman"/>
          <w:sz w:val="24"/>
          <w:szCs w:val="24"/>
          <w:lang w:val="sq-AL"/>
        </w:rPr>
      </w:pPr>
    </w:p>
    <w:p w14:paraId="465B2257" w14:textId="52C8A419" w:rsidR="00297B07" w:rsidRPr="00587F69" w:rsidRDefault="00297B07" w:rsidP="00587F69">
      <w:pPr>
        <w:ind w:right="-29"/>
        <w:contextualSpacing/>
        <w:jc w:val="both"/>
        <w:rPr>
          <w:rFonts w:ascii="Times New Roman" w:hAnsi="Times New Roman"/>
          <w:color w:val="385623" w:themeColor="accent6" w:themeShade="80"/>
          <w:sz w:val="24"/>
          <w:szCs w:val="24"/>
          <w:lang w:val="sq-AL"/>
        </w:rPr>
      </w:pPr>
      <w:r w:rsidRPr="00587F69">
        <w:rPr>
          <w:rFonts w:ascii="Times New Roman" w:hAnsi="Times New Roman"/>
          <w:sz w:val="24"/>
          <w:szCs w:val="24"/>
          <w:lang w:val="sq-AL"/>
        </w:rPr>
        <w:t xml:space="preserve">Projektligji </w:t>
      </w:r>
      <w:r w:rsidR="00791C9B" w:rsidRPr="00791C9B">
        <w:rPr>
          <w:rFonts w:ascii="Times New Roman" w:hAnsi="Times New Roman"/>
          <w:color w:val="000000"/>
          <w:sz w:val="24"/>
          <w:szCs w:val="24"/>
          <w:lang w:val="sq-AL"/>
        </w:rPr>
        <w:t>“Për një shtesë dhe ndryshime në ligjin nr. 10 463, datë 22.9.2011 “Për menaxhimin e integruar të mbetjeve”, i ndryshuar”.</w:t>
      </w:r>
      <w:r w:rsidRPr="00791C9B">
        <w:rPr>
          <w:rFonts w:ascii="Times New Roman" w:hAnsi="Times New Roman"/>
          <w:sz w:val="24"/>
          <w:szCs w:val="24"/>
          <w:lang w:val="sq-AL"/>
        </w:rPr>
        <w:t xml:space="preserve">relacioni përkatës si dhe njoftimi për pjesëmarrje në takimet konsultative, u publikuan në linkun, </w:t>
      </w:r>
      <w:r w:rsidR="002B3F35">
        <w:fldChar w:fldCharType="begin"/>
      </w:r>
      <w:r w:rsidR="002B3F35" w:rsidRPr="00DC5798">
        <w:rPr>
          <w:lang w:val="sq-AL"/>
        </w:rPr>
        <w:instrText xml:space="preserve"> HYPERLINK "http://www.konsultimipublik.gov.al" </w:instrText>
      </w:r>
      <w:r w:rsidR="002B3F35">
        <w:fldChar w:fldCharType="separate"/>
      </w:r>
      <w:r w:rsidR="00791C9B" w:rsidRPr="00791C9B">
        <w:rPr>
          <w:rStyle w:val="Hyperlink"/>
          <w:rFonts w:ascii="Times New Roman" w:hAnsi="Times New Roman"/>
          <w:sz w:val="24"/>
          <w:szCs w:val="24"/>
          <w:lang w:val="sq-AL"/>
        </w:rPr>
        <w:t>www.konsultimipublik.gov.al</w:t>
      </w:r>
      <w:r w:rsidR="002B3F35">
        <w:rPr>
          <w:rStyle w:val="Hyperlink"/>
          <w:rFonts w:ascii="Times New Roman" w:hAnsi="Times New Roman"/>
          <w:sz w:val="24"/>
          <w:szCs w:val="24"/>
          <w:lang w:val="sq-AL"/>
        </w:rPr>
        <w:fldChar w:fldCharType="end"/>
      </w:r>
      <w:r w:rsidRPr="00587F69">
        <w:rPr>
          <w:rFonts w:ascii="Times New Roman" w:hAnsi="Times New Roman"/>
          <w:color w:val="385623" w:themeColor="accent6" w:themeShade="80"/>
          <w:sz w:val="24"/>
          <w:szCs w:val="24"/>
          <w:lang w:val="sq-AL"/>
        </w:rPr>
        <w:t>.</w:t>
      </w:r>
    </w:p>
    <w:p w14:paraId="3141391A" w14:textId="77777777" w:rsidR="00297B07" w:rsidRPr="00297B07" w:rsidRDefault="00297B07" w:rsidP="00587F69">
      <w:pPr>
        <w:pStyle w:val="ListParagraph"/>
        <w:ind w:left="720" w:firstLine="0"/>
        <w:contextualSpacing/>
        <w:jc w:val="both"/>
        <w:rPr>
          <w:rFonts w:ascii="Times New Roman" w:hAnsi="Times New Roman"/>
          <w:color w:val="000000"/>
          <w:sz w:val="24"/>
          <w:szCs w:val="24"/>
          <w:lang w:val="sq-AL"/>
        </w:rPr>
      </w:pPr>
    </w:p>
    <w:p w14:paraId="4CE79418" w14:textId="0C96D22C" w:rsidR="00A92832" w:rsidRPr="009444D1" w:rsidRDefault="00A92832" w:rsidP="00A92832">
      <w:pPr>
        <w:pStyle w:val="ListParagraph"/>
        <w:numPr>
          <w:ilvl w:val="0"/>
          <w:numId w:val="1"/>
        </w:numPr>
        <w:jc w:val="both"/>
        <w:rPr>
          <w:rFonts w:ascii="Times New Roman" w:hAnsi="Times New Roman"/>
          <w:sz w:val="24"/>
          <w:szCs w:val="24"/>
        </w:rPr>
      </w:pPr>
      <w:proofErr w:type="spellStart"/>
      <w:r w:rsidRPr="00455E53">
        <w:rPr>
          <w:rFonts w:ascii="Times New Roman" w:hAnsi="Times New Roman"/>
          <w:b/>
          <w:bCs/>
          <w:sz w:val="24"/>
          <w:szCs w:val="24"/>
        </w:rPr>
        <w:t>Metoda</w:t>
      </w:r>
      <w:proofErr w:type="spellEnd"/>
      <w:r w:rsidRPr="00455E53">
        <w:rPr>
          <w:rFonts w:ascii="Times New Roman" w:hAnsi="Times New Roman"/>
          <w:b/>
          <w:bCs/>
          <w:sz w:val="24"/>
          <w:szCs w:val="24"/>
        </w:rPr>
        <w:t xml:space="preserve"> e </w:t>
      </w:r>
      <w:proofErr w:type="spellStart"/>
      <w:r w:rsidRPr="00455E53">
        <w:rPr>
          <w:rFonts w:ascii="Times New Roman" w:hAnsi="Times New Roman"/>
          <w:b/>
          <w:bCs/>
          <w:sz w:val="24"/>
          <w:szCs w:val="24"/>
        </w:rPr>
        <w:t>konsultimit</w:t>
      </w:r>
      <w:proofErr w:type="spellEnd"/>
    </w:p>
    <w:p w14:paraId="415440AF" w14:textId="77777777" w:rsidR="009444D1" w:rsidRPr="009444D1" w:rsidRDefault="009444D1" w:rsidP="009444D1">
      <w:pPr>
        <w:ind w:right="-29"/>
        <w:contextualSpacing/>
        <w:jc w:val="both"/>
        <w:rPr>
          <w:rFonts w:ascii="Times New Roman" w:hAnsi="Times New Roman"/>
          <w:i/>
          <w:iCs/>
          <w:sz w:val="24"/>
          <w:szCs w:val="24"/>
          <w:lang w:val="sq-AL"/>
        </w:rPr>
      </w:pPr>
      <w:r w:rsidRPr="009444D1">
        <w:rPr>
          <w:rFonts w:ascii="Times New Roman" w:hAnsi="Times New Roman"/>
          <w:i/>
          <w:iCs/>
          <w:sz w:val="24"/>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 Shpjegoni se si u shpërnda informacioni mbi konsultimet e hapura, si u ftuan palët e interesuara të kontribuojnë. Përfshini gjithashtu aktivitete nga konsultimet paraprake nëse janë organizuar të tilla).</w:t>
      </w:r>
    </w:p>
    <w:p w14:paraId="11098787" w14:textId="77777777" w:rsidR="009444D1" w:rsidRPr="009444D1" w:rsidRDefault="009444D1" w:rsidP="009444D1">
      <w:pPr>
        <w:jc w:val="both"/>
        <w:rPr>
          <w:rFonts w:ascii="Times New Roman" w:hAnsi="Times New Roman"/>
          <w:sz w:val="24"/>
          <w:szCs w:val="24"/>
          <w:lang w:val="sq-AL"/>
        </w:rPr>
      </w:pPr>
    </w:p>
    <w:p w14:paraId="3F08FD2A" w14:textId="77777777" w:rsidR="00771359" w:rsidRDefault="00771359" w:rsidP="00DF4862">
      <w:pPr>
        <w:jc w:val="both"/>
        <w:rPr>
          <w:rFonts w:ascii="Times New Roman" w:hAnsi="Times New Roman"/>
          <w:sz w:val="24"/>
          <w:szCs w:val="24"/>
          <w:lang w:val="de-DE"/>
        </w:rPr>
      </w:pPr>
    </w:p>
    <w:p w14:paraId="2CD36153" w14:textId="77777777" w:rsidR="00771359" w:rsidRDefault="00771359" w:rsidP="00DF4862">
      <w:pPr>
        <w:jc w:val="both"/>
        <w:rPr>
          <w:rFonts w:ascii="Times New Roman" w:hAnsi="Times New Roman"/>
          <w:sz w:val="24"/>
          <w:szCs w:val="24"/>
          <w:lang w:val="de-DE"/>
        </w:rPr>
      </w:pPr>
    </w:p>
    <w:p w14:paraId="50CA329B" w14:textId="77777777" w:rsidR="00771359" w:rsidRDefault="00771359" w:rsidP="00DF4862">
      <w:pPr>
        <w:jc w:val="both"/>
        <w:rPr>
          <w:rFonts w:ascii="Times New Roman" w:hAnsi="Times New Roman"/>
          <w:sz w:val="24"/>
          <w:szCs w:val="24"/>
          <w:lang w:val="de-DE"/>
        </w:rPr>
      </w:pPr>
    </w:p>
    <w:p w14:paraId="7804359A" w14:textId="4CF889E2" w:rsidR="00771359" w:rsidRPr="000F3F5A" w:rsidRDefault="00771359" w:rsidP="00771359">
      <w:pPr>
        <w:pStyle w:val="BodyText"/>
        <w:ind w:right="-29"/>
        <w:contextualSpacing/>
        <w:jc w:val="both"/>
        <w:rPr>
          <w:rFonts w:ascii="Times New Roman" w:hAnsi="Times New Roman"/>
          <w:sz w:val="24"/>
          <w:szCs w:val="24"/>
          <w:lang w:val="sq-AL"/>
        </w:rPr>
      </w:pPr>
      <w:r w:rsidRPr="000F3F5A">
        <w:rPr>
          <w:rFonts w:ascii="Times New Roman" w:hAnsi="Times New Roman"/>
          <w:sz w:val="24"/>
          <w:szCs w:val="24"/>
          <w:lang w:val="sq-AL"/>
        </w:rPr>
        <w:t xml:space="preserve">Projektligji, në zbatim të ligjit 146/2014, i është nënshtruar procesit të konsultimit publik, në portalin “Regjistri elektronik për Njoftimet dhe Konsultimet Publike”, nga data </w:t>
      </w:r>
      <w:r>
        <w:rPr>
          <w:rFonts w:ascii="Times New Roman" w:hAnsi="Times New Roman"/>
          <w:sz w:val="24"/>
          <w:szCs w:val="24"/>
          <w:lang w:val="sq-AL"/>
        </w:rPr>
        <w:t>01.03.2024</w:t>
      </w:r>
      <w:r w:rsidRPr="000F3F5A">
        <w:rPr>
          <w:rFonts w:ascii="Times New Roman" w:hAnsi="Times New Roman"/>
          <w:sz w:val="24"/>
          <w:szCs w:val="24"/>
          <w:lang w:val="sq-AL"/>
        </w:rPr>
        <w:t xml:space="preserve"> deri në datën </w:t>
      </w:r>
      <w:r w:rsidRPr="00771359">
        <w:rPr>
          <w:rStyle w:val="Hyperlink"/>
          <w:rFonts w:ascii="Times New Roman" w:hAnsi="Times New Roman"/>
          <w:color w:val="auto"/>
          <w:sz w:val="24"/>
          <w:szCs w:val="24"/>
          <w:u w:val="none"/>
          <w:lang w:val="sq-AL"/>
        </w:rPr>
        <w:t>29.03.2024</w:t>
      </w:r>
      <w:r w:rsidRPr="00771359">
        <w:rPr>
          <w:rFonts w:ascii="Times New Roman" w:hAnsi="Times New Roman"/>
          <w:sz w:val="24"/>
          <w:szCs w:val="24"/>
          <w:lang w:val="sq-AL"/>
        </w:rPr>
        <w:t xml:space="preserve"> </w:t>
      </w:r>
      <w:r w:rsidRPr="000F3F5A">
        <w:rPr>
          <w:rFonts w:ascii="Times New Roman" w:hAnsi="Times New Roman"/>
          <w:sz w:val="24"/>
          <w:szCs w:val="24"/>
          <w:lang w:val="sq-AL"/>
        </w:rPr>
        <w:t>posta elektronike. Përgjatë kësaj periudhe nuk ka patur komente në RENJKP pavar</w:t>
      </w:r>
      <w:r w:rsidRPr="000F3F5A">
        <w:rPr>
          <w:rFonts w:ascii="Times New Roman" w:hAnsi="Times New Roman"/>
          <w:sz w:val="24"/>
          <w:szCs w:val="24"/>
          <w:lang w:val="de-DE"/>
        </w:rPr>
        <w:t>ë</w:t>
      </w:r>
      <w:r w:rsidRPr="000F3F5A">
        <w:rPr>
          <w:rFonts w:ascii="Times New Roman" w:hAnsi="Times New Roman"/>
          <w:sz w:val="24"/>
          <w:szCs w:val="24"/>
          <w:lang w:val="sq-AL"/>
        </w:rPr>
        <w:t>sisht q</w:t>
      </w:r>
      <w:r w:rsidRPr="000F3F5A">
        <w:rPr>
          <w:rFonts w:ascii="Times New Roman" w:hAnsi="Times New Roman"/>
          <w:sz w:val="24"/>
          <w:szCs w:val="24"/>
          <w:lang w:val="de-DE"/>
        </w:rPr>
        <w:t>ë</w:t>
      </w:r>
      <w:r w:rsidRPr="000F3F5A">
        <w:rPr>
          <w:rFonts w:ascii="Times New Roman" w:hAnsi="Times New Roman"/>
          <w:sz w:val="24"/>
          <w:szCs w:val="24"/>
          <w:lang w:val="sq-AL"/>
        </w:rPr>
        <w:t xml:space="preserve"> numri i shikimeve </w:t>
      </w:r>
      <w:r w:rsidRPr="000F3F5A">
        <w:rPr>
          <w:rFonts w:ascii="Times New Roman" w:hAnsi="Times New Roman"/>
          <w:sz w:val="24"/>
          <w:szCs w:val="24"/>
          <w:lang w:val="de-DE"/>
        </w:rPr>
        <w:t>ë</w:t>
      </w:r>
      <w:r w:rsidRPr="000F3F5A">
        <w:rPr>
          <w:rFonts w:ascii="Times New Roman" w:hAnsi="Times New Roman"/>
          <w:sz w:val="24"/>
          <w:szCs w:val="24"/>
          <w:lang w:val="sq-AL"/>
        </w:rPr>
        <w:t>sht</w:t>
      </w:r>
      <w:r w:rsidRPr="000F3F5A">
        <w:rPr>
          <w:rFonts w:ascii="Times New Roman" w:hAnsi="Times New Roman"/>
          <w:sz w:val="24"/>
          <w:szCs w:val="24"/>
          <w:lang w:val="de-DE"/>
        </w:rPr>
        <w:t xml:space="preserve">ë </w:t>
      </w:r>
      <w:r w:rsidR="003929DD">
        <w:rPr>
          <w:rFonts w:ascii="Times New Roman" w:hAnsi="Times New Roman"/>
          <w:sz w:val="24"/>
          <w:szCs w:val="24"/>
          <w:lang w:val="sq-AL"/>
        </w:rPr>
        <w:t>187</w:t>
      </w:r>
      <w:r w:rsidR="00F01429">
        <w:rPr>
          <w:rFonts w:ascii="Times New Roman" w:hAnsi="Times New Roman"/>
          <w:sz w:val="24"/>
          <w:szCs w:val="24"/>
          <w:lang w:val="sq-AL"/>
        </w:rPr>
        <w:t>, por nepermjet postes elektronike kishte nje koment nga Aksioneri i Kompanise INCA z.A</w:t>
      </w:r>
      <w:r w:rsidR="000225F4">
        <w:rPr>
          <w:rFonts w:ascii="Times New Roman" w:hAnsi="Times New Roman"/>
          <w:sz w:val="24"/>
          <w:szCs w:val="24"/>
          <w:lang w:val="sq-AL"/>
        </w:rPr>
        <w:t xml:space="preserve">lban </w:t>
      </w:r>
      <w:r w:rsidR="00F01429">
        <w:rPr>
          <w:rFonts w:ascii="Times New Roman" w:hAnsi="Times New Roman"/>
          <w:sz w:val="24"/>
          <w:szCs w:val="24"/>
          <w:lang w:val="sq-AL"/>
        </w:rPr>
        <w:t>Zusi.</w:t>
      </w:r>
    </w:p>
    <w:p w14:paraId="4FCEEBB9" w14:textId="77777777" w:rsidR="003A4B21" w:rsidRDefault="003A4B21" w:rsidP="00DF4862">
      <w:pPr>
        <w:jc w:val="both"/>
        <w:rPr>
          <w:rFonts w:ascii="Times New Roman" w:hAnsi="Times New Roman"/>
          <w:sz w:val="24"/>
          <w:szCs w:val="24"/>
          <w:lang w:val="de-DE"/>
        </w:rPr>
      </w:pPr>
    </w:p>
    <w:p w14:paraId="2D5019B6" w14:textId="6956831B" w:rsidR="007C27C4" w:rsidRPr="000F3F5A" w:rsidRDefault="007C27C4" w:rsidP="007C27C4">
      <w:pPr>
        <w:pStyle w:val="BodyText"/>
        <w:ind w:right="-29"/>
        <w:contextualSpacing/>
        <w:jc w:val="both"/>
        <w:rPr>
          <w:rFonts w:ascii="Times New Roman" w:hAnsi="Times New Roman"/>
          <w:sz w:val="24"/>
          <w:szCs w:val="24"/>
          <w:lang w:val="sq-AL"/>
        </w:rPr>
      </w:pPr>
      <w:r>
        <w:rPr>
          <w:rFonts w:ascii="Times New Roman" w:hAnsi="Times New Roman"/>
          <w:sz w:val="24"/>
          <w:szCs w:val="24"/>
          <w:lang w:val="sq-AL"/>
        </w:rPr>
        <w:t>Me pare</w:t>
      </w:r>
      <w:r w:rsidRPr="000F3F5A">
        <w:rPr>
          <w:rFonts w:ascii="Times New Roman" w:hAnsi="Times New Roman"/>
          <w:sz w:val="24"/>
          <w:szCs w:val="24"/>
          <w:lang w:val="sq-AL"/>
        </w:rPr>
        <w:t xml:space="preserve"> ky projektligj është diskutuar edhe në Dëgjesën publike, që u mbajt pranë Ministrisë së Turizmit dhe Mjedisit në datë 01.11.2022, ora 11:00, ku u ftuan të gjithë grupet e interesit të marrnin pjesë në këtë takim.</w:t>
      </w:r>
    </w:p>
    <w:p w14:paraId="74F7284A" w14:textId="77777777" w:rsidR="007C27C4" w:rsidRPr="000F3F5A" w:rsidRDefault="007C27C4" w:rsidP="007C27C4">
      <w:pPr>
        <w:pStyle w:val="BodyText"/>
        <w:ind w:right="-29"/>
        <w:contextualSpacing/>
        <w:jc w:val="both"/>
        <w:rPr>
          <w:rFonts w:ascii="Times New Roman" w:hAnsi="Times New Roman"/>
          <w:sz w:val="24"/>
          <w:szCs w:val="24"/>
          <w:lang w:val="sq-AL"/>
        </w:rPr>
      </w:pPr>
    </w:p>
    <w:p w14:paraId="48D1A288" w14:textId="77777777" w:rsidR="007C27C4" w:rsidRPr="000F3F5A" w:rsidRDefault="007C27C4" w:rsidP="007C27C4">
      <w:pPr>
        <w:pStyle w:val="BodyText"/>
        <w:ind w:right="-29"/>
        <w:contextualSpacing/>
        <w:jc w:val="both"/>
        <w:rPr>
          <w:rFonts w:ascii="Times New Roman" w:hAnsi="Times New Roman"/>
          <w:sz w:val="24"/>
          <w:szCs w:val="24"/>
          <w:lang w:val="sq-AL"/>
        </w:rPr>
      </w:pPr>
      <w:r w:rsidRPr="000F3F5A">
        <w:rPr>
          <w:rFonts w:ascii="Times New Roman" w:hAnsi="Times New Roman"/>
          <w:sz w:val="24"/>
          <w:szCs w:val="24"/>
          <w:lang w:val="sq-AL"/>
        </w:rPr>
        <w:t>Në takim, veç pjesëmarrjes së përfaqësuesve nga autoritetet publike, morën pjesë përgjithësisht edhe operatorë tregtare dhe organizata, të cilët u shprehën parimisht dakort me projekt aktin, me nevojën e ashpërsimit të masave për mbrojtjen e mjedisit, si dhe se këto ndryshime të propozuara kanë për qëllim krijimin e një procesi efektiv të evidentimit të rasteve që ndotin mjedisin apo hapësirat publike, sanksionimin e subjekteve apo individëve përgjegjës për veprimet deri në ekzekutimin e masave administrative si titull ekzekutiv. Gjithashtu nevojittet fuqizimi i strukturave inspektuese në terren.</w:t>
      </w:r>
    </w:p>
    <w:p w14:paraId="2D551ACB" w14:textId="77777777" w:rsidR="007C27C4" w:rsidRPr="000F3F5A" w:rsidRDefault="007C27C4" w:rsidP="007C27C4">
      <w:pPr>
        <w:pStyle w:val="BodyText"/>
        <w:ind w:left="360" w:right="-29"/>
        <w:contextualSpacing/>
        <w:jc w:val="both"/>
        <w:rPr>
          <w:rFonts w:ascii="Times New Roman" w:hAnsi="Times New Roman"/>
          <w:sz w:val="24"/>
          <w:szCs w:val="24"/>
          <w:lang w:val="sq-AL"/>
        </w:rPr>
      </w:pPr>
    </w:p>
    <w:p w14:paraId="34F199FD" w14:textId="77777777" w:rsidR="007C27C4" w:rsidRPr="000F3F5A" w:rsidRDefault="007C27C4" w:rsidP="007C27C4">
      <w:pPr>
        <w:pStyle w:val="BodyText"/>
        <w:ind w:left="360" w:right="-29"/>
        <w:contextualSpacing/>
        <w:jc w:val="both"/>
        <w:rPr>
          <w:rFonts w:ascii="Times New Roman" w:hAnsi="Times New Roman"/>
          <w:sz w:val="24"/>
          <w:szCs w:val="24"/>
          <w:lang w:val="sq-AL"/>
        </w:rPr>
      </w:pPr>
    </w:p>
    <w:p w14:paraId="425872B0" w14:textId="4A4CF846" w:rsidR="00A92832" w:rsidRDefault="00A92832" w:rsidP="00A92832">
      <w:pPr>
        <w:pStyle w:val="ListParagraph"/>
        <w:numPr>
          <w:ilvl w:val="0"/>
          <w:numId w:val="1"/>
        </w:numPr>
        <w:jc w:val="both"/>
        <w:rPr>
          <w:rFonts w:ascii="Times New Roman" w:hAnsi="Times New Roman"/>
          <w:b/>
          <w:bCs/>
          <w:sz w:val="24"/>
          <w:szCs w:val="24"/>
          <w:lang w:val="it-IT"/>
        </w:rPr>
      </w:pPr>
      <w:r w:rsidRPr="007C27C4">
        <w:rPr>
          <w:rFonts w:ascii="Times New Roman" w:hAnsi="Times New Roman"/>
          <w:b/>
          <w:bCs/>
          <w:sz w:val="24"/>
          <w:szCs w:val="24"/>
          <w:lang w:val="it-IT"/>
        </w:rPr>
        <w:t>Palët e interesit të përfshira</w:t>
      </w:r>
    </w:p>
    <w:p w14:paraId="47F84B74" w14:textId="77777777" w:rsidR="00423B60" w:rsidRPr="00423B60" w:rsidRDefault="00423B60" w:rsidP="00423B60">
      <w:pPr>
        <w:ind w:right="-29"/>
        <w:contextualSpacing/>
        <w:jc w:val="both"/>
        <w:rPr>
          <w:rFonts w:ascii="Times New Roman" w:hAnsi="Times New Roman"/>
          <w:i/>
          <w:sz w:val="26"/>
          <w:szCs w:val="26"/>
          <w:lang w:val="sq-AL"/>
        </w:rPr>
      </w:pPr>
      <w:r w:rsidRPr="00423B60">
        <w:rPr>
          <w:rFonts w:ascii="Times New Roman" w:hAnsi="Times New Roman"/>
          <w:i/>
          <w:sz w:val="26"/>
          <w:szCs w:val="26"/>
          <w:lang w:val="sq-AL"/>
        </w:rPr>
        <w:t>Listoni të gjithë palët e interesuara, qoftë organizata apo individë, të cilët kanë dhënë komente/kontribut në konsultimet publike përmes metodave të ndryshme të konsultimit, gjatë gjithë procesit të hartimit.</w:t>
      </w:r>
    </w:p>
    <w:p w14:paraId="1B737D61" w14:textId="77777777" w:rsidR="00423B60" w:rsidRPr="00423B60" w:rsidRDefault="00423B60" w:rsidP="00423B60">
      <w:pPr>
        <w:ind w:right="-29"/>
        <w:contextualSpacing/>
        <w:jc w:val="both"/>
        <w:rPr>
          <w:rFonts w:ascii="Times New Roman" w:hAnsi="Times New Roman"/>
          <w:i/>
          <w:sz w:val="26"/>
          <w:szCs w:val="26"/>
          <w:lang w:val="sq-AL"/>
        </w:rPr>
      </w:pPr>
      <w:r w:rsidRPr="00423B60">
        <w:rPr>
          <w:rFonts w:ascii="Times New Roman" w:hAnsi="Times New Roman"/>
          <w:i/>
          <w:sz w:val="26"/>
          <w:szCs w:val="26"/>
          <w:lang w:val="sq-AL"/>
        </w:rPr>
        <w:t>Përmendni gjithashtu numrin dhe strukturën e palëve të interesuara që morën pjesë në takime publike ose seanca të organeve këshilluese.</w:t>
      </w:r>
    </w:p>
    <w:p w14:paraId="389DBCB8" w14:textId="77777777" w:rsidR="00423B60" w:rsidRPr="00423B60" w:rsidRDefault="00423B60" w:rsidP="00423B60">
      <w:pPr>
        <w:ind w:right="-29"/>
        <w:contextualSpacing/>
        <w:jc w:val="both"/>
        <w:rPr>
          <w:rFonts w:ascii="Times New Roman" w:hAnsi="Times New Roman"/>
          <w:i/>
          <w:sz w:val="26"/>
          <w:szCs w:val="26"/>
          <w:lang w:val="sq-AL"/>
        </w:rPr>
      </w:pPr>
      <w:r w:rsidRPr="00423B60">
        <w:rPr>
          <w:rFonts w:ascii="Times New Roman" w:hAnsi="Times New Roman"/>
          <w:i/>
          <w:sz w:val="26"/>
          <w:szCs w:val="26"/>
          <w:lang w:val="sq-AL"/>
        </w:rPr>
        <w:t>Specifikoni palët e interesuara që morën pjesë në grupin e punës për hartimin e aktit.</w:t>
      </w:r>
    </w:p>
    <w:p w14:paraId="05DD79B0" w14:textId="77777777" w:rsidR="00423B60" w:rsidRPr="00423B60" w:rsidRDefault="00423B60" w:rsidP="00423B60">
      <w:pPr>
        <w:jc w:val="both"/>
        <w:rPr>
          <w:rFonts w:ascii="Times New Roman" w:hAnsi="Times New Roman"/>
          <w:b/>
          <w:bCs/>
          <w:sz w:val="24"/>
          <w:szCs w:val="24"/>
          <w:lang w:val="sq-AL"/>
        </w:rPr>
      </w:pPr>
    </w:p>
    <w:p w14:paraId="45242728" w14:textId="77777777" w:rsidR="007C27C4" w:rsidRPr="000F3F5A" w:rsidRDefault="007C27C4" w:rsidP="007C27C4">
      <w:pPr>
        <w:jc w:val="both"/>
        <w:rPr>
          <w:rFonts w:ascii="Times New Roman" w:hAnsi="Times New Roman"/>
          <w:sz w:val="24"/>
          <w:szCs w:val="24"/>
          <w:lang w:val="de-DE"/>
        </w:rPr>
      </w:pPr>
      <w:r w:rsidRPr="000F3F5A">
        <w:rPr>
          <w:rFonts w:ascii="Times New Roman" w:hAnsi="Times New Roman"/>
          <w:sz w:val="24"/>
          <w:szCs w:val="24"/>
          <w:lang w:val="de-DE"/>
        </w:rPr>
        <w:t>Në datën 01.11.2022, ora 11:00 Ministria e Turizmit dhe Mjedisit organizoi dëgjesën  publike, ku aktoret e interesuar u njohën me draft projekt ligjin e përgatitur nga MTM-ja.</w:t>
      </w:r>
    </w:p>
    <w:p w14:paraId="16FF083E" w14:textId="77777777" w:rsidR="007C27C4" w:rsidRPr="000F3F5A" w:rsidRDefault="007C27C4" w:rsidP="007C27C4">
      <w:pPr>
        <w:pStyle w:val="ListParagraph"/>
        <w:ind w:left="720" w:firstLine="0"/>
        <w:jc w:val="both"/>
        <w:rPr>
          <w:rFonts w:ascii="Times New Roman" w:hAnsi="Times New Roman"/>
          <w:b/>
          <w:bCs/>
          <w:sz w:val="24"/>
          <w:szCs w:val="24"/>
          <w:lang w:val="sq-AL"/>
        </w:rPr>
      </w:pPr>
    </w:p>
    <w:p w14:paraId="50EBFCC7" w14:textId="77777777" w:rsidR="007C27C4" w:rsidRPr="000F3F5A" w:rsidRDefault="007C27C4" w:rsidP="007C27C4">
      <w:pPr>
        <w:tabs>
          <w:tab w:val="left" w:pos="7552"/>
        </w:tabs>
        <w:jc w:val="both"/>
        <w:rPr>
          <w:rFonts w:ascii="Times New Roman" w:hAnsi="Times New Roman"/>
          <w:sz w:val="24"/>
          <w:szCs w:val="24"/>
          <w:lang w:val="de-DE"/>
        </w:rPr>
      </w:pPr>
      <w:r w:rsidRPr="000F3F5A">
        <w:rPr>
          <w:rFonts w:ascii="Times New Roman" w:hAnsi="Times New Roman"/>
          <w:sz w:val="24"/>
          <w:szCs w:val="24"/>
          <w:lang w:val="de-DE"/>
        </w:rPr>
        <w:t>Në takim morën pjesë:</w:t>
      </w:r>
    </w:p>
    <w:p w14:paraId="084D385C" w14:textId="77777777" w:rsidR="007C27C4" w:rsidRPr="000F3F5A" w:rsidRDefault="007C27C4" w:rsidP="007C27C4">
      <w:pPr>
        <w:pStyle w:val="ListParagraph"/>
        <w:numPr>
          <w:ilvl w:val="0"/>
          <w:numId w:val="6"/>
        </w:numPr>
        <w:tabs>
          <w:tab w:val="left" w:pos="7552"/>
        </w:tabs>
        <w:jc w:val="both"/>
        <w:rPr>
          <w:rFonts w:ascii="Times New Roman" w:hAnsi="Times New Roman"/>
          <w:sz w:val="24"/>
          <w:szCs w:val="24"/>
          <w:lang w:val="de-DE"/>
        </w:rPr>
      </w:pPr>
      <w:r w:rsidRPr="000F3F5A">
        <w:rPr>
          <w:rFonts w:ascii="Times New Roman" w:hAnsi="Times New Roman"/>
          <w:sz w:val="24"/>
          <w:szCs w:val="24"/>
          <w:lang w:val="de-DE"/>
        </w:rPr>
        <w:t xml:space="preserve">Përfaqësues nga grupet e interesit si Universitetet, Bashkitë, </w:t>
      </w:r>
    </w:p>
    <w:p w14:paraId="1577E1A3" w14:textId="77777777" w:rsidR="007C27C4" w:rsidRPr="000F3F5A" w:rsidRDefault="007C27C4" w:rsidP="007C27C4">
      <w:pPr>
        <w:pStyle w:val="ListParagraph"/>
        <w:numPr>
          <w:ilvl w:val="0"/>
          <w:numId w:val="6"/>
        </w:numPr>
        <w:tabs>
          <w:tab w:val="left" w:pos="7552"/>
        </w:tabs>
        <w:jc w:val="both"/>
        <w:rPr>
          <w:rFonts w:ascii="Times New Roman" w:hAnsi="Times New Roman"/>
          <w:sz w:val="24"/>
          <w:szCs w:val="24"/>
          <w:lang w:val="de-DE"/>
        </w:rPr>
      </w:pPr>
      <w:r w:rsidRPr="000F3F5A">
        <w:rPr>
          <w:rFonts w:ascii="Times New Roman" w:hAnsi="Times New Roman"/>
          <w:sz w:val="24"/>
          <w:szCs w:val="24"/>
          <w:lang w:val="de-DE"/>
        </w:rPr>
        <w:t>Media,</w:t>
      </w:r>
    </w:p>
    <w:p w14:paraId="3317F73E" w14:textId="77777777" w:rsidR="007C27C4" w:rsidRPr="000F3F5A" w:rsidRDefault="007C27C4" w:rsidP="007C27C4">
      <w:pPr>
        <w:pStyle w:val="ListParagraph"/>
        <w:numPr>
          <w:ilvl w:val="0"/>
          <w:numId w:val="6"/>
        </w:numPr>
        <w:tabs>
          <w:tab w:val="left" w:pos="7552"/>
        </w:tabs>
        <w:jc w:val="both"/>
        <w:rPr>
          <w:rFonts w:ascii="Times New Roman" w:hAnsi="Times New Roman"/>
          <w:sz w:val="24"/>
          <w:szCs w:val="24"/>
          <w:lang w:val="de-DE"/>
        </w:rPr>
      </w:pPr>
      <w:r w:rsidRPr="000F3F5A">
        <w:rPr>
          <w:rFonts w:ascii="Times New Roman" w:hAnsi="Times New Roman"/>
          <w:sz w:val="24"/>
          <w:szCs w:val="24"/>
          <w:lang w:val="de-DE"/>
        </w:rPr>
        <w:t xml:space="preserve">Shoqata të ndryshme dhe përfaqesues të shoqërisë civile të angazhuara në fushën e natyrës. </w:t>
      </w:r>
    </w:p>
    <w:p w14:paraId="3974D4E0" w14:textId="77777777" w:rsidR="007C27C4" w:rsidRPr="000F3F5A" w:rsidRDefault="007C27C4" w:rsidP="007C27C4">
      <w:pPr>
        <w:pStyle w:val="ListParagraph"/>
        <w:numPr>
          <w:ilvl w:val="0"/>
          <w:numId w:val="6"/>
        </w:numPr>
        <w:tabs>
          <w:tab w:val="left" w:pos="7552"/>
        </w:tabs>
        <w:jc w:val="both"/>
        <w:rPr>
          <w:rFonts w:ascii="Times New Roman" w:hAnsi="Times New Roman"/>
          <w:sz w:val="24"/>
          <w:szCs w:val="24"/>
          <w:lang w:val="de-DE"/>
        </w:rPr>
      </w:pPr>
      <w:r w:rsidRPr="000F3F5A">
        <w:rPr>
          <w:rFonts w:ascii="Times New Roman" w:hAnsi="Times New Roman"/>
          <w:sz w:val="24"/>
          <w:szCs w:val="24"/>
          <w:lang w:val="de-DE"/>
        </w:rPr>
        <w:t>Shoqatat e bashkimit pordhuese Shqiptar etj.</w:t>
      </w:r>
    </w:p>
    <w:p w14:paraId="52175690" w14:textId="77777777" w:rsidR="007C27C4" w:rsidRPr="000F3F5A" w:rsidRDefault="007C27C4" w:rsidP="007C27C4">
      <w:pPr>
        <w:jc w:val="both"/>
        <w:rPr>
          <w:rFonts w:ascii="Times New Roman" w:hAnsi="Times New Roman"/>
          <w:sz w:val="24"/>
          <w:szCs w:val="24"/>
          <w:lang w:val="de-DE"/>
        </w:rPr>
      </w:pPr>
      <w:r w:rsidRPr="000F3F5A">
        <w:rPr>
          <w:rFonts w:ascii="Times New Roman" w:hAnsi="Times New Roman"/>
          <w:sz w:val="24"/>
          <w:szCs w:val="24"/>
          <w:lang w:val="de-DE"/>
        </w:rPr>
        <w:t>Të pranishmit, u shprehen parimisht dakort për ashpërsimin e masave, duke kërkuar në të njëjtën kohë fuqizimin e strukturave inspektuese si dhe qartësimin e roleve dhe përgjegjësive e të gjitha strukturave të përfshira në këtë proces.</w:t>
      </w:r>
    </w:p>
    <w:p w14:paraId="3B598807" w14:textId="77777777" w:rsidR="004A0E97" w:rsidRPr="007C27C4" w:rsidRDefault="004A0E97" w:rsidP="00455E53">
      <w:pPr>
        <w:tabs>
          <w:tab w:val="left" w:pos="7552"/>
        </w:tabs>
        <w:jc w:val="both"/>
        <w:rPr>
          <w:rFonts w:ascii="Times New Roman" w:hAnsi="Times New Roman"/>
          <w:iCs/>
          <w:sz w:val="24"/>
          <w:szCs w:val="24"/>
          <w:lang w:val="de-DE"/>
        </w:rPr>
      </w:pPr>
    </w:p>
    <w:p w14:paraId="74C44829" w14:textId="39A864E5" w:rsidR="00A92832" w:rsidRDefault="00A92832" w:rsidP="00423B60">
      <w:pPr>
        <w:pStyle w:val="ListParagraph"/>
        <w:numPr>
          <w:ilvl w:val="0"/>
          <w:numId w:val="1"/>
        </w:numPr>
        <w:jc w:val="both"/>
        <w:rPr>
          <w:rFonts w:ascii="Times New Roman" w:hAnsi="Times New Roman"/>
          <w:b/>
          <w:bCs/>
          <w:sz w:val="24"/>
          <w:szCs w:val="24"/>
          <w:lang w:val="it-IT"/>
        </w:rPr>
      </w:pPr>
      <w:r w:rsidRPr="00423B60">
        <w:rPr>
          <w:rFonts w:ascii="Times New Roman" w:hAnsi="Times New Roman"/>
          <w:b/>
          <w:bCs/>
          <w:sz w:val="24"/>
          <w:szCs w:val="24"/>
          <w:lang w:val="de-DE"/>
        </w:rPr>
        <w:t xml:space="preserve"> </w:t>
      </w:r>
      <w:r w:rsidRPr="00423B60">
        <w:rPr>
          <w:rFonts w:ascii="Times New Roman" w:hAnsi="Times New Roman"/>
          <w:b/>
          <w:bCs/>
          <w:sz w:val="24"/>
          <w:szCs w:val="24"/>
          <w:lang w:val="it-IT"/>
        </w:rPr>
        <w:t>Pasqyra e komenteve të pranuara me arsyetimin e komenteve të pranuara/ refuzuara</w:t>
      </w:r>
    </w:p>
    <w:p w14:paraId="312A7F2A" w14:textId="77777777" w:rsidR="00423B60" w:rsidRPr="00423B60" w:rsidRDefault="00423B60" w:rsidP="00423B60">
      <w:pPr>
        <w:ind w:right="-29"/>
        <w:contextualSpacing/>
        <w:jc w:val="both"/>
        <w:rPr>
          <w:rFonts w:ascii="Times New Roman" w:hAnsi="Times New Roman"/>
          <w:i/>
          <w:iCs/>
          <w:sz w:val="26"/>
          <w:szCs w:val="26"/>
          <w:lang w:val="sq-AL"/>
        </w:rPr>
      </w:pPr>
      <w:r w:rsidRPr="00423B60">
        <w:rPr>
          <w:rFonts w:ascii="Times New Roman" w:hAnsi="Times New Roman"/>
          <w:i/>
          <w:iCs/>
          <w:sz w:val="26"/>
          <w:szCs w:val="26"/>
          <w:lang w:val="sq-AL"/>
        </w:rPr>
        <w:t>Gruponi komentet/ propozimet e pranuara sipas çështjes që ato ngritën;</w:t>
      </w:r>
    </w:p>
    <w:p w14:paraId="465D4387" w14:textId="77777777" w:rsidR="00423B60" w:rsidRPr="00423B60" w:rsidRDefault="00423B60" w:rsidP="00423B60">
      <w:pPr>
        <w:ind w:right="-29"/>
        <w:contextualSpacing/>
        <w:jc w:val="both"/>
        <w:rPr>
          <w:rFonts w:ascii="Times New Roman" w:hAnsi="Times New Roman"/>
          <w:i/>
          <w:iCs/>
          <w:sz w:val="26"/>
          <w:szCs w:val="26"/>
          <w:lang w:val="sq-AL"/>
        </w:rPr>
      </w:pPr>
      <w:r w:rsidRPr="00423B60">
        <w:rPr>
          <w:rFonts w:ascii="Times New Roman" w:hAnsi="Times New Roman"/>
          <w:i/>
          <w:iCs/>
          <w:sz w:val="26"/>
          <w:szCs w:val="26"/>
          <w:lang w:val="sq-AL"/>
        </w:rPr>
        <w:t>Gruponi komente të ngjashme së bashku dhe renditni palët e interesuara që i ngritën ato;</w:t>
      </w:r>
    </w:p>
    <w:p w14:paraId="02F460A6" w14:textId="77777777" w:rsidR="00423B60" w:rsidRPr="00423B60" w:rsidRDefault="00423B60" w:rsidP="00423B60">
      <w:pPr>
        <w:ind w:right="-29"/>
        <w:contextualSpacing/>
        <w:jc w:val="both"/>
        <w:rPr>
          <w:rFonts w:ascii="Times New Roman" w:hAnsi="Times New Roman"/>
          <w:i/>
          <w:iCs/>
          <w:sz w:val="26"/>
          <w:szCs w:val="26"/>
          <w:lang w:val="sq-AL"/>
        </w:rPr>
      </w:pPr>
      <w:r w:rsidRPr="00423B60">
        <w:rPr>
          <w:rFonts w:ascii="Times New Roman" w:hAnsi="Times New Roman"/>
          <w:i/>
          <w:iCs/>
          <w:sz w:val="26"/>
          <w:szCs w:val="26"/>
          <w:lang w:val="sq-AL"/>
        </w:rPr>
        <w:t>Shpjegoni cili ishte vendimi i marrë dhe sqaroni shkurtimisht arsyet për të.</w:t>
      </w:r>
    </w:p>
    <w:p w14:paraId="742C622B" w14:textId="77777777" w:rsidR="00423B60" w:rsidRPr="00423B60" w:rsidRDefault="00423B60" w:rsidP="00423B60">
      <w:pPr>
        <w:ind w:right="-29"/>
        <w:contextualSpacing/>
        <w:jc w:val="both"/>
        <w:rPr>
          <w:rFonts w:ascii="Times New Roman" w:hAnsi="Times New Roman"/>
          <w:i/>
          <w:iCs/>
          <w:sz w:val="26"/>
          <w:szCs w:val="26"/>
          <w:lang w:val="sq-AL"/>
        </w:rPr>
      </w:pPr>
    </w:p>
    <w:p w14:paraId="0C338660" w14:textId="77909052" w:rsidR="00423B60" w:rsidRDefault="00423B60" w:rsidP="00423B60">
      <w:pPr>
        <w:jc w:val="both"/>
        <w:rPr>
          <w:rFonts w:ascii="Times New Roman" w:hAnsi="Times New Roman"/>
          <w:b/>
          <w:bCs/>
          <w:sz w:val="24"/>
          <w:szCs w:val="24"/>
          <w:lang w:val="sq-AL"/>
        </w:rPr>
      </w:pPr>
    </w:p>
    <w:p w14:paraId="7FFD91AC" w14:textId="3DCA654D" w:rsidR="00423B60" w:rsidRDefault="00423B60" w:rsidP="00423B60">
      <w:pPr>
        <w:jc w:val="both"/>
        <w:rPr>
          <w:rFonts w:ascii="Times New Roman" w:hAnsi="Times New Roman"/>
          <w:b/>
          <w:bCs/>
          <w:sz w:val="24"/>
          <w:szCs w:val="24"/>
          <w:lang w:val="sq-AL"/>
        </w:rPr>
      </w:pPr>
    </w:p>
    <w:p w14:paraId="189D1184" w14:textId="77777777" w:rsidR="00423B60" w:rsidRPr="00423B60" w:rsidRDefault="00423B60" w:rsidP="00423B60">
      <w:pPr>
        <w:jc w:val="both"/>
        <w:rPr>
          <w:rFonts w:ascii="Times New Roman" w:hAnsi="Times New Roman"/>
          <w:b/>
          <w:bCs/>
          <w:sz w:val="24"/>
          <w:szCs w:val="24"/>
          <w:lang w:val="sq-AL"/>
        </w:rPr>
      </w:pPr>
    </w:p>
    <w:p w14:paraId="161E1CF9" w14:textId="77777777" w:rsidR="00A92832" w:rsidRPr="00423B60" w:rsidRDefault="00A92832" w:rsidP="00A92832">
      <w:pPr>
        <w:ind w:left="360"/>
        <w:jc w:val="both"/>
        <w:rPr>
          <w:rFonts w:ascii="Times New Roman" w:hAnsi="Times New Roman"/>
          <w:i/>
          <w:iCs/>
          <w:sz w:val="24"/>
          <w:szCs w:val="24"/>
          <w:lang w:val="sq-AL"/>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709"/>
        <w:gridCol w:w="1904"/>
        <w:gridCol w:w="2128"/>
        <w:gridCol w:w="1649"/>
      </w:tblGrid>
      <w:tr w:rsidR="00D86996" w:rsidRPr="00455E53" w14:paraId="15E7F99F" w14:textId="77777777" w:rsidTr="00423B60">
        <w:trPr>
          <w:trHeight w:val="858"/>
        </w:trPr>
        <w:tc>
          <w:tcPr>
            <w:tcW w:w="1968" w:type="dxa"/>
            <w:tcBorders>
              <w:top w:val="single" w:sz="4" w:space="0" w:color="auto"/>
              <w:left w:val="single" w:sz="4" w:space="0" w:color="auto"/>
              <w:bottom w:val="single" w:sz="4" w:space="0" w:color="auto"/>
              <w:right w:val="single" w:sz="4" w:space="0" w:color="auto"/>
            </w:tcBorders>
            <w:hideMark/>
          </w:tcPr>
          <w:p w14:paraId="1C4A328F" w14:textId="71D048A0" w:rsidR="00A92832" w:rsidRPr="00B70F10" w:rsidRDefault="00A92832">
            <w:pPr>
              <w:pStyle w:val="BodyText"/>
              <w:jc w:val="both"/>
              <w:rPr>
                <w:rFonts w:ascii="Times New Roman" w:hAnsi="Times New Roman"/>
                <w:b/>
                <w:bCs/>
                <w:sz w:val="24"/>
                <w:szCs w:val="24"/>
              </w:rPr>
            </w:pPr>
            <w:proofErr w:type="spellStart"/>
            <w:r w:rsidRPr="00B70F10">
              <w:rPr>
                <w:rFonts w:ascii="Times New Roman" w:hAnsi="Times New Roman"/>
                <w:b/>
                <w:bCs/>
                <w:sz w:val="24"/>
                <w:szCs w:val="24"/>
              </w:rPr>
              <w:t>Çështja</w:t>
            </w:r>
            <w:proofErr w:type="spellEnd"/>
            <w:r w:rsidRPr="00B70F10">
              <w:rPr>
                <w:rFonts w:ascii="Times New Roman" w:hAnsi="Times New Roman"/>
                <w:b/>
                <w:bCs/>
                <w:sz w:val="24"/>
                <w:szCs w:val="24"/>
              </w:rPr>
              <w:t xml:space="preserve"> </w:t>
            </w:r>
            <w:r w:rsidR="00B70F10" w:rsidRPr="00B70F10">
              <w:rPr>
                <w:rFonts w:ascii="Times New Roman" w:hAnsi="Times New Roman"/>
                <w:b/>
                <w:bCs/>
                <w:sz w:val="24"/>
                <w:szCs w:val="24"/>
              </w:rPr>
              <w:t xml:space="preserve">e </w:t>
            </w:r>
            <w:proofErr w:type="spellStart"/>
            <w:r w:rsidR="00B70F10" w:rsidRPr="00B70F10">
              <w:rPr>
                <w:rFonts w:ascii="Times New Roman" w:hAnsi="Times New Roman"/>
                <w:b/>
                <w:bCs/>
                <w:sz w:val="24"/>
                <w:szCs w:val="24"/>
              </w:rPr>
              <w:t>adresuar</w:t>
            </w:r>
            <w:proofErr w:type="spellEnd"/>
          </w:p>
          <w:p w14:paraId="658250F8" w14:textId="1012794D" w:rsidR="00A92832" w:rsidRPr="00B70F10" w:rsidRDefault="00A92832">
            <w:pPr>
              <w:pStyle w:val="BodyText"/>
              <w:jc w:val="both"/>
              <w:rPr>
                <w:rFonts w:ascii="Times New Roman" w:hAnsi="Times New Roman"/>
                <w:b/>
                <w:bCs/>
                <w:i/>
                <w:iCs/>
                <w:sz w:val="24"/>
                <w:szCs w:val="24"/>
              </w:rPr>
            </w:pPr>
          </w:p>
        </w:tc>
        <w:tc>
          <w:tcPr>
            <w:tcW w:w="1966" w:type="dxa"/>
            <w:tcBorders>
              <w:top w:val="single" w:sz="4" w:space="0" w:color="auto"/>
              <w:left w:val="single" w:sz="4" w:space="0" w:color="auto"/>
              <w:bottom w:val="single" w:sz="4" w:space="0" w:color="auto"/>
              <w:right w:val="single" w:sz="4" w:space="0" w:color="auto"/>
            </w:tcBorders>
            <w:hideMark/>
          </w:tcPr>
          <w:p w14:paraId="53691CB3" w14:textId="77777777" w:rsidR="00A92832" w:rsidRPr="00B70F10" w:rsidRDefault="00A92832">
            <w:pPr>
              <w:pStyle w:val="BodyText"/>
              <w:jc w:val="both"/>
              <w:rPr>
                <w:rFonts w:ascii="Times New Roman" w:hAnsi="Times New Roman"/>
                <w:b/>
                <w:bCs/>
                <w:sz w:val="24"/>
                <w:szCs w:val="24"/>
              </w:rPr>
            </w:pPr>
            <w:proofErr w:type="spellStart"/>
            <w:r w:rsidRPr="00B70F10">
              <w:rPr>
                <w:rFonts w:ascii="Times New Roman" w:hAnsi="Times New Roman"/>
                <w:b/>
                <w:bCs/>
                <w:sz w:val="24"/>
                <w:szCs w:val="24"/>
              </w:rPr>
              <w:t>Komenti</w:t>
            </w:r>
            <w:proofErr w:type="spellEnd"/>
          </w:p>
          <w:p w14:paraId="6E43786E" w14:textId="77777777" w:rsidR="00B70F10" w:rsidRPr="00B70F10" w:rsidRDefault="00A92832">
            <w:pPr>
              <w:pStyle w:val="BodyText"/>
              <w:jc w:val="both"/>
              <w:rPr>
                <w:rFonts w:ascii="Times New Roman" w:hAnsi="Times New Roman"/>
                <w:b/>
                <w:bCs/>
                <w:i/>
                <w:iCs/>
                <w:sz w:val="24"/>
                <w:szCs w:val="24"/>
              </w:rPr>
            </w:pPr>
            <w:r w:rsidRPr="00B70F10">
              <w:rPr>
                <w:rFonts w:ascii="Times New Roman" w:hAnsi="Times New Roman"/>
                <w:b/>
                <w:bCs/>
                <w:i/>
                <w:iCs/>
                <w:sz w:val="24"/>
                <w:szCs w:val="24"/>
              </w:rPr>
              <w:t xml:space="preserve"> </w:t>
            </w:r>
          </w:p>
          <w:p w14:paraId="027EDA5E" w14:textId="2BFCA321" w:rsidR="00B70F10" w:rsidRPr="00B70F10" w:rsidRDefault="00B70F10">
            <w:pPr>
              <w:pStyle w:val="BodyText"/>
              <w:jc w:val="both"/>
              <w:rPr>
                <w:rFonts w:ascii="Times New Roman" w:hAnsi="Times New Roman"/>
                <w:b/>
                <w:bCs/>
                <w:i/>
                <w:iCs/>
                <w:sz w:val="24"/>
                <w:szCs w:val="24"/>
              </w:rPr>
            </w:pPr>
          </w:p>
        </w:tc>
        <w:tc>
          <w:tcPr>
            <w:tcW w:w="2260" w:type="dxa"/>
            <w:tcBorders>
              <w:top w:val="single" w:sz="4" w:space="0" w:color="auto"/>
              <w:left w:val="single" w:sz="4" w:space="0" w:color="auto"/>
              <w:bottom w:val="single" w:sz="4" w:space="0" w:color="auto"/>
              <w:right w:val="single" w:sz="4" w:space="0" w:color="auto"/>
            </w:tcBorders>
            <w:hideMark/>
          </w:tcPr>
          <w:p w14:paraId="58B66DBA" w14:textId="77777777" w:rsidR="00A92832" w:rsidRPr="00B70F10" w:rsidRDefault="00A92832">
            <w:pPr>
              <w:pStyle w:val="BodyText"/>
              <w:jc w:val="both"/>
              <w:rPr>
                <w:rFonts w:ascii="Times New Roman" w:hAnsi="Times New Roman"/>
                <w:b/>
                <w:bCs/>
                <w:sz w:val="24"/>
                <w:szCs w:val="24"/>
              </w:rPr>
            </w:pPr>
            <w:proofErr w:type="spellStart"/>
            <w:r w:rsidRPr="00B70F10">
              <w:rPr>
                <w:rFonts w:ascii="Times New Roman" w:hAnsi="Times New Roman"/>
                <w:b/>
                <w:bCs/>
                <w:sz w:val="24"/>
                <w:szCs w:val="24"/>
              </w:rPr>
              <w:t>Palët</w:t>
            </w:r>
            <w:proofErr w:type="spellEnd"/>
            <w:r w:rsidRPr="00B70F10">
              <w:rPr>
                <w:rFonts w:ascii="Times New Roman" w:hAnsi="Times New Roman"/>
                <w:b/>
                <w:bCs/>
                <w:sz w:val="24"/>
                <w:szCs w:val="24"/>
              </w:rPr>
              <w:t xml:space="preserve"> e </w:t>
            </w:r>
            <w:proofErr w:type="spellStart"/>
            <w:r w:rsidRPr="00B70F10">
              <w:rPr>
                <w:rFonts w:ascii="Times New Roman" w:hAnsi="Times New Roman"/>
                <w:b/>
                <w:bCs/>
                <w:sz w:val="24"/>
                <w:szCs w:val="24"/>
              </w:rPr>
              <w:t>interesuara</w:t>
            </w:r>
            <w:proofErr w:type="spellEnd"/>
            <w:r w:rsidRPr="00B70F10">
              <w:rPr>
                <w:rFonts w:ascii="Times New Roman" w:hAnsi="Times New Roman"/>
                <w:b/>
                <w:bCs/>
                <w:sz w:val="24"/>
                <w:szCs w:val="24"/>
              </w:rPr>
              <w:t xml:space="preserve"> </w:t>
            </w:r>
          </w:p>
          <w:p w14:paraId="30932F78" w14:textId="77777777" w:rsidR="00B70F10" w:rsidRPr="00B70F10" w:rsidRDefault="00B70F10">
            <w:pPr>
              <w:pStyle w:val="BodyText"/>
              <w:jc w:val="both"/>
              <w:rPr>
                <w:rFonts w:ascii="Times New Roman" w:hAnsi="Times New Roman"/>
                <w:b/>
                <w:bCs/>
                <w:sz w:val="24"/>
                <w:szCs w:val="24"/>
              </w:rPr>
            </w:pPr>
          </w:p>
          <w:p w14:paraId="578C0BBC" w14:textId="5D2CF431" w:rsidR="00B70F10" w:rsidRPr="00B70F10" w:rsidRDefault="00B70F10">
            <w:pPr>
              <w:pStyle w:val="BodyText"/>
              <w:jc w:val="both"/>
              <w:rPr>
                <w:rFonts w:ascii="Times New Roman" w:hAnsi="Times New Roman"/>
                <w:b/>
                <w:bCs/>
                <w:sz w:val="24"/>
                <w:szCs w:val="24"/>
              </w:rPr>
            </w:pPr>
          </w:p>
        </w:tc>
        <w:tc>
          <w:tcPr>
            <w:tcW w:w="2648" w:type="dxa"/>
            <w:tcBorders>
              <w:top w:val="single" w:sz="4" w:space="0" w:color="auto"/>
              <w:left w:val="single" w:sz="4" w:space="0" w:color="auto"/>
              <w:bottom w:val="single" w:sz="4" w:space="0" w:color="auto"/>
              <w:right w:val="single" w:sz="4" w:space="0" w:color="auto"/>
            </w:tcBorders>
            <w:hideMark/>
          </w:tcPr>
          <w:p w14:paraId="32AAFEFF" w14:textId="43D384A2" w:rsidR="00B70F10" w:rsidRPr="001D3080" w:rsidRDefault="00A92832" w:rsidP="00B70F10">
            <w:pPr>
              <w:pStyle w:val="BodyText"/>
              <w:jc w:val="both"/>
              <w:rPr>
                <w:rFonts w:ascii="Times New Roman" w:hAnsi="Times New Roman"/>
                <w:b/>
                <w:bCs/>
                <w:sz w:val="24"/>
                <w:szCs w:val="24"/>
                <w:lang w:val="it-IT"/>
              </w:rPr>
            </w:pPr>
            <w:r w:rsidRPr="001D3080">
              <w:rPr>
                <w:rFonts w:ascii="Times New Roman" w:hAnsi="Times New Roman"/>
                <w:b/>
                <w:bCs/>
                <w:sz w:val="24"/>
                <w:szCs w:val="24"/>
                <w:lang w:val="it-IT"/>
              </w:rPr>
              <w:t xml:space="preserve">Vendimi (I pranuar/I pranuar pjesërisht/I refuzuar) </w:t>
            </w:r>
          </w:p>
        </w:tc>
        <w:tc>
          <w:tcPr>
            <w:tcW w:w="1323" w:type="dxa"/>
            <w:tcBorders>
              <w:top w:val="single" w:sz="4" w:space="0" w:color="auto"/>
              <w:left w:val="single" w:sz="4" w:space="0" w:color="auto"/>
              <w:bottom w:val="single" w:sz="4" w:space="0" w:color="auto"/>
              <w:right w:val="single" w:sz="4" w:space="0" w:color="auto"/>
            </w:tcBorders>
            <w:hideMark/>
          </w:tcPr>
          <w:p w14:paraId="650542FE" w14:textId="77777777" w:rsidR="00A92832" w:rsidRPr="00B70F10" w:rsidRDefault="00A92832">
            <w:pPr>
              <w:pStyle w:val="BodyText"/>
              <w:jc w:val="both"/>
              <w:rPr>
                <w:rFonts w:ascii="Times New Roman" w:hAnsi="Times New Roman"/>
                <w:b/>
                <w:bCs/>
                <w:sz w:val="24"/>
                <w:szCs w:val="24"/>
              </w:rPr>
            </w:pPr>
            <w:proofErr w:type="spellStart"/>
            <w:r w:rsidRPr="00B70F10">
              <w:rPr>
                <w:rFonts w:ascii="Times New Roman" w:hAnsi="Times New Roman"/>
                <w:b/>
                <w:bCs/>
                <w:sz w:val="24"/>
                <w:szCs w:val="24"/>
              </w:rPr>
              <w:t>Justifikimi</w:t>
            </w:r>
            <w:proofErr w:type="spellEnd"/>
          </w:p>
        </w:tc>
      </w:tr>
      <w:tr w:rsidR="00D86996" w:rsidRPr="00DC5798" w14:paraId="7E2277AF" w14:textId="77777777" w:rsidTr="00423B60">
        <w:trPr>
          <w:trHeight w:val="1815"/>
        </w:trPr>
        <w:tc>
          <w:tcPr>
            <w:tcW w:w="1968" w:type="dxa"/>
            <w:tcBorders>
              <w:top w:val="single" w:sz="4" w:space="0" w:color="auto"/>
              <w:left w:val="single" w:sz="4" w:space="0" w:color="auto"/>
              <w:bottom w:val="single" w:sz="4" w:space="0" w:color="auto"/>
              <w:right w:val="single" w:sz="4" w:space="0" w:color="auto"/>
            </w:tcBorders>
          </w:tcPr>
          <w:p w14:paraId="7EB64689" w14:textId="77777777" w:rsidR="00F8141D" w:rsidRDefault="00F8141D" w:rsidP="00F8141D">
            <w:pPr>
              <w:pStyle w:val="BodyText"/>
              <w:jc w:val="both"/>
              <w:rPr>
                <w:rFonts w:ascii="Times New Roman" w:hAnsi="Times New Roman"/>
                <w:sz w:val="24"/>
                <w:szCs w:val="24"/>
              </w:rPr>
            </w:pPr>
          </w:p>
          <w:p w14:paraId="247F8E8B" w14:textId="77777777" w:rsidR="000701A0" w:rsidRPr="000701A0" w:rsidRDefault="000701A0" w:rsidP="000701A0">
            <w:pPr>
              <w:pStyle w:val="NormalWeb"/>
              <w:rPr>
                <w:b/>
                <w:color w:val="000000"/>
              </w:rPr>
            </w:pPr>
            <w:proofErr w:type="spellStart"/>
            <w:r w:rsidRPr="000701A0">
              <w:rPr>
                <w:b/>
                <w:color w:val="000000"/>
              </w:rPr>
              <w:t>Projektligji</w:t>
            </w:r>
            <w:proofErr w:type="spellEnd"/>
            <w:r w:rsidRPr="000701A0">
              <w:rPr>
                <w:b/>
                <w:color w:val="000000"/>
              </w:rPr>
              <w:t xml:space="preserve"> “</w:t>
            </w:r>
            <w:proofErr w:type="spellStart"/>
            <w:r w:rsidRPr="000701A0">
              <w:rPr>
                <w:b/>
                <w:color w:val="000000"/>
              </w:rPr>
              <w:t>Për</w:t>
            </w:r>
            <w:proofErr w:type="spellEnd"/>
            <w:r w:rsidRPr="000701A0">
              <w:rPr>
                <w:b/>
                <w:color w:val="000000"/>
              </w:rPr>
              <w:t xml:space="preserve"> </w:t>
            </w:r>
            <w:proofErr w:type="spellStart"/>
            <w:r w:rsidRPr="000701A0">
              <w:rPr>
                <w:b/>
                <w:color w:val="000000"/>
              </w:rPr>
              <w:t>një</w:t>
            </w:r>
            <w:proofErr w:type="spellEnd"/>
            <w:r w:rsidRPr="000701A0">
              <w:rPr>
                <w:b/>
                <w:color w:val="000000"/>
              </w:rPr>
              <w:t xml:space="preserve"> </w:t>
            </w:r>
            <w:proofErr w:type="spellStart"/>
            <w:r w:rsidRPr="000701A0">
              <w:rPr>
                <w:b/>
                <w:color w:val="000000"/>
              </w:rPr>
              <w:t>shtesë</w:t>
            </w:r>
            <w:proofErr w:type="spellEnd"/>
            <w:r w:rsidRPr="000701A0">
              <w:rPr>
                <w:b/>
                <w:color w:val="000000"/>
              </w:rPr>
              <w:t xml:space="preserve"> </w:t>
            </w:r>
            <w:proofErr w:type="spellStart"/>
            <w:r w:rsidRPr="000701A0">
              <w:rPr>
                <w:b/>
                <w:color w:val="000000"/>
              </w:rPr>
              <w:t>dhe</w:t>
            </w:r>
            <w:proofErr w:type="spellEnd"/>
            <w:r w:rsidRPr="000701A0">
              <w:rPr>
                <w:b/>
                <w:color w:val="000000"/>
              </w:rPr>
              <w:t xml:space="preserve"> </w:t>
            </w:r>
            <w:proofErr w:type="spellStart"/>
            <w:r w:rsidRPr="000701A0">
              <w:rPr>
                <w:b/>
                <w:color w:val="000000"/>
              </w:rPr>
              <w:t>ndryshime</w:t>
            </w:r>
            <w:proofErr w:type="spellEnd"/>
            <w:r w:rsidRPr="000701A0">
              <w:rPr>
                <w:b/>
                <w:color w:val="000000"/>
              </w:rPr>
              <w:t xml:space="preserve"> </w:t>
            </w:r>
            <w:proofErr w:type="spellStart"/>
            <w:r w:rsidRPr="000701A0">
              <w:rPr>
                <w:b/>
                <w:color w:val="000000"/>
              </w:rPr>
              <w:t>në</w:t>
            </w:r>
            <w:proofErr w:type="spellEnd"/>
            <w:r w:rsidRPr="000701A0">
              <w:rPr>
                <w:b/>
                <w:color w:val="000000"/>
              </w:rPr>
              <w:t xml:space="preserve"> </w:t>
            </w:r>
            <w:proofErr w:type="spellStart"/>
            <w:r w:rsidRPr="000701A0">
              <w:rPr>
                <w:b/>
                <w:color w:val="000000"/>
              </w:rPr>
              <w:t>ligjin</w:t>
            </w:r>
            <w:proofErr w:type="spellEnd"/>
            <w:r w:rsidRPr="000701A0">
              <w:rPr>
                <w:b/>
                <w:color w:val="000000"/>
              </w:rPr>
              <w:t xml:space="preserve"> nr. 10 463, </w:t>
            </w:r>
            <w:proofErr w:type="spellStart"/>
            <w:r w:rsidRPr="000701A0">
              <w:rPr>
                <w:b/>
                <w:color w:val="000000"/>
              </w:rPr>
              <w:t>datë</w:t>
            </w:r>
            <w:proofErr w:type="spellEnd"/>
            <w:r w:rsidRPr="000701A0">
              <w:rPr>
                <w:b/>
                <w:color w:val="000000"/>
              </w:rPr>
              <w:t xml:space="preserve"> 22.9.2011 “</w:t>
            </w:r>
            <w:proofErr w:type="spellStart"/>
            <w:r w:rsidRPr="000701A0">
              <w:rPr>
                <w:b/>
                <w:color w:val="000000"/>
              </w:rPr>
              <w:t>Për</w:t>
            </w:r>
            <w:proofErr w:type="spellEnd"/>
            <w:r w:rsidRPr="000701A0">
              <w:rPr>
                <w:b/>
                <w:color w:val="000000"/>
              </w:rPr>
              <w:t xml:space="preserve"> </w:t>
            </w:r>
            <w:proofErr w:type="spellStart"/>
            <w:r w:rsidRPr="000701A0">
              <w:rPr>
                <w:b/>
                <w:color w:val="000000"/>
              </w:rPr>
              <w:t>menaxhimin</w:t>
            </w:r>
            <w:proofErr w:type="spellEnd"/>
            <w:r w:rsidRPr="000701A0">
              <w:rPr>
                <w:b/>
                <w:color w:val="000000"/>
              </w:rPr>
              <w:t xml:space="preserve"> e </w:t>
            </w:r>
            <w:proofErr w:type="spellStart"/>
            <w:r w:rsidRPr="000701A0">
              <w:rPr>
                <w:b/>
                <w:color w:val="000000"/>
              </w:rPr>
              <w:t>integruar</w:t>
            </w:r>
            <w:proofErr w:type="spellEnd"/>
            <w:r w:rsidRPr="000701A0">
              <w:rPr>
                <w:b/>
                <w:color w:val="000000"/>
              </w:rPr>
              <w:t xml:space="preserve"> </w:t>
            </w:r>
            <w:proofErr w:type="spellStart"/>
            <w:r w:rsidRPr="000701A0">
              <w:rPr>
                <w:b/>
                <w:color w:val="000000"/>
              </w:rPr>
              <w:t>të</w:t>
            </w:r>
            <w:proofErr w:type="spellEnd"/>
            <w:r w:rsidRPr="000701A0">
              <w:rPr>
                <w:b/>
                <w:color w:val="000000"/>
              </w:rPr>
              <w:t xml:space="preserve"> </w:t>
            </w:r>
            <w:proofErr w:type="spellStart"/>
            <w:r w:rsidRPr="000701A0">
              <w:rPr>
                <w:b/>
                <w:color w:val="000000"/>
              </w:rPr>
              <w:t>mbetjeve</w:t>
            </w:r>
            <w:proofErr w:type="spellEnd"/>
            <w:r w:rsidRPr="000701A0">
              <w:rPr>
                <w:b/>
                <w:color w:val="000000"/>
              </w:rPr>
              <w:t xml:space="preserve">”, </w:t>
            </w:r>
            <w:proofErr w:type="spellStart"/>
            <w:r w:rsidRPr="000701A0">
              <w:rPr>
                <w:b/>
                <w:color w:val="000000"/>
              </w:rPr>
              <w:t>i</w:t>
            </w:r>
            <w:proofErr w:type="spellEnd"/>
            <w:r w:rsidRPr="000701A0">
              <w:rPr>
                <w:b/>
                <w:color w:val="000000"/>
              </w:rPr>
              <w:t xml:space="preserve"> </w:t>
            </w:r>
            <w:proofErr w:type="spellStart"/>
            <w:r w:rsidRPr="000701A0">
              <w:rPr>
                <w:b/>
                <w:color w:val="000000"/>
              </w:rPr>
              <w:t>ndryshuar</w:t>
            </w:r>
            <w:proofErr w:type="spellEnd"/>
            <w:r w:rsidRPr="000701A0">
              <w:rPr>
                <w:b/>
                <w:color w:val="000000"/>
              </w:rPr>
              <w:t>”.</w:t>
            </w:r>
          </w:p>
          <w:p w14:paraId="4C793894" w14:textId="1D2E959B" w:rsidR="00F8141D" w:rsidRPr="000701A0" w:rsidRDefault="00F8141D" w:rsidP="00F8141D">
            <w:pPr>
              <w:pStyle w:val="BodyText"/>
              <w:jc w:val="both"/>
              <w:rPr>
                <w:rFonts w:ascii="Times New Roman" w:hAnsi="Times New Roman"/>
                <w:sz w:val="24"/>
                <w:szCs w:val="24"/>
                <w:lang w:val="en-US"/>
              </w:rPr>
            </w:pPr>
          </w:p>
        </w:tc>
        <w:tc>
          <w:tcPr>
            <w:tcW w:w="1966" w:type="dxa"/>
            <w:tcBorders>
              <w:top w:val="single" w:sz="4" w:space="0" w:color="auto"/>
              <w:left w:val="single" w:sz="4" w:space="0" w:color="auto"/>
              <w:bottom w:val="single" w:sz="4" w:space="0" w:color="auto"/>
              <w:right w:val="single" w:sz="4" w:space="0" w:color="auto"/>
            </w:tcBorders>
          </w:tcPr>
          <w:p w14:paraId="379D6D3C" w14:textId="77777777" w:rsidR="00F8141D" w:rsidRPr="008978A2" w:rsidRDefault="00F8141D" w:rsidP="00F8141D">
            <w:pPr>
              <w:spacing w:line="360" w:lineRule="auto"/>
              <w:jc w:val="both"/>
              <w:rPr>
                <w:rFonts w:ascii="Times New Roman" w:hAnsi="Times New Roman"/>
                <w:sz w:val="24"/>
                <w:szCs w:val="24"/>
                <w:lang w:val="sq-AL"/>
              </w:rPr>
            </w:pPr>
          </w:p>
          <w:p w14:paraId="557FA909" w14:textId="39B01FB0" w:rsidR="00F8141D" w:rsidRPr="007B4DF9" w:rsidRDefault="007B4DF9" w:rsidP="00F8141D">
            <w:pPr>
              <w:spacing w:line="360" w:lineRule="auto"/>
              <w:jc w:val="both"/>
              <w:rPr>
                <w:rFonts w:ascii="Times New Roman" w:hAnsi="Times New Roman"/>
                <w:bCs/>
                <w:iCs/>
                <w:sz w:val="24"/>
                <w:szCs w:val="24"/>
                <w:lang w:val="sq-AL"/>
              </w:rPr>
            </w:pPr>
            <w:r w:rsidRPr="007B4DF9">
              <w:rPr>
                <w:rFonts w:ascii="Times New Roman" w:hAnsi="Times New Roman"/>
                <w:b/>
                <w:bCs/>
                <w:iCs/>
                <w:sz w:val="24"/>
                <w:szCs w:val="24"/>
                <w:lang w:val="sq-AL"/>
              </w:rPr>
              <w:t>1</w:t>
            </w:r>
            <w:r>
              <w:rPr>
                <w:rFonts w:ascii="Times New Roman" w:hAnsi="Times New Roman"/>
                <w:bCs/>
                <w:iCs/>
                <w:sz w:val="24"/>
                <w:szCs w:val="24"/>
                <w:lang w:val="sq-AL"/>
              </w:rPr>
              <w:t>.</w:t>
            </w:r>
            <w:r w:rsidR="00F8141D" w:rsidRPr="007B4DF9">
              <w:rPr>
                <w:rFonts w:ascii="Times New Roman" w:hAnsi="Times New Roman"/>
                <w:bCs/>
                <w:iCs/>
                <w:sz w:val="24"/>
                <w:szCs w:val="24"/>
                <w:lang w:val="sq-AL"/>
              </w:rPr>
              <w:t xml:space="preserve">Sipas drafteve të pulikuara dhe relacioneve shpjeguese të tyre, thelbi i këtyre ndryshimeve konsiston në ashpërsimin e gjobave ndaj shkelësve, që tregon qartë vullnetin shtetëror për mbrojtjen e mjedisit në funksion të garantimit të jetës e shëndetit të njerzve por edhe në funksion të zhvillimit ekonomik të vendit </w:t>
            </w:r>
          </w:p>
          <w:p w14:paraId="1D849976" w14:textId="77777777" w:rsidR="00F8141D" w:rsidRPr="007B4DF9" w:rsidRDefault="00F8141D" w:rsidP="00F8141D">
            <w:pPr>
              <w:spacing w:line="360" w:lineRule="auto"/>
              <w:jc w:val="both"/>
              <w:rPr>
                <w:rFonts w:ascii="Times New Roman" w:hAnsi="Times New Roman"/>
                <w:bCs/>
                <w:iCs/>
                <w:sz w:val="24"/>
                <w:szCs w:val="24"/>
                <w:lang w:val="sq-AL"/>
              </w:rPr>
            </w:pPr>
          </w:p>
          <w:p w14:paraId="02FFF985" w14:textId="3F3C6242" w:rsidR="00F8141D" w:rsidRPr="00B42DBD" w:rsidRDefault="00B42DBD" w:rsidP="00F8141D">
            <w:pPr>
              <w:spacing w:line="360" w:lineRule="auto"/>
              <w:jc w:val="both"/>
              <w:rPr>
                <w:rFonts w:ascii="Times New Roman" w:hAnsi="Times New Roman"/>
                <w:bCs/>
                <w:iCs/>
                <w:sz w:val="24"/>
                <w:szCs w:val="24"/>
                <w:lang w:val="sq-AL"/>
              </w:rPr>
            </w:pPr>
            <w:r w:rsidRPr="00B42DBD">
              <w:rPr>
                <w:rFonts w:ascii="Times New Roman" w:hAnsi="Times New Roman"/>
                <w:b/>
                <w:bCs/>
                <w:iCs/>
                <w:sz w:val="24"/>
                <w:szCs w:val="24"/>
                <w:lang w:val="sq-AL"/>
              </w:rPr>
              <w:t>2</w:t>
            </w:r>
            <w:r w:rsidRPr="00B42DBD">
              <w:rPr>
                <w:rFonts w:ascii="Times New Roman" w:hAnsi="Times New Roman"/>
                <w:bCs/>
                <w:iCs/>
                <w:sz w:val="24"/>
                <w:szCs w:val="24"/>
                <w:lang w:val="sq-AL"/>
              </w:rPr>
              <w:t>.</w:t>
            </w:r>
            <w:r w:rsidR="00F8141D" w:rsidRPr="00B42DBD">
              <w:rPr>
                <w:rFonts w:ascii="Times New Roman" w:hAnsi="Times New Roman"/>
                <w:bCs/>
                <w:iCs/>
                <w:sz w:val="24"/>
                <w:szCs w:val="24"/>
                <w:lang w:val="sq-AL"/>
              </w:rPr>
              <w:t xml:space="preserve">Duke qenë se po kryhen ndërhyrje ligjore në ligjet bazë për mjedisin, duke vlerësuar edhe gjithë punën e përpjekjet e institucioneve për mbrojtjen e mjedisit dhe të grupeve të punës që kanë draftuar projektligjet, çmojmë se </w:t>
            </w:r>
            <w:r w:rsidR="00F8141D" w:rsidRPr="00B42DBD">
              <w:rPr>
                <w:rFonts w:ascii="Times New Roman" w:hAnsi="Times New Roman"/>
                <w:bCs/>
                <w:iCs/>
                <w:sz w:val="24"/>
                <w:szCs w:val="24"/>
                <w:lang w:val="sq-AL"/>
              </w:rPr>
              <w:lastRenderedPageBreak/>
              <w:t>ka vend që të analizohen më thellësisht shkaqet që kanë impaktuar në domosdoshmërinë e këtyre ndryshimeve ligjore</w:t>
            </w:r>
          </w:p>
          <w:p w14:paraId="05CF2233" w14:textId="77777777" w:rsidR="00F8141D" w:rsidRPr="00B42DBD" w:rsidRDefault="00F8141D" w:rsidP="00F8141D">
            <w:pPr>
              <w:spacing w:line="360" w:lineRule="auto"/>
              <w:jc w:val="both"/>
              <w:rPr>
                <w:rFonts w:ascii="Times New Roman" w:hAnsi="Times New Roman"/>
                <w:bCs/>
                <w:iCs/>
                <w:sz w:val="24"/>
                <w:szCs w:val="24"/>
                <w:lang w:val="sq-AL"/>
              </w:rPr>
            </w:pPr>
          </w:p>
          <w:p w14:paraId="765FA291" w14:textId="5FCEA5BC" w:rsidR="00F8141D" w:rsidRPr="00604EBD" w:rsidRDefault="00604EBD" w:rsidP="00F8141D">
            <w:pPr>
              <w:spacing w:line="360" w:lineRule="auto"/>
              <w:jc w:val="both"/>
              <w:rPr>
                <w:rFonts w:ascii="Times New Roman" w:hAnsi="Times New Roman"/>
                <w:bCs/>
                <w:iCs/>
                <w:sz w:val="24"/>
                <w:szCs w:val="24"/>
                <w:lang w:val="sq-AL"/>
              </w:rPr>
            </w:pPr>
            <w:r w:rsidRPr="0080733C">
              <w:rPr>
                <w:rFonts w:ascii="Times New Roman" w:hAnsi="Times New Roman"/>
                <w:b/>
                <w:bCs/>
                <w:iCs/>
                <w:sz w:val="24"/>
                <w:szCs w:val="24"/>
                <w:lang w:val="sq-AL"/>
              </w:rPr>
              <w:t>3.</w:t>
            </w:r>
            <w:r w:rsidR="00F8141D" w:rsidRPr="00604EBD">
              <w:rPr>
                <w:rFonts w:ascii="Times New Roman" w:hAnsi="Times New Roman"/>
                <w:bCs/>
                <w:iCs/>
                <w:sz w:val="24"/>
                <w:szCs w:val="24"/>
                <w:lang w:val="sq-AL"/>
              </w:rPr>
              <w:t>Me sa më sipër, assesi nuk po duam të arsyetojmë që jemi kundër ashpërsimit të masave kundër shkelësve (përkundrazi!), por duam të shprehim qëndrimin se si masë e vetme, ashpërsimi i gjobave nuk mendojmë që do të ketë impaktin e pritshëm për përmirësim të situatës sa lidhet me mbrojtjen e mjedisit dhe menaxhimin e integruar të mbetjeve</w:t>
            </w:r>
          </w:p>
          <w:p w14:paraId="4DEC7CAD" w14:textId="77777777" w:rsidR="00F8141D" w:rsidRPr="00604EBD" w:rsidRDefault="00F8141D" w:rsidP="00F8141D">
            <w:pPr>
              <w:spacing w:line="360" w:lineRule="auto"/>
              <w:jc w:val="both"/>
              <w:rPr>
                <w:rFonts w:ascii="Times New Roman" w:hAnsi="Times New Roman"/>
                <w:bCs/>
                <w:iCs/>
                <w:sz w:val="24"/>
                <w:szCs w:val="24"/>
                <w:lang w:val="sq-AL"/>
              </w:rPr>
            </w:pPr>
          </w:p>
          <w:p w14:paraId="0477D730" w14:textId="60E135DC" w:rsidR="00F8141D" w:rsidRPr="00FC7172" w:rsidRDefault="00FC7172" w:rsidP="00F8141D">
            <w:pPr>
              <w:spacing w:line="360" w:lineRule="auto"/>
              <w:jc w:val="both"/>
              <w:rPr>
                <w:rFonts w:ascii="Times New Roman" w:hAnsi="Times New Roman"/>
                <w:bCs/>
                <w:iCs/>
                <w:sz w:val="24"/>
                <w:szCs w:val="24"/>
                <w:lang w:val="sq-AL"/>
              </w:rPr>
            </w:pPr>
            <w:r w:rsidRPr="00FC7172">
              <w:rPr>
                <w:rFonts w:ascii="Times New Roman" w:hAnsi="Times New Roman"/>
                <w:b/>
                <w:bCs/>
                <w:iCs/>
                <w:sz w:val="24"/>
                <w:szCs w:val="24"/>
                <w:lang w:val="sq-AL"/>
              </w:rPr>
              <w:t>4.</w:t>
            </w:r>
            <w:r w:rsidR="00F8141D" w:rsidRPr="00FC7172">
              <w:rPr>
                <w:rFonts w:ascii="Times New Roman" w:hAnsi="Times New Roman"/>
                <w:bCs/>
                <w:iCs/>
                <w:sz w:val="24"/>
                <w:szCs w:val="24"/>
                <w:lang w:val="sq-AL"/>
              </w:rPr>
              <w:t>Sipas gjykimit tonë është e domosdoshme që në ndryshimet ligjore që po kryhen të adresohen edhe problematika shumë serioze që kanë rezultuar deri tani dhe që kanë impakt të drejtpërdrejtë në mbrojtje të mjedisit</w:t>
            </w:r>
            <w:r>
              <w:rPr>
                <w:rFonts w:ascii="Times New Roman" w:hAnsi="Times New Roman"/>
                <w:bCs/>
                <w:iCs/>
                <w:sz w:val="24"/>
                <w:szCs w:val="24"/>
                <w:lang w:val="sq-AL"/>
              </w:rPr>
              <w:t>.</w:t>
            </w:r>
          </w:p>
          <w:p w14:paraId="0486F3DB" w14:textId="77777777" w:rsidR="00F8141D" w:rsidRPr="00FC7172" w:rsidRDefault="00F8141D" w:rsidP="00F8141D">
            <w:pPr>
              <w:spacing w:line="360" w:lineRule="auto"/>
              <w:jc w:val="both"/>
              <w:rPr>
                <w:rFonts w:ascii="Times New Roman" w:hAnsi="Times New Roman"/>
                <w:bCs/>
                <w:iCs/>
                <w:sz w:val="24"/>
                <w:szCs w:val="24"/>
                <w:lang w:val="sq-AL"/>
              </w:rPr>
            </w:pPr>
            <w:r w:rsidRPr="00FC7172">
              <w:rPr>
                <w:rFonts w:ascii="Times New Roman" w:hAnsi="Times New Roman"/>
                <w:bCs/>
                <w:iCs/>
                <w:sz w:val="24"/>
                <w:szCs w:val="24"/>
                <w:lang w:val="sq-AL"/>
              </w:rPr>
              <w:t xml:space="preserve"> </w:t>
            </w:r>
          </w:p>
          <w:p w14:paraId="4845BA80" w14:textId="29C83D7E" w:rsidR="00F8141D" w:rsidRPr="00FC7172" w:rsidRDefault="00FC7172" w:rsidP="00FC7172">
            <w:pPr>
              <w:spacing w:line="360" w:lineRule="auto"/>
              <w:jc w:val="both"/>
              <w:rPr>
                <w:rFonts w:ascii="Times New Roman" w:hAnsi="Times New Roman"/>
                <w:bCs/>
                <w:iCs/>
                <w:sz w:val="24"/>
                <w:szCs w:val="24"/>
                <w:lang w:val="sq-AL"/>
              </w:rPr>
            </w:pPr>
            <w:r w:rsidRPr="00FC7172">
              <w:rPr>
                <w:rFonts w:ascii="Times New Roman" w:hAnsi="Times New Roman"/>
                <w:b/>
                <w:bCs/>
                <w:iCs/>
                <w:sz w:val="24"/>
                <w:szCs w:val="24"/>
                <w:lang w:val="sq-AL"/>
              </w:rPr>
              <w:lastRenderedPageBreak/>
              <w:t>5</w:t>
            </w:r>
            <w:r w:rsidRPr="00FC7172">
              <w:rPr>
                <w:rFonts w:ascii="Times New Roman" w:hAnsi="Times New Roman"/>
                <w:bCs/>
                <w:iCs/>
                <w:sz w:val="24"/>
                <w:szCs w:val="24"/>
                <w:lang w:val="sq-AL"/>
              </w:rPr>
              <w:t>.</w:t>
            </w:r>
            <w:r w:rsidR="00F8141D" w:rsidRPr="00FC7172">
              <w:rPr>
                <w:rFonts w:ascii="Times New Roman" w:hAnsi="Times New Roman"/>
                <w:bCs/>
                <w:iCs/>
                <w:sz w:val="24"/>
                <w:szCs w:val="24"/>
                <w:lang w:val="sq-AL"/>
              </w:rPr>
              <w:t>Legjislacioni për menaxhimin e integruar të mbetjeve natyrshëm që përcakton detyrimin e gjeneruesve të tyre (mbetjeve) për të menaxhuar të gjitha mbetjet që gjenerohen sipas hierarkisë parandalim – ripërdorim, riciklim, rikuperime të tjera – asgjësim</w:t>
            </w:r>
          </w:p>
          <w:p w14:paraId="3610A534" w14:textId="77777777" w:rsidR="00F8141D" w:rsidRPr="00FC7172" w:rsidRDefault="00F8141D" w:rsidP="00F8141D">
            <w:pPr>
              <w:spacing w:line="360" w:lineRule="auto"/>
              <w:jc w:val="both"/>
              <w:rPr>
                <w:rFonts w:ascii="Times New Roman" w:hAnsi="Times New Roman"/>
                <w:bCs/>
                <w:iCs/>
                <w:sz w:val="24"/>
                <w:szCs w:val="24"/>
                <w:lang w:val="sq-AL"/>
              </w:rPr>
            </w:pPr>
          </w:p>
          <w:p w14:paraId="379E9A87"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Mirëpo legjislacioni nuk ka të parashikuar detyrimin e gjeneruesve të mbetjeve që raportimet për menaxhimin e mbetjeve sipas kësaj hierarkie, apo kontrollet e institucioneve përgjegjëse të kryhen bazuar në kartën teknologjike të prodhimit – nga ku do evidentohen me saktësi sasitë e mbetjeve, destinimi i tyre por edhe përpjekja e subjektit </w:t>
            </w:r>
            <w:r w:rsidRPr="008978A2">
              <w:rPr>
                <w:rFonts w:ascii="Times New Roman" w:hAnsi="Times New Roman"/>
                <w:bCs/>
                <w:iCs/>
                <w:sz w:val="24"/>
                <w:szCs w:val="24"/>
                <w:lang w:val="it-IT"/>
              </w:rPr>
              <w:lastRenderedPageBreak/>
              <w:t>(gjeneruesit) për të zvogëluar sasinë e mbetjeve, përpjekjet për ripërdorim e riciklim të tyre</w:t>
            </w:r>
          </w:p>
          <w:p w14:paraId="5A9AF054" w14:textId="77777777" w:rsidR="00F8141D" w:rsidRPr="008978A2" w:rsidRDefault="00F8141D" w:rsidP="00F8141D">
            <w:pPr>
              <w:spacing w:line="360" w:lineRule="auto"/>
              <w:jc w:val="both"/>
              <w:rPr>
                <w:rFonts w:ascii="Times New Roman" w:hAnsi="Times New Roman"/>
                <w:bCs/>
                <w:iCs/>
                <w:sz w:val="24"/>
                <w:szCs w:val="24"/>
                <w:lang w:val="it-IT"/>
              </w:rPr>
            </w:pPr>
          </w:p>
          <w:p w14:paraId="0502A4B4" w14:textId="3F47981D" w:rsidR="00F8141D" w:rsidRPr="008978A2" w:rsidRDefault="001975ED" w:rsidP="00F8141D">
            <w:pPr>
              <w:spacing w:line="360" w:lineRule="auto"/>
              <w:ind w:left="360"/>
              <w:jc w:val="both"/>
              <w:rPr>
                <w:rFonts w:ascii="Times New Roman" w:hAnsi="Times New Roman"/>
                <w:bCs/>
                <w:iCs/>
                <w:sz w:val="24"/>
                <w:szCs w:val="24"/>
                <w:lang w:val="it-IT"/>
              </w:rPr>
            </w:pPr>
            <w:r w:rsidRPr="001975ED">
              <w:rPr>
                <w:rFonts w:ascii="Times New Roman" w:hAnsi="Times New Roman"/>
                <w:b/>
                <w:bCs/>
                <w:iCs/>
                <w:sz w:val="24"/>
                <w:szCs w:val="24"/>
                <w:lang w:val="it-IT"/>
              </w:rPr>
              <w:t>6</w:t>
            </w:r>
            <w:r>
              <w:rPr>
                <w:rFonts w:ascii="Times New Roman" w:hAnsi="Times New Roman"/>
                <w:bCs/>
                <w:iCs/>
                <w:sz w:val="24"/>
                <w:szCs w:val="24"/>
                <w:lang w:val="it-IT"/>
              </w:rPr>
              <w:t>.</w:t>
            </w:r>
            <w:r w:rsidR="00F8141D" w:rsidRPr="008978A2">
              <w:rPr>
                <w:rFonts w:ascii="Times New Roman" w:hAnsi="Times New Roman"/>
                <w:bCs/>
                <w:iCs/>
                <w:sz w:val="24"/>
                <w:szCs w:val="24"/>
                <w:lang w:val="it-IT"/>
              </w:rPr>
              <w:t>Për efekte të përllogaritjes së detyrimeve doganore, subjektet që punojnë në rregjimin e përpunimit aktiv dorëzojnë kartat teknologjike e bëjnë raportimet në doganë për sasinë e mbetjeve të gjeneruara nga prodhimi – të cilat kontrollohen edhe përmes verifikimeve në vend nga strukturat doganore</w:t>
            </w:r>
          </w:p>
          <w:p w14:paraId="51754D3B" w14:textId="77777777" w:rsidR="00F8141D" w:rsidRPr="008978A2" w:rsidRDefault="00F8141D" w:rsidP="00F8141D">
            <w:pPr>
              <w:spacing w:line="360" w:lineRule="auto"/>
              <w:jc w:val="both"/>
              <w:rPr>
                <w:rFonts w:ascii="Times New Roman" w:hAnsi="Times New Roman"/>
                <w:bCs/>
                <w:iCs/>
                <w:sz w:val="24"/>
                <w:szCs w:val="24"/>
                <w:lang w:val="it-IT"/>
              </w:rPr>
            </w:pPr>
          </w:p>
          <w:p w14:paraId="1C20A0FC"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E sollëm këtë detaj (të kontrollit të kartave teknologjike nga dogana) që tregon se kërkesa që subjektet të raportojnë menaxhimin e mbetjeve dhe institucionet përgjegjëse të kryejnë </w:t>
            </w:r>
            <w:r w:rsidRPr="008978A2">
              <w:rPr>
                <w:rFonts w:ascii="Times New Roman" w:hAnsi="Times New Roman"/>
                <w:bCs/>
                <w:iCs/>
                <w:sz w:val="24"/>
                <w:szCs w:val="24"/>
                <w:lang w:val="it-IT"/>
              </w:rPr>
              <w:lastRenderedPageBreak/>
              <w:t>kontrollin në bazë të sasive të mbetjeve sipas kartës teknologjike nuk është ndonjë kërkesë e ekzagjeruar dhe se është krejt funksionale në rastin e kontrolleve doganore</w:t>
            </w:r>
          </w:p>
          <w:p w14:paraId="2ACCA124" w14:textId="77777777" w:rsidR="00F8141D" w:rsidRPr="008978A2" w:rsidRDefault="00F8141D" w:rsidP="00F8141D">
            <w:pPr>
              <w:spacing w:line="360" w:lineRule="auto"/>
              <w:jc w:val="both"/>
              <w:rPr>
                <w:rFonts w:ascii="Times New Roman" w:hAnsi="Times New Roman"/>
                <w:bCs/>
                <w:iCs/>
                <w:sz w:val="24"/>
                <w:szCs w:val="24"/>
                <w:lang w:val="it-IT"/>
              </w:rPr>
            </w:pPr>
          </w:p>
          <w:p w14:paraId="074EA165"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Duke mos patur detyrim për raportim të menaxhimit të mbetjeve për sasi sipas kartës teknologjike, gjerësisht subjektet mund të menaxhojnë sipas kërkesave ligjore një sasi të caktuar sa për të patur dokumentacion justifikues për të paraqitur në organet e kontrollit, ndërsa pjesën tjetër të mbetjeve me qëllim uljen e kostove të menaxhimit tyre sipas ligjit e hedhin, groposin ku të munden në shkelje flagrante të ligjit </w:t>
            </w:r>
            <w:r w:rsidRPr="008978A2">
              <w:rPr>
                <w:rFonts w:ascii="Times New Roman" w:hAnsi="Times New Roman"/>
                <w:bCs/>
                <w:iCs/>
                <w:sz w:val="24"/>
                <w:szCs w:val="24"/>
                <w:lang w:val="it-IT"/>
              </w:rPr>
              <w:lastRenderedPageBreak/>
              <w:t xml:space="preserve">madje duke kryer krim mjedisor. </w:t>
            </w:r>
          </w:p>
          <w:p w14:paraId="6E9265D2" w14:textId="77777777" w:rsidR="00F8141D" w:rsidRPr="008978A2" w:rsidRDefault="00F8141D" w:rsidP="00F8141D">
            <w:pPr>
              <w:spacing w:line="360" w:lineRule="auto"/>
              <w:ind w:left="360"/>
              <w:jc w:val="both"/>
              <w:rPr>
                <w:rFonts w:ascii="Times New Roman" w:hAnsi="Times New Roman"/>
                <w:bCs/>
                <w:iCs/>
                <w:sz w:val="24"/>
                <w:szCs w:val="24"/>
                <w:lang w:val="it-IT"/>
              </w:rPr>
            </w:pPr>
          </w:p>
          <w:p w14:paraId="01592A18" w14:textId="627AAEA9" w:rsidR="00F8141D" w:rsidRPr="008978A2" w:rsidRDefault="001975ED" w:rsidP="00F8141D">
            <w:pPr>
              <w:spacing w:line="360" w:lineRule="auto"/>
              <w:ind w:left="360"/>
              <w:jc w:val="both"/>
              <w:rPr>
                <w:rFonts w:ascii="Times New Roman" w:hAnsi="Times New Roman"/>
                <w:bCs/>
                <w:iCs/>
                <w:sz w:val="24"/>
                <w:szCs w:val="24"/>
                <w:lang w:val="it-IT"/>
              </w:rPr>
            </w:pPr>
            <w:r w:rsidRPr="001975ED">
              <w:rPr>
                <w:rFonts w:ascii="Times New Roman" w:hAnsi="Times New Roman"/>
                <w:b/>
                <w:bCs/>
                <w:iCs/>
                <w:sz w:val="24"/>
                <w:szCs w:val="24"/>
                <w:lang w:val="it-IT"/>
              </w:rPr>
              <w:t>7.</w:t>
            </w:r>
            <w:r w:rsidR="00F8141D" w:rsidRPr="008978A2">
              <w:rPr>
                <w:rFonts w:ascii="Times New Roman" w:hAnsi="Times New Roman"/>
                <w:bCs/>
                <w:iCs/>
                <w:sz w:val="24"/>
                <w:szCs w:val="24"/>
                <w:lang w:val="it-IT"/>
              </w:rPr>
              <w:t>Raportimi e kontrolli për menaxhimin e mbetjeve për sasi sipas</w:t>
            </w:r>
            <w:r w:rsidR="00541386">
              <w:rPr>
                <w:rFonts w:ascii="Times New Roman" w:hAnsi="Times New Roman"/>
                <w:bCs/>
                <w:iCs/>
                <w:sz w:val="24"/>
                <w:szCs w:val="24"/>
                <w:lang w:val="it-IT"/>
              </w:rPr>
              <w:t xml:space="preserve"> </w:t>
            </w:r>
            <w:r w:rsidR="00F8141D" w:rsidRPr="008978A2">
              <w:rPr>
                <w:rFonts w:ascii="Times New Roman" w:hAnsi="Times New Roman"/>
                <w:bCs/>
                <w:iCs/>
                <w:sz w:val="24"/>
                <w:szCs w:val="24"/>
                <w:lang w:val="it-IT"/>
              </w:rPr>
              <w:t xml:space="preserve">kartës teknologjike do të mundësojë </w:t>
            </w:r>
          </w:p>
          <w:p w14:paraId="54B0977C" w14:textId="77777777" w:rsidR="00F8141D" w:rsidRPr="008978A2" w:rsidRDefault="00F8141D" w:rsidP="00F8141D">
            <w:pPr>
              <w:spacing w:line="360" w:lineRule="auto"/>
              <w:jc w:val="both"/>
              <w:rPr>
                <w:rFonts w:ascii="Times New Roman" w:hAnsi="Times New Roman"/>
                <w:bCs/>
                <w:iCs/>
                <w:sz w:val="24"/>
                <w:szCs w:val="24"/>
                <w:lang w:val="it-IT"/>
              </w:rPr>
            </w:pPr>
          </w:p>
          <w:p w14:paraId="15B055CE" w14:textId="77777777" w:rsidR="00F8141D" w:rsidRPr="008978A2" w:rsidRDefault="00F8141D" w:rsidP="00F8141D">
            <w:pPr>
              <w:numPr>
                <w:ilvl w:val="0"/>
                <w:numId w:val="9"/>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nxitjen e subjekteve për marrjen e masave për pakësimin e mbetjeve, për gjetjen e mënyrave e destinacioneve për ripërdorimin e riciklimin e tyre ndërsa nga ana tjetër </w:t>
            </w:r>
          </w:p>
          <w:p w14:paraId="28D8720A" w14:textId="77777777" w:rsidR="00F8141D" w:rsidRPr="008978A2" w:rsidRDefault="00F8141D" w:rsidP="00F8141D">
            <w:pPr>
              <w:numPr>
                <w:ilvl w:val="0"/>
                <w:numId w:val="9"/>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verifikimin nga struktura të kontrollit të efikasitetit të këtyre masave nga subjektet, si dhe promovimin e praktikave të mira të subjekteve që i kanë </w:t>
            </w:r>
            <w:r w:rsidRPr="008978A2">
              <w:rPr>
                <w:rFonts w:ascii="Times New Roman" w:hAnsi="Times New Roman"/>
                <w:bCs/>
                <w:iCs/>
                <w:sz w:val="24"/>
                <w:szCs w:val="24"/>
                <w:lang w:val="it-IT"/>
              </w:rPr>
              <w:lastRenderedPageBreak/>
              <w:t>implementuar këto masa</w:t>
            </w:r>
          </w:p>
          <w:p w14:paraId="129BB7F0" w14:textId="77777777" w:rsidR="00F8141D" w:rsidRPr="008978A2" w:rsidRDefault="00F8141D" w:rsidP="00F8141D">
            <w:pPr>
              <w:spacing w:line="360" w:lineRule="auto"/>
              <w:jc w:val="both"/>
              <w:rPr>
                <w:rFonts w:ascii="Times New Roman" w:hAnsi="Times New Roman"/>
                <w:bCs/>
                <w:iCs/>
                <w:sz w:val="24"/>
                <w:szCs w:val="24"/>
                <w:lang w:val="it-IT"/>
              </w:rPr>
            </w:pPr>
          </w:p>
          <w:p w14:paraId="7AEC1E8B" w14:textId="59A723C0" w:rsidR="00F8141D" w:rsidRPr="008978A2" w:rsidRDefault="00541386" w:rsidP="00F8141D">
            <w:pPr>
              <w:spacing w:line="360" w:lineRule="auto"/>
              <w:ind w:left="360"/>
              <w:jc w:val="both"/>
              <w:rPr>
                <w:rFonts w:ascii="Times New Roman" w:hAnsi="Times New Roman"/>
                <w:bCs/>
                <w:iCs/>
                <w:sz w:val="24"/>
                <w:szCs w:val="24"/>
                <w:lang w:val="it-IT"/>
              </w:rPr>
            </w:pPr>
            <w:r w:rsidRPr="00541386">
              <w:rPr>
                <w:rFonts w:ascii="Times New Roman" w:hAnsi="Times New Roman"/>
                <w:b/>
                <w:bCs/>
                <w:iCs/>
                <w:sz w:val="24"/>
                <w:szCs w:val="24"/>
                <w:lang w:val="it-IT"/>
              </w:rPr>
              <w:t>8.</w:t>
            </w:r>
            <w:r w:rsidR="00F8141D" w:rsidRPr="008978A2">
              <w:rPr>
                <w:rFonts w:ascii="Times New Roman" w:hAnsi="Times New Roman"/>
                <w:bCs/>
                <w:iCs/>
                <w:sz w:val="24"/>
                <w:szCs w:val="24"/>
                <w:lang w:val="it-IT"/>
              </w:rPr>
              <w:t>Raportimi i menaxhimit të mbetjeve referuar sasive sipas kartës teknologjike, do impaktojë në këtë mënyrë</w:t>
            </w:r>
          </w:p>
          <w:p w14:paraId="4F5CA8B7" w14:textId="77777777" w:rsidR="00F8141D" w:rsidRPr="008978A2" w:rsidRDefault="00F8141D" w:rsidP="00F8141D">
            <w:pPr>
              <w:spacing w:line="360" w:lineRule="auto"/>
              <w:jc w:val="both"/>
              <w:rPr>
                <w:rFonts w:ascii="Times New Roman" w:hAnsi="Times New Roman"/>
                <w:bCs/>
                <w:iCs/>
                <w:sz w:val="24"/>
                <w:szCs w:val="24"/>
                <w:lang w:val="it-IT"/>
              </w:rPr>
            </w:pPr>
          </w:p>
          <w:p w14:paraId="30C155D0" w14:textId="77777777" w:rsidR="00F8141D" w:rsidRPr="008978A2" w:rsidRDefault="00F8141D" w:rsidP="00F8141D">
            <w:pPr>
              <w:numPr>
                <w:ilvl w:val="0"/>
                <w:numId w:val="10"/>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do të rriten sasitë e mbetjeve që destinohen për riciklim, e për rrjedhojë do të zhvillohet më tej industria e përpunimit të tyre por edhe do të ulet çmimi i shërbimit të evadimit/tërheqjes së mbetjeve (pra do të rriten sasitë çka sjell që impiantet e përpunimit do të punojnë në kapacitete optimale – çka sjell uljen e kostove të </w:t>
            </w:r>
            <w:r w:rsidRPr="008978A2">
              <w:rPr>
                <w:rFonts w:ascii="Times New Roman" w:hAnsi="Times New Roman"/>
                <w:bCs/>
                <w:iCs/>
                <w:sz w:val="24"/>
                <w:szCs w:val="24"/>
                <w:lang w:val="it-IT"/>
              </w:rPr>
              <w:lastRenderedPageBreak/>
              <w:t>prodhimit e për rrjedhojë mundësimin për ulje të çmimit të tërheqjes. Përveç kësaj industria e përpunimit të mbetjeve do të ketë mundësi për të kryer investime të mëtejshme në teknologji, duke rrit nivelin e përpunimit e riciklimit të tyre)</w:t>
            </w:r>
          </w:p>
          <w:p w14:paraId="0405E488" w14:textId="77777777" w:rsidR="00F8141D" w:rsidRPr="008978A2" w:rsidRDefault="00F8141D" w:rsidP="00F8141D">
            <w:pPr>
              <w:numPr>
                <w:ilvl w:val="0"/>
                <w:numId w:val="10"/>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përmes masave që marrin subjektet për pakësimin e mbetjeve (si kërkesë ligjore për menaxhimin e integruar të mbetjeve) do të ulen sasitë e mbetjeve që dorëzohen subjekteve përpunuese, duke ulur kështu sasinë totale të pagesës për menaxhim të integruar të mbetjeve</w:t>
            </w:r>
          </w:p>
          <w:p w14:paraId="2BD149D4" w14:textId="25754076" w:rsidR="00F8141D" w:rsidRPr="00541386" w:rsidRDefault="00F8141D" w:rsidP="00541386">
            <w:pPr>
              <w:spacing w:line="360" w:lineRule="auto"/>
              <w:jc w:val="both"/>
              <w:rPr>
                <w:rFonts w:ascii="Times New Roman" w:hAnsi="Times New Roman"/>
                <w:bCs/>
                <w:iCs/>
                <w:sz w:val="24"/>
                <w:szCs w:val="24"/>
                <w:lang w:val="it-IT"/>
              </w:rPr>
            </w:pPr>
            <w:r w:rsidRPr="008978A2">
              <w:rPr>
                <w:rFonts w:ascii="Times New Roman" w:hAnsi="Times New Roman"/>
                <w:b/>
                <w:iCs/>
                <w:sz w:val="24"/>
                <w:szCs w:val="24"/>
                <w:u w:val="single"/>
                <w:lang w:val="it-IT"/>
              </w:rPr>
              <w:lastRenderedPageBreak/>
              <w:t xml:space="preserve">Implementimi i kësaj mase (raportimi e kontrolli i menaxhimit te embetjeve në bazë të kartës teknologjike) kërkon si domosdoshmëri krijimin e katalogut të kartave teknologjike </w:t>
            </w:r>
          </w:p>
          <w:p w14:paraId="170A1F5D" w14:textId="77777777" w:rsidR="00F8141D" w:rsidRPr="008978A2" w:rsidRDefault="00F8141D" w:rsidP="00F8141D">
            <w:pPr>
              <w:spacing w:line="360" w:lineRule="auto"/>
              <w:jc w:val="both"/>
              <w:rPr>
                <w:rFonts w:ascii="Times New Roman" w:hAnsi="Times New Roman"/>
                <w:bCs/>
                <w:iCs/>
                <w:sz w:val="24"/>
                <w:szCs w:val="24"/>
                <w:lang w:val="it-IT"/>
              </w:rPr>
            </w:pPr>
          </w:p>
          <w:p w14:paraId="7A61E1FD" w14:textId="77777777" w:rsidR="00F8141D" w:rsidRPr="008978A2" w:rsidRDefault="00F8141D" w:rsidP="00CC05C6">
            <w:p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Ndër gjenerues të mbetjeve janë edhe struktura të ndryshme shtetërore – nuk e kemi fjalën për mbetjet urbane që krijohen në zyra e administratë, por në rastet e gjenerimit të mbetjeve nga shërbimet e strukturave të shtetit si psh mencat e rrjetit të çerdheve, kopshteve, burgjeve, azileve, konvikteve, reparteve ushtarake e spitaleve.</w:t>
            </w:r>
          </w:p>
          <w:p w14:paraId="18279163" w14:textId="77777777" w:rsidR="00F8141D" w:rsidRPr="008978A2" w:rsidRDefault="00F8141D" w:rsidP="00F8141D">
            <w:pPr>
              <w:spacing w:line="360" w:lineRule="auto"/>
              <w:jc w:val="both"/>
              <w:rPr>
                <w:rFonts w:ascii="Times New Roman" w:hAnsi="Times New Roman"/>
                <w:bCs/>
                <w:iCs/>
                <w:sz w:val="24"/>
                <w:szCs w:val="24"/>
                <w:lang w:val="it-IT"/>
              </w:rPr>
            </w:pPr>
          </w:p>
          <w:p w14:paraId="41013AC9"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Si çdo gjenerues mbetjesh edhe këto subjekte padyshim që i nënshtrohen kontrollit e në rast të shkeljeve edhe masave </w:t>
            </w:r>
            <w:r w:rsidRPr="008978A2">
              <w:rPr>
                <w:rFonts w:ascii="Times New Roman" w:hAnsi="Times New Roman"/>
                <w:bCs/>
                <w:iCs/>
                <w:sz w:val="24"/>
                <w:szCs w:val="24"/>
                <w:lang w:val="it-IT"/>
              </w:rPr>
              <w:lastRenderedPageBreak/>
              <w:t xml:space="preserve">administrative si çdo gjenerues tjetër. </w:t>
            </w:r>
          </w:p>
          <w:p w14:paraId="67391738" w14:textId="77777777" w:rsidR="00F8141D" w:rsidRPr="008978A2" w:rsidRDefault="00F8141D" w:rsidP="00F8141D">
            <w:pPr>
              <w:spacing w:line="360" w:lineRule="auto"/>
              <w:jc w:val="both"/>
              <w:rPr>
                <w:rFonts w:ascii="Times New Roman" w:hAnsi="Times New Roman"/>
                <w:bCs/>
                <w:iCs/>
                <w:sz w:val="24"/>
                <w:szCs w:val="24"/>
                <w:lang w:val="it-IT"/>
              </w:rPr>
            </w:pPr>
          </w:p>
          <w:p w14:paraId="143CB642"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Mirëpo çmojmë se në rastin e subjekteve shtetërore përveç mekanizmit të ndëshkimit me gjobë të subjektit shtetëror, ka vend për të parashikuar masa edhe për funksionarët përgjegjës (nuk e kemi fjalën veç për dënime administrative) të këtyre strukturave, me qëllim sensibilizimin e tyre për të njohur e zbatuar legjislacionin për menaxhimin e mbetjeve dhe mbrojtjen e mjedisit në tërësi nga çdo strukturë shtetërore.</w:t>
            </w:r>
          </w:p>
          <w:p w14:paraId="7828BF91" w14:textId="77777777" w:rsidR="00F8141D" w:rsidRPr="008978A2" w:rsidRDefault="00F8141D" w:rsidP="00F8141D">
            <w:pPr>
              <w:spacing w:line="360" w:lineRule="auto"/>
              <w:jc w:val="both"/>
              <w:rPr>
                <w:rFonts w:ascii="Times New Roman" w:hAnsi="Times New Roman"/>
                <w:bCs/>
                <w:iCs/>
                <w:sz w:val="24"/>
                <w:szCs w:val="24"/>
                <w:lang w:val="it-IT"/>
              </w:rPr>
            </w:pPr>
          </w:p>
          <w:p w14:paraId="4E4A035A" w14:textId="77777777" w:rsidR="00F8141D" w:rsidRPr="008978A2" w:rsidRDefault="00F8141D" w:rsidP="00F8141D">
            <w:pPr>
              <w:spacing w:line="360" w:lineRule="auto"/>
              <w:ind w:left="360"/>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 xml:space="preserve">Forcimi i masave ndaj rasteve të shkeljeve të subjekteve shtetërore e parashtrojmë më shumë si nevojë e </w:t>
            </w:r>
            <w:r w:rsidRPr="008978A2">
              <w:rPr>
                <w:rFonts w:ascii="Times New Roman" w:hAnsi="Times New Roman"/>
                <w:b/>
                <w:iCs/>
                <w:sz w:val="24"/>
                <w:szCs w:val="24"/>
                <w:u w:val="single"/>
                <w:lang w:val="it-IT"/>
              </w:rPr>
              <w:lastRenderedPageBreak/>
              <w:t>krijimit të modeleve shumë të mira të menaxhimit të mbetjeve nga gjenerues të mbetjeve</w:t>
            </w:r>
          </w:p>
          <w:p w14:paraId="1F112CCC" w14:textId="77777777" w:rsidR="00F8141D" w:rsidRPr="008978A2" w:rsidRDefault="00F8141D" w:rsidP="00F8141D">
            <w:pPr>
              <w:spacing w:line="360" w:lineRule="auto"/>
              <w:jc w:val="both"/>
              <w:rPr>
                <w:rFonts w:ascii="Times New Roman" w:hAnsi="Times New Roman"/>
                <w:bCs/>
                <w:iCs/>
                <w:sz w:val="24"/>
                <w:szCs w:val="24"/>
                <w:lang w:val="it-IT"/>
              </w:rPr>
            </w:pPr>
          </w:p>
          <w:p w14:paraId="3A2FF93F" w14:textId="77777777" w:rsidR="00F8141D" w:rsidRPr="008978A2" w:rsidRDefault="00F8141D" w:rsidP="00F8141D">
            <w:pPr>
              <w:numPr>
                <w:ilvl w:val="0"/>
                <w:numId w:val="8"/>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Referuar ligjit për menaxhimin e integruar të mbetjeve, përcaktohet se disa kategori të caktuara mbetjesh nuk janë pjesë e fushës së veprimtarisë se këtij ligji (ligjit për menaxhimin e integruar të mbetjeve) për shkak se menaxhimi i tyre rregullohet me legjislacion të veçantë</w:t>
            </w:r>
          </w:p>
          <w:p w14:paraId="5D79AECA" w14:textId="77777777" w:rsidR="00F8141D" w:rsidRPr="008978A2" w:rsidRDefault="00F8141D" w:rsidP="00F8141D">
            <w:pPr>
              <w:spacing w:line="360" w:lineRule="auto"/>
              <w:jc w:val="both"/>
              <w:rPr>
                <w:rFonts w:ascii="Times New Roman" w:hAnsi="Times New Roman"/>
                <w:bCs/>
                <w:iCs/>
                <w:sz w:val="24"/>
                <w:szCs w:val="24"/>
                <w:lang w:val="it-IT"/>
              </w:rPr>
            </w:pPr>
          </w:p>
          <w:p w14:paraId="20337179"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Ndër këto mbetje që përjashtohen nga fusha e veprimtarisë së ligjit për menaxhimin e integruar të mbetjeve janë ‘</w:t>
            </w:r>
            <w:r w:rsidRPr="008978A2">
              <w:rPr>
                <w:rFonts w:ascii="Times New Roman" w:hAnsi="Times New Roman"/>
                <w:bCs/>
                <w:sz w:val="24"/>
                <w:szCs w:val="24"/>
                <w:lang w:val="it-IT"/>
              </w:rPr>
              <w:t>mbetjet nënprodukte shtazore jo për konsum human’</w:t>
            </w:r>
            <w:r w:rsidRPr="008978A2">
              <w:rPr>
                <w:rFonts w:ascii="Times New Roman" w:hAnsi="Times New Roman"/>
                <w:bCs/>
                <w:iCs/>
                <w:sz w:val="24"/>
                <w:szCs w:val="24"/>
                <w:lang w:val="it-IT"/>
              </w:rPr>
              <w:t xml:space="preserve"> që gjenerohen nga </w:t>
            </w:r>
            <w:r w:rsidRPr="008978A2">
              <w:rPr>
                <w:rFonts w:ascii="Times New Roman" w:hAnsi="Times New Roman"/>
                <w:bCs/>
                <w:iCs/>
                <w:sz w:val="24"/>
                <w:szCs w:val="24"/>
                <w:lang w:val="it-IT"/>
              </w:rPr>
              <w:lastRenderedPageBreak/>
              <w:t>operatorët e biznesit ushqimor – për menaxhimin e të cilave sipas principeve bazë për mbrojtjen e mjedisit është e ngarkuar MBZHR përmes institucioneve të AKU e AKVMB</w:t>
            </w:r>
          </w:p>
          <w:p w14:paraId="7094EC9F" w14:textId="77777777" w:rsidR="00F8141D" w:rsidRPr="008978A2" w:rsidRDefault="00F8141D" w:rsidP="00F8141D">
            <w:pPr>
              <w:spacing w:line="360" w:lineRule="auto"/>
              <w:jc w:val="both"/>
              <w:rPr>
                <w:rFonts w:ascii="Times New Roman" w:hAnsi="Times New Roman"/>
                <w:bCs/>
                <w:iCs/>
                <w:sz w:val="24"/>
                <w:szCs w:val="24"/>
                <w:lang w:val="it-IT"/>
              </w:rPr>
            </w:pPr>
          </w:p>
          <w:p w14:paraId="1C467C69" w14:textId="77777777" w:rsidR="00F8141D" w:rsidRPr="008978A2" w:rsidRDefault="00F8141D" w:rsidP="00F8141D">
            <w:pPr>
              <w:spacing w:line="360" w:lineRule="auto"/>
              <w:ind w:left="360"/>
              <w:jc w:val="both"/>
              <w:rPr>
                <w:rFonts w:ascii="Times New Roman" w:hAnsi="Times New Roman"/>
                <w:sz w:val="24"/>
                <w:szCs w:val="24"/>
                <w:lang w:val="it-IT"/>
              </w:rPr>
            </w:pPr>
            <w:r w:rsidRPr="008978A2">
              <w:rPr>
                <w:rFonts w:ascii="Times New Roman" w:hAnsi="Times New Roman"/>
                <w:bCs/>
                <w:iCs/>
                <w:sz w:val="24"/>
                <w:szCs w:val="24"/>
                <w:lang w:val="it-IT"/>
              </w:rPr>
              <w:t>Realiteti konkret tregon se këto institucione nuk kanë asnjë traditë këto 30 vjet për kontrolle të OBU e masa për mbrojtjen e mjedisit nga ndotjet e nënprodukteve shtazore jo për konsum human e madje edhe pas kërkesave shumë të larta që prej një viti nga drejtuesit më te lartë të dikastereve qendrore këto institucione kanë dështuar në këtë drejtim - ndonëse r</w:t>
            </w:r>
            <w:r w:rsidRPr="008978A2">
              <w:rPr>
                <w:rFonts w:ascii="Times New Roman" w:hAnsi="Times New Roman"/>
                <w:sz w:val="24"/>
                <w:szCs w:val="24"/>
                <w:lang w:val="it-IT"/>
              </w:rPr>
              <w:t xml:space="preserve">eferuar ligjit nr. 10 465, datë 29.9.2011 </w:t>
            </w:r>
            <w:r w:rsidRPr="008978A2">
              <w:rPr>
                <w:rFonts w:ascii="Times New Roman" w:hAnsi="Times New Roman"/>
                <w:sz w:val="24"/>
                <w:szCs w:val="24"/>
                <w:lang w:val="it-IT"/>
              </w:rPr>
              <w:lastRenderedPageBreak/>
              <w:t xml:space="preserve">“Për shërbimin veterinar në Republikën e Shqipërisë”, i ndryshuar, në Neni 1 (Qellimi) në pikën 6 e 10 sanksionohet se </w:t>
            </w:r>
            <w:r w:rsidRPr="008978A2">
              <w:rPr>
                <w:rFonts w:ascii="Times New Roman" w:hAnsi="Times New Roman"/>
                <w:sz w:val="24"/>
                <w:szCs w:val="24"/>
                <w:u w:val="single"/>
                <w:lang w:val="it-IT"/>
              </w:rPr>
              <w:t>ky ligj ka për qëllim</w:t>
            </w:r>
            <w:r w:rsidRPr="008978A2">
              <w:rPr>
                <w:rFonts w:ascii="Times New Roman" w:hAnsi="Times New Roman"/>
                <w:sz w:val="24"/>
                <w:szCs w:val="24"/>
                <w:lang w:val="it-IT"/>
              </w:rPr>
              <w:t xml:space="preserve"> </w:t>
            </w:r>
          </w:p>
          <w:p w14:paraId="571F8A4E" w14:textId="77777777" w:rsidR="00F8141D" w:rsidRPr="008978A2" w:rsidRDefault="00F8141D" w:rsidP="00F8141D">
            <w:pPr>
              <w:spacing w:line="360" w:lineRule="auto"/>
              <w:jc w:val="both"/>
              <w:rPr>
                <w:rFonts w:ascii="Times New Roman" w:hAnsi="Times New Roman"/>
                <w:bCs/>
                <w:iCs/>
                <w:sz w:val="24"/>
                <w:szCs w:val="24"/>
                <w:lang w:val="it-IT"/>
              </w:rPr>
            </w:pPr>
          </w:p>
          <w:p w14:paraId="7009BB15" w14:textId="77777777" w:rsidR="00F8141D" w:rsidRPr="008978A2" w:rsidRDefault="00F8141D" w:rsidP="00F8141D">
            <w:pPr>
              <w:pStyle w:val="ListParagraph"/>
              <w:numPr>
                <w:ilvl w:val="0"/>
                <w:numId w:val="11"/>
              </w:numPr>
              <w:tabs>
                <w:tab w:val="clear" w:pos="567"/>
              </w:tabs>
              <w:spacing w:after="0" w:line="360" w:lineRule="auto"/>
              <w:ind w:left="720"/>
              <w:contextualSpacing/>
              <w:jc w:val="both"/>
              <w:rPr>
                <w:rFonts w:ascii="Times New Roman" w:hAnsi="Times New Roman"/>
                <w:sz w:val="24"/>
                <w:szCs w:val="24"/>
                <w:lang w:val="it-IT"/>
              </w:rPr>
            </w:pPr>
            <w:r w:rsidRPr="008978A2">
              <w:rPr>
                <w:rFonts w:ascii="Times New Roman" w:hAnsi="Times New Roman"/>
                <w:sz w:val="24"/>
                <w:szCs w:val="24"/>
                <w:lang w:val="it-IT"/>
              </w:rPr>
              <w:t>Të mbrojë mjedisin nga infeksionet, helmet, mbeturinat e kafshëve dhe ndotjet (biologjike, fizike, kimike, radiobiologjike), me pasoja dëmtuese për shëndetin e kafshëve dhe njerëzit.</w:t>
            </w:r>
          </w:p>
          <w:p w14:paraId="405B1249" w14:textId="77777777" w:rsidR="00F8141D" w:rsidRPr="008978A2" w:rsidRDefault="00F8141D" w:rsidP="00F8141D">
            <w:pPr>
              <w:pStyle w:val="ListParagraph"/>
              <w:numPr>
                <w:ilvl w:val="0"/>
                <w:numId w:val="11"/>
              </w:numPr>
              <w:tabs>
                <w:tab w:val="clear" w:pos="567"/>
              </w:tabs>
              <w:spacing w:after="0" w:line="360" w:lineRule="auto"/>
              <w:ind w:left="720"/>
              <w:contextualSpacing/>
              <w:jc w:val="both"/>
              <w:rPr>
                <w:rFonts w:ascii="Times New Roman" w:hAnsi="Times New Roman"/>
                <w:sz w:val="24"/>
                <w:szCs w:val="24"/>
                <w:lang w:val="it-IT"/>
              </w:rPr>
            </w:pPr>
            <w:r w:rsidRPr="008978A2">
              <w:rPr>
                <w:rFonts w:ascii="Times New Roman" w:hAnsi="Times New Roman"/>
                <w:sz w:val="24"/>
                <w:szCs w:val="24"/>
                <w:lang w:val="it-IT"/>
              </w:rPr>
              <w:t xml:space="preserve">Të sigurojë asgjësimin e sigurt të kafshëve të ngordhura, kadavrave, konfiskateve, mbeturinave të kafshëve dhe produkteve të </w:t>
            </w:r>
            <w:r w:rsidRPr="008978A2">
              <w:rPr>
                <w:rFonts w:ascii="Times New Roman" w:hAnsi="Times New Roman"/>
                <w:sz w:val="24"/>
                <w:szCs w:val="24"/>
                <w:lang w:val="it-IT"/>
              </w:rPr>
              <w:lastRenderedPageBreak/>
              <w:t>kafshëve, jo për konsum njerëzor</w:t>
            </w:r>
          </w:p>
          <w:p w14:paraId="00D94587" w14:textId="77777777" w:rsidR="00F8141D" w:rsidRPr="008978A2" w:rsidRDefault="00F8141D" w:rsidP="00F8141D">
            <w:pPr>
              <w:spacing w:line="360" w:lineRule="auto"/>
              <w:jc w:val="both"/>
              <w:rPr>
                <w:rFonts w:ascii="Times New Roman" w:hAnsi="Times New Roman"/>
                <w:bCs/>
                <w:iCs/>
                <w:sz w:val="24"/>
                <w:szCs w:val="24"/>
                <w:lang w:val="it-IT"/>
              </w:rPr>
            </w:pPr>
          </w:p>
          <w:p w14:paraId="2A4CF8B4"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Për shkak të moskryerjes së funksioneve nga këto struktura, efektivisht mbetjet nënprodukte shtazore jo për konsum human, në rastin më të mirë trajtohen si mbetje urbane (referuar legjislacionit ato nuk janë mbetje urbane dhe se hedhja e tyre në landfillde shkakton një dëm shumë serioz</w:t>
            </w:r>
            <w:r w:rsidRPr="008978A2">
              <w:rPr>
                <w:rStyle w:val="FootnoteReference"/>
                <w:rFonts w:ascii="Times New Roman" w:hAnsi="Times New Roman"/>
                <w:bCs/>
                <w:iCs/>
                <w:sz w:val="24"/>
                <w:szCs w:val="24"/>
              </w:rPr>
              <w:footnoteReference w:id="1"/>
            </w:r>
            <w:r w:rsidRPr="008978A2">
              <w:rPr>
                <w:rFonts w:ascii="Times New Roman" w:hAnsi="Times New Roman"/>
                <w:bCs/>
                <w:iCs/>
                <w:sz w:val="24"/>
                <w:szCs w:val="24"/>
                <w:lang w:val="it-IT"/>
              </w:rPr>
              <w:t>), ndërsa masivisht groposen apo hidhen në brigje e shtigje  - veprime, pasojat e të cilave në ndotje të mjedisit, tokës, ujërave e ajrit janë evidente.</w:t>
            </w:r>
          </w:p>
          <w:p w14:paraId="65EDCEC2" w14:textId="77777777" w:rsidR="00F8141D" w:rsidRPr="008978A2" w:rsidRDefault="00F8141D" w:rsidP="00F8141D">
            <w:pPr>
              <w:spacing w:line="360" w:lineRule="auto"/>
              <w:jc w:val="both"/>
              <w:rPr>
                <w:rFonts w:ascii="Times New Roman" w:hAnsi="Times New Roman"/>
                <w:bCs/>
                <w:iCs/>
                <w:sz w:val="24"/>
                <w:szCs w:val="24"/>
                <w:lang w:val="it-IT"/>
              </w:rPr>
            </w:pPr>
          </w:p>
          <w:p w14:paraId="6F21C4C0"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Natyrshëm që mospërmbushja e detyrave nga struktura </w:t>
            </w:r>
            <w:r w:rsidRPr="008978A2">
              <w:rPr>
                <w:rFonts w:ascii="Times New Roman" w:hAnsi="Times New Roman"/>
                <w:bCs/>
                <w:iCs/>
                <w:sz w:val="24"/>
                <w:szCs w:val="24"/>
                <w:lang w:val="it-IT"/>
              </w:rPr>
              <w:lastRenderedPageBreak/>
              <w:t xml:space="preserve">të një dikasteri tjetër, impakton në fushën e misionin e Ministrisë së Mjedisit dhe AKM – mirëpo praktikat kanë treguar se AKM nuk ushtron kontrolle lidhur me menaxhimin e mbetjeve nënprodukte shtazore jo për konsum human me arsyetimin se ato nuk janë fushë e veprimtarisë së ligjit për menaxhimin e mbetjeve! </w:t>
            </w:r>
          </w:p>
          <w:p w14:paraId="7D85DADB" w14:textId="77777777" w:rsidR="00F8141D" w:rsidRPr="008978A2" w:rsidRDefault="00F8141D" w:rsidP="00F8141D">
            <w:pPr>
              <w:spacing w:line="360" w:lineRule="auto"/>
              <w:ind w:left="360"/>
              <w:jc w:val="both"/>
              <w:rPr>
                <w:rFonts w:ascii="Times New Roman" w:hAnsi="Times New Roman"/>
                <w:bCs/>
                <w:iCs/>
                <w:sz w:val="24"/>
                <w:szCs w:val="24"/>
                <w:lang w:val="it-IT"/>
              </w:rPr>
            </w:pPr>
          </w:p>
          <w:p w14:paraId="1329ECFC"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Me ndryshimet ligjore duke hequr liçencat e tipit C, shumica e thertoreve prej tash sa vjet që u hoqen këto licenca (tipit C) nuk kontrollohen nga askush për respektim të kërkesave ligjore për mbrojtjen e mjedisit ndonëse janë gjenerues të mëdhenj të mbetjeve, të cilat për shkak të mos trajtimit, për një kohë </w:t>
            </w:r>
            <w:r w:rsidRPr="008978A2">
              <w:rPr>
                <w:rFonts w:ascii="Times New Roman" w:hAnsi="Times New Roman"/>
                <w:bCs/>
                <w:iCs/>
                <w:sz w:val="24"/>
                <w:szCs w:val="24"/>
                <w:lang w:val="it-IT"/>
              </w:rPr>
              <w:lastRenderedPageBreak/>
              <w:t>shumë të shkurtër dekompozohen e kthehen në të rrezikshme, pasi aty zhvillohen të gjithë format e mundshme të infeksioneve.</w:t>
            </w:r>
          </w:p>
          <w:p w14:paraId="4A7548E7" w14:textId="77777777" w:rsidR="00F8141D" w:rsidRPr="008978A2" w:rsidRDefault="00F8141D" w:rsidP="00F8141D">
            <w:pPr>
              <w:spacing w:line="360" w:lineRule="auto"/>
              <w:jc w:val="both"/>
              <w:rPr>
                <w:rFonts w:ascii="Times New Roman" w:hAnsi="Times New Roman"/>
                <w:bCs/>
                <w:iCs/>
                <w:sz w:val="24"/>
                <w:szCs w:val="24"/>
                <w:lang w:val="it-IT"/>
              </w:rPr>
            </w:pPr>
          </w:p>
          <w:p w14:paraId="107A9917"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Nga sa më sipër, duke qenë se sipas akteve rregullative, AKM </w:t>
            </w:r>
            <w:r w:rsidRPr="008978A2">
              <w:rPr>
                <w:rFonts w:ascii="Times New Roman" w:hAnsi="Times New Roman"/>
                <w:sz w:val="24"/>
                <w:szCs w:val="24"/>
                <w:lang w:val="it-IT"/>
              </w:rPr>
              <w:t xml:space="preserve">ka </w:t>
            </w:r>
            <w:r w:rsidRPr="008978A2">
              <w:rPr>
                <w:rFonts w:ascii="Times New Roman" w:hAnsi="Times New Roman"/>
                <w:bCs/>
                <w:iCs/>
                <w:sz w:val="24"/>
                <w:szCs w:val="24"/>
                <w:lang w:val="it-IT"/>
              </w:rPr>
              <w:t xml:space="preserve">për mision </w:t>
            </w:r>
          </w:p>
          <w:p w14:paraId="4A4FD2A8" w14:textId="77777777" w:rsidR="00F8141D" w:rsidRPr="008978A2" w:rsidRDefault="00F8141D" w:rsidP="00F8141D">
            <w:pPr>
              <w:spacing w:line="360" w:lineRule="auto"/>
              <w:jc w:val="both"/>
              <w:rPr>
                <w:rFonts w:ascii="Times New Roman" w:hAnsi="Times New Roman"/>
                <w:bCs/>
                <w:iCs/>
                <w:sz w:val="24"/>
                <w:szCs w:val="24"/>
                <w:lang w:val="it-IT"/>
              </w:rPr>
            </w:pPr>
          </w:p>
          <w:p w14:paraId="735165EC" w14:textId="77777777" w:rsidR="00F8141D" w:rsidRPr="008978A2" w:rsidRDefault="00F8141D" w:rsidP="00F8141D">
            <w:pPr>
              <w:numPr>
                <w:ilvl w:val="0"/>
                <w:numId w:val="12"/>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mbrojtjen, ruajtjen dhe përmirësimin e mjedisit si një pasuri jetike për brezat e sotëm dhe të ardhshëm, </w:t>
            </w:r>
          </w:p>
          <w:p w14:paraId="14C00859" w14:textId="77777777" w:rsidR="00F8141D" w:rsidRPr="008978A2" w:rsidRDefault="00F8141D" w:rsidP="00F8141D">
            <w:pPr>
              <w:numPr>
                <w:ilvl w:val="0"/>
                <w:numId w:val="12"/>
              </w:num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parandalimin dhe pakësimin e rreziqeve ndaj jetës e shëndetit të njeriut, sigurimin dhe përmirësimin e cilësisë së jetës, përdorimin e matur dhe racional të natyrës e të burimeve të saj në kuadër të zhvillimit të </w:t>
            </w:r>
            <w:r w:rsidRPr="008978A2">
              <w:rPr>
                <w:rFonts w:ascii="Times New Roman" w:hAnsi="Times New Roman"/>
                <w:bCs/>
                <w:iCs/>
                <w:sz w:val="24"/>
                <w:szCs w:val="24"/>
                <w:lang w:val="it-IT"/>
              </w:rPr>
              <w:lastRenderedPageBreak/>
              <w:t>qëndrueshëm të vendit</w:t>
            </w:r>
          </w:p>
          <w:p w14:paraId="260CEA51" w14:textId="77777777" w:rsidR="00F8141D" w:rsidRPr="008978A2" w:rsidRDefault="00F8141D" w:rsidP="00F8141D">
            <w:pPr>
              <w:spacing w:line="360" w:lineRule="auto"/>
              <w:jc w:val="both"/>
              <w:rPr>
                <w:rFonts w:ascii="Times New Roman" w:hAnsi="Times New Roman"/>
                <w:bCs/>
                <w:iCs/>
                <w:sz w:val="24"/>
                <w:szCs w:val="24"/>
                <w:lang w:val="it-IT"/>
              </w:rPr>
            </w:pPr>
          </w:p>
          <w:p w14:paraId="5885F0CD"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në kuadër të të cilit është edhe qendra kombëtare për grumbullimin e të dhënave statistikore për mbetjet, efektivisht është autoritet përgjegjës për çështjet mjedisore</w:t>
            </w:r>
          </w:p>
          <w:p w14:paraId="2573DE56" w14:textId="77777777" w:rsidR="00F8141D" w:rsidRPr="008978A2" w:rsidRDefault="00F8141D" w:rsidP="00F8141D">
            <w:pPr>
              <w:spacing w:line="360" w:lineRule="auto"/>
              <w:jc w:val="both"/>
              <w:rPr>
                <w:rFonts w:ascii="Times New Roman" w:hAnsi="Times New Roman"/>
                <w:bCs/>
                <w:iCs/>
                <w:sz w:val="24"/>
                <w:szCs w:val="24"/>
                <w:lang w:val="it-IT"/>
              </w:rPr>
            </w:pPr>
          </w:p>
          <w:p w14:paraId="6925585D" w14:textId="77777777" w:rsidR="00F8141D" w:rsidRPr="008978A2" w:rsidRDefault="00F8141D" w:rsidP="00F8141D">
            <w:pPr>
              <w:spacing w:line="360" w:lineRule="auto"/>
              <w:ind w:left="360"/>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 xml:space="preserve">Në kuadër të kësaj cilësie (si autoritet përgjegjës) e në funksion të përmbushjes së misionit, vlerësojmë që në ndryshimet ligjore të parashikohet edhe kompetenca e detyra për të ushtruar kontrolle edhe ndaj struktura të tjera shtetërore të cilat në veprimtarinë e tyre kanë edhe detyrime për të marrë masa e ndjekur çështje për mbrojtjen e mjedisit sikurse në rastin </w:t>
            </w:r>
            <w:r w:rsidRPr="008978A2">
              <w:rPr>
                <w:rFonts w:ascii="Times New Roman" w:hAnsi="Times New Roman"/>
                <w:b/>
                <w:iCs/>
                <w:sz w:val="24"/>
                <w:szCs w:val="24"/>
                <w:u w:val="single"/>
                <w:lang w:val="it-IT"/>
              </w:rPr>
              <w:lastRenderedPageBreak/>
              <w:t>konkret AKVMB, por edhe njësitë e vetqeverisjes vendore që dihet sa mangësi kanë etj.etj. Në këtë kontekst, në rregullimet ligjore duhen parashikuar masa ndëshkuese e penalizuese nga AKM për personelin përgjegjës pranë këtyre institucioneve, por trajnimin e tyre</w:t>
            </w:r>
          </w:p>
          <w:p w14:paraId="58BBE0CB" w14:textId="77777777" w:rsidR="00F8141D" w:rsidRPr="008978A2" w:rsidRDefault="00F8141D" w:rsidP="00F8141D">
            <w:pPr>
              <w:spacing w:line="360" w:lineRule="auto"/>
              <w:jc w:val="both"/>
              <w:rPr>
                <w:rFonts w:ascii="Times New Roman" w:hAnsi="Times New Roman"/>
                <w:bCs/>
                <w:iCs/>
                <w:sz w:val="24"/>
                <w:szCs w:val="24"/>
                <w:lang w:val="it-IT"/>
              </w:rPr>
            </w:pPr>
          </w:p>
          <w:p w14:paraId="3AABB2FF" w14:textId="67CA7482" w:rsidR="00F8141D" w:rsidRPr="008978A2" w:rsidRDefault="00F8141D" w:rsidP="00C64A8B">
            <w:p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Referuar ligjit për menaxhimin e integruar të mbetjeve, në Neni 18/1 ‘Ripërdorimi</w:t>
            </w:r>
            <w:r w:rsidR="00C64A8B">
              <w:rPr>
                <w:rFonts w:ascii="Times New Roman" w:hAnsi="Times New Roman"/>
                <w:bCs/>
                <w:iCs/>
                <w:sz w:val="24"/>
                <w:szCs w:val="24"/>
                <w:lang w:val="it-IT"/>
              </w:rPr>
              <w:t xml:space="preserve"> </w:t>
            </w:r>
            <w:r w:rsidRPr="008978A2">
              <w:rPr>
                <w:rFonts w:ascii="Times New Roman" w:hAnsi="Times New Roman"/>
                <w:bCs/>
                <w:iCs/>
                <w:sz w:val="24"/>
                <w:szCs w:val="24"/>
                <w:lang w:val="it-IT"/>
              </w:rPr>
              <w:t>dhe riciklimi i mbetjeve’ sanksionohet</w:t>
            </w:r>
          </w:p>
          <w:p w14:paraId="67FEC603" w14:textId="77777777" w:rsidR="00F8141D" w:rsidRPr="008978A2" w:rsidRDefault="00F8141D" w:rsidP="00F8141D">
            <w:pPr>
              <w:spacing w:line="360" w:lineRule="auto"/>
              <w:jc w:val="both"/>
              <w:rPr>
                <w:rFonts w:ascii="Times New Roman" w:hAnsi="Times New Roman"/>
                <w:bCs/>
                <w:iCs/>
                <w:sz w:val="24"/>
                <w:szCs w:val="24"/>
                <w:lang w:val="it-IT"/>
              </w:rPr>
            </w:pPr>
          </w:p>
          <w:p w14:paraId="33FF5814" w14:textId="77777777" w:rsidR="00F8141D" w:rsidRPr="008978A2" w:rsidRDefault="00F8141D" w:rsidP="00C64A8B">
            <w:pPr>
              <w:spacing w:line="360" w:lineRule="auto"/>
              <w:jc w:val="both"/>
              <w:rPr>
                <w:rFonts w:ascii="Times New Roman" w:hAnsi="Times New Roman"/>
                <w:bCs/>
                <w:iCs/>
                <w:sz w:val="24"/>
                <w:szCs w:val="24"/>
                <w:lang w:val="it-IT"/>
              </w:rPr>
            </w:pPr>
            <w:r w:rsidRPr="008978A2">
              <w:rPr>
                <w:rFonts w:ascii="Times New Roman" w:hAnsi="Times New Roman"/>
                <w:bCs/>
                <w:iCs/>
                <w:sz w:val="24"/>
                <w:szCs w:val="24"/>
                <w:lang w:val="it-IT"/>
              </w:rPr>
              <w:t xml:space="preserve">Ministria dhe autoritetet përkatëse nxisin ripërdorimin e produkteve dhe përgatitjen e veprimtarive të ripërdorimit, në veçanti, duke nxitur ngritjen dhe mbështetjen e rrjeteve të ripërdorimit e të riparimit, përdorimin e </w:t>
            </w:r>
            <w:r w:rsidRPr="008978A2">
              <w:rPr>
                <w:rFonts w:ascii="Times New Roman" w:hAnsi="Times New Roman"/>
                <w:bCs/>
                <w:iCs/>
                <w:sz w:val="24"/>
                <w:szCs w:val="24"/>
                <w:lang w:val="it-IT"/>
              </w:rPr>
              <w:lastRenderedPageBreak/>
              <w:t>instrumenteve ekonomike, zbatimin e kritereve të prokurimit, arritjen e objektivave sasiorë ose marrjen e masave të tjera.</w:t>
            </w:r>
          </w:p>
          <w:p w14:paraId="65E2BBD3" w14:textId="77777777" w:rsidR="00F8141D" w:rsidRPr="008978A2" w:rsidRDefault="00F8141D" w:rsidP="00F8141D">
            <w:pPr>
              <w:spacing w:line="360" w:lineRule="auto"/>
              <w:jc w:val="both"/>
              <w:rPr>
                <w:rFonts w:ascii="Times New Roman" w:hAnsi="Times New Roman"/>
                <w:bCs/>
                <w:iCs/>
                <w:sz w:val="24"/>
                <w:szCs w:val="24"/>
                <w:lang w:val="it-IT"/>
              </w:rPr>
            </w:pPr>
          </w:p>
          <w:p w14:paraId="464C6F35" w14:textId="77777777" w:rsidR="00F8141D" w:rsidRPr="008978A2" w:rsidRDefault="00F8141D" w:rsidP="00F8141D">
            <w:pPr>
              <w:spacing w:line="360" w:lineRule="auto"/>
              <w:ind w:left="360"/>
              <w:jc w:val="both"/>
              <w:rPr>
                <w:rFonts w:ascii="Times New Roman" w:hAnsi="Times New Roman"/>
                <w:bCs/>
                <w:iCs/>
                <w:sz w:val="24"/>
                <w:szCs w:val="24"/>
                <w:lang w:val="it-IT"/>
              </w:rPr>
            </w:pPr>
            <w:r w:rsidRPr="008978A2">
              <w:rPr>
                <w:rFonts w:ascii="Times New Roman" w:hAnsi="Times New Roman"/>
                <w:bCs/>
                <w:iCs/>
                <w:sz w:val="24"/>
                <w:szCs w:val="24"/>
                <w:lang w:val="it-IT"/>
              </w:rPr>
              <w:t>Padyshim që qeveria ka marrë masa për nxitje e mbështetje të veprimtarive të ripërdorimit e riciklimit të mbetjeve – mirëpo është fakt</w:t>
            </w:r>
            <w:r w:rsidRPr="008978A2">
              <w:rPr>
                <w:rStyle w:val="FootnoteReference"/>
                <w:rFonts w:ascii="Times New Roman" w:hAnsi="Times New Roman"/>
                <w:bCs/>
                <w:iCs/>
                <w:sz w:val="24"/>
                <w:szCs w:val="24"/>
              </w:rPr>
              <w:footnoteReference w:id="2"/>
            </w:r>
            <w:r w:rsidRPr="008978A2">
              <w:rPr>
                <w:rFonts w:ascii="Times New Roman" w:hAnsi="Times New Roman"/>
                <w:bCs/>
                <w:iCs/>
                <w:sz w:val="24"/>
                <w:szCs w:val="24"/>
                <w:lang w:val="it-IT"/>
              </w:rPr>
              <w:t xml:space="preserve"> që është domosdoshmëri e përcaktimit të incentivave të tjera fiskale për nxitjen e investimeve në sektorin e përpunimit të mbetjeve, nxitjen e përdorimit të derivateve që prodhohen nga industria e përpunimit të tyre etj.</w:t>
            </w:r>
          </w:p>
          <w:p w14:paraId="7D53311F" w14:textId="77777777" w:rsidR="00F8141D" w:rsidRPr="008978A2" w:rsidRDefault="00F8141D" w:rsidP="00F8141D">
            <w:pPr>
              <w:spacing w:line="360" w:lineRule="auto"/>
              <w:ind w:left="360"/>
              <w:jc w:val="both"/>
              <w:rPr>
                <w:rFonts w:ascii="Times New Roman" w:hAnsi="Times New Roman"/>
                <w:bCs/>
                <w:iCs/>
                <w:sz w:val="24"/>
                <w:szCs w:val="24"/>
                <w:lang w:val="it-IT"/>
              </w:rPr>
            </w:pPr>
          </w:p>
          <w:p w14:paraId="7B906F8A" w14:textId="77777777" w:rsidR="00F8141D" w:rsidRPr="008978A2" w:rsidRDefault="00F8141D" w:rsidP="00F8141D">
            <w:pPr>
              <w:spacing w:line="360" w:lineRule="auto"/>
              <w:ind w:left="360"/>
              <w:jc w:val="both"/>
              <w:rPr>
                <w:rFonts w:ascii="Times New Roman" w:hAnsi="Times New Roman"/>
                <w:b/>
                <w:iCs/>
                <w:sz w:val="24"/>
                <w:szCs w:val="24"/>
                <w:lang w:val="it-IT"/>
              </w:rPr>
            </w:pPr>
            <w:r w:rsidRPr="008978A2">
              <w:rPr>
                <w:rFonts w:ascii="Times New Roman" w:hAnsi="Times New Roman"/>
                <w:b/>
                <w:iCs/>
                <w:sz w:val="24"/>
                <w:szCs w:val="24"/>
                <w:lang w:val="it-IT"/>
              </w:rPr>
              <w:t xml:space="preserve">Në këtë kontekst çmojmë se është e domosdoshme që në </w:t>
            </w:r>
            <w:r w:rsidRPr="008978A2">
              <w:rPr>
                <w:rFonts w:ascii="Times New Roman" w:hAnsi="Times New Roman"/>
                <w:b/>
                <w:iCs/>
                <w:sz w:val="24"/>
                <w:szCs w:val="24"/>
                <w:lang w:val="it-IT"/>
              </w:rPr>
              <w:lastRenderedPageBreak/>
              <w:t>projekt ligji për shtohet si dispozitë edhe se: Ministria e Mjedisit të sigurojë nga ministritë dhe njësitë e vetqeverisjes venore etj. për:</w:t>
            </w:r>
          </w:p>
          <w:p w14:paraId="6F13F5F2" w14:textId="77777777" w:rsidR="00F8141D" w:rsidRPr="008978A2" w:rsidRDefault="00F8141D" w:rsidP="00F8141D">
            <w:pPr>
              <w:numPr>
                <w:ilvl w:val="0"/>
                <w:numId w:val="10"/>
              </w:numPr>
              <w:spacing w:line="360" w:lineRule="auto"/>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 xml:space="preserve">Planet afatshkurtra dhe afatmesme (1 – 3 vjet) për reduktimin, ripërdorimin dhe riciklimin e mbetjeve të shprehur në sasi apo % </w:t>
            </w:r>
          </w:p>
          <w:p w14:paraId="6BCF25A5" w14:textId="77777777" w:rsidR="00F8141D" w:rsidRPr="008978A2" w:rsidRDefault="00F8141D" w:rsidP="00F8141D">
            <w:pPr>
              <w:numPr>
                <w:ilvl w:val="0"/>
                <w:numId w:val="10"/>
              </w:numPr>
              <w:spacing w:line="360" w:lineRule="auto"/>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Fondin dhe mekanizmat nxitës në funksion të zbatimit të këtij plani</w:t>
            </w:r>
          </w:p>
          <w:p w14:paraId="04E417F7" w14:textId="77777777" w:rsidR="00F8141D" w:rsidRPr="008978A2" w:rsidRDefault="00F8141D" w:rsidP="00F8141D">
            <w:pPr>
              <w:numPr>
                <w:ilvl w:val="0"/>
                <w:numId w:val="10"/>
              </w:numPr>
              <w:spacing w:line="360" w:lineRule="auto"/>
              <w:jc w:val="both"/>
              <w:rPr>
                <w:rFonts w:ascii="Times New Roman" w:hAnsi="Times New Roman"/>
                <w:b/>
                <w:iCs/>
                <w:sz w:val="24"/>
                <w:szCs w:val="24"/>
                <w:u w:val="single"/>
                <w:lang w:val="it-IT"/>
              </w:rPr>
            </w:pPr>
            <w:r w:rsidRPr="008978A2">
              <w:rPr>
                <w:rFonts w:ascii="Times New Roman" w:hAnsi="Times New Roman"/>
                <w:b/>
                <w:iCs/>
                <w:sz w:val="24"/>
                <w:szCs w:val="24"/>
                <w:u w:val="single"/>
                <w:lang w:val="it-IT"/>
              </w:rPr>
              <w:t xml:space="preserve">Masa ndëshkimore ndaj personelit përgjegjës të strukturave të publike në rast të mos respektimit të kërkesave të mësipërme </w:t>
            </w:r>
            <w:r w:rsidRPr="008978A2">
              <w:rPr>
                <w:rFonts w:ascii="Times New Roman" w:hAnsi="Times New Roman"/>
                <w:b/>
                <w:iCs/>
                <w:sz w:val="24"/>
                <w:szCs w:val="24"/>
                <w:u w:val="single"/>
                <w:lang w:val="it-IT"/>
              </w:rPr>
              <w:lastRenderedPageBreak/>
              <w:t>(hartim e zbatim të planeve për reduktim progresiv të ndotjes mjedisore)</w:t>
            </w:r>
          </w:p>
          <w:p w14:paraId="3D781D4C" w14:textId="77777777" w:rsidR="00F8141D" w:rsidRPr="008978A2" w:rsidRDefault="00F8141D" w:rsidP="00F8141D">
            <w:pPr>
              <w:spacing w:line="360" w:lineRule="auto"/>
              <w:ind w:left="360"/>
              <w:jc w:val="both"/>
              <w:rPr>
                <w:rFonts w:ascii="Times New Roman" w:hAnsi="Times New Roman"/>
                <w:bCs/>
                <w:iCs/>
                <w:sz w:val="24"/>
                <w:szCs w:val="24"/>
                <w:lang w:val="it-IT"/>
              </w:rPr>
            </w:pPr>
          </w:p>
          <w:p w14:paraId="4408B9C9" w14:textId="77777777" w:rsidR="00F8141D" w:rsidRPr="008978A2" w:rsidRDefault="00F8141D" w:rsidP="00C64A8B">
            <w:pPr>
              <w:spacing w:line="360" w:lineRule="auto"/>
              <w:jc w:val="both"/>
              <w:rPr>
                <w:rFonts w:ascii="Times New Roman" w:hAnsi="Times New Roman"/>
                <w:sz w:val="24"/>
                <w:szCs w:val="24"/>
                <w:lang w:val="it-IT" w:eastAsia="sq-AL"/>
              </w:rPr>
            </w:pPr>
            <w:r w:rsidRPr="008978A2">
              <w:rPr>
                <w:rFonts w:ascii="Times New Roman" w:hAnsi="Times New Roman"/>
                <w:sz w:val="24"/>
                <w:szCs w:val="24"/>
                <w:lang w:val="it-IT" w:eastAsia="sq-AL"/>
              </w:rPr>
              <w:t>Parimi i Shtetit të së drejtës, si dhe parimi i ligjshmërise parashikon që institucionet jo vetëm të respektojnë dhe të zbatojnë në mënyrë të parashikueshme dhe koherente ligjet e aktet rregullative të miratuara, por edhe të garantojnë, në lidhje me këtë detyrim, kushtet ligjore dhe praktikat e zbatimit të tyre si domosdoshmëri për ruajtjen e besimit të institucionet dhe garantimin e lirisë ekonomike gjithnjë duke korrigjuar praktikat që bien ndesh me ligjin dhe aktet rregullative</w:t>
            </w:r>
          </w:p>
          <w:p w14:paraId="1DCC314F" w14:textId="77777777" w:rsidR="00F8141D" w:rsidRPr="008978A2" w:rsidRDefault="00F8141D" w:rsidP="00F8141D">
            <w:pPr>
              <w:spacing w:line="360" w:lineRule="auto"/>
              <w:jc w:val="both"/>
              <w:rPr>
                <w:rFonts w:ascii="Times New Roman" w:hAnsi="Times New Roman"/>
                <w:bCs/>
                <w:iCs/>
                <w:sz w:val="24"/>
                <w:szCs w:val="24"/>
                <w:lang w:val="it-IT"/>
              </w:rPr>
            </w:pPr>
          </w:p>
          <w:p w14:paraId="3D8C5CA5" w14:textId="77777777" w:rsidR="00F8141D" w:rsidRPr="008978A2" w:rsidRDefault="00F8141D" w:rsidP="00C64A8B">
            <w:pPr>
              <w:spacing w:line="360" w:lineRule="auto"/>
              <w:jc w:val="both"/>
              <w:rPr>
                <w:rFonts w:ascii="Times New Roman" w:hAnsi="Times New Roman"/>
                <w:b/>
                <w:bCs/>
                <w:sz w:val="24"/>
                <w:szCs w:val="24"/>
                <w:u w:val="single"/>
                <w:lang w:val="it-IT" w:eastAsia="sq-AL"/>
              </w:rPr>
            </w:pPr>
            <w:bookmarkStart w:id="0" w:name="_GoBack"/>
            <w:bookmarkEnd w:id="0"/>
            <w:r w:rsidRPr="008978A2">
              <w:rPr>
                <w:rFonts w:ascii="Times New Roman" w:hAnsi="Times New Roman"/>
                <w:sz w:val="24"/>
                <w:szCs w:val="24"/>
                <w:lang w:val="it-IT" w:eastAsia="sq-AL"/>
              </w:rPr>
              <w:t xml:space="preserve">Në këtë kuadër, duke vlerësuar rëndësinë e çështjen (e cila ka impaktuar për </w:t>
            </w:r>
            <w:r w:rsidRPr="008978A2">
              <w:rPr>
                <w:rFonts w:ascii="Times New Roman" w:hAnsi="Times New Roman"/>
                <w:sz w:val="24"/>
                <w:szCs w:val="24"/>
                <w:lang w:val="it-IT" w:eastAsia="sq-AL"/>
              </w:rPr>
              <w:lastRenderedPageBreak/>
              <w:t xml:space="preserve">ndërmarrjen e nismës ligjore për të ashpërsuar masat ndaj shkelësve) </w:t>
            </w:r>
            <w:r w:rsidRPr="008978A2">
              <w:rPr>
                <w:rFonts w:ascii="Times New Roman" w:hAnsi="Times New Roman"/>
                <w:b/>
                <w:bCs/>
                <w:sz w:val="24"/>
                <w:szCs w:val="24"/>
                <w:u w:val="single"/>
                <w:lang w:val="it-IT" w:eastAsia="sq-AL"/>
              </w:rPr>
              <w:t>çmojmë se është e domosdoshme që në projekt ligj të shtohen dispozita që të përcaktojnë masa specifike për rastet e shkeljeve (me veprim e mosveprim) të punonjësve përgjegjës të strukturave kontrolluese.”</w:t>
            </w:r>
          </w:p>
          <w:p w14:paraId="617C5556" w14:textId="77777777" w:rsidR="00F8141D" w:rsidRPr="00F8141D" w:rsidRDefault="00F8141D" w:rsidP="00F8141D">
            <w:pPr>
              <w:pStyle w:val="BodyText"/>
              <w:jc w:val="both"/>
              <w:rPr>
                <w:rFonts w:ascii="Times New Roman" w:hAnsi="Times New Roman"/>
                <w:sz w:val="24"/>
                <w:szCs w:val="24"/>
                <w:lang w:val="it-IT"/>
              </w:rPr>
            </w:pPr>
          </w:p>
        </w:tc>
        <w:tc>
          <w:tcPr>
            <w:tcW w:w="2260" w:type="dxa"/>
            <w:tcBorders>
              <w:top w:val="single" w:sz="4" w:space="0" w:color="auto"/>
              <w:left w:val="single" w:sz="4" w:space="0" w:color="auto"/>
              <w:bottom w:val="single" w:sz="4" w:space="0" w:color="auto"/>
              <w:right w:val="single" w:sz="4" w:space="0" w:color="auto"/>
            </w:tcBorders>
          </w:tcPr>
          <w:p w14:paraId="79E2C0B2" w14:textId="23418C9F" w:rsidR="00F8141D" w:rsidRPr="00F8141D" w:rsidRDefault="000701A0" w:rsidP="00F8141D">
            <w:pPr>
              <w:pStyle w:val="BodyText"/>
              <w:jc w:val="both"/>
              <w:rPr>
                <w:rFonts w:ascii="Times New Roman" w:hAnsi="Times New Roman"/>
                <w:sz w:val="24"/>
                <w:szCs w:val="24"/>
                <w:lang w:val="it-IT"/>
              </w:rPr>
            </w:pPr>
            <w:r>
              <w:rPr>
                <w:rFonts w:ascii="Times New Roman" w:hAnsi="Times New Roman"/>
                <w:sz w:val="24"/>
                <w:szCs w:val="24"/>
                <w:lang w:val="it-IT"/>
              </w:rPr>
              <w:lastRenderedPageBreak/>
              <w:t>Kompania INCA z.Alban Zusi</w:t>
            </w:r>
          </w:p>
        </w:tc>
        <w:tc>
          <w:tcPr>
            <w:tcW w:w="2648" w:type="dxa"/>
            <w:tcBorders>
              <w:top w:val="single" w:sz="4" w:space="0" w:color="auto"/>
              <w:left w:val="single" w:sz="4" w:space="0" w:color="auto"/>
              <w:bottom w:val="single" w:sz="4" w:space="0" w:color="auto"/>
              <w:right w:val="single" w:sz="4" w:space="0" w:color="auto"/>
            </w:tcBorders>
          </w:tcPr>
          <w:p w14:paraId="05B675D8" w14:textId="77777777" w:rsidR="00F8141D" w:rsidRPr="00F8141D" w:rsidRDefault="00F8141D" w:rsidP="00F8141D">
            <w:pPr>
              <w:pStyle w:val="BodyText"/>
              <w:jc w:val="both"/>
              <w:rPr>
                <w:rFonts w:ascii="Times New Roman" w:hAnsi="Times New Roman"/>
                <w:sz w:val="24"/>
                <w:szCs w:val="24"/>
                <w:lang w:val="it-IT"/>
              </w:rPr>
            </w:pPr>
          </w:p>
          <w:p w14:paraId="0B07618E" w14:textId="5817E844" w:rsidR="00F8141D" w:rsidRPr="00F8141D" w:rsidRDefault="00BE74A5" w:rsidP="00F8141D">
            <w:pPr>
              <w:pStyle w:val="BodyText"/>
              <w:jc w:val="both"/>
              <w:rPr>
                <w:rFonts w:ascii="Times New Roman" w:hAnsi="Times New Roman"/>
                <w:sz w:val="24"/>
                <w:szCs w:val="24"/>
                <w:lang w:val="it-IT"/>
              </w:rPr>
            </w:pPr>
            <w:r>
              <w:rPr>
                <w:rFonts w:ascii="Times New Roman" w:hAnsi="Times New Roman"/>
                <w:sz w:val="24"/>
                <w:szCs w:val="24"/>
                <w:lang w:val="it-IT"/>
              </w:rPr>
              <w:t>I</w:t>
            </w:r>
            <w:r w:rsidR="00687088">
              <w:rPr>
                <w:rFonts w:ascii="Times New Roman" w:hAnsi="Times New Roman"/>
                <w:sz w:val="24"/>
                <w:szCs w:val="24"/>
                <w:lang w:val="it-IT"/>
              </w:rPr>
              <w:t xml:space="preserve"> </w:t>
            </w:r>
            <w:r>
              <w:rPr>
                <w:rFonts w:ascii="Times New Roman" w:hAnsi="Times New Roman"/>
                <w:sz w:val="24"/>
                <w:szCs w:val="24"/>
                <w:lang w:val="it-IT"/>
              </w:rPr>
              <w:t>refuzuar</w:t>
            </w:r>
          </w:p>
        </w:tc>
        <w:tc>
          <w:tcPr>
            <w:tcW w:w="1323" w:type="dxa"/>
            <w:tcBorders>
              <w:top w:val="single" w:sz="4" w:space="0" w:color="auto"/>
              <w:left w:val="single" w:sz="4" w:space="0" w:color="auto"/>
              <w:bottom w:val="single" w:sz="4" w:space="0" w:color="auto"/>
              <w:right w:val="single" w:sz="4" w:space="0" w:color="auto"/>
            </w:tcBorders>
          </w:tcPr>
          <w:p w14:paraId="69D0122D" w14:textId="77777777" w:rsidR="00F8141D" w:rsidRPr="00DC5798" w:rsidRDefault="00F8141D" w:rsidP="00F8141D">
            <w:pPr>
              <w:pStyle w:val="BodyText"/>
              <w:jc w:val="both"/>
              <w:rPr>
                <w:rFonts w:ascii="Times New Roman" w:hAnsi="Times New Roman"/>
                <w:sz w:val="24"/>
                <w:szCs w:val="24"/>
                <w:lang w:val="fr-FR"/>
              </w:rPr>
            </w:pPr>
          </w:p>
          <w:p w14:paraId="353645D9" w14:textId="75CEC1EE" w:rsidR="00D86996" w:rsidRPr="00DC5798" w:rsidRDefault="00687088" w:rsidP="004F1952">
            <w:pPr>
              <w:pStyle w:val="BodyText"/>
              <w:jc w:val="both"/>
              <w:rPr>
                <w:rFonts w:ascii="Times New Roman" w:hAnsi="Times New Roman"/>
                <w:sz w:val="24"/>
                <w:szCs w:val="24"/>
                <w:lang w:val="fr-FR"/>
              </w:rPr>
            </w:pPr>
            <w:r w:rsidRPr="00D86996">
              <w:rPr>
                <w:rFonts w:ascii="Times New Roman" w:hAnsi="Times New Roman"/>
                <w:sz w:val="24"/>
                <w:szCs w:val="24"/>
                <w:lang w:val="fr-FR"/>
              </w:rPr>
              <w:t xml:space="preserve">Per </w:t>
            </w:r>
            <w:proofErr w:type="spellStart"/>
            <w:r w:rsidRPr="00D86996">
              <w:rPr>
                <w:rFonts w:ascii="Times New Roman" w:hAnsi="Times New Roman"/>
                <w:sz w:val="24"/>
                <w:szCs w:val="24"/>
                <w:lang w:val="fr-FR"/>
              </w:rPr>
              <w:t>shkak</w:t>
            </w:r>
            <w:proofErr w:type="spellEnd"/>
            <w:r w:rsidRPr="00D86996">
              <w:rPr>
                <w:rFonts w:ascii="Times New Roman" w:hAnsi="Times New Roman"/>
                <w:sz w:val="24"/>
                <w:szCs w:val="24"/>
                <w:lang w:val="fr-FR"/>
              </w:rPr>
              <w:t xml:space="preserve"> se </w:t>
            </w:r>
            <w:proofErr w:type="spellStart"/>
            <w:r w:rsidRPr="00D86996">
              <w:rPr>
                <w:rFonts w:ascii="Times New Roman" w:hAnsi="Times New Roman"/>
                <w:sz w:val="24"/>
                <w:szCs w:val="24"/>
                <w:lang w:val="fr-FR"/>
              </w:rPr>
              <w:t>komentet</w:t>
            </w:r>
            <w:proofErr w:type="spellEnd"/>
            <w:r w:rsidRPr="00D86996">
              <w:rPr>
                <w:rFonts w:ascii="Times New Roman" w:hAnsi="Times New Roman"/>
                <w:sz w:val="24"/>
                <w:szCs w:val="24"/>
                <w:lang w:val="fr-FR"/>
              </w:rPr>
              <w:t xml:space="preserve"> </w:t>
            </w:r>
            <w:proofErr w:type="spellStart"/>
            <w:r w:rsidRPr="00D86996">
              <w:rPr>
                <w:rFonts w:ascii="Times New Roman" w:hAnsi="Times New Roman"/>
                <w:sz w:val="24"/>
                <w:szCs w:val="24"/>
                <w:lang w:val="fr-FR"/>
              </w:rPr>
              <w:t>dhe</w:t>
            </w:r>
            <w:proofErr w:type="spellEnd"/>
            <w:r w:rsidR="00885D86" w:rsidRPr="00D86996">
              <w:rPr>
                <w:rFonts w:ascii="Times New Roman" w:hAnsi="Times New Roman"/>
                <w:sz w:val="24"/>
                <w:szCs w:val="24"/>
                <w:lang w:val="fr-FR"/>
              </w:rPr>
              <w:t xml:space="preserve"> </w:t>
            </w:r>
            <w:proofErr w:type="spellStart"/>
            <w:r w:rsidR="00885D86" w:rsidRPr="00D86996">
              <w:rPr>
                <w:rFonts w:ascii="Times New Roman" w:hAnsi="Times New Roman"/>
                <w:sz w:val="24"/>
                <w:szCs w:val="24"/>
                <w:lang w:val="fr-FR"/>
              </w:rPr>
              <w:t>rekomandimet</w:t>
            </w:r>
            <w:proofErr w:type="spellEnd"/>
            <w:r w:rsidR="00885D86" w:rsidRPr="00D86996">
              <w:rPr>
                <w:rFonts w:ascii="Times New Roman" w:hAnsi="Times New Roman"/>
                <w:sz w:val="24"/>
                <w:szCs w:val="24"/>
                <w:lang w:val="fr-FR"/>
              </w:rPr>
              <w:t xml:space="preserve"> </w:t>
            </w:r>
            <w:proofErr w:type="spellStart"/>
            <w:r w:rsidR="00E1636B">
              <w:rPr>
                <w:rFonts w:ascii="Times New Roman" w:hAnsi="Times New Roman"/>
                <w:sz w:val="24"/>
                <w:szCs w:val="24"/>
                <w:lang w:val="fr-FR"/>
              </w:rPr>
              <w:t>nuk</w:t>
            </w:r>
            <w:proofErr w:type="spellEnd"/>
            <w:r w:rsidR="00E1636B">
              <w:rPr>
                <w:rFonts w:ascii="Times New Roman" w:hAnsi="Times New Roman"/>
                <w:sz w:val="24"/>
                <w:szCs w:val="24"/>
                <w:lang w:val="fr-FR"/>
              </w:rPr>
              <w:t xml:space="preserve"> </w:t>
            </w:r>
            <w:proofErr w:type="spellStart"/>
            <w:r w:rsidR="00E1636B">
              <w:rPr>
                <w:rFonts w:ascii="Times New Roman" w:hAnsi="Times New Roman"/>
                <w:sz w:val="24"/>
                <w:szCs w:val="24"/>
                <w:lang w:val="fr-FR"/>
              </w:rPr>
              <w:t>jane</w:t>
            </w:r>
            <w:proofErr w:type="spellEnd"/>
            <w:r w:rsidR="001E0ACA">
              <w:rPr>
                <w:rFonts w:ascii="Times New Roman" w:hAnsi="Times New Roman"/>
                <w:sz w:val="24"/>
                <w:szCs w:val="24"/>
                <w:lang w:val="fr-FR"/>
              </w:rPr>
              <w:t xml:space="preserve"> </w:t>
            </w:r>
            <w:proofErr w:type="spellStart"/>
            <w:proofErr w:type="gramStart"/>
            <w:r w:rsidR="001E0ACA">
              <w:rPr>
                <w:rFonts w:ascii="Times New Roman" w:hAnsi="Times New Roman"/>
                <w:sz w:val="24"/>
                <w:szCs w:val="24"/>
                <w:lang w:val="fr-FR"/>
              </w:rPr>
              <w:t>brenda</w:t>
            </w:r>
            <w:proofErr w:type="spellEnd"/>
            <w:r w:rsidR="001E0ACA">
              <w:rPr>
                <w:rFonts w:ascii="Times New Roman" w:hAnsi="Times New Roman"/>
                <w:sz w:val="24"/>
                <w:szCs w:val="24"/>
                <w:lang w:val="fr-FR"/>
              </w:rPr>
              <w:t xml:space="preserve"> </w:t>
            </w:r>
            <w:r w:rsidR="00E1636B">
              <w:rPr>
                <w:rFonts w:ascii="Times New Roman" w:hAnsi="Times New Roman"/>
                <w:sz w:val="24"/>
                <w:szCs w:val="24"/>
                <w:lang w:val="fr-FR"/>
              </w:rPr>
              <w:t xml:space="preserve"> </w:t>
            </w:r>
            <w:proofErr w:type="spellStart"/>
            <w:r w:rsidR="001E0ACA" w:rsidRPr="001E0ACA">
              <w:rPr>
                <w:rFonts w:ascii="Times New Roman" w:hAnsi="Times New Roman"/>
                <w:sz w:val="24"/>
                <w:szCs w:val="24"/>
                <w:lang w:val="fr-FR"/>
              </w:rPr>
              <w:t>q</w:t>
            </w:r>
            <w:r w:rsidR="001B0149" w:rsidRPr="001E0ACA">
              <w:rPr>
                <w:rFonts w:ascii="Times New Roman" w:hAnsi="Times New Roman"/>
                <w:color w:val="000000"/>
                <w:sz w:val="24"/>
                <w:szCs w:val="24"/>
                <w:lang w:val="fr-FR"/>
              </w:rPr>
              <w:t>ëllimi</w:t>
            </w:r>
            <w:r w:rsidR="001E0ACA" w:rsidRPr="001E0ACA">
              <w:rPr>
                <w:rFonts w:ascii="Times New Roman" w:hAnsi="Times New Roman"/>
                <w:color w:val="000000"/>
                <w:sz w:val="24"/>
                <w:szCs w:val="24"/>
                <w:lang w:val="fr-FR"/>
              </w:rPr>
              <w:t>t</w:t>
            </w:r>
            <w:proofErr w:type="spellEnd"/>
            <w:proofErr w:type="gramEnd"/>
            <w:r w:rsidR="001B0149" w:rsidRPr="001E0ACA">
              <w:rPr>
                <w:rFonts w:ascii="Times New Roman" w:hAnsi="Times New Roman"/>
                <w:color w:val="000000"/>
                <w:sz w:val="24"/>
                <w:szCs w:val="24"/>
                <w:lang w:val="fr-FR"/>
              </w:rPr>
              <w:t xml:space="preserve"> </w:t>
            </w:r>
            <w:r w:rsidR="001E0ACA" w:rsidRPr="001E0ACA">
              <w:rPr>
                <w:rFonts w:ascii="Times New Roman" w:hAnsi="Times New Roman"/>
                <w:color w:val="000000"/>
                <w:sz w:val="24"/>
                <w:szCs w:val="24"/>
                <w:lang w:val="fr-FR"/>
              </w:rPr>
              <w:t>te</w:t>
            </w:r>
            <w:r w:rsidR="001B0149" w:rsidRPr="001E0ACA">
              <w:rPr>
                <w:rFonts w:ascii="Times New Roman" w:hAnsi="Times New Roman"/>
                <w:color w:val="000000"/>
                <w:sz w:val="24"/>
                <w:szCs w:val="24"/>
                <w:lang w:val="fr-FR"/>
              </w:rPr>
              <w:t xml:space="preserve"> </w:t>
            </w:r>
            <w:proofErr w:type="spellStart"/>
            <w:r w:rsidR="001B0149" w:rsidRPr="001E0ACA">
              <w:rPr>
                <w:rFonts w:ascii="Times New Roman" w:hAnsi="Times New Roman"/>
                <w:color w:val="000000"/>
                <w:sz w:val="24"/>
                <w:szCs w:val="24"/>
                <w:lang w:val="fr-FR"/>
              </w:rPr>
              <w:t>ligjit</w:t>
            </w:r>
            <w:proofErr w:type="spellEnd"/>
            <w:r w:rsidR="001B0149" w:rsidRPr="001E0ACA">
              <w:rPr>
                <w:rFonts w:ascii="Times New Roman" w:hAnsi="Times New Roman"/>
                <w:color w:val="000000"/>
                <w:sz w:val="24"/>
                <w:szCs w:val="24"/>
                <w:lang w:val="fr-FR"/>
              </w:rPr>
              <w:t xml:space="preserve"> </w:t>
            </w:r>
            <w:r w:rsidR="001E0ACA" w:rsidRPr="001E0ACA">
              <w:rPr>
                <w:rFonts w:ascii="Times New Roman" w:hAnsi="Times New Roman"/>
                <w:color w:val="000000"/>
                <w:sz w:val="24"/>
                <w:szCs w:val="24"/>
                <w:lang w:val="fr-FR"/>
              </w:rPr>
              <w:t xml:space="preserve">i </w:t>
            </w:r>
            <w:proofErr w:type="spellStart"/>
            <w:r w:rsidR="001E0ACA" w:rsidRPr="001E0ACA">
              <w:rPr>
                <w:rFonts w:ascii="Times New Roman" w:hAnsi="Times New Roman"/>
                <w:color w:val="000000"/>
                <w:sz w:val="24"/>
                <w:szCs w:val="24"/>
                <w:lang w:val="fr-FR"/>
              </w:rPr>
              <w:t>cili</w:t>
            </w:r>
            <w:proofErr w:type="spellEnd"/>
            <w:r w:rsidR="001E0ACA" w:rsidRPr="001E0ACA">
              <w:rPr>
                <w:rFonts w:ascii="Times New Roman" w:hAnsi="Times New Roman"/>
                <w:color w:val="000000"/>
                <w:sz w:val="24"/>
                <w:szCs w:val="24"/>
                <w:lang w:val="fr-FR"/>
              </w:rPr>
              <w:t xml:space="preserve"> </w:t>
            </w:r>
            <w:proofErr w:type="spellStart"/>
            <w:r w:rsidR="001B0149" w:rsidRPr="001E0ACA">
              <w:rPr>
                <w:rFonts w:ascii="Times New Roman" w:hAnsi="Times New Roman"/>
                <w:color w:val="000000"/>
                <w:sz w:val="24"/>
                <w:szCs w:val="24"/>
                <w:lang w:val="fr-FR"/>
              </w:rPr>
              <w:t>është</w:t>
            </w:r>
            <w:proofErr w:type="spellEnd"/>
            <w:r w:rsidR="001B0149" w:rsidRPr="001E0ACA">
              <w:rPr>
                <w:rFonts w:ascii="Times New Roman" w:hAnsi="Times New Roman"/>
                <w:color w:val="000000"/>
                <w:sz w:val="24"/>
                <w:szCs w:val="24"/>
                <w:lang w:val="fr-FR"/>
              </w:rPr>
              <w:t xml:space="preserve"> </w:t>
            </w:r>
            <w:proofErr w:type="spellStart"/>
            <w:r w:rsidR="001B0149" w:rsidRPr="001E0ACA">
              <w:rPr>
                <w:rFonts w:ascii="Times New Roman" w:hAnsi="Times New Roman"/>
                <w:color w:val="000000"/>
                <w:sz w:val="24"/>
                <w:szCs w:val="24"/>
                <w:lang w:val="fr-FR"/>
              </w:rPr>
              <w:t>forcimi</w:t>
            </w:r>
            <w:proofErr w:type="spellEnd"/>
            <w:r w:rsidR="001B0149" w:rsidRPr="001E0ACA">
              <w:rPr>
                <w:rFonts w:ascii="Times New Roman" w:hAnsi="Times New Roman"/>
                <w:color w:val="000000"/>
                <w:sz w:val="24"/>
                <w:szCs w:val="24"/>
                <w:lang w:val="fr-FR"/>
              </w:rPr>
              <w:t xml:space="preserve"> i </w:t>
            </w:r>
            <w:proofErr w:type="spellStart"/>
            <w:r w:rsidR="001B0149" w:rsidRPr="001E0ACA">
              <w:rPr>
                <w:rFonts w:ascii="Times New Roman" w:hAnsi="Times New Roman"/>
                <w:color w:val="000000"/>
                <w:sz w:val="24"/>
                <w:szCs w:val="24"/>
                <w:lang w:val="fr-FR"/>
              </w:rPr>
              <w:t>masës</w:t>
            </w:r>
            <w:proofErr w:type="spellEnd"/>
            <w:r w:rsidR="001B0149" w:rsidRPr="001E0ACA">
              <w:rPr>
                <w:rFonts w:ascii="Times New Roman" w:hAnsi="Times New Roman"/>
                <w:color w:val="000000"/>
                <w:sz w:val="24"/>
                <w:szCs w:val="24"/>
                <w:lang w:val="fr-FR"/>
              </w:rPr>
              <w:t xml:space="preserve"> </w:t>
            </w:r>
            <w:proofErr w:type="spellStart"/>
            <w:r w:rsidR="001B0149" w:rsidRPr="001E0ACA">
              <w:rPr>
                <w:rFonts w:ascii="Times New Roman" w:hAnsi="Times New Roman"/>
                <w:color w:val="000000"/>
                <w:sz w:val="24"/>
                <w:szCs w:val="24"/>
                <w:lang w:val="fr-FR"/>
              </w:rPr>
              <w:t>së</w:t>
            </w:r>
            <w:proofErr w:type="spellEnd"/>
            <w:r w:rsidR="001B0149" w:rsidRPr="001E0ACA">
              <w:rPr>
                <w:rFonts w:ascii="Times New Roman" w:hAnsi="Times New Roman"/>
                <w:color w:val="000000"/>
                <w:sz w:val="24"/>
                <w:szCs w:val="24"/>
                <w:lang w:val="fr-FR"/>
              </w:rPr>
              <w:t xml:space="preserve"> </w:t>
            </w:r>
            <w:proofErr w:type="spellStart"/>
            <w:r w:rsidR="001B0149" w:rsidRPr="001E0ACA">
              <w:rPr>
                <w:rFonts w:ascii="Times New Roman" w:hAnsi="Times New Roman"/>
                <w:color w:val="000000"/>
                <w:sz w:val="24"/>
                <w:szCs w:val="24"/>
                <w:lang w:val="fr-FR"/>
              </w:rPr>
              <w:t>gjobës</w:t>
            </w:r>
            <w:proofErr w:type="spellEnd"/>
            <w:r w:rsidR="001B0149" w:rsidRPr="001E0ACA">
              <w:rPr>
                <w:rFonts w:ascii="Times New Roman" w:hAnsi="Times New Roman"/>
                <w:color w:val="000000"/>
                <w:sz w:val="24"/>
                <w:szCs w:val="24"/>
                <w:lang w:val="fr-FR"/>
              </w:rPr>
              <w:t xml:space="preserve"> </w:t>
            </w:r>
            <w:proofErr w:type="spellStart"/>
            <w:r w:rsidR="001B0149" w:rsidRPr="001E0ACA">
              <w:rPr>
                <w:rFonts w:ascii="Times New Roman" w:hAnsi="Times New Roman"/>
                <w:color w:val="000000"/>
                <w:sz w:val="24"/>
                <w:szCs w:val="24"/>
                <w:lang w:val="fr-FR"/>
              </w:rPr>
              <w:t>për</w:t>
            </w:r>
            <w:proofErr w:type="spellEnd"/>
            <w:r w:rsidR="001B0149" w:rsidRPr="001E0ACA">
              <w:rPr>
                <w:rFonts w:ascii="Times New Roman" w:hAnsi="Times New Roman"/>
                <w:color w:val="000000"/>
                <w:sz w:val="24"/>
                <w:szCs w:val="24"/>
                <w:lang w:val="fr-FR"/>
              </w:rPr>
              <w:t xml:space="preserve"> </w:t>
            </w:r>
            <w:proofErr w:type="spellStart"/>
            <w:r w:rsidR="001B0149" w:rsidRPr="001E0ACA">
              <w:rPr>
                <w:rFonts w:ascii="Times New Roman" w:hAnsi="Times New Roman"/>
                <w:color w:val="000000"/>
                <w:sz w:val="24"/>
                <w:szCs w:val="24"/>
                <w:lang w:val="fr-FR"/>
              </w:rPr>
              <w:t>kundravajtjet</w:t>
            </w:r>
            <w:proofErr w:type="spellEnd"/>
            <w:r w:rsidR="001B0149" w:rsidRPr="001E0ACA">
              <w:rPr>
                <w:rFonts w:ascii="Times New Roman" w:hAnsi="Times New Roman"/>
                <w:color w:val="000000"/>
                <w:sz w:val="24"/>
                <w:szCs w:val="24"/>
                <w:lang w:val="fr-FR"/>
              </w:rPr>
              <w:t xml:space="preserve"> administrative</w:t>
            </w:r>
            <w:r w:rsidR="004C5916">
              <w:rPr>
                <w:rFonts w:ascii="Times New Roman" w:hAnsi="Times New Roman"/>
                <w:color w:val="000000"/>
                <w:sz w:val="24"/>
                <w:szCs w:val="24"/>
                <w:lang w:val="fr-FR"/>
              </w:rPr>
              <w:t xml:space="preserve">. Pra </w:t>
            </w:r>
            <w:proofErr w:type="spellStart"/>
            <w:r w:rsidR="004C5916">
              <w:rPr>
                <w:rFonts w:ascii="Times New Roman" w:hAnsi="Times New Roman"/>
                <w:color w:val="000000"/>
                <w:sz w:val="24"/>
                <w:szCs w:val="24"/>
                <w:lang w:val="fr-FR"/>
              </w:rPr>
              <w:t>komentet</w:t>
            </w:r>
            <w:proofErr w:type="spellEnd"/>
            <w:r w:rsidR="004C5916">
              <w:rPr>
                <w:rFonts w:ascii="Times New Roman" w:hAnsi="Times New Roman"/>
                <w:color w:val="000000"/>
                <w:sz w:val="24"/>
                <w:szCs w:val="24"/>
                <w:lang w:val="fr-FR"/>
              </w:rPr>
              <w:t xml:space="preserve"> </w:t>
            </w:r>
            <w:proofErr w:type="spellStart"/>
            <w:r w:rsidR="004C5916">
              <w:rPr>
                <w:rFonts w:ascii="Times New Roman" w:hAnsi="Times New Roman"/>
                <w:color w:val="000000"/>
                <w:sz w:val="24"/>
                <w:szCs w:val="24"/>
                <w:lang w:val="fr-FR"/>
              </w:rPr>
              <w:t>jane</w:t>
            </w:r>
            <w:proofErr w:type="spellEnd"/>
            <w:r w:rsidR="004C5916">
              <w:rPr>
                <w:rFonts w:ascii="Times New Roman" w:hAnsi="Times New Roman"/>
                <w:color w:val="000000"/>
                <w:sz w:val="24"/>
                <w:szCs w:val="24"/>
                <w:lang w:val="fr-FR"/>
              </w:rPr>
              <w:t xml:space="preserve"> </w:t>
            </w:r>
            <w:proofErr w:type="spellStart"/>
            <w:r w:rsidR="004C5916">
              <w:rPr>
                <w:rFonts w:ascii="Times New Roman" w:hAnsi="Times New Roman"/>
                <w:color w:val="000000"/>
                <w:sz w:val="24"/>
                <w:szCs w:val="24"/>
                <w:lang w:val="fr-FR"/>
              </w:rPr>
              <w:t>jashte</w:t>
            </w:r>
            <w:proofErr w:type="spellEnd"/>
            <w:r w:rsidR="004C5916">
              <w:rPr>
                <w:rFonts w:ascii="Times New Roman" w:hAnsi="Times New Roman"/>
                <w:color w:val="000000"/>
                <w:sz w:val="24"/>
                <w:szCs w:val="24"/>
                <w:lang w:val="fr-FR"/>
              </w:rPr>
              <w:t xml:space="preserve"> </w:t>
            </w:r>
            <w:proofErr w:type="spellStart"/>
            <w:r w:rsidR="00CB299E">
              <w:rPr>
                <w:rFonts w:ascii="Times New Roman" w:hAnsi="Times New Roman"/>
                <w:color w:val="000000"/>
                <w:sz w:val="24"/>
                <w:szCs w:val="24"/>
                <w:lang w:val="fr-FR"/>
              </w:rPr>
              <w:t>objektit</w:t>
            </w:r>
            <w:proofErr w:type="spellEnd"/>
            <w:r w:rsidR="00146E74">
              <w:rPr>
                <w:rFonts w:ascii="Times New Roman" w:hAnsi="Times New Roman"/>
                <w:color w:val="000000"/>
                <w:sz w:val="24"/>
                <w:szCs w:val="24"/>
                <w:lang w:val="fr-FR"/>
              </w:rPr>
              <w:t xml:space="preserve"> te </w:t>
            </w:r>
            <w:proofErr w:type="spellStart"/>
            <w:r w:rsidR="00146E74">
              <w:rPr>
                <w:rFonts w:ascii="Times New Roman" w:hAnsi="Times New Roman"/>
                <w:color w:val="000000"/>
                <w:sz w:val="24"/>
                <w:szCs w:val="24"/>
                <w:lang w:val="fr-FR"/>
              </w:rPr>
              <w:t>projektaktit</w:t>
            </w:r>
            <w:proofErr w:type="spellEnd"/>
            <w:r w:rsidR="00146E74">
              <w:rPr>
                <w:color w:val="000000"/>
                <w:sz w:val="24"/>
                <w:szCs w:val="24"/>
                <w:lang w:val="fr-FR"/>
              </w:rPr>
              <w:t xml:space="preserve">, </w:t>
            </w:r>
            <w:proofErr w:type="spellStart"/>
            <w:r w:rsidR="00146E74" w:rsidRPr="00146E74">
              <w:rPr>
                <w:rFonts w:ascii="Times New Roman" w:hAnsi="Times New Roman"/>
                <w:color w:val="000000"/>
                <w:sz w:val="24"/>
                <w:szCs w:val="24"/>
                <w:lang w:val="fr-FR"/>
              </w:rPr>
              <w:t>p</w:t>
            </w:r>
            <w:r w:rsidR="00D86996" w:rsidRPr="00DC5798">
              <w:rPr>
                <w:rFonts w:ascii="Times New Roman" w:hAnsi="Times New Roman"/>
                <w:sz w:val="24"/>
                <w:szCs w:val="24"/>
                <w:lang w:val="fr-FR"/>
              </w:rPr>
              <w:t>or</w:t>
            </w:r>
            <w:proofErr w:type="spellEnd"/>
            <w:r w:rsidR="00425716" w:rsidRPr="00DC5798">
              <w:rPr>
                <w:rFonts w:ascii="Times New Roman" w:hAnsi="Times New Roman"/>
                <w:sz w:val="24"/>
                <w:szCs w:val="24"/>
                <w:lang w:val="fr-FR"/>
              </w:rPr>
              <w:t xml:space="preserve"> </w:t>
            </w:r>
            <w:proofErr w:type="spellStart"/>
            <w:r w:rsidR="00D86996" w:rsidRPr="00DC5798">
              <w:rPr>
                <w:rFonts w:ascii="Times New Roman" w:hAnsi="Times New Roman"/>
                <w:sz w:val="24"/>
                <w:szCs w:val="24"/>
                <w:lang w:val="fr-FR"/>
              </w:rPr>
              <w:t>keto</w:t>
            </w:r>
            <w:proofErr w:type="spellEnd"/>
            <w:r w:rsidR="00D86996" w:rsidRPr="00DC5798">
              <w:rPr>
                <w:rFonts w:ascii="Times New Roman" w:hAnsi="Times New Roman"/>
                <w:sz w:val="24"/>
                <w:szCs w:val="24"/>
                <w:lang w:val="fr-FR"/>
              </w:rPr>
              <w:t xml:space="preserve"> </w:t>
            </w:r>
            <w:proofErr w:type="spellStart"/>
            <w:r w:rsidR="00D86996" w:rsidRPr="00DC5798">
              <w:rPr>
                <w:rFonts w:ascii="Times New Roman" w:hAnsi="Times New Roman"/>
                <w:sz w:val="24"/>
                <w:szCs w:val="24"/>
                <w:lang w:val="fr-FR"/>
              </w:rPr>
              <w:t>rekomandime</w:t>
            </w:r>
            <w:proofErr w:type="spellEnd"/>
            <w:r w:rsidR="00D86996" w:rsidRPr="00DC5798">
              <w:rPr>
                <w:rFonts w:ascii="Times New Roman" w:hAnsi="Times New Roman"/>
                <w:sz w:val="24"/>
                <w:szCs w:val="24"/>
                <w:lang w:val="fr-FR"/>
              </w:rPr>
              <w:t xml:space="preserve"> do te </w:t>
            </w:r>
            <w:proofErr w:type="spellStart"/>
            <w:r w:rsidR="00D86996" w:rsidRPr="00DC5798">
              <w:rPr>
                <w:rFonts w:ascii="Times New Roman" w:hAnsi="Times New Roman"/>
                <w:sz w:val="24"/>
                <w:szCs w:val="24"/>
                <w:lang w:val="fr-FR"/>
              </w:rPr>
              <w:t>mbahen</w:t>
            </w:r>
            <w:proofErr w:type="spellEnd"/>
            <w:r w:rsidR="00D86996" w:rsidRPr="00DC5798">
              <w:rPr>
                <w:rFonts w:ascii="Times New Roman" w:hAnsi="Times New Roman"/>
                <w:sz w:val="24"/>
                <w:szCs w:val="24"/>
                <w:lang w:val="fr-FR"/>
              </w:rPr>
              <w:t xml:space="preserve"> </w:t>
            </w:r>
            <w:proofErr w:type="spellStart"/>
            <w:r w:rsidR="00D86996" w:rsidRPr="00DC5798">
              <w:rPr>
                <w:rFonts w:ascii="Times New Roman" w:hAnsi="Times New Roman"/>
                <w:sz w:val="24"/>
                <w:szCs w:val="24"/>
                <w:lang w:val="fr-FR"/>
              </w:rPr>
              <w:t>parasysh</w:t>
            </w:r>
            <w:proofErr w:type="spellEnd"/>
            <w:r w:rsidR="00D86996" w:rsidRPr="00DC5798">
              <w:rPr>
                <w:rFonts w:ascii="Times New Roman" w:hAnsi="Times New Roman"/>
                <w:sz w:val="24"/>
                <w:szCs w:val="24"/>
                <w:lang w:val="fr-FR"/>
              </w:rPr>
              <w:t xml:space="preserve"> </w:t>
            </w:r>
            <w:proofErr w:type="spellStart"/>
            <w:r w:rsidR="00D86996" w:rsidRPr="00DC5798">
              <w:rPr>
                <w:rFonts w:ascii="Times New Roman" w:hAnsi="Times New Roman"/>
                <w:sz w:val="24"/>
                <w:szCs w:val="24"/>
                <w:lang w:val="fr-FR"/>
              </w:rPr>
              <w:t>gjate</w:t>
            </w:r>
            <w:proofErr w:type="spellEnd"/>
            <w:r w:rsidR="00D86996" w:rsidRPr="00DC5798">
              <w:rPr>
                <w:rFonts w:ascii="Times New Roman" w:hAnsi="Times New Roman"/>
                <w:sz w:val="24"/>
                <w:szCs w:val="24"/>
                <w:lang w:val="fr-FR"/>
              </w:rPr>
              <w:t xml:space="preserve"> </w:t>
            </w:r>
            <w:proofErr w:type="spellStart"/>
            <w:r w:rsidR="00D86996" w:rsidRPr="00DC5798">
              <w:rPr>
                <w:rFonts w:ascii="Times New Roman" w:hAnsi="Times New Roman"/>
                <w:sz w:val="24"/>
                <w:szCs w:val="24"/>
                <w:lang w:val="fr-FR"/>
              </w:rPr>
              <w:t>procesit</w:t>
            </w:r>
            <w:proofErr w:type="spellEnd"/>
            <w:r w:rsidR="00D86996" w:rsidRPr="00DC5798">
              <w:rPr>
                <w:rFonts w:ascii="Times New Roman" w:hAnsi="Times New Roman"/>
                <w:sz w:val="24"/>
                <w:szCs w:val="24"/>
                <w:lang w:val="fr-FR"/>
              </w:rPr>
              <w:t xml:space="preserve"> te </w:t>
            </w:r>
            <w:proofErr w:type="spellStart"/>
            <w:r w:rsidR="00D86996" w:rsidRPr="00DC5798">
              <w:rPr>
                <w:rFonts w:ascii="Times New Roman" w:hAnsi="Times New Roman"/>
                <w:sz w:val="24"/>
                <w:szCs w:val="24"/>
                <w:lang w:val="fr-FR"/>
              </w:rPr>
              <w:t>draftimit</w:t>
            </w:r>
            <w:proofErr w:type="spellEnd"/>
            <w:r w:rsidR="003D1056" w:rsidRPr="00DC5798">
              <w:rPr>
                <w:rFonts w:ascii="Times New Roman" w:hAnsi="Times New Roman"/>
                <w:sz w:val="24"/>
                <w:szCs w:val="24"/>
                <w:lang w:val="fr-FR"/>
              </w:rPr>
              <w:t xml:space="preserve"> </w:t>
            </w:r>
            <w:r w:rsidR="00DC5798" w:rsidRPr="00DC5798">
              <w:rPr>
                <w:rFonts w:ascii="Times New Roman" w:hAnsi="Times New Roman"/>
                <w:sz w:val="24"/>
                <w:szCs w:val="24"/>
                <w:lang w:val="fr-FR"/>
              </w:rPr>
              <w:t xml:space="preserve">te </w:t>
            </w:r>
            <w:proofErr w:type="spellStart"/>
            <w:r w:rsidR="00DC5798" w:rsidRPr="00DC5798">
              <w:rPr>
                <w:rFonts w:ascii="Times New Roman" w:hAnsi="Times New Roman"/>
                <w:sz w:val="24"/>
                <w:szCs w:val="24"/>
                <w:lang w:val="fr-FR"/>
              </w:rPr>
              <w:t>ri</w:t>
            </w:r>
            <w:proofErr w:type="spellEnd"/>
            <w:r w:rsidR="00DC5798" w:rsidRPr="00DC5798">
              <w:rPr>
                <w:rFonts w:ascii="Times New Roman" w:hAnsi="Times New Roman"/>
                <w:sz w:val="24"/>
                <w:szCs w:val="24"/>
                <w:lang w:val="fr-FR"/>
              </w:rPr>
              <w:t xml:space="preserve"> te </w:t>
            </w:r>
            <w:proofErr w:type="spellStart"/>
            <w:r w:rsidR="00DC5798" w:rsidRPr="00DC5798">
              <w:rPr>
                <w:rFonts w:ascii="Times New Roman" w:hAnsi="Times New Roman"/>
                <w:sz w:val="24"/>
                <w:szCs w:val="24"/>
                <w:lang w:val="fr-FR"/>
              </w:rPr>
              <w:t>ketij</w:t>
            </w:r>
            <w:proofErr w:type="spellEnd"/>
            <w:r w:rsidR="00DC5798" w:rsidRPr="00DC5798">
              <w:rPr>
                <w:rFonts w:ascii="Times New Roman" w:hAnsi="Times New Roman"/>
                <w:sz w:val="24"/>
                <w:szCs w:val="24"/>
                <w:lang w:val="fr-FR"/>
              </w:rPr>
              <w:t xml:space="preserve"> </w:t>
            </w:r>
            <w:proofErr w:type="spellStart"/>
            <w:r w:rsidR="00DC5798" w:rsidRPr="00DC5798">
              <w:rPr>
                <w:rFonts w:ascii="Times New Roman" w:hAnsi="Times New Roman"/>
                <w:sz w:val="24"/>
                <w:szCs w:val="24"/>
                <w:lang w:val="fr-FR"/>
              </w:rPr>
              <w:t>proje</w:t>
            </w:r>
            <w:r w:rsidR="00DC5798">
              <w:rPr>
                <w:rFonts w:ascii="Times New Roman" w:hAnsi="Times New Roman"/>
                <w:sz w:val="24"/>
                <w:szCs w:val="24"/>
                <w:lang w:val="fr-FR"/>
              </w:rPr>
              <w:t>ktligji</w:t>
            </w:r>
            <w:proofErr w:type="spellEnd"/>
            <w:r w:rsidR="00040834">
              <w:rPr>
                <w:rFonts w:ascii="Times New Roman" w:hAnsi="Times New Roman"/>
                <w:sz w:val="24"/>
                <w:szCs w:val="24"/>
                <w:lang w:val="fr-FR"/>
              </w:rPr>
              <w:t>.</w:t>
            </w:r>
            <w:r w:rsidR="00E1636B">
              <w:rPr>
                <w:rFonts w:ascii="Times New Roman" w:hAnsi="Times New Roman"/>
                <w:sz w:val="24"/>
                <w:szCs w:val="24"/>
                <w:lang w:val="fr-FR"/>
              </w:rPr>
              <w:t xml:space="preserve">  </w:t>
            </w:r>
          </w:p>
        </w:tc>
      </w:tr>
    </w:tbl>
    <w:p w14:paraId="489EE1D0" w14:textId="322CA12B" w:rsidR="00A92832" w:rsidRPr="00DC5798" w:rsidRDefault="00A92832" w:rsidP="00423B60">
      <w:pPr>
        <w:tabs>
          <w:tab w:val="left" w:pos="6780"/>
        </w:tabs>
        <w:rPr>
          <w:rFonts w:ascii="Times New Roman" w:hAnsi="Times New Roman"/>
          <w:sz w:val="24"/>
          <w:szCs w:val="24"/>
          <w:lang w:val="fr-FR"/>
        </w:rPr>
      </w:pPr>
    </w:p>
    <w:sectPr w:rsidR="00A92832" w:rsidRPr="00DC5798" w:rsidSect="00455E5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CF905" w14:textId="77777777" w:rsidR="002B3F35" w:rsidRDefault="002B3F35" w:rsidP="00A92832">
      <w:r>
        <w:separator/>
      </w:r>
    </w:p>
  </w:endnote>
  <w:endnote w:type="continuationSeparator" w:id="0">
    <w:p w14:paraId="60D92D88" w14:textId="77777777" w:rsidR="002B3F35" w:rsidRDefault="002B3F35" w:rsidP="00A9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23CA9" w14:textId="77777777" w:rsidR="002B3F35" w:rsidRDefault="002B3F35" w:rsidP="00A92832">
      <w:r>
        <w:separator/>
      </w:r>
    </w:p>
  </w:footnote>
  <w:footnote w:type="continuationSeparator" w:id="0">
    <w:p w14:paraId="75345811" w14:textId="77777777" w:rsidR="002B3F35" w:rsidRDefault="002B3F35" w:rsidP="00A92832">
      <w:r>
        <w:continuationSeparator/>
      </w:r>
    </w:p>
  </w:footnote>
  <w:footnote w:id="1">
    <w:p w14:paraId="4CCB0194" w14:textId="77777777" w:rsidR="00F8141D" w:rsidRPr="00A3238B" w:rsidRDefault="00F8141D" w:rsidP="00E02439">
      <w:pPr>
        <w:pStyle w:val="FootnoteText"/>
        <w:jc w:val="both"/>
        <w:rPr>
          <w:lang w:val="en-US"/>
        </w:rPr>
      </w:pPr>
      <w:r>
        <w:rPr>
          <w:rStyle w:val="FootnoteReference"/>
        </w:rPr>
        <w:footnoteRef/>
      </w:r>
      <w:r>
        <w:rPr>
          <w:rFonts w:ascii="Times New Roman" w:hAnsi="Times New Roman" w:cs="Times New Roman"/>
          <w:bCs/>
          <w:iCs/>
        </w:rPr>
        <w:t>Rrezik serioz për jetën e shëndetin e njerzve e kafshëve për shkak se landfilldet frekuentohen nga kafshë endacake e zogjt shtegtar, ndotjen tejet të lartë të ujërave nëntokësore, për eliminimin e të cilës kërkohen investime shumëmilionëshe në landfillde, dekompozimi i tyre çliron gaz duke ndotur në mënyrë serioze ajrin, por edhe ndotin mbetjet e tjera duke pamundësuar riciklimin e tyre</w:t>
      </w:r>
    </w:p>
  </w:footnote>
  <w:footnote w:id="2">
    <w:p w14:paraId="23086A3A" w14:textId="77777777" w:rsidR="00F8141D" w:rsidRPr="008B360D" w:rsidRDefault="00F8141D" w:rsidP="00E02439">
      <w:pPr>
        <w:spacing w:line="276" w:lineRule="auto"/>
        <w:ind w:left="360"/>
        <w:jc w:val="both"/>
        <w:rPr>
          <w:sz w:val="18"/>
          <w:szCs w:val="18"/>
          <w:lang w:val="en-US"/>
        </w:rPr>
      </w:pPr>
      <w:r w:rsidRPr="008B360D">
        <w:rPr>
          <w:rStyle w:val="FootnoteReference"/>
          <w:sz w:val="18"/>
          <w:szCs w:val="18"/>
        </w:rPr>
        <w:footnoteRef/>
      </w:r>
      <w:r w:rsidRPr="008B360D">
        <w:rPr>
          <w:sz w:val="18"/>
          <w:szCs w:val="18"/>
        </w:rPr>
        <w:t xml:space="preserve"> </w:t>
      </w:r>
      <w:r w:rsidRPr="008B360D">
        <w:rPr>
          <w:rFonts w:ascii="Times New Roman" w:hAnsi="Times New Roman"/>
          <w:bCs/>
          <w:iCs/>
          <w:sz w:val="18"/>
          <w:szCs w:val="18"/>
        </w:rPr>
        <w:t>sipas edhe p</w:t>
      </w:r>
      <w:r>
        <w:rPr>
          <w:rFonts w:ascii="Times New Roman" w:hAnsi="Times New Roman"/>
          <w:bCs/>
          <w:iCs/>
          <w:sz w:val="18"/>
          <w:szCs w:val="18"/>
        </w:rPr>
        <w:t>ë</w:t>
      </w:r>
      <w:r w:rsidRPr="008B360D">
        <w:rPr>
          <w:rFonts w:ascii="Times New Roman" w:hAnsi="Times New Roman"/>
          <w:bCs/>
          <w:iCs/>
          <w:sz w:val="18"/>
          <w:szCs w:val="18"/>
        </w:rPr>
        <w:t>rshkrimit t</w:t>
      </w:r>
      <w:r>
        <w:rPr>
          <w:rFonts w:ascii="Times New Roman" w:hAnsi="Times New Roman"/>
          <w:bCs/>
          <w:iCs/>
          <w:sz w:val="18"/>
          <w:szCs w:val="18"/>
        </w:rPr>
        <w:t>ë</w:t>
      </w:r>
      <w:r w:rsidRPr="008B360D">
        <w:rPr>
          <w:rFonts w:ascii="Times New Roman" w:hAnsi="Times New Roman"/>
          <w:bCs/>
          <w:iCs/>
          <w:sz w:val="18"/>
          <w:szCs w:val="18"/>
        </w:rPr>
        <w:t xml:space="preserve"> situat</w:t>
      </w:r>
      <w:r>
        <w:rPr>
          <w:rFonts w:ascii="Times New Roman" w:hAnsi="Times New Roman"/>
          <w:bCs/>
          <w:iCs/>
          <w:sz w:val="18"/>
          <w:szCs w:val="18"/>
        </w:rPr>
        <w:t>ë</w:t>
      </w:r>
      <w:r w:rsidRPr="008B360D">
        <w:rPr>
          <w:rFonts w:ascii="Times New Roman" w:hAnsi="Times New Roman"/>
          <w:bCs/>
          <w:iCs/>
          <w:sz w:val="18"/>
          <w:szCs w:val="18"/>
        </w:rPr>
        <w:t>s n</w:t>
      </w:r>
      <w:r>
        <w:rPr>
          <w:rFonts w:ascii="Times New Roman" w:hAnsi="Times New Roman"/>
          <w:bCs/>
          <w:iCs/>
          <w:sz w:val="18"/>
          <w:szCs w:val="18"/>
        </w:rPr>
        <w:t>ë</w:t>
      </w:r>
      <w:r w:rsidRPr="008B360D">
        <w:rPr>
          <w:rFonts w:ascii="Times New Roman" w:hAnsi="Times New Roman"/>
          <w:bCs/>
          <w:iCs/>
          <w:sz w:val="18"/>
          <w:szCs w:val="18"/>
        </w:rPr>
        <w:t xml:space="preserve"> dokumentin strategjik  të politikave strategjike dhe të Planit kombëtar për menaxhimin e integruar të mbetjeve 2020 – 2035 miratuar me VKM nr 418 dat</w:t>
      </w:r>
      <w:r>
        <w:rPr>
          <w:rFonts w:ascii="Times New Roman" w:hAnsi="Times New Roman"/>
          <w:bCs/>
          <w:iCs/>
          <w:sz w:val="18"/>
          <w:szCs w:val="18"/>
        </w:rPr>
        <w:t>ë</w:t>
      </w:r>
      <w:r w:rsidRPr="008B360D">
        <w:rPr>
          <w:rFonts w:ascii="Times New Roman" w:hAnsi="Times New Roman"/>
          <w:bCs/>
          <w:iCs/>
          <w:sz w:val="18"/>
          <w:szCs w:val="18"/>
        </w:rPr>
        <w:t xml:space="preserve"> 27.5.2020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970"/>
    <w:multiLevelType w:val="hybridMultilevel"/>
    <w:tmpl w:val="5AC251DC"/>
    <w:lvl w:ilvl="0" w:tplc="867E22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4147D"/>
    <w:multiLevelType w:val="hybridMultilevel"/>
    <w:tmpl w:val="50A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C0502"/>
    <w:multiLevelType w:val="hybridMultilevel"/>
    <w:tmpl w:val="E6223812"/>
    <w:lvl w:ilvl="0" w:tplc="5E729D42">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D32E15"/>
    <w:multiLevelType w:val="hybridMultilevel"/>
    <w:tmpl w:val="1EB0CECE"/>
    <w:lvl w:ilvl="0" w:tplc="07465B5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ABE048A"/>
    <w:multiLevelType w:val="hybridMultilevel"/>
    <w:tmpl w:val="A72CD096"/>
    <w:lvl w:ilvl="0" w:tplc="07465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44770"/>
    <w:multiLevelType w:val="hybridMultilevel"/>
    <w:tmpl w:val="B6380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C64C4D"/>
    <w:multiLevelType w:val="hybridMultilevel"/>
    <w:tmpl w:val="F8AC7028"/>
    <w:lvl w:ilvl="0" w:tplc="F7201B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C3213D3"/>
    <w:multiLevelType w:val="hybridMultilevel"/>
    <w:tmpl w:val="617AF05E"/>
    <w:lvl w:ilvl="0" w:tplc="07465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E3A70"/>
    <w:multiLevelType w:val="hybridMultilevel"/>
    <w:tmpl w:val="22240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55052"/>
    <w:multiLevelType w:val="hybridMultilevel"/>
    <w:tmpl w:val="3C260F28"/>
    <w:lvl w:ilvl="0" w:tplc="BE2667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B201C20"/>
    <w:multiLevelType w:val="hybridMultilevel"/>
    <w:tmpl w:val="6D7002C0"/>
    <w:lvl w:ilvl="0" w:tplc="07465B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47BBF"/>
    <w:multiLevelType w:val="hybridMultilevel"/>
    <w:tmpl w:val="2FD2ED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6E7F43"/>
    <w:multiLevelType w:val="hybridMultilevel"/>
    <w:tmpl w:val="3E6C37B0"/>
    <w:lvl w:ilvl="0" w:tplc="30B876B0">
      <w:numFmt w:val="bullet"/>
      <w:lvlText w:val="-"/>
      <w:lvlJc w:val="left"/>
      <w:pPr>
        <w:ind w:left="1440" w:hanging="360"/>
      </w:pPr>
      <w:rPr>
        <w:rFonts w:ascii="Calibri" w:eastAsia="Times New Roman" w:hAnsi="Calibri" w:cs="Calibri"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
  </w:num>
  <w:num w:numId="6">
    <w:abstractNumId w:val="12"/>
  </w:num>
  <w:num w:numId="7">
    <w:abstractNumId w:val="3"/>
  </w:num>
  <w:num w:numId="8">
    <w:abstractNumId w:val="5"/>
  </w:num>
  <w:num w:numId="9">
    <w:abstractNumId w:val="7"/>
  </w:num>
  <w:num w:numId="10">
    <w:abstractNumId w:val="0"/>
  </w:num>
  <w:num w:numId="11">
    <w:abstractNumId w:val="9"/>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32"/>
    <w:rsid w:val="000225F4"/>
    <w:rsid w:val="00040834"/>
    <w:rsid w:val="000701A0"/>
    <w:rsid w:val="00146E74"/>
    <w:rsid w:val="00185817"/>
    <w:rsid w:val="001975ED"/>
    <w:rsid w:val="001B0149"/>
    <w:rsid w:val="001B4154"/>
    <w:rsid w:val="001D3080"/>
    <w:rsid w:val="001E0ACA"/>
    <w:rsid w:val="00296736"/>
    <w:rsid w:val="00297B07"/>
    <w:rsid w:val="002B3F35"/>
    <w:rsid w:val="002C3F6E"/>
    <w:rsid w:val="002E112C"/>
    <w:rsid w:val="003929DD"/>
    <w:rsid w:val="003A4B21"/>
    <w:rsid w:val="003D1056"/>
    <w:rsid w:val="00423B60"/>
    <w:rsid w:val="00425716"/>
    <w:rsid w:val="004343C9"/>
    <w:rsid w:val="00455E53"/>
    <w:rsid w:val="004A0E97"/>
    <w:rsid w:val="004B6E67"/>
    <w:rsid w:val="004C5916"/>
    <w:rsid w:val="004E3219"/>
    <w:rsid w:val="004F1952"/>
    <w:rsid w:val="00541386"/>
    <w:rsid w:val="00587F69"/>
    <w:rsid w:val="005B1A29"/>
    <w:rsid w:val="00604EBD"/>
    <w:rsid w:val="00687088"/>
    <w:rsid w:val="006C53D3"/>
    <w:rsid w:val="00743746"/>
    <w:rsid w:val="00771359"/>
    <w:rsid w:val="00791C9B"/>
    <w:rsid w:val="007B4DF9"/>
    <w:rsid w:val="007C27C4"/>
    <w:rsid w:val="0080733C"/>
    <w:rsid w:val="00823287"/>
    <w:rsid w:val="00852136"/>
    <w:rsid w:val="00860B31"/>
    <w:rsid w:val="00874020"/>
    <w:rsid w:val="00885D86"/>
    <w:rsid w:val="009444D1"/>
    <w:rsid w:val="00977B87"/>
    <w:rsid w:val="009A1E05"/>
    <w:rsid w:val="009D5CDB"/>
    <w:rsid w:val="00A764C2"/>
    <w:rsid w:val="00A92832"/>
    <w:rsid w:val="00B13177"/>
    <w:rsid w:val="00B42DBD"/>
    <w:rsid w:val="00B60F49"/>
    <w:rsid w:val="00B70F10"/>
    <w:rsid w:val="00BE74A5"/>
    <w:rsid w:val="00C0057C"/>
    <w:rsid w:val="00C64A8B"/>
    <w:rsid w:val="00C71494"/>
    <w:rsid w:val="00CB299E"/>
    <w:rsid w:val="00CC05C6"/>
    <w:rsid w:val="00D86996"/>
    <w:rsid w:val="00DC5798"/>
    <w:rsid w:val="00DC59C1"/>
    <w:rsid w:val="00DD2FB2"/>
    <w:rsid w:val="00DF4862"/>
    <w:rsid w:val="00E1636B"/>
    <w:rsid w:val="00E33D93"/>
    <w:rsid w:val="00E80B1E"/>
    <w:rsid w:val="00F01429"/>
    <w:rsid w:val="00F15E9A"/>
    <w:rsid w:val="00F8141D"/>
    <w:rsid w:val="00FC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D4B3"/>
  <w15:chartTrackingRefBased/>
  <w15:docId w15:val="{500426DA-F695-42F6-9036-A5E58C20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832"/>
    <w:pPr>
      <w:spacing w:after="0" w:line="240" w:lineRule="auto"/>
    </w:pPr>
    <w:rPr>
      <w:rFonts w:ascii="Arial" w:eastAsia="Times New Roman" w:hAnsi="Arial"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92832"/>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A92832"/>
    <w:rPr>
      <w:rFonts w:ascii="Calibri" w:eastAsia="Times New Roman" w:hAnsi="Calibri" w:cs="Times New Roman"/>
      <w:kern w:val="0"/>
      <w:szCs w:val="20"/>
      <w:lang w:val="en-GB"/>
      <w14:ligatures w14:val="non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locked/>
    <w:rsid w:val="00A92832"/>
    <w:rPr>
      <w:rFonts w:ascii="Calibri" w:eastAsia="Times New Roman" w:hAnsi="Calibri" w:cs="Times New Roman"/>
      <w:szCs w:val="20"/>
      <w:lang w:val="en-GB"/>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1"/>
    <w:qFormat/>
    <w:rsid w:val="00A92832"/>
    <w:pPr>
      <w:tabs>
        <w:tab w:val="left" w:pos="567"/>
      </w:tabs>
      <w:spacing w:after="120"/>
      <w:ind w:left="567" w:hanging="567"/>
    </w:pPr>
    <w:rPr>
      <w:rFonts w:ascii="Calibri" w:hAnsi="Calibri"/>
      <w:kern w:val="2"/>
      <w14:ligatures w14:val="standardContextual"/>
    </w:rPr>
  </w:style>
  <w:style w:type="paragraph" w:styleId="Header">
    <w:name w:val="header"/>
    <w:basedOn w:val="Normal"/>
    <w:link w:val="HeaderChar"/>
    <w:uiPriority w:val="99"/>
    <w:unhideWhenUsed/>
    <w:rsid w:val="00A92832"/>
    <w:pPr>
      <w:tabs>
        <w:tab w:val="center" w:pos="4680"/>
        <w:tab w:val="right" w:pos="9360"/>
      </w:tabs>
    </w:pPr>
  </w:style>
  <w:style w:type="character" w:customStyle="1" w:styleId="HeaderChar">
    <w:name w:val="Header Char"/>
    <w:basedOn w:val="DefaultParagraphFont"/>
    <w:link w:val="Header"/>
    <w:uiPriority w:val="99"/>
    <w:rsid w:val="00A92832"/>
    <w:rPr>
      <w:rFonts w:ascii="Arial" w:eastAsia="Times New Roman" w:hAnsi="Arial" w:cs="Times New Roman"/>
      <w:kern w:val="0"/>
      <w:szCs w:val="20"/>
      <w:lang w:val="en-GB"/>
      <w14:ligatures w14:val="none"/>
    </w:rPr>
  </w:style>
  <w:style w:type="paragraph" w:styleId="Footer">
    <w:name w:val="footer"/>
    <w:basedOn w:val="Normal"/>
    <w:link w:val="FooterChar"/>
    <w:uiPriority w:val="99"/>
    <w:unhideWhenUsed/>
    <w:rsid w:val="00A92832"/>
    <w:pPr>
      <w:tabs>
        <w:tab w:val="center" w:pos="4680"/>
        <w:tab w:val="right" w:pos="9360"/>
      </w:tabs>
    </w:pPr>
  </w:style>
  <w:style w:type="character" w:customStyle="1" w:styleId="FooterChar">
    <w:name w:val="Footer Char"/>
    <w:basedOn w:val="DefaultParagraphFont"/>
    <w:link w:val="Footer"/>
    <w:uiPriority w:val="99"/>
    <w:rsid w:val="00A92832"/>
    <w:rPr>
      <w:rFonts w:ascii="Arial" w:eastAsia="Times New Roman" w:hAnsi="Arial" w:cs="Times New Roman"/>
      <w:kern w:val="0"/>
      <w:szCs w:val="20"/>
      <w:lang w:val="en-GB"/>
      <w14:ligatures w14:val="none"/>
    </w:rPr>
  </w:style>
  <w:style w:type="paragraph" w:styleId="NormalWeb">
    <w:name w:val="Normal (Web)"/>
    <w:basedOn w:val="Normal"/>
    <w:uiPriority w:val="99"/>
    <w:unhideWhenUsed/>
    <w:rsid w:val="00DD2FB2"/>
    <w:pPr>
      <w:spacing w:before="100" w:beforeAutospacing="1" w:after="100" w:afterAutospacing="1"/>
    </w:pPr>
    <w:rPr>
      <w:rFonts w:ascii="Times New Roman" w:hAnsi="Times New Roman"/>
      <w:sz w:val="24"/>
      <w:szCs w:val="24"/>
      <w:lang w:val="en-US"/>
    </w:rPr>
  </w:style>
  <w:style w:type="character" w:styleId="Hyperlink">
    <w:name w:val="Hyperlink"/>
    <w:basedOn w:val="DefaultParagraphFont"/>
    <w:uiPriority w:val="99"/>
    <w:unhideWhenUsed/>
    <w:rsid w:val="00297B07"/>
    <w:rPr>
      <w:color w:val="0563C1" w:themeColor="hyperlink"/>
      <w:u w:val="single"/>
    </w:rPr>
  </w:style>
  <w:style w:type="character" w:styleId="UnresolvedMention">
    <w:name w:val="Unresolved Mention"/>
    <w:basedOn w:val="DefaultParagraphFont"/>
    <w:uiPriority w:val="99"/>
    <w:semiHidden/>
    <w:unhideWhenUsed/>
    <w:rsid w:val="00791C9B"/>
    <w:rPr>
      <w:color w:val="605E5C"/>
      <w:shd w:val="clear" w:color="auto" w:fill="E1DFDD"/>
    </w:rPr>
  </w:style>
  <w:style w:type="paragraph" w:styleId="FootnoteText">
    <w:name w:val="footnote text"/>
    <w:basedOn w:val="Normal"/>
    <w:link w:val="FootnoteTextChar"/>
    <w:uiPriority w:val="99"/>
    <w:semiHidden/>
    <w:unhideWhenUsed/>
    <w:rsid w:val="00F8141D"/>
    <w:rPr>
      <w:rFonts w:ascii="Calibri" w:eastAsia="Calibri" w:hAnsi="Calibri" w:cs="Arial"/>
      <w:sz w:val="20"/>
      <w:lang w:val="sq-AL"/>
    </w:rPr>
  </w:style>
  <w:style w:type="character" w:customStyle="1" w:styleId="FootnoteTextChar">
    <w:name w:val="Footnote Text Char"/>
    <w:basedOn w:val="DefaultParagraphFont"/>
    <w:link w:val="FootnoteText"/>
    <w:uiPriority w:val="99"/>
    <w:semiHidden/>
    <w:rsid w:val="00F8141D"/>
    <w:rPr>
      <w:rFonts w:ascii="Calibri" w:eastAsia="Calibri" w:hAnsi="Calibri" w:cs="Arial"/>
      <w:kern w:val="0"/>
      <w:sz w:val="20"/>
      <w:szCs w:val="20"/>
      <w:lang w:val="sq-AL"/>
      <w14:ligatures w14:val="none"/>
    </w:rPr>
  </w:style>
  <w:style w:type="character" w:styleId="FootnoteReference">
    <w:name w:val="footnote reference"/>
    <w:uiPriority w:val="99"/>
    <w:semiHidden/>
    <w:unhideWhenUsed/>
    <w:rsid w:val="00F814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87234">
      <w:bodyDiv w:val="1"/>
      <w:marLeft w:val="0"/>
      <w:marRight w:val="0"/>
      <w:marTop w:val="0"/>
      <w:marBottom w:val="0"/>
      <w:divBdr>
        <w:top w:val="none" w:sz="0" w:space="0" w:color="auto"/>
        <w:left w:val="none" w:sz="0" w:space="0" w:color="auto"/>
        <w:bottom w:val="none" w:sz="0" w:space="0" w:color="auto"/>
        <w:right w:val="none" w:sz="0" w:space="0" w:color="auto"/>
      </w:divBdr>
    </w:div>
    <w:div w:id="20693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Trezhnjeva@turizmi.gov.al"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24</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Trezhnjeva</dc:creator>
  <cp:keywords/>
  <dc:description/>
  <cp:lastModifiedBy>Erinda Fejzulla</cp:lastModifiedBy>
  <cp:revision>4</cp:revision>
  <dcterms:created xsi:type="dcterms:W3CDTF">2024-05-08T12:50:00Z</dcterms:created>
  <dcterms:modified xsi:type="dcterms:W3CDTF">2024-05-09T10:44:00Z</dcterms:modified>
</cp:coreProperties>
</file>