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9D" w:rsidRPr="00693506" w:rsidRDefault="00B8519D" w:rsidP="00E7258E">
      <w:pPr>
        <w:spacing w:line="240" w:lineRule="auto"/>
        <w:jc w:val="both"/>
        <w:rPr>
          <w:rFonts w:ascii="Times New Roman" w:hAnsi="Times New Roman" w:cs="Times New Roman"/>
          <w:color w:val="000000" w:themeColor="text1"/>
          <w:sz w:val="24"/>
          <w:szCs w:val="24"/>
        </w:rPr>
      </w:pPr>
    </w:p>
    <w:p w:rsidR="00253786" w:rsidRPr="00693506" w:rsidRDefault="00253786" w:rsidP="00253786">
      <w:pPr>
        <w:jc w:val="center"/>
        <w:rPr>
          <w:rFonts w:ascii="Times New Roman" w:hAnsi="Times New Roman" w:cs="Times New Roman"/>
          <w:b/>
          <w:bCs/>
          <w:iCs/>
          <w:color w:val="000000" w:themeColor="text1"/>
          <w:sz w:val="24"/>
          <w:szCs w:val="24"/>
          <w:lang w:bidi="en-GB"/>
        </w:rPr>
      </w:pPr>
      <w:r w:rsidRPr="00693506">
        <w:rPr>
          <w:rFonts w:ascii="Times New Roman" w:hAnsi="Times New Roman" w:cs="Times New Roman"/>
          <w:b/>
          <w:bCs/>
          <w:iCs/>
          <w:color w:val="000000" w:themeColor="text1"/>
          <w:sz w:val="24"/>
          <w:szCs w:val="24"/>
          <w:lang w:bidi="en-GB"/>
        </w:rPr>
        <w:t>Raport për rezultatet e konsultimit publik</w:t>
      </w:r>
    </w:p>
    <w:p w:rsidR="00253786" w:rsidRPr="00693506" w:rsidRDefault="00253786" w:rsidP="00253786">
      <w:pPr>
        <w:rPr>
          <w:rFonts w:ascii="Times New Roman" w:hAnsi="Times New Roman" w:cs="Times New Roman"/>
          <w:color w:val="000000" w:themeColor="text1"/>
          <w:sz w:val="24"/>
          <w:szCs w:val="24"/>
        </w:rPr>
      </w:pPr>
    </w:p>
    <w:p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Titulli i draft aktit</w:t>
      </w:r>
    </w:p>
    <w:p w:rsidR="00D9240E" w:rsidRPr="00D9240E" w:rsidRDefault="00253786" w:rsidP="00D9240E">
      <w:pPr>
        <w:pStyle w:val="BodyText"/>
        <w:tabs>
          <w:tab w:val="left" w:pos="540"/>
        </w:tabs>
        <w:ind w:left="360" w:hanging="270"/>
        <w:jc w:val="both"/>
        <w:rPr>
          <w:b/>
          <w:color w:val="000000" w:themeColor="text1"/>
        </w:rPr>
      </w:pPr>
      <w:r w:rsidRPr="00693506">
        <w:rPr>
          <w:color w:val="000000" w:themeColor="text1"/>
        </w:rPr>
        <w:t xml:space="preserve">    </w:t>
      </w:r>
      <w:r w:rsidR="00D9240E">
        <w:rPr>
          <w:color w:val="000000" w:themeColor="text1"/>
        </w:rPr>
        <w:t xml:space="preserve"> </w:t>
      </w:r>
      <w:r w:rsidR="00D9240E" w:rsidRPr="00D9240E">
        <w:rPr>
          <w:b/>
          <w:color w:val="000000" w:themeColor="text1"/>
        </w:rPr>
        <w:t>Projektvendim</w:t>
      </w:r>
      <w:r w:rsidR="00D9240E">
        <w:rPr>
          <w:b/>
          <w:color w:val="000000" w:themeColor="text1"/>
        </w:rPr>
        <w:t xml:space="preserve"> </w:t>
      </w:r>
      <w:r w:rsidR="00D9240E" w:rsidRPr="00D9240E">
        <w:rPr>
          <w:b/>
          <w:bCs/>
          <w:color w:val="000000" w:themeColor="text1"/>
        </w:rPr>
        <w:t>“</w:t>
      </w:r>
      <w:bookmarkStart w:id="0" w:name="_GoBack"/>
      <w:r w:rsidR="00D9240E" w:rsidRPr="00D9240E">
        <w:rPr>
          <w:b/>
          <w:bCs/>
          <w:color w:val="000000" w:themeColor="text1"/>
        </w:rPr>
        <w:t>Për</w:t>
      </w:r>
      <w:r w:rsidR="00D9240E">
        <w:rPr>
          <w:b/>
          <w:bCs/>
          <w:color w:val="000000" w:themeColor="text1"/>
        </w:rPr>
        <w:t xml:space="preserve"> </w:t>
      </w:r>
      <w:r w:rsidR="00D9240E" w:rsidRPr="00D9240E">
        <w:rPr>
          <w:b/>
          <w:bCs/>
          <w:color w:val="000000" w:themeColor="text1"/>
        </w:rPr>
        <w:t xml:space="preserve">disa shtesa dhe ndryshime në vendimin </w:t>
      </w:r>
      <w:bookmarkStart w:id="1" w:name="_Hlk148968960"/>
      <w:r w:rsidR="00D9240E" w:rsidRPr="00D9240E">
        <w:rPr>
          <w:b/>
          <w:bCs/>
          <w:color w:val="000000" w:themeColor="text1"/>
        </w:rPr>
        <w:t>nr. 55, datë 6.2.2019, të Këshillit të Ministrave “Për</w:t>
      </w:r>
      <w:r w:rsidR="00D9240E">
        <w:rPr>
          <w:b/>
          <w:bCs/>
          <w:color w:val="000000" w:themeColor="text1"/>
        </w:rPr>
        <w:t xml:space="preserve"> </w:t>
      </w:r>
      <w:r w:rsidR="00D9240E" w:rsidRPr="00D9240E">
        <w:rPr>
          <w:b/>
          <w:bCs/>
          <w:color w:val="000000" w:themeColor="text1"/>
        </w:rPr>
        <w:t xml:space="preserve">përcaktimin e procedurave dhe </w:t>
      </w:r>
      <w:r w:rsidR="00D9240E">
        <w:rPr>
          <w:b/>
          <w:bCs/>
          <w:color w:val="000000" w:themeColor="text1"/>
        </w:rPr>
        <w:t xml:space="preserve">  </w:t>
      </w:r>
      <w:r w:rsidR="00D9240E" w:rsidRPr="00D9240E">
        <w:rPr>
          <w:b/>
          <w:bCs/>
          <w:color w:val="000000" w:themeColor="text1"/>
        </w:rPr>
        <w:t>dokumentacionit për autorizimin e organizatave jofitimprurëse, që ofrojnë ndihmë juridike parësore të garantuar nga shteti”</w:t>
      </w:r>
      <w:bookmarkEnd w:id="1"/>
    </w:p>
    <w:bookmarkEnd w:id="0"/>
    <w:p w:rsidR="00253786" w:rsidRPr="00693506" w:rsidRDefault="00253786" w:rsidP="00D9240E">
      <w:pPr>
        <w:pStyle w:val="BodyText"/>
        <w:tabs>
          <w:tab w:val="left" w:pos="540"/>
        </w:tabs>
        <w:suppressAutoHyphens w:val="0"/>
        <w:jc w:val="both"/>
        <w:rPr>
          <w:b/>
          <w:bCs/>
          <w:color w:val="000000" w:themeColor="text1"/>
        </w:rPr>
      </w:pPr>
    </w:p>
    <w:p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t>Kohëzgjatja e konsultimeve</w:t>
      </w:r>
    </w:p>
    <w:p w:rsidR="00253786" w:rsidRPr="00693506" w:rsidRDefault="00253786" w:rsidP="00253786">
      <w:pPr>
        <w:pStyle w:val="BodyText"/>
        <w:jc w:val="both"/>
        <w:rPr>
          <w:color w:val="000000" w:themeColor="text1"/>
        </w:rPr>
      </w:pPr>
      <w:r w:rsidRPr="00693506">
        <w:rPr>
          <w:color w:val="000000" w:themeColor="text1"/>
        </w:rPr>
        <w:t xml:space="preserve">      Konsultimet në portalin e </w:t>
      </w:r>
      <w:proofErr w:type="spellStart"/>
      <w:r w:rsidRPr="00693506">
        <w:rPr>
          <w:color w:val="000000" w:themeColor="text1"/>
        </w:rPr>
        <w:t>rregjistrit</w:t>
      </w:r>
      <w:proofErr w:type="spellEnd"/>
      <w:r w:rsidRPr="00693506">
        <w:rPr>
          <w:color w:val="000000" w:themeColor="text1"/>
        </w:rPr>
        <w:t xml:space="preserve"> elektronik: 20 ditë pune</w:t>
      </w:r>
      <w:r w:rsidR="004D7F12">
        <w:rPr>
          <w:color w:val="000000" w:themeColor="text1"/>
        </w:rPr>
        <w:t xml:space="preserve"> 9.2.2024 - 8.3.2024 </w:t>
      </w:r>
    </w:p>
    <w:p w:rsidR="00253786" w:rsidRPr="00693506" w:rsidRDefault="00253786" w:rsidP="00253786">
      <w:pPr>
        <w:ind w:left="360"/>
        <w:jc w:val="both"/>
        <w:rPr>
          <w:rFonts w:ascii="Times New Roman" w:hAnsi="Times New Roman" w:cs="Times New Roman"/>
          <w:i/>
          <w:iCs/>
          <w:color w:val="000000" w:themeColor="text1"/>
          <w:sz w:val="24"/>
          <w:szCs w:val="24"/>
        </w:rPr>
      </w:pPr>
    </w:p>
    <w:p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93506">
        <w:rPr>
          <w:rFonts w:ascii="Times New Roman" w:hAnsi="Times New Roman" w:cs="Times New Roman"/>
          <w:b/>
          <w:bCs/>
          <w:color w:val="000000" w:themeColor="text1"/>
          <w:sz w:val="24"/>
          <w:szCs w:val="24"/>
        </w:rPr>
        <w:t>Metoda e konsultimit</w:t>
      </w:r>
    </w:p>
    <w:p w:rsidR="00253786" w:rsidRPr="00693506" w:rsidRDefault="00253786" w:rsidP="00253786">
      <w:pPr>
        <w:pStyle w:val="BodyText"/>
        <w:jc w:val="both"/>
        <w:rPr>
          <w:color w:val="000000" w:themeColor="text1"/>
        </w:rPr>
      </w:pPr>
      <w:r w:rsidRPr="00693506">
        <w:rPr>
          <w:color w:val="000000" w:themeColor="text1"/>
        </w:rPr>
        <w:t>Metodat e konsultimit publik të përdorura si vijon:</w:t>
      </w:r>
    </w:p>
    <w:p w:rsidR="004A025A" w:rsidRPr="00693506" w:rsidRDefault="00253786" w:rsidP="004A025A">
      <w:pPr>
        <w:pStyle w:val="BodyText"/>
        <w:jc w:val="both"/>
        <w:rPr>
          <w:color w:val="000000" w:themeColor="text1"/>
        </w:rPr>
      </w:pPr>
      <w:r w:rsidRPr="00693506">
        <w:rPr>
          <w:color w:val="000000" w:themeColor="text1"/>
        </w:rPr>
        <w:t xml:space="preserve">a. </w:t>
      </w:r>
      <w:bookmarkStart w:id="2" w:name="_Hlk157502382"/>
      <w:r w:rsidR="00A323D5" w:rsidRPr="00A323D5">
        <w:rPr>
          <w:color w:val="000000" w:themeColor="text1"/>
        </w:rPr>
        <w:t xml:space="preserve">Konsultimi </w:t>
      </w:r>
      <w:r w:rsidR="00A323D5">
        <w:rPr>
          <w:color w:val="000000" w:themeColor="text1"/>
        </w:rPr>
        <w:t xml:space="preserve">i </w:t>
      </w:r>
      <w:r w:rsidR="00D21FB5">
        <w:rPr>
          <w:color w:val="000000" w:themeColor="text1"/>
        </w:rPr>
        <w:t>projektvendimit “</w:t>
      </w:r>
      <w:r w:rsidR="00D21FB5" w:rsidRPr="00D21FB5">
        <w:rPr>
          <w:color w:val="000000" w:themeColor="text1"/>
        </w:rPr>
        <w:t>Për disa shtesa dhe ndryshime në vendimin nr. 55, datë 6.2.2019, të Këshillit të Ministrave</w:t>
      </w:r>
      <w:r w:rsidR="00D21FB5">
        <w:rPr>
          <w:color w:val="000000" w:themeColor="text1"/>
        </w:rPr>
        <w:t xml:space="preserve"> </w:t>
      </w:r>
      <w:r w:rsidR="00D9240E" w:rsidRPr="00D9240E">
        <w:rPr>
          <w:b/>
          <w:bCs/>
          <w:color w:val="000000" w:themeColor="text1"/>
        </w:rPr>
        <w:t>“Për përcaktimin e procedurave dhe   dokumentacionit për autorizimin e organizatave jofitimprurëse, që ofrojnë ndihmë juridike parësore të garantuar nga shteti”</w:t>
      </w:r>
      <w:r w:rsidR="00D9240E">
        <w:rPr>
          <w:b/>
          <w:bCs/>
          <w:color w:val="000000" w:themeColor="text1"/>
        </w:rPr>
        <w:t xml:space="preserve">, </w:t>
      </w:r>
      <w:r w:rsidR="004A025A" w:rsidRPr="00693506">
        <w:rPr>
          <w:color w:val="000000" w:themeColor="text1"/>
        </w:rPr>
        <w:t>i publikuar në portalin “</w:t>
      </w:r>
      <w:proofErr w:type="spellStart"/>
      <w:r w:rsidR="004A025A" w:rsidRPr="00693506">
        <w:rPr>
          <w:color w:val="000000" w:themeColor="text1"/>
        </w:rPr>
        <w:t>Rregjistri</w:t>
      </w:r>
      <w:proofErr w:type="spellEnd"/>
      <w:r w:rsidR="004A025A" w:rsidRPr="00693506">
        <w:rPr>
          <w:color w:val="000000" w:themeColor="text1"/>
        </w:rPr>
        <w:t xml:space="preserve"> Elektronik për Njoftimet dhe konsultimet Publike” për periudhën </w:t>
      </w:r>
      <w:r w:rsidR="00D9240E">
        <w:rPr>
          <w:color w:val="000000" w:themeColor="text1"/>
        </w:rPr>
        <w:t>09.02.2024-08.03.2024</w:t>
      </w:r>
      <w:r w:rsidR="004A025A" w:rsidRPr="00693506">
        <w:rPr>
          <w:color w:val="000000" w:themeColor="text1"/>
        </w:rPr>
        <w:t>, gjatë së cilës</w:t>
      </w:r>
      <w:r w:rsidR="004D7F12">
        <w:rPr>
          <w:color w:val="000000" w:themeColor="text1"/>
        </w:rPr>
        <w:t xml:space="preserve"> projektakti është shikuar 759 herë dhe </w:t>
      </w:r>
      <w:r w:rsidR="004A025A" w:rsidRPr="00693506">
        <w:rPr>
          <w:color w:val="000000" w:themeColor="text1"/>
        </w:rPr>
        <w:t>janë përcjellë komente</w:t>
      </w:r>
      <w:r w:rsidR="004D7F12">
        <w:rPr>
          <w:color w:val="000000" w:themeColor="text1"/>
        </w:rPr>
        <w:t xml:space="preserve"> nga një OJF</w:t>
      </w:r>
      <w:r w:rsidR="004A025A" w:rsidRPr="00693506">
        <w:rPr>
          <w:color w:val="000000" w:themeColor="text1"/>
        </w:rPr>
        <w:t>.</w:t>
      </w:r>
    </w:p>
    <w:p w:rsidR="00253786" w:rsidRPr="00693506" w:rsidRDefault="00253786" w:rsidP="00253786">
      <w:pPr>
        <w:pStyle w:val="BodyText"/>
        <w:jc w:val="both"/>
        <w:rPr>
          <w:color w:val="000000" w:themeColor="text1"/>
        </w:rPr>
      </w:pPr>
      <w:r w:rsidRPr="00693506">
        <w:rPr>
          <w:color w:val="000000" w:themeColor="text1"/>
        </w:rPr>
        <w:t xml:space="preserve">Aktivitetet e realizuara: </w:t>
      </w:r>
    </w:p>
    <w:p w:rsidR="00AD4323" w:rsidRPr="00693506" w:rsidRDefault="00A323D5" w:rsidP="00AD4323">
      <w:pPr>
        <w:pStyle w:val="BodyText"/>
        <w:spacing w:after="0"/>
        <w:jc w:val="both"/>
        <w:rPr>
          <w:color w:val="000000" w:themeColor="text1"/>
        </w:rPr>
      </w:pPr>
      <w:r>
        <w:rPr>
          <w:color w:val="000000" w:themeColor="text1"/>
        </w:rPr>
        <w:t>09.02.2024-08.03.2024</w:t>
      </w:r>
      <w:r w:rsidR="004A025A" w:rsidRPr="00693506">
        <w:rPr>
          <w:color w:val="000000" w:themeColor="text1"/>
        </w:rPr>
        <w:t xml:space="preserve">, publikohet </w:t>
      </w:r>
      <w:r>
        <w:rPr>
          <w:color w:val="000000" w:themeColor="text1"/>
        </w:rPr>
        <w:t>projektvendimi</w:t>
      </w:r>
      <w:r w:rsidR="004A025A" w:rsidRPr="00693506">
        <w:rPr>
          <w:color w:val="000000" w:themeColor="text1"/>
        </w:rPr>
        <w:t xml:space="preserve"> në portalin “</w:t>
      </w:r>
      <w:proofErr w:type="spellStart"/>
      <w:r w:rsidR="004A025A" w:rsidRPr="00693506">
        <w:rPr>
          <w:color w:val="000000" w:themeColor="text1"/>
        </w:rPr>
        <w:t>Rregjistri</w:t>
      </w:r>
      <w:proofErr w:type="spellEnd"/>
      <w:r w:rsidR="004A025A" w:rsidRPr="00693506">
        <w:rPr>
          <w:color w:val="000000" w:themeColor="text1"/>
        </w:rPr>
        <w:t xml:space="preserve"> Elektronik për Njoftimet dhe konsultimet Publike”, </w:t>
      </w:r>
      <w:r w:rsidR="003A3213" w:rsidRPr="00693506">
        <w:rPr>
          <w:color w:val="000000" w:themeColor="text1"/>
        </w:rPr>
        <w:t xml:space="preserve">ku </w:t>
      </w:r>
      <w:r w:rsidR="004A025A" w:rsidRPr="00693506">
        <w:rPr>
          <w:color w:val="000000" w:themeColor="text1"/>
        </w:rPr>
        <w:t>ftohen grupet e interesit që të paraqesin</w:t>
      </w:r>
      <w:r w:rsidR="00AD4323" w:rsidRPr="00693506">
        <w:rPr>
          <w:color w:val="000000" w:themeColor="text1"/>
        </w:rPr>
        <w:t>:</w:t>
      </w:r>
    </w:p>
    <w:p w:rsidR="00AD4323" w:rsidRPr="00693506" w:rsidRDefault="00AD4323" w:rsidP="00AD4323">
      <w:pPr>
        <w:pStyle w:val="BodyText"/>
        <w:numPr>
          <w:ilvl w:val="0"/>
          <w:numId w:val="21"/>
        </w:numPr>
        <w:spacing w:after="0"/>
        <w:ind w:left="0" w:firstLine="0"/>
        <w:jc w:val="both"/>
        <w:rPr>
          <w:color w:val="000000" w:themeColor="text1"/>
        </w:rPr>
      </w:pPr>
      <w:r w:rsidRPr="00693506">
        <w:rPr>
          <w:color w:val="000000" w:themeColor="text1"/>
        </w:rPr>
        <w:t xml:space="preserve">çdo informacion ose opinion paraprak për çdo çështje apo problematikë me të cilën janë hasur gjatë zbatimit të </w:t>
      </w:r>
      <w:r w:rsidR="00A323D5">
        <w:rPr>
          <w:color w:val="000000" w:themeColor="text1"/>
        </w:rPr>
        <w:t>vendimit nr. 55, datë 6.2.2019;</w:t>
      </w:r>
    </w:p>
    <w:p w:rsidR="00AD4323" w:rsidRPr="00693506" w:rsidRDefault="00AD4323" w:rsidP="00AD4323">
      <w:pPr>
        <w:pStyle w:val="BodyText"/>
        <w:numPr>
          <w:ilvl w:val="0"/>
          <w:numId w:val="21"/>
        </w:numPr>
        <w:spacing w:after="0"/>
        <w:ind w:left="0" w:firstLine="0"/>
        <w:jc w:val="both"/>
        <w:rPr>
          <w:color w:val="000000" w:themeColor="text1"/>
        </w:rPr>
      </w:pPr>
      <w:r w:rsidRPr="00693506">
        <w:rPr>
          <w:color w:val="000000" w:themeColor="text1"/>
        </w:rPr>
        <w:t xml:space="preserve">propozime konkrete për ndryshime në </w:t>
      </w:r>
      <w:r w:rsidR="00A323D5">
        <w:rPr>
          <w:color w:val="000000" w:themeColor="text1"/>
        </w:rPr>
        <w:t>vendim</w:t>
      </w:r>
      <w:r w:rsidRPr="00693506">
        <w:rPr>
          <w:color w:val="000000" w:themeColor="text1"/>
        </w:rPr>
        <w:t xml:space="preserve"> me qëllim adresimin e këtyre çështjeve</w:t>
      </w:r>
      <w:r w:rsidR="00A323D5">
        <w:rPr>
          <w:color w:val="000000" w:themeColor="text1"/>
        </w:rPr>
        <w:t>;</w:t>
      </w:r>
    </w:p>
    <w:p w:rsidR="004A025A" w:rsidRPr="00693506" w:rsidRDefault="00AD4323" w:rsidP="00A323D5">
      <w:pPr>
        <w:pStyle w:val="BodyText"/>
        <w:numPr>
          <w:ilvl w:val="0"/>
          <w:numId w:val="21"/>
        </w:numPr>
        <w:ind w:left="720" w:hanging="720"/>
        <w:jc w:val="both"/>
        <w:rPr>
          <w:color w:val="000000" w:themeColor="text1"/>
        </w:rPr>
      </w:pPr>
      <w:r w:rsidRPr="00693506">
        <w:rPr>
          <w:color w:val="000000" w:themeColor="text1"/>
        </w:rPr>
        <w:t xml:space="preserve">informacione ose opinione të tjera që vlerësojnë se i shërbejnë përmirësimit </w:t>
      </w:r>
      <w:r w:rsidR="003A3213" w:rsidRPr="00693506">
        <w:rPr>
          <w:color w:val="000000" w:themeColor="text1"/>
        </w:rPr>
        <w:t xml:space="preserve">të </w:t>
      </w:r>
      <w:r w:rsidR="00A323D5">
        <w:rPr>
          <w:color w:val="000000" w:themeColor="text1"/>
        </w:rPr>
        <w:t xml:space="preserve">vendimit nr. 55, datë 6.2.2019, sa i përket veprimtarisë së </w:t>
      </w:r>
      <w:proofErr w:type="spellStart"/>
      <w:r w:rsidR="00A323D5">
        <w:rPr>
          <w:color w:val="000000" w:themeColor="text1"/>
        </w:rPr>
        <w:t>organizatve</w:t>
      </w:r>
      <w:proofErr w:type="spellEnd"/>
      <w:r w:rsidR="00A323D5">
        <w:rPr>
          <w:color w:val="000000" w:themeColor="text1"/>
        </w:rPr>
        <w:t xml:space="preserve"> jofitimprurëse dhe shoqërisë civile, të cilat kanë </w:t>
      </w:r>
      <w:r w:rsidR="00D21FB5">
        <w:rPr>
          <w:color w:val="000000" w:themeColor="text1"/>
        </w:rPr>
        <w:t xml:space="preserve">si qëllim </w:t>
      </w:r>
      <w:r w:rsidR="00D21FB5" w:rsidRPr="00D21FB5">
        <w:rPr>
          <w:color w:val="000000" w:themeColor="text1"/>
        </w:rPr>
        <w:t>ofrimin e ndihmës juridike falas</w:t>
      </w:r>
      <w:r w:rsidR="00D21FB5">
        <w:rPr>
          <w:color w:val="000000" w:themeColor="text1"/>
        </w:rPr>
        <w:t>.</w:t>
      </w:r>
    </w:p>
    <w:p w:rsidR="00253786" w:rsidRPr="00693506" w:rsidRDefault="00D21FB5" w:rsidP="00097451">
      <w:pPr>
        <w:spacing w:after="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Projektvendimi</w:t>
      </w:r>
      <w:r w:rsidR="00023471" w:rsidRPr="00693506">
        <w:rPr>
          <w:rFonts w:ascii="Times New Roman" w:hAnsi="Times New Roman" w:cs="Times New Roman"/>
          <w:color w:val="000000" w:themeColor="text1"/>
          <w:sz w:val="24"/>
          <w:szCs w:val="24"/>
        </w:rPr>
        <w:t xml:space="preserve">, relacioni shpjegues, </w:t>
      </w:r>
      <w:r>
        <w:rPr>
          <w:rFonts w:ascii="Times New Roman" w:hAnsi="Times New Roman" w:cs="Times New Roman"/>
          <w:color w:val="000000" w:themeColor="text1"/>
          <w:sz w:val="24"/>
          <w:szCs w:val="24"/>
        </w:rPr>
        <w:t xml:space="preserve">dokumenti konsultativ dhe plani i konsultimit, </w:t>
      </w:r>
      <w:r w:rsidR="00023471" w:rsidRPr="00693506">
        <w:rPr>
          <w:rFonts w:ascii="Times New Roman" w:hAnsi="Times New Roman" w:cs="Times New Roman"/>
          <w:color w:val="000000" w:themeColor="text1"/>
          <w:sz w:val="24"/>
          <w:szCs w:val="24"/>
        </w:rPr>
        <w:t>janë publikuar në RENJK ku çdo i interesuar është njohur me dokumentet përkatëse. Gjithashtu, institucionet me të cilat është kryer konsultimi janë njohur me këto dokumente përmes përcjelljes s</w:t>
      </w:r>
      <w:r w:rsidR="00AD4255" w:rsidRPr="00693506">
        <w:rPr>
          <w:rFonts w:ascii="Times New Roman" w:hAnsi="Times New Roman" w:cs="Times New Roman"/>
          <w:color w:val="000000" w:themeColor="text1"/>
          <w:sz w:val="24"/>
          <w:szCs w:val="24"/>
        </w:rPr>
        <w:t>ë</w:t>
      </w:r>
      <w:r w:rsidR="00023471" w:rsidRPr="00693506">
        <w:rPr>
          <w:rFonts w:ascii="Times New Roman" w:hAnsi="Times New Roman" w:cs="Times New Roman"/>
          <w:color w:val="000000" w:themeColor="text1"/>
          <w:sz w:val="24"/>
          <w:szCs w:val="24"/>
        </w:rPr>
        <w:t xml:space="preserve"> tyre në rrugë zyrtare. </w:t>
      </w:r>
      <w:r w:rsidR="00AD4255" w:rsidRPr="00693506">
        <w:rPr>
          <w:rFonts w:ascii="Times New Roman" w:hAnsi="Times New Roman" w:cs="Times New Roman"/>
          <w:color w:val="000000" w:themeColor="text1"/>
          <w:sz w:val="24"/>
          <w:szCs w:val="24"/>
        </w:rPr>
        <w:t>K</w:t>
      </w:r>
      <w:r w:rsidR="00253786" w:rsidRPr="00693506">
        <w:rPr>
          <w:rFonts w:ascii="Times New Roman" w:hAnsi="Times New Roman" w:cs="Times New Roman"/>
          <w:color w:val="000000" w:themeColor="text1"/>
          <w:sz w:val="24"/>
          <w:szCs w:val="24"/>
        </w:rPr>
        <w:t>ontribute</w:t>
      </w:r>
      <w:r w:rsidR="00AD4255" w:rsidRPr="00693506">
        <w:rPr>
          <w:rFonts w:ascii="Times New Roman" w:hAnsi="Times New Roman" w:cs="Times New Roman"/>
          <w:color w:val="000000" w:themeColor="text1"/>
          <w:sz w:val="24"/>
          <w:szCs w:val="24"/>
        </w:rPr>
        <w:t>t</w:t>
      </w:r>
      <w:r w:rsidR="00253786" w:rsidRPr="00693506">
        <w:rPr>
          <w:rFonts w:ascii="Times New Roman" w:hAnsi="Times New Roman" w:cs="Times New Roman"/>
          <w:color w:val="000000" w:themeColor="text1"/>
          <w:sz w:val="24"/>
          <w:szCs w:val="24"/>
        </w:rPr>
        <w:t xml:space="preserve"> në kuadër të procesit të konsultimit dhe përmirësimit të përmbajtjes së </w:t>
      </w:r>
      <w:r>
        <w:rPr>
          <w:rFonts w:ascii="Times New Roman" w:hAnsi="Times New Roman" w:cs="Times New Roman"/>
          <w:color w:val="000000" w:themeColor="text1"/>
          <w:sz w:val="24"/>
          <w:szCs w:val="24"/>
        </w:rPr>
        <w:t>projektvendimit</w:t>
      </w:r>
      <w:r w:rsidR="00253786" w:rsidRPr="00693506">
        <w:rPr>
          <w:rFonts w:ascii="Times New Roman" w:hAnsi="Times New Roman" w:cs="Times New Roman"/>
          <w:color w:val="000000" w:themeColor="text1"/>
          <w:sz w:val="24"/>
          <w:szCs w:val="24"/>
        </w:rPr>
        <w:t>, janë përcjellë</w:t>
      </w:r>
      <w:r w:rsidR="00AD4323" w:rsidRPr="00693506">
        <w:rPr>
          <w:rFonts w:ascii="Times New Roman" w:hAnsi="Times New Roman" w:cs="Times New Roman"/>
          <w:color w:val="000000" w:themeColor="text1"/>
          <w:sz w:val="24"/>
          <w:szCs w:val="24"/>
        </w:rPr>
        <w:t xml:space="preserve"> </w:t>
      </w:r>
      <w:r w:rsidR="00253786" w:rsidRPr="00693506">
        <w:rPr>
          <w:rFonts w:ascii="Times New Roman" w:hAnsi="Times New Roman" w:cs="Times New Roman"/>
          <w:color w:val="000000" w:themeColor="text1"/>
          <w:sz w:val="24"/>
          <w:szCs w:val="24"/>
        </w:rPr>
        <w:t xml:space="preserve">nëpërmjet postës elektronike drejtuar Ministrisë së Drejtësisë, </w:t>
      </w:r>
      <w:r w:rsidR="00253786" w:rsidRPr="00693506">
        <w:rPr>
          <w:rFonts w:ascii="Times New Roman" w:hAnsi="Times New Roman" w:cs="Times New Roman"/>
          <w:iCs/>
          <w:color w:val="000000" w:themeColor="text1"/>
          <w:sz w:val="24"/>
          <w:szCs w:val="24"/>
        </w:rPr>
        <w:t>në adresën postare të Ministrisë së Drejtësisë Bulevardi “Zogu I-</w:t>
      </w:r>
      <w:proofErr w:type="spellStart"/>
      <w:r w:rsidR="00253786" w:rsidRPr="00693506">
        <w:rPr>
          <w:rFonts w:ascii="Times New Roman" w:hAnsi="Times New Roman" w:cs="Times New Roman"/>
          <w:iCs/>
          <w:color w:val="000000" w:themeColor="text1"/>
          <w:sz w:val="24"/>
          <w:szCs w:val="24"/>
        </w:rPr>
        <w:t>rë</w:t>
      </w:r>
      <w:proofErr w:type="spellEnd"/>
      <w:r w:rsidR="00253786" w:rsidRPr="00693506">
        <w:rPr>
          <w:rFonts w:ascii="Times New Roman" w:hAnsi="Times New Roman" w:cs="Times New Roman"/>
          <w:iCs/>
          <w:color w:val="000000" w:themeColor="text1"/>
          <w:sz w:val="24"/>
          <w:szCs w:val="24"/>
        </w:rPr>
        <w:t xml:space="preserve">”, Tiranë, si </w:t>
      </w:r>
      <w:r w:rsidR="00253786" w:rsidRPr="00693506">
        <w:rPr>
          <w:rFonts w:ascii="Times New Roman" w:hAnsi="Times New Roman" w:cs="Times New Roman"/>
          <w:color w:val="000000" w:themeColor="text1"/>
          <w:sz w:val="24"/>
          <w:szCs w:val="24"/>
        </w:rPr>
        <w:t>dhe nëpërmjet</w:t>
      </w:r>
      <w:r w:rsidR="00AD4323" w:rsidRPr="00693506">
        <w:rPr>
          <w:rFonts w:ascii="Times New Roman" w:hAnsi="Times New Roman" w:cs="Times New Roman"/>
          <w:color w:val="000000" w:themeColor="text1"/>
          <w:sz w:val="24"/>
          <w:szCs w:val="24"/>
        </w:rPr>
        <w:t xml:space="preserve"> adresës së e-</w:t>
      </w:r>
      <w:proofErr w:type="spellStart"/>
      <w:r w:rsidR="00AD4323" w:rsidRPr="00693506">
        <w:rPr>
          <w:rFonts w:ascii="Times New Roman" w:hAnsi="Times New Roman" w:cs="Times New Roman"/>
          <w:color w:val="000000" w:themeColor="text1"/>
          <w:sz w:val="24"/>
          <w:szCs w:val="24"/>
        </w:rPr>
        <w:t>mailit</w:t>
      </w:r>
      <w:proofErr w:type="spellEnd"/>
      <w:r w:rsidR="00AD4323" w:rsidRPr="00693506">
        <w:rPr>
          <w:rFonts w:ascii="Times New Roman" w:hAnsi="Times New Roman" w:cs="Times New Roman"/>
          <w:color w:val="000000" w:themeColor="text1"/>
          <w:sz w:val="24"/>
          <w:szCs w:val="24"/>
        </w:rPr>
        <w:t xml:space="preserve"> të koordinatorit për njoftimin dhe konsultimin publik</w:t>
      </w:r>
      <w:r w:rsidR="00253786" w:rsidRPr="00693506">
        <w:rPr>
          <w:rFonts w:ascii="Times New Roman" w:hAnsi="Times New Roman" w:cs="Times New Roman"/>
          <w:color w:val="000000" w:themeColor="text1"/>
          <w:sz w:val="24"/>
          <w:szCs w:val="24"/>
        </w:rPr>
        <w:t>.</w:t>
      </w:r>
    </w:p>
    <w:p w:rsidR="00902A0C" w:rsidRPr="00693506" w:rsidRDefault="00902A0C" w:rsidP="00253786">
      <w:pPr>
        <w:jc w:val="both"/>
        <w:rPr>
          <w:rFonts w:ascii="Times New Roman" w:hAnsi="Times New Roman" w:cs="Times New Roman"/>
          <w:color w:val="000000" w:themeColor="text1"/>
          <w:sz w:val="24"/>
          <w:szCs w:val="24"/>
        </w:rPr>
      </w:pPr>
      <w:r w:rsidRPr="00693506">
        <w:rPr>
          <w:rFonts w:ascii="Times New Roman" w:hAnsi="Times New Roman" w:cs="Times New Roman"/>
          <w:color w:val="000000" w:themeColor="text1"/>
          <w:sz w:val="24"/>
          <w:szCs w:val="24"/>
        </w:rPr>
        <w:lastRenderedPageBreak/>
        <w:t>Më dat</w:t>
      </w:r>
      <w:r w:rsidR="00E2292D" w:rsidRPr="00693506">
        <w:rPr>
          <w:rFonts w:ascii="Times New Roman" w:hAnsi="Times New Roman" w:cs="Times New Roman"/>
          <w:color w:val="000000" w:themeColor="text1"/>
          <w:sz w:val="24"/>
          <w:szCs w:val="24"/>
        </w:rPr>
        <w:t>ë</w:t>
      </w:r>
      <w:r w:rsidRPr="00693506">
        <w:rPr>
          <w:rFonts w:ascii="Times New Roman" w:hAnsi="Times New Roman" w:cs="Times New Roman"/>
          <w:color w:val="000000" w:themeColor="text1"/>
          <w:sz w:val="24"/>
          <w:szCs w:val="24"/>
        </w:rPr>
        <w:t xml:space="preserve"> </w:t>
      </w:r>
      <w:r w:rsidR="00D21FB5" w:rsidRPr="00D21FB5">
        <w:rPr>
          <w:rFonts w:ascii="Times New Roman" w:hAnsi="Times New Roman" w:cs="Times New Roman"/>
          <w:color w:val="000000" w:themeColor="text1"/>
          <w:sz w:val="24"/>
          <w:szCs w:val="24"/>
        </w:rPr>
        <w:t xml:space="preserve">28.02.2024 </w:t>
      </w:r>
      <w:r w:rsidRPr="00693506">
        <w:rPr>
          <w:rFonts w:ascii="Times New Roman" w:hAnsi="Times New Roman" w:cs="Times New Roman"/>
          <w:color w:val="000000" w:themeColor="text1"/>
          <w:sz w:val="24"/>
          <w:szCs w:val="24"/>
        </w:rPr>
        <w:t xml:space="preserve">është organizuar takimi konsultativ nga Ministria e Drejtësisë me </w:t>
      </w:r>
      <w:r w:rsidR="00D21FB5">
        <w:rPr>
          <w:rFonts w:ascii="Times New Roman" w:hAnsi="Times New Roman" w:cs="Times New Roman"/>
          <w:color w:val="000000" w:themeColor="text1"/>
          <w:sz w:val="24"/>
          <w:szCs w:val="24"/>
        </w:rPr>
        <w:t>palët e interesuara</w:t>
      </w:r>
      <w:r w:rsidR="004D7F12">
        <w:rPr>
          <w:rFonts w:ascii="Times New Roman" w:hAnsi="Times New Roman" w:cs="Times New Roman"/>
          <w:color w:val="000000" w:themeColor="text1"/>
          <w:sz w:val="24"/>
          <w:szCs w:val="24"/>
        </w:rPr>
        <w:t>, përfaqësues të OJF-ve</w:t>
      </w:r>
      <w:r w:rsidRPr="00693506">
        <w:rPr>
          <w:rFonts w:ascii="Times New Roman" w:hAnsi="Times New Roman" w:cs="Times New Roman"/>
          <w:color w:val="000000" w:themeColor="text1"/>
          <w:sz w:val="24"/>
          <w:szCs w:val="24"/>
        </w:rPr>
        <w:t>.</w:t>
      </w:r>
    </w:p>
    <w:bookmarkEnd w:id="2"/>
    <w:p w:rsidR="00902A0C" w:rsidRPr="00693506" w:rsidRDefault="00902A0C" w:rsidP="00253786">
      <w:pPr>
        <w:jc w:val="both"/>
        <w:rPr>
          <w:rFonts w:ascii="Times New Roman" w:hAnsi="Times New Roman" w:cs="Times New Roman"/>
          <w:color w:val="000000" w:themeColor="text1"/>
          <w:sz w:val="24"/>
          <w:szCs w:val="24"/>
        </w:rPr>
      </w:pPr>
    </w:p>
    <w:p w:rsidR="00253786" w:rsidRPr="00693506"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93506">
        <w:rPr>
          <w:rFonts w:ascii="Times New Roman" w:hAnsi="Times New Roman" w:cs="Times New Roman"/>
          <w:b/>
          <w:bCs/>
          <w:color w:val="000000" w:themeColor="text1"/>
          <w:sz w:val="24"/>
          <w:szCs w:val="24"/>
        </w:rPr>
        <w:t>Palët e interesit të përfshira</w:t>
      </w:r>
    </w:p>
    <w:p w:rsidR="00AD4323" w:rsidRPr="008E1156" w:rsidRDefault="00253786" w:rsidP="00253786">
      <w:pPr>
        <w:tabs>
          <w:tab w:val="left" w:pos="7552"/>
        </w:tabs>
        <w:jc w:val="both"/>
        <w:rPr>
          <w:rFonts w:ascii="Times New Roman" w:hAnsi="Times New Roman" w:cs="Times New Roman"/>
          <w:sz w:val="24"/>
          <w:szCs w:val="24"/>
        </w:rPr>
      </w:pPr>
      <w:r w:rsidRPr="00693506">
        <w:rPr>
          <w:rFonts w:ascii="Times New Roman" w:hAnsi="Times New Roman" w:cs="Times New Roman"/>
          <w:color w:val="000000" w:themeColor="text1"/>
          <w:sz w:val="24"/>
          <w:szCs w:val="24"/>
        </w:rPr>
        <w:t xml:space="preserve">Hartimi </w:t>
      </w:r>
      <w:r w:rsidR="001801D6">
        <w:rPr>
          <w:rFonts w:ascii="Times New Roman" w:hAnsi="Times New Roman" w:cs="Times New Roman"/>
          <w:color w:val="000000" w:themeColor="text1"/>
          <w:sz w:val="24"/>
          <w:szCs w:val="24"/>
        </w:rPr>
        <w:t xml:space="preserve">i </w:t>
      </w:r>
      <w:r w:rsidR="00D21FB5">
        <w:rPr>
          <w:rFonts w:ascii="Times New Roman" w:hAnsi="Times New Roman" w:cs="Times New Roman"/>
          <w:color w:val="000000" w:themeColor="text1"/>
          <w:sz w:val="24"/>
          <w:szCs w:val="24"/>
        </w:rPr>
        <w:t>projektvendimit</w:t>
      </w:r>
      <w:r w:rsidRPr="00693506">
        <w:rPr>
          <w:rFonts w:ascii="Times New Roman" w:hAnsi="Times New Roman" w:cs="Times New Roman"/>
          <w:color w:val="000000" w:themeColor="text1"/>
          <w:sz w:val="24"/>
          <w:szCs w:val="24"/>
        </w:rPr>
        <w:t xml:space="preserve"> ka </w:t>
      </w:r>
      <w:r w:rsidR="005302D9" w:rsidRPr="00693506">
        <w:rPr>
          <w:rFonts w:ascii="Times New Roman" w:hAnsi="Times New Roman" w:cs="Times New Roman"/>
          <w:color w:val="000000" w:themeColor="text1"/>
          <w:sz w:val="24"/>
          <w:szCs w:val="24"/>
        </w:rPr>
        <w:t xml:space="preserve">nisur me publikimin e njoftimit </w:t>
      </w:r>
      <w:r w:rsidR="00D21FB5">
        <w:rPr>
          <w:rFonts w:ascii="Times New Roman" w:hAnsi="Times New Roman" w:cs="Times New Roman"/>
          <w:color w:val="000000" w:themeColor="text1"/>
          <w:sz w:val="24"/>
          <w:szCs w:val="24"/>
        </w:rPr>
        <w:t>në Regjistrin Elektronik për Njoftimet dhe Konsultimet Publike</w:t>
      </w:r>
      <w:r w:rsidR="005302D9" w:rsidRPr="00693506">
        <w:rPr>
          <w:rFonts w:ascii="Times New Roman" w:hAnsi="Times New Roman" w:cs="Times New Roman"/>
          <w:color w:val="000000" w:themeColor="text1"/>
          <w:sz w:val="24"/>
          <w:szCs w:val="24"/>
        </w:rPr>
        <w:t>, në vijim të problematikave të identifikuara nga struktura teknike në Ministrinë e Drejtësisë</w:t>
      </w:r>
      <w:r w:rsidR="00AD4323" w:rsidRPr="00693506">
        <w:rPr>
          <w:rFonts w:ascii="Times New Roman" w:hAnsi="Times New Roman" w:cs="Times New Roman"/>
          <w:color w:val="000000" w:themeColor="text1"/>
          <w:sz w:val="24"/>
          <w:szCs w:val="24"/>
        </w:rPr>
        <w:t>.</w:t>
      </w:r>
      <w:r w:rsidR="005302D9" w:rsidRPr="00693506">
        <w:rPr>
          <w:rFonts w:ascii="Times New Roman" w:hAnsi="Times New Roman" w:cs="Times New Roman"/>
          <w:color w:val="000000" w:themeColor="text1"/>
          <w:sz w:val="24"/>
          <w:szCs w:val="24"/>
        </w:rPr>
        <w:t xml:space="preserve"> </w:t>
      </w:r>
      <w:r w:rsidR="00AD4323" w:rsidRPr="00693506">
        <w:rPr>
          <w:rFonts w:ascii="Times New Roman" w:hAnsi="Times New Roman" w:cs="Times New Roman"/>
          <w:color w:val="000000" w:themeColor="text1"/>
          <w:sz w:val="24"/>
          <w:szCs w:val="24"/>
        </w:rPr>
        <w:t xml:space="preserve">Më tej, </w:t>
      </w:r>
      <w:r w:rsidR="005302D9" w:rsidRPr="00693506">
        <w:rPr>
          <w:rFonts w:ascii="Times New Roman" w:hAnsi="Times New Roman" w:cs="Times New Roman"/>
          <w:color w:val="000000" w:themeColor="text1"/>
          <w:sz w:val="24"/>
          <w:szCs w:val="24"/>
        </w:rPr>
        <w:t>është vijuar me</w:t>
      </w:r>
      <w:r w:rsidR="00AD4323" w:rsidRPr="00693506">
        <w:rPr>
          <w:rFonts w:ascii="Times New Roman" w:hAnsi="Times New Roman" w:cs="Times New Roman"/>
          <w:color w:val="000000" w:themeColor="text1"/>
          <w:sz w:val="24"/>
          <w:szCs w:val="24"/>
        </w:rPr>
        <w:t xml:space="preserve"> hartimin e </w:t>
      </w:r>
      <w:r w:rsidR="00D21FB5">
        <w:rPr>
          <w:rFonts w:ascii="Times New Roman" w:hAnsi="Times New Roman" w:cs="Times New Roman"/>
          <w:color w:val="000000" w:themeColor="text1"/>
          <w:sz w:val="24"/>
          <w:szCs w:val="24"/>
        </w:rPr>
        <w:t>projektvendimit</w:t>
      </w:r>
      <w:r w:rsidR="00AD4323" w:rsidRPr="00693506">
        <w:rPr>
          <w:rFonts w:ascii="Times New Roman" w:hAnsi="Times New Roman" w:cs="Times New Roman"/>
          <w:color w:val="000000" w:themeColor="text1"/>
          <w:sz w:val="24"/>
          <w:szCs w:val="24"/>
        </w:rPr>
        <w:t xml:space="preserve"> në përputhje me legjislacionin në fuqi dhe rregullat e teknikës legjislative. </w:t>
      </w:r>
      <w:r w:rsidRPr="00693506">
        <w:rPr>
          <w:rFonts w:ascii="Times New Roman" w:hAnsi="Times New Roman" w:cs="Times New Roman"/>
          <w:color w:val="000000" w:themeColor="text1"/>
          <w:sz w:val="24"/>
          <w:szCs w:val="24"/>
        </w:rPr>
        <w:t xml:space="preserve">Procesi i hartimit të këtij </w:t>
      </w:r>
      <w:proofErr w:type="spellStart"/>
      <w:r w:rsidR="00B70A90">
        <w:rPr>
          <w:rFonts w:ascii="Times New Roman" w:hAnsi="Times New Roman" w:cs="Times New Roman"/>
          <w:color w:val="000000" w:themeColor="text1"/>
          <w:sz w:val="24"/>
          <w:szCs w:val="24"/>
        </w:rPr>
        <w:t>projektvendmi</w:t>
      </w:r>
      <w:proofErr w:type="spellEnd"/>
      <w:r w:rsidRPr="00693506">
        <w:rPr>
          <w:rFonts w:ascii="Times New Roman" w:hAnsi="Times New Roman" w:cs="Times New Roman"/>
          <w:color w:val="000000" w:themeColor="text1"/>
          <w:sz w:val="24"/>
          <w:szCs w:val="24"/>
        </w:rPr>
        <w:t xml:space="preserve"> ka kaluar përmes disa ndryshimeve me qëllim reflektimin e komenteve</w:t>
      </w:r>
      <w:r w:rsidR="00F16E07">
        <w:rPr>
          <w:rFonts w:ascii="Times New Roman" w:hAnsi="Times New Roman" w:cs="Times New Roman"/>
          <w:color w:val="000000" w:themeColor="text1"/>
          <w:sz w:val="24"/>
          <w:szCs w:val="24"/>
        </w:rPr>
        <w:t xml:space="preserve"> </w:t>
      </w:r>
      <w:r w:rsidRPr="00693506">
        <w:rPr>
          <w:rFonts w:ascii="Times New Roman" w:hAnsi="Times New Roman" w:cs="Times New Roman"/>
          <w:color w:val="000000" w:themeColor="text1"/>
          <w:sz w:val="24"/>
          <w:szCs w:val="24"/>
        </w:rPr>
        <w:t>të aktorëve të përfshirë</w:t>
      </w:r>
      <w:r w:rsidR="00F16E07">
        <w:rPr>
          <w:rFonts w:ascii="Times New Roman" w:hAnsi="Times New Roman" w:cs="Times New Roman"/>
          <w:color w:val="000000" w:themeColor="text1"/>
          <w:sz w:val="24"/>
          <w:szCs w:val="24"/>
        </w:rPr>
        <w:t xml:space="preserve"> n</w:t>
      </w:r>
      <w:r w:rsidR="00D21FB5">
        <w:rPr>
          <w:rFonts w:ascii="Times New Roman" w:hAnsi="Times New Roman" w:cs="Times New Roman"/>
          <w:color w:val="000000" w:themeColor="text1"/>
          <w:sz w:val="24"/>
          <w:szCs w:val="24"/>
        </w:rPr>
        <w:t>ë</w:t>
      </w:r>
      <w:r w:rsidR="00F16E07">
        <w:rPr>
          <w:rFonts w:ascii="Times New Roman" w:hAnsi="Times New Roman" w:cs="Times New Roman"/>
          <w:color w:val="000000" w:themeColor="text1"/>
          <w:sz w:val="24"/>
          <w:szCs w:val="24"/>
        </w:rPr>
        <w:t xml:space="preserve"> procesin e konsultimit publik</w:t>
      </w:r>
      <w:r w:rsidRPr="00693506">
        <w:rPr>
          <w:rFonts w:ascii="Times New Roman" w:hAnsi="Times New Roman" w:cs="Times New Roman"/>
          <w:color w:val="000000" w:themeColor="text1"/>
          <w:sz w:val="24"/>
          <w:szCs w:val="24"/>
        </w:rPr>
        <w:t xml:space="preserve">, si dhe përputhshmërinë e tij me Kushtetutën dhe parashikimet e tjera ligjore. </w:t>
      </w:r>
    </w:p>
    <w:p w:rsidR="00902A0C" w:rsidRPr="008E1156" w:rsidRDefault="00902A0C" w:rsidP="00253786">
      <w:pPr>
        <w:tabs>
          <w:tab w:val="left" w:pos="7552"/>
        </w:tabs>
        <w:jc w:val="both"/>
        <w:rPr>
          <w:rFonts w:ascii="Times New Roman" w:hAnsi="Times New Roman" w:cs="Times New Roman"/>
          <w:sz w:val="24"/>
          <w:szCs w:val="24"/>
        </w:rPr>
      </w:pPr>
    </w:p>
    <w:p w:rsidR="00902A0C" w:rsidRPr="008E1156" w:rsidRDefault="00253786" w:rsidP="00253786">
      <w:pPr>
        <w:tabs>
          <w:tab w:val="left" w:pos="7552"/>
        </w:tabs>
        <w:jc w:val="both"/>
        <w:rPr>
          <w:rFonts w:ascii="Times New Roman" w:hAnsi="Times New Roman" w:cs="Times New Roman"/>
          <w:sz w:val="24"/>
          <w:szCs w:val="24"/>
        </w:rPr>
      </w:pPr>
      <w:r w:rsidRPr="008E1156">
        <w:rPr>
          <w:rFonts w:ascii="Times New Roman" w:hAnsi="Times New Roman" w:cs="Times New Roman"/>
          <w:sz w:val="24"/>
          <w:szCs w:val="24"/>
        </w:rPr>
        <w:t xml:space="preserve">Në përfundim të këtij procesi </w:t>
      </w:r>
      <w:r w:rsidR="00D21FB5">
        <w:rPr>
          <w:rFonts w:ascii="Times New Roman" w:hAnsi="Times New Roman" w:cs="Times New Roman"/>
          <w:sz w:val="24"/>
          <w:szCs w:val="24"/>
        </w:rPr>
        <w:t>projektvendimi</w:t>
      </w:r>
      <w:r w:rsidRPr="008E1156">
        <w:rPr>
          <w:rFonts w:ascii="Times New Roman" w:hAnsi="Times New Roman" w:cs="Times New Roman"/>
          <w:sz w:val="24"/>
          <w:szCs w:val="24"/>
        </w:rPr>
        <w:t xml:space="preserve"> i është </w:t>
      </w:r>
      <w:r w:rsidR="00D21FB5">
        <w:rPr>
          <w:rFonts w:ascii="Times New Roman" w:hAnsi="Times New Roman" w:cs="Times New Roman"/>
          <w:sz w:val="24"/>
          <w:szCs w:val="24"/>
        </w:rPr>
        <w:t xml:space="preserve">dërguar për mendim </w:t>
      </w:r>
      <w:r w:rsidRPr="008E1156">
        <w:rPr>
          <w:rFonts w:ascii="Times New Roman" w:hAnsi="Times New Roman" w:cs="Times New Roman"/>
          <w:sz w:val="24"/>
          <w:szCs w:val="24"/>
        </w:rPr>
        <w:t>institucioneve</w:t>
      </w:r>
      <w:r w:rsidR="00D21FB5">
        <w:rPr>
          <w:rFonts w:ascii="Times New Roman" w:hAnsi="Times New Roman" w:cs="Times New Roman"/>
          <w:sz w:val="24"/>
          <w:szCs w:val="24"/>
        </w:rPr>
        <w:t xml:space="preserve"> dhe aktorëve të tjerë të prekur.</w:t>
      </w:r>
    </w:p>
    <w:p w:rsidR="00253786" w:rsidRPr="008E1156" w:rsidRDefault="00253786" w:rsidP="00253786">
      <w:pPr>
        <w:pStyle w:val="BodyText"/>
        <w:jc w:val="both"/>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63482E" w:rsidRDefault="0063482E" w:rsidP="00253786">
      <w:pPr>
        <w:pStyle w:val="BodyText"/>
        <w:jc w:val="both"/>
        <w:rPr>
          <w:color w:val="000000" w:themeColor="text1"/>
        </w:rPr>
      </w:pPr>
    </w:p>
    <w:p w:rsidR="00D21FB5" w:rsidRDefault="00D21FB5" w:rsidP="00253786">
      <w:pPr>
        <w:pStyle w:val="BodyText"/>
        <w:jc w:val="both"/>
        <w:rPr>
          <w:color w:val="000000" w:themeColor="text1"/>
        </w:rPr>
      </w:pPr>
    </w:p>
    <w:p w:rsidR="0063482E" w:rsidRDefault="0063482E" w:rsidP="00253786">
      <w:pPr>
        <w:pStyle w:val="BodyText"/>
        <w:jc w:val="both"/>
        <w:rPr>
          <w:color w:val="000000" w:themeColor="text1"/>
        </w:rPr>
      </w:pPr>
    </w:p>
    <w:p w:rsidR="004D7F12" w:rsidRDefault="004D7F12" w:rsidP="00253786">
      <w:pPr>
        <w:pStyle w:val="BodyText"/>
        <w:jc w:val="both"/>
        <w:rPr>
          <w:color w:val="000000" w:themeColor="text1"/>
        </w:rPr>
      </w:pPr>
    </w:p>
    <w:p w:rsidR="004D7F12" w:rsidRDefault="004D7F12" w:rsidP="00253786">
      <w:pPr>
        <w:pStyle w:val="BodyText"/>
        <w:jc w:val="both"/>
        <w:rPr>
          <w:color w:val="000000" w:themeColor="text1"/>
        </w:rPr>
      </w:pPr>
    </w:p>
    <w:p w:rsidR="0063482E" w:rsidRPr="00693506" w:rsidRDefault="0063482E" w:rsidP="00253786">
      <w:pPr>
        <w:pStyle w:val="BodyText"/>
        <w:jc w:val="both"/>
        <w:rPr>
          <w:color w:val="000000" w:themeColor="text1"/>
        </w:rPr>
      </w:pPr>
    </w:p>
    <w:p w:rsidR="00253786" w:rsidRPr="00775169"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93506">
        <w:rPr>
          <w:rFonts w:ascii="Times New Roman" w:hAnsi="Times New Roman" w:cs="Times New Roman"/>
          <w:b/>
          <w:bCs/>
          <w:color w:val="000000" w:themeColor="text1"/>
          <w:sz w:val="24"/>
          <w:szCs w:val="24"/>
        </w:rPr>
        <w:lastRenderedPageBreak/>
        <w:t>Pasqyra e komenteve të pranuara me arsyetimin e komenteve të pranuara/ refuzuara</w:t>
      </w:r>
    </w:p>
    <w:p w:rsidR="00675E35" w:rsidRPr="00693506" w:rsidRDefault="00675E35" w:rsidP="00E7258E">
      <w:pPr>
        <w:spacing w:line="240" w:lineRule="auto"/>
        <w:jc w:val="both"/>
        <w:rPr>
          <w:rFonts w:ascii="Times New Roman" w:hAnsi="Times New Roman" w:cs="Times New Roman"/>
          <w:color w:val="000000" w:themeColor="text1"/>
          <w:sz w:val="24"/>
          <w:szCs w:val="24"/>
        </w:rPr>
      </w:pP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D34D73" w:rsidRPr="00D34D73" w:rsidTr="00775169">
        <w:trPr>
          <w:trHeight w:val="1338"/>
        </w:trPr>
        <w:tc>
          <w:tcPr>
            <w:tcW w:w="3420" w:type="dxa"/>
            <w:shd w:val="clear" w:color="auto" w:fill="auto"/>
            <w:tcMar>
              <w:top w:w="100" w:type="dxa"/>
              <w:left w:w="100" w:type="dxa"/>
              <w:bottom w:w="100" w:type="dxa"/>
              <w:right w:w="100" w:type="dxa"/>
            </w:tcMar>
          </w:tcPr>
          <w:p w:rsidR="00D34D73" w:rsidRPr="00D9240E" w:rsidRDefault="00D34D73" w:rsidP="00D34D73">
            <w:pPr>
              <w:pStyle w:val="BodyText"/>
              <w:jc w:val="both"/>
              <w:rPr>
                <w:b/>
                <w:bCs/>
                <w:lang w:val="it-IT"/>
              </w:rPr>
            </w:pPr>
            <w:r w:rsidRPr="00775169">
              <w:rPr>
                <w:b/>
                <w:bCs/>
              </w:rPr>
              <w:t>Çështja e  adresuar</w:t>
            </w:r>
          </w:p>
          <w:p w:rsidR="00D34D73" w:rsidRPr="00D34D73" w:rsidRDefault="00D34D73" w:rsidP="00EC1EAF">
            <w:pPr>
              <w:jc w:val="center"/>
              <w:rPr>
                <w:rFonts w:ascii="Times New Roman" w:eastAsia="Times New Roman" w:hAnsi="Times New Roman" w:cs="Times New Roman"/>
                <w:b/>
                <w:bCs/>
                <w:color w:val="000000" w:themeColor="text1"/>
                <w:sz w:val="24"/>
                <w:szCs w:val="24"/>
              </w:rPr>
            </w:pPr>
            <w:r w:rsidRPr="00775169">
              <w:rPr>
                <w:rFonts w:ascii="Times New Roman" w:hAnsi="Times New Roman" w:cs="Times New Roman"/>
                <w:b/>
                <w:bCs/>
                <w:sz w:val="24"/>
                <w:szCs w:val="24"/>
              </w:rPr>
              <w:t>(</w:t>
            </w:r>
            <w:proofErr w:type="spellStart"/>
            <w:r w:rsidRPr="00775169">
              <w:rPr>
                <w:rFonts w:ascii="Times New Roman" w:hAnsi="Times New Roman" w:cs="Times New Roman"/>
                <w:b/>
                <w:bCs/>
                <w:i/>
                <w:sz w:val="24"/>
                <w:szCs w:val="24"/>
              </w:rPr>
              <w:t>psh</w:t>
            </w:r>
            <w:proofErr w:type="spellEnd"/>
            <w:r w:rsidRPr="00775169">
              <w:rPr>
                <w:rFonts w:ascii="Times New Roman" w:hAnsi="Times New Roman" w:cs="Times New Roman"/>
                <w:b/>
                <w:bCs/>
                <w:i/>
                <w:sz w:val="24"/>
                <w:szCs w:val="24"/>
              </w:rPr>
              <w:t>. përkufizimi i ri i…, kushtet për regjistrimin e…, rregullimi i…, etj.)</w:t>
            </w:r>
          </w:p>
        </w:tc>
        <w:tc>
          <w:tcPr>
            <w:tcW w:w="3590" w:type="dxa"/>
          </w:tcPr>
          <w:p w:rsidR="00D34D73" w:rsidRPr="00775169" w:rsidRDefault="00D34D73" w:rsidP="00D34D73">
            <w:pPr>
              <w:pStyle w:val="BodyText"/>
              <w:jc w:val="both"/>
              <w:rPr>
                <w:b/>
                <w:bCs/>
              </w:rPr>
            </w:pPr>
            <w:r w:rsidRPr="00775169">
              <w:rPr>
                <w:b/>
                <w:bCs/>
              </w:rPr>
              <w:t>Komenti</w:t>
            </w:r>
          </w:p>
          <w:p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i/>
                <w:iCs/>
                <w:sz w:val="24"/>
                <w:szCs w:val="24"/>
              </w:rPr>
              <w:t>(grumbulloni dhe përmblidhni komente identike/të ngjashme nga palët e ndryshme të interesuara së bashku)</w:t>
            </w:r>
          </w:p>
        </w:tc>
        <w:tc>
          <w:tcPr>
            <w:tcW w:w="2520" w:type="dxa"/>
          </w:tcPr>
          <w:p w:rsidR="00D34D73" w:rsidRPr="00D34D73" w:rsidRDefault="00D34D73" w:rsidP="00775169">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Palët e interesuara</w:t>
            </w:r>
            <w:r w:rsidRPr="00775169">
              <w:rPr>
                <w:rFonts w:ascii="Times New Roman" w:hAnsi="Times New Roman" w:cs="Times New Roman"/>
                <w:sz w:val="24"/>
                <w:szCs w:val="24"/>
              </w:rPr>
              <w:t xml:space="preserve"> </w:t>
            </w:r>
            <w:r w:rsidRPr="00775169">
              <w:rPr>
                <w:rFonts w:ascii="Times New Roman" w:hAnsi="Times New Roman" w:cs="Times New Roman"/>
                <w:i/>
                <w:iCs/>
                <w:sz w:val="24"/>
                <w:szCs w:val="24"/>
              </w:rPr>
              <w:t>(renditni të gjithë ata që adresuan çështjen në mënyrë të ngjashme)</w:t>
            </w:r>
          </w:p>
        </w:tc>
        <w:tc>
          <w:tcPr>
            <w:tcW w:w="1710" w:type="dxa"/>
          </w:tcPr>
          <w:p w:rsidR="00D34D73" w:rsidRPr="00D34D73" w:rsidRDefault="00D34D73" w:rsidP="00EC1EAF">
            <w:pPr>
              <w:widowControl w:val="0"/>
              <w:pBdr>
                <w:top w:val="nil"/>
                <w:left w:val="nil"/>
                <w:bottom w:val="nil"/>
                <w:right w:val="nil"/>
                <w:between w:val="nil"/>
              </w:pBdr>
              <w:jc w:val="center"/>
              <w:rPr>
                <w:rFonts w:ascii="Times New Roman" w:hAnsi="Times New Roman" w:cs="Times New Roman"/>
                <w:b/>
                <w:color w:val="000000" w:themeColor="text1"/>
                <w:sz w:val="24"/>
                <w:szCs w:val="24"/>
              </w:rPr>
            </w:pPr>
            <w:r w:rsidRPr="00775169">
              <w:rPr>
                <w:rFonts w:ascii="Times New Roman" w:hAnsi="Times New Roman" w:cs="Times New Roman"/>
                <w:b/>
                <w:bCs/>
                <w:sz w:val="24"/>
                <w:szCs w:val="24"/>
              </w:rPr>
              <w:t>Vendimi</w:t>
            </w:r>
            <w:r w:rsidRPr="00775169">
              <w:rPr>
                <w:rFonts w:ascii="Times New Roman" w:hAnsi="Times New Roman" w:cs="Times New Roman"/>
                <w:sz w:val="24"/>
                <w:szCs w:val="24"/>
              </w:rPr>
              <w:t xml:space="preserve"> (I pranuar/I pranuar pjesërisht/I refuzuar)</w:t>
            </w:r>
          </w:p>
        </w:tc>
        <w:tc>
          <w:tcPr>
            <w:tcW w:w="4140" w:type="dxa"/>
            <w:shd w:val="clear" w:color="auto" w:fill="auto"/>
            <w:tcMar>
              <w:top w:w="100" w:type="dxa"/>
              <w:left w:w="100" w:type="dxa"/>
              <w:bottom w:w="100" w:type="dxa"/>
              <w:right w:w="100" w:type="dxa"/>
            </w:tcMar>
          </w:tcPr>
          <w:p w:rsidR="00D34D73" w:rsidRPr="00D34D73" w:rsidRDefault="00D34D73" w:rsidP="00EC1EAF">
            <w:pPr>
              <w:widowControl w:val="0"/>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775169">
              <w:rPr>
                <w:rFonts w:ascii="Times New Roman" w:hAnsi="Times New Roman" w:cs="Times New Roman"/>
                <w:b/>
                <w:bCs/>
                <w:sz w:val="24"/>
                <w:szCs w:val="24"/>
              </w:rPr>
              <w:t>Justifikimi</w:t>
            </w:r>
          </w:p>
        </w:tc>
      </w:tr>
      <w:tr w:rsidR="00D34D73" w:rsidRPr="00693506" w:rsidTr="00775169">
        <w:trPr>
          <w:trHeight w:val="1338"/>
        </w:trPr>
        <w:tc>
          <w:tcPr>
            <w:tcW w:w="3420" w:type="dxa"/>
            <w:shd w:val="clear" w:color="auto" w:fill="auto"/>
            <w:tcMar>
              <w:top w:w="100" w:type="dxa"/>
              <w:left w:w="100" w:type="dxa"/>
              <w:bottom w:w="100" w:type="dxa"/>
              <w:right w:w="100" w:type="dxa"/>
            </w:tcMar>
          </w:tcPr>
          <w:p w:rsidR="004D7F12" w:rsidRPr="004D7F12" w:rsidRDefault="004D7F12" w:rsidP="004D7F12">
            <w:pPr>
              <w:rPr>
                <w:rFonts w:ascii="Times New Roman" w:hAnsi="Times New Roman" w:cs="Times New Roman"/>
                <w:color w:val="000000" w:themeColor="text1"/>
                <w:sz w:val="24"/>
                <w:szCs w:val="24"/>
              </w:rPr>
            </w:pPr>
            <w:bookmarkStart w:id="3" w:name="_Hlk157436192"/>
            <w:r w:rsidRPr="004D7F12">
              <w:rPr>
                <w:rFonts w:ascii="Times New Roman" w:hAnsi="Times New Roman" w:cs="Times New Roman"/>
                <w:color w:val="000000" w:themeColor="text1"/>
                <w:sz w:val="24"/>
                <w:szCs w:val="24"/>
              </w:rPr>
              <w:t>2. Pika 5, ndryshohet si më poshtë vijon:</w:t>
            </w:r>
          </w:p>
          <w:p w:rsidR="004D7F12" w:rsidRPr="004D7F12" w:rsidRDefault="004D7F12" w:rsidP="004D7F12">
            <w:pPr>
              <w:rPr>
                <w:rFonts w:ascii="Times New Roman" w:hAnsi="Times New Roman" w:cs="Times New Roman"/>
                <w:color w:val="000000" w:themeColor="text1"/>
                <w:sz w:val="24"/>
                <w:szCs w:val="24"/>
              </w:rPr>
            </w:pPr>
            <w:r w:rsidRPr="004D7F12">
              <w:rPr>
                <w:rFonts w:ascii="Times New Roman" w:hAnsi="Times New Roman" w:cs="Times New Roman"/>
                <w:color w:val="000000" w:themeColor="text1"/>
                <w:sz w:val="24"/>
                <w:szCs w:val="24"/>
              </w:rPr>
              <w:t>“5.  Organizatat jofitimprurëse, që kërkojnë marrjen e autorizimit nga ministri i Drejtësisë, paraqesin kërkesën për autorizim, si dhe dokumentacionin shoqërues si më poshtë:</w:t>
            </w:r>
          </w:p>
          <w:p w:rsidR="004D7F12" w:rsidRPr="004D7F12" w:rsidRDefault="004D7F12" w:rsidP="004D7F12">
            <w:pPr>
              <w:rPr>
                <w:rFonts w:ascii="Times New Roman" w:hAnsi="Times New Roman" w:cs="Times New Roman"/>
                <w:color w:val="000000" w:themeColor="text1"/>
                <w:sz w:val="24"/>
                <w:szCs w:val="24"/>
              </w:rPr>
            </w:pPr>
            <w:r w:rsidRPr="004D7F12">
              <w:rPr>
                <w:rFonts w:ascii="Times New Roman" w:hAnsi="Times New Roman" w:cs="Times New Roman"/>
                <w:color w:val="000000" w:themeColor="text1"/>
                <w:sz w:val="24"/>
                <w:szCs w:val="24"/>
              </w:rPr>
              <w:t>a) dokumentacionin që provon përvojë në ofrimin e ndihmës juridike parësore, të paktën në 3 (tri) vite të veprimtarisë së tyre, duke përfshirë, si më poshtë vijon:</w:t>
            </w:r>
          </w:p>
          <w:p w:rsidR="004D7F12" w:rsidRPr="004D7F12" w:rsidRDefault="004D7F12" w:rsidP="004D7F12">
            <w:pPr>
              <w:rPr>
                <w:rFonts w:ascii="Times New Roman" w:hAnsi="Times New Roman" w:cs="Times New Roman"/>
                <w:color w:val="000000" w:themeColor="text1"/>
                <w:sz w:val="24"/>
                <w:szCs w:val="24"/>
              </w:rPr>
            </w:pPr>
            <w:r w:rsidRPr="004D7F12">
              <w:rPr>
                <w:rFonts w:ascii="Times New Roman" w:hAnsi="Times New Roman" w:cs="Times New Roman"/>
                <w:color w:val="000000" w:themeColor="text1"/>
                <w:sz w:val="24"/>
                <w:szCs w:val="24"/>
              </w:rPr>
              <w:t>i.</w:t>
            </w:r>
            <w:r w:rsidRPr="004D7F12">
              <w:rPr>
                <w:rFonts w:ascii="Times New Roman" w:hAnsi="Times New Roman" w:cs="Times New Roman"/>
                <w:color w:val="000000" w:themeColor="text1"/>
                <w:sz w:val="24"/>
                <w:szCs w:val="24"/>
              </w:rPr>
              <w:tab/>
              <w:t xml:space="preserve">listën e plotë të rasteve të trajtuara ose projekteve të ndihmës juridike parësore të zhvilluara nga organizata gjatë 3 (tri) viteve dhe të dhëna </w:t>
            </w:r>
            <w:r w:rsidRPr="004D7F12">
              <w:rPr>
                <w:rFonts w:ascii="Times New Roman" w:hAnsi="Times New Roman" w:cs="Times New Roman"/>
                <w:color w:val="000000" w:themeColor="text1"/>
                <w:sz w:val="24"/>
                <w:szCs w:val="24"/>
              </w:rPr>
              <w:lastRenderedPageBreak/>
              <w:t xml:space="preserve">statistikore për përfituesit e ndihmës parësore; </w:t>
            </w:r>
          </w:p>
          <w:p w:rsidR="004D7F12" w:rsidRPr="004D7F12" w:rsidRDefault="004D7F12" w:rsidP="004D7F12">
            <w:pPr>
              <w:rPr>
                <w:rFonts w:ascii="Times New Roman" w:hAnsi="Times New Roman" w:cs="Times New Roman"/>
                <w:color w:val="000000" w:themeColor="text1"/>
                <w:sz w:val="24"/>
                <w:szCs w:val="24"/>
              </w:rPr>
            </w:pPr>
            <w:proofErr w:type="spellStart"/>
            <w:r w:rsidRPr="004D7F12">
              <w:rPr>
                <w:rFonts w:ascii="Times New Roman" w:hAnsi="Times New Roman" w:cs="Times New Roman"/>
                <w:color w:val="000000" w:themeColor="text1"/>
                <w:sz w:val="24"/>
                <w:szCs w:val="24"/>
              </w:rPr>
              <w:t>ii</w:t>
            </w:r>
            <w:proofErr w:type="spellEnd"/>
            <w:r w:rsidRPr="004D7F12">
              <w:rPr>
                <w:rFonts w:ascii="Times New Roman" w:hAnsi="Times New Roman" w:cs="Times New Roman"/>
                <w:color w:val="000000" w:themeColor="text1"/>
                <w:sz w:val="24"/>
                <w:szCs w:val="24"/>
              </w:rPr>
              <w:t>.</w:t>
            </w:r>
            <w:r w:rsidRPr="004D7F12">
              <w:rPr>
                <w:rFonts w:ascii="Times New Roman" w:hAnsi="Times New Roman" w:cs="Times New Roman"/>
                <w:color w:val="000000" w:themeColor="text1"/>
                <w:sz w:val="24"/>
                <w:szCs w:val="24"/>
              </w:rPr>
              <w:tab/>
              <w:t xml:space="preserve">raportet përfundimtare për secilin nga projektet e </w:t>
            </w:r>
            <w:proofErr w:type="spellStart"/>
            <w:r w:rsidRPr="004D7F12">
              <w:rPr>
                <w:rFonts w:ascii="Times New Roman" w:hAnsi="Times New Roman" w:cs="Times New Roman"/>
                <w:color w:val="000000" w:themeColor="text1"/>
                <w:sz w:val="24"/>
                <w:szCs w:val="24"/>
              </w:rPr>
              <w:t>listuara</w:t>
            </w:r>
            <w:proofErr w:type="spellEnd"/>
            <w:r w:rsidRPr="004D7F12">
              <w:rPr>
                <w:rFonts w:ascii="Times New Roman" w:hAnsi="Times New Roman" w:cs="Times New Roman"/>
                <w:color w:val="000000" w:themeColor="text1"/>
                <w:sz w:val="24"/>
                <w:szCs w:val="24"/>
              </w:rPr>
              <w:t xml:space="preserve">, si dhe pasqyrat financiare; </w:t>
            </w:r>
          </w:p>
          <w:p w:rsidR="004D7F12" w:rsidRPr="004D7F12" w:rsidRDefault="004D7F12" w:rsidP="004D7F12">
            <w:pPr>
              <w:rPr>
                <w:rFonts w:ascii="Times New Roman" w:hAnsi="Times New Roman" w:cs="Times New Roman"/>
                <w:color w:val="000000" w:themeColor="text1"/>
                <w:sz w:val="24"/>
                <w:szCs w:val="24"/>
              </w:rPr>
            </w:pPr>
            <w:proofErr w:type="spellStart"/>
            <w:r w:rsidRPr="004D7F12">
              <w:rPr>
                <w:rFonts w:ascii="Times New Roman" w:hAnsi="Times New Roman" w:cs="Times New Roman"/>
                <w:color w:val="000000" w:themeColor="text1"/>
                <w:sz w:val="24"/>
                <w:szCs w:val="24"/>
              </w:rPr>
              <w:t>iii</w:t>
            </w:r>
            <w:proofErr w:type="spellEnd"/>
            <w:r w:rsidRPr="004D7F12">
              <w:rPr>
                <w:rFonts w:ascii="Times New Roman" w:hAnsi="Times New Roman" w:cs="Times New Roman"/>
                <w:color w:val="000000" w:themeColor="text1"/>
                <w:sz w:val="24"/>
                <w:szCs w:val="24"/>
              </w:rPr>
              <w:t>.</w:t>
            </w:r>
            <w:r w:rsidRPr="004D7F12">
              <w:rPr>
                <w:rFonts w:ascii="Times New Roman" w:hAnsi="Times New Roman" w:cs="Times New Roman"/>
                <w:color w:val="000000" w:themeColor="text1"/>
                <w:sz w:val="24"/>
                <w:szCs w:val="24"/>
              </w:rPr>
              <w:tab/>
              <w:t xml:space="preserve">buxhetin total të secilit projekt, donatorët përkatës, si dhe listën e ekspertëve të brendshëm dhe të jashtëm të përfshirë në këto projekte; </w:t>
            </w:r>
          </w:p>
          <w:p w:rsidR="00D34D73" w:rsidRPr="004D7F12" w:rsidRDefault="004D7F12" w:rsidP="004D7F12">
            <w:pPr>
              <w:rPr>
                <w:rFonts w:ascii="Times New Roman" w:hAnsi="Times New Roman" w:cs="Times New Roman"/>
                <w:color w:val="000000" w:themeColor="text1"/>
                <w:sz w:val="24"/>
                <w:szCs w:val="24"/>
              </w:rPr>
            </w:pPr>
            <w:r w:rsidRPr="004D7F12">
              <w:rPr>
                <w:rFonts w:ascii="Times New Roman" w:hAnsi="Times New Roman" w:cs="Times New Roman"/>
                <w:color w:val="000000" w:themeColor="text1"/>
                <w:sz w:val="24"/>
                <w:szCs w:val="24"/>
              </w:rPr>
              <w:t>b)</w:t>
            </w:r>
            <w:r w:rsidRPr="004D7F12">
              <w:rPr>
                <w:rFonts w:ascii="Times New Roman" w:hAnsi="Times New Roman" w:cs="Times New Roman"/>
                <w:color w:val="000000" w:themeColor="text1"/>
                <w:sz w:val="24"/>
                <w:szCs w:val="24"/>
              </w:rPr>
              <w:tab/>
              <w:t>formularin e vetëdeklarimit të gjendjes gjyqësore të anëtarëve të organit më të lartë vendimmarrës dhe të organit ekzekutiv.”.</w:t>
            </w:r>
          </w:p>
        </w:tc>
        <w:tc>
          <w:tcPr>
            <w:tcW w:w="3590" w:type="dxa"/>
          </w:tcPr>
          <w:p w:rsidR="00D34D73" w:rsidRPr="00693506" w:rsidRDefault="00D21FB5"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lastRenderedPageBreak/>
              <w:t>LOG ka sugjeruar që të njihet si përvojë në ofrimin e ndihmës juridike edhe përvoja profesionale si “avokat” e Drejtorit të Ekzekutiv të OJF dhe të mos kushtëzohet vetëm me përvojën 3-vjeçare të organizatës në fushën e ndihmës juridike parësore.</w:t>
            </w:r>
          </w:p>
        </w:tc>
        <w:tc>
          <w:tcPr>
            <w:tcW w:w="2520" w:type="dxa"/>
          </w:tcPr>
          <w:p w:rsidR="00D34D73" w:rsidRPr="00693506" w:rsidRDefault="00D21FB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hAnsi="Times New Roman" w:cs="Times New Roman"/>
                <w:b/>
                <w:color w:val="000000" w:themeColor="text1"/>
                <w:sz w:val="24"/>
                <w:szCs w:val="24"/>
              </w:rPr>
              <w:t>Shoqata “</w:t>
            </w:r>
            <w:proofErr w:type="spellStart"/>
            <w:r w:rsidRPr="00D21FB5">
              <w:rPr>
                <w:rFonts w:ascii="Times New Roman" w:hAnsi="Times New Roman" w:cs="Times New Roman"/>
                <w:b/>
                <w:color w:val="000000" w:themeColor="text1"/>
                <w:sz w:val="24"/>
                <w:szCs w:val="24"/>
              </w:rPr>
              <w:t>Life</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of</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Giving</w:t>
            </w:r>
            <w:proofErr w:type="spellEnd"/>
            <w:r w:rsidRPr="00D21FB5">
              <w:rPr>
                <w:rFonts w:ascii="Times New Roman" w:hAnsi="Times New Roman" w:cs="Times New Roman"/>
                <w:b/>
                <w:color w:val="000000" w:themeColor="text1"/>
                <w:sz w:val="24"/>
                <w:szCs w:val="24"/>
              </w:rPr>
              <w:t>” (LOG)</w:t>
            </w:r>
          </w:p>
        </w:tc>
        <w:tc>
          <w:tcPr>
            <w:tcW w:w="1710" w:type="dxa"/>
          </w:tcPr>
          <w:p w:rsidR="00D34D73" w:rsidRPr="00693506" w:rsidRDefault="00D21FB5" w:rsidP="00EC1EA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34D73" w:rsidRPr="00693506" w:rsidRDefault="00D21FB5" w:rsidP="00270782">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 xml:space="preserve">Në lidhje me këtë koment sqarojmë se ligji i ka njohur të drejtën e ofrimit të ndihmës juridike parësore OJF-ve si të tilla, si dhe në shkronjën “ç”, të pikës 2 të nenit 15, të ligjit nr. 111/2017, parashikohet shprehimisht se kusht për autorizimin është që OJF-të të kenë përvojë në ofrimin e ndihmës juridike si të tilla dhe jo që Drejtori Ekzekutiv apo anëtarët e organit vendimmarrës të saj të kenë përvojë në ofrimin e ndihmës juridike. Në këto kushte, vendimi i Këshillit të Ministrave nuk mund të dalë përtej autorizimit ligjor dhe të përcaktojë një kusht të ri alternativ për dhënien e autorizimit. Ky vendim përcakton vetëm procedurën e autorizimit dhe dokumentet e nevojshme që vërtetojnë përmbushjen e kritereve të përcaktuara në ligj dhe si rrjedhojë, nuk mund të përcaktojë një </w:t>
            </w:r>
            <w:r w:rsidRPr="00D21FB5">
              <w:rPr>
                <w:rFonts w:ascii="Times New Roman" w:hAnsi="Times New Roman" w:cs="Times New Roman"/>
                <w:bCs/>
                <w:color w:val="000000" w:themeColor="text1"/>
                <w:sz w:val="24"/>
                <w:szCs w:val="24"/>
              </w:rPr>
              <w:lastRenderedPageBreak/>
              <w:t>kriter të ri.</w:t>
            </w:r>
          </w:p>
        </w:tc>
      </w:tr>
      <w:bookmarkEnd w:id="3"/>
      <w:tr w:rsidR="00D21FB5" w:rsidRPr="00693506" w:rsidTr="00775169">
        <w:trPr>
          <w:trHeight w:val="1338"/>
        </w:trPr>
        <w:tc>
          <w:tcPr>
            <w:tcW w:w="3420" w:type="dxa"/>
            <w:shd w:val="clear" w:color="auto" w:fill="auto"/>
            <w:tcMar>
              <w:top w:w="100" w:type="dxa"/>
              <w:left w:w="100" w:type="dxa"/>
              <w:bottom w:w="100" w:type="dxa"/>
              <w:right w:w="100" w:type="dxa"/>
            </w:tcMar>
          </w:tcPr>
          <w:p w:rsidR="00D21FB5" w:rsidRPr="00693506" w:rsidRDefault="004D7F12" w:rsidP="00D21FB5">
            <w:pPr>
              <w:jc w:val="both"/>
              <w:rPr>
                <w:rFonts w:ascii="Times New Roman" w:hAnsi="Times New Roman" w:cs="Times New Roman"/>
                <w:b/>
                <w:color w:val="000000" w:themeColor="text1"/>
                <w:sz w:val="24"/>
                <w:szCs w:val="24"/>
              </w:rPr>
            </w:pPr>
            <w:r w:rsidRPr="004B686A">
              <w:rPr>
                <w:rFonts w:ascii="Times New Roman" w:eastAsia="Calibri" w:hAnsi="Times New Roman" w:cs="Times New Roman"/>
                <w:sz w:val="24"/>
                <w:szCs w:val="24"/>
              </w:rPr>
              <w:lastRenderedPageBreak/>
              <w:t xml:space="preserve">6.  Kërkesa për autorizim dhe dokumentacioni i përcaktuar në pikën 5 të këtij vendimi dorëzohet, </w:t>
            </w:r>
            <w:proofErr w:type="spellStart"/>
            <w:r w:rsidRPr="004B686A">
              <w:rPr>
                <w:rFonts w:ascii="Times New Roman" w:eastAsia="Calibri" w:hAnsi="Times New Roman" w:cs="Times New Roman"/>
                <w:sz w:val="24"/>
                <w:szCs w:val="24"/>
              </w:rPr>
              <w:t>elektronikisht</w:t>
            </w:r>
            <w:proofErr w:type="spellEnd"/>
            <w:r w:rsidRPr="004B686A">
              <w:rPr>
                <w:rFonts w:ascii="Times New Roman" w:eastAsia="Calibri" w:hAnsi="Times New Roman" w:cs="Times New Roman"/>
                <w:sz w:val="24"/>
                <w:szCs w:val="24"/>
              </w:rPr>
              <w:t xml:space="preserve"> përmes portalit unik qeveritar e-</w:t>
            </w:r>
            <w:proofErr w:type="spellStart"/>
            <w:r w:rsidRPr="004B686A">
              <w:rPr>
                <w:rFonts w:ascii="Times New Roman" w:eastAsia="Calibri" w:hAnsi="Times New Roman" w:cs="Times New Roman"/>
                <w:sz w:val="24"/>
                <w:szCs w:val="24"/>
              </w:rPr>
              <w:t>Albania</w:t>
            </w:r>
            <w:proofErr w:type="spellEnd"/>
            <w:r w:rsidRPr="004B686A">
              <w:rPr>
                <w:rFonts w:ascii="Times New Roman" w:eastAsia="Calibri" w:hAnsi="Times New Roman" w:cs="Times New Roman"/>
                <w:sz w:val="24"/>
                <w:szCs w:val="24"/>
              </w:rPr>
              <w:t>, në adresë të Drejtorisë së Ndihmës Juridike Falas. Për shqyrtimin e përmbushjes së kritereve ligjore, Drejtoria e Ndihmës Juridike Falas, i kërkon me ndërveprim organeve publike dokumentacionin si më poshtë:</w:t>
            </w:r>
          </w:p>
        </w:tc>
        <w:tc>
          <w:tcPr>
            <w:tcW w:w="3590" w:type="dxa"/>
          </w:tcPr>
          <w:p w:rsidR="00D21FB5" w:rsidRPr="00693506" w:rsidRDefault="00D21FB5"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Paraqitja e dokumentacionit përmes platformës e-</w:t>
            </w:r>
            <w:proofErr w:type="spellStart"/>
            <w:r w:rsidRPr="00D21FB5">
              <w:rPr>
                <w:rFonts w:ascii="Times New Roman" w:hAnsi="Times New Roman" w:cs="Times New Roman"/>
                <w:bCs/>
                <w:color w:val="000000" w:themeColor="text1"/>
                <w:sz w:val="24"/>
                <w:szCs w:val="24"/>
              </w:rPr>
              <w:t>albania</w:t>
            </w:r>
            <w:proofErr w:type="spellEnd"/>
            <w:r w:rsidRPr="00D21FB5">
              <w:rPr>
                <w:rFonts w:ascii="Times New Roman" w:hAnsi="Times New Roman" w:cs="Times New Roman"/>
                <w:bCs/>
                <w:color w:val="000000" w:themeColor="text1"/>
                <w:sz w:val="24"/>
                <w:szCs w:val="24"/>
              </w:rPr>
              <w:t>, nxjerr si problematikë mungesën e njësimit të dokumenteve me origjinalin, për shkak se organizata nuk është e pajisur me nënshkrim elektronik dhe prandaj sugjeron që të lihet mundësia e dorëzimit të dokumentacionit origjinal apo të njësuar me origjinalin, pas realizimit të kërkesës në portal, nëpërmjet shërbimit postar.</w:t>
            </w:r>
          </w:p>
        </w:tc>
        <w:tc>
          <w:tcPr>
            <w:tcW w:w="2520" w:type="dxa"/>
          </w:tcPr>
          <w:p w:rsidR="00D21FB5" w:rsidRPr="00693506" w:rsidRDefault="00D21FB5" w:rsidP="00D21FB5">
            <w:pPr>
              <w:widowControl w:val="0"/>
              <w:pBdr>
                <w:top w:val="nil"/>
                <w:left w:val="nil"/>
                <w:bottom w:val="nil"/>
                <w:right w:val="nil"/>
                <w:between w:val="nil"/>
              </w:pBdr>
              <w:jc w:val="both"/>
              <w:rPr>
                <w:rFonts w:ascii="Times New Roman" w:hAnsi="Times New Roman" w:cs="Times New Roman"/>
                <w:b/>
                <w:color w:val="000000" w:themeColor="text1"/>
                <w:sz w:val="24"/>
                <w:szCs w:val="24"/>
              </w:rPr>
            </w:pPr>
            <w:r w:rsidRPr="00D21FB5">
              <w:rPr>
                <w:rFonts w:ascii="Times New Roman" w:hAnsi="Times New Roman" w:cs="Times New Roman"/>
                <w:b/>
                <w:color w:val="000000" w:themeColor="text1"/>
                <w:sz w:val="24"/>
                <w:szCs w:val="24"/>
              </w:rPr>
              <w:t>Shoqata “</w:t>
            </w:r>
            <w:proofErr w:type="spellStart"/>
            <w:r w:rsidRPr="00D21FB5">
              <w:rPr>
                <w:rFonts w:ascii="Times New Roman" w:hAnsi="Times New Roman" w:cs="Times New Roman"/>
                <w:b/>
                <w:color w:val="000000" w:themeColor="text1"/>
                <w:sz w:val="24"/>
                <w:szCs w:val="24"/>
              </w:rPr>
              <w:t>Life</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of</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Giving</w:t>
            </w:r>
            <w:proofErr w:type="spellEnd"/>
            <w:r w:rsidRPr="00D21FB5">
              <w:rPr>
                <w:rFonts w:ascii="Times New Roman" w:hAnsi="Times New Roman" w:cs="Times New Roman"/>
                <w:b/>
                <w:color w:val="000000" w:themeColor="text1"/>
                <w:sz w:val="24"/>
                <w:szCs w:val="24"/>
              </w:rPr>
              <w:t>” (LOG)</w:t>
            </w:r>
          </w:p>
        </w:tc>
        <w:tc>
          <w:tcPr>
            <w:tcW w:w="1710" w:type="dxa"/>
          </w:tcPr>
          <w:p w:rsidR="00D21FB5" w:rsidRPr="00693506" w:rsidRDefault="00D21FB5" w:rsidP="00D21FB5">
            <w:pPr>
              <w:widowControl w:val="0"/>
              <w:pBdr>
                <w:top w:val="nil"/>
                <w:left w:val="nil"/>
                <w:bottom w:val="nil"/>
                <w:right w:val="nil"/>
                <w:between w:val="nil"/>
              </w:pBd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Pr="00693506" w:rsidRDefault="00D21FB5" w:rsidP="00D21FB5">
            <w:pPr>
              <w:tabs>
                <w:tab w:val="left" w:pos="7155"/>
              </w:tabs>
              <w:jc w:val="both"/>
              <w:rPr>
                <w:rFonts w:ascii="Times New Roman" w:hAnsi="Times New Roman" w:cs="Times New Roman"/>
                <w:sz w:val="24"/>
                <w:szCs w:val="24"/>
              </w:rPr>
            </w:pPr>
            <w:r w:rsidRPr="00D21FB5">
              <w:rPr>
                <w:rFonts w:ascii="Times New Roman" w:hAnsi="Times New Roman" w:cs="Times New Roman"/>
                <w:sz w:val="24"/>
                <w:szCs w:val="24"/>
              </w:rPr>
              <w:t>Në lidhje me këtë koment sqarojmë se qëllimi i projektvendimit është që të lehtësojë sa më shumë procedurat për subjektet dhe si pasojë, do të ishte e paarsyeshme që subjekti të paraqesë kërkesën edhe nëpërmjet portalit e-</w:t>
            </w:r>
            <w:proofErr w:type="spellStart"/>
            <w:r w:rsidRPr="00D21FB5">
              <w:rPr>
                <w:rFonts w:ascii="Times New Roman" w:hAnsi="Times New Roman" w:cs="Times New Roman"/>
                <w:sz w:val="24"/>
                <w:szCs w:val="24"/>
              </w:rPr>
              <w:t>albania</w:t>
            </w:r>
            <w:proofErr w:type="spellEnd"/>
            <w:r w:rsidRPr="00D21FB5">
              <w:rPr>
                <w:rFonts w:ascii="Times New Roman" w:hAnsi="Times New Roman" w:cs="Times New Roman"/>
                <w:sz w:val="24"/>
                <w:szCs w:val="24"/>
              </w:rPr>
              <w:t xml:space="preserve"> dhe në rrugë postare. Sa i takon paraqitjes së dokumenteve, ato mund të ngarkohen në formatin origjinal ose të ngarkohet dokumenti i njësuar me origjinalin së bashku me vërtetimin e lëshuar nga noteri.</w:t>
            </w: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D21FB5" w:rsidRPr="00D21FB5" w:rsidRDefault="004B686A" w:rsidP="004B686A">
            <w:pPr>
              <w:autoSpaceDE w:val="0"/>
              <w:autoSpaceDN w:val="0"/>
              <w:adjustRightInd w:val="0"/>
              <w:contextualSpacing/>
              <w:jc w:val="both"/>
              <w:rPr>
                <w:rFonts w:ascii="Times New Roman" w:eastAsia="Calibri" w:hAnsi="Times New Roman" w:cs="Times New Roman"/>
                <w:sz w:val="24"/>
                <w:szCs w:val="24"/>
                <w:highlight w:val="yellow"/>
              </w:rPr>
            </w:pPr>
            <w:r w:rsidRPr="004B686A">
              <w:rPr>
                <w:rFonts w:ascii="Times New Roman" w:eastAsia="Calibri" w:hAnsi="Times New Roman" w:cs="Times New Roman"/>
                <w:sz w:val="24"/>
                <w:szCs w:val="24"/>
              </w:rPr>
              <w:lastRenderedPageBreak/>
              <w:t xml:space="preserve">“6.  Kërkesa për autorizim dhe dokumentacioni i përcaktuar në pikën 5 të këtij vendimi dorëzohet, </w:t>
            </w:r>
            <w:proofErr w:type="spellStart"/>
            <w:r w:rsidRPr="004B686A">
              <w:rPr>
                <w:rFonts w:ascii="Times New Roman" w:eastAsia="Calibri" w:hAnsi="Times New Roman" w:cs="Times New Roman"/>
                <w:sz w:val="24"/>
                <w:szCs w:val="24"/>
              </w:rPr>
              <w:t>elektronikisht</w:t>
            </w:r>
            <w:proofErr w:type="spellEnd"/>
            <w:r w:rsidRPr="004B686A">
              <w:rPr>
                <w:rFonts w:ascii="Times New Roman" w:eastAsia="Calibri" w:hAnsi="Times New Roman" w:cs="Times New Roman"/>
                <w:sz w:val="24"/>
                <w:szCs w:val="24"/>
              </w:rPr>
              <w:t xml:space="preserve"> përmes portalit unik qeveritar e-</w:t>
            </w:r>
            <w:proofErr w:type="spellStart"/>
            <w:r w:rsidRPr="004B686A">
              <w:rPr>
                <w:rFonts w:ascii="Times New Roman" w:eastAsia="Calibri" w:hAnsi="Times New Roman" w:cs="Times New Roman"/>
                <w:sz w:val="24"/>
                <w:szCs w:val="24"/>
              </w:rPr>
              <w:t>Albania</w:t>
            </w:r>
            <w:proofErr w:type="spellEnd"/>
            <w:r w:rsidRPr="004B686A">
              <w:rPr>
                <w:rFonts w:ascii="Times New Roman" w:eastAsia="Calibri" w:hAnsi="Times New Roman" w:cs="Times New Roman"/>
                <w:sz w:val="24"/>
                <w:szCs w:val="24"/>
              </w:rPr>
              <w:t>, në adresë të Drejtorisë së Ndihmës Juridike Falas. Për shqyrtimin e përmbushjes së kritereve ligjore, Drejtoria e Ndihmës Juridike Falas, i kërkon me ndërveprim organeve publike dokumentacionin si më poshtë:</w:t>
            </w:r>
          </w:p>
        </w:tc>
        <w:tc>
          <w:tcPr>
            <w:tcW w:w="3590" w:type="dxa"/>
          </w:tcPr>
          <w:p w:rsidR="00D21FB5" w:rsidRPr="00496C2A" w:rsidRDefault="00D21FB5" w:rsidP="00D21FB5">
            <w:pPr>
              <w:pStyle w:val="ListParagraph"/>
              <w:ind w:left="0"/>
              <w:rPr>
                <w:rFonts w:ascii="Times New Roman" w:hAnsi="Times New Roman" w:cs="Times New Roman"/>
                <w:sz w:val="24"/>
                <w:szCs w:val="24"/>
              </w:rPr>
            </w:pPr>
            <w:r w:rsidRPr="00496C2A">
              <w:rPr>
                <w:rFonts w:ascii="Times New Roman" w:hAnsi="Times New Roman" w:cs="Times New Roman"/>
                <w:sz w:val="24"/>
                <w:szCs w:val="24"/>
              </w:rPr>
              <w:t>Në lidhje me pikën 3 të projektaktit që ndryshon pikën 6, LOG sugjeron zëvendësimin e togfjalëshit “dorëzohet pranë” me togfjalëshin “në adresë të” duke qenë se veprimi realizohet nëpërmjet sistemeve informative dhe fjalët “dorëzohet pranë” janë fjalë që përdoren në veprimet procedurale fizike.</w:t>
            </w:r>
          </w:p>
        </w:tc>
        <w:tc>
          <w:tcPr>
            <w:tcW w:w="2520" w:type="dxa"/>
          </w:tcPr>
          <w:p w:rsidR="00D21FB5" w:rsidRPr="00496C2A"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496C2A">
              <w:rPr>
                <w:rFonts w:ascii="Times New Roman" w:hAnsi="Times New Roman" w:cs="Times New Roman"/>
                <w:b/>
                <w:color w:val="000000" w:themeColor="text1"/>
                <w:sz w:val="24"/>
                <w:szCs w:val="24"/>
              </w:rPr>
              <w:t>Shoqata “</w:t>
            </w:r>
            <w:proofErr w:type="spellStart"/>
            <w:r w:rsidRPr="00496C2A">
              <w:rPr>
                <w:rFonts w:ascii="Times New Roman" w:hAnsi="Times New Roman" w:cs="Times New Roman"/>
                <w:b/>
                <w:color w:val="000000" w:themeColor="text1"/>
                <w:sz w:val="24"/>
                <w:szCs w:val="24"/>
              </w:rPr>
              <w:t>Life</w:t>
            </w:r>
            <w:proofErr w:type="spellEnd"/>
            <w:r w:rsidRPr="00496C2A">
              <w:rPr>
                <w:rFonts w:ascii="Times New Roman" w:hAnsi="Times New Roman" w:cs="Times New Roman"/>
                <w:b/>
                <w:color w:val="000000" w:themeColor="text1"/>
                <w:sz w:val="24"/>
                <w:szCs w:val="24"/>
              </w:rPr>
              <w:t xml:space="preserve"> </w:t>
            </w:r>
            <w:proofErr w:type="spellStart"/>
            <w:r w:rsidRPr="00496C2A">
              <w:rPr>
                <w:rFonts w:ascii="Times New Roman" w:hAnsi="Times New Roman" w:cs="Times New Roman"/>
                <w:b/>
                <w:color w:val="000000" w:themeColor="text1"/>
                <w:sz w:val="24"/>
                <w:szCs w:val="24"/>
              </w:rPr>
              <w:t>of</w:t>
            </w:r>
            <w:proofErr w:type="spellEnd"/>
            <w:r w:rsidRPr="00496C2A">
              <w:rPr>
                <w:rFonts w:ascii="Times New Roman" w:hAnsi="Times New Roman" w:cs="Times New Roman"/>
                <w:b/>
                <w:color w:val="000000" w:themeColor="text1"/>
                <w:sz w:val="24"/>
                <w:szCs w:val="24"/>
              </w:rPr>
              <w:t xml:space="preserve"> </w:t>
            </w:r>
            <w:proofErr w:type="spellStart"/>
            <w:r w:rsidRPr="00496C2A">
              <w:rPr>
                <w:rFonts w:ascii="Times New Roman" w:hAnsi="Times New Roman" w:cs="Times New Roman"/>
                <w:b/>
                <w:color w:val="000000" w:themeColor="text1"/>
                <w:sz w:val="24"/>
                <w:szCs w:val="24"/>
              </w:rPr>
              <w:t>Giving</w:t>
            </w:r>
            <w:proofErr w:type="spellEnd"/>
            <w:r w:rsidRPr="00496C2A">
              <w:rPr>
                <w:rFonts w:ascii="Times New Roman" w:hAnsi="Times New Roman" w:cs="Times New Roman"/>
                <w:b/>
                <w:color w:val="000000" w:themeColor="text1"/>
                <w:sz w:val="24"/>
                <w:szCs w:val="24"/>
              </w:rPr>
              <w:t>” (LOG)</w:t>
            </w:r>
          </w:p>
        </w:tc>
        <w:tc>
          <w:tcPr>
            <w:tcW w:w="1710" w:type="dxa"/>
          </w:tcPr>
          <w:p w:rsidR="00D21FB5" w:rsidRPr="00496C2A"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496C2A">
              <w:rPr>
                <w:rFonts w:ascii="Times New Roman" w:hAnsi="Times New Roman" w:cs="Times New Roman"/>
                <w:b/>
                <w:color w:val="000000" w:themeColor="text1"/>
                <w:sz w:val="24"/>
                <w:szCs w:val="24"/>
              </w:rPr>
              <w:t>Pranuar</w:t>
            </w:r>
            <w:r w:rsidR="004B686A" w:rsidRPr="00496C2A">
              <w:rPr>
                <w:rFonts w:ascii="Times New Roman" w:hAnsi="Times New Roman" w:cs="Times New Roman"/>
                <w:b/>
                <w:color w:val="000000" w:themeColor="text1"/>
                <w:sz w:val="24"/>
                <w:szCs w:val="24"/>
              </w:rPr>
              <w:t xml:space="preserve"> </w:t>
            </w:r>
          </w:p>
        </w:tc>
        <w:tc>
          <w:tcPr>
            <w:tcW w:w="4140" w:type="dxa"/>
            <w:shd w:val="clear" w:color="auto" w:fill="auto"/>
            <w:tcMar>
              <w:top w:w="100" w:type="dxa"/>
              <w:left w:w="100" w:type="dxa"/>
              <w:bottom w:w="100" w:type="dxa"/>
              <w:right w:w="100" w:type="dxa"/>
            </w:tcMar>
          </w:tcPr>
          <w:p w:rsidR="00D21FB5" w:rsidRPr="00496C2A" w:rsidRDefault="00D21FB5" w:rsidP="00D21FB5">
            <w:pPr>
              <w:tabs>
                <w:tab w:val="left" w:pos="7155"/>
              </w:tabs>
              <w:jc w:val="both"/>
              <w:rPr>
                <w:rFonts w:ascii="Times New Roman" w:hAnsi="Times New Roman" w:cs="Times New Roman"/>
                <w:bCs/>
                <w:sz w:val="24"/>
                <w:szCs w:val="24"/>
              </w:rPr>
            </w:pPr>
            <w:r w:rsidRPr="00496C2A">
              <w:rPr>
                <w:rFonts w:ascii="Times New Roman" w:hAnsi="Times New Roman" w:cs="Times New Roman"/>
                <w:bCs/>
                <w:sz w:val="24"/>
                <w:szCs w:val="24"/>
              </w:rPr>
              <w:t>Në lidhje me këtë koment sqarojmë se komenti është pranuar.</w:t>
            </w: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D21FB5" w:rsidRPr="00693506" w:rsidRDefault="004D0EAD" w:rsidP="00D21FB5">
            <w:pPr>
              <w:spacing w:after="200"/>
              <w:jc w:val="both"/>
              <w:rPr>
                <w:rFonts w:ascii="Times New Roman" w:eastAsia="Calibri" w:hAnsi="Times New Roman" w:cs="Times New Roman"/>
                <w:bCs/>
                <w:sz w:val="24"/>
                <w:szCs w:val="24"/>
              </w:rPr>
            </w:pPr>
            <w:r w:rsidRPr="004D0EAD">
              <w:rPr>
                <w:rFonts w:ascii="Times New Roman" w:eastAsia="Calibri" w:hAnsi="Times New Roman" w:cs="Times New Roman"/>
                <w:bCs/>
                <w:sz w:val="24"/>
                <w:szCs w:val="24"/>
              </w:rPr>
              <w:t xml:space="preserve">5. Në pikën 10, në fjalinë e parë, togfjalëshi “verifikon dokumentacionin e paraqitur nga </w:t>
            </w:r>
            <w:proofErr w:type="spellStart"/>
            <w:r w:rsidRPr="004D0EAD">
              <w:rPr>
                <w:rFonts w:ascii="Times New Roman" w:eastAsia="Calibri" w:hAnsi="Times New Roman" w:cs="Times New Roman"/>
                <w:bCs/>
                <w:sz w:val="24"/>
                <w:szCs w:val="24"/>
              </w:rPr>
              <w:t>aplikuesit</w:t>
            </w:r>
            <w:proofErr w:type="spellEnd"/>
            <w:r w:rsidRPr="004D0EAD">
              <w:rPr>
                <w:rFonts w:ascii="Times New Roman" w:eastAsia="Calibri" w:hAnsi="Times New Roman" w:cs="Times New Roman"/>
                <w:bCs/>
                <w:sz w:val="24"/>
                <w:szCs w:val="24"/>
              </w:rPr>
              <w:t xml:space="preserve"> për marrjen e autorizimit dhe” zëvendësohet me togfjalëshin “shqyrton kërkesën, verifikon dokumentacionin e administruar”.</w:t>
            </w:r>
          </w:p>
        </w:tc>
        <w:tc>
          <w:tcPr>
            <w:tcW w:w="3590" w:type="dxa"/>
          </w:tcPr>
          <w:p w:rsidR="00D21FB5" w:rsidRPr="00693506" w:rsidRDefault="00D21FB5" w:rsidP="00D21FB5">
            <w:pPr>
              <w:pStyle w:val="ListParagraph"/>
              <w:ind w:left="0"/>
              <w:jc w:val="both"/>
              <w:rPr>
                <w:rFonts w:ascii="Times New Roman" w:hAnsi="Times New Roman" w:cs="Times New Roman"/>
                <w:sz w:val="24"/>
                <w:szCs w:val="24"/>
              </w:rPr>
            </w:pPr>
            <w:r w:rsidRPr="00D21FB5">
              <w:rPr>
                <w:rFonts w:ascii="Times New Roman" w:hAnsi="Times New Roman" w:cs="Times New Roman"/>
                <w:sz w:val="24"/>
                <w:szCs w:val="24"/>
              </w:rPr>
              <w:t>Në lidhje me pikën 5 të projektaktit që ndryshon pikën 10, LOG propozon që togfjalëshi të ndryshohet në këtë mënyrë “shqyrton kërkesën, verifikon dokumentacionin e administruar”, për shkak se administrimi i dokumentacionit përfshin dokumentacionin e paraqitur nga kërkuesi e atë të parashikuar për t’u administruar nga DNJF dhe në këtë fazë dokumentacioni i administruar vlerësohet në tërësi.</w:t>
            </w:r>
          </w:p>
        </w:tc>
        <w:tc>
          <w:tcPr>
            <w:tcW w:w="252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hAnsi="Times New Roman" w:cs="Times New Roman"/>
                <w:b/>
                <w:color w:val="000000" w:themeColor="text1"/>
                <w:sz w:val="24"/>
                <w:szCs w:val="24"/>
              </w:rPr>
              <w:t>Shoqata “</w:t>
            </w:r>
            <w:proofErr w:type="spellStart"/>
            <w:r w:rsidRPr="00D21FB5">
              <w:rPr>
                <w:rFonts w:ascii="Times New Roman" w:hAnsi="Times New Roman" w:cs="Times New Roman"/>
                <w:b/>
                <w:color w:val="000000" w:themeColor="text1"/>
                <w:sz w:val="24"/>
                <w:szCs w:val="24"/>
              </w:rPr>
              <w:t>Life</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of</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Giving</w:t>
            </w:r>
            <w:proofErr w:type="spellEnd"/>
            <w:r w:rsidRPr="00D21FB5">
              <w:rPr>
                <w:rFonts w:ascii="Times New Roman" w:hAnsi="Times New Roman" w:cs="Times New Roman"/>
                <w:b/>
                <w:color w:val="000000" w:themeColor="text1"/>
                <w:sz w:val="24"/>
                <w:szCs w:val="24"/>
              </w:rPr>
              <w:t>” (LOG)</w:t>
            </w:r>
          </w:p>
        </w:tc>
        <w:tc>
          <w:tcPr>
            <w:tcW w:w="171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Pranuar</w:t>
            </w:r>
          </w:p>
        </w:tc>
        <w:tc>
          <w:tcPr>
            <w:tcW w:w="4140" w:type="dxa"/>
            <w:shd w:val="clear" w:color="auto" w:fill="auto"/>
            <w:tcMar>
              <w:top w:w="100" w:type="dxa"/>
              <w:left w:w="100" w:type="dxa"/>
              <w:bottom w:w="100" w:type="dxa"/>
              <w:right w:w="100" w:type="dxa"/>
            </w:tcMar>
          </w:tcPr>
          <w:p w:rsidR="00D21FB5" w:rsidRPr="00D21FB5" w:rsidRDefault="00D21FB5" w:rsidP="00D21FB5">
            <w:pPr>
              <w:rPr>
                <w:rFonts w:ascii="Times New Roman" w:hAnsi="Times New Roman" w:cs="Times New Roman"/>
                <w:bCs/>
                <w:sz w:val="24"/>
                <w:szCs w:val="24"/>
              </w:rPr>
            </w:pPr>
            <w:r w:rsidRPr="00D21FB5">
              <w:rPr>
                <w:rFonts w:ascii="Times New Roman" w:hAnsi="Times New Roman" w:cs="Times New Roman"/>
                <w:bCs/>
                <w:sz w:val="24"/>
                <w:szCs w:val="24"/>
              </w:rPr>
              <w:t xml:space="preserve">Në lidhje me këtë koment sqarojmë se ai është pranuar, si dhe DNJF ka detyrimin që të vlerësojë në tërësi të gjithë dokumentacionin e paraqitur, qoftë nga OJF-të e qoftë nga institucionet e tjera të cilat ia paraqesin DNJF dokumentacionit përmes ndërveprimit. </w:t>
            </w:r>
          </w:p>
          <w:p w:rsidR="00D21FB5" w:rsidRPr="00693506" w:rsidRDefault="00D21FB5" w:rsidP="00D21FB5">
            <w:pPr>
              <w:rPr>
                <w:rFonts w:ascii="Times New Roman" w:hAnsi="Times New Roman" w:cs="Times New Roman"/>
                <w:bCs/>
                <w:sz w:val="24"/>
                <w:szCs w:val="24"/>
              </w:rPr>
            </w:pP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D21FB5" w:rsidRPr="00693506" w:rsidRDefault="00D21FB5" w:rsidP="00D21FB5">
            <w:pPr>
              <w:rPr>
                <w:rFonts w:ascii="Times New Roman" w:hAnsi="Times New Roman" w:cs="Times New Roman"/>
                <w:b/>
                <w:color w:val="000000" w:themeColor="text1"/>
                <w:sz w:val="24"/>
                <w:szCs w:val="24"/>
              </w:rPr>
            </w:pPr>
          </w:p>
        </w:tc>
        <w:tc>
          <w:tcPr>
            <w:tcW w:w="3590" w:type="dxa"/>
          </w:tcPr>
          <w:p w:rsidR="00D21FB5" w:rsidRPr="00693506" w:rsidRDefault="00D21FB5" w:rsidP="00D21FB5">
            <w:pPr>
              <w:widowControl w:val="0"/>
              <w:pBdr>
                <w:top w:val="nil"/>
                <w:left w:val="nil"/>
                <w:bottom w:val="nil"/>
                <w:right w:val="nil"/>
                <w:between w:val="nil"/>
              </w:pBdr>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LOG sugjeron që bazuar në pikën 1, të nenit 11, të ligjit nr. 49/2012 “Për gjykatat administrative dhe gjykimin e mosmarrëveshjeve administrative”, të ndryshuar, në fjalinë që shtohet në pikën 11, si dhe në pikën 17, të specifikohet si gjykatë kompetente Gjykata Administrative e Shkallës së Parë Tiranë.</w:t>
            </w:r>
          </w:p>
        </w:tc>
        <w:tc>
          <w:tcPr>
            <w:tcW w:w="252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hAnsi="Times New Roman" w:cs="Times New Roman"/>
                <w:b/>
                <w:color w:val="000000" w:themeColor="text1"/>
                <w:sz w:val="24"/>
                <w:szCs w:val="24"/>
              </w:rPr>
              <w:t>Shoqata “</w:t>
            </w:r>
            <w:proofErr w:type="spellStart"/>
            <w:r w:rsidRPr="00D21FB5">
              <w:rPr>
                <w:rFonts w:ascii="Times New Roman" w:hAnsi="Times New Roman" w:cs="Times New Roman"/>
                <w:b/>
                <w:color w:val="000000" w:themeColor="text1"/>
                <w:sz w:val="24"/>
                <w:szCs w:val="24"/>
              </w:rPr>
              <w:t>Life</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of</w:t>
            </w:r>
            <w:proofErr w:type="spellEnd"/>
            <w:r w:rsidRPr="00D21FB5">
              <w:rPr>
                <w:rFonts w:ascii="Times New Roman" w:hAnsi="Times New Roman" w:cs="Times New Roman"/>
                <w:b/>
                <w:color w:val="000000" w:themeColor="text1"/>
                <w:sz w:val="24"/>
                <w:szCs w:val="24"/>
              </w:rPr>
              <w:t xml:space="preserve"> </w:t>
            </w:r>
            <w:proofErr w:type="spellStart"/>
            <w:r w:rsidRPr="00D21FB5">
              <w:rPr>
                <w:rFonts w:ascii="Times New Roman" w:hAnsi="Times New Roman" w:cs="Times New Roman"/>
                <w:b/>
                <w:color w:val="000000" w:themeColor="text1"/>
                <w:sz w:val="24"/>
                <w:szCs w:val="24"/>
              </w:rPr>
              <w:t>Giving</w:t>
            </w:r>
            <w:proofErr w:type="spellEnd"/>
            <w:r w:rsidRPr="00D21FB5">
              <w:rPr>
                <w:rFonts w:ascii="Times New Roman" w:hAnsi="Times New Roman" w:cs="Times New Roman"/>
                <w:b/>
                <w:color w:val="000000" w:themeColor="text1"/>
                <w:sz w:val="24"/>
                <w:szCs w:val="24"/>
              </w:rPr>
              <w:t>” (LOG)</w:t>
            </w:r>
          </w:p>
        </w:tc>
        <w:tc>
          <w:tcPr>
            <w:tcW w:w="171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Pr="00D21FB5" w:rsidRDefault="00D21FB5"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 xml:space="preserve">Ky koment nuk është pranuar pasi në përputhje me rregullat e teknikës legjislative përcaktimi i gjykatës kompetente për zgjidhjen e mosmarrëveshjeve përbën përjashtim nga rregulli. </w:t>
            </w:r>
            <w:proofErr w:type="spellStart"/>
            <w:r w:rsidRPr="00D21FB5">
              <w:rPr>
                <w:rFonts w:ascii="Times New Roman" w:hAnsi="Times New Roman" w:cs="Times New Roman"/>
                <w:bCs/>
                <w:color w:val="000000" w:themeColor="text1"/>
                <w:sz w:val="24"/>
                <w:szCs w:val="24"/>
              </w:rPr>
              <w:t>Përsa</w:t>
            </w:r>
            <w:proofErr w:type="spellEnd"/>
            <w:r w:rsidRPr="00D21FB5">
              <w:rPr>
                <w:rFonts w:ascii="Times New Roman" w:hAnsi="Times New Roman" w:cs="Times New Roman"/>
                <w:bCs/>
                <w:color w:val="000000" w:themeColor="text1"/>
                <w:sz w:val="24"/>
                <w:szCs w:val="24"/>
              </w:rPr>
              <w:t xml:space="preserve"> kohë kompetenca e gjykatave administrative përcaktohet lehtësisht nga ligji nr. 49/2012 “Për gjykatat administrative dhe gjykimin e mosmarrëveshjeve administrative”, të ndryshuar, nuk vlerësohet e nevojshme që të parashikohet shprehimisht në VKM që gjykata kompetente në këtë rast është Gjykata Administrative e Shkallës së Parë Tiranë. </w:t>
            </w:r>
          </w:p>
          <w:p w:rsidR="00D21FB5" w:rsidRPr="00693506" w:rsidRDefault="00D21FB5"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496C2A" w:rsidRPr="00496C2A"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3. Pika 6 ndryshohet, si më poshtë vijon:</w:t>
            </w:r>
          </w:p>
          <w:p w:rsidR="00496C2A" w:rsidRPr="00496C2A"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 xml:space="preserve">“6.  </w:t>
            </w:r>
            <w:bookmarkStart w:id="4" w:name="_Hlk149577262"/>
            <w:r w:rsidRPr="00496C2A">
              <w:rPr>
                <w:rFonts w:ascii="Times New Roman" w:hAnsi="Times New Roman" w:cs="Times New Roman"/>
                <w:bCs/>
                <w:color w:val="000000" w:themeColor="text1"/>
                <w:sz w:val="24"/>
                <w:szCs w:val="24"/>
              </w:rPr>
              <w:t xml:space="preserve">Kërkesa për autorizim dhe dokumentacioni i përcaktuar në pikën 5 të këtij vendimi dorëzohet, </w:t>
            </w:r>
            <w:bookmarkStart w:id="5" w:name="_Hlk149578936"/>
            <w:proofErr w:type="spellStart"/>
            <w:r w:rsidRPr="00496C2A">
              <w:rPr>
                <w:rFonts w:ascii="Times New Roman" w:hAnsi="Times New Roman" w:cs="Times New Roman"/>
                <w:bCs/>
                <w:color w:val="000000" w:themeColor="text1"/>
                <w:sz w:val="24"/>
                <w:szCs w:val="24"/>
              </w:rPr>
              <w:t>elektronikisht</w:t>
            </w:r>
            <w:proofErr w:type="spellEnd"/>
            <w:r w:rsidRPr="00496C2A">
              <w:rPr>
                <w:rFonts w:ascii="Times New Roman" w:hAnsi="Times New Roman" w:cs="Times New Roman"/>
                <w:bCs/>
                <w:color w:val="000000" w:themeColor="text1"/>
                <w:sz w:val="24"/>
                <w:szCs w:val="24"/>
              </w:rPr>
              <w:t xml:space="preserve"> përmes platformës </w:t>
            </w:r>
            <w:bookmarkEnd w:id="5"/>
            <w:r w:rsidRPr="00496C2A">
              <w:rPr>
                <w:rFonts w:ascii="Times New Roman" w:hAnsi="Times New Roman" w:cs="Times New Roman"/>
                <w:bCs/>
                <w:color w:val="000000" w:themeColor="text1"/>
                <w:sz w:val="24"/>
                <w:szCs w:val="24"/>
              </w:rPr>
              <w:t>qeveritare “e-</w:t>
            </w:r>
            <w:proofErr w:type="spellStart"/>
            <w:r w:rsidRPr="00496C2A">
              <w:rPr>
                <w:rFonts w:ascii="Times New Roman" w:hAnsi="Times New Roman" w:cs="Times New Roman"/>
                <w:bCs/>
                <w:color w:val="000000" w:themeColor="text1"/>
                <w:sz w:val="24"/>
                <w:szCs w:val="24"/>
              </w:rPr>
              <w:t>Albania</w:t>
            </w:r>
            <w:proofErr w:type="spellEnd"/>
            <w:r w:rsidRPr="00496C2A">
              <w:rPr>
                <w:rFonts w:ascii="Times New Roman" w:hAnsi="Times New Roman" w:cs="Times New Roman"/>
                <w:bCs/>
                <w:color w:val="000000" w:themeColor="text1"/>
                <w:sz w:val="24"/>
                <w:szCs w:val="24"/>
              </w:rPr>
              <w:t xml:space="preserve">”, </w:t>
            </w:r>
            <w:bookmarkEnd w:id="4"/>
            <w:r w:rsidRPr="00496C2A">
              <w:rPr>
                <w:rFonts w:ascii="Times New Roman" w:hAnsi="Times New Roman" w:cs="Times New Roman"/>
                <w:bCs/>
                <w:color w:val="000000" w:themeColor="text1"/>
                <w:sz w:val="24"/>
                <w:szCs w:val="24"/>
              </w:rPr>
              <w:t xml:space="preserve">pranë Drejtorisë së Ndihmës Juridike Falas. Për shqyrtimin e përmbushjes së kritereve ligjore, Drejtoria e Ndihmës Juridike Falas, i kërkon </w:t>
            </w:r>
            <w:r w:rsidRPr="00496C2A">
              <w:rPr>
                <w:rFonts w:ascii="Times New Roman" w:hAnsi="Times New Roman" w:cs="Times New Roman"/>
                <w:bCs/>
                <w:color w:val="000000" w:themeColor="text1"/>
                <w:sz w:val="24"/>
                <w:szCs w:val="24"/>
              </w:rPr>
              <w:lastRenderedPageBreak/>
              <w:t>organeve publike dokumentacionin si më poshtë:</w:t>
            </w:r>
          </w:p>
          <w:p w:rsidR="00496C2A" w:rsidRPr="00496C2A" w:rsidRDefault="00496C2A" w:rsidP="00496C2A">
            <w:pPr>
              <w:rPr>
                <w:rFonts w:ascii="Times New Roman" w:hAnsi="Times New Roman" w:cs="Times New Roman"/>
                <w:bCs/>
                <w:color w:val="000000" w:themeColor="text1"/>
                <w:sz w:val="24"/>
                <w:szCs w:val="24"/>
              </w:rPr>
            </w:pPr>
            <w:bookmarkStart w:id="6" w:name="_Hlk149577621"/>
            <w:r w:rsidRPr="00496C2A">
              <w:rPr>
                <w:rFonts w:ascii="Times New Roman" w:hAnsi="Times New Roman" w:cs="Times New Roman"/>
                <w:bCs/>
                <w:color w:val="000000" w:themeColor="text1"/>
                <w:sz w:val="24"/>
                <w:szCs w:val="24"/>
              </w:rPr>
              <w:t>a) vendimin e gjykatës për regjistrimin e organizatës jofitimprurëse;</w:t>
            </w:r>
          </w:p>
          <w:p w:rsidR="00496C2A" w:rsidRPr="00496C2A"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b)</w:t>
            </w:r>
            <w:r w:rsidRPr="00496C2A">
              <w:rPr>
                <w:rFonts w:ascii="Times New Roman" w:hAnsi="Times New Roman" w:cs="Times New Roman"/>
                <w:bCs/>
                <w:color w:val="000000" w:themeColor="text1"/>
                <w:sz w:val="24"/>
                <w:szCs w:val="24"/>
              </w:rPr>
              <w:tab/>
              <w:t>kopjen e statutit, të organizatës jofitimprurëse ku specifikohet si pjesë e veprimtarisë ofrimi i ndihmës juridike, të depozituar në gjykatë;</w:t>
            </w:r>
          </w:p>
          <w:p w:rsidR="00496C2A" w:rsidRPr="00496C2A"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c) vërtetimin nga organet tatimore se organizata jofitimprurëse i ka përmbushur në mënyrë të rregullt detyrimet;</w:t>
            </w:r>
          </w:p>
          <w:p w:rsidR="00496C2A" w:rsidRPr="00496C2A"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ç) vërtetim nga gjykata se organizata jofitimprurëse nuk është në procedurë falimenti dhe/ose likuidimi;</w:t>
            </w:r>
          </w:p>
          <w:p w:rsidR="00D21FB5" w:rsidRPr="00693506" w:rsidRDefault="00496C2A" w:rsidP="00496C2A">
            <w:pPr>
              <w:rPr>
                <w:rFonts w:ascii="Times New Roman" w:hAnsi="Times New Roman" w:cs="Times New Roman"/>
                <w:bCs/>
                <w:color w:val="000000" w:themeColor="text1"/>
                <w:sz w:val="24"/>
                <w:szCs w:val="24"/>
              </w:rPr>
            </w:pPr>
            <w:r w:rsidRPr="00496C2A">
              <w:rPr>
                <w:rFonts w:ascii="Times New Roman" w:hAnsi="Times New Roman" w:cs="Times New Roman"/>
                <w:bCs/>
                <w:color w:val="000000" w:themeColor="text1"/>
                <w:sz w:val="24"/>
                <w:szCs w:val="24"/>
              </w:rPr>
              <w:t>d) vërtetim nga prokuroria dhe gjykata se anëtarët e organit më të lartë vendimmarrës dhe të organit ekzekutiv të organizatës jofitimprurëse nuk janë në proces hetimi apo gjykimi për çështje që cenojnë besimin e publikut dhe ofrimin e përshtatshëm të ndihmës juridike.”.</w:t>
            </w:r>
            <w:bookmarkEnd w:id="6"/>
          </w:p>
        </w:tc>
        <w:tc>
          <w:tcPr>
            <w:tcW w:w="3590" w:type="dxa"/>
          </w:tcPr>
          <w:p w:rsidR="00D21FB5" w:rsidRPr="00693506" w:rsidRDefault="00D21FB5" w:rsidP="00D21FB5">
            <w:pPr>
              <w:widowControl w:val="0"/>
              <w:pBdr>
                <w:top w:val="nil"/>
                <w:left w:val="nil"/>
                <w:bottom w:val="nil"/>
                <w:right w:val="nil"/>
                <w:between w:val="nil"/>
              </w:pBdr>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lastRenderedPageBreak/>
              <w:t>Lidhur me pikën 6, KSHH vlerëson se përpos lehtësirave praktike që ka sjellë platforma qeveritare e-</w:t>
            </w:r>
            <w:proofErr w:type="spellStart"/>
            <w:r w:rsidRPr="00D21FB5">
              <w:rPr>
                <w:rFonts w:ascii="Times New Roman" w:hAnsi="Times New Roman" w:cs="Times New Roman"/>
                <w:bCs/>
                <w:color w:val="000000" w:themeColor="text1"/>
                <w:sz w:val="24"/>
                <w:szCs w:val="24"/>
              </w:rPr>
              <w:t>Albania</w:t>
            </w:r>
            <w:proofErr w:type="spellEnd"/>
            <w:r w:rsidRPr="00D21FB5">
              <w:rPr>
                <w:rFonts w:ascii="Times New Roman" w:hAnsi="Times New Roman" w:cs="Times New Roman"/>
                <w:bCs/>
                <w:color w:val="000000" w:themeColor="text1"/>
                <w:sz w:val="24"/>
                <w:szCs w:val="24"/>
              </w:rPr>
              <w:t xml:space="preserve">, është e </w:t>
            </w:r>
            <w:proofErr w:type="spellStart"/>
            <w:r w:rsidRPr="00D21FB5">
              <w:rPr>
                <w:rFonts w:ascii="Times New Roman" w:hAnsi="Times New Roman" w:cs="Times New Roman"/>
                <w:bCs/>
                <w:color w:val="000000" w:themeColor="text1"/>
                <w:sz w:val="24"/>
                <w:szCs w:val="24"/>
              </w:rPr>
              <w:t>sugjerueshme</w:t>
            </w:r>
            <w:proofErr w:type="spellEnd"/>
            <w:r w:rsidRPr="00D21FB5">
              <w:rPr>
                <w:rFonts w:ascii="Times New Roman" w:hAnsi="Times New Roman" w:cs="Times New Roman"/>
                <w:bCs/>
                <w:color w:val="000000" w:themeColor="text1"/>
                <w:sz w:val="24"/>
                <w:szCs w:val="24"/>
              </w:rPr>
              <w:t xml:space="preserve"> të mbahet në konsideratë mungesa e funksionalitetit të platformës elektronike, situata të përsëritura në vendin tonë edhe si rrjedhojë e sulmeve kibernetike. Njëkohësisht, </w:t>
            </w:r>
            <w:proofErr w:type="spellStart"/>
            <w:r w:rsidRPr="00D21FB5">
              <w:rPr>
                <w:rFonts w:ascii="Times New Roman" w:hAnsi="Times New Roman" w:cs="Times New Roman"/>
                <w:bCs/>
                <w:color w:val="000000" w:themeColor="text1"/>
                <w:sz w:val="24"/>
                <w:szCs w:val="24"/>
              </w:rPr>
              <w:t>KShH</w:t>
            </w:r>
            <w:proofErr w:type="spellEnd"/>
            <w:r w:rsidRPr="00D21FB5">
              <w:rPr>
                <w:rFonts w:ascii="Times New Roman" w:hAnsi="Times New Roman" w:cs="Times New Roman"/>
                <w:bCs/>
                <w:color w:val="000000" w:themeColor="text1"/>
                <w:sz w:val="24"/>
                <w:szCs w:val="24"/>
              </w:rPr>
              <w:t xml:space="preserve"> vlerëson se duhet marrë në konsideratë </w:t>
            </w:r>
            <w:proofErr w:type="spellStart"/>
            <w:r w:rsidRPr="00D21FB5">
              <w:rPr>
                <w:rFonts w:ascii="Times New Roman" w:hAnsi="Times New Roman" w:cs="Times New Roman"/>
                <w:bCs/>
                <w:color w:val="000000" w:themeColor="text1"/>
                <w:sz w:val="24"/>
                <w:szCs w:val="24"/>
              </w:rPr>
              <w:t>vulnerabiliteti</w:t>
            </w:r>
            <w:proofErr w:type="spellEnd"/>
            <w:r w:rsidRPr="00D21FB5">
              <w:rPr>
                <w:rFonts w:ascii="Times New Roman" w:hAnsi="Times New Roman" w:cs="Times New Roman"/>
                <w:bCs/>
                <w:color w:val="000000" w:themeColor="text1"/>
                <w:sz w:val="24"/>
                <w:szCs w:val="24"/>
              </w:rPr>
              <w:t xml:space="preserve"> i </w:t>
            </w:r>
            <w:r w:rsidRPr="00D21FB5">
              <w:rPr>
                <w:rFonts w:ascii="Times New Roman" w:hAnsi="Times New Roman" w:cs="Times New Roman"/>
                <w:bCs/>
                <w:color w:val="000000" w:themeColor="text1"/>
                <w:sz w:val="24"/>
                <w:szCs w:val="24"/>
              </w:rPr>
              <w:lastRenderedPageBreak/>
              <w:t xml:space="preserve">grupeve të caktuara dhe gjendja sociale ekonomike që vështirëson </w:t>
            </w:r>
            <w:proofErr w:type="spellStart"/>
            <w:r w:rsidRPr="00D21FB5">
              <w:rPr>
                <w:rFonts w:ascii="Times New Roman" w:hAnsi="Times New Roman" w:cs="Times New Roman"/>
                <w:bCs/>
                <w:color w:val="000000" w:themeColor="text1"/>
                <w:sz w:val="24"/>
                <w:szCs w:val="24"/>
              </w:rPr>
              <w:t>aksesin</w:t>
            </w:r>
            <w:proofErr w:type="spellEnd"/>
            <w:r w:rsidRPr="00D21FB5">
              <w:rPr>
                <w:rFonts w:ascii="Times New Roman" w:hAnsi="Times New Roman" w:cs="Times New Roman"/>
                <w:bCs/>
                <w:color w:val="000000" w:themeColor="text1"/>
                <w:sz w:val="24"/>
                <w:szCs w:val="24"/>
              </w:rPr>
              <w:t xml:space="preserve"> e tyre në platformën e-</w:t>
            </w:r>
            <w:proofErr w:type="spellStart"/>
            <w:r w:rsidRPr="00D21FB5">
              <w:rPr>
                <w:rFonts w:ascii="Times New Roman" w:hAnsi="Times New Roman" w:cs="Times New Roman"/>
                <w:bCs/>
                <w:color w:val="000000" w:themeColor="text1"/>
                <w:sz w:val="24"/>
                <w:szCs w:val="24"/>
              </w:rPr>
              <w:t>albania</w:t>
            </w:r>
            <w:proofErr w:type="spellEnd"/>
            <w:r w:rsidRPr="00D21FB5">
              <w:rPr>
                <w:rFonts w:ascii="Times New Roman" w:hAnsi="Times New Roman" w:cs="Times New Roman"/>
                <w:bCs/>
                <w:color w:val="000000" w:themeColor="text1"/>
                <w:sz w:val="24"/>
                <w:szCs w:val="24"/>
              </w:rPr>
              <w:t xml:space="preserve">. Pamundësia e kërkuesve për të depozituar brenda afateve të parashikuara kërkesën për autorizim, mund të </w:t>
            </w:r>
            <w:proofErr w:type="spellStart"/>
            <w:r w:rsidRPr="00D21FB5">
              <w:rPr>
                <w:rFonts w:ascii="Times New Roman" w:hAnsi="Times New Roman" w:cs="Times New Roman"/>
                <w:bCs/>
                <w:color w:val="000000" w:themeColor="text1"/>
                <w:sz w:val="24"/>
                <w:szCs w:val="24"/>
              </w:rPr>
              <w:t>passjellë</w:t>
            </w:r>
            <w:proofErr w:type="spellEnd"/>
            <w:r w:rsidRPr="00D21FB5">
              <w:rPr>
                <w:rFonts w:ascii="Times New Roman" w:hAnsi="Times New Roman" w:cs="Times New Roman"/>
                <w:bCs/>
                <w:color w:val="000000" w:themeColor="text1"/>
                <w:sz w:val="24"/>
                <w:szCs w:val="24"/>
              </w:rPr>
              <w:t xml:space="preserve"> humbjen e së drejtës për të aplikuar, ndërkohë që kërkesat për rivendosje në afat të së drejtës do të zgjasnin procesin në kohë e në mënyrë jo </w:t>
            </w:r>
            <w:proofErr w:type="spellStart"/>
            <w:r w:rsidRPr="00D21FB5">
              <w:rPr>
                <w:rFonts w:ascii="Times New Roman" w:hAnsi="Times New Roman" w:cs="Times New Roman"/>
                <w:bCs/>
                <w:color w:val="000000" w:themeColor="text1"/>
                <w:sz w:val="24"/>
                <w:szCs w:val="24"/>
              </w:rPr>
              <w:t>eficente</w:t>
            </w:r>
            <w:proofErr w:type="spellEnd"/>
            <w:r w:rsidRPr="00D21FB5">
              <w:rPr>
                <w:rFonts w:ascii="Times New Roman" w:hAnsi="Times New Roman" w:cs="Times New Roman"/>
                <w:bCs/>
                <w:color w:val="000000" w:themeColor="text1"/>
                <w:sz w:val="24"/>
                <w:szCs w:val="24"/>
              </w:rPr>
              <w:t>. Rekomandohet marrja në konsideratë e depozitimit të kërkesave për autorizim, në mënyrë alternative, edhe në rrugë postare, duke mos përjashtuar vijueshmërinë e ndjekjes së procesit për plotësim dokumentacioni nga Drejtoria e Ndihmës Juridike Falas ndaj organeve publike përgjegjëse.</w:t>
            </w:r>
          </w:p>
        </w:tc>
        <w:tc>
          <w:tcPr>
            <w:tcW w:w="2520" w:type="dxa"/>
          </w:tcPr>
          <w:p w:rsidR="00D21FB5" w:rsidRPr="00D21FB5"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eastAsia="MS Mincho" w:hAnsi="Times New Roman"/>
                <w:b/>
                <w:color w:val="000000"/>
                <w:sz w:val="24"/>
                <w:szCs w:val="28"/>
              </w:rPr>
              <w:lastRenderedPageBreak/>
              <w:t>Komiteti Shqiptar i Helsinkit</w:t>
            </w:r>
          </w:p>
        </w:tc>
        <w:tc>
          <w:tcPr>
            <w:tcW w:w="171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Pr="00693506" w:rsidRDefault="00D21FB5"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 xml:space="preserve">Ky koment nuk është pranuar pasi mungesa e funksionalitetit të platformës elektronike, përbën përjashtim nga rregulli dhe nuk është një situatë e cila materializohet në mënyrë aq të shpeshtë. Megjithatë, edhe në këto raste, organet publike ndërmarrin masa urgjente për të zgjidhur problematikat e mungesës së funksionalitetit të platformës elektronike ose marrin masa të tjera për të garantuar qasjen në shërbim të subjekteve. Gjithashtu, sillet në vëmendje se ky </w:t>
            </w:r>
            <w:r w:rsidRPr="00D21FB5">
              <w:rPr>
                <w:rFonts w:ascii="Times New Roman" w:hAnsi="Times New Roman" w:cs="Times New Roman"/>
                <w:bCs/>
                <w:color w:val="000000" w:themeColor="text1"/>
                <w:sz w:val="24"/>
                <w:szCs w:val="24"/>
              </w:rPr>
              <w:lastRenderedPageBreak/>
              <w:t xml:space="preserve">vendim nuk përcakton detyrime ndaj grupeve të caktuara dhe gjendja sociale ekonomike që vështirëson </w:t>
            </w:r>
            <w:proofErr w:type="spellStart"/>
            <w:r w:rsidRPr="00D21FB5">
              <w:rPr>
                <w:rFonts w:ascii="Times New Roman" w:hAnsi="Times New Roman" w:cs="Times New Roman"/>
                <w:bCs/>
                <w:color w:val="000000" w:themeColor="text1"/>
                <w:sz w:val="24"/>
                <w:szCs w:val="24"/>
              </w:rPr>
              <w:t>aksesin</w:t>
            </w:r>
            <w:proofErr w:type="spellEnd"/>
            <w:r w:rsidRPr="00D21FB5">
              <w:rPr>
                <w:rFonts w:ascii="Times New Roman" w:hAnsi="Times New Roman" w:cs="Times New Roman"/>
                <w:bCs/>
                <w:color w:val="000000" w:themeColor="text1"/>
                <w:sz w:val="24"/>
                <w:szCs w:val="24"/>
              </w:rPr>
              <w:t xml:space="preserve"> e tyre në platformën e-</w:t>
            </w:r>
            <w:proofErr w:type="spellStart"/>
            <w:r w:rsidRPr="00D21FB5">
              <w:rPr>
                <w:rFonts w:ascii="Times New Roman" w:hAnsi="Times New Roman" w:cs="Times New Roman"/>
                <w:bCs/>
                <w:color w:val="000000" w:themeColor="text1"/>
                <w:sz w:val="24"/>
                <w:szCs w:val="24"/>
              </w:rPr>
              <w:t>albania</w:t>
            </w:r>
            <w:proofErr w:type="spellEnd"/>
            <w:r w:rsidRPr="00D21FB5">
              <w:rPr>
                <w:rFonts w:ascii="Times New Roman" w:hAnsi="Times New Roman" w:cs="Times New Roman"/>
                <w:bCs/>
                <w:color w:val="000000" w:themeColor="text1"/>
                <w:sz w:val="24"/>
                <w:szCs w:val="24"/>
              </w:rPr>
              <w:t>, por ndaj OJF-ve të cilat kanë të gjitha mundësitë për të paraqitur kërkesën përmes portalit e-</w:t>
            </w:r>
            <w:proofErr w:type="spellStart"/>
            <w:r w:rsidRPr="00D21FB5">
              <w:rPr>
                <w:rFonts w:ascii="Times New Roman" w:hAnsi="Times New Roman" w:cs="Times New Roman"/>
                <w:bCs/>
                <w:color w:val="000000" w:themeColor="text1"/>
                <w:sz w:val="24"/>
                <w:szCs w:val="24"/>
              </w:rPr>
              <w:t>albania</w:t>
            </w:r>
            <w:proofErr w:type="spellEnd"/>
            <w:r w:rsidRPr="00D21FB5">
              <w:rPr>
                <w:rFonts w:ascii="Times New Roman" w:hAnsi="Times New Roman" w:cs="Times New Roman"/>
                <w:bCs/>
                <w:color w:val="000000" w:themeColor="text1"/>
                <w:sz w:val="24"/>
                <w:szCs w:val="24"/>
              </w:rPr>
              <w:t>.</w:t>
            </w: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496C2A" w:rsidRPr="00496C2A"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lastRenderedPageBreak/>
              <w:t xml:space="preserve">13. Detyrimi për të paraqitur kërkesën për autorizim dhe dokumentacionit shoqërues, </w:t>
            </w:r>
            <w:proofErr w:type="spellStart"/>
            <w:r w:rsidRPr="00496C2A">
              <w:rPr>
                <w:rFonts w:ascii="Times New Roman" w:eastAsia="Calibri" w:hAnsi="Times New Roman" w:cs="Times New Roman"/>
                <w:sz w:val="24"/>
                <w:szCs w:val="24"/>
              </w:rPr>
              <w:t>elektronikisht</w:t>
            </w:r>
            <w:proofErr w:type="spellEnd"/>
            <w:r w:rsidRPr="00496C2A">
              <w:rPr>
                <w:rFonts w:ascii="Times New Roman" w:eastAsia="Calibri" w:hAnsi="Times New Roman" w:cs="Times New Roman"/>
                <w:sz w:val="24"/>
                <w:szCs w:val="24"/>
              </w:rPr>
              <w:t xml:space="preserve"> përmes platformës qeveritare “e-</w:t>
            </w:r>
            <w:proofErr w:type="spellStart"/>
            <w:r w:rsidRPr="00496C2A">
              <w:rPr>
                <w:rFonts w:ascii="Times New Roman" w:eastAsia="Calibri" w:hAnsi="Times New Roman" w:cs="Times New Roman"/>
                <w:sz w:val="24"/>
                <w:szCs w:val="24"/>
              </w:rPr>
              <w:t>Albania</w:t>
            </w:r>
            <w:proofErr w:type="spellEnd"/>
            <w:r w:rsidRPr="00496C2A">
              <w:rPr>
                <w:rFonts w:ascii="Times New Roman" w:eastAsia="Calibri" w:hAnsi="Times New Roman" w:cs="Times New Roman"/>
                <w:sz w:val="24"/>
                <w:szCs w:val="24"/>
              </w:rPr>
              <w:t xml:space="preserve">”, zbatohet pasi Agjencia Kombëtare e Shoqërisë së Informacionit të mundësojë ofrimin e këtij shërbimi përmes kësaj platforme. </w:t>
            </w:r>
          </w:p>
          <w:p w:rsidR="00D21FB5" w:rsidRPr="00693506" w:rsidRDefault="00D21FB5" w:rsidP="00D21FB5">
            <w:pPr>
              <w:jc w:val="both"/>
              <w:rPr>
                <w:rFonts w:ascii="Times New Roman" w:eastAsia="Calibri" w:hAnsi="Times New Roman" w:cs="Times New Roman"/>
                <w:sz w:val="24"/>
                <w:szCs w:val="24"/>
              </w:rPr>
            </w:pPr>
          </w:p>
        </w:tc>
        <w:tc>
          <w:tcPr>
            <w:tcW w:w="3590" w:type="dxa"/>
          </w:tcPr>
          <w:p w:rsidR="00D21FB5" w:rsidRPr="00693506" w:rsidRDefault="00D21FB5" w:rsidP="00D21FB5">
            <w:pPr>
              <w:widowControl w:val="0"/>
              <w:pBdr>
                <w:top w:val="nil"/>
                <w:left w:val="nil"/>
                <w:bottom w:val="nil"/>
                <w:right w:val="nil"/>
                <w:between w:val="nil"/>
              </w:pBdr>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 xml:space="preserve">Lidhur me pikën 13,  sa i përket përjashtimit të parashikuar për përdorimin e procedurës së deritanishme në këtë periudhë tranzitore, që kushtëzohet nga ofrimi i shërbimit përkatës nga AKSHI, KSHH sugjeron parashikimin e afateve konkrete të cilat i shërbejnë konkretizimit të kësaj periudhe dhe vënies në funksion të sistemit të ri </w:t>
            </w:r>
            <w:proofErr w:type="spellStart"/>
            <w:r w:rsidRPr="00D21FB5">
              <w:rPr>
                <w:rFonts w:ascii="Times New Roman" w:hAnsi="Times New Roman" w:cs="Times New Roman"/>
                <w:bCs/>
                <w:color w:val="000000" w:themeColor="text1"/>
                <w:sz w:val="24"/>
                <w:szCs w:val="24"/>
              </w:rPr>
              <w:t>online</w:t>
            </w:r>
            <w:proofErr w:type="spellEnd"/>
            <w:r w:rsidRPr="00D21FB5">
              <w:rPr>
                <w:rFonts w:ascii="Times New Roman" w:hAnsi="Times New Roman" w:cs="Times New Roman"/>
                <w:bCs/>
                <w:color w:val="000000" w:themeColor="text1"/>
                <w:sz w:val="24"/>
                <w:szCs w:val="24"/>
              </w:rPr>
              <w:t>.</w:t>
            </w:r>
          </w:p>
        </w:tc>
        <w:tc>
          <w:tcPr>
            <w:tcW w:w="252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eastAsia="MS Mincho" w:hAnsi="Times New Roman"/>
                <w:b/>
                <w:color w:val="000000"/>
                <w:sz w:val="24"/>
                <w:szCs w:val="28"/>
              </w:rPr>
              <w:t>Komiteti Shqiptar i Helsinkit</w:t>
            </w:r>
          </w:p>
        </w:tc>
        <w:tc>
          <w:tcPr>
            <w:tcW w:w="171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Pr="00D21FB5" w:rsidRDefault="00D21FB5" w:rsidP="00D21FB5">
            <w:pPr>
              <w:widowControl w:val="0"/>
              <w:pBdr>
                <w:top w:val="nil"/>
                <w:left w:val="nil"/>
                <w:bottom w:val="nil"/>
                <w:right w:val="nil"/>
                <w:between w:val="nil"/>
              </w:pBdr>
              <w:jc w:val="both"/>
              <w:rPr>
                <w:rFonts w:ascii="Times New Roman" w:hAnsi="Times New Roman" w:cs="Times New Roman"/>
                <w:color w:val="000000" w:themeColor="text1"/>
                <w:sz w:val="24"/>
                <w:szCs w:val="24"/>
              </w:rPr>
            </w:pPr>
            <w:r w:rsidRPr="00D21FB5">
              <w:rPr>
                <w:rFonts w:ascii="Times New Roman" w:hAnsi="Times New Roman" w:cs="Times New Roman"/>
                <w:color w:val="000000" w:themeColor="text1"/>
                <w:sz w:val="24"/>
                <w:szCs w:val="24"/>
              </w:rPr>
              <w:t xml:space="preserve">Megjithëse e gjen me vend këtë koment, Ministria e Drejtësisë nuk mund të përcaktojë një afat kohor për konkretizimin e kësaj periudhe dhe vënien në funksion të sistemit të ri </w:t>
            </w:r>
            <w:proofErr w:type="spellStart"/>
            <w:r w:rsidRPr="00D21FB5">
              <w:rPr>
                <w:rFonts w:ascii="Times New Roman" w:hAnsi="Times New Roman" w:cs="Times New Roman"/>
                <w:color w:val="000000" w:themeColor="text1"/>
                <w:sz w:val="24"/>
                <w:szCs w:val="24"/>
              </w:rPr>
              <w:t>online</w:t>
            </w:r>
            <w:proofErr w:type="spellEnd"/>
            <w:r w:rsidRPr="00D21FB5">
              <w:rPr>
                <w:rFonts w:ascii="Times New Roman" w:hAnsi="Times New Roman" w:cs="Times New Roman"/>
                <w:color w:val="000000" w:themeColor="text1"/>
                <w:sz w:val="24"/>
                <w:szCs w:val="24"/>
              </w:rPr>
              <w:t xml:space="preserve">, pasi një afat i tillë është i vështirë për t’u vendosur. Kjo për shkak se në kuadër të procesit të </w:t>
            </w:r>
            <w:proofErr w:type="spellStart"/>
            <w:r w:rsidRPr="00D21FB5">
              <w:rPr>
                <w:rFonts w:ascii="Times New Roman" w:hAnsi="Times New Roman" w:cs="Times New Roman"/>
                <w:color w:val="000000" w:themeColor="text1"/>
                <w:sz w:val="24"/>
                <w:szCs w:val="24"/>
              </w:rPr>
              <w:t>derregullimit</w:t>
            </w:r>
            <w:proofErr w:type="spellEnd"/>
            <w:r w:rsidRPr="00D21FB5">
              <w:rPr>
                <w:rFonts w:ascii="Times New Roman" w:hAnsi="Times New Roman" w:cs="Times New Roman"/>
                <w:color w:val="000000" w:themeColor="text1"/>
                <w:sz w:val="24"/>
                <w:szCs w:val="24"/>
              </w:rPr>
              <w:t xml:space="preserve"> një numër i madh shërbimesh janë duke kaluar në ofrimin e tyre </w:t>
            </w:r>
            <w:proofErr w:type="spellStart"/>
            <w:r w:rsidRPr="00D21FB5">
              <w:rPr>
                <w:rFonts w:ascii="Times New Roman" w:hAnsi="Times New Roman" w:cs="Times New Roman"/>
                <w:color w:val="000000" w:themeColor="text1"/>
                <w:sz w:val="24"/>
                <w:szCs w:val="24"/>
              </w:rPr>
              <w:t>online</w:t>
            </w:r>
            <w:proofErr w:type="spellEnd"/>
            <w:r w:rsidRPr="00D21FB5">
              <w:rPr>
                <w:rFonts w:ascii="Times New Roman" w:hAnsi="Times New Roman" w:cs="Times New Roman"/>
                <w:color w:val="000000" w:themeColor="text1"/>
                <w:sz w:val="24"/>
                <w:szCs w:val="24"/>
              </w:rPr>
              <w:t xml:space="preserve"> dhe ky proces kërkon kohë dhe paraqet </w:t>
            </w:r>
            <w:proofErr w:type="spellStart"/>
            <w:r w:rsidRPr="00D21FB5">
              <w:rPr>
                <w:rFonts w:ascii="Times New Roman" w:hAnsi="Times New Roman" w:cs="Times New Roman"/>
                <w:color w:val="000000" w:themeColor="text1"/>
                <w:sz w:val="24"/>
                <w:szCs w:val="24"/>
              </w:rPr>
              <w:t>kompleksitet</w:t>
            </w:r>
            <w:proofErr w:type="spellEnd"/>
            <w:r w:rsidRPr="00D21FB5">
              <w:rPr>
                <w:rFonts w:ascii="Times New Roman" w:hAnsi="Times New Roman" w:cs="Times New Roman"/>
                <w:color w:val="000000" w:themeColor="text1"/>
                <w:sz w:val="24"/>
                <w:szCs w:val="24"/>
              </w:rPr>
              <w:t xml:space="preserve"> të veçantë. Pikërisht për të mos </w:t>
            </w:r>
            <w:proofErr w:type="spellStart"/>
            <w:r w:rsidRPr="00D21FB5">
              <w:rPr>
                <w:rFonts w:ascii="Times New Roman" w:hAnsi="Times New Roman" w:cs="Times New Roman"/>
                <w:color w:val="000000" w:themeColor="text1"/>
                <w:sz w:val="24"/>
                <w:szCs w:val="24"/>
              </w:rPr>
              <w:t>penalizuar</w:t>
            </w:r>
            <w:proofErr w:type="spellEnd"/>
            <w:r w:rsidRPr="00D21FB5">
              <w:rPr>
                <w:rFonts w:ascii="Times New Roman" w:hAnsi="Times New Roman" w:cs="Times New Roman"/>
                <w:color w:val="000000" w:themeColor="text1"/>
                <w:sz w:val="24"/>
                <w:szCs w:val="24"/>
              </w:rPr>
              <w:t xml:space="preserve"> asnjë OJF në paraqitjen e kërkesës është lënë e hapur mundësia që deri në ofrimin e shërbimit </w:t>
            </w:r>
            <w:proofErr w:type="spellStart"/>
            <w:r w:rsidRPr="00D21FB5">
              <w:rPr>
                <w:rFonts w:ascii="Times New Roman" w:hAnsi="Times New Roman" w:cs="Times New Roman"/>
                <w:color w:val="000000" w:themeColor="text1"/>
                <w:sz w:val="24"/>
                <w:szCs w:val="24"/>
              </w:rPr>
              <w:t>online</w:t>
            </w:r>
            <w:proofErr w:type="spellEnd"/>
            <w:r w:rsidRPr="00D21FB5">
              <w:rPr>
                <w:rFonts w:ascii="Times New Roman" w:hAnsi="Times New Roman" w:cs="Times New Roman"/>
                <w:color w:val="000000" w:themeColor="text1"/>
                <w:sz w:val="24"/>
                <w:szCs w:val="24"/>
              </w:rPr>
              <w:t xml:space="preserve">, kërkesat të paraqiten sipas praktikës së deritanishme. Gjithashtu, sillet në vëmendje se mënyra e paraqitjes së kërkesës, </w:t>
            </w:r>
            <w:proofErr w:type="spellStart"/>
            <w:r w:rsidRPr="00D21FB5">
              <w:rPr>
                <w:rFonts w:ascii="Times New Roman" w:hAnsi="Times New Roman" w:cs="Times New Roman"/>
                <w:color w:val="000000" w:themeColor="text1"/>
                <w:sz w:val="24"/>
                <w:szCs w:val="24"/>
              </w:rPr>
              <w:t>online</w:t>
            </w:r>
            <w:proofErr w:type="spellEnd"/>
            <w:r w:rsidRPr="00D21FB5">
              <w:rPr>
                <w:rFonts w:ascii="Times New Roman" w:hAnsi="Times New Roman" w:cs="Times New Roman"/>
                <w:color w:val="000000" w:themeColor="text1"/>
                <w:sz w:val="24"/>
                <w:szCs w:val="24"/>
              </w:rPr>
              <w:t xml:space="preserve"> apo në rrugë postare, do të jetë pjesë e informacionit që do të jepet së bashku me njoftimin për paraqitjen e kërkesave. Pra, në çdo rast do të garantohet njohja e subjekteve me detyrimin për ta paraqitur ose jo kërkesën përmes portalit e-</w:t>
            </w:r>
            <w:proofErr w:type="spellStart"/>
            <w:r w:rsidRPr="00D21FB5">
              <w:rPr>
                <w:rFonts w:ascii="Times New Roman" w:hAnsi="Times New Roman" w:cs="Times New Roman"/>
                <w:color w:val="000000" w:themeColor="text1"/>
                <w:sz w:val="24"/>
                <w:szCs w:val="24"/>
              </w:rPr>
              <w:t>albania</w:t>
            </w:r>
            <w:proofErr w:type="spellEnd"/>
            <w:r w:rsidRPr="00D21FB5">
              <w:rPr>
                <w:rFonts w:ascii="Times New Roman" w:hAnsi="Times New Roman" w:cs="Times New Roman"/>
                <w:color w:val="000000" w:themeColor="text1"/>
                <w:sz w:val="24"/>
                <w:szCs w:val="24"/>
              </w:rPr>
              <w:t>.</w:t>
            </w: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496C2A" w:rsidRPr="00496C2A"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 xml:space="preserve">14. Ngarkohen </w:t>
            </w:r>
            <w:bookmarkStart w:id="7" w:name="_Hlk158301876"/>
            <w:r w:rsidRPr="00496C2A">
              <w:rPr>
                <w:rFonts w:ascii="Times New Roman" w:eastAsia="Calibri" w:hAnsi="Times New Roman" w:cs="Times New Roman"/>
                <w:sz w:val="24"/>
                <w:szCs w:val="24"/>
              </w:rPr>
              <w:t xml:space="preserve">Ministria e Drejtësisë, Drejtoria e Ndihmës Juridike Falas dhe Agjencia Kombëtare e Shoqërisë së </w:t>
            </w:r>
            <w:r w:rsidRPr="00496C2A">
              <w:rPr>
                <w:rFonts w:ascii="Times New Roman" w:eastAsia="Calibri" w:hAnsi="Times New Roman" w:cs="Times New Roman"/>
                <w:sz w:val="24"/>
                <w:szCs w:val="24"/>
              </w:rPr>
              <w:lastRenderedPageBreak/>
              <w:t>Informacionit</w:t>
            </w:r>
            <w:bookmarkEnd w:id="7"/>
            <w:r w:rsidRPr="00496C2A">
              <w:rPr>
                <w:rFonts w:ascii="Times New Roman" w:eastAsia="Calibri" w:hAnsi="Times New Roman" w:cs="Times New Roman"/>
                <w:sz w:val="24"/>
                <w:szCs w:val="24"/>
              </w:rPr>
              <w:t xml:space="preserve"> për zbatimin e këtij vendimi.</w:t>
            </w:r>
          </w:p>
          <w:p w:rsidR="00496C2A" w:rsidRPr="00496C2A" w:rsidRDefault="00496C2A" w:rsidP="00496C2A">
            <w:pPr>
              <w:jc w:val="both"/>
              <w:rPr>
                <w:rFonts w:ascii="Times New Roman" w:eastAsia="Calibri" w:hAnsi="Times New Roman" w:cs="Times New Roman"/>
                <w:sz w:val="24"/>
                <w:szCs w:val="24"/>
              </w:rPr>
            </w:pPr>
          </w:p>
          <w:p w:rsidR="00D21FB5" w:rsidRPr="00693506" w:rsidRDefault="00D21FB5" w:rsidP="00D21FB5">
            <w:pPr>
              <w:jc w:val="both"/>
              <w:rPr>
                <w:rFonts w:ascii="Times New Roman" w:eastAsia="Calibri" w:hAnsi="Times New Roman" w:cs="Times New Roman"/>
                <w:sz w:val="24"/>
                <w:szCs w:val="24"/>
              </w:rPr>
            </w:pPr>
          </w:p>
        </w:tc>
        <w:tc>
          <w:tcPr>
            <w:tcW w:w="3590" w:type="dxa"/>
          </w:tcPr>
          <w:p w:rsidR="00D21FB5" w:rsidRPr="00693506" w:rsidRDefault="00D21FB5" w:rsidP="00D21FB5">
            <w:pPr>
              <w:widowControl w:val="0"/>
              <w:pBdr>
                <w:top w:val="nil"/>
                <w:left w:val="nil"/>
                <w:bottom w:val="nil"/>
                <w:right w:val="nil"/>
                <w:between w:val="nil"/>
              </w:pBdr>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lastRenderedPageBreak/>
              <w:t xml:space="preserve">Lidhur me pikën 14 KSHH vlerëson se duhen mbajtur në konsideratë edhe mekanizma të tjerë që garantojnë konkurrimin </w:t>
            </w:r>
            <w:proofErr w:type="spellStart"/>
            <w:r w:rsidRPr="00D21FB5">
              <w:rPr>
                <w:rFonts w:ascii="Times New Roman" w:hAnsi="Times New Roman" w:cs="Times New Roman"/>
                <w:bCs/>
                <w:color w:val="000000" w:themeColor="text1"/>
                <w:sz w:val="24"/>
                <w:szCs w:val="24"/>
              </w:rPr>
              <w:lastRenderedPageBreak/>
              <w:t>meritokratik</w:t>
            </w:r>
            <w:proofErr w:type="spellEnd"/>
            <w:r w:rsidRPr="00D21FB5">
              <w:rPr>
                <w:rFonts w:ascii="Times New Roman" w:hAnsi="Times New Roman" w:cs="Times New Roman"/>
                <w:bCs/>
                <w:color w:val="000000" w:themeColor="text1"/>
                <w:sz w:val="24"/>
                <w:szCs w:val="24"/>
              </w:rPr>
              <w:t xml:space="preserve"> me rotacion, llogaridhënien dhe integritetin e organizatave përfituese. Me qëllim shmangien e krijimit të sistemeve monopoliste, ky proces duhet të shoqërohet me garantimin e transparencës në verifikimin e përmbushjes së kritereve ligjore nga të dhënat e raportuara nga ana e OJF-ve të autorizuara.</w:t>
            </w:r>
          </w:p>
        </w:tc>
        <w:tc>
          <w:tcPr>
            <w:tcW w:w="252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D21FB5">
              <w:rPr>
                <w:rFonts w:ascii="Times New Roman" w:eastAsia="MS Mincho" w:hAnsi="Times New Roman"/>
                <w:b/>
                <w:color w:val="000000"/>
                <w:sz w:val="24"/>
                <w:szCs w:val="28"/>
              </w:rPr>
              <w:lastRenderedPageBreak/>
              <w:t>Komiteti Shqiptar i Helsinkit</w:t>
            </w:r>
          </w:p>
        </w:tc>
        <w:tc>
          <w:tcPr>
            <w:tcW w:w="1710" w:type="dxa"/>
          </w:tcPr>
          <w:p w:rsidR="00D21FB5" w:rsidRPr="00693506" w:rsidRDefault="00D21FB5"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Default="00D21FB5"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D21FB5">
              <w:rPr>
                <w:rFonts w:ascii="Times New Roman" w:hAnsi="Times New Roman" w:cs="Times New Roman"/>
                <w:bCs/>
                <w:color w:val="000000" w:themeColor="text1"/>
                <w:sz w:val="24"/>
                <w:szCs w:val="24"/>
              </w:rPr>
              <w:t xml:space="preserve">Në lidhje me këtë koment KSHH nuk ka përcjellë propozime konkrete për parashikimin e  mekanizma të tjerë që garantojnë konkurrimin </w:t>
            </w:r>
            <w:proofErr w:type="spellStart"/>
            <w:r w:rsidRPr="00D21FB5">
              <w:rPr>
                <w:rFonts w:ascii="Times New Roman" w:hAnsi="Times New Roman" w:cs="Times New Roman"/>
                <w:bCs/>
                <w:color w:val="000000" w:themeColor="text1"/>
                <w:sz w:val="24"/>
                <w:szCs w:val="24"/>
              </w:rPr>
              <w:t>meritokratik</w:t>
            </w:r>
            <w:proofErr w:type="spellEnd"/>
            <w:r w:rsidRPr="00D21FB5">
              <w:rPr>
                <w:rFonts w:ascii="Times New Roman" w:hAnsi="Times New Roman" w:cs="Times New Roman"/>
                <w:bCs/>
                <w:color w:val="000000" w:themeColor="text1"/>
                <w:sz w:val="24"/>
                <w:szCs w:val="24"/>
              </w:rPr>
              <w:t xml:space="preserve"> me </w:t>
            </w:r>
            <w:r w:rsidRPr="00D21FB5">
              <w:rPr>
                <w:rFonts w:ascii="Times New Roman" w:hAnsi="Times New Roman" w:cs="Times New Roman"/>
                <w:bCs/>
                <w:color w:val="000000" w:themeColor="text1"/>
                <w:sz w:val="24"/>
                <w:szCs w:val="24"/>
              </w:rPr>
              <w:lastRenderedPageBreak/>
              <w:t>rotacion, llogaridhënien dhe integritetin e organizatave përfituese, si dhe garantimin e transparencës në verifikimin e përmbushjes së kritereve ligjore nga të dhënat e raportuara nga ana e OJF-ve të autorizuara.</w:t>
            </w:r>
          </w:p>
          <w:p w:rsidR="00450F5D" w:rsidRDefault="00450F5D"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p>
          <w:p w:rsidR="00450F5D" w:rsidRPr="00693506" w:rsidRDefault="00450F5D"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450F5D">
              <w:rPr>
                <w:rFonts w:ascii="Times New Roman" w:hAnsi="Times New Roman" w:cs="Times New Roman"/>
                <w:bCs/>
                <w:color w:val="000000" w:themeColor="text1"/>
                <w:sz w:val="24"/>
                <w:szCs w:val="24"/>
              </w:rPr>
              <w:t xml:space="preserve">Ligji nr. 111/2017, VKM në fuqi, si dhe ky projektvendim synojnë pikërisht një trajtim të drejtë dhe të barabartë të gjitha OJF-ve që ofrojnë ndihmë juridike falas. Pikërisht me qëllim që sa më shumë OJF të marrin autorizimin për ofrimin e ndihmës juridike falas, ky projektvendim parashikon ndër të tjera lehtësim të procedurave, në kuadër të procesit të </w:t>
            </w:r>
            <w:proofErr w:type="spellStart"/>
            <w:r w:rsidRPr="00450F5D">
              <w:rPr>
                <w:rFonts w:ascii="Times New Roman" w:hAnsi="Times New Roman" w:cs="Times New Roman"/>
                <w:bCs/>
                <w:color w:val="000000" w:themeColor="text1"/>
                <w:sz w:val="24"/>
                <w:szCs w:val="24"/>
              </w:rPr>
              <w:t>derregullimit</w:t>
            </w:r>
            <w:proofErr w:type="spellEnd"/>
            <w:r w:rsidRPr="00450F5D">
              <w:rPr>
                <w:rFonts w:ascii="Times New Roman" w:hAnsi="Times New Roman" w:cs="Times New Roman"/>
                <w:bCs/>
                <w:color w:val="000000" w:themeColor="text1"/>
                <w:sz w:val="24"/>
                <w:szCs w:val="24"/>
              </w:rPr>
              <w:t xml:space="preserve">. I tillë është edhe kalimi nga një autorizim me afat vlefshmërie prej 2 vitesh në një autorizim pa afat vlefshmërie, duke mos garantuar thjesht dhe vetëm rotacionin dhe shmangien e krijimit të sistemeve monopoliste, por duke i dhënë mundësinë të gjitha OJF-ve të paraqesin kërkesat dhe të vijojnë në mënyrë të pandërprerë ofrimin e këtij shërbimi. Sa i përket transparencës në verifikimin e përmbushjes së kritereve ligjore, sillet në vëmendje se legjislacioni </w:t>
            </w:r>
            <w:r w:rsidRPr="00450F5D">
              <w:rPr>
                <w:rFonts w:ascii="Times New Roman" w:hAnsi="Times New Roman" w:cs="Times New Roman"/>
                <w:bCs/>
                <w:color w:val="000000" w:themeColor="text1"/>
                <w:sz w:val="24"/>
                <w:szCs w:val="24"/>
              </w:rPr>
              <w:lastRenderedPageBreak/>
              <w:t>në fuqi dhe ky projektvendim jo vetëm që garantojnë që procesi të jetë transparent, por edhe që të verifikohet në mënyrë periodike përmbushja e kritereve, qoftë nëpërmjet verifikimit çdo 2 vjet që bën DNJF, qoftë nëpërmjet vetëdeklarimit nga OJF-të për çdo ndryshim që lidhet me plotësimin e kritereve ligjore për dhënien e autorizimit, brenda 3 ditëve nga data e kryerjes së ndryshimit, ashtu edhe nëpërmjet parashikimeve të pikës 16 të VKM në fuqi.</w:t>
            </w:r>
          </w:p>
        </w:tc>
      </w:tr>
      <w:tr w:rsidR="00D21FB5" w:rsidRPr="00693506" w:rsidTr="00775169">
        <w:trPr>
          <w:trHeight w:val="1338"/>
        </w:trPr>
        <w:tc>
          <w:tcPr>
            <w:tcW w:w="3420" w:type="dxa"/>
            <w:shd w:val="clear" w:color="auto" w:fill="auto"/>
            <w:tcMar>
              <w:top w:w="100" w:type="dxa"/>
              <w:left w:w="100" w:type="dxa"/>
              <w:bottom w:w="100" w:type="dxa"/>
              <w:right w:w="100" w:type="dxa"/>
            </w:tcMar>
          </w:tcPr>
          <w:p w:rsidR="00D21FB5" w:rsidRPr="00693506" w:rsidRDefault="00D21FB5" w:rsidP="00D21FB5">
            <w:pPr>
              <w:jc w:val="both"/>
              <w:rPr>
                <w:rFonts w:ascii="Times New Roman" w:eastAsia="Calibri" w:hAnsi="Times New Roman" w:cs="Times New Roman"/>
                <w:sz w:val="24"/>
                <w:szCs w:val="24"/>
              </w:rPr>
            </w:pPr>
          </w:p>
        </w:tc>
        <w:tc>
          <w:tcPr>
            <w:tcW w:w="3590" w:type="dxa"/>
          </w:tcPr>
          <w:p w:rsidR="00D21FB5" w:rsidRPr="00693506" w:rsidRDefault="00371E5F" w:rsidP="00D21FB5">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Në lidhje me pyetjen nëse vlerësohet se ndërhyrjet e kryera e lehtësojnë barrën dhe nevojat për angazhimin e burimeve njerëzore dhe financiare të OJF-ve, organizata “Drejtësi Sociale” është përgjigjur se nuk lehtësohet barra e burimeve njerëzore lidhur me mbajtjen e </w:t>
            </w:r>
            <w:proofErr w:type="spellStart"/>
            <w:r w:rsidRPr="00371E5F">
              <w:rPr>
                <w:rFonts w:ascii="Times New Roman" w:hAnsi="Times New Roman" w:cs="Times New Roman"/>
                <w:bCs/>
                <w:color w:val="000000" w:themeColor="text1"/>
                <w:sz w:val="24"/>
                <w:szCs w:val="24"/>
              </w:rPr>
              <w:t>databazës</w:t>
            </w:r>
            <w:proofErr w:type="spellEnd"/>
            <w:r w:rsidRPr="00371E5F">
              <w:rPr>
                <w:rFonts w:ascii="Times New Roman" w:hAnsi="Times New Roman" w:cs="Times New Roman"/>
                <w:bCs/>
                <w:color w:val="000000" w:themeColor="text1"/>
                <w:sz w:val="24"/>
                <w:szCs w:val="24"/>
              </w:rPr>
              <w:t xml:space="preserve"> së të dhënave mbi përfituesit nga shërbimet ligjore nga OJF, për periudhën kohore prej 3 vitesh dhe të dhënat statistikore të personave që kanë përfituar. Mbi mbajtjen e </w:t>
            </w:r>
            <w:proofErr w:type="spellStart"/>
            <w:r w:rsidRPr="00371E5F">
              <w:rPr>
                <w:rFonts w:ascii="Times New Roman" w:hAnsi="Times New Roman" w:cs="Times New Roman"/>
                <w:bCs/>
                <w:color w:val="000000" w:themeColor="text1"/>
                <w:sz w:val="24"/>
                <w:szCs w:val="24"/>
              </w:rPr>
              <w:t>databazës</w:t>
            </w:r>
            <w:proofErr w:type="spellEnd"/>
            <w:r w:rsidRPr="00371E5F">
              <w:rPr>
                <w:rFonts w:ascii="Times New Roman" w:hAnsi="Times New Roman" w:cs="Times New Roman"/>
                <w:bCs/>
                <w:color w:val="000000" w:themeColor="text1"/>
                <w:sz w:val="24"/>
                <w:szCs w:val="24"/>
              </w:rPr>
              <w:t xml:space="preserve"> do të duhej mbajtur parasysh dhe përpunimi e </w:t>
            </w:r>
            <w:proofErr w:type="spellStart"/>
            <w:r w:rsidRPr="00371E5F">
              <w:rPr>
                <w:rFonts w:ascii="Times New Roman" w:hAnsi="Times New Roman" w:cs="Times New Roman"/>
                <w:bCs/>
                <w:color w:val="000000" w:themeColor="text1"/>
                <w:sz w:val="24"/>
                <w:szCs w:val="24"/>
              </w:rPr>
              <w:lastRenderedPageBreak/>
              <w:t>konfidencialiteti</w:t>
            </w:r>
            <w:proofErr w:type="spellEnd"/>
            <w:r w:rsidRPr="00371E5F">
              <w:rPr>
                <w:rFonts w:ascii="Times New Roman" w:hAnsi="Times New Roman" w:cs="Times New Roman"/>
                <w:bCs/>
                <w:color w:val="000000" w:themeColor="text1"/>
                <w:sz w:val="24"/>
                <w:szCs w:val="24"/>
              </w:rPr>
              <w:t xml:space="preserve"> i të dhënave të përfituesve, sipas legjislacionit në fuqi për të dhënat personale. Në vijim të </w:t>
            </w:r>
            <w:proofErr w:type="spellStart"/>
            <w:r w:rsidRPr="00371E5F">
              <w:rPr>
                <w:rFonts w:ascii="Times New Roman" w:hAnsi="Times New Roman" w:cs="Times New Roman"/>
                <w:bCs/>
                <w:color w:val="000000" w:themeColor="text1"/>
                <w:sz w:val="24"/>
                <w:szCs w:val="24"/>
              </w:rPr>
              <w:t>të</w:t>
            </w:r>
            <w:proofErr w:type="spellEnd"/>
            <w:r w:rsidRPr="00371E5F">
              <w:rPr>
                <w:rFonts w:ascii="Times New Roman" w:hAnsi="Times New Roman" w:cs="Times New Roman"/>
                <w:bCs/>
                <w:color w:val="000000" w:themeColor="text1"/>
                <w:sz w:val="24"/>
                <w:szCs w:val="24"/>
              </w:rPr>
              <w:t xml:space="preserve"> njëjtës pyetjes organizata “Drejtësi Social” është shprehur se dhënia e të dhënave financiare kaq të detajuara për ecurinë e projekteve të cilat nuk i ka mbështetur me fonde Ministria e Drejtësisë nuk janë të justifikuara, pasi mund të çojnë në trajtim jo të barabartë mes OJF të krijuara më herët dhe atyre më rishtas, brenda afatit 3 vjeçar nga krijimi.</w:t>
            </w:r>
          </w:p>
        </w:tc>
        <w:tc>
          <w:tcPr>
            <w:tcW w:w="2520" w:type="dxa"/>
          </w:tcPr>
          <w:p w:rsidR="00D21FB5" w:rsidRPr="00693506" w:rsidRDefault="00371E5F"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lastRenderedPageBreak/>
              <w:t>Organizata “Drejtësi Sociale”</w:t>
            </w:r>
          </w:p>
        </w:tc>
        <w:tc>
          <w:tcPr>
            <w:tcW w:w="1710" w:type="dxa"/>
          </w:tcPr>
          <w:p w:rsidR="00D21FB5" w:rsidRPr="00693506" w:rsidRDefault="00371E5F" w:rsidP="00D21FB5">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D21FB5" w:rsidRPr="00693506" w:rsidRDefault="00371E5F" w:rsidP="00D21FB5">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Sa i përket këtij komenti theksojmë se të dhënat e kërkuara synojnë të vërtetojnë përvojën e OJF-së në ofrimin e ndihmës juridike. Ky është një kusht i përcaktuar nga ligji dhe të dhëna të tilla synojnë të vërtetojnë në mënyrë të plotë se ky kusht është i përmbushur.  </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371E5F" w:rsidRPr="00693506" w:rsidRDefault="00371E5F" w:rsidP="00371E5F">
            <w:pPr>
              <w:jc w:val="both"/>
              <w:rPr>
                <w:rFonts w:ascii="Times New Roman" w:eastAsia="Calibri" w:hAnsi="Times New Roman" w:cs="Times New Roman"/>
                <w:sz w:val="24"/>
                <w:szCs w:val="24"/>
              </w:rPr>
            </w:pP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Në lidhje me pyetjen a mendoni se ka dispozita të tjera në të cilat mund të ndërhyhet me qëllim që të lehtësohen dhe thjeshtëzohen procedurat për marrjen e autorizimit nga Ministri i Drejtësisë për ofrimin e ndihmës juridike, organizata “Drejtësi Sociale” është shprehur se ndryshimi i pikës 6 të VKM-së, ndryshon mënyrën e dorëzimit të kërkesës për të aplikuar për autorizimin nga fizikisht në </w:t>
            </w:r>
            <w:proofErr w:type="spellStart"/>
            <w:r w:rsidRPr="00371E5F">
              <w:rPr>
                <w:rFonts w:ascii="Times New Roman" w:hAnsi="Times New Roman" w:cs="Times New Roman"/>
                <w:bCs/>
                <w:color w:val="000000" w:themeColor="text1"/>
                <w:sz w:val="24"/>
                <w:szCs w:val="24"/>
              </w:rPr>
              <w:lastRenderedPageBreak/>
              <w:t>elektronikisht</w:t>
            </w:r>
            <w:proofErr w:type="spellEnd"/>
            <w:r w:rsidRPr="00371E5F">
              <w:rPr>
                <w:rFonts w:ascii="Times New Roman" w:hAnsi="Times New Roman" w:cs="Times New Roman"/>
                <w:bCs/>
                <w:color w:val="000000" w:themeColor="text1"/>
                <w:sz w:val="24"/>
                <w:szCs w:val="24"/>
              </w:rPr>
              <w:t xml:space="preserve"> nëpërmjet portalit “e-</w:t>
            </w:r>
            <w:proofErr w:type="spellStart"/>
            <w:r w:rsidRPr="00371E5F">
              <w:rPr>
                <w:rFonts w:ascii="Times New Roman" w:hAnsi="Times New Roman" w:cs="Times New Roman"/>
                <w:bCs/>
                <w:color w:val="000000" w:themeColor="text1"/>
                <w:sz w:val="24"/>
                <w:szCs w:val="24"/>
              </w:rPr>
              <w:t>albania</w:t>
            </w:r>
            <w:proofErr w:type="spellEnd"/>
            <w:r w:rsidRPr="00371E5F">
              <w:rPr>
                <w:rFonts w:ascii="Times New Roman" w:hAnsi="Times New Roman" w:cs="Times New Roman"/>
                <w:bCs/>
                <w:color w:val="000000" w:themeColor="text1"/>
                <w:sz w:val="24"/>
                <w:szCs w:val="24"/>
              </w:rPr>
              <w:t>”. Por në pikën 13 nuk është përcaktuar një afat për ofrimin e këtij shërbimi nga ana e AKSHI-t. Sugjerojmë përcaktimin e afatit për krijimin e mundësisë nëpërmjet platformës qeveritare “e-</w:t>
            </w:r>
            <w:proofErr w:type="spellStart"/>
            <w:r w:rsidRPr="00371E5F">
              <w:rPr>
                <w:rFonts w:ascii="Times New Roman" w:hAnsi="Times New Roman" w:cs="Times New Roman"/>
                <w:bCs/>
                <w:color w:val="000000" w:themeColor="text1"/>
                <w:sz w:val="24"/>
                <w:szCs w:val="24"/>
              </w:rPr>
              <w:t>Albania</w:t>
            </w:r>
            <w:proofErr w:type="spellEnd"/>
            <w:r w:rsidRPr="00371E5F">
              <w:rPr>
                <w:rFonts w:ascii="Times New Roman" w:hAnsi="Times New Roman" w:cs="Times New Roman"/>
                <w:bCs/>
                <w:color w:val="000000" w:themeColor="text1"/>
                <w:sz w:val="24"/>
                <w:szCs w:val="24"/>
              </w:rPr>
              <w:t>”, nga AKSHI. Kjo gjë pasi, referuar rasteve të tjera si, krijimi i regjistrit elektronik për OJF-të, AKSHI edhe pse e ka detyrim ligjor nuk ka treguar vullnet pozitiv për ta zbatuar brenda një afati të arsyeshëm. Ndërkohë që, ndryshimi i pikës 6 heq çdo mundësi për tu dorëzuar në mënyrë tjetër kërkesa.</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lastRenderedPageBreak/>
              <w:t>Organizata “Drejtësi Sociale”</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Sa i përket këtij komenti, vlejnë të njëjtat argumente të dhëna më sipër për të njëjtin sugjerim të dhënë nga KSHH.</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371E5F" w:rsidRPr="00693506" w:rsidRDefault="00371E5F" w:rsidP="00371E5F">
            <w:pPr>
              <w:jc w:val="both"/>
              <w:rPr>
                <w:rFonts w:ascii="Times New Roman" w:eastAsia="Calibri" w:hAnsi="Times New Roman" w:cs="Times New Roman"/>
                <w:sz w:val="24"/>
                <w:szCs w:val="24"/>
              </w:rPr>
            </w:pP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Në lidhje me pyetjen nëse ka elementë të tjerë që duhet të përfshihen në projektvendim, organizata “Drejtësi Sociale është shprehur se qendërzimi i dhënies së autorizimit drejtpërdrejtë nga Ministri i Drejtësisë rrit mundësinë e përdorimit politik të dhënies së këtyre autorizimeve, duke pamundësuar OJF të kryejnë punën e tyre të pandikuar nga ana </w:t>
            </w:r>
            <w:r w:rsidRPr="00371E5F">
              <w:rPr>
                <w:rFonts w:ascii="Times New Roman" w:hAnsi="Times New Roman" w:cs="Times New Roman"/>
                <w:bCs/>
                <w:color w:val="000000" w:themeColor="text1"/>
                <w:sz w:val="24"/>
                <w:szCs w:val="24"/>
              </w:rPr>
              <w:lastRenderedPageBreak/>
              <w:t xml:space="preserve">politike dhe si monitoruese e punës së institucioneve publike. Gjithashtu zgjat në kohë procesin e pajisjes me autorizim duke përdorur mekanizmin e ankimit gjyqësor dhe nuk ka parashikime mbi </w:t>
            </w:r>
            <w:proofErr w:type="spellStart"/>
            <w:r w:rsidRPr="00371E5F">
              <w:rPr>
                <w:rFonts w:ascii="Times New Roman" w:hAnsi="Times New Roman" w:cs="Times New Roman"/>
                <w:bCs/>
                <w:color w:val="000000" w:themeColor="text1"/>
                <w:sz w:val="24"/>
                <w:szCs w:val="24"/>
              </w:rPr>
              <w:t>detyrueshmërinë</w:t>
            </w:r>
            <w:proofErr w:type="spellEnd"/>
            <w:r w:rsidRPr="00371E5F">
              <w:rPr>
                <w:rFonts w:ascii="Times New Roman" w:hAnsi="Times New Roman" w:cs="Times New Roman"/>
                <w:bCs/>
                <w:color w:val="000000" w:themeColor="text1"/>
                <w:sz w:val="24"/>
                <w:szCs w:val="24"/>
              </w:rPr>
              <w:t xml:space="preserve"> e zbatimit të këtij vendimi nga ana e institucioneve publike, ku lehtësisht mund ta marrin vendimin e ta fusin në sirtar e të mos ta zbatojnë.</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lastRenderedPageBreak/>
              <w:t>Organizata “Drejtësi Sociale”</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Në lidhje me këtë koment sqarojmë se dhënia e autorizimit është një parashikim i cili gjendet në nenin 15 të ligjit nr. 111/2017 dhe jo në VKM nr. 55/2019 dhe si pasojë, ky projektvendim nuk mund të dalë në kundërshtim me ligjin. Ministri i Drejtësisë është organi i cili zhvillon politikën shtetërore në fushën e ndihmës juridike, mbikëqyr mirëfunksionimin e sistemit të ndihmës juridike dhe zbatimin e buxhetit vjetor për ndihmën juridike, si </w:t>
            </w:r>
            <w:r w:rsidRPr="00371E5F">
              <w:rPr>
                <w:rFonts w:ascii="Times New Roman" w:hAnsi="Times New Roman" w:cs="Times New Roman"/>
                <w:bCs/>
                <w:color w:val="000000" w:themeColor="text1"/>
                <w:sz w:val="24"/>
                <w:szCs w:val="24"/>
              </w:rPr>
              <w:lastRenderedPageBreak/>
              <w:t>dhe raporton çdo vit në Kuvend për gjendjen e sistemit të ndihmës juridike. Në këto kushte, është i vetmi organ i cili mund t’i japë autorizimin OJF-ve, një proces i cili kryhet mbi bazën e kushteve dhe procedurave të përcaktuara qartë. Nuk vlerësohet se dhënia e autorizimit nga Ministri i Drejtësisë për ofrimin e ndihmës juridike falas nga OJF-të përbën ndonjë pengesë për rolin e OJF-ve si monitoruese të institucioneve publike për sa kohë këto janë dy çështje të ndryshme. Një OJF mund të kryejë njëkohësisht dhe lehtësisht të dyja veprimtaritë pa u ndikuar nga njëra – tjetra. Nga ana tjetër, në lidhje me ankimin gjyqësor, sqarojmë se vlejnë argumentet e dhëna në relacionin shpjegues, pasi përveç gjykatës nuk ka ndonjë institucion tjetër që mund të shqyrtojë ankimet ndaj vendimmarrjes së Ministrit të Drejtësisë.</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371E5F" w:rsidRPr="00693506" w:rsidRDefault="00371E5F" w:rsidP="00371E5F">
            <w:pPr>
              <w:jc w:val="both"/>
              <w:rPr>
                <w:rFonts w:ascii="Times New Roman" w:eastAsia="Calibri" w:hAnsi="Times New Roman" w:cs="Times New Roman"/>
                <w:sz w:val="24"/>
                <w:szCs w:val="24"/>
              </w:rPr>
            </w:pP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Nga ana tjetër, nuk ka parashikime ligjore mbi ruajtjen e përpunimin e të dhënave mbi përfituesit e ndihmës parësore nga ana e OJF. Ky aspekt ka rëndësi të veçantë për mospërdorimin politik e gjithashtu </w:t>
            </w:r>
            <w:proofErr w:type="spellStart"/>
            <w:r w:rsidRPr="00371E5F">
              <w:rPr>
                <w:rFonts w:ascii="Times New Roman" w:hAnsi="Times New Roman" w:cs="Times New Roman"/>
                <w:bCs/>
                <w:color w:val="000000" w:themeColor="text1"/>
                <w:sz w:val="24"/>
                <w:szCs w:val="24"/>
              </w:rPr>
              <w:t>moscenimin</w:t>
            </w:r>
            <w:proofErr w:type="spellEnd"/>
            <w:r w:rsidRPr="00371E5F">
              <w:rPr>
                <w:rFonts w:ascii="Times New Roman" w:hAnsi="Times New Roman" w:cs="Times New Roman"/>
                <w:bCs/>
                <w:color w:val="000000" w:themeColor="text1"/>
                <w:sz w:val="24"/>
                <w:szCs w:val="24"/>
              </w:rPr>
              <w:t xml:space="preserve"> e të </w:t>
            </w:r>
            <w:r w:rsidRPr="00371E5F">
              <w:rPr>
                <w:rFonts w:ascii="Times New Roman" w:hAnsi="Times New Roman" w:cs="Times New Roman"/>
                <w:bCs/>
                <w:color w:val="000000" w:themeColor="text1"/>
                <w:sz w:val="24"/>
                <w:szCs w:val="24"/>
              </w:rPr>
              <w:lastRenderedPageBreak/>
              <w:t>dhënave personale të personave që kanë përfituar nga shërbimet e ofruara nga ana e OJF.</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lastRenderedPageBreak/>
              <w:t>Organizata “Drejtësi Sociale”</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Në lidhje me këtë koment, sqarojmë se ligji 9887/2008 “Për mbrojtjen e të dhënave personale”, i ndryshuar është drejtpërdrejtë i zbatueshëm dhe si rrjedhojë nuk është e nevojshme që në vendim të ketë një fjali deklarative mbi zbatimin e tij.</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371E5F" w:rsidRPr="00693506" w:rsidRDefault="00371E5F" w:rsidP="00371E5F">
            <w:pPr>
              <w:jc w:val="both"/>
              <w:rPr>
                <w:rFonts w:ascii="Times New Roman" w:eastAsia="Calibri" w:hAnsi="Times New Roman" w:cs="Times New Roman"/>
                <w:sz w:val="24"/>
                <w:szCs w:val="24"/>
              </w:rPr>
            </w:pP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Gjithashtu duhen harmonizuar ndryshimet ligjore dhe me parashikimet e VKM nr.110, datë 06.03.2019 sa i përket financimeve, ku me VKM nr.55 kërkohet që afati i vlefshmërisë së autorizimit të jetë i papërcaktuar, por nuk ka parashikime lidhur me periudhën e financimit. Sipas parashikimeve aktuale, kusht për përfitimin e financimit është edhe zotërimi i autorizimit të dhënë nga Ministri i Drejtësisë në përputhje me VKM nr. 55/2019, i cili është i vlefshëm për dy vite, ndërkohë financimi i OJF-ve të autorizuara mbulon një periudhë 1-vjeçare. Ndaj duhet të ketë parashikime ligjore dhe më të detajuara mbi këtë praktikë të re që pritet të vendoset.</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t>Organizata “Drejtësi Sociale”</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Ky koment gjen përgjigje në relacionin shpjegues, në të cilin është shpjeguar se një nga arsyet e ndërmarrjes së iniciativës së ndryshimit të afatit të vlefshmërisë së autorizimit të dhënë nga Ministri i Drejtësisë është pikërisht shmangia e ngërçit që mund të krijohet si pasojë e afateve të parashikuara në të dy vendimet.  </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371E5F" w:rsidRPr="00693506" w:rsidRDefault="00371E5F" w:rsidP="00371E5F">
            <w:pPr>
              <w:jc w:val="both"/>
              <w:rPr>
                <w:rFonts w:ascii="Times New Roman" w:eastAsia="Calibri" w:hAnsi="Times New Roman" w:cs="Times New Roman"/>
                <w:sz w:val="24"/>
                <w:szCs w:val="24"/>
              </w:rPr>
            </w:pP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Mbi të gjitha, një aspekt me rëndësi lidhet me qartësimin dhe më në detaje mbi mundësitë e aplikimit të OJF që nuk janë pajisur më parë me autorizimin për të ofruar ndihmë parësore, lidhur me afatet kohore se kur mund të paraqiten kërkesat për pajisje me autorizim, si dhe procedurën që do të ndiqet për këto OJF të reja.</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color w:val="000000" w:themeColor="text1"/>
                <w:sz w:val="24"/>
                <w:szCs w:val="24"/>
              </w:rPr>
              <w:t>Organizata “Drejtësi Sociale”</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Në lidhje me këtë koment sqarojmë se vendimi në fuqi përmban parashikime të qarta për këto çështje. Projektvendimi synon të lehtësojë aplikimin për herë të parë të OJF-ve për të marrë autorizimin, duke rregulluar pikërisht procedurën për trajtimin e kërkesave të tyre. Sa i përket afatit se kur mund të paraqiten kërkesat për pajisje me autorizim, sillet në vëmendje pika 4 e vendimit, në fuqi, ndërsa procedura që do të ndiqet për trajtimin e këtyre kërkesave, është ajo e parashikuar nga vendimi, pas ndryshimet që do të bëhen përmes këtij projektvendimi.</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4D0EAD" w:rsidRPr="004D0EAD" w:rsidRDefault="004D0EAD" w:rsidP="004D0EAD">
            <w:pPr>
              <w:jc w:val="both"/>
              <w:rPr>
                <w:rFonts w:ascii="Times New Roman" w:eastAsia="Calibri" w:hAnsi="Times New Roman" w:cs="Times New Roman"/>
                <w:sz w:val="24"/>
                <w:szCs w:val="24"/>
              </w:rPr>
            </w:pPr>
            <w:r w:rsidRPr="004D0EAD">
              <w:rPr>
                <w:rFonts w:ascii="Times New Roman" w:eastAsia="Calibri" w:hAnsi="Times New Roman" w:cs="Times New Roman"/>
                <w:sz w:val="24"/>
                <w:szCs w:val="24"/>
              </w:rPr>
              <w:t>2. Pika 5, ndryshohet si më poshtë vijon:</w:t>
            </w:r>
          </w:p>
          <w:p w:rsidR="00371E5F" w:rsidRPr="00693506" w:rsidRDefault="004D0EAD" w:rsidP="004D0EAD">
            <w:pPr>
              <w:jc w:val="both"/>
              <w:rPr>
                <w:rFonts w:ascii="Times New Roman" w:eastAsia="Calibri" w:hAnsi="Times New Roman" w:cs="Times New Roman"/>
                <w:sz w:val="24"/>
                <w:szCs w:val="24"/>
              </w:rPr>
            </w:pPr>
            <w:r w:rsidRPr="004D0EAD">
              <w:rPr>
                <w:rFonts w:ascii="Times New Roman" w:eastAsia="Calibri" w:hAnsi="Times New Roman" w:cs="Times New Roman"/>
                <w:sz w:val="24"/>
                <w:szCs w:val="24"/>
              </w:rPr>
              <w:t>“5.  Organizatat jofitimprurëse, që kërkojnë pajisjen me autorizim nga ministri i Drejtësisë, paraqesin kërkesën për autorizim, si dhe dokumentacionin shoqërues si më poshtë:</w:t>
            </w: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Në lidhje me pikën 2, përmes së cilës ndryshohet pika 5 e vendimit, u sugjerua një ndryshim sa i takon terminologjisë së përdorur, duke zëvendësuar togfjalëshin “marrja e autorizimit” me “pajisjen me autorizim”</w:t>
            </w:r>
            <w:r w:rsidR="004D0EAD">
              <w:rPr>
                <w:rFonts w:ascii="Times New Roman" w:hAnsi="Times New Roman" w:cs="Times New Roman"/>
                <w:bCs/>
                <w:color w:val="000000" w:themeColor="text1"/>
                <w:sz w:val="24"/>
                <w:szCs w:val="24"/>
              </w:rPr>
              <w:t>.</w:t>
            </w:r>
          </w:p>
        </w:tc>
        <w:tc>
          <w:tcPr>
            <w:tcW w:w="2520" w:type="dxa"/>
          </w:tcPr>
          <w:p w:rsidR="00371E5F" w:rsidRPr="00371E5F"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sz w:val="24"/>
                <w:szCs w:val="24"/>
              </w:rPr>
              <w:t>Përfaqësues të organizatave jofitimprurëse gjatë takimit konsultativ</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Pranuar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Komenti u reflektua në përmbajtjen e projektvendimit. </w:t>
            </w:r>
          </w:p>
        </w:tc>
      </w:tr>
      <w:tr w:rsidR="00371E5F" w:rsidRPr="00693506" w:rsidTr="00775169">
        <w:trPr>
          <w:trHeight w:val="1338"/>
        </w:trPr>
        <w:tc>
          <w:tcPr>
            <w:tcW w:w="3420" w:type="dxa"/>
            <w:shd w:val="clear" w:color="auto" w:fill="auto"/>
            <w:tcMar>
              <w:top w:w="100" w:type="dxa"/>
              <w:left w:w="100" w:type="dxa"/>
              <w:bottom w:w="100" w:type="dxa"/>
              <w:right w:w="100" w:type="dxa"/>
            </w:tcMar>
          </w:tcPr>
          <w:p w:rsidR="00496C2A" w:rsidRPr="00496C2A"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 xml:space="preserve">“5.  Organizatat jofitimprurëse, që kërkojnë marrjen e autorizimit nga ministri i Drejtësisë, paraqesin kërkesën për autorizim, </w:t>
            </w:r>
            <w:r w:rsidRPr="00496C2A">
              <w:rPr>
                <w:rFonts w:ascii="Times New Roman" w:eastAsia="Calibri" w:hAnsi="Times New Roman" w:cs="Times New Roman"/>
                <w:sz w:val="24"/>
                <w:szCs w:val="24"/>
              </w:rPr>
              <w:lastRenderedPageBreak/>
              <w:t>si dhe dokumentacionin shoqërues si më poshtë:</w:t>
            </w:r>
          </w:p>
          <w:p w:rsidR="00496C2A" w:rsidRPr="00496C2A"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a) dokumentacionin që provon përvojë në ofrimin e ndihmës juridike parësore, të paktën në 3 (tri) vite të veprimtarisë së tyre, duke përfshirë, si më poshtë vijon:</w:t>
            </w:r>
          </w:p>
          <w:p w:rsidR="00496C2A" w:rsidRPr="00496C2A"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i.</w:t>
            </w:r>
            <w:r w:rsidRPr="00496C2A">
              <w:rPr>
                <w:rFonts w:ascii="Times New Roman" w:eastAsia="Calibri" w:hAnsi="Times New Roman" w:cs="Times New Roman"/>
                <w:sz w:val="24"/>
                <w:szCs w:val="24"/>
              </w:rPr>
              <w:tab/>
              <w:t xml:space="preserve">listën e plotë të rasteve të trajtuara ose projekteve të ndihmës juridike parësore të zhvilluara nga organizata gjatë 3 (tri) viteve dhe të dhëna statistikore për përfituesit e ndihmës parësore; </w:t>
            </w:r>
          </w:p>
          <w:p w:rsidR="00496C2A" w:rsidRPr="00496C2A" w:rsidRDefault="00496C2A" w:rsidP="00496C2A">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raportet përfundimtare për secilin nga projektet e </w:t>
            </w:r>
            <w:proofErr w:type="spellStart"/>
            <w:r w:rsidRPr="00496C2A">
              <w:rPr>
                <w:rFonts w:ascii="Times New Roman" w:eastAsia="Calibri" w:hAnsi="Times New Roman" w:cs="Times New Roman"/>
                <w:sz w:val="24"/>
                <w:szCs w:val="24"/>
              </w:rPr>
              <w:t>listuara</w:t>
            </w:r>
            <w:proofErr w:type="spellEnd"/>
            <w:r w:rsidRPr="00496C2A">
              <w:rPr>
                <w:rFonts w:ascii="Times New Roman" w:eastAsia="Calibri" w:hAnsi="Times New Roman" w:cs="Times New Roman"/>
                <w:sz w:val="24"/>
                <w:szCs w:val="24"/>
              </w:rPr>
              <w:t xml:space="preserve">, si dhe pasqyrat financiare; </w:t>
            </w:r>
          </w:p>
          <w:p w:rsidR="00496C2A" w:rsidRPr="00496C2A" w:rsidRDefault="00496C2A" w:rsidP="00496C2A">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buxhetin total të secilit projekt, donatorët përkatës, si dhe listën e ekspertëve të brendshëm dhe të jashtëm të përfshirë në këto projekte; </w:t>
            </w:r>
          </w:p>
          <w:p w:rsidR="00371E5F" w:rsidRPr="00693506" w:rsidRDefault="00496C2A" w:rsidP="00496C2A">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b)</w:t>
            </w:r>
            <w:r w:rsidRPr="00496C2A">
              <w:rPr>
                <w:rFonts w:ascii="Times New Roman" w:eastAsia="Calibri" w:hAnsi="Times New Roman" w:cs="Times New Roman"/>
                <w:sz w:val="24"/>
                <w:szCs w:val="24"/>
              </w:rPr>
              <w:tab/>
              <w:t xml:space="preserve">formularin e vetëdeklarimit të gjendjes gjyqësore të anëtarëve të organit </w:t>
            </w:r>
            <w:r w:rsidRPr="00496C2A">
              <w:rPr>
                <w:rFonts w:ascii="Times New Roman" w:eastAsia="Calibri" w:hAnsi="Times New Roman" w:cs="Times New Roman"/>
                <w:sz w:val="24"/>
                <w:szCs w:val="24"/>
              </w:rPr>
              <w:lastRenderedPageBreak/>
              <w:t>më të lartë vendimmarrës dhe të organit ekzekutiv.”.</w:t>
            </w:r>
          </w:p>
        </w:tc>
        <w:tc>
          <w:tcPr>
            <w:tcW w:w="3590" w:type="dxa"/>
          </w:tcPr>
          <w:p w:rsidR="00371E5F" w:rsidRPr="00693506" w:rsidRDefault="00371E5F" w:rsidP="00371E5F">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lastRenderedPageBreak/>
              <w:t xml:space="preserve">Sa i takon parashikimeve të shkronjës “a”, nën-nënparagrafi “i”, ku parashikohet se pjesë e dokumentacionit që duhet të </w:t>
            </w:r>
            <w:r w:rsidRPr="00371E5F">
              <w:rPr>
                <w:rFonts w:ascii="Times New Roman" w:hAnsi="Times New Roman" w:cs="Times New Roman"/>
                <w:bCs/>
                <w:color w:val="000000" w:themeColor="text1"/>
                <w:sz w:val="24"/>
                <w:szCs w:val="24"/>
              </w:rPr>
              <w:lastRenderedPageBreak/>
              <w:t>dorëzohet është dhe “lista e plotë e rasteve të trajtuara”, u bë sugjerimi, që në lidhje me rastet e trajtuara ekzistuese nuk është e nevojshme të dorëzohen të gjitha rastet pasi këtë mund ta administrojë dhe vetë Drejtoria e Ndihmës Juridike Falas.</w:t>
            </w:r>
          </w:p>
        </w:tc>
        <w:tc>
          <w:tcPr>
            <w:tcW w:w="252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sz w:val="24"/>
                <w:szCs w:val="24"/>
              </w:rPr>
              <w:lastRenderedPageBreak/>
              <w:t>Përfaqësues të organizatave jofitimprurëse gjatë takimit konsultativ</w:t>
            </w:r>
          </w:p>
        </w:tc>
        <w:tc>
          <w:tcPr>
            <w:tcW w:w="1710" w:type="dxa"/>
          </w:tcPr>
          <w:p w:rsidR="00371E5F" w:rsidRPr="00693506" w:rsidRDefault="00371E5F" w:rsidP="00371E5F">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371E5F" w:rsidRPr="00693506" w:rsidRDefault="00371E5F" w:rsidP="00371E5F">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Në lidhje me këtë koment sqarojmë se këto të dhëna kërkohen vetëm në rastet kur paraqitet për herë të parë kërkesa për t’u pajisur me autorizimin nga Ministri i </w:t>
            </w:r>
            <w:r w:rsidRPr="00371E5F">
              <w:rPr>
                <w:rFonts w:ascii="Times New Roman" w:hAnsi="Times New Roman" w:cs="Times New Roman"/>
                <w:bCs/>
                <w:color w:val="000000" w:themeColor="text1"/>
                <w:sz w:val="24"/>
                <w:szCs w:val="24"/>
              </w:rPr>
              <w:lastRenderedPageBreak/>
              <w:t>Drejtësisë me qëllim që të provohet përvoja e OJF-ve në ofrimin e ndihmës juridike dhe jo për ato organizata të cilat janë të tashmë të autorizuara.</w:t>
            </w:r>
          </w:p>
        </w:tc>
      </w:tr>
      <w:tr w:rsidR="001434A1" w:rsidRPr="00693506" w:rsidTr="00775169">
        <w:trPr>
          <w:trHeight w:val="1338"/>
        </w:trPr>
        <w:tc>
          <w:tcPr>
            <w:tcW w:w="3420" w:type="dxa"/>
            <w:shd w:val="clear" w:color="auto" w:fill="auto"/>
            <w:tcMar>
              <w:top w:w="100" w:type="dxa"/>
              <w:left w:w="100" w:type="dxa"/>
              <w:bottom w:w="100" w:type="dxa"/>
              <w:right w:w="100" w:type="dxa"/>
            </w:tcMar>
          </w:tcPr>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lastRenderedPageBreak/>
              <w:t>“5.  Organizatat jofitimprurëse, që kërkojnë marrjen e autorizimit nga ministri i Drejtësisë, paraqesin kërkesën për autorizim, si dhe dokumentacionin shoqërues si më poshtë:</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a) dokumentacionin që provon përvojë në ofrimin e ndihmës juridike parësore, të paktën në 3 (tri) vite të veprimtarisë së tyre, duke përfshirë, si më poshtë vijon:</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i.</w:t>
            </w:r>
            <w:r w:rsidRPr="00496C2A">
              <w:rPr>
                <w:rFonts w:ascii="Times New Roman" w:eastAsia="Calibri" w:hAnsi="Times New Roman" w:cs="Times New Roman"/>
                <w:sz w:val="24"/>
                <w:szCs w:val="24"/>
              </w:rPr>
              <w:tab/>
              <w:t xml:space="preserve">listën e plotë të rasteve të trajtuara ose projekteve të ndihmës juridike parësore të zhvilluara nga organizata gjatë 3 (tri) viteve dhe të dhëna statistikore për përfituesit e ndihmës parësore;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raportet përfundimtare për secilin nga projektet e </w:t>
            </w:r>
            <w:proofErr w:type="spellStart"/>
            <w:r w:rsidRPr="00496C2A">
              <w:rPr>
                <w:rFonts w:ascii="Times New Roman" w:eastAsia="Calibri" w:hAnsi="Times New Roman" w:cs="Times New Roman"/>
                <w:sz w:val="24"/>
                <w:szCs w:val="24"/>
              </w:rPr>
              <w:t>listuara</w:t>
            </w:r>
            <w:proofErr w:type="spellEnd"/>
            <w:r w:rsidRPr="00496C2A">
              <w:rPr>
                <w:rFonts w:ascii="Times New Roman" w:eastAsia="Calibri" w:hAnsi="Times New Roman" w:cs="Times New Roman"/>
                <w:sz w:val="24"/>
                <w:szCs w:val="24"/>
              </w:rPr>
              <w:t xml:space="preserve">, si dhe pasqyrat financiare;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lastRenderedPageBreak/>
              <w:t>iii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buxhetin total të secilit projekt, donatorët përkatës, si dhe listën e ekspertëve të brendshëm dhe të jashtëm të përfshirë në këto projekte; </w:t>
            </w:r>
          </w:p>
          <w:p w:rsidR="001434A1" w:rsidRPr="00693506"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b)</w:t>
            </w:r>
            <w:r w:rsidRPr="00496C2A">
              <w:rPr>
                <w:rFonts w:ascii="Times New Roman" w:eastAsia="Calibri" w:hAnsi="Times New Roman" w:cs="Times New Roman"/>
                <w:sz w:val="24"/>
                <w:szCs w:val="24"/>
              </w:rPr>
              <w:tab/>
              <w:t>formularin e vetëdeklarimit të gjendjes gjyqësore të anëtarëve të organit më të lartë vendimmarrës dhe të organit ekzekutiv.”.</w:t>
            </w:r>
          </w:p>
        </w:tc>
        <w:tc>
          <w:tcPr>
            <w:tcW w:w="3590" w:type="dxa"/>
          </w:tcPr>
          <w:p w:rsidR="001434A1" w:rsidRPr="00693506" w:rsidRDefault="001434A1" w:rsidP="001434A1">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lastRenderedPageBreak/>
              <w:t>Në lidhje me parashikimet në shkronja “a” nën-</w:t>
            </w:r>
            <w:proofErr w:type="spellStart"/>
            <w:r w:rsidRPr="00371E5F">
              <w:rPr>
                <w:rFonts w:ascii="Times New Roman" w:hAnsi="Times New Roman" w:cs="Times New Roman"/>
                <w:bCs/>
                <w:color w:val="000000" w:themeColor="text1"/>
                <w:sz w:val="24"/>
                <w:szCs w:val="24"/>
              </w:rPr>
              <w:t>nënparagrafi</w:t>
            </w:r>
            <w:proofErr w:type="spellEnd"/>
            <w:r w:rsidRPr="00371E5F">
              <w:rPr>
                <w:rFonts w:ascii="Times New Roman" w:hAnsi="Times New Roman" w:cs="Times New Roman"/>
                <w:bCs/>
                <w:color w:val="000000" w:themeColor="text1"/>
                <w:sz w:val="24"/>
                <w:szCs w:val="24"/>
              </w:rPr>
              <w:t xml:space="preserve"> “</w:t>
            </w:r>
            <w:proofErr w:type="spellStart"/>
            <w:r w:rsidRPr="00371E5F">
              <w:rPr>
                <w:rFonts w:ascii="Times New Roman" w:hAnsi="Times New Roman" w:cs="Times New Roman"/>
                <w:bCs/>
                <w:color w:val="000000" w:themeColor="text1"/>
                <w:sz w:val="24"/>
                <w:szCs w:val="24"/>
              </w:rPr>
              <w:t>ii</w:t>
            </w:r>
            <w:proofErr w:type="spellEnd"/>
            <w:r w:rsidRPr="00371E5F">
              <w:rPr>
                <w:rFonts w:ascii="Times New Roman" w:hAnsi="Times New Roman" w:cs="Times New Roman"/>
                <w:bCs/>
                <w:color w:val="000000" w:themeColor="text1"/>
                <w:sz w:val="24"/>
                <w:szCs w:val="24"/>
              </w:rPr>
              <w:t xml:space="preserve">”, sa i takon raportit përfundimtar për secilin nga projektet e </w:t>
            </w:r>
            <w:proofErr w:type="spellStart"/>
            <w:r w:rsidRPr="00371E5F">
              <w:rPr>
                <w:rFonts w:ascii="Times New Roman" w:hAnsi="Times New Roman" w:cs="Times New Roman"/>
                <w:bCs/>
                <w:color w:val="000000" w:themeColor="text1"/>
                <w:sz w:val="24"/>
                <w:szCs w:val="24"/>
              </w:rPr>
              <w:t>listuara</w:t>
            </w:r>
            <w:proofErr w:type="spellEnd"/>
            <w:r w:rsidRPr="00371E5F">
              <w:rPr>
                <w:rFonts w:ascii="Times New Roman" w:hAnsi="Times New Roman" w:cs="Times New Roman"/>
                <w:bCs/>
                <w:color w:val="000000" w:themeColor="text1"/>
                <w:sz w:val="24"/>
                <w:szCs w:val="24"/>
              </w:rPr>
              <w:t xml:space="preserve">, si dhe pasqyrat financiare, u sqarua se një projekt mund të ketë disa komponentë apo programe të ofruara dhe gjithashtu, për sa i takon pjesës së financimit mund të jetë dhe </w:t>
            </w:r>
            <w:proofErr w:type="spellStart"/>
            <w:r w:rsidRPr="00371E5F">
              <w:rPr>
                <w:rFonts w:ascii="Times New Roman" w:hAnsi="Times New Roman" w:cs="Times New Roman"/>
                <w:bCs/>
                <w:color w:val="000000" w:themeColor="text1"/>
                <w:sz w:val="24"/>
                <w:szCs w:val="24"/>
              </w:rPr>
              <w:t>konfidenciale</w:t>
            </w:r>
            <w:proofErr w:type="spellEnd"/>
            <w:r w:rsidRPr="00371E5F">
              <w:rPr>
                <w:rFonts w:ascii="Times New Roman" w:hAnsi="Times New Roman" w:cs="Times New Roman"/>
                <w:bCs/>
                <w:color w:val="000000" w:themeColor="text1"/>
                <w:sz w:val="24"/>
                <w:szCs w:val="24"/>
              </w:rPr>
              <w:t xml:space="preserve"> me kërkesë të donatorëve. Në këto kushte, u kërkua që të </w:t>
            </w:r>
            <w:proofErr w:type="spellStart"/>
            <w:r w:rsidRPr="00371E5F">
              <w:rPr>
                <w:rFonts w:ascii="Times New Roman" w:hAnsi="Times New Roman" w:cs="Times New Roman"/>
                <w:bCs/>
                <w:color w:val="000000" w:themeColor="text1"/>
                <w:sz w:val="24"/>
                <w:szCs w:val="24"/>
              </w:rPr>
              <w:t>rishihet</w:t>
            </w:r>
            <w:proofErr w:type="spellEnd"/>
            <w:r w:rsidRPr="00371E5F">
              <w:rPr>
                <w:rFonts w:ascii="Times New Roman" w:hAnsi="Times New Roman" w:cs="Times New Roman"/>
                <w:bCs/>
                <w:color w:val="000000" w:themeColor="text1"/>
                <w:sz w:val="24"/>
                <w:szCs w:val="24"/>
              </w:rPr>
              <w:t xml:space="preserve"> ky parashikim në kuadër të rrethanave në të cilat zhvillohen këto projekte.</w:t>
            </w:r>
          </w:p>
        </w:tc>
        <w:tc>
          <w:tcPr>
            <w:tcW w:w="252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sz w:val="24"/>
                <w:szCs w:val="24"/>
              </w:rPr>
              <w:t>Përfaqësues të organizatave jofitimprurëse gjatë takimit konsultativ</w:t>
            </w:r>
          </w:p>
        </w:tc>
        <w:tc>
          <w:tcPr>
            <w:tcW w:w="171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1434A1" w:rsidRPr="00371E5F" w:rsidRDefault="001434A1" w:rsidP="001434A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Sa i takon kërkesës për të paraqitur pasqyrat financiare, sqarojmë se kjo kërkesë shërben si kusht për vërtetimin e financimit, me qëllim shmangien e financimeve për të njëjtin projekt nga donatorë dhe nga shteti njëkohësisht. </w:t>
            </w:r>
          </w:p>
          <w:p w:rsidR="001434A1" w:rsidRPr="00693506" w:rsidRDefault="001434A1" w:rsidP="001434A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 xml:space="preserve">Gjithashtu, theksojmë se kriteret e parashikuara në ligj, vërtetojnë eksperiencën dhe specializimin e organizatës dhe shërbejnë për të garantuar cilësinë e ofrimit të shërbimit në një nivel sa më profesional. Në këtë kuadër edhe raportet duhet të dorëzohen me qëllim krijimin e besueshmërisë dhe garantimin e kompetencës së ofrimit të këtij shërbimi nga organizata që do të autorizohet për ofrimin e ndihmës juridike. Për sa më sipër, organizata mund të përcjelli raportet përfundimtare dhe listën e plotë të rasteve dhe për secilin nga projektet të </w:t>
            </w:r>
            <w:proofErr w:type="spellStart"/>
            <w:r w:rsidRPr="00371E5F">
              <w:rPr>
                <w:rFonts w:ascii="Times New Roman" w:hAnsi="Times New Roman" w:cs="Times New Roman"/>
                <w:bCs/>
                <w:color w:val="000000" w:themeColor="text1"/>
                <w:sz w:val="24"/>
                <w:szCs w:val="24"/>
              </w:rPr>
              <w:t>listuara</w:t>
            </w:r>
            <w:proofErr w:type="spellEnd"/>
            <w:r w:rsidRPr="00371E5F">
              <w:rPr>
                <w:rFonts w:ascii="Times New Roman" w:hAnsi="Times New Roman" w:cs="Times New Roman"/>
                <w:bCs/>
                <w:color w:val="000000" w:themeColor="text1"/>
                <w:sz w:val="24"/>
                <w:szCs w:val="24"/>
              </w:rPr>
              <w:t xml:space="preserve"> si të realizuara. Në lidhje me raportet përfundimtare vjetore, sqarohet se është e mjaftueshme të paraqitet vetëm pjesa e </w:t>
            </w:r>
            <w:r w:rsidRPr="00371E5F">
              <w:rPr>
                <w:rFonts w:ascii="Times New Roman" w:hAnsi="Times New Roman" w:cs="Times New Roman"/>
                <w:bCs/>
                <w:color w:val="000000" w:themeColor="text1"/>
                <w:sz w:val="24"/>
                <w:szCs w:val="24"/>
              </w:rPr>
              <w:lastRenderedPageBreak/>
              <w:t>raportit për aq sa ka lidhje me ofrimin e ndihmës juridike me qëllim evidentimin e përvojës dhe ekspertizës në ofrimin e shërbimit.</w:t>
            </w:r>
          </w:p>
        </w:tc>
      </w:tr>
      <w:tr w:rsidR="001434A1" w:rsidRPr="00693506" w:rsidTr="00775169">
        <w:trPr>
          <w:trHeight w:val="1338"/>
        </w:trPr>
        <w:tc>
          <w:tcPr>
            <w:tcW w:w="3420" w:type="dxa"/>
            <w:shd w:val="clear" w:color="auto" w:fill="auto"/>
            <w:tcMar>
              <w:top w:w="100" w:type="dxa"/>
              <w:left w:w="100" w:type="dxa"/>
              <w:bottom w:w="100" w:type="dxa"/>
              <w:right w:w="100" w:type="dxa"/>
            </w:tcMar>
          </w:tcPr>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lastRenderedPageBreak/>
              <w:t>“5.  Organizatat jofitimprurëse, që kërkojnë marrjen e autorizimit nga ministri i Drejtësisë, paraqesin kërkesën për autorizim, si dhe dokumentacionin shoqërues si më poshtë:</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a) dokumentacionin që provon përvojë në ofrimin e ndihmës juridike parësore, të paktën në 3 (tri) vite të veprimtarisë së tyre, duke përfshirë, si më poshtë vijon:</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i.</w:t>
            </w:r>
            <w:r w:rsidRPr="00496C2A">
              <w:rPr>
                <w:rFonts w:ascii="Times New Roman" w:eastAsia="Calibri" w:hAnsi="Times New Roman" w:cs="Times New Roman"/>
                <w:sz w:val="24"/>
                <w:szCs w:val="24"/>
              </w:rPr>
              <w:tab/>
              <w:t xml:space="preserve">listën e plotë të rasteve të trajtuara ose projekteve të ndihmës juridike parësore të zhvilluara nga organizata gjatë 3 (tri) viteve dhe të dhëna </w:t>
            </w:r>
            <w:r w:rsidRPr="00496C2A">
              <w:rPr>
                <w:rFonts w:ascii="Times New Roman" w:eastAsia="Calibri" w:hAnsi="Times New Roman" w:cs="Times New Roman"/>
                <w:sz w:val="24"/>
                <w:szCs w:val="24"/>
              </w:rPr>
              <w:lastRenderedPageBreak/>
              <w:t xml:space="preserve">statistikore për përfituesit e ndihmës parësore;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raportet përfundimtare për secilin nga projektet e </w:t>
            </w:r>
            <w:proofErr w:type="spellStart"/>
            <w:r w:rsidRPr="00496C2A">
              <w:rPr>
                <w:rFonts w:ascii="Times New Roman" w:eastAsia="Calibri" w:hAnsi="Times New Roman" w:cs="Times New Roman"/>
                <w:sz w:val="24"/>
                <w:szCs w:val="24"/>
              </w:rPr>
              <w:t>listuara</w:t>
            </w:r>
            <w:proofErr w:type="spellEnd"/>
            <w:r w:rsidRPr="00496C2A">
              <w:rPr>
                <w:rFonts w:ascii="Times New Roman" w:eastAsia="Calibri" w:hAnsi="Times New Roman" w:cs="Times New Roman"/>
                <w:sz w:val="24"/>
                <w:szCs w:val="24"/>
              </w:rPr>
              <w:t xml:space="preserve">, si dhe pasqyrat financiare;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buxhetin total të secilit projekt, donatorët përkatës, si dhe listën e ekspertëve të brendshëm dhe të jashtëm të përfshirë në këto projekte; </w:t>
            </w:r>
          </w:p>
          <w:p w:rsidR="001434A1" w:rsidRPr="00693506"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b)</w:t>
            </w:r>
            <w:r w:rsidRPr="00496C2A">
              <w:rPr>
                <w:rFonts w:ascii="Times New Roman" w:eastAsia="Calibri" w:hAnsi="Times New Roman" w:cs="Times New Roman"/>
                <w:sz w:val="24"/>
                <w:szCs w:val="24"/>
              </w:rPr>
              <w:tab/>
              <w:t>formularin e vetëdeklarimit të gjendjes gjyqësore të anëtarëve të organit më të lartë vendimmarrës dhe të organit ekzekutiv.”.</w:t>
            </w:r>
          </w:p>
        </w:tc>
        <w:tc>
          <w:tcPr>
            <w:tcW w:w="3590" w:type="dxa"/>
          </w:tcPr>
          <w:p w:rsidR="001434A1" w:rsidRPr="00693506" w:rsidRDefault="001434A1" w:rsidP="001434A1">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lastRenderedPageBreak/>
              <w:t>Në lidhje me shkronjën “a”, nën-</w:t>
            </w:r>
            <w:proofErr w:type="spellStart"/>
            <w:r w:rsidRPr="00371E5F">
              <w:rPr>
                <w:rFonts w:ascii="Times New Roman" w:hAnsi="Times New Roman" w:cs="Times New Roman"/>
                <w:bCs/>
                <w:color w:val="000000" w:themeColor="text1"/>
                <w:sz w:val="24"/>
                <w:szCs w:val="24"/>
              </w:rPr>
              <w:t>nënparagrafi</w:t>
            </w:r>
            <w:proofErr w:type="spellEnd"/>
            <w:r w:rsidRPr="00371E5F">
              <w:rPr>
                <w:rFonts w:ascii="Times New Roman" w:hAnsi="Times New Roman" w:cs="Times New Roman"/>
                <w:bCs/>
                <w:color w:val="000000" w:themeColor="text1"/>
                <w:sz w:val="24"/>
                <w:szCs w:val="24"/>
              </w:rPr>
              <w:t xml:space="preserve"> “</w:t>
            </w:r>
            <w:proofErr w:type="spellStart"/>
            <w:r w:rsidRPr="00371E5F">
              <w:rPr>
                <w:rFonts w:ascii="Times New Roman" w:hAnsi="Times New Roman" w:cs="Times New Roman"/>
                <w:bCs/>
                <w:color w:val="000000" w:themeColor="text1"/>
                <w:sz w:val="24"/>
                <w:szCs w:val="24"/>
              </w:rPr>
              <w:t>iii</w:t>
            </w:r>
            <w:proofErr w:type="spellEnd"/>
            <w:r w:rsidRPr="00371E5F">
              <w:rPr>
                <w:rFonts w:ascii="Times New Roman" w:hAnsi="Times New Roman" w:cs="Times New Roman"/>
                <w:bCs/>
                <w:color w:val="000000" w:themeColor="text1"/>
                <w:sz w:val="24"/>
                <w:szCs w:val="24"/>
              </w:rPr>
              <w:t>” ku parashikohet si pjesë e dokumentacionit dhe përcaktimi i buxhetit total të secilit projekt, donatorët përkatës, si dhe listën e ekspertëve të brendshëm dhe të jashtëm të përfshirë në këto projekte, u sugjerua që nuk është i nevojshëm si parashikim për sa kohë që në shkronjën “a” nën-</w:t>
            </w:r>
            <w:proofErr w:type="spellStart"/>
            <w:r w:rsidRPr="00371E5F">
              <w:rPr>
                <w:rFonts w:ascii="Times New Roman" w:hAnsi="Times New Roman" w:cs="Times New Roman"/>
                <w:bCs/>
                <w:color w:val="000000" w:themeColor="text1"/>
                <w:sz w:val="24"/>
                <w:szCs w:val="24"/>
              </w:rPr>
              <w:t>nënparagrafi</w:t>
            </w:r>
            <w:proofErr w:type="spellEnd"/>
            <w:r w:rsidRPr="00371E5F">
              <w:rPr>
                <w:rFonts w:ascii="Times New Roman" w:hAnsi="Times New Roman" w:cs="Times New Roman"/>
                <w:bCs/>
                <w:color w:val="000000" w:themeColor="text1"/>
                <w:sz w:val="24"/>
                <w:szCs w:val="24"/>
              </w:rPr>
              <w:t xml:space="preserve"> “</w:t>
            </w:r>
            <w:proofErr w:type="spellStart"/>
            <w:r w:rsidRPr="00371E5F">
              <w:rPr>
                <w:rFonts w:ascii="Times New Roman" w:hAnsi="Times New Roman" w:cs="Times New Roman"/>
                <w:bCs/>
                <w:color w:val="000000" w:themeColor="text1"/>
                <w:sz w:val="24"/>
                <w:szCs w:val="24"/>
              </w:rPr>
              <w:t>ii</w:t>
            </w:r>
            <w:proofErr w:type="spellEnd"/>
            <w:r w:rsidRPr="00371E5F">
              <w:rPr>
                <w:rFonts w:ascii="Times New Roman" w:hAnsi="Times New Roman" w:cs="Times New Roman"/>
                <w:bCs/>
                <w:color w:val="000000" w:themeColor="text1"/>
                <w:sz w:val="24"/>
                <w:szCs w:val="24"/>
              </w:rPr>
              <w:t>”, parashikohet dorëzimi i pasqyrave financiare.</w:t>
            </w:r>
          </w:p>
        </w:tc>
        <w:tc>
          <w:tcPr>
            <w:tcW w:w="252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sz w:val="24"/>
                <w:szCs w:val="24"/>
              </w:rPr>
              <w:t>Përfaqësues të organizatave jofitimprurëse gjatë takimit konsultativ</w:t>
            </w:r>
          </w:p>
        </w:tc>
        <w:tc>
          <w:tcPr>
            <w:tcW w:w="171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1434A1" w:rsidRPr="00693506" w:rsidRDefault="001434A1" w:rsidP="001434A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t>Në lidhje me këtë koment vlejnë të njëjtat sqarime të dhëna në pikën 6.3 më lart, për shkak se edhe këto dokumente i shërbejnë qëllimit për të vërtetuar eksperiencën dhe specializimin e organizatës dhe shërbejnë për të garantuar cilësinë e ofrimit të shërbimit në një nivel sa më profesional. Në këtë kuadër dokumentet e parashikuara edhe në këtë pikë, duhet të dorëzohen me qëllim krijimin e besueshmërisë dhe garantimin e kompetencës së ofrimit të këtij shërbimi nga organizata që do të autorizohet për ofrimin e ndihmës juridike.</w:t>
            </w:r>
          </w:p>
        </w:tc>
      </w:tr>
      <w:tr w:rsidR="001434A1" w:rsidRPr="00693506" w:rsidTr="00775169">
        <w:trPr>
          <w:trHeight w:val="1338"/>
        </w:trPr>
        <w:tc>
          <w:tcPr>
            <w:tcW w:w="3420" w:type="dxa"/>
            <w:shd w:val="clear" w:color="auto" w:fill="auto"/>
            <w:tcMar>
              <w:top w:w="100" w:type="dxa"/>
              <w:left w:w="100" w:type="dxa"/>
              <w:bottom w:w="100" w:type="dxa"/>
              <w:right w:w="100" w:type="dxa"/>
            </w:tcMar>
          </w:tcPr>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“5.  Organizatat jofitimprurëse, që kërkojnë marrjen e autorizimit nga ministri i Drejtësisë, paraqesin kërkesën për autorizim, si dhe dokumentacionin shoqërues si më poshtë:</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a) dokumentacionin që provon përvojë në ofrimin e ndihmës juridike parësore, të paktën në 3 (tri) vite të veprimtarisë së tyre, duke përfshirë, si më poshtë vijon:</w:t>
            </w:r>
          </w:p>
          <w:p w:rsidR="001434A1" w:rsidRPr="00496C2A"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lastRenderedPageBreak/>
              <w:t>i.</w:t>
            </w:r>
            <w:r w:rsidRPr="00496C2A">
              <w:rPr>
                <w:rFonts w:ascii="Times New Roman" w:eastAsia="Calibri" w:hAnsi="Times New Roman" w:cs="Times New Roman"/>
                <w:sz w:val="24"/>
                <w:szCs w:val="24"/>
              </w:rPr>
              <w:tab/>
              <w:t xml:space="preserve">listën e plotë të rasteve të trajtuara ose projekteve të ndihmës juridike parësore të zhvilluara nga organizata gjatë 3 (tri) viteve dhe të dhëna statistikore për përfituesit e ndihmës parësore;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raportet përfundimtare për secilin nga projektet e </w:t>
            </w:r>
            <w:proofErr w:type="spellStart"/>
            <w:r w:rsidRPr="00496C2A">
              <w:rPr>
                <w:rFonts w:ascii="Times New Roman" w:eastAsia="Calibri" w:hAnsi="Times New Roman" w:cs="Times New Roman"/>
                <w:sz w:val="24"/>
                <w:szCs w:val="24"/>
              </w:rPr>
              <w:t>listuara</w:t>
            </w:r>
            <w:proofErr w:type="spellEnd"/>
            <w:r w:rsidRPr="00496C2A">
              <w:rPr>
                <w:rFonts w:ascii="Times New Roman" w:eastAsia="Calibri" w:hAnsi="Times New Roman" w:cs="Times New Roman"/>
                <w:sz w:val="24"/>
                <w:szCs w:val="24"/>
              </w:rPr>
              <w:t xml:space="preserve">, si dhe pasqyrat financiare; </w:t>
            </w:r>
          </w:p>
          <w:p w:rsidR="001434A1" w:rsidRPr="00496C2A" w:rsidRDefault="001434A1" w:rsidP="001434A1">
            <w:pPr>
              <w:jc w:val="both"/>
              <w:rPr>
                <w:rFonts w:ascii="Times New Roman" w:eastAsia="Calibri" w:hAnsi="Times New Roman" w:cs="Times New Roman"/>
                <w:sz w:val="24"/>
                <w:szCs w:val="24"/>
              </w:rPr>
            </w:pPr>
            <w:proofErr w:type="spellStart"/>
            <w:r w:rsidRPr="00496C2A">
              <w:rPr>
                <w:rFonts w:ascii="Times New Roman" w:eastAsia="Calibri" w:hAnsi="Times New Roman" w:cs="Times New Roman"/>
                <w:sz w:val="24"/>
                <w:szCs w:val="24"/>
              </w:rPr>
              <w:t>iii</w:t>
            </w:r>
            <w:proofErr w:type="spellEnd"/>
            <w:r w:rsidRPr="00496C2A">
              <w:rPr>
                <w:rFonts w:ascii="Times New Roman" w:eastAsia="Calibri" w:hAnsi="Times New Roman" w:cs="Times New Roman"/>
                <w:sz w:val="24"/>
                <w:szCs w:val="24"/>
              </w:rPr>
              <w:t>.</w:t>
            </w:r>
            <w:r w:rsidRPr="00496C2A">
              <w:rPr>
                <w:rFonts w:ascii="Times New Roman" w:eastAsia="Calibri" w:hAnsi="Times New Roman" w:cs="Times New Roman"/>
                <w:sz w:val="24"/>
                <w:szCs w:val="24"/>
              </w:rPr>
              <w:tab/>
              <w:t xml:space="preserve">buxhetin total të secilit projekt, donatorët përkatës, si dhe listën e ekspertëve të brendshëm dhe të jashtëm të përfshirë në këto projekte; </w:t>
            </w:r>
          </w:p>
          <w:p w:rsidR="001434A1" w:rsidRPr="00693506" w:rsidRDefault="001434A1" w:rsidP="001434A1">
            <w:pPr>
              <w:jc w:val="both"/>
              <w:rPr>
                <w:rFonts w:ascii="Times New Roman" w:eastAsia="Calibri" w:hAnsi="Times New Roman" w:cs="Times New Roman"/>
                <w:sz w:val="24"/>
                <w:szCs w:val="24"/>
              </w:rPr>
            </w:pPr>
            <w:r w:rsidRPr="00496C2A">
              <w:rPr>
                <w:rFonts w:ascii="Times New Roman" w:eastAsia="Calibri" w:hAnsi="Times New Roman" w:cs="Times New Roman"/>
                <w:sz w:val="24"/>
                <w:szCs w:val="24"/>
              </w:rPr>
              <w:t>b)</w:t>
            </w:r>
            <w:r w:rsidRPr="00496C2A">
              <w:rPr>
                <w:rFonts w:ascii="Times New Roman" w:eastAsia="Calibri" w:hAnsi="Times New Roman" w:cs="Times New Roman"/>
                <w:sz w:val="24"/>
                <w:szCs w:val="24"/>
              </w:rPr>
              <w:tab/>
              <w:t>formularin e vetëdeklarimit të gjendjes gjyqësore të anëtarëve të organit më të lartë vendimmarrës dhe të organit ekzekutiv.”.</w:t>
            </w:r>
          </w:p>
        </w:tc>
        <w:tc>
          <w:tcPr>
            <w:tcW w:w="3590" w:type="dxa"/>
          </w:tcPr>
          <w:p w:rsidR="001434A1" w:rsidRPr="00693506" w:rsidRDefault="001434A1" w:rsidP="001434A1">
            <w:pPr>
              <w:widowControl w:val="0"/>
              <w:pBdr>
                <w:top w:val="nil"/>
                <w:left w:val="nil"/>
                <w:bottom w:val="nil"/>
                <w:right w:val="nil"/>
                <w:between w:val="nil"/>
              </w:pBdr>
              <w:rPr>
                <w:rFonts w:ascii="Times New Roman" w:hAnsi="Times New Roman" w:cs="Times New Roman"/>
                <w:bCs/>
                <w:color w:val="000000" w:themeColor="text1"/>
                <w:sz w:val="24"/>
                <w:szCs w:val="24"/>
              </w:rPr>
            </w:pPr>
            <w:r w:rsidRPr="00371E5F">
              <w:rPr>
                <w:rFonts w:ascii="Times New Roman" w:hAnsi="Times New Roman" w:cs="Times New Roman"/>
                <w:bCs/>
                <w:color w:val="000000" w:themeColor="text1"/>
                <w:sz w:val="24"/>
                <w:szCs w:val="24"/>
              </w:rPr>
              <w:lastRenderedPageBreak/>
              <w:t>Gjatë takimit u kërkua edhe heqja e formularit të vetëdeklarimit të gjendjes gjyqësore</w:t>
            </w:r>
            <w:r>
              <w:rPr>
                <w:rFonts w:ascii="Times New Roman" w:hAnsi="Times New Roman" w:cs="Times New Roman"/>
                <w:bCs/>
                <w:color w:val="000000" w:themeColor="text1"/>
                <w:sz w:val="24"/>
                <w:szCs w:val="24"/>
              </w:rPr>
              <w:t>.</w:t>
            </w:r>
          </w:p>
        </w:tc>
        <w:tc>
          <w:tcPr>
            <w:tcW w:w="252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sidRPr="00371E5F">
              <w:rPr>
                <w:rFonts w:ascii="Times New Roman" w:hAnsi="Times New Roman" w:cs="Times New Roman"/>
                <w:b/>
                <w:sz w:val="24"/>
                <w:szCs w:val="24"/>
              </w:rPr>
              <w:t>Përfaqësues të organizatave jofitimprurëse gjatë takimit konsultativ</w:t>
            </w:r>
          </w:p>
        </w:tc>
        <w:tc>
          <w:tcPr>
            <w:tcW w:w="1710" w:type="dxa"/>
          </w:tcPr>
          <w:p w:rsidR="001434A1" w:rsidRPr="00693506" w:rsidRDefault="001434A1" w:rsidP="001434A1">
            <w:pPr>
              <w:widowControl w:val="0"/>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Refuzuar</w:t>
            </w:r>
          </w:p>
        </w:tc>
        <w:tc>
          <w:tcPr>
            <w:tcW w:w="4140" w:type="dxa"/>
            <w:shd w:val="clear" w:color="auto" w:fill="auto"/>
            <w:tcMar>
              <w:top w:w="100" w:type="dxa"/>
              <w:left w:w="100" w:type="dxa"/>
              <w:bottom w:w="100" w:type="dxa"/>
              <w:right w:w="100" w:type="dxa"/>
            </w:tcMar>
          </w:tcPr>
          <w:p w:rsidR="001434A1" w:rsidRPr="00693506" w:rsidRDefault="001434A1" w:rsidP="001434A1">
            <w:pPr>
              <w:widowControl w:val="0"/>
              <w:pBdr>
                <w:top w:val="nil"/>
                <w:left w:val="nil"/>
                <w:bottom w:val="nil"/>
                <w:right w:val="nil"/>
                <w:between w:val="nil"/>
              </w:pBdr>
              <w:jc w:val="both"/>
              <w:rPr>
                <w:rFonts w:ascii="Times New Roman" w:hAnsi="Times New Roman" w:cs="Times New Roman"/>
                <w:bCs/>
                <w:color w:val="000000" w:themeColor="text1"/>
                <w:sz w:val="24"/>
                <w:szCs w:val="24"/>
              </w:rPr>
            </w:pPr>
            <w:r w:rsidRPr="004D0EAD">
              <w:rPr>
                <w:rFonts w:ascii="Times New Roman" w:hAnsi="Times New Roman" w:cs="Times New Roman"/>
                <w:bCs/>
                <w:color w:val="000000" w:themeColor="text1"/>
                <w:sz w:val="24"/>
                <w:szCs w:val="24"/>
              </w:rPr>
              <w:t xml:space="preserve">Në lidhje me këtë koment sqarojmë se dëshmia e </w:t>
            </w:r>
            <w:proofErr w:type="spellStart"/>
            <w:r w:rsidRPr="004D0EAD">
              <w:rPr>
                <w:rFonts w:ascii="Times New Roman" w:hAnsi="Times New Roman" w:cs="Times New Roman"/>
                <w:bCs/>
                <w:color w:val="000000" w:themeColor="text1"/>
                <w:sz w:val="24"/>
                <w:szCs w:val="24"/>
              </w:rPr>
              <w:t>penalitetit</w:t>
            </w:r>
            <w:proofErr w:type="spellEnd"/>
            <w:r w:rsidRPr="004D0EAD">
              <w:rPr>
                <w:rFonts w:ascii="Times New Roman" w:hAnsi="Times New Roman" w:cs="Times New Roman"/>
                <w:bCs/>
                <w:color w:val="000000" w:themeColor="text1"/>
                <w:sz w:val="24"/>
                <w:szCs w:val="24"/>
              </w:rPr>
              <w:t xml:space="preserve"> dhe formulari i vetëdeklarimit të gjendjes gjyqësore janë dy dokumente të ndryshme. Formulari i vetëdeklarimit të gjendjes gjyqësore është dokumenti i parashikuar nga pika 9, e nenit 2 të ligjit nr.9614, datë 21.9.2006 “Për certifikatat elektronike të gjendjes gjyqësore”, pra  formulari  i  hartuar  nga  Ministria  e  Drejtësisë  dhe  i miratuar  nga  Këshilli  i  Ministrave,  i  cili  përmban    </w:t>
            </w:r>
            <w:proofErr w:type="spellStart"/>
            <w:r w:rsidRPr="004D0EAD">
              <w:rPr>
                <w:rFonts w:ascii="Times New Roman" w:hAnsi="Times New Roman" w:cs="Times New Roman"/>
                <w:bCs/>
                <w:color w:val="000000" w:themeColor="text1"/>
                <w:sz w:val="24"/>
                <w:szCs w:val="24"/>
              </w:rPr>
              <w:t>vetëdeklarimin</w:t>
            </w:r>
            <w:proofErr w:type="spellEnd"/>
            <w:r w:rsidRPr="004D0EAD">
              <w:rPr>
                <w:rFonts w:ascii="Times New Roman" w:hAnsi="Times New Roman" w:cs="Times New Roman"/>
                <w:bCs/>
                <w:color w:val="000000" w:themeColor="text1"/>
                <w:sz w:val="24"/>
                <w:szCs w:val="24"/>
              </w:rPr>
              <w:t xml:space="preserve">,  si  dhe  të  </w:t>
            </w:r>
            <w:r w:rsidRPr="004D0EAD">
              <w:rPr>
                <w:rFonts w:ascii="Times New Roman" w:hAnsi="Times New Roman" w:cs="Times New Roman"/>
                <w:bCs/>
                <w:color w:val="000000" w:themeColor="text1"/>
                <w:sz w:val="24"/>
                <w:szCs w:val="24"/>
              </w:rPr>
              <w:lastRenderedPageBreak/>
              <w:t xml:space="preserve">dhënat  e  nevojshme  për identifikimin e personit </w:t>
            </w:r>
            <w:proofErr w:type="spellStart"/>
            <w:r w:rsidRPr="004D0EAD">
              <w:rPr>
                <w:rFonts w:ascii="Times New Roman" w:hAnsi="Times New Roman" w:cs="Times New Roman"/>
                <w:bCs/>
                <w:color w:val="000000" w:themeColor="text1"/>
                <w:sz w:val="24"/>
                <w:szCs w:val="24"/>
              </w:rPr>
              <w:t>vetëdeklarues</w:t>
            </w:r>
            <w:proofErr w:type="spellEnd"/>
            <w:r w:rsidRPr="004D0EAD">
              <w:rPr>
                <w:rFonts w:ascii="Times New Roman" w:hAnsi="Times New Roman" w:cs="Times New Roman"/>
                <w:bCs/>
                <w:color w:val="000000" w:themeColor="text1"/>
                <w:sz w:val="24"/>
                <w:szCs w:val="24"/>
              </w:rPr>
              <w:t xml:space="preserve"> dhe që u shpërndahet institucioneve të autorizuara nga Këshilli i Ministrave. Ky formular shërben që më pas të kryhen veprimet e nevojshme nga ana e institucioneve përkatëse për të lëshuar certifikatën e gjendjes gjyqësore (ose siç njihet ndryshe, dëshminë e </w:t>
            </w:r>
            <w:proofErr w:type="spellStart"/>
            <w:r w:rsidRPr="004D0EAD">
              <w:rPr>
                <w:rFonts w:ascii="Times New Roman" w:hAnsi="Times New Roman" w:cs="Times New Roman"/>
                <w:bCs/>
                <w:color w:val="000000" w:themeColor="text1"/>
                <w:sz w:val="24"/>
                <w:szCs w:val="24"/>
              </w:rPr>
              <w:t>penalitetit</w:t>
            </w:r>
            <w:proofErr w:type="spellEnd"/>
            <w:r w:rsidRPr="004D0EA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tc>
      </w:tr>
    </w:tbl>
    <w:p w:rsidR="00FF0AE1" w:rsidRPr="00693506" w:rsidRDefault="00FF0AE1" w:rsidP="008779A3">
      <w:pPr>
        <w:tabs>
          <w:tab w:val="left" w:pos="3914"/>
        </w:tabs>
        <w:spacing w:line="240" w:lineRule="auto"/>
        <w:rPr>
          <w:rFonts w:ascii="Times New Roman" w:hAnsi="Times New Roman" w:cs="Times New Roman"/>
          <w:color w:val="000000" w:themeColor="text1"/>
          <w:sz w:val="24"/>
          <w:szCs w:val="24"/>
        </w:rPr>
      </w:pPr>
    </w:p>
    <w:sectPr w:rsidR="00FF0AE1" w:rsidRPr="00693506"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973" w:rsidRDefault="00DD2973">
      <w:pPr>
        <w:spacing w:line="240" w:lineRule="auto"/>
      </w:pPr>
      <w:r>
        <w:separator/>
      </w:r>
    </w:p>
  </w:endnote>
  <w:endnote w:type="continuationSeparator" w:id="0">
    <w:p w:rsidR="00DD2973" w:rsidRDefault="00DD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183" w:rsidRDefault="00C74183">
    <w:pPr>
      <w:jc w:val="right"/>
    </w:pPr>
    <w:r>
      <w:fldChar w:fldCharType="begin"/>
    </w:r>
    <w:r>
      <w:instrText>PAGE</w:instrText>
    </w:r>
    <w:r>
      <w:fldChar w:fldCharType="separate"/>
    </w:r>
    <w:r w:rsidR="00EB4EB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973" w:rsidRDefault="00DD2973">
      <w:pPr>
        <w:spacing w:line="240" w:lineRule="auto"/>
      </w:pPr>
      <w:r>
        <w:separator/>
      </w:r>
    </w:p>
  </w:footnote>
  <w:footnote w:type="continuationSeparator" w:id="0">
    <w:p w:rsidR="00DD2973" w:rsidRDefault="00DD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183" w:rsidRPr="00D9240E" w:rsidRDefault="00D9240E" w:rsidP="00D9240E">
    <w:pPr>
      <w:pStyle w:val="Header"/>
      <w:jc w:val="center"/>
      <w:rPr>
        <w:rFonts w:ascii="Times New Roman" w:eastAsiaTheme="minorHAnsi" w:hAnsi="Times New Roman" w:cs="Times New Roman"/>
        <w:b/>
        <w:bCs/>
      </w:rPr>
    </w:pPr>
    <w:r>
      <w:rPr>
        <w:rFonts w:ascii="Times New Roman" w:eastAsiaTheme="minorHAnsi" w:hAnsi="Times New Roman" w:cs="Times New Roman"/>
        <w:b/>
        <w:bCs/>
      </w:rPr>
      <w:t>“</w:t>
    </w:r>
    <w:r w:rsidRPr="00D9240E">
      <w:rPr>
        <w:rFonts w:ascii="Times New Roman" w:eastAsiaTheme="minorHAnsi" w:hAnsi="Times New Roman" w:cs="Times New Roman"/>
        <w:b/>
        <w:bCs/>
      </w:rPr>
      <w:t>PËR</w:t>
    </w:r>
    <w:r>
      <w:rPr>
        <w:rFonts w:ascii="Times New Roman" w:eastAsiaTheme="minorHAnsi" w:hAnsi="Times New Roman" w:cs="Times New Roman"/>
        <w:b/>
        <w:bCs/>
      </w:rPr>
      <w:t xml:space="preserve"> </w:t>
    </w:r>
    <w:r w:rsidRPr="00D9240E">
      <w:rPr>
        <w:rFonts w:ascii="Times New Roman" w:eastAsiaTheme="minorHAnsi" w:hAnsi="Times New Roman" w:cs="Times New Roman"/>
        <w:b/>
        <w:bCs/>
      </w:rPr>
      <w:t>DISA SHTESA DHE NDRYSHIME NË VENDIMIN NR. 55, DATË 6.2.2019, TË KËSHILLIT TË MINISTRAVE “PËR PËRCAKTIMIN E PROCEDURAVE DHE DOKUMENTACIONIT PËR AUTORIZIMIN E ORGANIZATAVE JOFITIMPRURËSE, QË OFROJNË NDIHMË JURIDIKE PARËSORE TË GARANTUAR NGA SHTETI</w:t>
    </w:r>
    <w:r>
      <w:rPr>
        <w:rFonts w:ascii="Times New Roman" w:eastAsiaTheme="minorHAnsi"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70869"/>
    <w:multiLevelType w:val="hybridMultilevel"/>
    <w:tmpl w:val="66821246"/>
    <w:lvl w:ilvl="0" w:tplc="041C0005">
      <w:start w:val="1"/>
      <w:numFmt w:val="bullet"/>
      <w:lvlText w:val=""/>
      <w:lvlJc w:val="left"/>
      <w:pPr>
        <w:ind w:left="783" w:hanging="360"/>
      </w:pPr>
      <w:rPr>
        <w:rFonts w:ascii="Wingdings" w:hAnsi="Wingdings"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1"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9"/>
  </w:num>
  <w:num w:numId="3">
    <w:abstractNumId w:val="13"/>
  </w:num>
  <w:num w:numId="4">
    <w:abstractNumId w:val="21"/>
  </w:num>
  <w:num w:numId="5">
    <w:abstractNumId w:val="17"/>
  </w:num>
  <w:num w:numId="6">
    <w:abstractNumId w:val="25"/>
  </w:num>
  <w:num w:numId="7">
    <w:abstractNumId w:val="22"/>
  </w:num>
  <w:num w:numId="8">
    <w:abstractNumId w:val="11"/>
  </w:num>
  <w:num w:numId="9">
    <w:abstractNumId w:val="3"/>
  </w:num>
  <w:num w:numId="10">
    <w:abstractNumId w:val="8"/>
  </w:num>
  <w:num w:numId="11">
    <w:abstractNumId w:val="5"/>
  </w:num>
  <w:num w:numId="12">
    <w:abstractNumId w:val="23"/>
  </w:num>
  <w:num w:numId="13">
    <w:abstractNumId w:val="15"/>
  </w:num>
  <w:num w:numId="14">
    <w:abstractNumId w:val="18"/>
  </w:num>
  <w:num w:numId="15">
    <w:abstractNumId w:val="24"/>
  </w:num>
  <w:num w:numId="16">
    <w:abstractNumId w:val="12"/>
  </w:num>
  <w:num w:numId="17">
    <w:abstractNumId w:val="7"/>
  </w:num>
  <w:num w:numId="18">
    <w:abstractNumId w:val="1"/>
  </w:num>
  <w:num w:numId="19">
    <w:abstractNumId w:val="10"/>
  </w:num>
  <w:num w:numId="20">
    <w:abstractNumId w:val="16"/>
  </w:num>
  <w:num w:numId="21">
    <w:abstractNumId w:val="20"/>
  </w:num>
  <w:num w:numId="22">
    <w:abstractNumId w:val="4"/>
  </w:num>
  <w:num w:numId="23">
    <w:abstractNumId w:val="9"/>
  </w:num>
  <w:num w:numId="24">
    <w:abstractNumId w:val="2"/>
  </w:num>
  <w:num w:numId="25">
    <w:abstractNumId w:val="26"/>
  </w:num>
  <w:num w:numId="26">
    <w:abstractNumId w:val="6"/>
  </w:num>
  <w:num w:numId="2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15BB2"/>
    <w:rsid w:val="00023471"/>
    <w:rsid w:val="00023C51"/>
    <w:rsid w:val="00026E1A"/>
    <w:rsid w:val="00042FCA"/>
    <w:rsid w:val="00053248"/>
    <w:rsid w:val="00062DD6"/>
    <w:rsid w:val="000641DA"/>
    <w:rsid w:val="0008229F"/>
    <w:rsid w:val="00097451"/>
    <w:rsid w:val="000A3327"/>
    <w:rsid w:val="000B5861"/>
    <w:rsid w:val="000B7613"/>
    <w:rsid w:val="000C23DB"/>
    <w:rsid w:val="000C2A20"/>
    <w:rsid w:val="000C4AF4"/>
    <w:rsid w:val="000C55A6"/>
    <w:rsid w:val="000D5431"/>
    <w:rsid w:val="000D5C4B"/>
    <w:rsid w:val="000D6B4F"/>
    <w:rsid w:val="000E20C0"/>
    <w:rsid w:val="000F583B"/>
    <w:rsid w:val="0010123A"/>
    <w:rsid w:val="001073D3"/>
    <w:rsid w:val="00110AE8"/>
    <w:rsid w:val="001127A4"/>
    <w:rsid w:val="001207A4"/>
    <w:rsid w:val="001210D3"/>
    <w:rsid w:val="00121CF6"/>
    <w:rsid w:val="0012780F"/>
    <w:rsid w:val="0013398E"/>
    <w:rsid w:val="00137B6B"/>
    <w:rsid w:val="001434A1"/>
    <w:rsid w:val="00147CA1"/>
    <w:rsid w:val="00152366"/>
    <w:rsid w:val="0015269F"/>
    <w:rsid w:val="0015430B"/>
    <w:rsid w:val="001571DF"/>
    <w:rsid w:val="0015732D"/>
    <w:rsid w:val="0015735F"/>
    <w:rsid w:val="001605AA"/>
    <w:rsid w:val="001701D8"/>
    <w:rsid w:val="001717C4"/>
    <w:rsid w:val="00173F27"/>
    <w:rsid w:val="001801D6"/>
    <w:rsid w:val="00185224"/>
    <w:rsid w:val="001855A9"/>
    <w:rsid w:val="0018675B"/>
    <w:rsid w:val="00186B56"/>
    <w:rsid w:val="001A14AE"/>
    <w:rsid w:val="001C6912"/>
    <w:rsid w:val="001D2A7F"/>
    <w:rsid w:val="001D4228"/>
    <w:rsid w:val="001E332E"/>
    <w:rsid w:val="001E5814"/>
    <w:rsid w:val="001E6E95"/>
    <w:rsid w:val="001F7D66"/>
    <w:rsid w:val="00200D13"/>
    <w:rsid w:val="0020401F"/>
    <w:rsid w:val="002050E9"/>
    <w:rsid w:val="002051FC"/>
    <w:rsid w:val="002053FF"/>
    <w:rsid w:val="00205A76"/>
    <w:rsid w:val="00206549"/>
    <w:rsid w:val="002076B5"/>
    <w:rsid w:val="002122BD"/>
    <w:rsid w:val="00213B28"/>
    <w:rsid w:val="00215C5F"/>
    <w:rsid w:val="00231608"/>
    <w:rsid w:val="002335BB"/>
    <w:rsid w:val="00253786"/>
    <w:rsid w:val="00270782"/>
    <w:rsid w:val="00272B62"/>
    <w:rsid w:val="00276ACD"/>
    <w:rsid w:val="00287568"/>
    <w:rsid w:val="0029000D"/>
    <w:rsid w:val="002909FB"/>
    <w:rsid w:val="0029193E"/>
    <w:rsid w:val="00293D1F"/>
    <w:rsid w:val="002B382E"/>
    <w:rsid w:val="002B4C64"/>
    <w:rsid w:val="002B554E"/>
    <w:rsid w:val="002C3470"/>
    <w:rsid w:val="002C6272"/>
    <w:rsid w:val="002C7323"/>
    <w:rsid w:val="002C7B76"/>
    <w:rsid w:val="002D1C01"/>
    <w:rsid w:val="002D621A"/>
    <w:rsid w:val="002E2C53"/>
    <w:rsid w:val="002E6779"/>
    <w:rsid w:val="002E7449"/>
    <w:rsid w:val="002F1B48"/>
    <w:rsid w:val="002F507F"/>
    <w:rsid w:val="002F6952"/>
    <w:rsid w:val="0033132E"/>
    <w:rsid w:val="003337A1"/>
    <w:rsid w:val="00337392"/>
    <w:rsid w:val="003431E8"/>
    <w:rsid w:val="00350466"/>
    <w:rsid w:val="00362B8D"/>
    <w:rsid w:val="003654C6"/>
    <w:rsid w:val="003670BA"/>
    <w:rsid w:val="00371AD1"/>
    <w:rsid w:val="00371E5F"/>
    <w:rsid w:val="00377A18"/>
    <w:rsid w:val="003878D9"/>
    <w:rsid w:val="00390516"/>
    <w:rsid w:val="003905AE"/>
    <w:rsid w:val="003930C6"/>
    <w:rsid w:val="003A2342"/>
    <w:rsid w:val="003A266A"/>
    <w:rsid w:val="003A3213"/>
    <w:rsid w:val="003B6319"/>
    <w:rsid w:val="003C1831"/>
    <w:rsid w:val="003C2E74"/>
    <w:rsid w:val="003C585D"/>
    <w:rsid w:val="003D70EF"/>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50F5D"/>
    <w:rsid w:val="00454A10"/>
    <w:rsid w:val="00461B9C"/>
    <w:rsid w:val="004724C0"/>
    <w:rsid w:val="00474366"/>
    <w:rsid w:val="00474D5C"/>
    <w:rsid w:val="00484D56"/>
    <w:rsid w:val="00485E5D"/>
    <w:rsid w:val="00496C2A"/>
    <w:rsid w:val="004A025A"/>
    <w:rsid w:val="004A270B"/>
    <w:rsid w:val="004A2B4E"/>
    <w:rsid w:val="004B2844"/>
    <w:rsid w:val="004B686A"/>
    <w:rsid w:val="004B7F05"/>
    <w:rsid w:val="004D0EAD"/>
    <w:rsid w:val="004D7DB6"/>
    <w:rsid w:val="004D7F12"/>
    <w:rsid w:val="004E3D76"/>
    <w:rsid w:val="00501AF5"/>
    <w:rsid w:val="005033F1"/>
    <w:rsid w:val="00505B66"/>
    <w:rsid w:val="00514226"/>
    <w:rsid w:val="005232C7"/>
    <w:rsid w:val="00530093"/>
    <w:rsid w:val="005302D9"/>
    <w:rsid w:val="00531B65"/>
    <w:rsid w:val="0053451E"/>
    <w:rsid w:val="00541031"/>
    <w:rsid w:val="00550606"/>
    <w:rsid w:val="00550E35"/>
    <w:rsid w:val="0055116A"/>
    <w:rsid w:val="00554E29"/>
    <w:rsid w:val="00560281"/>
    <w:rsid w:val="0056623A"/>
    <w:rsid w:val="0057427A"/>
    <w:rsid w:val="005752F1"/>
    <w:rsid w:val="005755D0"/>
    <w:rsid w:val="00576615"/>
    <w:rsid w:val="00581617"/>
    <w:rsid w:val="00581FEA"/>
    <w:rsid w:val="00582838"/>
    <w:rsid w:val="0058712E"/>
    <w:rsid w:val="00593D04"/>
    <w:rsid w:val="00596475"/>
    <w:rsid w:val="005A0817"/>
    <w:rsid w:val="005A2AA5"/>
    <w:rsid w:val="005A2D9C"/>
    <w:rsid w:val="005A484B"/>
    <w:rsid w:val="005A6EF4"/>
    <w:rsid w:val="005B1281"/>
    <w:rsid w:val="005B1AA3"/>
    <w:rsid w:val="005B4F7B"/>
    <w:rsid w:val="005C1755"/>
    <w:rsid w:val="005F0AC9"/>
    <w:rsid w:val="005F4258"/>
    <w:rsid w:val="005F5050"/>
    <w:rsid w:val="005F6EF5"/>
    <w:rsid w:val="0060229B"/>
    <w:rsid w:val="00602B54"/>
    <w:rsid w:val="00602F06"/>
    <w:rsid w:val="00611B29"/>
    <w:rsid w:val="0061361B"/>
    <w:rsid w:val="0061656A"/>
    <w:rsid w:val="00622317"/>
    <w:rsid w:val="00622A41"/>
    <w:rsid w:val="00623BA4"/>
    <w:rsid w:val="00625A22"/>
    <w:rsid w:val="00626E40"/>
    <w:rsid w:val="006319A7"/>
    <w:rsid w:val="00632570"/>
    <w:rsid w:val="00633AB7"/>
    <w:rsid w:val="0063482E"/>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2DA3"/>
    <w:rsid w:val="006932F9"/>
    <w:rsid w:val="00693506"/>
    <w:rsid w:val="0069364C"/>
    <w:rsid w:val="006B6442"/>
    <w:rsid w:val="006C2AA2"/>
    <w:rsid w:val="006D32F1"/>
    <w:rsid w:val="006F0470"/>
    <w:rsid w:val="006F0F9A"/>
    <w:rsid w:val="006F1D2D"/>
    <w:rsid w:val="006F3397"/>
    <w:rsid w:val="00700329"/>
    <w:rsid w:val="007123E6"/>
    <w:rsid w:val="00714990"/>
    <w:rsid w:val="00715778"/>
    <w:rsid w:val="00716262"/>
    <w:rsid w:val="00720574"/>
    <w:rsid w:val="00730D48"/>
    <w:rsid w:val="00745DC2"/>
    <w:rsid w:val="007615D3"/>
    <w:rsid w:val="00775169"/>
    <w:rsid w:val="00783C66"/>
    <w:rsid w:val="00784D3C"/>
    <w:rsid w:val="00795E9F"/>
    <w:rsid w:val="007970EF"/>
    <w:rsid w:val="007B284F"/>
    <w:rsid w:val="007B31F9"/>
    <w:rsid w:val="007B32DC"/>
    <w:rsid w:val="007C52F2"/>
    <w:rsid w:val="007C7369"/>
    <w:rsid w:val="007C7BAD"/>
    <w:rsid w:val="007D45C5"/>
    <w:rsid w:val="007D5019"/>
    <w:rsid w:val="007D50B1"/>
    <w:rsid w:val="007D7918"/>
    <w:rsid w:val="007E09E7"/>
    <w:rsid w:val="007E12D3"/>
    <w:rsid w:val="007E31F5"/>
    <w:rsid w:val="007E33B3"/>
    <w:rsid w:val="007E59EB"/>
    <w:rsid w:val="007E5EAD"/>
    <w:rsid w:val="007F5CAF"/>
    <w:rsid w:val="007F675D"/>
    <w:rsid w:val="0080056F"/>
    <w:rsid w:val="00801A50"/>
    <w:rsid w:val="00803303"/>
    <w:rsid w:val="00803FFD"/>
    <w:rsid w:val="008120B7"/>
    <w:rsid w:val="008219A6"/>
    <w:rsid w:val="008225AD"/>
    <w:rsid w:val="00822644"/>
    <w:rsid w:val="0082313F"/>
    <w:rsid w:val="008276E1"/>
    <w:rsid w:val="00827E77"/>
    <w:rsid w:val="008435A7"/>
    <w:rsid w:val="008504A8"/>
    <w:rsid w:val="00860C40"/>
    <w:rsid w:val="00861CC4"/>
    <w:rsid w:val="00863189"/>
    <w:rsid w:val="00863906"/>
    <w:rsid w:val="00866CAD"/>
    <w:rsid w:val="008777CC"/>
    <w:rsid w:val="008779A3"/>
    <w:rsid w:val="00882DD5"/>
    <w:rsid w:val="00884878"/>
    <w:rsid w:val="00885DBD"/>
    <w:rsid w:val="0089667C"/>
    <w:rsid w:val="008A2E47"/>
    <w:rsid w:val="008A5679"/>
    <w:rsid w:val="008A5791"/>
    <w:rsid w:val="008B2531"/>
    <w:rsid w:val="008B57D7"/>
    <w:rsid w:val="008B71BB"/>
    <w:rsid w:val="008B7228"/>
    <w:rsid w:val="008C6C95"/>
    <w:rsid w:val="008C7FB5"/>
    <w:rsid w:val="008D5445"/>
    <w:rsid w:val="008E1156"/>
    <w:rsid w:val="008F619F"/>
    <w:rsid w:val="00901200"/>
    <w:rsid w:val="00902A0C"/>
    <w:rsid w:val="00903C69"/>
    <w:rsid w:val="0091019E"/>
    <w:rsid w:val="009112B5"/>
    <w:rsid w:val="00922526"/>
    <w:rsid w:val="00930011"/>
    <w:rsid w:val="0093072C"/>
    <w:rsid w:val="00930A3F"/>
    <w:rsid w:val="00935083"/>
    <w:rsid w:val="0093561D"/>
    <w:rsid w:val="00935691"/>
    <w:rsid w:val="00935F32"/>
    <w:rsid w:val="0094251C"/>
    <w:rsid w:val="00950C1D"/>
    <w:rsid w:val="00950E52"/>
    <w:rsid w:val="009656D5"/>
    <w:rsid w:val="00972367"/>
    <w:rsid w:val="009759FC"/>
    <w:rsid w:val="00975C6A"/>
    <w:rsid w:val="009907F9"/>
    <w:rsid w:val="009954DF"/>
    <w:rsid w:val="009B1320"/>
    <w:rsid w:val="009B61E7"/>
    <w:rsid w:val="009C5B9A"/>
    <w:rsid w:val="009D025B"/>
    <w:rsid w:val="009E02AE"/>
    <w:rsid w:val="00A054C0"/>
    <w:rsid w:val="00A15DB8"/>
    <w:rsid w:val="00A20E47"/>
    <w:rsid w:val="00A22B3D"/>
    <w:rsid w:val="00A2414A"/>
    <w:rsid w:val="00A255A2"/>
    <w:rsid w:val="00A25948"/>
    <w:rsid w:val="00A2664D"/>
    <w:rsid w:val="00A323D5"/>
    <w:rsid w:val="00A34863"/>
    <w:rsid w:val="00A355FE"/>
    <w:rsid w:val="00A37243"/>
    <w:rsid w:val="00A41066"/>
    <w:rsid w:val="00A46F85"/>
    <w:rsid w:val="00A54EB2"/>
    <w:rsid w:val="00A60419"/>
    <w:rsid w:val="00A6665D"/>
    <w:rsid w:val="00A66FC4"/>
    <w:rsid w:val="00A7013B"/>
    <w:rsid w:val="00A725E4"/>
    <w:rsid w:val="00A72C29"/>
    <w:rsid w:val="00A74290"/>
    <w:rsid w:val="00A75BBB"/>
    <w:rsid w:val="00A80699"/>
    <w:rsid w:val="00A844E9"/>
    <w:rsid w:val="00A92DF6"/>
    <w:rsid w:val="00AA2006"/>
    <w:rsid w:val="00AA283B"/>
    <w:rsid w:val="00AA2E88"/>
    <w:rsid w:val="00AA5805"/>
    <w:rsid w:val="00AB5514"/>
    <w:rsid w:val="00AC0A2A"/>
    <w:rsid w:val="00AC1F31"/>
    <w:rsid w:val="00AC3FD6"/>
    <w:rsid w:val="00AD2431"/>
    <w:rsid w:val="00AD259C"/>
    <w:rsid w:val="00AD3F76"/>
    <w:rsid w:val="00AD4255"/>
    <w:rsid w:val="00AD4323"/>
    <w:rsid w:val="00AE4529"/>
    <w:rsid w:val="00AE68C0"/>
    <w:rsid w:val="00B06588"/>
    <w:rsid w:val="00B10ADA"/>
    <w:rsid w:val="00B16078"/>
    <w:rsid w:val="00B271F2"/>
    <w:rsid w:val="00B30935"/>
    <w:rsid w:val="00B31274"/>
    <w:rsid w:val="00B33D20"/>
    <w:rsid w:val="00B34831"/>
    <w:rsid w:val="00B40959"/>
    <w:rsid w:val="00B425BC"/>
    <w:rsid w:val="00B457D6"/>
    <w:rsid w:val="00B5626D"/>
    <w:rsid w:val="00B669CA"/>
    <w:rsid w:val="00B70A90"/>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37B34"/>
    <w:rsid w:val="00C47C30"/>
    <w:rsid w:val="00C505B6"/>
    <w:rsid w:val="00C53063"/>
    <w:rsid w:val="00C54434"/>
    <w:rsid w:val="00C54A9B"/>
    <w:rsid w:val="00C57D8A"/>
    <w:rsid w:val="00C6024E"/>
    <w:rsid w:val="00C61AF8"/>
    <w:rsid w:val="00C63E58"/>
    <w:rsid w:val="00C711DD"/>
    <w:rsid w:val="00C71D22"/>
    <w:rsid w:val="00C74183"/>
    <w:rsid w:val="00C855DB"/>
    <w:rsid w:val="00C9213E"/>
    <w:rsid w:val="00CA04FD"/>
    <w:rsid w:val="00CA281A"/>
    <w:rsid w:val="00CA4639"/>
    <w:rsid w:val="00CA7413"/>
    <w:rsid w:val="00CA76A5"/>
    <w:rsid w:val="00CB6950"/>
    <w:rsid w:val="00CC0F9B"/>
    <w:rsid w:val="00CC4C23"/>
    <w:rsid w:val="00CD45D8"/>
    <w:rsid w:val="00CD4AD8"/>
    <w:rsid w:val="00CD6973"/>
    <w:rsid w:val="00CD69D2"/>
    <w:rsid w:val="00CE1F96"/>
    <w:rsid w:val="00CF6808"/>
    <w:rsid w:val="00D148B9"/>
    <w:rsid w:val="00D1585D"/>
    <w:rsid w:val="00D1727A"/>
    <w:rsid w:val="00D17EE8"/>
    <w:rsid w:val="00D21FB5"/>
    <w:rsid w:val="00D229B9"/>
    <w:rsid w:val="00D33CF8"/>
    <w:rsid w:val="00D34D73"/>
    <w:rsid w:val="00D4391A"/>
    <w:rsid w:val="00D447D8"/>
    <w:rsid w:val="00D52E6C"/>
    <w:rsid w:val="00D56452"/>
    <w:rsid w:val="00D60AA2"/>
    <w:rsid w:val="00D65886"/>
    <w:rsid w:val="00D67937"/>
    <w:rsid w:val="00D75C4D"/>
    <w:rsid w:val="00D84549"/>
    <w:rsid w:val="00D8607A"/>
    <w:rsid w:val="00D9240E"/>
    <w:rsid w:val="00D93F66"/>
    <w:rsid w:val="00D97C2D"/>
    <w:rsid w:val="00DA6AF3"/>
    <w:rsid w:val="00DB428A"/>
    <w:rsid w:val="00DB7C6F"/>
    <w:rsid w:val="00DC2012"/>
    <w:rsid w:val="00DC2D62"/>
    <w:rsid w:val="00DD02B7"/>
    <w:rsid w:val="00DD2973"/>
    <w:rsid w:val="00DD39BB"/>
    <w:rsid w:val="00DE2ECD"/>
    <w:rsid w:val="00DE5B05"/>
    <w:rsid w:val="00DF3E25"/>
    <w:rsid w:val="00E0026C"/>
    <w:rsid w:val="00E020ED"/>
    <w:rsid w:val="00E022D2"/>
    <w:rsid w:val="00E0569A"/>
    <w:rsid w:val="00E06D2E"/>
    <w:rsid w:val="00E10DA4"/>
    <w:rsid w:val="00E113FF"/>
    <w:rsid w:val="00E17F06"/>
    <w:rsid w:val="00E20C27"/>
    <w:rsid w:val="00E2292D"/>
    <w:rsid w:val="00E25EAD"/>
    <w:rsid w:val="00E408CA"/>
    <w:rsid w:val="00E4740C"/>
    <w:rsid w:val="00E54E54"/>
    <w:rsid w:val="00E55C0B"/>
    <w:rsid w:val="00E605C9"/>
    <w:rsid w:val="00E60B7C"/>
    <w:rsid w:val="00E61EC4"/>
    <w:rsid w:val="00E705E5"/>
    <w:rsid w:val="00E70EDB"/>
    <w:rsid w:val="00E7258E"/>
    <w:rsid w:val="00E749CB"/>
    <w:rsid w:val="00E74B73"/>
    <w:rsid w:val="00E751B9"/>
    <w:rsid w:val="00E7621C"/>
    <w:rsid w:val="00E81197"/>
    <w:rsid w:val="00E85B2A"/>
    <w:rsid w:val="00E87AFA"/>
    <w:rsid w:val="00E90A7D"/>
    <w:rsid w:val="00E96336"/>
    <w:rsid w:val="00E97894"/>
    <w:rsid w:val="00EA7D4E"/>
    <w:rsid w:val="00EB0165"/>
    <w:rsid w:val="00EB4EB8"/>
    <w:rsid w:val="00EB5242"/>
    <w:rsid w:val="00EB5734"/>
    <w:rsid w:val="00EC1EAF"/>
    <w:rsid w:val="00EC2BD1"/>
    <w:rsid w:val="00ED0B46"/>
    <w:rsid w:val="00EE137E"/>
    <w:rsid w:val="00EE4945"/>
    <w:rsid w:val="00EE4C92"/>
    <w:rsid w:val="00EE4D7D"/>
    <w:rsid w:val="00EF0429"/>
    <w:rsid w:val="00F03002"/>
    <w:rsid w:val="00F10102"/>
    <w:rsid w:val="00F15395"/>
    <w:rsid w:val="00F16E07"/>
    <w:rsid w:val="00F2019C"/>
    <w:rsid w:val="00F35393"/>
    <w:rsid w:val="00F4791D"/>
    <w:rsid w:val="00F51C41"/>
    <w:rsid w:val="00F531E2"/>
    <w:rsid w:val="00F5525B"/>
    <w:rsid w:val="00F571A0"/>
    <w:rsid w:val="00F60370"/>
    <w:rsid w:val="00F63CBC"/>
    <w:rsid w:val="00F75BF6"/>
    <w:rsid w:val="00F85747"/>
    <w:rsid w:val="00F86263"/>
    <w:rsid w:val="00F90C97"/>
    <w:rsid w:val="00F961F0"/>
    <w:rsid w:val="00F964A7"/>
    <w:rsid w:val="00FA327A"/>
    <w:rsid w:val="00FA546F"/>
    <w:rsid w:val="00FA6CD6"/>
    <w:rsid w:val="00FD582A"/>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76191-210C-4E7A-B13A-534C00F6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Greis Como</cp:lastModifiedBy>
  <cp:revision>2</cp:revision>
  <cp:lastPrinted>2024-01-30T12:24:00Z</cp:lastPrinted>
  <dcterms:created xsi:type="dcterms:W3CDTF">2025-01-06T13:34:00Z</dcterms:created>
  <dcterms:modified xsi:type="dcterms:W3CDTF">2025-01-06T13:34:00Z</dcterms:modified>
</cp:coreProperties>
</file>