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703F1" w14:textId="77777777" w:rsidR="00D870B2" w:rsidRPr="00921C35" w:rsidRDefault="00D870B2" w:rsidP="008861C2">
      <w:pPr>
        <w:spacing w:line="276" w:lineRule="auto"/>
        <w:rPr>
          <w:rFonts w:cs="Times New Roman"/>
          <w:b/>
          <w:sz w:val="24"/>
          <w:szCs w:val="24"/>
        </w:rPr>
      </w:pPr>
      <w:r w:rsidRPr="00921C35">
        <w:rPr>
          <w:rFonts w:cs="Times New Roman"/>
          <w:b/>
          <w:noProof/>
          <w:sz w:val="24"/>
          <w:szCs w:val="24"/>
          <w:lang w:val="en-US"/>
        </w:rPr>
        <w:drawing>
          <wp:anchor distT="0" distB="0" distL="114300" distR="114300" simplePos="0" relativeHeight="251659264" behindDoc="1" locked="0" layoutInCell="1" allowOverlap="1" wp14:anchorId="00E8D306" wp14:editId="7EF4503D">
            <wp:simplePos x="0" y="0"/>
            <wp:positionH relativeFrom="margin">
              <wp:align>left</wp:align>
            </wp:positionH>
            <wp:positionV relativeFrom="paragraph">
              <wp:posOffset>0</wp:posOffset>
            </wp:positionV>
            <wp:extent cx="5895975" cy="1343002"/>
            <wp:effectExtent l="0" t="0" r="0" b="0"/>
            <wp:wrapNone/>
            <wp:docPr id="1" name="Picture 3"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jpg"/>
                    <pic:cNvPicPr>
                      <a:picLocks noChangeAspect="1" noChangeArrowheads="1"/>
                    </pic:cNvPicPr>
                  </pic:nvPicPr>
                  <pic:blipFill>
                    <a:blip r:embed="rId8" cstate="print"/>
                    <a:srcRect/>
                    <a:stretch>
                      <a:fillRect/>
                    </a:stretch>
                  </pic:blipFill>
                  <pic:spPr bwMode="auto">
                    <a:xfrm>
                      <a:off x="0" y="0"/>
                      <a:ext cx="5939233" cy="1352855"/>
                    </a:xfrm>
                    <a:prstGeom prst="rect">
                      <a:avLst/>
                    </a:prstGeom>
                    <a:noFill/>
                  </pic:spPr>
                </pic:pic>
              </a:graphicData>
            </a:graphic>
            <wp14:sizeRelH relativeFrom="margin">
              <wp14:pctWidth>0</wp14:pctWidth>
            </wp14:sizeRelH>
            <wp14:sizeRelV relativeFrom="margin">
              <wp14:pctHeight>0</wp14:pctHeight>
            </wp14:sizeRelV>
          </wp:anchor>
        </w:drawing>
      </w:r>
    </w:p>
    <w:p w14:paraId="5DFEF510" w14:textId="77777777" w:rsidR="00D870B2" w:rsidRPr="00921C35" w:rsidRDefault="00D870B2" w:rsidP="008861C2">
      <w:pPr>
        <w:spacing w:line="276" w:lineRule="auto"/>
        <w:rPr>
          <w:rFonts w:cs="Times New Roman"/>
          <w:b/>
          <w:sz w:val="24"/>
          <w:szCs w:val="24"/>
        </w:rPr>
      </w:pPr>
    </w:p>
    <w:p w14:paraId="190C4FB7" w14:textId="77777777" w:rsidR="00D870B2" w:rsidRPr="00921C35" w:rsidRDefault="00D870B2" w:rsidP="008861C2">
      <w:pPr>
        <w:spacing w:line="276" w:lineRule="auto"/>
        <w:rPr>
          <w:rFonts w:cs="Times New Roman"/>
          <w:b/>
          <w:sz w:val="24"/>
          <w:szCs w:val="24"/>
        </w:rPr>
      </w:pPr>
    </w:p>
    <w:p w14:paraId="085ADE59" w14:textId="77777777" w:rsidR="00D870B2" w:rsidRPr="00921C35" w:rsidRDefault="00D870B2" w:rsidP="008861C2">
      <w:pPr>
        <w:spacing w:line="276" w:lineRule="auto"/>
        <w:jc w:val="center"/>
        <w:rPr>
          <w:rFonts w:cs="Times New Roman"/>
          <w:b/>
          <w:sz w:val="24"/>
          <w:szCs w:val="24"/>
        </w:rPr>
      </w:pPr>
      <w:r w:rsidRPr="00921C35">
        <w:rPr>
          <w:rFonts w:cs="Times New Roman"/>
          <w:b/>
          <w:caps/>
          <w:sz w:val="24"/>
          <w:szCs w:val="24"/>
        </w:rPr>
        <w:t>AGJENCIA E PROKURIMIT PUBLIK</w:t>
      </w:r>
    </w:p>
    <w:p w14:paraId="2110BF05" w14:textId="77777777" w:rsidR="00D870B2" w:rsidRPr="00921C35" w:rsidRDefault="00D870B2" w:rsidP="008861C2">
      <w:pPr>
        <w:spacing w:line="276" w:lineRule="auto"/>
        <w:rPr>
          <w:rFonts w:cs="Times New Roman"/>
          <w:b/>
          <w:sz w:val="24"/>
          <w:szCs w:val="24"/>
        </w:rPr>
      </w:pPr>
    </w:p>
    <w:p w14:paraId="1A7CEF9F" w14:textId="77777777" w:rsidR="00CA3438" w:rsidRPr="00921C35" w:rsidRDefault="00A174E6" w:rsidP="008861C2">
      <w:pPr>
        <w:spacing w:line="276" w:lineRule="auto"/>
        <w:jc w:val="right"/>
        <w:rPr>
          <w:rFonts w:cs="Times New Roman"/>
          <w:b/>
          <w:sz w:val="24"/>
          <w:szCs w:val="24"/>
        </w:rPr>
      </w:pPr>
      <w:r w:rsidRPr="00921C35">
        <w:rPr>
          <w:rFonts w:cs="Times New Roman"/>
          <w:b/>
          <w:sz w:val="24"/>
          <w:szCs w:val="24"/>
        </w:rPr>
        <w:t>DRAFT</w:t>
      </w:r>
    </w:p>
    <w:p w14:paraId="46016135" w14:textId="77777777" w:rsidR="0003695F" w:rsidRPr="00921C35" w:rsidRDefault="0003695F" w:rsidP="008861C2">
      <w:pPr>
        <w:spacing w:line="276" w:lineRule="auto"/>
        <w:rPr>
          <w:rFonts w:cs="Times New Roman"/>
          <w:b/>
          <w:sz w:val="48"/>
          <w:szCs w:val="48"/>
        </w:rPr>
      </w:pPr>
    </w:p>
    <w:p w14:paraId="3DFAFBCE" w14:textId="77777777" w:rsidR="0003695F" w:rsidRPr="00921C35" w:rsidRDefault="0003695F" w:rsidP="008861C2">
      <w:pPr>
        <w:spacing w:line="276" w:lineRule="auto"/>
        <w:jc w:val="center"/>
        <w:rPr>
          <w:rFonts w:cs="Times New Roman"/>
          <w:b/>
          <w:sz w:val="48"/>
          <w:szCs w:val="48"/>
        </w:rPr>
      </w:pPr>
    </w:p>
    <w:p w14:paraId="609AE799" w14:textId="77777777" w:rsidR="00CA3438" w:rsidRPr="00921C35" w:rsidRDefault="00CA3438" w:rsidP="008861C2">
      <w:pPr>
        <w:spacing w:line="276" w:lineRule="auto"/>
        <w:jc w:val="center"/>
        <w:rPr>
          <w:rFonts w:cs="Times New Roman"/>
          <w:b/>
          <w:sz w:val="48"/>
          <w:szCs w:val="48"/>
        </w:rPr>
      </w:pPr>
      <w:r w:rsidRPr="00921C35">
        <w:rPr>
          <w:rFonts w:cs="Times New Roman"/>
          <w:b/>
          <w:sz w:val="48"/>
          <w:szCs w:val="48"/>
        </w:rPr>
        <w:t>STRATEGJIA KOMBËTARE PËR PROKURIMIN PUBLIK</w:t>
      </w:r>
    </w:p>
    <w:p w14:paraId="31B3C9A6" w14:textId="77777777" w:rsidR="0003695F" w:rsidRPr="00921C35" w:rsidRDefault="0003695F" w:rsidP="008861C2">
      <w:pPr>
        <w:spacing w:line="276" w:lineRule="auto"/>
        <w:jc w:val="center"/>
        <w:rPr>
          <w:rFonts w:cs="Times New Roman"/>
          <w:b/>
          <w:sz w:val="48"/>
          <w:szCs w:val="48"/>
        </w:rPr>
      </w:pPr>
    </w:p>
    <w:p w14:paraId="594BC2D0" w14:textId="77777777" w:rsidR="00CA3438" w:rsidRPr="00921C35" w:rsidRDefault="00CA3438" w:rsidP="008861C2">
      <w:pPr>
        <w:spacing w:line="276" w:lineRule="auto"/>
        <w:jc w:val="center"/>
        <w:rPr>
          <w:rFonts w:cs="Times New Roman"/>
          <w:b/>
          <w:sz w:val="48"/>
          <w:szCs w:val="48"/>
        </w:rPr>
      </w:pPr>
      <w:r w:rsidRPr="00921C35">
        <w:rPr>
          <w:rFonts w:cs="Times New Roman"/>
          <w:b/>
          <w:sz w:val="48"/>
          <w:szCs w:val="48"/>
        </w:rPr>
        <w:t>2024-2030</w:t>
      </w:r>
    </w:p>
    <w:p w14:paraId="4A7D99C7" w14:textId="77777777" w:rsidR="0003695F" w:rsidRPr="00921C35" w:rsidRDefault="0003695F" w:rsidP="008861C2">
      <w:pPr>
        <w:spacing w:line="276" w:lineRule="auto"/>
        <w:jc w:val="center"/>
        <w:rPr>
          <w:rFonts w:cs="Times New Roman"/>
          <w:b/>
          <w:sz w:val="48"/>
          <w:szCs w:val="48"/>
        </w:rPr>
      </w:pPr>
    </w:p>
    <w:p w14:paraId="4F813691" w14:textId="77777777" w:rsidR="0052036A" w:rsidRPr="00921C35" w:rsidRDefault="0052036A" w:rsidP="008861C2">
      <w:pPr>
        <w:spacing w:line="276" w:lineRule="auto"/>
        <w:jc w:val="center"/>
        <w:rPr>
          <w:rFonts w:cs="Times New Roman"/>
          <w:b/>
          <w:sz w:val="48"/>
          <w:szCs w:val="48"/>
        </w:rPr>
      </w:pPr>
      <w:r w:rsidRPr="00921C35">
        <w:rPr>
          <w:rFonts w:cs="Times New Roman"/>
          <w:b/>
          <w:sz w:val="48"/>
          <w:szCs w:val="48"/>
        </w:rPr>
        <w:t>Plani i veprimit 2024-2027</w:t>
      </w:r>
    </w:p>
    <w:p w14:paraId="2B173943" w14:textId="77777777" w:rsidR="0003695F" w:rsidRPr="00921C35" w:rsidRDefault="0003695F" w:rsidP="008861C2">
      <w:pPr>
        <w:spacing w:line="276" w:lineRule="auto"/>
        <w:jc w:val="center"/>
        <w:rPr>
          <w:rFonts w:cs="Times New Roman"/>
          <w:sz w:val="48"/>
          <w:szCs w:val="48"/>
        </w:rPr>
      </w:pPr>
    </w:p>
    <w:p w14:paraId="34FC77FD" w14:textId="77777777" w:rsidR="0003695F" w:rsidRPr="00921C35" w:rsidRDefault="0003695F" w:rsidP="008861C2">
      <w:pPr>
        <w:spacing w:line="276" w:lineRule="auto"/>
        <w:rPr>
          <w:rFonts w:cs="Times New Roman"/>
          <w:sz w:val="24"/>
          <w:szCs w:val="24"/>
        </w:rPr>
      </w:pPr>
    </w:p>
    <w:p w14:paraId="5493E4AC" w14:textId="77777777" w:rsidR="0003695F" w:rsidRPr="00921C35" w:rsidRDefault="0003695F" w:rsidP="008861C2">
      <w:pPr>
        <w:spacing w:line="276" w:lineRule="auto"/>
        <w:rPr>
          <w:rFonts w:cs="Times New Roman"/>
          <w:sz w:val="24"/>
          <w:szCs w:val="24"/>
        </w:rPr>
      </w:pPr>
    </w:p>
    <w:p w14:paraId="48B88A6D" w14:textId="77777777" w:rsidR="0003695F" w:rsidRPr="00921C35" w:rsidRDefault="0003695F" w:rsidP="008861C2">
      <w:pPr>
        <w:spacing w:line="276" w:lineRule="auto"/>
        <w:rPr>
          <w:rFonts w:cs="Times New Roman"/>
          <w:sz w:val="24"/>
          <w:szCs w:val="24"/>
        </w:rPr>
      </w:pPr>
    </w:p>
    <w:p w14:paraId="6AA35FAC" w14:textId="77777777" w:rsidR="0003695F" w:rsidRPr="00921C35" w:rsidRDefault="0003695F" w:rsidP="008861C2">
      <w:pPr>
        <w:spacing w:line="276" w:lineRule="auto"/>
        <w:rPr>
          <w:rFonts w:cs="Times New Roman"/>
          <w:sz w:val="24"/>
          <w:szCs w:val="24"/>
        </w:rPr>
      </w:pPr>
    </w:p>
    <w:p w14:paraId="189A2ECA" w14:textId="77777777" w:rsidR="00D870B2" w:rsidRPr="00921C35" w:rsidRDefault="00D870B2" w:rsidP="008861C2">
      <w:pPr>
        <w:spacing w:line="276" w:lineRule="auto"/>
        <w:rPr>
          <w:rFonts w:cs="Times New Roman"/>
          <w:sz w:val="24"/>
          <w:szCs w:val="24"/>
        </w:rPr>
      </w:pPr>
    </w:p>
    <w:p w14:paraId="42B1817A" w14:textId="77777777" w:rsidR="00DF3FF0" w:rsidRPr="00921C35" w:rsidRDefault="00DF3FF0" w:rsidP="008861C2">
      <w:pPr>
        <w:spacing w:line="276" w:lineRule="auto"/>
        <w:rPr>
          <w:rFonts w:cs="Times New Roman"/>
          <w:sz w:val="24"/>
          <w:szCs w:val="24"/>
        </w:rPr>
      </w:pPr>
    </w:p>
    <w:p w14:paraId="3128CF74" w14:textId="21642A02" w:rsidR="0003695F" w:rsidRPr="00921C35" w:rsidRDefault="00F35A30" w:rsidP="008861C2">
      <w:pPr>
        <w:spacing w:line="276" w:lineRule="auto"/>
        <w:rPr>
          <w:rFonts w:cs="Times New Roman"/>
          <w:sz w:val="24"/>
          <w:szCs w:val="24"/>
        </w:rPr>
      </w:pPr>
      <w:r w:rsidRPr="00921C35">
        <w:rPr>
          <w:rFonts w:cs="Times New Roman"/>
          <w:sz w:val="24"/>
          <w:szCs w:val="24"/>
        </w:rPr>
        <w:lastRenderedPageBreak/>
        <w:t xml:space="preserve"> </w:t>
      </w:r>
    </w:p>
    <w:p w14:paraId="1EA603A4" w14:textId="77777777" w:rsidR="00F179E0" w:rsidRDefault="00DA7764">
      <w:pPr>
        <w:pStyle w:val="TOC1"/>
        <w:tabs>
          <w:tab w:val="right" w:leader="dot" w:pos="9350"/>
        </w:tabs>
        <w:rPr>
          <w:rFonts w:asciiTheme="minorHAnsi" w:eastAsiaTheme="minorEastAsia" w:hAnsiTheme="minorHAnsi"/>
          <w:noProof/>
          <w:lang w:val="en-US"/>
        </w:rPr>
      </w:pPr>
      <w:r w:rsidRPr="00921C35">
        <w:rPr>
          <w:rFonts w:cs="Times New Roman"/>
          <w:sz w:val="24"/>
          <w:szCs w:val="24"/>
        </w:rPr>
        <w:fldChar w:fldCharType="begin"/>
      </w:r>
      <w:r w:rsidRPr="00921C35">
        <w:rPr>
          <w:rFonts w:cs="Times New Roman"/>
          <w:sz w:val="24"/>
          <w:szCs w:val="24"/>
        </w:rPr>
        <w:instrText xml:space="preserve"> TOC \o "1-4" \h \z \u </w:instrText>
      </w:r>
      <w:r w:rsidRPr="00921C35">
        <w:rPr>
          <w:rFonts w:cs="Times New Roman"/>
          <w:sz w:val="24"/>
          <w:szCs w:val="24"/>
        </w:rPr>
        <w:fldChar w:fldCharType="separate"/>
      </w:r>
      <w:hyperlink w:anchor="_Toc154665749" w:history="1">
        <w:r w:rsidR="00F179E0" w:rsidRPr="006F0B97">
          <w:rPr>
            <w:rStyle w:val="Hyperlink"/>
            <w:noProof/>
          </w:rPr>
          <w:t>HYRJE</w:t>
        </w:r>
        <w:r w:rsidR="00F179E0">
          <w:rPr>
            <w:noProof/>
            <w:webHidden/>
          </w:rPr>
          <w:tab/>
        </w:r>
        <w:r w:rsidR="00F179E0">
          <w:rPr>
            <w:noProof/>
            <w:webHidden/>
          </w:rPr>
          <w:fldChar w:fldCharType="begin"/>
        </w:r>
        <w:r w:rsidR="00F179E0">
          <w:rPr>
            <w:noProof/>
            <w:webHidden/>
          </w:rPr>
          <w:instrText xml:space="preserve"> PAGEREF _Toc154665749 \h </w:instrText>
        </w:r>
        <w:r w:rsidR="00F179E0">
          <w:rPr>
            <w:noProof/>
            <w:webHidden/>
          </w:rPr>
        </w:r>
        <w:r w:rsidR="00F179E0">
          <w:rPr>
            <w:noProof/>
            <w:webHidden/>
          </w:rPr>
          <w:fldChar w:fldCharType="separate"/>
        </w:r>
        <w:r w:rsidR="008D423C">
          <w:rPr>
            <w:noProof/>
            <w:webHidden/>
          </w:rPr>
          <w:t>5</w:t>
        </w:r>
        <w:r w:rsidR="00F179E0">
          <w:rPr>
            <w:noProof/>
            <w:webHidden/>
          </w:rPr>
          <w:fldChar w:fldCharType="end"/>
        </w:r>
      </w:hyperlink>
    </w:p>
    <w:p w14:paraId="61E67E59" w14:textId="77777777" w:rsidR="00F179E0" w:rsidRDefault="007C11AE">
      <w:pPr>
        <w:pStyle w:val="TOC1"/>
        <w:tabs>
          <w:tab w:val="right" w:leader="dot" w:pos="9350"/>
        </w:tabs>
        <w:rPr>
          <w:rFonts w:asciiTheme="minorHAnsi" w:eastAsiaTheme="minorEastAsia" w:hAnsiTheme="minorHAnsi"/>
          <w:noProof/>
          <w:lang w:val="en-US"/>
        </w:rPr>
      </w:pPr>
      <w:hyperlink w:anchor="_Toc154665750" w:history="1">
        <w:r w:rsidR="00F179E0" w:rsidRPr="006F0B97">
          <w:rPr>
            <w:rStyle w:val="Hyperlink"/>
            <w:rFonts w:cs="Times New Roman"/>
            <w:noProof/>
          </w:rPr>
          <w:t>PJESA E PARË- KONTEKSTI STRATEGJIK</w:t>
        </w:r>
        <w:r w:rsidR="00F179E0">
          <w:rPr>
            <w:noProof/>
            <w:webHidden/>
          </w:rPr>
          <w:tab/>
        </w:r>
        <w:r w:rsidR="00F179E0">
          <w:rPr>
            <w:noProof/>
            <w:webHidden/>
          </w:rPr>
          <w:fldChar w:fldCharType="begin"/>
        </w:r>
        <w:r w:rsidR="00F179E0">
          <w:rPr>
            <w:noProof/>
            <w:webHidden/>
          </w:rPr>
          <w:instrText xml:space="preserve"> PAGEREF _Toc154665750 \h </w:instrText>
        </w:r>
        <w:r w:rsidR="00F179E0">
          <w:rPr>
            <w:noProof/>
            <w:webHidden/>
          </w:rPr>
        </w:r>
        <w:r w:rsidR="00F179E0">
          <w:rPr>
            <w:noProof/>
            <w:webHidden/>
          </w:rPr>
          <w:fldChar w:fldCharType="separate"/>
        </w:r>
        <w:r w:rsidR="008D423C">
          <w:rPr>
            <w:noProof/>
            <w:webHidden/>
          </w:rPr>
          <w:t>7</w:t>
        </w:r>
        <w:r w:rsidR="00F179E0">
          <w:rPr>
            <w:noProof/>
            <w:webHidden/>
          </w:rPr>
          <w:fldChar w:fldCharType="end"/>
        </w:r>
      </w:hyperlink>
    </w:p>
    <w:p w14:paraId="6289F904" w14:textId="77777777" w:rsidR="00F179E0" w:rsidRDefault="007C11AE">
      <w:pPr>
        <w:pStyle w:val="TOC2"/>
        <w:tabs>
          <w:tab w:val="left" w:pos="660"/>
          <w:tab w:val="right" w:leader="dot" w:pos="9350"/>
        </w:tabs>
        <w:rPr>
          <w:rFonts w:asciiTheme="minorHAnsi" w:eastAsiaTheme="minorEastAsia" w:hAnsiTheme="minorHAnsi"/>
          <w:noProof/>
          <w:lang w:val="en-US"/>
        </w:rPr>
      </w:pPr>
      <w:hyperlink w:anchor="_Toc154665751" w:history="1">
        <w:r w:rsidR="00F179E0" w:rsidRPr="006F0B97">
          <w:rPr>
            <w:rStyle w:val="Hyperlink"/>
            <w:noProof/>
          </w:rPr>
          <w:t>1.</w:t>
        </w:r>
        <w:r w:rsidR="00F179E0">
          <w:rPr>
            <w:rFonts w:asciiTheme="minorHAnsi" w:eastAsiaTheme="minorEastAsia" w:hAnsiTheme="minorHAnsi"/>
            <w:noProof/>
            <w:lang w:val="en-US"/>
          </w:rPr>
          <w:tab/>
        </w:r>
        <w:r w:rsidR="00F179E0" w:rsidRPr="006F0B97">
          <w:rPr>
            <w:rStyle w:val="Hyperlink"/>
            <w:noProof/>
          </w:rPr>
          <w:t>ANALIZA E SITUATËS</w:t>
        </w:r>
        <w:r w:rsidR="00F179E0">
          <w:rPr>
            <w:noProof/>
            <w:webHidden/>
          </w:rPr>
          <w:tab/>
        </w:r>
        <w:r w:rsidR="00F179E0">
          <w:rPr>
            <w:noProof/>
            <w:webHidden/>
          </w:rPr>
          <w:fldChar w:fldCharType="begin"/>
        </w:r>
        <w:r w:rsidR="00F179E0">
          <w:rPr>
            <w:noProof/>
            <w:webHidden/>
          </w:rPr>
          <w:instrText xml:space="preserve"> PAGEREF _Toc154665751 \h </w:instrText>
        </w:r>
        <w:r w:rsidR="00F179E0">
          <w:rPr>
            <w:noProof/>
            <w:webHidden/>
          </w:rPr>
        </w:r>
        <w:r w:rsidR="00F179E0">
          <w:rPr>
            <w:noProof/>
            <w:webHidden/>
          </w:rPr>
          <w:fldChar w:fldCharType="separate"/>
        </w:r>
        <w:r w:rsidR="008D423C">
          <w:rPr>
            <w:noProof/>
            <w:webHidden/>
          </w:rPr>
          <w:t>8</w:t>
        </w:r>
        <w:r w:rsidR="00F179E0">
          <w:rPr>
            <w:noProof/>
            <w:webHidden/>
          </w:rPr>
          <w:fldChar w:fldCharType="end"/>
        </w:r>
      </w:hyperlink>
    </w:p>
    <w:p w14:paraId="622302BD" w14:textId="77777777" w:rsidR="00F179E0" w:rsidRDefault="007C11AE">
      <w:pPr>
        <w:pStyle w:val="TOC3"/>
        <w:tabs>
          <w:tab w:val="left" w:pos="1100"/>
          <w:tab w:val="right" w:leader="dot" w:pos="9350"/>
        </w:tabs>
        <w:rPr>
          <w:rFonts w:asciiTheme="minorHAnsi" w:eastAsiaTheme="minorEastAsia" w:hAnsiTheme="minorHAnsi"/>
          <w:noProof/>
          <w:lang w:val="en-US"/>
        </w:rPr>
      </w:pPr>
      <w:hyperlink w:anchor="_Toc154665752" w:history="1">
        <w:r w:rsidR="00F179E0" w:rsidRPr="006F0B97">
          <w:rPr>
            <w:rStyle w:val="Hyperlink"/>
            <w:rFonts w:cs="Times New Roman"/>
            <w:noProof/>
          </w:rPr>
          <w:t>1.1.</w:t>
        </w:r>
        <w:r w:rsidR="00F179E0">
          <w:rPr>
            <w:rFonts w:asciiTheme="minorHAnsi" w:eastAsiaTheme="minorEastAsia" w:hAnsiTheme="minorHAnsi"/>
            <w:noProof/>
            <w:lang w:val="en-US"/>
          </w:rPr>
          <w:tab/>
        </w:r>
        <w:r w:rsidR="00F179E0" w:rsidRPr="006F0B97">
          <w:rPr>
            <w:rStyle w:val="Hyperlink"/>
            <w:rFonts w:cs="Times New Roman"/>
            <w:noProof/>
          </w:rPr>
          <w:t>KUADRI LIGJOR</w:t>
        </w:r>
        <w:r w:rsidR="00F179E0">
          <w:rPr>
            <w:noProof/>
            <w:webHidden/>
          </w:rPr>
          <w:tab/>
        </w:r>
        <w:r w:rsidR="00F179E0">
          <w:rPr>
            <w:noProof/>
            <w:webHidden/>
          </w:rPr>
          <w:fldChar w:fldCharType="begin"/>
        </w:r>
        <w:r w:rsidR="00F179E0">
          <w:rPr>
            <w:noProof/>
            <w:webHidden/>
          </w:rPr>
          <w:instrText xml:space="preserve"> PAGEREF _Toc154665752 \h </w:instrText>
        </w:r>
        <w:r w:rsidR="00F179E0">
          <w:rPr>
            <w:noProof/>
            <w:webHidden/>
          </w:rPr>
        </w:r>
        <w:r w:rsidR="00F179E0">
          <w:rPr>
            <w:noProof/>
            <w:webHidden/>
          </w:rPr>
          <w:fldChar w:fldCharType="separate"/>
        </w:r>
        <w:r w:rsidR="008D423C">
          <w:rPr>
            <w:noProof/>
            <w:webHidden/>
          </w:rPr>
          <w:t>8</w:t>
        </w:r>
        <w:r w:rsidR="00F179E0">
          <w:rPr>
            <w:noProof/>
            <w:webHidden/>
          </w:rPr>
          <w:fldChar w:fldCharType="end"/>
        </w:r>
      </w:hyperlink>
    </w:p>
    <w:p w14:paraId="742D0943" w14:textId="77777777" w:rsidR="00F179E0" w:rsidRDefault="007C11AE">
      <w:pPr>
        <w:pStyle w:val="TOC3"/>
        <w:tabs>
          <w:tab w:val="left" w:pos="1100"/>
          <w:tab w:val="right" w:leader="dot" w:pos="9350"/>
        </w:tabs>
        <w:rPr>
          <w:rFonts w:asciiTheme="minorHAnsi" w:eastAsiaTheme="minorEastAsia" w:hAnsiTheme="minorHAnsi"/>
          <w:noProof/>
          <w:lang w:val="en-US"/>
        </w:rPr>
      </w:pPr>
      <w:hyperlink w:anchor="_Toc154665753" w:history="1">
        <w:r w:rsidR="00F179E0" w:rsidRPr="006F0B97">
          <w:rPr>
            <w:rStyle w:val="Hyperlink"/>
            <w:rFonts w:cs="Times New Roman"/>
            <w:noProof/>
          </w:rPr>
          <w:t>1.2.</w:t>
        </w:r>
        <w:r w:rsidR="00F179E0">
          <w:rPr>
            <w:rFonts w:asciiTheme="minorHAnsi" w:eastAsiaTheme="minorEastAsia" w:hAnsiTheme="minorHAnsi"/>
            <w:noProof/>
            <w:lang w:val="en-US"/>
          </w:rPr>
          <w:tab/>
        </w:r>
        <w:r w:rsidR="00F179E0" w:rsidRPr="006F0B97">
          <w:rPr>
            <w:rStyle w:val="Hyperlink"/>
            <w:rFonts w:cs="Times New Roman"/>
            <w:noProof/>
          </w:rPr>
          <w:t>KUADRI INSTITUCIONAL</w:t>
        </w:r>
        <w:r w:rsidR="00F179E0">
          <w:rPr>
            <w:noProof/>
            <w:webHidden/>
          </w:rPr>
          <w:tab/>
        </w:r>
        <w:r w:rsidR="00F179E0">
          <w:rPr>
            <w:noProof/>
            <w:webHidden/>
          </w:rPr>
          <w:fldChar w:fldCharType="begin"/>
        </w:r>
        <w:r w:rsidR="00F179E0">
          <w:rPr>
            <w:noProof/>
            <w:webHidden/>
          </w:rPr>
          <w:instrText xml:space="preserve"> PAGEREF _Toc154665753 \h </w:instrText>
        </w:r>
        <w:r w:rsidR="00F179E0">
          <w:rPr>
            <w:noProof/>
            <w:webHidden/>
          </w:rPr>
        </w:r>
        <w:r w:rsidR="00F179E0">
          <w:rPr>
            <w:noProof/>
            <w:webHidden/>
          </w:rPr>
          <w:fldChar w:fldCharType="separate"/>
        </w:r>
        <w:r w:rsidR="008D423C">
          <w:rPr>
            <w:noProof/>
            <w:webHidden/>
          </w:rPr>
          <w:t>10</w:t>
        </w:r>
        <w:r w:rsidR="00F179E0">
          <w:rPr>
            <w:noProof/>
            <w:webHidden/>
          </w:rPr>
          <w:fldChar w:fldCharType="end"/>
        </w:r>
      </w:hyperlink>
    </w:p>
    <w:p w14:paraId="7EC95229" w14:textId="77777777" w:rsidR="00F179E0" w:rsidRDefault="007C11AE">
      <w:pPr>
        <w:pStyle w:val="TOC3"/>
        <w:tabs>
          <w:tab w:val="left" w:pos="1100"/>
          <w:tab w:val="right" w:leader="dot" w:pos="9350"/>
        </w:tabs>
        <w:rPr>
          <w:rFonts w:asciiTheme="minorHAnsi" w:eastAsiaTheme="minorEastAsia" w:hAnsiTheme="minorHAnsi"/>
          <w:noProof/>
          <w:lang w:val="en-US"/>
        </w:rPr>
      </w:pPr>
      <w:hyperlink w:anchor="_Toc154665754" w:history="1">
        <w:r w:rsidR="00F179E0" w:rsidRPr="006F0B97">
          <w:rPr>
            <w:rStyle w:val="Hyperlink"/>
            <w:rFonts w:cs="Times New Roman"/>
            <w:noProof/>
          </w:rPr>
          <w:t>1.3.</w:t>
        </w:r>
        <w:r w:rsidR="00F179E0">
          <w:rPr>
            <w:rFonts w:asciiTheme="minorHAnsi" w:eastAsiaTheme="minorEastAsia" w:hAnsiTheme="minorHAnsi"/>
            <w:noProof/>
            <w:lang w:val="en-US"/>
          </w:rPr>
          <w:tab/>
        </w:r>
        <w:r w:rsidR="00F179E0" w:rsidRPr="006F0B97">
          <w:rPr>
            <w:rStyle w:val="Hyperlink"/>
            <w:rFonts w:cs="Times New Roman"/>
            <w:noProof/>
          </w:rPr>
          <w:t>VLERËSIMI I STRATEGJISË KOMBËTARE TË PROKURIMIT PUBLIK 2020-2023 DHE ZBATIMI I KUADRIT LIGJOR</w:t>
        </w:r>
        <w:r w:rsidR="00F179E0">
          <w:rPr>
            <w:noProof/>
            <w:webHidden/>
          </w:rPr>
          <w:tab/>
        </w:r>
        <w:r w:rsidR="00F179E0">
          <w:rPr>
            <w:noProof/>
            <w:webHidden/>
          </w:rPr>
          <w:fldChar w:fldCharType="begin"/>
        </w:r>
        <w:r w:rsidR="00F179E0">
          <w:rPr>
            <w:noProof/>
            <w:webHidden/>
          </w:rPr>
          <w:instrText xml:space="preserve"> PAGEREF _Toc154665754 \h </w:instrText>
        </w:r>
        <w:r w:rsidR="00F179E0">
          <w:rPr>
            <w:noProof/>
            <w:webHidden/>
          </w:rPr>
        </w:r>
        <w:r w:rsidR="00F179E0">
          <w:rPr>
            <w:noProof/>
            <w:webHidden/>
          </w:rPr>
          <w:fldChar w:fldCharType="separate"/>
        </w:r>
        <w:r w:rsidR="008D423C">
          <w:rPr>
            <w:noProof/>
            <w:webHidden/>
          </w:rPr>
          <w:t>11</w:t>
        </w:r>
        <w:r w:rsidR="00F179E0">
          <w:rPr>
            <w:noProof/>
            <w:webHidden/>
          </w:rPr>
          <w:fldChar w:fldCharType="end"/>
        </w:r>
      </w:hyperlink>
    </w:p>
    <w:p w14:paraId="0C61F4CB" w14:textId="77777777" w:rsidR="00F179E0" w:rsidRDefault="007C11AE">
      <w:pPr>
        <w:pStyle w:val="TOC2"/>
        <w:tabs>
          <w:tab w:val="left" w:pos="660"/>
          <w:tab w:val="right" w:leader="dot" w:pos="9350"/>
        </w:tabs>
        <w:rPr>
          <w:rFonts w:asciiTheme="minorHAnsi" w:eastAsiaTheme="minorEastAsia" w:hAnsiTheme="minorHAnsi"/>
          <w:noProof/>
          <w:lang w:val="en-US"/>
        </w:rPr>
      </w:pPr>
      <w:hyperlink w:anchor="_Toc154665755" w:history="1">
        <w:r w:rsidR="00F179E0" w:rsidRPr="006F0B97">
          <w:rPr>
            <w:rStyle w:val="Hyperlink"/>
            <w:rFonts w:cs="Times New Roman"/>
            <w:noProof/>
          </w:rPr>
          <w:t>2.</w:t>
        </w:r>
        <w:r w:rsidR="00F179E0">
          <w:rPr>
            <w:rFonts w:asciiTheme="minorHAnsi" w:eastAsiaTheme="minorEastAsia" w:hAnsiTheme="minorHAnsi"/>
            <w:noProof/>
            <w:lang w:val="en-US"/>
          </w:rPr>
          <w:tab/>
        </w:r>
        <w:r w:rsidR="00F179E0" w:rsidRPr="006F0B97">
          <w:rPr>
            <w:rStyle w:val="Hyperlink"/>
            <w:rFonts w:cs="Times New Roman"/>
            <w:noProof/>
          </w:rPr>
          <w:t>VIZIONI I STRATEGJISË 2024-2030</w:t>
        </w:r>
        <w:r w:rsidR="00F179E0">
          <w:rPr>
            <w:noProof/>
            <w:webHidden/>
          </w:rPr>
          <w:tab/>
        </w:r>
        <w:r w:rsidR="00F179E0">
          <w:rPr>
            <w:noProof/>
            <w:webHidden/>
          </w:rPr>
          <w:fldChar w:fldCharType="begin"/>
        </w:r>
        <w:r w:rsidR="00F179E0">
          <w:rPr>
            <w:noProof/>
            <w:webHidden/>
          </w:rPr>
          <w:instrText xml:space="preserve"> PAGEREF _Toc154665755 \h </w:instrText>
        </w:r>
        <w:r w:rsidR="00F179E0">
          <w:rPr>
            <w:noProof/>
            <w:webHidden/>
          </w:rPr>
        </w:r>
        <w:r w:rsidR="00F179E0">
          <w:rPr>
            <w:noProof/>
            <w:webHidden/>
          </w:rPr>
          <w:fldChar w:fldCharType="separate"/>
        </w:r>
        <w:r w:rsidR="008D423C">
          <w:rPr>
            <w:noProof/>
            <w:webHidden/>
          </w:rPr>
          <w:t>12</w:t>
        </w:r>
        <w:r w:rsidR="00F179E0">
          <w:rPr>
            <w:noProof/>
            <w:webHidden/>
          </w:rPr>
          <w:fldChar w:fldCharType="end"/>
        </w:r>
      </w:hyperlink>
    </w:p>
    <w:p w14:paraId="24F8DA01" w14:textId="77777777" w:rsidR="00F179E0" w:rsidRDefault="007C11AE">
      <w:pPr>
        <w:pStyle w:val="TOC3"/>
        <w:tabs>
          <w:tab w:val="left" w:pos="1100"/>
          <w:tab w:val="right" w:leader="dot" w:pos="9350"/>
        </w:tabs>
        <w:rPr>
          <w:rFonts w:asciiTheme="minorHAnsi" w:eastAsiaTheme="minorEastAsia" w:hAnsiTheme="minorHAnsi"/>
          <w:noProof/>
          <w:lang w:val="en-US"/>
        </w:rPr>
      </w:pPr>
      <w:hyperlink w:anchor="_Toc154665756" w:history="1">
        <w:r w:rsidR="00F179E0" w:rsidRPr="006F0B97">
          <w:rPr>
            <w:rStyle w:val="Hyperlink"/>
            <w:noProof/>
          </w:rPr>
          <w:t>2.1.</w:t>
        </w:r>
        <w:r w:rsidR="00F179E0">
          <w:rPr>
            <w:rFonts w:asciiTheme="minorHAnsi" w:eastAsiaTheme="minorEastAsia" w:hAnsiTheme="minorHAnsi"/>
            <w:noProof/>
            <w:lang w:val="en-US"/>
          </w:rPr>
          <w:tab/>
        </w:r>
        <w:r w:rsidR="00F179E0" w:rsidRPr="006F0B97">
          <w:rPr>
            <w:rStyle w:val="Hyperlink"/>
            <w:noProof/>
          </w:rPr>
          <w:t>OBJEKTIVAT STRATEGJIKE</w:t>
        </w:r>
        <w:r w:rsidR="00F179E0">
          <w:rPr>
            <w:noProof/>
            <w:webHidden/>
          </w:rPr>
          <w:tab/>
        </w:r>
        <w:r w:rsidR="00F179E0">
          <w:rPr>
            <w:noProof/>
            <w:webHidden/>
          </w:rPr>
          <w:fldChar w:fldCharType="begin"/>
        </w:r>
        <w:r w:rsidR="00F179E0">
          <w:rPr>
            <w:noProof/>
            <w:webHidden/>
          </w:rPr>
          <w:instrText xml:space="preserve"> PAGEREF _Toc154665756 \h </w:instrText>
        </w:r>
        <w:r w:rsidR="00F179E0">
          <w:rPr>
            <w:noProof/>
            <w:webHidden/>
          </w:rPr>
        </w:r>
        <w:r w:rsidR="00F179E0">
          <w:rPr>
            <w:noProof/>
            <w:webHidden/>
          </w:rPr>
          <w:fldChar w:fldCharType="separate"/>
        </w:r>
        <w:r w:rsidR="008D423C">
          <w:rPr>
            <w:noProof/>
            <w:webHidden/>
          </w:rPr>
          <w:t>13</w:t>
        </w:r>
        <w:r w:rsidR="00F179E0">
          <w:rPr>
            <w:noProof/>
            <w:webHidden/>
          </w:rPr>
          <w:fldChar w:fldCharType="end"/>
        </w:r>
      </w:hyperlink>
    </w:p>
    <w:p w14:paraId="79D00C10" w14:textId="77777777" w:rsidR="00F179E0" w:rsidRDefault="007C11AE">
      <w:pPr>
        <w:pStyle w:val="TOC3"/>
        <w:tabs>
          <w:tab w:val="left" w:pos="1100"/>
          <w:tab w:val="right" w:leader="dot" w:pos="9350"/>
        </w:tabs>
        <w:rPr>
          <w:rFonts w:asciiTheme="minorHAnsi" w:eastAsiaTheme="minorEastAsia" w:hAnsiTheme="minorHAnsi"/>
          <w:noProof/>
          <w:lang w:val="en-US"/>
        </w:rPr>
      </w:pPr>
      <w:hyperlink w:anchor="_Toc154665757" w:history="1">
        <w:r w:rsidR="00F179E0" w:rsidRPr="006F0B97">
          <w:rPr>
            <w:rStyle w:val="Hyperlink"/>
            <w:noProof/>
          </w:rPr>
          <w:t>2.2.</w:t>
        </w:r>
        <w:r w:rsidR="00F179E0">
          <w:rPr>
            <w:rFonts w:asciiTheme="minorHAnsi" w:eastAsiaTheme="minorEastAsia" w:hAnsiTheme="minorHAnsi"/>
            <w:noProof/>
            <w:lang w:val="en-US"/>
          </w:rPr>
          <w:tab/>
        </w:r>
        <w:r w:rsidR="00F179E0" w:rsidRPr="006F0B97">
          <w:rPr>
            <w:rStyle w:val="Hyperlink"/>
            <w:noProof/>
          </w:rPr>
          <w:t>INDIKATORËT KRYESORË</w:t>
        </w:r>
        <w:r w:rsidR="00F179E0">
          <w:rPr>
            <w:noProof/>
            <w:webHidden/>
          </w:rPr>
          <w:tab/>
        </w:r>
        <w:r w:rsidR="00F179E0">
          <w:rPr>
            <w:noProof/>
            <w:webHidden/>
          </w:rPr>
          <w:fldChar w:fldCharType="begin"/>
        </w:r>
        <w:r w:rsidR="00F179E0">
          <w:rPr>
            <w:noProof/>
            <w:webHidden/>
          </w:rPr>
          <w:instrText xml:space="preserve"> PAGEREF _Toc154665757 \h </w:instrText>
        </w:r>
        <w:r w:rsidR="00F179E0">
          <w:rPr>
            <w:noProof/>
            <w:webHidden/>
          </w:rPr>
        </w:r>
        <w:r w:rsidR="00F179E0">
          <w:rPr>
            <w:noProof/>
            <w:webHidden/>
          </w:rPr>
          <w:fldChar w:fldCharType="separate"/>
        </w:r>
        <w:r w:rsidR="008D423C">
          <w:rPr>
            <w:noProof/>
            <w:webHidden/>
          </w:rPr>
          <w:t>13</w:t>
        </w:r>
        <w:r w:rsidR="00F179E0">
          <w:rPr>
            <w:noProof/>
            <w:webHidden/>
          </w:rPr>
          <w:fldChar w:fldCharType="end"/>
        </w:r>
      </w:hyperlink>
    </w:p>
    <w:p w14:paraId="3D6BA864" w14:textId="77777777" w:rsidR="00F179E0" w:rsidRDefault="007C11AE">
      <w:pPr>
        <w:pStyle w:val="TOC1"/>
        <w:tabs>
          <w:tab w:val="right" w:leader="dot" w:pos="9350"/>
        </w:tabs>
        <w:rPr>
          <w:rFonts w:asciiTheme="minorHAnsi" w:eastAsiaTheme="minorEastAsia" w:hAnsiTheme="minorHAnsi"/>
          <w:noProof/>
          <w:lang w:val="en-US"/>
        </w:rPr>
      </w:pPr>
      <w:hyperlink w:anchor="_Toc154665758" w:history="1">
        <w:r w:rsidR="00F179E0" w:rsidRPr="006F0B97">
          <w:rPr>
            <w:rStyle w:val="Hyperlink"/>
            <w:rFonts w:cs="Times New Roman"/>
            <w:noProof/>
          </w:rPr>
          <w:t>PJESA E DYTË- QËLLIMET E POLITIKAVE, OBJEKTIVAT STRATEGJIKË, MASAT IMPLEMENTUESE</w:t>
        </w:r>
        <w:r w:rsidR="00F179E0">
          <w:rPr>
            <w:noProof/>
            <w:webHidden/>
          </w:rPr>
          <w:tab/>
        </w:r>
        <w:r w:rsidR="00F179E0">
          <w:rPr>
            <w:noProof/>
            <w:webHidden/>
          </w:rPr>
          <w:fldChar w:fldCharType="begin"/>
        </w:r>
        <w:r w:rsidR="00F179E0">
          <w:rPr>
            <w:noProof/>
            <w:webHidden/>
          </w:rPr>
          <w:instrText xml:space="preserve"> PAGEREF _Toc154665758 \h </w:instrText>
        </w:r>
        <w:r w:rsidR="00F179E0">
          <w:rPr>
            <w:noProof/>
            <w:webHidden/>
          </w:rPr>
        </w:r>
        <w:r w:rsidR="00F179E0">
          <w:rPr>
            <w:noProof/>
            <w:webHidden/>
          </w:rPr>
          <w:fldChar w:fldCharType="separate"/>
        </w:r>
        <w:r w:rsidR="008D423C">
          <w:rPr>
            <w:noProof/>
            <w:webHidden/>
          </w:rPr>
          <w:t>17</w:t>
        </w:r>
        <w:r w:rsidR="00F179E0">
          <w:rPr>
            <w:noProof/>
            <w:webHidden/>
          </w:rPr>
          <w:fldChar w:fldCharType="end"/>
        </w:r>
      </w:hyperlink>
    </w:p>
    <w:p w14:paraId="6627D16D" w14:textId="77777777" w:rsidR="00F179E0" w:rsidRDefault="007C11AE">
      <w:pPr>
        <w:pStyle w:val="TOC2"/>
        <w:tabs>
          <w:tab w:val="left" w:pos="660"/>
          <w:tab w:val="right" w:leader="dot" w:pos="9350"/>
        </w:tabs>
        <w:rPr>
          <w:rFonts w:asciiTheme="minorHAnsi" w:eastAsiaTheme="minorEastAsia" w:hAnsiTheme="minorHAnsi"/>
          <w:noProof/>
          <w:lang w:val="en-US"/>
        </w:rPr>
      </w:pPr>
      <w:hyperlink w:anchor="_Toc154665759" w:history="1">
        <w:r w:rsidR="00F179E0" w:rsidRPr="006F0B97">
          <w:rPr>
            <w:rStyle w:val="Hyperlink"/>
            <w:rFonts w:cs="Times New Roman"/>
            <w:noProof/>
          </w:rPr>
          <w:t>1.</w:t>
        </w:r>
        <w:r w:rsidR="00F179E0">
          <w:rPr>
            <w:rFonts w:asciiTheme="minorHAnsi" w:eastAsiaTheme="minorEastAsia" w:hAnsiTheme="minorHAnsi"/>
            <w:noProof/>
            <w:lang w:val="en-US"/>
          </w:rPr>
          <w:tab/>
        </w:r>
        <w:r w:rsidR="00F179E0" w:rsidRPr="006F0B97">
          <w:rPr>
            <w:rStyle w:val="Hyperlink"/>
            <w:rFonts w:cs="Times New Roman"/>
            <w:noProof/>
          </w:rPr>
          <w:t>QËLLIMI I POLITIKËS 1- PROCESI I PROKURIMIT PUBLIK EFICIENT DHE EFEKTIV</w:t>
        </w:r>
        <w:r w:rsidR="00F179E0">
          <w:rPr>
            <w:noProof/>
            <w:webHidden/>
          </w:rPr>
          <w:tab/>
        </w:r>
        <w:r w:rsidR="00F179E0">
          <w:rPr>
            <w:noProof/>
            <w:webHidden/>
          </w:rPr>
          <w:fldChar w:fldCharType="begin"/>
        </w:r>
        <w:r w:rsidR="00F179E0">
          <w:rPr>
            <w:noProof/>
            <w:webHidden/>
          </w:rPr>
          <w:instrText xml:space="preserve"> PAGEREF _Toc154665759 \h </w:instrText>
        </w:r>
        <w:r w:rsidR="00F179E0">
          <w:rPr>
            <w:noProof/>
            <w:webHidden/>
          </w:rPr>
        </w:r>
        <w:r w:rsidR="00F179E0">
          <w:rPr>
            <w:noProof/>
            <w:webHidden/>
          </w:rPr>
          <w:fldChar w:fldCharType="separate"/>
        </w:r>
        <w:r w:rsidR="008D423C">
          <w:rPr>
            <w:noProof/>
            <w:webHidden/>
          </w:rPr>
          <w:t>18</w:t>
        </w:r>
        <w:r w:rsidR="00F179E0">
          <w:rPr>
            <w:noProof/>
            <w:webHidden/>
          </w:rPr>
          <w:fldChar w:fldCharType="end"/>
        </w:r>
      </w:hyperlink>
    </w:p>
    <w:p w14:paraId="209A3F48" w14:textId="77777777" w:rsidR="00F179E0" w:rsidRDefault="007C11AE">
      <w:pPr>
        <w:pStyle w:val="TOC3"/>
        <w:tabs>
          <w:tab w:val="left" w:pos="1100"/>
          <w:tab w:val="right" w:leader="dot" w:pos="9350"/>
        </w:tabs>
        <w:rPr>
          <w:rFonts w:asciiTheme="minorHAnsi" w:eastAsiaTheme="minorEastAsia" w:hAnsiTheme="minorHAnsi"/>
          <w:noProof/>
          <w:lang w:val="en-US"/>
        </w:rPr>
      </w:pPr>
      <w:hyperlink w:anchor="_Toc154665760" w:history="1">
        <w:r w:rsidR="00F179E0" w:rsidRPr="006F0B97">
          <w:rPr>
            <w:rStyle w:val="Hyperlink"/>
            <w:rFonts w:cs="Times New Roman"/>
            <w:noProof/>
          </w:rPr>
          <w:t>1.1.</w:t>
        </w:r>
        <w:r w:rsidR="00F179E0">
          <w:rPr>
            <w:rFonts w:asciiTheme="minorHAnsi" w:eastAsiaTheme="minorEastAsia" w:hAnsiTheme="minorHAnsi"/>
            <w:noProof/>
            <w:lang w:val="en-US"/>
          </w:rPr>
          <w:tab/>
        </w:r>
        <w:r w:rsidR="00F179E0" w:rsidRPr="006F0B97">
          <w:rPr>
            <w:rStyle w:val="Hyperlink"/>
            <w:rFonts w:cs="Times New Roman"/>
            <w:noProof/>
          </w:rPr>
          <w:t>OBJEKTIVI SPECIFIK 1-PËRMIRËSIMI I KUADRIT LIGJOR;</w:t>
        </w:r>
        <w:r w:rsidR="00F179E0">
          <w:rPr>
            <w:noProof/>
            <w:webHidden/>
          </w:rPr>
          <w:tab/>
        </w:r>
        <w:r w:rsidR="00F179E0">
          <w:rPr>
            <w:noProof/>
            <w:webHidden/>
          </w:rPr>
          <w:fldChar w:fldCharType="begin"/>
        </w:r>
        <w:r w:rsidR="00F179E0">
          <w:rPr>
            <w:noProof/>
            <w:webHidden/>
          </w:rPr>
          <w:instrText xml:space="preserve"> PAGEREF _Toc154665760 \h </w:instrText>
        </w:r>
        <w:r w:rsidR="00F179E0">
          <w:rPr>
            <w:noProof/>
            <w:webHidden/>
          </w:rPr>
        </w:r>
        <w:r w:rsidR="00F179E0">
          <w:rPr>
            <w:noProof/>
            <w:webHidden/>
          </w:rPr>
          <w:fldChar w:fldCharType="separate"/>
        </w:r>
        <w:r w:rsidR="008D423C">
          <w:rPr>
            <w:noProof/>
            <w:webHidden/>
          </w:rPr>
          <w:t>18</w:t>
        </w:r>
        <w:r w:rsidR="00F179E0">
          <w:rPr>
            <w:noProof/>
            <w:webHidden/>
          </w:rPr>
          <w:fldChar w:fldCharType="end"/>
        </w:r>
      </w:hyperlink>
    </w:p>
    <w:p w14:paraId="587A6A39" w14:textId="77777777" w:rsidR="00F179E0" w:rsidRDefault="007C11AE">
      <w:pPr>
        <w:pStyle w:val="TOC4"/>
        <w:tabs>
          <w:tab w:val="right" w:leader="dot" w:pos="9350"/>
        </w:tabs>
        <w:rPr>
          <w:rFonts w:asciiTheme="minorHAnsi" w:eastAsiaTheme="minorEastAsia" w:hAnsiTheme="minorHAnsi"/>
          <w:noProof/>
          <w:lang w:val="en-US"/>
        </w:rPr>
      </w:pPr>
      <w:hyperlink w:anchor="_Toc154665761" w:history="1">
        <w:r w:rsidR="00F179E0" w:rsidRPr="006F0B97">
          <w:rPr>
            <w:rStyle w:val="Hyperlink"/>
            <w:rFonts w:eastAsia="Times New Roman" w:cs="Times New Roman"/>
            <w:noProof/>
          </w:rPr>
          <w:t>MASA 1.1.1. RISHIKIMI I LIGJIT TË PROKURIMIT PUBLIK</w:t>
        </w:r>
        <w:r w:rsidR="00F179E0">
          <w:rPr>
            <w:noProof/>
            <w:webHidden/>
          </w:rPr>
          <w:tab/>
        </w:r>
        <w:r w:rsidR="00F179E0">
          <w:rPr>
            <w:noProof/>
            <w:webHidden/>
          </w:rPr>
          <w:fldChar w:fldCharType="begin"/>
        </w:r>
        <w:r w:rsidR="00F179E0">
          <w:rPr>
            <w:noProof/>
            <w:webHidden/>
          </w:rPr>
          <w:instrText xml:space="preserve"> PAGEREF _Toc154665761 \h </w:instrText>
        </w:r>
        <w:r w:rsidR="00F179E0">
          <w:rPr>
            <w:noProof/>
            <w:webHidden/>
          </w:rPr>
        </w:r>
        <w:r w:rsidR="00F179E0">
          <w:rPr>
            <w:noProof/>
            <w:webHidden/>
          </w:rPr>
          <w:fldChar w:fldCharType="separate"/>
        </w:r>
        <w:r w:rsidR="008D423C">
          <w:rPr>
            <w:noProof/>
            <w:webHidden/>
          </w:rPr>
          <w:t>19</w:t>
        </w:r>
        <w:r w:rsidR="00F179E0">
          <w:rPr>
            <w:noProof/>
            <w:webHidden/>
          </w:rPr>
          <w:fldChar w:fldCharType="end"/>
        </w:r>
      </w:hyperlink>
    </w:p>
    <w:p w14:paraId="6B49E7F8" w14:textId="77777777" w:rsidR="00F179E0" w:rsidRDefault="007C11AE">
      <w:pPr>
        <w:pStyle w:val="TOC4"/>
        <w:tabs>
          <w:tab w:val="right" w:leader="dot" w:pos="9350"/>
        </w:tabs>
        <w:rPr>
          <w:rFonts w:asciiTheme="minorHAnsi" w:eastAsiaTheme="minorEastAsia" w:hAnsiTheme="minorHAnsi"/>
          <w:noProof/>
          <w:lang w:val="en-US"/>
        </w:rPr>
      </w:pPr>
      <w:hyperlink w:anchor="_Toc154665762" w:history="1">
        <w:r w:rsidR="00F179E0" w:rsidRPr="006F0B97">
          <w:rPr>
            <w:rStyle w:val="Hyperlink"/>
            <w:rFonts w:eastAsia="Times New Roman" w:cs="Times New Roman"/>
            <w:noProof/>
          </w:rPr>
          <w:t>MASA 1.1.2. RISHIKIMI I AKTEVE NËNLIGJORE NË PËRPUTHJE ME LIGJIN E PROKURIMEVE PUBLIKE</w:t>
        </w:r>
        <w:r w:rsidR="00F179E0">
          <w:rPr>
            <w:noProof/>
            <w:webHidden/>
          </w:rPr>
          <w:tab/>
        </w:r>
        <w:r w:rsidR="00F179E0">
          <w:rPr>
            <w:noProof/>
            <w:webHidden/>
          </w:rPr>
          <w:fldChar w:fldCharType="begin"/>
        </w:r>
        <w:r w:rsidR="00F179E0">
          <w:rPr>
            <w:noProof/>
            <w:webHidden/>
          </w:rPr>
          <w:instrText xml:space="preserve"> PAGEREF _Toc154665762 \h </w:instrText>
        </w:r>
        <w:r w:rsidR="00F179E0">
          <w:rPr>
            <w:noProof/>
            <w:webHidden/>
          </w:rPr>
        </w:r>
        <w:r w:rsidR="00F179E0">
          <w:rPr>
            <w:noProof/>
            <w:webHidden/>
          </w:rPr>
          <w:fldChar w:fldCharType="separate"/>
        </w:r>
        <w:r w:rsidR="008D423C">
          <w:rPr>
            <w:noProof/>
            <w:webHidden/>
          </w:rPr>
          <w:t>20</w:t>
        </w:r>
        <w:r w:rsidR="00F179E0">
          <w:rPr>
            <w:noProof/>
            <w:webHidden/>
          </w:rPr>
          <w:fldChar w:fldCharType="end"/>
        </w:r>
      </w:hyperlink>
    </w:p>
    <w:p w14:paraId="0D54F814" w14:textId="77777777" w:rsidR="00F179E0" w:rsidRDefault="007C11AE">
      <w:pPr>
        <w:pStyle w:val="TOC4"/>
        <w:tabs>
          <w:tab w:val="right" w:leader="dot" w:pos="9350"/>
        </w:tabs>
        <w:rPr>
          <w:rFonts w:asciiTheme="minorHAnsi" w:eastAsiaTheme="minorEastAsia" w:hAnsiTheme="minorHAnsi"/>
          <w:noProof/>
          <w:lang w:val="en-US"/>
        </w:rPr>
      </w:pPr>
      <w:hyperlink w:anchor="_Toc154665763" w:history="1">
        <w:r w:rsidR="00F179E0" w:rsidRPr="006F0B97">
          <w:rPr>
            <w:rStyle w:val="Hyperlink"/>
            <w:rFonts w:cs="Times New Roman"/>
            <w:noProof/>
          </w:rPr>
          <w:t>MASA 1.1.3-PËRMIRËSIMI I KUADRIT LIGJOR TË KONCENSIONEVE DHE PPP</w:t>
        </w:r>
        <w:r w:rsidR="00F179E0">
          <w:rPr>
            <w:noProof/>
            <w:webHidden/>
          </w:rPr>
          <w:tab/>
        </w:r>
        <w:r w:rsidR="00F179E0">
          <w:rPr>
            <w:noProof/>
            <w:webHidden/>
          </w:rPr>
          <w:fldChar w:fldCharType="begin"/>
        </w:r>
        <w:r w:rsidR="00F179E0">
          <w:rPr>
            <w:noProof/>
            <w:webHidden/>
          </w:rPr>
          <w:instrText xml:space="preserve"> PAGEREF _Toc154665763 \h </w:instrText>
        </w:r>
        <w:r w:rsidR="00F179E0">
          <w:rPr>
            <w:noProof/>
            <w:webHidden/>
          </w:rPr>
        </w:r>
        <w:r w:rsidR="00F179E0">
          <w:rPr>
            <w:noProof/>
            <w:webHidden/>
          </w:rPr>
          <w:fldChar w:fldCharType="separate"/>
        </w:r>
        <w:r w:rsidR="008D423C">
          <w:rPr>
            <w:noProof/>
            <w:webHidden/>
          </w:rPr>
          <w:t>20</w:t>
        </w:r>
        <w:r w:rsidR="00F179E0">
          <w:rPr>
            <w:noProof/>
            <w:webHidden/>
          </w:rPr>
          <w:fldChar w:fldCharType="end"/>
        </w:r>
      </w:hyperlink>
    </w:p>
    <w:p w14:paraId="0FBDC8CC" w14:textId="77777777" w:rsidR="00F179E0" w:rsidRDefault="007C11AE">
      <w:pPr>
        <w:pStyle w:val="TOC4"/>
        <w:tabs>
          <w:tab w:val="right" w:leader="dot" w:pos="9350"/>
        </w:tabs>
        <w:rPr>
          <w:rFonts w:asciiTheme="minorHAnsi" w:eastAsiaTheme="minorEastAsia" w:hAnsiTheme="minorHAnsi"/>
          <w:noProof/>
          <w:lang w:val="en-US"/>
        </w:rPr>
      </w:pPr>
      <w:hyperlink w:anchor="_Toc154665764" w:history="1">
        <w:r w:rsidR="00F179E0" w:rsidRPr="006F0B97">
          <w:rPr>
            <w:rStyle w:val="Hyperlink"/>
            <w:rFonts w:eastAsia="Calibri" w:cs="Times New Roman"/>
            <w:noProof/>
          </w:rPr>
          <w:t>MASA 1.1.4.  MIRATIMI I AKTEVE NËNLIGJORE NË FUSHËN E KONCENSIONEVE DHE PARTNERITET PUBLIK PRIVAT</w:t>
        </w:r>
        <w:r w:rsidR="00F179E0">
          <w:rPr>
            <w:noProof/>
            <w:webHidden/>
          </w:rPr>
          <w:tab/>
        </w:r>
        <w:r w:rsidR="00F179E0">
          <w:rPr>
            <w:noProof/>
            <w:webHidden/>
          </w:rPr>
          <w:fldChar w:fldCharType="begin"/>
        </w:r>
        <w:r w:rsidR="00F179E0">
          <w:rPr>
            <w:noProof/>
            <w:webHidden/>
          </w:rPr>
          <w:instrText xml:space="preserve"> PAGEREF _Toc154665764 \h </w:instrText>
        </w:r>
        <w:r w:rsidR="00F179E0">
          <w:rPr>
            <w:noProof/>
            <w:webHidden/>
          </w:rPr>
        </w:r>
        <w:r w:rsidR="00F179E0">
          <w:rPr>
            <w:noProof/>
            <w:webHidden/>
          </w:rPr>
          <w:fldChar w:fldCharType="separate"/>
        </w:r>
        <w:r w:rsidR="008D423C">
          <w:rPr>
            <w:noProof/>
            <w:webHidden/>
          </w:rPr>
          <w:t>21</w:t>
        </w:r>
        <w:r w:rsidR="00F179E0">
          <w:rPr>
            <w:noProof/>
            <w:webHidden/>
          </w:rPr>
          <w:fldChar w:fldCharType="end"/>
        </w:r>
      </w:hyperlink>
    </w:p>
    <w:p w14:paraId="7ECCF00E" w14:textId="77777777" w:rsidR="00F179E0" w:rsidRDefault="007C11AE">
      <w:pPr>
        <w:pStyle w:val="TOC4"/>
        <w:tabs>
          <w:tab w:val="right" w:leader="dot" w:pos="9350"/>
        </w:tabs>
        <w:rPr>
          <w:rFonts w:asciiTheme="minorHAnsi" w:eastAsiaTheme="minorEastAsia" w:hAnsiTheme="minorHAnsi"/>
          <w:noProof/>
          <w:lang w:val="en-US"/>
        </w:rPr>
      </w:pPr>
      <w:hyperlink w:anchor="_Toc154665765" w:history="1">
        <w:r w:rsidR="00F179E0" w:rsidRPr="006F0B97">
          <w:rPr>
            <w:rStyle w:val="Hyperlink"/>
            <w:rFonts w:cs="Times New Roman"/>
            <w:noProof/>
          </w:rPr>
          <w:t>MASA 1.1.5. PËRMIRËSIMI I KUADRIT NËNLIGJOR NË FUSHËN E MBROJTJES DHE SIGURISË</w:t>
        </w:r>
        <w:r w:rsidR="00F179E0">
          <w:rPr>
            <w:noProof/>
            <w:webHidden/>
          </w:rPr>
          <w:tab/>
        </w:r>
        <w:r w:rsidR="00F179E0">
          <w:rPr>
            <w:noProof/>
            <w:webHidden/>
          </w:rPr>
          <w:fldChar w:fldCharType="begin"/>
        </w:r>
        <w:r w:rsidR="00F179E0">
          <w:rPr>
            <w:noProof/>
            <w:webHidden/>
          </w:rPr>
          <w:instrText xml:space="preserve"> PAGEREF _Toc154665765 \h </w:instrText>
        </w:r>
        <w:r w:rsidR="00F179E0">
          <w:rPr>
            <w:noProof/>
            <w:webHidden/>
          </w:rPr>
        </w:r>
        <w:r w:rsidR="00F179E0">
          <w:rPr>
            <w:noProof/>
            <w:webHidden/>
          </w:rPr>
          <w:fldChar w:fldCharType="separate"/>
        </w:r>
        <w:r w:rsidR="008D423C">
          <w:rPr>
            <w:noProof/>
            <w:webHidden/>
          </w:rPr>
          <w:t>21</w:t>
        </w:r>
        <w:r w:rsidR="00F179E0">
          <w:rPr>
            <w:noProof/>
            <w:webHidden/>
          </w:rPr>
          <w:fldChar w:fldCharType="end"/>
        </w:r>
      </w:hyperlink>
    </w:p>
    <w:p w14:paraId="172240E6" w14:textId="77777777" w:rsidR="00F179E0" w:rsidRDefault="007C11AE">
      <w:pPr>
        <w:pStyle w:val="TOC4"/>
        <w:tabs>
          <w:tab w:val="right" w:leader="dot" w:pos="9350"/>
        </w:tabs>
        <w:rPr>
          <w:rFonts w:asciiTheme="minorHAnsi" w:eastAsiaTheme="minorEastAsia" w:hAnsiTheme="minorHAnsi"/>
          <w:noProof/>
          <w:lang w:val="en-US"/>
        </w:rPr>
      </w:pPr>
      <w:hyperlink w:anchor="_Toc154665766" w:history="1">
        <w:r w:rsidR="00F179E0" w:rsidRPr="006F0B97">
          <w:rPr>
            <w:rStyle w:val="Hyperlink"/>
            <w:rFonts w:cs="Times New Roman"/>
            <w:noProof/>
          </w:rPr>
          <w:t>MASA 1.1.6. PROCESI I ADERIMIT NË GPA-OBT</w:t>
        </w:r>
        <w:r w:rsidR="00F179E0">
          <w:rPr>
            <w:noProof/>
            <w:webHidden/>
          </w:rPr>
          <w:tab/>
        </w:r>
        <w:r w:rsidR="00F179E0">
          <w:rPr>
            <w:noProof/>
            <w:webHidden/>
          </w:rPr>
          <w:fldChar w:fldCharType="begin"/>
        </w:r>
        <w:r w:rsidR="00F179E0">
          <w:rPr>
            <w:noProof/>
            <w:webHidden/>
          </w:rPr>
          <w:instrText xml:space="preserve"> PAGEREF _Toc154665766 \h </w:instrText>
        </w:r>
        <w:r w:rsidR="00F179E0">
          <w:rPr>
            <w:noProof/>
            <w:webHidden/>
          </w:rPr>
        </w:r>
        <w:r w:rsidR="00F179E0">
          <w:rPr>
            <w:noProof/>
            <w:webHidden/>
          </w:rPr>
          <w:fldChar w:fldCharType="separate"/>
        </w:r>
        <w:r w:rsidR="008D423C">
          <w:rPr>
            <w:noProof/>
            <w:webHidden/>
          </w:rPr>
          <w:t>22</w:t>
        </w:r>
        <w:r w:rsidR="00F179E0">
          <w:rPr>
            <w:noProof/>
            <w:webHidden/>
          </w:rPr>
          <w:fldChar w:fldCharType="end"/>
        </w:r>
      </w:hyperlink>
    </w:p>
    <w:p w14:paraId="18207C1E" w14:textId="77777777" w:rsidR="00F179E0" w:rsidRDefault="007C11AE">
      <w:pPr>
        <w:pStyle w:val="TOC3"/>
        <w:tabs>
          <w:tab w:val="left" w:pos="1100"/>
          <w:tab w:val="right" w:leader="dot" w:pos="9350"/>
        </w:tabs>
        <w:rPr>
          <w:rFonts w:asciiTheme="minorHAnsi" w:eastAsiaTheme="minorEastAsia" w:hAnsiTheme="minorHAnsi"/>
          <w:noProof/>
          <w:lang w:val="en-US"/>
        </w:rPr>
      </w:pPr>
      <w:hyperlink w:anchor="_Toc154665767" w:history="1">
        <w:r w:rsidR="00F179E0" w:rsidRPr="006F0B97">
          <w:rPr>
            <w:rStyle w:val="Hyperlink"/>
            <w:rFonts w:cs="Times New Roman"/>
            <w:noProof/>
          </w:rPr>
          <w:t>1.2.</w:t>
        </w:r>
        <w:r w:rsidR="00F179E0">
          <w:rPr>
            <w:rFonts w:asciiTheme="minorHAnsi" w:eastAsiaTheme="minorEastAsia" w:hAnsiTheme="minorHAnsi"/>
            <w:noProof/>
            <w:lang w:val="en-US"/>
          </w:rPr>
          <w:tab/>
        </w:r>
        <w:r w:rsidR="00F179E0" w:rsidRPr="006F0B97">
          <w:rPr>
            <w:rStyle w:val="Hyperlink"/>
            <w:rFonts w:cs="Times New Roman"/>
            <w:noProof/>
          </w:rPr>
          <w:t>OBJEKTIVI SPECIFIK 2-FORCIMI I KAPACITETEVE INSTITUCIONALE</w:t>
        </w:r>
        <w:r w:rsidR="00F179E0">
          <w:rPr>
            <w:noProof/>
            <w:webHidden/>
          </w:rPr>
          <w:tab/>
        </w:r>
        <w:r w:rsidR="00F179E0">
          <w:rPr>
            <w:noProof/>
            <w:webHidden/>
          </w:rPr>
          <w:fldChar w:fldCharType="begin"/>
        </w:r>
        <w:r w:rsidR="00F179E0">
          <w:rPr>
            <w:noProof/>
            <w:webHidden/>
          </w:rPr>
          <w:instrText xml:space="preserve"> PAGEREF _Toc154665767 \h </w:instrText>
        </w:r>
        <w:r w:rsidR="00F179E0">
          <w:rPr>
            <w:noProof/>
            <w:webHidden/>
          </w:rPr>
        </w:r>
        <w:r w:rsidR="00F179E0">
          <w:rPr>
            <w:noProof/>
            <w:webHidden/>
          </w:rPr>
          <w:fldChar w:fldCharType="separate"/>
        </w:r>
        <w:r w:rsidR="008D423C">
          <w:rPr>
            <w:noProof/>
            <w:webHidden/>
          </w:rPr>
          <w:t>23</w:t>
        </w:r>
        <w:r w:rsidR="00F179E0">
          <w:rPr>
            <w:noProof/>
            <w:webHidden/>
          </w:rPr>
          <w:fldChar w:fldCharType="end"/>
        </w:r>
      </w:hyperlink>
    </w:p>
    <w:p w14:paraId="31464618" w14:textId="77777777" w:rsidR="00F179E0" w:rsidRDefault="007C11AE">
      <w:pPr>
        <w:pStyle w:val="TOC4"/>
        <w:tabs>
          <w:tab w:val="right" w:leader="dot" w:pos="9350"/>
        </w:tabs>
        <w:rPr>
          <w:rFonts w:asciiTheme="minorHAnsi" w:eastAsiaTheme="minorEastAsia" w:hAnsiTheme="minorHAnsi"/>
          <w:noProof/>
          <w:lang w:val="en-US"/>
        </w:rPr>
      </w:pPr>
      <w:hyperlink w:anchor="_Toc154665768" w:history="1">
        <w:r w:rsidR="00F179E0" w:rsidRPr="006F0B97">
          <w:rPr>
            <w:rStyle w:val="Hyperlink"/>
            <w:rFonts w:eastAsia="Times New Roman" w:cs="Times New Roman"/>
            <w:noProof/>
          </w:rPr>
          <w:t>MASA 1.2.1.  TRAJNIMI I STAFIT</w:t>
        </w:r>
        <w:r w:rsidR="00F179E0">
          <w:rPr>
            <w:noProof/>
            <w:webHidden/>
          </w:rPr>
          <w:tab/>
        </w:r>
        <w:r w:rsidR="00F179E0">
          <w:rPr>
            <w:noProof/>
            <w:webHidden/>
          </w:rPr>
          <w:fldChar w:fldCharType="begin"/>
        </w:r>
        <w:r w:rsidR="00F179E0">
          <w:rPr>
            <w:noProof/>
            <w:webHidden/>
          </w:rPr>
          <w:instrText xml:space="preserve"> PAGEREF _Toc154665768 \h </w:instrText>
        </w:r>
        <w:r w:rsidR="00F179E0">
          <w:rPr>
            <w:noProof/>
            <w:webHidden/>
          </w:rPr>
        </w:r>
        <w:r w:rsidR="00F179E0">
          <w:rPr>
            <w:noProof/>
            <w:webHidden/>
          </w:rPr>
          <w:fldChar w:fldCharType="separate"/>
        </w:r>
        <w:r w:rsidR="008D423C">
          <w:rPr>
            <w:noProof/>
            <w:webHidden/>
          </w:rPr>
          <w:t>23</w:t>
        </w:r>
        <w:r w:rsidR="00F179E0">
          <w:rPr>
            <w:noProof/>
            <w:webHidden/>
          </w:rPr>
          <w:fldChar w:fldCharType="end"/>
        </w:r>
      </w:hyperlink>
    </w:p>
    <w:p w14:paraId="6FFBCD39" w14:textId="77777777" w:rsidR="00F179E0" w:rsidRDefault="007C11AE">
      <w:pPr>
        <w:pStyle w:val="TOC4"/>
        <w:tabs>
          <w:tab w:val="right" w:leader="dot" w:pos="9350"/>
        </w:tabs>
        <w:rPr>
          <w:rFonts w:asciiTheme="minorHAnsi" w:eastAsiaTheme="minorEastAsia" w:hAnsiTheme="minorHAnsi"/>
          <w:noProof/>
          <w:lang w:val="en-US"/>
        </w:rPr>
      </w:pPr>
      <w:hyperlink w:anchor="_Toc154665769" w:history="1">
        <w:r w:rsidR="00F179E0" w:rsidRPr="006F0B97">
          <w:rPr>
            <w:rStyle w:val="Hyperlink"/>
            <w:rFonts w:cs="Times New Roman"/>
            <w:noProof/>
          </w:rPr>
          <w:t>MASA 1.2.2.    FORCIMI I KAPACITETEVE TË ATRAKO</w:t>
        </w:r>
        <w:r w:rsidR="00F179E0">
          <w:rPr>
            <w:noProof/>
            <w:webHidden/>
          </w:rPr>
          <w:tab/>
        </w:r>
        <w:r w:rsidR="00F179E0">
          <w:rPr>
            <w:noProof/>
            <w:webHidden/>
          </w:rPr>
          <w:fldChar w:fldCharType="begin"/>
        </w:r>
        <w:r w:rsidR="00F179E0">
          <w:rPr>
            <w:noProof/>
            <w:webHidden/>
          </w:rPr>
          <w:instrText xml:space="preserve"> PAGEREF _Toc154665769 \h </w:instrText>
        </w:r>
        <w:r w:rsidR="00F179E0">
          <w:rPr>
            <w:noProof/>
            <w:webHidden/>
          </w:rPr>
        </w:r>
        <w:r w:rsidR="00F179E0">
          <w:rPr>
            <w:noProof/>
            <w:webHidden/>
          </w:rPr>
          <w:fldChar w:fldCharType="separate"/>
        </w:r>
        <w:r w:rsidR="008D423C">
          <w:rPr>
            <w:noProof/>
            <w:webHidden/>
          </w:rPr>
          <w:t>24</w:t>
        </w:r>
        <w:r w:rsidR="00F179E0">
          <w:rPr>
            <w:noProof/>
            <w:webHidden/>
          </w:rPr>
          <w:fldChar w:fldCharType="end"/>
        </w:r>
      </w:hyperlink>
    </w:p>
    <w:p w14:paraId="29FD00FD" w14:textId="77777777" w:rsidR="00F179E0" w:rsidRDefault="007C11AE">
      <w:pPr>
        <w:pStyle w:val="TOC3"/>
        <w:tabs>
          <w:tab w:val="left" w:pos="1100"/>
          <w:tab w:val="right" w:leader="dot" w:pos="9350"/>
        </w:tabs>
        <w:rPr>
          <w:rFonts w:asciiTheme="minorHAnsi" w:eastAsiaTheme="minorEastAsia" w:hAnsiTheme="minorHAnsi"/>
          <w:noProof/>
          <w:lang w:val="en-US"/>
        </w:rPr>
      </w:pPr>
      <w:hyperlink w:anchor="_Toc154665770" w:history="1">
        <w:r w:rsidR="00F179E0" w:rsidRPr="006F0B97">
          <w:rPr>
            <w:rStyle w:val="Hyperlink"/>
            <w:rFonts w:cs="Times New Roman"/>
            <w:noProof/>
          </w:rPr>
          <w:t>1.3.</w:t>
        </w:r>
        <w:r w:rsidR="00F179E0">
          <w:rPr>
            <w:rFonts w:asciiTheme="minorHAnsi" w:eastAsiaTheme="minorEastAsia" w:hAnsiTheme="minorHAnsi"/>
            <w:noProof/>
            <w:lang w:val="en-US"/>
          </w:rPr>
          <w:tab/>
        </w:r>
        <w:r w:rsidR="00F179E0" w:rsidRPr="006F0B97">
          <w:rPr>
            <w:rStyle w:val="Hyperlink"/>
            <w:rFonts w:cs="Times New Roman"/>
            <w:noProof/>
          </w:rPr>
          <w:t>OBJEKTIVI STRATEGJIK 3- PËRMIRËSIMI I BLERJES SË PËRQËNDRUAR</w:t>
        </w:r>
        <w:r w:rsidR="00F179E0">
          <w:rPr>
            <w:noProof/>
            <w:webHidden/>
          </w:rPr>
          <w:tab/>
        </w:r>
        <w:r w:rsidR="00F179E0">
          <w:rPr>
            <w:noProof/>
            <w:webHidden/>
          </w:rPr>
          <w:fldChar w:fldCharType="begin"/>
        </w:r>
        <w:r w:rsidR="00F179E0">
          <w:rPr>
            <w:noProof/>
            <w:webHidden/>
          </w:rPr>
          <w:instrText xml:space="preserve"> PAGEREF _Toc154665770 \h </w:instrText>
        </w:r>
        <w:r w:rsidR="00F179E0">
          <w:rPr>
            <w:noProof/>
            <w:webHidden/>
          </w:rPr>
        </w:r>
        <w:r w:rsidR="00F179E0">
          <w:rPr>
            <w:noProof/>
            <w:webHidden/>
          </w:rPr>
          <w:fldChar w:fldCharType="separate"/>
        </w:r>
        <w:r w:rsidR="008D423C">
          <w:rPr>
            <w:noProof/>
            <w:webHidden/>
          </w:rPr>
          <w:t>24</w:t>
        </w:r>
        <w:r w:rsidR="00F179E0">
          <w:rPr>
            <w:noProof/>
            <w:webHidden/>
          </w:rPr>
          <w:fldChar w:fldCharType="end"/>
        </w:r>
      </w:hyperlink>
    </w:p>
    <w:p w14:paraId="6A1BB85C" w14:textId="77777777" w:rsidR="00F179E0" w:rsidRDefault="007C11AE">
      <w:pPr>
        <w:pStyle w:val="TOC4"/>
        <w:tabs>
          <w:tab w:val="right" w:leader="dot" w:pos="9350"/>
        </w:tabs>
        <w:rPr>
          <w:rFonts w:asciiTheme="minorHAnsi" w:eastAsiaTheme="minorEastAsia" w:hAnsiTheme="minorHAnsi"/>
          <w:noProof/>
          <w:lang w:val="en-US"/>
        </w:rPr>
      </w:pPr>
      <w:hyperlink w:anchor="_Toc154665771" w:history="1">
        <w:r w:rsidR="00F179E0" w:rsidRPr="006F0B97">
          <w:rPr>
            <w:rStyle w:val="Hyperlink"/>
            <w:rFonts w:cs="Times New Roman"/>
            <w:noProof/>
          </w:rPr>
          <w:t>MASA 1.3.1. NGRITJA E OPERATORIT TË BLERJES SË PËRQËNDRUAR SHA</w:t>
        </w:r>
        <w:r w:rsidR="00F179E0">
          <w:rPr>
            <w:noProof/>
            <w:webHidden/>
          </w:rPr>
          <w:tab/>
        </w:r>
        <w:r w:rsidR="00F179E0">
          <w:rPr>
            <w:noProof/>
            <w:webHidden/>
          </w:rPr>
          <w:fldChar w:fldCharType="begin"/>
        </w:r>
        <w:r w:rsidR="00F179E0">
          <w:rPr>
            <w:noProof/>
            <w:webHidden/>
          </w:rPr>
          <w:instrText xml:space="preserve"> PAGEREF _Toc154665771 \h </w:instrText>
        </w:r>
        <w:r w:rsidR="00F179E0">
          <w:rPr>
            <w:noProof/>
            <w:webHidden/>
          </w:rPr>
        </w:r>
        <w:r w:rsidR="00F179E0">
          <w:rPr>
            <w:noProof/>
            <w:webHidden/>
          </w:rPr>
          <w:fldChar w:fldCharType="separate"/>
        </w:r>
        <w:r w:rsidR="008D423C">
          <w:rPr>
            <w:noProof/>
            <w:webHidden/>
          </w:rPr>
          <w:t>24</w:t>
        </w:r>
        <w:r w:rsidR="00F179E0">
          <w:rPr>
            <w:noProof/>
            <w:webHidden/>
          </w:rPr>
          <w:fldChar w:fldCharType="end"/>
        </w:r>
      </w:hyperlink>
    </w:p>
    <w:p w14:paraId="447C8214" w14:textId="77777777" w:rsidR="00F179E0" w:rsidRDefault="007C11AE">
      <w:pPr>
        <w:pStyle w:val="TOC4"/>
        <w:tabs>
          <w:tab w:val="right" w:leader="dot" w:pos="9350"/>
        </w:tabs>
        <w:rPr>
          <w:rFonts w:asciiTheme="minorHAnsi" w:eastAsiaTheme="minorEastAsia" w:hAnsiTheme="minorHAnsi"/>
          <w:noProof/>
          <w:lang w:val="en-US"/>
        </w:rPr>
      </w:pPr>
      <w:hyperlink w:anchor="_Toc154665772" w:history="1">
        <w:r w:rsidR="00F179E0" w:rsidRPr="006F0B97">
          <w:rPr>
            <w:rStyle w:val="Hyperlink"/>
            <w:rFonts w:cs="Times New Roman"/>
            <w:noProof/>
          </w:rPr>
          <w:t>MASA 1.3.2.  PËRMIRËSIMI I EFICIENCES SË PROKURIMEVE</w:t>
        </w:r>
        <w:r w:rsidR="00F179E0">
          <w:rPr>
            <w:noProof/>
            <w:webHidden/>
          </w:rPr>
          <w:tab/>
        </w:r>
        <w:r w:rsidR="00F179E0">
          <w:rPr>
            <w:noProof/>
            <w:webHidden/>
          </w:rPr>
          <w:fldChar w:fldCharType="begin"/>
        </w:r>
        <w:r w:rsidR="00F179E0">
          <w:rPr>
            <w:noProof/>
            <w:webHidden/>
          </w:rPr>
          <w:instrText xml:space="preserve"> PAGEREF _Toc154665772 \h </w:instrText>
        </w:r>
        <w:r w:rsidR="00F179E0">
          <w:rPr>
            <w:noProof/>
            <w:webHidden/>
          </w:rPr>
        </w:r>
        <w:r w:rsidR="00F179E0">
          <w:rPr>
            <w:noProof/>
            <w:webHidden/>
          </w:rPr>
          <w:fldChar w:fldCharType="separate"/>
        </w:r>
        <w:r w:rsidR="008D423C">
          <w:rPr>
            <w:noProof/>
            <w:webHidden/>
          </w:rPr>
          <w:t>25</w:t>
        </w:r>
        <w:r w:rsidR="00F179E0">
          <w:rPr>
            <w:noProof/>
            <w:webHidden/>
          </w:rPr>
          <w:fldChar w:fldCharType="end"/>
        </w:r>
      </w:hyperlink>
    </w:p>
    <w:p w14:paraId="77971F3D" w14:textId="77777777" w:rsidR="00F179E0" w:rsidRDefault="007C11AE">
      <w:pPr>
        <w:pStyle w:val="TOC3"/>
        <w:tabs>
          <w:tab w:val="left" w:pos="1100"/>
          <w:tab w:val="right" w:leader="dot" w:pos="9350"/>
        </w:tabs>
        <w:rPr>
          <w:rFonts w:asciiTheme="minorHAnsi" w:eastAsiaTheme="minorEastAsia" w:hAnsiTheme="minorHAnsi"/>
          <w:noProof/>
          <w:lang w:val="en-US"/>
        </w:rPr>
      </w:pPr>
      <w:hyperlink w:anchor="_Toc154665773" w:history="1">
        <w:r w:rsidR="00F179E0" w:rsidRPr="006F0B97">
          <w:rPr>
            <w:rStyle w:val="Hyperlink"/>
            <w:rFonts w:cs="Times New Roman"/>
            <w:noProof/>
          </w:rPr>
          <w:t>1.4.</w:t>
        </w:r>
        <w:r w:rsidR="00F179E0">
          <w:rPr>
            <w:rFonts w:asciiTheme="minorHAnsi" w:eastAsiaTheme="minorEastAsia" w:hAnsiTheme="minorHAnsi"/>
            <w:noProof/>
            <w:lang w:val="en-US"/>
          </w:rPr>
          <w:tab/>
        </w:r>
        <w:r w:rsidR="00F179E0" w:rsidRPr="006F0B97">
          <w:rPr>
            <w:rStyle w:val="Hyperlink"/>
            <w:rFonts w:cs="Times New Roman"/>
            <w:noProof/>
          </w:rPr>
          <w:t>OBJEKTIVI SPECIFIK 4-FUQIZIMI I KAPACITETEVE ZBATUESE</w:t>
        </w:r>
        <w:r w:rsidR="00F179E0">
          <w:rPr>
            <w:noProof/>
            <w:webHidden/>
          </w:rPr>
          <w:tab/>
        </w:r>
        <w:r w:rsidR="00F179E0">
          <w:rPr>
            <w:noProof/>
            <w:webHidden/>
          </w:rPr>
          <w:fldChar w:fldCharType="begin"/>
        </w:r>
        <w:r w:rsidR="00F179E0">
          <w:rPr>
            <w:noProof/>
            <w:webHidden/>
          </w:rPr>
          <w:instrText xml:space="preserve"> PAGEREF _Toc154665773 \h </w:instrText>
        </w:r>
        <w:r w:rsidR="00F179E0">
          <w:rPr>
            <w:noProof/>
            <w:webHidden/>
          </w:rPr>
        </w:r>
        <w:r w:rsidR="00F179E0">
          <w:rPr>
            <w:noProof/>
            <w:webHidden/>
          </w:rPr>
          <w:fldChar w:fldCharType="separate"/>
        </w:r>
        <w:r w:rsidR="008D423C">
          <w:rPr>
            <w:noProof/>
            <w:webHidden/>
          </w:rPr>
          <w:t>26</w:t>
        </w:r>
        <w:r w:rsidR="00F179E0">
          <w:rPr>
            <w:noProof/>
            <w:webHidden/>
          </w:rPr>
          <w:fldChar w:fldCharType="end"/>
        </w:r>
      </w:hyperlink>
    </w:p>
    <w:p w14:paraId="7B966F87" w14:textId="77777777" w:rsidR="00F179E0" w:rsidRDefault="007C11AE">
      <w:pPr>
        <w:pStyle w:val="TOC4"/>
        <w:tabs>
          <w:tab w:val="right" w:leader="dot" w:pos="9350"/>
        </w:tabs>
        <w:rPr>
          <w:rFonts w:asciiTheme="minorHAnsi" w:eastAsiaTheme="minorEastAsia" w:hAnsiTheme="minorHAnsi"/>
          <w:noProof/>
          <w:lang w:val="en-US"/>
        </w:rPr>
      </w:pPr>
      <w:hyperlink w:anchor="_Toc154665774" w:history="1">
        <w:r w:rsidR="00F179E0" w:rsidRPr="006F0B97">
          <w:rPr>
            <w:rStyle w:val="Hyperlink"/>
            <w:rFonts w:cs="Times New Roman"/>
            <w:noProof/>
          </w:rPr>
          <w:t>MASA 1. 4.1. PROFESIONALIZIMI I FUNKSIONIT TË PROKURIMIT PUBLIK</w:t>
        </w:r>
        <w:r w:rsidR="00F179E0">
          <w:rPr>
            <w:noProof/>
            <w:webHidden/>
          </w:rPr>
          <w:tab/>
        </w:r>
        <w:r w:rsidR="00F179E0">
          <w:rPr>
            <w:noProof/>
            <w:webHidden/>
          </w:rPr>
          <w:fldChar w:fldCharType="begin"/>
        </w:r>
        <w:r w:rsidR="00F179E0">
          <w:rPr>
            <w:noProof/>
            <w:webHidden/>
          </w:rPr>
          <w:instrText xml:space="preserve"> PAGEREF _Toc154665774 \h </w:instrText>
        </w:r>
        <w:r w:rsidR="00F179E0">
          <w:rPr>
            <w:noProof/>
            <w:webHidden/>
          </w:rPr>
        </w:r>
        <w:r w:rsidR="00F179E0">
          <w:rPr>
            <w:noProof/>
            <w:webHidden/>
          </w:rPr>
          <w:fldChar w:fldCharType="separate"/>
        </w:r>
        <w:r w:rsidR="008D423C">
          <w:rPr>
            <w:noProof/>
            <w:webHidden/>
          </w:rPr>
          <w:t>26</w:t>
        </w:r>
        <w:r w:rsidR="00F179E0">
          <w:rPr>
            <w:noProof/>
            <w:webHidden/>
          </w:rPr>
          <w:fldChar w:fldCharType="end"/>
        </w:r>
      </w:hyperlink>
    </w:p>
    <w:p w14:paraId="55417E5C" w14:textId="77777777" w:rsidR="00F179E0" w:rsidRDefault="007C11AE">
      <w:pPr>
        <w:pStyle w:val="TOC4"/>
        <w:tabs>
          <w:tab w:val="right" w:leader="dot" w:pos="9350"/>
        </w:tabs>
        <w:rPr>
          <w:rFonts w:asciiTheme="minorHAnsi" w:eastAsiaTheme="minorEastAsia" w:hAnsiTheme="minorHAnsi"/>
          <w:noProof/>
          <w:lang w:val="en-US"/>
        </w:rPr>
      </w:pPr>
      <w:hyperlink w:anchor="_Toc154665775" w:history="1">
        <w:r w:rsidR="00F179E0" w:rsidRPr="006F0B97">
          <w:rPr>
            <w:rStyle w:val="Hyperlink"/>
            <w:rFonts w:cs="Times New Roman"/>
            <w:noProof/>
          </w:rPr>
          <w:t>MASA 1.4.2. PËRGATITJA E MATERIALEVE NDIHMËSE</w:t>
        </w:r>
        <w:r w:rsidR="00F179E0">
          <w:rPr>
            <w:noProof/>
            <w:webHidden/>
          </w:rPr>
          <w:tab/>
        </w:r>
        <w:r w:rsidR="00F179E0">
          <w:rPr>
            <w:noProof/>
            <w:webHidden/>
          </w:rPr>
          <w:fldChar w:fldCharType="begin"/>
        </w:r>
        <w:r w:rsidR="00F179E0">
          <w:rPr>
            <w:noProof/>
            <w:webHidden/>
          </w:rPr>
          <w:instrText xml:space="preserve"> PAGEREF _Toc154665775 \h </w:instrText>
        </w:r>
        <w:r w:rsidR="00F179E0">
          <w:rPr>
            <w:noProof/>
            <w:webHidden/>
          </w:rPr>
        </w:r>
        <w:r w:rsidR="00F179E0">
          <w:rPr>
            <w:noProof/>
            <w:webHidden/>
          </w:rPr>
          <w:fldChar w:fldCharType="separate"/>
        </w:r>
        <w:r w:rsidR="008D423C">
          <w:rPr>
            <w:noProof/>
            <w:webHidden/>
          </w:rPr>
          <w:t>27</w:t>
        </w:r>
        <w:r w:rsidR="00F179E0">
          <w:rPr>
            <w:noProof/>
            <w:webHidden/>
          </w:rPr>
          <w:fldChar w:fldCharType="end"/>
        </w:r>
      </w:hyperlink>
    </w:p>
    <w:p w14:paraId="4C99740D" w14:textId="77777777" w:rsidR="00F179E0" w:rsidRDefault="007C11AE">
      <w:pPr>
        <w:pStyle w:val="TOC3"/>
        <w:tabs>
          <w:tab w:val="left" w:pos="1100"/>
          <w:tab w:val="right" w:leader="dot" w:pos="9350"/>
        </w:tabs>
        <w:rPr>
          <w:rFonts w:asciiTheme="minorHAnsi" w:eastAsiaTheme="minorEastAsia" w:hAnsiTheme="minorHAnsi"/>
          <w:noProof/>
          <w:lang w:val="en-US"/>
        </w:rPr>
      </w:pPr>
      <w:hyperlink w:anchor="_Toc154665776" w:history="1">
        <w:r w:rsidR="00F179E0" w:rsidRPr="006F0B97">
          <w:rPr>
            <w:rStyle w:val="Hyperlink"/>
            <w:rFonts w:cs="Times New Roman"/>
            <w:noProof/>
          </w:rPr>
          <w:t>1.5.</w:t>
        </w:r>
        <w:r w:rsidR="00F179E0">
          <w:rPr>
            <w:rFonts w:asciiTheme="minorHAnsi" w:eastAsiaTheme="minorEastAsia" w:hAnsiTheme="minorHAnsi"/>
            <w:noProof/>
            <w:lang w:val="en-US"/>
          </w:rPr>
          <w:tab/>
        </w:r>
        <w:r w:rsidR="00F179E0" w:rsidRPr="006F0B97">
          <w:rPr>
            <w:rStyle w:val="Hyperlink"/>
            <w:rFonts w:cs="Times New Roman"/>
            <w:noProof/>
          </w:rPr>
          <w:t>OBJEKTIVI STRATEGJIK 5- PËRMIRËSIMI I SISTEMIT TË PROKURIMIT ELEKTRONIK</w:t>
        </w:r>
        <w:r w:rsidR="00F179E0">
          <w:rPr>
            <w:noProof/>
            <w:webHidden/>
          </w:rPr>
          <w:tab/>
        </w:r>
        <w:r w:rsidR="00F179E0">
          <w:rPr>
            <w:noProof/>
            <w:webHidden/>
          </w:rPr>
          <w:fldChar w:fldCharType="begin"/>
        </w:r>
        <w:r w:rsidR="00F179E0">
          <w:rPr>
            <w:noProof/>
            <w:webHidden/>
          </w:rPr>
          <w:instrText xml:space="preserve"> PAGEREF _Toc154665776 \h </w:instrText>
        </w:r>
        <w:r w:rsidR="00F179E0">
          <w:rPr>
            <w:noProof/>
            <w:webHidden/>
          </w:rPr>
        </w:r>
        <w:r w:rsidR="00F179E0">
          <w:rPr>
            <w:noProof/>
            <w:webHidden/>
          </w:rPr>
          <w:fldChar w:fldCharType="separate"/>
        </w:r>
        <w:r w:rsidR="008D423C">
          <w:rPr>
            <w:noProof/>
            <w:webHidden/>
          </w:rPr>
          <w:t>27</w:t>
        </w:r>
        <w:r w:rsidR="00F179E0">
          <w:rPr>
            <w:noProof/>
            <w:webHidden/>
          </w:rPr>
          <w:fldChar w:fldCharType="end"/>
        </w:r>
      </w:hyperlink>
    </w:p>
    <w:p w14:paraId="3605EE64" w14:textId="77777777" w:rsidR="00F179E0" w:rsidRDefault="007C11AE">
      <w:pPr>
        <w:pStyle w:val="TOC4"/>
        <w:tabs>
          <w:tab w:val="right" w:leader="dot" w:pos="9350"/>
        </w:tabs>
        <w:rPr>
          <w:rFonts w:asciiTheme="minorHAnsi" w:eastAsiaTheme="minorEastAsia" w:hAnsiTheme="minorHAnsi"/>
          <w:noProof/>
          <w:lang w:val="en-US"/>
        </w:rPr>
      </w:pPr>
      <w:hyperlink w:anchor="_Toc154665777" w:history="1">
        <w:r w:rsidR="00F179E0" w:rsidRPr="006F0B97">
          <w:rPr>
            <w:rStyle w:val="Hyperlink"/>
            <w:rFonts w:cs="Times New Roman"/>
            <w:noProof/>
          </w:rPr>
          <w:t>MASA 1.5.1.PËRMIRËSIME TË BAZËS LIGJORE</w:t>
        </w:r>
        <w:r w:rsidR="00F179E0">
          <w:rPr>
            <w:noProof/>
            <w:webHidden/>
          </w:rPr>
          <w:tab/>
        </w:r>
        <w:r w:rsidR="00F179E0">
          <w:rPr>
            <w:noProof/>
            <w:webHidden/>
          </w:rPr>
          <w:fldChar w:fldCharType="begin"/>
        </w:r>
        <w:r w:rsidR="00F179E0">
          <w:rPr>
            <w:noProof/>
            <w:webHidden/>
          </w:rPr>
          <w:instrText xml:space="preserve"> PAGEREF _Toc154665777 \h </w:instrText>
        </w:r>
        <w:r w:rsidR="00F179E0">
          <w:rPr>
            <w:noProof/>
            <w:webHidden/>
          </w:rPr>
        </w:r>
        <w:r w:rsidR="00F179E0">
          <w:rPr>
            <w:noProof/>
            <w:webHidden/>
          </w:rPr>
          <w:fldChar w:fldCharType="separate"/>
        </w:r>
        <w:r w:rsidR="008D423C">
          <w:rPr>
            <w:noProof/>
            <w:webHidden/>
          </w:rPr>
          <w:t>29</w:t>
        </w:r>
        <w:r w:rsidR="00F179E0">
          <w:rPr>
            <w:noProof/>
            <w:webHidden/>
          </w:rPr>
          <w:fldChar w:fldCharType="end"/>
        </w:r>
      </w:hyperlink>
    </w:p>
    <w:p w14:paraId="1C9739BD" w14:textId="77777777" w:rsidR="00F179E0" w:rsidRDefault="007C11AE">
      <w:pPr>
        <w:pStyle w:val="TOC4"/>
        <w:tabs>
          <w:tab w:val="right" w:leader="dot" w:pos="9350"/>
        </w:tabs>
        <w:rPr>
          <w:rFonts w:asciiTheme="minorHAnsi" w:eastAsiaTheme="minorEastAsia" w:hAnsiTheme="minorHAnsi"/>
          <w:noProof/>
          <w:lang w:val="en-US"/>
        </w:rPr>
      </w:pPr>
      <w:hyperlink w:anchor="_Toc154665778" w:history="1">
        <w:r w:rsidR="00F179E0" w:rsidRPr="006F0B97">
          <w:rPr>
            <w:rStyle w:val="Hyperlink"/>
            <w:rFonts w:cs="Times New Roman"/>
            <w:noProof/>
          </w:rPr>
          <w:t>MASA 1.5.2.  PËRMIRËSIMI I SISTEMIT TË PROKURIMIT ELEKTRONIK</w:t>
        </w:r>
        <w:r w:rsidR="00F179E0">
          <w:rPr>
            <w:noProof/>
            <w:webHidden/>
          </w:rPr>
          <w:tab/>
        </w:r>
        <w:r w:rsidR="00F179E0">
          <w:rPr>
            <w:noProof/>
            <w:webHidden/>
          </w:rPr>
          <w:fldChar w:fldCharType="begin"/>
        </w:r>
        <w:r w:rsidR="00F179E0">
          <w:rPr>
            <w:noProof/>
            <w:webHidden/>
          </w:rPr>
          <w:instrText xml:space="preserve"> PAGEREF _Toc154665778 \h </w:instrText>
        </w:r>
        <w:r w:rsidR="00F179E0">
          <w:rPr>
            <w:noProof/>
            <w:webHidden/>
          </w:rPr>
        </w:r>
        <w:r w:rsidR="00F179E0">
          <w:rPr>
            <w:noProof/>
            <w:webHidden/>
          </w:rPr>
          <w:fldChar w:fldCharType="separate"/>
        </w:r>
        <w:r w:rsidR="008D423C">
          <w:rPr>
            <w:noProof/>
            <w:webHidden/>
          </w:rPr>
          <w:t>29</w:t>
        </w:r>
        <w:r w:rsidR="00F179E0">
          <w:rPr>
            <w:noProof/>
            <w:webHidden/>
          </w:rPr>
          <w:fldChar w:fldCharType="end"/>
        </w:r>
      </w:hyperlink>
    </w:p>
    <w:p w14:paraId="708EBF1B" w14:textId="77777777" w:rsidR="00F179E0" w:rsidRDefault="007C11AE">
      <w:pPr>
        <w:pStyle w:val="TOC2"/>
        <w:tabs>
          <w:tab w:val="left" w:pos="660"/>
          <w:tab w:val="right" w:leader="dot" w:pos="9350"/>
        </w:tabs>
        <w:rPr>
          <w:rFonts w:asciiTheme="minorHAnsi" w:eastAsiaTheme="minorEastAsia" w:hAnsiTheme="minorHAnsi"/>
          <w:noProof/>
          <w:lang w:val="en-US"/>
        </w:rPr>
      </w:pPr>
      <w:hyperlink w:anchor="_Toc154665779" w:history="1">
        <w:r w:rsidR="00F179E0" w:rsidRPr="006F0B97">
          <w:rPr>
            <w:rStyle w:val="Hyperlink"/>
            <w:rFonts w:cs="Times New Roman"/>
            <w:noProof/>
          </w:rPr>
          <w:t>2.</w:t>
        </w:r>
        <w:r w:rsidR="00F179E0">
          <w:rPr>
            <w:rFonts w:asciiTheme="minorHAnsi" w:eastAsiaTheme="minorEastAsia" w:hAnsiTheme="minorHAnsi"/>
            <w:noProof/>
            <w:lang w:val="en-US"/>
          </w:rPr>
          <w:tab/>
        </w:r>
        <w:r w:rsidR="00F179E0" w:rsidRPr="006F0B97">
          <w:rPr>
            <w:rStyle w:val="Hyperlink"/>
            <w:rFonts w:cs="Times New Roman"/>
            <w:noProof/>
          </w:rPr>
          <w:t>QËLLIMI I POLITIKËS 2- PROKURIMI I QËNDRUESHËM DHE INOVATIV</w:t>
        </w:r>
        <w:r w:rsidR="00F179E0">
          <w:rPr>
            <w:noProof/>
            <w:webHidden/>
          </w:rPr>
          <w:tab/>
        </w:r>
        <w:r w:rsidR="00F179E0">
          <w:rPr>
            <w:noProof/>
            <w:webHidden/>
          </w:rPr>
          <w:fldChar w:fldCharType="begin"/>
        </w:r>
        <w:r w:rsidR="00F179E0">
          <w:rPr>
            <w:noProof/>
            <w:webHidden/>
          </w:rPr>
          <w:instrText xml:space="preserve"> PAGEREF _Toc154665779 \h </w:instrText>
        </w:r>
        <w:r w:rsidR="00F179E0">
          <w:rPr>
            <w:noProof/>
            <w:webHidden/>
          </w:rPr>
        </w:r>
        <w:r w:rsidR="00F179E0">
          <w:rPr>
            <w:noProof/>
            <w:webHidden/>
          </w:rPr>
          <w:fldChar w:fldCharType="separate"/>
        </w:r>
        <w:r w:rsidR="008D423C">
          <w:rPr>
            <w:noProof/>
            <w:webHidden/>
          </w:rPr>
          <w:t>30</w:t>
        </w:r>
        <w:r w:rsidR="00F179E0">
          <w:rPr>
            <w:noProof/>
            <w:webHidden/>
          </w:rPr>
          <w:fldChar w:fldCharType="end"/>
        </w:r>
      </w:hyperlink>
    </w:p>
    <w:p w14:paraId="2F465889" w14:textId="77777777" w:rsidR="00F179E0" w:rsidRDefault="007C11AE">
      <w:pPr>
        <w:pStyle w:val="TOC3"/>
        <w:tabs>
          <w:tab w:val="left" w:pos="1100"/>
          <w:tab w:val="right" w:leader="dot" w:pos="9350"/>
        </w:tabs>
        <w:rPr>
          <w:rFonts w:asciiTheme="minorHAnsi" w:eastAsiaTheme="minorEastAsia" w:hAnsiTheme="minorHAnsi"/>
          <w:noProof/>
          <w:lang w:val="en-US"/>
        </w:rPr>
      </w:pPr>
      <w:hyperlink w:anchor="_Toc154665780" w:history="1">
        <w:r w:rsidR="00F179E0" w:rsidRPr="006F0B97">
          <w:rPr>
            <w:rStyle w:val="Hyperlink"/>
            <w:rFonts w:cs="Times New Roman"/>
            <w:noProof/>
          </w:rPr>
          <w:t>2.1.</w:t>
        </w:r>
        <w:r w:rsidR="00F179E0">
          <w:rPr>
            <w:rFonts w:asciiTheme="minorHAnsi" w:eastAsiaTheme="minorEastAsia" w:hAnsiTheme="minorHAnsi"/>
            <w:noProof/>
            <w:lang w:val="en-US"/>
          </w:rPr>
          <w:tab/>
        </w:r>
        <w:r w:rsidR="00F179E0" w:rsidRPr="006F0B97">
          <w:rPr>
            <w:rStyle w:val="Hyperlink"/>
            <w:rFonts w:cs="Times New Roman"/>
            <w:noProof/>
          </w:rPr>
          <w:t>OBJEKTIVI SPECIFIK 2. 1 –NXITJA E PROKURIMIT TË GJELBËR DHE SOCIAL</w:t>
        </w:r>
        <w:r w:rsidR="00F179E0">
          <w:rPr>
            <w:noProof/>
            <w:webHidden/>
          </w:rPr>
          <w:tab/>
        </w:r>
        <w:r w:rsidR="00F179E0">
          <w:rPr>
            <w:noProof/>
            <w:webHidden/>
          </w:rPr>
          <w:fldChar w:fldCharType="begin"/>
        </w:r>
        <w:r w:rsidR="00F179E0">
          <w:rPr>
            <w:noProof/>
            <w:webHidden/>
          </w:rPr>
          <w:instrText xml:space="preserve"> PAGEREF _Toc154665780 \h </w:instrText>
        </w:r>
        <w:r w:rsidR="00F179E0">
          <w:rPr>
            <w:noProof/>
            <w:webHidden/>
          </w:rPr>
        </w:r>
        <w:r w:rsidR="00F179E0">
          <w:rPr>
            <w:noProof/>
            <w:webHidden/>
          </w:rPr>
          <w:fldChar w:fldCharType="separate"/>
        </w:r>
        <w:r w:rsidR="008D423C">
          <w:rPr>
            <w:noProof/>
            <w:webHidden/>
          </w:rPr>
          <w:t>31</w:t>
        </w:r>
        <w:r w:rsidR="00F179E0">
          <w:rPr>
            <w:noProof/>
            <w:webHidden/>
          </w:rPr>
          <w:fldChar w:fldCharType="end"/>
        </w:r>
      </w:hyperlink>
    </w:p>
    <w:p w14:paraId="38BF3EA3" w14:textId="77777777" w:rsidR="00F179E0" w:rsidRDefault="007C11AE">
      <w:pPr>
        <w:pStyle w:val="TOC4"/>
        <w:tabs>
          <w:tab w:val="right" w:leader="dot" w:pos="9350"/>
        </w:tabs>
        <w:rPr>
          <w:rFonts w:asciiTheme="minorHAnsi" w:eastAsiaTheme="minorEastAsia" w:hAnsiTheme="minorHAnsi"/>
          <w:noProof/>
          <w:lang w:val="en-US"/>
        </w:rPr>
      </w:pPr>
      <w:hyperlink w:anchor="_Toc154665781" w:history="1">
        <w:r w:rsidR="00F179E0" w:rsidRPr="006F0B97">
          <w:rPr>
            <w:rStyle w:val="Hyperlink"/>
            <w:rFonts w:eastAsia="Times New Roman" w:cs="Times New Roman"/>
            <w:noProof/>
          </w:rPr>
          <w:t>MASA 2.1.1. PËRMIRËSIMI I KUADRIT LIGJOR LIDHUR ME PËRDORIMIN E KRITEREVE MJEDISORË DHE SOCIALE</w:t>
        </w:r>
        <w:r w:rsidR="00F179E0">
          <w:rPr>
            <w:noProof/>
            <w:webHidden/>
          </w:rPr>
          <w:tab/>
        </w:r>
        <w:r w:rsidR="00F179E0">
          <w:rPr>
            <w:noProof/>
            <w:webHidden/>
          </w:rPr>
          <w:fldChar w:fldCharType="begin"/>
        </w:r>
        <w:r w:rsidR="00F179E0">
          <w:rPr>
            <w:noProof/>
            <w:webHidden/>
          </w:rPr>
          <w:instrText xml:space="preserve"> PAGEREF _Toc154665781 \h </w:instrText>
        </w:r>
        <w:r w:rsidR="00F179E0">
          <w:rPr>
            <w:noProof/>
            <w:webHidden/>
          </w:rPr>
        </w:r>
        <w:r w:rsidR="00F179E0">
          <w:rPr>
            <w:noProof/>
            <w:webHidden/>
          </w:rPr>
          <w:fldChar w:fldCharType="separate"/>
        </w:r>
        <w:r w:rsidR="008D423C">
          <w:rPr>
            <w:noProof/>
            <w:webHidden/>
          </w:rPr>
          <w:t>31</w:t>
        </w:r>
        <w:r w:rsidR="00F179E0">
          <w:rPr>
            <w:noProof/>
            <w:webHidden/>
          </w:rPr>
          <w:fldChar w:fldCharType="end"/>
        </w:r>
      </w:hyperlink>
    </w:p>
    <w:p w14:paraId="1BD2B5E7" w14:textId="77777777" w:rsidR="00F179E0" w:rsidRDefault="007C11AE">
      <w:pPr>
        <w:pStyle w:val="TOC4"/>
        <w:tabs>
          <w:tab w:val="right" w:leader="dot" w:pos="9350"/>
        </w:tabs>
        <w:rPr>
          <w:rFonts w:asciiTheme="minorHAnsi" w:eastAsiaTheme="minorEastAsia" w:hAnsiTheme="minorHAnsi"/>
          <w:noProof/>
          <w:lang w:val="en-US"/>
        </w:rPr>
      </w:pPr>
      <w:hyperlink w:anchor="_Toc154665782" w:history="1">
        <w:r w:rsidR="00F179E0" w:rsidRPr="006F0B97">
          <w:rPr>
            <w:rStyle w:val="Hyperlink"/>
            <w:rFonts w:eastAsia="Times New Roman" w:cs="Times New Roman"/>
            <w:noProof/>
          </w:rPr>
          <w:t>MASA 2.1.2.  TRAJNIME DHE MATERIALE NDIHMËSE</w:t>
        </w:r>
        <w:r w:rsidR="00F179E0">
          <w:rPr>
            <w:noProof/>
            <w:webHidden/>
          </w:rPr>
          <w:tab/>
        </w:r>
        <w:r w:rsidR="00F179E0">
          <w:rPr>
            <w:noProof/>
            <w:webHidden/>
          </w:rPr>
          <w:fldChar w:fldCharType="begin"/>
        </w:r>
        <w:r w:rsidR="00F179E0">
          <w:rPr>
            <w:noProof/>
            <w:webHidden/>
          </w:rPr>
          <w:instrText xml:space="preserve"> PAGEREF _Toc154665782 \h </w:instrText>
        </w:r>
        <w:r w:rsidR="00F179E0">
          <w:rPr>
            <w:noProof/>
            <w:webHidden/>
          </w:rPr>
        </w:r>
        <w:r w:rsidR="00F179E0">
          <w:rPr>
            <w:noProof/>
            <w:webHidden/>
          </w:rPr>
          <w:fldChar w:fldCharType="separate"/>
        </w:r>
        <w:r w:rsidR="008D423C">
          <w:rPr>
            <w:noProof/>
            <w:webHidden/>
          </w:rPr>
          <w:t>32</w:t>
        </w:r>
        <w:r w:rsidR="00F179E0">
          <w:rPr>
            <w:noProof/>
            <w:webHidden/>
          </w:rPr>
          <w:fldChar w:fldCharType="end"/>
        </w:r>
      </w:hyperlink>
    </w:p>
    <w:p w14:paraId="7D992BB7" w14:textId="77777777" w:rsidR="00F179E0" w:rsidRDefault="007C11AE">
      <w:pPr>
        <w:pStyle w:val="TOC2"/>
        <w:tabs>
          <w:tab w:val="left" w:pos="660"/>
          <w:tab w:val="right" w:leader="dot" w:pos="9350"/>
        </w:tabs>
        <w:rPr>
          <w:rFonts w:asciiTheme="minorHAnsi" w:eastAsiaTheme="minorEastAsia" w:hAnsiTheme="minorHAnsi"/>
          <w:noProof/>
          <w:lang w:val="en-US"/>
        </w:rPr>
      </w:pPr>
      <w:hyperlink w:anchor="_Toc154665783" w:history="1">
        <w:r w:rsidR="00F179E0" w:rsidRPr="006F0B97">
          <w:rPr>
            <w:rStyle w:val="Hyperlink"/>
            <w:rFonts w:cs="Times New Roman"/>
            <w:noProof/>
          </w:rPr>
          <w:t>3.</w:t>
        </w:r>
        <w:r w:rsidR="00F179E0">
          <w:rPr>
            <w:rFonts w:asciiTheme="minorHAnsi" w:eastAsiaTheme="minorEastAsia" w:hAnsiTheme="minorHAnsi"/>
            <w:noProof/>
            <w:lang w:val="en-US"/>
          </w:rPr>
          <w:tab/>
        </w:r>
        <w:r w:rsidR="00F179E0" w:rsidRPr="006F0B97">
          <w:rPr>
            <w:rStyle w:val="Hyperlink"/>
            <w:rFonts w:cs="Times New Roman"/>
            <w:noProof/>
          </w:rPr>
          <w:t>QËLLIMI I POLITIKËS 3- INTEGRITETI DHE LIGJSHMËRIA E PROCESIT TË PROKURIMEVE PUBLIKE</w:t>
        </w:r>
        <w:r w:rsidR="00F179E0">
          <w:rPr>
            <w:noProof/>
            <w:webHidden/>
          </w:rPr>
          <w:tab/>
        </w:r>
        <w:r w:rsidR="00F179E0">
          <w:rPr>
            <w:noProof/>
            <w:webHidden/>
          </w:rPr>
          <w:fldChar w:fldCharType="begin"/>
        </w:r>
        <w:r w:rsidR="00F179E0">
          <w:rPr>
            <w:noProof/>
            <w:webHidden/>
          </w:rPr>
          <w:instrText xml:space="preserve"> PAGEREF _Toc154665783 \h </w:instrText>
        </w:r>
        <w:r w:rsidR="00F179E0">
          <w:rPr>
            <w:noProof/>
            <w:webHidden/>
          </w:rPr>
        </w:r>
        <w:r w:rsidR="00F179E0">
          <w:rPr>
            <w:noProof/>
            <w:webHidden/>
          </w:rPr>
          <w:fldChar w:fldCharType="separate"/>
        </w:r>
        <w:r w:rsidR="008D423C">
          <w:rPr>
            <w:noProof/>
            <w:webHidden/>
          </w:rPr>
          <w:t>32</w:t>
        </w:r>
        <w:r w:rsidR="00F179E0">
          <w:rPr>
            <w:noProof/>
            <w:webHidden/>
          </w:rPr>
          <w:fldChar w:fldCharType="end"/>
        </w:r>
      </w:hyperlink>
    </w:p>
    <w:p w14:paraId="782F12A6" w14:textId="77777777" w:rsidR="00F179E0" w:rsidRDefault="007C11AE">
      <w:pPr>
        <w:pStyle w:val="TOC3"/>
        <w:tabs>
          <w:tab w:val="right" w:leader="dot" w:pos="9350"/>
        </w:tabs>
        <w:rPr>
          <w:rFonts w:asciiTheme="minorHAnsi" w:eastAsiaTheme="minorEastAsia" w:hAnsiTheme="minorHAnsi"/>
          <w:noProof/>
          <w:lang w:val="en-US"/>
        </w:rPr>
      </w:pPr>
      <w:hyperlink w:anchor="_Toc154665784" w:history="1">
        <w:r w:rsidR="00F179E0" w:rsidRPr="006F0B97">
          <w:rPr>
            <w:rStyle w:val="Hyperlink"/>
            <w:rFonts w:cs="Times New Roman"/>
            <w:noProof/>
          </w:rPr>
          <w:t>3.1. OBJEKTIVI STRATEGJIK 1-SIGURIMI I INTEGRITETIT NË PROCESIN E PROKURIMIT PUBLIK</w:t>
        </w:r>
        <w:r w:rsidR="00F179E0">
          <w:rPr>
            <w:noProof/>
            <w:webHidden/>
          </w:rPr>
          <w:tab/>
        </w:r>
        <w:r w:rsidR="00F179E0">
          <w:rPr>
            <w:noProof/>
            <w:webHidden/>
          </w:rPr>
          <w:fldChar w:fldCharType="begin"/>
        </w:r>
        <w:r w:rsidR="00F179E0">
          <w:rPr>
            <w:noProof/>
            <w:webHidden/>
          </w:rPr>
          <w:instrText xml:space="preserve"> PAGEREF _Toc154665784 \h </w:instrText>
        </w:r>
        <w:r w:rsidR="00F179E0">
          <w:rPr>
            <w:noProof/>
            <w:webHidden/>
          </w:rPr>
        </w:r>
        <w:r w:rsidR="00F179E0">
          <w:rPr>
            <w:noProof/>
            <w:webHidden/>
          </w:rPr>
          <w:fldChar w:fldCharType="separate"/>
        </w:r>
        <w:r w:rsidR="008D423C">
          <w:rPr>
            <w:noProof/>
            <w:webHidden/>
          </w:rPr>
          <w:t>33</w:t>
        </w:r>
        <w:r w:rsidR="00F179E0">
          <w:rPr>
            <w:noProof/>
            <w:webHidden/>
          </w:rPr>
          <w:fldChar w:fldCharType="end"/>
        </w:r>
      </w:hyperlink>
    </w:p>
    <w:p w14:paraId="40EB5E38" w14:textId="77777777" w:rsidR="00F179E0" w:rsidRDefault="007C11AE">
      <w:pPr>
        <w:pStyle w:val="TOC4"/>
        <w:tabs>
          <w:tab w:val="right" w:leader="dot" w:pos="9350"/>
        </w:tabs>
        <w:rPr>
          <w:rFonts w:asciiTheme="minorHAnsi" w:eastAsiaTheme="minorEastAsia" w:hAnsiTheme="minorHAnsi"/>
          <w:noProof/>
          <w:lang w:val="en-US"/>
        </w:rPr>
      </w:pPr>
      <w:hyperlink w:anchor="_Toc154665785" w:history="1">
        <w:r w:rsidR="00F179E0" w:rsidRPr="006F0B97">
          <w:rPr>
            <w:rStyle w:val="Hyperlink"/>
            <w:rFonts w:cs="Times New Roman"/>
            <w:noProof/>
          </w:rPr>
          <w:t>Masa 3.1.1. ORGANIZIMI I EVENTEVE NDËRGJEGJËSUESE</w:t>
        </w:r>
        <w:r w:rsidR="00F179E0">
          <w:rPr>
            <w:noProof/>
            <w:webHidden/>
          </w:rPr>
          <w:tab/>
        </w:r>
        <w:r w:rsidR="00F179E0">
          <w:rPr>
            <w:noProof/>
            <w:webHidden/>
          </w:rPr>
          <w:fldChar w:fldCharType="begin"/>
        </w:r>
        <w:r w:rsidR="00F179E0">
          <w:rPr>
            <w:noProof/>
            <w:webHidden/>
          </w:rPr>
          <w:instrText xml:space="preserve"> PAGEREF _Toc154665785 \h </w:instrText>
        </w:r>
        <w:r w:rsidR="00F179E0">
          <w:rPr>
            <w:noProof/>
            <w:webHidden/>
          </w:rPr>
        </w:r>
        <w:r w:rsidR="00F179E0">
          <w:rPr>
            <w:noProof/>
            <w:webHidden/>
          </w:rPr>
          <w:fldChar w:fldCharType="separate"/>
        </w:r>
        <w:r w:rsidR="008D423C">
          <w:rPr>
            <w:noProof/>
            <w:webHidden/>
          </w:rPr>
          <w:t>33</w:t>
        </w:r>
        <w:r w:rsidR="00F179E0">
          <w:rPr>
            <w:noProof/>
            <w:webHidden/>
          </w:rPr>
          <w:fldChar w:fldCharType="end"/>
        </w:r>
      </w:hyperlink>
    </w:p>
    <w:p w14:paraId="208A642F" w14:textId="77777777" w:rsidR="00F179E0" w:rsidRDefault="007C11AE">
      <w:pPr>
        <w:pStyle w:val="TOC4"/>
        <w:tabs>
          <w:tab w:val="right" w:leader="dot" w:pos="9350"/>
        </w:tabs>
        <w:rPr>
          <w:rFonts w:asciiTheme="minorHAnsi" w:eastAsiaTheme="minorEastAsia" w:hAnsiTheme="minorHAnsi"/>
          <w:noProof/>
          <w:lang w:val="en-US"/>
        </w:rPr>
      </w:pPr>
      <w:hyperlink w:anchor="_Toc154665786" w:history="1">
        <w:r w:rsidR="00F179E0" w:rsidRPr="006F0B97">
          <w:rPr>
            <w:rStyle w:val="Hyperlink"/>
            <w:rFonts w:cs="Times New Roman"/>
            <w:noProof/>
          </w:rPr>
          <w:t>MASA 3.1.2 PËRGATITJA E MATERIALEVE  PËR RRITJEN E NDËRGJEGJËSIMIT</w:t>
        </w:r>
        <w:r w:rsidR="00F179E0">
          <w:rPr>
            <w:noProof/>
            <w:webHidden/>
          </w:rPr>
          <w:tab/>
        </w:r>
        <w:r w:rsidR="00F179E0">
          <w:rPr>
            <w:noProof/>
            <w:webHidden/>
          </w:rPr>
          <w:fldChar w:fldCharType="begin"/>
        </w:r>
        <w:r w:rsidR="00F179E0">
          <w:rPr>
            <w:noProof/>
            <w:webHidden/>
          </w:rPr>
          <w:instrText xml:space="preserve"> PAGEREF _Toc154665786 \h </w:instrText>
        </w:r>
        <w:r w:rsidR="00F179E0">
          <w:rPr>
            <w:noProof/>
            <w:webHidden/>
          </w:rPr>
        </w:r>
        <w:r w:rsidR="00F179E0">
          <w:rPr>
            <w:noProof/>
            <w:webHidden/>
          </w:rPr>
          <w:fldChar w:fldCharType="separate"/>
        </w:r>
        <w:r w:rsidR="008D423C">
          <w:rPr>
            <w:noProof/>
            <w:webHidden/>
          </w:rPr>
          <w:t>34</w:t>
        </w:r>
        <w:r w:rsidR="00F179E0">
          <w:rPr>
            <w:noProof/>
            <w:webHidden/>
          </w:rPr>
          <w:fldChar w:fldCharType="end"/>
        </w:r>
      </w:hyperlink>
    </w:p>
    <w:p w14:paraId="783230BE" w14:textId="77777777" w:rsidR="00F179E0" w:rsidRDefault="007C11AE">
      <w:pPr>
        <w:pStyle w:val="TOC4"/>
        <w:tabs>
          <w:tab w:val="right" w:leader="dot" w:pos="9350"/>
        </w:tabs>
        <w:rPr>
          <w:rFonts w:asciiTheme="minorHAnsi" w:eastAsiaTheme="minorEastAsia" w:hAnsiTheme="minorHAnsi"/>
          <w:noProof/>
          <w:lang w:val="en-US"/>
        </w:rPr>
      </w:pPr>
      <w:hyperlink w:anchor="_Toc154665787" w:history="1">
        <w:r w:rsidR="00F179E0" w:rsidRPr="006F0B97">
          <w:rPr>
            <w:rStyle w:val="Hyperlink"/>
            <w:rFonts w:cs="Times New Roman"/>
            <w:noProof/>
          </w:rPr>
          <w:t>MASA 3.1.3. BASHKËPUNIMI NDËRINSTITUCIONAL PËR LUFTËN KUNDËR KORRUPSIONIT</w:t>
        </w:r>
        <w:r w:rsidR="00F179E0">
          <w:rPr>
            <w:noProof/>
            <w:webHidden/>
          </w:rPr>
          <w:tab/>
        </w:r>
        <w:r w:rsidR="00F179E0">
          <w:rPr>
            <w:noProof/>
            <w:webHidden/>
          </w:rPr>
          <w:fldChar w:fldCharType="begin"/>
        </w:r>
        <w:r w:rsidR="00F179E0">
          <w:rPr>
            <w:noProof/>
            <w:webHidden/>
          </w:rPr>
          <w:instrText xml:space="preserve"> PAGEREF _Toc154665787 \h </w:instrText>
        </w:r>
        <w:r w:rsidR="00F179E0">
          <w:rPr>
            <w:noProof/>
            <w:webHidden/>
          </w:rPr>
        </w:r>
        <w:r w:rsidR="00F179E0">
          <w:rPr>
            <w:noProof/>
            <w:webHidden/>
          </w:rPr>
          <w:fldChar w:fldCharType="separate"/>
        </w:r>
        <w:r w:rsidR="008D423C">
          <w:rPr>
            <w:noProof/>
            <w:webHidden/>
          </w:rPr>
          <w:t>34</w:t>
        </w:r>
        <w:r w:rsidR="00F179E0">
          <w:rPr>
            <w:noProof/>
            <w:webHidden/>
          </w:rPr>
          <w:fldChar w:fldCharType="end"/>
        </w:r>
      </w:hyperlink>
    </w:p>
    <w:p w14:paraId="3884E8C7" w14:textId="77777777" w:rsidR="00F179E0" w:rsidRDefault="007C11AE">
      <w:pPr>
        <w:pStyle w:val="TOC3"/>
        <w:tabs>
          <w:tab w:val="right" w:leader="dot" w:pos="9350"/>
        </w:tabs>
        <w:rPr>
          <w:rFonts w:asciiTheme="minorHAnsi" w:eastAsiaTheme="minorEastAsia" w:hAnsiTheme="minorHAnsi"/>
          <w:noProof/>
          <w:lang w:val="en-US"/>
        </w:rPr>
      </w:pPr>
      <w:hyperlink w:anchor="_Toc154665788" w:history="1">
        <w:r w:rsidR="00F179E0" w:rsidRPr="006F0B97">
          <w:rPr>
            <w:rStyle w:val="Hyperlink"/>
            <w:rFonts w:cs="Times New Roman"/>
            <w:noProof/>
          </w:rPr>
          <w:t>3.2. OBJEKTIVI SPECIFIK 2-SIGURIA LIGJORE E SHQYRTIMIT TË ANKESAVE</w:t>
        </w:r>
        <w:r w:rsidR="00F179E0">
          <w:rPr>
            <w:noProof/>
            <w:webHidden/>
          </w:rPr>
          <w:tab/>
        </w:r>
        <w:r w:rsidR="00F179E0">
          <w:rPr>
            <w:noProof/>
            <w:webHidden/>
          </w:rPr>
          <w:fldChar w:fldCharType="begin"/>
        </w:r>
        <w:r w:rsidR="00F179E0">
          <w:rPr>
            <w:noProof/>
            <w:webHidden/>
          </w:rPr>
          <w:instrText xml:space="preserve"> PAGEREF _Toc154665788 \h </w:instrText>
        </w:r>
        <w:r w:rsidR="00F179E0">
          <w:rPr>
            <w:noProof/>
            <w:webHidden/>
          </w:rPr>
        </w:r>
        <w:r w:rsidR="00F179E0">
          <w:rPr>
            <w:noProof/>
            <w:webHidden/>
          </w:rPr>
          <w:fldChar w:fldCharType="separate"/>
        </w:r>
        <w:r w:rsidR="008D423C">
          <w:rPr>
            <w:noProof/>
            <w:webHidden/>
          </w:rPr>
          <w:t>35</w:t>
        </w:r>
        <w:r w:rsidR="00F179E0">
          <w:rPr>
            <w:noProof/>
            <w:webHidden/>
          </w:rPr>
          <w:fldChar w:fldCharType="end"/>
        </w:r>
      </w:hyperlink>
    </w:p>
    <w:p w14:paraId="5DE2E897" w14:textId="77777777" w:rsidR="00F179E0" w:rsidRDefault="007C11AE">
      <w:pPr>
        <w:pStyle w:val="TOC4"/>
        <w:tabs>
          <w:tab w:val="right" w:leader="dot" w:pos="9350"/>
        </w:tabs>
        <w:rPr>
          <w:rFonts w:asciiTheme="minorHAnsi" w:eastAsiaTheme="minorEastAsia" w:hAnsiTheme="minorHAnsi"/>
          <w:noProof/>
          <w:lang w:val="en-US"/>
        </w:rPr>
      </w:pPr>
      <w:hyperlink w:anchor="_Toc154665789" w:history="1">
        <w:r w:rsidR="00F179E0" w:rsidRPr="006F0B97">
          <w:rPr>
            <w:rStyle w:val="Hyperlink"/>
            <w:rFonts w:eastAsia="Times New Roman" w:cs="Times New Roman"/>
            <w:noProof/>
            <w:bdr w:val="none" w:sz="0" w:space="0" w:color="auto" w:frame="1"/>
          </w:rPr>
          <w:t>MASA 3.2.1.  RRITJA E   KAPACITETEVE INSTITUCIONALE PËR SHQYRTIMIN E ANKESAVE</w:t>
        </w:r>
        <w:r w:rsidR="00F179E0">
          <w:rPr>
            <w:noProof/>
            <w:webHidden/>
          </w:rPr>
          <w:tab/>
        </w:r>
        <w:r w:rsidR="00F179E0">
          <w:rPr>
            <w:noProof/>
            <w:webHidden/>
          </w:rPr>
          <w:fldChar w:fldCharType="begin"/>
        </w:r>
        <w:r w:rsidR="00F179E0">
          <w:rPr>
            <w:noProof/>
            <w:webHidden/>
          </w:rPr>
          <w:instrText xml:space="preserve"> PAGEREF _Toc154665789 \h </w:instrText>
        </w:r>
        <w:r w:rsidR="00F179E0">
          <w:rPr>
            <w:noProof/>
            <w:webHidden/>
          </w:rPr>
        </w:r>
        <w:r w:rsidR="00F179E0">
          <w:rPr>
            <w:noProof/>
            <w:webHidden/>
          </w:rPr>
          <w:fldChar w:fldCharType="separate"/>
        </w:r>
        <w:r w:rsidR="008D423C">
          <w:rPr>
            <w:noProof/>
            <w:webHidden/>
          </w:rPr>
          <w:t>35</w:t>
        </w:r>
        <w:r w:rsidR="00F179E0">
          <w:rPr>
            <w:noProof/>
            <w:webHidden/>
          </w:rPr>
          <w:fldChar w:fldCharType="end"/>
        </w:r>
      </w:hyperlink>
    </w:p>
    <w:p w14:paraId="6501E1F0" w14:textId="77777777" w:rsidR="00F179E0" w:rsidRDefault="007C11AE">
      <w:pPr>
        <w:pStyle w:val="TOC4"/>
        <w:tabs>
          <w:tab w:val="right" w:leader="dot" w:pos="9350"/>
        </w:tabs>
        <w:rPr>
          <w:rFonts w:asciiTheme="minorHAnsi" w:eastAsiaTheme="minorEastAsia" w:hAnsiTheme="minorHAnsi"/>
          <w:noProof/>
          <w:lang w:val="en-US"/>
        </w:rPr>
      </w:pPr>
      <w:hyperlink w:anchor="_Toc154665790" w:history="1">
        <w:r w:rsidR="00F179E0" w:rsidRPr="006F0B97">
          <w:rPr>
            <w:rStyle w:val="Hyperlink"/>
            <w:rFonts w:eastAsia="Times New Roman" w:cs="Times New Roman"/>
            <w:noProof/>
            <w:bdr w:val="none" w:sz="0" w:space="0" w:color="auto" w:frame="1"/>
          </w:rPr>
          <w:t>MASA 3.2.2. PËRMIRËSIMI I SISTEMIT ELEKTRONIK TË ANKESAVE</w:t>
        </w:r>
        <w:r w:rsidR="00F179E0">
          <w:rPr>
            <w:noProof/>
            <w:webHidden/>
          </w:rPr>
          <w:tab/>
        </w:r>
        <w:r w:rsidR="00F179E0">
          <w:rPr>
            <w:noProof/>
            <w:webHidden/>
          </w:rPr>
          <w:fldChar w:fldCharType="begin"/>
        </w:r>
        <w:r w:rsidR="00F179E0">
          <w:rPr>
            <w:noProof/>
            <w:webHidden/>
          </w:rPr>
          <w:instrText xml:space="preserve"> PAGEREF _Toc154665790 \h </w:instrText>
        </w:r>
        <w:r w:rsidR="00F179E0">
          <w:rPr>
            <w:noProof/>
            <w:webHidden/>
          </w:rPr>
        </w:r>
        <w:r w:rsidR="00F179E0">
          <w:rPr>
            <w:noProof/>
            <w:webHidden/>
          </w:rPr>
          <w:fldChar w:fldCharType="separate"/>
        </w:r>
        <w:r w:rsidR="008D423C">
          <w:rPr>
            <w:noProof/>
            <w:webHidden/>
          </w:rPr>
          <w:t>36</w:t>
        </w:r>
        <w:r w:rsidR="00F179E0">
          <w:rPr>
            <w:noProof/>
            <w:webHidden/>
          </w:rPr>
          <w:fldChar w:fldCharType="end"/>
        </w:r>
      </w:hyperlink>
    </w:p>
    <w:p w14:paraId="1445A269" w14:textId="77777777" w:rsidR="00F179E0" w:rsidRDefault="007C11AE">
      <w:pPr>
        <w:pStyle w:val="TOC3"/>
        <w:tabs>
          <w:tab w:val="right" w:leader="dot" w:pos="9350"/>
        </w:tabs>
        <w:rPr>
          <w:rFonts w:asciiTheme="minorHAnsi" w:eastAsiaTheme="minorEastAsia" w:hAnsiTheme="minorHAnsi"/>
          <w:noProof/>
          <w:lang w:val="en-US"/>
        </w:rPr>
      </w:pPr>
      <w:hyperlink w:anchor="_Toc154665791" w:history="1">
        <w:r w:rsidR="00F179E0" w:rsidRPr="006F0B97">
          <w:rPr>
            <w:rStyle w:val="Hyperlink"/>
            <w:rFonts w:cs="Times New Roman"/>
            <w:noProof/>
          </w:rPr>
          <w:t>3.3. OBJEKTIVI STRATEGJIK 3- FORCIMI I MEKANIZMAVE KONTROLLUES</w:t>
        </w:r>
        <w:r w:rsidR="00F179E0">
          <w:rPr>
            <w:noProof/>
            <w:webHidden/>
          </w:rPr>
          <w:tab/>
        </w:r>
        <w:r w:rsidR="00F179E0">
          <w:rPr>
            <w:noProof/>
            <w:webHidden/>
          </w:rPr>
          <w:fldChar w:fldCharType="begin"/>
        </w:r>
        <w:r w:rsidR="00F179E0">
          <w:rPr>
            <w:noProof/>
            <w:webHidden/>
          </w:rPr>
          <w:instrText xml:space="preserve"> PAGEREF _Toc154665791 \h </w:instrText>
        </w:r>
        <w:r w:rsidR="00F179E0">
          <w:rPr>
            <w:noProof/>
            <w:webHidden/>
          </w:rPr>
        </w:r>
        <w:r w:rsidR="00F179E0">
          <w:rPr>
            <w:noProof/>
            <w:webHidden/>
          </w:rPr>
          <w:fldChar w:fldCharType="separate"/>
        </w:r>
        <w:r w:rsidR="008D423C">
          <w:rPr>
            <w:noProof/>
            <w:webHidden/>
          </w:rPr>
          <w:t>36</w:t>
        </w:r>
        <w:r w:rsidR="00F179E0">
          <w:rPr>
            <w:noProof/>
            <w:webHidden/>
          </w:rPr>
          <w:fldChar w:fldCharType="end"/>
        </w:r>
      </w:hyperlink>
    </w:p>
    <w:p w14:paraId="4E74510A" w14:textId="77777777" w:rsidR="00F179E0" w:rsidRDefault="007C11AE">
      <w:pPr>
        <w:pStyle w:val="TOC4"/>
        <w:tabs>
          <w:tab w:val="right" w:leader="dot" w:pos="9350"/>
        </w:tabs>
        <w:rPr>
          <w:rFonts w:asciiTheme="minorHAnsi" w:eastAsiaTheme="minorEastAsia" w:hAnsiTheme="minorHAnsi"/>
          <w:noProof/>
          <w:lang w:val="en-US"/>
        </w:rPr>
      </w:pPr>
      <w:hyperlink w:anchor="_Toc154665792" w:history="1">
        <w:r w:rsidR="00F179E0" w:rsidRPr="006F0B97">
          <w:rPr>
            <w:rStyle w:val="Hyperlink"/>
            <w:rFonts w:cs="Times New Roman"/>
            <w:noProof/>
          </w:rPr>
          <w:t>MASA 3.3.1. MONITORIMI I EKZEKUTIMIT TË KONTRATAVE</w:t>
        </w:r>
        <w:r w:rsidR="00F179E0">
          <w:rPr>
            <w:noProof/>
            <w:webHidden/>
          </w:rPr>
          <w:tab/>
        </w:r>
        <w:r w:rsidR="00F179E0">
          <w:rPr>
            <w:noProof/>
            <w:webHidden/>
          </w:rPr>
          <w:fldChar w:fldCharType="begin"/>
        </w:r>
        <w:r w:rsidR="00F179E0">
          <w:rPr>
            <w:noProof/>
            <w:webHidden/>
          </w:rPr>
          <w:instrText xml:space="preserve"> PAGEREF _Toc154665792 \h </w:instrText>
        </w:r>
        <w:r w:rsidR="00F179E0">
          <w:rPr>
            <w:noProof/>
            <w:webHidden/>
          </w:rPr>
        </w:r>
        <w:r w:rsidR="00F179E0">
          <w:rPr>
            <w:noProof/>
            <w:webHidden/>
          </w:rPr>
          <w:fldChar w:fldCharType="separate"/>
        </w:r>
        <w:r w:rsidR="008D423C">
          <w:rPr>
            <w:noProof/>
            <w:webHidden/>
          </w:rPr>
          <w:t>37</w:t>
        </w:r>
        <w:r w:rsidR="00F179E0">
          <w:rPr>
            <w:noProof/>
            <w:webHidden/>
          </w:rPr>
          <w:fldChar w:fldCharType="end"/>
        </w:r>
      </w:hyperlink>
    </w:p>
    <w:p w14:paraId="5F55BDA1" w14:textId="77777777" w:rsidR="00F179E0" w:rsidRDefault="007C11AE">
      <w:pPr>
        <w:pStyle w:val="TOC1"/>
        <w:tabs>
          <w:tab w:val="right" w:leader="dot" w:pos="9350"/>
        </w:tabs>
        <w:rPr>
          <w:rFonts w:asciiTheme="minorHAnsi" w:eastAsiaTheme="minorEastAsia" w:hAnsiTheme="minorHAnsi"/>
          <w:noProof/>
          <w:lang w:val="en-US"/>
        </w:rPr>
      </w:pPr>
      <w:hyperlink w:anchor="_Toc154665793" w:history="1">
        <w:r w:rsidR="00F179E0" w:rsidRPr="006F0B97">
          <w:rPr>
            <w:rStyle w:val="Hyperlink"/>
            <w:rFonts w:eastAsia="Times New Roman" w:cs="Times New Roman"/>
            <w:noProof/>
          </w:rPr>
          <w:t>PJESA E TRETË- IMPLEMENTIMI, PËRGJEGJSHMËRIA DHE KOORDINIMI</w:t>
        </w:r>
        <w:r w:rsidR="00F179E0">
          <w:rPr>
            <w:noProof/>
            <w:webHidden/>
          </w:rPr>
          <w:tab/>
        </w:r>
        <w:r w:rsidR="00F179E0">
          <w:rPr>
            <w:noProof/>
            <w:webHidden/>
          </w:rPr>
          <w:fldChar w:fldCharType="begin"/>
        </w:r>
        <w:r w:rsidR="00F179E0">
          <w:rPr>
            <w:noProof/>
            <w:webHidden/>
          </w:rPr>
          <w:instrText xml:space="preserve"> PAGEREF _Toc154665793 \h </w:instrText>
        </w:r>
        <w:r w:rsidR="00F179E0">
          <w:rPr>
            <w:noProof/>
            <w:webHidden/>
          </w:rPr>
        </w:r>
        <w:r w:rsidR="00F179E0">
          <w:rPr>
            <w:noProof/>
            <w:webHidden/>
          </w:rPr>
          <w:fldChar w:fldCharType="separate"/>
        </w:r>
        <w:r w:rsidR="008D423C">
          <w:rPr>
            <w:noProof/>
            <w:webHidden/>
          </w:rPr>
          <w:t>38</w:t>
        </w:r>
        <w:r w:rsidR="00F179E0">
          <w:rPr>
            <w:noProof/>
            <w:webHidden/>
          </w:rPr>
          <w:fldChar w:fldCharType="end"/>
        </w:r>
      </w:hyperlink>
    </w:p>
    <w:p w14:paraId="7758B0E3" w14:textId="77777777" w:rsidR="00F179E0" w:rsidRDefault="007C11AE">
      <w:pPr>
        <w:pStyle w:val="TOC2"/>
        <w:tabs>
          <w:tab w:val="right" w:leader="dot" w:pos="9350"/>
        </w:tabs>
        <w:rPr>
          <w:rFonts w:asciiTheme="minorHAnsi" w:eastAsiaTheme="minorEastAsia" w:hAnsiTheme="minorHAnsi"/>
          <w:noProof/>
          <w:lang w:val="en-US"/>
        </w:rPr>
      </w:pPr>
      <w:hyperlink w:anchor="_Toc154665794" w:history="1">
        <w:r w:rsidR="00F179E0" w:rsidRPr="006F0B97">
          <w:rPr>
            <w:rStyle w:val="Hyperlink"/>
            <w:rFonts w:eastAsia="Times New Roman" w:cs="Times New Roman"/>
            <w:noProof/>
          </w:rPr>
          <w:t>3.1. PËRGJEGJËSIA INSTITUCIONALE</w:t>
        </w:r>
        <w:r w:rsidR="00F179E0">
          <w:rPr>
            <w:noProof/>
            <w:webHidden/>
          </w:rPr>
          <w:tab/>
        </w:r>
        <w:r w:rsidR="00F179E0">
          <w:rPr>
            <w:noProof/>
            <w:webHidden/>
          </w:rPr>
          <w:fldChar w:fldCharType="begin"/>
        </w:r>
        <w:r w:rsidR="00F179E0">
          <w:rPr>
            <w:noProof/>
            <w:webHidden/>
          </w:rPr>
          <w:instrText xml:space="preserve"> PAGEREF _Toc154665794 \h </w:instrText>
        </w:r>
        <w:r w:rsidR="00F179E0">
          <w:rPr>
            <w:noProof/>
            <w:webHidden/>
          </w:rPr>
        </w:r>
        <w:r w:rsidR="00F179E0">
          <w:rPr>
            <w:noProof/>
            <w:webHidden/>
          </w:rPr>
          <w:fldChar w:fldCharType="separate"/>
        </w:r>
        <w:r w:rsidR="008D423C">
          <w:rPr>
            <w:noProof/>
            <w:webHidden/>
          </w:rPr>
          <w:t>38</w:t>
        </w:r>
        <w:r w:rsidR="00F179E0">
          <w:rPr>
            <w:noProof/>
            <w:webHidden/>
          </w:rPr>
          <w:fldChar w:fldCharType="end"/>
        </w:r>
      </w:hyperlink>
    </w:p>
    <w:p w14:paraId="2086E7C8" w14:textId="77777777" w:rsidR="00F179E0" w:rsidRDefault="007C11AE">
      <w:pPr>
        <w:pStyle w:val="TOC2"/>
        <w:tabs>
          <w:tab w:val="left" w:pos="880"/>
          <w:tab w:val="right" w:leader="dot" w:pos="9350"/>
        </w:tabs>
        <w:rPr>
          <w:rFonts w:asciiTheme="minorHAnsi" w:eastAsiaTheme="minorEastAsia" w:hAnsiTheme="minorHAnsi"/>
          <w:noProof/>
          <w:lang w:val="en-US"/>
        </w:rPr>
      </w:pPr>
      <w:hyperlink w:anchor="_Toc154665795" w:history="1">
        <w:r w:rsidR="00F179E0" w:rsidRPr="006F0B97">
          <w:rPr>
            <w:rStyle w:val="Hyperlink"/>
            <w:rFonts w:eastAsia="Times New Roman" w:cs="Times New Roman"/>
            <w:noProof/>
          </w:rPr>
          <w:t>3.1.</w:t>
        </w:r>
        <w:r w:rsidR="00F179E0">
          <w:rPr>
            <w:rFonts w:asciiTheme="minorHAnsi" w:eastAsiaTheme="minorEastAsia" w:hAnsiTheme="minorHAnsi"/>
            <w:noProof/>
            <w:lang w:val="en-US"/>
          </w:rPr>
          <w:tab/>
        </w:r>
        <w:r w:rsidR="00F179E0" w:rsidRPr="006F0B97">
          <w:rPr>
            <w:rStyle w:val="Hyperlink"/>
            <w:rFonts w:eastAsia="Times New Roman" w:cs="Times New Roman"/>
            <w:noProof/>
          </w:rPr>
          <w:t>MONITORIMI DHE RAPORTIMI</w:t>
        </w:r>
        <w:r w:rsidR="00F179E0">
          <w:rPr>
            <w:noProof/>
            <w:webHidden/>
          </w:rPr>
          <w:tab/>
        </w:r>
        <w:r w:rsidR="00F179E0">
          <w:rPr>
            <w:noProof/>
            <w:webHidden/>
          </w:rPr>
          <w:fldChar w:fldCharType="begin"/>
        </w:r>
        <w:r w:rsidR="00F179E0">
          <w:rPr>
            <w:noProof/>
            <w:webHidden/>
          </w:rPr>
          <w:instrText xml:space="preserve"> PAGEREF _Toc154665795 \h </w:instrText>
        </w:r>
        <w:r w:rsidR="00F179E0">
          <w:rPr>
            <w:noProof/>
            <w:webHidden/>
          </w:rPr>
        </w:r>
        <w:r w:rsidR="00F179E0">
          <w:rPr>
            <w:noProof/>
            <w:webHidden/>
          </w:rPr>
          <w:fldChar w:fldCharType="separate"/>
        </w:r>
        <w:r w:rsidR="008D423C">
          <w:rPr>
            <w:noProof/>
            <w:webHidden/>
          </w:rPr>
          <w:t>38</w:t>
        </w:r>
        <w:r w:rsidR="00F179E0">
          <w:rPr>
            <w:noProof/>
            <w:webHidden/>
          </w:rPr>
          <w:fldChar w:fldCharType="end"/>
        </w:r>
      </w:hyperlink>
    </w:p>
    <w:p w14:paraId="7276AC1C" w14:textId="77777777" w:rsidR="00F179E0" w:rsidRDefault="007C11AE">
      <w:pPr>
        <w:pStyle w:val="TOC1"/>
        <w:tabs>
          <w:tab w:val="right" w:leader="dot" w:pos="9350"/>
        </w:tabs>
        <w:rPr>
          <w:rFonts w:asciiTheme="minorHAnsi" w:eastAsiaTheme="minorEastAsia" w:hAnsiTheme="minorHAnsi"/>
          <w:noProof/>
          <w:lang w:val="en-US"/>
        </w:rPr>
      </w:pPr>
      <w:hyperlink w:anchor="_Toc154665796" w:history="1">
        <w:r w:rsidR="00F179E0" w:rsidRPr="006F0B97">
          <w:rPr>
            <w:rStyle w:val="Hyperlink"/>
            <w:noProof/>
          </w:rPr>
          <w:t>ANNEX 1-PLANI I VEPRIMIT</w:t>
        </w:r>
        <w:r w:rsidR="00F179E0">
          <w:rPr>
            <w:noProof/>
            <w:webHidden/>
          </w:rPr>
          <w:tab/>
        </w:r>
        <w:r w:rsidR="00F179E0">
          <w:rPr>
            <w:noProof/>
            <w:webHidden/>
          </w:rPr>
          <w:fldChar w:fldCharType="begin"/>
        </w:r>
        <w:r w:rsidR="00F179E0">
          <w:rPr>
            <w:noProof/>
            <w:webHidden/>
          </w:rPr>
          <w:instrText xml:space="preserve"> PAGEREF _Toc154665796 \h </w:instrText>
        </w:r>
        <w:r w:rsidR="00F179E0">
          <w:rPr>
            <w:noProof/>
            <w:webHidden/>
          </w:rPr>
        </w:r>
        <w:r w:rsidR="00F179E0">
          <w:rPr>
            <w:noProof/>
            <w:webHidden/>
          </w:rPr>
          <w:fldChar w:fldCharType="separate"/>
        </w:r>
        <w:r w:rsidR="008D423C">
          <w:rPr>
            <w:noProof/>
            <w:webHidden/>
          </w:rPr>
          <w:t>42</w:t>
        </w:r>
        <w:r w:rsidR="00F179E0">
          <w:rPr>
            <w:noProof/>
            <w:webHidden/>
          </w:rPr>
          <w:fldChar w:fldCharType="end"/>
        </w:r>
      </w:hyperlink>
    </w:p>
    <w:p w14:paraId="4DB5A0D0" w14:textId="77777777" w:rsidR="00F179E0" w:rsidRDefault="007C11AE">
      <w:pPr>
        <w:pStyle w:val="TOC1"/>
        <w:tabs>
          <w:tab w:val="right" w:leader="dot" w:pos="9350"/>
        </w:tabs>
        <w:rPr>
          <w:rFonts w:asciiTheme="minorHAnsi" w:eastAsiaTheme="minorEastAsia" w:hAnsiTheme="minorHAnsi"/>
          <w:noProof/>
          <w:lang w:val="en-US"/>
        </w:rPr>
      </w:pPr>
      <w:hyperlink w:anchor="_Toc154665797" w:history="1">
        <w:r w:rsidR="00F179E0" w:rsidRPr="006F0B97">
          <w:rPr>
            <w:rStyle w:val="Hyperlink"/>
            <w:noProof/>
          </w:rPr>
          <w:t>ANNEX 2-PASAPORTA E INDIKATORËVE</w:t>
        </w:r>
        <w:r w:rsidR="00F179E0">
          <w:rPr>
            <w:noProof/>
            <w:webHidden/>
          </w:rPr>
          <w:tab/>
        </w:r>
        <w:r w:rsidR="00F179E0">
          <w:rPr>
            <w:noProof/>
            <w:webHidden/>
          </w:rPr>
          <w:fldChar w:fldCharType="begin"/>
        </w:r>
        <w:r w:rsidR="00F179E0">
          <w:rPr>
            <w:noProof/>
            <w:webHidden/>
          </w:rPr>
          <w:instrText xml:space="preserve"> PAGEREF _Toc154665797 \h </w:instrText>
        </w:r>
        <w:r w:rsidR="00F179E0">
          <w:rPr>
            <w:noProof/>
            <w:webHidden/>
          </w:rPr>
        </w:r>
        <w:r w:rsidR="00F179E0">
          <w:rPr>
            <w:noProof/>
            <w:webHidden/>
          </w:rPr>
          <w:fldChar w:fldCharType="separate"/>
        </w:r>
        <w:r w:rsidR="008D423C">
          <w:rPr>
            <w:noProof/>
            <w:webHidden/>
          </w:rPr>
          <w:t>49</w:t>
        </w:r>
        <w:r w:rsidR="00F179E0">
          <w:rPr>
            <w:noProof/>
            <w:webHidden/>
          </w:rPr>
          <w:fldChar w:fldCharType="end"/>
        </w:r>
      </w:hyperlink>
    </w:p>
    <w:p w14:paraId="05AB56DB" w14:textId="47339707" w:rsidR="0003695F" w:rsidRPr="00921C35" w:rsidRDefault="00DA7764" w:rsidP="008861C2">
      <w:pPr>
        <w:spacing w:line="276" w:lineRule="auto"/>
        <w:rPr>
          <w:rFonts w:cs="Times New Roman"/>
          <w:sz w:val="24"/>
          <w:szCs w:val="24"/>
        </w:rPr>
      </w:pPr>
      <w:r w:rsidRPr="00921C35">
        <w:rPr>
          <w:rFonts w:cs="Times New Roman"/>
          <w:sz w:val="24"/>
          <w:szCs w:val="24"/>
        </w:rPr>
        <w:fldChar w:fldCharType="end"/>
      </w:r>
    </w:p>
    <w:p w14:paraId="192FCE80" w14:textId="77777777" w:rsidR="0003695F" w:rsidRPr="00921C35" w:rsidRDefault="0003695F" w:rsidP="008861C2">
      <w:pPr>
        <w:spacing w:line="276" w:lineRule="auto"/>
        <w:rPr>
          <w:rFonts w:cs="Times New Roman"/>
          <w:sz w:val="24"/>
          <w:szCs w:val="24"/>
        </w:rPr>
      </w:pPr>
    </w:p>
    <w:p w14:paraId="742B1460" w14:textId="77777777" w:rsidR="003270EA" w:rsidRPr="00921C35" w:rsidRDefault="003270EA" w:rsidP="008861C2">
      <w:pPr>
        <w:spacing w:line="276" w:lineRule="auto"/>
        <w:rPr>
          <w:rFonts w:cs="Times New Roman"/>
          <w:sz w:val="24"/>
          <w:szCs w:val="24"/>
        </w:rPr>
      </w:pPr>
    </w:p>
    <w:p w14:paraId="360C4C3E" w14:textId="77777777" w:rsidR="002D27FE" w:rsidRPr="00921C35" w:rsidRDefault="002D27FE" w:rsidP="008861C2">
      <w:pPr>
        <w:spacing w:line="276" w:lineRule="auto"/>
        <w:rPr>
          <w:rFonts w:cs="Times New Roman"/>
          <w:sz w:val="24"/>
          <w:szCs w:val="24"/>
        </w:rPr>
      </w:pPr>
    </w:p>
    <w:p w14:paraId="6AA059B6" w14:textId="77777777" w:rsidR="002D27FE" w:rsidRPr="00921C35" w:rsidRDefault="002D27FE" w:rsidP="008861C2">
      <w:pPr>
        <w:spacing w:line="276" w:lineRule="auto"/>
        <w:rPr>
          <w:rFonts w:cs="Times New Roman"/>
          <w:sz w:val="24"/>
          <w:szCs w:val="24"/>
        </w:rPr>
      </w:pPr>
    </w:p>
    <w:p w14:paraId="33B1C9EF" w14:textId="77777777" w:rsidR="00F527C5" w:rsidRPr="00921C35" w:rsidRDefault="00F527C5" w:rsidP="008861C2">
      <w:pPr>
        <w:spacing w:line="276" w:lineRule="auto"/>
        <w:rPr>
          <w:rFonts w:cs="Times New Roman"/>
          <w:sz w:val="24"/>
          <w:szCs w:val="24"/>
        </w:rPr>
      </w:pPr>
    </w:p>
    <w:p w14:paraId="469CABD8" w14:textId="77777777" w:rsidR="00F527C5" w:rsidRPr="00921C35" w:rsidRDefault="00F527C5" w:rsidP="008861C2">
      <w:pPr>
        <w:spacing w:line="276" w:lineRule="auto"/>
        <w:rPr>
          <w:rFonts w:cs="Times New Roman"/>
          <w:sz w:val="24"/>
          <w:szCs w:val="24"/>
        </w:rPr>
      </w:pPr>
    </w:p>
    <w:p w14:paraId="03794507" w14:textId="77777777" w:rsidR="00F527C5" w:rsidRPr="00921C35" w:rsidRDefault="00F527C5" w:rsidP="008861C2">
      <w:pPr>
        <w:spacing w:line="276" w:lineRule="auto"/>
        <w:rPr>
          <w:rFonts w:cs="Times New Roman"/>
          <w:sz w:val="24"/>
          <w:szCs w:val="24"/>
        </w:rPr>
      </w:pPr>
    </w:p>
    <w:p w14:paraId="781E9D35" w14:textId="77777777" w:rsidR="00CF1F8E" w:rsidRPr="00921C35" w:rsidRDefault="00CF1F8E" w:rsidP="008861C2">
      <w:pPr>
        <w:spacing w:line="276" w:lineRule="auto"/>
        <w:rPr>
          <w:rFonts w:cs="Times New Roman"/>
          <w:b/>
          <w:sz w:val="24"/>
          <w:szCs w:val="24"/>
        </w:rPr>
      </w:pPr>
      <w:r w:rsidRPr="00921C35">
        <w:rPr>
          <w:rFonts w:cs="Times New Roman"/>
          <w:b/>
          <w:sz w:val="24"/>
          <w:szCs w:val="24"/>
        </w:rPr>
        <w:t>SHKURTIME</w:t>
      </w:r>
    </w:p>
    <w:p w14:paraId="498201CD" w14:textId="77777777" w:rsidR="00CF1F8E" w:rsidRPr="00921C35" w:rsidRDefault="00CF1F8E" w:rsidP="008861C2">
      <w:pPr>
        <w:spacing w:line="276" w:lineRule="auto"/>
        <w:rPr>
          <w:rFonts w:cs="Times New Roman"/>
          <w:b/>
          <w:sz w:val="24"/>
          <w:szCs w:val="24"/>
        </w:rPr>
      </w:pPr>
    </w:p>
    <w:p w14:paraId="258EC0F8" w14:textId="77777777" w:rsidR="00356C81" w:rsidRPr="00921C35" w:rsidRDefault="00356C81" w:rsidP="00356C81">
      <w:pPr>
        <w:spacing w:line="276" w:lineRule="auto"/>
        <w:rPr>
          <w:rFonts w:cs="Times New Roman"/>
          <w:sz w:val="24"/>
          <w:szCs w:val="24"/>
        </w:rPr>
      </w:pPr>
      <w:r w:rsidRPr="00921C35">
        <w:rPr>
          <w:rFonts w:cs="Times New Roman"/>
          <w:sz w:val="24"/>
          <w:szCs w:val="24"/>
        </w:rPr>
        <w:t>APP-Agjencia e Prokurimit Publik</w:t>
      </w:r>
    </w:p>
    <w:p w14:paraId="708DBED6" w14:textId="77777777" w:rsidR="00356C81" w:rsidRPr="00921C35" w:rsidRDefault="00356C81" w:rsidP="00356C81">
      <w:pPr>
        <w:spacing w:line="276" w:lineRule="auto"/>
        <w:rPr>
          <w:rFonts w:cs="Times New Roman"/>
          <w:sz w:val="24"/>
          <w:szCs w:val="24"/>
        </w:rPr>
      </w:pPr>
      <w:r w:rsidRPr="00921C35">
        <w:rPr>
          <w:rFonts w:cs="Times New Roman"/>
          <w:sz w:val="24"/>
          <w:szCs w:val="24"/>
        </w:rPr>
        <w:t xml:space="preserve">AK-Autoritet </w:t>
      </w:r>
      <w:proofErr w:type="spellStart"/>
      <w:r w:rsidRPr="00921C35">
        <w:rPr>
          <w:rFonts w:cs="Times New Roman"/>
          <w:sz w:val="24"/>
          <w:szCs w:val="24"/>
        </w:rPr>
        <w:t>Kontraktor</w:t>
      </w:r>
      <w:proofErr w:type="spellEnd"/>
    </w:p>
    <w:p w14:paraId="08DF024B" w14:textId="77777777" w:rsidR="00356C81" w:rsidRPr="00921C35" w:rsidRDefault="00356C81" w:rsidP="00356C81">
      <w:pPr>
        <w:spacing w:line="276" w:lineRule="auto"/>
        <w:rPr>
          <w:rFonts w:cs="Times New Roman"/>
          <w:sz w:val="24"/>
          <w:szCs w:val="24"/>
        </w:rPr>
      </w:pPr>
      <w:r w:rsidRPr="00921C35">
        <w:rPr>
          <w:rFonts w:cs="Times New Roman"/>
          <w:sz w:val="24"/>
          <w:szCs w:val="24"/>
        </w:rPr>
        <w:t>OE-Operator Ekonomik</w:t>
      </w:r>
    </w:p>
    <w:p w14:paraId="6E67B61C" w14:textId="77777777" w:rsidR="00356C81" w:rsidRPr="00921C35" w:rsidRDefault="00356C81" w:rsidP="00356C81">
      <w:pPr>
        <w:spacing w:line="276" w:lineRule="auto"/>
        <w:rPr>
          <w:rFonts w:cs="Times New Roman"/>
          <w:sz w:val="24"/>
          <w:szCs w:val="24"/>
        </w:rPr>
      </w:pPr>
      <w:r w:rsidRPr="00921C35">
        <w:rPr>
          <w:rFonts w:cs="Times New Roman"/>
          <w:sz w:val="24"/>
          <w:szCs w:val="24"/>
        </w:rPr>
        <w:t>ATRAKO-Agjencia e Trajtimit të Koncesioneve</w:t>
      </w:r>
    </w:p>
    <w:p w14:paraId="1BC23939" w14:textId="77777777" w:rsidR="00356C81" w:rsidRPr="00921C35" w:rsidRDefault="00356C81" w:rsidP="00356C81">
      <w:pPr>
        <w:spacing w:line="276" w:lineRule="auto"/>
        <w:rPr>
          <w:rFonts w:cs="Times New Roman"/>
          <w:sz w:val="24"/>
          <w:szCs w:val="24"/>
        </w:rPr>
      </w:pPr>
      <w:r w:rsidRPr="00921C35">
        <w:rPr>
          <w:rFonts w:cs="Times New Roman"/>
          <w:sz w:val="24"/>
          <w:szCs w:val="24"/>
        </w:rPr>
        <w:t>KPP-Komisioni i Prokurimit Publik</w:t>
      </w:r>
    </w:p>
    <w:p w14:paraId="051A0CAA" w14:textId="77777777" w:rsidR="00356C81" w:rsidRPr="00921C35" w:rsidRDefault="00356C81" w:rsidP="00356C81">
      <w:pPr>
        <w:spacing w:line="276" w:lineRule="auto"/>
        <w:rPr>
          <w:rFonts w:cs="Times New Roman"/>
          <w:sz w:val="24"/>
          <w:szCs w:val="24"/>
        </w:rPr>
      </w:pPr>
      <w:r w:rsidRPr="00921C35">
        <w:rPr>
          <w:rFonts w:cs="Times New Roman"/>
          <w:sz w:val="24"/>
          <w:szCs w:val="24"/>
        </w:rPr>
        <w:t>MFE-Ministria e Financave dhe Ekonomisë</w:t>
      </w:r>
    </w:p>
    <w:p w14:paraId="536477C6" w14:textId="77777777" w:rsidR="00356C81" w:rsidRPr="00921C35" w:rsidRDefault="00356C81" w:rsidP="00356C81">
      <w:pPr>
        <w:spacing w:line="276" w:lineRule="auto"/>
        <w:rPr>
          <w:rFonts w:cs="Times New Roman"/>
          <w:sz w:val="24"/>
          <w:szCs w:val="24"/>
        </w:rPr>
      </w:pPr>
      <w:r w:rsidRPr="00921C35">
        <w:rPr>
          <w:rFonts w:cs="Times New Roman"/>
          <w:sz w:val="24"/>
          <w:szCs w:val="24"/>
        </w:rPr>
        <w:t>PBB -Produkti i Brendshëm Bruto</w:t>
      </w:r>
    </w:p>
    <w:p w14:paraId="5053D29A" w14:textId="77777777" w:rsidR="00356C81" w:rsidRPr="00921C35" w:rsidRDefault="00356C81" w:rsidP="00356C81">
      <w:pPr>
        <w:spacing w:line="276" w:lineRule="auto"/>
        <w:rPr>
          <w:rFonts w:cs="Times New Roman"/>
          <w:sz w:val="24"/>
          <w:szCs w:val="24"/>
        </w:rPr>
      </w:pPr>
      <w:r w:rsidRPr="00921C35">
        <w:rPr>
          <w:rFonts w:cs="Times New Roman"/>
          <w:sz w:val="24"/>
          <w:szCs w:val="24"/>
        </w:rPr>
        <w:t>PKIE- Plani Kombëtar i Integrimit Evropian</w:t>
      </w:r>
    </w:p>
    <w:p w14:paraId="3AC33876" w14:textId="77777777" w:rsidR="00356C81" w:rsidRPr="00921C35" w:rsidRDefault="00356C81" w:rsidP="00356C81">
      <w:pPr>
        <w:spacing w:line="276" w:lineRule="auto"/>
        <w:rPr>
          <w:rFonts w:cs="Times New Roman"/>
          <w:sz w:val="24"/>
          <w:szCs w:val="24"/>
        </w:rPr>
      </w:pPr>
      <w:r w:rsidRPr="00921C35">
        <w:rPr>
          <w:rFonts w:cs="Times New Roman"/>
          <w:sz w:val="24"/>
          <w:szCs w:val="24"/>
        </w:rPr>
        <w:t>IA-Inteligjenca Artificiale</w:t>
      </w:r>
    </w:p>
    <w:p w14:paraId="6E59CA86" w14:textId="77777777" w:rsidR="00356C81" w:rsidRPr="00921C35" w:rsidRDefault="00356C81" w:rsidP="00356C81">
      <w:pPr>
        <w:spacing w:line="276" w:lineRule="auto"/>
        <w:rPr>
          <w:rFonts w:cs="Times New Roman"/>
          <w:sz w:val="24"/>
          <w:szCs w:val="24"/>
        </w:rPr>
      </w:pPr>
      <w:r w:rsidRPr="00921C35">
        <w:rPr>
          <w:rFonts w:cs="Times New Roman"/>
          <w:sz w:val="24"/>
          <w:szCs w:val="24"/>
        </w:rPr>
        <w:t>ASPA-Shkolla Shqiptare e Administratës Publike</w:t>
      </w:r>
    </w:p>
    <w:p w14:paraId="05BB77B6" w14:textId="77777777" w:rsidR="00356C81" w:rsidRPr="00921C35" w:rsidRDefault="00356C81" w:rsidP="00356C81">
      <w:pPr>
        <w:spacing w:line="276" w:lineRule="auto"/>
        <w:rPr>
          <w:rFonts w:cs="Times New Roman"/>
          <w:sz w:val="24"/>
          <w:szCs w:val="24"/>
        </w:rPr>
      </w:pPr>
      <w:r w:rsidRPr="00921C35">
        <w:rPr>
          <w:rFonts w:cs="Times New Roman"/>
          <w:sz w:val="24"/>
          <w:szCs w:val="24"/>
        </w:rPr>
        <w:t>DAP-Departamenti i Administratës Publike</w:t>
      </w:r>
    </w:p>
    <w:p w14:paraId="03EC2C81" w14:textId="77777777" w:rsidR="00356C81" w:rsidRPr="00921C35" w:rsidRDefault="00356C81" w:rsidP="00356C81">
      <w:pPr>
        <w:spacing w:line="276" w:lineRule="auto"/>
        <w:rPr>
          <w:rFonts w:cs="Times New Roman"/>
          <w:sz w:val="24"/>
          <w:szCs w:val="24"/>
        </w:rPr>
      </w:pPr>
      <w:r w:rsidRPr="00921C35">
        <w:rPr>
          <w:rFonts w:cs="Times New Roman"/>
          <w:sz w:val="24"/>
          <w:szCs w:val="24"/>
        </w:rPr>
        <w:t>OBP-Organi i Blerjes së Përqendruar</w:t>
      </w:r>
    </w:p>
    <w:p w14:paraId="16740ADC" w14:textId="77777777" w:rsidR="00356C81" w:rsidRPr="00921C35" w:rsidRDefault="00356C81" w:rsidP="00356C81">
      <w:pPr>
        <w:spacing w:line="276" w:lineRule="auto"/>
        <w:rPr>
          <w:rFonts w:cs="Times New Roman"/>
          <w:sz w:val="24"/>
          <w:szCs w:val="24"/>
        </w:rPr>
      </w:pPr>
      <w:r w:rsidRPr="00921C35">
        <w:rPr>
          <w:rFonts w:cs="Times New Roman"/>
          <w:sz w:val="24"/>
          <w:szCs w:val="24"/>
        </w:rPr>
        <w:t>VKM-vendim i Këshillit të Ministrave</w:t>
      </w:r>
    </w:p>
    <w:p w14:paraId="7CD16406" w14:textId="77777777" w:rsidR="00356C81" w:rsidRPr="00921C35" w:rsidRDefault="00356C81" w:rsidP="00356C81">
      <w:pPr>
        <w:spacing w:line="276" w:lineRule="auto"/>
        <w:rPr>
          <w:rFonts w:cs="Times New Roman"/>
          <w:sz w:val="24"/>
          <w:szCs w:val="24"/>
        </w:rPr>
      </w:pPr>
      <w:r w:rsidRPr="00921C35">
        <w:rPr>
          <w:rFonts w:cs="Times New Roman"/>
          <w:sz w:val="24"/>
          <w:szCs w:val="24"/>
        </w:rPr>
        <w:t>KE-Komisioni Evropian</w:t>
      </w:r>
    </w:p>
    <w:p w14:paraId="07F72CAD" w14:textId="77777777" w:rsidR="00356C81" w:rsidRPr="00921C35" w:rsidRDefault="00356C81" w:rsidP="00356C81">
      <w:pPr>
        <w:spacing w:line="276" w:lineRule="auto"/>
        <w:rPr>
          <w:rFonts w:cs="Times New Roman"/>
          <w:sz w:val="24"/>
          <w:szCs w:val="24"/>
        </w:rPr>
      </w:pPr>
      <w:r w:rsidRPr="00921C35">
        <w:rPr>
          <w:rFonts w:cs="Times New Roman"/>
          <w:sz w:val="24"/>
          <w:szCs w:val="24"/>
        </w:rPr>
        <w:t>EBRD-Banka Evropiane për Rindërtim dhe Zhvillim</w:t>
      </w:r>
    </w:p>
    <w:p w14:paraId="30798AF1" w14:textId="77777777" w:rsidR="00356C81" w:rsidRPr="00921C35" w:rsidRDefault="00356C81" w:rsidP="00356C81">
      <w:pPr>
        <w:spacing w:line="276" w:lineRule="auto"/>
        <w:rPr>
          <w:rFonts w:cs="Times New Roman"/>
          <w:sz w:val="24"/>
          <w:szCs w:val="24"/>
        </w:rPr>
      </w:pPr>
      <w:r w:rsidRPr="00921C35">
        <w:rPr>
          <w:rFonts w:cs="Times New Roman"/>
          <w:sz w:val="24"/>
          <w:szCs w:val="24"/>
        </w:rPr>
        <w:t>BE-Bashkimi Evropian</w:t>
      </w:r>
    </w:p>
    <w:p w14:paraId="41D40BD4" w14:textId="77777777" w:rsidR="00356C81" w:rsidRPr="00921C35" w:rsidRDefault="00356C81" w:rsidP="00356C81">
      <w:pPr>
        <w:spacing w:line="276" w:lineRule="auto"/>
        <w:rPr>
          <w:rFonts w:cs="Times New Roman"/>
          <w:sz w:val="24"/>
          <w:szCs w:val="24"/>
        </w:rPr>
      </w:pPr>
      <w:r w:rsidRPr="00921C35">
        <w:rPr>
          <w:rFonts w:cs="Times New Roman"/>
          <w:sz w:val="24"/>
          <w:szCs w:val="24"/>
        </w:rPr>
        <w:t>OSBE-Organizata për Siguri dhe Bashkëpunim në Evropë</w:t>
      </w:r>
    </w:p>
    <w:p w14:paraId="7ED69A68" w14:textId="77777777" w:rsidR="00356C81" w:rsidRPr="00921C35" w:rsidRDefault="00356C81" w:rsidP="00356C81">
      <w:pPr>
        <w:spacing w:line="276" w:lineRule="auto"/>
        <w:rPr>
          <w:rFonts w:cs="Times New Roman"/>
          <w:sz w:val="24"/>
          <w:szCs w:val="24"/>
        </w:rPr>
      </w:pPr>
      <w:r w:rsidRPr="00921C35">
        <w:rPr>
          <w:rFonts w:cs="Times New Roman"/>
          <w:sz w:val="24"/>
          <w:szCs w:val="24"/>
        </w:rPr>
        <w:t>PPP-Partneriteti Publik Privat</w:t>
      </w:r>
    </w:p>
    <w:p w14:paraId="09EE722F" w14:textId="77777777" w:rsidR="00356C81" w:rsidRPr="00921C35" w:rsidRDefault="00356C81" w:rsidP="00356C81">
      <w:pPr>
        <w:spacing w:line="276" w:lineRule="auto"/>
        <w:rPr>
          <w:rFonts w:cs="Times New Roman"/>
          <w:sz w:val="24"/>
          <w:szCs w:val="24"/>
        </w:rPr>
      </w:pPr>
      <w:proofErr w:type="spellStart"/>
      <w:r w:rsidRPr="00921C35">
        <w:rPr>
          <w:rFonts w:cs="Times New Roman"/>
          <w:sz w:val="24"/>
          <w:szCs w:val="24"/>
        </w:rPr>
        <w:t>ToT</w:t>
      </w:r>
      <w:proofErr w:type="spellEnd"/>
      <w:r w:rsidRPr="00921C35">
        <w:rPr>
          <w:rFonts w:cs="Times New Roman"/>
          <w:sz w:val="24"/>
          <w:szCs w:val="24"/>
        </w:rPr>
        <w:t>-Trajnimi i Trajnerëve</w:t>
      </w:r>
    </w:p>
    <w:p w14:paraId="34F3B5DE" w14:textId="77777777" w:rsidR="000442A1" w:rsidRPr="00921C35" w:rsidRDefault="000442A1" w:rsidP="008861C2">
      <w:pPr>
        <w:spacing w:line="276" w:lineRule="auto"/>
        <w:rPr>
          <w:rFonts w:cs="Times New Roman"/>
          <w:sz w:val="24"/>
          <w:szCs w:val="24"/>
        </w:rPr>
      </w:pPr>
    </w:p>
    <w:p w14:paraId="03F02FF5" w14:textId="77777777" w:rsidR="00AE1CAC" w:rsidRPr="00921C35" w:rsidRDefault="00AE1CAC" w:rsidP="00AE1CAC">
      <w:pPr>
        <w:pStyle w:val="Heading1"/>
      </w:pPr>
      <w:bookmarkStart w:id="0" w:name="_Toc154665749"/>
      <w:r w:rsidRPr="00921C35">
        <w:lastRenderedPageBreak/>
        <w:t>HYRJE</w:t>
      </w:r>
      <w:bookmarkEnd w:id="0"/>
    </w:p>
    <w:p w14:paraId="6FEB3CCB" w14:textId="6C893AAF" w:rsidR="00356C81" w:rsidRPr="00921C35" w:rsidRDefault="00356C81" w:rsidP="00356C81">
      <w:pPr>
        <w:spacing w:before="100" w:beforeAutospacing="1" w:after="100" w:afterAutospacing="1" w:line="276" w:lineRule="auto"/>
        <w:rPr>
          <w:rFonts w:cs="Times New Roman"/>
          <w:sz w:val="24"/>
          <w:szCs w:val="24"/>
        </w:rPr>
      </w:pPr>
      <w:r w:rsidRPr="00921C35">
        <w:rPr>
          <w:rFonts w:cs="Times New Roman"/>
          <w:sz w:val="24"/>
          <w:szCs w:val="24"/>
        </w:rPr>
        <w:t xml:space="preserve">Prokurimi Publik i referohet procesit në të cilin autoritetet/entet </w:t>
      </w:r>
      <w:proofErr w:type="spellStart"/>
      <w:r w:rsidRPr="00921C35">
        <w:rPr>
          <w:rFonts w:cs="Times New Roman"/>
          <w:sz w:val="24"/>
          <w:szCs w:val="24"/>
        </w:rPr>
        <w:t>kontraktore</w:t>
      </w:r>
      <w:proofErr w:type="spellEnd"/>
      <w:r w:rsidRPr="00921C35">
        <w:rPr>
          <w:rFonts w:cs="Times New Roman"/>
          <w:sz w:val="24"/>
          <w:szCs w:val="24"/>
        </w:rPr>
        <w:t xml:space="preserve"> blejnë mallra, punë ose shërbime nga operatorët ekonomikë. Strategjia Kombëtare për Prokurimin Publik 2024-2030, përfaqëson dokumentin themelor strategjik dhe merr parasysh kuadrin ligjor ekzistues dhe atë të pritshëm në përputhje me objektivat që duhen përmbushur për anëtarësimin në Bashkimin Evropian. Vizioni ynë 2030, është garantimi i zbatimit të rregullave të legjislacionit</w:t>
      </w:r>
      <w:r w:rsidR="003C4BD1">
        <w:rPr>
          <w:rFonts w:cs="Times New Roman"/>
          <w:sz w:val="24"/>
          <w:szCs w:val="24"/>
        </w:rPr>
        <w:t xml:space="preserve"> në fushën e prokurimit publik. </w:t>
      </w:r>
      <w:r w:rsidRPr="00921C35">
        <w:rPr>
          <w:rFonts w:cs="Times New Roman"/>
          <w:sz w:val="24"/>
          <w:szCs w:val="24"/>
        </w:rPr>
        <w:t xml:space="preserve">Në këto kushte, prioritet mbetet respektimi i parimeve të tilla si </w:t>
      </w:r>
      <w:proofErr w:type="spellStart"/>
      <w:r w:rsidRPr="00921C35">
        <w:rPr>
          <w:rFonts w:cs="Times New Roman"/>
          <w:sz w:val="24"/>
          <w:szCs w:val="24"/>
        </w:rPr>
        <w:t>mosdiskriminimi</w:t>
      </w:r>
      <w:proofErr w:type="spellEnd"/>
      <w:r w:rsidRPr="00921C35">
        <w:rPr>
          <w:rFonts w:cs="Times New Roman"/>
          <w:sz w:val="24"/>
          <w:szCs w:val="24"/>
        </w:rPr>
        <w:t xml:space="preserve">, trajtimi i barabartë, mbrojtja e konkurrencës së lirë dhe efektive, rritja e transparencës </w:t>
      </w:r>
      <w:proofErr w:type="spellStart"/>
      <w:r w:rsidRPr="00921C35">
        <w:rPr>
          <w:rFonts w:cs="Times New Roman"/>
          <w:sz w:val="24"/>
          <w:szCs w:val="24"/>
        </w:rPr>
        <w:t>etj</w:t>
      </w:r>
      <w:proofErr w:type="spellEnd"/>
      <w:r w:rsidRPr="00921C35">
        <w:rPr>
          <w:rFonts w:cs="Times New Roman"/>
          <w:sz w:val="24"/>
          <w:szCs w:val="24"/>
        </w:rPr>
        <w:t>, të ndërlidhura me luftën kundër korrupsionit, mbrojtjen e mjedisit, mbrojtjen e shëndetit dhe konsumatorit, etj.</w:t>
      </w:r>
    </w:p>
    <w:p w14:paraId="2E8821C5" w14:textId="77777777" w:rsidR="00356C81" w:rsidRPr="00921C35" w:rsidRDefault="00356C81" w:rsidP="00356C81">
      <w:pPr>
        <w:spacing w:line="276" w:lineRule="auto"/>
        <w:rPr>
          <w:rFonts w:cs="Times New Roman"/>
          <w:sz w:val="24"/>
          <w:szCs w:val="24"/>
        </w:rPr>
      </w:pPr>
      <w:r w:rsidRPr="00921C35">
        <w:rPr>
          <w:rFonts w:cs="Times New Roman"/>
          <w:sz w:val="24"/>
          <w:szCs w:val="24"/>
        </w:rPr>
        <w:t xml:space="preserve">Strategjia Kombëtare për Prokurimin Publik 2024-2030, është në koherencë të plotë me objektivat ndërkombëtarë për zhvillim të qëndrueshëm, me kuadrin ligjor të BE-së në këtë fushë si edhe me angazhimet e ndërmarra nga pala shqiptare në takimet e përbashkëta me palën evropiane, etj. </w:t>
      </w:r>
    </w:p>
    <w:p w14:paraId="37845D4E" w14:textId="77777777" w:rsidR="00356C81" w:rsidRPr="00921C35" w:rsidRDefault="00356C81" w:rsidP="00356C81">
      <w:pPr>
        <w:spacing w:line="276" w:lineRule="auto"/>
        <w:rPr>
          <w:rFonts w:cs="Times New Roman"/>
          <w:sz w:val="24"/>
          <w:szCs w:val="24"/>
        </w:rPr>
      </w:pPr>
      <w:r w:rsidRPr="00921C35">
        <w:rPr>
          <w:rFonts w:cs="Times New Roman"/>
          <w:sz w:val="24"/>
          <w:szCs w:val="24"/>
        </w:rPr>
        <w:t xml:space="preserve">Procesi i hartimit të strategjisë, i mbështetur nga asistenca teknike e SIGMA-OECD, ka reflektuar edhe iniciativa të nisura dhe jo të </w:t>
      </w:r>
      <w:proofErr w:type="spellStart"/>
      <w:r w:rsidRPr="00921C35">
        <w:rPr>
          <w:rFonts w:cs="Times New Roman"/>
          <w:sz w:val="24"/>
          <w:szCs w:val="24"/>
        </w:rPr>
        <w:t>finalizuara</w:t>
      </w:r>
      <w:proofErr w:type="spellEnd"/>
      <w:r w:rsidRPr="00921C35">
        <w:rPr>
          <w:rFonts w:cs="Times New Roman"/>
          <w:sz w:val="24"/>
          <w:szCs w:val="24"/>
        </w:rPr>
        <w:t xml:space="preserve"> pjesë e Strategjisë së Prokurimit Publik 2020-2023, si dhe detyrimet në kuadër të procesit të integrimit dhe sidomos rekomandimet e BE-së të dala nga procesi </w:t>
      </w:r>
      <w:proofErr w:type="spellStart"/>
      <w:r w:rsidRPr="00921C35">
        <w:rPr>
          <w:rFonts w:cs="Times New Roman"/>
          <w:i/>
          <w:sz w:val="24"/>
          <w:szCs w:val="24"/>
        </w:rPr>
        <w:t>Screening</w:t>
      </w:r>
      <w:proofErr w:type="spellEnd"/>
      <w:r w:rsidRPr="00921C35">
        <w:rPr>
          <w:rFonts w:cs="Times New Roman"/>
          <w:sz w:val="24"/>
          <w:szCs w:val="24"/>
        </w:rPr>
        <w:t xml:space="preserve">. Ndërkaq, procesi i hartimit të kësaj strategjie është karakterizuar nga pjesëmarrja aktive e specialistëve të prokurimit publik, ekspertëve të fushës dhe grupeve të tjera të interesit, të cilët kanë kontribuar në arritjen e një shkalle të lartë të pajtueshmërisë me prioritetet strategjike dhe mënyrat për trajtimin e tyre. </w:t>
      </w:r>
    </w:p>
    <w:p w14:paraId="6BFC51E6" w14:textId="77777777" w:rsidR="00356C81" w:rsidRPr="00921C35" w:rsidRDefault="00356C81" w:rsidP="00356C81">
      <w:pPr>
        <w:spacing w:line="276" w:lineRule="auto"/>
        <w:rPr>
          <w:rFonts w:cs="Times New Roman"/>
          <w:sz w:val="24"/>
          <w:szCs w:val="24"/>
        </w:rPr>
      </w:pPr>
      <w:r w:rsidRPr="00921C35">
        <w:rPr>
          <w:rFonts w:cs="Times New Roman"/>
          <w:sz w:val="24"/>
          <w:szCs w:val="24"/>
        </w:rPr>
        <w:t xml:space="preserve">Procesi i hartimit është organizuar në disa faza duke përfshirë ngritjen e grupit të punës për hartimin e strategjisë, konsultime paraprake për metodologjinë e punës dhe formatin e strategjisë, analizën e situatës e cila ka rezultuar me identifikimin e problematikave në fushën e prokurimeve publike që do të trajtohen nga strategjia; përcaktimi i veprimtarive kryesore dhe masave të strategjisë; hartimin e planit të zbatimit dhe </w:t>
      </w:r>
      <w:proofErr w:type="spellStart"/>
      <w:r w:rsidRPr="00921C35">
        <w:rPr>
          <w:rFonts w:cs="Times New Roman"/>
          <w:sz w:val="24"/>
          <w:szCs w:val="24"/>
        </w:rPr>
        <w:t>kostimin</w:t>
      </w:r>
      <w:proofErr w:type="spellEnd"/>
      <w:r w:rsidRPr="00921C35">
        <w:rPr>
          <w:rFonts w:cs="Times New Roman"/>
          <w:sz w:val="24"/>
          <w:szCs w:val="24"/>
        </w:rPr>
        <w:t xml:space="preserve"> e strategjisë, konsultimin publik dhe finalizimin e dokumentit.</w:t>
      </w:r>
    </w:p>
    <w:p w14:paraId="49DED938" w14:textId="77777777" w:rsidR="00356C81" w:rsidRPr="00921C35" w:rsidRDefault="00356C81" w:rsidP="00356C81">
      <w:pPr>
        <w:spacing w:after="0" w:line="276" w:lineRule="auto"/>
        <w:rPr>
          <w:rFonts w:cs="Times New Roman"/>
          <w:sz w:val="24"/>
          <w:szCs w:val="24"/>
        </w:rPr>
      </w:pPr>
      <w:r w:rsidRPr="00921C35">
        <w:rPr>
          <w:rFonts w:cs="Times New Roman"/>
          <w:sz w:val="24"/>
          <w:szCs w:val="24"/>
        </w:rPr>
        <w:t xml:space="preserve">Ky dokument strategjik vjen në vijim të Strategjisë Kombëtare për Prokurimin Publik 2020-2023 (SKPP 2020-2023), e cila parashikonte një sërë objektivash strategjikë të detajuar me masa konkrete, në realizimin e të cilave u angazhuan institucione publike direkt të përfshira ose kontribuuese. </w:t>
      </w:r>
    </w:p>
    <w:p w14:paraId="05400C25" w14:textId="77777777" w:rsidR="00356C81" w:rsidRPr="00921C35" w:rsidRDefault="00356C81" w:rsidP="00356C81">
      <w:pPr>
        <w:spacing w:before="100" w:beforeAutospacing="1" w:after="100" w:afterAutospacing="1" w:line="276" w:lineRule="auto"/>
        <w:rPr>
          <w:rFonts w:cs="Times New Roman"/>
          <w:sz w:val="24"/>
          <w:szCs w:val="24"/>
          <w:lang w:eastAsia="en-GB" w:bidi="en-GB"/>
        </w:rPr>
      </w:pPr>
      <w:r w:rsidRPr="00921C35">
        <w:rPr>
          <w:rFonts w:cs="Times New Roman"/>
          <w:bCs/>
          <w:sz w:val="24"/>
          <w:szCs w:val="24"/>
        </w:rPr>
        <w:t xml:space="preserve">Qëllimi kryesor i kësaj strategjie është garantimi i një sistemi prokurimi </w:t>
      </w:r>
      <w:proofErr w:type="spellStart"/>
      <w:r w:rsidRPr="00921C35">
        <w:rPr>
          <w:rFonts w:cs="Times New Roman"/>
          <w:bCs/>
          <w:sz w:val="24"/>
          <w:szCs w:val="24"/>
        </w:rPr>
        <w:t>eficient</w:t>
      </w:r>
      <w:proofErr w:type="spellEnd"/>
      <w:r w:rsidRPr="00921C35">
        <w:rPr>
          <w:rFonts w:cs="Times New Roman"/>
          <w:bCs/>
          <w:sz w:val="24"/>
          <w:szCs w:val="24"/>
        </w:rPr>
        <w:t xml:space="preserve"> dhe efektiv në përputhje me parimet e transparencës, konkurrencës së lirë dhe të ndershme, </w:t>
      </w:r>
      <w:proofErr w:type="spellStart"/>
      <w:r w:rsidRPr="00921C35">
        <w:rPr>
          <w:rFonts w:cs="Times New Roman"/>
          <w:bCs/>
          <w:sz w:val="24"/>
          <w:szCs w:val="24"/>
        </w:rPr>
        <w:t>mosdiskriminimit</w:t>
      </w:r>
      <w:proofErr w:type="spellEnd"/>
      <w:r w:rsidRPr="00921C35">
        <w:rPr>
          <w:rFonts w:cs="Times New Roman"/>
          <w:bCs/>
          <w:sz w:val="24"/>
          <w:szCs w:val="24"/>
        </w:rPr>
        <w:t xml:space="preserve"> dhe trajtimit të barabartë, duke promovuar dhe nxitur një sistem të qëndrueshëm që garanton vlerën për para</w:t>
      </w:r>
      <w:r w:rsidRPr="00921C35">
        <w:rPr>
          <w:rFonts w:cs="Times New Roman"/>
          <w:sz w:val="24"/>
          <w:szCs w:val="24"/>
        </w:rPr>
        <w:t>.</w:t>
      </w:r>
      <w:r w:rsidRPr="00921C35">
        <w:rPr>
          <w:rFonts w:cs="Times New Roman"/>
          <w:sz w:val="24"/>
          <w:szCs w:val="24"/>
          <w:lang w:eastAsia="en-GB" w:bidi="en-GB"/>
        </w:rPr>
        <w:t xml:space="preserve">  </w:t>
      </w:r>
    </w:p>
    <w:p w14:paraId="051E8FE8" w14:textId="77777777" w:rsidR="00356C81" w:rsidRPr="00921C35" w:rsidRDefault="00356C81" w:rsidP="00356C81">
      <w:pPr>
        <w:spacing w:before="100" w:beforeAutospacing="1" w:after="100" w:afterAutospacing="1" w:line="276" w:lineRule="auto"/>
        <w:rPr>
          <w:rFonts w:cs="Times New Roman"/>
          <w:sz w:val="24"/>
          <w:szCs w:val="24"/>
        </w:rPr>
      </w:pPr>
      <w:r w:rsidRPr="00921C35">
        <w:rPr>
          <w:rFonts w:cs="Times New Roman"/>
          <w:sz w:val="24"/>
          <w:szCs w:val="24"/>
          <w:lang w:eastAsia="en-GB" w:bidi="en-GB"/>
        </w:rPr>
        <w:lastRenderedPageBreak/>
        <w:t>Viti 2023 ishte viti i fundit i zbatimit të Strategjisë së mëparshme dhe planit të saj të veprimit. Gjatë kësaj periudhe, ka pasur zhvillime në të gjitha Qëllimet e Politikave të Strategjisë dhe në përgjithësi ka pasur ecuri pozitive. Megjithatë, vijon të ketë aktivitete në proces realizimi apo aktivitete që duhet të realizohen, të cilat do të materializohen dhe të reflektohen në SKPP 2024-2030. Për këtë arsye, edhe SKPP 2024-2030 do të reflektojë ato objektiva specifikë dhe masa të cilat do të synohen të realizohen gjatë viteve të ardhshme.</w:t>
      </w:r>
    </w:p>
    <w:p w14:paraId="00836E0F" w14:textId="77777777" w:rsidR="00356C81" w:rsidRPr="00921C35" w:rsidRDefault="00356C81" w:rsidP="00356C81">
      <w:pPr>
        <w:spacing w:line="276" w:lineRule="auto"/>
        <w:rPr>
          <w:rFonts w:cs="Times New Roman"/>
          <w:sz w:val="24"/>
          <w:szCs w:val="24"/>
        </w:rPr>
      </w:pPr>
      <w:r w:rsidRPr="00921C35">
        <w:rPr>
          <w:rFonts w:cs="Times New Roman"/>
          <w:sz w:val="24"/>
          <w:szCs w:val="24"/>
        </w:rPr>
        <w:t xml:space="preserve">Në fokus të SKPP 2024-2030 ndër të tjera përmendim rritjen e </w:t>
      </w:r>
      <w:proofErr w:type="spellStart"/>
      <w:r w:rsidRPr="00921C35">
        <w:rPr>
          <w:rFonts w:cs="Times New Roman"/>
          <w:sz w:val="24"/>
          <w:szCs w:val="24"/>
        </w:rPr>
        <w:t>efiçencës</w:t>
      </w:r>
      <w:proofErr w:type="spellEnd"/>
      <w:r w:rsidRPr="00921C35">
        <w:rPr>
          <w:rFonts w:cs="Times New Roman"/>
          <w:sz w:val="24"/>
          <w:szCs w:val="24"/>
        </w:rPr>
        <w:t xml:space="preserve"> dhe efikasitetit në procedurat e prokurimit publik; mirë përdorimin e fondeve publike dhe reduktimin e shpenzimeve procedurale; nxitjen e pjesëmarrjes së operatorëve ekonomikë në procedurat e prokurimit publik, sidomos promovimin dhe nxitjen e pjesëmarrjes së ndërmarrjeve të vogla dhe të mesme (SME); nxitjen e konkurrencës ndërmjet operatorëve ekonomikë; sigurimin e trajtimit të barabartë dhe jo-diskriminues për të gjithë operatorët ekonomikë në procedurat e prokurimit publik; garantimin e integritetit, rritjen e besimit publik dhe transparencës në procedurat e prokurimit publik.</w:t>
      </w:r>
    </w:p>
    <w:p w14:paraId="721FE99C" w14:textId="458248A5" w:rsidR="00A85736" w:rsidRPr="00921C35" w:rsidRDefault="00A85736" w:rsidP="008861C2">
      <w:pPr>
        <w:pStyle w:val="Heading1"/>
        <w:spacing w:line="276" w:lineRule="auto"/>
        <w:rPr>
          <w:rFonts w:ascii="Times New Roman" w:hAnsi="Times New Roman" w:cs="Times New Roman"/>
          <w:b w:val="0"/>
          <w:sz w:val="24"/>
          <w:szCs w:val="24"/>
        </w:rPr>
      </w:pPr>
      <w:bookmarkStart w:id="1" w:name="_Toc154665750"/>
      <w:r w:rsidRPr="00921C35">
        <w:rPr>
          <w:rFonts w:ascii="Times New Roman" w:hAnsi="Times New Roman" w:cs="Times New Roman"/>
          <w:sz w:val="24"/>
          <w:szCs w:val="24"/>
        </w:rPr>
        <w:lastRenderedPageBreak/>
        <w:t>PJESA E PARË</w:t>
      </w:r>
      <w:r w:rsidR="00ED52AF" w:rsidRPr="00921C35">
        <w:rPr>
          <w:rFonts w:ascii="Times New Roman" w:hAnsi="Times New Roman" w:cs="Times New Roman"/>
          <w:sz w:val="24"/>
          <w:szCs w:val="24"/>
        </w:rPr>
        <w:t xml:space="preserve">- </w:t>
      </w:r>
      <w:r w:rsidRPr="00921C35">
        <w:rPr>
          <w:rFonts w:ascii="Times New Roman" w:hAnsi="Times New Roman" w:cs="Times New Roman"/>
          <w:sz w:val="24"/>
          <w:szCs w:val="24"/>
        </w:rPr>
        <w:t>KONTEKSTI STRATEGJIK</w:t>
      </w:r>
      <w:bookmarkEnd w:id="1"/>
    </w:p>
    <w:p w14:paraId="32E1088A" w14:textId="77777777" w:rsidR="00B84C4D" w:rsidRPr="00921C35" w:rsidRDefault="00B84C4D" w:rsidP="008861C2">
      <w:pPr>
        <w:pStyle w:val="Heading2"/>
        <w:spacing w:line="276" w:lineRule="auto"/>
        <w:rPr>
          <w:rFonts w:ascii="Times New Roman" w:hAnsi="Times New Roman" w:cs="Times New Roman"/>
          <w:sz w:val="24"/>
          <w:szCs w:val="24"/>
        </w:rPr>
      </w:pPr>
    </w:p>
    <w:p w14:paraId="4DA68874" w14:textId="77777777" w:rsidR="00356C81" w:rsidRPr="00921C35" w:rsidRDefault="00356C81" w:rsidP="00356C81">
      <w:pPr>
        <w:shd w:val="clear" w:color="auto" w:fill="FFFFFF"/>
        <w:spacing w:after="150" w:line="276" w:lineRule="auto"/>
        <w:textAlignment w:val="baseline"/>
        <w:rPr>
          <w:rFonts w:eastAsia="Times New Roman" w:cs="Times New Roman"/>
          <w:color w:val="000000"/>
          <w:sz w:val="24"/>
          <w:szCs w:val="24"/>
        </w:rPr>
      </w:pPr>
      <w:r w:rsidRPr="00921C35">
        <w:rPr>
          <w:rFonts w:eastAsia="Times New Roman" w:cs="Times New Roman"/>
          <w:color w:val="000000"/>
          <w:sz w:val="24"/>
          <w:szCs w:val="24"/>
        </w:rPr>
        <w:t xml:space="preserve">Prokurimi Publik është një fushë e rëndësishme te Grup-Kapitulli 1 “Themelorët”  në metodologjinë e BE. Parashikimet mbi procesin e prokurimit publik dhe kontratat zënë një vend të posaçëm në Marrëveshjen e Stabilizim </w:t>
      </w:r>
      <w:proofErr w:type="spellStart"/>
      <w:r w:rsidRPr="00921C35">
        <w:rPr>
          <w:rFonts w:eastAsia="Times New Roman" w:cs="Times New Roman"/>
          <w:color w:val="000000"/>
          <w:sz w:val="24"/>
          <w:szCs w:val="24"/>
        </w:rPr>
        <w:t>Asociimit</w:t>
      </w:r>
      <w:proofErr w:type="spellEnd"/>
      <w:r w:rsidRPr="00921C35">
        <w:rPr>
          <w:rFonts w:eastAsia="Times New Roman" w:cs="Times New Roman"/>
          <w:color w:val="000000"/>
          <w:sz w:val="24"/>
          <w:szCs w:val="24"/>
        </w:rPr>
        <w:t xml:space="preserve">.  Zbatimi me korrektësi i Marrëveshjes së Stabilizim </w:t>
      </w:r>
      <w:proofErr w:type="spellStart"/>
      <w:r w:rsidRPr="00921C35">
        <w:rPr>
          <w:rFonts w:eastAsia="Times New Roman" w:cs="Times New Roman"/>
          <w:color w:val="000000"/>
          <w:sz w:val="24"/>
          <w:szCs w:val="24"/>
        </w:rPr>
        <w:t>Asociimit</w:t>
      </w:r>
      <w:proofErr w:type="spellEnd"/>
      <w:r w:rsidRPr="00921C35">
        <w:rPr>
          <w:rFonts w:eastAsia="Times New Roman" w:cs="Times New Roman"/>
          <w:color w:val="000000"/>
          <w:sz w:val="24"/>
          <w:szCs w:val="24"/>
        </w:rPr>
        <w:t xml:space="preserve"> (MSA), përmbushja e detyrimeve dhe adresimi i rekomandimeve te Komisionit Evropian edhe në fushën e prokurimeve publike janë elementë kryesorë në procesin e aderimit të Shqipërisë në BE.</w:t>
      </w:r>
    </w:p>
    <w:p w14:paraId="08CDB2D2" w14:textId="77777777" w:rsidR="00356C81" w:rsidRPr="00921C35" w:rsidRDefault="00356C81" w:rsidP="00356C81">
      <w:pPr>
        <w:shd w:val="clear" w:color="auto" w:fill="FFFFFF"/>
        <w:spacing w:after="150" w:line="276" w:lineRule="auto"/>
        <w:textAlignment w:val="baseline"/>
        <w:rPr>
          <w:rFonts w:eastAsia="Times New Roman" w:cs="Times New Roman"/>
          <w:color w:val="0E1833"/>
          <w:sz w:val="24"/>
          <w:szCs w:val="24"/>
        </w:rPr>
      </w:pPr>
      <w:r w:rsidRPr="00921C35">
        <w:rPr>
          <w:rFonts w:eastAsia="Times New Roman" w:cs="Times New Roman"/>
          <w:color w:val="0E1833"/>
          <w:sz w:val="24"/>
          <w:szCs w:val="24"/>
        </w:rPr>
        <w:t xml:space="preserve">Këshilli Evropian më 26 mars 2020 miratoi vendimin e Këshillit të Çështjeve të Përgjithshme të BE-së për hapjen e negociatave me Shqipërinë, dhe në nëntor të vitit 2022 u zhvillua takimi dypalësh për kapitullin 5 “Prokurimi Publik” në kuadër të procesit </w:t>
      </w:r>
      <w:proofErr w:type="spellStart"/>
      <w:r w:rsidRPr="00921C35">
        <w:rPr>
          <w:rFonts w:eastAsia="Times New Roman" w:cs="Times New Roman"/>
          <w:color w:val="0E1833"/>
          <w:sz w:val="24"/>
          <w:szCs w:val="24"/>
        </w:rPr>
        <w:t>Screening</w:t>
      </w:r>
      <w:proofErr w:type="spellEnd"/>
      <w:r w:rsidRPr="00921C35">
        <w:rPr>
          <w:rFonts w:eastAsia="Times New Roman" w:cs="Times New Roman"/>
          <w:color w:val="0E1833"/>
          <w:sz w:val="24"/>
          <w:szCs w:val="24"/>
        </w:rPr>
        <w:t xml:space="preserve">, ku pala evropiane theksoi se legjislacioni shqiptar në fushën e prokurimit publik është në një masë të madhe i përfaruar me </w:t>
      </w:r>
      <w:proofErr w:type="spellStart"/>
      <w:r w:rsidRPr="00921C35">
        <w:rPr>
          <w:rFonts w:eastAsia="Times New Roman" w:cs="Times New Roman"/>
          <w:i/>
          <w:color w:val="0E1833"/>
          <w:sz w:val="24"/>
          <w:szCs w:val="24"/>
        </w:rPr>
        <w:t>Acquis</w:t>
      </w:r>
      <w:proofErr w:type="spellEnd"/>
      <w:r w:rsidRPr="00921C35">
        <w:rPr>
          <w:rFonts w:eastAsia="Times New Roman" w:cs="Times New Roman"/>
          <w:color w:val="0E1833"/>
          <w:sz w:val="24"/>
          <w:szCs w:val="24"/>
        </w:rPr>
        <w:t xml:space="preserve"> e BE.</w:t>
      </w:r>
    </w:p>
    <w:p w14:paraId="5651CC3F" w14:textId="77777777" w:rsidR="00356C81" w:rsidRPr="00921C35" w:rsidRDefault="00356C81" w:rsidP="00356C81">
      <w:pPr>
        <w:shd w:val="clear" w:color="auto" w:fill="FFFFFF"/>
        <w:spacing w:after="150" w:line="276" w:lineRule="auto"/>
        <w:textAlignment w:val="baseline"/>
        <w:rPr>
          <w:rFonts w:cs="Times New Roman"/>
          <w:sz w:val="24"/>
          <w:szCs w:val="24"/>
        </w:rPr>
      </w:pPr>
      <w:r w:rsidRPr="00921C35">
        <w:rPr>
          <w:rFonts w:cs="Times New Roman"/>
          <w:sz w:val="24"/>
          <w:szCs w:val="24"/>
        </w:rPr>
        <w:t xml:space="preserve">Prokurimi Publik </w:t>
      </w:r>
      <w:proofErr w:type="spellStart"/>
      <w:r w:rsidRPr="00921C35">
        <w:rPr>
          <w:rFonts w:cs="Times New Roman"/>
          <w:sz w:val="24"/>
          <w:szCs w:val="24"/>
        </w:rPr>
        <w:t>ёshtё</w:t>
      </w:r>
      <w:proofErr w:type="spellEnd"/>
      <w:r w:rsidRPr="00921C35">
        <w:rPr>
          <w:rFonts w:cs="Times New Roman"/>
          <w:sz w:val="24"/>
          <w:szCs w:val="24"/>
        </w:rPr>
        <w:t xml:space="preserve"> </w:t>
      </w:r>
      <w:proofErr w:type="spellStart"/>
      <w:r w:rsidRPr="00921C35">
        <w:rPr>
          <w:rFonts w:cs="Times New Roman"/>
          <w:sz w:val="24"/>
          <w:szCs w:val="24"/>
        </w:rPr>
        <w:t>njё</w:t>
      </w:r>
      <w:proofErr w:type="spellEnd"/>
      <w:r w:rsidRPr="00921C35">
        <w:rPr>
          <w:rFonts w:cs="Times New Roman"/>
          <w:sz w:val="24"/>
          <w:szCs w:val="24"/>
        </w:rPr>
        <w:t xml:space="preserve"> nga fushat kryesore </w:t>
      </w:r>
      <w:proofErr w:type="spellStart"/>
      <w:r w:rsidRPr="00921C35">
        <w:rPr>
          <w:rFonts w:cs="Times New Roman"/>
          <w:sz w:val="24"/>
          <w:szCs w:val="24"/>
        </w:rPr>
        <w:t>tё</w:t>
      </w:r>
      <w:proofErr w:type="spellEnd"/>
      <w:r w:rsidRPr="00921C35">
        <w:rPr>
          <w:rFonts w:cs="Times New Roman"/>
          <w:sz w:val="24"/>
          <w:szCs w:val="24"/>
        </w:rPr>
        <w:t xml:space="preserve"> përfshira edhe </w:t>
      </w:r>
      <w:proofErr w:type="spellStart"/>
      <w:r w:rsidRPr="00921C35">
        <w:rPr>
          <w:rFonts w:cs="Times New Roman"/>
          <w:sz w:val="24"/>
          <w:szCs w:val="24"/>
        </w:rPr>
        <w:t>nё</w:t>
      </w:r>
      <w:proofErr w:type="spellEnd"/>
      <w:r w:rsidRPr="00921C35">
        <w:rPr>
          <w:rFonts w:cs="Times New Roman"/>
          <w:sz w:val="24"/>
          <w:szCs w:val="24"/>
        </w:rPr>
        <w:t xml:space="preserve"> Strategji </w:t>
      </w:r>
      <w:proofErr w:type="spellStart"/>
      <w:r w:rsidRPr="00921C35">
        <w:rPr>
          <w:rFonts w:cs="Times New Roman"/>
          <w:sz w:val="24"/>
          <w:szCs w:val="24"/>
        </w:rPr>
        <w:t>tё</w:t>
      </w:r>
      <w:proofErr w:type="spellEnd"/>
      <w:r w:rsidRPr="00921C35">
        <w:rPr>
          <w:rFonts w:cs="Times New Roman"/>
          <w:sz w:val="24"/>
          <w:szCs w:val="24"/>
        </w:rPr>
        <w:t xml:space="preserve"> tjera Kombëtare e </w:t>
      </w:r>
      <w:proofErr w:type="spellStart"/>
      <w:r w:rsidRPr="00921C35">
        <w:rPr>
          <w:rFonts w:cs="Times New Roman"/>
          <w:sz w:val="24"/>
          <w:szCs w:val="24"/>
        </w:rPr>
        <w:t>Ndёrsektoriale</w:t>
      </w:r>
      <w:proofErr w:type="spellEnd"/>
      <w:r w:rsidRPr="00921C35">
        <w:rPr>
          <w:rFonts w:cs="Times New Roman"/>
          <w:sz w:val="24"/>
          <w:szCs w:val="24"/>
        </w:rPr>
        <w:t xml:space="preserve">. Në Strategjinë Kombëtare për Zhvillim dhe Integrim 2023, prokurimi është pjesë e Qëllimit Parësor-Integrimi Evropian ku theksohet se procesi i prokurimit publik është </w:t>
      </w:r>
      <w:proofErr w:type="spellStart"/>
      <w:r w:rsidRPr="00921C35">
        <w:rPr>
          <w:rFonts w:cs="Times New Roman"/>
          <w:sz w:val="24"/>
          <w:szCs w:val="24"/>
        </w:rPr>
        <w:t>totalisht</w:t>
      </w:r>
      <w:proofErr w:type="spellEnd"/>
      <w:r w:rsidRPr="00921C35">
        <w:rPr>
          <w:rFonts w:cs="Times New Roman"/>
          <w:sz w:val="24"/>
          <w:szCs w:val="24"/>
        </w:rPr>
        <w:t xml:space="preserve"> i </w:t>
      </w:r>
      <w:proofErr w:type="spellStart"/>
      <w:r w:rsidRPr="00921C35">
        <w:rPr>
          <w:rFonts w:cs="Times New Roman"/>
          <w:sz w:val="24"/>
          <w:szCs w:val="24"/>
        </w:rPr>
        <w:t>dixhitalizuar</w:t>
      </w:r>
      <w:proofErr w:type="spellEnd"/>
      <w:r w:rsidRPr="00921C35">
        <w:rPr>
          <w:rFonts w:cs="Times New Roman"/>
          <w:sz w:val="24"/>
          <w:szCs w:val="24"/>
        </w:rPr>
        <w:t xml:space="preserve">, i lehtë, i </w:t>
      </w:r>
      <w:proofErr w:type="spellStart"/>
      <w:r w:rsidRPr="00921C35">
        <w:rPr>
          <w:rFonts w:cs="Times New Roman"/>
          <w:sz w:val="24"/>
          <w:szCs w:val="24"/>
        </w:rPr>
        <w:t>aksesueshëm</w:t>
      </w:r>
      <w:proofErr w:type="spellEnd"/>
      <w:r w:rsidRPr="00921C35">
        <w:rPr>
          <w:rFonts w:cs="Times New Roman"/>
          <w:sz w:val="24"/>
          <w:szCs w:val="24"/>
        </w:rPr>
        <w:t xml:space="preserve">, transparent, në të gjitha fazat e tij, ndërkohë që numri i ankesave është ulur. Gjithashtu, prokurimi publik është pjesë e Strategjisë </w:t>
      </w:r>
      <w:proofErr w:type="spellStart"/>
      <w:r w:rsidRPr="00921C35">
        <w:rPr>
          <w:rFonts w:cs="Times New Roman"/>
          <w:sz w:val="24"/>
          <w:szCs w:val="24"/>
        </w:rPr>
        <w:t>Ndёrsektoriale</w:t>
      </w:r>
      <w:proofErr w:type="spellEnd"/>
      <w:r w:rsidRPr="00921C35">
        <w:rPr>
          <w:rFonts w:cs="Times New Roman"/>
          <w:sz w:val="24"/>
          <w:szCs w:val="24"/>
        </w:rPr>
        <w:t xml:space="preserve"> kundër Korrupsionit dhe Strategjisë për Menaxhimin e Financave Publike, ku vërehet se në fushën e prokurimit publik janë realizuar plotësisht aktivitetet dhe indikatorët e </w:t>
      </w:r>
      <w:proofErr w:type="spellStart"/>
      <w:r w:rsidRPr="00921C35">
        <w:rPr>
          <w:rFonts w:cs="Times New Roman"/>
          <w:sz w:val="24"/>
          <w:szCs w:val="24"/>
        </w:rPr>
        <w:t>performancёs</w:t>
      </w:r>
      <w:proofErr w:type="spellEnd"/>
      <w:r w:rsidRPr="00921C35">
        <w:rPr>
          <w:rFonts w:cs="Times New Roman"/>
          <w:sz w:val="24"/>
          <w:szCs w:val="24"/>
        </w:rPr>
        <w:t xml:space="preserve"> </w:t>
      </w:r>
      <w:proofErr w:type="spellStart"/>
      <w:r w:rsidRPr="00921C35">
        <w:rPr>
          <w:rFonts w:cs="Times New Roman"/>
          <w:sz w:val="24"/>
          <w:szCs w:val="24"/>
        </w:rPr>
        <w:t>nё</w:t>
      </w:r>
      <w:proofErr w:type="spellEnd"/>
      <w:r w:rsidRPr="00921C35">
        <w:rPr>
          <w:rFonts w:cs="Times New Roman"/>
          <w:sz w:val="24"/>
          <w:szCs w:val="24"/>
        </w:rPr>
        <w:t xml:space="preserve"> lidhje me </w:t>
      </w:r>
      <w:proofErr w:type="spellStart"/>
      <w:r w:rsidRPr="00921C35">
        <w:rPr>
          <w:rFonts w:cs="Times New Roman"/>
          <w:sz w:val="24"/>
          <w:szCs w:val="24"/>
        </w:rPr>
        <w:t>kёto</w:t>
      </w:r>
      <w:proofErr w:type="spellEnd"/>
      <w:r w:rsidRPr="00921C35">
        <w:rPr>
          <w:rFonts w:cs="Times New Roman"/>
          <w:sz w:val="24"/>
          <w:szCs w:val="24"/>
        </w:rPr>
        <w:t xml:space="preserve"> dokumente strategjik. Gjithashtu, në fushën e prokurimit publik  është </w:t>
      </w:r>
      <w:proofErr w:type="spellStart"/>
      <w:r w:rsidRPr="00921C35">
        <w:rPr>
          <w:rFonts w:cs="Times New Roman"/>
          <w:sz w:val="24"/>
          <w:szCs w:val="24"/>
        </w:rPr>
        <w:t>dhёnё</w:t>
      </w:r>
      <w:proofErr w:type="spellEnd"/>
      <w:r w:rsidRPr="00921C35">
        <w:rPr>
          <w:rFonts w:cs="Times New Roman"/>
          <w:sz w:val="24"/>
          <w:szCs w:val="24"/>
        </w:rPr>
        <w:t xml:space="preserve"> kontribut  edhe </w:t>
      </w:r>
      <w:proofErr w:type="spellStart"/>
      <w:r w:rsidRPr="00921C35">
        <w:rPr>
          <w:rFonts w:cs="Times New Roman"/>
          <w:sz w:val="24"/>
          <w:szCs w:val="24"/>
        </w:rPr>
        <w:t>nё</w:t>
      </w:r>
      <w:proofErr w:type="spellEnd"/>
      <w:r w:rsidRPr="00921C35">
        <w:rPr>
          <w:rFonts w:cs="Times New Roman"/>
          <w:sz w:val="24"/>
          <w:szCs w:val="24"/>
        </w:rPr>
        <w:t xml:space="preserve"> lidhje me rishikimin e këtyre strategjive dhe hartimin e strategjive dhe planeve </w:t>
      </w:r>
      <w:proofErr w:type="spellStart"/>
      <w:r w:rsidRPr="00921C35">
        <w:rPr>
          <w:rFonts w:cs="Times New Roman"/>
          <w:sz w:val="24"/>
          <w:szCs w:val="24"/>
        </w:rPr>
        <w:t>tё</w:t>
      </w:r>
      <w:proofErr w:type="spellEnd"/>
      <w:r w:rsidRPr="00921C35">
        <w:rPr>
          <w:rFonts w:cs="Times New Roman"/>
          <w:sz w:val="24"/>
          <w:szCs w:val="24"/>
        </w:rPr>
        <w:t xml:space="preserve"> reja </w:t>
      </w:r>
      <w:proofErr w:type="spellStart"/>
      <w:r w:rsidRPr="00921C35">
        <w:rPr>
          <w:rFonts w:cs="Times New Roman"/>
          <w:sz w:val="24"/>
          <w:szCs w:val="24"/>
        </w:rPr>
        <w:t>tё</w:t>
      </w:r>
      <w:proofErr w:type="spellEnd"/>
      <w:r w:rsidRPr="00921C35">
        <w:rPr>
          <w:rFonts w:cs="Times New Roman"/>
          <w:sz w:val="24"/>
          <w:szCs w:val="24"/>
        </w:rPr>
        <w:t xml:space="preserve"> veprimit për periudhën 2024-2030.</w:t>
      </w:r>
    </w:p>
    <w:p w14:paraId="1B15824D" w14:textId="1ACC1F34" w:rsidR="00356C81" w:rsidRPr="00921C35" w:rsidRDefault="00356C81" w:rsidP="00356C81">
      <w:pPr>
        <w:shd w:val="clear" w:color="auto" w:fill="FFFFFF"/>
        <w:spacing w:after="150" w:line="276" w:lineRule="auto"/>
        <w:textAlignment w:val="baseline"/>
        <w:rPr>
          <w:rFonts w:eastAsia="Times New Roman" w:cs="Times New Roman"/>
          <w:color w:val="000000"/>
          <w:sz w:val="24"/>
          <w:szCs w:val="24"/>
        </w:rPr>
      </w:pPr>
      <w:r w:rsidRPr="00921C35">
        <w:rPr>
          <w:rFonts w:eastAsia="Times New Roman" w:cs="Times New Roman"/>
          <w:color w:val="000000"/>
          <w:sz w:val="24"/>
          <w:szCs w:val="24"/>
        </w:rPr>
        <w:t>Komisioni Evropian në Raportin vjetor të 2023 për Shqipërinë sa i takon Kapitullit 5 “Prokurimi Publik” shprehet se Shqipëria është mesatarisht e përgatitur në prokurimet publike.</w:t>
      </w:r>
    </w:p>
    <w:p w14:paraId="23348FA7" w14:textId="23D5C411" w:rsidR="00356C81" w:rsidRPr="00921C35" w:rsidRDefault="00356C81" w:rsidP="00356C81">
      <w:pPr>
        <w:shd w:val="clear" w:color="auto" w:fill="FFFFFF"/>
        <w:spacing w:after="150" w:line="276" w:lineRule="auto"/>
        <w:textAlignment w:val="baseline"/>
        <w:rPr>
          <w:rFonts w:eastAsia="Times New Roman" w:cs="Times New Roman"/>
          <w:color w:val="000000"/>
          <w:sz w:val="24"/>
          <w:szCs w:val="24"/>
        </w:rPr>
      </w:pPr>
      <w:r w:rsidRPr="00921C35">
        <w:rPr>
          <w:rFonts w:eastAsia="Times New Roman" w:cs="Times New Roman"/>
          <w:color w:val="000000"/>
          <w:sz w:val="24"/>
          <w:szCs w:val="24"/>
        </w:rPr>
        <w:t xml:space="preserve">Në Raportin e Vlerësimit për Reformën në Administratën Publike për vendet e Ballkanit Perëndimor dhe Turqinë të përgatitur nga SIGMA,  sistemi i prokurimit publik në Shqipëri, ka marrë vlerësimin maksimal 5/5 për 3 nga 5 indikatorë dhe vlerësimin 3/5 për 2 indikatorët e tjerë. Konkretisht, është vlerësuar maksimalisht në lidhje me kapacitetet institucionale në fushën e prokurimit publik në nivel qendror për hartimin, zbatimin dhe monitorimin e politikave në fushën e prokurimit në mënyrë efektive dhe </w:t>
      </w:r>
      <w:proofErr w:type="spellStart"/>
      <w:r w:rsidRPr="00921C35">
        <w:rPr>
          <w:rFonts w:eastAsia="Times New Roman" w:cs="Times New Roman"/>
          <w:color w:val="000000"/>
          <w:sz w:val="24"/>
          <w:szCs w:val="24"/>
        </w:rPr>
        <w:t>efiçente</w:t>
      </w:r>
      <w:proofErr w:type="spellEnd"/>
      <w:r w:rsidRPr="00921C35">
        <w:rPr>
          <w:rFonts w:eastAsia="Times New Roman" w:cs="Times New Roman"/>
          <w:color w:val="000000"/>
          <w:sz w:val="24"/>
          <w:szCs w:val="24"/>
        </w:rPr>
        <w:t>.</w:t>
      </w:r>
    </w:p>
    <w:p w14:paraId="3277BEAE" w14:textId="77777777" w:rsidR="00356C81" w:rsidRPr="00921C35" w:rsidRDefault="00356C81" w:rsidP="00356C81">
      <w:pPr>
        <w:spacing w:line="276" w:lineRule="auto"/>
        <w:rPr>
          <w:rFonts w:cs="Times New Roman"/>
          <w:sz w:val="24"/>
          <w:szCs w:val="24"/>
        </w:rPr>
      </w:pPr>
    </w:p>
    <w:p w14:paraId="26C11EFD" w14:textId="77777777" w:rsidR="00392746" w:rsidRPr="00921C35" w:rsidRDefault="00392746" w:rsidP="00356C81">
      <w:pPr>
        <w:spacing w:line="276" w:lineRule="auto"/>
        <w:rPr>
          <w:rFonts w:cs="Times New Roman"/>
          <w:sz w:val="24"/>
          <w:szCs w:val="24"/>
        </w:rPr>
      </w:pPr>
    </w:p>
    <w:p w14:paraId="0A59CC8E" w14:textId="77777777" w:rsidR="00392746" w:rsidRPr="00921C35" w:rsidRDefault="00392746" w:rsidP="00356C81">
      <w:pPr>
        <w:spacing w:line="276" w:lineRule="auto"/>
        <w:rPr>
          <w:rFonts w:cs="Times New Roman"/>
          <w:sz w:val="24"/>
          <w:szCs w:val="24"/>
        </w:rPr>
      </w:pPr>
    </w:p>
    <w:p w14:paraId="32091125" w14:textId="77777777" w:rsidR="00392746" w:rsidRPr="00921C35" w:rsidRDefault="00392746" w:rsidP="00356C81">
      <w:pPr>
        <w:spacing w:line="276" w:lineRule="auto"/>
        <w:rPr>
          <w:rFonts w:cs="Times New Roman"/>
          <w:sz w:val="24"/>
          <w:szCs w:val="24"/>
        </w:rPr>
      </w:pPr>
    </w:p>
    <w:p w14:paraId="1B4866C3" w14:textId="5978814C" w:rsidR="00E5494B" w:rsidRPr="00921C35" w:rsidRDefault="00E5494B" w:rsidP="006228CE">
      <w:pPr>
        <w:pStyle w:val="Heading2"/>
        <w:numPr>
          <w:ilvl w:val="0"/>
          <w:numId w:val="36"/>
        </w:numPr>
      </w:pPr>
      <w:bookmarkStart w:id="2" w:name="_Toc154665751"/>
      <w:r w:rsidRPr="00921C35">
        <w:lastRenderedPageBreak/>
        <w:t>ANALIZA E SITUATËS</w:t>
      </w:r>
      <w:bookmarkEnd w:id="2"/>
    </w:p>
    <w:p w14:paraId="439B0E52" w14:textId="77777777" w:rsidR="00E5494B" w:rsidRPr="00921C35" w:rsidRDefault="00E5494B" w:rsidP="00E5494B">
      <w:pPr>
        <w:suppressAutoHyphens/>
        <w:spacing w:after="0" w:line="276" w:lineRule="auto"/>
        <w:rPr>
          <w:rFonts w:eastAsia="Noto Sans CJK SC Regular" w:cs="Times New Roman"/>
          <w:kern w:val="2"/>
          <w:sz w:val="24"/>
          <w:szCs w:val="24"/>
          <w:lang w:eastAsia="zh-CN" w:bidi="hi-IN"/>
        </w:rPr>
      </w:pPr>
    </w:p>
    <w:p w14:paraId="2E814492" w14:textId="064F6BDA" w:rsidR="00E5494B" w:rsidRPr="00921C35" w:rsidRDefault="00E5494B" w:rsidP="006228CE">
      <w:pPr>
        <w:pStyle w:val="Heading3"/>
        <w:numPr>
          <w:ilvl w:val="1"/>
          <w:numId w:val="36"/>
        </w:numPr>
        <w:spacing w:line="276" w:lineRule="auto"/>
        <w:rPr>
          <w:rFonts w:ascii="Times New Roman" w:hAnsi="Times New Roman" w:cs="Times New Roman"/>
        </w:rPr>
      </w:pPr>
      <w:bookmarkStart w:id="3" w:name="_Toc154665752"/>
      <w:r w:rsidRPr="00921C35">
        <w:rPr>
          <w:rFonts w:ascii="Times New Roman" w:hAnsi="Times New Roman" w:cs="Times New Roman"/>
        </w:rPr>
        <w:t>KUADRI LIGJOR</w:t>
      </w:r>
      <w:bookmarkEnd w:id="3"/>
    </w:p>
    <w:p w14:paraId="30305448" w14:textId="77777777" w:rsidR="00E5494B" w:rsidRPr="00921C35" w:rsidRDefault="00E5494B" w:rsidP="00E5494B">
      <w:pPr>
        <w:suppressAutoHyphens/>
        <w:spacing w:after="0" w:line="276" w:lineRule="auto"/>
        <w:rPr>
          <w:rFonts w:eastAsia="Noto Sans CJK SC Regular" w:cs="Times New Roman"/>
          <w:kern w:val="2"/>
          <w:sz w:val="24"/>
          <w:szCs w:val="24"/>
          <w:lang w:eastAsia="zh-CN" w:bidi="hi-IN"/>
        </w:rPr>
      </w:pPr>
    </w:p>
    <w:p w14:paraId="08966F24" w14:textId="77777777" w:rsidR="00356C81" w:rsidRPr="00921C35" w:rsidRDefault="00356C81" w:rsidP="00356C81">
      <w:pPr>
        <w:suppressAutoHyphens/>
        <w:spacing w:after="0" w:line="276" w:lineRule="auto"/>
        <w:rPr>
          <w:rFonts w:eastAsia="Noto Sans CJK SC Regular" w:cs="Times New Roman"/>
          <w:kern w:val="2"/>
          <w:sz w:val="24"/>
          <w:szCs w:val="24"/>
          <w:lang w:eastAsia="zh-CN" w:bidi="hi-IN"/>
        </w:rPr>
      </w:pPr>
      <w:r w:rsidRPr="00921C35">
        <w:rPr>
          <w:rFonts w:eastAsia="Noto Sans CJK SC Regular" w:cs="Times New Roman"/>
          <w:kern w:val="2"/>
          <w:sz w:val="24"/>
          <w:szCs w:val="24"/>
          <w:lang w:eastAsia="zh-CN" w:bidi="hi-IN"/>
        </w:rPr>
        <w:t xml:space="preserve">Prej vitit 2020, </w:t>
      </w:r>
      <w:r w:rsidRPr="00921C35">
        <w:rPr>
          <w:rFonts w:eastAsia="Noto Sans CJK SC Regular" w:cs="Times New Roman"/>
          <w:i/>
          <w:kern w:val="2"/>
          <w:sz w:val="24"/>
          <w:szCs w:val="24"/>
          <w:lang w:eastAsia="zh-CN" w:bidi="hi-IN"/>
        </w:rPr>
        <w:t>në fushën e prokurimeve publike</w:t>
      </w:r>
      <w:r w:rsidRPr="00921C35">
        <w:rPr>
          <w:rFonts w:eastAsia="Noto Sans CJK SC Regular" w:cs="Times New Roman"/>
          <w:kern w:val="2"/>
          <w:sz w:val="24"/>
          <w:szCs w:val="24"/>
          <w:lang w:eastAsia="zh-CN" w:bidi="hi-IN"/>
        </w:rPr>
        <w:t xml:space="preserve"> është miratuar </w:t>
      </w:r>
      <w:r w:rsidRPr="00921C35">
        <w:rPr>
          <w:rFonts w:eastAsia="Noto Sans CJK SC Regular" w:cs="Times New Roman"/>
          <w:i/>
          <w:kern w:val="2"/>
          <w:sz w:val="24"/>
          <w:szCs w:val="24"/>
          <w:lang w:eastAsia="zh-CN" w:bidi="hi-IN"/>
        </w:rPr>
        <w:t>Ligji 162/2020 “Për prokurimin publik”</w:t>
      </w:r>
      <w:r w:rsidRPr="00921C35">
        <w:rPr>
          <w:rFonts w:eastAsia="Noto Sans CJK SC Regular" w:cs="Times New Roman"/>
          <w:kern w:val="2"/>
          <w:sz w:val="24"/>
          <w:szCs w:val="24"/>
          <w:lang w:eastAsia="zh-CN" w:bidi="hi-IN"/>
        </w:rPr>
        <w:t>,</w:t>
      </w:r>
      <w:r w:rsidRPr="00921C35">
        <w:rPr>
          <w:rFonts w:cs="Times New Roman"/>
          <w:sz w:val="24"/>
          <w:szCs w:val="24"/>
        </w:rPr>
        <w:t xml:space="preserve"> i hyrë në fuqi më 31 mars 2021, </w:t>
      </w:r>
      <w:r w:rsidRPr="00921C35">
        <w:rPr>
          <w:rFonts w:eastAsia="Noto Sans CJK SC Regular" w:cs="Times New Roman"/>
          <w:kern w:val="2"/>
          <w:sz w:val="24"/>
          <w:szCs w:val="24"/>
          <w:lang w:eastAsia="zh-CN" w:bidi="hi-IN"/>
        </w:rPr>
        <w:t xml:space="preserve">i harmonizuar me Direktivat e Bashkimit Evropian (2014/24, 2014/25 dhe 89/665 EEC, 92/13/EEC mbi mjetet juridike dhe rishikimin administrativ). </w:t>
      </w:r>
    </w:p>
    <w:p w14:paraId="0E32675C" w14:textId="77777777" w:rsidR="00356C81" w:rsidRPr="00921C35" w:rsidRDefault="00356C81" w:rsidP="00356C81">
      <w:pPr>
        <w:spacing w:before="100" w:beforeAutospacing="1" w:after="100" w:afterAutospacing="1" w:line="276" w:lineRule="auto"/>
        <w:rPr>
          <w:rFonts w:eastAsia="Times New Roman" w:cs="Times New Roman"/>
          <w:color w:val="000000"/>
          <w:sz w:val="24"/>
          <w:szCs w:val="24"/>
        </w:rPr>
      </w:pPr>
      <w:r w:rsidRPr="00921C35">
        <w:rPr>
          <w:rFonts w:eastAsia="Times New Roman" w:cs="Times New Roman"/>
          <w:color w:val="000000"/>
          <w:sz w:val="24"/>
          <w:szCs w:val="24"/>
        </w:rPr>
        <w:t xml:space="preserve">Ligji ka sjellë risi </w:t>
      </w:r>
      <w:proofErr w:type="spellStart"/>
      <w:r w:rsidRPr="00921C35">
        <w:rPr>
          <w:rFonts w:eastAsia="Times New Roman" w:cs="Times New Roman"/>
          <w:color w:val="000000"/>
          <w:sz w:val="24"/>
          <w:szCs w:val="24"/>
        </w:rPr>
        <w:t>përsa</w:t>
      </w:r>
      <w:proofErr w:type="spellEnd"/>
      <w:r w:rsidRPr="00921C35">
        <w:rPr>
          <w:rFonts w:eastAsia="Times New Roman" w:cs="Times New Roman"/>
          <w:color w:val="000000"/>
          <w:sz w:val="24"/>
          <w:szCs w:val="24"/>
        </w:rPr>
        <w:t xml:space="preserve"> i përket aspekteve të rëndësishme të tilla si:</w:t>
      </w:r>
    </w:p>
    <w:p w14:paraId="3EB3FF80" w14:textId="6574A9BE" w:rsidR="00356C81" w:rsidRPr="00921C35" w:rsidRDefault="00356C81" w:rsidP="00356C81">
      <w:pPr>
        <w:pStyle w:val="ListParagraph"/>
        <w:numPr>
          <w:ilvl w:val="0"/>
          <w:numId w:val="68"/>
        </w:numPr>
        <w:spacing w:before="100" w:beforeAutospacing="1" w:after="100" w:afterAutospacing="1" w:line="276" w:lineRule="auto"/>
        <w:rPr>
          <w:rFonts w:eastAsia="Times New Roman" w:cs="Times New Roman"/>
          <w:color w:val="000000"/>
          <w:sz w:val="24"/>
          <w:szCs w:val="24"/>
        </w:rPr>
      </w:pPr>
      <w:r w:rsidRPr="00921C35">
        <w:rPr>
          <w:rFonts w:eastAsia="Times New Roman" w:cs="Times New Roman"/>
          <w:color w:val="000000"/>
          <w:sz w:val="24"/>
          <w:szCs w:val="24"/>
        </w:rPr>
        <w:t>qartësimit të fushës së zbatimit, përjashtimeve specifike dhe kontrat</w:t>
      </w:r>
      <w:r w:rsidR="003C4BD1">
        <w:rPr>
          <w:rFonts w:eastAsia="Times New Roman" w:cs="Times New Roman"/>
          <w:color w:val="000000"/>
          <w:sz w:val="24"/>
          <w:szCs w:val="24"/>
        </w:rPr>
        <w:t>ave të përziera të prokurimit;</w:t>
      </w:r>
    </w:p>
    <w:p w14:paraId="1A5DAB7E" w14:textId="77777777" w:rsidR="00356C81" w:rsidRPr="00921C35" w:rsidRDefault="00356C81" w:rsidP="00356C81">
      <w:pPr>
        <w:pStyle w:val="ListParagraph"/>
        <w:numPr>
          <w:ilvl w:val="0"/>
          <w:numId w:val="68"/>
        </w:numPr>
        <w:spacing w:before="100" w:beforeAutospacing="1" w:after="100" w:afterAutospacing="1" w:line="276" w:lineRule="auto"/>
        <w:rPr>
          <w:rFonts w:eastAsia="Times New Roman" w:cs="Times New Roman"/>
          <w:color w:val="000000"/>
          <w:sz w:val="24"/>
          <w:szCs w:val="24"/>
        </w:rPr>
      </w:pPr>
      <w:r w:rsidRPr="00921C35">
        <w:rPr>
          <w:rFonts w:eastAsia="Times New Roman" w:cs="Times New Roman"/>
          <w:color w:val="000000"/>
          <w:sz w:val="24"/>
          <w:szCs w:val="24"/>
        </w:rPr>
        <w:t>konceptit të kontratave të rezervuara dhe kontratave ndërmjet subjekteve brenda sektorit publik, njoftimeve paraprake dhe periodike te informacionit, si mjete qe rrisin transparencën, dhe i japin mundësi operatorëve ekonomikë të njihen kohë më parë me të dhënat e një objekti konkret prokurimi të planifikuar;</w:t>
      </w:r>
    </w:p>
    <w:p w14:paraId="1688BA06" w14:textId="77777777" w:rsidR="00356C81" w:rsidRPr="00921C35" w:rsidRDefault="00356C81" w:rsidP="00356C81">
      <w:pPr>
        <w:pStyle w:val="ListParagraph"/>
        <w:numPr>
          <w:ilvl w:val="0"/>
          <w:numId w:val="68"/>
        </w:numPr>
        <w:spacing w:before="100" w:beforeAutospacing="1" w:after="100" w:afterAutospacing="1" w:line="276" w:lineRule="auto"/>
        <w:rPr>
          <w:rFonts w:eastAsia="Times New Roman" w:cs="Times New Roman"/>
          <w:color w:val="000000"/>
          <w:sz w:val="24"/>
          <w:szCs w:val="24"/>
        </w:rPr>
      </w:pPr>
      <w:r w:rsidRPr="00921C35">
        <w:rPr>
          <w:rFonts w:eastAsia="Times New Roman" w:cs="Times New Roman"/>
          <w:color w:val="000000"/>
          <w:sz w:val="24"/>
          <w:szCs w:val="24"/>
        </w:rPr>
        <w:t>përcaktimit të kufirit të ulët dhe të lartë monetar;</w:t>
      </w:r>
    </w:p>
    <w:p w14:paraId="165522F7" w14:textId="77777777" w:rsidR="00356C81" w:rsidRPr="00921C35" w:rsidRDefault="00356C81" w:rsidP="00356C81">
      <w:pPr>
        <w:pStyle w:val="ListParagraph"/>
        <w:numPr>
          <w:ilvl w:val="0"/>
          <w:numId w:val="68"/>
        </w:numPr>
        <w:spacing w:before="100" w:beforeAutospacing="1" w:after="100" w:afterAutospacing="1" w:line="276" w:lineRule="auto"/>
        <w:rPr>
          <w:rFonts w:eastAsia="Times New Roman" w:cs="Times New Roman"/>
          <w:color w:val="000000"/>
          <w:sz w:val="24"/>
          <w:szCs w:val="24"/>
        </w:rPr>
      </w:pPr>
      <w:r w:rsidRPr="00921C35">
        <w:rPr>
          <w:rFonts w:eastAsia="Times New Roman" w:cs="Times New Roman"/>
          <w:color w:val="000000"/>
          <w:sz w:val="24"/>
          <w:szCs w:val="24"/>
        </w:rPr>
        <w:t xml:space="preserve">procedurave të prokurimit, sipas direktivave përkatëse të BE-së, duke parashikuar procedura të reja prokurimi, me faza, siç janë: procedura konkurruese me </w:t>
      </w:r>
      <w:proofErr w:type="spellStart"/>
      <w:r w:rsidRPr="00921C35">
        <w:rPr>
          <w:rFonts w:eastAsia="Times New Roman" w:cs="Times New Roman"/>
          <w:color w:val="000000"/>
          <w:sz w:val="24"/>
          <w:szCs w:val="24"/>
        </w:rPr>
        <w:t>negociim</w:t>
      </w:r>
      <w:proofErr w:type="spellEnd"/>
      <w:r w:rsidRPr="00921C35">
        <w:rPr>
          <w:rFonts w:eastAsia="Times New Roman" w:cs="Times New Roman"/>
          <w:color w:val="000000"/>
          <w:sz w:val="24"/>
          <w:szCs w:val="24"/>
        </w:rPr>
        <w:t>, dialogu konkurrues dhe partneriteti për inovacion;</w:t>
      </w:r>
    </w:p>
    <w:p w14:paraId="5B2B2CB4" w14:textId="77777777" w:rsidR="00356C81" w:rsidRPr="00921C35" w:rsidRDefault="00356C81" w:rsidP="00356C81">
      <w:pPr>
        <w:pStyle w:val="ListParagraph"/>
        <w:numPr>
          <w:ilvl w:val="0"/>
          <w:numId w:val="68"/>
        </w:numPr>
        <w:spacing w:before="100" w:beforeAutospacing="1" w:after="100" w:afterAutospacing="1" w:line="276" w:lineRule="auto"/>
        <w:rPr>
          <w:rFonts w:eastAsia="Times New Roman" w:cs="Times New Roman"/>
          <w:color w:val="000000"/>
          <w:sz w:val="24"/>
          <w:szCs w:val="24"/>
        </w:rPr>
      </w:pPr>
      <w:r w:rsidRPr="00921C35">
        <w:rPr>
          <w:rFonts w:eastAsia="Times New Roman" w:cs="Times New Roman"/>
          <w:color w:val="000000"/>
          <w:sz w:val="24"/>
          <w:szCs w:val="24"/>
        </w:rPr>
        <w:t xml:space="preserve">parashikimit të procedurave më të thjeshtuara në prokurimin e veprimtarive të sektorit sektorial me një </w:t>
      </w:r>
      <w:proofErr w:type="spellStart"/>
      <w:r w:rsidRPr="00921C35">
        <w:rPr>
          <w:rFonts w:eastAsia="Times New Roman" w:cs="Times New Roman"/>
          <w:color w:val="000000"/>
          <w:sz w:val="24"/>
          <w:szCs w:val="24"/>
        </w:rPr>
        <w:t>kre</w:t>
      </w:r>
      <w:proofErr w:type="spellEnd"/>
      <w:r w:rsidRPr="00921C35">
        <w:rPr>
          <w:rFonts w:eastAsia="Times New Roman" w:cs="Times New Roman"/>
          <w:color w:val="000000"/>
          <w:sz w:val="24"/>
          <w:szCs w:val="24"/>
        </w:rPr>
        <w:t xml:space="preserve"> të posaçëm, me rregullime specifike për sektorin sektorial (i cili, përfshin veprimtari që kanë të bëjnë me shërbimet e transportit, ujit, energjisë, gazit, shërbimet postare, portet dhe aeroportet);</w:t>
      </w:r>
    </w:p>
    <w:p w14:paraId="225EE077" w14:textId="77777777" w:rsidR="00356C81" w:rsidRPr="00921C35" w:rsidRDefault="00356C81" w:rsidP="00356C81">
      <w:pPr>
        <w:pStyle w:val="ListParagraph"/>
        <w:numPr>
          <w:ilvl w:val="0"/>
          <w:numId w:val="68"/>
        </w:numPr>
        <w:spacing w:before="100" w:beforeAutospacing="1" w:after="100" w:afterAutospacing="1" w:line="276" w:lineRule="auto"/>
        <w:rPr>
          <w:rFonts w:eastAsia="Times New Roman" w:cs="Times New Roman"/>
          <w:color w:val="000000"/>
          <w:sz w:val="24"/>
          <w:szCs w:val="24"/>
        </w:rPr>
      </w:pPr>
      <w:r w:rsidRPr="00921C35">
        <w:rPr>
          <w:rFonts w:eastAsia="Times New Roman" w:cs="Times New Roman"/>
          <w:color w:val="000000"/>
          <w:sz w:val="24"/>
          <w:szCs w:val="24"/>
        </w:rPr>
        <w:t>lehtësimit të pjesëmarrjes së operatorëve ekonomikë në procedurat e prokurimit publik, nëpërmjet përdorimit të formularit përmbledhës të vetë-deklarimit;</w:t>
      </w:r>
    </w:p>
    <w:p w14:paraId="2CD5FE5D" w14:textId="77777777" w:rsidR="00356C81" w:rsidRPr="00921C35" w:rsidRDefault="00356C81" w:rsidP="00356C81">
      <w:pPr>
        <w:pStyle w:val="ListParagraph"/>
        <w:numPr>
          <w:ilvl w:val="0"/>
          <w:numId w:val="68"/>
        </w:numPr>
        <w:spacing w:before="100" w:beforeAutospacing="1" w:after="100" w:afterAutospacing="1" w:line="276" w:lineRule="auto"/>
        <w:rPr>
          <w:rFonts w:eastAsia="Times New Roman" w:cs="Times New Roman"/>
          <w:color w:val="000000"/>
          <w:sz w:val="24"/>
          <w:szCs w:val="24"/>
        </w:rPr>
      </w:pPr>
      <w:r w:rsidRPr="00921C35">
        <w:rPr>
          <w:rFonts w:eastAsia="Times New Roman" w:cs="Times New Roman"/>
          <w:color w:val="000000"/>
          <w:sz w:val="24"/>
          <w:szCs w:val="24"/>
        </w:rPr>
        <w:t>parashikimit të përdorimit të kriterit për vlerësim “oferta ekonomikisht më e favorshme”, e cila identifikohet në bazë të çmimit dhe kostos, duke përdorur metodën e efektivitetit të kostos;</w:t>
      </w:r>
    </w:p>
    <w:p w14:paraId="288BF40D" w14:textId="77777777" w:rsidR="00356C81" w:rsidRPr="00921C35" w:rsidRDefault="00356C81" w:rsidP="00356C81">
      <w:pPr>
        <w:pStyle w:val="ListParagraph"/>
        <w:numPr>
          <w:ilvl w:val="0"/>
          <w:numId w:val="68"/>
        </w:numPr>
        <w:spacing w:before="100" w:beforeAutospacing="1" w:after="100" w:afterAutospacing="1" w:line="276" w:lineRule="auto"/>
        <w:rPr>
          <w:rFonts w:eastAsia="Times New Roman" w:cs="Times New Roman"/>
          <w:color w:val="000000"/>
          <w:sz w:val="24"/>
          <w:szCs w:val="24"/>
        </w:rPr>
      </w:pPr>
      <w:r w:rsidRPr="00921C35">
        <w:rPr>
          <w:rFonts w:eastAsia="Times New Roman" w:cs="Times New Roman"/>
          <w:color w:val="000000"/>
          <w:sz w:val="24"/>
          <w:szCs w:val="24"/>
        </w:rPr>
        <w:t xml:space="preserve">paraqitjes së sigurimit të ofertës, si një masë mbrojtëse për autoritetet </w:t>
      </w:r>
      <w:proofErr w:type="spellStart"/>
      <w:r w:rsidRPr="00921C35">
        <w:rPr>
          <w:rFonts w:eastAsia="Times New Roman" w:cs="Times New Roman"/>
          <w:color w:val="000000"/>
          <w:sz w:val="24"/>
          <w:szCs w:val="24"/>
        </w:rPr>
        <w:t>kontraktore</w:t>
      </w:r>
      <w:proofErr w:type="spellEnd"/>
      <w:r w:rsidRPr="00921C35">
        <w:rPr>
          <w:rFonts w:eastAsia="Times New Roman" w:cs="Times New Roman"/>
          <w:color w:val="000000"/>
          <w:sz w:val="24"/>
          <w:szCs w:val="24"/>
        </w:rPr>
        <w:t>, në rast të tërheqjes së ofertuesit;</w:t>
      </w:r>
    </w:p>
    <w:p w14:paraId="1C1E6E64" w14:textId="77777777" w:rsidR="00356C81" w:rsidRPr="00921C35" w:rsidRDefault="00356C81" w:rsidP="00356C81">
      <w:pPr>
        <w:pStyle w:val="ListParagraph"/>
        <w:numPr>
          <w:ilvl w:val="0"/>
          <w:numId w:val="68"/>
        </w:numPr>
        <w:spacing w:before="100" w:beforeAutospacing="1" w:after="100" w:afterAutospacing="1" w:line="276" w:lineRule="auto"/>
        <w:rPr>
          <w:rFonts w:eastAsia="Times New Roman" w:cs="Times New Roman"/>
          <w:color w:val="000000"/>
          <w:sz w:val="24"/>
          <w:szCs w:val="24"/>
        </w:rPr>
      </w:pPr>
      <w:r w:rsidRPr="00921C35">
        <w:rPr>
          <w:rFonts w:eastAsia="Times New Roman" w:cs="Times New Roman"/>
          <w:color w:val="000000"/>
          <w:sz w:val="24"/>
          <w:szCs w:val="24"/>
        </w:rPr>
        <w:t xml:space="preserve">konceptit të reduktimit të numrit të operatorëve ekonomikë të kualifikuar në procedurat me faza, nëse një gjë e tillë përcaktohet si mundësi nga autoriteti </w:t>
      </w:r>
      <w:proofErr w:type="spellStart"/>
      <w:r w:rsidRPr="00921C35">
        <w:rPr>
          <w:rFonts w:eastAsia="Times New Roman" w:cs="Times New Roman"/>
          <w:color w:val="000000"/>
          <w:sz w:val="24"/>
          <w:szCs w:val="24"/>
        </w:rPr>
        <w:t>kontraktor</w:t>
      </w:r>
      <w:proofErr w:type="spellEnd"/>
      <w:r w:rsidRPr="00921C35">
        <w:rPr>
          <w:rFonts w:eastAsia="Times New Roman" w:cs="Times New Roman"/>
          <w:color w:val="000000"/>
          <w:sz w:val="24"/>
          <w:szCs w:val="24"/>
        </w:rPr>
        <w:t xml:space="preserve"> që në dokumentet e tenderit;</w:t>
      </w:r>
    </w:p>
    <w:p w14:paraId="567DB9BC" w14:textId="77777777" w:rsidR="00356C81" w:rsidRPr="00921C35" w:rsidRDefault="00356C81" w:rsidP="00356C81">
      <w:pPr>
        <w:pStyle w:val="ListParagraph"/>
        <w:numPr>
          <w:ilvl w:val="0"/>
          <w:numId w:val="68"/>
        </w:numPr>
        <w:spacing w:before="100" w:beforeAutospacing="1" w:after="100" w:afterAutospacing="1" w:line="276" w:lineRule="auto"/>
        <w:rPr>
          <w:rFonts w:eastAsia="Times New Roman" w:cs="Times New Roman"/>
          <w:color w:val="000000"/>
          <w:sz w:val="24"/>
          <w:szCs w:val="24"/>
        </w:rPr>
      </w:pPr>
      <w:r w:rsidRPr="00921C35">
        <w:rPr>
          <w:rFonts w:eastAsia="Times New Roman" w:cs="Times New Roman"/>
          <w:color w:val="000000"/>
          <w:sz w:val="24"/>
          <w:szCs w:val="24"/>
        </w:rPr>
        <w:t>uljes së afatit minimal të periudhës së përjashtimit të operatorëve ekonomikë nga e drejta për të fituar kontrata publike, duke filluar nga 3 muaj;</w:t>
      </w:r>
    </w:p>
    <w:p w14:paraId="304B3F1C" w14:textId="77777777" w:rsidR="00356C81" w:rsidRPr="00921C35" w:rsidRDefault="00356C81" w:rsidP="00356C81">
      <w:pPr>
        <w:pStyle w:val="ListParagraph"/>
        <w:numPr>
          <w:ilvl w:val="0"/>
          <w:numId w:val="68"/>
        </w:numPr>
        <w:spacing w:before="100" w:beforeAutospacing="1" w:after="100" w:afterAutospacing="1" w:line="276" w:lineRule="auto"/>
        <w:rPr>
          <w:rFonts w:eastAsia="Times New Roman" w:cs="Times New Roman"/>
          <w:color w:val="000000"/>
          <w:sz w:val="24"/>
          <w:szCs w:val="24"/>
        </w:rPr>
      </w:pPr>
      <w:r w:rsidRPr="00921C35">
        <w:rPr>
          <w:rFonts w:eastAsia="Times New Roman" w:cs="Times New Roman"/>
          <w:color w:val="000000"/>
          <w:sz w:val="24"/>
          <w:szCs w:val="24"/>
        </w:rPr>
        <w:t xml:space="preserve">parashikimit të periudhës së pritjes, gjatë së cilës autoriteti </w:t>
      </w:r>
      <w:proofErr w:type="spellStart"/>
      <w:r w:rsidRPr="00921C35">
        <w:rPr>
          <w:rFonts w:eastAsia="Times New Roman" w:cs="Times New Roman"/>
          <w:color w:val="000000"/>
          <w:sz w:val="24"/>
          <w:szCs w:val="24"/>
        </w:rPr>
        <w:t>kontraktor</w:t>
      </w:r>
      <w:proofErr w:type="spellEnd"/>
      <w:r w:rsidRPr="00921C35">
        <w:rPr>
          <w:rFonts w:eastAsia="Times New Roman" w:cs="Times New Roman"/>
          <w:color w:val="000000"/>
          <w:sz w:val="24"/>
          <w:szCs w:val="24"/>
        </w:rPr>
        <w:t xml:space="preserve"> nuk mund të nënshkruajë kontratë, periudhë e cila fillon nga shpallja e njoftimit të fituesit;</w:t>
      </w:r>
    </w:p>
    <w:p w14:paraId="51C0D888" w14:textId="77777777" w:rsidR="00356C81" w:rsidRPr="00921C35" w:rsidRDefault="00356C81" w:rsidP="00356C81">
      <w:pPr>
        <w:pStyle w:val="ListParagraph"/>
        <w:numPr>
          <w:ilvl w:val="0"/>
          <w:numId w:val="68"/>
        </w:numPr>
        <w:spacing w:before="100" w:beforeAutospacing="1" w:after="100" w:afterAutospacing="1" w:line="276" w:lineRule="auto"/>
        <w:rPr>
          <w:rFonts w:eastAsia="Times New Roman" w:cs="Times New Roman"/>
          <w:color w:val="000000"/>
          <w:sz w:val="24"/>
          <w:szCs w:val="24"/>
        </w:rPr>
      </w:pPr>
      <w:r w:rsidRPr="00921C35">
        <w:rPr>
          <w:rFonts w:eastAsia="Times New Roman" w:cs="Times New Roman"/>
          <w:color w:val="000000"/>
          <w:sz w:val="24"/>
          <w:szCs w:val="24"/>
        </w:rPr>
        <w:t>lehtësisë në prokurimin e shërbimeve sociale dhe shërbimeve të tjera të veçanta, të cilat i nënshtrohen një regjimi të posaçëm, të thjeshtuar prokurimi;</w:t>
      </w:r>
    </w:p>
    <w:p w14:paraId="6E3FBE8F" w14:textId="77777777" w:rsidR="00356C81" w:rsidRPr="00921C35" w:rsidRDefault="00356C81" w:rsidP="00356C81">
      <w:pPr>
        <w:pStyle w:val="ListParagraph"/>
        <w:numPr>
          <w:ilvl w:val="0"/>
          <w:numId w:val="68"/>
        </w:numPr>
        <w:spacing w:before="100" w:beforeAutospacing="1" w:after="100" w:afterAutospacing="1" w:line="276" w:lineRule="auto"/>
        <w:rPr>
          <w:rFonts w:eastAsia="Times New Roman" w:cs="Times New Roman"/>
          <w:color w:val="000000"/>
          <w:sz w:val="24"/>
          <w:szCs w:val="24"/>
        </w:rPr>
      </w:pPr>
      <w:r w:rsidRPr="00921C35">
        <w:rPr>
          <w:rFonts w:eastAsia="Times New Roman" w:cs="Times New Roman"/>
          <w:color w:val="000000"/>
          <w:sz w:val="24"/>
          <w:szCs w:val="24"/>
        </w:rPr>
        <w:lastRenderedPageBreak/>
        <w:t>rritjes së rolit kontrollues të APP-së në drejtim të verifikimit të zbatimit të ligjshmërisë në procedurat e prokurimit, përfshi ato të anuluara, dhe monitorimit të zbatimit te kontratave;</w:t>
      </w:r>
    </w:p>
    <w:p w14:paraId="1E7E5608" w14:textId="77777777" w:rsidR="00356C81" w:rsidRPr="00921C35" w:rsidRDefault="00356C81" w:rsidP="00356C81">
      <w:pPr>
        <w:pStyle w:val="ListParagraph"/>
        <w:numPr>
          <w:ilvl w:val="0"/>
          <w:numId w:val="68"/>
        </w:numPr>
        <w:spacing w:before="100" w:beforeAutospacing="1" w:after="100" w:afterAutospacing="1" w:line="276" w:lineRule="auto"/>
        <w:rPr>
          <w:rFonts w:eastAsia="Times New Roman" w:cs="Times New Roman"/>
          <w:color w:val="000000"/>
          <w:sz w:val="24"/>
          <w:szCs w:val="24"/>
        </w:rPr>
      </w:pPr>
      <w:r w:rsidRPr="00921C35">
        <w:rPr>
          <w:rFonts w:eastAsia="Times New Roman" w:cs="Times New Roman"/>
          <w:color w:val="000000"/>
          <w:sz w:val="24"/>
          <w:szCs w:val="24"/>
        </w:rPr>
        <w:t xml:space="preserve">ankimit të operatorëve ekonomikë, njëkohësisht si në autoritetin </w:t>
      </w:r>
      <w:proofErr w:type="spellStart"/>
      <w:r w:rsidRPr="00921C35">
        <w:rPr>
          <w:rFonts w:eastAsia="Times New Roman" w:cs="Times New Roman"/>
          <w:color w:val="000000"/>
          <w:sz w:val="24"/>
          <w:szCs w:val="24"/>
        </w:rPr>
        <w:t>kontraktor</w:t>
      </w:r>
      <w:proofErr w:type="spellEnd"/>
      <w:r w:rsidRPr="00921C35">
        <w:rPr>
          <w:rFonts w:eastAsia="Times New Roman" w:cs="Times New Roman"/>
          <w:color w:val="000000"/>
          <w:sz w:val="24"/>
          <w:szCs w:val="24"/>
        </w:rPr>
        <w:t>, edhe në Komisionin e Prokurimit Publik, duke shkurtuar procesin e rishikimit administrativ i afateve te ankimit;</w:t>
      </w:r>
    </w:p>
    <w:p w14:paraId="6FB741E7" w14:textId="77777777" w:rsidR="00356C81" w:rsidRPr="00921C35" w:rsidRDefault="00356C81" w:rsidP="00356C81">
      <w:pPr>
        <w:pStyle w:val="ListParagraph"/>
        <w:numPr>
          <w:ilvl w:val="0"/>
          <w:numId w:val="68"/>
        </w:numPr>
        <w:spacing w:before="100" w:beforeAutospacing="1" w:after="100" w:afterAutospacing="1" w:line="276" w:lineRule="auto"/>
        <w:rPr>
          <w:rFonts w:eastAsia="Times New Roman" w:cs="Times New Roman"/>
          <w:color w:val="000000"/>
          <w:sz w:val="24"/>
          <w:szCs w:val="24"/>
        </w:rPr>
      </w:pPr>
      <w:r w:rsidRPr="00921C35">
        <w:rPr>
          <w:rFonts w:eastAsia="Times New Roman" w:cs="Times New Roman"/>
          <w:color w:val="000000"/>
          <w:sz w:val="24"/>
          <w:szCs w:val="24"/>
        </w:rPr>
        <w:t>parashikimit për herë të parë të konceptit të modifikimit të kontratave, si dhe rasteve të pavlefshmërisë së kontratave.</w:t>
      </w:r>
    </w:p>
    <w:p w14:paraId="64682251" w14:textId="77777777" w:rsidR="00356C81" w:rsidRPr="00921C35" w:rsidRDefault="00356C81" w:rsidP="00356C81">
      <w:pPr>
        <w:spacing w:line="276" w:lineRule="auto"/>
        <w:rPr>
          <w:rFonts w:cs="Times New Roman"/>
          <w:sz w:val="24"/>
          <w:szCs w:val="24"/>
        </w:rPr>
      </w:pPr>
      <w:r w:rsidRPr="00921C35">
        <w:rPr>
          <w:rFonts w:cs="Times New Roman"/>
          <w:sz w:val="24"/>
          <w:szCs w:val="24"/>
        </w:rPr>
        <w:t>Përveç legjislacionit të prokurimit publik në fuqi ka edhe dy paketa ligjore që rregullojnë prokurimet në fushën e mbrojtjes dhe sigurisë, koncesioneve dhe PPP:</w:t>
      </w:r>
    </w:p>
    <w:p w14:paraId="09F970BE" w14:textId="77777777" w:rsidR="00356C81" w:rsidRPr="00921C35" w:rsidRDefault="00356C81" w:rsidP="00356C81">
      <w:pPr>
        <w:spacing w:line="276" w:lineRule="auto"/>
        <w:rPr>
          <w:rFonts w:cs="Times New Roman"/>
          <w:sz w:val="24"/>
          <w:szCs w:val="24"/>
        </w:rPr>
      </w:pPr>
      <w:r w:rsidRPr="00921C35">
        <w:rPr>
          <w:rFonts w:cs="Times New Roman"/>
          <w:sz w:val="24"/>
          <w:szCs w:val="24"/>
        </w:rPr>
        <w:t>-</w:t>
      </w:r>
      <w:r w:rsidRPr="00921C35">
        <w:rPr>
          <w:rFonts w:cs="Times New Roman"/>
          <w:i/>
          <w:sz w:val="24"/>
          <w:szCs w:val="24"/>
        </w:rPr>
        <w:t xml:space="preserve">Ligji nr. 36/2020 “Për prokurimet e mbrojtjes dhe sigurisë”. </w:t>
      </w:r>
      <w:r w:rsidRPr="00921C35">
        <w:rPr>
          <w:rFonts w:cs="Times New Roman"/>
          <w:sz w:val="24"/>
          <w:szCs w:val="24"/>
        </w:rPr>
        <w:t>Ligji përcakton subjektet e prokurimeve në fushën e mbrojtjes dhe sigurisë, që përfshijnë kryesisht furnizimin me pajisje ushtarake dhe pjesët e tyre dhe/ose njësitë përbërëse të tyre, furnizimin me pajisje të klasifikuara dhe pjesët e tyre dhe/ ose njësitë përbërëse të tyre, punët, furnizimet dhe shërbimet e lidhura drejtpërdrejt me pajisjet ushtarake dhe pajisjet e klasifikuara, si dhe punët, furnizimet dhe shërbimet ushtarake të cilat, për arsye sigurie, do të përfshijnë, kërkojnë dhe/ose përmbajnë informacion të klasifikuar dhe do të trajtohen si punë, furnizime dhe shërbime të klasifikuara.</w:t>
      </w:r>
    </w:p>
    <w:p w14:paraId="4166F168" w14:textId="77777777" w:rsidR="00356C81" w:rsidRPr="00921C35" w:rsidRDefault="00356C81" w:rsidP="00356C81">
      <w:pPr>
        <w:spacing w:line="276" w:lineRule="auto"/>
        <w:rPr>
          <w:rFonts w:cs="Times New Roman"/>
          <w:sz w:val="24"/>
          <w:szCs w:val="24"/>
        </w:rPr>
      </w:pPr>
      <w:r w:rsidRPr="00921C35">
        <w:rPr>
          <w:rFonts w:cs="Times New Roman"/>
          <w:sz w:val="24"/>
          <w:szCs w:val="24"/>
        </w:rPr>
        <w:t>-</w:t>
      </w:r>
      <w:r w:rsidRPr="00921C35">
        <w:rPr>
          <w:rFonts w:cs="Times New Roman"/>
          <w:i/>
          <w:sz w:val="24"/>
          <w:szCs w:val="24"/>
        </w:rPr>
        <w:t>Ligji nr. 125/2013, datë 25.04.2013 “Për koncesionet dhe partneritetin publiko-privat”,</w:t>
      </w:r>
      <w:r w:rsidRPr="00921C35">
        <w:rPr>
          <w:rFonts w:cs="Times New Roman"/>
          <w:sz w:val="24"/>
          <w:szCs w:val="24"/>
        </w:rPr>
        <w:t xml:space="preserve"> i</w:t>
      </w:r>
      <w:r w:rsidRPr="00921C35">
        <w:rPr>
          <w:rFonts w:cs="Times New Roman"/>
          <w:i/>
          <w:sz w:val="24"/>
          <w:szCs w:val="24"/>
        </w:rPr>
        <w:t xml:space="preserve"> ndryshuar”</w:t>
      </w:r>
      <w:r w:rsidRPr="00921C35">
        <w:rPr>
          <w:rFonts w:cs="Times New Roman"/>
          <w:sz w:val="24"/>
          <w:szCs w:val="24"/>
        </w:rPr>
        <w:t xml:space="preserve">. Dhënia e koncesioneve dhe kontratave PPP bazohet në parimet e transparencës, </w:t>
      </w:r>
      <w:proofErr w:type="spellStart"/>
      <w:r w:rsidRPr="00921C35">
        <w:rPr>
          <w:rFonts w:cs="Times New Roman"/>
          <w:sz w:val="24"/>
          <w:szCs w:val="24"/>
        </w:rPr>
        <w:t>mosdiskriminimit</w:t>
      </w:r>
      <w:proofErr w:type="spellEnd"/>
      <w:r w:rsidRPr="00921C35">
        <w:rPr>
          <w:rFonts w:cs="Times New Roman"/>
          <w:sz w:val="24"/>
          <w:szCs w:val="24"/>
        </w:rPr>
        <w:t xml:space="preserve">, </w:t>
      </w:r>
      <w:proofErr w:type="spellStart"/>
      <w:r w:rsidRPr="00921C35">
        <w:rPr>
          <w:rFonts w:cs="Times New Roman"/>
          <w:sz w:val="24"/>
          <w:szCs w:val="24"/>
        </w:rPr>
        <w:t>proporcionalitetit</w:t>
      </w:r>
      <w:proofErr w:type="spellEnd"/>
      <w:r w:rsidRPr="00921C35">
        <w:rPr>
          <w:rFonts w:cs="Times New Roman"/>
          <w:sz w:val="24"/>
          <w:szCs w:val="24"/>
        </w:rPr>
        <w:t xml:space="preserve">, efikasitetit, trajtimit të barabartë, reciprocitetit dhe sigurisë ligjore.  Ky ligj rregullon kompetencat e autoriteteve </w:t>
      </w:r>
      <w:proofErr w:type="spellStart"/>
      <w:r w:rsidRPr="00921C35">
        <w:rPr>
          <w:rFonts w:cs="Times New Roman"/>
          <w:sz w:val="24"/>
          <w:szCs w:val="24"/>
        </w:rPr>
        <w:t>kontraktore</w:t>
      </w:r>
      <w:proofErr w:type="spellEnd"/>
      <w:r w:rsidRPr="00921C35">
        <w:rPr>
          <w:rFonts w:cs="Times New Roman"/>
          <w:sz w:val="24"/>
          <w:szCs w:val="24"/>
        </w:rPr>
        <w:t xml:space="preserve"> për lidhjen e marrëveshjeve </w:t>
      </w:r>
      <w:proofErr w:type="spellStart"/>
      <w:r w:rsidRPr="00921C35">
        <w:rPr>
          <w:rFonts w:cs="Times New Roman"/>
          <w:sz w:val="24"/>
          <w:szCs w:val="24"/>
        </w:rPr>
        <w:t>koncesionare</w:t>
      </w:r>
      <w:proofErr w:type="spellEnd"/>
      <w:r w:rsidRPr="00921C35">
        <w:rPr>
          <w:rFonts w:cs="Times New Roman"/>
          <w:sz w:val="24"/>
          <w:szCs w:val="24"/>
        </w:rPr>
        <w:t>/partneriteti publiko-privat për investime të bazuara në koncesion/partneritet publik-privat, procedurat për dhënien e këtyre kontratave, nënshkrimin e kontratave, zgjidhjen e kontratave dhe ndryshimet në koncesion/ marrëveshjet e partneritetit publik-privat, çështjet në lidhje me rregulloret financiare dhe mbështetjen në lidhje me koncesionet/partneritetet publiko-private, politikën e koncesioneve të tilla dhe autoritetin për zbatimin e tyre, si dhe çështje të tjera që lidhen me koncesionet/partneritetet publiko-private.</w:t>
      </w:r>
    </w:p>
    <w:p w14:paraId="2547E818" w14:textId="77777777" w:rsidR="00356C81" w:rsidRPr="00921C35" w:rsidRDefault="00356C81" w:rsidP="00356C81">
      <w:pPr>
        <w:spacing w:line="276" w:lineRule="auto"/>
        <w:rPr>
          <w:rFonts w:cs="Times New Roman"/>
          <w:sz w:val="24"/>
          <w:szCs w:val="24"/>
        </w:rPr>
      </w:pPr>
      <w:r w:rsidRPr="00921C35">
        <w:rPr>
          <w:rFonts w:cs="Times New Roman"/>
          <w:sz w:val="24"/>
          <w:szCs w:val="24"/>
        </w:rPr>
        <w:t>-</w:t>
      </w:r>
      <w:r w:rsidRPr="00921C35">
        <w:rPr>
          <w:rFonts w:cs="Times New Roman"/>
          <w:i/>
          <w:sz w:val="24"/>
          <w:szCs w:val="24"/>
        </w:rPr>
        <w:t>Sistemi i Ankesave/Rishikimi në fushën e prokurimeve publike.</w:t>
      </w:r>
      <w:r w:rsidRPr="00921C35">
        <w:rPr>
          <w:rFonts w:cs="Times New Roman"/>
          <w:sz w:val="24"/>
          <w:szCs w:val="24"/>
        </w:rPr>
        <w:t xml:space="preserve"> Kuadri ligjor si më sipër, parashikon që çdo operator ekonomik, i cili ka ose ka pasur interes në një procedurë prokurimi sipas LPP-së, dhe kur ajo dëmtohet ose rrezikohet të dëmtohet nga veprimet ose mosveprimet e autoritetit/entit </w:t>
      </w:r>
      <w:proofErr w:type="spellStart"/>
      <w:r w:rsidRPr="00921C35">
        <w:rPr>
          <w:rFonts w:cs="Times New Roman"/>
          <w:sz w:val="24"/>
          <w:szCs w:val="24"/>
        </w:rPr>
        <w:t>kontraktor</w:t>
      </w:r>
      <w:proofErr w:type="spellEnd"/>
      <w:r w:rsidRPr="00921C35">
        <w:rPr>
          <w:rFonts w:cs="Times New Roman"/>
          <w:sz w:val="24"/>
          <w:szCs w:val="24"/>
        </w:rPr>
        <w:t xml:space="preserve">, i cili pretendon se janë në kundërshtim me ligjin, ka të drejtë të paraqesë ankim njëkohësisht pranë autoritetit/entit </w:t>
      </w:r>
      <w:proofErr w:type="spellStart"/>
      <w:r w:rsidRPr="00921C35">
        <w:rPr>
          <w:rFonts w:cs="Times New Roman"/>
          <w:sz w:val="24"/>
          <w:szCs w:val="24"/>
        </w:rPr>
        <w:t>kontraktor</w:t>
      </w:r>
      <w:proofErr w:type="spellEnd"/>
      <w:r w:rsidRPr="00921C35">
        <w:rPr>
          <w:rFonts w:cs="Times New Roman"/>
          <w:sz w:val="24"/>
          <w:szCs w:val="24"/>
        </w:rPr>
        <w:t xml:space="preserve"> dhe Komisionit të Prokurimit Publik,. Ky ligj parashikon të drejtën e operatorëve ekonomikë për të </w:t>
      </w:r>
      <w:proofErr w:type="spellStart"/>
      <w:r w:rsidRPr="00921C35">
        <w:rPr>
          <w:rFonts w:cs="Times New Roman"/>
          <w:sz w:val="24"/>
          <w:szCs w:val="24"/>
        </w:rPr>
        <w:t>ankimuar</w:t>
      </w:r>
      <w:proofErr w:type="spellEnd"/>
      <w:r w:rsidRPr="00921C35">
        <w:rPr>
          <w:rFonts w:cs="Times New Roman"/>
          <w:sz w:val="24"/>
          <w:szCs w:val="24"/>
        </w:rPr>
        <w:t xml:space="preserve"> vendimet e Komisionit të Prokurimit Publik në Gjykatën Administrative të Apelit.</w:t>
      </w:r>
    </w:p>
    <w:p w14:paraId="529F94DE" w14:textId="77777777" w:rsidR="00356C81" w:rsidRPr="00921C35" w:rsidRDefault="00356C81" w:rsidP="00356C81">
      <w:pPr>
        <w:spacing w:line="276" w:lineRule="auto"/>
        <w:rPr>
          <w:rFonts w:cs="Times New Roman"/>
          <w:sz w:val="24"/>
          <w:szCs w:val="24"/>
        </w:rPr>
      </w:pPr>
      <w:r w:rsidRPr="00921C35">
        <w:rPr>
          <w:rFonts w:cs="Times New Roman"/>
          <w:sz w:val="24"/>
          <w:szCs w:val="24"/>
        </w:rPr>
        <w:t xml:space="preserve">Komisioni i Prokurimit Publik, në kuadër të </w:t>
      </w:r>
      <w:proofErr w:type="spellStart"/>
      <w:r w:rsidRPr="00921C35">
        <w:rPr>
          <w:rFonts w:cs="Times New Roman"/>
          <w:sz w:val="24"/>
          <w:szCs w:val="24"/>
        </w:rPr>
        <w:t>dixhitalizimit</w:t>
      </w:r>
      <w:proofErr w:type="spellEnd"/>
      <w:r w:rsidRPr="00921C35">
        <w:rPr>
          <w:rFonts w:cs="Times New Roman"/>
          <w:sz w:val="24"/>
          <w:szCs w:val="24"/>
        </w:rPr>
        <w:t xml:space="preserve"> të shërbimit të shqyrtimit elektronik të ankesave, nisi në datë 28.07.2020 punën për ngritjen e Sistemit të ri të Menaxhimit të E-Apelimeve dhe E-Ankimeve. Sistemi u </w:t>
      </w:r>
      <w:proofErr w:type="spellStart"/>
      <w:r w:rsidRPr="00921C35">
        <w:rPr>
          <w:rFonts w:cs="Times New Roman"/>
          <w:sz w:val="24"/>
          <w:szCs w:val="24"/>
        </w:rPr>
        <w:t>lançua</w:t>
      </w:r>
      <w:proofErr w:type="spellEnd"/>
      <w:r w:rsidRPr="00921C35">
        <w:rPr>
          <w:rFonts w:cs="Times New Roman"/>
          <w:sz w:val="24"/>
          <w:szCs w:val="24"/>
        </w:rPr>
        <w:t xml:space="preserve"> më 27.10.2021.</w:t>
      </w:r>
    </w:p>
    <w:p w14:paraId="71508B25" w14:textId="2DE23E7D" w:rsidR="00356C81" w:rsidRPr="00921C35" w:rsidRDefault="00356C81" w:rsidP="00356C81">
      <w:pPr>
        <w:spacing w:line="276" w:lineRule="auto"/>
        <w:rPr>
          <w:rFonts w:cs="Times New Roman"/>
          <w:sz w:val="24"/>
          <w:szCs w:val="24"/>
        </w:rPr>
      </w:pPr>
      <w:r w:rsidRPr="00921C35">
        <w:rPr>
          <w:rFonts w:cs="Times New Roman"/>
          <w:i/>
          <w:sz w:val="24"/>
          <w:szCs w:val="24"/>
        </w:rPr>
        <w:lastRenderedPageBreak/>
        <w:t xml:space="preserve">Blerja e </w:t>
      </w:r>
      <w:proofErr w:type="spellStart"/>
      <w:r w:rsidRPr="00921C35">
        <w:rPr>
          <w:rFonts w:cs="Times New Roman"/>
          <w:i/>
          <w:sz w:val="24"/>
          <w:szCs w:val="24"/>
        </w:rPr>
        <w:t>Përqëndruar</w:t>
      </w:r>
      <w:proofErr w:type="spellEnd"/>
      <w:r w:rsidRPr="00921C35">
        <w:rPr>
          <w:rFonts w:cs="Times New Roman"/>
          <w:sz w:val="24"/>
          <w:szCs w:val="24"/>
        </w:rPr>
        <w:t xml:space="preserve">.  VKM 531/2023 parashikon se Operatori i Blerjes së Përqendruar, ofron shërbimet e prokurimeve për autoritetet/entet </w:t>
      </w:r>
      <w:proofErr w:type="spellStart"/>
      <w:r w:rsidRPr="00921C35">
        <w:rPr>
          <w:rFonts w:cs="Times New Roman"/>
          <w:sz w:val="24"/>
          <w:szCs w:val="24"/>
        </w:rPr>
        <w:t>kontraktore</w:t>
      </w:r>
      <w:proofErr w:type="spellEnd"/>
      <w:r w:rsidRPr="00921C35">
        <w:rPr>
          <w:rFonts w:cs="Times New Roman"/>
          <w:sz w:val="24"/>
          <w:szCs w:val="24"/>
        </w:rPr>
        <w:t xml:space="preserve"> dhe  kryen procedurat e përqendruara të prokurimit për mallra, punë, shërbime, të fondeve buxhetore me vlerë mbi kufirin monetar të prokurimeve me vlera të vogla, në emër dhe për llogari të Kryeministrisë, ministrive, institucioneve në varësi të Kryeministrit e të ministrave të linjës.</w:t>
      </w:r>
    </w:p>
    <w:p w14:paraId="48E49F84" w14:textId="3C5A7D58" w:rsidR="00E5494B" w:rsidRPr="00921C35" w:rsidRDefault="00E5494B" w:rsidP="006228CE">
      <w:pPr>
        <w:pStyle w:val="Heading3"/>
        <w:numPr>
          <w:ilvl w:val="1"/>
          <w:numId w:val="36"/>
        </w:numPr>
        <w:spacing w:line="276" w:lineRule="auto"/>
        <w:rPr>
          <w:rFonts w:ascii="Times New Roman" w:hAnsi="Times New Roman" w:cs="Times New Roman"/>
        </w:rPr>
      </w:pPr>
      <w:bookmarkStart w:id="4" w:name="_Toc154665753"/>
      <w:r w:rsidRPr="00921C35">
        <w:rPr>
          <w:rFonts w:ascii="Times New Roman" w:hAnsi="Times New Roman" w:cs="Times New Roman"/>
        </w:rPr>
        <w:t>KUADRI INSTITUCIONAL</w:t>
      </w:r>
      <w:bookmarkEnd w:id="4"/>
      <w:r w:rsidRPr="00921C35">
        <w:rPr>
          <w:rFonts w:ascii="Times New Roman" w:hAnsi="Times New Roman" w:cs="Times New Roman"/>
        </w:rPr>
        <w:t xml:space="preserve">  </w:t>
      </w:r>
    </w:p>
    <w:p w14:paraId="6D260F0D" w14:textId="77777777" w:rsidR="00356C81" w:rsidRPr="00921C35" w:rsidRDefault="00356C81" w:rsidP="00356C81">
      <w:pPr>
        <w:spacing w:before="100" w:beforeAutospacing="1" w:after="100" w:afterAutospacing="1" w:line="276" w:lineRule="auto"/>
        <w:rPr>
          <w:rFonts w:cs="Times New Roman"/>
          <w:sz w:val="24"/>
          <w:szCs w:val="24"/>
        </w:rPr>
      </w:pPr>
      <w:r w:rsidRPr="00921C35">
        <w:rPr>
          <w:rFonts w:cs="Times New Roman"/>
          <w:sz w:val="24"/>
          <w:szCs w:val="24"/>
        </w:rPr>
        <w:t>Institucionet përgjegjëse në fushën e prokurimit publik janë:</w:t>
      </w:r>
    </w:p>
    <w:p w14:paraId="681C4926" w14:textId="2D1B553E" w:rsidR="00356C81" w:rsidRPr="00921C35" w:rsidRDefault="00356C81" w:rsidP="00356C81">
      <w:pPr>
        <w:spacing w:after="0" w:line="276" w:lineRule="auto"/>
        <w:rPr>
          <w:rFonts w:cs="Times New Roman"/>
          <w:bCs/>
          <w:sz w:val="24"/>
          <w:szCs w:val="24"/>
        </w:rPr>
      </w:pPr>
      <w:r w:rsidRPr="00921C35">
        <w:rPr>
          <w:rFonts w:cs="Times New Roman"/>
          <w:b/>
          <w:sz w:val="24"/>
          <w:szCs w:val="24"/>
        </w:rPr>
        <w:t xml:space="preserve">Agjencia e Prokurimit Publik (APP) </w:t>
      </w:r>
      <w:r w:rsidRPr="00921C35">
        <w:rPr>
          <w:rFonts w:cs="Times New Roman"/>
          <w:bCs/>
          <w:sz w:val="24"/>
          <w:szCs w:val="24"/>
        </w:rPr>
        <w:t>është person</w:t>
      </w:r>
      <w:r w:rsidR="003C4BD1">
        <w:rPr>
          <w:rFonts w:cs="Times New Roman"/>
          <w:bCs/>
          <w:sz w:val="24"/>
          <w:szCs w:val="24"/>
        </w:rPr>
        <w:t xml:space="preserve"> juridik, institucion qendror i cili </w:t>
      </w:r>
      <w:r w:rsidRPr="00921C35">
        <w:rPr>
          <w:rFonts w:cs="Times New Roman"/>
          <w:bCs/>
          <w:sz w:val="24"/>
          <w:szCs w:val="24"/>
        </w:rPr>
        <w:t>ndër të tjera paraqet propozime ligjore dhe në</w:t>
      </w:r>
      <w:r w:rsidR="003C4BD1">
        <w:rPr>
          <w:rFonts w:cs="Times New Roman"/>
          <w:bCs/>
          <w:sz w:val="24"/>
          <w:szCs w:val="24"/>
        </w:rPr>
        <w:t>nligjore për prokurimin publik,</w:t>
      </w:r>
      <w:r w:rsidRPr="00921C35">
        <w:rPr>
          <w:rFonts w:cs="Times New Roman"/>
          <w:bCs/>
          <w:sz w:val="24"/>
          <w:szCs w:val="24"/>
        </w:rPr>
        <w:t xml:space="preserve"> nxjerr vend</w:t>
      </w:r>
      <w:r w:rsidR="003C4BD1">
        <w:rPr>
          <w:rFonts w:cs="Times New Roman"/>
          <w:bCs/>
          <w:sz w:val="24"/>
          <w:szCs w:val="24"/>
        </w:rPr>
        <w:t xml:space="preserve">ime, udhëzime dhe rekomandime, </w:t>
      </w:r>
      <w:r w:rsidRPr="00921C35">
        <w:rPr>
          <w:rFonts w:cs="Times New Roman"/>
          <w:bCs/>
          <w:sz w:val="24"/>
          <w:szCs w:val="24"/>
        </w:rPr>
        <w:t>je</w:t>
      </w:r>
      <w:r w:rsidR="003C4BD1">
        <w:rPr>
          <w:rFonts w:cs="Times New Roman"/>
          <w:bCs/>
          <w:sz w:val="24"/>
          <w:szCs w:val="24"/>
        </w:rPr>
        <w:t xml:space="preserve">p këshilla dhe asistencë, </w:t>
      </w:r>
      <w:proofErr w:type="spellStart"/>
      <w:r w:rsidR="003C4BD1">
        <w:rPr>
          <w:rFonts w:cs="Times New Roman"/>
          <w:bCs/>
          <w:sz w:val="24"/>
          <w:szCs w:val="24"/>
        </w:rPr>
        <w:t>etj</w:t>
      </w:r>
      <w:proofErr w:type="spellEnd"/>
      <w:r w:rsidR="003C4BD1">
        <w:rPr>
          <w:rFonts w:cs="Times New Roman"/>
          <w:bCs/>
          <w:sz w:val="24"/>
          <w:szCs w:val="24"/>
        </w:rPr>
        <w:t xml:space="preserve"> </w:t>
      </w:r>
      <w:r w:rsidRPr="00921C35">
        <w:rPr>
          <w:rFonts w:cs="Times New Roman"/>
          <w:bCs/>
          <w:sz w:val="24"/>
          <w:szCs w:val="24"/>
        </w:rPr>
        <w:t xml:space="preserve">APP koordinon dhe është institucioni lider i negociatave për anëtarësimin në BE në fushën e prokurimit publik si dhe negociatat e anëtarësimit në GPA.  </w:t>
      </w:r>
    </w:p>
    <w:p w14:paraId="202F3882" w14:textId="77777777" w:rsidR="00356C81" w:rsidRPr="00921C35" w:rsidRDefault="00356C81" w:rsidP="00356C81">
      <w:pPr>
        <w:spacing w:after="0" w:line="276" w:lineRule="auto"/>
        <w:rPr>
          <w:rFonts w:cs="Times New Roman"/>
          <w:bCs/>
          <w:sz w:val="24"/>
          <w:szCs w:val="24"/>
        </w:rPr>
      </w:pPr>
    </w:p>
    <w:p w14:paraId="4E9796D0" w14:textId="0CA1FED9" w:rsidR="00356C81" w:rsidRPr="00921C35" w:rsidRDefault="00356C81" w:rsidP="00356C81">
      <w:pPr>
        <w:spacing w:after="0" w:line="276" w:lineRule="auto"/>
        <w:rPr>
          <w:rFonts w:cs="Times New Roman"/>
          <w:bCs/>
          <w:sz w:val="24"/>
          <w:szCs w:val="24"/>
        </w:rPr>
      </w:pPr>
      <w:r w:rsidRPr="00921C35">
        <w:rPr>
          <w:rFonts w:cs="Times New Roman"/>
          <w:b/>
          <w:bCs/>
          <w:sz w:val="24"/>
          <w:szCs w:val="24"/>
        </w:rPr>
        <w:t>Komisioni i Prokurimit Publik</w:t>
      </w:r>
      <w:r w:rsidRPr="00921C35">
        <w:rPr>
          <w:rFonts w:cs="Times New Roman"/>
          <w:bCs/>
          <w:sz w:val="24"/>
          <w:szCs w:val="24"/>
        </w:rPr>
        <w:t xml:space="preserve"> (KPP) është person juridik publik, i pavarur dhe është organi më i lartë administrativ në fushën e prokurimeve, për shqyrtimin e ankesave për procedurat e prokurimit .</w:t>
      </w:r>
    </w:p>
    <w:p w14:paraId="28817D42" w14:textId="77777777" w:rsidR="00356C81" w:rsidRPr="00921C35" w:rsidRDefault="00356C81" w:rsidP="00356C81">
      <w:pPr>
        <w:spacing w:after="0" w:line="276" w:lineRule="auto"/>
        <w:rPr>
          <w:rFonts w:cs="Times New Roman"/>
          <w:sz w:val="24"/>
          <w:szCs w:val="24"/>
        </w:rPr>
      </w:pPr>
      <w:r w:rsidRPr="00921C35">
        <w:rPr>
          <w:rFonts w:cs="Times New Roman"/>
          <w:bCs/>
          <w:sz w:val="24"/>
          <w:szCs w:val="24"/>
        </w:rPr>
        <w:t xml:space="preserve"> </w:t>
      </w:r>
    </w:p>
    <w:p w14:paraId="0AAF22B3" w14:textId="3DBA7DB5" w:rsidR="00356C81" w:rsidRPr="00921C35" w:rsidRDefault="00356C81" w:rsidP="00356C81">
      <w:pPr>
        <w:spacing w:after="0" w:line="276" w:lineRule="auto"/>
        <w:rPr>
          <w:rFonts w:cs="Times New Roman"/>
          <w:sz w:val="24"/>
          <w:szCs w:val="24"/>
        </w:rPr>
      </w:pPr>
      <w:r w:rsidRPr="00921C35">
        <w:rPr>
          <w:rFonts w:cs="Times New Roman"/>
          <w:b/>
          <w:sz w:val="24"/>
          <w:szCs w:val="24"/>
        </w:rPr>
        <w:t>ATRAKO</w:t>
      </w:r>
      <w:r w:rsidRPr="00921C35">
        <w:rPr>
          <w:rFonts w:cs="Times New Roman"/>
          <w:sz w:val="24"/>
          <w:szCs w:val="24"/>
        </w:rPr>
        <w:t xml:space="preserve">- Njësia e trajtimit të koncesioneve/partneriteteve publike private asiston autoritetet </w:t>
      </w:r>
      <w:proofErr w:type="spellStart"/>
      <w:r w:rsidRPr="00921C35">
        <w:rPr>
          <w:rFonts w:cs="Times New Roman"/>
          <w:sz w:val="24"/>
          <w:szCs w:val="24"/>
        </w:rPr>
        <w:t>kontraktore</w:t>
      </w:r>
      <w:proofErr w:type="spellEnd"/>
      <w:r w:rsidRPr="00921C35">
        <w:rPr>
          <w:rFonts w:cs="Times New Roman"/>
          <w:sz w:val="24"/>
          <w:szCs w:val="24"/>
        </w:rPr>
        <w:t xml:space="preserve"> me qëllim përgatitjen e studimit të </w:t>
      </w:r>
      <w:proofErr w:type="spellStart"/>
      <w:r w:rsidRPr="00921C35">
        <w:rPr>
          <w:rFonts w:cs="Times New Roman"/>
          <w:sz w:val="24"/>
          <w:szCs w:val="24"/>
        </w:rPr>
        <w:t>fizibilitetit</w:t>
      </w:r>
      <w:proofErr w:type="spellEnd"/>
      <w:r w:rsidRPr="00921C35">
        <w:rPr>
          <w:rFonts w:cs="Times New Roman"/>
          <w:sz w:val="24"/>
          <w:szCs w:val="24"/>
        </w:rPr>
        <w:t>;  përgatitjen e dokumenteve të procedurës konkurruese dhe kritereve të vlerësimit; vlerësimin e propozimeve dhe përcaktimin e ofertuesit më të mirë; kryerjen e negocimeve dhe nënshkrimin e kontratës së koncesionit;  monitorimin e kontratave të koncesionit.</w:t>
      </w:r>
    </w:p>
    <w:p w14:paraId="7BD2D8B5" w14:textId="77777777" w:rsidR="00356C81" w:rsidRPr="00921C35" w:rsidRDefault="00356C81" w:rsidP="00356C81">
      <w:pPr>
        <w:spacing w:after="0" w:line="276" w:lineRule="auto"/>
        <w:rPr>
          <w:rFonts w:cs="Times New Roman"/>
          <w:sz w:val="24"/>
          <w:szCs w:val="24"/>
        </w:rPr>
      </w:pPr>
    </w:p>
    <w:p w14:paraId="62D093FC" w14:textId="77777777" w:rsidR="00356C81" w:rsidRPr="00921C35" w:rsidRDefault="00356C81" w:rsidP="00356C81">
      <w:pPr>
        <w:spacing w:after="0" w:line="276" w:lineRule="auto"/>
        <w:rPr>
          <w:rFonts w:cs="Times New Roman"/>
          <w:sz w:val="24"/>
          <w:szCs w:val="24"/>
        </w:rPr>
      </w:pPr>
      <w:r w:rsidRPr="00921C35">
        <w:rPr>
          <w:rFonts w:cs="Times New Roman"/>
          <w:b/>
          <w:sz w:val="24"/>
          <w:szCs w:val="24"/>
        </w:rPr>
        <w:t>Ministria e Financave dhe Ekonomisë</w:t>
      </w:r>
      <w:r w:rsidRPr="00921C35">
        <w:rPr>
          <w:rFonts w:cs="Times New Roman"/>
          <w:sz w:val="24"/>
          <w:szCs w:val="24"/>
        </w:rPr>
        <w:t xml:space="preserve"> është një tjetër institucion kryesor përgjegjës për politikë-bërjen dhe zbatimin në fushën e koncesioneve dhe PPP në Shqipëri.  MFE-ja vlerëson dhe miraton paraprakisht të gjitha projektet e koncesionit/partneritetit publiko-privat (PPP), nga këndvështrimi i implikimeve fiskale,  deficitin buxhetor, qëndrueshmërinë e borxhit publik, etj. </w:t>
      </w:r>
    </w:p>
    <w:p w14:paraId="76CA0AAD" w14:textId="77777777" w:rsidR="00356C81" w:rsidRPr="00921C35" w:rsidRDefault="00356C81" w:rsidP="00356C81">
      <w:pPr>
        <w:spacing w:after="0" w:line="276" w:lineRule="auto"/>
        <w:rPr>
          <w:rFonts w:cs="Times New Roman"/>
          <w:sz w:val="24"/>
          <w:szCs w:val="24"/>
        </w:rPr>
      </w:pPr>
    </w:p>
    <w:p w14:paraId="400890C6" w14:textId="77777777" w:rsidR="00356C81" w:rsidRPr="00921C35" w:rsidRDefault="00356C81" w:rsidP="00356C81">
      <w:pPr>
        <w:spacing w:line="276" w:lineRule="auto"/>
        <w:rPr>
          <w:rFonts w:cs="Times New Roman"/>
          <w:sz w:val="24"/>
          <w:szCs w:val="24"/>
        </w:rPr>
      </w:pPr>
      <w:r w:rsidRPr="00921C35">
        <w:rPr>
          <w:rFonts w:cs="Times New Roman"/>
          <w:b/>
          <w:sz w:val="24"/>
          <w:szCs w:val="24"/>
        </w:rPr>
        <w:t>Ministria e Mbrojtjes</w:t>
      </w:r>
      <w:r w:rsidRPr="00921C35">
        <w:rPr>
          <w:rFonts w:cs="Times New Roman"/>
          <w:sz w:val="24"/>
          <w:szCs w:val="24"/>
        </w:rPr>
        <w:t xml:space="preserve">,  </w:t>
      </w:r>
      <w:r w:rsidRPr="00921C35">
        <w:rPr>
          <w:rFonts w:cs="Times New Roman"/>
          <w:b/>
          <w:sz w:val="24"/>
          <w:szCs w:val="24"/>
        </w:rPr>
        <w:t>Ministria e Brendshme dhe AKSIK</w:t>
      </w:r>
      <w:r w:rsidRPr="00921C35">
        <w:rPr>
          <w:rFonts w:cs="Times New Roman"/>
          <w:sz w:val="24"/>
          <w:szCs w:val="24"/>
        </w:rPr>
        <w:t xml:space="preserve"> janë institucionet kryesore përgjegjëse për prokurimet në fushën e mbrojtjes dhe të sigurisë.</w:t>
      </w:r>
    </w:p>
    <w:p w14:paraId="23A6D492" w14:textId="523FBCC6" w:rsidR="00356C81" w:rsidRPr="00921C35" w:rsidRDefault="00356C81" w:rsidP="00356C81">
      <w:pPr>
        <w:spacing w:line="276" w:lineRule="auto"/>
        <w:rPr>
          <w:rFonts w:cs="Times New Roman"/>
          <w:sz w:val="24"/>
          <w:szCs w:val="24"/>
        </w:rPr>
      </w:pPr>
      <w:r w:rsidRPr="00921C35">
        <w:rPr>
          <w:rFonts w:cs="Times New Roman"/>
          <w:b/>
          <w:sz w:val="24"/>
          <w:szCs w:val="24"/>
        </w:rPr>
        <w:t xml:space="preserve">Operatori i Blerjes të </w:t>
      </w:r>
      <w:proofErr w:type="spellStart"/>
      <w:r w:rsidRPr="00921C35">
        <w:rPr>
          <w:rFonts w:cs="Times New Roman"/>
          <w:b/>
          <w:sz w:val="24"/>
          <w:szCs w:val="24"/>
        </w:rPr>
        <w:t>Përqëndruar</w:t>
      </w:r>
      <w:proofErr w:type="spellEnd"/>
      <w:r w:rsidRPr="00921C35">
        <w:rPr>
          <w:rFonts w:cs="Times New Roman"/>
          <w:sz w:val="24"/>
          <w:szCs w:val="24"/>
        </w:rPr>
        <w:t xml:space="preserve"> </w:t>
      </w:r>
      <w:proofErr w:type="spellStart"/>
      <w:r w:rsidRPr="00921C35">
        <w:rPr>
          <w:rFonts w:cs="Times New Roman"/>
          <w:sz w:val="24"/>
          <w:szCs w:val="24"/>
        </w:rPr>
        <w:t>sh.a</w:t>
      </w:r>
      <w:proofErr w:type="spellEnd"/>
      <w:r w:rsidRPr="00921C35">
        <w:rPr>
          <w:rFonts w:cs="Times New Roman"/>
          <w:sz w:val="24"/>
          <w:szCs w:val="24"/>
        </w:rPr>
        <w:t>. është organ qendror blerës, në varësi të Ministrisë së Financave dhe Ekonomisë misioni i të cilit konsiston në kryerjen e procedurave të përqendruara të prokurimit për mallra, punë, shërbime, të fondeve buxhetore me vlerë mbi kufirin monetar të prokurimeve me vlera të vogla, në emër dhe për llogari të Kryeministrisë, ministrive dhe  institucioneve në varësi të tyre.</w:t>
      </w:r>
      <w:r w:rsidR="003C4BD1">
        <w:rPr>
          <w:rFonts w:cs="Times New Roman"/>
          <w:sz w:val="24"/>
          <w:szCs w:val="24"/>
        </w:rPr>
        <w:t xml:space="preserve"> </w:t>
      </w:r>
    </w:p>
    <w:p w14:paraId="5235BA4F" w14:textId="77777777" w:rsidR="00356C81" w:rsidRPr="00921C35" w:rsidRDefault="00356C81" w:rsidP="00356C81">
      <w:pPr>
        <w:spacing w:line="276" w:lineRule="auto"/>
        <w:rPr>
          <w:rFonts w:cs="Times New Roman"/>
          <w:b/>
          <w:sz w:val="24"/>
          <w:szCs w:val="24"/>
        </w:rPr>
      </w:pPr>
    </w:p>
    <w:p w14:paraId="4663698A" w14:textId="295997EC" w:rsidR="00E5494B" w:rsidRPr="00921C35" w:rsidRDefault="00E5494B" w:rsidP="00E5494B">
      <w:pPr>
        <w:spacing w:line="276" w:lineRule="auto"/>
        <w:rPr>
          <w:rFonts w:cs="Times New Roman"/>
          <w:b/>
          <w:sz w:val="24"/>
          <w:szCs w:val="24"/>
        </w:rPr>
      </w:pPr>
      <w:r w:rsidRPr="00921C35">
        <w:rPr>
          <w:rFonts w:cs="Times New Roman"/>
          <w:sz w:val="24"/>
          <w:szCs w:val="24"/>
        </w:rPr>
        <w:lastRenderedPageBreak/>
        <w:t xml:space="preserve"> </w:t>
      </w:r>
    </w:p>
    <w:p w14:paraId="51D14CD5" w14:textId="011CB2CD" w:rsidR="00FF6E88" w:rsidRPr="00921C35" w:rsidRDefault="00FF6E88" w:rsidP="00356C81">
      <w:pPr>
        <w:pStyle w:val="Heading3"/>
        <w:numPr>
          <w:ilvl w:val="1"/>
          <w:numId w:val="36"/>
        </w:numPr>
        <w:spacing w:line="276" w:lineRule="auto"/>
        <w:rPr>
          <w:rFonts w:ascii="Times New Roman" w:hAnsi="Times New Roman" w:cs="Times New Roman"/>
        </w:rPr>
      </w:pPr>
      <w:r w:rsidRPr="00921C35">
        <w:rPr>
          <w:rFonts w:ascii="Times New Roman" w:hAnsi="Times New Roman" w:cs="Times New Roman"/>
        </w:rPr>
        <w:t xml:space="preserve">  </w:t>
      </w:r>
      <w:bookmarkStart w:id="5" w:name="_Toc154665754"/>
      <w:r w:rsidRPr="00921C35">
        <w:rPr>
          <w:rFonts w:ascii="Times New Roman" w:hAnsi="Times New Roman" w:cs="Times New Roman"/>
        </w:rPr>
        <w:t>VLERËSIMI I STRATEGJISË KOMBËTARE TË PROKURIMIT PUBLIK 2020-2023</w:t>
      </w:r>
      <w:r w:rsidR="00FE6A20" w:rsidRPr="00921C35">
        <w:rPr>
          <w:rFonts w:ascii="Times New Roman" w:hAnsi="Times New Roman" w:cs="Times New Roman"/>
        </w:rPr>
        <w:t xml:space="preserve"> DHE ZBATIMI I KUADRIT LIGJOR</w:t>
      </w:r>
      <w:bookmarkEnd w:id="5"/>
    </w:p>
    <w:p w14:paraId="4504108E" w14:textId="77777777" w:rsidR="00356C81" w:rsidRPr="00921C35" w:rsidRDefault="00356C81" w:rsidP="00356C81"/>
    <w:p w14:paraId="315857B0" w14:textId="77777777" w:rsidR="00356C81" w:rsidRPr="00921C35" w:rsidRDefault="00356C81" w:rsidP="00020065">
      <w:pPr>
        <w:spacing w:line="276" w:lineRule="auto"/>
        <w:rPr>
          <w:sz w:val="24"/>
          <w:szCs w:val="24"/>
        </w:rPr>
      </w:pPr>
      <w:r w:rsidRPr="00921C35">
        <w:rPr>
          <w:sz w:val="24"/>
          <w:szCs w:val="24"/>
        </w:rPr>
        <w:t xml:space="preserve">Në Nëntor të vitit 2020, Këshilli i Ministrave miratoi Strategjinë Kombëtare për Prokurimin Publik 2020-2023.  Zbatimi i saj mbështetet tek reformat që duhen ndërmarrë në 5 shtyllat kryesore, materializuar në 5 Qëllime Politikash (QP), që  synojnë përmirësimin e mëtejshëm dhe zhvillimin e sistemit të prokurimeve: (i). Prokurim publik </w:t>
      </w:r>
      <w:proofErr w:type="spellStart"/>
      <w:r w:rsidRPr="00921C35">
        <w:rPr>
          <w:sz w:val="24"/>
          <w:szCs w:val="24"/>
        </w:rPr>
        <w:t>efiçent</w:t>
      </w:r>
      <w:proofErr w:type="spellEnd"/>
      <w:r w:rsidRPr="00921C35">
        <w:rPr>
          <w:sz w:val="24"/>
          <w:szCs w:val="24"/>
        </w:rPr>
        <w:t xml:space="preserve"> dhe i qëndrueshëm; (</w:t>
      </w:r>
      <w:proofErr w:type="spellStart"/>
      <w:r w:rsidRPr="00921C35">
        <w:rPr>
          <w:sz w:val="24"/>
          <w:szCs w:val="24"/>
        </w:rPr>
        <w:t>ii</w:t>
      </w:r>
      <w:proofErr w:type="spellEnd"/>
      <w:r w:rsidRPr="00921C35">
        <w:rPr>
          <w:sz w:val="24"/>
          <w:szCs w:val="24"/>
        </w:rPr>
        <w:t>). Përmirësimi i kuadrit ligjor për koncesionet dhe partneritetin publik-privat; (</w:t>
      </w:r>
      <w:proofErr w:type="spellStart"/>
      <w:r w:rsidRPr="00921C35">
        <w:rPr>
          <w:sz w:val="24"/>
          <w:szCs w:val="24"/>
        </w:rPr>
        <w:t>iii</w:t>
      </w:r>
      <w:proofErr w:type="spellEnd"/>
      <w:r w:rsidRPr="00921C35">
        <w:rPr>
          <w:sz w:val="24"/>
          <w:szCs w:val="24"/>
        </w:rPr>
        <w:t>). Riorganizimi i prokurimeve në fushën  e mbrojtjes dhe sigurisë; (</w:t>
      </w:r>
      <w:proofErr w:type="spellStart"/>
      <w:r w:rsidRPr="00921C35">
        <w:rPr>
          <w:sz w:val="24"/>
          <w:szCs w:val="24"/>
        </w:rPr>
        <w:t>iv</w:t>
      </w:r>
      <w:proofErr w:type="spellEnd"/>
      <w:r w:rsidRPr="00921C35">
        <w:rPr>
          <w:sz w:val="24"/>
          <w:szCs w:val="24"/>
        </w:rPr>
        <w:t>). Blerja e përqendruar; (v). Përmirësimi i sistemit të shqyrtimit dhe kontrollit të ankesave.</w:t>
      </w:r>
    </w:p>
    <w:p w14:paraId="2528D7ED" w14:textId="77777777" w:rsidR="00356C81" w:rsidRPr="00921C35" w:rsidRDefault="00356C81" w:rsidP="00020065">
      <w:pPr>
        <w:spacing w:line="276" w:lineRule="auto"/>
        <w:rPr>
          <w:sz w:val="24"/>
          <w:szCs w:val="24"/>
        </w:rPr>
      </w:pPr>
      <w:r w:rsidRPr="00921C35">
        <w:rPr>
          <w:sz w:val="24"/>
          <w:szCs w:val="24"/>
        </w:rPr>
        <w:t xml:space="preserve">Gjatë kësaj periudhe është </w:t>
      </w:r>
      <w:proofErr w:type="spellStart"/>
      <w:r w:rsidRPr="00921C35">
        <w:rPr>
          <w:sz w:val="24"/>
          <w:szCs w:val="24"/>
        </w:rPr>
        <w:t>kontatuar</w:t>
      </w:r>
      <w:proofErr w:type="spellEnd"/>
      <w:r w:rsidRPr="00921C35">
        <w:rPr>
          <w:sz w:val="24"/>
          <w:szCs w:val="24"/>
        </w:rPr>
        <w:t xml:space="preserve"> se ka pasur zhvillime në të gjitha Qëllimet e Politikave të strategjisë dhe në përgjithësi ka pasur një shkallë realizimi të kënaqshme sa i takon aktiviteteve dhe treguesve të </w:t>
      </w:r>
      <w:proofErr w:type="spellStart"/>
      <w:r w:rsidRPr="00921C35">
        <w:rPr>
          <w:sz w:val="24"/>
          <w:szCs w:val="24"/>
        </w:rPr>
        <w:t>performancës</w:t>
      </w:r>
      <w:proofErr w:type="spellEnd"/>
      <w:r w:rsidRPr="00921C35">
        <w:rPr>
          <w:sz w:val="24"/>
          <w:szCs w:val="24"/>
        </w:rPr>
        <w:t xml:space="preserve">. Strategjia Kombëtare e Prokurimit Publik 2020-2023,  i hapi rrugën reformave dhe zhvillimeve të rëndësishme për transformimin e sistemit të prokurimeve publike në Shqipëri. Për tu përmendur është reformimi i kuadrit ligjor në fushën e prokurimit publik dhe plotësimi i tij me akte nënligjore, si pasojë e të cilit legjislacioni në këtë fushë është gjerësisht i përfaruar me </w:t>
      </w:r>
      <w:proofErr w:type="spellStart"/>
      <w:r w:rsidRPr="00921C35">
        <w:rPr>
          <w:sz w:val="24"/>
          <w:szCs w:val="24"/>
        </w:rPr>
        <w:t>Acquis</w:t>
      </w:r>
      <w:proofErr w:type="spellEnd"/>
      <w:r w:rsidRPr="00921C35">
        <w:rPr>
          <w:sz w:val="24"/>
          <w:szCs w:val="24"/>
        </w:rPr>
        <w:t xml:space="preserve"> e BE-së, përmirësimi i vijueshëm i sistemit të prokurimit elektronik, </w:t>
      </w:r>
      <w:proofErr w:type="spellStart"/>
      <w:r w:rsidRPr="00921C35">
        <w:rPr>
          <w:sz w:val="24"/>
          <w:szCs w:val="24"/>
        </w:rPr>
        <w:t>lancimi</w:t>
      </w:r>
      <w:proofErr w:type="spellEnd"/>
      <w:r w:rsidRPr="00921C35">
        <w:rPr>
          <w:sz w:val="24"/>
          <w:szCs w:val="24"/>
        </w:rPr>
        <w:t xml:space="preserve"> i sistemit elektronik të ankesave, plotësimi i kuadrit ligjor të prokurimeve në fushën e mbrojtjes dhe sigurisë, vijimi i përpjekjeve për forcimin dhe rritjen e kapaciteteve </w:t>
      </w:r>
      <w:proofErr w:type="spellStart"/>
      <w:r w:rsidRPr="00921C35">
        <w:rPr>
          <w:sz w:val="24"/>
          <w:szCs w:val="24"/>
        </w:rPr>
        <w:t>adminsitrative</w:t>
      </w:r>
      <w:proofErr w:type="spellEnd"/>
      <w:r w:rsidRPr="00921C35">
        <w:rPr>
          <w:sz w:val="24"/>
          <w:szCs w:val="24"/>
        </w:rPr>
        <w:t xml:space="preserve"> etj.</w:t>
      </w:r>
    </w:p>
    <w:p w14:paraId="2AF06289" w14:textId="77777777" w:rsidR="00356C81" w:rsidRPr="00921C35" w:rsidRDefault="00356C81" w:rsidP="00020065">
      <w:pPr>
        <w:spacing w:line="276" w:lineRule="auto"/>
        <w:rPr>
          <w:sz w:val="24"/>
          <w:szCs w:val="24"/>
        </w:rPr>
      </w:pPr>
      <w:r w:rsidRPr="00921C35">
        <w:rPr>
          <w:sz w:val="24"/>
          <w:szCs w:val="24"/>
        </w:rPr>
        <w:t>Disa nga aktivitetet u përmbyllën gjatë zbatimit të SKPP 2020-2023, ndërsa të tjerat hodhën themelet për hapat e ardhshëm në fuqizimin dhe transformimin e sistemit të prokurimit publik.</w:t>
      </w:r>
    </w:p>
    <w:p w14:paraId="6300E787" w14:textId="77777777" w:rsidR="00356C81" w:rsidRPr="00921C35" w:rsidRDefault="00356C81" w:rsidP="00020065">
      <w:pPr>
        <w:spacing w:line="276" w:lineRule="auto"/>
        <w:rPr>
          <w:sz w:val="24"/>
          <w:szCs w:val="24"/>
        </w:rPr>
      </w:pPr>
      <w:r w:rsidRPr="00921C35">
        <w:rPr>
          <w:sz w:val="24"/>
          <w:szCs w:val="24"/>
        </w:rPr>
        <w:t xml:space="preserve">Bazuar në këtë dhe sa më sipër, qasja e përgjithshme e SKPP 2024-2030 duhet të zbatohet për të çuar më tej </w:t>
      </w:r>
      <w:proofErr w:type="spellStart"/>
      <w:r w:rsidRPr="00921C35">
        <w:rPr>
          <w:sz w:val="24"/>
          <w:szCs w:val="24"/>
        </w:rPr>
        <w:t>axhendën</w:t>
      </w:r>
      <w:proofErr w:type="spellEnd"/>
      <w:r w:rsidRPr="00921C35">
        <w:rPr>
          <w:sz w:val="24"/>
          <w:szCs w:val="24"/>
        </w:rPr>
        <w:t xml:space="preserve"> e reformës duke u mbështetur në bazën e krijuar tashmë.  Ekziston nevoja për disa rregullime, ndryshime dhe shtesa në shtylla, megjithatë për të përshtatur strategjinë me situatën aktuale duhet të merret parasysh progresi në vitet e fundit,  duke ri-fokusuar aktivitetet të cilat do të mundësojnë pasjen  e një sistemi të prokurimit publik efikas, </w:t>
      </w:r>
      <w:proofErr w:type="spellStart"/>
      <w:r w:rsidRPr="00921C35">
        <w:rPr>
          <w:sz w:val="24"/>
          <w:szCs w:val="24"/>
        </w:rPr>
        <w:t>eficient</w:t>
      </w:r>
      <w:proofErr w:type="spellEnd"/>
      <w:r w:rsidRPr="00921C35">
        <w:rPr>
          <w:sz w:val="24"/>
          <w:szCs w:val="24"/>
        </w:rPr>
        <w:t xml:space="preserve">, me </w:t>
      </w:r>
      <w:proofErr w:type="spellStart"/>
      <w:r w:rsidRPr="00921C35">
        <w:rPr>
          <w:sz w:val="24"/>
          <w:szCs w:val="24"/>
        </w:rPr>
        <w:t>performancë</w:t>
      </w:r>
      <w:proofErr w:type="spellEnd"/>
      <w:r w:rsidRPr="00921C35">
        <w:rPr>
          <w:sz w:val="24"/>
          <w:szCs w:val="24"/>
        </w:rPr>
        <w:t xml:space="preserve"> të mirë, </w:t>
      </w:r>
      <w:proofErr w:type="spellStart"/>
      <w:r w:rsidRPr="00921C35">
        <w:rPr>
          <w:sz w:val="24"/>
          <w:szCs w:val="24"/>
        </w:rPr>
        <w:t>mosdiskriminues</w:t>
      </w:r>
      <w:proofErr w:type="spellEnd"/>
      <w:r w:rsidRPr="00921C35">
        <w:rPr>
          <w:sz w:val="24"/>
          <w:szCs w:val="24"/>
        </w:rPr>
        <w:t>, që respekton parime të tilla si mbrojtja e konkurrencës,  trajtimit të barabartë etj.</w:t>
      </w:r>
    </w:p>
    <w:p w14:paraId="34BF0401" w14:textId="77777777" w:rsidR="00356C81" w:rsidRPr="00921C35" w:rsidRDefault="00356C81" w:rsidP="00020065">
      <w:pPr>
        <w:spacing w:line="276" w:lineRule="auto"/>
        <w:rPr>
          <w:sz w:val="24"/>
          <w:szCs w:val="24"/>
        </w:rPr>
      </w:pPr>
      <w:r w:rsidRPr="00921C35">
        <w:rPr>
          <w:sz w:val="24"/>
          <w:szCs w:val="24"/>
        </w:rPr>
        <w:t xml:space="preserve">Kuadri ligjor institucional në fushën e prokurimit publik, në 3 vitet e fundit ka pësuar një ndryshim rrënjësor dhe përmirësim të ndjeshëm, me objektivin kryesor hyrjen e vendit në BE. Kuadri ynë ligjor ka përafruar direktivat përkatëse të BE-së duke   ndikuar në mënyrë të konsiderueshme në përmirësimin e sistemit të prokurimit në Shqipëri në përputhje edhe me rekomandimet e BE-së apo organizmave të tjerë ndërkombëtarë. </w:t>
      </w:r>
    </w:p>
    <w:p w14:paraId="1F096BAA" w14:textId="77777777" w:rsidR="00356C81" w:rsidRPr="00921C35" w:rsidRDefault="00356C81" w:rsidP="00020065">
      <w:pPr>
        <w:spacing w:line="276" w:lineRule="auto"/>
        <w:rPr>
          <w:sz w:val="24"/>
          <w:szCs w:val="24"/>
        </w:rPr>
      </w:pPr>
      <w:r w:rsidRPr="00921C35">
        <w:rPr>
          <w:sz w:val="24"/>
          <w:szCs w:val="24"/>
        </w:rPr>
        <w:lastRenderedPageBreak/>
        <w:t xml:space="preserve">Konstatohet se ka pasur  rritje të transparencës në procesin e prokurimit nëpërmjet uljes së konsiderueshme të numrit të procedurave me negocim pa shpallje paraprake të njoftimit të kontratës.  </w:t>
      </w:r>
    </w:p>
    <w:p w14:paraId="47740F4E" w14:textId="77777777" w:rsidR="00356C81" w:rsidRPr="00921C35" w:rsidRDefault="00356C81" w:rsidP="00020065">
      <w:pPr>
        <w:spacing w:line="276" w:lineRule="auto"/>
        <w:rPr>
          <w:sz w:val="24"/>
          <w:szCs w:val="24"/>
        </w:rPr>
      </w:pPr>
      <w:r w:rsidRPr="00921C35">
        <w:rPr>
          <w:sz w:val="24"/>
          <w:szCs w:val="24"/>
        </w:rPr>
        <w:t xml:space="preserve">Konkretisht, lidhur me procedurat me negocim pa shpallje paraprake të njoftimit të kontratës,  vlera e prokuruar e këtyre procedurave për vitin 2022 është 3,3% në raport me vlerën e prokuruar (procedura të </w:t>
      </w:r>
      <w:proofErr w:type="spellStart"/>
      <w:r w:rsidRPr="00921C35">
        <w:rPr>
          <w:sz w:val="24"/>
          <w:szCs w:val="24"/>
        </w:rPr>
        <w:t>tjera+negocim</w:t>
      </w:r>
      <w:proofErr w:type="spellEnd"/>
      <w:r w:rsidRPr="00921C35">
        <w:rPr>
          <w:sz w:val="24"/>
          <w:szCs w:val="24"/>
        </w:rPr>
        <w:t xml:space="preserve"> pa shpallje) ndërkohë që në vitin 2021 vlera e prokuruar për procedurën me </w:t>
      </w:r>
      <w:proofErr w:type="spellStart"/>
      <w:r w:rsidRPr="00921C35">
        <w:rPr>
          <w:sz w:val="24"/>
          <w:szCs w:val="24"/>
        </w:rPr>
        <w:t>negociim</w:t>
      </w:r>
      <w:proofErr w:type="spellEnd"/>
      <w:r w:rsidRPr="00921C35">
        <w:rPr>
          <w:sz w:val="24"/>
          <w:szCs w:val="24"/>
        </w:rPr>
        <w:t xml:space="preserve"> pa shpallje,  është 0.9% në raport me vlerën e prokuruar.</w:t>
      </w:r>
    </w:p>
    <w:p w14:paraId="4A7C062B" w14:textId="77777777" w:rsidR="00356C81" w:rsidRPr="00921C35" w:rsidRDefault="00356C81" w:rsidP="00020065">
      <w:pPr>
        <w:spacing w:line="276" w:lineRule="auto"/>
        <w:rPr>
          <w:sz w:val="24"/>
          <w:szCs w:val="24"/>
        </w:rPr>
      </w:pPr>
      <w:r w:rsidRPr="00921C35">
        <w:rPr>
          <w:sz w:val="24"/>
          <w:szCs w:val="24"/>
        </w:rPr>
        <w:t xml:space="preserve">Kriteri i vlerësimit ~oferta ekonomikisht më e favorshme~, bazuar në kosto, ka filluar të përdoret nga autoritetet </w:t>
      </w:r>
      <w:proofErr w:type="spellStart"/>
      <w:r w:rsidRPr="00921C35">
        <w:rPr>
          <w:sz w:val="24"/>
          <w:szCs w:val="24"/>
        </w:rPr>
        <w:t>kontraktore</w:t>
      </w:r>
      <w:proofErr w:type="spellEnd"/>
      <w:r w:rsidRPr="00921C35">
        <w:rPr>
          <w:sz w:val="24"/>
          <w:szCs w:val="24"/>
        </w:rPr>
        <w:t xml:space="preserve">, duke synuar rritjen e cilësisë së kontratës të lidhur në fund të procesit të prokurimit. Ligji parashikon qartazi përdorimin nga ana e autoriteteve </w:t>
      </w:r>
      <w:proofErr w:type="spellStart"/>
      <w:r w:rsidRPr="00921C35">
        <w:rPr>
          <w:sz w:val="24"/>
          <w:szCs w:val="24"/>
        </w:rPr>
        <w:t>kontraktore</w:t>
      </w:r>
      <w:proofErr w:type="spellEnd"/>
      <w:r w:rsidRPr="00921C35">
        <w:rPr>
          <w:sz w:val="24"/>
          <w:szCs w:val="24"/>
        </w:rPr>
        <w:t xml:space="preserve"> të kritereve që lidhen me cilësinë e produktit, kriteret mjedisore, sociale apo ciklin jetësor të tij duke garantuar </w:t>
      </w:r>
      <w:proofErr w:type="spellStart"/>
      <w:r w:rsidRPr="00921C35">
        <w:rPr>
          <w:sz w:val="24"/>
          <w:szCs w:val="24"/>
        </w:rPr>
        <w:t>eficencë</w:t>
      </w:r>
      <w:proofErr w:type="spellEnd"/>
      <w:r w:rsidRPr="00921C35">
        <w:rPr>
          <w:sz w:val="24"/>
          <w:szCs w:val="24"/>
        </w:rPr>
        <w:t xml:space="preserve"> më të lartë dhe kosto më të ulët për autoritetin/entin </w:t>
      </w:r>
      <w:proofErr w:type="spellStart"/>
      <w:r w:rsidRPr="00921C35">
        <w:rPr>
          <w:sz w:val="24"/>
          <w:szCs w:val="24"/>
        </w:rPr>
        <w:t>kontraktor</w:t>
      </w:r>
      <w:proofErr w:type="spellEnd"/>
      <w:r w:rsidRPr="00921C35">
        <w:rPr>
          <w:sz w:val="24"/>
          <w:szCs w:val="24"/>
        </w:rPr>
        <w:t>. Në vitin 2022,  7,3% e procedurave janë përzgjedhur duke përdorur si kriter vlerësimi ofertën ekonomikisht më të favorshme bazuar në kosto të cilat përbëjnë  33,49% të Fondit Limit përkatës ndaj totalit. Ky tregues ka ardhur në rritje krahasuar me periudhat e mëparshme.</w:t>
      </w:r>
    </w:p>
    <w:p w14:paraId="1CB289D3" w14:textId="13056981" w:rsidR="00E5494B" w:rsidRPr="00921C35" w:rsidRDefault="00356C81" w:rsidP="00020065">
      <w:pPr>
        <w:spacing w:line="276" w:lineRule="auto"/>
        <w:rPr>
          <w:rFonts w:cs="Times New Roman"/>
          <w:sz w:val="24"/>
          <w:szCs w:val="24"/>
        </w:rPr>
      </w:pPr>
      <w:r w:rsidRPr="00921C35">
        <w:rPr>
          <w:sz w:val="24"/>
          <w:szCs w:val="24"/>
        </w:rPr>
        <w:t>Gjatë vitit 2022, Komisioni i Prokurimit Publik ka rritur shpejtësinë e shqyrtimit të ankesave, si në drejtim të numrit total të ankesave të trajtuara jashtë afatit, gjithashtu edhe në numrin e ditëve të trajtimit të një ankese pranë Komisionit të Prokurimit Publik. Kështu që, nëse për vitin 2021 përqindja e ankesave të shqyrtuara jashtë afatit ishte në vlerën 10.8 %, në vitin 2022 është ulur në vlerën 10.1 %, përqindja e ankesave të shqyrtuara jashtë afatit.</w:t>
      </w:r>
    </w:p>
    <w:p w14:paraId="0D0F05DC" w14:textId="51AD3116" w:rsidR="000B17DC" w:rsidRPr="00921C35" w:rsidRDefault="005B38BA" w:rsidP="003C4BD1">
      <w:pPr>
        <w:pStyle w:val="Heading3"/>
        <w:spacing w:line="276" w:lineRule="auto"/>
        <w:rPr>
          <w:rFonts w:ascii="Times New Roman" w:hAnsi="Times New Roman" w:cs="Times New Roman"/>
        </w:rPr>
      </w:pPr>
      <w:r w:rsidRPr="00921C35">
        <w:rPr>
          <w:rFonts w:ascii="Times New Roman" w:hAnsi="Times New Roman" w:cs="Times New Roman"/>
        </w:rPr>
        <w:t xml:space="preserve"> </w:t>
      </w:r>
    </w:p>
    <w:p w14:paraId="085E375A" w14:textId="06C43C14" w:rsidR="00E5494B" w:rsidRPr="00921C35" w:rsidRDefault="00E5494B" w:rsidP="006228CE">
      <w:pPr>
        <w:pStyle w:val="Heading2"/>
        <w:numPr>
          <w:ilvl w:val="0"/>
          <w:numId w:val="36"/>
        </w:numPr>
        <w:spacing w:line="276" w:lineRule="auto"/>
        <w:rPr>
          <w:rFonts w:ascii="Times New Roman" w:hAnsi="Times New Roman" w:cs="Times New Roman"/>
          <w:sz w:val="24"/>
          <w:szCs w:val="24"/>
        </w:rPr>
      </w:pPr>
      <w:bookmarkStart w:id="6" w:name="_Toc154665755"/>
      <w:r w:rsidRPr="00921C35">
        <w:rPr>
          <w:rFonts w:ascii="Times New Roman" w:hAnsi="Times New Roman" w:cs="Times New Roman"/>
          <w:sz w:val="24"/>
          <w:szCs w:val="24"/>
        </w:rPr>
        <w:t>VIZIONI I STRATEGJISË</w:t>
      </w:r>
      <w:r w:rsidR="00AF0728" w:rsidRPr="00921C35">
        <w:rPr>
          <w:rFonts w:ascii="Times New Roman" w:hAnsi="Times New Roman" w:cs="Times New Roman"/>
          <w:sz w:val="24"/>
          <w:szCs w:val="24"/>
        </w:rPr>
        <w:t xml:space="preserve"> 2024-2030</w:t>
      </w:r>
      <w:bookmarkEnd w:id="6"/>
    </w:p>
    <w:p w14:paraId="217E270D" w14:textId="77777777" w:rsidR="00E5494B" w:rsidRPr="00921C35" w:rsidRDefault="00E5494B" w:rsidP="00E5494B">
      <w:pPr>
        <w:spacing w:line="276" w:lineRule="auto"/>
        <w:rPr>
          <w:rFonts w:cs="Times New Roman"/>
          <w:color w:val="000000"/>
          <w:sz w:val="24"/>
          <w:szCs w:val="24"/>
        </w:rPr>
      </w:pPr>
    </w:p>
    <w:p w14:paraId="6A1DAE59" w14:textId="77777777" w:rsidR="00356C81" w:rsidRPr="00921C35" w:rsidRDefault="00356C81" w:rsidP="00356C81">
      <w:pPr>
        <w:spacing w:line="276" w:lineRule="auto"/>
        <w:rPr>
          <w:rFonts w:cs="Times New Roman"/>
          <w:color w:val="000000"/>
          <w:sz w:val="24"/>
          <w:szCs w:val="24"/>
        </w:rPr>
      </w:pPr>
      <w:r w:rsidRPr="00921C35">
        <w:rPr>
          <w:rFonts w:cs="Times New Roman"/>
          <w:color w:val="000000"/>
          <w:sz w:val="24"/>
          <w:szCs w:val="24"/>
        </w:rPr>
        <w:t xml:space="preserve">Vizioni i strategjisë: Strategjia synon të garantojë një sistem prokurimi </w:t>
      </w:r>
      <w:proofErr w:type="spellStart"/>
      <w:r w:rsidRPr="00921C35">
        <w:rPr>
          <w:rFonts w:cs="Times New Roman"/>
          <w:color w:val="000000"/>
          <w:sz w:val="24"/>
          <w:szCs w:val="24"/>
        </w:rPr>
        <w:t>eficient</w:t>
      </w:r>
      <w:proofErr w:type="spellEnd"/>
      <w:r w:rsidRPr="00921C35">
        <w:rPr>
          <w:rFonts w:cs="Times New Roman"/>
          <w:color w:val="000000"/>
          <w:sz w:val="24"/>
          <w:szCs w:val="24"/>
        </w:rPr>
        <w:t xml:space="preserve"> dhe të qëndrueshëm duke promovuar përmirësimin e tij drejt një qasjeje moderne dhe </w:t>
      </w:r>
      <w:proofErr w:type="spellStart"/>
      <w:r w:rsidRPr="00921C35">
        <w:rPr>
          <w:rFonts w:cs="Times New Roman"/>
          <w:color w:val="000000"/>
          <w:sz w:val="24"/>
          <w:szCs w:val="24"/>
        </w:rPr>
        <w:t>eficiente</w:t>
      </w:r>
      <w:proofErr w:type="spellEnd"/>
      <w:r w:rsidRPr="00921C35">
        <w:rPr>
          <w:rFonts w:cs="Times New Roman"/>
          <w:color w:val="000000"/>
          <w:sz w:val="24"/>
          <w:szCs w:val="24"/>
        </w:rPr>
        <w:t xml:space="preserve"> të bazuar në praktikat më të mira ndërkombëtare.</w:t>
      </w:r>
    </w:p>
    <w:p w14:paraId="0FB67370" w14:textId="77777777" w:rsidR="00356C81" w:rsidRPr="00921C35" w:rsidRDefault="00356C81" w:rsidP="00356C81">
      <w:pPr>
        <w:spacing w:line="276" w:lineRule="auto"/>
        <w:rPr>
          <w:rFonts w:cs="Times New Roman"/>
          <w:color w:val="000000"/>
          <w:sz w:val="24"/>
          <w:szCs w:val="24"/>
        </w:rPr>
      </w:pPr>
      <w:r w:rsidRPr="00921C35">
        <w:rPr>
          <w:rFonts w:cs="Times New Roman"/>
          <w:color w:val="000000"/>
          <w:sz w:val="24"/>
          <w:szCs w:val="24"/>
        </w:rPr>
        <w:t xml:space="preserve">Qëllimi i një prokurimi efektiv është që të sigurojë mallra dhe shërbime me çmime më të mira për cilësi më të mirë. Kjo synohet të arrihet duke harmonizuar procesin e prokurimit publik për të siguruar një përdorim të arsyeshëm, ekonomik dhe efikas të fondeve publike për të garantuar që prokurimi publik të kryhet në mënyrë të drejtë, transparente dhe </w:t>
      </w:r>
      <w:proofErr w:type="spellStart"/>
      <w:r w:rsidRPr="00921C35">
        <w:rPr>
          <w:rFonts w:cs="Times New Roman"/>
          <w:color w:val="000000"/>
          <w:sz w:val="24"/>
          <w:szCs w:val="24"/>
        </w:rPr>
        <w:t>jodiskriminuese</w:t>
      </w:r>
      <w:proofErr w:type="spellEnd"/>
      <w:r w:rsidRPr="00921C35">
        <w:rPr>
          <w:rFonts w:cs="Times New Roman"/>
          <w:color w:val="000000"/>
          <w:sz w:val="24"/>
          <w:szCs w:val="24"/>
        </w:rPr>
        <w:t xml:space="preserve"> duke promovuar një proces konkurrues.</w:t>
      </w:r>
    </w:p>
    <w:p w14:paraId="657740C3" w14:textId="77777777" w:rsidR="00356C81" w:rsidRPr="00921C35" w:rsidRDefault="00356C81" w:rsidP="00356C81">
      <w:pPr>
        <w:spacing w:line="276" w:lineRule="auto"/>
        <w:rPr>
          <w:rFonts w:cs="Times New Roman"/>
          <w:sz w:val="24"/>
          <w:szCs w:val="24"/>
        </w:rPr>
      </w:pPr>
      <w:r w:rsidRPr="00921C35">
        <w:rPr>
          <w:rFonts w:cs="Times New Roman"/>
          <w:sz w:val="24"/>
          <w:szCs w:val="24"/>
        </w:rPr>
        <w:t xml:space="preserve">Parimet e Përgjithshme: Strategjia mbështetet në parimet e transparencës, konkurrencës së lirë dhe të ndershme, </w:t>
      </w:r>
      <w:proofErr w:type="spellStart"/>
      <w:r w:rsidRPr="00921C35">
        <w:rPr>
          <w:rFonts w:cs="Times New Roman"/>
          <w:sz w:val="24"/>
          <w:szCs w:val="24"/>
        </w:rPr>
        <w:t>mosdiskriminimit</w:t>
      </w:r>
      <w:proofErr w:type="spellEnd"/>
      <w:r w:rsidRPr="00921C35">
        <w:rPr>
          <w:rFonts w:cs="Times New Roman"/>
          <w:sz w:val="24"/>
          <w:szCs w:val="24"/>
        </w:rPr>
        <w:t xml:space="preserve"> dhe trajtimit të barabartë, duke promovuar dhe nxitur një sistem të qëndrueshëm që garanton vlerën për para, </w:t>
      </w:r>
      <w:r w:rsidRPr="00921C35">
        <w:rPr>
          <w:rFonts w:cs="Times New Roman"/>
          <w:color w:val="000000"/>
          <w:sz w:val="24"/>
          <w:szCs w:val="24"/>
        </w:rPr>
        <w:t xml:space="preserve">bazuar edhe tek rritja e kapaciteteve administrative, implementimi i ligjit, ligjshmëria gjatë procedurës së rishikimit etj.  </w:t>
      </w:r>
    </w:p>
    <w:p w14:paraId="5980BF52" w14:textId="327BB52C" w:rsidR="00EF0DCC" w:rsidRPr="00921C35" w:rsidRDefault="00EF0DCC" w:rsidP="006228CE">
      <w:pPr>
        <w:pStyle w:val="Heading3"/>
        <w:numPr>
          <w:ilvl w:val="1"/>
          <w:numId w:val="36"/>
        </w:numPr>
      </w:pPr>
      <w:bookmarkStart w:id="7" w:name="_Toc154665756"/>
      <w:r w:rsidRPr="00921C35">
        <w:lastRenderedPageBreak/>
        <w:t>OBJEKTIVAT STRATEGJIKE</w:t>
      </w:r>
      <w:bookmarkEnd w:id="7"/>
      <w:r w:rsidRPr="00921C35">
        <w:t xml:space="preserve"> </w:t>
      </w:r>
      <w:r w:rsidR="00B84C4D" w:rsidRPr="00921C35">
        <w:t xml:space="preserve"> </w:t>
      </w:r>
    </w:p>
    <w:p w14:paraId="7E115957" w14:textId="77777777" w:rsidR="00B84C4D" w:rsidRPr="00921C35" w:rsidRDefault="00B84C4D" w:rsidP="008861C2">
      <w:pPr>
        <w:spacing w:line="276" w:lineRule="auto"/>
        <w:rPr>
          <w:rFonts w:cs="Times New Roman"/>
          <w:sz w:val="24"/>
          <w:szCs w:val="24"/>
        </w:rPr>
      </w:pPr>
    </w:p>
    <w:p w14:paraId="6302DC44" w14:textId="77777777" w:rsidR="00356C81" w:rsidRPr="00921C35" w:rsidRDefault="00356C81" w:rsidP="00356C81">
      <w:pPr>
        <w:spacing w:line="276" w:lineRule="auto"/>
        <w:rPr>
          <w:rFonts w:cs="Times New Roman"/>
          <w:sz w:val="24"/>
          <w:szCs w:val="24"/>
        </w:rPr>
      </w:pPr>
      <w:r w:rsidRPr="00921C35">
        <w:rPr>
          <w:rFonts w:cs="Times New Roman"/>
          <w:sz w:val="24"/>
          <w:szCs w:val="24"/>
        </w:rPr>
        <w:t xml:space="preserve">Strategjia e Prokurimit Publik 2024-2030 parashikon një sërë objektivash strategjikë për secilin qëllim të politikave, lidhur me kuadrin ligjor në fushën e prokurimit publik, koncesioneve dhe PPP, prokurimeve në fushën e mbrojtjes dhe sigurisë, ngritjen dhe funksionimin e Operatorit të Blerjes së Përqendruar, forcimin e kapaciteteve administrative,  etj. Një rëndësi e veçantë i kushtohet promovimit të konkurrencës me masa të dedikuara në bashkëpunim edhe me institucione të tjera  . Gjithashtu integriteti dhe masat </w:t>
      </w:r>
      <w:proofErr w:type="spellStart"/>
      <w:r w:rsidRPr="00921C35">
        <w:rPr>
          <w:rFonts w:cs="Times New Roman"/>
          <w:sz w:val="24"/>
          <w:szCs w:val="24"/>
        </w:rPr>
        <w:t>antikorrupsion</w:t>
      </w:r>
      <w:proofErr w:type="spellEnd"/>
      <w:r w:rsidRPr="00921C35">
        <w:rPr>
          <w:rFonts w:cs="Times New Roman"/>
          <w:sz w:val="24"/>
          <w:szCs w:val="24"/>
        </w:rPr>
        <w:t xml:space="preserve"> pasqyrohen në një seksion të posaçëm.</w:t>
      </w:r>
    </w:p>
    <w:p w14:paraId="7FC911D0" w14:textId="77777777" w:rsidR="00356C81" w:rsidRPr="00921C35" w:rsidRDefault="00356C81" w:rsidP="00356C81">
      <w:pPr>
        <w:spacing w:line="276" w:lineRule="auto"/>
        <w:rPr>
          <w:rFonts w:cs="Times New Roman"/>
          <w:sz w:val="24"/>
          <w:szCs w:val="24"/>
        </w:rPr>
      </w:pPr>
      <w:r w:rsidRPr="00921C35">
        <w:rPr>
          <w:rFonts w:cs="Times New Roman"/>
          <w:sz w:val="24"/>
          <w:szCs w:val="24"/>
        </w:rPr>
        <w:t>Objektivat e strategjisë mbështeten në parime të cilat synojnë:</w:t>
      </w:r>
    </w:p>
    <w:p w14:paraId="5FBD5517" w14:textId="77777777" w:rsidR="00356C81" w:rsidRPr="00921C35" w:rsidRDefault="00356C81" w:rsidP="00356C81">
      <w:pPr>
        <w:numPr>
          <w:ilvl w:val="0"/>
          <w:numId w:val="2"/>
        </w:numPr>
        <w:spacing w:line="276" w:lineRule="auto"/>
        <w:contextualSpacing/>
        <w:jc w:val="left"/>
        <w:rPr>
          <w:rFonts w:cs="Times New Roman"/>
          <w:sz w:val="24"/>
          <w:szCs w:val="24"/>
        </w:rPr>
      </w:pPr>
      <w:proofErr w:type="spellStart"/>
      <w:r w:rsidRPr="00921C35">
        <w:rPr>
          <w:rFonts w:cs="Times New Roman"/>
          <w:sz w:val="24"/>
          <w:szCs w:val="24"/>
        </w:rPr>
        <w:t>Eficiencën</w:t>
      </w:r>
      <w:proofErr w:type="spellEnd"/>
      <w:r w:rsidRPr="00921C35">
        <w:rPr>
          <w:rFonts w:cs="Times New Roman"/>
          <w:sz w:val="24"/>
          <w:szCs w:val="24"/>
        </w:rPr>
        <w:t xml:space="preserve"> dhe efektivitetin e prokurimit publik;</w:t>
      </w:r>
    </w:p>
    <w:p w14:paraId="7D764F5C" w14:textId="77777777" w:rsidR="00356C81" w:rsidRPr="00921C35" w:rsidRDefault="00356C81" w:rsidP="00356C81">
      <w:pPr>
        <w:numPr>
          <w:ilvl w:val="0"/>
          <w:numId w:val="2"/>
        </w:numPr>
        <w:spacing w:line="276" w:lineRule="auto"/>
        <w:contextualSpacing/>
        <w:jc w:val="left"/>
        <w:rPr>
          <w:rFonts w:cs="Times New Roman"/>
          <w:sz w:val="24"/>
          <w:szCs w:val="24"/>
        </w:rPr>
      </w:pPr>
      <w:r w:rsidRPr="00921C35">
        <w:rPr>
          <w:rFonts w:cs="Times New Roman"/>
          <w:sz w:val="24"/>
          <w:szCs w:val="24"/>
        </w:rPr>
        <w:t xml:space="preserve">Zhvillimin ekonomik të vendit, nëpërmjet një sistemi </w:t>
      </w:r>
      <w:proofErr w:type="spellStart"/>
      <w:r w:rsidRPr="00921C35">
        <w:rPr>
          <w:rFonts w:cs="Times New Roman"/>
          <w:sz w:val="24"/>
          <w:szCs w:val="24"/>
        </w:rPr>
        <w:t>eficient</w:t>
      </w:r>
      <w:proofErr w:type="spellEnd"/>
      <w:r w:rsidRPr="00921C35">
        <w:rPr>
          <w:rFonts w:cs="Times New Roman"/>
          <w:sz w:val="24"/>
          <w:szCs w:val="24"/>
        </w:rPr>
        <w:t xml:space="preserve"> të prokurimit publik dhe rritjes së kapaciteteve administrative;</w:t>
      </w:r>
    </w:p>
    <w:p w14:paraId="3ECF6DDD" w14:textId="77777777" w:rsidR="00356C81" w:rsidRPr="00921C35" w:rsidRDefault="00356C81" w:rsidP="00356C81">
      <w:pPr>
        <w:numPr>
          <w:ilvl w:val="0"/>
          <w:numId w:val="2"/>
        </w:numPr>
        <w:spacing w:line="276" w:lineRule="auto"/>
        <w:contextualSpacing/>
        <w:jc w:val="left"/>
        <w:rPr>
          <w:rFonts w:cs="Times New Roman"/>
          <w:sz w:val="24"/>
          <w:szCs w:val="24"/>
        </w:rPr>
      </w:pPr>
      <w:r w:rsidRPr="00921C35">
        <w:rPr>
          <w:rFonts w:cs="Times New Roman"/>
          <w:sz w:val="24"/>
          <w:szCs w:val="24"/>
        </w:rPr>
        <w:t>Promovimit të konkurrencës dhe nxitjes së pjesëmarrjes së operatorëve ekonomikë, sidomos SME-ve në procedurat e prokurimit publik;</w:t>
      </w:r>
    </w:p>
    <w:p w14:paraId="36B6916D" w14:textId="77777777" w:rsidR="00356C81" w:rsidRPr="00921C35" w:rsidRDefault="00356C81" w:rsidP="00356C81">
      <w:pPr>
        <w:numPr>
          <w:ilvl w:val="0"/>
          <w:numId w:val="2"/>
        </w:numPr>
        <w:spacing w:line="276" w:lineRule="auto"/>
        <w:contextualSpacing/>
        <w:jc w:val="left"/>
        <w:rPr>
          <w:rFonts w:cs="Times New Roman"/>
          <w:sz w:val="24"/>
          <w:szCs w:val="24"/>
        </w:rPr>
      </w:pPr>
      <w:r w:rsidRPr="00921C35">
        <w:rPr>
          <w:rFonts w:cs="Times New Roman"/>
          <w:sz w:val="24"/>
          <w:szCs w:val="24"/>
        </w:rPr>
        <w:t>Sigurimit të mundësive të barabarta nëpërmjet trajtimit të barabartë për të gjithë ofruesit;</w:t>
      </w:r>
    </w:p>
    <w:p w14:paraId="14F5C9C8" w14:textId="77777777" w:rsidR="00356C81" w:rsidRPr="00921C35" w:rsidRDefault="00356C81" w:rsidP="00356C81">
      <w:pPr>
        <w:numPr>
          <w:ilvl w:val="0"/>
          <w:numId w:val="2"/>
        </w:numPr>
        <w:spacing w:line="276" w:lineRule="auto"/>
        <w:contextualSpacing/>
        <w:jc w:val="left"/>
        <w:rPr>
          <w:rFonts w:cs="Times New Roman"/>
          <w:sz w:val="24"/>
          <w:szCs w:val="24"/>
        </w:rPr>
      </w:pPr>
      <w:r w:rsidRPr="00921C35">
        <w:rPr>
          <w:rFonts w:cs="Times New Roman"/>
          <w:sz w:val="24"/>
          <w:szCs w:val="24"/>
        </w:rPr>
        <w:t>Promovimit të integritetit, llogaridhënies në procesin e prokurimit publik;</w:t>
      </w:r>
    </w:p>
    <w:p w14:paraId="344AC690" w14:textId="77777777" w:rsidR="00356C81" w:rsidRPr="00921C35" w:rsidRDefault="00356C81" w:rsidP="00356C81">
      <w:pPr>
        <w:numPr>
          <w:ilvl w:val="0"/>
          <w:numId w:val="2"/>
        </w:numPr>
        <w:spacing w:line="276" w:lineRule="auto"/>
        <w:contextualSpacing/>
        <w:jc w:val="left"/>
        <w:rPr>
          <w:rFonts w:cs="Times New Roman"/>
          <w:sz w:val="24"/>
          <w:szCs w:val="24"/>
        </w:rPr>
      </w:pPr>
      <w:r w:rsidRPr="00921C35">
        <w:rPr>
          <w:rFonts w:cs="Times New Roman"/>
          <w:sz w:val="24"/>
          <w:szCs w:val="24"/>
        </w:rPr>
        <w:t>Sigurimit të transparencës së procedurave  dhe vendimmarrjes;</w:t>
      </w:r>
    </w:p>
    <w:p w14:paraId="33B0520A" w14:textId="77777777" w:rsidR="00356C81" w:rsidRPr="00921C35" w:rsidRDefault="00356C81" w:rsidP="00356C81">
      <w:pPr>
        <w:numPr>
          <w:ilvl w:val="0"/>
          <w:numId w:val="2"/>
        </w:numPr>
        <w:spacing w:line="276" w:lineRule="auto"/>
        <w:contextualSpacing/>
        <w:jc w:val="left"/>
        <w:rPr>
          <w:rFonts w:cs="Times New Roman"/>
          <w:sz w:val="24"/>
          <w:szCs w:val="24"/>
        </w:rPr>
      </w:pPr>
      <w:r w:rsidRPr="00921C35">
        <w:rPr>
          <w:rFonts w:cs="Times New Roman"/>
          <w:sz w:val="24"/>
          <w:szCs w:val="24"/>
        </w:rPr>
        <w:t>Zhvillimet teknologjike në fushën e prokurimeve publike;</w:t>
      </w:r>
    </w:p>
    <w:p w14:paraId="0E48074D" w14:textId="77777777" w:rsidR="00356C81" w:rsidRPr="00921C35" w:rsidRDefault="00356C81" w:rsidP="00356C81">
      <w:pPr>
        <w:numPr>
          <w:ilvl w:val="0"/>
          <w:numId w:val="2"/>
        </w:numPr>
        <w:spacing w:line="276" w:lineRule="auto"/>
        <w:contextualSpacing/>
        <w:jc w:val="left"/>
        <w:rPr>
          <w:rFonts w:cs="Times New Roman"/>
          <w:sz w:val="24"/>
          <w:szCs w:val="24"/>
        </w:rPr>
      </w:pPr>
      <w:r w:rsidRPr="00921C35">
        <w:rPr>
          <w:rFonts w:cs="Times New Roman"/>
          <w:sz w:val="24"/>
          <w:szCs w:val="24"/>
        </w:rPr>
        <w:t xml:space="preserve">Garantimit të procedurave të qëndrueshme të prokurimit publik në respektim të mirëqenies sociale, mbrojtjes së mjedisit </w:t>
      </w:r>
      <w:proofErr w:type="spellStart"/>
      <w:r w:rsidRPr="00921C35">
        <w:rPr>
          <w:rFonts w:cs="Times New Roman"/>
          <w:sz w:val="24"/>
          <w:szCs w:val="24"/>
        </w:rPr>
        <w:t>etj</w:t>
      </w:r>
      <w:proofErr w:type="spellEnd"/>
      <w:r w:rsidRPr="00921C35">
        <w:rPr>
          <w:rFonts w:cs="Times New Roman"/>
          <w:sz w:val="24"/>
          <w:szCs w:val="24"/>
        </w:rPr>
        <w:t>;</w:t>
      </w:r>
    </w:p>
    <w:p w14:paraId="1BC4BDC4" w14:textId="77777777" w:rsidR="003B47C2" w:rsidRPr="00921C35" w:rsidRDefault="003B47C2" w:rsidP="008861C2">
      <w:pPr>
        <w:spacing w:line="276" w:lineRule="auto"/>
        <w:rPr>
          <w:rFonts w:cs="Times New Roman"/>
          <w:sz w:val="24"/>
          <w:szCs w:val="24"/>
        </w:rPr>
      </w:pPr>
    </w:p>
    <w:p w14:paraId="7FD5E468" w14:textId="6BE1D719" w:rsidR="00B84C4D" w:rsidRPr="00921C35" w:rsidRDefault="00B84C4D" w:rsidP="006228CE">
      <w:pPr>
        <w:pStyle w:val="Heading3"/>
        <w:numPr>
          <w:ilvl w:val="1"/>
          <w:numId w:val="36"/>
        </w:numPr>
      </w:pPr>
      <w:bookmarkStart w:id="8" w:name="_Toc154665757"/>
      <w:r w:rsidRPr="00921C35">
        <w:t>INDIKATORËT KRYESORË</w:t>
      </w:r>
      <w:bookmarkEnd w:id="8"/>
    </w:p>
    <w:p w14:paraId="4F21E846" w14:textId="77777777" w:rsidR="00356C81" w:rsidRPr="00921C35" w:rsidRDefault="00356C81" w:rsidP="00356C81">
      <w:pPr>
        <w:spacing w:before="100" w:beforeAutospacing="1" w:after="100" w:afterAutospacing="1" w:line="276" w:lineRule="auto"/>
        <w:rPr>
          <w:rFonts w:cs="Times New Roman"/>
          <w:sz w:val="24"/>
          <w:szCs w:val="24"/>
        </w:rPr>
      </w:pPr>
      <w:r w:rsidRPr="00921C35">
        <w:rPr>
          <w:rFonts w:cs="Times New Roman"/>
          <w:sz w:val="24"/>
          <w:szCs w:val="24"/>
        </w:rPr>
        <w:t xml:space="preserve">Zbatimi i masave dhe i aktiviteteve të Strategjisë duhet të ketë ndikim në rritjen e efikasitetit të sistemit kombëtar të prokurimit publik, por edhe në zhvillimin e përgjithshëm të tregut, si dhe cilësinë e shërbimeve të ofruara nga institucionet publike. </w:t>
      </w:r>
    </w:p>
    <w:p w14:paraId="62D89B39" w14:textId="77777777" w:rsidR="00356C81" w:rsidRPr="00921C35" w:rsidRDefault="00356C81" w:rsidP="00356C81">
      <w:pPr>
        <w:spacing w:before="100" w:beforeAutospacing="1" w:after="100" w:afterAutospacing="1" w:line="276" w:lineRule="auto"/>
        <w:rPr>
          <w:rFonts w:cs="Times New Roman"/>
          <w:sz w:val="24"/>
          <w:szCs w:val="24"/>
        </w:rPr>
      </w:pPr>
      <w:r w:rsidRPr="00921C35">
        <w:rPr>
          <w:rFonts w:cs="Times New Roman"/>
          <w:sz w:val="24"/>
          <w:szCs w:val="24"/>
        </w:rPr>
        <w:t xml:space="preserve">Qëllimi i treguesve kryesorë të </w:t>
      </w:r>
      <w:proofErr w:type="spellStart"/>
      <w:r w:rsidRPr="00921C35">
        <w:rPr>
          <w:rFonts w:cs="Times New Roman"/>
          <w:sz w:val="24"/>
          <w:szCs w:val="24"/>
        </w:rPr>
        <w:t>impaktit</w:t>
      </w:r>
      <w:proofErr w:type="spellEnd"/>
      <w:r w:rsidRPr="00921C35">
        <w:rPr>
          <w:rFonts w:cs="Times New Roman"/>
          <w:sz w:val="24"/>
          <w:szCs w:val="24"/>
        </w:rPr>
        <w:t xml:space="preserve"> është të monitorojnë progresin dhe tendencat drejt qëllimeve të përcaktuara strategjike. TKP (Treguesit </w:t>
      </w:r>
      <w:proofErr w:type="spellStart"/>
      <w:r w:rsidRPr="00921C35">
        <w:rPr>
          <w:rFonts w:cs="Times New Roman"/>
          <w:sz w:val="24"/>
          <w:szCs w:val="24"/>
        </w:rPr>
        <w:t>Kyc</w:t>
      </w:r>
      <w:proofErr w:type="spellEnd"/>
      <w:r w:rsidRPr="00921C35">
        <w:rPr>
          <w:rFonts w:cs="Times New Roman"/>
          <w:sz w:val="24"/>
          <w:szCs w:val="24"/>
        </w:rPr>
        <w:t xml:space="preserve"> të </w:t>
      </w:r>
      <w:proofErr w:type="spellStart"/>
      <w:r w:rsidRPr="00921C35">
        <w:rPr>
          <w:rFonts w:cs="Times New Roman"/>
          <w:sz w:val="24"/>
          <w:szCs w:val="24"/>
        </w:rPr>
        <w:t>Përformancës</w:t>
      </w:r>
      <w:proofErr w:type="spellEnd"/>
      <w:r w:rsidRPr="00921C35">
        <w:rPr>
          <w:rFonts w:cs="Times New Roman"/>
          <w:sz w:val="24"/>
          <w:szCs w:val="24"/>
        </w:rPr>
        <w:t>) përfaqësojnë objektivat kryesore që duhet të gjurmohen për të pasur ndikimin më të madh në rezultatet e përcaktuara strategjike.</w:t>
      </w:r>
    </w:p>
    <w:p w14:paraId="2AC7B2B9" w14:textId="77777777" w:rsidR="00356C81" w:rsidRPr="00921C35" w:rsidRDefault="00356C81" w:rsidP="00356C81">
      <w:pPr>
        <w:spacing w:before="100" w:beforeAutospacing="1" w:after="100" w:afterAutospacing="1" w:line="276" w:lineRule="auto"/>
        <w:rPr>
          <w:rFonts w:cs="Times New Roman"/>
          <w:sz w:val="24"/>
          <w:szCs w:val="24"/>
        </w:rPr>
      </w:pPr>
      <w:r w:rsidRPr="00921C35">
        <w:rPr>
          <w:rFonts w:cs="Times New Roman"/>
          <w:sz w:val="24"/>
          <w:szCs w:val="24"/>
        </w:rPr>
        <w:t>Prandaj, TKP-të e mëposhtme do të përdoren për të monitoruar arritjen e qëllimeve strategjike në prokurimin publik:</w:t>
      </w:r>
    </w:p>
    <w:p w14:paraId="4A2034F4" w14:textId="77777777" w:rsidR="00356C81" w:rsidRPr="00921C35" w:rsidRDefault="00356C81" w:rsidP="00356C81">
      <w:pPr>
        <w:spacing w:before="100" w:beforeAutospacing="1" w:after="100" w:afterAutospacing="1" w:line="276" w:lineRule="auto"/>
        <w:rPr>
          <w:rFonts w:cs="Times New Roman"/>
          <w:i/>
          <w:sz w:val="24"/>
          <w:szCs w:val="24"/>
        </w:rPr>
      </w:pPr>
      <w:r w:rsidRPr="00921C35">
        <w:rPr>
          <w:rFonts w:cs="Times New Roman"/>
          <w:i/>
          <w:sz w:val="24"/>
          <w:szCs w:val="24"/>
        </w:rPr>
        <w:t xml:space="preserve">INDIKATORI 1-PROMOVIMI I KONKURRENCËS: </w:t>
      </w:r>
    </w:p>
    <w:p w14:paraId="509C54FF" w14:textId="77777777" w:rsidR="00356C81" w:rsidRPr="00921C35" w:rsidRDefault="00356C81" w:rsidP="00356C81">
      <w:pPr>
        <w:spacing w:line="276" w:lineRule="auto"/>
        <w:rPr>
          <w:rFonts w:cs="Times New Roman"/>
          <w:sz w:val="24"/>
          <w:szCs w:val="24"/>
        </w:rPr>
      </w:pPr>
      <w:r w:rsidRPr="00921C35">
        <w:rPr>
          <w:rFonts w:cs="Times New Roman"/>
          <w:sz w:val="24"/>
          <w:szCs w:val="24"/>
        </w:rPr>
        <w:lastRenderedPageBreak/>
        <w:t>Masat e planifikuara në këtë strategji synojnë të ofrojnë transparencë në çdo fazë të procesit të prokurimit, të garantojnë konkurrencën e drejtë në procedurat e prokurimit duke promovuar  trajtimin e barabartë dhe jo-diskriminues për operatorët  ekonomikë,  si dhe duke  rritur integritetin e AK dhe OE për të shmangur shtrembërimin e konkurrencës.</w:t>
      </w:r>
    </w:p>
    <w:p w14:paraId="1875AB1B" w14:textId="77777777" w:rsidR="00356C81" w:rsidRPr="00921C35" w:rsidRDefault="00356C81" w:rsidP="00356C81">
      <w:pPr>
        <w:spacing w:line="276" w:lineRule="auto"/>
        <w:rPr>
          <w:rFonts w:cs="Times New Roman"/>
          <w:sz w:val="24"/>
          <w:szCs w:val="24"/>
        </w:rPr>
      </w:pPr>
      <w:r w:rsidRPr="00921C35">
        <w:rPr>
          <w:rFonts w:cs="Times New Roman"/>
          <w:sz w:val="24"/>
          <w:szCs w:val="24"/>
        </w:rPr>
        <w:t>Në këtë kuptim, ky indikator do të matet:</w:t>
      </w:r>
    </w:p>
    <w:p w14:paraId="7531F6EF" w14:textId="77777777" w:rsidR="00356C81" w:rsidRPr="00921C35" w:rsidRDefault="00356C81" w:rsidP="00356C81">
      <w:pPr>
        <w:spacing w:line="276" w:lineRule="auto"/>
        <w:rPr>
          <w:rFonts w:cs="Times New Roman"/>
          <w:sz w:val="24"/>
          <w:szCs w:val="24"/>
        </w:rPr>
      </w:pPr>
      <w:r w:rsidRPr="00921C35">
        <w:rPr>
          <w:rFonts w:cs="Times New Roman"/>
          <w:sz w:val="24"/>
          <w:szCs w:val="24"/>
        </w:rPr>
        <w:t>- nëpërmjet rritjes së numrit mesatar të ofertave të dorëzuara në procedurat e prokurimit , si dhe</w:t>
      </w:r>
    </w:p>
    <w:p w14:paraId="18DB1DA5" w14:textId="77777777" w:rsidR="00356C81" w:rsidRPr="00921C35" w:rsidRDefault="00356C81" w:rsidP="00356C81">
      <w:pPr>
        <w:spacing w:line="276" w:lineRule="auto"/>
        <w:rPr>
          <w:rFonts w:cs="Times New Roman"/>
          <w:sz w:val="24"/>
          <w:szCs w:val="24"/>
        </w:rPr>
      </w:pPr>
      <w:r w:rsidRPr="00921C35">
        <w:rPr>
          <w:rFonts w:cs="Times New Roman"/>
          <w:sz w:val="24"/>
          <w:szCs w:val="24"/>
        </w:rPr>
        <w:t>-nëpërmjet numrit të procedurave negocim pa shpallje paraprake të njoftimit të kontratës ndaj numrit të procedurave konkurruese</w:t>
      </w:r>
    </w:p>
    <w:p w14:paraId="290D0F4C" w14:textId="77777777" w:rsidR="00356C81" w:rsidRPr="00921C35" w:rsidRDefault="00356C81" w:rsidP="00356C81">
      <w:pPr>
        <w:spacing w:before="100" w:beforeAutospacing="1" w:after="100" w:afterAutospacing="1" w:line="276" w:lineRule="auto"/>
        <w:rPr>
          <w:rFonts w:cs="Times New Roman"/>
          <w:i/>
          <w:sz w:val="24"/>
          <w:szCs w:val="24"/>
        </w:rPr>
      </w:pPr>
      <w:r w:rsidRPr="00921C35">
        <w:rPr>
          <w:rFonts w:cs="Times New Roman"/>
          <w:i/>
          <w:sz w:val="24"/>
          <w:szCs w:val="24"/>
        </w:rPr>
        <w:t xml:space="preserve">INDIKATORI 2-PROMOVIMI I PJESËMARRJES SË SME-ve NË PROCEDURAT E PROKURIMIT: </w:t>
      </w:r>
    </w:p>
    <w:p w14:paraId="75108D9B" w14:textId="77777777" w:rsidR="00356C81" w:rsidRPr="00921C35" w:rsidRDefault="00356C81" w:rsidP="00356C81">
      <w:pPr>
        <w:spacing w:before="100" w:beforeAutospacing="1" w:after="100" w:afterAutospacing="1" w:line="276" w:lineRule="auto"/>
        <w:rPr>
          <w:rFonts w:cs="Times New Roman"/>
          <w:sz w:val="24"/>
          <w:szCs w:val="24"/>
        </w:rPr>
      </w:pPr>
      <w:r w:rsidRPr="00921C35">
        <w:rPr>
          <w:rFonts w:cs="Times New Roman"/>
          <w:sz w:val="24"/>
          <w:szCs w:val="24"/>
        </w:rPr>
        <w:t xml:space="preserve">Kuadri ligjor në fushën e prokurimeve ka frymën e lehtësimit dhe nxitjes së pjesëmarrjes së ndërmarrjeve të vogla dhe të mesme. Meqenëse prokurimi publik duhet të përshtatet me nevojat e SME-ve, një prej qëllimeve të shumë aktiviteteve brenda kësaj Strategjie është lehtësimi i pjesëmarrjes së SME-ve në prokurimin publik.  </w:t>
      </w:r>
    </w:p>
    <w:p w14:paraId="17155997" w14:textId="77777777" w:rsidR="00356C81" w:rsidRPr="00921C35" w:rsidRDefault="00356C81" w:rsidP="00356C81">
      <w:pPr>
        <w:spacing w:before="100" w:beforeAutospacing="1" w:after="100" w:afterAutospacing="1" w:line="276" w:lineRule="auto"/>
        <w:rPr>
          <w:rFonts w:cs="Times New Roman"/>
          <w:sz w:val="24"/>
          <w:szCs w:val="24"/>
        </w:rPr>
      </w:pPr>
      <w:r w:rsidRPr="00921C35">
        <w:rPr>
          <w:rFonts w:cs="Times New Roman"/>
          <w:sz w:val="24"/>
          <w:szCs w:val="24"/>
        </w:rPr>
        <w:t xml:space="preserve">Ky tregues matet me përqindjen e procedurave të prokurimit publik të fituara nga SME-të në raport me numrin total të procedurave të përfunduara me fitues. </w:t>
      </w:r>
    </w:p>
    <w:p w14:paraId="291AA716" w14:textId="77777777" w:rsidR="00356C81" w:rsidRPr="00921C35" w:rsidRDefault="00356C81" w:rsidP="00356C81">
      <w:pPr>
        <w:spacing w:before="100" w:beforeAutospacing="1" w:after="100" w:afterAutospacing="1" w:line="276" w:lineRule="auto"/>
        <w:rPr>
          <w:rFonts w:cs="Times New Roman"/>
          <w:i/>
          <w:sz w:val="24"/>
          <w:szCs w:val="24"/>
        </w:rPr>
      </w:pPr>
      <w:r w:rsidRPr="00921C35">
        <w:rPr>
          <w:rFonts w:cs="Times New Roman"/>
          <w:i/>
          <w:sz w:val="24"/>
          <w:szCs w:val="24"/>
        </w:rPr>
        <w:t xml:space="preserve">INDIKATORI 3-CILËSI MË E MIRË PËR MALLRA, PUNË DHE SHËRBIME: </w:t>
      </w:r>
    </w:p>
    <w:p w14:paraId="7E88B76D" w14:textId="77777777" w:rsidR="00356C81" w:rsidRPr="00921C35" w:rsidRDefault="00356C81" w:rsidP="00356C81">
      <w:pPr>
        <w:spacing w:before="100" w:beforeAutospacing="1" w:after="100" w:afterAutospacing="1" w:line="276" w:lineRule="auto"/>
        <w:rPr>
          <w:rFonts w:cs="Times New Roman"/>
          <w:i/>
          <w:sz w:val="24"/>
          <w:szCs w:val="24"/>
        </w:rPr>
      </w:pPr>
      <w:r w:rsidRPr="00921C35">
        <w:rPr>
          <w:rFonts w:cs="Times New Roman"/>
          <w:sz w:val="24"/>
          <w:szCs w:val="24"/>
        </w:rPr>
        <w:t xml:space="preserve">Masat e planifikuara legjislative dhe zbatuese duhet të rezultojnë në rritjen e përdorimit të kritereve më të mira për përcaktimin e ofertës fituese, bazuar mbi raportin çmim/cilësi në ofertën ekonomikisht më të favorshme në krahasim me kriterin e çmimit më të ulët. Kjo duhet të rezultojë në përmirësimin e cilësisë së përgjithshme të mallrave, punëve dhe shërbimeve të blera, duke pasur një ndikim indirekt në rritjen e cilësisë së shërbimit publik të ofruar nga autoritetet </w:t>
      </w:r>
      <w:proofErr w:type="spellStart"/>
      <w:r w:rsidRPr="00921C35">
        <w:rPr>
          <w:rFonts w:cs="Times New Roman"/>
          <w:sz w:val="24"/>
          <w:szCs w:val="24"/>
        </w:rPr>
        <w:t>kontraktore</w:t>
      </w:r>
      <w:proofErr w:type="spellEnd"/>
      <w:r w:rsidRPr="00921C35">
        <w:rPr>
          <w:rFonts w:cs="Times New Roman"/>
          <w:sz w:val="24"/>
          <w:szCs w:val="24"/>
        </w:rPr>
        <w:t>. Për të arritur këtë qëllim, synohet drejt  rritjes së përdorimit të kriterit të ofertës ekonomike më të favorshme bazuar në kosto.</w:t>
      </w:r>
    </w:p>
    <w:p w14:paraId="5DF1D8E4" w14:textId="77777777" w:rsidR="00356C81" w:rsidRPr="00921C35" w:rsidRDefault="00356C81" w:rsidP="00356C81">
      <w:pPr>
        <w:spacing w:before="100" w:beforeAutospacing="1" w:after="100" w:afterAutospacing="1" w:line="276" w:lineRule="auto"/>
        <w:rPr>
          <w:rFonts w:cs="Times New Roman"/>
          <w:sz w:val="24"/>
          <w:szCs w:val="24"/>
        </w:rPr>
      </w:pPr>
      <w:r w:rsidRPr="00921C35">
        <w:rPr>
          <w:rFonts w:cs="Times New Roman"/>
          <w:sz w:val="24"/>
          <w:szCs w:val="24"/>
        </w:rPr>
        <w:t xml:space="preserve">Ky indikator do të matet nëpërmjet raportit të procedurave të fituara bazuar në kriterin e </w:t>
      </w:r>
      <w:proofErr w:type="spellStart"/>
      <w:r w:rsidRPr="00921C35">
        <w:rPr>
          <w:rFonts w:cs="Times New Roman"/>
          <w:sz w:val="24"/>
          <w:szCs w:val="24"/>
        </w:rPr>
        <w:t>e</w:t>
      </w:r>
      <w:proofErr w:type="spellEnd"/>
      <w:r w:rsidRPr="00921C35">
        <w:rPr>
          <w:rFonts w:cs="Times New Roman"/>
          <w:sz w:val="24"/>
          <w:szCs w:val="24"/>
        </w:rPr>
        <w:t xml:space="preserve"> vlerësimit ‘oferta ekonomike më e favorshme bazuar ne </w:t>
      </w:r>
      <w:proofErr w:type="spellStart"/>
      <w:r w:rsidRPr="00921C35">
        <w:rPr>
          <w:rFonts w:cs="Times New Roman"/>
          <w:sz w:val="24"/>
          <w:szCs w:val="24"/>
        </w:rPr>
        <w:t>kosto’krahasuar</w:t>
      </w:r>
      <w:proofErr w:type="spellEnd"/>
      <w:r w:rsidRPr="00921C35">
        <w:rPr>
          <w:rFonts w:cs="Times New Roman"/>
          <w:sz w:val="24"/>
          <w:szCs w:val="24"/>
        </w:rPr>
        <w:t xml:space="preserve"> me numrin total të procedurave të përfunduara me fitues. </w:t>
      </w:r>
    </w:p>
    <w:p w14:paraId="221A8C41" w14:textId="77777777" w:rsidR="00356C81" w:rsidRPr="00921C35" w:rsidRDefault="00356C81" w:rsidP="00356C81">
      <w:pPr>
        <w:spacing w:before="100" w:beforeAutospacing="1" w:after="100" w:afterAutospacing="1" w:line="276" w:lineRule="auto"/>
        <w:rPr>
          <w:rFonts w:cs="Times New Roman"/>
          <w:i/>
          <w:sz w:val="24"/>
          <w:szCs w:val="24"/>
        </w:rPr>
      </w:pPr>
      <w:r w:rsidRPr="00921C35">
        <w:rPr>
          <w:rFonts w:cs="Times New Roman"/>
          <w:i/>
          <w:sz w:val="24"/>
          <w:szCs w:val="24"/>
        </w:rPr>
        <w:t xml:space="preserve">INDIKATORI 4- RRITJA E PËRDORIMIT TË KRITEREVE MJEDISORE DHE SOCIALE  </w:t>
      </w:r>
    </w:p>
    <w:p w14:paraId="6F8362E4" w14:textId="77777777" w:rsidR="00356C81" w:rsidRPr="00921C35" w:rsidRDefault="00356C81" w:rsidP="00356C81">
      <w:pPr>
        <w:spacing w:before="100" w:beforeAutospacing="1" w:after="100" w:afterAutospacing="1" w:line="276" w:lineRule="auto"/>
        <w:rPr>
          <w:rFonts w:cs="Times New Roman"/>
          <w:sz w:val="24"/>
          <w:szCs w:val="24"/>
        </w:rPr>
      </w:pPr>
      <w:r w:rsidRPr="00921C35">
        <w:rPr>
          <w:rFonts w:cs="Times New Roman"/>
          <w:sz w:val="24"/>
          <w:szCs w:val="24"/>
        </w:rPr>
        <w:t xml:space="preserve">Autoritetet </w:t>
      </w:r>
      <w:proofErr w:type="spellStart"/>
      <w:r w:rsidRPr="00921C35">
        <w:rPr>
          <w:rFonts w:cs="Times New Roman"/>
          <w:sz w:val="24"/>
          <w:szCs w:val="24"/>
        </w:rPr>
        <w:t>kontraktore</w:t>
      </w:r>
      <w:proofErr w:type="spellEnd"/>
      <w:r w:rsidRPr="00921C35">
        <w:rPr>
          <w:rFonts w:cs="Times New Roman"/>
          <w:sz w:val="24"/>
          <w:szCs w:val="24"/>
        </w:rPr>
        <w:t xml:space="preserve">, duke përdorur kompetencat e tyre në prokurim për të zgjedhur mallra, punë dhe shërbime me standarde më të larta mjedisore dhe sociale mund të japin një kontribut të </w:t>
      </w:r>
      <w:r w:rsidRPr="00921C35">
        <w:rPr>
          <w:rFonts w:cs="Times New Roman"/>
          <w:sz w:val="24"/>
          <w:szCs w:val="24"/>
        </w:rPr>
        <w:lastRenderedPageBreak/>
        <w:t xml:space="preserve">rëndësishëm në konsumin dhe prodhimin e qëndrueshëm. Prokurime të tilla kanë </w:t>
      </w:r>
      <w:proofErr w:type="spellStart"/>
      <w:r w:rsidRPr="00921C35">
        <w:rPr>
          <w:rFonts w:cs="Times New Roman"/>
          <w:sz w:val="24"/>
          <w:szCs w:val="24"/>
        </w:rPr>
        <w:t>impakt</w:t>
      </w:r>
      <w:proofErr w:type="spellEnd"/>
      <w:r w:rsidRPr="00921C35">
        <w:rPr>
          <w:rFonts w:cs="Times New Roman"/>
          <w:sz w:val="24"/>
          <w:szCs w:val="24"/>
        </w:rPr>
        <w:t xml:space="preserve"> të drejtpërdrejtë mjedisor dhe social të shërbimeve të ofruara nga organet publike.  </w:t>
      </w:r>
    </w:p>
    <w:p w14:paraId="25096D31" w14:textId="2333AAAC" w:rsidR="00356C81" w:rsidRPr="00921C35" w:rsidRDefault="00356C81" w:rsidP="00356C81">
      <w:pPr>
        <w:spacing w:before="100" w:beforeAutospacing="1" w:after="100" w:afterAutospacing="1" w:line="276" w:lineRule="auto"/>
        <w:rPr>
          <w:rFonts w:cs="Times New Roman"/>
          <w:b/>
          <w:sz w:val="24"/>
          <w:szCs w:val="24"/>
        </w:rPr>
      </w:pPr>
      <w:r w:rsidRPr="00921C35">
        <w:rPr>
          <w:rFonts w:cs="Times New Roman"/>
          <w:sz w:val="24"/>
          <w:szCs w:val="24"/>
        </w:rPr>
        <w:t xml:space="preserve">Ndikimi i Strategjisë do të vlerësohet duke matur rritjen e numrit të procedurave të prokurimit ku janë përdorur kritere/elemente mjedisore ose sociale (specifikimet teknike, kriteret e dhënies së kontratës, kushtet e kontratës). </w:t>
      </w:r>
      <w:r w:rsidRPr="00921C35">
        <w:rPr>
          <w:sz w:val="24"/>
          <w:szCs w:val="24"/>
        </w:rPr>
        <w:t xml:space="preserve"> </w:t>
      </w:r>
    </w:p>
    <w:p w14:paraId="75AEBFEC" w14:textId="77777777" w:rsidR="00356C81" w:rsidRPr="00921C35" w:rsidRDefault="00356C81" w:rsidP="00356C81">
      <w:pPr>
        <w:spacing w:before="100" w:beforeAutospacing="1" w:after="100" w:afterAutospacing="1" w:line="276" w:lineRule="auto"/>
        <w:rPr>
          <w:rFonts w:cs="Times New Roman"/>
          <w:i/>
          <w:sz w:val="24"/>
          <w:szCs w:val="24"/>
        </w:rPr>
      </w:pPr>
      <w:r w:rsidRPr="00921C35">
        <w:rPr>
          <w:rFonts w:cs="Times New Roman"/>
          <w:i/>
          <w:sz w:val="24"/>
          <w:szCs w:val="24"/>
        </w:rPr>
        <w:t xml:space="preserve">INDIKATORI 6: RRITJA E EFICIENCËS SË SISTEMIT TË ANKESAVE NËPËRMJET RRITJES SË SHPEJTËSISË NË VENDIMMARRJE </w:t>
      </w:r>
    </w:p>
    <w:p w14:paraId="4C05B9BE" w14:textId="77777777" w:rsidR="00356C81" w:rsidRPr="00921C35" w:rsidRDefault="00356C81" w:rsidP="00356C81">
      <w:pPr>
        <w:spacing w:before="100" w:beforeAutospacing="1" w:after="100" w:afterAutospacing="1" w:line="276" w:lineRule="auto"/>
        <w:rPr>
          <w:sz w:val="24"/>
          <w:szCs w:val="24"/>
        </w:rPr>
      </w:pPr>
      <w:r w:rsidRPr="00921C35">
        <w:rPr>
          <w:sz w:val="24"/>
          <w:szCs w:val="24"/>
        </w:rPr>
        <w:t xml:space="preserve">Një sistem shqyrtimi i ankesave i cili është mirë funksional, siguron një zbatim më të mirë legjislacionit të prokurimit publik, duke garantuar që shkeljet e kryera nga autoritetet </w:t>
      </w:r>
      <w:proofErr w:type="spellStart"/>
      <w:r w:rsidRPr="00921C35">
        <w:rPr>
          <w:sz w:val="24"/>
          <w:szCs w:val="24"/>
        </w:rPr>
        <w:t>kontraktore</w:t>
      </w:r>
      <w:proofErr w:type="spellEnd"/>
      <w:r w:rsidRPr="00921C35">
        <w:rPr>
          <w:sz w:val="24"/>
          <w:szCs w:val="24"/>
        </w:rPr>
        <w:t xml:space="preserve"> të korrigjohen. Një nga ndikimet kryesore të sistemit të shqyrtimit të ankesave në </w:t>
      </w:r>
      <w:proofErr w:type="spellStart"/>
      <w:r w:rsidRPr="00921C35">
        <w:rPr>
          <w:sz w:val="24"/>
          <w:szCs w:val="24"/>
        </w:rPr>
        <w:t>eficencën</w:t>
      </w:r>
      <w:proofErr w:type="spellEnd"/>
      <w:r w:rsidRPr="00921C35">
        <w:rPr>
          <w:sz w:val="24"/>
          <w:szCs w:val="24"/>
        </w:rPr>
        <w:t xml:space="preserve"> e të gjithë procesit të prokurimit, është shpejtësia në marrjen e vendimeve nga ana e Komisionit të Prokurimit Publik (KPP). </w:t>
      </w:r>
    </w:p>
    <w:p w14:paraId="12B3955A" w14:textId="77777777" w:rsidR="00356C81" w:rsidRPr="00921C35" w:rsidRDefault="00356C81" w:rsidP="00356C81">
      <w:pPr>
        <w:spacing w:before="100" w:beforeAutospacing="1" w:after="100" w:afterAutospacing="1" w:line="276" w:lineRule="auto"/>
        <w:rPr>
          <w:rFonts w:cs="Times New Roman"/>
          <w:sz w:val="24"/>
          <w:szCs w:val="24"/>
        </w:rPr>
      </w:pPr>
      <w:r w:rsidRPr="00921C35">
        <w:rPr>
          <w:sz w:val="24"/>
          <w:szCs w:val="24"/>
        </w:rPr>
        <w:t>Ndikimi do të vlerësohet duke matur numrin e ankesave të shqyrtuara jashtë afatit të parashikuar në ligj mbi numrin e ankesave totale të depozituara pranë KPP në një vit.</w:t>
      </w:r>
    </w:p>
    <w:p w14:paraId="487DD6B6" w14:textId="681EA5BE" w:rsidR="00356C81" w:rsidRPr="00921C35" w:rsidRDefault="00356C81" w:rsidP="00020065">
      <w:pPr>
        <w:spacing w:line="276" w:lineRule="auto"/>
        <w:rPr>
          <w:rFonts w:cs="Times New Roman"/>
          <w:sz w:val="24"/>
          <w:szCs w:val="24"/>
        </w:rPr>
      </w:pPr>
      <w:r w:rsidRPr="00921C35">
        <w:rPr>
          <w:rFonts w:cs="Times New Roman"/>
          <w:sz w:val="24"/>
          <w:szCs w:val="24"/>
        </w:rPr>
        <w:t>Treguesit e rezultatit janë përcaktuar për secilin aktivitet dhe janë përfshirë në Aneksin 2.</w:t>
      </w:r>
      <w:r w:rsidR="00020065" w:rsidRPr="00921C35">
        <w:rPr>
          <w:rFonts w:cs="Times New Roman"/>
          <w:sz w:val="24"/>
          <w:szCs w:val="24"/>
        </w:rPr>
        <w:t xml:space="preserve"> </w:t>
      </w:r>
    </w:p>
    <w:p w14:paraId="6BC7938A" w14:textId="28E0772C" w:rsidR="00356C81" w:rsidRPr="00921C35" w:rsidRDefault="00356C81" w:rsidP="00020065">
      <w:pPr>
        <w:spacing w:after="120" w:line="240" w:lineRule="auto"/>
        <w:jc w:val="center"/>
        <w:rPr>
          <w:rFonts w:cs="Calibri"/>
          <w:i/>
          <w:iCs/>
          <w:sz w:val="20"/>
          <w:szCs w:val="20"/>
        </w:rPr>
      </w:pPr>
      <w:r w:rsidRPr="00921C35">
        <w:rPr>
          <w:rFonts w:cs="Calibri"/>
          <w:i/>
          <w:iCs/>
          <w:sz w:val="20"/>
          <w:szCs w:val="20"/>
        </w:rPr>
        <w:t>Treguesit e ndikimit d</w:t>
      </w:r>
      <w:r w:rsidR="00020065" w:rsidRPr="00921C35">
        <w:rPr>
          <w:rFonts w:cs="Calibri"/>
          <w:i/>
          <w:iCs/>
          <w:sz w:val="20"/>
          <w:szCs w:val="20"/>
        </w:rPr>
        <w:t>he rezultatit në SKPP 2024-2030</w:t>
      </w:r>
    </w:p>
    <w:tbl>
      <w:tblPr>
        <w:tblStyle w:val="TableGrid"/>
        <w:tblW w:w="0" w:type="auto"/>
        <w:jc w:val="center"/>
        <w:tblLook w:val="04A0" w:firstRow="1" w:lastRow="0" w:firstColumn="1" w:lastColumn="0" w:noHBand="0" w:noVBand="1"/>
      </w:tblPr>
      <w:tblGrid>
        <w:gridCol w:w="2163"/>
        <w:gridCol w:w="2167"/>
        <w:gridCol w:w="2316"/>
        <w:gridCol w:w="2704"/>
      </w:tblGrid>
      <w:tr w:rsidR="00356C81" w:rsidRPr="00921C35" w14:paraId="16D64991" w14:textId="77777777" w:rsidTr="00392746">
        <w:trPr>
          <w:jc w:val="center"/>
        </w:trPr>
        <w:tc>
          <w:tcPr>
            <w:tcW w:w="2163" w:type="dxa"/>
            <w:vAlign w:val="center"/>
          </w:tcPr>
          <w:p w14:paraId="627413C3" w14:textId="77777777" w:rsidR="00356C81" w:rsidRPr="00921C35" w:rsidRDefault="00356C81" w:rsidP="00356C81">
            <w:pPr>
              <w:spacing w:before="120" w:after="120"/>
              <w:rPr>
                <w:b/>
                <w:bCs/>
                <w:sz w:val="20"/>
                <w:szCs w:val="20"/>
                <w:lang w:eastAsia="hr-HR"/>
              </w:rPr>
            </w:pPr>
            <w:r w:rsidRPr="00921C35">
              <w:rPr>
                <w:b/>
                <w:bCs/>
                <w:sz w:val="20"/>
                <w:szCs w:val="20"/>
                <w:lang w:eastAsia="hr-HR"/>
              </w:rPr>
              <w:t>TKP</w:t>
            </w:r>
          </w:p>
        </w:tc>
        <w:tc>
          <w:tcPr>
            <w:tcW w:w="2167" w:type="dxa"/>
          </w:tcPr>
          <w:p w14:paraId="1A26F8C8" w14:textId="77777777" w:rsidR="00356C81" w:rsidRPr="00921C35" w:rsidRDefault="00356C81" w:rsidP="00356C81">
            <w:pPr>
              <w:spacing w:before="120" w:after="120"/>
              <w:rPr>
                <w:b/>
                <w:bCs/>
                <w:sz w:val="20"/>
                <w:szCs w:val="20"/>
                <w:lang w:eastAsia="hr-HR"/>
              </w:rPr>
            </w:pPr>
            <w:r w:rsidRPr="00921C35">
              <w:rPr>
                <w:b/>
                <w:bCs/>
                <w:sz w:val="20"/>
                <w:szCs w:val="20"/>
                <w:lang w:eastAsia="hr-HR"/>
              </w:rPr>
              <w:t xml:space="preserve">Metoda e </w:t>
            </w:r>
            <w:proofErr w:type="spellStart"/>
            <w:r w:rsidRPr="00921C35">
              <w:rPr>
                <w:b/>
                <w:bCs/>
                <w:sz w:val="20"/>
                <w:szCs w:val="20"/>
                <w:lang w:eastAsia="hr-HR"/>
              </w:rPr>
              <w:t>LLogaritjes</w:t>
            </w:r>
            <w:proofErr w:type="spellEnd"/>
          </w:p>
        </w:tc>
        <w:tc>
          <w:tcPr>
            <w:tcW w:w="2316" w:type="dxa"/>
            <w:vAlign w:val="center"/>
          </w:tcPr>
          <w:p w14:paraId="6422DB6F" w14:textId="77777777" w:rsidR="00356C81" w:rsidRPr="00921C35" w:rsidRDefault="00356C81" w:rsidP="00356C81">
            <w:pPr>
              <w:spacing w:before="120" w:after="120"/>
              <w:rPr>
                <w:b/>
                <w:bCs/>
                <w:sz w:val="20"/>
                <w:szCs w:val="20"/>
                <w:lang w:eastAsia="hr-HR"/>
              </w:rPr>
            </w:pPr>
            <w:r w:rsidRPr="00921C35">
              <w:rPr>
                <w:b/>
                <w:bCs/>
                <w:sz w:val="20"/>
                <w:szCs w:val="20"/>
                <w:lang w:eastAsia="hr-HR"/>
              </w:rPr>
              <w:t>Vlera Bazë (2023)</w:t>
            </w:r>
          </w:p>
        </w:tc>
        <w:tc>
          <w:tcPr>
            <w:tcW w:w="2704" w:type="dxa"/>
            <w:vAlign w:val="center"/>
          </w:tcPr>
          <w:p w14:paraId="284915CE" w14:textId="77777777" w:rsidR="00356C81" w:rsidRPr="00921C35" w:rsidRDefault="00356C81" w:rsidP="00356C81">
            <w:pPr>
              <w:spacing w:before="120" w:after="120"/>
              <w:rPr>
                <w:b/>
                <w:bCs/>
                <w:sz w:val="20"/>
                <w:szCs w:val="20"/>
                <w:lang w:eastAsia="hr-HR"/>
              </w:rPr>
            </w:pPr>
            <w:r w:rsidRPr="00921C35">
              <w:rPr>
                <w:b/>
                <w:bCs/>
                <w:sz w:val="20"/>
                <w:szCs w:val="20"/>
                <w:lang w:eastAsia="hr-HR"/>
              </w:rPr>
              <w:t>Vlera e Synuar (2030)</w:t>
            </w:r>
          </w:p>
        </w:tc>
      </w:tr>
      <w:tr w:rsidR="00356C81" w:rsidRPr="00921C35" w14:paraId="239A0364" w14:textId="77777777" w:rsidTr="00392746">
        <w:trPr>
          <w:jc w:val="center"/>
        </w:trPr>
        <w:tc>
          <w:tcPr>
            <w:tcW w:w="2163" w:type="dxa"/>
          </w:tcPr>
          <w:p w14:paraId="35D10F53" w14:textId="77777777" w:rsidR="00356C81" w:rsidRPr="00921C35" w:rsidRDefault="00356C81" w:rsidP="00356C81">
            <w:pPr>
              <w:spacing w:before="120" w:after="120"/>
              <w:rPr>
                <w:b/>
                <w:bCs/>
                <w:sz w:val="20"/>
                <w:szCs w:val="20"/>
                <w:lang w:eastAsia="hr-HR"/>
              </w:rPr>
            </w:pPr>
            <w:r w:rsidRPr="00921C35">
              <w:rPr>
                <w:sz w:val="20"/>
                <w:szCs w:val="20"/>
              </w:rPr>
              <w:t>PROMOVIMI I KONKURRENCËS</w:t>
            </w:r>
          </w:p>
        </w:tc>
        <w:tc>
          <w:tcPr>
            <w:tcW w:w="2167" w:type="dxa"/>
          </w:tcPr>
          <w:p w14:paraId="3045C037" w14:textId="77777777" w:rsidR="00356C81" w:rsidRPr="00921C35" w:rsidRDefault="00356C81" w:rsidP="00356C81">
            <w:pPr>
              <w:spacing w:line="276" w:lineRule="auto"/>
              <w:rPr>
                <w:sz w:val="20"/>
                <w:szCs w:val="20"/>
                <w:lang w:eastAsia="hr-HR"/>
              </w:rPr>
            </w:pPr>
            <w:r w:rsidRPr="00921C35">
              <w:rPr>
                <w:sz w:val="20"/>
                <w:szCs w:val="20"/>
                <w:lang w:eastAsia="hr-HR"/>
              </w:rPr>
              <w:t>Ndikimi do të matet:</w:t>
            </w:r>
          </w:p>
          <w:p w14:paraId="769E8CF9" w14:textId="77777777" w:rsidR="00356C81" w:rsidRPr="00921C35" w:rsidRDefault="00356C81" w:rsidP="00356C81">
            <w:pPr>
              <w:spacing w:line="276" w:lineRule="auto"/>
              <w:rPr>
                <w:sz w:val="20"/>
                <w:szCs w:val="20"/>
                <w:lang w:eastAsia="hr-HR"/>
              </w:rPr>
            </w:pPr>
          </w:p>
          <w:p w14:paraId="7EEBC861" w14:textId="77777777" w:rsidR="00356C81" w:rsidRPr="00921C35" w:rsidRDefault="00356C81" w:rsidP="00356C81">
            <w:pPr>
              <w:spacing w:line="276" w:lineRule="auto"/>
              <w:rPr>
                <w:rFonts w:cs="Times New Roman"/>
                <w:sz w:val="20"/>
                <w:szCs w:val="20"/>
              </w:rPr>
            </w:pPr>
            <w:r w:rsidRPr="00921C35">
              <w:rPr>
                <w:sz w:val="20"/>
                <w:szCs w:val="20"/>
                <w:lang w:eastAsia="hr-HR"/>
              </w:rPr>
              <w:t xml:space="preserve"> 1. </w:t>
            </w:r>
            <w:r w:rsidRPr="00921C35">
              <w:rPr>
                <w:rFonts w:cs="Times New Roman"/>
                <w:sz w:val="20"/>
                <w:szCs w:val="20"/>
              </w:rPr>
              <w:t xml:space="preserve">Nëpërmjet rritjes së numrit mesatar të ofertave të dorëzuara në procedurat e prokurimit </w:t>
            </w:r>
          </w:p>
          <w:p w14:paraId="36733F9A" w14:textId="77777777" w:rsidR="00356C81" w:rsidRPr="00921C35" w:rsidRDefault="00356C81" w:rsidP="00356C81">
            <w:pPr>
              <w:spacing w:line="276" w:lineRule="auto"/>
              <w:rPr>
                <w:rFonts w:cs="Times New Roman"/>
                <w:sz w:val="20"/>
                <w:szCs w:val="20"/>
              </w:rPr>
            </w:pPr>
            <w:r w:rsidRPr="00921C35">
              <w:rPr>
                <w:rFonts w:cs="Times New Roman"/>
                <w:sz w:val="20"/>
                <w:szCs w:val="20"/>
              </w:rPr>
              <w:t xml:space="preserve"> </w:t>
            </w:r>
          </w:p>
          <w:p w14:paraId="7E5BD547" w14:textId="77777777" w:rsidR="00356C81" w:rsidRPr="00921C35" w:rsidRDefault="00356C81" w:rsidP="00356C81">
            <w:pPr>
              <w:spacing w:line="276" w:lineRule="auto"/>
              <w:rPr>
                <w:rFonts w:cs="Times New Roman"/>
                <w:sz w:val="20"/>
                <w:szCs w:val="20"/>
              </w:rPr>
            </w:pPr>
            <w:r w:rsidRPr="00921C35">
              <w:rPr>
                <w:rFonts w:cs="Times New Roman"/>
                <w:sz w:val="20"/>
                <w:szCs w:val="20"/>
              </w:rPr>
              <w:t>Si dhe</w:t>
            </w:r>
          </w:p>
          <w:p w14:paraId="2411F8EF" w14:textId="77777777" w:rsidR="00356C81" w:rsidRPr="00921C35" w:rsidRDefault="00356C81" w:rsidP="00356C81">
            <w:pPr>
              <w:spacing w:before="120" w:after="120"/>
              <w:rPr>
                <w:b/>
                <w:bCs/>
                <w:sz w:val="20"/>
                <w:szCs w:val="20"/>
                <w:lang w:eastAsia="hr-HR"/>
              </w:rPr>
            </w:pPr>
            <w:r w:rsidRPr="00921C35">
              <w:rPr>
                <w:rFonts w:cs="Times New Roman"/>
                <w:sz w:val="20"/>
                <w:szCs w:val="20"/>
              </w:rPr>
              <w:t>2.Nëpërmjet procedurave negocim pa shpallje paraprake të njoftimit të kontratës ndaj numrit të procedurave konkurruese</w:t>
            </w:r>
          </w:p>
        </w:tc>
        <w:tc>
          <w:tcPr>
            <w:tcW w:w="2316" w:type="dxa"/>
            <w:vAlign w:val="center"/>
          </w:tcPr>
          <w:p w14:paraId="6087B147" w14:textId="77777777" w:rsidR="00356C81" w:rsidRPr="00921C35" w:rsidRDefault="00356C81" w:rsidP="00356C81">
            <w:pPr>
              <w:spacing w:before="120" w:after="120"/>
              <w:rPr>
                <w:sz w:val="20"/>
                <w:szCs w:val="20"/>
                <w:lang w:eastAsia="hr-HR"/>
              </w:rPr>
            </w:pPr>
            <w:r w:rsidRPr="00921C35">
              <w:rPr>
                <w:sz w:val="20"/>
                <w:szCs w:val="20"/>
                <w:lang w:eastAsia="hr-HR"/>
              </w:rPr>
              <w:t xml:space="preserve"> 2.5</w:t>
            </w:r>
          </w:p>
          <w:p w14:paraId="50A8E36F" w14:textId="77777777" w:rsidR="00356C81" w:rsidRPr="00921C35" w:rsidRDefault="00356C81" w:rsidP="00356C81">
            <w:pPr>
              <w:spacing w:before="120" w:after="120"/>
              <w:rPr>
                <w:sz w:val="20"/>
                <w:szCs w:val="20"/>
                <w:lang w:eastAsia="hr-HR"/>
              </w:rPr>
            </w:pPr>
          </w:p>
          <w:p w14:paraId="7A29EFB7" w14:textId="77777777" w:rsidR="00356C81" w:rsidRPr="00921C35" w:rsidRDefault="00356C81" w:rsidP="00356C81">
            <w:pPr>
              <w:spacing w:before="120" w:after="120"/>
              <w:rPr>
                <w:sz w:val="20"/>
                <w:szCs w:val="20"/>
                <w:lang w:eastAsia="hr-HR"/>
              </w:rPr>
            </w:pPr>
          </w:p>
          <w:p w14:paraId="35DE29E1" w14:textId="77777777" w:rsidR="00356C81" w:rsidRPr="00921C35" w:rsidRDefault="00356C81" w:rsidP="00356C81">
            <w:pPr>
              <w:spacing w:before="120" w:after="120"/>
              <w:rPr>
                <w:sz w:val="20"/>
                <w:szCs w:val="20"/>
                <w:lang w:eastAsia="hr-HR"/>
              </w:rPr>
            </w:pPr>
          </w:p>
          <w:p w14:paraId="26F973E2" w14:textId="77777777" w:rsidR="00356C81" w:rsidRPr="00921C35" w:rsidRDefault="00356C81" w:rsidP="00356C81">
            <w:pPr>
              <w:spacing w:before="120" w:after="120"/>
              <w:rPr>
                <w:b/>
                <w:bCs/>
                <w:sz w:val="20"/>
                <w:szCs w:val="20"/>
                <w:lang w:eastAsia="hr-HR"/>
              </w:rPr>
            </w:pPr>
            <w:r w:rsidRPr="00921C35">
              <w:rPr>
                <w:sz w:val="20"/>
                <w:szCs w:val="20"/>
                <w:lang w:eastAsia="hr-HR"/>
              </w:rPr>
              <w:t xml:space="preserve">  3.3%</w:t>
            </w:r>
          </w:p>
        </w:tc>
        <w:tc>
          <w:tcPr>
            <w:tcW w:w="2704" w:type="dxa"/>
            <w:vAlign w:val="center"/>
          </w:tcPr>
          <w:p w14:paraId="4ADF6218" w14:textId="77777777" w:rsidR="00356C81" w:rsidRPr="00921C35" w:rsidRDefault="00356C81" w:rsidP="00356C81">
            <w:pPr>
              <w:spacing w:before="120" w:after="120"/>
              <w:rPr>
                <w:rFonts w:cs="Times New Roman"/>
                <w:sz w:val="20"/>
                <w:szCs w:val="20"/>
                <w:lang w:eastAsia="hr-HR"/>
              </w:rPr>
            </w:pPr>
            <w:r w:rsidRPr="00921C35">
              <w:rPr>
                <w:rFonts w:cs="Times New Roman"/>
                <w:sz w:val="20"/>
                <w:szCs w:val="20"/>
                <w:lang w:eastAsia="hr-HR"/>
              </w:rPr>
              <w:t>Numri mesatar i ofertave jo më pak se 2.5</w:t>
            </w:r>
          </w:p>
          <w:p w14:paraId="76C30703" w14:textId="77777777" w:rsidR="00356C81" w:rsidRPr="00921C35" w:rsidRDefault="00356C81" w:rsidP="00356C81">
            <w:pPr>
              <w:spacing w:before="120" w:after="120"/>
              <w:rPr>
                <w:rFonts w:cs="Times New Roman"/>
                <w:sz w:val="20"/>
                <w:szCs w:val="20"/>
                <w:lang w:eastAsia="hr-HR"/>
              </w:rPr>
            </w:pPr>
          </w:p>
          <w:p w14:paraId="32F0E531" w14:textId="77777777" w:rsidR="00356C81" w:rsidRPr="00921C35" w:rsidRDefault="00356C81" w:rsidP="00356C81">
            <w:pPr>
              <w:spacing w:before="120" w:after="120"/>
              <w:rPr>
                <w:rFonts w:cs="Times New Roman"/>
                <w:sz w:val="20"/>
                <w:szCs w:val="20"/>
                <w:lang w:eastAsia="hr-HR"/>
              </w:rPr>
            </w:pPr>
          </w:p>
          <w:p w14:paraId="5E95603E" w14:textId="77777777" w:rsidR="00356C81" w:rsidRPr="00921C35" w:rsidRDefault="00356C81" w:rsidP="00356C81">
            <w:pPr>
              <w:spacing w:before="120" w:after="120"/>
              <w:rPr>
                <w:rFonts w:cs="Times New Roman"/>
                <w:b/>
                <w:bCs/>
                <w:sz w:val="20"/>
                <w:szCs w:val="20"/>
                <w:lang w:eastAsia="hr-HR"/>
              </w:rPr>
            </w:pPr>
            <w:r w:rsidRPr="00921C35">
              <w:rPr>
                <w:rFonts w:cs="Times New Roman"/>
                <w:sz w:val="20"/>
                <w:szCs w:val="20"/>
                <w:lang w:eastAsia="hr-HR"/>
              </w:rPr>
              <w:t xml:space="preserve">Negocimet pa shpallje jo më shumë se 10% </w:t>
            </w:r>
          </w:p>
        </w:tc>
      </w:tr>
      <w:tr w:rsidR="00356C81" w:rsidRPr="00921C35" w14:paraId="552DC530" w14:textId="77777777" w:rsidTr="00392746">
        <w:trPr>
          <w:jc w:val="center"/>
        </w:trPr>
        <w:tc>
          <w:tcPr>
            <w:tcW w:w="2163" w:type="dxa"/>
          </w:tcPr>
          <w:p w14:paraId="6680D723" w14:textId="77777777" w:rsidR="00356C81" w:rsidRPr="00921C35" w:rsidRDefault="00356C81" w:rsidP="00356C81">
            <w:pPr>
              <w:spacing w:before="40" w:after="40"/>
              <w:rPr>
                <w:rFonts w:cs="Times New Roman"/>
                <w:sz w:val="20"/>
                <w:szCs w:val="20"/>
                <w:lang w:bidi="en-US"/>
              </w:rPr>
            </w:pPr>
            <w:r w:rsidRPr="00921C35">
              <w:rPr>
                <w:rFonts w:cs="Times New Roman"/>
                <w:sz w:val="20"/>
                <w:szCs w:val="20"/>
                <w:lang w:bidi="en-US"/>
              </w:rPr>
              <w:t>PROMOVIMI I PJESËMARRJES SË SME</w:t>
            </w:r>
          </w:p>
        </w:tc>
        <w:tc>
          <w:tcPr>
            <w:tcW w:w="2167" w:type="dxa"/>
          </w:tcPr>
          <w:p w14:paraId="77CA4250" w14:textId="77777777" w:rsidR="00356C81" w:rsidRPr="00921C35" w:rsidRDefault="00356C81" w:rsidP="00356C81">
            <w:pPr>
              <w:rPr>
                <w:sz w:val="20"/>
                <w:szCs w:val="20"/>
                <w:lang w:eastAsia="hr-HR"/>
              </w:rPr>
            </w:pPr>
            <w:r w:rsidRPr="00921C35">
              <w:rPr>
                <w:sz w:val="20"/>
                <w:szCs w:val="20"/>
                <w:lang w:eastAsia="hr-HR"/>
              </w:rPr>
              <w:t xml:space="preserve"> Ndikimi do të vlerësohet duke matur një rritje të </w:t>
            </w:r>
            <w:proofErr w:type="spellStart"/>
            <w:r w:rsidRPr="00921C35">
              <w:rPr>
                <w:sz w:val="20"/>
                <w:szCs w:val="20"/>
                <w:lang w:eastAsia="hr-HR"/>
              </w:rPr>
              <w:t>përqundjes</w:t>
            </w:r>
            <w:proofErr w:type="spellEnd"/>
            <w:r w:rsidRPr="00921C35">
              <w:rPr>
                <w:sz w:val="20"/>
                <w:szCs w:val="20"/>
                <w:lang w:eastAsia="hr-HR"/>
              </w:rPr>
              <w:t xml:space="preserve"> së kontratave të prokurimit publik të </w:t>
            </w:r>
            <w:r w:rsidRPr="00921C35">
              <w:rPr>
                <w:sz w:val="20"/>
                <w:szCs w:val="20"/>
                <w:lang w:eastAsia="hr-HR"/>
              </w:rPr>
              <w:lastRenderedPageBreak/>
              <w:t>dhëna për SME-të në raport me vitin e kaluar</w:t>
            </w:r>
          </w:p>
        </w:tc>
        <w:tc>
          <w:tcPr>
            <w:tcW w:w="2316" w:type="dxa"/>
            <w:vAlign w:val="center"/>
          </w:tcPr>
          <w:p w14:paraId="255EE6C8" w14:textId="77777777" w:rsidR="00356C81" w:rsidRPr="00921C35" w:rsidRDefault="00356C81" w:rsidP="00356C81">
            <w:pPr>
              <w:rPr>
                <w:sz w:val="20"/>
                <w:szCs w:val="20"/>
                <w:lang w:eastAsia="hr-HR"/>
              </w:rPr>
            </w:pPr>
            <w:r w:rsidRPr="00921C35">
              <w:rPr>
                <w:sz w:val="20"/>
                <w:szCs w:val="20"/>
                <w:lang w:eastAsia="hr-HR"/>
              </w:rPr>
              <w:lastRenderedPageBreak/>
              <w:t xml:space="preserve">60% </w:t>
            </w:r>
          </w:p>
        </w:tc>
        <w:tc>
          <w:tcPr>
            <w:tcW w:w="2704" w:type="dxa"/>
            <w:vAlign w:val="center"/>
          </w:tcPr>
          <w:p w14:paraId="44C859E7" w14:textId="77777777" w:rsidR="00356C81" w:rsidRPr="00921C35" w:rsidRDefault="00356C81" w:rsidP="00356C81">
            <w:pPr>
              <w:rPr>
                <w:rFonts w:cs="Times New Roman"/>
                <w:sz w:val="20"/>
                <w:szCs w:val="20"/>
                <w:lang w:eastAsia="hr-HR"/>
              </w:rPr>
            </w:pPr>
            <w:r w:rsidRPr="00921C35">
              <w:rPr>
                <w:rFonts w:cs="Times New Roman"/>
                <w:sz w:val="20"/>
                <w:szCs w:val="20"/>
                <w:lang w:eastAsia="hr-HR"/>
              </w:rPr>
              <w:t>Jo më pak se 50%</w:t>
            </w:r>
          </w:p>
        </w:tc>
      </w:tr>
      <w:tr w:rsidR="00356C81" w:rsidRPr="00921C35" w14:paraId="1D43D798" w14:textId="77777777" w:rsidTr="00392746">
        <w:trPr>
          <w:jc w:val="center"/>
        </w:trPr>
        <w:tc>
          <w:tcPr>
            <w:tcW w:w="2163" w:type="dxa"/>
          </w:tcPr>
          <w:p w14:paraId="57F2AD36" w14:textId="77777777" w:rsidR="00356C81" w:rsidRPr="00921C35" w:rsidRDefault="00356C81" w:rsidP="00356C81">
            <w:pPr>
              <w:spacing w:before="40" w:after="40"/>
              <w:rPr>
                <w:rFonts w:cs="Times New Roman"/>
                <w:sz w:val="20"/>
                <w:szCs w:val="20"/>
                <w:lang w:bidi="en-US"/>
              </w:rPr>
            </w:pPr>
            <w:r w:rsidRPr="00921C35">
              <w:rPr>
                <w:rFonts w:cs="Times New Roman"/>
                <w:sz w:val="20"/>
                <w:szCs w:val="20"/>
                <w:lang w:bidi="en-US"/>
              </w:rPr>
              <w:t>CILËSI MË E MIRË PËR MALLRA, PUNË DHE SHËRBIME</w:t>
            </w:r>
          </w:p>
        </w:tc>
        <w:tc>
          <w:tcPr>
            <w:tcW w:w="2167" w:type="dxa"/>
          </w:tcPr>
          <w:p w14:paraId="13EBC43D" w14:textId="77777777" w:rsidR="00356C81" w:rsidRPr="00921C35" w:rsidRDefault="00356C81" w:rsidP="00356C81">
            <w:pPr>
              <w:rPr>
                <w:sz w:val="20"/>
                <w:szCs w:val="20"/>
                <w:lang w:eastAsia="hr-HR"/>
              </w:rPr>
            </w:pPr>
            <w:r w:rsidRPr="00921C35">
              <w:rPr>
                <w:sz w:val="20"/>
                <w:szCs w:val="20"/>
                <w:lang w:eastAsia="hr-HR"/>
              </w:rPr>
              <w:t xml:space="preserve">Ndikimi do të vlerësohet duke matur një rritje të kontratave të dhëna bazuar në raportin më të mirë </w:t>
            </w:r>
            <w:proofErr w:type="spellStart"/>
            <w:r w:rsidRPr="00921C35">
              <w:rPr>
                <w:sz w:val="20"/>
                <w:szCs w:val="20"/>
                <w:lang w:eastAsia="hr-HR"/>
              </w:rPr>
              <w:t>cmim</w:t>
            </w:r>
            <w:proofErr w:type="spellEnd"/>
            <w:r w:rsidRPr="00921C35">
              <w:rPr>
                <w:sz w:val="20"/>
                <w:szCs w:val="20"/>
                <w:lang w:eastAsia="hr-HR"/>
              </w:rPr>
              <w:t>/cilësi brenda kritereve të ofertës ekonomikisht më të favorshme (MEAT) në raport me vitin e kaluar</w:t>
            </w:r>
          </w:p>
        </w:tc>
        <w:tc>
          <w:tcPr>
            <w:tcW w:w="2316" w:type="dxa"/>
            <w:vAlign w:val="center"/>
          </w:tcPr>
          <w:p w14:paraId="56D426E9" w14:textId="77777777" w:rsidR="00356C81" w:rsidRPr="00921C35" w:rsidRDefault="00356C81" w:rsidP="00356C81">
            <w:pPr>
              <w:rPr>
                <w:sz w:val="20"/>
                <w:szCs w:val="20"/>
                <w:lang w:eastAsia="hr-HR"/>
              </w:rPr>
            </w:pPr>
            <w:r w:rsidRPr="00921C35">
              <w:rPr>
                <w:sz w:val="20"/>
                <w:szCs w:val="20"/>
                <w:lang w:eastAsia="hr-HR"/>
              </w:rPr>
              <w:t>7.2%</w:t>
            </w:r>
          </w:p>
          <w:p w14:paraId="23E58ED0" w14:textId="77777777" w:rsidR="00356C81" w:rsidRPr="00921C35" w:rsidRDefault="00356C81" w:rsidP="00356C81">
            <w:pPr>
              <w:rPr>
                <w:sz w:val="20"/>
                <w:szCs w:val="20"/>
                <w:lang w:eastAsia="hr-HR"/>
              </w:rPr>
            </w:pPr>
            <w:r w:rsidRPr="00921C35">
              <w:rPr>
                <w:sz w:val="20"/>
                <w:szCs w:val="20"/>
                <w:lang w:eastAsia="hr-HR"/>
              </w:rPr>
              <w:t xml:space="preserve"> </w:t>
            </w:r>
          </w:p>
        </w:tc>
        <w:tc>
          <w:tcPr>
            <w:tcW w:w="2704" w:type="dxa"/>
            <w:vAlign w:val="center"/>
          </w:tcPr>
          <w:p w14:paraId="38A4970E" w14:textId="77777777" w:rsidR="00356C81" w:rsidRPr="00921C35" w:rsidRDefault="00356C81" w:rsidP="00356C81">
            <w:pPr>
              <w:rPr>
                <w:sz w:val="20"/>
                <w:szCs w:val="20"/>
                <w:lang w:eastAsia="hr-HR"/>
              </w:rPr>
            </w:pPr>
            <w:r w:rsidRPr="00921C35">
              <w:rPr>
                <w:sz w:val="20"/>
                <w:szCs w:val="20"/>
                <w:lang w:eastAsia="hr-HR"/>
              </w:rPr>
              <w:t>Trend rritës</w:t>
            </w:r>
          </w:p>
        </w:tc>
      </w:tr>
      <w:tr w:rsidR="00356C81" w:rsidRPr="00921C35" w14:paraId="5FF95C58" w14:textId="77777777" w:rsidTr="00392746">
        <w:trPr>
          <w:jc w:val="center"/>
        </w:trPr>
        <w:tc>
          <w:tcPr>
            <w:tcW w:w="2163" w:type="dxa"/>
          </w:tcPr>
          <w:p w14:paraId="4EB29E16" w14:textId="77777777" w:rsidR="00356C81" w:rsidRPr="00921C35" w:rsidRDefault="00356C81" w:rsidP="00356C81">
            <w:pPr>
              <w:spacing w:before="40" w:after="40"/>
              <w:rPr>
                <w:rFonts w:cs="Times New Roman"/>
                <w:sz w:val="20"/>
                <w:szCs w:val="20"/>
                <w:lang w:bidi="en-US"/>
              </w:rPr>
            </w:pPr>
            <w:r w:rsidRPr="00921C35">
              <w:rPr>
                <w:rFonts w:cs="Times New Roman"/>
                <w:sz w:val="20"/>
                <w:szCs w:val="20"/>
                <w:lang w:bidi="en-US"/>
              </w:rPr>
              <w:t xml:space="preserve">RRITJA E PËËRDORIMIT TËË KRITEREVE MJEDISORE DHE SOCIALE  </w:t>
            </w:r>
          </w:p>
        </w:tc>
        <w:tc>
          <w:tcPr>
            <w:tcW w:w="2167" w:type="dxa"/>
          </w:tcPr>
          <w:p w14:paraId="356790DA" w14:textId="77777777" w:rsidR="00356C81" w:rsidRPr="00921C35" w:rsidRDefault="00356C81" w:rsidP="00356C81">
            <w:pPr>
              <w:rPr>
                <w:sz w:val="20"/>
                <w:szCs w:val="20"/>
                <w:lang w:eastAsia="hr-HR"/>
              </w:rPr>
            </w:pPr>
            <w:r w:rsidRPr="00921C35">
              <w:rPr>
                <w:sz w:val="20"/>
                <w:szCs w:val="20"/>
                <w:lang w:eastAsia="hr-HR"/>
              </w:rPr>
              <w:t xml:space="preserve"> Ndikimi do të vlerësohet duke matur një rritje të procedurave të prokurimit me elementë mjedisorë ose socialë të përdorur (specifikimet teknike, kriteret e dhënies së kontratës, kushtet e kontratës) </w:t>
            </w:r>
            <w:proofErr w:type="spellStart"/>
            <w:r w:rsidRPr="00921C35">
              <w:rPr>
                <w:sz w:val="20"/>
                <w:szCs w:val="20"/>
                <w:lang w:eastAsia="hr-HR"/>
              </w:rPr>
              <w:t>krahasur</w:t>
            </w:r>
            <w:proofErr w:type="spellEnd"/>
            <w:r w:rsidRPr="00921C35">
              <w:rPr>
                <w:sz w:val="20"/>
                <w:szCs w:val="20"/>
                <w:lang w:eastAsia="hr-HR"/>
              </w:rPr>
              <w:t xml:space="preserve"> me një vit më parë</w:t>
            </w:r>
          </w:p>
        </w:tc>
        <w:tc>
          <w:tcPr>
            <w:tcW w:w="2316" w:type="dxa"/>
            <w:vAlign w:val="center"/>
          </w:tcPr>
          <w:p w14:paraId="612CD362" w14:textId="77777777" w:rsidR="00356C81" w:rsidRPr="00921C35" w:rsidRDefault="00356C81" w:rsidP="00356C81">
            <w:pPr>
              <w:rPr>
                <w:sz w:val="20"/>
                <w:szCs w:val="20"/>
                <w:lang w:eastAsia="hr-HR"/>
              </w:rPr>
            </w:pPr>
            <w:r w:rsidRPr="00921C35">
              <w:rPr>
                <w:sz w:val="20"/>
                <w:szCs w:val="20"/>
                <w:lang w:eastAsia="hr-HR"/>
              </w:rPr>
              <w:t>N/A</w:t>
            </w:r>
          </w:p>
        </w:tc>
        <w:tc>
          <w:tcPr>
            <w:tcW w:w="2704" w:type="dxa"/>
            <w:vAlign w:val="center"/>
          </w:tcPr>
          <w:p w14:paraId="0FB64ECA" w14:textId="77777777" w:rsidR="00356C81" w:rsidRPr="00921C35" w:rsidRDefault="00356C81" w:rsidP="00356C81">
            <w:pPr>
              <w:rPr>
                <w:sz w:val="20"/>
                <w:szCs w:val="20"/>
                <w:lang w:eastAsia="hr-HR"/>
              </w:rPr>
            </w:pPr>
            <w:r w:rsidRPr="00921C35">
              <w:rPr>
                <w:sz w:val="20"/>
                <w:szCs w:val="20"/>
                <w:lang w:eastAsia="hr-HR"/>
              </w:rPr>
              <w:t>20 %</w:t>
            </w:r>
          </w:p>
        </w:tc>
      </w:tr>
      <w:tr w:rsidR="00356C81" w:rsidRPr="00921C35" w14:paraId="18CBDB9A" w14:textId="77777777" w:rsidTr="00392746">
        <w:trPr>
          <w:jc w:val="center"/>
        </w:trPr>
        <w:tc>
          <w:tcPr>
            <w:tcW w:w="2163" w:type="dxa"/>
          </w:tcPr>
          <w:p w14:paraId="7C588850" w14:textId="77777777" w:rsidR="00356C81" w:rsidRPr="00921C35" w:rsidRDefault="00356C81" w:rsidP="00356C81">
            <w:pPr>
              <w:spacing w:before="40" w:after="40"/>
              <w:rPr>
                <w:rFonts w:cs="Times New Roman"/>
                <w:sz w:val="20"/>
                <w:szCs w:val="20"/>
                <w:lang w:bidi="en-US"/>
              </w:rPr>
            </w:pPr>
            <w:r w:rsidRPr="00921C35">
              <w:rPr>
                <w:rFonts w:cs="Times New Roman"/>
                <w:sz w:val="20"/>
                <w:szCs w:val="20"/>
                <w:lang w:bidi="en-US"/>
              </w:rPr>
              <w:t>RRITJA E EFICIENCËS SË SISTEMIT TË ANKESAVE NËPËRMJET RRITJES SË SHPEJTËSISË NË VENDIMMARRJE</w:t>
            </w:r>
          </w:p>
        </w:tc>
        <w:tc>
          <w:tcPr>
            <w:tcW w:w="2167" w:type="dxa"/>
          </w:tcPr>
          <w:p w14:paraId="6B7257ED" w14:textId="77777777" w:rsidR="00356C81" w:rsidRPr="00921C35" w:rsidRDefault="00356C81" w:rsidP="00356C81">
            <w:pPr>
              <w:spacing w:before="100" w:beforeAutospacing="1" w:after="100" w:afterAutospacing="1" w:line="276" w:lineRule="auto"/>
              <w:rPr>
                <w:rFonts w:cs="Times New Roman"/>
                <w:sz w:val="20"/>
                <w:szCs w:val="20"/>
              </w:rPr>
            </w:pPr>
            <w:r w:rsidRPr="00921C35">
              <w:rPr>
                <w:sz w:val="20"/>
                <w:szCs w:val="20"/>
                <w:lang w:eastAsia="hr-HR"/>
              </w:rPr>
              <w:t xml:space="preserve"> </w:t>
            </w:r>
            <w:r w:rsidRPr="00921C35">
              <w:rPr>
                <w:sz w:val="20"/>
                <w:szCs w:val="20"/>
              </w:rPr>
              <w:t>Ndikimi do të vlerësohet duke matur numrin e ankesave të shqyrtuara jashtë afatit të parashikuar në ligj mbi numrin e ankesave totale të depozituara pranë KPP në një vit.</w:t>
            </w:r>
          </w:p>
        </w:tc>
        <w:tc>
          <w:tcPr>
            <w:tcW w:w="2316" w:type="dxa"/>
            <w:vAlign w:val="center"/>
          </w:tcPr>
          <w:p w14:paraId="1CA40A79" w14:textId="77777777" w:rsidR="00356C81" w:rsidRPr="00921C35" w:rsidRDefault="00356C81" w:rsidP="00356C81">
            <w:pPr>
              <w:rPr>
                <w:sz w:val="20"/>
                <w:szCs w:val="20"/>
                <w:lang w:eastAsia="hr-HR"/>
              </w:rPr>
            </w:pPr>
            <w:r w:rsidRPr="00921C35">
              <w:rPr>
                <w:sz w:val="20"/>
                <w:szCs w:val="20"/>
                <w:lang w:eastAsia="hr-HR"/>
              </w:rPr>
              <w:t xml:space="preserve"> 10.1%</w:t>
            </w:r>
          </w:p>
        </w:tc>
        <w:tc>
          <w:tcPr>
            <w:tcW w:w="2704" w:type="dxa"/>
            <w:vAlign w:val="center"/>
          </w:tcPr>
          <w:p w14:paraId="5C3282AC" w14:textId="77777777" w:rsidR="00356C81" w:rsidRPr="00921C35" w:rsidRDefault="00356C81" w:rsidP="00356C81">
            <w:pPr>
              <w:rPr>
                <w:sz w:val="20"/>
                <w:szCs w:val="20"/>
                <w:lang w:eastAsia="hr-HR"/>
              </w:rPr>
            </w:pPr>
            <w:r w:rsidRPr="00921C35">
              <w:rPr>
                <w:sz w:val="20"/>
                <w:szCs w:val="20"/>
                <w:lang w:eastAsia="hr-HR"/>
              </w:rPr>
              <w:t xml:space="preserve">8% </w:t>
            </w:r>
          </w:p>
        </w:tc>
      </w:tr>
    </w:tbl>
    <w:p w14:paraId="5FB451A0" w14:textId="77777777" w:rsidR="00356C81" w:rsidRPr="00921C35" w:rsidRDefault="00356C81" w:rsidP="00356C81">
      <w:pPr>
        <w:jc w:val="left"/>
        <w:rPr>
          <w:lang w:eastAsia="hr-HR"/>
        </w:rPr>
      </w:pPr>
    </w:p>
    <w:p w14:paraId="5B62697D" w14:textId="77777777" w:rsidR="00B73E44" w:rsidRPr="00921C35" w:rsidRDefault="00B73E44" w:rsidP="00B73E44">
      <w:pPr>
        <w:rPr>
          <w:lang w:eastAsia="hr-HR"/>
        </w:rPr>
      </w:pPr>
    </w:p>
    <w:p w14:paraId="6975C317" w14:textId="77777777" w:rsidR="00B73E44" w:rsidRPr="00921C35" w:rsidRDefault="00B73E44" w:rsidP="00B73E44"/>
    <w:p w14:paraId="4280EEE8" w14:textId="732CF1FA" w:rsidR="00E61941" w:rsidRPr="00921C35" w:rsidRDefault="000A26A9" w:rsidP="00E61941">
      <w:pPr>
        <w:spacing w:line="276" w:lineRule="auto"/>
        <w:rPr>
          <w:rFonts w:cs="Times New Roman"/>
          <w:sz w:val="24"/>
          <w:szCs w:val="24"/>
          <w:highlight w:val="cyan"/>
        </w:rPr>
      </w:pPr>
      <w:r w:rsidRPr="00921C35">
        <w:rPr>
          <w:rFonts w:cs="Times New Roman"/>
          <w:sz w:val="24"/>
          <w:szCs w:val="24"/>
        </w:rPr>
        <w:t xml:space="preserve"> </w:t>
      </w:r>
    </w:p>
    <w:p w14:paraId="4AE4040D" w14:textId="49D863D7" w:rsidR="005249C3" w:rsidRPr="00921C35" w:rsidRDefault="002F0AED" w:rsidP="008861C2">
      <w:pPr>
        <w:pStyle w:val="Heading1"/>
        <w:spacing w:line="276" w:lineRule="auto"/>
        <w:jc w:val="center"/>
        <w:rPr>
          <w:rFonts w:ascii="Times New Roman" w:hAnsi="Times New Roman" w:cs="Times New Roman"/>
          <w:sz w:val="24"/>
          <w:szCs w:val="24"/>
        </w:rPr>
      </w:pPr>
      <w:bookmarkStart w:id="9" w:name="_Toc154665758"/>
      <w:r w:rsidRPr="00921C35">
        <w:rPr>
          <w:rFonts w:ascii="Times New Roman" w:hAnsi="Times New Roman" w:cs="Times New Roman"/>
          <w:sz w:val="24"/>
          <w:szCs w:val="24"/>
        </w:rPr>
        <w:lastRenderedPageBreak/>
        <w:t>PJESA E DYT</w:t>
      </w:r>
      <w:r w:rsidR="00C076B1" w:rsidRPr="00921C35">
        <w:rPr>
          <w:rFonts w:ascii="Times New Roman" w:hAnsi="Times New Roman" w:cs="Times New Roman"/>
          <w:sz w:val="24"/>
          <w:szCs w:val="24"/>
        </w:rPr>
        <w:t>Ë</w:t>
      </w:r>
      <w:r w:rsidRPr="00921C35">
        <w:rPr>
          <w:rFonts w:ascii="Times New Roman" w:hAnsi="Times New Roman" w:cs="Times New Roman"/>
          <w:sz w:val="24"/>
          <w:szCs w:val="24"/>
        </w:rPr>
        <w:t>-</w:t>
      </w:r>
      <w:r w:rsidR="00ED52AF" w:rsidRPr="00921C35">
        <w:rPr>
          <w:rFonts w:ascii="Times New Roman" w:hAnsi="Times New Roman" w:cs="Times New Roman"/>
          <w:sz w:val="24"/>
          <w:szCs w:val="24"/>
        </w:rPr>
        <w:t xml:space="preserve"> </w:t>
      </w:r>
      <w:r w:rsidR="000A68C2" w:rsidRPr="00921C35">
        <w:rPr>
          <w:rFonts w:ascii="Times New Roman" w:hAnsi="Times New Roman" w:cs="Times New Roman"/>
          <w:sz w:val="24"/>
          <w:szCs w:val="24"/>
        </w:rPr>
        <w:t>Q</w:t>
      </w:r>
      <w:r w:rsidR="00ED52AF" w:rsidRPr="00921C35">
        <w:rPr>
          <w:rFonts w:ascii="Times New Roman" w:hAnsi="Times New Roman" w:cs="Times New Roman"/>
          <w:sz w:val="24"/>
          <w:szCs w:val="24"/>
        </w:rPr>
        <w:t>Ë</w:t>
      </w:r>
      <w:r w:rsidR="000A68C2" w:rsidRPr="00921C35">
        <w:rPr>
          <w:rFonts w:ascii="Times New Roman" w:hAnsi="Times New Roman" w:cs="Times New Roman"/>
          <w:sz w:val="24"/>
          <w:szCs w:val="24"/>
        </w:rPr>
        <w:t>LLIMET E</w:t>
      </w:r>
      <w:r w:rsidR="00ED52AF" w:rsidRPr="00921C35">
        <w:rPr>
          <w:rFonts w:ascii="Times New Roman" w:hAnsi="Times New Roman" w:cs="Times New Roman"/>
          <w:sz w:val="24"/>
          <w:szCs w:val="24"/>
        </w:rPr>
        <w:t xml:space="preserve"> POLITIKAVE, </w:t>
      </w:r>
      <w:r w:rsidR="005249C3" w:rsidRPr="00921C35">
        <w:rPr>
          <w:rFonts w:ascii="Times New Roman" w:hAnsi="Times New Roman" w:cs="Times New Roman"/>
          <w:sz w:val="24"/>
          <w:szCs w:val="24"/>
        </w:rPr>
        <w:t>OBJEKTIVAT STRATEGJIK</w:t>
      </w:r>
      <w:r w:rsidR="00ED52AF" w:rsidRPr="00921C35">
        <w:rPr>
          <w:rFonts w:ascii="Times New Roman" w:hAnsi="Times New Roman" w:cs="Times New Roman"/>
          <w:sz w:val="24"/>
          <w:szCs w:val="24"/>
        </w:rPr>
        <w:t xml:space="preserve">Ë, </w:t>
      </w:r>
      <w:r w:rsidR="005249C3" w:rsidRPr="00921C35">
        <w:rPr>
          <w:rFonts w:ascii="Times New Roman" w:hAnsi="Times New Roman" w:cs="Times New Roman"/>
          <w:sz w:val="24"/>
          <w:szCs w:val="24"/>
        </w:rPr>
        <w:t>MA</w:t>
      </w:r>
      <w:r w:rsidR="00363EE8" w:rsidRPr="00921C35">
        <w:rPr>
          <w:rFonts w:ascii="Times New Roman" w:hAnsi="Times New Roman" w:cs="Times New Roman"/>
          <w:sz w:val="24"/>
          <w:szCs w:val="24"/>
        </w:rPr>
        <w:t>S</w:t>
      </w:r>
      <w:r w:rsidR="005249C3" w:rsidRPr="00921C35">
        <w:rPr>
          <w:rFonts w:ascii="Times New Roman" w:hAnsi="Times New Roman" w:cs="Times New Roman"/>
          <w:sz w:val="24"/>
          <w:szCs w:val="24"/>
        </w:rPr>
        <w:t>AT IMPLEMENTUESE</w:t>
      </w:r>
      <w:bookmarkEnd w:id="9"/>
    </w:p>
    <w:p w14:paraId="7898D3FB" w14:textId="77777777" w:rsidR="00B84C4D" w:rsidRPr="00921C35" w:rsidRDefault="00B84C4D" w:rsidP="008861C2">
      <w:pPr>
        <w:spacing w:line="276" w:lineRule="auto"/>
        <w:rPr>
          <w:rFonts w:cs="Times New Roman"/>
          <w:sz w:val="24"/>
          <w:szCs w:val="24"/>
        </w:rPr>
      </w:pPr>
    </w:p>
    <w:p w14:paraId="15B06B52" w14:textId="6D4E5CE6" w:rsidR="00BB6177" w:rsidRPr="00921C35" w:rsidRDefault="000A26A9" w:rsidP="00F35A30">
      <w:pPr>
        <w:pStyle w:val="NormalWeb"/>
        <w:spacing w:line="276" w:lineRule="auto"/>
        <w:rPr>
          <w:lang w:val="sq-AL"/>
        </w:rPr>
      </w:pPr>
      <w:r w:rsidRPr="00921C35">
        <w:rPr>
          <w:lang w:val="sq-AL"/>
        </w:rPr>
        <w:t>Dokumenti është i strukturuar n</w:t>
      </w:r>
      <w:r w:rsidR="00D50AB3" w:rsidRPr="00921C35">
        <w:rPr>
          <w:lang w:val="sq-AL"/>
        </w:rPr>
        <w:t>ë</w:t>
      </w:r>
      <w:r w:rsidRPr="00921C35">
        <w:rPr>
          <w:lang w:val="sq-AL"/>
        </w:rPr>
        <w:t xml:space="preserve"> tre shtylla kryesore që pasqyrojnë </w:t>
      </w:r>
      <w:r w:rsidR="001F1A6C" w:rsidRPr="00921C35">
        <w:rPr>
          <w:lang w:val="sq-AL"/>
        </w:rPr>
        <w:t>politikat</w:t>
      </w:r>
      <w:r w:rsidRPr="00921C35">
        <w:rPr>
          <w:lang w:val="sq-AL"/>
        </w:rPr>
        <w:t xml:space="preserve"> </w:t>
      </w:r>
      <w:r w:rsidR="001F1A6C" w:rsidRPr="00921C35">
        <w:rPr>
          <w:lang w:val="sq-AL"/>
        </w:rPr>
        <w:t>kryesore t</w:t>
      </w:r>
      <w:r w:rsidR="00D50AB3" w:rsidRPr="00921C35">
        <w:rPr>
          <w:lang w:val="sq-AL"/>
        </w:rPr>
        <w:t>ë</w:t>
      </w:r>
      <w:r w:rsidR="001F1A6C" w:rsidRPr="00921C35">
        <w:rPr>
          <w:lang w:val="sq-AL"/>
        </w:rPr>
        <w:t xml:space="preserve"> strategjis</w:t>
      </w:r>
      <w:r w:rsidR="00D50AB3" w:rsidRPr="00921C35">
        <w:rPr>
          <w:lang w:val="sq-AL"/>
        </w:rPr>
        <w:t>ë</w:t>
      </w:r>
      <w:r w:rsidR="001F1A6C" w:rsidRPr="00921C35">
        <w:rPr>
          <w:lang w:val="sq-AL"/>
        </w:rPr>
        <w:t>, përkatësisht qëllimet</w:t>
      </w:r>
      <w:r w:rsidRPr="00921C35">
        <w:rPr>
          <w:lang w:val="sq-AL"/>
        </w:rPr>
        <w:t xml:space="preserve"> afatgjata</w:t>
      </w:r>
      <w:r w:rsidR="001F1A6C" w:rsidRPr="00921C35">
        <w:rPr>
          <w:lang w:val="sq-AL"/>
        </w:rPr>
        <w:t xml:space="preserve"> t</w:t>
      </w:r>
      <w:r w:rsidR="00D50AB3" w:rsidRPr="00921C35">
        <w:rPr>
          <w:lang w:val="sq-AL"/>
        </w:rPr>
        <w:t>ë</w:t>
      </w:r>
      <w:r w:rsidR="001F1A6C" w:rsidRPr="00921C35">
        <w:rPr>
          <w:lang w:val="sq-AL"/>
        </w:rPr>
        <w:t xml:space="preserve"> politikave</w:t>
      </w:r>
      <w:r w:rsidRPr="00921C35">
        <w:rPr>
          <w:lang w:val="sq-AL"/>
        </w:rPr>
        <w:t xml:space="preserve">. Çdo shtyllë përshkruan një sërë komponentësh me objektiva specifike dhe masa konkrete për secilën. Fushat e ndërhyrjes nën çdo shtyllë përfshijnë të gjitha aspektet e sistemit të prokurimit publik, përfshirë kontratat e prokurimit publik, duke përfshirë </w:t>
      </w:r>
      <w:r w:rsidR="001F1A6C" w:rsidRPr="00921C35">
        <w:rPr>
          <w:lang w:val="sq-AL"/>
        </w:rPr>
        <w:t xml:space="preserve">edhe kontratat </w:t>
      </w:r>
      <w:r w:rsidRPr="00921C35">
        <w:rPr>
          <w:lang w:val="sq-AL"/>
        </w:rPr>
        <w:t>në sektorët e mbrojtjes dhe sigurisë, koncesionet, PPP-të dhe procedurat e rishikimit.</w:t>
      </w:r>
    </w:p>
    <w:p w14:paraId="05769738" w14:textId="62355196" w:rsidR="00BB6177" w:rsidRPr="00921C35" w:rsidRDefault="005249C3" w:rsidP="00F35A30">
      <w:pPr>
        <w:spacing w:line="276" w:lineRule="auto"/>
        <w:rPr>
          <w:rFonts w:cs="Times New Roman"/>
          <w:sz w:val="24"/>
          <w:szCs w:val="24"/>
        </w:rPr>
      </w:pPr>
      <w:r w:rsidRPr="00921C35">
        <w:rPr>
          <w:rFonts w:cs="Times New Roman"/>
          <w:sz w:val="24"/>
          <w:szCs w:val="24"/>
        </w:rPr>
        <w:t>Për secilin komponent jepet një përshkrim i shkurtër i situatës aktuale dhe domosdoshmëria për të ndërhyrë, nëpërmjet masave konkrete me qëllim përmirësimin apo rregullimin duke synuar arritjen e këtij objektivi.</w:t>
      </w:r>
    </w:p>
    <w:p w14:paraId="042A01B2" w14:textId="108B8DDC" w:rsidR="00BB6177" w:rsidRPr="00921C35" w:rsidRDefault="00BB6177" w:rsidP="00F35A30">
      <w:pPr>
        <w:spacing w:line="276" w:lineRule="auto"/>
        <w:rPr>
          <w:rFonts w:cs="Times New Roman"/>
          <w:sz w:val="24"/>
          <w:szCs w:val="24"/>
        </w:rPr>
      </w:pPr>
      <w:r w:rsidRPr="00921C35">
        <w:rPr>
          <w:rFonts w:cs="Times New Roman"/>
          <w:sz w:val="24"/>
          <w:szCs w:val="24"/>
        </w:rPr>
        <w:t>Për secilën masë janë listuar prioritetet</w:t>
      </w:r>
      <w:r w:rsidR="00277733" w:rsidRPr="00921C35">
        <w:rPr>
          <w:rFonts w:cs="Times New Roman"/>
          <w:sz w:val="24"/>
          <w:szCs w:val="24"/>
        </w:rPr>
        <w:t xml:space="preserve"> </w:t>
      </w:r>
      <w:proofErr w:type="spellStart"/>
      <w:r w:rsidR="00277733" w:rsidRPr="00921C35">
        <w:rPr>
          <w:rFonts w:cs="Times New Roman"/>
          <w:sz w:val="24"/>
          <w:szCs w:val="24"/>
        </w:rPr>
        <w:t>dhe</w:t>
      </w:r>
      <w:r w:rsidR="00DF3FF0" w:rsidRPr="00921C35">
        <w:rPr>
          <w:rFonts w:cs="Times New Roman"/>
          <w:sz w:val="24"/>
          <w:szCs w:val="24"/>
        </w:rPr>
        <w:t>institucionet</w:t>
      </w:r>
      <w:proofErr w:type="spellEnd"/>
      <w:r w:rsidR="00DF3FF0" w:rsidRPr="00921C35">
        <w:rPr>
          <w:rFonts w:cs="Times New Roman"/>
          <w:sz w:val="24"/>
          <w:szCs w:val="24"/>
        </w:rPr>
        <w:t xml:space="preserve"> përgjegjëse. </w:t>
      </w:r>
      <w:r w:rsidRPr="00921C35">
        <w:rPr>
          <w:rFonts w:cs="Times New Roman"/>
          <w:sz w:val="24"/>
          <w:szCs w:val="24"/>
        </w:rPr>
        <w:t xml:space="preserve">Të gjitha masat, në rang shtyllash dhe përbërësish si dhe afatet kohore janë paraqitur në planin e veprimit në </w:t>
      </w:r>
      <w:r w:rsidR="00020065" w:rsidRPr="00921C35">
        <w:rPr>
          <w:rFonts w:cs="Times New Roman"/>
          <w:sz w:val="24"/>
          <w:szCs w:val="24"/>
        </w:rPr>
        <w:t>Aneksin</w:t>
      </w:r>
      <w:r w:rsidRPr="00921C35">
        <w:rPr>
          <w:rFonts w:cs="Times New Roman"/>
          <w:sz w:val="24"/>
          <w:szCs w:val="24"/>
        </w:rPr>
        <w:t xml:space="preserve"> 1.</w:t>
      </w:r>
    </w:p>
    <w:p w14:paraId="44E178D6" w14:textId="23097781" w:rsidR="000C7A0E" w:rsidRPr="00921C35" w:rsidRDefault="00BB6177" w:rsidP="00F35A30">
      <w:pPr>
        <w:spacing w:line="276" w:lineRule="auto"/>
        <w:rPr>
          <w:rFonts w:cs="Times New Roman"/>
          <w:sz w:val="24"/>
          <w:szCs w:val="24"/>
        </w:rPr>
      </w:pPr>
      <w:r w:rsidRPr="00921C35">
        <w:rPr>
          <w:rFonts w:cs="Times New Roman"/>
          <w:sz w:val="24"/>
          <w:szCs w:val="24"/>
        </w:rPr>
        <w:t xml:space="preserve">Për përgatitjen dhe implementimin e duhur të Strategjisë nevojitet përfshirja e disa institucioneve, si: Ministria e Financave dhe Ekonomisë, ATRAKO, Ministria e Mbrojtjes, </w:t>
      </w:r>
      <w:r w:rsidR="00F35A30" w:rsidRPr="00921C35">
        <w:rPr>
          <w:rFonts w:cs="Times New Roman"/>
          <w:sz w:val="24"/>
          <w:szCs w:val="24"/>
        </w:rPr>
        <w:t xml:space="preserve">Ministria e </w:t>
      </w:r>
      <w:proofErr w:type="spellStart"/>
      <w:r w:rsidR="00F35A30" w:rsidRPr="00921C35">
        <w:rPr>
          <w:rFonts w:cs="Times New Roman"/>
          <w:sz w:val="24"/>
          <w:szCs w:val="24"/>
        </w:rPr>
        <w:t>Shëndetsisë</w:t>
      </w:r>
      <w:proofErr w:type="spellEnd"/>
      <w:r w:rsidR="000C7A0E" w:rsidRPr="00921C35">
        <w:rPr>
          <w:rFonts w:cs="Times New Roman"/>
          <w:sz w:val="24"/>
          <w:szCs w:val="24"/>
        </w:rPr>
        <w:t xml:space="preserve"> dhe Mbrojtjes Sociale, </w:t>
      </w:r>
      <w:r w:rsidR="00020065" w:rsidRPr="00921C35">
        <w:rPr>
          <w:rFonts w:cs="Times New Roman"/>
          <w:sz w:val="24"/>
          <w:szCs w:val="24"/>
        </w:rPr>
        <w:t xml:space="preserve"> </w:t>
      </w:r>
      <w:r w:rsidR="000C7A0E" w:rsidRPr="00921C35">
        <w:rPr>
          <w:rFonts w:cs="Times New Roman"/>
          <w:sz w:val="24"/>
          <w:szCs w:val="24"/>
        </w:rPr>
        <w:t>Ministria e Infrastruktur</w:t>
      </w:r>
      <w:r w:rsidR="00F35A30" w:rsidRPr="00921C35">
        <w:rPr>
          <w:rFonts w:cs="Times New Roman"/>
          <w:sz w:val="24"/>
          <w:szCs w:val="24"/>
        </w:rPr>
        <w:t>ë</w:t>
      </w:r>
      <w:r w:rsidR="000C7A0E" w:rsidRPr="00921C35">
        <w:rPr>
          <w:rFonts w:cs="Times New Roman"/>
          <w:sz w:val="24"/>
          <w:szCs w:val="24"/>
        </w:rPr>
        <w:t>s dhe Energjis</w:t>
      </w:r>
      <w:r w:rsidR="00F35A30" w:rsidRPr="00921C35">
        <w:rPr>
          <w:rFonts w:cs="Times New Roman"/>
          <w:sz w:val="24"/>
          <w:szCs w:val="24"/>
        </w:rPr>
        <w:t>ë</w:t>
      </w:r>
      <w:r w:rsidR="000C7A0E" w:rsidRPr="00921C35">
        <w:rPr>
          <w:rFonts w:cs="Times New Roman"/>
          <w:sz w:val="24"/>
          <w:szCs w:val="24"/>
        </w:rPr>
        <w:t>,</w:t>
      </w:r>
      <w:r w:rsidR="00F35A30" w:rsidRPr="00921C35">
        <w:rPr>
          <w:rFonts w:cs="Times New Roman"/>
          <w:sz w:val="24"/>
          <w:szCs w:val="24"/>
        </w:rPr>
        <w:t xml:space="preserve"> </w:t>
      </w:r>
      <w:r w:rsidR="000C7A0E" w:rsidRPr="00921C35">
        <w:rPr>
          <w:rFonts w:cs="Times New Roman"/>
          <w:sz w:val="24"/>
          <w:szCs w:val="24"/>
        </w:rPr>
        <w:t xml:space="preserve">Ministria e Turizmit dhe Mjedisit, </w:t>
      </w:r>
      <w:r w:rsidRPr="00921C35">
        <w:rPr>
          <w:rFonts w:cs="Times New Roman"/>
          <w:sz w:val="24"/>
          <w:szCs w:val="24"/>
        </w:rPr>
        <w:t>Operatori i Blerjes s</w:t>
      </w:r>
      <w:r w:rsidR="008861C2" w:rsidRPr="00921C35">
        <w:rPr>
          <w:rFonts w:cs="Times New Roman"/>
          <w:sz w:val="24"/>
          <w:szCs w:val="24"/>
        </w:rPr>
        <w:t>ë</w:t>
      </w:r>
      <w:r w:rsidRPr="00921C35">
        <w:rPr>
          <w:rFonts w:cs="Times New Roman"/>
          <w:sz w:val="24"/>
          <w:szCs w:val="24"/>
        </w:rPr>
        <w:t xml:space="preserve"> </w:t>
      </w:r>
      <w:proofErr w:type="spellStart"/>
      <w:r w:rsidRPr="00921C35">
        <w:rPr>
          <w:rFonts w:cs="Times New Roman"/>
          <w:sz w:val="24"/>
          <w:szCs w:val="24"/>
        </w:rPr>
        <w:t>P</w:t>
      </w:r>
      <w:r w:rsidR="008861C2" w:rsidRPr="00921C35">
        <w:rPr>
          <w:rFonts w:cs="Times New Roman"/>
          <w:sz w:val="24"/>
          <w:szCs w:val="24"/>
        </w:rPr>
        <w:t>ë</w:t>
      </w:r>
      <w:r w:rsidRPr="00921C35">
        <w:rPr>
          <w:rFonts w:cs="Times New Roman"/>
          <w:sz w:val="24"/>
          <w:szCs w:val="24"/>
        </w:rPr>
        <w:t>rq</w:t>
      </w:r>
      <w:r w:rsidR="008861C2" w:rsidRPr="00921C35">
        <w:rPr>
          <w:rFonts w:cs="Times New Roman"/>
          <w:sz w:val="24"/>
          <w:szCs w:val="24"/>
        </w:rPr>
        <w:t>ë</w:t>
      </w:r>
      <w:r w:rsidRPr="00921C35">
        <w:rPr>
          <w:rFonts w:cs="Times New Roman"/>
          <w:sz w:val="24"/>
          <w:szCs w:val="24"/>
        </w:rPr>
        <w:t>ndruar</w:t>
      </w:r>
      <w:proofErr w:type="spellEnd"/>
      <w:r w:rsidR="00020065" w:rsidRPr="00921C35">
        <w:rPr>
          <w:rFonts w:cs="Times New Roman"/>
          <w:sz w:val="24"/>
          <w:szCs w:val="24"/>
        </w:rPr>
        <w:t>, Komisioni i Prokurimit Publik</w:t>
      </w:r>
      <w:r w:rsidR="00110E71" w:rsidRPr="00921C35">
        <w:rPr>
          <w:rFonts w:cs="Times New Roman"/>
          <w:sz w:val="24"/>
          <w:szCs w:val="24"/>
        </w:rPr>
        <w:t>, Ministria e Drejt</w:t>
      </w:r>
      <w:r w:rsidR="00785624" w:rsidRPr="00921C35">
        <w:rPr>
          <w:rFonts w:cs="Times New Roman"/>
          <w:sz w:val="24"/>
          <w:szCs w:val="24"/>
        </w:rPr>
        <w:t>ë</w:t>
      </w:r>
      <w:r w:rsidR="00110E71" w:rsidRPr="00921C35">
        <w:rPr>
          <w:rFonts w:cs="Times New Roman"/>
          <w:sz w:val="24"/>
          <w:szCs w:val="24"/>
        </w:rPr>
        <w:t>sis</w:t>
      </w:r>
      <w:r w:rsidR="00785624" w:rsidRPr="00921C35">
        <w:rPr>
          <w:rFonts w:cs="Times New Roman"/>
          <w:sz w:val="24"/>
          <w:szCs w:val="24"/>
        </w:rPr>
        <w:t>ë</w:t>
      </w:r>
      <w:r w:rsidR="00110E71" w:rsidRPr="00921C35">
        <w:rPr>
          <w:rFonts w:cs="Times New Roman"/>
          <w:sz w:val="24"/>
          <w:szCs w:val="24"/>
        </w:rPr>
        <w:t xml:space="preserve">, ASPA, DAP, Autoriteti i </w:t>
      </w:r>
      <w:r w:rsidR="00233304" w:rsidRPr="00921C35">
        <w:rPr>
          <w:rFonts w:cs="Times New Roman"/>
          <w:sz w:val="24"/>
          <w:szCs w:val="24"/>
        </w:rPr>
        <w:t>Ko</w:t>
      </w:r>
      <w:r w:rsidR="00110E71" w:rsidRPr="00921C35">
        <w:rPr>
          <w:rFonts w:cs="Times New Roman"/>
          <w:sz w:val="24"/>
          <w:szCs w:val="24"/>
        </w:rPr>
        <w:t>nkurrenc</w:t>
      </w:r>
      <w:r w:rsidR="00785624" w:rsidRPr="00921C35">
        <w:rPr>
          <w:rFonts w:cs="Times New Roman"/>
          <w:sz w:val="24"/>
          <w:szCs w:val="24"/>
        </w:rPr>
        <w:t>ë</w:t>
      </w:r>
      <w:r w:rsidR="00110E71" w:rsidRPr="00921C35">
        <w:rPr>
          <w:rFonts w:cs="Times New Roman"/>
          <w:sz w:val="24"/>
          <w:szCs w:val="24"/>
        </w:rPr>
        <w:t>s, AKSHI, ILDKPKI, A</w:t>
      </w:r>
      <w:r w:rsidR="00233304" w:rsidRPr="00921C35">
        <w:rPr>
          <w:rFonts w:cs="Times New Roman"/>
          <w:sz w:val="24"/>
          <w:szCs w:val="24"/>
        </w:rPr>
        <w:t>K</w:t>
      </w:r>
      <w:r w:rsidR="00110E71" w:rsidRPr="00921C35">
        <w:rPr>
          <w:rFonts w:cs="Times New Roman"/>
          <w:sz w:val="24"/>
          <w:szCs w:val="24"/>
        </w:rPr>
        <w:t xml:space="preserve">SIK </w:t>
      </w:r>
      <w:r w:rsidR="00233304" w:rsidRPr="00921C35">
        <w:rPr>
          <w:rFonts w:cs="Times New Roman"/>
          <w:sz w:val="24"/>
          <w:szCs w:val="24"/>
        </w:rPr>
        <w:t>si dhe institucione t</w:t>
      </w:r>
      <w:r w:rsidR="00785624" w:rsidRPr="00921C35">
        <w:rPr>
          <w:rFonts w:cs="Times New Roman"/>
          <w:sz w:val="24"/>
          <w:szCs w:val="24"/>
        </w:rPr>
        <w:t>ë</w:t>
      </w:r>
      <w:r w:rsidR="00233304" w:rsidRPr="00921C35">
        <w:rPr>
          <w:rFonts w:cs="Times New Roman"/>
          <w:sz w:val="24"/>
          <w:szCs w:val="24"/>
        </w:rPr>
        <w:t xml:space="preserve"> tjera,</w:t>
      </w:r>
      <w:r w:rsidRPr="00921C35">
        <w:rPr>
          <w:rFonts w:cs="Times New Roman"/>
          <w:sz w:val="24"/>
          <w:szCs w:val="24"/>
        </w:rPr>
        <w:t>, të cilat do të jenë përgjegjëse për implementimin e masave të lidhura me fushën e tyre të veprimit. Për këtë arsye, do të ngrihet një këshill drejtues me detyrë koordinimin dhe menaxhimin e Strategjisë.</w:t>
      </w:r>
    </w:p>
    <w:p w14:paraId="4E4FE3C7" w14:textId="5DBE0306" w:rsidR="005249C3" w:rsidRPr="00921C35" w:rsidRDefault="00C544B0" w:rsidP="008861C2">
      <w:pPr>
        <w:spacing w:line="276" w:lineRule="auto"/>
        <w:rPr>
          <w:rFonts w:cs="Times New Roman"/>
          <w:b/>
          <w:sz w:val="24"/>
          <w:szCs w:val="24"/>
        </w:rPr>
      </w:pPr>
      <w:r w:rsidRPr="00921C35">
        <w:rPr>
          <w:rFonts w:cs="Times New Roman"/>
          <w:b/>
          <w:sz w:val="24"/>
          <w:szCs w:val="24"/>
        </w:rPr>
        <w:t>Q</w:t>
      </w:r>
      <w:r w:rsidR="00ED52AF" w:rsidRPr="00921C35">
        <w:rPr>
          <w:rFonts w:cs="Times New Roman"/>
          <w:b/>
          <w:sz w:val="24"/>
          <w:szCs w:val="24"/>
        </w:rPr>
        <w:t>Ë</w:t>
      </w:r>
      <w:r w:rsidR="00690C21" w:rsidRPr="00921C35">
        <w:rPr>
          <w:rFonts w:cs="Times New Roman"/>
          <w:b/>
          <w:sz w:val="24"/>
          <w:szCs w:val="24"/>
        </w:rPr>
        <w:t>LLIMI</w:t>
      </w:r>
      <w:r w:rsidRPr="00921C35">
        <w:rPr>
          <w:rFonts w:cs="Times New Roman"/>
          <w:b/>
          <w:sz w:val="24"/>
          <w:szCs w:val="24"/>
        </w:rPr>
        <w:t xml:space="preserve"> </w:t>
      </w:r>
      <w:r w:rsidR="008861C2" w:rsidRPr="00921C35">
        <w:rPr>
          <w:rFonts w:cs="Times New Roman"/>
          <w:b/>
          <w:sz w:val="24"/>
          <w:szCs w:val="24"/>
        </w:rPr>
        <w:t>I</w:t>
      </w:r>
      <w:r w:rsidRPr="00921C35">
        <w:rPr>
          <w:rFonts w:cs="Times New Roman"/>
          <w:b/>
          <w:sz w:val="24"/>
          <w:szCs w:val="24"/>
        </w:rPr>
        <w:t xml:space="preserve"> POLITIK</w:t>
      </w:r>
      <w:r w:rsidR="00ED52AF" w:rsidRPr="00921C35">
        <w:rPr>
          <w:rFonts w:cs="Times New Roman"/>
          <w:b/>
          <w:sz w:val="24"/>
          <w:szCs w:val="24"/>
        </w:rPr>
        <w:t>Ë</w:t>
      </w:r>
      <w:r w:rsidRPr="00921C35">
        <w:rPr>
          <w:rFonts w:cs="Times New Roman"/>
          <w:b/>
          <w:sz w:val="24"/>
          <w:szCs w:val="24"/>
        </w:rPr>
        <w:t>S 1-</w:t>
      </w:r>
      <w:r w:rsidR="00B84C4D" w:rsidRPr="00921C35">
        <w:rPr>
          <w:rFonts w:cs="Times New Roman"/>
          <w:b/>
          <w:sz w:val="24"/>
          <w:szCs w:val="24"/>
        </w:rPr>
        <w:t xml:space="preserve">PROCESI I </w:t>
      </w:r>
      <w:r w:rsidRPr="00921C35">
        <w:rPr>
          <w:rFonts w:cs="Times New Roman"/>
          <w:b/>
          <w:sz w:val="24"/>
          <w:szCs w:val="24"/>
        </w:rPr>
        <w:t>PROKURIM</w:t>
      </w:r>
      <w:r w:rsidR="00B84C4D" w:rsidRPr="00921C35">
        <w:rPr>
          <w:rFonts w:cs="Times New Roman"/>
          <w:b/>
          <w:sz w:val="24"/>
          <w:szCs w:val="24"/>
        </w:rPr>
        <w:t>IT</w:t>
      </w:r>
      <w:r w:rsidRPr="00921C35">
        <w:rPr>
          <w:rFonts w:cs="Times New Roman"/>
          <w:b/>
          <w:sz w:val="24"/>
          <w:szCs w:val="24"/>
        </w:rPr>
        <w:t xml:space="preserve"> PUBLIK EFICIENT DHE EFEKTIV</w:t>
      </w:r>
    </w:p>
    <w:p w14:paraId="1BABEC74" w14:textId="0692ACC3" w:rsidR="005249C3" w:rsidRPr="00921C35" w:rsidRDefault="00C544B0" w:rsidP="008861C2">
      <w:pPr>
        <w:spacing w:line="276" w:lineRule="auto"/>
        <w:rPr>
          <w:rFonts w:cs="Times New Roman"/>
          <w:b/>
          <w:sz w:val="24"/>
          <w:szCs w:val="24"/>
        </w:rPr>
      </w:pPr>
      <w:r w:rsidRPr="00921C35">
        <w:rPr>
          <w:rFonts w:cs="Times New Roman"/>
          <w:b/>
          <w:sz w:val="24"/>
          <w:szCs w:val="24"/>
        </w:rPr>
        <w:t>Q</w:t>
      </w:r>
      <w:r w:rsidR="00ED52AF" w:rsidRPr="00921C35">
        <w:rPr>
          <w:rFonts w:cs="Times New Roman"/>
          <w:b/>
          <w:sz w:val="24"/>
          <w:szCs w:val="24"/>
        </w:rPr>
        <w:t>Ë</w:t>
      </w:r>
      <w:r w:rsidR="00690C21" w:rsidRPr="00921C35">
        <w:rPr>
          <w:rFonts w:cs="Times New Roman"/>
          <w:b/>
          <w:sz w:val="24"/>
          <w:szCs w:val="24"/>
        </w:rPr>
        <w:t>LLIMI I</w:t>
      </w:r>
      <w:r w:rsidRPr="00921C35">
        <w:rPr>
          <w:rFonts w:cs="Times New Roman"/>
          <w:b/>
          <w:sz w:val="24"/>
          <w:szCs w:val="24"/>
        </w:rPr>
        <w:t xml:space="preserve"> POLITIK</w:t>
      </w:r>
      <w:r w:rsidR="00ED52AF" w:rsidRPr="00921C35">
        <w:rPr>
          <w:rFonts w:cs="Times New Roman"/>
          <w:b/>
          <w:sz w:val="24"/>
          <w:szCs w:val="24"/>
        </w:rPr>
        <w:t>Ë</w:t>
      </w:r>
      <w:r w:rsidRPr="00921C35">
        <w:rPr>
          <w:rFonts w:cs="Times New Roman"/>
          <w:b/>
          <w:sz w:val="24"/>
          <w:szCs w:val="24"/>
        </w:rPr>
        <w:t xml:space="preserve">S 2- PROKURIMI </w:t>
      </w:r>
      <w:r w:rsidR="000F17CA" w:rsidRPr="00921C35">
        <w:rPr>
          <w:rFonts w:cs="Times New Roman"/>
          <w:b/>
          <w:sz w:val="24"/>
          <w:szCs w:val="24"/>
        </w:rPr>
        <w:t>I Q</w:t>
      </w:r>
      <w:r w:rsidR="003D71C5" w:rsidRPr="00921C35">
        <w:rPr>
          <w:rFonts w:cs="Times New Roman"/>
          <w:b/>
          <w:sz w:val="24"/>
          <w:szCs w:val="24"/>
        </w:rPr>
        <w:t>Ë</w:t>
      </w:r>
      <w:r w:rsidR="000F17CA" w:rsidRPr="00921C35">
        <w:rPr>
          <w:rFonts w:cs="Times New Roman"/>
          <w:b/>
          <w:sz w:val="24"/>
          <w:szCs w:val="24"/>
        </w:rPr>
        <w:t>NDRUESH</w:t>
      </w:r>
      <w:r w:rsidR="003D71C5" w:rsidRPr="00921C35">
        <w:rPr>
          <w:rFonts w:cs="Times New Roman"/>
          <w:b/>
          <w:sz w:val="24"/>
          <w:szCs w:val="24"/>
        </w:rPr>
        <w:t>Ë</w:t>
      </w:r>
      <w:r w:rsidR="000F17CA" w:rsidRPr="00921C35">
        <w:rPr>
          <w:rFonts w:cs="Times New Roman"/>
          <w:b/>
          <w:sz w:val="24"/>
          <w:szCs w:val="24"/>
        </w:rPr>
        <w:t xml:space="preserve">M </w:t>
      </w:r>
      <w:r w:rsidRPr="00921C35">
        <w:rPr>
          <w:rFonts w:cs="Times New Roman"/>
          <w:b/>
          <w:sz w:val="24"/>
          <w:szCs w:val="24"/>
        </w:rPr>
        <w:t>MJEDISOR</w:t>
      </w:r>
      <w:r w:rsidR="003B6C37" w:rsidRPr="00921C35">
        <w:rPr>
          <w:rFonts w:cs="Times New Roman"/>
          <w:b/>
          <w:sz w:val="24"/>
          <w:szCs w:val="24"/>
        </w:rPr>
        <w:t>, SOCIAL</w:t>
      </w:r>
      <w:r w:rsidRPr="00921C35">
        <w:rPr>
          <w:rFonts w:cs="Times New Roman"/>
          <w:b/>
          <w:sz w:val="24"/>
          <w:szCs w:val="24"/>
        </w:rPr>
        <w:t xml:space="preserve">, DHE </w:t>
      </w:r>
      <w:r w:rsidR="003B6C37" w:rsidRPr="00921C35">
        <w:rPr>
          <w:rFonts w:cs="Times New Roman"/>
          <w:b/>
          <w:sz w:val="24"/>
          <w:szCs w:val="24"/>
        </w:rPr>
        <w:t>INOVATIV</w:t>
      </w:r>
      <w:r w:rsidR="003B6C37" w:rsidRPr="00921C35" w:rsidDel="003B6C37">
        <w:rPr>
          <w:rFonts w:cs="Times New Roman"/>
          <w:b/>
          <w:sz w:val="24"/>
          <w:szCs w:val="24"/>
        </w:rPr>
        <w:t xml:space="preserve"> </w:t>
      </w:r>
    </w:p>
    <w:p w14:paraId="373D85F3" w14:textId="13C752DA" w:rsidR="008A47EF" w:rsidRPr="00921C35" w:rsidRDefault="00C544B0" w:rsidP="008861C2">
      <w:pPr>
        <w:spacing w:line="276" w:lineRule="auto"/>
        <w:rPr>
          <w:rFonts w:cs="Times New Roman"/>
          <w:b/>
          <w:sz w:val="24"/>
          <w:szCs w:val="24"/>
        </w:rPr>
      </w:pPr>
      <w:r w:rsidRPr="00921C35">
        <w:rPr>
          <w:rFonts w:cs="Times New Roman"/>
          <w:b/>
          <w:sz w:val="24"/>
          <w:szCs w:val="24"/>
        </w:rPr>
        <w:t>Q</w:t>
      </w:r>
      <w:r w:rsidR="00ED52AF" w:rsidRPr="00921C35">
        <w:rPr>
          <w:rFonts w:cs="Times New Roman"/>
          <w:b/>
          <w:sz w:val="24"/>
          <w:szCs w:val="24"/>
        </w:rPr>
        <w:t>Ë</w:t>
      </w:r>
      <w:r w:rsidR="00690C21" w:rsidRPr="00921C35">
        <w:rPr>
          <w:rFonts w:cs="Times New Roman"/>
          <w:b/>
          <w:sz w:val="24"/>
          <w:szCs w:val="24"/>
        </w:rPr>
        <w:t>LLIMI I</w:t>
      </w:r>
      <w:r w:rsidRPr="00921C35">
        <w:rPr>
          <w:rFonts w:cs="Times New Roman"/>
          <w:b/>
          <w:sz w:val="24"/>
          <w:szCs w:val="24"/>
        </w:rPr>
        <w:t xml:space="preserve"> POLITIK</w:t>
      </w:r>
      <w:r w:rsidR="00ED52AF" w:rsidRPr="00921C35">
        <w:rPr>
          <w:rFonts w:cs="Times New Roman"/>
          <w:b/>
          <w:sz w:val="24"/>
          <w:szCs w:val="24"/>
        </w:rPr>
        <w:t>Ë</w:t>
      </w:r>
      <w:r w:rsidRPr="00921C35">
        <w:rPr>
          <w:rFonts w:cs="Times New Roman"/>
          <w:b/>
          <w:sz w:val="24"/>
          <w:szCs w:val="24"/>
        </w:rPr>
        <w:t xml:space="preserve">S </w:t>
      </w:r>
      <w:r w:rsidR="00DF3FF0" w:rsidRPr="00921C35">
        <w:rPr>
          <w:rFonts w:cs="Times New Roman"/>
          <w:b/>
          <w:sz w:val="24"/>
          <w:szCs w:val="24"/>
        </w:rPr>
        <w:t>3</w:t>
      </w:r>
      <w:r w:rsidRPr="00921C35">
        <w:rPr>
          <w:rFonts w:cs="Times New Roman"/>
          <w:b/>
          <w:sz w:val="24"/>
          <w:szCs w:val="24"/>
        </w:rPr>
        <w:t xml:space="preserve">- INTEGRITETI DHE </w:t>
      </w:r>
      <w:r w:rsidR="000F17CA" w:rsidRPr="00921C35">
        <w:rPr>
          <w:rFonts w:cs="Times New Roman"/>
          <w:b/>
          <w:sz w:val="24"/>
          <w:szCs w:val="24"/>
        </w:rPr>
        <w:t>LIGJSHM</w:t>
      </w:r>
      <w:r w:rsidR="003D71C5" w:rsidRPr="00921C35">
        <w:rPr>
          <w:rFonts w:cs="Times New Roman"/>
          <w:b/>
          <w:sz w:val="24"/>
          <w:szCs w:val="24"/>
        </w:rPr>
        <w:t>Ë</w:t>
      </w:r>
      <w:r w:rsidR="000F17CA" w:rsidRPr="00921C35">
        <w:rPr>
          <w:rFonts w:cs="Times New Roman"/>
          <w:b/>
          <w:sz w:val="24"/>
          <w:szCs w:val="24"/>
        </w:rPr>
        <w:t>RIA E</w:t>
      </w:r>
      <w:r w:rsidRPr="00921C35">
        <w:rPr>
          <w:rFonts w:cs="Times New Roman"/>
          <w:b/>
          <w:sz w:val="24"/>
          <w:szCs w:val="24"/>
        </w:rPr>
        <w:t xml:space="preserve"> PROKURIMEVE PUBLIKE</w:t>
      </w:r>
    </w:p>
    <w:p w14:paraId="3D3A503A" w14:textId="77777777" w:rsidR="00020065" w:rsidRPr="00921C35" w:rsidRDefault="00020065" w:rsidP="008861C2">
      <w:pPr>
        <w:spacing w:line="276" w:lineRule="auto"/>
        <w:rPr>
          <w:rFonts w:cs="Times New Roman"/>
          <w:b/>
          <w:sz w:val="24"/>
          <w:szCs w:val="24"/>
        </w:rPr>
      </w:pPr>
    </w:p>
    <w:p w14:paraId="01249C0A" w14:textId="77777777" w:rsidR="00020065" w:rsidRPr="00921C35" w:rsidRDefault="00020065" w:rsidP="008861C2">
      <w:pPr>
        <w:spacing w:line="276" w:lineRule="auto"/>
        <w:rPr>
          <w:rFonts w:cs="Times New Roman"/>
          <w:b/>
          <w:sz w:val="24"/>
          <w:szCs w:val="24"/>
        </w:rPr>
      </w:pPr>
    </w:p>
    <w:p w14:paraId="7482CC60" w14:textId="77777777" w:rsidR="00020065" w:rsidRPr="00921C35" w:rsidRDefault="00020065" w:rsidP="008861C2">
      <w:pPr>
        <w:spacing w:line="276" w:lineRule="auto"/>
        <w:rPr>
          <w:rFonts w:cs="Times New Roman"/>
          <w:b/>
          <w:sz w:val="24"/>
          <w:szCs w:val="24"/>
        </w:rPr>
      </w:pPr>
    </w:p>
    <w:p w14:paraId="781F403D" w14:textId="29F0920B" w:rsidR="00D12D9C" w:rsidRPr="00921C35" w:rsidRDefault="00AC3810" w:rsidP="006228CE">
      <w:pPr>
        <w:pStyle w:val="Heading2"/>
        <w:numPr>
          <w:ilvl w:val="0"/>
          <w:numId w:val="3"/>
        </w:numPr>
        <w:spacing w:line="276" w:lineRule="auto"/>
        <w:rPr>
          <w:rFonts w:ascii="Times New Roman" w:hAnsi="Times New Roman" w:cs="Times New Roman"/>
          <w:sz w:val="24"/>
          <w:szCs w:val="24"/>
        </w:rPr>
      </w:pPr>
      <w:bookmarkStart w:id="10" w:name="_Toc154665759"/>
      <w:r w:rsidRPr="00921C35">
        <w:rPr>
          <w:rFonts w:ascii="Times New Roman" w:hAnsi="Times New Roman" w:cs="Times New Roman"/>
          <w:sz w:val="24"/>
          <w:szCs w:val="24"/>
        </w:rPr>
        <w:lastRenderedPageBreak/>
        <w:t>Q</w:t>
      </w:r>
      <w:r w:rsidR="00ED52AF" w:rsidRPr="00921C35">
        <w:rPr>
          <w:rFonts w:ascii="Times New Roman" w:hAnsi="Times New Roman" w:cs="Times New Roman"/>
          <w:sz w:val="24"/>
          <w:szCs w:val="24"/>
        </w:rPr>
        <w:t>Ë</w:t>
      </w:r>
      <w:r w:rsidRPr="00921C35">
        <w:rPr>
          <w:rFonts w:ascii="Times New Roman" w:hAnsi="Times New Roman" w:cs="Times New Roman"/>
          <w:sz w:val="24"/>
          <w:szCs w:val="24"/>
        </w:rPr>
        <w:t>LLIMI I POLITIK</w:t>
      </w:r>
      <w:r w:rsidR="00ED52AF" w:rsidRPr="00921C35">
        <w:rPr>
          <w:rFonts w:ascii="Times New Roman" w:hAnsi="Times New Roman" w:cs="Times New Roman"/>
          <w:sz w:val="24"/>
          <w:szCs w:val="24"/>
        </w:rPr>
        <w:t>Ë</w:t>
      </w:r>
      <w:r w:rsidRPr="00921C35">
        <w:rPr>
          <w:rFonts w:ascii="Times New Roman" w:hAnsi="Times New Roman" w:cs="Times New Roman"/>
          <w:sz w:val="24"/>
          <w:szCs w:val="24"/>
        </w:rPr>
        <w:t xml:space="preserve">S 1- </w:t>
      </w:r>
      <w:r w:rsidR="000F17CA" w:rsidRPr="00921C35">
        <w:rPr>
          <w:rFonts w:ascii="Times New Roman" w:hAnsi="Times New Roman" w:cs="Times New Roman"/>
          <w:sz w:val="24"/>
          <w:szCs w:val="24"/>
        </w:rPr>
        <w:t xml:space="preserve">PROCESI I </w:t>
      </w:r>
      <w:r w:rsidRPr="00921C35">
        <w:rPr>
          <w:rFonts w:ascii="Times New Roman" w:hAnsi="Times New Roman" w:cs="Times New Roman"/>
          <w:sz w:val="24"/>
          <w:szCs w:val="24"/>
        </w:rPr>
        <w:t>PROKURIM</w:t>
      </w:r>
      <w:r w:rsidR="00AD6059" w:rsidRPr="00921C35">
        <w:rPr>
          <w:rFonts w:ascii="Times New Roman" w:hAnsi="Times New Roman" w:cs="Times New Roman"/>
          <w:sz w:val="24"/>
          <w:szCs w:val="24"/>
        </w:rPr>
        <w:t>IT</w:t>
      </w:r>
      <w:r w:rsidRPr="00921C35">
        <w:rPr>
          <w:rFonts w:ascii="Times New Roman" w:hAnsi="Times New Roman" w:cs="Times New Roman"/>
          <w:sz w:val="24"/>
          <w:szCs w:val="24"/>
        </w:rPr>
        <w:t xml:space="preserve"> PUBLIK EFICIENT DHE </w:t>
      </w:r>
      <w:r w:rsidR="00C544B0" w:rsidRPr="00921C35">
        <w:rPr>
          <w:rFonts w:ascii="Times New Roman" w:hAnsi="Times New Roman" w:cs="Times New Roman"/>
          <w:sz w:val="24"/>
          <w:szCs w:val="24"/>
        </w:rPr>
        <w:t>EFEKTIV</w:t>
      </w:r>
      <w:bookmarkEnd w:id="10"/>
    </w:p>
    <w:p w14:paraId="4BA6E629" w14:textId="77777777" w:rsidR="0049594A" w:rsidRPr="00921C35" w:rsidRDefault="0049594A" w:rsidP="008861C2">
      <w:pPr>
        <w:spacing w:line="276" w:lineRule="auto"/>
        <w:rPr>
          <w:rFonts w:cs="Times New Roman"/>
          <w:sz w:val="24"/>
          <w:szCs w:val="24"/>
          <w:highlight w:val="yellow"/>
        </w:rPr>
      </w:pPr>
    </w:p>
    <w:p w14:paraId="5C564DCE" w14:textId="791BF61C" w:rsidR="00677713" w:rsidRPr="00921C35" w:rsidRDefault="00BF2084" w:rsidP="008861C2">
      <w:pPr>
        <w:spacing w:line="276" w:lineRule="auto"/>
        <w:rPr>
          <w:rFonts w:cs="Times New Roman"/>
          <w:sz w:val="24"/>
          <w:szCs w:val="24"/>
        </w:rPr>
      </w:pPr>
      <w:r w:rsidRPr="00921C35">
        <w:rPr>
          <w:rFonts w:cs="Times New Roman"/>
          <w:sz w:val="24"/>
          <w:szCs w:val="24"/>
        </w:rPr>
        <w:t xml:space="preserve">Procesi i Prokurimit </w:t>
      </w:r>
      <w:r w:rsidR="00F0153E" w:rsidRPr="00921C35">
        <w:rPr>
          <w:rFonts w:cs="Times New Roman"/>
          <w:sz w:val="24"/>
          <w:szCs w:val="24"/>
        </w:rPr>
        <w:t>P</w:t>
      </w:r>
      <w:r w:rsidR="00F41626" w:rsidRPr="00921C35">
        <w:rPr>
          <w:rFonts w:cs="Times New Roman"/>
          <w:sz w:val="24"/>
          <w:szCs w:val="24"/>
        </w:rPr>
        <w:t>ublik</w:t>
      </w:r>
      <w:r w:rsidRPr="00921C35">
        <w:rPr>
          <w:rFonts w:cs="Times New Roman"/>
          <w:sz w:val="24"/>
          <w:szCs w:val="24"/>
        </w:rPr>
        <w:t xml:space="preserve"> </w:t>
      </w:r>
      <w:r w:rsidR="00F0153E" w:rsidRPr="00921C35">
        <w:rPr>
          <w:rFonts w:cs="Times New Roman"/>
          <w:sz w:val="24"/>
          <w:szCs w:val="24"/>
        </w:rPr>
        <w:t>p</w:t>
      </w:r>
      <w:r w:rsidR="008861C2" w:rsidRPr="00921C35">
        <w:rPr>
          <w:rFonts w:cs="Times New Roman"/>
          <w:sz w:val="24"/>
          <w:szCs w:val="24"/>
        </w:rPr>
        <w:t>ë</w:t>
      </w:r>
      <w:r w:rsidR="00F0153E" w:rsidRPr="00921C35">
        <w:rPr>
          <w:rFonts w:cs="Times New Roman"/>
          <w:sz w:val="24"/>
          <w:szCs w:val="24"/>
        </w:rPr>
        <w:t>r blerjen e mallrave, sh</w:t>
      </w:r>
      <w:r w:rsidR="008861C2" w:rsidRPr="00921C35">
        <w:rPr>
          <w:rFonts w:cs="Times New Roman"/>
          <w:sz w:val="24"/>
          <w:szCs w:val="24"/>
        </w:rPr>
        <w:t>ë</w:t>
      </w:r>
      <w:r w:rsidR="00F0153E" w:rsidRPr="00921C35">
        <w:rPr>
          <w:rFonts w:cs="Times New Roman"/>
          <w:sz w:val="24"/>
          <w:szCs w:val="24"/>
        </w:rPr>
        <w:t>rbimeve dhe pun</w:t>
      </w:r>
      <w:r w:rsidR="008861C2" w:rsidRPr="00921C35">
        <w:rPr>
          <w:rFonts w:cs="Times New Roman"/>
          <w:sz w:val="24"/>
          <w:szCs w:val="24"/>
        </w:rPr>
        <w:t>ë</w:t>
      </w:r>
      <w:r w:rsidR="00F0153E" w:rsidRPr="00921C35">
        <w:rPr>
          <w:rFonts w:cs="Times New Roman"/>
          <w:sz w:val="24"/>
          <w:szCs w:val="24"/>
        </w:rPr>
        <w:t>ve</w:t>
      </w:r>
      <w:r w:rsidRPr="00921C35">
        <w:rPr>
          <w:rFonts w:cs="Times New Roman"/>
          <w:sz w:val="24"/>
          <w:szCs w:val="24"/>
        </w:rPr>
        <w:t xml:space="preserve"> </w:t>
      </w:r>
      <w:r w:rsidR="00F0153E" w:rsidRPr="00921C35">
        <w:rPr>
          <w:rFonts w:cs="Times New Roman"/>
          <w:sz w:val="24"/>
          <w:szCs w:val="24"/>
        </w:rPr>
        <w:t>duhet t</w:t>
      </w:r>
      <w:r w:rsidR="008861C2" w:rsidRPr="00921C35">
        <w:rPr>
          <w:rFonts w:cs="Times New Roman"/>
          <w:sz w:val="24"/>
          <w:szCs w:val="24"/>
        </w:rPr>
        <w:t>ë</w:t>
      </w:r>
      <w:r w:rsidR="00F0153E" w:rsidRPr="00921C35">
        <w:rPr>
          <w:rFonts w:cs="Times New Roman"/>
          <w:sz w:val="24"/>
          <w:szCs w:val="24"/>
        </w:rPr>
        <w:t xml:space="preserve"> jet</w:t>
      </w:r>
      <w:r w:rsidR="008861C2" w:rsidRPr="00921C35">
        <w:rPr>
          <w:rFonts w:cs="Times New Roman"/>
          <w:sz w:val="24"/>
          <w:szCs w:val="24"/>
        </w:rPr>
        <w:t>ë</w:t>
      </w:r>
      <w:r w:rsidR="00F0153E" w:rsidRPr="00921C35">
        <w:rPr>
          <w:rFonts w:cs="Times New Roman"/>
          <w:sz w:val="24"/>
          <w:szCs w:val="24"/>
        </w:rPr>
        <w:t xml:space="preserve"> </w:t>
      </w:r>
      <w:proofErr w:type="spellStart"/>
      <w:r w:rsidRPr="00921C35">
        <w:rPr>
          <w:rFonts w:cs="Times New Roman"/>
          <w:sz w:val="24"/>
          <w:szCs w:val="24"/>
        </w:rPr>
        <w:t>eficient</w:t>
      </w:r>
      <w:proofErr w:type="spellEnd"/>
      <w:r w:rsidRPr="00921C35">
        <w:rPr>
          <w:rFonts w:cs="Times New Roman"/>
          <w:sz w:val="24"/>
          <w:szCs w:val="24"/>
        </w:rPr>
        <w:t xml:space="preserve"> dhe efekti</w:t>
      </w:r>
      <w:r w:rsidR="00F0153E" w:rsidRPr="00921C35">
        <w:rPr>
          <w:rFonts w:cs="Times New Roman"/>
          <w:sz w:val="24"/>
          <w:szCs w:val="24"/>
        </w:rPr>
        <w:t xml:space="preserve">v. </w:t>
      </w:r>
      <w:proofErr w:type="spellStart"/>
      <w:r w:rsidR="00F0153E" w:rsidRPr="00921C35">
        <w:rPr>
          <w:rFonts w:cs="Times New Roman"/>
          <w:sz w:val="24"/>
          <w:szCs w:val="24"/>
        </w:rPr>
        <w:t>P</w:t>
      </w:r>
      <w:r w:rsidR="008861C2" w:rsidRPr="00921C35">
        <w:rPr>
          <w:rFonts w:cs="Times New Roman"/>
          <w:sz w:val="24"/>
          <w:szCs w:val="24"/>
        </w:rPr>
        <w:t>ë</w:t>
      </w:r>
      <w:r w:rsidR="00F0153E" w:rsidRPr="00921C35">
        <w:rPr>
          <w:rFonts w:cs="Times New Roman"/>
          <w:sz w:val="24"/>
          <w:szCs w:val="24"/>
        </w:rPr>
        <w:t>rpjeket</w:t>
      </w:r>
      <w:proofErr w:type="spellEnd"/>
      <w:r w:rsidR="00F0153E" w:rsidRPr="00921C35">
        <w:rPr>
          <w:rFonts w:cs="Times New Roman"/>
          <w:sz w:val="24"/>
          <w:szCs w:val="24"/>
        </w:rPr>
        <w:t xml:space="preserve"> e t</w:t>
      </w:r>
      <w:r w:rsidR="008861C2" w:rsidRPr="00921C35">
        <w:rPr>
          <w:rFonts w:cs="Times New Roman"/>
          <w:sz w:val="24"/>
          <w:szCs w:val="24"/>
        </w:rPr>
        <w:t>ë</w:t>
      </w:r>
      <w:r w:rsidR="00F0153E" w:rsidRPr="00921C35">
        <w:rPr>
          <w:rFonts w:cs="Times New Roman"/>
          <w:sz w:val="24"/>
          <w:szCs w:val="24"/>
        </w:rPr>
        <w:t xml:space="preserve"> gjith</w:t>
      </w:r>
      <w:r w:rsidR="008861C2" w:rsidRPr="00921C35">
        <w:rPr>
          <w:rFonts w:cs="Times New Roman"/>
          <w:sz w:val="24"/>
          <w:szCs w:val="24"/>
        </w:rPr>
        <w:t>ë</w:t>
      </w:r>
      <w:r w:rsidR="00F0153E" w:rsidRPr="00921C35">
        <w:rPr>
          <w:rFonts w:cs="Times New Roman"/>
          <w:sz w:val="24"/>
          <w:szCs w:val="24"/>
        </w:rPr>
        <w:t xml:space="preserve"> </w:t>
      </w:r>
      <w:proofErr w:type="spellStart"/>
      <w:r w:rsidR="00F0153E" w:rsidRPr="00921C35">
        <w:rPr>
          <w:rFonts w:cs="Times New Roman"/>
          <w:sz w:val="24"/>
          <w:szCs w:val="24"/>
        </w:rPr>
        <w:t>pal</w:t>
      </w:r>
      <w:r w:rsidR="008861C2" w:rsidRPr="00921C35">
        <w:rPr>
          <w:rFonts w:cs="Times New Roman"/>
          <w:sz w:val="24"/>
          <w:szCs w:val="24"/>
        </w:rPr>
        <w:t>ë</w:t>
      </w:r>
      <w:r w:rsidR="00F0153E" w:rsidRPr="00921C35">
        <w:rPr>
          <w:rFonts w:cs="Times New Roman"/>
          <w:sz w:val="24"/>
          <w:szCs w:val="24"/>
        </w:rPr>
        <w:t>v</w:t>
      </w:r>
      <w:r w:rsidR="008861C2" w:rsidRPr="00921C35">
        <w:rPr>
          <w:rFonts w:cs="Times New Roman"/>
          <w:sz w:val="24"/>
          <w:szCs w:val="24"/>
        </w:rPr>
        <w:t>ë</w:t>
      </w:r>
      <w:proofErr w:type="spellEnd"/>
      <w:r w:rsidR="00F0153E" w:rsidRPr="00921C35">
        <w:rPr>
          <w:rFonts w:cs="Times New Roman"/>
          <w:sz w:val="24"/>
          <w:szCs w:val="24"/>
        </w:rPr>
        <w:t xml:space="preserve"> n</w:t>
      </w:r>
      <w:r w:rsidR="008861C2" w:rsidRPr="00921C35">
        <w:rPr>
          <w:rFonts w:cs="Times New Roman"/>
          <w:sz w:val="24"/>
          <w:szCs w:val="24"/>
        </w:rPr>
        <w:t>ë</w:t>
      </w:r>
      <w:r w:rsidR="00F0153E" w:rsidRPr="00921C35">
        <w:rPr>
          <w:rFonts w:cs="Times New Roman"/>
          <w:sz w:val="24"/>
          <w:szCs w:val="24"/>
        </w:rPr>
        <w:t xml:space="preserve"> k</w:t>
      </w:r>
      <w:r w:rsidR="008861C2" w:rsidRPr="00921C35">
        <w:rPr>
          <w:rFonts w:cs="Times New Roman"/>
          <w:sz w:val="24"/>
          <w:szCs w:val="24"/>
        </w:rPr>
        <w:t>ë</w:t>
      </w:r>
      <w:r w:rsidR="00F0153E" w:rsidRPr="00921C35">
        <w:rPr>
          <w:rFonts w:cs="Times New Roman"/>
          <w:sz w:val="24"/>
          <w:szCs w:val="24"/>
        </w:rPr>
        <w:t>t</w:t>
      </w:r>
      <w:r w:rsidR="008861C2" w:rsidRPr="00921C35">
        <w:rPr>
          <w:rFonts w:cs="Times New Roman"/>
          <w:sz w:val="24"/>
          <w:szCs w:val="24"/>
        </w:rPr>
        <w:t>ë</w:t>
      </w:r>
      <w:r w:rsidR="00F0153E" w:rsidRPr="00921C35">
        <w:rPr>
          <w:rFonts w:cs="Times New Roman"/>
          <w:sz w:val="24"/>
          <w:szCs w:val="24"/>
        </w:rPr>
        <w:t xml:space="preserve"> </w:t>
      </w:r>
      <w:proofErr w:type="spellStart"/>
      <w:r w:rsidR="00F0153E" w:rsidRPr="00921C35">
        <w:rPr>
          <w:rFonts w:cs="Times New Roman"/>
          <w:sz w:val="24"/>
          <w:szCs w:val="24"/>
        </w:rPr>
        <w:t>process</w:t>
      </w:r>
      <w:proofErr w:type="spellEnd"/>
      <w:r w:rsidR="00F0153E" w:rsidRPr="00921C35">
        <w:rPr>
          <w:rFonts w:cs="Times New Roman"/>
          <w:sz w:val="24"/>
          <w:szCs w:val="24"/>
        </w:rPr>
        <w:t xml:space="preserve"> do t</w:t>
      </w:r>
      <w:r w:rsidR="008861C2" w:rsidRPr="00921C35">
        <w:rPr>
          <w:rFonts w:cs="Times New Roman"/>
          <w:sz w:val="24"/>
          <w:szCs w:val="24"/>
        </w:rPr>
        <w:t>ë</w:t>
      </w:r>
      <w:r w:rsidR="00F0153E" w:rsidRPr="00921C35">
        <w:rPr>
          <w:rFonts w:cs="Times New Roman"/>
          <w:sz w:val="24"/>
          <w:szCs w:val="24"/>
        </w:rPr>
        <w:t xml:space="preserve"> kontribuojn</w:t>
      </w:r>
      <w:r w:rsidR="008861C2" w:rsidRPr="00921C35">
        <w:rPr>
          <w:rFonts w:cs="Times New Roman"/>
          <w:sz w:val="24"/>
          <w:szCs w:val="24"/>
        </w:rPr>
        <w:t>ë</w:t>
      </w:r>
      <w:r w:rsidRPr="00921C35">
        <w:rPr>
          <w:rFonts w:cs="Times New Roman"/>
          <w:sz w:val="24"/>
          <w:szCs w:val="24"/>
        </w:rPr>
        <w:t xml:space="preserve"> në një menaxhim efikas dhe efektiv të burimeve publike</w:t>
      </w:r>
      <w:r w:rsidR="00F0153E" w:rsidRPr="00921C35">
        <w:rPr>
          <w:rFonts w:cs="Times New Roman"/>
          <w:sz w:val="24"/>
          <w:szCs w:val="24"/>
        </w:rPr>
        <w:t>. Objektivi parësor i prokurimit i r</w:t>
      </w:r>
      <w:r w:rsidR="00677713" w:rsidRPr="00921C35">
        <w:rPr>
          <w:rFonts w:cs="Times New Roman"/>
          <w:sz w:val="24"/>
          <w:szCs w:val="24"/>
        </w:rPr>
        <w:t xml:space="preserve">eferohet </w:t>
      </w:r>
      <w:r w:rsidR="00F41626" w:rsidRPr="00921C35">
        <w:rPr>
          <w:rFonts w:cs="Times New Roman"/>
          <w:sz w:val="24"/>
          <w:szCs w:val="24"/>
        </w:rPr>
        <w:t>blerjes s</w:t>
      </w:r>
      <w:r w:rsidR="008861C2" w:rsidRPr="00921C35">
        <w:rPr>
          <w:rFonts w:cs="Times New Roman"/>
          <w:sz w:val="24"/>
          <w:szCs w:val="24"/>
        </w:rPr>
        <w:t>ë</w:t>
      </w:r>
      <w:r w:rsidR="00677713" w:rsidRPr="00921C35">
        <w:rPr>
          <w:rFonts w:cs="Times New Roman"/>
          <w:sz w:val="24"/>
          <w:szCs w:val="24"/>
        </w:rPr>
        <w:t xml:space="preserve"> mallrave,</w:t>
      </w:r>
      <w:r w:rsidR="00F0153E" w:rsidRPr="00921C35">
        <w:rPr>
          <w:rFonts w:cs="Times New Roman"/>
          <w:sz w:val="24"/>
          <w:szCs w:val="24"/>
        </w:rPr>
        <w:t xml:space="preserve"> shërbimeve </w:t>
      </w:r>
      <w:r w:rsidR="00677713" w:rsidRPr="00921C35">
        <w:rPr>
          <w:rFonts w:cs="Times New Roman"/>
          <w:sz w:val="24"/>
          <w:szCs w:val="24"/>
        </w:rPr>
        <w:t>dhe pun</w:t>
      </w:r>
      <w:r w:rsidR="008861C2" w:rsidRPr="00921C35">
        <w:rPr>
          <w:rFonts w:cs="Times New Roman"/>
          <w:sz w:val="24"/>
          <w:szCs w:val="24"/>
        </w:rPr>
        <w:t>ë</w:t>
      </w:r>
      <w:r w:rsidR="00677713" w:rsidRPr="00921C35">
        <w:rPr>
          <w:rFonts w:cs="Times New Roman"/>
          <w:sz w:val="24"/>
          <w:szCs w:val="24"/>
        </w:rPr>
        <w:t xml:space="preserve">ve </w:t>
      </w:r>
      <w:r w:rsidR="00F0153E" w:rsidRPr="00921C35">
        <w:rPr>
          <w:rFonts w:cs="Times New Roman"/>
          <w:sz w:val="24"/>
          <w:szCs w:val="24"/>
        </w:rPr>
        <w:t xml:space="preserve">të nevojshme për të përmbushur misionin e </w:t>
      </w:r>
      <w:proofErr w:type="spellStart"/>
      <w:r w:rsidR="00F0153E" w:rsidRPr="00921C35">
        <w:rPr>
          <w:rFonts w:cs="Times New Roman"/>
          <w:sz w:val="24"/>
          <w:szCs w:val="24"/>
        </w:rPr>
        <w:t>autoritereve</w:t>
      </w:r>
      <w:proofErr w:type="spellEnd"/>
      <w:r w:rsidR="00F0153E" w:rsidRPr="00921C35">
        <w:rPr>
          <w:rFonts w:cs="Times New Roman"/>
          <w:sz w:val="24"/>
          <w:szCs w:val="24"/>
        </w:rPr>
        <w:t xml:space="preserve"> </w:t>
      </w:r>
      <w:proofErr w:type="spellStart"/>
      <w:r w:rsidR="00F0153E" w:rsidRPr="00921C35">
        <w:rPr>
          <w:rFonts w:cs="Times New Roman"/>
          <w:sz w:val="24"/>
          <w:szCs w:val="24"/>
        </w:rPr>
        <w:t>kontraktore</w:t>
      </w:r>
      <w:proofErr w:type="spellEnd"/>
      <w:r w:rsidR="00F0153E" w:rsidRPr="00921C35">
        <w:rPr>
          <w:rFonts w:cs="Times New Roman"/>
          <w:sz w:val="24"/>
          <w:szCs w:val="24"/>
        </w:rPr>
        <w:t xml:space="preserve"> në kohë, n</w:t>
      </w:r>
      <w:r w:rsidR="008861C2" w:rsidRPr="00921C35">
        <w:rPr>
          <w:rFonts w:cs="Times New Roman"/>
          <w:sz w:val="24"/>
          <w:szCs w:val="24"/>
        </w:rPr>
        <w:t>ë</w:t>
      </w:r>
      <w:r w:rsidR="00F0153E" w:rsidRPr="00921C35">
        <w:rPr>
          <w:rFonts w:cs="Times New Roman"/>
          <w:sz w:val="24"/>
          <w:szCs w:val="24"/>
        </w:rPr>
        <w:t xml:space="preserve"> m</w:t>
      </w:r>
      <w:r w:rsidR="008861C2" w:rsidRPr="00921C35">
        <w:rPr>
          <w:rFonts w:cs="Times New Roman"/>
          <w:sz w:val="24"/>
          <w:szCs w:val="24"/>
        </w:rPr>
        <w:t>ë</w:t>
      </w:r>
      <w:r w:rsidR="00F0153E" w:rsidRPr="00921C35">
        <w:rPr>
          <w:rFonts w:cs="Times New Roman"/>
          <w:sz w:val="24"/>
          <w:szCs w:val="24"/>
        </w:rPr>
        <w:t>nyr</w:t>
      </w:r>
      <w:r w:rsidR="008861C2" w:rsidRPr="00921C35">
        <w:rPr>
          <w:rFonts w:cs="Times New Roman"/>
          <w:sz w:val="24"/>
          <w:szCs w:val="24"/>
        </w:rPr>
        <w:t>ë</w:t>
      </w:r>
      <w:r w:rsidR="00F0153E" w:rsidRPr="00921C35">
        <w:rPr>
          <w:rFonts w:cs="Times New Roman"/>
          <w:sz w:val="24"/>
          <w:szCs w:val="24"/>
        </w:rPr>
        <w:t xml:space="preserve"> ekonomike dhe efikase.</w:t>
      </w:r>
    </w:p>
    <w:p w14:paraId="669F3BE9" w14:textId="509EB232" w:rsidR="00F0153E" w:rsidRPr="00921C35" w:rsidRDefault="00F0153E" w:rsidP="008861C2">
      <w:pPr>
        <w:spacing w:line="276" w:lineRule="auto"/>
        <w:rPr>
          <w:rFonts w:cs="Times New Roman"/>
          <w:sz w:val="24"/>
          <w:szCs w:val="24"/>
        </w:rPr>
      </w:pPr>
      <w:r w:rsidRPr="00921C35">
        <w:rPr>
          <w:rFonts w:cs="Times New Roman"/>
          <w:sz w:val="24"/>
          <w:szCs w:val="24"/>
        </w:rPr>
        <w:t>P</w:t>
      </w:r>
      <w:r w:rsidR="008861C2" w:rsidRPr="00921C35">
        <w:rPr>
          <w:rFonts w:cs="Times New Roman"/>
          <w:sz w:val="24"/>
          <w:szCs w:val="24"/>
        </w:rPr>
        <w:t>ë</w:t>
      </w:r>
      <w:r w:rsidRPr="00921C35">
        <w:rPr>
          <w:rFonts w:cs="Times New Roman"/>
          <w:sz w:val="24"/>
          <w:szCs w:val="24"/>
        </w:rPr>
        <w:t>r k</w:t>
      </w:r>
      <w:r w:rsidR="008861C2" w:rsidRPr="00921C35">
        <w:rPr>
          <w:rFonts w:cs="Times New Roman"/>
          <w:sz w:val="24"/>
          <w:szCs w:val="24"/>
        </w:rPr>
        <w:t>ë</w:t>
      </w:r>
      <w:r w:rsidRPr="00921C35">
        <w:rPr>
          <w:rFonts w:cs="Times New Roman"/>
          <w:sz w:val="24"/>
          <w:szCs w:val="24"/>
        </w:rPr>
        <w:t>t</w:t>
      </w:r>
      <w:r w:rsidR="008861C2" w:rsidRPr="00921C35">
        <w:rPr>
          <w:rFonts w:cs="Times New Roman"/>
          <w:sz w:val="24"/>
          <w:szCs w:val="24"/>
        </w:rPr>
        <w:t>ë</w:t>
      </w:r>
      <w:r w:rsidRPr="00921C35">
        <w:rPr>
          <w:rFonts w:cs="Times New Roman"/>
          <w:sz w:val="24"/>
          <w:szCs w:val="24"/>
        </w:rPr>
        <w:t xml:space="preserve"> k</w:t>
      </w:r>
      <w:r w:rsidR="008861C2" w:rsidRPr="00921C35">
        <w:rPr>
          <w:rFonts w:cs="Times New Roman"/>
          <w:sz w:val="24"/>
          <w:szCs w:val="24"/>
        </w:rPr>
        <w:t>ë</w:t>
      </w:r>
      <w:r w:rsidRPr="00921C35">
        <w:rPr>
          <w:rFonts w:cs="Times New Roman"/>
          <w:sz w:val="24"/>
          <w:szCs w:val="24"/>
        </w:rPr>
        <w:t>rkohet nj</w:t>
      </w:r>
      <w:r w:rsidR="008861C2" w:rsidRPr="00921C35">
        <w:rPr>
          <w:rFonts w:cs="Times New Roman"/>
          <w:sz w:val="24"/>
          <w:szCs w:val="24"/>
        </w:rPr>
        <w:t>ë</w:t>
      </w:r>
      <w:r w:rsidRPr="00921C35">
        <w:rPr>
          <w:rFonts w:cs="Times New Roman"/>
          <w:sz w:val="24"/>
          <w:szCs w:val="24"/>
        </w:rPr>
        <w:t xml:space="preserve"> kuad</w:t>
      </w:r>
      <w:r w:rsidR="008861C2" w:rsidRPr="00921C35">
        <w:rPr>
          <w:rFonts w:cs="Times New Roman"/>
          <w:sz w:val="24"/>
          <w:szCs w:val="24"/>
        </w:rPr>
        <w:t>ë</w:t>
      </w:r>
      <w:r w:rsidRPr="00921C35">
        <w:rPr>
          <w:rFonts w:cs="Times New Roman"/>
          <w:sz w:val="24"/>
          <w:szCs w:val="24"/>
        </w:rPr>
        <w:t>r ligjor i qart</w:t>
      </w:r>
      <w:r w:rsidR="008861C2" w:rsidRPr="00921C35">
        <w:rPr>
          <w:rFonts w:cs="Times New Roman"/>
          <w:sz w:val="24"/>
          <w:szCs w:val="24"/>
        </w:rPr>
        <w:t>ë</w:t>
      </w:r>
      <w:r w:rsidRPr="00921C35">
        <w:rPr>
          <w:rFonts w:cs="Times New Roman"/>
          <w:sz w:val="24"/>
          <w:szCs w:val="24"/>
        </w:rPr>
        <w:t>, i thj</w:t>
      </w:r>
      <w:r w:rsidR="00F41626" w:rsidRPr="00921C35">
        <w:rPr>
          <w:rFonts w:cs="Times New Roman"/>
          <w:sz w:val="24"/>
          <w:szCs w:val="24"/>
        </w:rPr>
        <w:t>e</w:t>
      </w:r>
      <w:r w:rsidRPr="00921C35">
        <w:rPr>
          <w:rFonts w:cs="Times New Roman"/>
          <w:sz w:val="24"/>
          <w:szCs w:val="24"/>
        </w:rPr>
        <w:t>sht</w:t>
      </w:r>
      <w:r w:rsidR="008861C2" w:rsidRPr="00921C35">
        <w:rPr>
          <w:rFonts w:cs="Times New Roman"/>
          <w:sz w:val="24"/>
          <w:szCs w:val="24"/>
        </w:rPr>
        <w:t>ë</w:t>
      </w:r>
      <w:r w:rsidRPr="00921C35">
        <w:rPr>
          <w:rFonts w:cs="Times New Roman"/>
          <w:sz w:val="24"/>
          <w:szCs w:val="24"/>
        </w:rPr>
        <w:t xml:space="preserve"> dhe </w:t>
      </w:r>
      <w:r w:rsidR="00677713" w:rsidRPr="00921C35">
        <w:rPr>
          <w:rFonts w:cs="Times New Roman"/>
          <w:sz w:val="24"/>
          <w:szCs w:val="24"/>
        </w:rPr>
        <w:t>koherent</w:t>
      </w:r>
      <w:r w:rsidRPr="00921C35">
        <w:rPr>
          <w:rFonts w:cs="Times New Roman"/>
          <w:sz w:val="24"/>
          <w:szCs w:val="24"/>
        </w:rPr>
        <w:t>,</w:t>
      </w:r>
      <w:r w:rsidR="00677713" w:rsidRPr="00921C35">
        <w:rPr>
          <w:rFonts w:cs="Times New Roman"/>
          <w:sz w:val="24"/>
          <w:szCs w:val="24"/>
        </w:rPr>
        <w:t xml:space="preserve"> q</w:t>
      </w:r>
      <w:r w:rsidR="008861C2" w:rsidRPr="00921C35">
        <w:rPr>
          <w:rFonts w:cs="Times New Roman"/>
          <w:sz w:val="24"/>
          <w:szCs w:val="24"/>
        </w:rPr>
        <w:t>ë</w:t>
      </w:r>
      <w:r w:rsidR="00F41626" w:rsidRPr="00921C35">
        <w:rPr>
          <w:rFonts w:cs="Times New Roman"/>
          <w:sz w:val="24"/>
          <w:szCs w:val="24"/>
        </w:rPr>
        <w:t xml:space="preserve"> shmang k</w:t>
      </w:r>
      <w:r w:rsidR="008861C2" w:rsidRPr="00921C35">
        <w:rPr>
          <w:rFonts w:cs="Times New Roman"/>
          <w:sz w:val="24"/>
          <w:szCs w:val="24"/>
        </w:rPr>
        <w:t>ë</w:t>
      </w:r>
      <w:r w:rsidR="00F41626" w:rsidRPr="00921C35">
        <w:rPr>
          <w:rFonts w:cs="Times New Roman"/>
          <w:sz w:val="24"/>
          <w:szCs w:val="24"/>
        </w:rPr>
        <w:t>rkesat e panevojshme;</w:t>
      </w:r>
      <w:r w:rsidR="00677713" w:rsidRPr="00921C35">
        <w:rPr>
          <w:rFonts w:cs="Times New Roman"/>
          <w:sz w:val="24"/>
          <w:szCs w:val="24"/>
        </w:rPr>
        <w:t xml:space="preserve"> nj</w:t>
      </w:r>
      <w:r w:rsidR="008861C2" w:rsidRPr="00921C35">
        <w:rPr>
          <w:rFonts w:cs="Times New Roman"/>
          <w:sz w:val="24"/>
          <w:szCs w:val="24"/>
        </w:rPr>
        <w:t>ë</w:t>
      </w:r>
      <w:r w:rsidRPr="00921C35">
        <w:rPr>
          <w:rFonts w:cs="Times New Roman"/>
          <w:sz w:val="24"/>
          <w:szCs w:val="24"/>
        </w:rPr>
        <w:t xml:space="preserve"> kuad</w:t>
      </w:r>
      <w:r w:rsidR="008861C2" w:rsidRPr="00921C35">
        <w:rPr>
          <w:rFonts w:cs="Times New Roman"/>
          <w:sz w:val="24"/>
          <w:szCs w:val="24"/>
        </w:rPr>
        <w:t>ë</w:t>
      </w:r>
      <w:r w:rsidRPr="00921C35">
        <w:rPr>
          <w:rFonts w:cs="Times New Roman"/>
          <w:sz w:val="24"/>
          <w:szCs w:val="24"/>
        </w:rPr>
        <w:t>r institucional i qëndruesh</w:t>
      </w:r>
      <w:r w:rsidR="008861C2" w:rsidRPr="00921C35">
        <w:rPr>
          <w:rFonts w:cs="Times New Roman"/>
          <w:sz w:val="24"/>
          <w:szCs w:val="24"/>
        </w:rPr>
        <w:t>ë</w:t>
      </w:r>
      <w:r w:rsidRPr="00921C35">
        <w:rPr>
          <w:rFonts w:cs="Times New Roman"/>
          <w:sz w:val="24"/>
          <w:szCs w:val="24"/>
        </w:rPr>
        <w:t>m</w:t>
      </w:r>
      <w:r w:rsidR="00677713" w:rsidRPr="00921C35">
        <w:rPr>
          <w:rFonts w:cs="Times New Roman"/>
          <w:sz w:val="24"/>
          <w:szCs w:val="24"/>
        </w:rPr>
        <w:t xml:space="preserve"> dhe q</w:t>
      </w:r>
      <w:r w:rsidR="008861C2" w:rsidRPr="00921C35">
        <w:rPr>
          <w:rFonts w:cs="Times New Roman"/>
          <w:sz w:val="24"/>
          <w:szCs w:val="24"/>
        </w:rPr>
        <w:t>ë</w:t>
      </w:r>
      <w:r w:rsidR="00677713" w:rsidRPr="00921C35">
        <w:rPr>
          <w:rFonts w:cs="Times New Roman"/>
          <w:sz w:val="24"/>
          <w:szCs w:val="24"/>
        </w:rPr>
        <w:t xml:space="preserve"> trajton ofertuesit n</w:t>
      </w:r>
      <w:r w:rsidR="008861C2" w:rsidRPr="00921C35">
        <w:rPr>
          <w:rFonts w:cs="Times New Roman"/>
          <w:sz w:val="24"/>
          <w:szCs w:val="24"/>
        </w:rPr>
        <w:t>ë</w:t>
      </w:r>
      <w:r w:rsidR="00677713" w:rsidRPr="00921C35">
        <w:rPr>
          <w:rFonts w:cs="Times New Roman"/>
          <w:sz w:val="24"/>
          <w:szCs w:val="24"/>
        </w:rPr>
        <w:t xml:space="preserve"> m</w:t>
      </w:r>
      <w:r w:rsidR="008861C2" w:rsidRPr="00921C35">
        <w:rPr>
          <w:rFonts w:cs="Times New Roman"/>
          <w:sz w:val="24"/>
          <w:szCs w:val="24"/>
        </w:rPr>
        <w:t>ë</w:t>
      </w:r>
      <w:r w:rsidR="00677713" w:rsidRPr="00921C35">
        <w:rPr>
          <w:rFonts w:cs="Times New Roman"/>
          <w:sz w:val="24"/>
          <w:szCs w:val="24"/>
        </w:rPr>
        <w:t>nyr</w:t>
      </w:r>
      <w:r w:rsidR="008861C2" w:rsidRPr="00921C35">
        <w:rPr>
          <w:rFonts w:cs="Times New Roman"/>
          <w:sz w:val="24"/>
          <w:szCs w:val="24"/>
        </w:rPr>
        <w:t>ë</w:t>
      </w:r>
      <w:r w:rsidR="00677713" w:rsidRPr="00921C35">
        <w:rPr>
          <w:rFonts w:cs="Times New Roman"/>
          <w:sz w:val="24"/>
          <w:szCs w:val="24"/>
        </w:rPr>
        <w:t xml:space="preserve"> t</w:t>
      </w:r>
      <w:r w:rsidR="008861C2" w:rsidRPr="00921C35">
        <w:rPr>
          <w:rFonts w:cs="Times New Roman"/>
          <w:sz w:val="24"/>
          <w:szCs w:val="24"/>
        </w:rPr>
        <w:t>ë</w:t>
      </w:r>
      <w:r w:rsidR="00677713" w:rsidRPr="00921C35">
        <w:rPr>
          <w:rFonts w:cs="Times New Roman"/>
          <w:sz w:val="24"/>
          <w:szCs w:val="24"/>
        </w:rPr>
        <w:t xml:space="preserve"> drejt</w:t>
      </w:r>
      <w:r w:rsidR="008861C2" w:rsidRPr="00921C35">
        <w:rPr>
          <w:rFonts w:cs="Times New Roman"/>
          <w:sz w:val="24"/>
          <w:szCs w:val="24"/>
        </w:rPr>
        <w:t>ë</w:t>
      </w:r>
      <w:r w:rsidR="00677713" w:rsidRPr="00921C35">
        <w:rPr>
          <w:rFonts w:cs="Times New Roman"/>
          <w:sz w:val="24"/>
          <w:szCs w:val="24"/>
        </w:rPr>
        <w:t>, t</w:t>
      </w:r>
      <w:r w:rsidR="008861C2" w:rsidRPr="00921C35">
        <w:rPr>
          <w:rFonts w:cs="Times New Roman"/>
          <w:sz w:val="24"/>
          <w:szCs w:val="24"/>
        </w:rPr>
        <w:t>ë</w:t>
      </w:r>
      <w:r w:rsidR="00677713" w:rsidRPr="00921C35">
        <w:rPr>
          <w:rFonts w:cs="Times New Roman"/>
          <w:sz w:val="24"/>
          <w:szCs w:val="24"/>
        </w:rPr>
        <w:t xml:space="preserve"> barabart</w:t>
      </w:r>
      <w:r w:rsidR="008861C2" w:rsidRPr="00921C35">
        <w:rPr>
          <w:rFonts w:cs="Times New Roman"/>
          <w:sz w:val="24"/>
          <w:szCs w:val="24"/>
        </w:rPr>
        <w:t>ë</w:t>
      </w:r>
      <w:r w:rsidR="00677713" w:rsidRPr="00921C35">
        <w:rPr>
          <w:rFonts w:cs="Times New Roman"/>
          <w:sz w:val="24"/>
          <w:szCs w:val="24"/>
        </w:rPr>
        <w:t xml:space="preserve"> dhe transparente. K</w:t>
      </w:r>
      <w:r w:rsidR="008861C2" w:rsidRPr="00921C35">
        <w:rPr>
          <w:rFonts w:cs="Times New Roman"/>
          <w:sz w:val="24"/>
          <w:szCs w:val="24"/>
        </w:rPr>
        <w:t>ë</w:t>
      </w:r>
      <w:r w:rsidR="00677713" w:rsidRPr="00921C35">
        <w:rPr>
          <w:rFonts w:cs="Times New Roman"/>
          <w:sz w:val="24"/>
          <w:szCs w:val="24"/>
        </w:rPr>
        <w:t>ta jan</w:t>
      </w:r>
      <w:r w:rsidR="008861C2" w:rsidRPr="00921C35">
        <w:rPr>
          <w:rFonts w:cs="Times New Roman"/>
          <w:sz w:val="24"/>
          <w:szCs w:val="24"/>
        </w:rPr>
        <w:t>ë</w:t>
      </w:r>
      <w:r w:rsidRPr="00921C35">
        <w:rPr>
          <w:rFonts w:cs="Times New Roman"/>
          <w:sz w:val="24"/>
          <w:szCs w:val="24"/>
        </w:rPr>
        <w:t xml:space="preserve"> element</w:t>
      </w:r>
      <w:r w:rsidR="008861C2" w:rsidRPr="00921C35">
        <w:rPr>
          <w:rFonts w:cs="Times New Roman"/>
          <w:sz w:val="24"/>
          <w:szCs w:val="24"/>
        </w:rPr>
        <w:t>ë</w:t>
      </w:r>
      <w:r w:rsidR="00677713" w:rsidRPr="00921C35">
        <w:rPr>
          <w:rFonts w:cs="Times New Roman"/>
          <w:sz w:val="24"/>
          <w:szCs w:val="24"/>
        </w:rPr>
        <w:t xml:space="preserve"> </w:t>
      </w:r>
      <w:r w:rsidRPr="00921C35">
        <w:rPr>
          <w:rFonts w:cs="Times New Roman"/>
          <w:sz w:val="24"/>
          <w:szCs w:val="24"/>
        </w:rPr>
        <w:t>t</w:t>
      </w:r>
      <w:r w:rsidR="008861C2" w:rsidRPr="00921C35">
        <w:rPr>
          <w:rFonts w:cs="Times New Roman"/>
          <w:sz w:val="24"/>
          <w:szCs w:val="24"/>
        </w:rPr>
        <w:t>ë</w:t>
      </w:r>
      <w:r w:rsidRPr="00921C35">
        <w:rPr>
          <w:rFonts w:cs="Times New Roman"/>
          <w:sz w:val="24"/>
          <w:szCs w:val="24"/>
        </w:rPr>
        <w:t xml:space="preserve"> r</w:t>
      </w:r>
      <w:r w:rsidR="008861C2" w:rsidRPr="00921C35">
        <w:rPr>
          <w:rFonts w:cs="Times New Roman"/>
          <w:sz w:val="24"/>
          <w:szCs w:val="24"/>
        </w:rPr>
        <w:t>ë</w:t>
      </w:r>
      <w:r w:rsidRPr="00921C35">
        <w:rPr>
          <w:rFonts w:cs="Times New Roman"/>
          <w:sz w:val="24"/>
          <w:szCs w:val="24"/>
        </w:rPr>
        <w:t>nd</w:t>
      </w:r>
      <w:r w:rsidR="008861C2" w:rsidRPr="00921C35">
        <w:rPr>
          <w:rFonts w:cs="Times New Roman"/>
          <w:sz w:val="24"/>
          <w:szCs w:val="24"/>
        </w:rPr>
        <w:t>ë</w:t>
      </w:r>
      <w:r w:rsidRPr="00921C35">
        <w:rPr>
          <w:rFonts w:cs="Times New Roman"/>
          <w:sz w:val="24"/>
          <w:szCs w:val="24"/>
        </w:rPr>
        <w:t>sish</w:t>
      </w:r>
      <w:r w:rsidR="008861C2" w:rsidRPr="00921C35">
        <w:rPr>
          <w:rFonts w:cs="Times New Roman"/>
          <w:sz w:val="24"/>
          <w:szCs w:val="24"/>
        </w:rPr>
        <w:t>ë</w:t>
      </w:r>
      <w:r w:rsidRPr="00921C35">
        <w:rPr>
          <w:rFonts w:cs="Times New Roman"/>
          <w:sz w:val="24"/>
          <w:szCs w:val="24"/>
        </w:rPr>
        <w:t xml:space="preserve">m </w:t>
      </w:r>
      <w:r w:rsidR="00677713" w:rsidRPr="00921C35">
        <w:rPr>
          <w:rFonts w:cs="Times New Roman"/>
          <w:sz w:val="24"/>
          <w:szCs w:val="24"/>
        </w:rPr>
        <w:t>q</w:t>
      </w:r>
      <w:r w:rsidR="008861C2" w:rsidRPr="00921C35">
        <w:rPr>
          <w:rFonts w:cs="Times New Roman"/>
          <w:sz w:val="24"/>
          <w:szCs w:val="24"/>
        </w:rPr>
        <w:t>ë</w:t>
      </w:r>
      <w:r w:rsidR="00677713" w:rsidRPr="00921C35">
        <w:rPr>
          <w:rFonts w:cs="Times New Roman"/>
          <w:sz w:val="24"/>
          <w:szCs w:val="24"/>
        </w:rPr>
        <w:t xml:space="preserve"> </w:t>
      </w:r>
      <w:r w:rsidR="00997F14" w:rsidRPr="00921C35">
        <w:rPr>
          <w:rFonts w:cs="Times New Roman"/>
          <w:sz w:val="24"/>
          <w:szCs w:val="24"/>
        </w:rPr>
        <w:t>sigurojn</w:t>
      </w:r>
      <w:r w:rsidR="00785624" w:rsidRPr="00921C35">
        <w:rPr>
          <w:rFonts w:cs="Times New Roman"/>
          <w:sz w:val="24"/>
          <w:szCs w:val="24"/>
        </w:rPr>
        <w:t>ë</w:t>
      </w:r>
      <w:r w:rsidR="00997F14" w:rsidRPr="00921C35">
        <w:rPr>
          <w:rFonts w:cs="Times New Roman"/>
          <w:sz w:val="24"/>
          <w:szCs w:val="24"/>
        </w:rPr>
        <w:t xml:space="preserve"> dhe </w:t>
      </w:r>
      <w:r w:rsidR="00677713" w:rsidRPr="00921C35">
        <w:rPr>
          <w:rFonts w:cs="Times New Roman"/>
          <w:sz w:val="24"/>
          <w:szCs w:val="24"/>
        </w:rPr>
        <w:t>mund</w:t>
      </w:r>
      <w:r w:rsidR="008861C2" w:rsidRPr="00921C35">
        <w:rPr>
          <w:rFonts w:cs="Times New Roman"/>
          <w:sz w:val="24"/>
          <w:szCs w:val="24"/>
        </w:rPr>
        <w:t>ë</w:t>
      </w:r>
      <w:r w:rsidR="00677713" w:rsidRPr="00921C35">
        <w:rPr>
          <w:rFonts w:cs="Times New Roman"/>
          <w:sz w:val="24"/>
          <w:szCs w:val="24"/>
        </w:rPr>
        <w:t>sojn</w:t>
      </w:r>
      <w:r w:rsidR="008861C2" w:rsidRPr="00921C35">
        <w:rPr>
          <w:rFonts w:cs="Times New Roman"/>
          <w:sz w:val="24"/>
          <w:szCs w:val="24"/>
        </w:rPr>
        <w:t>ë</w:t>
      </w:r>
      <w:r w:rsidR="00677713" w:rsidRPr="00921C35">
        <w:rPr>
          <w:rFonts w:cs="Times New Roman"/>
          <w:sz w:val="24"/>
          <w:szCs w:val="24"/>
        </w:rPr>
        <w:t xml:space="preserve"> rritjen e pjesëmarrjes s</w:t>
      </w:r>
      <w:r w:rsidR="008861C2" w:rsidRPr="00921C35">
        <w:rPr>
          <w:rFonts w:cs="Times New Roman"/>
          <w:sz w:val="24"/>
          <w:szCs w:val="24"/>
        </w:rPr>
        <w:t>ë</w:t>
      </w:r>
      <w:r w:rsidRPr="00921C35">
        <w:rPr>
          <w:rFonts w:cs="Times New Roman"/>
          <w:sz w:val="24"/>
          <w:szCs w:val="24"/>
        </w:rPr>
        <w:t xml:space="preserve"> operator</w:t>
      </w:r>
      <w:r w:rsidR="008861C2" w:rsidRPr="00921C35">
        <w:rPr>
          <w:rFonts w:cs="Times New Roman"/>
          <w:sz w:val="24"/>
          <w:szCs w:val="24"/>
        </w:rPr>
        <w:t>ë</w:t>
      </w:r>
      <w:r w:rsidRPr="00921C35">
        <w:rPr>
          <w:rFonts w:cs="Times New Roman"/>
          <w:sz w:val="24"/>
          <w:szCs w:val="24"/>
        </w:rPr>
        <w:t>ve ekonomik</w:t>
      </w:r>
      <w:r w:rsidR="008861C2" w:rsidRPr="00921C35">
        <w:rPr>
          <w:rFonts w:cs="Times New Roman"/>
          <w:sz w:val="24"/>
          <w:szCs w:val="24"/>
        </w:rPr>
        <w:t>ë</w:t>
      </w:r>
      <w:r w:rsidRPr="00921C35">
        <w:rPr>
          <w:rFonts w:cs="Times New Roman"/>
          <w:sz w:val="24"/>
          <w:szCs w:val="24"/>
        </w:rPr>
        <w:t xml:space="preserve"> n</w:t>
      </w:r>
      <w:r w:rsidR="008861C2" w:rsidRPr="00921C35">
        <w:rPr>
          <w:rFonts w:cs="Times New Roman"/>
          <w:sz w:val="24"/>
          <w:szCs w:val="24"/>
        </w:rPr>
        <w:t>ë</w:t>
      </w:r>
      <w:r w:rsidRPr="00921C35">
        <w:rPr>
          <w:rFonts w:cs="Times New Roman"/>
          <w:sz w:val="24"/>
          <w:szCs w:val="24"/>
        </w:rPr>
        <w:t xml:space="preserve"> </w:t>
      </w:r>
      <w:r w:rsidR="00677713" w:rsidRPr="00921C35">
        <w:rPr>
          <w:rFonts w:cs="Times New Roman"/>
          <w:sz w:val="24"/>
          <w:szCs w:val="24"/>
        </w:rPr>
        <w:t>prokurimin publik</w:t>
      </w:r>
      <w:r w:rsidRPr="00921C35">
        <w:rPr>
          <w:rFonts w:cs="Times New Roman"/>
          <w:sz w:val="24"/>
          <w:szCs w:val="24"/>
        </w:rPr>
        <w:t xml:space="preserve">.  </w:t>
      </w:r>
      <w:r w:rsidR="00677713" w:rsidRPr="00921C35">
        <w:rPr>
          <w:rFonts w:cs="Times New Roman"/>
          <w:sz w:val="24"/>
          <w:szCs w:val="24"/>
        </w:rPr>
        <w:t xml:space="preserve"> </w:t>
      </w:r>
    </w:p>
    <w:p w14:paraId="65AFC1A3" w14:textId="40BD9791" w:rsidR="00F0153E" w:rsidRPr="00921C35" w:rsidRDefault="00677713" w:rsidP="008861C2">
      <w:pPr>
        <w:spacing w:line="276" w:lineRule="auto"/>
        <w:rPr>
          <w:rFonts w:cs="Times New Roman"/>
          <w:sz w:val="24"/>
          <w:szCs w:val="24"/>
        </w:rPr>
      </w:pPr>
      <w:r w:rsidRPr="00921C35">
        <w:rPr>
          <w:rFonts w:cs="Times New Roman"/>
          <w:sz w:val="24"/>
          <w:szCs w:val="24"/>
        </w:rPr>
        <w:t>Sistemi i rishikimit i drejtë, në kohë dhe transparent bazuar në  integritetin dhe drejtësinë e sistemit të prokurimit publik krijon besimin e duhur tek operator</w:t>
      </w:r>
      <w:r w:rsidR="008861C2" w:rsidRPr="00921C35">
        <w:rPr>
          <w:rFonts w:cs="Times New Roman"/>
          <w:sz w:val="24"/>
          <w:szCs w:val="24"/>
        </w:rPr>
        <w:t>ë</w:t>
      </w:r>
      <w:r w:rsidRPr="00921C35">
        <w:rPr>
          <w:rFonts w:cs="Times New Roman"/>
          <w:sz w:val="24"/>
          <w:szCs w:val="24"/>
        </w:rPr>
        <w:t>t ekonomik</w:t>
      </w:r>
      <w:r w:rsidR="008861C2" w:rsidRPr="00921C35">
        <w:rPr>
          <w:rFonts w:cs="Times New Roman"/>
          <w:sz w:val="24"/>
          <w:szCs w:val="24"/>
        </w:rPr>
        <w:t>ë</w:t>
      </w:r>
      <w:r w:rsidRPr="00921C35">
        <w:rPr>
          <w:rFonts w:cs="Times New Roman"/>
          <w:sz w:val="24"/>
          <w:szCs w:val="24"/>
        </w:rPr>
        <w:t xml:space="preserve"> duke përfshirë </w:t>
      </w:r>
      <w:r w:rsidR="00997F14" w:rsidRPr="00921C35">
        <w:rPr>
          <w:rFonts w:cs="Times New Roman"/>
          <w:sz w:val="24"/>
          <w:szCs w:val="24"/>
        </w:rPr>
        <w:t xml:space="preserve">dhe </w:t>
      </w:r>
      <w:r w:rsidRPr="00921C35">
        <w:rPr>
          <w:rFonts w:cs="Times New Roman"/>
          <w:sz w:val="24"/>
          <w:szCs w:val="24"/>
        </w:rPr>
        <w:t xml:space="preserve">konkurrentët e huaj.  </w:t>
      </w:r>
    </w:p>
    <w:p w14:paraId="16B7E0A6" w14:textId="77777777" w:rsidR="00BB6177" w:rsidRPr="00921C35" w:rsidRDefault="00BB6177" w:rsidP="008861C2">
      <w:pPr>
        <w:spacing w:line="276" w:lineRule="auto"/>
        <w:rPr>
          <w:rFonts w:cs="Times New Roman"/>
          <w:sz w:val="24"/>
          <w:szCs w:val="24"/>
        </w:rPr>
      </w:pPr>
      <w:r w:rsidRPr="00921C35">
        <w:rPr>
          <w:rFonts w:cs="Times New Roman"/>
          <w:sz w:val="24"/>
          <w:szCs w:val="24"/>
        </w:rPr>
        <w:t xml:space="preserve">Me qëllim garantimin e një sistemi prokurimi </w:t>
      </w:r>
      <w:proofErr w:type="spellStart"/>
      <w:r w:rsidRPr="00921C35">
        <w:rPr>
          <w:rFonts w:cs="Times New Roman"/>
          <w:sz w:val="24"/>
          <w:szCs w:val="24"/>
        </w:rPr>
        <w:t>eficient</w:t>
      </w:r>
      <w:proofErr w:type="spellEnd"/>
      <w:r w:rsidRPr="00921C35">
        <w:rPr>
          <w:rFonts w:cs="Times New Roman"/>
          <w:sz w:val="24"/>
          <w:szCs w:val="24"/>
        </w:rPr>
        <w:t xml:space="preserve"> dhe efektiv është e nevojshme marrja e një sërë masave, sidomos sa u takon aspekteve të mëposhtme: </w:t>
      </w:r>
    </w:p>
    <w:p w14:paraId="44E0349E" w14:textId="247CE301" w:rsidR="00BB6177" w:rsidRPr="00921C35" w:rsidRDefault="00AE1CAC" w:rsidP="008861C2">
      <w:pPr>
        <w:spacing w:line="276" w:lineRule="auto"/>
        <w:rPr>
          <w:rFonts w:cs="Times New Roman"/>
          <w:sz w:val="24"/>
          <w:szCs w:val="24"/>
        </w:rPr>
      </w:pPr>
      <w:r w:rsidRPr="00921C35">
        <w:rPr>
          <w:rFonts w:cs="Times New Roman"/>
          <w:sz w:val="24"/>
          <w:szCs w:val="24"/>
        </w:rPr>
        <w:t xml:space="preserve">1. PËRMIRËSIMI I </w:t>
      </w:r>
      <w:r w:rsidR="00997F14" w:rsidRPr="00921C35">
        <w:rPr>
          <w:rFonts w:cs="Times New Roman"/>
          <w:sz w:val="24"/>
          <w:szCs w:val="24"/>
        </w:rPr>
        <w:t>M</w:t>
      </w:r>
      <w:r w:rsidR="00785624" w:rsidRPr="00921C35">
        <w:rPr>
          <w:rFonts w:cs="Times New Roman"/>
          <w:sz w:val="24"/>
          <w:szCs w:val="24"/>
        </w:rPr>
        <w:t>Ë</w:t>
      </w:r>
      <w:r w:rsidR="00997F14" w:rsidRPr="00921C35">
        <w:rPr>
          <w:rFonts w:cs="Times New Roman"/>
          <w:sz w:val="24"/>
          <w:szCs w:val="24"/>
        </w:rPr>
        <w:t>TEJSH</w:t>
      </w:r>
      <w:r w:rsidR="00785624" w:rsidRPr="00921C35">
        <w:rPr>
          <w:rFonts w:cs="Times New Roman"/>
          <w:sz w:val="24"/>
          <w:szCs w:val="24"/>
        </w:rPr>
        <w:t>Ë</w:t>
      </w:r>
      <w:r w:rsidR="00997F14" w:rsidRPr="00921C35">
        <w:rPr>
          <w:rFonts w:cs="Times New Roman"/>
          <w:sz w:val="24"/>
          <w:szCs w:val="24"/>
        </w:rPr>
        <w:t xml:space="preserve">M I </w:t>
      </w:r>
      <w:r w:rsidRPr="00921C35">
        <w:rPr>
          <w:rFonts w:cs="Times New Roman"/>
          <w:sz w:val="24"/>
          <w:szCs w:val="24"/>
        </w:rPr>
        <w:t>KUADRIT LIGJOR</w:t>
      </w:r>
      <w:r w:rsidR="00BB6177" w:rsidRPr="00921C35">
        <w:rPr>
          <w:rFonts w:cs="Times New Roman"/>
          <w:sz w:val="24"/>
          <w:szCs w:val="24"/>
        </w:rPr>
        <w:t xml:space="preserve">; </w:t>
      </w:r>
    </w:p>
    <w:p w14:paraId="4AA0CB85" w14:textId="2FE7D5AA" w:rsidR="00BB6177" w:rsidRPr="00921C35" w:rsidRDefault="0046156F" w:rsidP="008861C2">
      <w:pPr>
        <w:spacing w:line="276" w:lineRule="auto"/>
        <w:rPr>
          <w:rFonts w:cs="Times New Roman"/>
          <w:sz w:val="24"/>
          <w:szCs w:val="24"/>
        </w:rPr>
      </w:pPr>
      <w:r w:rsidRPr="00921C35">
        <w:rPr>
          <w:rFonts w:cs="Times New Roman"/>
          <w:sz w:val="24"/>
          <w:szCs w:val="24"/>
        </w:rPr>
        <w:t xml:space="preserve">2. </w:t>
      </w:r>
      <w:r w:rsidR="00BB6177" w:rsidRPr="00921C35">
        <w:rPr>
          <w:rFonts w:cs="Times New Roman"/>
          <w:sz w:val="24"/>
          <w:szCs w:val="24"/>
        </w:rPr>
        <w:t>FORCIMI I KAPACITETEVE INSTITUCIONALE</w:t>
      </w:r>
      <w:r w:rsidR="00F41626" w:rsidRPr="00921C35">
        <w:rPr>
          <w:rFonts w:cs="Times New Roman"/>
          <w:sz w:val="24"/>
          <w:szCs w:val="24"/>
        </w:rPr>
        <w:t>;</w:t>
      </w:r>
    </w:p>
    <w:p w14:paraId="183F8A65" w14:textId="4672DCF8" w:rsidR="00BB6177" w:rsidRPr="00921C35" w:rsidRDefault="00BB6177" w:rsidP="008861C2">
      <w:pPr>
        <w:spacing w:line="276" w:lineRule="auto"/>
        <w:rPr>
          <w:rFonts w:cs="Times New Roman"/>
          <w:sz w:val="24"/>
          <w:szCs w:val="24"/>
        </w:rPr>
      </w:pPr>
      <w:r w:rsidRPr="00921C35">
        <w:rPr>
          <w:rFonts w:cs="Times New Roman"/>
          <w:sz w:val="24"/>
          <w:szCs w:val="24"/>
        </w:rPr>
        <w:t>3. PËRMIRËSIMI I BLERJES SË PËRQËNDRUAR</w:t>
      </w:r>
      <w:r w:rsidR="00F41626" w:rsidRPr="00921C35">
        <w:rPr>
          <w:rFonts w:cs="Times New Roman"/>
          <w:sz w:val="24"/>
          <w:szCs w:val="24"/>
        </w:rPr>
        <w:t>;</w:t>
      </w:r>
      <w:r w:rsidRPr="00921C35">
        <w:rPr>
          <w:rFonts w:cs="Times New Roman"/>
          <w:sz w:val="24"/>
          <w:szCs w:val="24"/>
        </w:rPr>
        <w:t xml:space="preserve">  </w:t>
      </w:r>
    </w:p>
    <w:p w14:paraId="7EDBD9BD" w14:textId="4876F8E1" w:rsidR="00BB6177" w:rsidRPr="00921C35" w:rsidRDefault="00BB6177" w:rsidP="008861C2">
      <w:pPr>
        <w:spacing w:line="276" w:lineRule="auto"/>
        <w:rPr>
          <w:rFonts w:cs="Times New Roman"/>
          <w:sz w:val="24"/>
          <w:szCs w:val="24"/>
        </w:rPr>
      </w:pPr>
      <w:r w:rsidRPr="00921C35">
        <w:rPr>
          <w:rFonts w:cs="Times New Roman"/>
          <w:sz w:val="24"/>
          <w:szCs w:val="24"/>
        </w:rPr>
        <w:t xml:space="preserve">4. </w:t>
      </w:r>
      <w:r w:rsidR="00E347CE" w:rsidRPr="00921C35">
        <w:rPr>
          <w:rFonts w:cs="Times New Roman"/>
          <w:sz w:val="24"/>
          <w:szCs w:val="24"/>
        </w:rPr>
        <w:t>FUQIZIMI</w:t>
      </w:r>
      <w:r w:rsidRPr="00921C35">
        <w:rPr>
          <w:rFonts w:cs="Times New Roman"/>
          <w:sz w:val="24"/>
          <w:szCs w:val="24"/>
        </w:rPr>
        <w:t xml:space="preserve"> I KAPACITETEVE ZBATUESE; </w:t>
      </w:r>
    </w:p>
    <w:p w14:paraId="4CC4A5EC" w14:textId="56619D82" w:rsidR="00677713" w:rsidRPr="00921C35" w:rsidRDefault="0046156F" w:rsidP="008861C2">
      <w:pPr>
        <w:spacing w:line="276" w:lineRule="auto"/>
        <w:rPr>
          <w:rFonts w:cs="Times New Roman"/>
          <w:sz w:val="24"/>
          <w:szCs w:val="24"/>
        </w:rPr>
      </w:pPr>
      <w:r w:rsidRPr="00921C35">
        <w:rPr>
          <w:rFonts w:cs="Times New Roman"/>
          <w:sz w:val="24"/>
          <w:szCs w:val="24"/>
        </w:rPr>
        <w:t>5. PËRMIRËSIMI</w:t>
      </w:r>
      <w:r w:rsidR="00F41626" w:rsidRPr="00921C35">
        <w:rPr>
          <w:rFonts w:cs="Times New Roman"/>
          <w:sz w:val="24"/>
          <w:szCs w:val="24"/>
        </w:rPr>
        <w:t xml:space="preserve"> I SISTEMIT TË PROKURIMIT ELEKTRONIK;</w:t>
      </w:r>
    </w:p>
    <w:p w14:paraId="57BF220C" w14:textId="2E761806" w:rsidR="00020065" w:rsidRPr="00921C35" w:rsidRDefault="002340DF" w:rsidP="008861C2">
      <w:pPr>
        <w:spacing w:line="276" w:lineRule="auto"/>
        <w:rPr>
          <w:rFonts w:cs="Times New Roman"/>
          <w:sz w:val="24"/>
          <w:szCs w:val="24"/>
        </w:rPr>
      </w:pPr>
      <w:r>
        <w:rPr>
          <w:rFonts w:cs="Times New Roman"/>
          <w:sz w:val="24"/>
          <w:szCs w:val="24"/>
        </w:rPr>
        <w:t xml:space="preserve"> </w:t>
      </w:r>
    </w:p>
    <w:p w14:paraId="4020E3FB" w14:textId="0C7DF8D1" w:rsidR="00020065" w:rsidRPr="00921C35" w:rsidRDefault="00370C27" w:rsidP="00DF3FF0">
      <w:pPr>
        <w:pStyle w:val="Heading3"/>
        <w:numPr>
          <w:ilvl w:val="1"/>
          <w:numId w:val="3"/>
        </w:numPr>
        <w:spacing w:line="276" w:lineRule="auto"/>
        <w:rPr>
          <w:rFonts w:ascii="Times New Roman" w:hAnsi="Times New Roman" w:cs="Times New Roman"/>
        </w:rPr>
      </w:pPr>
      <w:bookmarkStart w:id="11" w:name="_Toc154665760"/>
      <w:r w:rsidRPr="00921C35">
        <w:rPr>
          <w:rFonts w:ascii="Times New Roman" w:hAnsi="Times New Roman" w:cs="Times New Roman"/>
        </w:rPr>
        <w:t>OBJEKTIVI SPECIFIK 1-</w:t>
      </w:r>
      <w:r w:rsidR="006335C5" w:rsidRPr="00921C35">
        <w:rPr>
          <w:rFonts w:ascii="Times New Roman" w:hAnsi="Times New Roman" w:cs="Times New Roman"/>
        </w:rPr>
        <w:t>PËRMIRËSIMI I KUADRIT LIGJOR</w:t>
      </w:r>
      <w:r w:rsidR="00F41626" w:rsidRPr="00921C35">
        <w:rPr>
          <w:rFonts w:ascii="Times New Roman" w:hAnsi="Times New Roman" w:cs="Times New Roman"/>
        </w:rPr>
        <w:t>;</w:t>
      </w:r>
      <w:bookmarkEnd w:id="11"/>
      <w:r w:rsidR="006335C5" w:rsidRPr="00921C35">
        <w:rPr>
          <w:rFonts w:ascii="Times New Roman" w:hAnsi="Times New Roman" w:cs="Times New Roman"/>
        </w:rPr>
        <w:t xml:space="preserve"> </w:t>
      </w:r>
      <w:r w:rsidR="00792E59" w:rsidRPr="00921C35">
        <w:rPr>
          <w:rFonts w:ascii="Times New Roman" w:hAnsi="Times New Roman" w:cs="Times New Roman"/>
        </w:rPr>
        <w:t xml:space="preserve"> </w:t>
      </w:r>
      <w:r w:rsidR="006335C5" w:rsidRPr="00921C35">
        <w:rPr>
          <w:rFonts w:ascii="Times New Roman" w:hAnsi="Times New Roman" w:cs="Times New Roman"/>
        </w:rPr>
        <w:t xml:space="preserve"> </w:t>
      </w:r>
      <w:r w:rsidR="00B16138" w:rsidRPr="00921C35">
        <w:rPr>
          <w:rFonts w:ascii="Times New Roman" w:hAnsi="Times New Roman" w:cs="Times New Roman"/>
        </w:rPr>
        <w:t xml:space="preserve"> </w:t>
      </w:r>
    </w:p>
    <w:p w14:paraId="3841B32F" w14:textId="77777777" w:rsidR="00020065" w:rsidRPr="00921C35" w:rsidRDefault="00020065" w:rsidP="00DF3FF0">
      <w:pPr>
        <w:spacing w:line="276" w:lineRule="auto"/>
        <w:rPr>
          <w:rFonts w:cs="Times New Roman"/>
          <w:b/>
          <w:sz w:val="24"/>
          <w:szCs w:val="24"/>
        </w:rPr>
      </w:pPr>
    </w:p>
    <w:p w14:paraId="747AF1F6" w14:textId="00139E9D" w:rsidR="00005F39" w:rsidRPr="00921C35" w:rsidRDefault="0070670E" w:rsidP="00020065">
      <w:pPr>
        <w:spacing w:line="276" w:lineRule="auto"/>
        <w:rPr>
          <w:rFonts w:cs="Times New Roman"/>
          <w:b/>
          <w:sz w:val="24"/>
          <w:szCs w:val="24"/>
        </w:rPr>
      </w:pPr>
      <w:r w:rsidRPr="00921C35">
        <w:rPr>
          <w:rFonts w:cs="Times New Roman"/>
          <w:b/>
          <w:sz w:val="24"/>
          <w:szCs w:val="24"/>
        </w:rPr>
        <w:t>Konteksti</w:t>
      </w:r>
    </w:p>
    <w:p w14:paraId="3EF2F10C" w14:textId="5CB08AD4" w:rsidR="0070670E" w:rsidRPr="00921C35" w:rsidRDefault="0070670E" w:rsidP="00020065">
      <w:pPr>
        <w:spacing w:line="276" w:lineRule="auto"/>
        <w:rPr>
          <w:rFonts w:cs="Times New Roman"/>
          <w:sz w:val="24"/>
          <w:szCs w:val="24"/>
        </w:rPr>
      </w:pPr>
      <w:r w:rsidRPr="00921C35">
        <w:rPr>
          <w:rFonts w:cs="Times New Roman"/>
          <w:sz w:val="24"/>
          <w:szCs w:val="24"/>
        </w:rPr>
        <w:t>Ligji 162/2020 është një ligj i përafruar gjerësisht me direktivat e BE, por nevoja për një përa</w:t>
      </w:r>
      <w:r w:rsidR="00706DDD" w:rsidRPr="00921C35">
        <w:rPr>
          <w:rFonts w:cs="Times New Roman"/>
          <w:sz w:val="24"/>
          <w:szCs w:val="24"/>
        </w:rPr>
        <w:t>f</w:t>
      </w:r>
      <w:r w:rsidRPr="00921C35">
        <w:rPr>
          <w:rFonts w:cs="Times New Roman"/>
          <w:sz w:val="24"/>
          <w:szCs w:val="24"/>
        </w:rPr>
        <w:t xml:space="preserve">rim të disa dispozitave dhe pasqyrimi i problematikave të hasura </w:t>
      </w:r>
      <w:r w:rsidR="00997F14" w:rsidRPr="00921C35">
        <w:rPr>
          <w:rFonts w:cs="Times New Roman"/>
          <w:sz w:val="24"/>
          <w:szCs w:val="24"/>
        </w:rPr>
        <w:t>n</w:t>
      </w:r>
      <w:r w:rsidR="00785624" w:rsidRPr="00921C35">
        <w:rPr>
          <w:rFonts w:cs="Times New Roman"/>
          <w:sz w:val="24"/>
          <w:szCs w:val="24"/>
        </w:rPr>
        <w:t>ë</w:t>
      </w:r>
      <w:r w:rsidR="00997F14" w:rsidRPr="00921C35">
        <w:rPr>
          <w:rFonts w:cs="Times New Roman"/>
          <w:sz w:val="24"/>
          <w:szCs w:val="24"/>
        </w:rPr>
        <w:t xml:space="preserve"> </w:t>
      </w:r>
      <w:r w:rsidRPr="00921C35">
        <w:rPr>
          <w:rFonts w:cs="Times New Roman"/>
          <w:sz w:val="24"/>
          <w:szCs w:val="24"/>
        </w:rPr>
        <w:t>zbatimi</w:t>
      </w:r>
      <w:r w:rsidR="00997F14" w:rsidRPr="00921C35">
        <w:rPr>
          <w:rFonts w:cs="Times New Roman"/>
          <w:sz w:val="24"/>
          <w:szCs w:val="24"/>
        </w:rPr>
        <w:t>n</w:t>
      </w:r>
      <w:r w:rsidRPr="00921C35">
        <w:rPr>
          <w:rFonts w:cs="Times New Roman"/>
          <w:sz w:val="24"/>
          <w:szCs w:val="24"/>
        </w:rPr>
        <w:t xml:space="preserve"> gjatë këtyre viteve të fundit, solli domosdoshmërinë e rishikimit të ligjit.</w:t>
      </w:r>
    </w:p>
    <w:p w14:paraId="2123BB1B" w14:textId="77777777" w:rsidR="00997F14" w:rsidRPr="00921C35" w:rsidRDefault="0048747D" w:rsidP="00020065">
      <w:pPr>
        <w:pStyle w:val="NormalWeb"/>
        <w:spacing w:line="276" w:lineRule="auto"/>
        <w:rPr>
          <w:color w:val="000000"/>
          <w:lang w:val="sq-AL"/>
        </w:rPr>
      </w:pPr>
      <w:r w:rsidRPr="00921C35">
        <w:rPr>
          <w:lang w:val="sq-AL"/>
        </w:rPr>
        <w:t>Q</w:t>
      </w:r>
      <w:r w:rsidR="008861C2" w:rsidRPr="00921C35">
        <w:rPr>
          <w:lang w:val="sq-AL"/>
        </w:rPr>
        <w:t>ë</w:t>
      </w:r>
      <w:r w:rsidRPr="00921C35">
        <w:rPr>
          <w:lang w:val="sq-AL"/>
        </w:rPr>
        <w:t xml:space="preserve">llimi kryesor </w:t>
      </w:r>
      <w:r w:rsidR="008861C2" w:rsidRPr="00921C35">
        <w:rPr>
          <w:lang w:val="sq-AL"/>
        </w:rPr>
        <w:t>ë</w:t>
      </w:r>
      <w:r w:rsidRPr="00921C35">
        <w:rPr>
          <w:lang w:val="sq-AL"/>
        </w:rPr>
        <w:t>sht</w:t>
      </w:r>
      <w:r w:rsidR="008861C2" w:rsidRPr="00921C35">
        <w:rPr>
          <w:lang w:val="sq-AL"/>
        </w:rPr>
        <w:t>ë</w:t>
      </w:r>
      <w:r w:rsidRPr="00921C35">
        <w:rPr>
          <w:lang w:val="sq-AL"/>
        </w:rPr>
        <w:t xml:space="preserve"> </w:t>
      </w:r>
      <w:r w:rsidR="00997F14" w:rsidRPr="00921C35">
        <w:rPr>
          <w:color w:val="000000"/>
          <w:lang w:val="sq-AL"/>
        </w:rPr>
        <w:t>të përmirësojë kuadrin rregullator të prokurimit publik në Shqipëri, duke synuar përafrimin e mëtejshëm të Ligjit me Direktivat e BE, kjo edhe si pjesë dhe e angazhimeve të marra në vijim të takimit dypalësh në kuadër të procesit “</w:t>
      </w:r>
      <w:proofErr w:type="spellStart"/>
      <w:r w:rsidR="00997F14" w:rsidRPr="00921C35">
        <w:rPr>
          <w:color w:val="000000"/>
          <w:lang w:val="sq-AL"/>
        </w:rPr>
        <w:t>screening</w:t>
      </w:r>
      <w:proofErr w:type="spellEnd"/>
      <w:r w:rsidR="00997F14" w:rsidRPr="00921C35">
        <w:rPr>
          <w:color w:val="000000"/>
          <w:lang w:val="sq-AL"/>
        </w:rPr>
        <w:t xml:space="preserve">” për Kapitullin 5 “Prokurimi </w:t>
      </w:r>
      <w:r w:rsidR="00997F14" w:rsidRPr="00921C35">
        <w:rPr>
          <w:color w:val="000000"/>
          <w:lang w:val="sq-AL"/>
        </w:rPr>
        <w:lastRenderedPageBreak/>
        <w:t xml:space="preserve">Publik”, të zhvilluar më datë 18 Nëntor 2022, në Bruksel, por edhe duke analizuar problematikat e dala gjatë zbatimit të këtij ligji në praktikë prej muajit Mars 2021 nga autoritetet </w:t>
      </w:r>
      <w:proofErr w:type="spellStart"/>
      <w:r w:rsidR="00997F14" w:rsidRPr="00921C35">
        <w:rPr>
          <w:color w:val="000000"/>
          <w:lang w:val="sq-AL"/>
        </w:rPr>
        <w:t>kontraktore</w:t>
      </w:r>
      <w:proofErr w:type="spellEnd"/>
      <w:r w:rsidR="00997F14" w:rsidRPr="00921C35">
        <w:rPr>
          <w:color w:val="000000"/>
          <w:lang w:val="sq-AL"/>
        </w:rPr>
        <w:t xml:space="preserve"> dhe operatorët ekonomikë, me qëllim lehtësimin e procesit të prokurimit për të gjitha palët e përfshira në të.</w:t>
      </w:r>
    </w:p>
    <w:p w14:paraId="2397251A" w14:textId="311B0C45" w:rsidR="0048747D" w:rsidRPr="00921C35" w:rsidRDefault="00997F14" w:rsidP="00020065">
      <w:pPr>
        <w:spacing w:before="100" w:beforeAutospacing="1" w:after="100" w:afterAutospacing="1" w:line="276" w:lineRule="auto"/>
        <w:rPr>
          <w:rFonts w:cs="Times New Roman"/>
          <w:sz w:val="24"/>
          <w:szCs w:val="24"/>
        </w:rPr>
      </w:pPr>
      <w:r w:rsidRPr="00921C35">
        <w:rPr>
          <w:rFonts w:eastAsia="Times New Roman" w:cs="Times New Roman"/>
          <w:color w:val="000000"/>
          <w:sz w:val="24"/>
          <w:szCs w:val="24"/>
        </w:rPr>
        <w:t xml:space="preserve">Objektivat konkrete që synohen të arrihen me miratimin e këtij projektligji është përmirësimi i kuadrit rregullator në fushën e prokurimit publik nëpërmjet </w:t>
      </w:r>
      <w:proofErr w:type="spellStart"/>
      <w:r w:rsidRPr="00921C35">
        <w:rPr>
          <w:rFonts w:eastAsia="Times New Roman" w:cs="Times New Roman"/>
          <w:color w:val="000000"/>
          <w:sz w:val="24"/>
          <w:szCs w:val="24"/>
        </w:rPr>
        <w:t>transpozimit</w:t>
      </w:r>
      <w:proofErr w:type="spellEnd"/>
      <w:r w:rsidRPr="00921C35">
        <w:rPr>
          <w:rFonts w:eastAsia="Times New Roman" w:cs="Times New Roman"/>
          <w:color w:val="000000"/>
          <w:sz w:val="24"/>
          <w:szCs w:val="24"/>
        </w:rPr>
        <w:t xml:space="preserve"> të mëtejshëm të direktivave të BE,  adresimi i paqartësive dhe problematikave të dala nga zbatimi në praktikë i ligjit prej një periudhe 2 </w:t>
      </w:r>
      <w:proofErr w:type="spellStart"/>
      <w:r w:rsidRPr="00921C35">
        <w:rPr>
          <w:rFonts w:eastAsia="Times New Roman" w:cs="Times New Roman"/>
          <w:color w:val="000000"/>
          <w:sz w:val="24"/>
          <w:szCs w:val="24"/>
        </w:rPr>
        <w:t>vjecare</w:t>
      </w:r>
      <w:proofErr w:type="spellEnd"/>
      <w:r w:rsidRPr="00921C35">
        <w:rPr>
          <w:rFonts w:eastAsia="Times New Roman" w:cs="Times New Roman"/>
          <w:color w:val="000000"/>
          <w:sz w:val="24"/>
          <w:szCs w:val="24"/>
        </w:rPr>
        <w:t xml:space="preserve"> nga hyrja e tij në fuqi, </w:t>
      </w:r>
      <w:r w:rsidR="0048747D" w:rsidRPr="00921C35">
        <w:rPr>
          <w:rFonts w:cs="Times New Roman"/>
          <w:sz w:val="24"/>
          <w:szCs w:val="24"/>
        </w:rPr>
        <w:t xml:space="preserve"> si dhe duke sqaruar terminologjinë e përdorur në </w:t>
      </w:r>
      <w:r w:rsidR="00DD035C" w:rsidRPr="00921C35">
        <w:rPr>
          <w:rFonts w:cs="Times New Roman"/>
          <w:sz w:val="24"/>
          <w:szCs w:val="24"/>
        </w:rPr>
        <w:t>disa dispozita ligjore. Gjithash</w:t>
      </w:r>
      <w:r w:rsidR="0048747D" w:rsidRPr="00921C35">
        <w:rPr>
          <w:rFonts w:cs="Times New Roman"/>
          <w:sz w:val="24"/>
          <w:szCs w:val="24"/>
        </w:rPr>
        <w:t>tu</w:t>
      </w:r>
      <w:r w:rsidR="00DD035C" w:rsidRPr="00921C35">
        <w:rPr>
          <w:rFonts w:cs="Times New Roman"/>
          <w:sz w:val="24"/>
          <w:szCs w:val="24"/>
        </w:rPr>
        <w:t>,</w:t>
      </w:r>
      <w:r w:rsidR="0048747D" w:rsidRPr="00921C35">
        <w:rPr>
          <w:rFonts w:cs="Times New Roman"/>
          <w:sz w:val="24"/>
          <w:szCs w:val="24"/>
        </w:rPr>
        <w:t xml:space="preserve"> do synohet drejt rritjes s</w:t>
      </w:r>
      <w:r w:rsidR="008861C2" w:rsidRPr="00921C35">
        <w:rPr>
          <w:rFonts w:cs="Times New Roman"/>
          <w:sz w:val="24"/>
          <w:szCs w:val="24"/>
        </w:rPr>
        <w:t>ë</w:t>
      </w:r>
      <w:r w:rsidR="0048747D" w:rsidRPr="00921C35">
        <w:rPr>
          <w:rFonts w:cs="Times New Roman"/>
          <w:sz w:val="24"/>
          <w:szCs w:val="24"/>
        </w:rPr>
        <w:t xml:space="preserve"> mëtejshme të transparencës dhe efikasitetit në procedurat e prokurimit, kryerja e procedurave të prokurimit, depozitimi i ankesave dhe menaxhimi i zbatimit të kontratave të bëhet duke përdorur vetëm mjete elektronike të komunikimit, nëpërmjet sistemeve përkatëse elektronike dhe ndërvepri</w:t>
      </w:r>
      <w:r w:rsidR="00DD035C" w:rsidRPr="00921C35">
        <w:rPr>
          <w:rFonts w:cs="Times New Roman"/>
          <w:sz w:val="24"/>
          <w:szCs w:val="24"/>
        </w:rPr>
        <w:t>mit të tyre me sisteme të tjera.</w:t>
      </w:r>
    </w:p>
    <w:p w14:paraId="1D1FFAD9" w14:textId="77777777" w:rsidR="0070670E" w:rsidRPr="00921C35" w:rsidRDefault="0070670E" w:rsidP="00020065">
      <w:pPr>
        <w:spacing w:line="276" w:lineRule="auto"/>
        <w:rPr>
          <w:rFonts w:cs="Times New Roman"/>
          <w:b/>
          <w:sz w:val="24"/>
          <w:szCs w:val="24"/>
        </w:rPr>
      </w:pPr>
      <w:r w:rsidRPr="00921C35">
        <w:rPr>
          <w:rFonts w:cs="Times New Roman"/>
          <w:b/>
          <w:sz w:val="24"/>
          <w:szCs w:val="24"/>
        </w:rPr>
        <w:t xml:space="preserve">Objektivi </w:t>
      </w:r>
    </w:p>
    <w:p w14:paraId="6BDD2227" w14:textId="5D619830" w:rsidR="00997F14" w:rsidRPr="00921C35" w:rsidRDefault="0048747D" w:rsidP="00020065">
      <w:pPr>
        <w:pStyle w:val="NormalWeb"/>
        <w:spacing w:line="276" w:lineRule="auto"/>
        <w:rPr>
          <w:color w:val="000000"/>
          <w:lang w:val="sq-AL"/>
        </w:rPr>
      </w:pPr>
      <w:r w:rsidRPr="00921C35">
        <w:rPr>
          <w:color w:val="000000"/>
          <w:lang w:val="sq-AL"/>
        </w:rPr>
        <w:t>Objektivi kryesor është procesi i përa</w:t>
      </w:r>
      <w:r w:rsidR="00706DDD" w:rsidRPr="00921C35">
        <w:rPr>
          <w:color w:val="000000"/>
          <w:lang w:val="sq-AL"/>
        </w:rPr>
        <w:t>f</w:t>
      </w:r>
      <w:r w:rsidRPr="00921C35">
        <w:rPr>
          <w:color w:val="000000"/>
          <w:lang w:val="sq-AL"/>
        </w:rPr>
        <w:t>rimit të legjis</w:t>
      </w:r>
      <w:r w:rsidR="00625EE9" w:rsidRPr="00921C35">
        <w:rPr>
          <w:color w:val="000000"/>
          <w:lang w:val="sq-AL"/>
        </w:rPr>
        <w:t>la</w:t>
      </w:r>
      <w:r w:rsidRPr="00921C35">
        <w:rPr>
          <w:color w:val="000000"/>
          <w:lang w:val="sq-AL"/>
        </w:rPr>
        <w:t xml:space="preserve">cionit në kuadër të procesit të integrimit </w:t>
      </w:r>
      <w:proofErr w:type="spellStart"/>
      <w:r w:rsidRPr="00921C35">
        <w:rPr>
          <w:color w:val="000000"/>
          <w:lang w:val="sq-AL"/>
        </w:rPr>
        <w:t>europian</w:t>
      </w:r>
      <w:proofErr w:type="spellEnd"/>
      <w:r w:rsidRPr="00921C35">
        <w:rPr>
          <w:color w:val="000000"/>
          <w:lang w:val="sq-AL"/>
        </w:rPr>
        <w:t xml:space="preserve">, </w:t>
      </w:r>
      <w:r w:rsidR="00997F14" w:rsidRPr="00921C35">
        <w:rPr>
          <w:color w:val="000000"/>
          <w:lang w:val="sq-AL"/>
        </w:rPr>
        <w:t xml:space="preserve">duke </w:t>
      </w:r>
      <w:proofErr w:type="spellStart"/>
      <w:r w:rsidR="00997F14" w:rsidRPr="00921C35">
        <w:rPr>
          <w:color w:val="000000"/>
          <w:lang w:val="sq-AL"/>
        </w:rPr>
        <w:t>patur</w:t>
      </w:r>
      <w:proofErr w:type="spellEnd"/>
      <w:r w:rsidR="00997F14" w:rsidRPr="00921C35">
        <w:rPr>
          <w:color w:val="000000"/>
          <w:lang w:val="sq-AL"/>
        </w:rPr>
        <w:t xml:space="preserve"> n</w:t>
      </w:r>
      <w:r w:rsidR="00785624" w:rsidRPr="00921C35">
        <w:rPr>
          <w:color w:val="000000"/>
          <w:lang w:val="sq-AL"/>
        </w:rPr>
        <w:t>ë</w:t>
      </w:r>
      <w:r w:rsidR="00997F14" w:rsidRPr="00921C35">
        <w:rPr>
          <w:color w:val="000000"/>
          <w:lang w:val="sq-AL"/>
        </w:rPr>
        <w:t xml:space="preserve"> v</w:t>
      </w:r>
      <w:r w:rsidR="00785624" w:rsidRPr="00921C35">
        <w:rPr>
          <w:color w:val="000000"/>
          <w:lang w:val="sq-AL"/>
        </w:rPr>
        <w:t>ë</w:t>
      </w:r>
      <w:r w:rsidR="00997F14" w:rsidRPr="00921C35">
        <w:rPr>
          <w:color w:val="000000"/>
          <w:lang w:val="sq-AL"/>
        </w:rPr>
        <w:t>mendje</w:t>
      </w:r>
      <w:r w:rsidR="00625EE9" w:rsidRPr="00921C35">
        <w:rPr>
          <w:color w:val="000000"/>
          <w:lang w:val="sq-AL"/>
        </w:rPr>
        <w:t xml:space="preserve"> nd</w:t>
      </w:r>
      <w:r w:rsidR="00785624" w:rsidRPr="00921C35">
        <w:rPr>
          <w:color w:val="000000"/>
          <w:lang w:val="sq-AL"/>
        </w:rPr>
        <w:t>ë</w:t>
      </w:r>
      <w:r w:rsidR="00625EE9" w:rsidRPr="00921C35">
        <w:rPr>
          <w:color w:val="000000"/>
          <w:lang w:val="sq-AL"/>
        </w:rPr>
        <w:t>r t</w:t>
      </w:r>
      <w:r w:rsidR="00785624" w:rsidRPr="00921C35">
        <w:rPr>
          <w:color w:val="000000"/>
          <w:lang w:val="sq-AL"/>
        </w:rPr>
        <w:t>ë</w:t>
      </w:r>
      <w:r w:rsidR="00625EE9" w:rsidRPr="00921C35">
        <w:rPr>
          <w:color w:val="000000"/>
          <w:lang w:val="sq-AL"/>
        </w:rPr>
        <w:t xml:space="preserve"> tjera </w:t>
      </w:r>
      <w:r w:rsidR="00997F14" w:rsidRPr="00921C35">
        <w:rPr>
          <w:color w:val="000000"/>
          <w:lang w:val="sq-AL"/>
        </w:rPr>
        <w:t>parashikime ligjore lidhur me konceptin e veprimtarisë ndihmëse dhe ofruesit të shërbimit të prokurimit; parashikimin e zhvillimit të procedurave të prokurimit, të kryerjes së ankesave dhe menaxhimit të zbatimit të kontratave duke përdorur mjetet elektronike të komunikimit.- rishikimi</w:t>
      </w:r>
      <w:r w:rsidR="003A2EE9" w:rsidRPr="00921C35">
        <w:rPr>
          <w:color w:val="000000"/>
          <w:lang w:val="sq-AL"/>
        </w:rPr>
        <w:t>n e disa dispozitave t</w:t>
      </w:r>
      <w:r w:rsidR="00F35A30" w:rsidRPr="00921C35">
        <w:rPr>
          <w:color w:val="000000"/>
          <w:lang w:val="sq-AL"/>
        </w:rPr>
        <w:t>ë</w:t>
      </w:r>
      <w:r w:rsidR="003A2EE9" w:rsidRPr="00921C35">
        <w:rPr>
          <w:color w:val="000000"/>
          <w:lang w:val="sq-AL"/>
        </w:rPr>
        <w:t xml:space="preserve"> ligjit duke </w:t>
      </w:r>
      <w:proofErr w:type="spellStart"/>
      <w:r w:rsidR="003A2EE9" w:rsidRPr="00921C35">
        <w:rPr>
          <w:color w:val="000000"/>
          <w:lang w:val="sq-AL"/>
        </w:rPr>
        <w:t>refelektuar</w:t>
      </w:r>
      <w:proofErr w:type="spellEnd"/>
      <w:r w:rsidR="003A2EE9" w:rsidRPr="00921C35">
        <w:rPr>
          <w:color w:val="000000"/>
          <w:lang w:val="sq-AL"/>
        </w:rPr>
        <w:t xml:space="preserve"> problematika t</w:t>
      </w:r>
      <w:r w:rsidR="00F35A30" w:rsidRPr="00921C35">
        <w:rPr>
          <w:color w:val="000000"/>
          <w:lang w:val="sq-AL"/>
        </w:rPr>
        <w:t>ë</w:t>
      </w:r>
      <w:r w:rsidR="003A2EE9" w:rsidRPr="00921C35">
        <w:rPr>
          <w:color w:val="000000"/>
          <w:lang w:val="sq-AL"/>
        </w:rPr>
        <w:t xml:space="preserve"> hasura,</w:t>
      </w:r>
      <w:r w:rsidR="00997F14" w:rsidRPr="00921C35">
        <w:rPr>
          <w:color w:val="000000"/>
          <w:lang w:val="sq-AL"/>
        </w:rPr>
        <w:t xml:space="preserve"> riformulim i nenit </w:t>
      </w:r>
      <w:r w:rsidR="00625EE9" w:rsidRPr="00921C35">
        <w:rPr>
          <w:color w:val="000000"/>
          <w:lang w:val="sq-AL"/>
        </w:rPr>
        <w:t>lidhur me blerjen e përqendruar si dhe parashikime t</w:t>
      </w:r>
      <w:r w:rsidR="00785624" w:rsidRPr="00921C35">
        <w:rPr>
          <w:color w:val="000000"/>
          <w:lang w:val="sq-AL"/>
        </w:rPr>
        <w:t>ë</w:t>
      </w:r>
      <w:r w:rsidR="00625EE9" w:rsidRPr="00921C35">
        <w:rPr>
          <w:color w:val="000000"/>
          <w:lang w:val="sq-AL"/>
        </w:rPr>
        <w:t xml:space="preserve"> tjera ligjore.</w:t>
      </w:r>
    </w:p>
    <w:p w14:paraId="2384A80D" w14:textId="19EB7D22" w:rsidR="0070670E" w:rsidRPr="00921C35" w:rsidRDefault="00997F14" w:rsidP="00020065">
      <w:pPr>
        <w:spacing w:line="276" w:lineRule="auto"/>
        <w:rPr>
          <w:rFonts w:cs="Times New Roman"/>
          <w:b/>
          <w:bCs/>
          <w:sz w:val="24"/>
          <w:szCs w:val="24"/>
          <w:highlight w:val="yellow"/>
        </w:rPr>
      </w:pPr>
      <w:r w:rsidRPr="00921C35">
        <w:rPr>
          <w:rFonts w:eastAsia="Times New Roman" w:cs="Times New Roman"/>
          <w:color w:val="000000"/>
          <w:sz w:val="27"/>
          <w:szCs w:val="27"/>
        </w:rPr>
        <w:t xml:space="preserve"> </w:t>
      </w:r>
      <w:r w:rsidR="00DD035C" w:rsidRPr="00921C35">
        <w:rPr>
          <w:rFonts w:eastAsia="Times New Roman" w:cs="Times New Roman"/>
          <w:color w:val="000000"/>
          <w:sz w:val="24"/>
          <w:szCs w:val="24"/>
        </w:rPr>
        <w:t>Objektivi i</w:t>
      </w:r>
      <w:r w:rsidR="0070670E" w:rsidRPr="00921C35">
        <w:rPr>
          <w:rFonts w:eastAsia="Times New Roman" w:cs="Times New Roman"/>
          <w:color w:val="000000"/>
          <w:sz w:val="24"/>
          <w:szCs w:val="24"/>
        </w:rPr>
        <w:t xml:space="preserve"> mësipërm, parashikohet të arrihet nëpërmjet masave të mëposhtme</w:t>
      </w:r>
    </w:p>
    <w:p w14:paraId="26072133" w14:textId="7A2C3353" w:rsidR="001C0CEE" w:rsidRPr="00921C35" w:rsidRDefault="0070670E" w:rsidP="00020065">
      <w:pPr>
        <w:pStyle w:val="Heading4"/>
        <w:spacing w:line="276" w:lineRule="auto"/>
        <w:rPr>
          <w:rFonts w:ascii="Times New Roman" w:eastAsia="Times New Roman" w:hAnsi="Times New Roman" w:cs="Times New Roman"/>
          <w:szCs w:val="24"/>
        </w:rPr>
      </w:pPr>
      <w:r w:rsidRPr="00921C35">
        <w:rPr>
          <w:rFonts w:ascii="Times New Roman" w:hAnsi="Times New Roman" w:cs="Times New Roman"/>
          <w:bCs/>
          <w:szCs w:val="24"/>
        </w:rPr>
        <w:t xml:space="preserve"> </w:t>
      </w:r>
      <w:bookmarkStart w:id="12" w:name="_Toc154665761"/>
      <w:r w:rsidR="00B16138" w:rsidRPr="00921C35">
        <w:rPr>
          <w:rFonts w:ascii="Times New Roman" w:eastAsia="Times New Roman" w:hAnsi="Times New Roman" w:cs="Times New Roman"/>
          <w:szCs w:val="24"/>
        </w:rPr>
        <w:t xml:space="preserve">MASA 1.1.1. RISHIKIMI I </w:t>
      </w:r>
      <w:r w:rsidR="00490921" w:rsidRPr="00921C35">
        <w:rPr>
          <w:rFonts w:ascii="Times New Roman" w:eastAsia="Times New Roman" w:hAnsi="Times New Roman" w:cs="Times New Roman"/>
          <w:szCs w:val="24"/>
        </w:rPr>
        <w:t>LIGJIT T</w:t>
      </w:r>
      <w:r w:rsidR="003D71C5" w:rsidRPr="00921C35">
        <w:rPr>
          <w:rFonts w:ascii="Times New Roman" w:eastAsia="Times New Roman" w:hAnsi="Times New Roman" w:cs="Times New Roman"/>
          <w:szCs w:val="24"/>
        </w:rPr>
        <w:t>Ë</w:t>
      </w:r>
      <w:r w:rsidR="00490921" w:rsidRPr="00921C35">
        <w:rPr>
          <w:rFonts w:ascii="Times New Roman" w:eastAsia="Times New Roman" w:hAnsi="Times New Roman" w:cs="Times New Roman"/>
          <w:szCs w:val="24"/>
        </w:rPr>
        <w:t xml:space="preserve"> PROKURIMIT PUBLIK</w:t>
      </w:r>
      <w:bookmarkEnd w:id="12"/>
    </w:p>
    <w:p w14:paraId="37C79A0E" w14:textId="77777777" w:rsidR="000E1AB2" w:rsidRPr="00921C35" w:rsidRDefault="000E1AB2" w:rsidP="000E1AB2"/>
    <w:p w14:paraId="501F8072" w14:textId="35447D41" w:rsidR="00C544B0" w:rsidRPr="00921C35" w:rsidRDefault="00DF3FF0" w:rsidP="00020065">
      <w:pPr>
        <w:spacing w:line="276" w:lineRule="auto"/>
        <w:rPr>
          <w:rFonts w:cs="Times New Roman"/>
          <w:sz w:val="24"/>
          <w:szCs w:val="24"/>
        </w:rPr>
      </w:pPr>
      <w:r w:rsidRPr="00921C35">
        <w:rPr>
          <w:rFonts w:cs="Times New Roman"/>
          <w:sz w:val="24"/>
          <w:szCs w:val="24"/>
        </w:rPr>
        <w:t>Nëpërmjet ndryshimeve në LPP në vitin 202</w:t>
      </w:r>
      <w:r w:rsidR="00625EE9" w:rsidRPr="00921C35">
        <w:rPr>
          <w:rFonts w:cs="Times New Roman"/>
          <w:sz w:val="24"/>
          <w:szCs w:val="24"/>
        </w:rPr>
        <w:t>4</w:t>
      </w:r>
      <w:r w:rsidRPr="00921C35">
        <w:rPr>
          <w:rFonts w:cs="Times New Roman"/>
          <w:sz w:val="24"/>
          <w:szCs w:val="24"/>
        </w:rPr>
        <w:t xml:space="preserve">, synohet të përmirësohet kuadri rregullator të prokurimit publik në Shqipëri, duke e përafruar më tej kuadrin ligjor  me </w:t>
      </w:r>
      <w:proofErr w:type="spellStart"/>
      <w:r w:rsidRPr="00921C35">
        <w:rPr>
          <w:rFonts w:cs="Times New Roman"/>
          <w:sz w:val="24"/>
          <w:szCs w:val="24"/>
        </w:rPr>
        <w:t>acquis</w:t>
      </w:r>
      <w:proofErr w:type="spellEnd"/>
      <w:r w:rsidRPr="00921C35">
        <w:rPr>
          <w:rFonts w:cs="Times New Roman"/>
          <w:sz w:val="24"/>
          <w:szCs w:val="24"/>
        </w:rPr>
        <w:t xml:space="preserve"> të BE-së</w:t>
      </w:r>
      <w:r w:rsidR="00625EE9" w:rsidRPr="00921C35">
        <w:rPr>
          <w:rFonts w:cs="Times New Roman"/>
          <w:sz w:val="24"/>
          <w:szCs w:val="24"/>
        </w:rPr>
        <w:t xml:space="preserve"> dhe parashikimin e dispozitave p</w:t>
      </w:r>
      <w:r w:rsidR="00785624" w:rsidRPr="00921C35">
        <w:rPr>
          <w:rFonts w:cs="Times New Roman"/>
          <w:sz w:val="24"/>
          <w:szCs w:val="24"/>
        </w:rPr>
        <w:t>ë</w:t>
      </w:r>
      <w:r w:rsidR="00625EE9" w:rsidRPr="00921C35">
        <w:rPr>
          <w:rFonts w:cs="Times New Roman"/>
          <w:sz w:val="24"/>
          <w:szCs w:val="24"/>
        </w:rPr>
        <w:t>r zhvillime t</w:t>
      </w:r>
      <w:r w:rsidR="00785624" w:rsidRPr="00921C35">
        <w:rPr>
          <w:rFonts w:cs="Times New Roman"/>
          <w:sz w:val="24"/>
          <w:szCs w:val="24"/>
        </w:rPr>
        <w:t>ë</w:t>
      </w:r>
      <w:r w:rsidR="00625EE9" w:rsidRPr="00921C35">
        <w:rPr>
          <w:rFonts w:cs="Times New Roman"/>
          <w:sz w:val="24"/>
          <w:szCs w:val="24"/>
        </w:rPr>
        <w:t xml:space="preserve"> m</w:t>
      </w:r>
      <w:r w:rsidR="00785624" w:rsidRPr="00921C35">
        <w:rPr>
          <w:rFonts w:cs="Times New Roman"/>
          <w:sz w:val="24"/>
          <w:szCs w:val="24"/>
        </w:rPr>
        <w:t>ë</w:t>
      </w:r>
      <w:r w:rsidR="00625EE9" w:rsidRPr="00921C35">
        <w:rPr>
          <w:rFonts w:cs="Times New Roman"/>
          <w:sz w:val="24"/>
          <w:szCs w:val="24"/>
        </w:rPr>
        <w:t>tejshme t</w:t>
      </w:r>
      <w:r w:rsidR="00785624" w:rsidRPr="00921C35">
        <w:rPr>
          <w:rFonts w:cs="Times New Roman"/>
          <w:sz w:val="24"/>
          <w:szCs w:val="24"/>
        </w:rPr>
        <w:t>ë</w:t>
      </w:r>
      <w:r w:rsidR="00625EE9" w:rsidRPr="00921C35">
        <w:rPr>
          <w:rFonts w:cs="Times New Roman"/>
          <w:sz w:val="24"/>
          <w:szCs w:val="24"/>
        </w:rPr>
        <w:t xml:space="preserve"> teknologjis</w:t>
      </w:r>
      <w:r w:rsidR="00785624" w:rsidRPr="00921C35">
        <w:rPr>
          <w:rFonts w:cs="Times New Roman"/>
          <w:sz w:val="24"/>
          <w:szCs w:val="24"/>
        </w:rPr>
        <w:t>ë</w:t>
      </w:r>
      <w:r w:rsidR="00625EE9" w:rsidRPr="00921C35">
        <w:rPr>
          <w:rFonts w:cs="Times New Roman"/>
          <w:sz w:val="24"/>
          <w:szCs w:val="24"/>
        </w:rPr>
        <w:t>.</w:t>
      </w:r>
    </w:p>
    <w:p w14:paraId="4270685F" w14:textId="77777777" w:rsidR="0048747D" w:rsidRPr="00921C35" w:rsidRDefault="0048747D" w:rsidP="00020065">
      <w:pPr>
        <w:spacing w:line="276" w:lineRule="auto"/>
        <w:rPr>
          <w:rFonts w:cs="Times New Roman"/>
          <w:sz w:val="24"/>
          <w:szCs w:val="24"/>
        </w:rPr>
      </w:pPr>
      <w:r w:rsidRPr="00921C35">
        <w:rPr>
          <w:rFonts w:cs="Times New Roman"/>
          <w:sz w:val="24"/>
          <w:szCs w:val="24"/>
        </w:rPr>
        <w:t>Institucionet përgjegjëse</w:t>
      </w:r>
    </w:p>
    <w:p w14:paraId="51651796" w14:textId="7D12EA0E" w:rsidR="000F6770" w:rsidRPr="00921C35" w:rsidRDefault="0048747D" w:rsidP="00020065">
      <w:pPr>
        <w:spacing w:line="276" w:lineRule="auto"/>
        <w:rPr>
          <w:rFonts w:cs="Times New Roman"/>
          <w:sz w:val="24"/>
          <w:szCs w:val="24"/>
        </w:rPr>
      </w:pPr>
      <w:r w:rsidRPr="00921C35">
        <w:rPr>
          <w:rFonts w:cs="Times New Roman"/>
          <w:sz w:val="24"/>
          <w:szCs w:val="24"/>
        </w:rPr>
        <w:t xml:space="preserve">APP </w:t>
      </w:r>
      <w:r w:rsidR="00625EE9" w:rsidRPr="00921C35">
        <w:rPr>
          <w:rFonts w:cs="Times New Roman"/>
          <w:sz w:val="24"/>
          <w:szCs w:val="24"/>
        </w:rPr>
        <w:t>, KPP, AKSHI</w:t>
      </w:r>
    </w:p>
    <w:p w14:paraId="024788E9" w14:textId="427E2F5B" w:rsidR="00DD035C" w:rsidRPr="00921C35" w:rsidRDefault="00DD035C" w:rsidP="00020065">
      <w:pPr>
        <w:spacing w:line="276" w:lineRule="auto"/>
        <w:rPr>
          <w:rFonts w:cs="Times New Roman"/>
          <w:sz w:val="24"/>
          <w:szCs w:val="24"/>
        </w:rPr>
      </w:pPr>
      <w:r w:rsidRPr="00921C35">
        <w:rPr>
          <w:rFonts w:cs="Times New Roman"/>
          <w:sz w:val="24"/>
          <w:szCs w:val="24"/>
        </w:rPr>
        <w:t xml:space="preserve">Treguesit e </w:t>
      </w:r>
      <w:proofErr w:type="spellStart"/>
      <w:r w:rsidRPr="00921C35">
        <w:rPr>
          <w:rFonts w:cs="Times New Roman"/>
          <w:sz w:val="24"/>
          <w:szCs w:val="24"/>
        </w:rPr>
        <w:t>performanc</w:t>
      </w:r>
      <w:r w:rsidR="00DF3FF0" w:rsidRPr="00921C35">
        <w:rPr>
          <w:rFonts w:cs="Times New Roman"/>
          <w:sz w:val="24"/>
          <w:szCs w:val="24"/>
        </w:rPr>
        <w:t>ë</w:t>
      </w:r>
      <w:r w:rsidRPr="00921C35">
        <w:rPr>
          <w:rFonts w:cs="Times New Roman"/>
          <w:sz w:val="24"/>
          <w:szCs w:val="24"/>
        </w:rPr>
        <w:t>s</w:t>
      </w:r>
      <w:proofErr w:type="spellEnd"/>
    </w:p>
    <w:p w14:paraId="6EAFBDD7" w14:textId="65C82249" w:rsidR="00DD035C" w:rsidRPr="00921C35" w:rsidRDefault="00DD035C" w:rsidP="00020065">
      <w:pPr>
        <w:pStyle w:val="ListParagraph"/>
        <w:numPr>
          <w:ilvl w:val="0"/>
          <w:numId w:val="5"/>
        </w:numPr>
        <w:spacing w:line="276" w:lineRule="auto"/>
        <w:rPr>
          <w:rFonts w:cs="Times New Roman"/>
          <w:sz w:val="24"/>
          <w:szCs w:val="24"/>
        </w:rPr>
      </w:pPr>
      <w:r w:rsidRPr="00921C35">
        <w:rPr>
          <w:rFonts w:cs="Times New Roman"/>
          <w:sz w:val="24"/>
          <w:szCs w:val="24"/>
        </w:rPr>
        <w:t>Analiza e legjislacionit</w:t>
      </w:r>
      <w:r w:rsidR="00DF3FF0" w:rsidRPr="00921C35">
        <w:rPr>
          <w:rFonts w:cs="Times New Roman"/>
          <w:sz w:val="24"/>
          <w:szCs w:val="24"/>
        </w:rPr>
        <w:t>;</w:t>
      </w:r>
    </w:p>
    <w:p w14:paraId="6B47CE6A" w14:textId="778C646C" w:rsidR="00DD035C" w:rsidRPr="00921C35" w:rsidRDefault="00DD035C" w:rsidP="00020065">
      <w:pPr>
        <w:pStyle w:val="ListParagraph"/>
        <w:numPr>
          <w:ilvl w:val="0"/>
          <w:numId w:val="5"/>
        </w:numPr>
        <w:spacing w:line="276" w:lineRule="auto"/>
        <w:rPr>
          <w:rFonts w:cs="Times New Roman"/>
          <w:sz w:val="24"/>
          <w:szCs w:val="24"/>
        </w:rPr>
      </w:pPr>
      <w:r w:rsidRPr="00921C35">
        <w:rPr>
          <w:rFonts w:cs="Times New Roman"/>
          <w:sz w:val="24"/>
          <w:szCs w:val="24"/>
        </w:rPr>
        <w:t>Tabela e p</w:t>
      </w:r>
      <w:r w:rsidR="00DF3FF0" w:rsidRPr="00921C35">
        <w:rPr>
          <w:rFonts w:cs="Times New Roman"/>
          <w:sz w:val="24"/>
          <w:szCs w:val="24"/>
        </w:rPr>
        <w:t>ë</w:t>
      </w:r>
      <w:r w:rsidRPr="00921C35">
        <w:rPr>
          <w:rFonts w:cs="Times New Roman"/>
          <w:sz w:val="24"/>
          <w:szCs w:val="24"/>
        </w:rPr>
        <w:t>rputhshm</w:t>
      </w:r>
      <w:r w:rsidR="00DF3FF0" w:rsidRPr="00921C35">
        <w:rPr>
          <w:rFonts w:cs="Times New Roman"/>
          <w:sz w:val="24"/>
          <w:szCs w:val="24"/>
        </w:rPr>
        <w:t>ë</w:t>
      </w:r>
      <w:r w:rsidRPr="00921C35">
        <w:rPr>
          <w:rFonts w:cs="Times New Roman"/>
          <w:sz w:val="24"/>
          <w:szCs w:val="24"/>
        </w:rPr>
        <w:t>ris</w:t>
      </w:r>
      <w:r w:rsidR="00DF3FF0" w:rsidRPr="00921C35">
        <w:rPr>
          <w:rFonts w:cs="Times New Roman"/>
          <w:sz w:val="24"/>
          <w:szCs w:val="24"/>
        </w:rPr>
        <w:t>ë;</w:t>
      </w:r>
    </w:p>
    <w:p w14:paraId="58EEE550" w14:textId="4C0F4ED4" w:rsidR="00DD035C" w:rsidRPr="00921C35" w:rsidRDefault="001F1A6C" w:rsidP="00020065">
      <w:pPr>
        <w:pStyle w:val="ListParagraph"/>
        <w:numPr>
          <w:ilvl w:val="0"/>
          <w:numId w:val="5"/>
        </w:numPr>
        <w:spacing w:line="276" w:lineRule="auto"/>
        <w:rPr>
          <w:rFonts w:cs="Times New Roman"/>
          <w:sz w:val="24"/>
          <w:szCs w:val="24"/>
        </w:rPr>
      </w:pPr>
      <w:r w:rsidRPr="00921C35">
        <w:rPr>
          <w:rFonts w:cs="Times New Roman"/>
          <w:sz w:val="24"/>
          <w:szCs w:val="24"/>
        </w:rPr>
        <w:t>Hartimi  i</w:t>
      </w:r>
      <w:r w:rsidR="00AE1CAC" w:rsidRPr="00921C35">
        <w:rPr>
          <w:rFonts w:cs="Times New Roman"/>
          <w:sz w:val="24"/>
          <w:szCs w:val="24"/>
        </w:rPr>
        <w:t xml:space="preserve"> </w:t>
      </w:r>
      <w:proofErr w:type="spellStart"/>
      <w:r w:rsidR="00AE1CAC" w:rsidRPr="00921C35">
        <w:rPr>
          <w:rFonts w:cs="Times New Roman"/>
          <w:sz w:val="24"/>
          <w:szCs w:val="24"/>
        </w:rPr>
        <w:t>amendimeve</w:t>
      </w:r>
      <w:proofErr w:type="spellEnd"/>
      <w:r w:rsidR="00AE1CAC" w:rsidRPr="00921C35">
        <w:rPr>
          <w:rFonts w:cs="Times New Roman"/>
          <w:sz w:val="24"/>
          <w:szCs w:val="24"/>
        </w:rPr>
        <w:t xml:space="preserve"> të ligjit 162/2020 “Për prokurimin Publik”;</w:t>
      </w:r>
    </w:p>
    <w:p w14:paraId="79A89CFD" w14:textId="01B0A6EE" w:rsidR="00AE1CAC" w:rsidRPr="00921C35" w:rsidRDefault="00DD035C" w:rsidP="00020065">
      <w:pPr>
        <w:pStyle w:val="ListParagraph"/>
        <w:numPr>
          <w:ilvl w:val="0"/>
          <w:numId w:val="5"/>
        </w:numPr>
        <w:spacing w:line="276" w:lineRule="auto"/>
        <w:rPr>
          <w:rFonts w:cs="Times New Roman"/>
          <w:sz w:val="24"/>
          <w:szCs w:val="24"/>
        </w:rPr>
      </w:pPr>
      <w:r w:rsidRPr="00921C35">
        <w:rPr>
          <w:rFonts w:cs="Times New Roman"/>
          <w:sz w:val="24"/>
          <w:szCs w:val="24"/>
        </w:rPr>
        <w:lastRenderedPageBreak/>
        <w:t xml:space="preserve">Miratimi i </w:t>
      </w:r>
      <w:proofErr w:type="spellStart"/>
      <w:r w:rsidR="00AE1CAC" w:rsidRPr="00921C35">
        <w:rPr>
          <w:rFonts w:cs="Times New Roman"/>
          <w:sz w:val="24"/>
          <w:szCs w:val="24"/>
        </w:rPr>
        <w:t>amendimeve</w:t>
      </w:r>
      <w:proofErr w:type="spellEnd"/>
      <w:r w:rsidR="00AE1CAC" w:rsidRPr="00921C35">
        <w:rPr>
          <w:rFonts w:cs="Times New Roman"/>
          <w:sz w:val="24"/>
          <w:szCs w:val="24"/>
        </w:rPr>
        <w:t xml:space="preserve"> të ligjit 162/2020 “Për prokurimin Publik”</w:t>
      </w:r>
      <w:r w:rsidR="002A7DD5" w:rsidRPr="00921C35">
        <w:rPr>
          <w:rFonts w:cs="Times New Roman"/>
          <w:sz w:val="24"/>
          <w:szCs w:val="24"/>
        </w:rPr>
        <w:t xml:space="preserve"> n</w:t>
      </w:r>
      <w:r w:rsidR="00A0698D" w:rsidRPr="00921C35">
        <w:rPr>
          <w:rFonts w:cs="Times New Roman"/>
          <w:sz w:val="24"/>
          <w:szCs w:val="24"/>
        </w:rPr>
        <w:t>ë</w:t>
      </w:r>
      <w:r w:rsidR="002A7DD5" w:rsidRPr="00921C35">
        <w:rPr>
          <w:rFonts w:cs="Times New Roman"/>
          <w:sz w:val="24"/>
          <w:szCs w:val="24"/>
        </w:rPr>
        <w:t xml:space="preserve"> Kuvend</w:t>
      </w:r>
      <w:r w:rsidR="00AE1CAC" w:rsidRPr="00921C35">
        <w:rPr>
          <w:rFonts w:cs="Times New Roman"/>
          <w:sz w:val="24"/>
          <w:szCs w:val="24"/>
        </w:rPr>
        <w:t xml:space="preserve">; </w:t>
      </w:r>
    </w:p>
    <w:p w14:paraId="45B28770" w14:textId="14157F36" w:rsidR="00DD035C" w:rsidRPr="00921C35" w:rsidRDefault="003A2EE9" w:rsidP="00020065">
      <w:pPr>
        <w:pStyle w:val="ListParagraph"/>
        <w:spacing w:line="276" w:lineRule="auto"/>
        <w:rPr>
          <w:rFonts w:cs="Times New Roman"/>
          <w:sz w:val="24"/>
          <w:szCs w:val="24"/>
        </w:rPr>
      </w:pPr>
      <w:r w:rsidRPr="00921C35">
        <w:rPr>
          <w:rFonts w:cs="Times New Roman"/>
          <w:sz w:val="24"/>
          <w:szCs w:val="24"/>
        </w:rPr>
        <w:t xml:space="preserve"> </w:t>
      </w:r>
    </w:p>
    <w:p w14:paraId="3122FB15" w14:textId="0CB9FD47" w:rsidR="001C0CEE" w:rsidRPr="00921C35" w:rsidRDefault="00B16138" w:rsidP="00020065">
      <w:pPr>
        <w:pStyle w:val="Heading4"/>
        <w:spacing w:line="276" w:lineRule="auto"/>
        <w:rPr>
          <w:rFonts w:ascii="Times New Roman" w:eastAsia="Times New Roman" w:hAnsi="Times New Roman" w:cs="Times New Roman"/>
          <w:szCs w:val="24"/>
        </w:rPr>
      </w:pPr>
      <w:bookmarkStart w:id="13" w:name="_Toc154665762"/>
      <w:r w:rsidRPr="00921C35">
        <w:rPr>
          <w:rFonts w:ascii="Times New Roman" w:eastAsia="Times New Roman" w:hAnsi="Times New Roman" w:cs="Times New Roman"/>
          <w:szCs w:val="24"/>
        </w:rPr>
        <w:t>MASA 1.1.2. RISHIKIMI I</w:t>
      </w:r>
      <w:r w:rsidR="00490921" w:rsidRPr="00921C35">
        <w:rPr>
          <w:rFonts w:ascii="Times New Roman" w:eastAsia="Times New Roman" w:hAnsi="Times New Roman" w:cs="Times New Roman"/>
          <w:szCs w:val="24"/>
        </w:rPr>
        <w:t xml:space="preserve"> AKTEVE NËNLIGJORE </w:t>
      </w:r>
      <w:r w:rsidR="005C236C" w:rsidRPr="00921C35">
        <w:rPr>
          <w:rFonts w:ascii="Times New Roman" w:eastAsia="Times New Roman" w:hAnsi="Times New Roman" w:cs="Times New Roman"/>
          <w:szCs w:val="24"/>
        </w:rPr>
        <w:t>N</w:t>
      </w:r>
      <w:r w:rsidR="003D71C5" w:rsidRPr="00921C35">
        <w:rPr>
          <w:rFonts w:ascii="Times New Roman" w:eastAsia="Times New Roman" w:hAnsi="Times New Roman" w:cs="Times New Roman"/>
          <w:szCs w:val="24"/>
        </w:rPr>
        <w:t>Ë</w:t>
      </w:r>
      <w:r w:rsidR="005C236C" w:rsidRPr="00921C35">
        <w:rPr>
          <w:rFonts w:ascii="Times New Roman" w:eastAsia="Times New Roman" w:hAnsi="Times New Roman" w:cs="Times New Roman"/>
          <w:szCs w:val="24"/>
        </w:rPr>
        <w:t xml:space="preserve"> P</w:t>
      </w:r>
      <w:r w:rsidR="003D71C5" w:rsidRPr="00921C35">
        <w:rPr>
          <w:rFonts w:ascii="Times New Roman" w:eastAsia="Times New Roman" w:hAnsi="Times New Roman" w:cs="Times New Roman"/>
          <w:szCs w:val="24"/>
        </w:rPr>
        <w:t>Ë</w:t>
      </w:r>
      <w:r w:rsidR="005C236C" w:rsidRPr="00921C35">
        <w:rPr>
          <w:rFonts w:ascii="Times New Roman" w:eastAsia="Times New Roman" w:hAnsi="Times New Roman" w:cs="Times New Roman"/>
          <w:szCs w:val="24"/>
        </w:rPr>
        <w:t>RPUTHJE ME LIGJIN E PR</w:t>
      </w:r>
      <w:r w:rsidR="00E05FC3" w:rsidRPr="00921C35">
        <w:rPr>
          <w:rFonts w:ascii="Times New Roman" w:eastAsia="Times New Roman" w:hAnsi="Times New Roman" w:cs="Times New Roman"/>
          <w:szCs w:val="24"/>
        </w:rPr>
        <w:t>O</w:t>
      </w:r>
      <w:r w:rsidR="005C236C" w:rsidRPr="00921C35">
        <w:rPr>
          <w:rFonts w:ascii="Times New Roman" w:eastAsia="Times New Roman" w:hAnsi="Times New Roman" w:cs="Times New Roman"/>
          <w:szCs w:val="24"/>
        </w:rPr>
        <w:t>KURIMEVE PUBLIKE</w:t>
      </w:r>
      <w:bookmarkEnd w:id="13"/>
    </w:p>
    <w:p w14:paraId="7F6DD988" w14:textId="77777777" w:rsidR="000E1AB2" w:rsidRPr="00921C35" w:rsidRDefault="000E1AB2" w:rsidP="000E1AB2"/>
    <w:p w14:paraId="00C54CFC" w14:textId="2135AC11" w:rsidR="00E0149D" w:rsidRPr="00921C35" w:rsidRDefault="00E0149D" w:rsidP="00020065">
      <w:pPr>
        <w:spacing w:line="276" w:lineRule="auto"/>
        <w:rPr>
          <w:rFonts w:cs="Times New Roman"/>
          <w:sz w:val="24"/>
          <w:szCs w:val="24"/>
        </w:rPr>
      </w:pPr>
      <w:r w:rsidRPr="00921C35">
        <w:rPr>
          <w:rFonts w:cs="Times New Roman"/>
          <w:sz w:val="24"/>
          <w:szCs w:val="24"/>
        </w:rPr>
        <w:t>Rishikimi i ligjit do t</w:t>
      </w:r>
      <w:r w:rsidR="00741692" w:rsidRPr="00921C35">
        <w:rPr>
          <w:rFonts w:cs="Times New Roman"/>
          <w:sz w:val="24"/>
          <w:szCs w:val="24"/>
        </w:rPr>
        <w:t>ë</w:t>
      </w:r>
      <w:r w:rsidRPr="00921C35">
        <w:rPr>
          <w:rFonts w:cs="Times New Roman"/>
          <w:sz w:val="24"/>
          <w:szCs w:val="24"/>
        </w:rPr>
        <w:t xml:space="preserve"> pasoj</w:t>
      </w:r>
      <w:r w:rsidR="00741692" w:rsidRPr="00921C35">
        <w:rPr>
          <w:rFonts w:cs="Times New Roman"/>
          <w:sz w:val="24"/>
          <w:szCs w:val="24"/>
        </w:rPr>
        <w:t>ë</w:t>
      </w:r>
      <w:r w:rsidRPr="00921C35">
        <w:rPr>
          <w:rFonts w:cs="Times New Roman"/>
          <w:sz w:val="24"/>
          <w:szCs w:val="24"/>
        </w:rPr>
        <w:t xml:space="preserve"> edhe me rishikimin e kuadrit ligjor dyt</w:t>
      </w:r>
      <w:r w:rsidR="00741692" w:rsidRPr="00921C35">
        <w:rPr>
          <w:rFonts w:cs="Times New Roman"/>
          <w:sz w:val="24"/>
          <w:szCs w:val="24"/>
        </w:rPr>
        <w:t>ë</w:t>
      </w:r>
      <w:r w:rsidRPr="00921C35">
        <w:rPr>
          <w:rFonts w:cs="Times New Roman"/>
          <w:sz w:val="24"/>
          <w:szCs w:val="24"/>
        </w:rPr>
        <w:t>sor n</w:t>
      </w:r>
      <w:r w:rsidR="00741692" w:rsidRPr="00921C35">
        <w:rPr>
          <w:rFonts w:cs="Times New Roman"/>
          <w:sz w:val="24"/>
          <w:szCs w:val="24"/>
        </w:rPr>
        <w:t>ë</w:t>
      </w:r>
      <w:r w:rsidRPr="00921C35">
        <w:rPr>
          <w:rFonts w:cs="Times New Roman"/>
          <w:sz w:val="24"/>
          <w:szCs w:val="24"/>
        </w:rPr>
        <w:t xml:space="preserve"> fush</w:t>
      </w:r>
      <w:r w:rsidR="00741692" w:rsidRPr="00921C35">
        <w:rPr>
          <w:rFonts w:cs="Times New Roman"/>
          <w:sz w:val="24"/>
          <w:szCs w:val="24"/>
        </w:rPr>
        <w:t>ë</w:t>
      </w:r>
      <w:r w:rsidRPr="00921C35">
        <w:rPr>
          <w:rFonts w:cs="Times New Roman"/>
          <w:sz w:val="24"/>
          <w:szCs w:val="24"/>
        </w:rPr>
        <w:t>n e prokurimeve, t</w:t>
      </w:r>
      <w:r w:rsidR="00741692" w:rsidRPr="00921C35">
        <w:rPr>
          <w:rFonts w:cs="Times New Roman"/>
          <w:sz w:val="24"/>
          <w:szCs w:val="24"/>
        </w:rPr>
        <w:t>ë</w:t>
      </w:r>
      <w:r w:rsidRPr="00921C35">
        <w:rPr>
          <w:rFonts w:cs="Times New Roman"/>
          <w:sz w:val="24"/>
          <w:szCs w:val="24"/>
        </w:rPr>
        <w:t xml:space="preserve"> cilat do t</w:t>
      </w:r>
      <w:r w:rsidR="00741692" w:rsidRPr="00921C35">
        <w:rPr>
          <w:rFonts w:cs="Times New Roman"/>
          <w:sz w:val="24"/>
          <w:szCs w:val="24"/>
        </w:rPr>
        <w:t>ë</w:t>
      </w:r>
      <w:r w:rsidRPr="00921C35">
        <w:rPr>
          <w:rFonts w:cs="Times New Roman"/>
          <w:sz w:val="24"/>
          <w:szCs w:val="24"/>
        </w:rPr>
        <w:t xml:space="preserve"> jen</w:t>
      </w:r>
      <w:r w:rsidR="00741692" w:rsidRPr="00921C35">
        <w:rPr>
          <w:rFonts w:cs="Times New Roman"/>
          <w:sz w:val="24"/>
          <w:szCs w:val="24"/>
        </w:rPr>
        <w:t>ë</w:t>
      </w:r>
      <w:r w:rsidRPr="00921C35">
        <w:rPr>
          <w:rFonts w:cs="Times New Roman"/>
          <w:sz w:val="24"/>
          <w:szCs w:val="24"/>
        </w:rPr>
        <w:t xml:space="preserve"> n</w:t>
      </w:r>
      <w:r w:rsidR="00741692" w:rsidRPr="00921C35">
        <w:rPr>
          <w:rFonts w:cs="Times New Roman"/>
          <w:sz w:val="24"/>
          <w:szCs w:val="24"/>
        </w:rPr>
        <w:t>ë</w:t>
      </w:r>
      <w:r w:rsidRPr="00921C35">
        <w:rPr>
          <w:rFonts w:cs="Times New Roman"/>
          <w:sz w:val="24"/>
          <w:szCs w:val="24"/>
        </w:rPr>
        <w:t xml:space="preserve"> form</w:t>
      </w:r>
      <w:r w:rsidR="00741692" w:rsidRPr="00921C35">
        <w:rPr>
          <w:rFonts w:cs="Times New Roman"/>
          <w:sz w:val="24"/>
          <w:szCs w:val="24"/>
        </w:rPr>
        <w:t>ë</w:t>
      </w:r>
      <w:r w:rsidRPr="00921C35">
        <w:rPr>
          <w:rFonts w:cs="Times New Roman"/>
          <w:sz w:val="24"/>
          <w:szCs w:val="24"/>
        </w:rPr>
        <w:t xml:space="preserve">n e </w:t>
      </w:r>
      <w:proofErr w:type="spellStart"/>
      <w:r w:rsidRPr="00921C35">
        <w:rPr>
          <w:rFonts w:cs="Times New Roman"/>
          <w:sz w:val="24"/>
          <w:szCs w:val="24"/>
        </w:rPr>
        <w:t>amendimeve</w:t>
      </w:r>
      <w:proofErr w:type="spellEnd"/>
      <w:r w:rsidRPr="00921C35">
        <w:rPr>
          <w:rFonts w:cs="Times New Roman"/>
          <w:sz w:val="24"/>
          <w:szCs w:val="24"/>
        </w:rPr>
        <w:t xml:space="preserve"> ligjore ose do t</w:t>
      </w:r>
      <w:r w:rsidR="00741692" w:rsidRPr="00921C35">
        <w:rPr>
          <w:rFonts w:cs="Times New Roman"/>
          <w:sz w:val="24"/>
          <w:szCs w:val="24"/>
        </w:rPr>
        <w:t>ë</w:t>
      </w:r>
      <w:r w:rsidRPr="00921C35">
        <w:rPr>
          <w:rFonts w:cs="Times New Roman"/>
          <w:sz w:val="24"/>
          <w:szCs w:val="24"/>
        </w:rPr>
        <w:t xml:space="preserve"> hartohen dhe miratohen akte t</w:t>
      </w:r>
      <w:r w:rsidR="00741692" w:rsidRPr="00921C35">
        <w:rPr>
          <w:rFonts w:cs="Times New Roman"/>
          <w:sz w:val="24"/>
          <w:szCs w:val="24"/>
        </w:rPr>
        <w:t>ë</w:t>
      </w:r>
      <w:r w:rsidRPr="00921C35">
        <w:rPr>
          <w:rFonts w:cs="Times New Roman"/>
          <w:sz w:val="24"/>
          <w:szCs w:val="24"/>
        </w:rPr>
        <w:t xml:space="preserve"> reja n</w:t>
      </w:r>
      <w:r w:rsidR="00741692" w:rsidRPr="00921C35">
        <w:rPr>
          <w:rFonts w:cs="Times New Roman"/>
          <w:sz w:val="24"/>
          <w:szCs w:val="24"/>
        </w:rPr>
        <w:t>ë</w:t>
      </w:r>
      <w:r w:rsidRPr="00921C35">
        <w:rPr>
          <w:rFonts w:cs="Times New Roman"/>
          <w:sz w:val="24"/>
          <w:szCs w:val="24"/>
        </w:rPr>
        <w:t>nligjore.</w:t>
      </w:r>
    </w:p>
    <w:p w14:paraId="31F2D2E4" w14:textId="3991B194" w:rsidR="003B7F58" w:rsidRPr="00921C35" w:rsidRDefault="003B7F58" w:rsidP="00020065">
      <w:pPr>
        <w:spacing w:line="276" w:lineRule="auto"/>
        <w:rPr>
          <w:rFonts w:cs="Times New Roman"/>
          <w:sz w:val="24"/>
          <w:szCs w:val="24"/>
        </w:rPr>
      </w:pPr>
      <w:r w:rsidRPr="00921C35">
        <w:rPr>
          <w:rFonts w:cs="Times New Roman"/>
          <w:sz w:val="24"/>
          <w:szCs w:val="24"/>
        </w:rPr>
        <w:t>Institucionet p</w:t>
      </w:r>
      <w:r w:rsidR="008D4E46" w:rsidRPr="00921C35">
        <w:rPr>
          <w:rFonts w:cs="Times New Roman"/>
          <w:sz w:val="24"/>
          <w:szCs w:val="24"/>
        </w:rPr>
        <w:t>ë</w:t>
      </w:r>
      <w:r w:rsidRPr="00921C35">
        <w:rPr>
          <w:rFonts w:cs="Times New Roman"/>
          <w:sz w:val="24"/>
          <w:szCs w:val="24"/>
        </w:rPr>
        <w:t>rgjegj</w:t>
      </w:r>
      <w:r w:rsidR="008D4E46" w:rsidRPr="00921C35">
        <w:rPr>
          <w:rFonts w:cs="Times New Roman"/>
          <w:sz w:val="24"/>
          <w:szCs w:val="24"/>
        </w:rPr>
        <w:t>ë</w:t>
      </w:r>
      <w:r w:rsidRPr="00921C35">
        <w:rPr>
          <w:rFonts w:cs="Times New Roman"/>
          <w:sz w:val="24"/>
          <w:szCs w:val="24"/>
        </w:rPr>
        <w:t>se</w:t>
      </w:r>
    </w:p>
    <w:p w14:paraId="2E46AA03" w14:textId="321F2AC9" w:rsidR="000F6770" w:rsidRPr="00921C35" w:rsidRDefault="0048747D" w:rsidP="00020065">
      <w:pPr>
        <w:spacing w:line="276" w:lineRule="auto"/>
        <w:rPr>
          <w:rFonts w:cs="Times New Roman"/>
          <w:sz w:val="24"/>
          <w:szCs w:val="24"/>
        </w:rPr>
      </w:pPr>
      <w:r w:rsidRPr="00921C35">
        <w:rPr>
          <w:rFonts w:cs="Times New Roman"/>
          <w:sz w:val="24"/>
          <w:szCs w:val="24"/>
        </w:rPr>
        <w:t xml:space="preserve">APP </w:t>
      </w:r>
    </w:p>
    <w:p w14:paraId="486C0119" w14:textId="753B9884" w:rsidR="00DD035C" w:rsidRPr="00921C35" w:rsidRDefault="00DD035C" w:rsidP="00020065">
      <w:pPr>
        <w:spacing w:line="276" w:lineRule="auto"/>
        <w:rPr>
          <w:rFonts w:cs="Times New Roman"/>
          <w:sz w:val="24"/>
          <w:szCs w:val="24"/>
        </w:rPr>
      </w:pPr>
      <w:r w:rsidRPr="00921C35">
        <w:rPr>
          <w:rFonts w:cs="Times New Roman"/>
          <w:sz w:val="24"/>
          <w:szCs w:val="24"/>
        </w:rPr>
        <w:t xml:space="preserve">Treguesit e </w:t>
      </w:r>
      <w:proofErr w:type="spellStart"/>
      <w:r w:rsidRPr="00921C35">
        <w:rPr>
          <w:rFonts w:cs="Times New Roman"/>
          <w:sz w:val="24"/>
          <w:szCs w:val="24"/>
        </w:rPr>
        <w:t>performanc</w:t>
      </w:r>
      <w:r w:rsidR="00DF3FF0" w:rsidRPr="00921C35">
        <w:rPr>
          <w:rFonts w:cs="Times New Roman"/>
          <w:sz w:val="24"/>
          <w:szCs w:val="24"/>
        </w:rPr>
        <w:t>ë</w:t>
      </w:r>
      <w:r w:rsidRPr="00921C35">
        <w:rPr>
          <w:rFonts w:cs="Times New Roman"/>
          <w:sz w:val="24"/>
          <w:szCs w:val="24"/>
        </w:rPr>
        <w:t>s</w:t>
      </w:r>
      <w:proofErr w:type="spellEnd"/>
      <w:r w:rsidR="004F0AA4">
        <w:rPr>
          <w:rFonts w:cs="Times New Roman"/>
          <w:sz w:val="24"/>
          <w:szCs w:val="24"/>
        </w:rPr>
        <w:t>:</w:t>
      </w:r>
    </w:p>
    <w:p w14:paraId="5441CBB4" w14:textId="77777777" w:rsidR="00E0149D" w:rsidRPr="00921C35" w:rsidRDefault="00E0149D" w:rsidP="00020065">
      <w:pPr>
        <w:pStyle w:val="ListParagraph"/>
        <w:numPr>
          <w:ilvl w:val="0"/>
          <w:numId w:val="6"/>
        </w:numPr>
        <w:spacing w:line="276" w:lineRule="auto"/>
        <w:rPr>
          <w:rFonts w:cs="Times New Roman"/>
          <w:sz w:val="24"/>
          <w:szCs w:val="24"/>
        </w:rPr>
      </w:pPr>
      <w:r w:rsidRPr="00921C35">
        <w:rPr>
          <w:rFonts w:cs="Times New Roman"/>
          <w:sz w:val="24"/>
          <w:szCs w:val="24"/>
        </w:rPr>
        <w:t xml:space="preserve">Hartimi dhe miratimi i draft </w:t>
      </w:r>
      <w:proofErr w:type="spellStart"/>
      <w:r w:rsidRPr="00921C35">
        <w:rPr>
          <w:rFonts w:cs="Times New Roman"/>
          <w:sz w:val="24"/>
          <w:szCs w:val="24"/>
        </w:rPr>
        <w:t>amendimeve</w:t>
      </w:r>
      <w:proofErr w:type="spellEnd"/>
      <w:r w:rsidRPr="00921C35">
        <w:rPr>
          <w:rFonts w:cs="Times New Roman"/>
          <w:sz w:val="24"/>
          <w:szCs w:val="24"/>
        </w:rPr>
        <w:t xml:space="preserve"> të VKM  285, date 19.05.2021 “Për miratimin e rregullave të prokurimit publik”, i ndryshuar;</w:t>
      </w:r>
    </w:p>
    <w:p w14:paraId="7B308C15" w14:textId="77777777" w:rsidR="00E0149D" w:rsidRPr="00921C35" w:rsidRDefault="00E0149D" w:rsidP="00020065">
      <w:pPr>
        <w:pStyle w:val="ListParagraph"/>
        <w:numPr>
          <w:ilvl w:val="0"/>
          <w:numId w:val="6"/>
        </w:numPr>
        <w:spacing w:line="276" w:lineRule="auto"/>
        <w:rPr>
          <w:rFonts w:cs="Times New Roman"/>
          <w:sz w:val="24"/>
          <w:szCs w:val="24"/>
        </w:rPr>
      </w:pPr>
      <w:r w:rsidRPr="00921C35">
        <w:rPr>
          <w:rFonts w:cs="Times New Roman"/>
          <w:bCs/>
          <w:color w:val="404040"/>
          <w:sz w:val="24"/>
          <w:szCs w:val="24"/>
        </w:rPr>
        <w:t xml:space="preserve">Hartimi dhe miratimi i VKM të </w:t>
      </w:r>
      <w:proofErr w:type="spellStart"/>
      <w:r w:rsidRPr="00921C35">
        <w:rPr>
          <w:rFonts w:cs="Times New Roman"/>
          <w:bCs/>
          <w:color w:val="404040"/>
          <w:sz w:val="24"/>
          <w:szCs w:val="24"/>
        </w:rPr>
        <w:t>vecantë</w:t>
      </w:r>
      <w:proofErr w:type="spellEnd"/>
      <w:r w:rsidRPr="00921C35">
        <w:rPr>
          <w:rFonts w:cs="Times New Roman"/>
          <w:bCs/>
          <w:color w:val="404040"/>
          <w:sz w:val="24"/>
          <w:szCs w:val="24"/>
        </w:rPr>
        <w:t xml:space="preserve"> lidhur me kufijtë monetarë, e cila do të përafrohet me kufijtë monetarë të parashikuar në Direktivën 2014/24/BE dhe 2014/25/BE, duke trajtuar kështu një nga boshllëqet ligjore të identifikuara.  </w:t>
      </w:r>
    </w:p>
    <w:p w14:paraId="3D24E628" w14:textId="2C228BF8" w:rsidR="002816ED" w:rsidRPr="00921C35" w:rsidRDefault="00DD035C" w:rsidP="00020065">
      <w:pPr>
        <w:pStyle w:val="ListParagraph"/>
        <w:numPr>
          <w:ilvl w:val="0"/>
          <w:numId w:val="6"/>
        </w:numPr>
        <w:spacing w:line="276" w:lineRule="auto"/>
        <w:rPr>
          <w:rFonts w:cs="Times New Roman"/>
          <w:sz w:val="24"/>
          <w:szCs w:val="24"/>
        </w:rPr>
      </w:pPr>
      <w:r w:rsidRPr="00921C35">
        <w:rPr>
          <w:rFonts w:cs="Times New Roman"/>
          <w:sz w:val="24"/>
          <w:szCs w:val="24"/>
        </w:rPr>
        <w:t>Materiale t</w:t>
      </w:r>
      <w:r w:rsidR="00DF3FF0" w:rsidRPr="00921C35">
        <w:rPr>
          <w:rFonts w:cs="Times New Roman"/>
          <w:sz w:val="24"/>
          <w:szCs w:val="24"/>
        </w:rPr>
        <w:t>ë</w:t>
      </w:r>
      <w:r w:rsidRPr="00921C35">
        <w:rPr>
          <w:rFonts w:cs="Times New Roman"/>
          <w:sz w:val="24"/>
          <w:szCs w:val="24"/>
        </w:rPr>
        <w:t xml:space="preserve"> tjera ndihm</w:t>
      </w:r>
      <w:r w:rsidR="00DF3FF0" w:rsidRPr="00921C35">
        <w:rPr>
          <w:rFonts w:cs="Times New Roman"/>
          <w:sz w:val="24"/>
          <w:szCs w:val="24"/>
        </w:rPr>
        <w:t>ë</w:t>
      </w:r>
      <w:r w:rsidRPr="00921C35">
        <w:rPr>
          <w:rFonts w:cs="Times New Roman"/>
          <w:sz w:val="24"/>
          <w:szCs w:val="24"/>
        </w:rPr>
        <w:t>se</w:t>
      </w:r>
      <w:r w:rsidR="00DF3FF0" w:rsidRPr="00921C35">
        <w:rPr>
          <w:rFonts w:cs="Times New Roman"/>
          <w:sz w:val="24"/>
          <w:szCs w:val="24"/>
        </w:rPr>
        <w:t>.</w:t>
      </w:r>
    </w:p>
    <w:p w14:paraId="7A915E2E" w14:textId="563645AA" w:rsidR="001C0CEE" w:rsidRPr="00921C35" w:rsidRDefault="00792E59" w:rsidP="00020065">
      <w:pPr>
        <w:pStyle w:val="Heading4"/>
        <w:spacing w:line="276" w:lineRule="auto"/>
        <w:rPr>
          <w:rFonts w:ascii="Times New Roman" w:hAnsi="Times New Roman" w:cs="Times New Roman"/>
          <w:szCs w:val="24"/>
        </w:rPr>
      </w:pPr>
      <w:bookmarkStart w:id="14" w:name="_Toc154665763"/>
      <w:r w:rsidRPr="00921C35">
        <w:rPr>
          <w:rFonts w:ascii="Times New Roman" w:hAnsi="Times New Roman" w:cs="Times New Roman"/>
          <w:szCs w:val="24"/>
        </w:rPr>
        <w:t>MASA</w:t>
      </w:r>
      <w:r w:rsidR="00B16138" w:rsidRPr="00921C35">
        <w:rPr>
          <w:rFonts w:ascii="Times New Roman" w:hAnsi="Times New Roman" w:cs="Times New Roman"/>
          <w:szCs w:val="24"/>
        </w:rPr>
        <w:t xml:space="preserve"> 1.1.</w:t>
      </w:r>
      <w:r w:rsidRPr="00921C35">
        <w:rPr>
          <w:rFonts w:ascii="Times New Roman" w:hAnsi="Times New Roman" w:cs="Times New Roman"/>
          <w:szCs w:val="24"/>
        </w:rPr>
        <w:t>3-PËRMI</w:t>
      </w:r>
      <w:r w:rsidR="00B16138" w:rsidRPr="00921C35">
        <w:rPr>
          <w:rFonts w:ascii="Times New Roman" w:hAnsi="Times New Roman" w:cs="Times New Roman"/>
          <w:szCs w:val="24"/>
        </w:rPr>
        <w:t>R</w:t>
      </w:r>
      <w:r w:rsidR="00516194" w:rsidRPr="00921C35">
        <w:rPr>
          <w:rFonts w:ascii="Times New Roman" w:hAnsi="Times New Roman" w:cs="Times New Roman"/>
          <w:szCs w:val="24"/>
        </w:rPr>
        <w:t>ËSIMI I KUADRIT LIGJOR</w:t>
      </w:r>
      <w:r w:rsidRPr="00921C35">
        <w:rPr>
          <w:rFonts w:ascii="Times New Roman" w:hAnsi="Times New Roman" w:cs="Times New Roman"/>
          <w:szCs w:val="24"/>
        </w:rPr>
        <w:t xml:space="preserve"> TË KONCENSIONEVE DHE PPP</w:t>
      </w:r>
      <w:bookmarkEnd w:id="14"/>
    </w:p>
    <w:p w14:paraId="343F3D6E" w14:textId="77777777" w:rsidR="000E1AB2" w:rsidRPr="00921C35" w:rsidRDefault="000E1AB2" w:rsidP="000E1AB2"/>
    <w:p w14:paraId="347C7B90" w14:textId="3A742AC4" w:rsidR="00792E59" w:rsidRPr="00921C35" w:rsidRDefault="00792E59" w:rsidP="00020065">
      <w:pPr>
        <w:spacing w:line="276" w:lineRule="auto"/>
        <w:rPr>
          <w:rFonts w:cs="Times New Roman"/>
          <w:sz w:val="24"/>
          <w:szCs w:val="24"/>
        </w:rPr>
      </w:pPr>
      <w:r w:rsidRPr="00921C35">
        <w:rPr>
          <w:rFonts w:cs="Times New Roman"/>
          <w:sz w:val="24"/>
          <w:szCs w:val="24"/>
        </w:rPr>
        <w:t>Qeveria e Shqipërisë ka parashikuar në Planin Kombëtar të Integrimit Evropian 2023-2025, në lidhje me fushën e koncesioneve dhe PPP-ve, rishikimin e ligjit 125/2013 “Për koncesionet. dhe partneritetet publike private”</w:t>
      </w:r>
      <w:r w:rsidR="005C236C" w:rsidRPr="00921C35">
        <w:rPr>
          <w:rFonts w:cs="Times New Roman"/>
          <w:sz w:val="24"/>
          <w:szCs w:val="24"/>
        </w:rPr>
        <w:t>.</w:t>
      </w:r>
    </w:p>
    <w:p w14:paraId="11C859C2" w14:textId="397FE449" w:rsidR="00B16138" w:rsidRPr="00921C35" w:rsidRDefault="00792E59" w:rsidP="00020065">
      <w:pPr>
        <w:spacing w:line="276" w:lineRule="auto"/>
        <w:rPr>
          <w:rFonts w:cs="Times New Roman"/>
          <w:sz w:val="24"/>
          <w:szCs w:val="24"/>
        </w:rPr>
      </w:pPr>
      <w:r w:rsidRPr="00921C35">
        <w:rPr>
          <w:rFonts w:cs="Times New Roman"/>
          <w:sz w:val="24"/>
          <w:szCs w:val="24"/>
        </w:rPr>
        <w:t>Në bazë të Urdhrit të Kryeministrit Nr. 6, datë 17.01.2023, u ngrit një grup pune ndërinstitucional për rishikimin e ligjit për koncesionet dhe PPP-të, në mënyrë që të përafrohet me Direktivën 2014/23/BE. Për hartimin e LPP-së, GNP po ndihmohet nga eksperti i SIGMA-s, i cili kishte kryer edhe analizën e m</w:t>
      </w:r>
      <w:r w:rsidR="0048747D" w:rsidRPr="00921C35">
        <w:rPr>
          <w:rFonts w:cs="Times New Roman"/>
          <w:sz w:val="24"/>
          <w:szCs w:val="24"/>
        </w:rPr>
        <w:t>angësive ligjore për këtë ligj.</w:t>
      </w:r>
    </w:p>
    <w:p w14:paraId="095FE12E" w14:textId="79BDA14F" w:rsidR="00E05FC3" w:rsidRPr="00921C35" w:rsidRDefault="00E05FC3" w:rsidP="00020065">
      <w:pPr>
        <w:spacing w:line="276" w:lineRule="auto"/>
        <w:rPr>
          <w:rFonts w:cs="Times New Roman"/>
          <w:sz w:val="24"/>
          <w:szCs w:val="24"/>
        </w:rPr>
      </w:pPr>
      <w:r w:rsidRPr="00921C35">
        <w:rPr>
          <w:rFonts w:cs="Times New Roman"/>
          <w:sz w:val="24"/>
          <w:szCs w:val="24"/>
        </w:rPr>
        <w:t>Kuadri ligjor n</w:t>
      </w:r>
      <w:r w:rsidR="008861C2" w:rsidRPr="00921C35">
        <w:rPr>
          <w:rFonts w:cs="Times New Roman"/>
          <w:sz w:val="24"/>
          <w:szCs w:val="24"/>
        </w:rPr>
        <w:t>ë</w:t>
      </w:r>
      <w:r w:rsidRPr="00921C35">
        <w:rPr>
          <w:rFonts w:cs="Times New Roman"/>
          <w:sz w:val="24"/>
          <w:szCs w:val="24"/>
        </w:rPr>
        <w:t xml:space="preserve"> fush</w:t>
      </w:r>
      <w:r w:rsidR="008861C2" w:rsidRPr="00921C35">
        <w:rPr>
          <w:rFonts w:cs="Times New Roman"/>
          <w:sz w:val="24"/>
          <w:szCs w:val="24"/>
        </w:rPr>
        <w:t>ë</w:t>
      </w:r>
      <w:r w:rsidRPr="00921C35">
        <w:rPr>
          <w:rFonts w:cs="Times New Roman"/>
          <w:sz w:val="24"/>
          <w:szCs w:val="24"/>
        </w:rPr>
        <w:t xml:space="preserve">n e </w:t>
      </w:r>
      <w:proofErr w:type="spellStart"/>
      <w:r w:rsidRPr="00921C35">
        <w:rPr>
          <w:rFonts w:cs="Times New Roman"/>
          <w:sz w:val="24"/>
          <w:szCs w:val="24"/>
        </w:rPr>
        <w:t>koncensioneve</w:t>
      </w:r>
      <w:proofErr w:type="spellEnd"/>
      <w:r w:rsidRPr="00921C35">
        <w:rPr>
          <w:rFonts w:cs="Times New Roman"/>
          <w:sz w:val="24"/>
          <w:szCs w:val="24"/>
        </w:rPr>
        <w:t xml:space="preserve"> duhet t</w:t>
      </w:r>
      <w:r w:rsidR="008861C2" w:rsidRPr="00921C35">
        <w:rPr>
          <w:rFonts w:cs="Times New Roman"/>
          <w:sz w:val="24"/>
          <w:szCs w:val="24"/>
        </w:rPr>
        <w:t>ë</w:t>
      </w:r>
      <w:r w:rsidRPr="00921C35">
        <w:rPr>
          <w:rFonts w:cs="Times New Roman"/>
          <w:sz w:val="24"/>
          <w:szCs w:val="24"/>
        </w:rPr>
        <w:t xml:space="preserve"> mb</w:t>
      </w:r>
      <w:r w:rsidR="008861C2" w:rsidRPr="00921C35">
        <w:rPr>
          <w:rFonts w:cs="Times New Roman"/>
          <w:sz w:val="24"/>
          <w:szCs w:val="24"/>
        </w:rPr>
        <w:t>ë</w:t>
      </w:r>
      <w:r w:rsidRPr="00921C35">
        <w:rPr>
          <w:rFonts w:cs="Times New Roman"/>
          <w:sz w:val="24"/>
          <w:szCs w:val="24"/>
        </w:rPr>
        <w:t>shtetet n</w:t>
      </w:r>
      <w:r w:rsidR="008861C2" w:rsidRPr="00921C35">
        <w:rPr>
          <w:rFonts w:cs="Times New Roman"/>
          <w:sz w:val="24"/>
          <w:szCs w:val="24"/>
        </w:rPr>
        <w:t>ë</w:t>
      </w:r>
      <w:r w:rsidRPr="00921C35">
        <w:rPr>
          <w:rFonts w:cs="Times New Roman"/>
          <w:sz w:val="24"/>
          <w:szCs w:val="24"/>
        </w:rPr>
        <w:t xml:space="preserve"> parimet dhe rregullat e BE q</w:t>
      </w:r>
      <w:r w:rsidR="008861C2" w:rsidRPr="00921C35">
        <w:rPr>
          <w:rFonts w:cs="Times New Roman"/>
          <w:sz w:val="24"/>
          <w:szCs w:val="24"/>
        </w:rPr>
        <w:t>ë</w:t>
      </w:r>
      <w:r w:rsidRPr="00921C35">
        <w:rPr>
          <w:rFonts w:cs="Times New Roman"/>
          <w:sz w:val="24"/>
          <w:szCs w:val="24"/>
        </w:rPr>
        <w:t xml:space="preserve"> respektojn</w:t>
      </w:r>
      <w:r w:rsidR="008861C2" w:rsidRPr="00921C35">
        <w:rPr>
          <w:rFonts w:cs="Times New Roman"/>
          <w:sz w:val="24"/>
          <w:szCs w:val="24"/>
        </w:rPr>
        <w:t>ë</w:t>
      </w:r>
      <w:r w:rsidRPr="00921C35">
        <w:rPr>
          <w:rFonts w:cs="Times New Roman"/>
          <w:sz w:val="24"/>
          <w:szCs w:val="24"/>
        </w:rPr>
        <w:t xml:space="preserve"> </w:t>
      </w:r>
      <w:proofErr w:type="spellStart"/>
      <w:r w:rsidRPr="00921C35">
        <w:rPr>
          <w:rFonts w:cs="Times New Roman"/>
          <w:sz w:val="24"/>
          <w:szCs w:val="24"/>
        </w:rPr>
        <w:t>mosdiskriminimin</w:t>
      </w:r>
      <w:proofErr w:type="spellEnd"/>
      <w:r w:rsidRPr="00921C35">
        <w:rPr>
          <w:rFonts w:cs="Times New Roman"/>
          <w:sz w:val="24"/>
          <w:szCs w:val="24"/>
        </w:rPr>
        <w:t xml:space="preserve">, trajtimin e barabartë dhe transparencën, kriteret e vlerësimit, procedurat dhe rregullat në lidhje me prokurimin elektronik sikurse janë komunikimi elektronik, njoftimet e kontratave dhe njoftimet e fituesit. Sidoqoftë, siç është treguar nga raportet vjetore të KE-së, rekomandimet e </w:t>
      </w:r>
      <w:proofErr w:type="spellStart"/>
      <w:r w:rsidRPr="00921C35">
        <w:rPr>
          <w:rFonts w:cs="Times New Roman"/>
          <w:sz w:val="24"/>
          <w:szCs w:val="24"/>
        </w:rPr>
        <w:t>vijushme</w:t>
      </w:r>
      <w:proofErr w:type="spellEnd"/>
      <w:r w:rsidRPr="00921C35">
        <w:rPr>
          <w:rFonts w:cs="Times New Roman"/>
          <w:sz w:val="24"/>
          <w:szCs w:val="24"/>
        </w:rPr>
        <w:t xml:space="preserve"> lidhen me domosdoshm</w:t>
      </w:r>
      <w:r w:rsidR="008861C2" w:rsidRPr="00921C35">
        <w:rPr>
          <w:rFonts w:cs="Times New Roman"/>
          <w:sz w:val="24"/>
          <w:szCs w:val="24"/>
        </w:rPr>
        <w:t>ë</w:t>
      </w:r>
      <w:r w:rsidRPr="00921C35">
        <w:rPr>
          <w:rFonts w:cs="Times New Roman"/>
          <w:sz w:val="24"/>
          <w:szCs w:val="24"/>
        </w:rPr>
        <w:t>rin</w:t>
      </w:r>
      <w:r w:rsidR="008861C2" w:rsidRPr="00921C35">
        <w:rPr>
          <w:rFonts w:cs="Times New Roman"/>
          <w:sz w:val="24"/>
          <w:szCs w:val="24"/>
        </w:rPr>
        <w:t>ë</w:t>
      </w:r>
      <w:r w:rsidRPr="00921C35">
        <w:rPr>
          <w:rFonts w:cs="Times New Roman"/>
          <w:sz w:val="24"/>
          <w:szCs w:val="24"/>
        </w:rPr>
        <w:t xml:space="preserve"> e </w:t>
      </w:r>
      <w:proofErr w:type="spellStart"/>
      <w:r w:rsidRPr="00921C35">
        <w:rPr>
          <w:rFonts w:cs="Times New Roman"/>
          <w:sz w:val="24"/>
          <w:szCs w:val="24"/>
        </w:rPr>
        <w:t>p</w:t>
      </w:r>
      <w:r w:rsidR="008861C2" w:rsidRPr="00921C35">
        <w:rPr>
          <w:rFonts w:cs="Times New Roman"/>
          <w:sz w:val="24"/>
          <w:szCs w:val="24"/>
        </w:rPr>
        <w:t>ë</w:t>
      </w:r>
      <w:r w:rsidRPr="00921C35">
        <w:rPr>
          <w:rFonts w:cs="Times New Roman"/>
          <w:sz w:val="24"/>
          <w:szCs w:val="24"/>
        </w:rPr>
        <w:t>rmir</w:t>
      </w:r>
      <w:r w:rsidR="008861C2" w:rsidRPr="00921C35">
        <w:rPr>
          <w:rFonts w:cs="Times New Roman"/>
          <w:sz w:val="24"/>
          <w:szCs w:val="24"/>
        </w:rPr>
        <w:t>ë</w:t>
      </w:r>
      <w:r w:rsidRPr="00921C35">
        <w:rPr>
          <w:rFonts w:cs="Times New Roman"/>
          <w:sz w:val="24"/>
          <w:szCs w:val="24"/>
        </w:rPr>
        <w:t>sismit</w:t>
      </w:r>
      <w:proofErr w:type="spellEnd"/>
      <w:r w:rsidRPr="00921C35">
        <w:rPr>
          <w:rFonts w:cs="Times New Roman"/>
          <w:sz w:val="24"/>
          <w:szCs w:val="24"/>
        </w:rPr>
        <w:t xml:space="preserve"> t</w:t>
      </w:r>
      <w:r w:rsidR="008861C2" w:rsidRPr="00921C35">
        <w:rPr>
          <w:rFonts w:cs="Times New Roman"/>
          <w:sz w:val="24"/>
          <w:szCs w:val="24"/>
        </w:rPr>
        <w:t>ë</w:t>
      </w:r>
      <w:r w:rsidRPr="00921C35">
        <w:rPr>
          <w:rFonts w:cs="Times New Roman"/>
          <w:sz w:val="24"/>
          <w:szCs w:val="24"/>
        </w:rPr>
        <w:t xml:space="preserve"> legjislacionit në këtë fushë i cili ka nevojë p</w:t>
      </w:r>
      <w:r w:rsidR="008861C2" w:rsidRPr="00921C35">
        <w:rPr>
          <w:rFonts w:cs="Times New Roman"/>
          <w:sz w:val="24"/>
          <w:szCs w:val="24"/>
        </w:rPr>
        <w:t>ë</w:t>
      </w:r>
      <w:r w:rsidRPr="00921C35">
        <w:rPr>
          <w:rFonts w:cs="Times New Roman"/>
          <w:sz w:val="24"/>
          <w:szCs w:val="24"/>
        </w:rPr>
        <w:t>r përmirësime të mëtejshme, në mënyrë që të arrihet përafrimi me direktivën përkatëse. Nga ana tjetër, për një zbatim më të mirë të legjislacionit është e nevojshme edhe një ndërhyrje në kuadrin institucio</w:t>
      </w:r>
      <w:r w:rsidR="00DF3FF0" w:rsidRPr="00921C35">
        <w:rPr>
          <w:rFonts w:cs="Times New Roman"/>
          <w:sz w:val="24"/>
          <w:szCs w:val="24"/>
        </w:rPr>
        <w:t>nal të tij.</w:t>
      </w:r>
    </w:p>
    <w:p w14:paraId="16234A13" w14:textId="6B3EAD94" w:rsidR="00501FA5" w:rsidRPr="00921C35" w:rsidRDefault="00E05FC3" w:rsidP="00020065">
      <w:pPr>
        <w:spacing w:line="276" w:lineRule="auto"/>
        <w:rPr>
          <w:rFonts w:cs="Times New Roman"/>
          <w:sz w:val="24"/>
          <w:szCs w:val="24"/>
        </w:rPr>
      </w:pPr>
      <w:r w:rsidRPr="00921C35">
        <w:rPr>
          <w:rFonts w:cs="Times New Roman"/>
          <w:sz w:val="24"/>
          <w:szCs w:val="24"/>
        </w:rPr>
        <w:lastRenderedPageBreak/>
        <w:t>Gjitha</w:t>
      </w:r>
      <w:r w:rsidR="00625EE9" w:rsidRPr="00921C35">
        <w:rPr>
          <w:rFonts w:cs="Times New Roman"/>
          <w:sz w:val="24"/>
          <w:szCs w:val="24"/>
        </w:rPr>
        <w:t>sh</w:t>
      </w:r>
      <w:r w:rsidRPr="00921C35">
        <w:rPr>
          <w:rFonts w:cs="Times New Roman"/>
          <w:sz w:val="24"/>
          <w:szCs w:val="24"/>
        </w:rPr>
        <w:t>tu</w:t>
      </w:r>
      <w:r w:rsidR="00625EE9" w:rsidRPr="00921C35">
        <w:rPr>
          <w:rFonts w:cs="Times New Roman"/>
          <w:sz w:val="24"/>
          <w:szCs w:val="24"/>
        </w:rPr>
        <w:t>,</w:t>
      </w:r>
      <w:r w:rsidRPr="00921C35">
        <w:rPr>
          <w:rFonts w:cs="Times New Roman"/>
          <w:sz w:val="24"/>
          <w:szCs w:val="24"/>
        </w:rPr>
        <w:t xml:space="preserve"> r</w:t>
      </w:r>
      <w:r w:rsidR="008861C2" w:rsidRPr="00921C35">
        <w:rPr>
          <w:rFonts w:cs="Times New Roman"/>
          <w:sz w:val="24"/>
          <w:szCs w:val="24"/>
        </w:rPr>
        <w:t>ë</w:t>
      </w:r>
      <w:r w:rsidRPr="00921C35">
        <w:rPr>
          <w:rFonts w:cs="Times New Roman"/>
          <w:sz w:val="24"/>
          <w:szCs w:val="24"/>
        </w:rPr>
        <w:t>nd</w:t>
      </w:r>
      <w:r w:rsidR="008861C2" w:rsidRPr="00921C35">
        <w:rPr>
          <w:rFonts w:cs="Times New Roman"/>
          <w:sz w:val="24"/>
          <w:szCs w:val="24"/>
        </w:rPr>
        <w:t>ë</w:t>
      </w:r>
      <w:r w:rsidRPr="00921C35">
        <w:rPr>
          <w:rFonts w:cs="Times New Roman"/>
          <w:sz w:val="24"/>
          <w:szCs w:val="24"/>
        </w:rPr>
        <w:t>si n</w:t>
      </w:r>
      <w:r w:rsidR="008861C2" w:rsidRPr="00921C35">
        <w:rPr>
          <w:rFonts w:cs="Times New Roman"/>
          <w:sz w:val="24"/>
          <w:szCs w:val="24"/>
        </w:rPr>
        <w:t>ë</w:t>
      </w:r>
      <w:r w:rsidRPr="00921C35">
        <w:rPr>
          <w:rFonts w:cs="Times New Roman"/>
          <w:sz w:val="24"/>
          <w:szCs w:val="24"/>
        </w:rPr>
        <w:t xml:space="preserve"> k</w:t>
      </w:r>
      <w:r w:rsidR="008861C2" w:rsidRPr="00921C35">
        <w:rPr>
          <w:rFonts w:cs="Times New Roman"/>
          <w:sz w:val="24"/>
          <w:szCs w:val="24"/>
        </w:rPr>
        <w:t>ë</w:t>
      </w:r>
      <w:r w:rsidRPr="00921C35">
        <w:rPr>
          <w:rFonts w:cs="Times New Roman"/>
          <w:sz w:val="24"/>
          <w:szCs w:val="24"/>
        </w:rPr>
        <w:t>t</w:t>
      </w:r>
      <w:r w:rsidR="008861C2" w:rsidRPr="00921C35">
        <w:rPr>
          <w:rFonts w:cs="Times New Roman"/>
          <w:sz w:val="24"/>
          <w:szCs w:val="24"/>
        </w:rPr>
        <w:t>ë</w:t>
      </w:r>
      <w:r w:rsidRPr="00921C35">
        <w:rPr>
          <w:rFonts w:cs="Times New Roman"/>
          <w:sz w:val="24"/>
          <w:szCs w:val="24"/>
        </w:rPr>
        <w:t xml:space="preserve"> proces ka roli dhe përgjegjësia e ministrisë përgjegjëse për financat, në lidhje me vlerësimin, miratimin e të gjithë projekteve të koncesionit/partneritetit publik privat dhe ecurinë e kontratave të koncesionit/PPP nga pikëpamja e implikimeve fiskale, individuale apo në grup për shpenzimet buxhetore, deficitin buxhetor, qëndrueshmërinë e borxhit publik dhe de</w:t>
      </w:r>
      <w:r w:rsidR="00E0149D" w:rsidRPr="00921C35">
        <w:rPr>
          <w:rFonts w:cs="Times New Roman"/>
          <w:sz w:val="24"/>
          <w:szCs w:val="24"/>
        </w:rPr>
        <w:t>tyrimet kontingjente eventuale.</w:t>
      </w:r>
    </w:p>
    <w:p w14:paraId="4E283195" w14:textId="77777777" w:rsidR="00B16138" w:rsidRPr="00921C35" w:rsidRDefault="00B16138" w:rsidP="00020065">
      <w:pPr>
        <w:spacing w:line="276" w:lineRule="auto"/>
        <w:rPr>
          <w:rFonts w:cs="Times New Roman"/>
          <w:sz w:val="24"/>
          <w:szCs w:val="24"/>
        </w:rPr>
      </w:pPr>
      <w:r w:rsidRPr="00921C35">
        <w:rPr>
          <w:rFonts w:cs="Times New Roman"/>
          <w:sz w:val="24"/>
          <w:szCs w:val="24"/>
        </w:rPr>
        <w:t>Institucionet përgjegjëse</w:t>
      </w:r>
    </w:p>
    <w:p w14:paraId="67F50ABB" w14:textId="0C6BB581" w:rsidR="000F6770" w:rsidRPr="00921C35" w:rsidRDefault="00B16138" w:rsidP="00020065">
      <w:pPr>
        <w:spacing w:line="276" w:lineRule="auto"/>
        <w:rPr>
          <w:rFonts w:cs="Times New Roman"/>
          <w:sz w:val="24"/>
          <w:szCs w:val="24"/>
        </w:rPr>
      </w:pPr>
      <w:r w:rsidRPr="00921C35">
        <w:rPr>
          <w:rFonts w:cs="Times New Roman"/>
          <w:sz w:val="24"/>
          <w:szCs w:val="24"/>
        </w:rPr>
        <w:t>MFE, ATRAKO, APP</w:t>
      </w:r>
    </w:p>
    <w:p w14:paraId="7C9AD51C" w14:textId="5F25A00B" w:rsidR="00DD035C" w:rsidRPr="00921C35" w:rsidRDefault="00DD035C" w:rsidP="00020065">
      <w:pPr>
        <w:spacing w:line="276" w:lineRule="auto"/>
        <w:rPr>
          <w:rFonts w:cs="Times New Roman"/>
          <w:sz w:val="24"/>
          <w:szCs w:val="24"/>
        </w:rPr>
      </w:pPr>
      <w:r w:rsidRPr="00921C35">
        <w:rPr>
          <w:rFonts w:cs="Times New Roman"/>
          <w:sz w:val="24"/>
          <w:szCs w:val="24"/>
        </w:rPr>
        <w:t xml:space="preserve">Treguesit e </w:t>
      </w:r>
      <w:proofErr w:type="spellStart"/>
      <w:r w:rsidRPr="00921C35">
        <w:rPr>
          <w:rFonts w:cs="Times New Roman"/>
          <w:sz w:val="24"/>
          <w:szCs w:val="24"/>
        </w:rPr>
        <w:t>performanc</w:t>
      </w:r>
      <w:r w:rsidR="00DF3FF0" w:rsidRPr="00921C35">
        <w:rPr>
          <w:rFonts w:cs="Times New Roman"/>
          <w:sz w:val="24"/>
          <w:szCs w:val="24"/>
        </w:rPr>
        <w:t>ë</w:t>
      </w:r>
      <w:r w:rsidRPr="00921C35">
        <w:rPr>
          <w:rFonts w:cs="Times New Roman"/>
          <w:sz w:val="24"/>
          <w:szCs w:val="24"/>
        </w:rPr>
        <w:t>s</w:t>
      </w:r>
      <w:proofErr w:type="spellEnd"/>
    </w:p>
    <w:p w14:paraId="0E5C12D5" w14:textId="6629ED69" w:rsidR="00DD035C" w:rsidRPr="00921C35" w:rsidRDefault="00893C46" w:rsidP="00020065">
      <w:pPr>
        <w:pStyle w:val="ListParagraph"/>
        <w:numPr>
          <w:ilvl w:val="0"/>
          <w:numId w:val="7"/>
        </w:numPr>
        <w:spacing w:line="276" w:lineRule="auto"/>
        <w:rPr>
          <w:rFonts w:cs="Times New Roman"/>
          <w:sz w:val="24"/>
          <w:szCs w:val="24"/>
        </w:rPr>
      </w:pPr>
      <w:r w:rsidRPr="00921C35">
        <w:rPr>
          <w:rFonts w:cs="Times New Roman"/>
          <w:sz w:val="24"/>
          <w:szCs w:val="24"/>
        </w:rPr>
        <w:t xml:space="preserve">Analiza e </w:t>
      </w:r>
      <w:proofErr w:type="spellStart"/>
      <w:r w:rsidRPr="00921C35">
        <w:rPr>
          <w:rFonts w:cs="Times New Roman"/>
          <w:sz w:val="24"/>
          <w:szCs w:val="24"/>
        </w:rPr>
        <w:t>L</w:t>
      </w:r>
      <w:r w:rsidR="00DD035C" w:rsidRPr="00921C35">
        <w:rPr>
          <w:rFonts w:cs="Times New Roman"/>
          <w:sz w:val="24"/>
          <w:szCs w:val="24"/>
        </w:rPr>
        <w:t>egjisalcionit</w:t>
      </w:r>
      <w:proofErr w:type="spellEnd"/>
      <w:r w:rsidR="00DF3FF0" w:rsidRPr="00921C35">
        <w:rPr>
          <w:rFonts w:cs="Times New Roman"/>
          <w:sz w:val="24"/>
          <w:szCs w:val="24"/>
        </w:rPr>
        <w:t>;</w:t>
      </w:r>
    </w:p>
    <w:p w14:paraId="357CB9E8" w14:textId="5261456B" w:rsidR="00DD035C" w:rsidRPr="00921C35" w:rsidRDefault="00DD035C" w:rsidP="00020065">
      <w:pPr>
        <w:pStyle w:val="ListParagraph"/>
        <w:numPr>
          <w:ilvl w:val="0"/>
          <w:numId w:val="7"/>
        </w:numPr>
        <w:spacing w:line="276" w:lineRule="auto"/>
        <w:rPr>
          <w:rFonts w:cs="Times New Roman"/>
          <w:sz w:val="24"/>
          <w:szCs w:val="24"/>
        </w:rPr>
      </w:pPr>
      <w:r w:rsidRPr="00921C35">
        <w:rPr>
          <w:rFonts w:cs="Times New Roman"/>
          <w:sz w:val="24"/>
          <w:szCs w:val="24"/>
        </w:rPr>
        <w:t>Tabela e P</w:t>
      </w:r>
      <w:r w:rsidR="00DF3FF0" w:rsidRPr="00921C35">
        <w:rPr>
          <w:rFonts w:cs="Times New Roman"/>
          <w:sz w:val="24"/>
          <w:szCs w:val="24"/>
        </w:rPr>
        <w:t>ë</w:t>
      </w:r>
      <w:r w:rsidRPr="00921C35">
        <w:rPr>
          <w:rFonts w:cs="Times New Roman"/>
          <w:sz w:val="24"/>
          <w:szCs w:val="24"/>
        </w:rPr>
        <w:t>rputhshm</w:t>
      </w:r>
      <w:r w:rsidR="00DF3FF0" w:rsidRPr="00921C35">
        <w:rPr>
          <w:rFonts w:cs="Times New Roman"/>
          <w:sz w:val="24"/>
          <w:szCs w:val="24"/>
        </w:rPr>
        <w:t>ë</w:t>
      </w:r>
      <w:r w:rsidRPr="00921C35">
        <w:rPr>
          <w:rFonts w:cs="Times New Roman"/>
          <w:sz w:val="24"/>
          <w:szCs w:val="24"/>
        </w:rPr>
        <w:t>ris</w:t>
      </w:r>
      <w:r w:rsidR="00DF3FF0" w:rsidRPr="00921C35">
        <w:rPr>
          <w:rFonts w:cs="Times New Roman"/>
          <w:sz w:val="24"/>
          <w:szCs w:val="24"/>
        </w:rPr>
        <w:t>ë;</w:t>
      </w:r>
    </w:p>
    <w:p w14:paraId="430F3B5F" w14:textId="38590670" w:rsidR="00E0149D" w:rsidRPr="00921C35" w:rsidRDefault="00E0149D" w:rsidP="00020065">
      <w:pPr>
        <w:pStyle w:val="ListParagraph"/>
        <w:numPr>
          <w:ilvl w:val="0"/>
          <w:numId w:val="7"/>
        </w:numPr>
        <w:spacing w:line="276" w:lineRule="auto"/>
        <w:rPr>
          <w:rFonts w:cs="Times New Roman"/>
          <w:sz w:val="24"/>
          <w:szCs w:val="24"/>
        </w:rPr>
      </w:pPr>
      <w:r w:rsidRPr="00921C35">
        <w:rPr>
          <w:rFonts w:cs="Times New Roman"/>
          <w:sz w:val="24"/>
          <w:szCs w:val="24"/>
        </w:rPr>
        <w:t xml:space="preserve">Hartimi i kuadrit të ri ligjor në fushën e </w:t>
      </w:r>
      <w:proofErr w:type="spellStart"/>
      <w:r w:rsidRPr="00921C35">
        <w:rPr>
          <w:rFonts w:cs="Times New Roman"/>
          <w:sz w:val="24"/>
          <w:szCs w:val="24"/>
        </w:rPr>
        <w:t>koncensioneve</w:t>
      </w:r>
      <w:proofErr w:type="spellEnd"/>
      <w:r w:rsidRPr="00921C35">
        <w:rPr>
          <w:rFonts w:cs="Times New Roman"/>
          <w:sz w:val="24"/>
          <w:szCs w:val="24"/>
        </w:rPr>
        <w:t xml:space="preserve"> dhe PPP.</w:t>
      </w:r>
    </w:p>
    <w:p w14:paraId="6062C3A8" w14:textId="2B12A593" w:rsidR="00DD035C" w:rsidRDefault="00DD035C" w:rsidP="00020065">
      <w:pPr>
        <w:pStyle w:val="ListParagraph"/>
        <w:numPr>
          <w:ilvl w:val="0"/>
          <w:numId w:val="7"/>
        </w:numPr>
        <w:spacing w:line="276" w:lineRule="auto"/>
        <w:rPr>
          <w:rFonts w:cs="Times New Roman"/>
          <w:sz w:val="24"/>
          <w:szCs w:val="24"/>
        </w:rPr>
      </w:pPr>
      <w:r w:rsidRPr="00921C35">
        <w:rPr>
          <w:rFonts w:cs="Times New Roman"/>
          <w:sz w:val="24"/>
          <w:szCs w:val="24"/>
        </w:rPr>
        <w:t xml:space="preserve">Miratimi i </w:t>
      </w:r>
      <w:proofErr w:type="spellStart"/>
      <w:r w:rsidR="00E0149D" w:rsidRPr="00921C35">
        <w:rPr>
          <w:rFonts w:cs="Times New Roman"/>
          <w:sz w:val="24"/>
          <w:szCs w:val="24"/>
        </w:rPr>
        <w:t>i</w:t>
      </w:r>
      <w:proofErr w:type="spellEnd"/>
      <w:r w:rsidR="00E0149D" w:rsidRPr="00921C35">
        <w:rPr>
          <w:rFonts w:cs="Times New Roman"/>
          <w:sz w:val="24"/>
          <w:szCs w:val="24"/>
        </w:rPr>
        <w:t xml:space="preserve"> kuadrit të ri ligjor në fushën e </w:t>
      </w:r>
      <w:proofErr w:type="spellStart"/>
      <w:r w:rsidR="00E0149D" w:rsidRPr="00921C35">
        <w:rPr>
          <w:rFonts w:cs="Times New Roman"/>
          <w:sz w:val="24"/>
          <w:szCs w:val="24"/>
        </w:rPr>
        <w:t>koncensioneve</w:t>
      </w:r>
      <w:proofErr w:type="spellEnd"/>
      <w:r w:rsidR="00E0149D" w:rsidRPr="00921C35">
        <w:rPr>
          <w:rFonts w:cs="Times New Roman"/>
          <w:sz w:val="24"/>
          <w:szCs w:val="24"/>
        </w:rPr>
        <w:t xml:space="preserve"> dhe PPP </w:t>
      </w:r>
      <w:r w:rsidRPr="00921C35">
        <w:rPr>
          <w:rFonts w:cs="Times New Roman"/>
          <w:sz w:val="24"/>
          <w:szCs w:val="24"/>
        </w:rPr>
        <w:t>n</w:t>
      </w:r>
      <w:r w:rsidR="00DF3FF0" w:rsidRPr="00921C35">
        <w:rPr>
          <w:rFonts w:cs="Times New Roman"/>
          <w:sz w:val="24"/>
          <w:szCs w:val="24"/>
        </w:rPr>
        <w:t>ë</w:t>
      </w:r>
      <w:r w:rsidRPr="00921C35">
        <w:rPr>
          <w:rFonts w:cs="Times New Roman"/>
          <w:sz w:val="24"/>
          <w:szCs w:val="24"/>
        </w:rPr>
        <w:t xml:space="preserve"> Kuvend</w:t>
      </w:r>
      <w:r w:rsidR="00DF3FF0" w:rsidRPr="00921C35">
        <w:rPr>
          <w:rFonts w:cs="Times New Roman"/>
          <w:sz w:val="24"/>
          <w:szCs w:val="24"/>
        </w:rPr>
        <w:t>;</w:t>
      </w:r>
    </w:p>
    <w:p w14:paraId="34802B53" w14:textId="7830887F" w:rsidR="00D63E5F" w:rsidRPr="00921C35" w:rsidRDefault="00D63E5F" w:rsidP="00020065">
      <w:pPr>
        <w:pStyle w:val="ListParagraph"/>
        <w:numPr>
          <w:ilvl w:val="0"/>
          <w:numId w:val="7"/>
        </w:numPr>
        <w:spacing w:line="276" w:lineRule="auto"/>
        <w:rPr>
          <w:rFonts w:cs="Times New Roman"/>
          <w:sz w:val="24"/>
          <w:szCs w:val="24"/>
        </w:rPr>
      </w:pPr>
      <w:r>
        <w:rPr>
          <w:rFonts w:cs="Times New Roman"/>
          <w:sz w:val="24"/>
          <w:szCs w:val="24"/>
        </w:rPr>
        <w:t>P</w:t>
      </w:r>
      <w:r w:rsidR="00F179E0">
        <w:rPr>
          <w:rFonts w:cs="Times New Roman"/>
          <w:sz w:val="24"/>
          <w:szCs w:val="24"/>
        </w:rPr>
        <w:t>ë</w:t>
      </w:r>
      <w:r>
        <w:rPr>
          <w:rFonts w:cs="Times New Roman"/>
          <w:sz w:val="24"/>
          <w:szCs w:val="24"/>
        </w:rPr>
        <w:t>rmir</w:t>
      </w:r>
      <w:r w:rsidR="00F179E0">
        <w:rPr>
          <w:rFonts w:cs="Times New Roman"/>
          <w:sz w:val="24"/>
          <w:szCs w:val="24"/>
        </w:rPr>
        <w:t>ë</w:t>
      </w:r>
      <w:r>
        <w:rPr>
          <w:rFonts w:cs="Times New Roman"/>
          <w:sz w:val="24"/>
          <w:szCs w:val="24"/>
        </w:rPr>
        <w:t xml:space="preserve">simi i rolit </w:t>
      </w:r>
      <w:proofErr w:type="spellStart"/>
      <w:r>
        <w:rPr>
          <w:rFonts w:cs="Times New Roman"/>
          <w:sz w:val="24"/>
          <w:szCs w:val="24"/>
        </w:rPr>
        <w:t>politikb</w:t>
      </w:r>
      <w:r w:rsidR="00F179E0">
        <w:rPr>
          <w:rFonts w:cs="Times New Roman"/>
          <w:sz w:val="24"/>
          <w:szCs w:val="24"/>
        </w:rPr>
        <w:t>ë</w:t>
      </w:r>
      <w:r>
        <w:rPr>
          <w:rFonts w:cs="Times New Roman"/>
          <w:sz w:val="24"/>
          <w:szCs w:val="24"/>
        </w:rPr>
        <w:t>r</w:t>
      </w:r>
      <w:r w:rsidR="00F179E0">
        <w:rPr>
          <w:rFonts w:cs="Times New Roman"/>
          <w:sz w:val="24"/>
          <w:szCs w:val="24"/>
        </w:rPr>
        <w:t>ë</w:t>
      </w:r>
      <w:r>
        <w:rPr>
          <w:rFonts w:cs="Times New Roman"/>
          <w:sz w:val="24"/>
          <w:szCs w:val="24"/>
        </w:rPr>
        <w:t>s</w:t>
      </w:r>
      <w:proofErr w:type="spellEnd"/>
      <w:r>
        <w:rPr>
          <w:rFonts w:cs="Times New Roman"/>
          <w:sz w:val="24"/>
          <w:szCs w:val="24"/>
        </w:rPr>
        <w:t xml:space="preserve"> t</w:t>
      </w:r>
      <w:r w:rsidR="00F179E0">
        <w:rPr>
          <w:rFonts w:cs="Times New Roman"/>
          <w:sz w:val="24"/>
          <w:szCs w:val="24"/>
        </w:rPr>
        <w:t>ë</w:t>
      </w:r>
      <w:r>
        <w:rPr>
          <w:rFonts w:cs="Times New Roman"/>
          <w:sz w:val="24"/>
          <w:szCs w:val="24"/>
        </w:rPr>
        <w:t xml:space="preserve"> ATRAKO;</w:t>
      </w:r>
    </w:p>
    <w:p w14:paraId="09B5C1F0" w14:textId="341F12C7" w:rsidR="00DD035C" w:rsidRPr="00921C35" w:rsidRDefault="00DD035C" w:rsidP="00020065">
      <w:pPr>
        <w:pStyle w:val="ListParagraph"/>
        <w:numPr>
          <w:ilvl w:val="0"/>
          <w:numId w:val="7"/>
        </w:numPr>
        <w:spacing w:line="276" w:lineRule="auto"/>
        <w:rPr>
          <w:rFonts w:cs="Times New Roman"/>
          <w:sz w:val="24"/>
          <w:szCs w:val="24"/>
        </w:rPr>
      </w:pPr>
      <w:r w:rsidRPr="00921C35">
        <w:rPr>
          <w:rFonts w:cs="Times New Roman"/>
          <w:sz w:val="24"/>
          <w:szCs w:val="24"/>
        </w:rPr>
        <w:t>Materiale t</w:t>
      </w:r>
      <w:r w:rsidR="00DF3FF0" w:rsidRPr="00921C35">
        <w:rPr>
          <w:rFonts w:cs="Times New Roman"/>
          <w:sz w:val="24"/>
          <w:szCs w:val="24"/>
        </w:rPr>
        <w:t>ë</w:t>
      </w:r>
      <w:r w:rsidRPr="00921C35">
        <w:rPr>
          <w:rFonts w:cs="Times New Roman"/>
          <w:sz w:val="24"/>
          <w:szCs w:val="24"/>
        </w:rPr>
        <w:t xml:space="preserve"> tjera ndihm</w:t>
      </w:r>
      <w:r w:rsidR="00DF3FF0" w:rsidRPr="00921C35">
        <w:rPr>
          <w:rFonts w:cs="Times New Roman"/>
          <w:sz w:val="24"/>
          <w:szCs w:val="24"/>
        </w:rPr>
        <w:t>ë</w:t>
      </w:r>
      <w:r w:rsidRPr="00921C35">
        <w:rPr>
          <w:rFonts w:cs="Times New Roman"/>
          <w:sz w:val="24"/>
          <w:szCs w:val="24"/>
        </w:rPr>
        <w:t>se</w:t>
      </w:r>
      <w:r w:rsidR="00DF3FF0" w:rsidRPr="00921C35">
        <w:rPr>
          <w:rFonts w:cs="Times New Roman"/>
          <w:sz w:val="24"/>
          <w:szCs w:val="24"/>
        </w:rPr>
        <w:t>;</w:t>
      </w:r>
    </w:p>
    <w:p w14:paraId="35D6F932" w14:textId="7B1B5F6C" w:rsidR="001C0CEE" w:rsidRPr="00921C35" w:rsidRDefault="00B16138" w:rsidP="00020065">
      <w:pPr>
        <w:pStyle w:val="Heading4"/>
        <w:spacing w:line="276" w:lineRule="auto"/>
        <w:rPr>
          <w:rFonts w:ascii="Times New Roman" w:eastAsia="Calibri" w:hAnsi="Times New Roman" w:cs="Times New Roman"/>
          <w:szCs w:val="24"/>
        </w:rPr>
      </w:pPr>
      <w:bookmarkStart w:id="15" w:name="_Toc154665764"/>
      <w:r w:rsidRPr="00921C35">
        <w:rPr>
          <w:rFonts w:ascii="Times New Roman" w:eastAsia="Calibri" w:hAnsi="Times New Roman" w:cs="Times New Roman"/>
          <w:szCs w:val="24"/>
        </w:rPr>
        <w:t xml:space="preserve">MASA 1.1.4. </w:t>
      </w:r>
      <w:r w:rsidR="005C236C" w:rsidRPr="00921C35">
        <w:rPr>
          <w:rFonts w:ascii="Times New Roman" w:eastAsia="Calibri" w:hAnsi="Times New Roman" w:cs="Times New Roman"/>
          <w:szCs w:val="24"/>
        </w:rPr>
        <w:t xml:space="preserve"> </w:t>
      </w:r>
      <w:r w:rsidRPr="00921C35">
        <w:rPr>
          <w:rFonts w:ascii="Times New Roman" w:eastAsia="Calibri" w:hAnsi="Times New Roman" w:cs="Times New Roman"/>
          <w:szCs w:val="24"/>
        </w:rPr>
        <w:t>MIRATIMI I AKTEVE NËNLIGJORE NË FUSHËN E KONCENSIONEVE DHE PARTNERITET PUBLIK PRIVAT</w:t>
      </w:r>
      <w:bookmarkEnd w:id="15"/>
    </w:p>
    <w:p w14:paraId="792464B9" w14:textId="77777777" w:rsidR="000E1AB2" w:rsidRPr="00921C35" w:rsidRDefault="000E1AB2" w:rsidP="000E1AB2"/>
    <w:p w14:paraId="4E208A7E" w14:textId="16E590E3" w:rsidR="00501FA5" w:rsidRPr="00921C35" w:rsidRDefault="005A0B61" w:rsidP="00020065">
      <w:pPr>
        <w:spacing w:line="276" w:lineRule="auto"/>
        <w:rPr>
          <w:rFonts w:cs="Times New Roman"/>
          <w:sz w:val="24"/>
          <w:szCs w:val="24"/>
        </w:rPr>
      </w:pPr>
      <w:r w:rsidRPr="00921C35">
        <w:rPr>
          <w:rFonts w:cs="Times New Roman"/>
          <w:sz w:val="24"/>
          <w:szCs w:val="24"/>
        </w:rPr>
        <w:t xml:space="preserve">Ligji </w:t>
      </w:r>
      <w:r w:rsidR="00625EE9" w:rsidRPr="00921C35">
        <w:rPr>
          <w:rFonts w:cs="Times New Roman"/>
          <w:sz w:val="24"/>
          <w:szCs w:val="24"/>
        </w:rPr>
        <w:t>i</w:t>
      </w:r>
      <w:r w:rsidRPr="00921C35">
        <w:rPr>
          <w:rFonts w:cs="Times New Roman"/>
          <w:sz w:val="24"/>
          <w:szCs w:val="24"/>
        </w:rPr>
        <w:t xml:space="preserve"> ri n</w:t>
      </w:r>
      <w:r w:rsidR="00741692" w:rsidRPr="00921C35">
        <w:rPr>
          <w:rFonts w:cs="Times New Roman"/>
          <w:sz w:val="24"/>
          <w:szCs w:val="24"/>
        </w:rPr>
        <w:t>ë</w:t>
      </w:r>
      <w:r w:rsidRPr="00921C35">
        <w:rPr>
          <w:rFonts w:cs="Times New Roman"/>
          <w:sz w:val="24"/>
          <w:szCs w:val="24"/>
        </w:rPr>
        <w:t xml:space="preserve"> fush</w:t>
      </w:r>
      <w:r w:rsidR="00741692" w:rsidRPr="00921C35">
        <w:rPr>
          <w:rFonts w:cs="Times New Roman"/>
          <w:sz w:val="24"/>
          <w:szCs w:val="24"/>
        </w:rPr>
        <w:t>ë</w:t>
      </w:r>
      <w:r w:rsidRPr="00921C35">
        <w:rPr>
          <w:rFonts w:cs="Times New Roman"/>
          <w:sz w:val="24"/>
          <w:szCs w:val="24"/>
        </w:rPr>
        <w:t xml:space="preserve">n e </w:t>
      </w:r>
      <w:proofErr w:type="spellStart"/>
      <w:r w:rsidRPr="00921C35">
        <w:rPr>
          <w:rFonts w:cs="Times New Roman"/>
          <w:sz w:val="24"/>
          <w:szCs w:val="24"/>
        </w:rPr>
        <w:t>koncensioneve</w:t>
      </w:r>
      <w:proofErr w:type="spellEnd"/>
      <w:r w:rsidRPr="00921C35">
        <w:rPr>
          <w:rFonts w:cs="Times New Roman"/>
          <w:sz w:val="24"/>
          <w:szCs w:val="24"/>
        </w:rPr>
        <w:t xml:space="preserve"> dhe PPP do t</w:t>
      </w:r>
      <w:r w:rsidR="00741692" w:rsidRPr="00921C35">
        <w:rPr>
          <w:rFonts w:cs="Times New Roman"/>
          <w:sz w:val="24"/>
          <w:szCs w:val="24"/>
        </w:rPr>
        <w:t>ë</w:t>
      </w:r>
      <w:r w:rsidRPr="00921C35">
        <w:rPr>
          <w:rFonts w:cs="Times New Roman"/>
          <w:sz w:val="24"/>
          <w:szCs w:val="24"/>
        </w:rPr>
        <w:t xml:space="preserve"> pasoj</w:t>
      </w:r>
      <w:r w:rsidR="00741692" w:rsidRPr="00921C35">
        <w:rPr>
          <w:rFonts w:cs="Times New Roman"/>
          <w:sz w:val="24"/>
          <w:szCs w:val="24"/>
        </w:rPr>
        <w:t>ë</w:t>
      </w:r>
      <w:r w:rsidRPr="00921C35">
        <w:rPr>
          <w:rFonts w:cs="Times New Roman"/>
          <w:sz w:val="24"/>
          <w:szCs w:val="24"/>
        </w:rPr>
        <w:t xml:space="preserve"> edhe me rishikimin e kuadrit ligjor dyt</w:t>
      </w:r>
      <w:r w:rsidR="00741692" w:rsidRPr="00921C35">
        <w:rPr>
          <w:rFonts w:cs="Times New Roman"/>
          <w:sz w:val="24"/>
          <w:szCs w:val="24"/>
        </w:rPr>
        <w:t>ë</w:t>
      </w:r>
      <w:r w:rsidRPr="00921C35">
        <w:rPr>
          <w:rFonts w:cs="Times New Roman"/>
          <w:sz w:val="24"/>
          <w:szCs w:val="24"/>
        </w:rPr>
        <w:t>sor</w:t>
      </w:r>
      <w:r w:rsidR="00625EE9" w:rsidRPr="00921C35">
        <w:rPr>
          <w:rFonts w:cs="Times New Roman"/>
          <w:sz w:val="24"/>
          <w:szCs w:val="24"/>
        </w:rPr>
        <w:t>.</w:t>
      </w:r>
      <w:r w:rsidRPr="00921C35">
        <w:rPr>
          <w:rFonts w:cs="Times New Roman"/>
          <w:sz w:val="24"/>
          <w:szCs w:val="24"/>
        </w:rPr>
        <w:t xml:space="preserve"> </w:t>
      </w:r>
      <w:r w:rsidR="00625EE9" w:rsidRPr="00921C35">
        <w:rPr>
          <w:rFonts w:cs="Times New Roman"/>
          <w:sz w:val="24"/>
          <w:szCs w:val="24"/>
        </w:rPr>
        <w:t xml:space="preserve"> </w:t>
      </w:r>
    </w:p>
    <w:p w14:paraId="5DAAC0AC" w14:textId="77777777" w:rsidR="00792E59" w:rsidRPr="00921C35" w:rsidRDefault="00792E59" w:rsidP="00020065">
      <w:pPr>
        <w:spacing w:line="276" w:lineRule="auto"/>
        <w:rPr>
          <w:rFonts w:cs="Times New Roman"/>
          <w:sz w:val="24"/>
          <w:szCs w:val="24"/>
        </w:rPr>
      </w:pPr>
      <w:r w:rsidRPr="00921C35">
        <w:rPr>
          <w:rFonts w:cs="Times New Roman"/>
          <w:sz w:val="24"/>
          <w:szCs w:val="24"/>
        </w:rPr>
        <w:t>Institucionet përgjegjëse</w:t>
      </w:r>
    </w:p>
    <w:p w14:paraId="0F18EAE6" w14:textId="52F672A1" w:rsidR="000F6770" w:rsidRPr="00921C35" w:rsidRDefault="00B16138" w:rsidP="00020065">
      <w:pPr>
        <w:spacing w:line="276" w:lineRule="auto"/>
        <w:rPr>
          <w:rFonts w:cs="Times New Roman"/>
          <w:sz w:val="24"/>
          <w:szCs w:val="24"/>
        </w:rPr>
      </w:pPr>
      <w:r w:rsidRPr="00921C35">
        <w:rPr>
          <w:rFonts w:cs="Times New Roman"/>
          <w:sz w:val="24"/>
          <w:szCs w:val="24"/>
        </w:rPr>
        <w:t xml:space="preserve"> </w:t>
      </w:r>
      <w:r w:rsidR="00792E59" w:rsidRPr="00921C35">
        <w:rPr>
          <w:rFonts w:cs="Times New Roman"/>
          <w:sz w:val="24"/>
          <w:szCs w:val="24"/>
        </w:rPr>
        <w:t xml:space="preserve">MFE, </w:t>
      </w:r>
      <w:r w:rsidRPr="00921C35">
        <w:rPr>
          <w:rFonts w:cs="Times New Roman"/>
          <w:sz w:val="24"/>
          <w:szCs w:val="24"/>
        </w:rPr>
        <w:t>ATRAKO, APP</w:t>
      </w:r>
      <w:r w:rsidR="00792E59" w:rsidRPr="00921C35">
        <w:rPr>
          <w:rFonts w:cs="Times New Roman"/>
          <w:sz w:val="24"/>
          <w:szCs w:val="24"/>
        </w:rPr>
        <w:t xml:space="preserve"> </w:t>
      </w:r>
    </w:p>
    <w:p w14:paraId="6AE2D4CB" w14:textId="37A83BC6" w:rsidR="00DD035C" w:rsidRPr="00921C35" w:rsidRDefault="00DD035C" w:rsidP="00020065">
      <w:pPr>
        <w:spacing w:line="276" w:lineRule="auto"/>
        <w:rPr>
          <w:rFonts w:cs="Times New Roman"/>
          <w:sz w:val="24"/>
          <w:szCs w:val="24"/>
        </w:rPr>
      </w:pPr>
      <w:r w:rsidRPr="00921C35">
        <w:rPr>
          <w:rFonts w:cs="Times New Roman"/>
          <w:sz w:val="24"/>
          <w:szCs w:val="24"/>
        </w:rPr>
        <w:t xml:space="preserve">Treguesit e </w:t>
      </w:r>
      <w:proofErr w:type="spellStart"/>
      <w:r w:rsidRPr="00921C35">
        <w:rPr>
          <w:rFonts w:cs="Times New Roman"/>
          <w:sz w:val="24"/>
          <w:szCs w:val="24"/>
        </w:rPr>
        <w:t>performanc</w:t>
      </w:r>
      <w:r w:rsidR="00DF3FF0" w:rsidRPr="00921C35">
        <w:rPr>
          <w:rFonts w:cs="Times New Roman"/>
          <w:sz w:val="24"/>
          <w:szCs w:val="24"/>
        </w:rPr>
        <w:t>ë</w:t>
      </w:r>
      <w:r w:rsidRPr="00921C35">
        <w:rPr>
          <w:rFonts w:cs="Times New Roman"/>
          <w:sz w:val="24"/>
          <w:szCs w:val="24"/>
        </w:rPr>
        <w:t>s</w:t>
      </w:r>
      <w:proofErr w:type="spellEnd"/>
    </w:p>
    <w:p w14:paraId="0559E94A" w14:textId="77777777" w:rsidR="005A0B61" w:rsidRPr="00921C35" w:rsidRDefault="005A0B61" w:rsidP="00020065">
      <w:pPr>
        <w:pStyle w:val="ListParagraph"/>
        <w:numPr>
          <w:ilvl w:val="0"/>
          <w:numId w:val="8"/>
        </w:numPr>
        <w:spacing w:line="276" w:lineRule="auto"/>
        <w:rPr>
          <w:rFonts w:cs="Times New Roman"/>
          <w:sz w:val="24"/>
          <w:szCs w:val="24"/>
        </w:rPr>
      </w:pPr>
      <w:r w:rsidRPr="00921C35">
        <w:rPr>
          <w:rFonts w:cs="Times New Roman"/>
          <w:sz w:val="24"/>
          <w:szCs w:val="24"/>
        </w:rPr>
        <w:t xml:space="preserve">Hartimi i kuadrit ligjor sekondar në fushën e </w:t>
      </w:r>
      <w:proofErr w:type="spellStart"/>
      <w:r w:rsidRPr="00921C35">
        <w:rPr>
          <w:rFonts w:cs="Times New Roman"/>
          <w:sz w:val="24"/>
          <w:szCs w:val="24"/>
        </w:rPr>
        <w:t>koncensioneve</w:t>
      </w:r>
      <w:proofErr w:type="spellEnd"/>
      <w:r w:rsidRPr="00921C35">
        <w:rPr>
          <w:rFonts w:cs="Times New Roman"/>
          <w:sz w:val="24"/>
          <w:szCs w:val="24"/>
        </w:rPr>
        <w:t xml:space="preserve"> dhe PPP në përputhje me ligjin e ri të </w:t>
      </w:r>
      <w:proofErr w:type="spellStart"/>
      <w:r w:rsidRPr="00921C35">
        <w:rPr>
          <w:rFonts w:cs="Times New Roman"/>
          <w:sz w:val="24"/>
          <w:szCs w:val="24"/>
        </w:rPr>
        <w:t>koncensioneve</w:t>
      </w:r>
      <w:proofErr w:type="spellEnd"/>
      <w:r w:rsidRPr="00921C35">
        <w:rPr>
          <w:rFonts w:cs="Times New Roman"/>
          <w:sz w:val="24"/>
          <w:szCs w:val="24"/>
        </w:rPr>
        <w:t>.</w:t>
      </w:r>
    </w:p>
    <w:p w14:paraId="655775CD" w14:textId="03847C5E" w:rsidR="005A0B61" w:rsidRPr="00921C35" w:rsidRDefault="005A0B61" w:rsidP="00020065">
      <w:pPr>
        <w:pStyle w:val="ListParagraph"/>
        <w:numPr>
          <w:ilvl w:val="0"/>
          <w:numId w:val="8"/>
        </w:numPr>
        <w:spacing w:line="276" w:lineRule="auto"/>
        <w:rPr>
          <w:rFonts w:cs="Times New Roman"/>
          <w:sz w:val="24"/>
          <w:szCs w:val="24"/>
        </w:rPr>
      </w:pPr>
      <w:r w:rsidRPr="00921C35">
        <w:rPr>
          <w:rFonts w:cs="Times New Roman"/>
          <w:sz w:val="24"/>
          <w:szCs w:val="24"/>
        </w:rPr>
        <w:t>Hartimi i VKM, Udhëzim</w:t>
      </w:r>
      <w:r w:rsidR="00D63E5F">
        <w:rPr>
          <w:rFonts w:cs="Times New Roman"/>
          <w:sz w:val="24"/>
          <w:szCs w:val="24"/>
        </w:rPr>
        <w:t>e,</w:t>
      </w:r>
      <w:r w:rsidRPr="00921C35">
        <w:rPr>
          <w:rFonts w:cs="Times New Roman"/>
          <w:sz w:val="24"/>
          <w:szCs w:val="24"/>
        </w:rPr>
        <w:t xml:space="preserve"> etj.</w:t>
      </w:r>
    </w:p>
    <w:p w14:paraId="708F3DEE" w14:textId="4721DD48" w:rsidR="00DD035C" w:rsidRPr="00921C35" w:rsidRDefault="00DD035C" w:rsidP="00020065">
      <w:pPr>
        <w:pStyle w:val="ListParagraph"/>
        <w:numPr>
          <w:ilvl w:val="0"/>
          <w:numId w:val="8"/>
        </w:numPr>
        <w:spacing w:line="276" w:lineRule="auto"/>
        <w:rPr>
          <w:rFonts w:cs="Times New Roman"/>
          <w:sz w:val="24"/>
          <w:szCs w:val="24"/>
        </w:rPr>
      </w:pPr>
      <w:r w:rsidRPr="00921C35">
        <w:rPr>
          <w:rFonts w:cs="Times New Roman"/>
          <w:sz w:val="24"/>
          <w:szCs w:val="24"/>
        </w:rPr>
        <w:t>Materiale t</w:t>
      </w:r>
      <w:r w:rsidR="00DF3FF0" w:rsidRPr="00921C35">
        <w:rPr>
          <w:rFonts w:cs="Times New Roman"/>
          <w:sz w:val="24"/>
          <w:szCs w:val="24"/>
        </w:rPr>
        <w:t>ë</w:t>
      </w:r>
      <w:r w:rsidRPr="00921C35">
        <w:rPr>
          <w:rFonts w:cs="Times New Roman"/>
          <w:sz w:val="24"/>
          <w:szCs w:val="24"/>
        </w:rPr>
        <w:t xml:space="preserve"> tjera ndihm</w:t>
      </w:r>
      <w:r w:rsidR="00DF3FF0" w:rsidRPr="00921C35">
        <w:rPr>
          <w:rFonts w:cs="Times New Roman"/>
          <w:sz w:val="24"/>
          <w:szCs w:val="24"/>
        </w:rPr>
        <w:t>ë</w:t>
      </w:r>
      <w:r w:rsidRPr="00921C35">
        <w:rPr>
          <w:rFonts w:cs="Times New Roman"/>
          <w:sz w:val="24"/>
          <w:szCs w:val="24"/>
        </w:rPr>
        <w:t>se</w:t>
      </w:r>
    </w:p>
    <w:p w14:paraId="1322B361" w14:textId="6428BC2D" w:rsidR="001C0CEE" w:rsidRPr="00921C35" w:rsidRDefault="00B16138" w:rsidP="00020065">
      <w:pPr>
        <w:pStyle w:val="Heading4"/>
        <w:spacing w:line="276" w:lineRule="auto"/>
        <w:rPr>
          <w:rFonts w:ascii="Times New Roman" w:hAnsi="Times New Roman" w:cs="Times New Roman"/>
          <w:szCs w:val="24"/>
        </w:rPr>
      </w:pPr>
      <w:bookmarkStart w:id="16" w:name="_Toc154665765"/>
      <w:r w:rsidRPr="00921C35">
        <w:rPr>
          <w:rFonts w:ascii="Times New Roman" w:hAnsi="Times New Roman" w:cs="Times New Roman"/>
          <w:szCs w:val="24"/>
        </w:rPr>
        <w:t xml:space="preserve">MASA 1.1.5. </w:t>
      </w:r>
      <w:r w:rsidR="00792E59" w:rsidRPr="00921C35">
        <w:rPr>
          <w:rFonts w:ascii="Times New Roman" w:hAnsi="Times New Roman" w:cs="Times New Roman"/>
          <w:szCs w:val="24"/>
        </w:rPr>
        <w:t>P</w:t>
      </w:r>
      <w:r w:rsidR="00ED52AF" w:rsidRPr="00921C35">
        <w:rPr>
          <w:rFonts w:ascii="Times New Roman" w:hAnsi="Times New Roman" w:cs="Times New Roman"/>
          <w:szCs w:val="24"/>
        </w:rPr>
        <w:t>Ë</w:t>
      </w:r>
      <w:r w:rsidR="00792E59" w:rsidRPr="00921C35">
        <w:rPr>
          <w:rFonts w:ascii="Times New Roman" w:hAnsi="Times New Roman" w:cs="Times New Roman"/>
          <w:szCs w:val="24"/>
        </w:rPr>
        <w:t>RMIR</w:t>
      </w:r>
      <w:r w:rsidR="00ED52AF" w:rsidRPr="00921C35">
        <w:rPr>
          <w:rFonts w:ascii="Times New Roman" w:hAnsi="Times New Roman" w:cs="Times New Roman"/>
          <w:szCs w:val="24"/>
        </w:rPr>
        <w:t>Ë</w:t>
      </w:r>
      <w:r w:rsidR="00792E59" w:rsidRPr="00921C35">
        <w:rPr>
          <w:rFonts w:ascii="Times New Roman" w:hAnsi="Times New Roman" w:cs="Times New Roman"/>
          <w:szCs w:val="24"/>
        </w:rPr>
        <w:t xml:space="preserve">SIMI I KUADRIT </w:t>
      </w:r>
      <w:r w:rsidR="00893C46" w:rsidRPr="00921C35">
        <w:rPr>
          <w:rFonts w:ascii="Times New Roman" w:hAnsi="Times New Roman" w:cs="Times New Roman"/>
          <w:szCs w:val="24"/>
        </w:rPr>
        <w:t>N</w:t>
      </w:r>
      <w:r w:rsidR="00741692" w:rsidRPr="00921C35">
        <w:rPr>
          <w:rFonts w:ascii="Times New Roman" w:hAnsi="Times New Roman" w:cs="Times New Roman"/>
          <w:szCs w:val="24"/>
        </w:rPr>
        <w:t>Ë</w:t>
      </w:r>
      <w:r w:rsidR="00893C46" w:rsidRPr="00921C35">
        <w:rPr>
          <w:rFonts w:ascii="Times New Roman" w:hAnsi="Times New Roman" w:cs="Times New Roman"/>
          <w:szCs w:val="24"/>
        </w:rPr>
        <w:t>N</w:t>
      </w:r>
      <w:r w:rsidR="00792E59" w:rsidRPr="00921C35">
        <w:rPr>
          <w:rFonts w:ascii="Times New Roman" w:hAnsi="Times New Roman" w:cs="Times New Roman"/>
          <w:szCs w:val="24"/>
        </w:rPr>
        <w:t>LIGJOR N</w:t>
      </w:r>
      <w:r w:rsidR="00ED52AF" w:rsidRPr="00921C35">
        <w:rPr>
          <w:rFonts w:ascii="Times New Roman" w:hAnsi="Times New Roman" w:cs="Times New Roman"/>
          <w:szCs w:val="24"/>
        </w:rPr>
        <w:t>Ë</w:t>
      </w:r>
      <w:r w:rsidR="00792E59" w:rsidRPr="00921C35">
        <w:rPr>
          <w:rFonts w:ascii="Times New Roman" w:hAnsi="Times New Roman" w:cs="Times New Roman"/>
          <w:szCs w:val="24"/>
        </w:rPr>
        <w:t xml:space="preserve"> FUSH</w:t>
      </w:r>
      <w:r w:rsidR="00ED52AF" w:rsidRPr="00921C35">
        <w:rPr>
          <w:rFonts w:ascii="Times New Roman" w:hAnsi="Times New Roman" w:cs="Times New Roman"/>
          <w:szCs w:val="24"/>
        </w:rPr>
        <w:t>Ë</w:t>
      </w:r>
      <w:r w:rsidR="00792E59" w:rsidRPr="00921C35">
        <w:rPr>
          <w:rFonts w:ascii="Times New Roman" w:hAnsi="Times New Roman" w:cs="Times New Roman"/>
          <w:szCs w:val="24"/>
        </w:rPr>
        <w:t>N E MBROJTJES DHE SIGURIS</w:t>
      </w:r>
      <w:r w:rsidR="00ED52AF" w:rsidRPr="00921C35">
        <w:rPr>
          <w:rFonts w:ascii="Times New Roman" w:hAnsi="Times New Roman" w:cs="Times New Roman"/>
          <w:szCs w:val="24"/>
        </w:rPr>
        <w:t>Ë</w:t>
      </w:r>
      <w:bookmarkEnd w:id="16"/>
    </w:p>
    <w:p w14:paraId="0438FD27" w14:textId="77777777" w:rsidR="000E1AB2" w:rsidRPr="00921C35" w:rsidRDefault="000E1AB2" w:rsidP="000E1AB2"/>
    <w:p w14:paraId="2661164C" w14:textId="0CA3E1FE" w:rsidR="00862112" w:rsidRPr="00921C35" w:rsidRDefault="001070AA" w:rsidP="00020065">
      <w:pPr>
        <w:spacing w:line="276" w:lineRule="auto"/>
        <w:rPr>
          <w:rFonts w:eastAsia="Times New Roman" w:cs="Times New Roman"/>
          <w:color w:val="000000"/>
          <w:sz w:val="24"/>
          <w:szCs w:val="24"/>
          <w:bdr w:val="none" w:sz="0" w:space="0" w:color="auto" w:frame="1"/>
        </w:rPr>
      </w:pPr>
      <w:r w:rsidRPr="00921C35">
        <w:rPr>
          <w:rFonts w:cs="Times New Roman"/>
          <w:sz w:val="24"/>
          <w:szCs w:val="24"/>
        </w:rPr>
        <w:t xml:space="preserve">Kuadri </w:t>
      </w:r>
      <w:r w:rsidR="005C6261" w:rsidRPr="00921C35">
        <w:rPr>
          <w:rFonts w:cs="Times New Roman"/>
          <w:sz w:val="24"/>
          <w:szCs w:val="24"/>
        </w:rPr>
        <w:t>ligjor n</w:t>
      </w:r>
      <w:r w:rsidR="00ED52AF" w:rsidRPr="00921C35">
        <w:rPr>
          <w:rFonts w:cs="Times New Roman"/>
          <w:sz w:val="24"/>
          <w:szCs w:val="24"/>
        </w:rPr>
        <w:t>ë</w:t>
      </w:r>
      <w:r w:rsidR="005C6261" w:rsidRPr="00921C35">
        <w:rPr>
          <w:rFonts w:cs="Times New Roman"/>
          <w:sz w:val="24"/>
          <w:szCs w:val="24"/>
        </w:rPr>
        <w:t xml:space="preserve"> fush</w:t>
      </w:r>
      <w:r w:rsidR="00ED52AF" w:rsidRPr="00921C35">
        <w:rPr>
          <w:rFonts w:cs="Times New Roman"/>
          <w:sz w:val="24"/>
          <w:szCs w:val="24"/>
        </w:rPr>
        <w:t>ë</w:t>
      </w:r>
      <w:r w:rsidR="005C6261" w:rsidRPr="00921C35">
        <w:rPr>
          <w:rFonts w:cs="Times New Roman"/>
          <w:sz w:val="24"/>
          <w:szCs w:val="24"/>
        </w:rPr>
        <w:t>n e mbrojtjes dhe siguris</w:t>
      </w:r>
      <w:r w:rsidR="00ED52AF" w:rsidRPr="00921C35">
        <w:rPr>
          <w:rFonts w:cs="Times New Roman"/>
          <w:sz w:val="24"/>
          <w:szCs w:val="24"/>
        </w:rPr>
        <w:t>ë</w:t>
      </w:r>
      <w:r w:rsidR="005C6261" w:rsidRPr="00921C35">
        <w:rPr>
          <w:rFonts w:cs="Times New Roman"/>
          <w:sz w:val="24"/>
          <w:szCs w:val="24"/>
        </w:rPr>
        <w:t xml:space="preserve"> </w:t>
      </w:r>
      <w:r w:rsidRPr="00921C35">
        <w:rPr>
          <w:rFonts w:cs="Times New Roman"/>
          <w:sz w:val="24"/>
          <w:szCs w:val="24"/>
        </w:rPr>
        <w:t>nevojitet t</w:t>
      </w:r>
      <w:r w:rsidR="008861C2" w:rsidRPr="00921C35">
        <w:rPr>
          <w:rFonts w:cs="Times New Roman"/>
          <w:sz w:val="24"/>
          <w:szCs w:val="24"/>
        </w:rPr>
        <w:t>ë</w:t>
      </w:r>
      <w:r w:rsidRPr="00921C35">
        <w:rPr>
          <w:rFonts w:cs="Times New Roman"/>
          <w:sz w:val="24"/>
          <w:szCs w:val="24"/>
        </w:rPr>
        <w:t xml:space="preserve"> p</w:t>
      </w:r>
      <w:r w:rsidR="008861C2" w:rsidRPr="00921C35">
        <w:rPr>
          <w:rFonts w:cs="Times New Roman"/>
          <w:sz w:val="24"/>
          <w:szCs w:val="24"/>
        </w:rPr>
        <w:t>ë</w:t>
      </w:r>
      <w:r w:rsidRPr="00921C35">
        <w:rPr>
          <w:rFonts w:cs="Times New Roman"/>
          <w:sz w:val="24"/>
          <w:szCs w:val="24"/>
        </w:rPr>
        <w:t>rmir</w:t>
      </w:r>
      <w:r w:rsidR="008861C2" w:rsidRPr="00921C35">
        <w:rPr>
          <w:rFonts w:cs="Times New Roman"/>
          <w:sz w:val="24"/>
          <w:szCs w:val="24"/>
        </w:rPr>
        <w:t>ë</w:t>
      </w:r>
      <w:r w:rsidRPr="00921C35">
        <w:rPr>
          <w:rFonts w:cs="Times New Roman"/>
          <w:sz w:val="24"/>
          <w:szCs w:val="24"/>
        </w:rPr>
        <w:t xml:space="preserve">sohet </w:t>
      </w:r>
      <w:r w:rsidR="005C6261" w:rsidRPr="00921C35">
        <w:rPr>
          <w:rFonts w:cs="Times New Roman"/>
          <w:sz w:val="24"/>
          <w:szCs w:val="24"/>
        </w:rPr>
        <w:t xml:space="preserve">duke reflektuar legjislacionin e BE, problematikat e </w:t>
      </w:r>
      <w:r w:rsidRPr="00921C35">
        <w:rPr>
          <w:rFonts w:cs="Times New Roman"/>
          <w:sz w:val="24"/>
          <w:szCs w:val="24"/>
        </w:rPr>
        <w:t>hasura si dhe rekomandimet e KE</w:t>
      </w:r>
      <w:r w:rsidR="005C6261" w:rsidRPr="00921C35">
        <w:rPr>
          <w:rFonts w:cs="Times New Roman"/>
          <w:sz w:val="24"/>
          <w:szCs w:val="24"/>
        </w:rPr>
        <w:t>.</w:t>
      </w:r>
      <w:r w:rsidR="0048747D" w:rsidRPr="00921C35">
        <w:rPr>
          <w:rFonts w:eastAsia="Times New Roman" w:cs="Times New Roman"/>
          <w:color w:val="000000"/>
          <w:sz w:val="24"/>
          <w:szCs w:val="24"/>
          <w:bdr w:val="none" w:sz="0" w:space="0" w:color="auto" w:frame="1"/>
        </w:rPr>
        <w:t xml:space="preserve"> </w:t>
      </w:r>
      <w:r w:rsidR="00005F39" w:rsidRPr="00921C35">
        <w:rPr>
          <w:rFonts w:eastAsia="Times New Roman" w:cs="Times New Roman"/>
          <w:color w:val="000000"/>
          <w:sz w:val="24"/>
          <w:szCs w:val="24"/>
          <w:bdr w:val="none" w:sz="0" w:space="0" w:color="auto" w:frame="1"/>
        </w:rPr>
        <w:t>Kjo mas</w:t>
      </w:r>
      <w:r w:rsidR="008861C2" w:rsidRPr="00921C35">
        <w:rPr>
          <w:rFonts w:eastAsia="Times New Roman" w:cs="Times New Roman"/>
          <w:color w:val="000000"/>
          <w:sz w:val="24"/>
          <w:szCs w:val="24"/>
          <w:bdr w:val="none" w:sz="0" w:space="0" w:color="auto" w:frame="1"/>
        </w:rPr>
        <w:t>ë</w:t>
      </w:r>
      <w:r w:rsidR="00005F39" w:rsidRPr="00921C35">
        <w:rPr>
          <w:rFonts w:eastAsia="Times New Roman" w:cs="Times New Roman"/>
          <w:color w:val="000000"/>
          <w:sz w:val="24"/>
          <w:szCs w:val="24"/>
          <w:bdr w:val="none" w:sz="0" w:space="0" w:color="auto" w:frame="1"/>
        </w:rPr>
        <w:t xml:space="preserve"> parashikon </w:t>
      </w:r>
      <w:proofErr w:type="spellStart"/>
      <w:r w:rsidR="00C80098" w:rsidRPr="00921C35">
        <w:rPr>
          <w:rFonts w:eastAsia="Times New Roman" w:cs="Times New Roman"/>
          <w:color w:val="000000"/>
          <w:sz w:val="24"/>
          <w:szCs w:val="24"/>
          <w:bdr w:val="none" w:sz="0" w:space="0" w:color="auto" w:frame="1"/>
        </w:rPr>
        <w:t>amendime</w:t>
      </w:r>
      <w:proofErr w:type="spellEnd"/>
      <w:r w:rsidR="00C80098" w:rsidRPr="00921C35">
        <w:rPr>
          <w:rFonts w:eastAsia="Times New Roman" w:cs="Times New Roman"/>
          <w:color w:val="000000"/>
          <w:sz w:val="24"/>
          <w:szCs w:val="24"/>
          <w:bdr w:val="none" w:sz="0" w:space="0" w:color="auto" w:frame="1"/>
        </w:rPr>
        <w:t xml:space="preserve"> </w:t>
      </w:r>
      <w:r w:rsidR="0048747D" w:rsidRPr="00921C35">
        <w:rPr>
          <w:rFonts w:eastAsia="Times New Roman" w:cs="Times New Roman"/>
          <w:color w:val="000000"/>
          <w:sz w:val="24"/>
          <w:szCs w:val="24"/>
          <w:bdr w:val="none" w:sz="0" w:space="0" w:color="auto" w:frame="1"/>
        </w:rPr>
        <w:t xml:space="preserve">në ligjin nr. 36/2020 “Për prokurimet në fushën e mbrojtjes dhe të sigurisë” me qëllim përafrimin e mëtejshëm me kuadrin </w:t>
      </w:r>
      <w:r w:rsidRPr="00921C35">
        <w:rPr>
          <w:rFonts w:eastAsia="Times New Roman" w:cs="Times New Roman"/>
          <w:color w:val="000000"/>
          <w:sz w:val="24"/>
          <w:szCs w:val="24"/>
          <w:bdr w:val="none" w:sz="0" w:space="0" w:color="auto" w:frame="1"/>
        </w:rPr>
        <w:t>ligjor të direktivës 2009/81/EC</w:t>
      </w:r>
      <w:r w:rsidR="00C80098" w:rsidRPr="00921C35">
        <w:rPr>
          <w:rFonts w:eastAsia="Times New Roman" w:cs="Times New Roman"/>
          <w:color w:val="000000"/>
          <w:sz w:val="24"/>
          <w:szCs w:val="24"/>
          <w:bdr w:val="none" w:sz="0" w:space="0" w:color="auto" w:frame="1"/>
        </w:rPr>
        <w:t xml:space="preserve"> si dhe </w:t>
      </w:r>
      <w:proofErr w:type="spellStart"/>
      <w:r w:rsidR="00C80098" w:rsidRPr="00921C35">
        <w:rPr>
          <w:rFonts w:eastAsia="Times New Roman" w:cs="Times New Roman"/>
          <w:color w:val="000000"/>
          <w:sz w:val="24"/>
          <w:szCs w:val="24"/>
          <w:bdr w:val="none" w:sz="0" w:space="0" w:color="auto" w:frame="1"/>
        </w:rPr>
        <w:t>amendime</w:t>
      </w:r>
      <w:proofErr w:type="spellEnd"/>
      <w:r w:rsidR="00C80098" w:rsidRPr="00921C35">
        <w:rPr>
          <w:rFonts w:eastAsia="Times New Roman" w:cs="Times New Roman"/>
          <w:color w:val="000000"/>
          <w:sz w:val="24"/>
          <w:szCs w:val="24"/>
          <w:bdr w:val="none" w:sz="0" w:space="0" w:color="auto" w:frame="1"/>
        </w:rPr>
        <w:t xml:space="preserve"> n</w:t>
      </w:r>
      <w:r w:rsidR="008861C2" w:rsidRPr="00921C35">
        <w:rPr>
          <w:rFonts w:eastAsia="Times New Roman" w:cs="Times New Roman"/>
          <w:color w:val="000000"/>
          <w:sz w:val="24"/>
          <w:szCs w:val="24"/>
          <w:bdr w:val="none" w:sz="0" w:space="0" w:color="auto" w:frame="1"/>
        </w:rPr>
        <w:t>ë</w:t>
      </w:r>
      <w:r w:rsidR="00C80098" w:rsidRPr="00921C35">
        <w:rPr>
          <w:rFonts w:eastAsia="Times New Roman" w:cs="Times New Roman"/>
          <w:color w:val="000000"/>
          <w:sz w:val="24"/>
          <w:szCs w:val="24"/>
          <w:bdr w:val="none" w:sz="0" w:space="0" w:color="auto" w:frame="1"/>
        </w:rPr>
        <w:t xml:space="preserve"> kuadrin n</w:t>
      </w:r>
      <w:r w:rsidR="008861C2" w:rsidRPr="00921C35">
        <w:rPr>
          <w:rFonts w:eastAsia="Times New Roman" w:cs="Times New Roman"/>
          <w:color w:val="000000"/>
          <w:sz w:val="24"/>
          <w:szCs w:val="24"/>
          <w:bdr w:val="none" w:sz="0" w:space="0" w:color="auto" w:frame="1"/>
        </w:rPr>
        <w:t>ë</w:t>
      </w:r>
      <w:r w:rsidR="00C80098" w:rsidRPr="00921C35">
        <w:rPr>
          <w:rFonts w:eastAsia="Times New Roman" w:cs="Times New Roman"/>
          <w:color w:val="000000"/>
          <w:sz w:val="24"/>
          <w:szCs w:val="24"/>
          <w:bdr w:val="none" w:sz="0" w:space="0" w:color="auto" w:frame="1"/>
        </w:rPr>
        <w:t>nligjor p</w:t>
      </w:r>
      <w:r w:rsidR="008861C2" w:rsidRPr="00921C35">
        <w:rPr>
          <w:rFonts w:eastAsia="Times New Roman" w:cs="Times New Roman"/>
          <w:color w:val="000000"/>
          <w:sz w:val="24"/>
          <w:szCs w:val="24"/>
          <w:bdr w:val="none" w:sz="0" w:space="0" w:color="auto" w:frame="1"/>
        </w:rPr>
        <w:t>ë</w:t>
      </w:r>
      <w:r w:rsidR="00C80098" w:rsidRPr="00921C35">
        <w:rPr>
          <w:rFonts w:eastAsia="Times New Roman" w:cs="Times New Roman"/>
          <w:color w:val="000000"/>
          <w:sz w:val="24"/>
          <w:szCs w:val="24"/>
          <w:bdr w:val="none" w:sz="0" w:space="0" w:color="auto" w:frame="1"/>
        </w:rPr>
        <w:t>r prokurimet n</w:t>
      </w:r>
      <w:r w:rsidR="008861C2" w:rsidRPr="00921C35">
        <w:rPr>
          <w:rFonts w:eastAsia="Times New Roman" w:cs="Times New Roman"/>
          <w:color w:val="000000"/>
          <w:sz w:val="24"/>
          <w:szCs w:val="24"/>
          <w:bdr w:val="none" w:sz="0" w:space="0" w:color="auto" w:frame="1"/>
        </w:rPr>
        <w:t>ë</w:t>
      </w:r>
      <w:r w:rsidR="00C80098" w:rsidRPr="00921C35">
        <w:rPr>
          <w:rFonts w:eastAsia="Times New Roman" w:cs="Times New Roman"/>
          <w:color w:val="000000"/>
          <w:sz w:val="24"/>
          <w:szCs w:val="24"/>
          <w:bdr w:val="none" w:sz="0" w:space="0" w:color="auto" w:frame="1"/>
        </w:rPr>
        <w:t xml:space="preserve"> fush</w:t>
      </w:r>
      <w:r w:rsidR="008861C2" w:rsidRPr="00921C35">
        <w:rPr>
          <w:rFonts w:eastAsia="Times New Roman" w:cs="Times New Roman"/>
          <w:color w:val="000000"/>
          <w:sz w:val="24"/>
          <w:szCs w:val="24"/>
          <w:bdr w:val="none" w:sz="0" w:space="0" w:color="auto" w:frame="1"/>
        </w:rPr>
        <w:t>ë</w:t>
      </w:r>
      <w:r w:rsidR="00C80098" w:rsidRPr="00921C35">
        <w:rPr>
          <w:rFonts w:eastAsia="Times New Roman" w:cs="Times New Roman"/>
          <w:color w:val="000000"/>
          <w:sz w:val="24"/>
          <w:szCs w:val="24"/>
          <w:bdr w:val="none" w:sz="0" w:space="0" w:color="auto" w:frame="1"/>
        </w:rPr>
        <w:t>n e mbrojtjes dhe siguris</w:t>
      </w:r>
      <w:r w:rsidR="008861C2" w:rsidRPr="00921C35">
        <w:rPr>
          <w:rFonts w:eastAsia="Times New Roman" w:cs="Times New Roman"/>
          <w:color w:val="000000"/>
          <w:sz w:val="24"/>
          <w:szCs w:val="24"/>
          <w:bdr w:val="none" w:sz="0" w:space="0" w:color="auto" w:frame="1"/>
        </w:rPr>
        <w:t>ë</w:t>
      </w:r>
      <w:r w:rsidR="00C80098" w:rsidRPr="00921C35">
        <w:rPr>
          <w:rFonts w:eastAsia="Times New Roman" w:cs="Times New Roman"/>
          <w:color w:val="000000"/>
          <w:sz w:val="24"/>
          <w:szCs w:val="24"/>
          <w:bdr w:val="none" w:sz="0" w:space="0" w:color="auto" w:frame="1"/>
        </w:rPr>
        <w:t xml:space="preserve">. </w:t>
      </w:r>
    </w:p>
    <w:p w14:paraId="49F82457" w14:textId="7A143219" w:rsidR="000F6770" w:rsidRPr="00921C35" w:rsidRDefault="00862112" w:rsidP="00020065">
      <w:pPr>
        <w:spacing w:line="276" w:lineRule="auto"/>
        <w:rPr>
          <w:rFonts w:eastAsia="Times New Roman" w:cs="Times New Roman"/>
          <w:color w:val="000000"/>
          <w:sz w:val="24"/>
          <w:szCs w:val="24"/>
          <w:bdr w:val="none" w:sz="0" w:space="0" w:color="auto" w:frame="1"/>
        </w:rPr>
      </w:pPr>
      <w:r w:rsidRPr="00921C35">
        <w:rPr>
          <w:rFonts w:eastAsia="Times New Roman" w:cs="Times New Roman"/>
          <w:color w:val="000000"/>
          <w:sz w:val="24"/>
          <w:szCs w:val="24"/>
          <w:bdr w:val="none" w:sz="0" w:space="0" w:color="auto" w:frame="1"/>
        </w:rPr>
        <w:lastRenderedPageBreak/>
        <w:t>Objektivi kryesor është p</w:t>
      </w:r>
      <w:r w:rsidR="008861C2" w:rsidRPr="00921C35">
        <w:rPr>
          <w:rFonts w:eastAsia="Times New Roman" w:cs="Times New Roman"/>
          <w:color w:val="000000"/>
          <w:sz w:val="24"/>
          <w:szCs w:val="24"/>
          <w:bdr w:val="none" w:sz="0" w:space="0" w:color="auto" w:frame="1"/>
        </w:rPr>
        <w:t>ë</w:t>
      </w:r>
      <w:r w:rsidRPr="00921C35">
        <w:rPr>
          <w:rFonts w:eastAsia="Times New Roman" w:cs="Times New Roman"/>
          <w:color w:val="000000"/>
          <w:sz w:val="24"/>
          <w:szCs w:val="24"/>
          <w:bdr w:val="none" w:sz="0" w:space="0" w:color="auto" w:frame="1"/>
        </w:rPr>
        <w:t>rmir</w:t>
      </w:r>
      <w:r w:rsidR="008861C2" w:rsidRPr="00921C35">
        <w:rPr>
          <w:rFonts w:eastAsia="Times New Roman" w:cs="Times New Roman"/>
          <w:color w:val="000000"/>
          <w:sz w:val="24"/>
          <w:szCs w:val="24"/>
          <w:bdr w:val="none" w:sz="0" w:space="0" w:color="auto" w:frame="1"/>
        </w:rPr>
        <w:t>ë</w:t>
      </w:r>
      <w:r w:rsidRPr="00921C35">
        <w:rPr>
          <w:rFonts w:eastAsia="Times New Roman" w:cs="Times New Roman"/>
          <w:color w:val="000000"/>
          <w:sz w:val="24"/>
          <w:szCs w:val="24"/>
          <w:bdr w:val="none" w:sz="0" w:space="0" w:color="auto" w:frame="1"/>
        </w:rPr>
        <w:t>simi i procedurave të prokurimit në fushën e mbrojtjes dhe të sigurisë nëpërmjet hartimit dhe miratimit t</w:t>
      </w:r>
      <w:r w:rsidR="008861C2" w:rsidRPr="00921C35">
        <w:rPr>
          <w:rFonts w:eastAsia="Times New Roman" w:cs="Times New Roman"/>
          <w:color w:val="000000"/>
          <w:sz w:val="24"/>
          <w:szCs w:val="24"/>
          <w:bdr w:val="none" w:sz="0" w:space="0" w:color="auto" w:frame="1"/>
        </w:rPr>
        <w:t>ë</w:t>
      </w:r>
      <w:r w:rsidRPr="00921C35">
        <w:rPr>
          <w:rFonts w:eastAsia="Times New Roman" w:cs="Times New Roman"/>
          <w:color w:val="000000"/>
          <w:sz w:val="24"/>
          <w:szCs w:val="24"/>
          <w:bdr w:val="none" w:sz="0" w:space="0" w:color="auto" w:frame="1"/>
        </w:rPr>
        <w:t xml:space="preserve"> </w:t>
      </w:r>
      <w:proofErr w:type="spellStart"/>
      <w:r w:rsidRPr="00921C35">
        <w:rPr>
          <w:rFonts w:eastAsia="Times New Roman" w:cs="Times New Roman"/>
          <w:color w:val="000000"/>
          <w:sz w:val="24"/>
          <w:szCs w:val="24"/>
          <w:bdr w:val="none" w:sz="0" w:space="0" w:color="auto" w:frame="1"/>
        </w:rPr>
        <w:t>amendimeve</w:t>
      </w:r>
      <w:proofErr w:type="spellEnd"/>
      <w:r w:rsidRPr="00921C35">
        <w:rPr>
          <w:rFonts w:eastAsia="Times New Roman" w:cs="Times New Roman"/>
          <w:color w:val="000000"/>
          <w:sz w:val="24"/>
          <w:szCs w:val="24"/>
          <w:bdr w:val="none" w:sz="0" w:space="0" w:color="auto" w:frame="1"/>
        </w:rPr>
        <w:t xml:space="preserve"> ligjore dhe n</w:t>
      </w:r>
      <w:r w:rsidR="008861C2" w:rsidRPr="00921C35">
        <w:rPr>
          <w:rFonts w:eastAsia="Times New Roman" w:cs="Times New Roman"/>
          <w:color w:val="000000"/>
          <w:sz w:val="24"/>
          <w:szCs w:val="24"/>
          <w:bdr w:val="none" w:sz="0" w:space="0" w:color="auto" w:frame="1"/>
        </w:rPr>
        <w:t>ë</w:t>
      </w:r>
      <w:r w:rsidRPr="00921C35">
        <w:rPr>
          <w:rFonts w:eastAsia="Times New Roman" w:cs="Times New Roman"/>
          <w:color w:val="000000"/>
          <w:sz w:val="24"/>
          <w:szCs w:val="24"/>
          <w:bdr w:val="none" w:sz="0" w:space="0" w:color="auto" w:frame="1"/>
        </w:rPr>
        <w:t xml:space="preserve">nligjore. </w:t>
      </w:r>
      <w:r w:rsidR="005A0B61" w:rsidRPr="00921C35">
        <w:rPr>
          <w:rFonts w:eastAsia="Times New Roman" w:cs="Times New Roman"/>
          <w:color w:val="000000"/>
          <w:sz w:val="24"/>
          <w:szCs w:val="24"/>
          <w:bdr w:val="none" w:sz="0" w:space="0" w:color="auto" w:frame="1"/>
        </w:rPr>
        <w:t xml:space="preserve"> </w:t>
      </w:r>
    </w:p>
    <w:p w14:paraId="467E31E6" w14:textId="77777777" w:rsidR="005C6261" w:rsidRPr="00921C35" w:rsidRDefault="005C6261" w:rsidP="00020065">
      <w:pPr>
        <w:spacing w:line="276" w:lineRule="auto"/>
        <w:rPr>
          <w:rFonts w:cs="Times New Roman"/>
          <w:sz w:val="24"/>
          <w:szCs w:val="24"/>
        </w:rPr>
      </w:pPr>
      <w:r w:rsidRPr="00921C35">
        <w:rPr>
          <w:rFonts w:cs="Times New Roman"/>
          <w:sz w:val="24"/>
          <w:szCs w:val="24"/>
        </w:rPr>
        <w:t>Institucionet përgjegjëse</w:t>
      </w:r>
    </w:p>
    <w:p w14:paraId="4F96EC94" w14:textId="515B0D2F" w:rsidR="000F6770" w:rsidRPr="00921C35" w:rsidRDefault="005C6261" w:rsidP="00020065">
      <w:pPr>
        <w:spacing w:line="276" w:lineRule="auto"/>
        <w:rPr>
          <w:rFonts w:cs="Times New Roman"/>
          <w:sz w:val="24"/>
          <w:szCs w:val="24"/>
        </w:rPr>
      </w:pPr>
      <w:r w:rsidRPr="00921C35">
        <w:rPr>
          <w:rFonts w:cs="Times New Roman"/>
          <w:sz w:val="24"/>
          <w:szCs w:val="24"/>
        </w:rPr>
        <w:t xml:space="preserve"> MM, MB, APP</w:t>
      </w:r>
      <w:r w:rsidR="00F924F3" w:rsidRPr="00921C35">
        <w:rPr>
          <w:rFonts w:cs="Times New Roman"/>
          <w:sz w:val="24"/>
          <w:szCs w:val="24"/>
        </w:rPr>
        <w:t xml:space="preserve">, </w:t>
      </w:r>
      <w:r w:rsidR="00E71D91" w:rsidRPr="00921C35">
        <w:rPr>
          <w:rFonts w:cs="Times New Roman"/>
          <w:sz w:val="24"/>
          <w:szCs w:val="24"/>
        </w:rPr>
        <w:t>AKSIK</w:t>
      </w:r>
    </w:p>
    <w:p w14:paraId="4017D75B" w14:textId="68AE7DFD" w:rsidR="00576725" w:rsidRPr="00921C35" w:rsidRDefault="00576725" w:rsidP="00020065">
      <w:pPr>
        <w:spacing w:line="276" w:lineRule="auto"/>
        <w:rPr>
          <w:rFonts w:cs="Times New Roman"/>
          <w:sz w:val="24"/>
          <w:szCs w:val="24"/>
        </w:rPr>
      </w:pPr>
      <w:r w:rsidRPr="00921C35">
        <w:rPr>
          <w:rFonts w:cs="Times New Roman"/>
          <w:sz w:val="24"/>
          <w:szCs w:val="24"/>
        </w:rPr>
        <w:t xml:space="preserve">Treguesit e </w:t>
      </w:r>
      <w:proofErr w:type="spellStart"/>
      <w:r w:rsidRPr="00921C35">
        <w:rPr>
          <w:rFonts w:cs="Times New Roman"/>
          <w:sz w:val="24"/>
          <w:szCs w:val="24"/>
        </w:rPr>
        <w:t>perfomances</w:t>
      </w:r>
      <w:proofErr w:type="spellEnd"/>
    </w:p>
    <w:p w14:paraId="7DE9E64C" w14:textId="4755192E" w:rsidR="00576725" w:rsidRPr="004F0AA4" w:rsidRDefault="005A0B61" w:rsidP="004F0AA4">
      <w:pPr>
        <w:pStyle w:val="ListParagraph"/>
        <w:numPr>
          <w:ilvl w:val="0"/>
          <w:numId w:val="9"/>
        </w:numPr>
        <w:spacing w:line="276" w:lineRule="auto"/>
        <w:rPr>
          <w:rFonts w:eastAsia="Times New Roman" w:cs="Times New Roman"/>
          <w:color w:val="000000"/>
          <w:sz w:val="24"/>
          <w:szCs w:val="24"/>
          <w:bdr w:val="none" w:sz="0" w:space="0" w:color="auto" w:frame="1"/>
        </w:rPr>
      </w:pPr>
      <w:r w:rsidRPr="00921C35">
        <w:rPr>
          <w:rFonts w:eastAsia="Times New Roman" w:cs="Times New Roman"/>
          <w:color w:val="000000"/>
          <w:sz w:val="24"/>
          <w:szCs w:val="24"/>
          <w:bdr w:val="none" w:sz="0" w:space="0" w:color="auto" w:frame="1"/>
        </w:rPr>
        <w:t xml:space="preserve">Hartimi dhe miratimi </w:t>
      </w:r>
      <w:r w:rsidR="00D63E5F">
        <w:rPr>
          <w:rFonts w:eastAsia="Times New Roman" w:cs="Times New Roman"/>
          <w:color w:val="000000"/>
          <w:sz w:val="24"/>
          <w:szCs w:val="24"/>
          <w:bdr w:val="none" w:sz="0" w:space="0" w:color="auto" w:frame="1"/>
        </w:rPr>
        <w:t>i</w:t>
      </w:r>
      <w:r w:rsidR="00D63E5F" w:rsidRPr="00921C35">
        <w:rPr>
          <w:rFonts w:eastAsia="Times New Roman" w:cs="Times New Roman"/>
          <w:color w:val="000000"/>
          <w:sz w:val="24"/>
          <w:szCs w:val="24"/>
          <w:bdr w:val="none" w:sz="0" w:space="0" w:color="auto" w:frame="1"/>
        </w:rPr>
        <w:t xml:space="preserve">  </w:t>
      </w:r>
      <w:proofErr w:type="spellStart"/>
      <w:r w:rsidRPr="00921C35">
        <w:rPr>
          <w:rFonts w:eastAsia="Times New Roman" w:cs="Times New Roman"/>
          <w:color w:val="000000"/>
          <w:sz w:val="24"/>
          <w:szCs w:val="24"/>
          <w:bdr w:val="none" w:sz="0" w:space="0" w:color="auto" w:frame="1"/>
        </w:rPr>
        <w:t>amendimeve</w:t>
      </w:r>
      <w:proofErr w:type="spellEnd"/>
      <w:r w:rsidRPr="00921C35">
        <w:rPr>
          <w:rFonts w:eastAsia="Times New Roman" w:cs="Times New Roman"/>
          <w:color w:val="000000"/>
          <w:sz w:val="24"/>
          <w:szCs w:val="24"/>
          <w:bdr w:val="none" w:sz="0" w:space="0" w:color="auto" w:frame="1"/>
        </w:rPr>
        <w:t xml:space="preserve"> në  legjislacioni</w:t>
      </w:r>
      <w:r w:rsidR="003A2EE9" w:rsidRPr="00921C35">
        <w:rPr>
          <w:rFonts w:eastAsia="Times New Roman" w:cs="Times New Roman"/>
          <w:color w:val="000000"/>
          <w:sz w:val="24"/>
          <w:szCs w:val="24"/>
          <w:bdr w:val="none" w:sz="0" w:space="0" w:color="auto" w:frame="1"/>
        </w:rPr>
        <w:t>n</w:t>
      </w:r>
      <w:r w:rsidRPr="00921C35">
        <w:rPr>
          <w:rFonts w:eastAsia="Times New Roman" w:cs="Times New Roman"/>
          <w:color w:val="000000"/>
          <w:sz w:val="24"/>
          <w:szCs w:val="24"/>
          <w:bdr w:val="none" w:sz="0" w:space="0" w:color="auto" w:frame="1"/>
        </w:rPr>
        <w:t xml:space="preserve"> dytësor përkatës në zbatim të ligjit për prokurimet në fushën e mbrojtjes dhe sigurisë.</w:t>
      </w:r>
    </w:p>
    <w:p w14:paraId="395E1092" w14:textId="4AA6D75F" w:rsidR="00576725" w:rsidRPr="00921C35" w:rsidRDefault="00893C46" w:rsidP="00020065">
      <w:pPr>
        <w:pStyle w:val="ListParagraph"/>
        <w:numPr>
          <w:ilvl w:val="0"/>
          <w:numId w:val="9"/>
        </w:numPr>
        <w:spacing w:line="276" w:lineRule="auto"/>
        <w:rPr>
          <w:rFonts w:cs="Times New Roman"/>
          <w:sz w:val="24"/>
          <w:szCs w:val="24"/>
        </w:rPr>
      </w:pPr>
      <w:r w:rsidRPr="00921C35">
        <w:rPr>
          <w:rFonts w:cs="Times New Roman"/>
          <w:sz w:val="24"/>
          <w:szCs w:val="24"/>
        </w:rPr>
        <w:t>Materiale të tjera ndihmëse</w:t>
      </w:r>
    </w:p>
    <w:p w14:paraId="7DA13ED6" w14:textId="77777777" w:rsidR="00893C46" w:rsidRDefault="00893C46" w:rsidP="00020065">
      <w:pPr>
        <w:pStyle w:val="ListParagraph"/>
        <w:spacing w:line="276" w:lineRule="auto"/>
        <w:rPr>
          <w:rFonts w:cs="Times New Roman"/>
          <w:sz w:val="24"/>
          <w:szCs w:val="24"/>
        </w:rPr>
      </w:pPr>
    </w:p>
    <w:p w14:paraId="58F04AF5" w14:textId="55E4BE5B" w:rsidR="00D63E5F" w:rsidRPr="00921C35" w:rsidRDefault="00D63E5F" w:rsidP="00D63E5F">
      <w:pPr>
        <w:pStyle w:val="Heading4"/>
        <w:spacing w:line="276" w:lineRule="auto"/>
        <w:rPr>
          <w:rFonts w:ascii="Times New Roman" w:hAnsi="Times New Roman" w:cs="Times New Roman"/>
          <w:szCs w:val="24"/>
        </w:rPr>
      </w:pPr>
      <w:bookmarkStart w:id="17" w:name="_Toc154665766"/>
      <w:r w:rsidRPr="00921C35">
        <w:rPr>
          <w:rFonts w:ascii="Times New Roman" w:hAnsi="Times New Roman" w:cs="Times New Roman"/>
          <w:szCs w:val="24"/>
        </w:rPr>
        <w:t>MASA 1.</w:t>
      </w:r>
      <w:r>
        <w:rPr>
          <w:rFonts w:ascii="Times New Roman" w:hAnsi="Times New Roman" w:cs="Times New Roman"/>
          <w:szCs w:val="24"/>
        </w:rPr>
        <w:t xml:space="preserve">1.6. </w:t>
      </w:r>
      <w:r w:rsidRPr="00921C35">
        <w:rPr>
          <w:rFonts w:ascii="Times New Roman" w:hAnsi="Times New Roman" w:cs="Times New Roman"/>
          <w:szCs w:val="24"/>
        </w:rPr>
        <w:t>PROCESI I ADERIMIT NË GPA-OBT</w:t>
      </w:r>
      <w:bookmarkEnd w:id="17"/>
    </w:p>
    <w:p w14:paraId="157884D4" w14:textId="77777777" w:rsidR="00D63E5F" w:rsidRPr="00921C35" w:rsidRDefault="00D63E5F" w:rsidP="00D63E5F"/>
    <w:p w14:paraId="4B8C7B1A" w14:textId="77777777" w:rsidR="00D63E5F" w:rsidRPr="00921C35" w:rsidRDefault="00D63E5F" w:rsidP="00D63E5F">
      <w:pPr>
        <w:spacing w:line="276" w:lineRule="auto"/>
        <w:rPr>
          <w:rFonts w:cs="Times New Roman"/>
          <w:sz w:val="24"/>
          <w:szCs w:val="24"/>
        </w:rPr>
      </w:pPr>
      <w:r w:rsidRPr="00921C35">
        <w:rPr>
          <w:rFonts w:cs="Times New Roman"/>
          <w:sz w:val="24"/>
          <w:szCs w:val="24"/>
        </w:rPr>
        <w:t>Republika e Shqipërisë, është riaktivizuar në procesin e anëtarësimit në Marrëveshjen e OBT-së për Prokurimin Qeveritar. Në vitin 2001 Shqipëria ka depozituar kërkesën për tu anëtarësuar, dhe pas një periudhe jo aktive, në vitin 2022 ka rinisur procesi me ngritjen e një Grupi Ndërinstitucional Pune bazuar në Urdhrin e Kryeministrit nr.156, datë 28.09.2022 “Për ngritjen e Grupit të Punës për përgatitjen e kushteve të aderimit të Republikës së Shqipërisë në Marrëveshjen e Prokurimit Publik të Organizatës Botërore të Tregtisë”. Në datë 27 korrik 2023, Shqipëria depozitoi zyrtarisht nëpërmjet Misionit Permanent të Shqipërisë në Gjenevë, pyetësorin (</w:t>
      </w:r>
      <w:proofErr w:type="spellStart"/>
      <w:r w:rsidRPr="00921C35">
        <w:rPr>
          <w:rFonts w:cs="Times New Roman"/>
          <w:sz w:val="24"/>
          <w:szCs w:val="24"/>
        </w:rPr>
        <w:t>checklist</w:t>
      </w:r>
      <w:proofErr w:type="spellEnd"/>
      <w:r w:rsidRPr="00921C35">
        <w:rPr>
          <w:rFonts w:cs="Times New Roman"/>
          <w:sz w:val="24"/>
          <w:szCs w:val="24"/>
        </w:rPr>
        <w:t xml:space="preserve">), me pyetje specifike ku pasqyrohej informacioni lidhur me kuadrin ligjor në fushën e prokurimit publik, implementimin e tij, disa të dhëna të tjera plotësuese </w:t>
      </w:r>
      <w:proofErr w:type="spellStart"/>
      <w:r w:rsidRPr="00921C35">
        <w:rPr>
          <w:rFonts w:cs="Times New Roman"/>
          <w:sz w:val="24"/>
          <w:szCs w:val="24"/>
        </w:rPr>
        <w:t>etj</w:t>
      </w:r>
      <w:proofErr w:type="spellEnd"/>
      <w:r w:rsidRPr="00921C35">
        <w:rPr>
          <w:rFonts w:cs="Times New Roman"/>
          <w:sz w:val="24"/>
          <w:szCs w:val="24"/>
        </w:rPr>
        <w:t>, i cili u shpërnda nga Sekretariati Teknik i GPA-OBT tek shtetet anëtare të GPA për komente dhe sqarime shtesë.</w:t>
      </w:r>
    </w:p>
    <w:p w14:paraId="675B763A" w14:textId="77777777" w:rsidR="00D63E5F" w:rsidRPr="00921C35" w:rsidRDefault="00D63E5F" w:rsidP="00D63E5F">
      <w:pPr>
        <w:spacing w:line="276" w:lineRule="auto"/>
        <w:rPr>
          <w:rFonts w:cs="Times New Roman"/>
          <w:sz w:val="24"/>
          <w:szCs w:val="24"/>
        </w:rPr>
      </w:pPr>
      <w:r w:rsidRPr="00921C35">
        <w:rPr>
          <w:rFonts w:cs="Times New Roman"/>
          <w:sz w:val="24"/>
          <w:szCs w:val="24"/>
        </w:rPr>
        <w:t xml:space="preserve"> Në datë 3 gusht 2023, pyetësori së bashku me kuadrin ligjor u shpërnda nga Sekretariati Teknik i GPA-OBT tek shtetet anëtare të GPA për komente dhe sqarime shtesë.  </w:t>
      </w:r>
    </w:p>
    <w:p w14:paraId="3AD36A7C" w14:textId="77777777" w:rsidR="00D63E5F" w:rsidRPr="00921C35" w:rsidRDefault="00D63E5F" w:rsidP="00D63E5F">
      <w:pPr>
        <w:spacing w:line="276" w:lineRule="auto"/>
        <w:rPr>
          <w:rFonts w:cs="Times New Roman"/>
          <w:sz w:val="24"/>
          <w:szCs w:val="24"/>
        </w:rPr>
      </w:pPr>
      <w:r w:rsidRPr="00921C35">
        <w:rPr>
          <w:rFonts w:cs="Times New Roman"/>
          <w:sz w:val="24"/>
          <w:szCs w:val="24"/>
        </w:rPr>
        <w:t>Objektivi kryesor është plotësimi i detyrimeve dhe aderimi i Shqipërisë në Marrëveshjen e Prokurimeve Qeveritare GPA të Organizatës Botërore te Tregtisë</w:t>
      </w:r>
    </w:p>
    <w:p w14:paraId="5BA8E199" w14:textId="77777777" w:rsidR="00D63E5F" w:rsidRPr="00921C35" w:rsidRDefault="00D63E5F" w:rsidP="00D63E5F">
      <w:pPr>
        <w:spacing w:line="276" w:lineRule="auto"/>
        <w:rPr>
          <w:rFonts w:cs="Times New Roman"/>
          <w:sz w:val="24"/>
          <w:szCs w:val="24"/>
        </w:rPr>
      </w:pPr>
      <w:r w:rsidRPr="00921C35">
        <w:t>Objektivi i mësipërm është parashikuar të realizohet nëpërmjet masave të mëposhtme</w:t>
      </w:r>
    </w:p>
    <w:p w14:paraId="78E3A084" w14:textId="77777777" w:rsidR="00D63E5F" w:rsidRPr="00921C35" w:rsidRDefault="00D63E5F" w:rsidP="00D63E5F">
      <w:pPr>
        <w:spacing w:line="276" w:lineRule="auto"/>
        <w:rPr>
          <w:rFonts w:cs="Times New Roman"/>
          <w:sz w:val="24"/>
          <w:szCs w:val="24"/>
        </w:rPr>
      </w:pPr>
      <w:r w:rsidRPr="00921C35">
        <w:rPr>
          <w:rFonts w:cs="Times New Roman"/>
          <w:sz w:val="24"/>
          <w:szCs w:val="24"/>
        </w:rPr>
        <w:t>Institucionet përgjegjëse</w:t>
      </w:r>
    </w:p>
    <w:p w14:paraId="4F91E469" w14:textId="77777777" w:rsidR="00D63E5F" w:rsidRPr="00921C35" w:rsidRDefault="00D63E5F" w:rsidP="00D63E5F">
      <w:pPr>
        <w:spacing w:line="276" w:lineRule="auto"/>
        <w:rPr>
          <w:rFonts w:cs="Times New Roman"/>
          <w:sz w:val="24"/>
          <w:szCs w:val="24"/>
        </w:rPr>
      </w:pPr>
      <w:r w:rsidRPr="00921C35">
        <w:rPr>
          <w:rFonts w:cs="Times New Roman"/>
          <w:sz w:val="24"/>
          <w:szCs w:val="24"/>
        </w:rPr>
        <w:t>APP , MFE, MPJ</w:t>
      </w:r>
    </w:p>
    <w:p w14:paraId="2AF45EBF" w14:textId="77777777" w:rsidR="00D63E5F" w:rsidRPr="00921C35" w:rsidRDefault="00D63E5F" w:rsidP="00D63E5F">
      <w:pPr>
        <w:spacing w:line="276" w:lineRule="auto"/>
        <w:rPr>
          <w:rFonts w:cs="Times New Roman"/>
          <w:sz w:val="24"/>
          <w:szCs w:val="24"/>
        </w:rPr>
      </w:pPr>
      <w:r w:rsidRPr="00921C35">
        <w:rPr>
          <w:rFonts w:cs="Times New Roman"/>
          <w:sz w:val="24"/>
          <w:szCs w:val="24"/>
        </w:rPr>
        <w:t xml:space="preserve">Treguesit e </w:t>
      </w:r>
      <w:proofErr w:type="spellStart"/>
      <w:r w:rsidRPr="00921C35">
        <w:rPr>
          <w:rFonts w:cs="Times New Roman"/>
          <w:sz w:val="24"/>
          <w:szCs w:val="24"/>
        </w:rPr>
        <w:t>Përformancës</w:t>
      </w:r>
      <w:proofErr w:type="spellEnd"/>
    </w:p>
    <w:p w14:paraId="7BE38D9D" w14:textId="77777777" w:rsidR="00D63E5F" w:rsidRPr="00921C35" w:rsidRDefault="00D63E5F" w:rsidP="00D63E5F">
      <w:pPr>
        <w:pStyle w:val="ListParagraph"/>
        <w:numPr>
          <w:ilvl w:val="0"/>
          <w:numId w:val="23"/>
        </w:numPr>
        <w:spacing w:line="276" w:lineRule="auto"/>
        <w:rPr>
          <w:rFonts w:cs="Times New Roman"/>
          <w:sz w:val="24"/>
          <w:szCs w:val="24"/>
        </w:rPr>
      </w:pPr>
      <w:r w:rsidRPr="00921C35">
        <w:rPr>
          <w:rFonts w:cs="Times New Roman"/>
          <w:sz w:val="24"/>
          <w:szCs w:val="24"/>
        </w:rPr>
        <w:t xml:space="preserve">Finalizimi dhe dorëzimi i ofertës së parë ekonomike në Sekretariatin e GPA  ,  </w:t>
      </w:r>
    </w:p>
    <w:p w14:paraId="5002A936" w14:textId="11226106" w:rsidR="00D63E5F" w:rsidRPr="00921C35" w:rsidRDefault="00D63E5F" w:rsidP="00D63E5F">
      <w:pPr>
        <w:pStyle w:val="ListParagraph"/>
        <w:numPr>
          <w:ilvl w:val="0"/>
          <w:numId w:val="23"/>
        </w:numPr>
        <w:spacing w:line="276" w:lineRule="auto"/>
        <w:rPr>
          <w:rFonts w:cs="Times New Roman"/>
          <w:sz w:val="24"/>
          <w:szCs w:val="24"/>
        </w:rPr>
      </w:pPr>
      <w:r w:rsidRPr="00921C35">
        <w:rPr>
          <w:rFonts w:cs="Times New Roman"/>
          <w:sz w:val="24"/>
          <w:szCs w:val="24"/>
        </w:rPr>
        <w:t>Realizimi i takimeve bilaterale dhe negociatave</w:t>
      </w:r>
      <w:r>
        <w:rPr>
          <w:rFonts w:cs="Times New Roman"/>
          <w:sz w:val="24"/>
          <w:szCs w:val="24"/>
        </w:rPr>
        <w:t>;</w:t>
      </w:r>
    </w:p>
    <w:p w14:paraId="63BCC422" w14:textId="77777777" w:rsidR="00D63E5F" w:rsidRPr="00921C35" w:rsidRDefault="00D63E5F" w:rsidP="00D63E5F">
      <w:pPr>
        <w:pStyle w:val="ListParagraph"/>
        <w:numPr>
          <w:ilvl w:val="0"/>
          <w:numId w:val="23"/>
        </w:numPr>
        <w:spacing w:line="276" w:lineRule="auto"/>
        <w:rPr>
          <w:rFonts w:cs="Times New Roman"/>
          <w:sz w:val="24"/>
          <w:szCs w:val="24"/>
        </w:rPr>
      </w:pPr>
      <w:r w:rsidRPr="00921C35">
        <w:rPr>
          <w:rFonts w:cs="Times New Roman"/>
          <w:sz w:val="24"/>
          <w:szCs w:val="24"/>
        </w:rPr>
        <w:t>Aderimi i Shqipërisë në GPA-OBT</w:t>
      </w:r>
    </w:p>
    <w:p w14:paraId="322EF262" w14:textId="77777777" w:rsidR="00D63E5F" w:rsidRPr="00921C35" w:rsidRDefault="00D63E5F" w:rsidP="00020065">
      <w:pPr>
        <w:pStyle w:val="ListParagraph"/>
        <w:spacing w:line="276" w:lineRule="auto"/>
        <w:rPr>
          <w:rFonts w:cs="Times New Roman"/>
          <w:sz w:val="24"/>
          <w:szCs w:val="24"/>
        </w:rPr>
      </w:pPr>
    </w:p>
    <w:p w14:paraId="35485D44" w14:textId="11FC14A7" w:rsidR="001C0CEE" w:rsidRPr="00921C35" w:rsidRDefault="00056E00" w:rsidP="00020065">
      <w:pPr>
        <w:pStyle w:val="Heading3"/>
        <w:numPr>
          <w:ilvl w:val="1"/>
          <w:numId w:val="3"/>
        </w:numPr>
        <w:spacing w:line="276" w:lineRule="auto"/>
        <w:rPr>
          <w:rFonts w:ascii="Times New Roman" w:hAnsi="Times New Roman" w:cs="Times New Roman"/>
        </w:rPr>
      </w:pPr>
      <w:r w:rsidRPr="00921C35">
        <w:rPr>
          <w:rFonts w:ascii="Times New Roman" w:hAnsi="Times New Roman" w:cs="Times New Roman"/>
        </w:rPr>
        <w:lastRenderedPageBreak/>
        <w:t xml:space="preserve"> </w:t>
      </w:r>
      <w:bookmarkStart w:id="18" w:name="_Toc154665767"/>
      <w:r w:rsidR="006335C5" w:rsidRPr="00921C35">
        <w:rPr>
          <w:rFonts w:ascii="Times New Roman" w:hAnsi="Times New Roman" w:cs="Times New Roman"/>
        </w:rPr>
        <w:t xml:space="preserve">OBJEKTIVI SPECIFIK </w:t>
      </w:r>
      <w:r w:rsidR="00792E59" w:rsidRPr="00921C35">
        <w:rPr>
          <w:rFonts w:ascii="Times New Roman" w:hAnsi="Times New Roman" w:cs="Times New Roman"/>
        </w:rPr>
        <w:t>2</w:t>
      </w:r>
      <w:r w:rsidR="006335C5" w:rsidRPr="00921C35">
        <w:rPr>
          <w:rFonts w:ascii="Times New Roman" w:hAnsi="Times New Roman" w:cs="Times New Roman"/>
        </w:rPr>
        <w:t>-</w:t>
      </w:r>
      <w:r w:rsidR="000C2415" w:rsidRPr="00921C35">
        <w:rPr>
          <w:rFonts w:ascii="Times New Roman" w:hAnsi="Times New Roman" w:cs="Times New Roman"/>
        </w:rPr>
        <w:t>FORCIMI I KAPACITETEVE INSTITUCIONALE</w:t>
      </w:r>
      <w:bookmarkEnd w:id="18"/>
    </w:p>
    <w:p w14:paraId="19548308" w14:textId="77777777" w:rsidR="000E1AB2" w:rsidRPr="00921C35" w:rsidRDefault="000E1AB2" w:rsidP="000E1AB2"/>
    <w:p w14:paraId="28454478" w14:textId="56D9FC78" w:rsidR="00A5440A" w:rsidRPr="00921C35" w:rsidRDefault="001070AA" w:rsidP="00020065">
      <w:pPr>
        <w:spacing w:line="276" w:lineRule="auto"/>
        <w:rPr>
          <w:rFonts w:cs="Times New Roman"/>
          <w:b/>
          <w:sz w:val="24"/>
          <w:szCs w:val="24"/>
        </w:rPr>
      </w:pPr>
      <w:r w:rsidRPr="00921C35">
        <w:rPr>
          <w:rFonts w:cs="Times New Roman"/>
          <w:b/>
          <w:sz w:val="24"/>
          <w:szCs w:val="24"/>
        </w:rPr>
        <w:t>Konte</w:t>
      </w:r>
      <w:r w:rsidR="00A5440A" w:rsidRPr="00921C35">
        <w:rPr>
          <w:rFonts w:cs="Times New Roman"/>
          <w:b/>
          <w:sz w:val="24"/>
          <w:szCs w:val="24"/>
        </w:rPr>
        <w:t>ksti</w:t>
      </w:r>
    </w:p>
    <w:p w14:paraId="518DB6DE" w14:textId="7B1561CF" w:rsidR="00566F53" w:rsidRPr="00921C35" w:rsidRDefault="00566F53" w:rsidP="00020065">
      <w:pPr>
        <w:spacing w:line="276" w:lineRule="auto"/>
        <w:rPr>
          <w:rFonts w:cs="Times New Roman"/>
          <w:sz w:val="24"/>
          <w:szCs w:val="24"/>
        </w:rPr>
      </w:pPr>
      <w:r w:rsidRPr="00921C35">
        <w:rPr>
          <w:rFonts w:cs="Times New Roman"/>
          <w:sz w:val="24"/>
          <w:szCs w:val="24"/>
        </w:rPr>
        <w:t>Aktivitetet e k</w:t>
      </w:r>
      <w:r w:rsidR="008861C2" w:rsidRPr="00921C35">
        <w:rPr>
          <w:rFonts w:cs="Times New Roman"/>
          <w:sz w:val="24"/>
          <w:szCs w:val="24"/>
        </w:rPr>
        <w:t>ë</w:t>
      </w:r>
      <w:r w:rsidRPr="00921C35">
        <w:rPr>
          <w:rFonts w:cs="Times New Roman"/>
          <w:sz w:val="24"/>
          <w:szCs w:val="24"/>
        </w:rPr>
        <w:t>tij objektivi specifik lidhen me forcimin e kapaciteteve n</w:t>
      </w:r>
      <w:r w:rsidR="008861C2" w:rsidRPr="00921C35">
        <w:rPr>
          <w:rFonts w:cs="Times New Roman"/>
          <w:sz w:val="24"/>
          <w:szCs w:val="24"/>
        </w:rPr>
        <w:t>ë</w:t>
      </w:r>
      <w:r w:rsidRPr="00921C35">
        <w:rPr>
          <w:rFonts w:cs="Times New Roman"/>
          <w:sz w:val="24"/>
          <w:szCs w:val="24"/>
        </w:rPr>
        <w:t xml:space="preserve"> p</w:t>
      </w:r>
      <w:r w:rsidR="008861C2" w:rsidRPr="00921C35">
        <w:rPr>
          <w:rFonts w:cs="Times New Roman"/>
          <w:sz w:val="24"/>
          <w:szCs w:val="24"/>
        </w:rPr>
        <w:t>ë</w:t>
      </w:r>
      <w:r w:rsidRPr="00921C35">
        <w:rPr>
          <w:rFonts w:cs="Times New Roman"/>
          <w:sz w:val="24"/>
          <w:szCs w:val="24"/>
        </w:rPr>
        <w:t>r</w:t>
      </w:r>
      <w:r w:rsidR="003A2EE9" w:rsidRPr="00921C35">
        <w:rPr>
          <w:rFonts w:cs="Times New Roman"/>
          <w:sz w:val="24"/>
          <w:szCs w:val="24"/>
        </w:rPr>
        <w:t>p</w:t>
      </w:r>
      <w:r w:rsidRPr="00921C35">
        <w:rPr>
          <w:rFonts w:cs="Times New Roman"/>
          <w:sz w:val="24"/>
          <w:szCs w:val="24"/>
        </w:rPr>
        <w:t>uthje me kompetencat ligjore  n</w:t>
      </w:r>
      <w:r w:rsidR="008861C2" w:rsidRPr="00921C35">
        <w:rPr>
          <w:rFonts w:cs="Times New Roman"/>
          <w:sz w:val="24"/>
          <w:szCs w:val="24"/>
        </w:rPr>
        <w:t>ë</w:t>
      </w:r>
      <w:r w:rsidRPr="00921C35">
        <w:rPr>
          <w:rFonts w:cs="Times New Roman"/>
          <w:sz w:val="24"/>
          <w:szCs w:val="24"/>
        </w:rPr>
        <w:t>p</w:t>
      </w:r>
      <w:r w:rsidR="008861C2" w:rsidRPr="00921C35">
        <w:rPr>
          <w:rFonts w:cs="Times New Roman"/>
          <w:sz w:val="24"/>
          <w:szCs w:val="24"/>
        </w:rPr>
        <w:t>ë</w:t>
      </w:r>
      <w:r w:rsidRPr="00921C35">
        <w:rPr>
          <w:rFonts w:cs="Times New Roman"/>
          <w:sz w:val="24"/>
          <w:szCs w:val="24"/>
        </w:rPr>
        <w:t>rmjet trajnimit t</w:t>
      </w:r>
      <w:r w:rsidR="008861C2" w:rsidRPr="00921C35">
        <w:rPr>
          <w:rFonts w:cs="Times New Roman"/>
          <w:sz w:val="24"/>
          <w:szCs w:val="24"/>
        </w:rPr>
        <w:t>ë</w:t>
      </w:r>
      <w:r w:rsidRPr="00921C35">
        <w:rPr>
          <w:rFonts w:cs="Times New Roman"/>
          <w:sz w:val="24"/>
          <w:szCs w:val="24"/>
        </w:rPr>
        <w:t xml:space="preserve"> vazhdueshëm sipas planeve t</w:t>
      </w:r>
      <w:r w:rsidR="008861C2" w:rsidRPr="00921C35">
        <w:rPr>
          <w:rFonts w:cs="Times New Roman"/>
          <w:sz w:val="24"/>
          <w:szCs w:val="24"/>
        </w:rPr>
        <w:t>ë</w:t>
      </w:r>
      <w:r w:rsidRPr="00921C35">
        <w:rPr>
          <w:rFonts w:cs="Times New Roman"/>
          <w:sz w:val="24"/>
          <w:szCs w:val="24"/>
        </w:rPr>
        <w:t xml:space="preserve"> trajnimit t</w:t>
      </w:r>
      <w:r w:rsidR="008861C2" w:rsidRPr="00921C35">
        <w:rPr>
          <w:rFonts w:cs="Times New Roman"/>
          <w:sz w:val="24"/>
          <w:szCs w:val="24"/>
        </w:rPr>
        <w:t>ë</w:t>
      </w:r>
      <w:r w:rsidRPr="00921C35">
        <w:rPr>
          <w:rFonts w:cs="Times New Roman"/>
          <w:sz w:val="24"/>
          <w:szCs w:val="24"/>
        </w:rPr>
        <w:t xml:space="preserve"> hartuara, rritjen e numrit t</w:t>
      </w:r>
      <w:r w:rsidR="008861C2" w:rsidRPr="00921C35">
        <w:rPr>
          <w:rFonts w:cs="Times New Roman"/>
          <w:sz w:val="24"/>
          <w:szCs w:val="24"/>
        </w:rPr>
        <w:t>ë</w:t>
      </w:r>
      <w:r w:rsidRPr="00921C35">
        <w:rPr>
          <w:rFonts w:cs="Times New Roman"/>
          <w:sz w:val="24"/>
          <w:szCs w:val="24"/>
        </w:rPr>
        <w:t xml:space="preserve"> stafeve t</w:t>
      </w:r>
      <w:r w:rsidR="008861C2" w:rsidRPr="00921C35">
        <w:rPr>
          <w:rFonts w:cs="Times New Roman"/>
          <w:sz w:val="24"/>
          <w:szCs w:val="24"/>
        </w:rPr>
        <w:t>ë</w:t>
      </w:r>
      <w:r w:rsidRPr="00921C35">
        <w:rPr>
          <w:rFonts w:cs="Times New Roman"/>
          <w:sz w:val="24"/>
          <w:szCs w:val="24"/>
        </w:rPr>
        <w:t xml:space="preserve"> trajnuar, realizimi i vizitave studimore/trajnime në vendet e tjera etj.</w:t>
      </w:r>
    </w:p>
    <w:p w14:paraId="54FF826C" w14:textId="38226C4F" w:rsidR="00D831CB" w:rsidRPr="00921C35" w:rsidRDefault="00A5440A" w:rsidP="00020065">
      <w:pPr>
        <w:spacing w:line="276" w:lineRule="auto"/>
        <w:rPr>
          <w:rFonts w:cs="Times New Roman"/>
          <w:sz w:val="24"/>
          <w:szCs w:val="24"/>
        </w:rPr>
      </w:pPr>
      <w:r w:rsidRPr="00921C35">
        <w:rPr>
          <w:rFonts w:cs="Times New Roman"/>
          <w:color w:val="161616"/>
          <w:sz w:val="24"/>
          <w:szCs w:val="24"/>
          <w:shd w:val="clear" w:color="auto" w:fill="FFFFFF"/>
        </w:rPr>
        <w:t xml:space="preserve">Stafet </w:t>
      </w:r>
      <w:proofErr w:type="spellStart"/>
      <w:r w:rsidR="00566F53" w:rsidRPr="00921C35">
        <w:rPr>
          <w:rFonts w:cs="Times New Roman"/>
          <w:color w:val="161616"/>
          <w:sz w:val="24"/>
          <w:szCs w:val="24"/>
          <w:shd w:val="clear" w:color="auto" w:fill="FFFFFF"/>
        </w:rPr>
        <w:t>respektive</w:t>
      </w:r>
      <w:proofErr w:type="spellEnd"/>
      <w:r w:rsidRPr="00921C35">
        <w:rPr>
          <w:rFonts w:cs="Times New Roman"/>
          <w:color w:val="161616"/>
          <w:sz w:val="24"/>
          <w:szCs w:val="24"/>
          <w:shd w:val="clear" w:color="auto" w:fill="FFFFFF"/>
        </w:rPr>
        <w:t xml:space="preserve"> duhet t</w:t>
      </w:r>
      <w:r w:rsidR="008861C2" w:rsidRPr="00921C35">
        <w:rPr>
          <w:rFonts w:cs="Times New Roman"/>
          <w:color w:val="161616"/>
          <w:sz w:val="24"/>
          <w:szCs w:val="24"/>
          <w:shd w:val="clear" w:color="auto" w:fill="FFFFFF"/>
        </w:rPr>
        <w:t>ë</w:t>
      </w:r>
      <w:r w:rsidRPr="00921C35">
        <w:rPr>
          <w:rFonts w:cs="Times New Roman"/>
          <w:color w:val="161616"/>
          <w:sz w:val="24"/>
          <w:szCs w:val="24"/>
          <w:shd w:val="clear" w:color="auto" w:fill="FFFFFF"/>
        </w:rPr>
        <w:t xml:space="preserve"> trajnohen me qëllim rritjen e kapaciteteve dhe njohurive t</w:t>
      </w:r>
      <w:r w:rsidR="008861C2" w:rsidRPr="00921C35">
        <w:rPr>
          <w:rFonts w:cs="Times New Roman"/>
          <w:color w:val="161616"/>
          <w:sz w:val="24"/>
          <w:szCs w:val="24"/>
          <w:shd w:val="clear" w:color="auto" w:fill="FFFFFF"/>
        </w:rPr>
        <w:t>ë</w:t>
      </w:r>
      <w:r w:rsidRPr="00921C35">
        <w:rPr>
          <w:rFonts w:cs="Times New Roman"/>
          <w:color w:val="161616"/>
          <w:sz w:val="24"/>
          <w:szCs w:val="24"/>
          <w:shd w:val="clear" w:color="auto" w:fill="FFFFFF"/>
        </w:rPr>
        <w:t xml:space="preserve"> tyre, të cilat janë përgjegjës p</w:t>
      </w:r>
      <w:r w:rsidR="008861C2" w:rsidRPr="00921C35">
        <w:rPr>
          <w:rFonts w:cs="Times New Roman"/>
          <w:color w:val="161616"/>
          <w:sz w:val="24"/>
          <w:szCs w:val="24"/>
          <w:shd w:val="clear" w:color="auto" w:fill="FFFFFF"/>
        </w:rPr>
        <w:t>ë</w:t>
      </w:r>
      <w:r w:rsidRPr="00921C35">
        <w:rPr>
          <w:rFonts w:cs="Times New Roman"/>
          <w:color w:val="161616"/>
          <w:sz w:val="24"/>
          <w:szCs w:val="24"/>
          <w:shd w:val="clear" w:color="auto" w:fill="FFFFFF"/>
        </w:rPr>
        <w:t xml:space="preserve">r </w:t>
      </w:r>
      <w:proofErr w:type="spellStart"/>
      <w:r w:rsidRPr="00921C35">
        <w:rPr>
          <w:rFonts w:cs="Times New Roman"/>
          <w:color w:val="161616"/>
          <w:sz w:val="24"/>
          <w:szCs w:val="24"/>
          <w:shd w:val="clear" w:color="auto" w:fill="FFFFFF"/>
        </w:rPr>
        <w:t>mir</w:t>
      </w:r>
      <w:r w:rsidR="008861C2" w:rsidRPr="00921C35">
        <w:rPr>
          <w:rFonts w:cs="Times New Roman"/>
          <w:color w:val="161616"/>
          <w:sz w:val="24"/>
          <w:szCs w:val="24"/>
          <w:shd w:val="clear" w:color="auto" w:fill="FFFFFF"/>
        </w:rPr>
        <w:t>ë</w:t>
      </w:r>
      <w:r w:rsidRPr="00921C35">
        <w:rPr>
          <w:rFonts w:cs="Times New Roman"/>
          <w:color w:val="161616"/>
          <w:sz w:val="24"/>
          <w:szCs w:val="24"/>
          <w:shd w:val="clear" w:color="auto" w:fill="FFFFFF"/>
        </w:rPr>
        <w:t>zbatimin</w:t>
      </w:r>
      <w:proofErr w:type="spellEnd"/>
      <w:r w:rsidRPr="00921C35">
        <w:rPr>
          <w:rFonts w:cs="Times New Roman"/>
          <w:color w:val="161616"/>
          <w:sz w:val="24"/>
          <w:szCs w:val="24"/>
          <w:shd w:val="clear" w:color="auto" w:fill="FFFFFF"/>
        </w:rPr>
        <w:t xml:space="preserve"> e kuadri </w:t>
      </w:r>
      <w:proofErr w:type="spellStart"/>
      <w:r w:rsidRPr="00921C35">
        <w:rPr>
          <w:rFonts w:cs="Times New Roman"/>
          <w:color w:val="161616"/>
          <w:sz w:val="24"/>
          <w:szCs w:val="24"/>
          <w:shd w:val="clear" w:color="auto" w:fill="FFFFFF"/>
        </w:rPr>
        <w:t>tligjor</w:t>
      </w:r>
      <w:proofErr w:type="spellEnd"/>
      <w:r w:rsidRPr="00921C35">
        <w:rPr>
          <w:rFonts w:cs="Times New Roman"/>
          <w:color w:val="161616"/>
          <w:sz w:val="24"/>
          <w:szCs w:val="24"/>
          <w:shd w:val="clear" w:color="auto" w:fill="FFFFFF"/>
        </w:rPr>
        <w:t xml:space="preserve"> n</w:t>
      </w:r>
      <w:r w:rsidR="008861C2" w:rsidRPr="00921C35">
        <w:rPr>
          <w:rFonts w:cs="Times New Roman"/>
          <w:color w:val="161616"/>
          <w:sz w:val="24"/>
          <w:szCs w:val="24"/>
          <w:shd w:val="clear" w:color="auto" w:fill="FFFFFF"/>
        </w:rPr>
        <w:t>ë</w:t>
      </w:r>
      <w:r w:rsidRPr="00921C35">
        <w:rPr>
          <w:rFonts w:cs="Times New Roman"/>
          <w:color w:val="161616"/>
          <w:sz w:val="24"/>
          <w:szCs w:val="24"/>
          <w:shd w:val="clear" w:color="auto" w:fill="FFFFFF"/>
        </w:rPr>
        <w:t xml:space="preserve"> fush</w:t>
      </w:r>
      <w:r w:rsidR="008861C2" w:rsidRPr="00921C35">
        <w:rPr>
          <w:rFonts w:cs="Times New Roman"/>
          <w:color w:val="161616"/>
          <w:sz w:val="24"/>
          <w:szCs w:val="24"/>
          <w:shd w:val="clear" w:color="auto" w:fill="FFFFFF"/>
        </w:rPr>
        <w:t>ë</w:t>
      </w:r>
      <w:r w:rsidRPr="00921C35">
        <w:rPr>
          <w:rFonts w:cs="Times New Roman"/>
          <w:color w:val="161616"/>
          <w:sz w:val="24"/>
          <w:szCs w:val="24"/>
          <w:shd w:val="clear" w:color="auto" w:fill="FFFFFF"/>
        </w:rPr>
        <w:t xml:space="preserve">n e prokurimit, </w:t>
      </w:r>
      <w:proofErr w:type="spellStart"/>
      <w:r w:rsidRPr="00921C35">
        <w:rPr>
          <w:rFonts w:cs="Times New Roman"/>
          <w:color w:val="161616"/>
          <w:sz w:val="24"/>
          <w:szCs w:val="24"/>
          <w:shd w:val="clear" w:color="auto" w:fill="FFFFFF"/>
        </w:rPr>
        <w:t>koncensioneve</w:t>
      </w:r>
      <w:proofErr w:type="spellEnd"/>
      <w:r w:rsidRPr="00921C35">
        <w:rPr>
          <w:rFonts w:cs="Times New Roman"/>
          <w:color w:val="161616"/>
          <w:sz w:val="24"/>
          <w:szCs w:val="24"/>
          <w:shd w:val="clear" w:color="auto" w:fill="FFFFFF"/>
        </w:rPr>
        <w:t>, PPP, prokurimeve n</w:t>
      </w:r>
      <w:r w:rsidR="008861C2" w:rsidRPr="00921C35">
        <w:rPr>
          <w:rFonts w:cs="Times New Roman"/>
          <w:color w:val="161616"/>
          <w:sz w:val="24"/>
          <w:szCs w:val="24"/>
          <w:shd w:val="clear" w:color="auto" w:fill="FFFFFF"/>
        </w:rPr>
        <w:t>ë</w:t>
      </w:r>
      <w:r w:rsidRPr="00921C35">
        <w:rPr>
          <w:rFonts w:cs="Times New Roman"/>
          <w:color w:val="161616"/>
          <w:sz w:val="24"/>
          <w:szCs w:val="24"/>
          <w:shd w:val="clear" w:color="auto" w:fill="FFFFFF"/>
        </w:rPr>
        <w:t xml:space="preserve"> fush</w:t>
      </w:r>
      <w:r w:rsidR="008861C2" w:rsidRPr="00921C35">
        <w:rPr>
          <w:rFonts w:cs="Times New Roman"/>
          <w:color w:val="161616"/>
          <w:sz w:val="24"/>
          <w:szCs w:val="24"/>
          <w:shd w:val="clear" w:color="auto" w:fill="FFFFFF"/>
        </w:rPr>
        <w:t>ë</w:t>
      </w:r>
      <w:r w:rsidRPr="00921C35">
        <w:rPr>
          <w:rFonts w:cs="Times New Roman"/>
          <w:color w:val="161616"/>
          <w:sz w:val="24"/>
          <w:szCs w:val="24"/>
          <w:shd w:val="clear" w:color="auto" w:fill="FFFFFF"/>
        </w:rPr>
        <w:t>n e mbrojtjes dhe siguris</w:t>
      </w:r>
      <w:r w:rsidR="008861C2" w:rsidRPr="00921C35">
        <w:rPr>
          <w:rFonts w:cs="Times New Roman"/>
          <w:color w:val="161616"/>
          <w:sz w:val="24"/>
          <w:szCs w:val="24"/>
          <w:shd w:val="clear" w:color="auto" w:fill="FFFFFF"/>
        </w:rPr>
        <w:t>ë</w:t>
      </w:r>
      <w:r w:rsidRPr="00921C35">
        <w:rPr>
          <w:rFonts w:cs="Times New Roman"/>
          <w:color w:val="161616"/>
          <w:sz w:val="24"/>
          <w:szCs w:val="24"/>
          <w:shd w:val="clear" w:color="auto" w:fill="FFFFFF"/>
        </w:rPr>
        <w:t>, etj.</w:t>
      </w:r>
    </w:p>
    <w:p w14:paraId="3A1E1A1C" w14:textId="77777777" w:rsidR="00D831CB" w:rsidRPr="00921C35" w:rsidRDefault="00005F39" w:rsidP="00020065">
      <w:pPr>
        <w:spacing w:line="276" w:lineRule="auto"/>
        <w:rPr>
          <w:rFonts w:cs="Times New Roman"/>
          <w:b/>
          <w:sz w:val="24"/>
          <w:szCs w:val="24"/>
        </w:rPr>
      </w:pPr>
      <w:r w:rsidRPr="00921C35">
        <w:rPr>
          <w:rFonts w:cs="Times New Roman"/>
          <w:b/>
          <w:sz w:val="24"/>
          <w:szCs w:val="24"/>
        </w:rPr>
        <w:t xml:space="preserve">Objektivi </w:t>
      </w:r>
    </w:p>
    <w:p w14:paraId="740E6AEB" w14:textId="4E407263" w:rsidR="003B7F58" w:rsidRPr="00921C35" w:rsidRDefault="00005F39" w:rsidP="00020065">
      <w:pPr>
        <w:spacing w:line="276" w:lineRule="auto"/>
        <w:rPr>
          <w:rFonts w:cs="Times New Roman"/>
          <w:sz w:val="24"/>
          <w:szCs w:val="24"/>
        </w:rPr>
      </w:pPr>
      <w:r w:rsidRPr="00921C35">
        <w:rPr>
          <w:rFonts w:cs="Times New Roman"/>
          <w:sz w:val="24"/>
          <w:szCs w:val="24"/>
        </w:rPr>
        <w:t xml:space="preserve">Objektivi është </w:t>
      </w:r>
      <w:r w:rsidR="00EF5B00" w:rsidRPr="00921C35">
        <w:rPr>
          <w:rFonts w:cs="Times New Roman"/>
          <w:sz w:val="24"/>
          <w:szCs w:val="24"/>
        </w:rPr>
        <w:t xml:space="preserve">rritja dhe </w:t>
      </w:r>
      <w:r w:rsidR="00D831CB" w:rsidRPr="00921C35">
        <w:rPr>
          <w:rFonts w:cs="Times New Roman"/>
          <w:sz w:val="24"/>
          <w:szCs w:val="24"/>
        </w:rPr>
        <w:t>forcimi i kapaciteteve institucionale</w:t>
      </w:r>
      <w:r w:rsidR="00EF5B00" w:rsidRPr="00921C35">
        <w:rPr>
          <w:rFonts w:cs="Times New Roman"/>
          <w:sz w:val="24"/>
          <w:szCs w:val="24"/>
        </w:rPr>
        <w:t>,</w:t>
      </w:r>
      <w:r w:rsidR="00A5440A" w:rsidRPr="00921C35">
        <w:rPr>
          <w:rFonts w:cs="Times New Roman"/>
          <w:sz w:val="24"/>
          <w:szCs w:val="24"/>
        </w:rPr>
        <w:t xml:space="preserve"> fuqizimi i rolit të institucioneve si APP, ATRAKO, MM, MB, OBP, KPP </w:t>
      </w:r>
      <w:proofErr w:type="spellStart"/>
      <w:r w:rsidR="00A5440A" w:rsidRPr="00921C35">
        <w:rPr>
          <w:rFonts w:cs="Times New Roman"/>
          <w:sz w:val="24"/>
          <w:szCs w:val="24"/>
        </w:rPr>
        <w:t>etj</w:t>
      </w:r>
      <w:proofErr w:type="spellEnd"/>
      <w:r w:rsidR="00A5440A" w:rsidRPr="00921C35">
        <w:rPr>
          <w:rFonts w:cs="Times New Roman"/>
          <w:sz w:val="24"/>
          <w:szCs w:val="24"/>
        </w:rPr>
        <w:t>,  në respektim të dispozitave ligjore</w:t>
      </w:r>
      <w:r w:rsidR="00EF5B00" w:rsidRPr="00921C35">
        <w:rPr>
          <w:rFonts w:cs="Times New Roman"/>
          <w:sz w:val="24"/>
          <w:szCs w:val="24"/>
        </w:rPr>
        <w:t xml:space="preserve"> n</w:t>
      </w:r>
      <w:r w:rsidR="008861C2" w:rsidRPr="00921C35">
        <w:rPr>
          <w:rFonts w:cs="Times New Roman"/>
          <w:sz w:val="24"/>
          <w:szCs w:val="24"/>
        </w:rPr>
        <w:t>ë</w:t>
      </w:r>
      <w:r w:rsidR="00EF5B00" w:rsidRPr="00921C35">
        <w:rPr>
          <w:rFonts w:cs="Times New Roman"/>
          <w:sz w:val="24"/>
          <w:szCs w:val="24"/>
        </w:rPr>
        <w:t xml:space="preserve"> fush</w:t>
      </w:r>
      <w:r w:rsidR="008861C2" w:rsidRPr="00921C35">
        <w:rPr>
          <w:rFonts w:cs="Times New Roman"/>
          <w:sz w:val="24"/>
          <w:szCs w:val="24"/>
        </w:rPr>
        <w:t>ë</w:t>
      </w:r>
      <w:r w:rsidR="00EF5B00" w:rsidRPr="00921C35">
        <w:rPr>
          <w:rFonts w:cs="Times New Roman"/>
          <w:sz w:val="24"/>
          <w:szCs w:val="24"/>
        </w:rPr>
        <w:t>n e prokurimeve</w:t>
      </w:r>
      <w:r w:rsidR="00A5440A" w:rsidRPr="00921C35">
        <w:rPr>
          <w:rFonts w:cs="Times New Roman"/>
          <w:sz w:val="24"/>
          <w:szCs w:val="24"/>
        </w:rPr>
        <w:t xml:space="preserve"> dhe duke synuar forcimin e vijueshëm të kapaciteteve institucionale</w:t>
      </w:r>
      <w:r w:rsidR="00EF5B00" w:rsidRPr="00921C35">
        <w:rPr>
          <w:rFonts w:cs="Times New Roman"/>
          <w:sz w:val="24"/>
          <w:szCs w:val="24"/>
        </w:rPr>
        <w:t>.</w:t>
      </w:r>
    </w:p>
    <w:p w14:paraId="7D05327D" w14:textId="270478D2" w:rsidR="003B7F58" w:rsidRPr="00921C35" w:rsidRDefault="003B7F58" w:rsidP="00020065">
      <w:pPr>
        <w:spacing w:line="276" w:lineRule="auto"/>
        <w:rPr>
          <w:rFonts w:cs="Times New Roman"/>
          <w:sz w:val="24"/>
          <w:szCs w:val="24"/>
        </w:rPr>
      </w:pPr>
      <w:r w:rsidRPr="00921C35">
        <w:rPr>
          <w:rFonts w:cs="Times New Roman"/>
          <w:sz w:val="24"/>
          <w:szCs w:val="24"/>
        </w:rPr>
        <w:t xml:space="preserve">Objektivi </w:t>
      </w:r>
      <w:r w:rsidR="00797B9B" w:rsidRPr="00921C35">
        <w:rPr>
          <w:rFonts w:cs="Times New Roman"/>
          <w:sz w:val="24"/>
          <w:szCs w:val="24"/>
        </w:rPr>
        <w:t>i</w:t>
      </w:r>
      <w:r w:rsidRPr="00921C35">
        <w:rPr>
          <w:rFonts w:cs="Times New Roman"/>
          <w:sz w:val="24"/>
          <w:szCs w:val="24"/>
        </w:rPr>
        <w:t xml:space="preserve"> mësipërm, parashikohet të arrihet</w:t>
      </w:r>
      <w:r w:rsidR="00A5440A" w:rsidRPr="00921C35">
        <w:rPr>
          <w:rFonts w:cs="Times New Roman"/>
          <w:sz w:val="24"/>
          <w:szCs w:val="24"/>
        </w:rPr>
        <w:t xml:space="preserve"> nëpërmjet masave të mëposhtme:</w:t>
      </w:r>
    </w:p>
    <w:p w14:paraId="01E3DF47" w14:textId="03B75C0B" w:rsidR="001C0CEE" w:rsidRPr="00921C35" w:rsidRDefault="005C6261" w:rsidP="00020065">
      <w:pPr>
        <w:pStyle w:val="Heading4"/>
        <w:spacing w:line="276" w:lineRule="auto"/>
        <w:rPr>
          <w:rFonts w:ascii="Times New Roman" w:eastAsia="Times New Roman" w:hAnsi="Times New Roman" w:cs="Times New Roman"/>
          <w:szCs w:val="24"/>
        </w:rPr>
      </w:pPr>
      <w:bookmarkStart w:id="19" w:name="_Toc154665768"/>
      <w:r w:rsidRPr="00921C35">
        <w:rPr>
          <w:rFonts w:ascii="Times New Roman" w:eastAsia="Times New Roman" w:hAnsi="Times New Roman" w:cs="Times New Roman"/>
          <w:szCs w:val="24"/>
        </w:rPr>
        <w:t xml:space="preserve">MASA </w:t>
      </w:r>
      <w:r w:rsidR="007F15DA" w:rsidRPr="00921C35">
        <w:rPr>
          <w:rFonts w:ascii="Times New Roman" w:eastAsia="Times New Roman" w:hAnsi="Times New Roman" w:cs="Times New Roman"/>
          <w:szCs w:val="24"/>
        </w:rPr>
        <w:t>1</w:t>
      </w:r>
      <w:r w:rsidRPr="00921C35">
        <w:rPr>
          <w:rFonts w:ascii="Times New Roman" w:eastAsia="Times New Roman" w:hAnsi="Times New Roman" w:cs="Times New Roman"/>
          <w:szCs w:val="24"/>
        </w:rPr>
        <w:t>.</w:t>
      </w:r>
      <w:r w:rsidR="007F15DA" w:rsidRPr="00921C35">
        <w:rPr>
          <w:rFonts w:ascii="Times New Roman" w:eastAsia="Times New Roman" w:hAnsi="Times New Roman" w:cs="Times New Roman"/>
          <w:szCs w:val="24"/>
        </w:rPr>
        <w:t>2</w:t>
      </w:r>
      <w:r w:rsidRPr="00921C35">
        <w:rPr>
          <w:rFonts w:ascii="Times New Roman" w:eastAsia="Times New Roman" w:hAnsi="Times New Roman" w:cs="Times New Roman"/>
          <w:szCs w:val="24"/>
        </w:rPr>
        <w:t xml:space="preserve">.1. </w:t>
      </w:r>
      <w:r w:rsidR="00792E59" w:rsidRPr="00921C35">
        <w:rPr>
          <w:rFonts w:ascii="Times New Roman" w:eastAsia="Times New Roman" w:hAnsi="Times New Roman" w:cs="Times New Roman"/>
          <w:szCs w:val="24"/>
        </w:rPr>
        <w:t xml:space="preserve"> TRAJNIMI I STAF</w:t>
      </w:r>
      <w:r w:rsidR="00A0698D" w:rsidRPr="00921C35">
        <w:rPr>
          <w:rFonts w:ascii="Times New Roman" w:eastAsia="Times New Roman" w:hAnsi="Times New Roman" w:cs="Times New Roman"/>
          <w:szCs w:val="24"/>
        </w:rPr>
        <w:t>IT</w:t>
      </w:r>
      <w:bookmarkEnd w:id="19"/>
      <w:r w:rsidR="00792E59" w:rsidRPr="00921C35">
        <w:rPr>
          <w:rFonts w:ascii="Times New Roman" w:eastAsia="Times New Roman" w:hAnsi="Times New Roman" w:cs="Times New Roman"/>
          <w:szCs w:val="24"/>
        </w:rPr>
        <w:t xml:space="preserve"> </w:t>
      </w:r>
      <w:r w:rsidR="000576C5" w:rsidRPr="00921C35">
        <w:rPr>
          <w:rFonts w:ascii="Times New Roman" w:eastAsia="Times New Roman" w:hAnsi="Times New Roman" w:cs="Times New Roman"/>
          <w:szCs w:val="24"/>
        </w:rPr>
        <w:t xml:space="preserve"> </w:t>
      </w:r>
    </w:p>
    <w:p w14:paraId="5A3396C8" w14:textId="77777777" w:rsidR="000E1AB2" w:rsidRPr="00921C35" w:rsidRDefault="000E1AB2" w:rsidP="000E1AB2"/>
    <w:p w14:paraId="5EF1CD3B" w14:textId="3400E7D1" w:rsidR="005345A4" w:rsidRPr="00921C35" w:rsidRDefault="003B7F58" w:rsidP="00020065">
      <w:pPr>
        <w:spacing w:line="276" w:lineRule="auto"/>
        <w:rPr>
          <w:rFonts w:cs="Times New Roman"/>
          <w:sz w:val="24"/>
          <w:szCs w:val="24"/>
        </w:rPr>
      </w:pPr>
      <w:r w:rsidRPr="00921C35">
        <w:rPr>
          <w:rFonts w:cs="Times New Roman"/>
          <w:sz w:val="24"/>
          <w:szCs w:val="24"/>
        </w:rPr>
        <w:t xml:space="preserve">Kapacitetet </w:t>
      </w:r>
      <w:r w:rsidR="000416C1" w:rsidRPr="00921C35">
        <w:rPr>
          <w:rFonts w:cs="Times New Roman"/>
          <w:sz w:val="24"/>
          <w:szCs w:val="24"/>
        </w:rPr>
        <w:t>administrative t</w:t>
      </w:r>
      <w:r w:rsidR="008861C2" w:rsidRPr="00921C35">
        <w:rPr>
          <w:rFonts w:cs="Times New Roman"/>
          <w:sz w:val="24"/>
          <w:szCs w:val="24"/>
        </w:rPr>
        <w:t>ë</w:t>
      </w:r>
      <w:r w:rsidR="000416C1" w:rsidRPr="00921C35">
        <w:rPr>
          <w:rFonts w:cs="Times New Roman"/>
          <w:sz w:val="24"/>
          <w:szCs w:val="24"/>
        </w:rPr>
        <w:t xml:space="preserve"> institucioneve p</w:t>
      </w:r>
      <w:r w:rsidR="008861C2" w:rsidRPr="00921C35">
        <w:rPr>
          <w:rFonts w:cs="Times New Roman"/>
          <w:sz w:val="24"/>
          <w:szCs w:val="24"/>
        </w:rPr>
        <w:t>ë</w:t>
      </w:r>
      <w:r w:rsidR="000416C1" w:rsidRPr="00921C35">
        <w:rPr>
          <w:rFonts w:cs="Times New Roman"/>
          <w:sz w:val="24"/>
          <w:szCs w:val="24"/>
        </w:rPr>
        <w:t>rgjegj</w:t>
      </w:r>
      <w:r w:rsidR="008861C2" w:rsidRPr="00921C35">
        <w:rPr>
          <w:rFonts w:cs="Times New Roman"/>
          <w:sz w:val="24"/>
          <w:szCs w:val="24"/>
        </w:rPr>
        <w:t>ë</w:t>
      </w:r>
      <w:r w:rsidR="000416C1" w:rsidRPr="00921C35">
        <w:rPr>
          <w:rFonts w:cs="Times New Roman"/>
          <w:sz w:val="24"/>
          <w:szCs w:val="24"/>
        </w:rPr>
        <w:t>se</w:t>
      </w:r>
      <w:r w:rsidRPr="00921C35">
        <w:rPr>
          <w:rFonts w:cs="Times New Roman"/>
          <w:sz w:val="24"/>
          <w:szCs w:val="24"/>
        </w:rPr>
        <w:t xml:space="preserve"> jan</w:t>
      </w:r>
      <w:r w:rsidR="00A5440A" w:rsidRPr="00921C35">
        <w:rPr>
          <w:rFonts w:cs="Times New Roman"/>
          <w:sz w:val="24"/>
          <w:szCs w:val="24"/>
        </w:rPr>
        <w:t>ë duke u përforcuar vazhdimisht, n</w:t>
      </w:r>
      <w:r w:rsidR="008861C2" w:rsidRPr="00921C35">
        <w:rPr>
          <w:rFonts w:cs="Times New Roman"/>
          <w:sz w:val="24"/>
          <w:szCs w:val="24"/>
        </w:rPr>
        <w:t>ë</w:t>
      </w:r>
      <w:r w:rsidR="00A5440A" w:rsidRPr="00921C35">
        <w:rPr>
          <w:rFonts w:cs="Times New Roman"/>
          <w:sz w:val="24"/>
          <w:szCs w:val="24"/>
        </w:rPr>
        <w:t>p</w:t>
      </w:r>
      <w:r w:rsidR="008861C2" w:rsidRPr="00921C35">
        <w:rPr>
          <w:rFonts w:cs="Times New Roman"/>
          <w:sz w:val="24"/>
          <w:szCs w:val="24"/>
        </w:rPr>
        <w:t>ë</w:t>
      </w:r>
      <w:r w:rsidR="00A5440A" w:rsidRPr="00921C35">
        <w:rPr>
          <w:rFonts w:cs="Times New Roman"/>
          <w:sz w:val="24"/>
          <w:szCs w:val="24"/>
        </w:rPr>
        <w:t>rmjet edhe pjes</w:t>
      </w:r>
      <w:r w:rsidR="008861C2" w:rsidRPr="00921C35">
        <w:rPr>
          <w:rFonts w:cs="Times New Roman"/>
          <w:sz w:val="24"/>
          <w:szCs w:val="24"/>
        </w:rPr>
        <w:t>ë</w:t>
      </w:r>
      <w:r w:rsidR="00A5440A" w:rsidRPr="00921C35">
        <w:rPr>
          <w:rFonts w:cs="Times New Roman"/>
          <w:sz w:val="24"/>
          <w:szCs w:val="24"/>
        </w:rPr>
        <w:t>marrjes</w:t>
      </w:r>
      <w:r w:rsidRPr="00921C35">
        <w:rPr>
          <w:rFonts w:cs="Times New Roman"/>
          <w:sz w:val="24"/>
          <w:szCs w:val="24"/>
        </w:rPr>
        <w:t xml:space="preserve"> në seminare dhe trajnime të organizuara nga autoritet</w:t>
      </w:r>
      <w:r w:rsidR="00005F39" w:rsidRPr="00921C35">
        <w:rPr>
          <w:rFonts w:cs="Times New Roman"/>
          <w:sz w:val="24"/>
          <w:szCs w:val="24"/>
        </w:rPr>
        <w:t>et kombëtare dhe ndërkombëtare.</w:t>
      </w:r>
      <w:r w:rsidR="000416C1" w:rsidRPr="00921C35">
        <w:rPr>
          <w:rFonts w:cs="Times New Roman"/>
          <w:sz w:val="24"/>
          <w:szCs w:val="24"/>
        </w:rPr>
        <w:t xml:space="preserve"> </w:t>
      </w:r>
    </w:p>
    <w:p w14:paraId="696EA7C6" w14:textId="77777777" w:rsidR="00396544" w:rsidRPr="00921C35" w:rsidRDefault="00396544" w:rsidP="00020065">
      <w:pPr>
        <w:spacing w:line="276" w:lineRule="auto"/>
        <w:rPr>
          <w:rFonts w:cs="Times New Roman"/>
          <w:sz w:val="24"/>
          <w:szCs w:val="24"/>
        </w:rPr>
      </w:pPr>
      <w:r w:rsidRPr="00921C35">
        <w:rPr>
          <w:rFonts w:cs="Times New Roman"/>
          <w:sz w:val="24"/>
          <w:szCs w:val="24"/>
        </w:rPr>
        <w:t>Institucionet p</w:t>
      </w:r>
      <w:r w:rsidR="008D4E46" w:rsidRPr="00921C35">
        <w:rPr>
          <w:rFonts w:cs="Times New Roman"/>
          <w:sz w:val="24"/>
          <w:szCs w:val="24"/>
        </w:rPr>
        <w:t>ë</w:t>
      </w:r>
      <w:r w:rsidRPr="00921C35">
        <w:rPr>
          <w:rFonts w:cs="Times New Roman"/>
          <w:sz w:val="24"/>
          <w:szCs w:val="24"/>
        </w:rPr>
        <w:t>rgjegj</w:t>
      </w:r>
      <w:r w:rsidR="008D4E46" w:rsidRPr="00921C35">
        <w:rPr>
          <w:rFonts w:cs="Times New Roman"/>
          <w:sz w:val="24"/>
          <w:szCs w:val="24"/>
        </w:rPr>
        <w:t>ë</w:t>
      </w:r>
      <w:r w:rsidRPr="00921C35">
        <w:rPr>
          <w:rFonts w:cs="Times New Roman"/>
          <w:sz w:val="24"/>
          <w:szCs w:val="24"/>
        </w:rPr>
        <w:t>se</w:t>
      </w:r>
    </w:p>
    <w:p w14:paraId="2A38053D" w14:textId="3CC384AD" w:rsidR="000F6770" w:rsidRPr="00921C35" w:rsidRDefault="00396544" w:rsidP="00020065">
      <w:pPr>
        <w:spacing w:line="276" w:lineRule="auto"/>
        <w:rPr>
          <w:rFonts w:cs="Times New Roman"/>
          <w:sz w:val="24"/>
          <w:szCs w:val="24"/>
        </w:rPr>
      </w:pPr>
      <w:r w:rsidRPr="00921C35">
        <w:rPr>
          <w:rFonts w:cs="Times New Roman"/>
          <w:sz w:val="24"/>
          <w:szCs w:val="24"/>
        </w:rPr>
        <w:t>APP</w:t>
      </w:r>
      <w:r w:rsidR="00A5440A" w:rsidRPr="00921C35">
        <w:rPr>
          <w:rFonts w:cs="Times New Roman"/>
          <w:sz w:val="24"/>
          <w:szCs w:val="24"/>
        </w:rPr>
        <w:t>, ATRAKO, MB, MM, KPP, OBP</w:t>
      </w:r>
      <w:r w:rsidR="00566F53" w:rsidRPr="00921C35">
        <w:rPr>
          <w:rFonts w:cs="Times New Roman"/>
          <w:sz w:val="24"/>
          <w:szCs w:val="24"/>
        </w:rPr>
        <w:t>, MFE</w:t>
      </w:r>
      <w:r w:rsidR="00A5440A" w:rsidRPr="00921C35">
        <w:rPr>
          <w:rFonts w:cs="Times New Roman"/>
          <w:sz w:val="24"/>
          <w:szCs w:val="24"/>
        </w:rPr>
        <w:t xml:space="preserve"> etj.</w:t>
      </w:r>
    </w:p>
    <w:p w14:paraId="461828DB" w14:textId="7BE88010" w:rsidR="00576725" w:rsidRPr="00921C35" w:rsidRDefault="00576725" w:rsidP="00020065">
      <w:pPr>
        <w:spacing w:line="276" w:lineRule="auto"/>
        <w:rPr>
          <w:rFonts w:cs="Times New Roman"/>
          <w:sz w:val="24"/>
          <w:szCs w:val="24"/>
        </w:rPr>
      </w:pPr>
      <w:r w:rsidRPr="00921C35">
        <w:rPr>
          <w:rFonts w:cs="Times New Roman"/>
          <w:sz w:val="24"/>
          <w:szCs w:val="24"/>
        </w:rPr>
        <w:t xml:space="preserve">Treguesit e </w:t>
      </w:r>
      <w:proofErr w:type="spellStart"/>
      <w:r w:rsidRPr="00921C35">
        <w:rPr>
          <w:rFonts w:cs="Times New Roman"/>
          <w:sz w:val="24"/>
          <w:szCs w:val="24"/>
        </w:rPr>
        <w:t>performanc</w:t>
      </w:r>
      <w:r w:rsidR="00DF3FF0" w:rsidRPr="00921C35">
        <w:rPr>
          <w:rFonts w:cs="Times New Roman"/>
          <w:sz w:val="24"/>
          <w:szCs w:val="24"/>
        </w:rPr>
        <w:t>ë</w:t>
      </w:r>
      <w:r w:rsidRPr="00921C35">
        <w:rPr>
          <w:rFonts w:cs="Times New Roman"/>
          <w:sz w:val="24"/>
          <w:szCs w:val="24"/>
        </w:rPr>
        <w:t>s</w:t>
      </w:r>
      <w:proofErr w:type="spellEnd"/>
    </w:p>
    <w:p w14:paraId="24C1DE71" w14:textId="6EF0E5F0" w:rsidR="00576725" w:rsidRPr="00921C35" w:rsidRDefault="00576725" w:rsidP="00020065">
      <w:pPr>
        <w:pStyle w:val="ListParagraph"/>
        <w:numPr>
          <w:ilvl w:val="0"/>
          <w:numId w:val="12"/>
        </w:numPr>
        <w:spacing w:line="276" w:lineRule="auto"/>
        <w:rPr>
          <w:rFonts w:cs="Times New Roman"/>
          <w:sz w:val="24"/>
          <w:szCs w:val="24"/>
        </w:rPr>
      </w:pPr>
      <w:r w:rsidRPr="00921C35">
        <w:rPr>
          <w:rFonts w:cs="Times New Roman"/>
          <w:sz w:val="24"/>
          <w:szCs w:val="24"/>
        </w:rPr>
        <w:t>Plani i trajnimit t</w:t>
      </w:r>
      <w:r w:rsidR="00DF3FF0" w:rsidRPr="00921C35">
        <w:rPr>
          <w:rFonts w:cs="Times New Roman"/>
          <w:sz w:val="24"/>
          <w:szCs w:val="24"/>
        </w:rPr>
        <w:t>ë</w:t>
      </w:r>
      <w:r w:rsidRPr="00921C35">
        <w:rPr>
          <w:rFonts w:cs="Times New Roman"/>
          <w:sz w:val="24"/>
          <w:szCs w:val="24"/>
        </w:rPr>
        <w:t xml:space="preserve"> stafeve</w:t>
      </w:r>
      <w:r w:rsidR="00D63E5F">
        <w:rPr>
          <w:rFonts w:cs="Times New Roman"/>
          <w:sz w:val="24"/>
          <w:szCs w:val="24"/>
        </w:rPr>
        <w:t>;</w:t>
      </w:r>
    </w:p>
    <w:p w14:paraId="28F15E44" w14:textId="0C37E353" w:rsidR="005A0B61" w:rsidRPr="00921C35" w:rsidRDefault="005A0B61" w:rsidP="00020065">
      <w:pPr>
        <w:pStyle w:val="ListParagraph"/>
        <w:numPr>
          <w:ilvl w:val="0"/>
          <w:numId w:val="11"/>
        </w:numPr>
        <w:spacing w:line="276" w:lineRule="auto"/>
        <w:rPr>
          <w:rFonts w:cs="Times New Roman"/>
          <w:sz w:val="24"/>
          <w:szCs w:val="24"/>
        </w:rPr>
      </w:pPr>
      <w:r w:rsidRPr="00921C35">
        <w:rPr>
          <w:rFonts w:cs="Times New Roman"/>
          <w:sz w:val="24"/>
          <w:szCs w:val="24"/>
        </w:rPr>
        <w:t xml:space="preserve">Fuqizimi i kapaciteteve institucionale, paralelisht me procesin e përafrimit të legjislacionit të ri kombëtar,  </w:t>
      </w:r>
    </w:p>
    <w:p w14:paraId="4EBA24B4" w14:textId="65418C0C" w:rsidR="005A0B61" w:rsidRPr="00921C35" w:rsidRDefault="005A0B61" w:rsidP="00020065">
      <w:pPr>
        <w:pStyle w:val="ListParagraph"/>
        <w:numPr>
          <w:ilvl w:val="0"/>
          <w:numId w:val="11"/>
        </w:numPr>
        <w:spacing w:line="276" w:lineRule="auto"/>
        <w:rPr>
          <w:rFonts w:cs="Times New Roman"/>
          <w:sz w:val="24"/>
          <w:szCs w:val="24"/>
        </w:rPr>
      </w:pPr>
      <w:r w:rsidRPr="00921C35">
        <w:rPr>
          <w:rFonts w:cs="Times New Roman"/>
          <w:sz w:val="24"/>
          <w:szCs w:val="24"/>
        </w:rPr>
        <w:t xml:space="preserve">Trajnime të vazhdueshëm të punonjësve sipas fushave, njohja e stafeve me </w:t>
      </w:r>
      <w:proofErr w:type="spellStart"/>
      <w:r w:rsidRPr="00921C35">
        <w:rPr>
          <w:rFonts w:cs="Times New Roman"/>
          <w:sz w:val="24"/>
          <w:szCs w:val="24"/>
        </w:rPr>
        <w:t>amendimet</w:t>
      </w:r>
      <w:proofErr w:type="spellEnd"/>
      <w:r w:rsidRPr="00921C35">
        <w:rPr>
          <w:rFonts w:cs="Times New Roman"/>
          <w:sz w:val="24"/>
          <w:szCs w:val="24"/>
        </w:rPr>
        <w:t xml:space="preserve"> ligjore;</w:t>
      </w:r>
    </w:p>
    <w:p w14:paraId="561EEA9A" w14:textId="75D33AB0" w:rsidR="005A0B61" w:rsidRPr="00921C35" w:rsidRDefault="00D63E5F" w:rsidP="00020065">
      <w:pPr>
        <w:pStyle w:val="ListParagraph"/>
        <w:numPr>
          <w:ilvl w:val="0"/>
          <w:numId w:val="10"/>
        </w:numPr>
        <w:spacing w:line="276" w:lineRule="auto"/>
        <w:rPr>
          <w:rFonts w:cs="Times New Roman"/>
          <w:sz w:val="24"/>
          <w:szCs w:val="24"/>
        </w:rPr>
      </w:pPr>
      <w:r>
        <w:rPr>
          <w:rFonts w:cs="Times New Roman"/>
          <w:sz w:val="24"/>
          <w:szCs w:val="24"/>
        </w:rPr>
        <w:t>R</w:t>
      </w:r>
      <w:r w:rsidR="005A0B61" w:rsidRPr="00921C35">
        <w:rPr>
          <w:rFonts w:cs="Times New Roman"/>
          <w:sz w:val="24"/>
          <w:szCs w:val="24"/>
        </w:rPr>
        <w:t>ritja e kapaciteteve institucionale për menaxhimin e kuadrit rregullator;</w:t>
      </w:r>
    </w:p>
    <w:p w14:paraId="7581D3BA" w14:textId="471C9AD2" w:rsidR="005A0B61" w:rsidRPr="00921C35" w:rsidRDefault="005A0B61" w:rsidP="00020065">
      <w:pPr>
        <w:pStyle w:val="ListParagraph"/>
        <w:numPr>
          <w:ilvl w:val="0"/>
          <w:numId w:val="10"/>
        </w:numPr>
        <w:spacing w:line="276" w:lineRule="auto"/>
        <w:rPr>
          <w:rFonts w:cs="Times New Roman"/>
          <w:sz w:val="24"/>
          <w:szCs w:val="24"/>
        </w:rPr>
      </w:pPr>
      <w:r w:rsidRPr="00921C35">
        <w:rPr>
          <w:rFonts w:cs="Times New Roman"/>
          <w:sz w:val="24"/>
          <w:szCs w:val="24"/>
        </w:rPr>
        <w:t>shkëmbimi i njohurive dhe praktikave më të mira me autoritete partnere nga vendet e BE, etj.</w:t>
      </w:r>
    </w:p>
    <w:p w14:paraId="795818EE" w14:textId="0AB5278E" w:rsidR="00576725" w:rsidRPr="00921C35" w:rsidRDefault="00576725" w:rsidP="00020065">
      <w:pPr>
        <w:pStyle w:val="ListParagraph"/>
        <w:numPr>
          <w:ilvl w:val="0"/>
          <w:numId w:val="12"/>
        </w:numPr>
        <w:spacing w:line="276" w:lineRule="auto"/>
        <w:rPr>
          <w:rFonts w:cs="Times New Roman"/>
          <w:sz w:val="24"/>
          <w:szCs w:val="24"/>
        </w:rPr>
      </w:pPr>
      <w:r w:rsidRPr="00921C35">
        <w:rPr>
          <w:rFonts w:cs="Times New Roman"/>
          <w:sz w:val="24"/>
          <w:szCs w:val="24"/>
        </w:rPr>
        <w:t>Pjes</w:t>
      </w:r>
      <w:r w:rsidR="00DF3FF0" w:rsidRPr="00921C35">
        <w:rPr>
          <w:rFonts w:cs="Times New Roman"/>
          <w:sz w:val="24"/>
          <w:szCs w:val="24"/>
        </w:rPr>
        <w:t>ë</w:t>
      </w:r>
      <w:r w:rsidRPr="00921C35">
        <w:rPr>
          <w:rFonts w:cs="Times New Roman"/>
          <w:sz w:val="24"/>
          <w:szCs w:val="24"/>
        </w:rPr>
        <w:t>marrje n</w:t>
      </w:r>
      <w:r w:rsidR="00DF3FF0" w:rsidRPr="00921C35">
        <w:rPr>
          <w:rFonts w:cs="Times New Roman"/>
          <w:sz w:val="24"/>
          <w:szCs w:val="24"/>
        </w:rPr>
        <w:t>ë</w:t>
      </w:r>
      <w:r w:rsidRPr="00921C35">
        <w:rPr>
          <w:rFonts w:cs="Times New Roman"/>
          <w:sz w:val="24"/>
          <w:szCs w:val="24"/>
        </w:rPr>
        <w:t xml:space="preserve"> trajnime t</w:t>
      </w:r>
      <w:r w:rsidR="00DF3FF0" w:rsidRPr="00921C35">
        <w:rPr>
          <w:rFonts w:cs="Times New Roman"/>
          <w:sz w:val="24"/>
          <w:szCs w:val="24"/>
        </w:rPr>
        <w:t>ë</w:t>
      </w:r>
      <w:r w:rsidRPr="00921C35">
        <w:rPr>
          <w:rFonts w:cs="Times New Roman"/>
          <w:sz w:val="24"/>
          <w:szCs w:val="24"/>
        </w:rPr>
        <w:t xml:space="preserve"> zhvilluara, </w:t>
      </w:r>
      <w:proofErr w:type="spellStart"/>
      <w:r w:rsidR="00F179E0">
        <w:rPr>
          <w:rFonts w:cs="Times New Roman"/>
          <w:sz w:val="24"/>
          <w:szCs w:val="24"/>
        </w:rPr>
        <w:t>ë</w:t>
      </w:r>
      <w:r w:rsidR="00D63E5F" w:rsidRPr="00921C35">
        <w:rPr>
          <w:rFonts w:cs="Times New Roman"/>
          <w:sz w:val="24"/>
          <w:szCs w:val="24"/>
        </w:rPr>
        <w:t>orkshope</w:t>
      </w:r>
      <w:proofErr w:type="spellEnd"/>
      <w:r w:rsidRPr="00921C35">
        <w:rPr>
          <w:rFonts w:cs="Times New Roman"/>
          <w:sz w:val="24"/>
          <w:szCs w:val="24"/>
        </w:rPr>
        <w:t xml:space="preserve">, seminare, </w:t>
      </w:r>
      <w:r w:rsidR="004F0AA4">
        <w:rPr>
          <w:rFonts w:cs="Times New Roman"/>
          <w:sz w:val="24"/>
          <w:szCs w:val="24"/>
        </w:rPr>
        <w:t>v</w:t>
      </w:r>
      <w:r w:rsidRPr="00921C35">
        <w:rPr>
          <w:rFonts w:cs="Times New Roman"/>
          <w:sz w:val="24"/>
          <w:szCs w:val="24"/>
        </w:rPr>
        <w:t>izita studimore</w:t>
      </w:r>
      <w:r w:rsidR="00D63E5F">
        <w:rPr>
          <w:rFonts w:cs="Times New Roman"/>
          <w:sz w:val="24"/>
          <w:szCs w:val="24"/>
        </w:rPr>
        <w:t>;</w:t>
      </w:r>
    </w:p>
    <w:p w14:paraId="5C9A355F" w14:textId="3A43530E" w:rsidR="00576725" w:rsidRPr="00921C35" w:rsidRDefault="00576725" w:rsidP="00020065">
      <w:pPr>
        <w:pStyle w:val="ListParagraph"/>
        <w:numPr>
          <w:ilvl w:val="0"/>
          <w:numId w:val="12"/>
        </w:numPr>
        <w:spacing w:line="276" w:lineRule="auto"/>
        <w:rPr>
          <w:rFonts w:cs="Times New Roman"/>
          <w:sz w:val="24"/>
          <w:szCs w:val="24"/>
        </w:rPr>
      </w:pPr>
      <w:r w:rsidRPr="00921C35">
        <w:rPr>
          <w:rFonts w:cs="Times New Roman"/>
          <w:sz w:val="24"/>
          <w:szCs w:val="24"/>
        </w:rPr>
        <w:t xml:space="preserve">Stafi i APP, ATRAKO, MB, MM, KPP, OBP, MFE </w:t>
      </w:r>
      <w:proofErr w:type="spellStart"/>
      <w:r w:rsidRPr="00921C35">
        <w:rPr>
          <w:rFonts w:cs="Times New Roman"/>
          <w:sz w:val="24"/>
          <w:szCs w:val="24"/>
        </w:rPr>
        <w:t>etj</w:t>
      </w:r>
      <w:proofErr w:type="spellEnd"/>
      <w:r w:rsidRPr="00921C35">
        <w:rPr>
          <w:rFonts w:cs="Times New Roman"/>
          <w:sz w:val="24"/>
          <w:szCs w:val="24"/>
        </w:rPr>
        <w:t xml:space="preserve"> i trajnuar</w:t>
      </w:r>
      <w:r w:rsidR="00D63E5F">
        <w:rPr>
          <w:rFonts w:cs="Times New Roman"/>
          <w:sz w:val="24"/>
          <w:szCs w:val="24"/>
        </w:rPr>
        <w:t>.</w:t>
      </w:r>
    </w:p>
    <w:p w14:paraId="68D8CDB3" w14:textId="49A32D42" w:rsidR="003B7F58" w:rsidRPr="00921C35" w:rsidRDefault="00005F39" w:rsidP="00020065">
      <w:pPr>
        <w:pStyle w:val="NoSpacing"/>
        <w:spacing w:line="276" w:lineRule="auto"/>
        <w:jc w:val="both"/>
        <w:rPr>
          <w:rFonts w:ascii="Times New Roman" w:hAnsi="Times New Roman" w:cs="Times New Roman"/>
          <w:sz w:val="24"/>
          <w:szCs w:val="24"/>
          <w:lang w:val="sq-AL"/>
        </w:rPr>
      </w:pPr>
      <w:r w:rsidRPr="00921C35">
        <w:rPr>
          <w:rFonts w:ascii="Times New Roman" w:hAnsi="Times New Roman" w:cs="Times New Roman"/>
          <w:sz w:val="24"/>
          <w:szCs w:val="24"/>
          <w:lang w:val="sq-AL"/>
        </w:rPr>
        <w:t xml:space="preserve"> </w:t>
      </w:r>
    </w:p>
    <w:p w14:paraId="402429EC" w14:textId="3F48B5A7" w:rsidR="00D50AB3" w:rsidRPr="00921C35" w:rsidRDefault="005C6261" w:rsidP="00020065">
      <w:pPr>
        <w:pStyle w:val="Heading4"/>
        <w:spacing w:line="276" w:lineRule="auto"/>
        <w:rPr>
          <w:rFonts w:ascii="Times New Roman" w:hAnsi="Times New Roman" w:cs="Times New Roman"/>
          <w:szCs w:val="24"/>
        </w:rPr>
      </w:pPr>
      <w:bookmarkStart w:id="20" w:name="_Toc154665769"/>
      <w:r w:rsidRPr="00921C35">
        <w:rPr>
          <w:rFonts w:ascii="Times New Roman" w:hAnsi="Times New Roman" w:cs="Times New Roman"/>
          <w:szCs w:val="24"/>
        </w:rPr>
        <w:lastRenderedPageBreak/>
        <w:t xml:space="preserve">MASA </w:t>
      </w:r>
      <w:r w:rsidR="007F15DA" w:rsidRPr="00921C35">
        <w:rPr>
          <w:rFonts w:ascii="Times New Roman" w:hAnsi="Times New Roman" w:cs="Times New Roman"/>
          <w:szCs w:val="24"/>
        </w:rPr>
        <w:t>1</w:t>
      </w:r>
      <w:r w:rsidRPr="00921C35">
        <w:rPr>
          <w:rFonts w:ascii="Times New Roman" w:hAnsi="Times New Roman" w:cs="Times New Roman"/>
          <w:szCs w:val="24"/>
        </w:rPr>
        <w:t>.</w:t>
      </w:r>
      <w:r w:rsidR="007F15DA" w:rsidRPr="00921C35">
        <w:rPr>
          <w:rFonts w:ascii="Times New Roman" w:hAnsi="Times New Roman" w:cs="Times New Roman"/>
          <w:szCs w:val="24"/>
        </w:rPr>
        <w:t>2</w:t>
      </w:r>
      <w:r w:rsidRPr="00921C35">
        <w:rPr>
          <w:rFonts w:ascii="Times New Roman" w:hAnsi="Times New Roman" w:cs="Times New Roman"/>
          <w:szCs w:val="24"/>
        </w:rPr>
        <w:t xml:space="preserve">.2.  </w:t>
      </w:r>
      <w:r w:rsidR="00FF4D61" w:rsidRPr="00921C35">
        <w:rPr>
          <w:rFonts w:ascii="Times New Roman" w:hAnsi="Times New Roman" w:cs="Times New Roman"/>
          <w:szCs w:val="24"/>
        </w:rPr>
        <w:t xml:space="preserve"> </w:t>
      </w:r>
      <w:r w:rsidRPr="00921C35">
        <w:rPr>
          <w:rFonts w:ascii="Times New Roman" w:hAnsi="Times New Roman" w:cs="Times New Roman"/>
          <w:szCs w:val="24"/>
        </w:rPr>
        <w:t xml:space="preserve"> </w:t>
      </w:r>
      <w:r w:rsidR="00D63E5F">
        <w:rPr>
          <w:rFonts w:ascii="Times New Roman" w:hAnsi="Times New Roman" w:cs="Times New Roman"/>
          <w:szCs w:val="24"/>
        </w:rPr>
        <w:t>FORCIMI I</w:t>
      </w:r>
      <w:r w:rsidRPr="00921C35">
        <w:rPr>
          <w:rFonts w:ascii="Times New Roman" w:hAnsi="Times New Roman" w:cs="Times New Roman"/>
          <w:szCs w:val="24"/>
        </w:rPr>
        <w:t xml:space="preserve"> </w:t>
      </w:r>
      <w:r w:rsidR="00FF4D61" w:rsidRPr="00921C35">
        <w:rPr>
          <w:rFonts w:ascii="Times New Roman" w:hAnsi="Times New Roman" w:cs="Times New Roman"/>
          <w:szCs w:val="24"/>
        </w:rPr>
        <w:t>KAPACITETEVE T</w:t>
      </w:r>
      <w:r w:rsidR="003D71C5" w:rsidRPr="00921C35">
        <w:rPr>
          <w:rFonts w:ascii="Times New Roman" w:hAnsi="Times New Roman" w:cs="Times New Roman"/>
          <w:szCs w:val="24"/>
        </w:rPr>
        <w:t>Ë</w:t>
      </w:r>
      <w:r w:rsidR="00FF4D61" w:rsidRPr="00921C35">
        <w:rPr>
          <w:rFonts w:ascii="Times New Roman" w:hAnsi="Times New Roman" w:cs="Times New Roman"/>
          <w:szCs w:val="24"/>
        </w:rPr>
        <w:t xml:space="preserve"> ATRAKO</w:t>
      </w:r>
      <w:bookmarkEnd w:id="20"/>
    </w:p>
    <w:p w14:paraId="082C5E70" w14:textId="77777777" w:rsidR="000E1AB2" w:rsidRPr="00921C35" w:rsidRDefault="000E1AB2" w:rsidP="000E1AB2"/>
    <w:p w14:paraId="1DE51E65" w14:textId="4EF21064" w:rsidR="00FD7BBB" w:rsidRPr="00921C35" w:rsidRDefault="005A0B61" w:rsidP="00020065">
      <w:pPr>
        <w:spacing w:line="276" w:lineRule="auto"/>
        <w:rPr>
          <w:rFonts w:cs="Times New Roman"/>
          <w:sz w:val="24"/>
          <w:szCs w:val="24"/>
        </w:rPr>
      </w:pPr>
      <w:r w:rsidRPr="00921C35">
        <w:rPr>
          <w:rFonts w:cs="Times New Roman"/>
          <w:sz w:val="24"/>
          <w:szCs w:val="24"/>
        </w:rPr>
        <w:t>Miratimi i ligjit t</w:t>
      </w:r>
      <w:r w:rsidR="00741692" w:rsidRPr="00921C35">
        <w:rPr>
          <w:rFonts w:cs="Times New Roman"/>
          <w:sz w:val="24"/>
          <w:szCs w:val="24"/>
        </w:rPr>
        <w:t>ë</w:t>
      </w:r>
      <w:r w:rsidRPr="00921C35">
        <w:rPr>
          <w:rFonts w:cs="Times New Roman"/>
          <w:sz w:val="24"/>
          <w:szCs w:val="24"/>
        </w:rPr>
        <w:t xml:space="preserve"> ri n</w:t>
      </w:r>
      <w:r w:rsidR="00741692" w:rsidRPr="00921C35">
        <w:rPr>
          <w:rFonts w:cs="Times New Roman"/>
          <w:sz w:val="24"/>
          <w:szCs w:val="24"/>
        </w:rPr>
        <w:t>ë</w:t>
      </w:r>
      <w:r w:rsidRPr="00921C35">
        <w:rPr>
          <w:rFonts w:cs="Times New Roman"/>
          <w:sz w:val="24"/>
          <w:szCs w:val="24"/>
        </w:rPr>
        <w:t xml:space="preserve"> fush</w:t>
      </w:r>
      <w:r w:rsidR="00741692" w:rsidRPr="00921C35">
        <w:rPr>
          <w:rFonts w:cs="Times New Roman"/>
          <w:sz w:val="24"/>
          <w:szCs w:val="24"/>
        </w:rPr>
        <w:t>ë</w:t>
      </w:r>
      <w:r w:rsidR="000E1AB2" w:rsidRPr="00921C35">
        <w:rPr>
          <w:rFonts w:cs="Times New Roman"/>
          <w:sz w:val="24"/>
          <w:szCs w:val="24"/>
        </w:rPr>
        <w:t xml:space="preserve">n e </w:t>
      </w:r>
      <w:proofErr w:type="spellStart"/>
      <w:r w:rsidR="000E1AB2" w:rsidRPr="00921C35">
        <w:rPr>
          <w:rFonts w:cs="Times New Roman"/>
          <w:sz w:val="24"/>
          <w:szCs w:val="24"/>
        </w:rPr>
        <w:t>koncens</w:t>
      </w:r>
      <w:r w:rsidRPr="00921C35">
        <w:rPr>
          <w:rFonts w:cs="Times New Roman"/>
          <w:sz w:val="24"/>
          <w:szCs w:val="24"/>
        </w:rPr>
        <w:t>ioneve</w:t>
      </w:r>
      <w:proofErr w:type="spellEnd"/>
      <w:r w:rsidRPr="00921C35">
        <w:rPr>
          <w:rFonts w:cs="Times New Roman"/>
          <w:sz w:val="24"/>
          <w:szCs w:val="24"/>
        </w:rPr>
        <w:t xml:space="preserve"> dhe PPP do t</w:t>
      </w:r>
      <w:r w:rsidR="00741692" w:rsidRPr="00921C35">
        <w:rPr>
          <w:rFonts w:cs="Times New Roman"/>
          <w:sz w:val="24"/>
          <w:szCs w:val="24"/>
        </w:rPr>
        <w:t>ë</w:t>
      </w:r>
      <w:r w:rsidRPr="00921C35">
        <w:rPr>
          <w:rFonts w:cs="Times New Roman"/>
          <w:sz w:val="24"/>
          <w:szCs w:val="24"/>
        </w:rPr>
        <w:t xml:space="preserve"> sho</w:t>
      </w:r>
      <w:r w:rsidR="000E1AB2" w:rsidRPr="00921C35">
        <w:rPr>
          <w:rFonts w:cs="Times New Roman"/>
          <w:sz w:val="24"/>
          <w:szCs w:val="24"/>
        </w:rPr>
        <w:t>q</w:t>
      </w:r>
      <w:r w:rsidR="00741692" w:rsidRPr="00921C35">
        <w:rPr>
          <w:rFonts w:cs="Times New Roman"/>
          <w:sz w:val="24"/>
          <w:szCs w:val="24"/>
        </w:rPr>
        <w:t>ë</w:t>
      </w:r>
      <w:r w:rsidRPr="00921C35">
        <w:rPr>
          <w:rFonts w:cs="Times New Roman"/>
          <w:sz w:val="24"/>
          <w:szCs w:val="24"/>
        </w:rPr>
        <w:t>rohet me rritjen e kapaciteteve t</w:t>
      </w:r>
      <w:r w:rsidR="00741692" w:rsidRPr="00921C35">
        <w:rPr>
          <w:rFonts w:cs="Times New Roman"/>
          <w:sz w:val="24"/>
          <w:szCs w:val="24"/>
        </w:rPr>
        <w:t>ë</w:t>
      </w:r>
      <w:r w:rsidRPr="00921C35">
        <w:rPr>
          <w:rFonts w:cs="Times New Roman"/>
          <w:sz w:val="24"/>
          <w:szCs w:val="24"/>
        </w:rPr>
        <w:t xml:space="preserve"> ATRAKO, duke rritur dhe forcuar kapacitetet administrative n</w:t>
      </w:r>
      <w:r w:rsidR="00741692" w:rsidRPr="00921C35">
        <w:rPr>
          <w:rFonts w:cs="Times New Roman"/>
          <w:sz w:val="24"/>
          <w:szCs w:val="24"/>
        </w:rPr>
        <w:t>ë</w:t>
      </w:r>
      <w:r w:rsidRPr="00921C35">
        <w:rPr>
          <w:rFonts w:cs="Times New Roman"/>
          <w:sz w:val="24"/>
          <w:szCs w:val="24"/>
        </w:rPr>
        <w:t xml:space="preserve"> k</w:t>
      </w:r>
      <w:r w:rsidR="00741692" w:rsidRPr="00921C35">
        <w:rPr>
          <w:rFonts w:cs="Times New Roman"/>
          <w:sz w:val="24"/>
          <w:szCs w:val="24"/>
        </w:rPr>
        <w:t>ë</w:t>
      </w:r>
      <w:r w:rsidRPr="00921C35">
        <w:rPr>
          <w:rFonts w:cs="Times New Roman"/>
          <w:sz w:val="24"/>
          <w:szCs w:val="24"/>
        </w:rPr>
        <w:t>t</w:t>
      </w:r>
      <w:r w:rsidR="00741692" w:rsidRPr="00921C35">
        <w:rPr>
          <w:rFonts w:cs="Times New Roman"/>
          <w:sz w:val="24"/>
          <w:szCs w:val="24"/>
        </w:rPr>
        <w:t>ë</w:t>
      </w:r>
      <w:r w:rsidRPr="00921C35">
        <w:rPr>
          <w:rFonts w:cs="Times New Roman"/>
          <w:sz w:val="24"/>
          <w:szCs w:val="24"/>
        </w:rPr>
        <w:t xml:space="preserve"> institucion.</w:t>
      </w:r>
    </w:p>
    <w:p w14:paraId="0262E02A" w14:textId="77777777" w:rsidR="00792E59" w:rsidRPr="00921C35" w:rsidRDefault="00792E59" w:rsidP="00020065">
      <w:pPr>
        <w:spacing w:line="276" w:lineRule="auto"/>
        <w:rPr>
          <w:rFonts w:cs="Times New Roman"/>
          <w:sz w:val="24"/>
          <w:szCs w:val="24"/>
        </w:rPr>
      </w:pPr>
      <w:r w:rsidRPr="00921C35">
        <w:rPr>
          <w:rFonts w:cs="Times New Roman"/>
          <w:sz w:val="24"/>
          <w:szCs w:val="24"/>
        </w:rPr>
        <w:t>Institucionet përgjegjëse</w:t>
      </w:r>
    </w:p>
    <w:p w14:paraId="263E4E2D" w14:textId="77777777" w:rsidR="00792E59" w:rsidRPr="00921C35" w:rsidRDefault="00792E59" w:rsidP="00020065">
      <w:pPr>
        <w:spacing w:line="276" w:lineRule="auto"/>
        <w:rPr>
          <w:rFonts w:cs="Times New Roman"/>
          <w:sz w:val="24"/>
          <w:szCs w:val="24"/>
        </w:rPr>
      </w:pPr>
      <w:r w:rsidRPr="00921C35">
        <w:rPr>
          <w:rFonts w:cs="Times New Roman"/>
          <w:sz w:val="24"/>
          <w:szCs w:val="24"/>
        </w:rPr>
        <w:t>MFE, ATRAKO</w:t>
      </w:r>
    </w:p>
    <w:p w14:paraId="6CF310CC" w14:textId="3636FA53" w:rsidR="000576C5" w:rsidRPr="00921C35" w:rsidRDefault="00576725" w:rsidP="00020065">
      <w:pPr>
        <w:spacing w:line="276" w:lineRule="auto"/>
        <w:rPr>
          <w:rFonts w:cs="Times New Roman"/>
          <w:sz w:val="24"/>
          <w:szCs w:val="24"/>
        </w:rPr>
      </w:pPr>
      <w:r w:rsidRPr="00921C35">
        <w:rPr>
          <w:rFonts w:cs="Times New Roman"/>
          <w:sz w:val="24"/>
          <w:szCs w:val="24"/>
        </w:rPr>
        <w:t xml:space="preserve">Treguesit e </w:t>
      </w:r>
      <w:proofErr w:type="spellStart"/>
      <w:r w:rsidRPr="00921C35">
        <w:rPr>
          <w:rFonts w:cs="Times New Roman"/>
          <w:sz w:val="24"/>
          <w:szCs w:val="24"/>
        </w:rPr>
        <w:t>performanc</w:t>
      </w:r>
      <w:r w:rsidR="00DF3FF0" w:rsidRPr="00921C35">
        <w:rPr>
          <w:rFonts w:cs="Times New Roman"/>
          <w:sz w:val="24"/>
          <w:szCs w:val="24"/>
        </w:rPr>
        <w:t>ë</w:t>
      </w:r>
      <w:r w:rsidRPr="00921C35">
        <w:rPr>
          <w:rFonts w:cs="Times New Roman"/>
          <w:sz w:val="24"/>
          <w:szCs w:val="24"/>
        </w:rPr>
        <w:t>s</w:t>
      </w:r>
      <w:proofErr w:type="spellEnd"/>
    </w:p>
    <w:p w14:paraId="37F56707" w14:textId="252D2710" w:rsidR="005A0B61" w:rsidRPr="008D423C" w:rsidRDefault="00576725" w:rsidP="008D423C">
      <w:pPr>
        <w:pStyle w:val="ListParagraph"/>
        <w:numPr>
          <w:ilvl w:val="0"/>
          <w:numId w:val="13"/>
        </w:numPr>
        <w:spacing w:line="276" w:lineRule="auto"/>
        <w:rPr>
          <w:rFonts w:cs="Times New Roman"/>
          <w:sz w:val="24"/>
          <w:szCs w:val="24"/>
        </w:rPr>
      </w:pPr>
      <w:r w:rsidRPr="00921C35">
        <w:rPr>
          <w:rFonts w:cs="Times New Roman"/>
          <w:sz w:val="24"/>
          <w:szCs w:val="24"/>
        </w:rPr>
        <w:t xml:space="preserve">Struktura </w:t>
      </w:r>
      <w:r w:rsidR="000F6770" w:rsidRPr="00921C35">
        <w:rPr>
          <w:rFonts w:cs="Times New Roman"/>
          <w:sz w:val="24"/>
          <w:szCs w:val="24"/>
        </w:rPr>
        <w:t xml:space="preserve">dhe </w:t>
      </w:r>
      <w:proofErr w:type="spellStart"/>
      <w:r w:rsidR="000F6770" w:rsidRPr="00921C35">
        <w:rPr>
          <w:rFonts w:cs="Times New Roman"/>
          <w:sz w:val="24"/>
          <w:szCs w:val="24"/>
        </w:rPr>
        <w:t>organigrama</w:t>
      </w:r>
      <w:proofErr w:type="spellEnd"/>
      <w:r w:rsidR="000F6770" w:rsidRPr="00921C35">
        <w:rPr>
          <w:rFonts w:cs="Times New Roman"/>
          <w:sz w:val="24"/>
          <w:szCs w:val="24"/>
        </w:rPr>
        <w:t xml:space="preserve"> </w:t>
      </w:r>
      <w:r w:rsidRPr="00921C35">
        <w:rPr>
          <w:rFonts w:cs="Times New Roman"/>
          <w:sz w:val="24"/>
          <w:szCs w:val="24"/>
        </w:rPr>
        <w:t xml:space="preserve">e re </w:t>
      </w:r>
      <w:r w:rsidR="000F6770" w:rsidRPr="00921C35">
        <w:rPr>
          <w:rFonts w:cs="Times New Roman"/>
          <w:sz w:val="24"/>
          <w:szCs w:val="24"/>
        </w:rPr>
        <w:t>e miratuar</w:t>
      </w:r>
      <w:r w:rsidR="000E1AB2" w:rsidRPr="00921C35">
        <w:rPr>
          <w:rFonts w:cs="Times New Roman"/>
          <w:sz w:val="24"/>
          <w:szCs w:val="24"/>
        </w:rPr>
        <w:t>;</w:t>
      </w:r>
    </w:p>
    <w:p w14:paraId="4000C933" w14:textId="2E53FFBE" w:rsidR="005A0B61" w:rsidRPr="00921C35" w:rsidRDefault="000F6770" w:rsidP="00020065">
      <w:pPr>
        <w:pStyle w:val="ListParagraph"/>
        <w:numPr>
          <w:ilvl w:val="0"/>
          <w:numId w:val="13"/>
        </w:numPr>
        <w:spacing w:line="276" w:lineRule="auto"/>
        <w:rPr>
          <w:rFonts w:cs="Times New Roman"/>
          <w:sz w:val="24"/>
          <w:szCs w:val="24"/>
        </w:rPr>
      </w:pPr>
      <w:r w:rsidRPr="00921C35">
        <w:rPr>
          <w:rFonts w:cs="Times New Roman"/>
          <w:sz w:val="24"/>
          <w:szCs w:val="24"/>
        </w:rPr>
        <w:t>Rekrutimi i stafit</w:t>
      </w:r>
      <w:r w:rsidR="005A0B61" w:rsidRPr="00921C35">
        <w:rPr>
          <w:rFonts w:cs="Times New Roman"/>
          <w:sz w:val="24"/>
          <w:szCs w:val="24"/>
        </w:rPr>
        <w:t xml:space="preserve">; </w:t>
      </w:r>
    </w:p>
    <w:p w14:paraId="4737BAA9" w14:textId="7D15D490" w:rsidR="005A0B61" w:rsidRPr="00921C35" w:rsidRDefault="005A0B61" w:rsidP="00020065">
      <w:pPr>
        <w:pStyle w:val="ListParagraph"/>
        <w:numPr>
          <w:ilvl w:val="0"/>
          <w:numId w:val="13"/>
        </w:numPr>
        <w:spacing w:line="276" w:lineRule="auto"/>
        <w:rPr>
          <w:rFonts w:cs="Times New Roman"/>
          <w:sz w:val="24"/>
          <w:szCs w:val="24"/>
        </w:rPr>
      </w:pPr>
      <w:r w:rsidRPr="00921C35">
        <w:rPr>
          <w:rFonts w:cs="Times New Roman"/>
          <w:sz w:val="24"/>
          <w:szCs w:val="24"/>
        </w:rPr>
        <w:t xml:space="preserve">Rritja e kapaciteteve të autoriteteve </w:t>
      </w:r>
      <w:proofErr w:type="spellStart"/>
      <w:r w:rsidRPr="00921C35">
        <w:rPr>
          <w:rFonts w:cs="Times New Roman"/>
          <w:sz w:val="24"/>
          <w:szCs w:val="24"/>
        </w:rPr>
        <w:t>kontraktore</w:t>
      </w:r>
      <w:proofErr w:type="spellEnd"/>
      <w:r w:rsidRPr="00921C35">
        <w:rPr>
          <w:rFonts w:cs="Times New Roman"/>
          <w:sz w:val="24"/>
          <w:szCs w:val="24"/>
        </w:rPr>
        <w:t xml:space="preserve"> për të kuptuat më mirë se si dhe kur duhen përdorur </w:t>
      </w:r>
      <w:proofErr w:type="spellStart"/>
      <w:r w:rsidRPr="00921C35">
        <w:rPr>
          <w:rFonts w:cs="Times New Roman"/>
          <w:sz w:val="24"/>
          <w:szCs w:val="24"/>
        </w:rPr>
        <w:t>koncensionet</w:t>
      </w:r>
      <w:proofErr w:type="spellEnd"/>
      <w:r w:rsidRPr="00921C35">
        <w:rPr>
          <w:rFonts w:cs="Times New Roman"/>
          <w:sz w:val="24"/>
          <w:szCs w:val="24"/>
        </w:rPr>
        <w:t xml:space="preserve"> apo PPP;</w:t>
      </w:r>
    </w:p>
    <w:p w14:paraId="395797A7" w14:textId="344AB736" w:rsidR="000F6770" w:rsidRPr="00921C35" w:rsidRDefault="00FD7BBB" w:rsidP="00020065">
      <w:pPr>
        <w:pStyle w:val="ListParagraph"/>
        <w:numPr>
          <w:ilvl w:val="0"/>
          <w:numId w:val="13"/>
        </w:numPr>
        <w:spacing w:line="276" w:lineRule="auto"/>
        <w:rPr>
          <w:rFonts w:cs="Times New Roman"/>
          <w:sz w:val="24"/>
          <w:szCs w:val="24"/>
        </w:rPr>
      </w:pPr>
      <w:r w:rsidRPr="00921C35">
        <w:rPr>
          <w:rFonts w:cs="Times New Roman"/>
          <w:sz w:val="24"/>
          <w:szCs w:val="24"/>
        </w:rPr>
        <w:t>Trajnime t</w:t>
      </w:r>
      <w:r w:rsidR="00DF3FF0" w:rsidRPr="00921C35">
        <w:rPr>
          <w:rFonts w:cs="Times New Roman"/>
          <w:sz w:val="24"/>
          <w:szCs w:val="24"/>
        </w:rPr>
        <w:t>ë</w:t>
      </w:r>
      <w:r w:rsidRPr="00921C35">
        <w:rPr>
          <w:rFonts w:cs="Times New Roman"/>
          <w:sz w:val="24"/>
          <w:szCs w:val="24"/>
        </w:rPr>
        <w:t xml:space="preserve"> zhvilluara</w:t>
      </w:r>
      <w:r w:rsidR="00583CFF">
        <w:rPr>
          <w:rFonts w:cs="Times New Roman"/>
          <w:sz w:val="24"/>
          <w:szCs w:val="24"/>
        </w:rPr>
        <w:t>;</w:t>
      </w:r>
      <w:r w:rsidRPr="00921C35">
        <w:rPr>
          <w:rFonts w:cs="Times New Roman"/>
          <w:sz w:val="24"/>
          <w:szCs w:val="24"/>
        </w:rPr>
        <w:t xml:space="preserve"> </w:t>
      </w:r>
      <w:r w:rsidR="00583CFF">
        <w:rPr>
          <w:rFonts w:cs="Times New Roman"/>
          <w:sz w:val="24"/>
          <w:szCs w:val="24"/>
        </w:rPr>
        <w:t xml:space="preserve"> </w:t>
      </w:r>
      <w:r w:rsidR="000E1AB2" w:rsidRPr="00921C35">
        <w:rPr>
          <w:rFonts w:cs="Times New Roman"/>
          <w:sz w:val="24"/>
          <w:szCs w:val="24"/>
        </w:rPr>
        <w:t>.</w:t>
      </w:r>
    </w:p>
    <w:p w14:paraId="33B1194A" w14:textId="77777777" w:rsidR="00020065" w:rsidRPr="00921C35" w:rsidRDefault="00020065" w:rsidP="00020065">
      <w:pPr>
        <w:pStyle w:val="ListParagraph"/>
        <w:spacing w:line="276" w:lineRule="auto"/>
        <w:rPr>
          <w:rFonts w:cs="Times New Roman"/>
          <w:sz w:val="24"/>
          <w:szCs w:val="24"/>
        </w:rPr>
      </w:pPr>
    </w:p>
    <w:p w14:paraId="46692C4F" w14:textId="2123CA0D" w:rsidR="00D50AB3" w:rsidRPr="00921C35" w:rsidRDefault="00056E00" w:rsidP="008861C2">
      <w:pPr>
        <w:pStyle w:val="Heading3"/>
        <w:numPr>
          <w:ilvl w:val="1"/>
          <w:numId w:val="3"/>
        </w:numPr>
        <w:spacing w:line="276" w:lineRule="auto"/>
        <w:rPr>
          <w:rFonts w:ascii="Times New Roman" w:hAnsi="Times New Roman" w:cs="Times New Roman"/>
        </w:rPr>
      </w:pPr>
      <w:r w:rsidRPr="00921C35">
        <w:rPr>
          <w:rFonts w:ascii="Times New Roman" w:hAnsi="Times New Roman" w:cs="Times New Roman"/>
        </w:rPr>
        <w:t xml:space="preserve"> </w:t>
      </w:r>
      <w:bookmarkStart w:id="21" w:name="_Toc154665770"/>
      <w:r w:rsidR="007F15DA" w:rsidRPr="00921C35">
        <w:rPr>
          <w:rFonts w:ascii="Times New Roman" w:hAnsi="Times New Roman" w:cs="Times New Roman"/>
        </w:rPr>
        <w:t xml:space="preserve">OBJEKTIVI STRATEGJIK 3- </w:t>
      </w:r>
      <w:r w:rsidR="000F17CA" w:rsidRPr="00921C35">
        <w:rPr>
          <w:rFonts w:ascii="Times New Roman" w:hAnsi="Times New Roman" w:cs="Times New Roman"/>
        </w:rPr>
        <w:t>P</w:t>
      </w:r>
      <w:r w:rsidR="003D71C5" w:rsidRPr="00921C35">
        <w:rPr>
          <w:rFonts w:ascii="Times New Roman" w:hAnsi="Times New Roman" w:cs="Times New Roman"/>
        </w:rPr>
        <w:t>Ë</w:t>
      </w:r>
      <w:r w:rsidR="000F17CA" w:rsidRPr="00921C35">
        <w:rPr>
          <w:rFonts w:ascii="Times New Roman" w:hAnsi="Times New Roman" w:cs="Times New Roman"/>
        </w:rPr>
        <w:t>RMIR</w:t>
      </w:r>
      <w:r w:rsidR="003D71C5" w:rsidRPr="00921C35">
        <w:rPr>
          <w:rFonts w:ascii="Times New Roman" w:hAnsi="Times New Roman" w:cs="Times New Roman"/>
        </w:rPr>
        <w:t>Ë</w:t>
      </w:r>
      <w:r w:rsidR="000F17CA" w:rsidRPr="00921C35">
        <w:rPr>
          <w:rFonts w:ascii="Times New Roman" w:hAnsi="Times New Roman" w:cs="Times New Roman"/>
        </w:rPr>
        <w:t>SIMI I BLERJES S</w:t>
      </w:r>
      <w:r w:rsidR="003D71C5" w:rsidRPr="00921C35">
        <w:rPr>
          <w:rFonts w:ascii="Times New Roman" w:hAnsi="Times New Roman" w:cs="Times New Roman"/>
        </w:rPr>
        <w:t>Ë</w:t>
      </w:r>
      <w:r w:rsidR="007F15DA" w:rsidRPr="00921C35">
        <w:rPr>
          <w:rFonts w:ascii="Times New Roman" w:hAnsi="Times New Roman" w:cs="Times New Roman"/>
        </w:rPr>
        <w:t xml:space="preserve"> P</w:t>
      </w:r>
      <w:r w:rsidR="00ED52AF" w:rsidRPr="00921C35">
        <w:rPr>
          <w:rFonts w:ascii="Times New Roman" w:hAnsi="Times New Roman" w:cs="Times New Roman"/>
        </w:rPr>
        <w:t>Ë</w:t>
      </w:r>
      <w:r w:rsidR="007F15DA" w:rsidRPr="00921C35">
        <w:rPr>
          <w:rFonts w:ascii="Times New Roman" w:hAnsi="Times New Roman" w:cs="Times New Roman"/>
        </w:rPr>
        <w:t>RQ</w:t>
      </w:r>
      <w:r w:rsidR="00ED52AF" w:rsidRPr="00921C35">
        <w:rPr>
          <w:rFonts w:ascii="Times New Roman" w:hAnsi="Times New Roman" w:cs="Times New Roman"/>
        </w:rPr>
        <w:t>Ë</w:t>
      </w:r>
      <w:r w:rsidR="007F15DA" w:rsidRPr="00921C35">
        <w:rPr>
          <w:rFonts w:ascii="Times New Roman" w:hAnsi="Times New Roman" w:cs="Times New Roman"/>
        </w:rPr>
        <w:t>NDRUAR</w:t>
      </w:r>
      <w:bookmarkEnd w:id="21"/>
      <w:r w:rsidR="000576C5" w:rsidRPr="00921C35">
        <w:rPr>
          <w:rFonts w:ascii="Times New Roman" w:hAnsi="Times New Roman" w:cs="Times New Roman"/>
        </w:rPr>
        <w:t xml:space="preserve"> </w:t>
      </w:r>
      <w:r w:rsidR="007F15DA" w:rsidRPr="00921C35">
        <w:rPr>
          <w:rFonts w:ascii="Times New Roman" w:hAnsi="Times New Roman" w:cs="Times New Roman"/>
        </w:rPr>
        <w:t xml:space="preserve"> </w:t>
      </w:r>
    </w:p>
    <w:p w14:paraId="7094F08F" w14:textId="77777777" w:rsidR="00020065" w:rsidRPr="00921C35" w:rsidRDefault="00020065" w:rsidP="008861C2">
      <w:pPr>
        <w:spacing w:line="276" w:lineRule="auto"/>
        <w:rPr>
          <w:rFonts w:cs="Times New Roman"/>
          <w:b/>
          <w:sz w:val="24"/>
          <w:szCs w:val="24"/>
        </w:rPr>
      </w:pPr>
    </w:p>
    <w:p w14:paraId="24FE0180" w14:textId="77777777" w:rsidR="00566F53" w:rsidRPr="00921C35" w:rsidRDefault="00005F39" w:rsidP="00020065">
      <w:pPr>
        <w:spacing w:line="276" w:lineRule="auto"/>
        <w:rPr>
          <w:rFonts w:cs="Times New Roman"/>
          <w:b/>
          <w:sz w:val="24"/>
          <w:szCs w:val="24"/>
        </w:rPr>
      </w:pPr>
      <w:r w:rsidRPr="00921C35">
        <w:rPr>
          <w:rFonts w:cs="Times New Roman"/>
          <w:b/>
          <w:sz w:val="24"/>
          <w:szCs w:val="24"/>
        </w:rPr>
        <w:t>Konteksti</w:t>
      </w:r>
    </w:p>
    <w:p w14:paraId="77DFF458" w14:textId="5EC39D8D" w:rsidR="00231DE4" w:rsidRPr="00921C35" w:rsidRDefault="00231DE4" w:rsidP="00020065">
      <w:pPr>
        <w:spacing w:line="276" w:lineRule="auto"/>
        <w:rPr>
          <w:rFonts w:cs="Times New Roman"/>
          <w:sz w:val="24"/>
          <w:szCs w:val="24"/>
        </w:rPr>
      </w:pPr>
      <w:r w:rsidRPr="00921C35">
        <w:rPr>
          <w:rFonts w:cs="Times New Roman"/>
          <w:sz w:val="24"/>
          <w:szCs w:val="24"/>
        </w:rPr>
        <w:t>Bazuar n</w:t>
      </w:r>
      <w:r w:rsidR="008861C2" w:rsidRPr="00921C35">
        <w:rPr>
          <w:rFonts w:cs="Times New Roman"/>
          <w:sz w:val="24"/>
          <w:szCs w:val="24"/>
        </w:rPr>
        <w:t>ë</w:t>
      </w:r>
      <w:r w:rsidRPr="00921C35">
        <w:rPr>
          <w:rFonts w:cs="Times New Roman"/>
          <w:sz w:val="24"/>
          <w:szCs w:val="24"/>
        </w:rPr>
        <w:t xml:space="preserve"> VKM Nr. 531, datë 7.9.2023 “Për krijimin e shoqërisë aksionare shtetërore “Operatori i Blerje</w:t>
      </w:r>
      <w:r w:rsidR="00642A07" w:rsidRPr="00921C35">
        <w:rPr>
          <w:rFonts w:cs="Times New Roman"/>
          <w:sz w:val="24"/>
          <w:szCs w:val="24"/>
        </w:rPr>
        <w:t>s</w:t>
      </w:r>
      <w:r w:rsidRPr="00921C35">
        <w:rPr>
          <w:rFonts w:cs="Times New Roman"/>
          <w:sz w:val="24"/>
          <w:szCs w:val="24"/>
        </w:rPr>
        <w:t xml:space="preserve"> të Përqendruara” SHA, për kryerjen e procedurave të veçanta të prokurimit publik, në emër dhe për llogari të kryeministrisë, ministrive dhe institucioneve të varësisë”, parashikohet krijimi i shoq</w:t>
      </w:r>
      <w:r w:rsidR="008861C2" w:rsidRPr="00921C35">
        <w:rPr>
          <w:rFonts w:cs="Times New Roman"/>
          <w:sz w:val="24"/>
          <w:szCs w:val="24"/>
        </w:rPr>
        <w:t>ë</w:t>
      </w:r>
      <w:r w:rsidRPr="00921C35">
        <w:rPr>
          <w:rFonts w:cs="Times New Roman"/>
          <w:sz w:val="24"/>
          <w:szCs w:val="24"/>
        </w:rPr>
        <w:t>ris</w:t>
      </w:r>
      <w:r w:rsidR="008861C2" w:rsidRPr="00921C35">
        <w:rPr>
          <w:rFonts w:cs="Times New Roman"/>
          <w:sz w:val="24"/>
          <w:szCs w:val="24"/>
        </w:rPr>
        <w:t>ë</w:t>
      </w:r>
      <w:r w:rsidRPr="00921C35">
        <w:rPr>
          <w:rFonts w:cs="Times New Roman"/>
          <w:sz w:val="24"/>
          <w:szCs w:val="24"/>
        </w:rPr>
        <w:t xml:space="preserve"> aksionare për ofrimin e shërbimeve të prokurimeve për autoritetet/entet </w:t>
      </w:r>
      <w:proofErr w:type="spellStart"/>
      <w:r w:rsidRPr="00921C35">
        <w:rPr>
          <w:rFonts w:cs="Times New Roman"/>
          <w:sz w:val="24"/>
          <w:szCs w:val="24"/>
        </w:rPr>
        <w:t>kontraktore</w:t>
      </w:r>
      <w:proofErr w:type="spellEnd"/>
      <w:r w:rsidRPr="00921C35">
        <w:rPr>
          <w:rFonts w:cs="Times New Roman"/>
          <w:sz w:val="24"/>
          <w:szCs w:val="24"/>
        </w:rPr>
        <w:t xml:space="preserve">. OBP </w:t>
      </w:r>
      <w:proofErr w:type="spellStart"/>
      <w:r w:rsidRPr="00921C35">
        <w:rPr>
          <w:rFonts w:cs="Times New Roman"/>
          <w:sz w:val="24"/>
          <w:szCs w:val="24"/>
        </w:rPr>
        <w:t>sh.a</w:t>
      </w:r>
      <w:proofErr w:type="spellEnd"/>
      <w:r w:rsidRPr="00921C35">
        <w:rPr>
          <w:rFonts w:cs="Times New Roman"/>
          <w:sz w:val="24"/>
          <w:szCs w:val="24"/>
        </w:rPr>
        <w:t>. është organ qendror blerës, misioni i të cilit konsiston në kryerjen e procedurave të përqendruara të prokurimit për mallra, punë, shërbime, të fondeve buxhetore me vlerë mbi kufirin monetar të prokurimeve me vlera të vogla, në emër dhe për llogari të Kryeministrisë, ministrive, institucioneve në varësi të Kryeministrit e të ministrave të linjës.</w:t>
      </w:r>
    </w:p>
    <w:p w14:paraId="388D73DD" w14:textId="70937465" w:rsidR="00005F39" w:rsidRPr="00921C35" w:rsidRDefault="00005F39" w:rsidP="00020065">
      <w:pPr>
        <w:spacing w:line="276" w:lineRule="auto"/>
        <w:rPr>
          <w:rFonts w:cs="Times New Roman"/>
          <w:b/>
          <w:sz w:val="24"/>
          <w:szCs w:val="24"/>
        </w:rPr>
      </w:pPr>
      <w:r w:rsidRPr="00921C35">
        <w:rPr>
          <w:rFonts w:cs="Times New Roman"/>
          <w:b/>
          <w:sz w:val="24"/>
          <w:szCs w:val="24"/>
        </w:rPr>
        <w:t>Objektivi</w:t>
      </w:r>
    </w:p>
    <w:p w14:paraId="25A2C605" w14:textId="1180208A" w:rsidR="00005F39" w:rsidRPr="00921C35" w:rsidRDefault="00231DE4" w:rsidP="00020065">
      <w:pPr>
        <w:spacing w:line="276" w:lineRule="auto"/>
        <w:rPr>
          <w:rFonts w:cs="Times New Roman"/>
          <w:sz w:val="24"/>
          <w:szCs w:val="24"/>
        </w:rPr>
      </w:pPr>
      <w:r w:rsidRPr="00921C35">
        <w:rPr>
          <w:rFonts w:cs="Times New Roman"/>
          <w:sz w:val="24"/>
          <w:szCs w:val="24"/>
        </w:rPr>
        <w:t xml:space="preserve">Objektivi </w:t>
      </w:r>
      <w:r w:rsidR="008861C2" w:rsidRPr="00921C35">
        <w:rPr>
          <w:rFonts w:cs="Times New Roman"/>
          <w:sz w:val="24"/>
          <w:szCs w:val="24"/>
        </w:rPr>
        <w:t>ë</w:t>
      </w:r>
      <w:r w:rsidRPr="00921C35">
        <w:rPr>
          <w:rFonts w:cs="Times New Roman"/>
          <w:sz w:val="24"/>
          <w:szCs w:val="24"/>
        </w:rPr>
        <w:t>sht</w:t>
      </w:r>
      <w:r w:rsidR="008861C2" w:rsidRPr="00921C35">
        <w:rPr>
          <w:rFonts w:cs="Times New Roman"/>
          <w:sz w:val="24"/>
          <w:szCs w:val="24"/>
        </w:rPr>
        <w:t>ë</w:t>
      </w:r>
      <w:r w:rsidRPr="00921C35">
        <w:rPr>
          <w:rFonts w:cs="Times New Roman"/>
          <w:sz w:val="24"/>
          <w:szCs w:val="24"/>
        </w:rPr>
        <w:t xml:space="preserve"> riorganizimi i blerjeve të </w:t>
      </w:r>
      <w:proofErr w:type="spellStart"/>
      <w:r w:rsidRPr="00921C35">
        <w:rPr>
          <w:rFonts w:cs="Times New Roman"/>
          <w:sz w:val="24"/>
          <w:szCs w:val="24"/>
        </w:rPr>
        <w:t>përqëndruara</w:t>
      </w:r>
      <w:proofErr w:type="spellEnd"/>
      <w:r w:rsidRPr="00921C35">
        <w:rPr>
          <w:rFonts w:cs="Times New Roman"/>
          <w:sz w:val="24"/>
          <w:szCs w:val="24"/>
        </w:rPr>
        <w:t>, me q</w:t>
      </w:r>
      <w:r w:rsidR="008861C2" w:rsidRPr="00921C35">
        <w:rPr>
          <w:rFonts w:cs="Times New Roman"/>
          <w:sz w:val="24"/>
          <w:szCs w:val="24"/>
        </w:rPr>
        <w:t>ë</w:t>
      </w:r>
      <w:r w:rsidRPr="00921C35">
        <w:rPr>
          <w:rFonts w:cs="Times New Roman"/>
          <w:sz w:val="24"/>
          <w:szCs w:val="24"/>
        </w:rPr>
        <w:t xml:space="preserve">llim realizimin me efektivitet dhe </w:t>
      </w:r>
      <w:proofErr w:type="spellStart"/>
      <w:r w:rsidRPr="00921C35">
        <w:rPr>
          <w:rFonts w:cs="Times New Roman"/>
          <w:sz w:val="24"/>
          <w:szCs w:val="24"/>
        </w:rPr>
        <w:t>efektshmëri</w:t>
      </w:r>
      <w:proofErr w:type="spellEnd"/>
      <w:r w:rsidRPr="00921C35">
        <w:rPr>
          <w:rFonts w:cs="Times New Roman"/>
          <w:sz w:val="24"/>
          <w:szCs w:val="24"/>
        </w:rPr>
        <w:t xml:space="preserve"> të procedurave të prokurimit</w:t>
      </w:r>
      <w:r w:rsidR="00642A07" w:rsidRPr="00921C35">
        <w:rPr>
          <w:rFonts w:cs="Times New Roman"/>
          <w:sz w:val="24"/>
          <w:szCs w:val="24"/>
        </w:rPr>
        <w:t xml:space="preserve">, </w:t>
      </w:r>
      <w:proofErr w:type="spellStart"/>
      <w:r w:rsidR="00642A07" w:rsidRPr="00921C35">
        <w:rPr>
          <w:rFonts w:cs="Times New Roman"/>
          <w:sz w:val="24"/>
          <w:szCs w:val="24"/>
        </w:rPr>
        <w:t>parashikimie</w:t>
      </w:r>
      <w:proofErr w:type="spellEnd"/>
      <w:r w:rsidR="00642A07" w:rsidRPr="00921C35">
        <w:rPr>
          <w:rFonts w:cs="Times New Roman"/>
          <w:sz w:val="24"/>
          <w:szCs w:val="24"/>
        </w:rPr>
        <w:t xml:space="preserve"> konkrete n</w:t>
      </w:r>
      <w:r w:rsidR="00785624" w:rsidRPr="00921C35">
        <w:rPr>
          <w:rFonts w:cs="Times New Roman"/>
          <w:sz w:val="24"/>
          <w:szCs w:val="24"/>
        </w:rPr>
        <w:t>ë</w:t>
      </w:r>
      <w:r w:rsidR="00901EE8" w:rsidRPr="00921C35">
        <w:rPr>
          <w:rFonts w:cs="Times New Roman"/>
          <w:sz w:val="24"/>
          <w:szCs w:val="24"/>
        </w:rPr>
        <w:t xml:space="preserve"> ligj p</w:t>
      </w:r>
      <w:r w:rsidR="00785624" w:rsidRPr="00921C35">
        <w:rPr>
          <w:rFonts w:cs="Times New Roman"/>
          <w:sz w:val="24"/>
          <w:szCs w:val="24"/>
        </w:rPr>
        <w:t>ë</w:t>
      </w:r>
      <w:r w:rsidR="00901EE8" w:rsidRPr="00921C35">
        <w:rPr>
          <w:rFonts w:cs="Times New Roman"/>
          <w:sz w:val="24"/>
          <w:szCs w:val="24"/>
        </w:rPr>
        <w:t xml:space="preserve">r aplikimin e tarifave, </w:t>
      </w:r>
      <w:proofErr w:type="spellStart"/>
      <w:r w:rsidR="00901EE8" w:rsidRPr="00921C35">
        <w:rPr>
          <w:rFonts w:cs="Times New Roman"/>
          <w:sz w:val="24"/>
          <w:szCs w:val="24"/>
        </w:rPr>
        <w:t>etj</w:t>
      </w:r>
      <w:proofErr w:type="spellEnd"/>
    </w:p>
    <w:p w14:paraId="63E54AF0" w14:textId="019A2D07" w:rsidR="00005F39" w:rsidRPr="00921C35" w:rsidRDefault="00005F39" w:rsidP="00020065">
      <w:pPr>
        <w:spacing w:line="276" w:lineRule="auto"/>
        <w:rPr>
          <w:rFonts w:cs="Times New Roman"/>
          <w:sz w:val="24"/>
          <w:szCs w:val="24"/>
        </w:rPr>
      </w:pPr>
      <w:r w:rsidRPr="00921C35">
        <w:rPr>
          <w:rFonts w:cs="Times New Roman"/>
          <w:sz w:val="24"/>
          <w:szCs w:val="24"/>
        </w:rPr>
        <w:t>Objektivi i m</w:t>
      </w:r>
      <w:r w:rsidR="008861C2" w:rsidRPr="00921C35">
        <w:rPr>
          <w:rFonts w:cs="Times New Roman"/>
          <w:sz w:val="24"/>
          <w:szCs w:val="24"/>
        </w:rPr>
        <w:t>ë</w:t>
      </w:r>
      <w:r w:rsidRPr="00921C35">
        <w:rPr>
          <w:rFonts w:cs="Times New Roman"/>
          <w:sz w:val="24"/>
          <w:szCs w:val="24"/>
        </w:rPr>
        <w:t>sip</w:t>
      </w:r>
      <w:r w:rsidR="008861C2" w:rsidRPr="00921C35">
        <w:rPr>
          <w:rFonts w:cs="Times New Roman"/>
          <w:sz w:val="24"/>
          <w:szCs w:val="24"/>
        </w:rPr>
        <w:t>ë</w:t>
      </w:r>
      <w:r w:rsidRPr="00921C35">
        <w:rPr>
          <w:rFonts w:cs="Times New Roman"/>
          <w:sz w:val="24"/>
          <w:szCs w:val="24"/>
        </w:rPr>
        <w:t>rm pritet t</w:t>
      </w:r>
      <w:r w:rsidR="008861C2" w:rsidRPr="00921C35">
        <w:rPr>
          <w:rFonts w:cs="Times New Roman"/>
          <w:sz w:val="24"/>
          <w:szCs w:val="24"/>
        </w:rPr>
        <w:t>ë</w:t>
      </w:r>
      <w:r w:rsidRPr="00921C35">
        <w:rPr>
          <w:rFonts w:cs="Times New Roman"/>
          <w:sz w:val="24"/>
          <w:szCs w:val="24"/>
        </w:rPr>
        <w:t xml:space="preserve"> realizohet n</w:t>
      </w:r>
      <w:r w:rsidR="008861C2" w:rsidRPr="00921C35">
        <w:rPr>
          <w:rFonts w:cs="Times New Roman"/>
          <w:sz w:val="24"/>
          <w:szCs w:val="24"/>
        </w:rPr>
        <w:t>ë</w:t>
      </w:r>
      <w:r w:rsidRPr="00921C35">
        <w:rPr>
          <w:rFonts w:cs="Times New Roman"/>
          <w:sz w:val="24"/>
          <w:szCs w:val="24"/>
        </w:rPr>
        <w:t>p</w:t>
      </w:r>
      <w:r w:rsidR="008861C2" w:rsidRPr="00921C35">
        <w:rPr>
          <w:rFonts w:cs="Times New Roman"/>
          <w:sz w:val="24"/>
          <w:szCs w:val="24"/>
        </w:rPr>
        <w:t>ë</w:t>
      </w:r>
      <w:r w:rsidRPr="00921C35">
        <w:rPr>
          <w:rFonts w:cs="Times New Roman"/>
          <w:sz w:val="24"/>
          <w:szCs w:val="24"/>
        </w:rPr>
        <w:t>rmjet masave t</w:t>
      </w:r>
      <w:r w:rsidR="008861C2" w:rsidRPr="00921C35">
        <w:rPr>
          <w:rFonts w:cs="Times New Roman"/>
          <w:sz w:val="24"/>
          <w:szCs w:val="24"/>
        </w:rPr>
        <w:t>ë</w:t>
      </w:r>
      <w:r w:rsidRPr="00921C35">
        <w:rPr>
          <w:rFonts w:cs="Times New Roman"/>
          <w:sz w:val="24"/>
          <w:szCs w:val="24"/>
        </w:rPr>
        <w:t xml:space="preserve"> m</w:t>
      </w:r>
      <w:r w:rsidR="008861C2" w:rsidRPr="00921C35">
        <w:rPr>
          <w:rFonts w:cs="Times New Roman"/>
          <w:sz w:val="24"/>
          <w:szCs w:val="24"/>
        </w:rPr>
        <w:t>ë</w:t>
      </w:r>
      <w:r w:rsidRPr="00921C35">
        <w:rPr>
          <w:rFonts w:cs="Times New Roman"/>
          <w:sz w:val="24"/>
          <w:szCs w:val="24"/>
        </w:rPr>
        <w:t>poshtme:</w:t>
      </w:r>
    </w:p>
    <w:p w14:paraId="4BD5A9EA" w14:textId="5A8A0212" w:rsidR="00D50AB3" w:rsidRPr="00921C35" w:rsidRDefault="005A0B61" w:rsidP="00020065">
      <w:pPr>
        <w:pStyle w:val="Heading4"/>
        <w:spacing w:line="276" w:lineRule="auto"/>
        <w:rPr>
          <w:rFonts w:ascii="Times New Roman" w:hAnsi="Times New Roman" w:cs="Times New Roman"/>
          <w:szCs w:val="24"/>
        </w:rPr>
      </w:pPr>
      <w:bookmarkStart w:id="22" w:name="_Toc154665771"/>
      <w:r w:rsidRPr="00921C35">
        <w:rPr>
          <w:rFonts w:ascii="Times New Roman" w:hAnsi="Times New Roman" w:cs="Times New Roman"/>
          <w:szCs w:val="24"/>
        </w:rPr>
        <w:t xml:space="preserve">MASA 1.3.1. </w:t>
      </w:r>
      <w:r w:rsidR="007F15DA" w:rsidRPr="00921C35">
        <w:rPr>
          <w:rFonts w:ascii="Times New Roman" w:hAnsi="Times New Roman" w:cs="Times New Roman"/>
          <w:szCs w:val="24"/>
        </w:rPr>
        <w:t>NGRITJA E OPERATORIT T</w:t>
      </w:r>
      <w:r w:rsidR="00ED52AF" w:rsidRPr="00921C35">
        <w:rPr>
          <w:rFonts w:ascii="Times New Roman" w:hAnsi="Times New Roman" w:cs="Times New Roman"/>
          <w:szCs w:val="24"/>
        </w:rPr>
        <w:t>Ë</w:t>
      </w:r>
      <w:r w:rsidR="007F15DA" w:rsidRPr="00921C35">
        <w:rPr>
          <w:rFonts w:ascii="Times New Roman" w:hAnsi="Times New Roman" w:cs="Times New Roman"/>
          <w:szCs w:val="24"/>
        </w:rPr>
        <w:t xml:space="preserve"> BLERJES S</w:t>
      </w:r>
      <w:r w:rsidR="00ED52AF" w:rsidRPr="00921C35">
        <w:rPr>
          <w:rFonts w:ascii="Times New Roman" w:hAnsi="Times New Roman" w:cs="Times New Roman"/>
          <w:szCs w:val="24"/>
        </w:rPr>
        <w:t>Ë</w:t>
      </w:r>
      <w:r w:rsidR="007F15DA" w:rsidRPr="00921C35">
        <w:rPr>
          <w:rFonts w:ascii="Times New Roman" w:hAnsi="Times New Roman" w:cs="Times New Roman"/>
          <w:szCs w:val="24"/>
        </w:rPr>
        <w:t xml:space="preserve"> P</w:t>
      </w:r>
      <w:r w:rsidR="00ED52AF" w:rsidRPr="00921C35">
        <w:rPr>
          <w:rFonts w:ascii="Times New Roman" w:hAnsi="Times New Roman" w:cs="Times New Roman"/>
          <w:szCs w:val="24"/>
        </w:rPr>
        <w:t>Ë</w:t>
      </w:r>
      <w:r w:rsidR="007F15DA" w:rsidRPr="00921C35">
        <w:rPr>
          <w:rFonts w:ascii="Times New Roman" w:hAnsi="Times New Roman" w:cs="Times New Roman"/>
          <w:szCs w:val="24"/>
        </w:rPr>
        <w:t>RQ</w:t>
      </w:r>
      <w:r w:rsidR="00ED52AF" w:rsidRPr="00921C35">
        <w:rPr>
          <w:rFonts w:ascii="Times New Roman" w:hAnsi="Times New Roman" w:cs="Times New Roman"/>
          <w:szCs w:val="24"/>
        </w:rPr>
        <w:t>Ë</w:t>
      </w:r>
      <w:r w:rsidR="007F15DA" w:rsidRPr="00921C35">
        <w:rPr>
          <w:rFonts w:ascii="Times New Roman" w:hAnsi="Times New Roman" w:cs="Times New Roman"/>
          <w:szCs w:val="24"/>
        </w:rPr>
        <w:t>NDRUAR</w:t>
      </w:r>
      <w:r w:rsidR="00FF4D61" w:rsidRPr="00921C35">
        <w:rPr>
          <w:rFonts w:ascii="Times New Roman" w:hAnsi="Times New Roman" w:cs="Times New Roman"/>
          <w:szCs w:val="24"/>
        </w:rPr>
        <w:t xml:space="preserve"> SHA</w:t>
      </w:r>
      <w:bookmarkEnd w:id="22"/>
    </w:p>
    <w:p w14:paraId="58B83C09" w14:textId="77777777" w:rsidR="00020065" w:rsidRPr="00921C35" w:rsidRDefault="00020065" w:rsidP="008861C2">
      <w:pPr>
        <w:spacing w:line="276" w:lineRule="auto"/>
        <w:rPr>
          <w:rFonts w:cs="Times New Roman"/>
          <w:sz w:val="24"/>
          <w:szCs w:val="24"/>
        </w:rPr>
      </w:pPr>
    </w:p>
    <w:p w14:paraId="4D67C8C0" w14:textId="06BFB5AB" w:rsidR="00231DE4" w:rsidRPr="00921C35" w:rsidRDefault="00231DE4" w:rsidP="00020065">
      <w:pPr>
        <w:spacing w:line="276" w:lineRule="auto"/>
        <w:rPr>
          <w:rFonts w:cs="Times New Roman"/>
          <w:sz w:val="24"/>
          <w:szCs w:val="24"/>
        </w:rPr>
      </w:pPr>
      <w:r w:rsidRPr="00921C35">
        <w:rPr>
          <w:rFonts w:cs="Times New Roman"/>
          <w:sz w:val="24"/>
          <w:szCs w:val="24"/>
        </w:rPr>
        <w:t>Bazuar n</w:t>
      </w:r>
      <w:r w:rsidR="008861C2" w:rsidRPr="00921C35">
        <w:rPr>
          <w:rFonts w:cs="Times New Roman"/>
          <w:sz w:val="24"/>
          <w:szCs w:val="24"/>
        </w:rPr>
        <w:t>ë</w:t>
      </w:r>
      <w:r w:rsidRPr="00921C35">
        <w:rPr>
          <w:rFonts w:cs="Times New Roman"/>
          <w:sz w:val="24"/>
          <w:szCs w:val="24"/>
        </w:rPr>
        <w:t xml:space="preserve"> VKM 531/2023, </w:t>
      </w:r>
      <w:r w:rsidR="008861C2" w:rsidRPr="00921C35">
        <w:rPr>
          <w:rFonts w:cs="Times New Roman"/>
          <w:sz w:val="24"/>
          <w:szCs w:val="24"/>
        </w:rPr>
        <w:t>ë</w:t>
      </w:r>
      <w:r w:rsidRPr="00921C35">
        <w:rPr>
          <w:rFonts w:cs="Times New Roman"/>
          <w:sz w:val="24"/>
          <w:szCs w:val="24"/>
        </w:rPr>
        <w:t>sh</w:t>
      </w:r>
      <w:r w:rsidR="00893C46" w:rsidRPr="00921C35">
        <w:rPr>
          <w:rFonts w:cs="Times New Roman"/>
          <w:sz w:val="24"/>
          <w:szCs w:val="24"/>
        </w:rPr>
        <w:t>t</w:t>
      </w:r>
      <w:r w:rsidR="008861C2" w:rsidRPr="00921C35">
        <w:rPr>
          <w:rFonts w:cs="Times New Roman"/>
          <w:sz w:val="24"/>
          <w:szCs w:val="24"/>
        </w:rPr>
        <w:t>ë</w:t>
      </w:r>
      <w:r w:rsidRPr="00921C35">
        <w:rPr>
          <w:rFonts w:cs="Times New Roman"/>
          <w:sz w:val="24"/>
          <w:szCs w:val="24"/>
        </w:rPr>
        <w:t xml:space="preserve"> riorganizuar </w:t>
      </w:r>
      <w:r w:rsidR="00311E1A" w:rsidRPr="00921C35">
        <w:rPr>
          <w:rFonts w:cs="Times New Roman"/>
          <w:sz w:val="24"/>
          <w:szCs w:val="24"/>
        </w:rPr>
        <w:t xml:space="preserve">blerja e </w:t>
      </w:r>
      <w:proofErr w:type="spellStart"/>
      <w:r w:rsidR="00311E1A" w:rsidRPr="00921C35">
        <w:rPr>
          <w:rFonts w:cs="Times New Roman"/>
          <w:sz w:val="24"/>
          <w:szCs w:val="24"/>
        </w:rPr>
        <w:t>përqëndruar</w:t>
      </w:r>
      <w:proofErr w:type="spellEnd"/>
      <w:r w:rsidR="00311E1A" w:rsidRPr="00921C35">
        <w:rPr>
          <w:rFonts w:cs="Times New Roman"/>
          <w:sz w:val="24"/>
          <w:szCs w:val="24"/>
        </w:rPr>
        <w:t xml:space="preserve"> </w:t>
      </w:r>
      <w:r w:rsidRPr="00921C35">
        <w:rPr>
          <w:rFonts w:cs="Times New Roman"/>
          <w:sz w:val="24"/>
          <w:szCs w:val="24"/>
        </w:rPr>
        <w:t xml:space="preserve">dhe </w:t>
      </w:r>
      <w:r w:rsidR="00F179E0">
        <w:rPr>
          <w:rFonts w:cs="Times New Roman"/>
          <w:sz w:val="24"/>
          <w:szCs w:val="24"/>
        </w:rPr>
        <w:t>ë</w:t>
      </w:r>
      <w:r w:rsidR="00311E1A">
        <w:rPr>
          <w:rFonts w:cs="Times New Roman"/>
          <w:sz w:val="24"/>
          <w:szCs w:val="24"/>
        </w:rPr>
        <w:t>sht</w:t>
      </w:r>
      <w:r w:rsidR="00F179E0">
        <w:rPr>
          <w:rFonts w:cs="Times New Roman"/>
          <w:sz w:val="24"/>
          <w:szCs w:val="24"/>
        </w:rPr>
        <w:t>ë</w:t>
      </w:r>
      <w:r w:rsidR="00311E1A">
        <w:rPr>
          <w:rFonts w:cs="Times New Roman"/>
          <w:sz w:val="24"/>
          <w:szCs w:val="24"/>
        </w:rPr>
        <w:t xml:space="preserve"> ngritur </w:t>
      </w:r>
      <w:r w:rsidRPr="00921C35">
        <w:rPr>
          <w:rFonts w:cs="Times New Roman"/>
          <w:sz w:val="24"/>
          <w:szCs w:val="24"/>
        </w:rPr>
        <w:t>Operatori i Blerje</w:t>
      </w:r>
      <w:r w:rsidR="003A2EE9" w:rsidRPr="00921C35">
        <w:rPr>
          <w:rFonts w:cs="Times New Roman"/>
          <w:sz w:val="24"/>
          <w:szCs w:val="24"/>
        </w:rPr>
        <w:t>s</w:t>
      </w:r>
      <w:r w:rsidRPr="00921C35">
        <w:rPr>
          <w:rFonts w:cs="Times New Roman"/>
          <w:sz w:val="24"/>
          <w:szCs w:val="24"/>
        </w:rPr>
        <w:t xml:space="preserve"> </w:t>
      </w:r>
      <w:r w:rsidR="003A2EE9" w:rsidRPr="00921C35">
        <w:rPr>
          <w:rFonts w:cs="Times New Roman"/>
          <w:sz w:val="24"/>
          <w:szCs w:val="24"/>
        </w:rPr>
        <w:t>s</w:t>
      </w:r>
      <w:r w:rsidRPr="00921C35">
        <w:rPr>
          <w:rFonts w:cs="Times New Roman"/>
          <w:sz w:val="24"/>
          <w:szCs w:val="24"/>
        </w:rPr>
        <w:t xml:space="preserve">ë Përqendruar, si organ qendror blerës, </w:t>
      </w:r>
      <w:r w:rsidR="00311E1A">
        <w:rPr>
          <w:rFonts w:cs="Times New Roman"/>
          <w:sz w:val="24"/>
          <w:szCs w:val="24"/>
        </w:rPr>
        <w:t xml:space="preserve"> cili </w:t>
      </w:r>
      <w:r w:rsidRPr="00921C35">
        <w:rPr>
          <w:rFonts w:cs="Times New Roman"/>
          <w:sz w:val="24"/>
          <w:szCs w:val="24"/>
        </w:rPr>
        <w:t xml:space="preserve">zhvillon procedurat në fushën e prokurimit të </w:t>
      </w:r>
      <w:r w:rsidRPr="00921C35">
        <w:rPr>
          <w:rFonts w:cs="Times New Roman"/>
          <w:sz w:val="24"/>
          <w:szCs w:val="24"/>
        </w:rPr>
        <w:lastRenderedPageBreak/>
        <w:t>mallrave, shërbimeve dhe punëve p</w:t>
      </w:r>
      <w:r w:rsidR="008861C2" w:rsidRPr="00921C35">
        <w:rPr>
          <w:rFonts w:cs="Times New Roman"/>
          <w:sz w:val="24"/>
          <w:szCs w:val="24"/>
        </w:rPr>
        <w:t>ë</w:t>
      </w:r>
      <w:r w:rsidRPr="00921C35">
        <w:rPr>
          <w:rFonts w:cs="Times New Roman"/>
          <w:sz w:val="24"/>
          <w:szCs w:val="24"/>
        </w:rPr>
        <w:t>r kategori t</w:t>
      </w:r>
      <w:r w:rsidR="008861C2" w:rsidRPr="00921C35">
        <w:rPr>
          <w:rFonts w:cs="Times New Roman"/>
          <w:sz w:val="24"/>
          <w:szCs w:val="24"/>
        </w:rPr>
        <w:t>ë</w:t>
      </w:r>
      <w:r w:rsidRPr="00921C35">
        <w:rPr>
          <w:rFonts w:cs="Times New Roman"/>
          <w:sz w:val="24"/>
          <w:szCs w:val="24"/>
        </w:rPr>
        <w:t xml:space="preserve"> caktuara t</w:t>
      </w:r>
      <w:r w:rsidR="008861C2" w:rsidRPr="00921C35">
        <w:rPr>
          <w:rFonts w:cs="Times New Roman"/>
          <w:sz w:val="24"/>
          <w:szCs w:val="24"/>
        </w:rPr>
        <w:t>ë</w:t>
      </w:r>
      <w:r w:rsidR="00311E1A">
        <w:rPr>
          <w:rFonts w:cs="Times New Roman"/>
          <w:sz w:val="24"/>
          <w:szCs w:val="24"/>
        </w:rPr>
        <w:t xml:space="preserve"> objek</w:t>
      </w:r>
      <w:r w:rsidRPr="00921C35">
        <w:rPr>
          <w:rFonts w:cs="Times New Roman"/>
          <w:sz w:val="24"/>
          <w:szCs w:val="24"/>
        </w:rPr>
        <w:t>teve t</w:t>
      </w:r>
      <w:r w:rsidR="008861C2" w:rsidRPr="00921C35">
        <w:rPr>
          <w:rFonts w:cs="Times New Roman"/>
          <w:sz w:val="24"/>
          <w:szCs w:val="24"/>
        </w:rPr>
        <w:t>ë</w:t>
      </w:r>
      <w:r w:rsidRPr="00921C35">
        <w:rPr>
          <w:rFonts w:cs="Times New Roman"/>
          <w:sz w:val="24"/>
          <w:szCs w:val="24"/>
        </w:rPr>
        <w:t xml:space="preserve"> prokurimit</w:t>
      </w:r>
      <w:r w:rsidR="00311E1A">
        <w:rPr>
          <w:rFonts w:cs="Times New Roman"/>
          <w:sz w:val="24"/>
          <w:szCs w:val="24"/>
        </w:rPr>
        <w:t xml:space="preserve"> dhe kategori t</w:t>
      </w:r>
      <w:r w:rsidR="00F179E0">
        <w:rPr>
          <w:rFonts w:cs="Times New Roman"/>
          <w:sz w:val="24"/>
          <w:szCs w:val="24"/>
        </w:rPr>
        <w:t>ë</w:t>
      </w:r>
      <w:r w:rsidR="00311E1A">
        <w:rPr>
          <w:rFonts w:cs="Times New Roman"/>
          <w:sz w:val="24"/>
          <w:szCs w:val="24"/>
        </w:rPr>
        <w:t xml:space="preserve"> caktuara t</w:t>
      </w:r>
      <w:r w:rsidR="00F179E0">
        <w:rPr>
          <w:rFonts w:cs="Times New Roman"/>
          <w:sz w:val="24"/>
          <w:szCs w:val="24"/>
        </w:rPr>
        <w:t>ë</w:t>
      </w:r>
      <w:r w:rsidR="00311E1A">
        <w:rPr>
          <w:rFonts w:cs="Times New Roman"/>
          <w:sz w:val="24"/>
          <w:szCs w:val="24"/>
        </w:rPr>
        <w:t xml:space="preserve"> Autoriteteve </w:t>
      </w:r>
      <w:proofErr w:type="spellStart"/>
      <w:r w:rsidR="00311E1A">
        <w:rPr>
          <w:rFonts w:cs="Times New Roman"/>
          <w:sz w:val="24"/>
          <w:szCs w:val="24"/>
        </w:rPr>
        <w:t>Kontraktore</w:t>
      </w:r>
      <w:proofErr w:type="spellEnd"/>
      <w:r w:rsidRPr="00921C35">
        <w:rPr>
          <w:rFonts w:cs="Times New Roman"/>
          <w:sz w:val="24"/>
          <w:szCs w:val="24"/>
        </w:rPr>
        <w:t xml:space="preserve">. </w:t>
      </w:r>
    </w:p>
    <w:p w14:paraId="46B17E33" w14:textId="1BF3E6CF" w:rsidR="003A2EE9" w:rsidRPr="00921C35" w:rsidRDefault="00231DE4" w:rsidP="00020065">
      <w:pPr>
        <w:pStyle w:val="NormalWeb"/>
        <w:spacing w:line="276" w:lineRule="auto"/>
        <w:rPr>
          <w:color w:val="000000"/>
          <w:lang w:val="sq-AL"/>
        </w:rPr>
      </w:pPr>
      <w:r w:rsidRPr="00921C35">
        <w:rPr>
          <w:lang w:val="sq-AL"/>
        </w:rPr>
        <w:t xml:space="preserve">OBP SHA  financohet nga të ardhurat e veta, të ardhura nga shërbimet ndaj të </w:t>
      </w:r>
      <w:proofErr w:type="spellStart"/>
      <w:r w:rsidRPr="00921C35">
        <w:rPr>
          <w:lang w:val="sq-AL"/>
        </w:rPr>
        <w:t>tretëve</w:t>
      </w:r>
      <w:proofErr w:type="spellEnd"/>
      <w:r w:rsidRPr="00921C35">
        <w:rPr>
          <w:lang w:val="sq-AL"/>
        </w:rPr>
        <w:t xml:space="preserve">, të </w:t>
      </w:r>
      <w:proofErr w:type="spellStart"/>
      <w:r w:rsidRPr="00921C35">
        <w:rPr>
          <w:lang w:val="sq-AL"/>
        </w:rPr>
        <w:t>konsulencёs</w:t>
      </w:r>
      <w:proofErr w:type="spellEnd"/>
      <w:r w:rsidRPr="00921C35">
        <w:rPr>
          <w:lang w:val="sq-AL"/>
        </w:rPr>
        <w:t xml:space="preserve">, nga ofrimi i shërbimeve dhe burime të tjera të ligjshme. </w:t>
      </w:r>
      <w:r w:rsidR="003A2EE9" w:rsidRPr="00921C35">
        <w:rPr>
          <w:lang w:val="sq-AL"/>
        </w:rPr>
        <w:t xml:space="preserve">Operatori </w:t>
      </w:r>
      <w:r w:rsidR="00DC45B8">
        <w:rPr>
          <w:lang w:val="sq-AL"/>
        </w:rPr>
        <w:t>i</w:t>
      </w:r>
      <w:r w:rsidR="003A2EE9" w:rsidRPr="00921C35">
        <w:rPr>
          <w:lang w:val="sq-AL"/>
        </w:rPr>
        <w:t xml:space="preserve"> Blerjes s</w:t>
      </w:r>
      <w:r w:rsidR="00F35A30" w:rsidRPr="00921C35">
        <w:rPr>
          <w:lang w:val="sq-AL"/>
        </w:rPr>
        <w:t>ë</w:t>
      </w:r>
      <w:r w:rsidR="003A2EE9" w:rsidRPr="00921C35">
        <w:rPr>
          <w:lang w:val="sq-AL"/>
        </w:rPr>
        <w:t xml:space="preserve"> </w:t>
      </w:r>
      <w:proofErr w:type="spellStart"/>
      <w:r w:rsidR="003A2EE9" w:rsidRPr="00921C35">
        <w:rPr>
          <w:lang w:val="sq-AL"/>
        </w:rPr>
        <w:t>P</w:t>
      </w:r>
      <w:r w:rsidR="00F35A30" w:rsidRPr="00921C35">
        <w:rPr>
          <w:lang w:val="sq-AL"/>
        </w:rPr>
        <w:t>ë</w:t>
      </w:r>
      <w:r w:rsidR="003A2EE9" w:rsidRPr="00921C35">
        <w:rPr>
          <w:lang w:val="sq-AL"/>
        </w:rPr>
        <w:t>rq</w:t>
      </w:r>
      <w:r w:rsidR="00F35A30" w:rsidRPr="00921C35">
        <w:rPr>
          <w:lang w:val="sq-AL"/>
        </w:rPr>
        <w:t>ë</w:t>
      </w:r>
      <w:r w:rsidR="003A2EE9" w:rsidRPr="00921C35">
        <w:rPr>
          <w:lang w:val="sq-AL"/>
        </w:rPr>
        <w:t>ndruar</w:t>
      </w:r>
      <w:proofErr w:type="spellEnd"/>
      <w:r w:rsidR="003A2EE9" w:rsidRPr="00921C35">
        <w:rPr>
          <w:lang w:val="sq-AL"/>
        </w:rPr>
        <w:t xml:space="preserve">, si </w:t>
      </w:r>
      <w:r w:rsidR="003A2EE9" w:rsidRPr="00921C35">
        <w:rPr>
          <w:color w:val="000000"/>
          <w:lang w:val="sq-AL"/>
        </w:rPr>
        <w:t xml:space="preserve">Organi Qendror Blerës për kryerjen e procedurave të prokurimit në emër dhe për llogari të autoriteteve ose enteve </w:t>
      </w:r>
      <w:proofErr w:type="spellStart"/>
      <w:r w:rsidR="003A2EE9" w:rsidRPr="00921C35">
        <w:rPr>
          <w:color w:val="000000"/>
          <w:lang w:val="sq-AL"/>
        </w:rPr>
        <w:t>kontraktore</w:t>
      </w:r>
      <w:proofErr w:type="spellEnd"/>
      <w:r w:rsidR="003A2EE9" w:rsidRPr="00921C35">
        <w:rPr>
          <w:color w:val="000000"/>
          <w:lang w:val="sq-AL"/>
        </w:rPr>
        <w:t xml:space="preserve"> do t</w:t>
      </w:r>
      <w:r w:rsidR="00F35A30" w:rsidRPr="00921C35">
        <w:rPr>
          <w:color w:val="000000"/>
          <w:lang w:val="sq-AL"/>
        </w:rPr>
        <w:t>ë</w:t>
      </w:r>
      <w:r w:rsidR="003A2EE9" w:rsidRPr="00921C35">
        <w:rPr>
          <w:color w:val="000000"/>
          <w:lang w:val="sq-AL"/>
        </w:rPr>
        <w:t xml:space="preserve"> organizohet si institucion publik apo si shoqëri aksionare në pronësi të shtetit dhe kryen procedurat e prokurimit sipas sektorëve përkatës, të përcaktuara në vendimin e krijimit të tij. Organi qendror blerës kryen veprimtari në zbatim të legjislacionit në fuqi për prokurimin publik dhe çdo legjislacion tjetër të zbatueshëm në fuqi.</w:t>
      </w:r>
    </w:p>
    <w:p w14:paraId="4BEA8414" w14:textId="713882AC" w:rsidR="005345A4" w:rsidRPr="00921C35" w:rsidRDefault="003A2EE9" w:rsidP="00020065">
      <w:pPr>
        <w:spacing w:before="100" w:beforeAutospacing="1" w:after="100" w:afterAutospacing="1" w:line="276" w:lineRule="auto"/>
        <w:jc w:val="left"/>
        <w:rPr>
          <w:rFonts w:eastAsia="Times New Roman" w:cs="Times New Roman"/>
          <w:color w:val="000000"/>
          <w:sz w:val="24"/>
          <w:szCs w:val="24"/>
        </w:rPr>
      </w:pPr>
      <w:r w:rsidRPr="00921C35">
        <w:rPr>
          <w:rFonts w:eastAsia="Times New Roman" w:cs="Times New Roman"/>
          <w:color w:val="000000"/>
          <w:sz w:val="24"/>
          <w:szCs w:val="24"/>
        </w:rPr>
        <w:t>Tarifa për kryerjen e veprimtarive ndihmëse për prokurimin publik nga organi qendror blerës, i krijuar sipas kësaj pike dhe përllogaritja e saj përcaktohen me vendim të Këshillit të Ministrave.</w:t>
      </w:r>
    </w:p>
    <w:p w14:paraId="04DE7380" w14:textId="29C3E11F" w:rsidR="00F924F3" w:rsidRPr="00921C35" w:rsidRDefault="00F924F3" w:rsidP="00020065">
      <w:pPr>
        <w:spacing w:line="276" w:lineRule="auto"/>
        <w:rPr>
          <w:rFonts w:cs="Times New Roman"/>
          <w:sz w:val="24"/>
          <w:szCs w:val="24"/>
        </w:rPr>
      </w:pPr>
      <w:r w:rsidRPr="00921C35">
        <w:rPr>
          <w:rFonts w:cs="Times New Roman"/>
          <w:sz w:val="24"/>
          <w:szCs w:val="24"/>
        </w:rPr>
        <w:t>Institucionet përgjegjëse</w:t>
      </w:r>
    </w:p>
    <w:p w14:paraId="765AAC76" w14:textId="095567E8" w:rsidR="0021773F" w:rsidRPr="00921C35" w:rsidRDefault="00231DE4" w:rsidP="00020065">
      <w:pPr>
        <w:spacing w:line="276" w:lineRule="auto"/>
        <w:rPr>
          <w:rFonts w:cs="Times New Roman"/>
          <w:sz w:val="24"/>
          <w:szCs w:val="24"/>
        </w:rPr>
      </w:pPr>
      <w:r w:rsidRPr="00921C35">
        <w:rPr>
          <w:rFonts w:cs="Times New Roman"/>
          <w:sz w:val="24"/>
          <w:szCs w:val="24"/>
        </w:rPr>
        <w:t xml:space="preserve">MFE, APP, </w:t>
      </w:r>
      <w:r w:rsidR="00F924F3" w:rsidRPr="00921C35">
        <w:rPr>
          <w:rFonts w:cs="Times New Roman"/>
          <w:sz w:val="24"/>
          <w:szCs w:val="24"/>
        </w:rPr>
        <w:t>OBP</w:t>
      </w:r>
    </w:p>
    <w:p w14:paraId="0F9711BF" w14:textId="1F704730" w:rsidR="0021773F" w:rsidRPr="00921C35" w:rsidRDefault="0021773F" w:rsidP="00020065">
      <w:pPr>
        <w:spacing w:line="276" w:lineRule="auto"/>
        <w:rPr>
          <w:rFonts w:cs="Times New Roman"/>
          <w:sz w:val="24"/>
          <w:szCs w:val="24"/>
        </w:rPr>
      </w:pPr>
      <w:r w:rsidRPr="00921C35">
        <w:rPr>
          <w:rFonts w:cs="Times New Roman"/>
          <w:sz w:val="24"/>
          <w:szCs w:val="24"/>
        </w:rPr>
        <w:t xml:space="preserve">Treguesit e </w:t>
      </w:r>
      <w:proofErr w:type="spellStart"/>
      <w:r w:rsidRPr="00921C35">
        <w:rPr>
          <w:rFonts w:cs="Times New Roman"/>
          <w:sz w:val="24"/>
          <w:szCs w:val="24"/>
        </w:rPr>
        <w:t>performanc</w:t>
      </w:r>
      <w:r w:rsidR="00DF3FF0" w:rsidRPr="00921C35">
        <w:rPr>
          <w:rFonts w:cs="Times New Roman"/>
          <w:sz w:val="24"/>
          <w:szCs w:val="24"/>
        </w:rPr>
        <w:t>ë</w:t>
      </w:r>
      <w:r w:rsidRPr="00921C35">
        <w:rPr>
          <w:rFonts w:cs="Times New Roman"/>
          <w:sz w:val="24"/>
          <w:szCs w:val="24"/>
        </w:rPr>
        <w:t>s</w:t>
      </w:r>
      <w:proofErr w:type="spellEnd"/>
    </w:p>
    <w:p w14:paraId="2C7FE35C" w14:textId="1B8F020E" w:rsidR="005A0B61" w:rsidRPr="00921C35" w:rsidRDefault="0021773F" w:rsidP="00020065">
      <w:pPr>
        <w:pStyle w:val="ListParagraph"/>
        <w:numPr>
          <w:ilvl w:val="0"/>
          <w:numId w:val="14"/>
        </w:numPr>
        <w:spacing w:line="276" w:lineRule="auto"/>
        <w:rPr>
          <w:rFonts w:cs="Times New Roman"/>
          <w:sz w:val="24"/>
          <w:szCs w:val="24"/>
        </w:rPr>
      </w:pPr>
      <w:r w:rsidRPr="00921C35">
        <w:rPr>
          <w:rFonts w:cs="Times New Roman"/>
          <w:sz w:val="24"/>
          <w:szCs w:val="24"/>
        </w:rPr>
        <w:t>Struktura dhe organika e re e OBP</w:t>
      </w:r>
      <w:r w:rsidR="00583CFF">
        <w:rPr>
          <w:rFonts w:cs="Times New Roman"/>
          <w:sz w:val="24"/>
          <w:szCs w:val="24"/>
        </w:rPr>
        <w:t xml:space="preserve"> e miratuar</w:t>
      </w:r>
      <w:r w:rsidR="00893C46" w:rsidRPr="00921C35">
        <w:rPr>
          <w:rFonts w:cs="Times New Roman"/>
          <w:sz w:val="24"/>
          <w:szCs w:val="24"/>
        </w:rPr>
        <w:t>;</w:t>
      </w:r>
    </w:p>
    <w:p w14:paraId="62D75128" w14:textId="7CFB180C" w:rsidR="00893C46" w:rsidRPr="00921C35" w:rsidRDefault="00893C46" w:rsidP="00020065">
      <w:pPr>
        <w:pStyle w:val="ListParagraph"/>
        <w:numPr>
          <w:ilvl w:val="0"/>
          <w:numId w:val="14"/>
        </w:numPr>
        <w:spacing w:line="276" w:lineRule="auto"/>
        <w:rPr>
          <w:rFonts w:cs="Times New Roman"/>
          <w:sz w:val="24"/>
          <w:szCs w:val="24"/>
        </w:rPr>
      </w:pPr>
      <w:r w:rsidRPr="00921C35">
        <w:rPr>
          <w:rFonts w:cs="Times New Roman"/>
          <w:sz w:val="24"/>
          <w:szCs w:val="24"/>
        </w:rPr>
        <w:t xml:space="preserve">Akte </w:t>
      </w:r>
      <w:r w:rsidR="00583CFF" w:rsidRPr="00921C35">
        <w:rPr>
          <w:rFonts w:cs="Times New Roman"/>
          <w:sz w:val="24"/>
          <w:szCs w:val="24"/>
        </w:rPr>
        <w:t>nënligjor</w:t>
      </w:r>
      <w:r w:rsidR="00583CFF">
        <w:rPr>
          <w:rFonts w:cs="Times New Roman"/>
          <w:sz w:val="24"/>
          <w:szCs w:val="24"/>
        </w:rPr>
        <w:t>e</w:t>
      </w:r>
      <w:r w:rsidR="00583CFF" w:rsidRPr="00921C35">
        <w:rPr>
          <w:rFonts w:cs="Times New Roman"/>
          <w:sz w:val="24"/>
          <w:szCs w:val="24"/>
        </w:rPr>
        <w:t xml:space="preserve"> </w:t>
      </w:r>
      <w:r w:rsidRPr="00921C35">
        <w:rPr>
          <w:rFonts w:cs="Times New Roman"/>
          <w:sz w:val="24"/>
          <w:szCs w:val="24"/>
        </w:rPr>
        <w:t>t</w:t>
      </w:r>
      <w:r w:rsidR="00741692" w:rsidRPr="00921C35">
        <w:rPr>
          <w:rFonts w:cs="Times New Roman"/>
          <w:sz w:val="24"/>
          <w:szCs w:val="24"/>
        </w:rPr>
        <w:t>ë</w:t>
      </w:r>
      <w:r w:rsidRPr="00921C35">
        <w:rPr>
          <w:rFonts w:cs="Times New Roman"/>
          <w:sz w:val="24"/>
          <w:szCs w:val="24"/>
        </w:rPr>
        <w:t xml:space="preserve"> hartuara dhe t</w:t>
      </w:r>
      <w:r w:rsidR="00741692" w:rsidRPr="00921C35">
        <w:rPr>
          <w:rFonts w:cs="Times New Roman"/>
          <w:sz w:val="24"/>
          <w:szCs w:val="24"/>
        </w:rPr>
        <w:t>ë</w:t>
      </w:r>
      <w:r w:rsidRPr="00921C35">
        <w:rPr>
          <w:rFonts w:cs="Times New Roman"/>
          <w:sz w:val="24"/>
          <w:szCs w:val="24"/>
        </w:rPr>
        <w:t xml:space="preserve"> miratuara n</w:t>
      </w:r>
      <w:r w:rsidR="00741692" w:rsidRPr="00921C35">
        <w:rPr>
          <w:rFonts w:cs="Times New Roman"/>
          <w:sz w:val="24"/>
          <w:szCs w:val="24"/>
        </w:rPr>
        <w:t>ë</w:t>
      </w:r>
      <w:r w:rsidRPr="00921C35">
        <w:rPr>
          <w:rFonts w:cs="Times New Roman"/>
          <w:sz w:val="24"/>
          <w:szCs w:val="24"/>
        </w:rPr>
        <w:t xml:space="preserve"> mb</w:t>
      </w:r>
      <w:r w:rsidR="00741692" w:rsidRPr="00921C35">
        <w:rPr>
          <w:rFonts w:cs="Times New Roman"/>
          <w:sz w:val="24"/>
          <w:szCs w:val="24"/>
        </w:rPr>
        <w:t>ë</w:t>
      </w:r>
      <w:r w:rsidRPr="00921C35">
        <w:rPr>
          <w:rFonts w:cs="Times New Roman"/>
          <w:sz w:val="24"/>
          <w:szCs w:val="24"/>
        </w:rPr>
        <w:t>shtetje t</w:t>
      </w:r>
      <w:r w:rsidR="00741692" w:rsidRPr="00921C35">
        <w:rPr>
          <w:rFonts w:cs="Times New Roman"/>
          <w:sz w:val="24"/>
          <w:szCs w:val="24"/>
        </w:rPr>
        <w:t>ë</w:t>
      </w:r>
      <w:r w:rsidRPr="00921C35">
        <w:rPr>
          <w:rFonts w:cs="Times New Roman"/>
          <w:sz w:val="24"/>
          <w:szCs w:val="24"/>
        </w:rPr>
        <w:t xml:space="preserve"> praktikave m</w:t>
      </w:r>
      <w:r w:rsidR="00741692" w:rsidRPr="00921C35">
        <w:rPr>
          <w:rFonts w:cs="Times New Roman"/>
          <w:sz w:val="24"/>
          <w:szCs w:val="24"/>
        </w:rPr>
        <w:t>ë</w:t>
      </w:r>
      <w:r w:rsidRPr="00921C35">
        <w:rPr>
          <w:rFonts w:cs="Times New Roman"/>
          <w:sz w:val="24"/>
          <w:szCs w:val="24"/>
        </w:rPr>
        <w:t xml:space="preserve"> t</w:t>
      </w:r>
      <w:r w:rsidR="00741692" w:rsidRPr="00921C35">
        <w:rPr>
          <w:rFonts w:cs="Times New Roman"/>
          <w:sz w:val="24"/>
          <w:szCs w:val="24"/>
        </w:rPr>
        <w:t>ë</w:t>
      </w:r>
      <w:r w:rsidRPr="00921C35">
        <w:rPr>
          <w:rFonts w:cs="Times New Roman"/>
          <w:sz w:val="24"/>
          <w:szCs w:val="24"/>
        </w:rPr>
        <w:t xml:space="preserve"> mira nd</w:t>
      </w:r>
      <w:r w:rsidR="00741692" w:rsidRPr="00921C35">
        <w:rPr>
          <w:rFonts w:cs="Times New Roman"/>
          <w:sz w:val="24"/>
          <w:szCs w:val="24"/>
        </w:rPr>
        <w:t>ë</w:t>
      </w:r>
      <w:r w:rsidRPr="00921C35">
        <w:rPr>
          <w:rFonts w:cs="Times New Roman"/>
          <w:sz w:val="24"/>
          <w:szCs w:val="24"/>
        </w:rPr>
        <w:t>rkomb</w:t>
      </w:r>
      <w:r w:rsidR="00741692" w:rsidRPr="00921C35">
        <w:rPr>
          <w:rFonts w:cs="Times New Roman"/>
          <w:sz w:val="24"/>
          <w:szCs w:val="24"/>
        </w:rPr>
        <w:t>ë</w:t>
      </w:r>
      <w:r w:rsidRPr="00921C35">
        <w:rPr>
          <w:rFonts w:cs="Times New Roman"/>
          <w:sz w:val="24"/>
          <w:szCs w:val="24"/>
        </w:rPr>
        <w:t>tare;</w:t>
      </w:r>
    </w:p>
    <w:p w14:paraId="1246539F" w14:textId="3714451C" w:rsidR="0021773F" w:rsidRPr="00921C35" w:rsidRDefault="0021773F" w:rsidP="00020065">
      <w:pPr>
        <w:pStyle w:val="ListParagraph"/>
        <w:numPr>
          <w:ilvl w:val="0"/>
          <w:numId w:val="14"/>
        </w:numPr>
        <w:spacing w:line="276" w:lineRule="auto"/>
        <w:rPr>
          <w:rFonts w:cs="Times New Roman"/>
          <w:sz w:val="24"/>
          <w:szCs w:val="24"/>
        </w:rPr>
      </w:pPr>
      <w:r w:rsidRPr="00921C35">
        <w:rPr>
          <w:rFonts w:cs="Times New Roman"/>
          <w:sz w:val="24"/>
          <w:szCs w:val="24"/>
        </w:rPr>
        <w:t>Rekrutimi i Stafit</w:t>
      </w:r>
      <w:r w:rsidR="00893C46" w:rsidRPr="00921C35">
        <w:rPr>
          <w:rFonts w:cs="Times New Roman"/>
          <w:sz w:val="24"/>
          <w:szCs w:val="24"/>
        </w:rPr>
        <w:t>;</w:t>
      </w:r>
    </w:p>
    <w:p w14:paraId="582DBE2F" w14:textId="6F30C864" w:rsidR="0021773F" w:rsidRPr="00921C35" w:rsidRDefault="00583CFF" w:rsidP="00583CFF">
      <w:pPr>
        <w:pStyle w:val="ListParagraph"/>
        <w:spacing w:line="276" w:lineRule="auto"/>
        <w:rPr>
          <w:rFonts w:cs="Times New Roman"/>
          <w:sz w:val="24"/>
          <w:szCs w:val="24"/>
        </w:rPr>
      </w:pPr>
      <w:r>
        <w:rPr>
          <w:rFonts w:cs="Times New Roman"/>
          <w:sz w:val="24"/>
          <w:szCs w:val="24"/>
        </w:rPr>
        <w:t xml:space="preserve"> </w:t>
      </w:r>
    </w:p>
    <w:p w14:paraId="5EE46054" w14:textId="7B7E52F6" w:rsidR="00D50AB3" w:rsidRPr="00921C35" w:rsidRDefault="007F15DA" w:rsidP="00020065">
      <w:pPr>
        <w:pStyle w:val="Heading4"/>
        <w:spacing w:line="276" w:lineRule="auto"/>
        <w:rPr>
          <w:rFonts w:ascii="Times New Roman" w:hAnsi="Times New Roman" w:cs="Times New Roman"/>
          <w:szCs w:val="24"/>
        </w:rPr>
      </w:pPr>
      <w:bookmarkStart w:id="23" w:name="_Toc154665772"/>
      <w:r w:rsidRPr="00921C35">
        <w:rPr>
          <w:rFonts w:ascii="Times New Roman" w:hAnsi="Times New Roman" w:cs="Times New Roman"/>
          <w:szCs w:val="24"/>
        </w:rPr>
        <w:t xml:space="preserve">MASA 1.3.2. </w:t>
      </w:r>
      <w:r w:rsidR="002174B2" w:rsidRPr="00921C35">
        <w:rPr>
          <w:rFonts w:ascii="Times New Roman" w:hAnsi="Times New Roman" w:cs="Times New Roman"/>
          <w:szCs w:val="24"/>
        </w:rPr>
        <w:t xml:space="preserve"> </w:t>
      </w:r>
      <w:r w:rsidR="00FF4D61" w:rsidRPr="00921C35">
        <w:rPr>
          <w:rFonts w:ascii="Times New Roman" w:hAnsi="Times New Roman" w:cs="Times New Roman"/>
          <w:szCs w:val="24"/>
        </w:rPr>
        <w:t>P</w:t>
      </w:r>
      <w:r w:rsidR="003D71C5" w:rsidRPr="00921C35">
        <w:rPr>
          <w:rFonts w:ascii="Times New Roman" w:hAnsi="Times New Roman" w:cs="Times New Roman"/>
          <w:szCs w:val="24"/>
        </w:rPr>
        <w:t>Ë</w:t>
      </w:r>
      <w:r w:rsidR="00FF4D61" w:rsidRPr="00921C35">
        <w:rPr>
          <w:rFonts w:ascii="Times New Roman" w:hAnsi="Times New Roman" w:cs="Times New Roman"/>
          <w:szCs w:val="24"/>
        </w:rPr>
        <w:t>RMIR</w:t>
      </w:r>
      <w:r w:rsidR="003D71C5" w:rsidRPr="00921C35">
        <w:rPr>
          <w:rFonts w:ascii="Times New Roman" w:hAnsi="Times New Roman" w:cs="Times New Roman"/>
          <w:szCs w:val="24"/>
        </w:rPr>
        <w:t>Ë</w:t>
      </w:r>
      <w:r w:rsidR="00FF4D61" w:rsidRPr="00921C35">
        <w:rPr>
          <w:rFonts w:ascii="Times New Roman" w:hAnsi="Times New Roman" w:cs="Times New Roman"/>
          <w:szCs w:val="24"/>
        </w:rPr>
        <w:t>SIMI I EFICIENCES S</w:t>
      </w:r>
      <w:r w:rsidR="003D71C5" w:rsidRPr="00921C35">
        <w:rPr>
          <w:rFonts w:ascii="Times New Roman" w:hAnsi="Times New Roman" w:cs="Times New Roman"/>
          <w:szCs w:val="24"/>
        </w:rPr>
        <w:t>Ë</w:t>
      </w:r>
      <w:r w:rsidR="00FF4D61" w:rsidRPr="00921C35">
        <w:rPr>
          <w:rFonts w:ascii="Times New Roman" w:hAnsi="Times New Roman" w:cs="Times New Roman"/>
          <w:szCs w:val="24"/>
        </w:rPr>
        <w:t xml:space="preserve"> PROKURIMEVE</w:t>
      </w:r>
      <w:bookmarkEnd w:id="23"/>
      <w:r w:rsidR="00FF4D61" w:rsidRPr="00921C35">
        <w:rPr>
          <w:rFonts w:ascii="Times New Roman" w:hAnsi="Times New Roman" w:cs="Times New Roman"/>
          <w:szCs w:val="24"/>
        </w:rPr>
        <w:t xml:space="preserve"> </w:t>
      </w:r>
      <w:r w:rsidR="00901EE8" w:rsidRPr="00921C35">
        <w:rPr>
          <w:rFonts w:ascii="Times New Roman" w:hAnsi="Times New Roman" w:cs="Times New Roman"/>
          <w:szCs w:val="24"/>
        </w:rPr>
        <w:t xml:space="preserve"> </w:t>
      </w:r>
    </w:p>
    <w:p w14:paraId="5E514792" w14:textId="77777777" w:rsidR="00020065" w:rsidRPr="00921C35" w:rsidRDefault="00020065" w:rsidP="003A2EE9">
      <w:pPr>
        <w:spacing w:after="0" w:line="240" w:lineRule="auto"/>
        <w:rPr>
          <w:rFonts w:cs="Times New Roman"/>
          <w:bCs/>
          <w:sz w:val="24"/>
          <w:szCs w:val="24"/>
        </w:rPr>
      </w:pPr>
    </w:p>
    <w:p w14:paraId="475FE45E" w14:textId="04E294CA" w:rsidR="00B95045" w:rsidRPr="00921C35" w:rsidRDefault="00B95045" w:rsidP="00020065">
      <w:pPr>
        <w:spacing w:after="0" w:line="276" w:lineRule="auto"/>
        <w:rPr>
          <w:rFonts w:cs="Times New Roman"/>
          <w:bCs/>
          <w:sz w:val="24"/>
          <w:szCs w:val="24"/>
        </w:rPr>
      </w:pPr>
      <w:r w:rsidRPr="00921C35">
        <w:rPr>
          <w:rFonts w:cs="Times New Roman"/>
          <w:bCs/>
          <w:sz w:val="24"/>
          <w:szCs w:val="24"/>
        </w:rPr>
        <w:t>Dispozitat e</w:t>
      </w:r>
      <w:r w:rsidR="003A2EE9" w:rsidRPr="00921C35">
        <w:rPr>
          <w:rFonts w:cs="Times New Roman"/>
          <w:bCs/>
          <w:sz w:val="24"/>
          <w:szCs w:val="24"/>
        </w:rPr>
        <w:t xml:space="preserve"> </w:t>
      </w:r>
      <w:r w:rsidRPr="00921C35">
        <w:rPr>
          <w:rFonts w:cs="Times New Roman"/>
          <w:bCs/>
          <w:sz w:val="24"/>
          <w:szCs w:val="24"/>
        </w:rPr>
        <w:t>ligjit 162/2020 parashikojn</w:t>
      </w:r>
      <w:r w:rsidR="00785624" w:rsidRPr="00921C35">
        <w:rPr>
          <w:rFonts w:cs="Times New Roman"/>
          <w:bCs/>
          <w:sz w:val="24"/>
          <w:szCs w:val="24"/>
        </w:rPr>
        <w:t>ë</w:t>
      </w:r>
      <w:r w:rsidRPr="00921C35">
        <w:rPr>
          <w:rFonts w:cs="Times New Roman"/>
          <w:bCs/>
          <w:sz w:val="24"/>
          <w:szCs w:val="24"/>
        </w:rPr>
        <w:t xml:space="preserve"> se kur një ose më shumë autoritete ose ente </w:t>
      </w:r>
      <w:proofErr w:type="spellStart"/>
      <w:r w:rsidRPr="00921C35">
        <w:rPr>
          <w:rFonts w:cs="Times New Roman"/>
          <w:bCs/>
          <w:sz w:val="24"/>
          <w:szCs w:val="24"/>
        </w:rPr>
        <w:t>kontraktore</w:t>
      </w:r>
      <w:proofErr w:type="spellEnd"/>
      <w:r w:rsidRPr="00921C35">
        <w:rPr>
          <w:rFonts w:cs="Times New Roman"/>
          <w:bCs/>
          <w:sz w:val="24"/>
          <w:szCs w:val="24"/>
        </w:rPr>
        <w:t xml:space="preserve"> kanë nevojë për të njëjtat mallra, punime apo shërbime, atëherë ata,   mund t’i ngarkojnë njërit prej tyre detyrën e prokurimit të këtyre mallrave, punimeve apo shërbimeve në emër të </w:t>
      </w:r>
      <w:proofErr w:type="spellStart"/>
      <w:r w:rsidRPr="00921C35">
        <w:rPr>
          <w:rFonts w:cs="Times New Roman"/>
          <w:bCs/>
          <w:sz w:val="24"/>
          <w:szCs w:val="24"/>
        </w:rPr>
        <w:t>të</w:t>
      </w:r>
      <w:proofErr w:type="spellEnd"/>
      <w:r w:rsidRPr="00921C35">
        <w:rPr>
          <w:rFonts w:cs="Times New Roman"/>
          <w:bCs/>
          <w:sz w:val="24"/>
          <w:szCs w:val="24"/>
        </w:rPr>
        <w:t xml:space="preserve"> tjerëve. Me Vendim t</w:t>
      </w:r>
      <w:r w:rsidR="00785624" w:rsidRPr="00921C35">
        <w:rPr>
          <w:rFonts w:cs="Times New Roman"/>
          <w:bCs/>
          <w:sz w:val="24"/>
          <w:szCs w:val="24"/>
        </w:rPr>
        <w:t>ë</w:t>
      </w:r>
      <w:r w:rsidRPr="00921C35">
        <w:rPr>
          <w:rFonts w:cs="Times New Roman"/>
          <w:bCs/>
          <w:sz w:val="24"/>
          <w:szCs w:val="24"/>
        </w:rPr>
        <w:t xml:space="preserve"> K</w:t>
      </w:r>
      <w:r w:rsidR="00785624" w:rsidRPr="00921C35">
        <w:rPr>
          <w:rFonts w:cs="Times New Roman"/>
          <w:bCs/>
          <w:sz w:val="24"/>
          <w:szCs w:val="24"/>
        </w:rPr>
        <w:t>ë</w:t>
      </w:r>
      <w:r w:rsidR="003A2EE9" w:rsidRPr="00921C35">
        <w:rPr>
          <w:rFonts w:cs="Times New Roman"/>
          <w:bCs/>
          <w:sz w:val="24"/>
          <w:szCs w:val="24"/>
        </w:rPr>
        <w:t>shill</w:t>
      </w:r>
      <w:r w:rsidRPr="00921C35">
        <w:rPr>
          <w:rFonts w:cs="Times New Roman"/>
          <w:bCs/>
          <w:sz w:val="24"/>
          <w:szCs w:val="24"/>
        </w:rPr>
        <w:t>it t</w:t>
      </w:r>
      <w:r w:rsidR="00785624" w:rsidRPr="00921C35">
        <w:rPr>
          <w:rFonts w:cs="Times New Roman"/>
          <w:bCs/>
          <w:sz w:val="24"/>
          <w:szCs w:val="24"/>
        </w:rPr>
        <w:t>ë</w:t>
      </w:r>
      <w:r w:rsidRPr="00921C35">
        <w:rPr>
          <w:rFonts w:cs="Times New Roman"/>
          <w:bCs/>
          <w:sz w:val="24"/>
          <w:szCs w:val="24"/>
        </w:rPr>
        <w:t xml:space="preserve"> Ministrave jan</w:t>
      </w:r>
      <w:r w:rsidR="00785624" w:rsidRPr="00921C35">
        <w:rPr>
          <w:rFonts w:cs="Times New Roman"/>
          <w:bCs/>
          <w:sz w:val="24"/>
          <w:szCs w:val="24"/>
        </w:rPr>
        <w:t>ë</w:t>
      </w:r>
      <w:r w:rsidRPr="00921C35">
        <w:rPr>
          <w:rFonts w:cs="Times New Roman"/>
          <w:bCs/>
          <w:sz w:val="24"/>
          <w:szCs w:val="24"/>
        </w:rPr>
        <w:t xml:space="preserve"> caktuar institucione si AKSHI apo MSHMS si organ qendror blerës.</w:t>
      </w:r>
    </w:p>
    <w:p w14:paraId="6C9CB160" w14:textId="77777777" w:rsidR="000E1AB2" w:rsidRPr="00921C35" w:rsidRDefault="00B95045" w:rsidP="000E1AB2">
      <w:pPr>
        <w:spacing w:after="0" w:line="276" w:lineRule="auto"/>
        <w:rPr>
          <w:rFonts w:cs="Times New Roman"/>
          <w:bCs/>
          <w:sz w:val="24"/>
          <w:szCs w:val="24"/>
        </w:rPr>
      </w:pPr>
      <w:r w:rsidRPr="00921C35">
        <w:rPr>
          <w:rFonts w:cs="Times New Roman"/>
          <w:bCs/>
          <w:sz w:val="24"/>
          <w:szCs w:val="24"/>
        </w:rPr>
        <w:t>N</w:t>
      </w:r>
      <w:r w:rsidR="00785624" w:rsidRPr="00921C35">
        <w:rPr>
          <w:rFonts w:cs="Times New Roman"/>
          <w:bCs/>
          <w:sz w:val="24"/>
          <w:szCs w:val="24"/>
        </w:rPr>
        <w:t>ë</w:t>
      </w:r>
      <w:r w:rsidRPr="00921C35">
        <w:rPr>
          <w:rFonts w:cs="Times New Roman"/>
          <w:bCs/>
          <w:sz w:val="24"/>
          <w:szCs w:val="24"/>
        </w:rPr>
        <w:t xml:space="preserve"> cil</w:t>
      </w:r>
      <w:r w:rsidR="00785624" w:rsidRPr="00921C35">
        <w:rPr>
          <w:rFonts w:cs="Times New Roman"/>
          <w:bCs/>
          <w:sz w:val="24"/>
          <w:szCs w:val="24"/>
        </w:rPr>
        <w:t>ë</w:t>
      </w:r>
      <w:r w:rsidRPr="00921C35">
        <w:rPr>
          <w:rFonts w:cs="Times New Roman"/>
          <w:bCs/>
          <w:sz w:val="24"/>
          <w:szCs w:val="24"/>
        </w:rPr>
        <w:t>sin</w:t>
      </w:r>
      <w:r w:rsidR="00785624" w:rsidRPr="00921C35">
        <w:rPr>
          <w:rFonts w:cs="Times New Roman"/>
          <w:bCs/>
          <w:sz w:val="24"/>
          <w:szCs w:val="24"/>
        </w:rPr>
        <w:t>ë</w:t>
      </w:r>
      <w:r w:rsidRPr="00921C35">
        <w:rPr>
          <w:rFonts w:cs="Times New Roman"/>
          <w:bCs/>
          <w:sz w:val="24"/>
          <w:szCs w:val="24"/>
        </w:rPr>
        <w:t xml:space="preserve"> e </w:t>
      </w:r>
      <w:r w:rsidR="00BB1E76" w:rsidRPr="00921C35">
        <w:rPr>
          <w:rFonts w:cs="Times New Roman"/>
          <w:bCs/>
          <w:sz w:val="24"/>
          <w:szCs w:val="24"/>
        </w:rPr>
        <w:t>organi</w:t>
      </w:r>
      <w:r w:rsidRPr="00921C35">
        <w:rPr>
          <w:rFonts w:cs="Times New Roman"/>
          <w:bCs/>
          <w:sz w:val="24"/>
          <w:szCs w:val="24"/>
        </w:rPr>
        <w:t xml:space="preserve">t </w:t>
      </w:r>
      <w:proofErr w:type="spellStart"/>
      <w:r w:rsidRPr="00921C35">
        <w:rPr>
          <w:rFonts w:cs="Times New Roman"/>
          <w:bCs/>
          <w:sz w:val="24"/>
          <w:szCs w:val="24"/>
        </w:rPr>
        <w:t>q</w:t>
      </w:r>
      <w:r w:rsidR="00785624" w:rsidRPr="00921C35">
        <w:rPr>
          <w:rFonts w:cs="Times New Roman"/>
          <w:bCs/>
          <w:sz w:val="24"/>
          <w:szCs w:val="24"/>
        </w:rPr>
        <w:t>ë</w:t>
      </w:r>
      <w:r w:rsidRPr="00921C35">
        <w:rPr>
          <w:rFonts w:cs="Times New Roman"/>
          <w:bCs/>
          <w:sz w:val="24"/>
          <w:szCs w:val="24"/>
        </w:rPr>
        <w:t>ndror</w:t>
      </w:r>
      <w:proofErr w:type="spellEnd"/>
      <w:r w:rsidRPr="00921C35">
        <w:rPr>
          <w:rFonts w:cs="Times New Roman"/>
          <w:bCs/>
          <w:sz w:val="24"/>
          <w:szCs w:val="24"/>
        </w:rPr>
        <w:t xml:space="preserve"> bler</w:t>
      </w:r>
      <w:r w:rsidR="00785624" w:rsidRPr="00921C35">
        <w:rPr>
          <w:rFonts w:cs="Times New Roman"/>
          <w:bCs/>
          <w:sz w:val="24"/>
          <w:szCs w:val="24"/>
        </w:rPr>
        <w:t>ë</w:t>
      </w:r>
      <w:r w:rsidRPr="00921C35">
        <w:rPr>
          <w:rFonts w:cs="Times New Roman"/>
          <w:bCs/>
          <w:sz w:val="24"/>
          <w:szCs w:val="24"/>
        </w:rPr>
        <w:t xml:space="preserve">s, </w:t>
      </w:r>
      <w:r w:rsidR="00BB1E76" w:rsidRPr="00921C35">
        <w:rPr>
          <w:rFonts w:cs="Times New Roman"/>
          <w:bCs/>
          <w:sz w:val="24"/>
          <w:szCs w:val="24"/>
        </w:rPr>
        <w:t>k</w:t>
      </w:r>
      <w:r w:rsidR="00785624" w:rsidRPr="00921C35">
        <w:rPr>
          <w:rFonts w:cs="Times New Roman"/>
          <w:bCs/>
          <w:sz w:val="24"/>
          <w:szCs w:val="24"/>
        </w:rPr>
        <w:t>ë</w:t>
      </w:r>
      <w:r w:rsidR="00BB1E76" w:rsidRPr="00921C35">
        <w:rPr>
          <w:rFonts w:cs="Times New Roman"/>
          <w:bCs/>
          <w:sz w:val="24"/>
          <w:szCs w:val="24"/>
        </w:rPr>
        <w:t>to institucione duhet t</w:t>
      </w:r>
      <w:r w:rsidR="00785624" w:rsidRPr="00921C35">
        <w:rPr>
          <w:rFonts w:cs="Times New Roman"/>
          <w:bCs/>
          <w:sz w:val="24"/>
          <w:szCs w:val="24"/>
        </w:rPr>
        <w:t>ë</w:t>
      </w:r>
      <w:r w:rsidR="00BB1E76" w:rsidRPr="00921C35">
        <w:rPr>
          <w:rFonts w:cs="Times New Roman"/>
          <w:bCs/>
          <w:sz w:val="24"/>
          <w:szCs w:val="24"/>
        </w:rPr>
        <w:t xml:space="preserve"> realizojn</w:t>
      </w:r>
      <w:r w:rsidR="00785624" w:rsidRPr="00921C35">
        <w:rPr>
          <w:rFonts w:cs="Times New Roman"/>
          <w:bCs/>
          <w:sz w:val="24"/>
          <w:szCs w:val="24"/>
        </w:rPr>
        <w:t>ë</w:t>
      </w:r>
      <w:r w:rsidR="00BB1E76" w:rsidRPr="00921C35">
        <w:rPr>
          <w:rFonts w:cs="Times New Roman"/>
          <w:bCs/>
          <w:sz w:val="24"/>
          <w:szCs w:val="24"/>
        </w:rPr>
        <w:t xml:space="preserve"> me efektivitet dhe </w:t>
      </w:r>
      <w:proofErr w:type="spellStart"/>
      <w:r w:rsidR="00BB1E76" w:rsidRPr="00921C35">
        <w:rPr>
          <w:rFonts w:cs="Times New Roman"/>
          <w:bCs/>
          <w:sz w:val="24"/>
          <w:szCs w:val="24"/>
        </w:rPr>
        <w:t>eficienc</w:t>
      </w:r>
      <w:r w:rsidR="00785624" w:rsidRPr="00921C35">
        <w:rPr>
          <w:rFonts w:cs="Times New Roman"/>
          <w:bCs/>
          <w:sz w:val="24"/>
          <w:szCs w:val="24"/>
        </w:rPr>
        <w:t>ë</w:t>
      </w:r>
      <w:proofErr w:type="spellEnd"/>
      <w:r w:rsidR="00BB1E76" w:rsidRPr="00921C35">
        <w:rPr>
          <w:rFonts w:cs="Times New Roman"/>
          <w:bCs/>
          <w:sz w:val="24"/>
          <w:szCs w:val="24"/>
        </w:rPr>
        <w:t xml:space="preserve"> kryerjen e një procedurë të caktuar prokurimi, kur blerja e përqendruar do të ishte më e leverdishme për shkak të rritjes së sasisë së kërkuar për furnizimet me mallra të ngjashme dhe kushte të ngjashme sipas tregut.</w:t>
      </w:r>
    </w:p>
    <w:p w14:paraId="067A82D8" w14:textId="77777777" w:rsidR="000E1AB2" w:rsidRPr="00921C35" w:rsidRDefault="000E1AB2" w:rsidP="000E1AB2">
      <w:pPr>
        <w:spacing w:after="0" w:line="276" w:lineRule="auto"/>
        <w:rPr>
          <w:rFonts w:cs="Times New Roman"/>
          <w:bCs/>
          <w:sz w:val="24"/>
          <w:szCs w:val="24"/>
        </w:rPr>
      </w:pPr>
    </w:p>
    <w:p w14:paraId="2455C4C3" w14:textId="524D9C85" w:rsidR="005345A4" w:rsidRPr="00921C35" w:rsidRDefault="00182E11" w:rsidP="000E1AB2">
      <w:pPr>
        <w:spacing w:after="0" w:line="276" w:lineRule="auto"/>
        <w:rPr>
          <w:rFonts w:cs="Times New Roman"/>
          <w:bCs/>
          <w:sz w:val="24"/>
          <w:szCs w:val="24"/>
        </w:rPr>
      </w:pPr>
      <w:r w:rsidRPr="00921C35">
        <w:rPr>
          <w:rFonts w:cs="Times New Roman"/>
          <w:sz w:val="24"/>
          <w:szCs w:val="24"/>
        </w:rPr>
        <w:t>Kjo mas</w:t>
      </w:r>
      <w:r w:rsidR="008861C2" w:rsidRPr="00921C35">
        <w:rPr>
          <w:rFonts w:cs="Times New Roman"/>
          <w:sz w:val="24"/>
          <w:szCs w:val="24"/>
        </w:rPr>
        <w:t>ë</w:t>
      </w:r>
      <w:r w:rsidRPr="00921C35">
        <w:rPr>
          <w:rFonts w:cs="Times New Roman"/>
          <w:sz w:val="24"/>
          <w:szCs w:val="24"/>
        </w:rPr>
        <w:t xml:space="preserve"> parashikohet t</w:t>
      </w:r>
      <w:r w:rsidR="008861C2" w:rsidRPr="00921C35">
        <w:rPr>
          <w:rFonts w:cs="Times New Roman"/>
          <w:sz w:val="24"/>
          <w:szCs w:val="24"/>
        </w:rPr>
        <w:t>ë</w:t>
      </w:r>
      <w:r w:rsidRPr="00921C35">
        <w:rPr>
          <w:rFonts w:cs="Times New Roman"/>
          <w:sz w:val="24"/>
          <w:szCs w:val="24"/>
        </w:rPr>
        <w:t xml:space="preserve"> realizohet n</w:t>
      </w:r>
      <w:r w:rsidR="008861C2" w:rsidRPr="00921C35">
        <w:rPr>
          <w:rFonts w:cs="Times New Roman"/>
          <w:sz w:val="24"/>
          <w:szCs w:val="24"/>
        </w:rPr>
        <w:t>ë</w:t>
      </w:r>
      <w:r w:rsidRPr="00921C35">
        <w:rPr>
          <w:rFonts w:cs="Times New Roman"/>
          <w:sz w:val="24"/>
          <w:szCs w:val="24"/>
        </w:rPr>
        <w:t>p</w:t>
      </w:r>
      <w:r w:rsidR="00785624" w:rsidRPr="00921C35">
        <w:rPr>
          <w:rFonts w:cs="Times New Roman"/>
          <w:sz w:val="24"/>
          <w:szCs w:val="24"/>
        </w:rPr>
        <w:t>ë</w:t>
      </w:r>
      <w:r w:rsidR="00487B51" w:rsidRPr="00921C35">
        <w:rPr>
          <w:rFonts w:cs="Times New Roman"/>
          <w:sz w:val="24"/>
          <w:szCs w:val="24"/>
        </w:rPr>
        <w:t>rmjet</w:t>
      </w:r>
      <w:r w:rsidRPr="00921C35">
        <w:rPr>
          <w:rFonts w:cs="Times New Roman"/>
          <w:sz w:val="24"/>
          <w:szCs w:val="24"/>
        </w:rPr>
        <w:t xml:space="preserve"> aktivite</w:t>
      </w:r>
      <w:r w:rsidR="005345A4" w:rsidRPr="00921C35">
        <w:rPr>
          <w:rFonts w:cs="Times New Roman"/>
          <w:sz w:val="24"/>
          <w:szCs w:val="24"/>
        </w:rPr>
        <w:t>teve t</w:t>
      </w:r>
      <w:r w:rsidR="008861C2" w:rsidRPr="00921C35">
        <w:rPr>
          <w:rFonts w:cs="Times New Roman"/>
          <w:sz w:val="24"/>
          <w:szCs w:val="24"/>
        </w:rPr>
        <w:t>ë</w:t>
      </w:r>
      <w:r w:rsidR="005345A4" w:rsidRPr="00921C35">
        <w:rPr>
          <w:rFonts w:cs="Times New Roman"/>
          <w:sz w:val="24"/>
          <w:szCs w:val="24"/>
        </w:rPr>
        <w:t xml:space="preserve"> tilla si:</w:t>
      </w:r>
    </w:p>
    <w:p w14:paraId="088C4F57" w14:textId="77777777" w:rsidR="007F15DA" w:rsidRPr="00921C35" w:rsidRDefault="007F15DA" w:rsidP="00020065">
      <w:pPr>
        <w:spacing w:line="276" w:lineRule="auto"/>
        <w:rPr>
          <w:rFonts w:cs="Times New Roman"/>
          <w:sz w:val="24"/>
          <w:szCs w:val="24"/>
        </w:rPr>
      </w:pPr>
      <w:r w:rsidRPr="00921C35">
        <w:rPr>
          <w:rFonts w:cs="Times New Roman"/>
          <w:sz w:val="24"/>
          <w:szCs w:val="24"/>
        </w:rPr>
        <w:t>Institucionet përgjegjëse</w:t>
      </w:r>
    </w:p>
    <w:p w14:paraId="09CC6765" w14:textId="151135F8" w:rsidR="007F15DA" w:rsidRPr="00921C35" w:rsidRDefault="007F15DA" w:rsidP="00020065">
      <w:pPr>
        <w:spacing w:line="276" w:lineRule="auto"/>
        <w:rPr>
          <w:rFonts w:cs="Times New Roman"/>
          <w:sz w:val="24"/>
          <w:szCs w:val="24"/>
        </w:rPr>
      </w:pPr>
      <w:r w:rsidRPr="00921C35">
        <w:rPr>
          <w:rFonts w:cs="Times New Roman"/>
          <w:sz w:val="24"/>
          <w:szCs w:val="24"/>
        </w:rPr>
        <w:t>MSHMS</w:t>
      </w:r>
      <w:r w:rsidR="00B95045" w:rsidRPr="00921C35">
        <w:rPr>
          <w:rFonts w:cs="Times New Roman"/>
          <w:sz w:val="24"/>
          <w:szCs w:val="24"/>
        </w:rPr>
        <w:t>, AKSHI</w:t>
      </w:r>
      <w:r w:rsidR="008D423C">
        <w:rPr>
          <w:rFonts w:cs="Times New Roman"/>
          <w:sz w:val="24"/>
          <w:szCs w:val="24"/>
        </w:rPr>
        <w:t>, APP, ASPA</w:t>
      </w:r>
    </w:p>
    <w:p w14:paraId="6B4A6932" w14:textId="3ADC0AB1" w:rsidR="002174B2" w:rsidRPr="00921C35" w:rsidRDefault="0021773F" w:rsidP="00020065">
      <w:pPr>
        <w:spacing w:line="276" w:lineRule="auto"/>
        <w:rPr>
          <w:rFonts w:cs="Times New Roman"/>
          <w:sz w:val="24"/>
          <w:szCs w:val="24"/>
        </w:rPr>
      </w:pPr>
      <w:r w:rsidRPr="00921C35">
        <w:rPr>
          <w:rFonts w:cs="Times New Roman"/>
          <w:sz w:val="24"/>
          <w:szCs w:val="24"/>
        </w:rPr>
        <w:lastRenderedPageBreak/>
        <w:t xml:space="preserve">Treguesit e </w:t>
      </w:r>
      <w:proofErr w:type="spellStart"/>
      <w:r w:rsidRPr="00921C35">
        <w:rPr>
          <w:rFonts w:cs="Times New Roman"/>
          <w:sz w:val="24"/>
          <w:szCs w:val="24"/>
        </w:rPr>
        <w:t>performanc</w:t>
      </w:r>
      <w:r w:rsidR="00DF3FF0" w:rsidRPr="00921C35">
        <w:rPr>
          <w:rFonts w:cs="Times New Roman"/>
          <w:sz w:val="24"/>
          <w:szCs w:val="24"/>
        </w:rPr>
        <w:t>ë</w:t>
      </w:r>
      <w:r w:rsidRPr="00921C35">
        <w:rPr>
          <w:rFonts w:cs="Times New Roman"/>
          <w:sz w:val="24"/>
          <w:szCs w:val="24"/>
        </w:rPr>
        <w:t>s</w:t>
      </w:r>
      <w:proofErr w:type="spellEnd"/>
    </w:p>
    <w:p w14:paraId="2D18F670" w14:textId="2186CB2A" w:rsidR="00901EE8" w:rsidRPr="00921C35" w:rsidRDefault="00901EE8" w:rsidP="00020065">
      <w:pPr>
        <w:pStyle w:val="ListParagraph"/>
        <w:numPr>
          <w:ilvl w:val="0"/>
          <w:numId w:val="15"/>
        </w:numPr>
        <w:spacing w:after="0" w:line="276" w:lineRule="auto"/>
        <w:rPr>
          <w:rFonts w:ascii="Segoe UI" w:eastAsia="Times New Roman" w:hAnsi="Segoe UI" w:cs="Segoe UI"/>
          <w:color w:val="242424"/>
          <w:sz w:val="23"/>
          <w:szCs w:val="23"/>
        </w:rPr>
      </w:pPr>
      <w:r w:rsidRPr="00921C35">
        <w:rPr>
          <w:rFonts w:eastAsia="Times New Roman" w:cs="Times New Roman"/>
          <w:color w:val="000000"/>
          <w:sz w:val="24"/>
          <w:szCs w:val="24"/>
          <w:bdr w:val="none" w:sz="0" w:space="0" w:color="auto" w:frame="1"/>
        </w:rPr>
        <w:t>Trajnime të vazhduesh</w:t>
      </w:r>
      <w:r w:rsidR="00583CFF">
        <w:rPr>
          <w:rFonts w:eastAsia="Times New Roman" w:cs="Times New Roman"/>
          <w:color w:val="000000"/>
          <w:sz w:val="24"/>
          <w:szCs w:val="24"/>
          <w:bdr w:val="none" w:sz="0" w:space="0" w:color="auto" w:frame="1"/>
        </w:rPr>
        <w:t>me</w:t>
      </w:r>
      <w:r w:rsidRPr="00921C35">
        <w:rPr>
          <w:rFonts w:eastAsia="Times New Roman" w:cs="Times New Roman"/>
          <w:color w:val="000000"/>
          <w:sz w:val="24"/>
          <w:szCs w:val="24"/>
          <w:bdr w:val="none" w:sz="0" w:space="0" w:color="auto" w:frame="1"/>
        </w:rPr>
        <w:t xml:space="preserve"> të punonjësve sipas fushave, njohja e stafeve me </w:t>
      </w:r>
      <w:proofErr w:type="spellStart"/>
      <w:r w:rsidRPr="00921C35">
        <w:rPr>
          <w:rFonts w:eastAsia="Times New Roman" w:cs="Times New Roman"/>
          <w:color w:val="000000"/>
          <w:sz w:val="24"/>
          <w:szCs w:val="24"/>
          <w:bdr w:val="none" w:sz="0" w:space="0" w:color="auto" w:frame="1"/>
        </w:rPr>
        <w:t>amendimet</w:t>
      </w:r>
      <w:proofErr w:type="spellEnd"/>
      <w:r w:rsidRPr="00921C35">
        <w:rPr>
          <w:rFonts w:eastAsia="Times New Roman" w:cs="Times New Roman"/>
          <w:color w:val="000000"/>
          <w:sz w:val="24"/>
          <w:szCs w:val="24"/>
          <w:bdr w:val="none" w:sz="0" w:space="0" w:color="auto" w:frame="1"/>
        </w:rPr>
        <w:t xml:space="preserve"> ligjore</w:t>
      </w:r>
      <w:r w:rsidR="00583CFF">
        <w:rPr>
          <w:rFonts w:eastAsia="Times New Roman" w:cs="Times New Roman"/>
          <w:color w:val="000000"/>
          <w:sz w:val="24"/>
          <w:szCs w:val="24"/>
          <w:bdr w:val="none" w:sz="0" w:space="0" w:color="auto" w:frame="1"/>
        </w:rPr>
        <w:t>;</w:t>
      </w:r>
      <w:r w:rsidR="00583CFF" w:rsidRPr="00921C35">
        <w:rPr>
          <w:rFonts w:eastAsia="Times New Roman" w:cs="Times New Roman"/>
          <w:color w:val="000000"/>
          <w:sz w:val="24"/>
          <w:szCs w:val="24"/>
          <w:bdr w:val="none" w:sz="0" w:space="0" w:color="auto" w:frame="1"/>
        </w:rPr>
        <w:t> </w:t>
      </w:r>
    </w:p>
    <w:p w14:paraId="31B2F3CA" w14:textId="4B2CBC29" w:rsidR="00901EE8" w:rsidRPr="00921C35" w:rsidRDefault="00901EE8" w:rsidP="00020065">
      <w:pPr>
        <w:pStyle w:val="ListParagraph"/>
        <w:numPr>
          <w:ilvl w:val="0"/>
          <w:numId w:val="15"/>
        </w:numPr>
        <w:spacing w:after="0" w:line="276" w:lineRule="auto"/>
        <w:rPr>
          <w:rFonts w:ascii="Segoe UI" w:eastAsia="Times New Roman" w:hAnsi="Segoe UI" w:cs="Segoe UI"/>
          <w:color w:val="242424"/>
          <w:sz w:val="23"/>
          <w:szCs w:val="23"/>
        </w:rPr>
      </w:pPr>
      <w:r w:rsidRPr="00921C35">
        <w:rPr>
          <w:rFonts w:eastAsia="Times New Roman" w:cs="Times New Roman"/>
          <w:color w:val="000000"/>
          <w:sz w:val="24"/>
          <w:szCs w:val="24"/>
          <w:bdr w:val="none" w:sz="0" w:space="0" w:color="auto" w:frame="1"/>
        </w:rPr>
        <w:t xml:space="preserve">Pjesëmarrje në </w:t>
      </w:r>
      <w:proofErr w:type="spellStart"/>
      <w:r w:rsidR="00F179E0">
        <w:rPr>
          <w:rFonts w:eastAsia="Times New Roman" w:cs="Times New Roman"/>
          <w:color w:val="000000"/>
          <w:sz w:val="24"/>
          <w:szCs w:val="24"/>
          <w:bdr w:val="none" w:sz="0" w:space="0" w:color="auto" w:frame="1"/>
        </w:rPr>
        <w:t>ë</w:t>
      </w:r>
      <w:r w:rsidRPr="00921C35">
        <w:rPr>
          <w:rFonts w:eastAsia="Times New Roman" w:cs="Times New Roman"/>
          <w:color w:val="000000"/>
          <w:sz w:val="24"/>
          <w:szCs w:val="24"/>
          <w:bdr w:val="none" w:sz="0" w:space="0" w:color="auto" w:frame="1"/>
        </w:rPr>
        <w:t>orkshop</w:t>
      </w:r>
      <w:proofErr w:type="spellEnd"/>
      <w:r w:rsidRPr="00921C35">
        <w:rPr>
          <w:rFonts w:eastAsia="Times New Roman" w:cs="Times New Roman"/>
          <w:color w:val="000000"/>
          <w:sz w:val="24"/>
          <w:szCs w:val="24"/>
          <w:bdr w:val="none" w:sz="0" w:space="0" w:color="auto" w:frame="1"/>
        </w:rPr>
        <w:t xml:space="preserve">, seminare </w:t>
      </w:r>
      <w:proofErr w:type="spellStart"/>
      <w:r w:rsidRPr="00921C35">
        <w:rPr>
          <w:rFonts w:eastAsia="Times New Roman" w:cs="Times New Roman"/>
          <w:color w:val="000000"/>
          <w:sz w:val="24"/>
          <w:szCs w:val="24"/>
          <w:bdr w:val="none" w:sz="0" w:space="0" w:color="auto" w:frame="1"/>
        </w:rPr>
        <w:t>përsa</w:t>
      </w:r>
      <w:proofErr w:type="spellEnd"/>
      <w:r w:rsidRPr="00921C35">
        <w:rPr>
          <w:rFonts w:eastAsia="Times New Roman" w:cs="Times New Roman"/>
          <w:color w:val="000000"/>
          <w:sz w:val="24"/>
          <w:szCs w:val="24"/>
          <w:bdr w:val="none" w:sz="0" w:space="0" w:color="auto" w:frame="1"/>
        </w:rPr>
        <w:t xml:space="preserve"> i përket fushës së prokurimit publik.</w:t>
      </w:r>
    </w:p>
    <w:p w14:paraId="64C21A69" w14:textId="77777777" w:rsidR="00020065" w:rsidRPr="00921C35" w:rsidRDefault="00020065" w:rsidP="00020065">
      <w:pPr>
        <w:pStyle w:val="ListParagraph"/>
        <w:spacing w:after="0" w:line="276" w:lineRule="auto"/>
        <w:rPr>
          <w:rFonts w:ascii="Segoe UI" w:eastAsia="Times New Roman" w:hAnsi="Segoe UI" w:cs="Segoe UI"/>
          <w:color w:val="242424"/>
          <w:sz w:val="23"/>
          <w:szCs w:val="23"/>
        </w:rPr>
      </w:pPr>
    </w:p>
    <w:p w14:paraId="3D722E16" w14:textId="1E288497" w:rsidR="00CF3335" w:rsidRPr="00921C35" w:rsidRDefault="00056E00" w:rsidP="008861C2">
      <w:pPr>
        <w:pStyle w:val="Heading3"/>
        <w:numPr>
          <w:ilvl w:val="1"/>
          <w:numId w:val="3"/>
        </w:numPr>
        <w:spacing w:line="276" w:lineRule="auto"/>
        <w:rPr>
          <w:rFonts w:ascii="Times New Roman" w:hAnsi="Times New Roman" w:cs="Times New Roman"/>
        </w:rPr>
      </w:pPr>
      <w:r w:rsidRPr="00921C35">
        <w:rPr>
          <w:rFonts w:ascii="Times New Roman" w:hAnsi="Times New Roman" w:cs="Times New Roman"/>
        </w:rPr>
        <w:t xml:space="preserve"> </w:t>
      </w:r>
      <w:bookmarkStart w:id="24" w:name="_Toc154665773"/>
      <w:r w:rsidR="000C2415" w:rsidRPr="00921C35">
        <w:rPr>
          <w:rFonts w:ascii="Times New Roman" w:hAnsi="Times New Roman" w:cs="Times New Roman"/>
        </w:rPr>
        <w:t xml:space="preserve">OBJEKTIVI SPECIFIK </w:t>
      </w:r>
      <w:r w:rsidR="002174B2" w:rsidRPr="00921C35">
        <w:rPr>
          <w:rFonts w:ascii="Times New Roman" w:hAnsi="Times New Roman" w:cs="Times New Roman"/>
        </w:rPr>
        <w:t>4</w:t>
      </w:r>
      <w:r w:rsidR="000C2415" w:rsidRPr="00921C35">
        <w:rPr>
          <w:rFonts w:ascii="Times New Roman" w:hAnsi="Times New Roman" w:cs="Times New Roman"/>
        </w:rPr>
        <w:t>-</w:t>
      </w:r>
      <w:r w:rsidR="00E347CE" w:rsidRPr="00921C35">
        <w:rPr>
          <w:rFonts w:ascii="Times New Roman" w:hAnsi="Times New Roman" w:cs="Times New Roman"/>
        </w:rPr>
        <w:t>FUQIZIMI</w:t>
      </w:r>
      <w:r w:rsidR="000F17CA" w:rsidRPr="00921C35">
        <w:rPr>
          <w:rFonts w:ascii="Times New Roman" w:hAnsi="Times New Roman" w:cs="Times New Roman"/>
        </w:rPr>
        <w:t xml:space="preserve"> I KAPACITETEVE ZBATUESE</w:t>
      </w:r>
      <w:bookmarkEnd w:id="24"/>
      <w:r w:rsidR="000F17CA" w:rsidRPr="00921C35">
        <w:rPr>
          <w:rFonts w:ascii="Times New Roman" w:hAnsi="Times New Roman" w:cs="Times New Roman"/>
        </w:rPr>
        <w:t xml:space="preserve">  </w:t>
      </w:r>
    </w:p>
    <w:p w14:paraId="66060613" w14:textId="77777777" w:rsidR="00D50AB3" w:rsidRPr="00921C35" w:rsidRDefault="00D50AB3" w:rsidP="008861C2">
      <w:pPr>
        <w:spacing w:line="276" w:lineRule="auto"/>
        <w:rPr>
          <w:rFonts w:cs="Times New Roman"/>
          <w:b/>
          <w:sz w:val="24"/>
          <w:szCs w:val="24"/>
        </w:rPr>
      </w:pPr>
    </w:p>
    <w:p w14:paraId="736F1D62" w14:textId="77777777" w:rsidR="00CF3335" w:rsidRPr="00921C35" w:rsidRDefault="00CF3335" w:rsidP="008861C2">
      <w:pPr>
        <w:spacing w:line="276" w:lineRule="auto"/>
        <w:rPr>
          <w:rFonts w:cs="Times New Roman"/>
          <w:b/>
          <w:sz w:val="24"/>
          <w:szCs w:val="24"/>
        </w:rPr>
      </w:pPr>
      <w:r w:rsidRPr="00921C35">
        <w:rPr>
          <w:rFonts w:cs="Times New Roman"/>
          <w:b/>
          <w:sz w:val="24"/>
          <w:szCs w:val="24"/>
        </w:rPr>
        <w:t>Konteksti</w:t>
      </w:r>
    </w:p>
    <w:p w14:paraId="08C73B21" w14:textId="75C53319" w:rsidR="00CF3335" w:rsidRPr="00921C35" w:rsidRDefault="00CF3335" w:rsidP="00020065">
      <w:pPr>
        <w:spacing w:line="276" w:lineRule="auto"/>
        <w:rPr>
          <w:rFonts w:cs="Times New Roman"/>
          <w:sz w:val="24"/>
          <w:szCs w:val="24"/>
        </w:rPr>
      </w:pPr>
      <w:r w:rsidRPr="00921C35">
        <w:rPr>
          <w:rFonts w:cs="Times New Roman"/>
          <w:sz w:val="24"/>
          <w:szCs w:val="24"/>
        </w:rPr>
        <w:t>Politikat e profesionalizimit në nivel kombëtar janë thelbësore për të siguruar që pe</w:t>
      </w:r>
      <w:r w:rsidR="00F95D09" w:rsidRPr="00921C35">
        <w:rPr>
          <w:rFonts w:cs="Times New Roman"/>
          <w:sz w:val="24"/>
          <w:szCs w:val="24"/>
        </w:rPr>
        <w:t>r</w:t>
      </w:r>
      <w:r w:rsidRPr="00921C35">
        <w:rPr>
          <w:rFonts w:cs="Times New Roman"/>
          <w:sz w:val="24"/>
          <w:szCs w:val="24"/>
        </w:rPr>
        <w:t>sonat e përfshirë</w:t>
      </w:r>
      <w:r w:rsidR="00F95D09" w:rsidRPr="00921C35">
        <w:rPr>
          <w:rFonts w:cs="Times New Roman"/>
          <w:sz w:val="24"/>
          <w:szCs w:val="24"/>
        </w:rPr>
        <w:t xml:space="preserve"> në procesin e prokurimit publik</w:t>
      </w:r>
      <w:r w:rsidRPr="00921C35">
        <w:rPr>
          <w:rFonts w:cs="Times New Roman"/>
          <w:sz w:val="24"/>
          <w:szCs w:val="24"/>
        </w:rPr>
        <w:t xml:space="preserve">, pjesë e Autoriteteve </w:t>
      </w:r>
      <w:proofErr w:type="spellStart"/>
      <w:r w:rsidRPr="00921C35">
        <w:rPr>
          <w:rFonts w:cs="Times New Roman"/>
          <w:sz w:val="24"/>
          <w:szCs w:val="24"/>
        </w:rPr>
        <w:t>Kontraktore</w:t>
      </w:r>
      <w:proofErr w:type="spellEnd"/>
      <w:r w:rsidRPr="00921C35">
        <w:rPr>
          <w:rFonts w:cs="Times New Roman"/>
          <w:sz w:val="24"/>
          <w:szCs w:val="24"/>
        </w:rPr>
        <w:t xml:space="preserve"> të kenë aftësitë, njohuritë dhe integritetin e nevojshëm. Profesionalizimi lidhet me trajnimin dhe menaxhimin e karrierës së praktikuesve të prokurimit publik duke ofruar mjete për ta bërë procesin e prokurimit më efikas.  </w:t>
      </w:r>
    </w:p>
    <w:p w14:paraId="5E3424A6" w14:textId="1D6EE40D" w:rsidR="00CF3335" w:rsidRPr="00921C35" w:rsidRDefault="00CF3335" w:rsidP="00020065">
      <w:pPr>
        <w:spacing w:line="276" w:lineRule="auto"/>
        <w:rPr>
          <w:rFonts w:cs="Times New Roman"/>
          <w:sz w:val="24"/>
          <w:szCs w:val="24"/>
        </w:rPr>
      </w:pPr>
      <w:r w:rsidRPr="00921C35">
        <w:rPr>
          <w:rFonts w:cs="Times New Roman"/>
          <w:sz w:val="24"/>
          <w:szCs w:val="24"/>
        </w:rPr>
        <w:t>Profesionalizimi dhe ngritja e kapaciteteve të AK-ve është përfshirë në Strategjinë e Prokurimit Publik 2020-2023, dhe APP ka bashkëpunuar me Organizatën për Siguri dh</w:t>
      </w:r>
      <w:r w:rsidR="00E347CE" w:rsidRPr="00921C35">
        <w:rPr>
          <w:rFonts w:cs="Times New Roman"/>
          <w:sz w:val="24"/>
          <w:szCs w:val="24"/>
        </w:rPr>
        <w:t>e Bashkëpunim në Evropë (OSBE)</w:t>
      </w:r>
      <w:r w:rsidRPr="00921C35">
        <w:rPr>
          <w:rFonts w:cs="Times New Roman"/>
          <w:sz w:val="24"/>
          <w:szCs w:val="24"/>
        </w:rPr>
        <w:t xml:space="preserve"> dhe Shkollën Shqiptare të Administratës Publike (ASPA)</w:t>
      </w:r>
      <w:r w:rsidR="00E347CE" w:rsidRPr="00921C35">
        <w:rPr>
          <w:rFonts w:cs="Times New Roman"/>
          <w:sz w:val="24"/>
          <w:szCs w:val="24"/>
        </w:rPr>
        <w:t>. Nga ky bashk</w:t>
      </w:r>
      <w:r w:rsidR="00AA0346" w:rsidRPr="00921C35">
        <w:rPr>
          <w:rFonts w:cs="Times New Roman"/>
          <w:sz w:val="24"/>
          <w:szCs w:val="24"/>
        </w:rPr>
        <w:t>ë</w:t>
      </w:r>
      <w:r w:rsidR="00E347CE" w:rsidRPr="00921C35">
        <w:rPr>
          <w:rFonts w:cs="Times New Roman"/>
          <w:sz w:val="24"/>
          <w:szCs w:val="24"/>
        </w:rPr>
        <w:t xml:space="preserve">punim, </w:t>
      </w:r>
      <w:r w:rsidR="00AA0346" w:rsidRPr="00921C35">
        <w:rPr>
          <w:rFonts w:cs="Times New Roman"/>
          <w:sz w:val="24"/>
          <w:szCs w:val="24"/>
        </w:rPr>
        <w:t>ë</w:t>
      </w:r>
      <w:r w:rsidR="00E347CE" w:rsidRPr="00921C35">
        <w:rPr>
          <w:rFonts w:cs="Times New Roman"/>
          <w:sz w:val="24"/>
          <w:szCs w:val="24"/>
        </w:rPr>
        <w:t>sht</w:t>
      </w:r>
      <w:r w:rsidR="00AA0346" w:rsidRPr="00921C35">
        <w:rPr>
          <w:rFonts w:cs="Times New Roman"/>
          <w:sz w:val="24"/>
          <w:szCs w:val="24"/>
        </w:rPr>
        <w:t>ë</w:t>
      </w:r>
      <w:r w:rsidRPr="00921C35">
        <w:rPr>
          <w:rFonts w:cs="Times New Roman"/>
          <w:sz w:val="24"/>
          <w:szCs w:val="24"/>
        </w:rPr>
        <w:t xml:space="preserve"> finalizuar Udhërrëfyesi i Profesionalizimit dhe </w:t>
      </w:r>
      <w:proofErr w:type="spellStart"/>
      <w:r w:rsidRPr="00921C35">
        <w:rPr>
          <w:rFonts w:cs="Times New Roman"/>
          <w:sz w:val="24"/>
          <w:szCs w:val="24"/>
        </w:rPr>
        <w:t>kurrikula</w:t>
      </w:r>
      <w:r w:rsidR="00E347CE" w:rsidRPr="00921C35">
        <w:rPr>
          <w:rFonts w:cs="Times New Roman"/>
          <w:sz w:val="24"/>
          <w:szCs w:val="24"/>
        </w:rPr>
        <w:t>t</w:t>
      </w:r>
      <w:proofErr w:type="spellEnd"/>
      <w:r w:rsidRPr="00921C35">
        <w:rPr>
          <w:rFonts w:cs="Times New Roman"/>
          <w:sz w:val="24"/>
          <w:szCs w:val="24"/>
        </w:rPr>
        <w:t xml:space="preserve"> e trajnimit.</w:t>
      </w:r>
    </w:p>
    <w:p w14:paraId="17A745BA" w14:textId="5F429B16" w:rsidR="00CF3335" w:rsidRPr="00921C35" w:rsidRDefault="00CF3335" w:rsidP="00020065">
      <w:pPr>
        <w:spacing w:line="276" w:lineRule="auto"/>
        <w:rPr>
          <w:rFonts w:cs="Times New Roman"/>
          <w:sz w:val="24"/>
          <w:szCs w:val="24"/>
        </w:rPr>
      </w:pPr>
      <w:r w:rsidRPr="00921C35">
        <w:rPr>
          <w:rFonts w:cs="Times New Roman"/>
          <w:sz w:val="24"/>
          <w:szCs w:val="24"/>
        </w:rPr>
        <w:t xml:space="preserve">Konkretisht, ekzistojnë katër </w:t>
      </w:r>
      <w:proofErr w:type="spellStart"/>
      <w:r w:rsidRPr="00921C35">
        <w:rPr>
          <w:rFonts w:cs="Times New Roman"/>
          <w:sz w:val="24"/>
          <w:szCs w:val="24"/>
        </w:rPr>
        <w:t>kurrikula</w:t>
      </w:r>
      <w:proofErr w:type="spellEnd"/>
      <w:r w:rsidRPr="00921C35">
        <w:rPr>
          <w:rFonts w:cs="Times New Roman"/>
          <w:sz w:val="24"/>
          <w:szCs w:val="24"/>
        </w:rPr>
        <w:t xml:space="preserve"> trajnimi për nivelet bazë, të mesme, të avancuara dhe të ekspertëve, </w:t>
      </w:r>
      <w:r w:rsidR="00F95D09" w:rsidRPr="00921C35">
        <w:rPr>
          <w:rFonts w:cs="Times New Roman"/>
          <w:sz w:val="24"/>
          <w:szCs w:val="24"/>
        </w:rPr>
        <w:t xml:space="preserve">bazuar në modelin </w:t>
      </w:r>
      <w:proofErr w:type="spellStart"/>
      <w:r w:rsidR="00F95D09" w:rsidRPr="00921C35">
        <w:rPr>
          <w:rFonts w:cs="Times New Roman"/>
          <w:sz w:val="24"/>
          <w:szCs w:val="24"/>
        </w:rPr>
        <w:t>ProcurCompEU</w:t>
      </w:r>
      <w:proofErr w:type="spellEnd"/>
      <w:r w:rsidR="00F95D09" w:rsidRPr="00921C35">
        <w:rPr>
          <w:rFonts w:cs="Times New Roman"/>
          <w:sz w:val="24"/>
          <w:szCs w:val="24"/>
        </w:rPr>
        <w:t xml:space="preserve">. </w:t>
      </w:r>
      <w:r w:rsidRPr="00921C35">
        <w:rPr>
          <w:rFonts w:cs="Times New Roman"/>
          <w:sz w:val="24"/>
          <w:szCs w:val="24"/>
        </w:rPr>
        <w:t xml:space="preserve">Në mars të vitit 2023 u finalizua programi i Trajnimit të Trajnerëve, ku u trajnuan 19 kandidatë të suksesshëm dhe u certifikuan me Certifikatën e Trajnerit të Prokurimit Publik. Pas përfundimit të trajnimit të trajnerëve dhe certifikimit të tyre, si dhe </w:t>
      </w:r>
      <w:proofErr w:type="spellStart"/>
      <w:r w:rsidRPr="00921C35">
        <w:rPr>
          <w:rFonts w:cs="Times New Roman"/>
          <w:sz w:val="24"/>
          <w:szCs w:val="24"/>
        </w:rPr>
        <w:t>kurrikulave</w:t>
      </w:r>
      <w:proofErr w:type="spellEnd"/>
      <w:r w:rsidRPr="00921C35">
        <w:rPr>
          <w:rFonts w:cs="Times New Roman"/>
          <w:sz w:val="24"/>
          <w:szCs w:val="24"/>
        </w:rPr>
        <w:t xml:space="preserve"> të </w:t>
      </w:r>
      <w:proofErr w:type="spellStart"/>
      <w:r w:rsidRPr="00921C35">
        <w:rPr>
          <w:rFonts w:cs="Times New Roman"/>
          <w:sz w:val="24"/>
          <w:szCs w:val="24"/>
        </w:rPr>
        <w:t>finalizuara</w:t>
      </w:r>
      <w:proofErr w:type="spellEnd"/>
      <w:r w:rsidRPr="00921C35">
        <w:rPr>
          <w:rFonts w:cs="Times New Roman"/>
          <w:sz w:val="24"/>
          <w:szCs w:val="24"/>
        </w:rPr>
        <w:t>, në muajt qershor-korrik dhe në shtator 2023, u finalizua pilotimi i sesioneve trajnuese për nivelin bazë, për punonjësit e AK-së.</w:t>
      </w:r>
    </w:p>
    <w:p w14:paraId="072A9C8F" w14:textId="77777777" w:rsidR="00CF3335" w:rsidRPr="00921C35" w:rsidRDefault="00CF3335" w:rsidP="00020065">
      <w:pPr>
        <w:spacing w:line="276" w:lineRule="auto"/>
        <w:rPr>
          <w:rFonts w:cs="Times New Roman"/>
          <w:b/>
          <w:sz w:val="24"/>
          <w:szCs w:val="24"/>
        </w:rPr>
      </w:pPr>
      <w:r w:rsidRPr="00921C35">
        <w:rPr>
          <w:rFonts w:cs="Times New Roman"/>
          <w:b/>
          <w:sz w:val="24"/>
          <w:szCs w:val="24"/>
        </w:rPr>
        <w:t>Objektivi</w:t>
      </w:r>
    </w:p>
    <w:p w14:paraId="1CBF63E3" w14:textId="6CF0E25A" w:rsidR="00CF3335" w:rsidRPr="00921C35" w:rsidRDefault="00CF3335" w:rsidP="00020065">
      <w:pPr>
        <w:spacing w:line="276" w:lineRule="auto"/>
        <w:rPr>
          <w:rFonts w:cs="Times New Roman"/>
          <w:sz w:val="24"/>
          <w:szCs w:val="24"/>
        </w:rPr>
      </w:pPr>
      <w:r w:rsidRPr="00921C35">
        <w:rPr>
          <w:rFonts w:cs="Times New Roman"/>
          <w:sz w:val="24"/>
          <w:szCs w:val="24"/>
        </w:rPr>
        <w:t>Hartimi dhe zbatimi  i një plani trajnimi për nëpunësit e administratës shtetërore të përfshirë në proces, duke synuar ngritjen dhe funksionimin e nj</w:t>
      </w:r>
      <w:r w:rsidR="008861C2" w:rsidRPr="00921C35">
        <w:rPr>
          <w:rFonts w:cs="Times New Roman"/>
          <w:sz w:val="24"/>
          <w:szCs w:val="24"/>
        </w:rPr>
        <w:t>ë</w:t>
      </w:r>
      <w:r w:rsidRPr="00921C35">
        <w:rPr>
          <w:rFonts w:cs="Times New Roman"/>
          <w:sz w:val="24"/>
          <w:szCs w:val="24"/>
        </w:rPr>
        <w:t xml:space="preserve"> rrjeti të profesionistëve të prokurimit.  Rishikimi i kritereve specifike që duhen plotësuar për punonjës prokurimi dhe rishikimi </w:t>
      </w:r>
      <w:r w:rsidR="00487B51" w:rsidRPr="00921C35">
        <w:rPr>
          <w:rFonts w:cs="Times New Roman"/>
          <w:sz w:val="24"/>
          <w:szCs w:val="24"/>
        </w:rPr>
        <w:t>i</w:t>
      </w:r>
      <w:r w:rsidRPr="00921C35">
        <w:rPr>
          <w:rFonts w:cs="Times New Roman"/>
          <w:sz w:val="24"/>
          <w:szCs w:val="24"/>
        </w:rPr>
        <w:t xml:space="preserve"> përshkrimeve të vendit të punës për këto pozicione.</w:t>
      </w:r>
    </w:p>
    <w:p w14:paraId="1F5D8323" w14:textId="39679E3B" w:rsidR="00BA0A62" w:rsidRPr="00921C35" w:rsidRDefault="00BA0A62" w:rsidP="00020065">
      <w:pPr>
        <w:spacing w:line="276" w:lineRule="auto"/>
        <w:rPr>
          <w:rFonts w:cs="Times New Roman"/>
          <w:sz w:val="24"/>
          <w:szCs w:val="24"/>
        </w:rPr>
      </w:pPr>
      <w:r w:rsidRPr="00921C35">
        <w:rPr>
          <w:rFonts w:cs="Times New Roman"/>
          <w:sz w:val="24"/>
          <w:szCs w:val="24"/>
        </w:rPr>
        <w:t>Objektivi i mësipërm është parashikuar të realizohet nëpërmjet masave të mëposhtme</w:t>
      </w:r>
    </w:p>
    <w:p w14:paraId="7CEDE6B4" w14:textId="009AAC32" w:rsidR="00E347CE" w:rsidRPr="00921C35" w:rsidRDefault="002174B2" w:rsidP="00020065">
      <w:pPr>
        <w:pStyle w:val="Heading4"/>
        <w:spacing w:line="276" w:lineRule="auto"/>
        <w:rPr>
          <w:rFonts w:ascii="Times New Roman" w:hAnsi="Times New Roman" w:cs="Times New Roman"/>
          <w:szCs w:val="24"/>
        </w:rPr>
      </w:pPr>
      <w:bookmarkStart w:id="25" w:name="_Toc154665774"/>
      <w:r w:rsidRPr="00921C35">
        <w:rPr>
          <w:rFonts w:ascii="Times New Roman" w:hAnsi="Times New Roman" w:cs="Times New Roman"/>
          <w:szCs w:val="24"/>
        </w:rPr>
        <w:t xml:space="preserve">MASA 1. </w:t>
      </w:r>
      <w:r w:rsidR="007F15DA" w:rsidRPr="00921C35">
        <w:rPr>
          <w:rFonts w:ascii="Times New Roman" w:hAnsi="Times New Roman" w:cs="Times New Roman"/>
          <w:szCs w:val="24"/>
        </w:rPr>
        <w:t xml:space="preserve">4.1. </w:t>
      </w:r>
      <w:r w:rsidR="000C2415" w:rsidRPr="00921C35">
        <w:rPr>
          <w:rFonts w:ascii="Times New Roman" w:hAnsi="Times New Roman" w:cs="Times New Roman"/>
          <w:szCs w:val="24"/>
        </w:rPr>
        <w:t>PROFESIONALIZIMI I FUNKSIONIT TË PROKURIMIT PUBLIK</w:t>
      </w:r>
      <w:bookmarkEnd w:id="25"/>
    </w:p>
    <w:p w14:paraId="44B62820" w14:textId="77777777" w:rsidR="000E1AB2" w:rsidRPr="00921C35" w:rsidRDefault="000E1AB2" w:rsidP="000E1AB2"/>
    <w:p w14:paraId="10240084" w14:textId="7E377265" w:rsidR="00D50AB3" w:rsidRPr="00921C35" w:rsidRDefault="00E347CE" w:rsidP="00020065">
      <w:pPr>
        <w:spacing w:line="276" w:lineRule="auto"/>
        <w:rPr>
          <w:rFonts w:cs="Times New Roman"/>
          <w:sz w:val="24"/>
          <w:szCs w:val="24"/>
        </w:rPr>
      </w:pPr>
      <w:r w:rsidRPr="00921C35">
        <w:rPr>
          <w:sz w:val="24"/>
          <w:szCs w:val="24"/>
        </w:rPr>
        <w:t xml:space="preserve">Profesionalizimi i funksionit të prokurimit do të mundësonte ngritjen e një rrjeti për ekspertët e prokurimit publik, </w:t>
      </w:r>
      <w:r w:rsidR="008B694C" w:rsidRPr="00921C35">
        <w:rPr>
          <w:sz w:val="24"/>
          <w:szCs w:val="24"/>
        </w:rPr>
        <w:t>q</w:t>
      </w:r>
      <w:r w:rsidR="00785624" w:rsidRPr="00921C35">
        <w:rPr>
          <w:sz w:val="24"/>
          <w:szCs w:val="24"/>
        </w:rPr>
        <w:t>ë</w:t>
      </w:r>
      <w:r w:rsidR="008B694C" w:rsidRPr="00921C35">
        <w:rPr>
          <w:sz w:val="24"/>
          <w:szCs w:val="24"/>
        </w:rPr>
        <w:t xml:space="preserve"> do t</w:t>
      </w:r>
      <w:r w:rsidR="00785624" w:rsidRPr="00921C35">
        <w:rPr>
          <w:sz w:val="24"/>
          <w:szCs w:val="24"/>
        </w:rPr>
        <w:t>ë</w:t>
      </w:r>
      <w:r w:rsidR="008B694C" w:rsidRPr="00921C35">
        <w:rPr>
          <w:sz w:val="24"/>
          <w:szCs w:val="24"/>
        </w:rPr>
        <w:t xml:space="preserve"> mund</w:t>
      </w:r>
      <w:r w:rsidR="00785624" w:rsidRPr="00921C35">
        <w:rPr>
          <w:sz w:val="24"/>
          <w:szCs w:val="24"/>
        </w:rPr>
        <w:t>ë</w:t>
      </w:r>
      <w:r w:rsidR="008B694C" w:rsidRPr="00921C35">
        <w:rPr>
          <w:sz w:val="24"/>
          <w:szCs w:val="24"/>
        </w:rPr>
        <w:t>sonte q</w:t>
      </w:r>
      <w:r w:rsidR="00785624" w:rsidRPr="00921C35">
        <w:rPr>
          <w:sz w:val="24"/>
          <w:szCs w:val="24"/>
        </w:rPr>
        <w:t>ë</w:t>
      </w:r>
      <w:r w:rsidR="008B694C" w:rsidRPr="00921C35">
        <w:rPr>
          <w:sz w:val="24"/>
          <w:szCs w:val="24"/>
        </w:rPr>
        <w:t xml:space="preserve"> </w:t>
      </w:r>
      <w:proofErr w:type="spellStart"/>
      <w:r w:rsidR="008B694C" w:rsidRPr="00921C35">
        <w:rPr>
          <w:sz w:val="24"/>
          <w:szCs w:val="24"/>
        </w:rPr>
        <w:t>cdo</w:t>
      </w:r>
      <w:proofErr w:type="spellEnd"/>
      <w:r w:rsidR="008B694C" w:rsidRPr="00921C35">
        <w:rPr>
          <w:sz w:val="24"/>
          <w:szCs w:val="24"/>
        </w:rPr>
        <w:t xml:space="preserve"> i pun</w:t>
      </w:r>
      <w:r w:rsidR="00785624" w:rsidRPr="00921C35">
        <w:rPr>
          <w:sz w:val="24"/>
          <w:szCs w:val="24"/>
        </w:rPr>
        <w:t>ë</w:t>
      </w:r>
      <w:r w:rsidR="008B694C" w:rsidRPr="00921C35">
        <w:rPr>
          <w:sz w:val="24"/>
          <w:szCs w:val="24"/>
        </w:rPr>
        <w:t>suar n</w:t>
      </w:r>
      <w:r w:rsidR="00785624" w:rsidRPr="00921C35">
        <w:rPr>
          <w:sz w:val="24"/>
          <w:szCs w:val="24"/>
        </w:rPr>
        <w:t>ë</w:t>
      </w:r>
      <w:r w:rsidR="008B694C" w:rsidRPr="00921C35">
        <w:rPr>
          <w:sz w:val="24"/>
          <w:szCs w:val="24"/>
        </w:rPr>
        <w:t xml:space="preserve"> sektorin publik t</w:t>
      </w:r>
      <w:r w:rsidR="00785624" w:rsidRPr="00921C35">
        <w:rPr>
          <w:sz w:val="24"/>
          <w:szCs w:val="24"/>
        </w:rPr>
        <w:t>ë</w:t>
      </w:r>
      <w:r w:rsidR="008B694C" w:rsidRPr="00921C35">
        <w:rPr>
          <w:sz w:val="24"/>
          <w:szCs w:val="24"/>
        </w:rPr>
        <w:t xml:space="preserve"> jet</w:t>
      </w:r>
      <w:r w:rsidR="00785624" w:rsidRPr="00921C35">
        <w:rPr>
          <w:sz w:val="24"/>
          <w:szCs w:val="24"/>
        </w:rPr>
        <w:t>ë</w:t>
      </w:r>
      <w:r w:rsidR="008B694C" w:rsidRPr="00921C35">
        <w:rPr>
          <w:sz w:val="24"/>
          <w:szCs w:val="24"/>
        </w:rPr>
        <w:t xml:space="preserve"> i trajnuar dhe i certifikuar </w:t>
      </w:r>
      <w:r w:rsidRPr="00921C35">
        <w:rPr>
          <w:sz w:val="24"/>
          <w:szCs w:val="24"/>
        </w:rPr>
        <w:t xml:space="preserve">në përputhje me parimet, rregullat dhe procedurat e </w:t>
      </w:r>
      <w:r w:rsidR="008B694C" w:rsidRPr="00921C35">
        <w:rPr>
          <w:sz w:val="24"/>
          <w:szCs w:val="24"/>
        </w:rPr>
        <w:t>prokurimit publik duke kontribuar k</w:t>
      </w:r>
      <w:r w:rsidR="00785624" w:rsidRPr="00921C35">
        <w:rPr>
          <w:sz w:val="24"/>
          <w:szCs w:val="24"/>
        </w:rPr>
        <w:t>ë</w:t>
      </w:r>
      <w:r w:rsidR="008B694C" w:rsidRPr="00921C35">
        <w:rPr>
          <w:sz w:val="24"/>
          <w:szCs w:val="24"/>
        </w:rPr>
        <w:t>shtu</w:t>
      </w:r>
      <w:r w:rsidRPr="00921C35">
        <w:rPr>
          <w:sz w:val="24"/>
          <w:szCs w:val="24"/>
        </w:rPr>
        <w:t xml:space="preserve"> në përmirësimin e </w:t>
      </w:r>
      <w:proofErr w:type="spellStart"/>
      <w:r w:rsidRPr="00921C35">
        <w:rPr>
          <w:sz w:val="24"/>
          <w:szCs w:val="24"/>
        </w:rPr>
        <w:t>performancës</w:t>
      </w:r>
      <w:proofErr w:type="spellEnd"/>
      <w:r w:rsidRPr="00921C35">
        <w:rPr>
          <w:sz w:val="24"/>
          <w:szCs w:val="24"/>
        </w:rPr>
        <w:t xml:space="preserve"> së sistemit të prokurimit në tërësi. Për këtë arsye, duhet të </w:t>
      </w:r>
      <w:r w:rsidRPr="00921C35">
        <w:rPr>
          <w:sz w:val="24"/>
          <w:szCs w:val="24"/>
        </w:rPr>
        <w:lastRenderedPageBreak/>
        <w:t>përgatitet një plan shumëvjeçar profesionalizimi, ku të përcaktohen të gjithë hapat e nevojshme për profesionalizimin.</w:t>
      </w:r>
    </w:p>
    <w:p w14:paraId="1AEC51EC" w14:textId="77777777" w:rsidR="00BD2259" w:rsidRPr="00921C35" w:rsidRDefault="00BD2259" w:rsidP="00020065">
      <w:pPr>
        <w:spacing w:line="276" w:lineRule="auto"/>
        <w:rPr>
          <w:rFonts w:cs="Times New Roman"/>
          <w:sz w:val="24"/>
          <w:szCs w:val="24"/>
        </w:rPr>
      </w:pPr>
      <w:r w:rsidRPr="00921C35">
        <w:rPr>
          <w:rFonts w:cs="Times New Roman"/>
          <w:sz w:val="24"/>
          <w:szCs w:val="24"/>
        </w:rPr>
        <w:t>Institucionet p</w:t>
      </w:r>
      <w:r w:rsidR="008D4E46" w:rsidRPr="00921C35">
        <w:rPr>
          <w:rFonts w:cs="Times New Roman"/>
          <w:sz w:val="24"/>
          <w:szCs w:val="24"/>
        </w:rPr>
        <w:t>ë</w:t>
      </w:r>
      <w:r w:rsidRPr="00921C35">
        <w:rPr>
          <w:rFonts w:cs="Times New Roman"/>
          <w:sz w:val="24"/>
          <w:szCs w:val="24"/>
        </w:rPr>
        <w:t>rgjegj</w:t>
      </w:r>
      <w:r w:rsidR="008D4E46" w:rsidRPr="00921C35">
        <w:rPr>
          <w:rFonts w:cs="Times New Roman"/>
          <w:sz w:val="24"/>
          <w:szCs w:val="24"/>
        </w:rPr>
        <w:t>ë</w:t>
      </w:r>
      <w:r w:rsidRPr="00921C35">
        <w:rPr>
          <w:rFonts w:cs="Times New Roman"/>
          <w:sz w:val="24"/>
          <w:szCs w:val="24"/>
        </w:rPr>
        <w:t>se</w:t>
      </w:r>
    </w:p>
    <w:p w14:paraId="0A45C71C" w14:textId="0CFBF545" w:rsidR="0021773F" w:rsidRPr="00921C35" w:rsidRDefault="00BD2259" w:rsidP="00020065">
      <w:pPr>
        <w:spacing w:line="276" w:lineRule="auto"/>
        <w:rPr>
          <w:rFonts w:cs="Times New Roman"/>
          <w:sz w:val="24"/>
          <w:szCs w:val="24"/>
        </w:rPr>
      </w:pPr>
      <w:r w:rsidRPr="00921C35">
        <w:rPr>
          <w:rFonts w:cs="Times New Roman"/>
          <w:sz w:val="24"/>
          <w:szCs w:val="24"/>
        </w:rPr>
        <w:t xml:space="preserve">APP, ASPA, DAP </w:t>
      </w:r>
    </w:p>
    <w:p w14:paraId="7DA0514F" w14:textId="39C93F9B" w:rsidR="00594463" w:rsidRPr="00921C35" w:rsidRDefault="00576725" w:rsidP="00020065">
      <w:pPr>
        <w:spacing w:line="276" w:lineRule="auto"/>
        <w:rPr>
          <w:rFonts w:cs="Times New Roman"/>
          <w:color w:val="000000" w:themeColor="text1"/>
          <w:sz w:val="24"/>
          <w:szCs w:val="24"/>
        </w:rPr>
      </w:pPr>
      <w:r w:rsidRPr="00921C35">
        <w:rPr>
          <w:rFonts w:cs="Times New Roman"/>
          <w:color w:val="000000" w:themeColor="text1"/>
          <w:sz w:val="24"/>
          <w:szCs w:val="24"/>
        </w:rPr>
        <w:t xml:space="preserve">Treguesit e </w:t>
      </w:r>
      <w:proofErr w:type="spellStart"/>
      <w:r w:rsidRPr="00921C35">
        <w:rPr>
          <w:rFonts w:cs="Times New Roman"/>
          <w:color w:val="000000" w:themeColor="text1"/>
          <w:sz w:val="24"/>
          <w:szCs w:val="24"/>
        </w:rPr>
        <w:t>performanc</w:t>
      </w:r>
      <w:r w:rsidR="00DF3FF0" w:rsidRPr="00921C35">
        <w:rPr>
          <w:rFonts w:cs="Times New Roman"/>
          <w:color w:val="000000" w:themeColor="text1"/>
          <w:sz w:val="24"/>
          <w:szCs w:val="24"/>
        </w:rPr>
        <w:t>ë</w:t>
      </w:r>
      <w:r w:rsidR="00A0698D" w:rsidRPr="00921C35">
        <w:rPr>
          <w:rFonts w:cs="Times New Roman"/>
          <w:color w:val="000000" w:themeColor="text1"/>
          <w:sz w:val="24"/>
          <w:szCs w:val="24"/>
        </w:rPr>
        <w:t>s</w:t>
      </w:r>
      <w:proofErr w:type="spellEnd"/>
    </w:p>
    <w:p w14:paraId="1074A23F" w14:textId="77777777" w:rsidR="00583CFF" w:rsidRDefault="008B694C" w:rsidP="00020065">
      <w:pPr>
        <w:pStyle w:val="ListParagraph"/>
        <w:numPr>
          <w:ilvl w:val="0"/>
          <w:numId w:val="16"/>
        </w:numPr>
        <w:spacing w:line="276" w:lineRule="auto"/>
        <w:rPr>
          <w:rFonts w:cs="Times New Roman"/>
          <w:color w:val="000000" w:themeColor="text1"/>
          <w:sz w:val="24"/>
          <w:szCs w:val="24"/>
        </w:rPr>
      </w:pPr>
      <w:r w:rsidRPr="00921C35">
        <w:rPr>
          <w:rFonts w:cs="Times New Roman"/>
          <w:color w:val="000000" w:themeColor="text1"/>
          <w:sz w:val="24"/>
          <w:szCs w:val="24"/>
        </w:rPr>
        <w:t>N</w:t>
      </w:r>
      <w:r w:rsidR="00785624" w:rsidRPr="00921C35">
        <w:rPr>
          <w:rFonts w:cs="Times New Roman"/>
          <w:color w:val="000000" w:themeColor="text1"/>
          <w:sz w:val="24"/>
          <w:szCs w:val="24"/>
        </w:rPr>
        <w:t>ë</w:t>
      </w:r>
      <w:r w:rsidRPr="00921C35">
        <w:rPr>
          <w:rFonts w:cs="Times New Roman"/>
          <w:color w:val="000000" w:themeColor="text1"/>
          <w:sz w:val="24"/>
          <w:szCs w:val="24"/>
        </w:rPr>
        <w:t>nshkrimi i Memorandumit t</w:t>
      </w:r>
      <w:r w:rsidR="00785624" w:rsidRPr="00921C35">
        <w:rPr>
          <w:rFonts w:cs="Times New Roman"/>
          <w:color w:val="000000" w:themeColor="text1"/>
          <w:sz w:val="24"/>
          <w:szCs w:val="24"/>
        </w:rPr>
        <w:t>ë</w:t>
      </w:r>
      <w:r w:rsidRPr="00921C35">
        <w:rPr>
          <w:rFonts w:cs="Times New Roman"/>
          <w:color w:val="000000" w:themeColor="text1"/>
          <w:sz w:val="24"/>
          <w:szCs w:val="24"/>
        </w:rPr>
        <w:t xml:space="preserve"> Bashk</w:t>
      </w:r>
      <w:r w:rsidR="00785624" w:rsidRPr="00921C35">
        <w:rPr>
          <w:rFonts w:cs="Times New Roman"/>
          <w:color w:val="000000" w:themeColor="text1"/>
          <w:sz w:val="24"/>
          <w:szCs w:val="24"/>
        </w:rPr>
        <w:t>ë</w:t>
      </w:r>
      <w:r w:rsidRPr="00921C35">
        <w:rPr>
          <w:rFonts w:cs="Times New Roman"/>
          <w:color w:val="000000" w:themeColor="text1"/>
          <w:sz w:val="24"/>
          <w:szCs w:val="24"/>
        </w:rPr>
        <w:t>punimit me ASPA</w:t>
      </w:r>
      <w:r w:rsidR="00583CFF">
        <w:rPr>
          <w:rFonts w:cs="Times New Roman"/>
          <w:color w:val="000000" w:themeColor="text1"/>
          <w:sz w:val="24"/>
          <w:szCs w:val="24"/>
        </w:rPr>
        <w:t>;</w:t>
      </w:r>
    </w:p>
    <w:p w14:paraId="234A34DF" w14:textId="1386A1C8" w:rsidR="008B694C" w:rsidRPr="00921C35" w:rsidRDefault="00583CFF" w:rsidP="00020065">
      <w:pPr>
        <w:pStyle w:val="ListParagraph"/>
        <w:numPr>
          <w:ilvl w:val="0"/>
          <w:numId w:val="16"/>
        </w:numPr>
        <w:spacing w:line="276" w:lineRule="auto"/>
        <w:rPr>
          <w:rFonts w:cs="Times New Roman"/>
          <w:color w:val="000000" w:themeColor="text1"/>
          <w:sz w:val="24"/>
          <w:szCs w:val="24"/>
        </w:rPr>
      </w:pPr>
      <w:r w:rsidRPr="00921C35">
        <w:rPr>
          <w:rFonts w:cs="Times New Roman"/>
          <w:color w:val="000000" w:themeColor="text1"/>
          <w:sz w:val="24"/>
          <w:szCs w:val="24"/>
        </w:rPr>
        <w:t xml:space="preserve">Nënshkrimi i Memorandumit të Bashkëpunimit me </w:t>
      </w:r>
      <w:r w:rsidR="008B694C" w:rsidRPr="00921C35">
        <w:rPr>
          <w:rFonts w:cs="Times New Roman"/>
          <w:color w:val="000000" w:themeColor="text1"/>
          <w:sz w:val="24"/>
          <w:szCs w:val="24"/>
        </w:rPr>
        <w:t xml:space="preserve"> DAP.</w:t>
      </w:r>
    </w:p>
    <w:p w14:paraId="07B329F3" w14:textId="3EDBE7CA" w:rsidR="005A0B61" w:rsidRPr="00921C35" w:rsidRDefault="005A0B61" w:rsidP="00020065">
      <w:pPr>
        <w:pStyle w:val="ListParagraph"/>
        <w:numPr>
          <w:ilvl w:val="0"/>
          <w:numId w:val="16"/>
        </w:numPr>
        <w:spacing w:line="276" w:lineRule="auto"/>
        <w:rPr>
          <w:rFonts w:cs="Times New Roman"/>
          <w:color w:val="000000" w:themeColor="text1"/>
          <w:sz w:val="24"/>
          <w:szCs w:val="24"/>
        </w:rPr>
      </w:pPr>
      <w:r w:rsidRPr="00921C35">
        <w:rPr>
          <w:rFonts w:cs="Times New Roman"/>
          <w:color w:val="000000" w:themeColor="text1"/>
          <w:sz w:val="24"/>
          <w:szCs w:val="24"/>
        </w:rPr>
        <w:t>Hartimi dhe zbatimi nga ASPA në bashkëpunim me APP i një plani trajnimi për nëpunësit e administratës shtetër</w:t>
      </w:r>
      <w:r w:rsidR="00921C35" w:rsidRPr="00921C35">
        <w:rPr>
          <w:rFonts w:cs="Times New Roman"/>
          <w:color w:val="000000" w:themeColor="text1"/>
          <w:sz w:val="24"/>
          <w:szCs w:val="24"/>
        </w:rPr>
        <w:t>ore të përfshirë në këtë proces</w:t>
      </w:r>
      <w:r w:rsidRPr="00921C35">
        <w:rPr>
          <w:rFonts w:cs="Times New Roman"/>
          <w:color w:val="000000" w:themeColor="text1"/>
          <w:sz w:val="24"/>
          <w:szCs w:val="24"/>
        </w:rPr>
        <w:t>;</w:t>
      </w:r>
    </w:p>
    <w:p w14:paraId="7F5CF50A" w14:textId="4BE0F3F9" w:rsidR="005A0B61" w:rsidRPr="00921C35" w:rsidRDefault="005A0B61" w:rsidP="00020065">
      <w:pPr>
        <w:pStyle w:val="ListParagraph"/>
        <w:numPr>
          <w:ilvl w:val="0"/>
          <w:numId w:val="16"/>
        </w:numPr>
        <w:spacing w:line="276" w:lineRule="auto"/>
        <w:rPr>
          <w:rFonts w:cs="Times New Roman"/>
          <w:color w:val="000000" w:themeColor="text1"/>
          <w:sz w:val="24"/>
          <w:szCs w:val="24"/>
        </w:rPr>
      </w:pPr>
      <w:r w:rsidRPr="00921C35">
        <w:rPr>
          <w:rFonts w:cs="Times New Roman"/>
          <w:color w:val="000000" w:themeColor="text1"/>
          <w:sz w:val="24"/>
          <w:szCs w:val="24"/>
        </w:rPr>
        <w:t>Zhvillimi i trajnimeve, duke synuar një numër të ca</w:t>
      </w:r>
      <w:r w:rsidR="00921C35" w:rsidRPr="00921C35">
        <w:rPr>
          <w:rFonts w:cs="Times New Roman"/>
          <w:color w:val="000000" w:themeColor="text1"/>
          <w:sz w:val="24"/>
          <w:szCs w:val="24"/>
        </w:rPr>
        <w:t>ktuar personash të trajnuar në ç</w:t>
      </w:r>
      <w:r w:rsidRPr="00921C35">
        <w:rPr>
          <w:rFonts w:cs="Times New Roman"/>
          <w:color w:val="000000" w:themeColor="text1"/>
          <w:sz w:val="24"/>
          <w:szCs w:val="24"/>
        </w:rPr>
        <w:t xml:space="preserve">do autoritetet </w:t>
      </w:r>
      <w:proofErr w:type="spellStart"/>
      <w:r w:rsidRPr="00921C35">
        <w:rPr>
          <w:rFonts w:cs="Times New Roman"/>
          <w:color w:val="000000" w:themeColor="text1"/>
          <w:sz w:val="24"/>
          <w:szCs w:val="24"/>
        </w:rPr>
        <w:t>kontraktor</w:t>
      </w:r>
      <w:proofErr w:type="spellEnd"/>
      <w:r w:rsidRPr="00921C35">
        <w:rPr>
          <w:rFonts w:cs="Times New Roman"/>
          <w:color w:val="000000" w:themeColor="text1"/>
          <w:sz w:val="24"/>
          <w:szCs w:val="24"/>
        </w:rPr>
        <w:t xml:space="preserve">, </w:t>
      </w:r>
    </w:p>
    <w:p w14:paraId="7899FEF0" w14:textId="2EF93C04" w:rsidR="00A0698D" w:rsidRPr="00921C35" w:rsidRDefault="005A0B61" w:rsidP="00020065">
      <w:pPr>
        <w:pStyle w:val="ListParagraph"/>
        <w:numPr>
          <w:ilvl w:val="0"/>
          <w:numId w:val="16"/>
        </w:numPr>
        <w:spacing w:line="276" w:lineRule="auto"/>
        <w:rPr>
          <w:rFonts w:cs="Times New Roman"/>
          <w:color w:val="000000" w:themeColor="text1"/>
          <w:sz w:val="24"/>
          <w:szCs w:val="24"/>
        </w:rPr>
      </w:pPr>
      <w:r w:rsidRPr="00921C35">
        <w:rPr>
          <w:rFonts w:cs="Times New Roman"/>
          <w:color w:val="000000" w:themeColor="text1"/>
          <w:sz w:val="24"/>
          <w:szCs w:val="24"/>
        </w:rPr>
        <w:t>Rishikimi i kritereve specifike dhe të përshkrimit të vendit të punës, për punonjësit e prokurimit publik në institucionet pjesë e fushës së veprimit të legjislacionit për nëpunësin civil, në përputhje me legjislacionin për prokurimin publik</w:t>
      </w:r>
      <w:r w:rsidR="00583CFF">
        <w:rPr>
          <w:rFonts w:cs="Times New Roman"/>
          <w:color w:val="000000" w:themeColor="text1"/>
          <w:sz w:val="24"/>
          <w:szCs w:val="24"/>
        </w:rPr>
        <w:t>;</w:t>
      </w:r>
    </w:p>
    <w:p w14:paraId="32440C31" w14:textId="2A802E6F" w:rsidR="00594463" w:rsidRPr="00921C35" w:rsidRDefault="00583CFF" w:rsidP="00020065">
      <w:pPr>
        <w:pStyle w:val="ListParagraph"/>
        <w:numPr>
          <w:ilvl w:val="0"/>
          <w:numId w:val="17"/>
        </w:numPr>
        <w:spacing w:line="276" w:lineRule="auto"/>
        <w:rPr>
          <w:color w:val="000000" w:themeColor="text1"/>
          <w:sz w:val="24"/>
          <w:szCs w:val="24"/>
        </w:rPr>
      </w:pPr>
      <w:r>
        <w:rPr>
          <w:color w:val="000000" w:themeColor="text1"/>
          <w:sz w:val="24"/>
          <w:szCs w:val="24"/>
        </w:rPr>
        <w:t xml:space="preserve">Hartimi dhe miratimi i </w:t>
      </w:r>
      <w:proofErr w:type="spellStart"/>
      <w:r>
        <w:rPr>
          <w:color w:val="000000" w:themeColor="text1"/>
          <w:sz w:val="24"/>
          <w:szCs w:val="24"/>
        </w:rPr>
        <w:t>amendimeve</w:t>
      </w:r>
      <w:proofErr w:type="spellEnd"/>
      <w:r>
        <w:rPr>
          <w:color w:val="000000" w:themeColor="text1"/>
          <w:sz w:val="24"/>
          <w:szCs w:val="24"/>
        </w:rPr>
        <w:t xml:space="preserve"> t</w:t>
      </w:r>
      <w:r w:rsidR="00F179E0">
        <w:rPr>
          <w:color w:val="000000" w:themeColor="text1"/>
          <w:sz w:val="24"/>
          <w:szCs w:val="24"/>
        </w:rPr>
        <w:t>ë</w:t>
      </w:r>
      <w:r w:rsidR="00921C35" w:rsidRPr="00921C35">
        <w:rPr>
          <w:color w:val="000000" w:themeColor="text1"/>
          <w:sz w:val="24"/>
          <w:szCs w:val="24"/>
        </w:rPr>
        <w:t xml:space="preserve"> akteve nënligjore në kuadër të rishikimit të kritereve specifike dhe të përshkrimit të </w:t>
      </w:r>
      <w:proofErr w:type="spellStart"/>
      <w:r w:rsidR="00921C35" w:rsidRPr="00921C35">
        <w:rPr>
          <w:color w:val="000000" w:themeColor="text1"/>
          <w:sz w:val="24"/>
          <w:szCs w:val="24"/>
        </w:rPr>
        <w:t>punes</w:t>
      </w:r>
      <w:proofErr w:type="spellEnd"/>
      <w:r w:rsidR="00921C35" w:rsidRPr="00921C35">
        <w:rPr>
          <w:color w:val="000000" w:themeColor="text1"/>
          <w:sz w:val="24"/>
          <w:szCs w:val="24"/>
        </w:rPr>
        <w:t xml:space="preserve"> pë</w:t>
      </w:r>
      <w:r w:rsidR="00006448" w:rsidRPr="00921C35">
        <w:rPr>
          <w:color w:val="000000" w:themeColor="text1"/>
          <w:sz w:val="24"/>
          <w:szCs w:val="24"/>
        </w:rPr>
        <w:t xml:space="preserve">r </w:t>
      </w:r>
      <w:proofErr w:type="spellStart"/>
      <w:r w:rsidR="00006448" w:rsidRPr="00921C35">
        <w:rPr>
          <w:color w:val="000000" w:themeColor="text1"/>
          <w:sz w:val="24"/>
          <w:szCs w:val="24"/>
        </w:rPr>
        <w:t>p</w:t>
      </w:r>
      <w:r w:rsidR="00921C35" w:rsidRPr="00921C35">
        <w:rPr>
          <w:color w:val="000000" w:themeColor="text1"/>
          <w:sz w:val="24"/>
          <w:szCs w:val="24"/>
        </w:rPr>
        <w:t>unonjesit</w:t>
      </w:r>
      <w:proofErr w:type="spellEnd"/>
      <w:r w:rsidR="00921C35" w:rsidRPr="00921C35">
        <w:rPr>
          <w:color w:val="000000" w:themeColor="text1"/>
          <w:sz w:val="24"/>
          <w:szCs w:val="24"/>
        </w:rPr>
        <w:t xml:space="preserve"> e prokurimit publik që janë </w:t>
      </w:r>
      <w:proofErr w:type="spellStart"/>
      <w:r w:rsidR="00921C35" w:rsidRPr="00921C35">
        <w:rPr>
          <w:color w:val="000000" w:themeColor="text1"/>
          <w:sz w:val="24"/>
          <w:szCs w:val="24"/>
        </w:rPr>
        <w:t>në</w:t>
      </w:r>
      <w:r w:rsidR="00006448" w:rsidRPr="00921C35">
        <w:rPr>
          <w:color w:val="000000" w:themeColor="text1"/>
          <w:sz w:val="24"/>
          <w:szCs w:val="24"/>
        </w:rPr>
        <w:t>punes</w:t>
      </w:r>
      <w:proofErr w:type="spellEnd"/>
      <w:r w:rsidR="00006448" w:rsidRPr="00921C35">
        <w:rPr>
          <w:color w:val="000000" w:themeColor="text1"/>
          <w:sz w:val="24"/>
          <w:szCs w:val="24"/>
        </w:rPr>
        <w:t xml:space="preserve"> civil</w:t>
      </w:r>
      <w:r w:rsidR="00006448" w:rsidRPr="00921C35">
        <w:rPr>
          <w:rFonts w:cs="Times New Roman"/>
          <w:color w:val="000000" w:themeColor="text1"/>
          <w:sz w:val="24"/>
          <w:szCs w:val="24"/>
        </w:rPr>
        <w:t>.</w:t>
      </w:r>
      <w:r w:rsidR="0072023E" w:rsidRPr="00921C35">
        <w:rPr>
          <w:color w:val="000000" w:themeColor="text1"/>
          <w:sz w:val="24"/>
          <w:szCs w:val="24"/>
        </w:rPr>
        <w:t xml:space="preserve"> </w:t>
      </w:r>
    </w:p>
    <w:p w14:paraId="0477D06F" w14:textId="77777777" w:rsidR="00AD67F9" w:rsidRPr="00921C35" w:rsidRDefault="00AD67F9" w:rsidP="00AD67F9">
      <w:pPr>
        <w:pStyle w:val="ListParagraph"/>
      </w:pPr>
    </w:p>
    <w:p w14:paraId="5E386621" w14:textId="52AAD37D" w:rsidR="00D50AB3" w:rsidRPr="00921C35" w:rsidRDefault="002800C5" w:rsidP="00020065">
      <w:pPr>
        <w:pStyle w:val="Heading4"/>
        <w:spacing w:line="276" w:lineRule="auto"/>
        <w:rPr>
          <w:rFonts w:ascii="Times New Roman" w:hAnsi="Times New Roman" w:cs="Times New Roman"/>
          <w:szCs w:val="24"/>
        </w:rPr>
      </w:pPr>
      <w:bookmarkStart w:id="26" w:name="_Toc154665775"/>
      <w:r w:rsidRPr="00921C35">
        <w:rPr>
          <w:rFonts w:ascii="Times New Roman" w:hAnsi="Times New Roman" w:cs="Times New Roman"/>
          <w:szCs w:val="24"/>
        </w:rPr>
        <w:t>MASA 1.4.</w:t>
      </w:r>
      <w:r w:rsidR="00815665" w:rsidRPr="00921C35">
        <w:rPr>
          <w:rFonts w:ascii="Times New Roman" w:hAnsi="Times New Roman" w:cs="Times New Roman"/>
          <w:szCs w:val="24"/>
        </w:rPr>
        <w:t>2</w:t>
      </w:r>
      <w:r w:rsidR="001E7EAA" w:rsidRPr="00921C35">
        <w:rPr>
          <w:rFonts w:ascii="Times New Roman" w:hAnsi="Times New Roman" w:cs="Times New Roman"/>
          <w:szCs w:val="24"/>
        </w:rPr>
        <w:t xml:space="preserve">. </w:t>
      </w:r>
      <w:r w:rsidR="00583CFF">
        <w:rPr>
          <w:rFonts w:ascii="Times New Roman" w:hAnsi="Times New Roman" w:cs="Times New Roman"/>
          <w:szCs w:val="24"/>
        </w:rPr>
        <w:t>P</w:t>
      </w:r>
      <w:r w:rsidR="00F179E0">
        <w:rPr>
          <w:rFonts w:ascii="Times New Roman" w:hAnsi="Times New Roman" w:cs="Times New Roman"/>
          <w:szCs w:val="24"/>
        </w:rPr>
        <w:t>Ë</w:t>
      </w:r>
      <w:r w:rsidR="00583CFF">
        <w:rPr>
          <w:rFonts w:ascii="Times New Roman" w:hAnsi="Times New Roman" w:cs="Times New Roman"/>
          <w:szCs w:val="24"/>
        </w:rPr>
        <w:t>RGATITJA E MATERIALEVE NDIHM</w:t>
      </w:r>
      <w:r w:rsidR="00F179E0">
        <w:rPr>
          <w:rFonts w:ascii="Times New Roman" w:hAnsi="Times New Roman" w:cs="Times New Roman"/>
          <w:szCs w:val="24"/>
        </w:rPr>
        <w:t>Ë</w:t>
      </w:r>
      <w:r w:rsidR="00583CFF">
        <w:rPr>
          <w:rFonts w:ascii="Times New Roman" w:hAnsi="Times New Roman" w:cs="Times New Roman"/>
          <w:szCs w:val="24"/>
        </w:rPr>
        <w:t>SE</w:t>
      </w:r>
      <w:bookmarkEnd w:id="26"/>
    </w:p>
    <w:p w14:paraId="1B2E1FAE" w14:textId="77777777" w:rsidR="000E1AB2" w:rsidRPr="00921C35" w:rsidRDefault="000E1AB2" w:rsidP="000E1AB2"/>
    <w:p w14:paraId="395C0EDE" w14:textId="1FA8984A" w:rsidR="005345A4" w:rsidRPr="00921C35" w:rsidRDefault="00AD67F9" w:rsidP="00020065">
      <w:pPr>
        <w:spacing w:line="276" w:lineRule="auto"/>
        <w:rPr>
          <w:rFonts w:cs="Times New Roman"/>
          <w:sz w:val="24"/>
          <w:szCs w:val="24"/>
        </w:rPr>
      </w:pPr>
      <w:r w:rsidRPr="00921C35">
        <w:rPr>
          <w:rFonts w:cs="Times New Roman"/>
          <w:sz w:val="24"/>
          <w:szCs w:val="24"/>
        </w:rPr>
        <w:t>APP ju vjen</w:t>
      </w:r>
      <w:r w:rsidR="00A0698D" w:rsidRPr="00921C35">
        <w:rPr>
          <w:rFonts w:cs="Times New Roman"/>
          <w:sz w:val="24"/>
          <w:szCs w:val="24"/>
        </w:rPr>
        <w:t xml:space="preserve"> </w:t>
      </w:r>
      <w:r w:rsidRPr="00921C35">
        <w:rPr>
          <w:rFonts w:cs="Times New Roman"/>
          <w:sz w:val="24"/>
          <w:szCs w:val="24"/>
        </w:rPr>
        <w:t>n</w:t>
      </w:r>
      <w:r w:rsidR="00741692" w:rsidRPr="00921C35">
        <w:rPr>
          <w:rFonts w:cs="Times New Roman"/>
          <w:sz w:val="24"/>
          <w:szCs w:val="24"/>
        </w:rPr>
        <w:t>ë</w:t>
      </w:r>
      <w:r w:rsidRPr="00921C35">
        <w:rPr>
          <w:rFonts w:cs="Times New Roman"/>
          <w:sz w:val="24"/>
          <w:szCs w:val="24"/>
        </w:rPr>
        <w:t xml:space="preserve"> ndihm</w:t>
      </w:r>
      <w:r w:rsidR="00741692" w:rsidRPr="00921C35">
        <w:rPr>
          <w:rFonts w:cs="Times New Roman"/>
          <w:sz w:val="24"/>
          <w:szCs w:val="24"/>
        </w:rPr>
        <w:t>ë</w:t>
      </w:r>
      <w:r w:rsidRPr="00921C35">
        <w:rPr>
          <w:rFonts w:cs="Times New Roman"/>
          <w:sz w:val="24"/>
          <w:szCs w:val="24"/>
        </w:rPr>
        <w:t xml:space="preserve"> </w:t>
      </w:r>
      <w:r w:rsidR="007C11AE">
        <w:rPr>
          <w:rFonts w:cs="Times New Roman"/>
          <w:sz w:val="24"/>
          <w:szCs w:val="24"/>
        </w:rPr>
        <w:t>autori</w:t>
      </w:r>
      <w:r w:rsidR="00A334A2" w:rsidRPr="00921C35">
        <w:rPr>
          <w:rFonts w:cs="Times New Roman"/>
          <w:sz w:val="24"/>
          <w:szCs w:val="24"/>
        </w:rPr>
        <w:t xml:space="preserve">teteve </w:t>
      </w:r>
      <w:proofErr w:type="spellStart"/>
      <w:r w:rsidR="00A334A2" w:rsidRPr="00921C35">
        <w:rPr>
          <w:rFonts w:cs="Times New Roman"/>
          <w:sz w:val="24"/>
          <w:szCs w:val="24"/>
        </w:rPr>
        <w:t>kontraktore</w:t>
      </w:r>
      <w:proofErr w:type="spellEnd"/>
      <w:r w:rsidR="00A334A2" w:rsidRPr="00921C35">
        <w:rPr>
          <w:rFonts w:cs="Times New Roman"/>
          <w:sz w:val="24"/>
          <w:szCs w:val="24"/>
        </w:rPr>
        <w:t xml:space="preserve"> dhe </w:t>
      </w:r>
      <w:r w:rsidRPr="00921C35">
        <w:rPr>
          <w:rFonts w:cs="Times New Roman"/>
          <w:sz w:val="24"/>
          <w:szCs w:val="24"/>
        </w:rPr>
        <w:t>operator</w:t>
      </w:r>
      <w:r w:rsidR="00741692" w:rsidRPr="00921C35">
        <w:rPr>
          <w:rFonts w:cs="Times New Roman"/>
          <w:sz w:val="24"/>
          <w:szCs w:val="24"/>
        </w:rPr>
        <w:t>ë</w:t>
      </w:r>
      <w:r w:rsidRPr="00921C35">
        <w:rPr>
          <w:rFonts w:cs="Times New Roman"/>
          <w:sz w:val="24"/>
          <w:szCs w:val="24"/>
        </w:rPr>
        <w:t>ve ekonomik</w:t>
      </w:r>
      <w:r w:rsidR="00741692" w:rsidRPr="00921C35">
        <w:rPr>
          <w:rFonts w:cs="Times New Roman"/>
          <w:sz w:val="24"/>
          <w:szCs w:val="24"/>
        </w:rPr>
        <w:t>ë</w:t>
      </w:r>
      <w:r w:rsidRPr="00921C35">
        <w:rPr>
          <w:rFonts w:cs="Times New Roman"/>
          <w:sz w:val="24"/>
          <w:szCs w:val="24"/>
        </w:rPr>
        <w:t xml:space="preserve"> duke hartuar dhe miratuar her</w:t>
      </w:r>
      <w:r w:rsidR="00741692" w:rsidRPr="00921C35">
        <w:rPr>
          <w:rFonts w:cs="Times New Roman"/>
          <w:sz w:val="24"/>
          <w:szCs w:val="24"/>
        </w:rPr>
        <w:t>ë</w:t>
      </w:r>
      <w:r w:rsidRPr="00921C35">
        <w:rPr>
          <w:rFonts w:cs="Times New Roman"/>
          <w:sz w:val="24"/>
          <w:szCs w:val="24"/>
        </w:rPr>
        <w:t xml:space="preserve"> pas her</w:t>
      </w:r>
      <w:r w:rsidR="00741692" w:rsidRPr="00921C35">
        <w:rPr>
          <w:rFonts w:cs="Times New Roman"/>
          <w:sz w:val="24"/>
          <w:szCs w:val="24"/>
        </w:rPr>
        <w:t>ë</w:t>
      </w:r>
      <w:r w:rsidRPr="00921C35">
        <w:rPr>
          <w:rFonts w:cs="Times New Roman"/>
          <w:sz w:val="24"/>
          <w:szCs w:val="24"/>
        </w:rPr>
        <w:t xml:space="preserve"> </w:t>
      </w:r>
      <w:r w:rsidR="00E347CE" w:rsidRPr="00921C35">
        <w:rPr>
          <w:rFonts w:cs="Times New Roman"/>
          <w:sz w:val="24"/>
          <w:szCs w:val="24"/>
        </w:rPr>
        <w:t>materiale</w:t>
      </w:r>
      <w:r w:rsidR="00A334A2" w:rsidRPr="00921C35">
        <w:rPr>
          <w:rFonts w:cs="Times New Roman"/>
          <w:sz w:val="24"/>
          <w:szCs w:val="24"/>
        </w:rPr>
        <w:t xml:space="preserve"> </w:t>
      </w:r>
      <w:r w:rsidRPr="00921C35">
        <w:rPr>
          <w:rFonts w:cs="Times New Roman"/>
          <w:sz w:val="24"/>
          <w:szCs w:val="24"/>
        </w:rPr>
        <w:t>ndihm</w:t>
      </w:r>
      <w:r w:rsidR="00741692" w:rsidRPr="00921C35">
        <w:rPr>
          <w:rFonts w:cs="Times New Roman"/>
          <w:sz w:val="24"/>
          <w:szCs w:val="24"/>
        </w:rPr>
        <w:t>ë</w:t>
      </w:r>
      <w:r w:rsidRPr="00921C35">
        <w:rPr>
          <w:rFonts w:cs="Times New Roman"/>
          <w:sz w:val="24"/>
          <w:szCs w:val="24"/>
        </w:rPr>
        <w:t>se n</w:t>
      </w:r>
      <w:r w:rsidR="00741692" w:rsidRPr="00921C35">
        <w:rPr>
          <w:rFonts w:cs="Times New Roman"/>
          <w:sz w:val="24"/>
          <w:szCs w:val="24"/>
        </w:rPr>
        <w:t>ë</w:t>
      </w:r>
      <w:r w:rsidRPr="00921C35">
        <w:rPr>
          <w:rFonts w:cs="Times New Roman"/>
          <w:sz w:val="24"/>
          <w:szCs w:val="24"/>
        </w:rPr>
        <w:t xml:space="preserve"> form</w:t>
      </w:r>
      <w:r w:rsidR="00741692" w:rsidRPr="00921C35">
        <w:rPr>
          <w:rFonts w:cs="Times New Roman"/>
          <w:sz w:val="24"/>
          <w:szCs w:val="24"/>
        </w:rPr>
        <w:t>ë</w:t>
      </w:r>
      <w:r w:rsidRPr="00921C35">
        <w:rPr>
          <w:rFonts w:cs="Times New Roman"/>
          <w:sz w:val="24"/>
          <w:szCs w:val="24"/>
        </w:rPr>
        <w:t>n e udh</w:t>
      </w:r>
      <w:r w:rsidR="00741692" w:rsidRPr="00921C35">
        <w:rPr>
          <w:rFonts w:cs="Times New Roman"/>
          <w:sz w:val="24"/>
          <w:szCs w:val="24"/>
        </w:rPr>
        <w:t>ë</w:t>
      </w:r>
      <w:r w:rsidRPr="00921C35">
        <w:rPr>
          <w:rFonts w:cs="Times New Roman"/>
          <w:sz w:val="24"/>
          <w:szCs w:val="24"/>
        </w:rPr>
        <w:t>zime</w:t>
      </w:r>
      <w:r w:rsidR="00A334A2" w:rsidRPr="00921C35">
        <w:rPr>
          <w:rFonts w:cs="Times New Roman"/>
          <w:sz w:val="24"/>
          <w:szCs w:val="24"/>
        </w:rPr>
        <w:t>ve</w:t>
      </w:r>
      <w:r w:rsidRPr="00921C35">
        <w:rPr>
          <w:rFonts w:cs="Times New Roman"/>
          <w:sz w:val="24"/>
          <w:szCs w:val="24"/>
        </w:rPr>
        <w:t>, rekomandimeve, opi</w:t>
      </w:r>
      <w:r w:rsidR="005A0B61" w:rsidRPr="00921C35">
        <w:rPr>
          <w:rFonts w:cs="Times New Roman"/>
          <w:sz w:val="24"/>
          <w:szCs w:val="24"/>
        </w:rPr>
        <w:t>nioneve, manualeve teknike etj.</w:t>
      </w:r>
    </w:p>
    <w:p w14:paraId="30D30C50" w14:textId="6435F900" w:rsidR="00DE415C" w:rsidRPr="00921C35" w:rsidRDefault="00594463" w:rsidP="00020065">
      <w:pPr>
        <w:spacing w:line="276" w:lineRule="auto"/>
        <w:rPr>
          <w:rFonts w:cs="Times New Roman"/>
          <w:sz w:val="24"/>
          <w:szCs w:val="24"/>
        </w:rPr>
      </w:pPr>
      <w:r w:rsidRPr="00921C35">
        <w:rPr>
          <w:rFonts w:cs="Times New Roman"/>
          <w:sz w:val="24"/>
          <w:szCs w:val="24"/>
        </w:rPr>
        <w:t>Institucione p</w:t>
      </w:r>
      <w:r w:rsidR="00DF3FF0" w:rsidRPr="00921C35">
        <w:rPr>
          <w:rFonts w:cs="Times New Roman"/>
          <w:sz w:val="24"/>
          <w:szCs w:val="24"/>
        </w:rPr>
        <w:t>ë</w:t>
      </w:r>
      <w:r w:rsidRPr="00921C35">
        <w:rPr>
          <w:rFonts w:cs="Times New Roman"/>
          <w:sz w:val="24"/>
          <w:szCs w:val="24"/>
        </w:rPr>
        <w:t>rgjegj</w:t>
      </w:r>
      <w:r w:rsidR="00DF3FF0" w:rsidRPr="00921C35">
        <w:rPr>
          <w:rFonts w:cs="Times New Roman"/>
          <w:sz w:val="24"/>
          <w:szCs w:val="24"/>
        </w:rPr>
        <w:t>ë</w:t>
      </w:r>
      <w:r w:rsidRPr="00921C35">
        <w:rPr>
          <w:rFonts w:cs="Times New Roman"/>
          <w:sz w:val="24"/>
          <w:szCs w:val="24"/>
        </w:rPr>
        <w:t>se</w:t>
      </w:r>
    </w:p>
    <w:p w14:paraId="1D5D32C7" w14:textId="700FA553" w:rsidR="00594463" w:rsidRPr="00921C35" w:rsidRDefault="00594463" w:rsidP="00020065">
      <w:pPr>
        <w:spacing w:line="276" w:lineRule="auto"/>
        <w:rPr>
          <w:rFonts w:cs="Times New Roman"/>
          <w:sz w:val="24"/>
          <w:szCs w:val="24"/>
        </w:rPr>
      </w:pPr>
      <w:r w:rsidRPr="00921C35">
        <w:rPr>
          <w:rFonts w:cs="Times New Roman"/>
          <w:sz w:val="24"/>
          <w:szCs w:val="24"/>
        </w:rPr>
        <w:t>APP</w:t>
      </w:r>
      <w:r w:rsidR="0072023E" w:rsidRPr="00921C35">
        <w:rPr>
          <w:rFonts w:cs="Times New Roman"/>
          <w:sz w:val="24"/>
          <w:szCs w:val="24"/>
        </w:rPr>
        <w:t xml:space="preserve">, </w:t>
      </w:r>
      <w:proofErr w:type="spellStart"/>
      <w:r w:rsidR="0072023E" w:rsidRPr="00921C35">
        <w:rPr>
          <w:rFonts w:cs="Times New Roman"/>
          <w:sz w:val="24"/>
          <w:szCs w:val="24"/>
        </w:rPr>
        <w:t>A.Konkurrenc</w:t>
      </w:r>
      <w:r w:rsidR="00785624" w:rsidRPr="00921C35">
        <w:rPr>
          <w:rFonts w:cs="Times New Roman"/>
          <w:sz w:val="24"/>
          <w:szCs w:val="24"/>
        </w:rPr>
        <w:t>ë</w:t>
      </w:r>
      <w:r w:rsidR="008D423C">
        <w:rPr>
          <w:rFonts w:cs="Times New Roman"/>
          <w:sz w:val="24"/>
          <w:szCs w:val="24"/>
        </w:rPr>
        <w:t>s</w:t>
      </w:r>
      <w:proofErr w:type="spellEnd"/>
      <w:r w:rsidR="008D423C">
        <w:rPr>
          <w:rFonts w:cs="Times New Roman"/>
          <w:sz w:val="24"/>
          <w:szCs w:val="24"/>
        </w:rPr>
        <w:t>, Ministri i Shtetit për Sipërmarrjen dhe Klimën e Biznesit</w:t>
      </w:r>
    </w:p>
    <w:p w14:paraId="0E8C375F" w14:textId="1B5E7B27" w:rsidR="00594463" w:rsidRPr="00921C35" w:rsidRDefault="00594463" w:rsidP="00020065">
      <w:pPr>
        <w:spacing w:line="276" w:lineRule="auto"/>
        <w:rPr>
          <w:rFonts w:cs="Times New Roman"/>
          <w:sz w:val="24"/>
          <w:szCs w:val="24"/>
        </w:rPr>
      </w:pPr>
      <w:r w:rsidRPr="00921C35">
        <w:rPr>
          <w:rFonts w:cs="Times New Roman"/>
          <w:sz w:val="24"/>
          <w:szCs w:val="24"/>
        </w:rPr>
        <w:t xml:space="preserve">Treguesit e </w:t>
      </w:r>
      <w:proofErr w:type="spellStart"/>
      <w:r w:rsidRPr="00921C35">
        <w:rPr>
          <w:rFonts w:cs="Times New Roman"/>
          <w:sz w:val="24"/>
          <w:szCs w:val="24"/>
        </w:rPr>
        <w:t>performanc</w:t>
      </w:r>
      <w:r w:rsidR="00DF3FF0" w:rsidRPr="00921C35">
        <w:rPr>
          <w:rFonts w:cs="Times New Roman"/>
          <w:sz w:val="24"/>
          <w:szCs w:val="24"/>
        </w:rPr>
        <w:t>ë</w:t>
      </w:r>
      <w:r w:rsidRPr="00921C35">
        <w:rPr>
          <w:rFonts w:cs="Times New Roman"/>
          <w:sz w:val="24"/>
          <w:szCs w:val="24"/>
        </w:rPr>
        <w:t>s</w:t>
      </w:r>
      <w:proofErr w:type="spellEnd"/>
    </w:p>
    <w:p w14:paraId="6C50092C" w14:textId="0D048BE6" w:rsidR="005A0B61" w:rsidRPr="00921C35" w:rsidRDefault="00583CFF" w:rsidP="00020065">
      <w:pPr>
        <w:pStyle w:val="ListParagraph"/>
        <w:numPr>
          <w:ilvl w:val="0"/>
          <w:numId w:val="18"/>
        </w:numPr>
        <w:spacing w:line="276" w:lineRule="auto"/>
      </w:pPr>
      <w:r>
        <w:rPr>
          <w:rFonts w:cs="Times New Roman"/>
          <w:sz w:val="24"/>
          <w:szCs w:val="24"/>
        </w:rPr>
        <w:t>Publikimi n</w:t>
      </w:r>
      <w:r w:rsidR="00F179E0">
        <w:rPr>
          <w:rFonts w:cs="Times New Roman"/>
          <w:sz w:val="24"/>
          <w:szCs w:val="24"/>
        </w:rPr>
        <w:t>ë</w:t>
      </w:r>
      <w:r>
        <w:rPr>
          <w:rFonts w:cs="Times New Roman"/>
          <w:sz w:val="24"/>
          <w:szCs w:val="24"/>
        </w:rPr>
        <w:t xml:space="preserve"> fa</w:t>
      </w:r>
      <w:r w:rsidR="008D423C">
        <w:rPr>
          <w:rFonts w:cs="Times New Roman"/>
          <w:sz w:val="24"/>
          <w:szCs w:val="24"/>
        </w:rPr>
        <w:t>q</w:t>
      </w:r>
      <w:r>
        <w:rPr>
          <w:rFonts w:cs="Times New Roman"/>
          <w:sz w:val="24"/>
          <w:szCs w:val="24"/>
        </w:rPr>
        <w:t>en e APP t</w:t>
      </w:r>
      <w:r w:rsidR="00F179E0">
        <w:rPr>
          <w:rFonts w:cs="Times New Roman"/>
          <w:sz w:val="24"/>
          <w:szCs w:val="24"/>
        </w:rPr>
        <w:t>ë</w:t>
      </w:r>
      <w:r w:rsidR="005A0B61" w:rsidRPr="00921C35">
        <w:rPr>
          <w:rFonts w:cs="Times New Roman"/>
          <w:sz w:val="24"/>
          <w:szCs w:val="24"/>
        </w:rPr>
        <w:t xml:space="preserve"> </w:t>
      </w:r>
      <w:r w:rsidR="005A0B61" w:rsidRPr="00921C35">
        <w:t>Udhëz</w:t>
      </w:r>
      <w:r>
        <w:t>imeve,</w:t>
      </w:r>
      <w:r w:rsidR="005A0B61" w:rsidRPr="00921C35">
        <w:t xml:space="preserve"> </w:t>
      </w:r>
      <w:r w:rsidR="007C11AE">
        <w:t>R</w:t>
      </w:r>
      <w:r w:rsidR="005A0B61" w:rsidRPr="00921C35">
        <w:rPr>
          <w:rFonts w:cs="Times New Roman"/>
          <w:sz w:val="24"/>
          <w:szCs w:val="24"/>
        </w:rPr>
        <w:t xml:space="preserve">ekomandimeve, </w:t>
      </w:r>
      <w:r>
        <w:rPr>
          <w:rFonts w:cs="Times New Roman"/>
          <w:sz w:val="24"/>
          <w:szCs w:val="24"/>
        </w:rPr>
        <w:t xml:space="preserve">Njoftimeve </w:t>
      </w:r>
      <w:r w:rsidR="005A0B61" w:rsidRPr="00921C35">
        <w:rPr>
          <w:rFonts w:cs="Times New Roman"/>
          <w:sz w:val="24"/>
          <w:szCs w:val="24"/>
        </w:rPr>
        <w:t xml:space="preserve"> dhe Udhërrëfyes</w:t>
      </w:r>
      <w:r>
        <w:rPr>
          <w:rFonts w:cs="Times New Roman"/>
          <w:sz w:val="24"/>
          <w:szCs w:val="24"/>
        </w:rPr>
        <w:t>;</w:t>
      </w:r>
      <w:r w:rsidR="005A0B61" w:rsidRPr="00921C35">
        <w:rPr>
          <w:rFonts w:cs="Times New Roman"/>
          <w:sz w:val="24"/>
          <w:szCs w:val="24"/>
        </w:rPr>
        <w:t xml:space="preserve"> </w:t>
      </w:r>
      <w:r>
        <w:rPr>
          <w:rFonts w:cs="Times New Roman"/>
          <w:sz w:val="24"/>
          <w:szCs w:val="24"/>
        </w:rPr>
        <w:t xml:space="preserve"> </w:t>
      </w:r>
      <w:r w:rsidR="005A0B61" w:rsidRPr="00921C35">
        <w:rPr>
          <w:rFonts w:cs="Times New Roman"/>
          <w:sz w:val="24"/>
          <w:szCs w:val="24"/>
        </w:rPr>
        <w:t>ë.</w:t>
      </w:r>
    </w:p>
    <w:p w14:paraId="0366793C" w14:textId="2150DE94" w:rsidR="0055518F" w:rsidRPr="00921C35" w:rsidRDefault="00583CFF" w:rsidP="00020065">
      <w:pPr>
        <w:pStyle w:val="ListParagraph"/>
        <w:numPr>
          <w:ilvl w:val="0"/>
          <w:numId w:val="18"/>
        </w:numPr>
        <w:spacing w:line="276" w:lineRule="auto"/>
      </w:pPr>
      <w:r>
        <w:t xml:space="preserve">Hartimi dhe publikimi i </w:t>
      </w:r>
      <w:proofErr w:type="spellStart"/>
      <w:r>
        <w:t>Komentarit</w:t>
      </w:r>
      <w:proofErr w:type="spellEnd"/>
      <w:r>
        <w:t xml:space="preserve"> t</w:t>
      </w:r>
      <w:r w:rsidR="00F179E0">
        <w:t>ë</w:t>
      </w:r>
      <w:r>
        <w:t xml:space="preserve"> Ligjit 162/2020 “P</w:t>
      </w:r>
      <w:r w:rsidR="00F179E0">
        <w:t>ë</w:t>
      </w:r>
      <w:r>
        <w:t>r Prokurimin Publik”.</w:t>
      </w:r>
    </w:p>
    <w:p w14:paraId="01D34B53" w14:textId="77777777" w:rsidR="0055518F" w:rsidRPr="00921C35" w:rsidRDefault="0055518F" w:rsidP="00020065">
      <w:pPr>
        <w:pStyle w:val="ListParagraph"/>
        <w:spacing w:line="276" w:lineRule="auto"/>
      </w:pPr>
    </w:p>
    <w:p w14:paraId="5965FB00" w14:textId="54019FB0" w:rsidR="000F17CA" w:rsidRPr="00921C35" w:rsidRDefault="00056E00" w:rsidP="008861C2">
      <w:pPr>
        <w:pStyle w:val="Heading3"/>
        <w:numPr>
          <w:ilvl w:val="1"/>
          <w:numId w:val="3"/>
        </w:numPr>
        <w:spacing w:line="276" w:lineRule="auto"/>
        <w:rPr>
          <w:rFonts w:ascii="Times New Roman" w:hAnsi="Times New Roman" w:cs="Times New Roman"/>
        </w:rPr>
      </w:pPr>
      <w:r w:rsidRPr="00921C35">
        <w:rPr>
          <w:rFonts w:ascii="Times New Roman" w:hAnsi="Times New Roman" w:cs="Times New Roman"/>
        </w:rPr>
        <w:t xml:space="preserve"> </w:t>
      </w:r>
      <w:bookmarkStart w:id="27" w:name="_Toc154665776"/>
      <w:r w:rsidR="00353883" w:rsidRPr="00921C35">
        <w:rPr>
          <w:rFonts w:ascii="Times New Roman" w:hAnsi="Times New Roman" w:cs="Times New Roman"/>
        </w:rPr>
        <w:t>OBJEKTIVI STRATEGJIK</w:t>
      </w:r>
      <w:r w:rsidR="007A0334" w:rsidRPr="00921C35">
        <w:rPr>
          <w:rFonts w:ascii="Times New Roman" w:hAnsi="Times New Roman" w:cs="Times New Roman"/>
        </w:rPr>
        <w:t xml:space="preserve"> 5- </w:t>
      </w:r>
      <w:r w:rsidR="000F17CA" w:rsidRPr="00921C35">
        <w:rPr>
          <w:rFonts w:ascii="Times New Roman" w:hAnsi="Times New Roman" w:cs="Times New Roman"/>
        </w:rPr>
        <w:t>P</w:t>
      </w:r>
      <w:r w:rsidR="003D71C5" w:rsidRPr="00921C35">
        <w:rPr>
          <w:rFonts w:ascii="Times New Roman" w:hAnsi="Times New Roman" w:cs="Times New Roman"/>
        </w:rPr>
        <w:t>Ë</w:t>
      </w:r>
      <w:r w:rsidR="000F17CA" w:rsidRPr="00921C35">
        <w:rPr>
          <w:rFonts w:ascii="Times New Roman" w:hAnsi="Times New Roman" w:cs="Times New Roman"/>
        </w:rPr>
        <w:t>R</w:t>
      </w:r>
      <w:r w:rsidR="00C1120C" w:rsidRPr="00921C35">
        <w:rPr>
          <w:rFonts w:ascii="Times New Roman" w:hAnsi="Times New Roman" w:cs="Times New Roman"/>
        </w:rPr>
        <w:t>MIR</w:t>
      </w:r>
      <w:r w:rsidR="00741692" w:rsidRPr="00921C35">
        <w:rPr>
          <w:rFonts w:ascii="Times New Roman" w:hAnsi="Times New Roman" w:cs="Times New Roman"/>
        </w:rPr>
        <w:t>Ë</w:t>
      </w:r>
      <w:r w:rsidR="00C1120C" w:rsidRPr="00921C35">
        <w:rPr>
          <w:rFonts w:ascii="Times New Roman" w:hAnsi="Times New Roman" w:cs="Times New Roman"/>
        </w:rPr>
        <w:t>SIMI</w:t>
      </w:r>
      <w:r w:rsidR="000F17CA" w:rsidRPr="00921C35">
        <w:rPr>
          <w:rFonts w:ascii="Times New Roman" w:hAnsi="Times New Roman" w:cs="Times New Roman"/>
        </w:rPr>
        <w:t xml:space="preserve"> I </w:t>
      </w:r>
      <w:r w:rsidR="007A0334" w:rsidRPr="00921C35">
        <w:rPr>
          <w:rFonts w:ascii="Times New Roman" w:hAnsi="Times New Roman" w:cs="Times New Roman"/>
        </w:rPr>
        <w:t>SISTEMI</w:t>
      </w:r>
      <w:r w:rsidR="000F17CA" w:rsidRPr="00921C35">
        <w:rPr>
          <w:rFonts w:ascii="Times New Roman" w:hAnsi="Times New Roman" w:cs="Times New Roman"/>
        </w:rPr>
        <w:t>T T</w:t>
      </w:r>
      <w:r w:rsidR="003D71C5" w:rsidRPr="00921C35">
        <w:rPr>
          <w:rFonts w:ascii="Times New Roman" w:hAnsi="Times New Roman" w:cs="Times New Roman"/>
        </w:rPr>
        <w:t>Ë</w:t>
      </w:r>
      <w:r w:rsidR="000F17CA" w:rsidRPr="00921C35">
        <w:rPr>
          <w:rFonts w:ascii="Times New Roman" w:hAnsi="Times New Roman" w:cs="Times New Roman"/>
        </w:rPr>
        <w:t xml:space="preserve"> PROKURIMIT </w:t>
      </w:r>
      <w:r w:rsidR="007A0334" w:rsidRPr="00921C35">
        <w:rPr>
          <w:rFonts w:ascii="Times New Roman" w:hAnsi="Times New Roman" w:cs="Times New Roman"/>
        </w:rPr>
        <w:t>ELEKTRONIK</w:t>
      </w:r>
      <w:bookmarkEnd w:id="27"/>
      <w:r w:rsidR="000F17CA" w:rsidRPr="00921C35">
        <w:rPr>
          <w:rFonts w:ascii="Times New Roman" w:hAnsi="Times New Roman" w:cs="Times New Roman"/>
        </w:rPr>
        <w:t xml:space="preserve"> </w:t>
      </w:r>
    </w:p>
    <w:p w14:paraId="34B2DA21" w14:textId="77777777" w:rsidR="00D50AB3" w:rsidRPr="00921C35" w:rsidRDefault="00D50AB3" w:rsidP="008861C2">
      <w:pPr>
        <w:spacing w:line="276" w:lineRule="auto"/>
        <w:rPr>
          <w:rFonts w:cs="Times New Roman"/>
          <w:b/>
          <w:sz w:val="24"/>
          <w:szCs w:val="24"/>
        </w:rPr>
      </w:pPr>
    </w:p>
    <w:p w14:paraId="2B62DD13" w14:textId="77777777" w:rsidR="002800C5" w:rsidRPr="00921C35" w:rsidRDefault="002800C5" w:rsidP="00020065">
      <w:pPr>
        <w:spacing w:line="276" w:lineRule="auto"/>
        <w:rPr>
          <w:rFonts w:cs="Times New Roman"/>
          <w:b/>
          <w:sz w:val="24"/>
          <w:szCs w:val="24"/>
        </w:rPr>
      </w:pPr>
      <w:r w:rsidRPr="00921C35">
        <w:rPr>
          <w:rFonts w:cs="Times New Roman"/>
          <w:b/>
          <w:sz w:val="24"/>
          <w:szCs w:val="24"/>
        </w:rPr>
        <w:t>Konteksti</w:t>
      </w:r>
    </w:p>
    <w:p w14:paraId="2819673C" w14:textId="61665E36" w:rsidR="002800C5" w:rsidRPr="00921C35" w:rsidRDefault="002800C5" w:rsidP="00020065">
      <w:pPr>
        <w:spacing w:line="276" w:lineRule="auto"/>
        <w:rPr>
          <w:rFonts w:cs="Times New Roman"/>
          <w:sz w:val="24"/>
          <w:szCs w:val="24"/>
        </w:rPr>
      </w:pPr>
      <w:r w:rsidRPr="00921C35">
        <w:rPr>
          <w:rFonts w:cs="Times New Roman"/>
          <w:sz w:val="24"/>
          <w:szCs w:val="24"/>
        </w:rPr>
        <w:lastRenderedPageBreak/>
        <w:t>Sistemi elektronik i prokurimit është funksional në Shqipëri që në vitin 2009. Gjat</w:t>
      </w:r>
      <w:r w:rsidR="008861C2" w:rsidRPr="00921C35">
        <w:rPr>
          <w:rFonts w:cs="Times New Roman"/>
          <w:sz w:val="24"/>
          <w:szCs w:val="24"/>
        </w:rPr>
        <w:t>ë</w:t>
      </w:r>
      <w:r w:rsidRPr="00921C35">
        <w:rPr>
          <w:rFonts w:cs="Times New Roman"/>
          <w:sz w:val="24"/>
          <w:szCs w:val="24"/>
        </w:rPr>
        <w:t xml:space="preserve"> gjith</w:t>
      </w:r>
      <w:r w:rsidR="008861C2" w:rsidRPr="00921C35">
        <w:rPr>
          <w:rFonts w:cs="Times New Roman"/>
          <w:sz w:val="24"/>
          <w:szCs w:val="24"/>
        </w:rPr>
        <w:t>ë</w:t>
      </w:r>
      <w:r w:rsidRPr="00921C35">
        <w:rPr>
          <w:rFonts w:cs="Times New Roman"/>
          <w:sz w:val="24"/>
          <w:szCs w:val="24"/>
        </w:rPr>
        <w:t xml:space="preserve"> k</w:t>
      </w:r>
      <w:r w:rsidR="008861C2" w:rsidRPr="00921C35">
        <w:rPr>
          <w:rFonts w:cs="Times New Roman"/>
          <w:sz w:val="24"/>
          <w:szCs w:val="24"/>
        </w:rPr>
        <w:t>ë</w:t>
      </w:r>
      <w:r w:rsidRPr="00921C35">
        <w:rPr>
          <w:rFonts w:cs="Times New Roman"/>
          <w:sz w:val="24"/>
          <w:szCs w:val="24"/>
        </w:rPr>
        <w:t xml:space="preserve">tyre viteve, SPE-ja ka pësuar përmirësime madhore, duke përfshirë funksionalitete dhe module të rëndësishme jo vetëm për të përmirësuar </w:t>
      </w:r>
      <w:proofErr w:type="spellStart"/>
      <w:r w:rsidRPr="00921C35">
        <w:rPr>
          <w:rFonts w:cs="Times New Roman"/>
          <w:sz w:val="24"/>
          <w:szCs w:val="24"/>
        </w:rPr>
        <w:t>performancën</w:t>
      </w:r>
      <w:proofErr w:type="spellEnd"/>
      <w:r w:rsidRPr="00921C35">
        <w:rPr>
          <w:rFonts w:cs="Times New Roman"/>
          <w:sz w:val="24"/>
          <w:szCs w:val="24"/>
        </w:rPr>
        <w:t xml:space="preserve"> e sistemit elektronik, por edhe  </w:t>
      </w:r>
      <w:proofErr w:type="spellStart"/>
      <w:r w:rsidRPr="00921C35">
        <w:rPr>
          <w:rFonts w:cs="Times New Roman"/>
          <w:sz w:val="24"/>
          <w:szCs w:val="24"/>
        </w:rPr>
        <w:t>performancën</w:t>
      </w:r>
      <w:proofErr w:type="spellEnd"/>
      <w:r w:rsidRPr="00921C35">
        <w:rPr>
          <w:rFonts w:cs="Times New Roman"/>
          <w:sz w:val="24"/>
          <w:szCs w:val="24"/>
        </w:rPr>
        <w:t xml:space="preserve"> e sistemit të prokurimit në tërësi.</w:t>
      </w:r>
    </w:p>
    <w:p w14:paraId="428B157E" w14:textId="5A24130F" w:rsidR="002800C5" w:rsidRPr="00921C35" w:rsidRDefault="002800C5" w:rsidP="00020065">
      <w:pPr>
        <w:spacing w:line="276" w:lineRule="auto"/>
        <w:rPr>
          <w:rFonts w:cs="Times New Roman"/>
          <w:sz w:val="24"/>
          <w:szCs w:val="24"/>
        </w:rPr>
      </w:pPr>
      <w:r w:rsidRPr="00921C35">
        <w:rPr>
          <w:rFonts w:cs="Times New Roman"/>
          <w:sz w:val="24"/>
          <w:szCs w:val="24"/>
        </w:rPr>
        <w:t xml:space="preserve">Aktualisht </w:t>
      </w:r>
      <w:proofErr w:type="spellStart"/>
      <w:r w:rsidRPr="00921C35">
        <w:rPr>
          <w:rFonts w:cs="Times New Roman"/>
          <w:sz w:val="24"/>
          <w:szCs w:val="24"/>
        </w:rPr>
        <w:t>cdo</w:t>
      </w:r>
      <w:proofErr w:type="spellEnd"/>
      <w:r w:rsidRPr="00921C35">
        <w:rPr>
          <w:rFonts w:cs="Times New Roman"/>
          <w:sz w:val="24"/>
          <w:szCs w:val="24"/>
        </w:rPr>
        <w:t xml:space="preserve"> komunikim lidhur me proce</w:t>
      </w:r>
      <w:r w:rsidR="00815665" w:rsidRPr="00921C35">
        <w:rPr>
          <w:rFonts w:cs="Times New Roman"/>
          <w:sz w:val="24"/>
          <w:szCs w:val="24"/>
        </w:rPr>
        <w:t>s</w:t>
      </w:r>
      <w:r w:rsidRPr="00921C35">
        <w:rPr>
          <w:rFonts w:cs="Times New Roman"/>
          <w:sz w:val="24"/>
          <w:szCs w:val="24"/>
        </w:rPr>
        <w:t>in e prokurimit publi</w:t>
      </w:r>
      <w:r w:rsidR="00815665" w:rsidRPr="00921C35">
        <w:rPr>
          <w:rFonts w:cs="Times New Roman"/>
          <w:sz w:val="24"/>
          <w:szCs w:val="24"/>
        </w:rPr>
        <w:t>k</w:t>
      </w:r>
      <w:r w:rsidRPr="00921C35">
        <w:rPr>
          <w:rFonts w:cs="Times New Roman"/>
          <w:sz w:val="24"/>
          <w:szCs w:val="24"/>
        </w:rPr>
        <w:t xml:space="preserve"> kryhet n</w:t>
      </w:r>
      <w:r w:rsidR="008861C2" w:rsidRPr="00921C35">
        <w:rPr>
          <w:rFonts w:cs="Times New Roman"/>
          <w:sz w:val="24"/>
          <w:szCs w:val="24"/>
        </w:rPr>
        <w:t>ë</w:t>
      </w:r>
      <w:r w:rsidRPr="00921C35">
        <w:rPr>
          <w:rFonts w:cs="Times New Roman"/>
          <w:sz w:val="24"/>
          <w:szCs w:val="24"/>
        </w:rPr>
        <w:t>p</w:t>
      </w:r>
      <w:r w:rsidR="008861C2" w:rsidRPr="00921C35">
        <w:rPr>
          <w:rFonts w:cs="Times New Roman"/>
          <w:sz w:val="24"/>
          <w:szCs w:val="24"/>
        </w:rPr>
        <w:t>ë</w:t>
      </w:r>
      <w:r w:rsidRPr="00921C35">
        <w:rPr>
          <w:rFonts w:cs="Times New Roman"/>
          <w:sz w:val="24"/>
          <w:szCs w:val="24"/>
        </w:rPr>
        <w:t xml:space="preserve">rmjet komunikimit elektronik dhe </w:t>
      </w:r>
      <w:proofErr w:type="spellStart"/>
      <w:r w:rsidRPr="00921C35">
        <w:rPr>
          <w:rFonts w:cs="Times New Roman"/>
          <w:sz w:val="24"/>
          <w:szCs w:val="24"/>
        </w:rPr>
        <w:t>cdo</w:t>
      </w:r>
      <w:proofErr w:type="spellEnd"/>
      <w:r w:rsidRPr="00921C35">
        <w:rPr>
          <w:rFonts w:cs="Times New Roman"/>
          <w:sz w:val="24"/>
          <w:szCs w:val="24"/>
        </w:rPr>
        <w:t xml:space="preserve"> procedur</w:t>
      </w:r>
      <w:r w:rsidR="008861C2" w:rsidRPr="00921C35">
        <w:rPr>
          <w:rFonts w:cs="Times New Roman"/>
          <w:sz w:val="24"/>
          <w:szCs w:val="24"/>
        </w:rPr>
        <w:t>ë</w:t>
      </w:r>
      <w:r w:rsidRPr="00921C35">
        <w:rPr>
          <w:rFonts w:cs="Times New Roman"/>
          <w:sz w:val="24"/>
          <w:szCs w:val="24"/>
        </w:rPr>
        <w:t xml:space="preserve"> kryhet n</w:t>
      </w:r>
      <w:r w:rsidR="008861C2" w:rsidRPr="00921C35">
        <w:rPr>
          <w:rFonts w:cs="Times New Roman"/>
          <w:sz w:val="24"/>
          <w:szCs w:val="24"/>
        </w:rPr>
        <w:t>ë</w:t>
      </w:r>
      <w:r w:rsidRPr="00921C35">
        <w:rPr>
          <w:rFonts w:cs="Times New Roman"/>
          <w:sz w:val="24"/>
          <w:szCs w:val="24"/>
        </w:rPr>
        <w:t xml:space="preserve"> sistemin e prokurimit elektronik.</w:t>
      </w:r>
    </w:p>
    <w:p w14:paraId="37701461" w14:textId="34FC19B1" w:rsidR="003844F0" w:rsidRPr="00921C35" w:rsidRDefault="003844F0" w:rsidP="00020065">
      <w:pPr>
        <w:spacing w:line="276" w:lineRule="auto"/>
        <w:rPr>
          <w:rFonts w:cs="Times New Roman"/>
          <w:sz w:val="24"/>
          <w:szCs w:val="24"/>
        </w:rPr>
      </w:pPr>
      <w:r w:rsidRPr="00921C35">
        <w:rPr>
          <w:rFonts w:cs="Times New Roman"/>
          <w:sz w:val="24"/>
          <w:szCs w:val="24"/>
        </w:rPr>
        <w:t xml:space="preserve">Funksionimi i duhur i sistemit elektronik është thelbësor për të garantuar </w:t>
      </w:r>
      <w:proofErr w:type="spellStart"/>
      <w:r w:rsidRPr="00921C35">
        <w:rPr>
          <w:rFonts w:cs="Times New Roman"/>
          <w:sz w:val="24"/>
          <w:szCs w:val="24"/>
        </w:rPr>
        <w:t>performancën</w:t>
      </w:r>
      <w:proofErr w:type="spellEnd"/>
      <w:r w:rsidRPr="00921C35">
        <w:rPr>
          <w:rFonts w:cs="Times New Roman"/>
          <w:sz w:val="24"/>
          <w:szCs w:val="24"/>
        </w:rPr>
        <w:t xml:space="preserve"> dhe </w:t>
      </w:r>
      <w:proofErr w:type="spellStart"/>
      <w:r w:rsidRPr="00921C35">
        <w:rPr>
          <w:rFonts w:cs="Times New Roman"/>
          <w:sz w:val="24"/>
          <w:szCs w:val="24"/>
        </w:rPr>
        <w:t>eficiencën</w:t>
      </w:r>
      <w:proofErr w:type="spellEnd"/>
      <w:r w:rsidRPr="00921C35">
        <w:rPr>
          <w:rFonts w:cs="Times New Roman"/>
          <w:sz w:val="24"/>
          <w:szCs w:val="24"/>
        </w:rPr>
        <w:t xml:space="preserve"> e prokurimit publik në Shqipëri. </w:t>
      </w:r>
      <w:r w:rsidR="00815665" w:rsidRPr="00921C35">
        <w:rPr>
          <w:rFonts w:cs="Times New Roman"/>
          <w:sz w:val="24"/>
          <w:szCs w:val="24"/>
        </w:rPr>
        <w:t xml:space="preserve"> </w:t>
      </w:r>
    </w:p>
    <w:p w14:paraId="5C91359B" w14:textId="77777777" w:rsidR="00815665" w:rsidRPr="00921C35" w:rsidRDefault="003844F0" w:rsidP="00020065">
      <w:pPr>
        <w:pStyle w:val="NormalWeb"/>
        <w:spacing w:line="276" w:lineRule="auto"/>
        <w:rPr>
          <w:color w:val="000000"/>
          <w:sz w:val="27"/>
          <w:szCs w:val="27"/>
          <w:lang w:val="sq-AL"/>
        </w:rPr>
      </w:pPr>
      <w:r w:rsidRPr="00921C35">
        <w:rPr>
          <w:lang w:val="sq-AL"/>
        </w:rPr>
        <w:t>Për këtë arsye, përmirësimi i vazhdueshëm i sistemit është shumë i rëndësishëm, me qëllim, jo vetëm përmirësimin e funksionimit të sistemit elektronik, por edhe garantimin e transparencës dhe të përputhshmërisë me praktikat më të mira ndërkombëtare.</w:t>
      </w:r>
      <w:r w:rsidR="00497674" w:rsidRPr="00921C35">
        <w:rPr>
          <w:lang w:val="sq-AL"/>
        </w:rPr>
        <w:t xml:space="preserve"> Nd</w:t>
      </w:r>
      <w:r w:rsidR="00785624" w:rsidRPr="00921C35">
        <w:rPr>
          <w:lang w:val="sq-AL"/>
        </w:rPr>
        <w:t>ë</w:t>
      </w:r>
      <w:r w:rsidR="00497674" w:rsidRPr="00921C35">
        <w:rPr>
          <w:lang w:val="sq-AL"/>
        </w:rPr>
        <w:t>r zhvillimet m</w:t>
      </w:r>
      <w:r w:rsidR="00785624" w:rsidRPr="00921C35">
        <w:rPr>
          <w:lang w:val="sq-AL"/>
        </w:rPr>
        <w:t>ë</w:t>
      </w:r>
      <w:r w:rsidR="00497674" w:rsidRPr="00921C35">
        <w:rPr>
          <w:lang w:val="sq-AL"/>
        </w:rPr>
        <w:t xml:space="preserve"> t</w:t>
      </w:r>
      <w:r w:rsidR="00785624" w:rsidRPr="00921C35">
        <w:rPr>
          <w:lang w:val="sq-AL"/>
        </w:rPr>
        <w:t>ë</w:t>
      </w:r>
      <w:r w:rsidR="00497674" w:rsidRPr="00921C35">
        <w:rPr>
          <w:lang w:val="sq-AL"/>
        </w:rPr>
        <w:t xml:space="preserve"> r</w:t>
      </w:r>
      <w:r w:rsidR="00785624" w:rsidRPr="00921C35">
        <w:rPr>
          <w:lang w:val="sq-AL"/>
        </w:rPr>
        <w:t>ë</w:t>
      </w:r>
      <w:r w:rsidR="00497674" w:rsidRPr="00921C35">
        <w:rPr>
          <w:lang w:val="sq-AL"/>
        </w:rPr>
        <w:t>nd</w:t>
      </w:r>
      <w:r w:rsidR="00785624" w:rsidRPr="00921C35">
        <w:rPr>
          <w:lang w:val="sq-AL"/>
        </w:rPr>
        <w:t>ë</w:t>
      </w:r>
      <w:r w:rsidR="00497674" w:rsidRPr="00921C35">
        <w:rPr>
          <w:lang w:val="sq-AL"/>
        </w:rPr>
        <w:t>sishme n</w:t>
      </w:r>
      <w:r w:rsidR="00785624" w:rsidRPr="00921C35">
        <w:rPr>
          <w:lang w:val="sq-AL"/>
        </w:rPr>
        <w:t>ë</w:t>
      </w:r>
      <w:r w:rsidR="00497674" w:rsidRPr="00921C35">
        <w:rPr>
          <w:lang w:val="sq-AL"/>
        </w:rPr>
        <w:t xml:space="preserve"> lidhje me sistemin do t</w:t>
      </w:r>
      <w:r w:rsidR="00785624" w:rsidRPr="00921C35">
        <w:rPr>
          <w:lang w:val="sq-AL"/>
        </w:rPr>
        <w:t>ë</w:t>
      </w:r>
      <w:r w:rsidR="00497674" w:rsidRPr="00921C35">
        <w:rPr>
          <w:lang w:val="sq-AL"/>
        </w:rPr>
        <w:t xml:space="preserve"> jet</w:t>
      </w:r>
      <w:r w:rsidR="00785624" w:rsidRPr="00921C35">
        <w:rPr>
          <w:lang w:val="sq-AL"/>
        </w:rPr>
        <w:t>ë</w:t>
      </w:r>
      <w:r w:rsidR="00497674" w:rsidRPr="00921C35">
        <w:rPr>
          <w:lang w:val="sq-AL"/>
        </w:rPr>
        <w:t xml:space="preserve"> p</w:t>
      </w:r>
      <w:r w:rsidR="00785624" w:rsidRPr="00921C35">
        <w:rPr>
          <w:lang w:val="sq-AL"/>
        </w:rPr>
        <w:t>ë</w:t>
      </w:r>
      <w:r w:rsidR="00497674" w:rsidRPr="00921C35">
        <w:rPr>
          <w:lang w:val="sq-AL"/>
        </w:rPr>
        <w:t>rdorimi i teknologjis</w:t>
      </w:r>
      <w:r w:rsidR="00785624" w:rsidRPr="00921C35">
        <w:rPr>
          <w:lang w:val="sq-AL"/>
        </w:rPr>
        <w:t>ë</w:t>
      </w:r>
      <w:r w:rsidR="00497674" w:rsidRPr="00921C35">
        <w:rPr>
          <w:lang w:val="sq-AL"/>
        </w:rPr>
        <w:t xml:space="preserve"> s</w:t>
      </w:r>
      <w:r w:rsidR="00785624" w:rsidRPr="00921C35">
        <w:rPr>
          <w:lang w:val="sq-AL"/>
        </w:rPr>
        <w:t>ë</w:t>
      </w:r>
      <w:r w:rsidR="00497674" w:rsidRPr="00921C35">
        <w:rPr>
          <w:lang w:val="sq-AL"/>
        </w:rPr>
        <w:t xml:space="preserve"> avancuar t</w:t>
      </w:r>
      <w:r w:rsidR="00D6579D" w:rsidRPr="00921C35">
        <w:rPr>
          <w:lang w:val="sq-AL"/>
        </w:rPr>
        <w:t>ë inteligjencës artificiale dhe proceseve të robotizuara</w:t>
      </w:r>
      <w:r w:rsidR="00497674" w:rsidRPr="00921C35">
        <w:rPr>
          <w:lang w:val="sq-AL"/>
        </w:rPr>
        <w:t xml:space="preserve"> në përputhje me parashikimet evropiane</w:t>
      </w:r>
      <w:r w:rsidR="00D6579D" w:rsidRPr="00921C35">
        <w:rPr>
          <w:lang w:val="sq-AL"/>
        </w:rPr>
        <w:t>, n</w:t>
      </w:r>
      <w:r w:rsidR="00785624" w:rsidRPr="00921C35">
        <w:rPr>
          <w:lang w:val="sq-AL"/>
        </w:rPr>
        <w:t>ë</w:t>
      </w:r>
      <w:r w:rsidR="00D6579D" w:rsidRPr="00921C35">
        <w:rPr>
          <w:lang w:val="sq-AL"/>
        </w:rPr>
        <w:t xml:space="preserve"> procedurat e prokurimit publik.</w:t>
      </w:r>
      <w:r w:rsidR="00815665" w:rsidRPr="00921C35">
        <w:rPr>
          <w:color w:val="000000"/>
          <w:sz w:val="27"/>
          <w:szCs w:val="27"/>
          <w:lang w:val="sq-AL"/>
        </w:rPr>
        <w:t xml:space="preserve"> </w:t>
      </w:r>
    </w:p>
    <w:p w14:paraId="27B79AF8" w14:textId="45A54C5E" w:rsidR="00815665" w:rsidRPr="00921C35" w:rsidRDefault="00815665" w:rsidP="00020065">
      <w:pPr>
        <w:spacing w:before="100" w:beforeAutospacing="1" w:after="100" w:afterAutospacing="1" w:line="276" w:lineRule="auto"/>
        <w:rPr>
          <w:rFonts w:eastAsia="Times New Roman" w:cs="Times New Roman"/>
          <w:color w:val="000000"/>
          <w:sz w:val="24"/>
          <w:szCs w:val="24"/>
        </w:rPr>
      </w:pPr>
      <w:r w:rsidRPr="00921C35">
        <w:rPr>
          <w:rFonts w:eastAsia="Times New Roman" w:cs="Times New Roman"/>
          <w:color w:val="000000"/>
          <w:sz w:val="24"/>
          <w:szCs w:val="24"/>
        </w:rPr>
        <w:t xml:space="preserve">Për sa i përket aspekteve të ndryshme të zhvillimit të procedurës së prokurimit nëpërmjet sistemeve elektronike, ndryshimet e nevojshme vijnë në kuadër të rritjes të transparencës dhe </w:t>
      </w:r>
      <w:proofErr w:type="spellStart"/>
      <w:r w:rsidRPr="00921C35">
        <w:rPr>
          <w:rFonts w:eastAsia="Times New Roman" w:cs="Times New Roman"/>
          <w:color w:val="000000"/>
          <w:sz w:val="24"/>
          <w:szCs w:val="24"/>
        </w:rPr>
        <w:t>eficencës</w:t>
      </w:r>
      <w:proofErr w:type="spellEnd"/>
      <w:r w:rsidRPr="00921C35">
        <w:rPr>
          <w:rFonts w:eastAsia="Times New Roman" w:cs="Times New Roman"/>
          <w:color w:val="000000"/>
          <w:sz w:val="24"/>
          <w:szCs w:val="24"/>
        </w:rPr>
        <w:t xml:space="preserve"> në procedurat e prokurimit. Në kuadër të zhvillimit të teknologjisë dhe inovacionit në fushën e shë</w:t>
      </w:r>
      <w:r w:rsidR="00FE64B2">
        <w:rPr>
          <w:rFonts w:eastAsia="Times New Roman" w:cs="Times New Roman"/>
          <w:color w:val="000000"/>
          <w:sz w:val="24"/>
          <w:szCs w:val="24"/>
        </w:rPr>
        <w:t>rbimeve publike, me qëllim lehtë</w:t>
      </w:r>
      <w:r w:rsidRPr="00921C35">
        <w:rPr>
          <w:rFonts w:eastAsia="Times New Roman" w:cs="Times New Roman"/>
          <w:color w:val="000000"/>
          <w:sz w:val="24"/>
          <w:szCs w:val="24"/>
        </w:rPr>
        <w:t xml:space="preserve">simin </w:t>
      </w:r>
      <w:r w:rsidR="00DC45B8">
        <w:rPr>
          <w:rFonts w:eastAsia="Times New Roman" w:cs="Times New Roman"/>
          <w:color w:val="000000"/>
          <w:sz w:val="24"/>
          <w:szCs w:val="24"/>
        </w:rPr>
        <w:t xml:space="preserve">e </w:t>
      </w:r>
      <w:r w:rsidRPr="00921C35">
        <w:rPr>
          <w:rFonts w:eastAsia="Times New Roman" w:cs="Times New Roman"/>
          <w:color w:val="000000"/>
          <w:sz w:val="24"/>
          <w:szCs w:val="24"/>
        </w:rPr>
        <w:t xml:space="preserve">procedurave, rritjen e </w:t>
      </w:r>
      <w:proofErr w:type="spellStart"/>
      <w:r w:rsidRPr="00921C35">
        <w:rPr>
          <w:rFonts w:eastAsia="Times New Roman" w:cs="Times New Roman"/>
          <w:color w:val="000000"/>
          <w:sz w:val="24"/>
          <w:szCs w:val="24"/>
        </w:rPr>
        <w:t>transparences</w:t>
      </w:r>
      <w:proofErr w:type="spellEnd"/>
      <w:r w:rsidRPr="00921C35">
        <w:rPr>
          <w:rFonts w:eastAsia="Times New Roman" w:cs="Times New Roman"/>
          <w:color w:val="000000"/>
          <w:sz w:val="24"/>
          <w:szCs w:val="24"/>
        </w:rPr>
        <w:t xml:space="preserve"> dhe shmangien e konfliktit te interesit </w:t>
      </w:r>
      <w:proofErr w:type="spellStart"/>
      <w:r w:rsidRPr="00921C35">
        <w:rPr>
          <w:rFonts w:eastAsia="Times New Roman" w:cs="Times New Roman"/>
          <w:color w:val="000000"/>
          <w:sz w:val="24"/>
          <w:szCs w:val="24"/>
        </w:rPr>
        <w:t>eshte</w:t>
      </w:r>
      <w:proofErr w:type="spellEnd"/>
      <w:r w:rsidRPr="00921C35">
        <w:rPr>
          <w:rFonts w:eastAsia="Times New Roman" w:cs="Times New Roman"/>
          <w:color w:val="000000"/>
          <w:sz w:val="24"/>
          <w:szCs w:val="24"/>
        </w:rPr>
        <w:t xml:space="preserve"> </w:t>
      </w:r>
      <w:r w:rsidR="00DC45B8">
        <w:rPr>
          <w:rFonts w:eastAsia="Times New Roman" w:cs="Times New Roman"/>
          <w:color w:val="000000"/>
          <w:sz w:val="24"/>
          <w:szCs w:val="24"/>
        </w:rPr>
        <w:t xml:space="preserve"> e</w:t>
      </w:r>
      <w:r w:rsidR="00FE64B2">
        <w:rPr>
          <w:rFonts w:eastAsia="Times New Roman" w:cs="Times New Roman"/>
          <w:color w:val="000000"/>
          <w:sz w:val="24"/>
          <w:szCs w:val="24"/>
        </w:rPr>
        <w:t xml:space="preserve"> domosdoshme të</w:t>
      </w:r>
      <w:r w:rsidR="00DC45B8">
        <w:rPr>
          <w:rFonts w:eastAsia="Times New Roman" w:cs="Times New Roman"/>
          <w:color w:val="000000"/>
          <w:sz w:val="24"/>
          <w:szCs w:val="24"/>
        </w:rPr>
        <w:t xml:space="preserve"> p</w:t>
      </w:r>
      <w:r w:rsidR="00F179E0">
        <w:rPr>
          <w:rFonts w:eastAsia="Times New Roman" w:cs="Times New Roman"/>
          <w:color w:val="000000"/>
          <w:sz w:val="24"/>
          <w:szCs w:val="24"/>
        </w:rPr>
        <w:t>ë</w:t>
      </w:r>
      <w:r w:rsidR="00DC45B8">
        <w:rPr>
          <w:rFonts w:eastAsia="Times New Roman" w:cs="Times New Roman"/>
          <w:color w:val="000000"/>
          <w:sz w:val="24"/>
          <w:szCs w:val="24"/>
        </w:rPr>
        <w:t>rfshihet</w:t>
      </w:r>
      <w:r w:rsidRPr="00921C35">
        <w:rPr>
          <w:rFonts w:eastAsia="Times New Roman" w:cs="Times New Roman"/>
          <w:color w:val="000000"/>
          <w:sz w:val="24"/>
          <w:szCs w:val="24"/>
        </w:rPr>
        <w:t xml:space="preserve"> në k</w:t>
      </w:r>
      <w:r w:rsidR="00DC45B8">
        <w:rPr>
          <w:rFonts w:eastAsia="Times New Roman" w:cs="Times New Roman"/>
          <w:color w:val="000000"/>
          <w:sz w:val="24"/>
          <w:szCs w:val="24"/>
        </w:rPr>
        <w:t>ëtë zhvillim teknologjik edhe</w:t>
      </w:r>
      <w:r w:rsidRPr="00921C35">
        <w:rPr>
          <w:rFonts w:eastAsia="Times New Roman" w:cs="Times New Roman"/>
          <w:color w:val="000000"/>
          <w:sz w:val="24"/>
          <w:szCs w:val="24"/>
        </w:rPr>
        <w:t xml:space="preserve"> proces</w:t>
      </w:r>
      <w:r w:rsidR="00DC45B8">
        <w:rPr>
          <w:rFonts w:eastAsia="Times New Roman" w:cs="Times New Roman"/>
          <w:color w:val="000000"/>
          <w:sz w:val="24"/>
          <w:szCs w:val="24"/>
        </w:rPr>
        <w:t>i i</w:t>
      </w:r>
      <w:r w:rsidRPr="00921C35">
        <w:rPr>
          <w:rFonts w:eastAsia="Times New Roman" w:cs="Times New Roman"/>
          <w:color w:val="000000"/>
          <w:sz w:val="24"/>
          <w:szCs w:val="24"/>
        </w:rPr>
        <w:t xml:space="preserve"> prokurimit publik.</w:t>
      </w:r>
    </w:p>
    <w:p w14:paraId="1FA06C15" w14:textId="2CFA6E7F" w:rsidR="00815665" w:rsidRPr="00921C35" w:rsidRDefault="00815665" w:rsidP="00020065">
      <w:pPr>
        <w:pStyle w:val="NormalWeb"/>
        <w:spacing w:line="276" w:lineRule="auto"/>
        <w:rPr>
          <w:color w:val="000000"/>
          <w:lang w:val="sq-AL"/>
        </w:rPr>
      </w:pPr>
      <w:r w:rsidRPr="00921C35">
        <w:rPr>
          <w:color w:val="000000"/>
          <w:lang w:val="sq-AL"/>
        </w:rPr>
        <w:t xml:space="preserve">Në kuadër të rritjes së transparencës dhe </w:t>
      </w:r>
      <w:proofErr w:type="spellStart"/>
      <w:r w:rsidRPr="00921C35">
        <w:rPr>
          <w:color w:val="000000"/>
          <w:lang w:val="sq-AL"/>
        </w:rPr>
        <w:t>eficencës</w:t>
      </w:r>
      <w:proofErr w:type="spellEnd"/>
      <w:r w:rsidRPr="00921C35">
        <w:rPr>
          <w:color w:val="000000"/>
          <w:lang w:val="sq-AL"/>
        </w:rPr>
        <w:t xml:space="preserve">, disa procese te prokurimit publik, sikurse janë: përllogaritja e vlerës limit të kontratës, studimi i tregut, hartimi i specifikimeve teknike duhet të kryhen në sisteme elektronike të </w:t>
      </w:r>
      <w:proofErr w:type="spellStart"/>
      <w:r w:rsidRPr="00921C35">
        <w:rPr>
          <w:color w:val="000000"/>
          <w:lang w:val="sq-AL"/>
        </w:rPr>
        <w:t>çertifikuara</w:t>
      </w:r>
      <w:proofErr w:type="spellEnd"/>
      <w:r w:rsidRPr="00921C35">
        <w:rPr>
          <w:color w:val="000000"/>
          <w:lang w:val="sq-AL"/>
        </w:rPr>
        <w:t xml:space="preserve">, mbështetur në ndërveprim me sisteme të tjera të Platformës Qeveritare të </w:t>
      </w:r>
      <w:r w:rsidR="00FE64B2">
        <w:rPr>
          <w:color w:val="000000"/>
          <w:lang w:val="sq-AL"/>
        </w:rPr>
        <w:t xml:space="preserve">Ndërveprimit. Për këtë qëllim, </w:t>
      </w:r>
      <w:r w:rsidRPr="00921C35">
        <w:rPr>
          <w:color w:val="000000"/>
          <w:lang w:val="sq-AL"/>
        </w:rPr>
        <w:t xml:space="preserve">SPE do të zhvillohet duke përdorur teknologji të avancuar të Inteligjencës Artificiale dhe procese të robotizuara në përputhje me parashikimet </w:t>
      </w:r>
      <w:proofErr w:type="spellStart"/>
      <w:r w:rsidRPr="00921C35">
        <w:rPr>
          <w:color w:val="000000"/>
          <w:lang w:val="sq-AL"/>
        </w:rPr>
        <w:t>Europiane</w:t>
      </w:r>
      <w:proofErr w:type="spellEnd"/>
      <w:r w:rsidRPr="00921C35">
        <w:rPr>
          <w:color w:val="000000"/>
          <w:lang w:val="sq-AL"/>
        </w:rPr>
        <w:t>.</w:t>
      </w:r>
    </w:p>
    <w:p w14:paraId="6FC103EF" w14:textId="0D0870EA" w:rsidR="00497674" w:rsidRPr="00921C35" w:rsidRDefault="00DC45B8" w:rsidP="000E1AB2">
      <w:pPr>
        <w:spacing w:before="100" w:beforeAutospacing="1" w:after="100" w:afterAutospacing="1" w:line="276" w:lineRule="auto"/>
        <w:rPr>
          <w:rFonts w:eastAsia="Times New Roman" w:cs="Times New Roman"/>
          <w:color w:val="000000"/>
          <w:sz w:val="24"/>
          <w:szCs w:val="24"/>
        </w:rPr>
      </w:pPr>
      <w:r>
        <w:rPr>
          <w:rFonts w:eastAsia="Times New Roman" w:cs="Times New Roman"/>
          <w:color w:val="000000"/>
          <w:sz w:val="24"/>
          <w:szCs w:val="24"/>
        </w:rPr>
        <w:t>M</w:t>
      </w:r>
      <w:r w:rsidR="00FE64B2">
        <w:rPr>
          <w:rFonts w:eastAsia="Times New Roman" w:cs="Times New Roman"/>
          <w:color w:val="000000"/>
          <w:sz w:val="24"/>
          <w:szCs w:val="24"/>
        </w:rPr>
        <w:t>e që</w:t>
      </w:r>
      <w:r>
        <w:rPr>
          <w:rFonts w:eastAsia="Times New Roman" w:cs="Times New Roman"/>
          <w:color w:val="000000"/>
          <w:sz w:val="24"/>
          <w:szCs w:val="24"/>
        </w:rPr>
        <w:t>llim rritjen e</w:t>
      </w:r>
      <w:r w:rsidR="00815665" w:rsidRPr="00921C35">
        <w:rPr>
          <w:rFonts w:eastAsia="Times New Roman" w:cs="Times New Roman"/>
          <w:color w:val="000000"/>
          <w:sz w:val="24"/>
          <w:szCs w:val="24"/>
        </w:rPr>
        <w:t xml:space="preserve"> transparencës dhe përgjegjësisë në procesin e vlerësimit është e nevojshme kryerja e vlerësimit automatik të plotësimit të kritereve të përgjithshme dhe të ve</w:t>
      </w:r>
      <w:r>
        <w:rPr>
          <w:rFonts w:eastAsia="Times New Roman" w:cs="Times New Roman"/>
          <w:color w:val="000000"/>
          <w:sz w:val="24"/>
          <w:szCs w:val="24"/>
        </w:rPr>
        <w:t>ç</w:t>
      </w:r>
      <w:r w:rsidR="00815665" w:rsidRPr="00921C35">
        <w:rPr>
          <w:rFonts w:eastAsia="Times New Roman" w:cs="Times New Roman"/>
          <w:color w:val="000000"/>
          <w:sz w:val="24"/>
          <w:szCs w:val="24"/>
        </w:rPr>
        <w:t xml:space="preserve">anta të kualifikimit të ofertuesve për fazën e parë të </w:t>
      </w:r>
      <w:proofErr w:type="spellStart"/>
      <w:r w:rsidR="00815665" w:rsidRPr="00921C35">
        <w:rPr>
          <w:rFonts w:eastAsia="Times New Roman" w:cs="Times New Roman"/>
          <w:color w:val="000000"/>
          <w:sz w:val="24"/>
          <w:szCs w:val="24"/>
        </w:rPr>
        <w:t>parakualifikimit</w:t>
      </w:r>
      <w:proofErr w:type="spellEnd"/>
      <w:r w:rsidR="00815665" w:rsidRPr="00921C35">
        <w:rPr>
          <w:rFonts w:eastAsia="Times New Roman" w:cs="Times New Roman"/>
          <w:color w:val="000000"/>
          <w:sz w:val="24"/>
          <w:szCs w:val="24"/>
        </w:rPr>
        <w:t xml:space="preserve">, si dhe zhvillimit të Sistemit </w:t>
      </w:r>
      <w:r w:rsidR="00FE64B2">
        <w:rPr>
          <w:rFonts w:eastAsia="Times New Roman" w:cs="Times New Roman"/>
          <w:color w:val="000000"/>
          <w:sz w:val="24"/>
          <w:szCs w:val="24"/>
        </w:rPr>
        <w:t>Dinamik të</w:t>
      </w:r>
      <w:r w:rsidR="00815665" w:rsidRPr="00921C35">
        <w:rPr>
          <w:rFonts w:eastAsia="Times New Roman" w:cs="Times New Roman"/>
          <w:color w:val="000000"/>
          <w:sz w:val="24"/>
          <w:szCs w:val="24"/>
        </w:rPr>
        <w:t xml:space="preserve"> blerjes dhe ankandit elektronik, duke përdorur teknologji të avancuar të Inteligjencës Artific</w:t>
      </w:r>
      <w:r w:rsidR="000E1AB2" w:rsidRPr="00921C35">
        <w:rPr>
          <w:rFonts w:eastAsia="Times New Roman" w:cs="Times New Roman"/>
          <w:color w:val="000000"/>
          <w:sz w:val="24"/>
          <w:szCs w:val="24"/>
        </w:rPr>
        <w:t>iale dhe procese të robotizuara</w:t>
      </w:r>
    </w:p>
    <w:p w14:paraId="6CC46620" w14:textId="77777777" w:rsidR="002800C5" w:rsidRPr="00921C35" w:rsidRDefault="002800C5" w:rsidP="00020065">
      <w:pPr>
        <w:spacing w:line="276" w:lineRule="auto"/>
        <w:rPr>
          <w:rFonts w:cs="Times New Roman"/>
          <w:b/>
          <w:sz w:val="24"/>
          <w:szCs w:val="24"/>
        </w:rPr>
      </w:pPr>
      <w:r w:rsidRPr="00921C35">
        <w:rPr>
          <w:rFonts w:cs="Times New Roman"/>
          <w:b/>
          <w:sz w:val="24"/>
          <w:szCs w:val="24"/>
        </w:rPr>
        <w:t>Objektivi</w:t>
      </w:r>
    </w:p>
    <w:p w14:paraId="458ED448" w14:textId="0456827E" w:rsidR="002800C5" w:rsidRPr="00921C35" w:rsidRDefault="002800C5" w:rsidP="00020065">
      <w:pPr>
        <w:spacing w:line="276" w:lineRule="auto"/>
        <w:rPr>
          <w:rFonts w:cs="Times New Roman"/>
          <w:sz w:val="24"/>
          <w:szCs w:val="24"/>
        </w:rPr>
      </w:pPr>
      <w:r w:rsidRPr="00921C35">
        <w:rPr>
          <w:rFonts w:cs="Times New Roman"/>
          <w:sz w:val="24"/>
          <w:szCs w:val="24"/>
        </w:rPr>
        <w:t xml:space="preserve">Rritja e </w:t>
      </w:r>
      <w:proofErr w:type="spellStart"/>
      <w:r w:rsidRPr="00921C35">
        <w:rPr>
          <w:rFonts w:cs="Times New Roman"/>
          <w:sz w:val="24"/>
          <w:szCs w:val="24"/>
        </w:rPr>
        <w:t>performancës</w:t>
      </w:r>
      <w:proofErr w:type="spellEnd"/>
      <w:r w:rsidRPr="00921C35">
        <w:rPr>
          <w:rFonts w:cs="Times New Roman"/>
          <w:sz w:val="24"/>
          <w:szCs w:val="24"/>
        </w:rPr>
        <w:t xml:space="preserve"> të sistemit </w:t>
      </w:r>
      <w:r w:rsidR="00AD67F9" w:rsidRPr="00921C35">
        <w:rPr>
          <w:rFonts w:cs="Times New Roman"/>
          <w:sz w:val="24"/>
          <w:szCs w:val="24"/>
        </w:rPr>
        <w:t>të prokurimit elektronik.</w:t>
      </w:r>
    </w:p>
    <w:p w14:paraId="3FC36D44" w14:textId="53C7498D" w:rsidR="00DE415C" w:rsidRPr="00921C35" w:rsidRDefault="00BA0A62" w:rsidP="00020065">
      <w:pPr>
        <w:spacing w:line="276" w:lineRule="auto"/>
        <w:rPr>
          <w:rFonts w:cs="Times New Roman"/>
          <w:sz w:val="24"/>
          <w:szCs w:val="24"/>
        </w:rPr>
      </w:pPr>
      <w:r w:rsidRPr="00921C35">
        <w:rPr>
          <w:rFonts w:cs="Times New Roman"/>
          <w:sz w:val="24"/>
          <w:szCs w:val="24"/>
        </w:rPr>
        <w:lastRenderedPageBreak/>
        <w:t>Objektivi i mësipërm është parashikuar të realizohet nëpërmjet masave të mëposhtme:</w:t>
      </w:r>
    </w:p>
    <w:p w14:paraId="428AB7E4" w14:textId="5D57FDAD" w:rsidR="00853455" w:rsidRPr="00921C35" w:rsidRDefault="00AB1CAC" w:rsidP="008861C2">
      <w:pPr>
        <w:pStyle w:val="Heading4"/>
        <w:spacing w:line="276" w:lineRule="auto"/>
        <w:rPr>
          <w:rFonts w:ascii="Times New Roman" w:hAnsi="Times New Roman" w:cs="Times New Roman"/>
          <w:szCs w:val="24"/>
        </w:rPr>
      </w:pPr>
      <w:bookmarkStart w:id="28" w:name="_Toc154665777"/>
      <w:r w:rsidRPr="00921C35">
        <w:rPr>
          <w:rFonts w:ascii="Times New Roman" w:hAnsi="Times New Roman" w:cs="Times New Roman"/>
          <w:szCs w:val="24"/>
        </w:rPr>
        <w:t>MASA 1.5.1.</w:t>
      </w:r>
      <w:r w:rsidR="004D4F1C" w:rsidRPr="00921C35">
        <w:rPr>
          <w:rFonts w:ascii="Times New Roman" w:hAnsi="Times New Roman" w:cs="Times New Roman"/>
          <w:szCs w:val="24"/>
        </w:rPr>
        <w:t>P</w:t>
      </w:r>
      <w:r w:rsidR="003D71C5" w:rsidRPr="00921C35">
        <w:rPr>
          <w:rFonts w:ascii="Times New Roman" w:hAnsi="Times New Roman" w:cs="Times New Roman"/>
          <w:szCs w:val="24"/>
        </w:rPr>
        <w:t>Ë</w:t>
      </w:r>
      <w:r w:rsidR="004D4F1C" w:rsidRPr="00921C35">
        <w:rPr>
          <w:rFonts w:ascii="Times New Roman" w:hAnsi="Times New Roman" w:cs="Times New Roman"/>
          <w:szCs w:val="24"/>
        </w:rPr>
        <w:t>RMIR</w:t>
      </w:r>
      <w:r w:rsidR="003D71C5" w:rsidRPr="00921C35">
        <w:rPr>
          <w:rFonts w:ascii="Times New Roman" w:hAnsi="Times New Roman" w:cs="Times New Roman"/>
          <w:szCs w:val="24"/>
        </w:rPr>
        <w:t>Ë</w:t>
      </w:r>
      <w:r w:rsidR="004D4F1C" w:rsidRPr="00921C35">
        <w:rPr>
          <w:rFonts w:ascii="Times New Roman" w:hAnsi="Times New Roman" w:cs="Times New Roman"/>
          <w:szCs w:val="24"/>
        </w:rPr>
        <w:t>SIME T</w:t>
      </w:r>
      <w:r w:rsidR="003D71C5" w:rsidRPr="00921C35">
        <w:rPr>
          <w:rFonts w:ascii="Times New Roman" w:hAnsi="Times New Roman" w:cs="Times New Roman"/>
          <w:szCs w:val="24"/>
        </w:rPr>
        <w:t>Ë</w:t>
      </w:r>
      <w:r w:rsidR="004D4F1C" w:rsidRPr="00921C35">
        <w:rPr>
          <w:rFonts w:ascii="Times New Roman" w:hAnsi="Times New Roman" w:cs="Times New Roman"/>
          <w:szCs w:val="24"/>
        </w:rPr>
        <w:t xml:space="preserve"> BAZ</w:t>
      </w:r>
      <w:r w:rsidR="003D71C5" w:rsidRPr="00921C35">
        <w:rPr>
          <w:rFonts w:ascii="Times New Roman" w:hAnsi="Times New Roman" w:cs="Times New Roman"/>
          <w:szCs w:val="24"/>
        </w:rPr>
        <w:t>Ë</w:t>
      </w:r>
      <w:r w:rsidR="004D4F1C" w:rsidRPr="00921C35">
        <w:rPr>
          <w:rFonts w:ascii="Times New Roman" w:hAnsi="Times New Roman" w:cs="Times New Roman"/>
          <w:szCs w:val="24"/>
        </w:rPr>
        <w:t>S LIGJORE</w:t>
      </w:r>
      <w:bookmarkEnd w:id="28"/>
    </w:p>
    <w:p w14:paraId="341781F5" w14:textId="77777777" w:rsidR="000E1AB2" w:rsidRPr="00921C35" w:rsidRDefault="000E1AB2" w:rsidP="000E1AB2"/>
    <w:p w14:paraId="4C66EB2B" w14:textId="4AA94D7D" w:rsidR="00D50AB3" w:rsidRPr="00921C35" w:rsidRDefault="00E42A07" w:rsidP="000E1AB2">
      <w:pPr>
        <w:spacing w:line="276" w:lineRule="auto"/>
        <w:rPr>
          <w:rFonts w:cs="Times New Roman"/>
          <w:sz w:val="24"/>
          <w:szCs w:val="24"/>
        </w:rPr>
      </w:pPr>
      <w:r w:rsidRPr="00921C35">
        <w:rPr>
          <w:rFonts w:cs="Times New Roman"/>
          <w:sz w:val="24"/>
          <w:szCs w:val="24"/>
        </w:rPr>
        <w:t>Zhvillimi i sistemit  t</w:t>
      </w:r>
      <w:r w:rsidR="00785624" w:rsidRPr="00921C35">
        <w:rPr>
          <w:rFonts w:cs="Times New Roman"/>
          <w:sz w:val="24"/>
          <w:szCs w:val="24"/>
        </w:rPr>
        <w:t>ë</w:t>
      </w:r>
      <w:r w:rsidRPr="00921C35">
        <w:rPr>
          <w:rFonts w:cs="Times New Roman"/>
          <w:sz w:val="24"/>
          <w:szCs w:val="24"/>
        </w:rPr>
        <w:t xml:space="preserve"> prokurimit elektronik me p</w:t>
      </w:r>
      <w:r w:rsidR="00785624" w:rsidRPr="00921C35">
        <w:rPr>
          <w:rFonts w:cs="Times New Roman"/>
          <w:sz w:val="24"/>
          <w:szCs w:val="24"/>
        </w:rPr>
        <w:t>ë</w:t>
      </w:r>
      <w:r w:rsidRPr="00921C35">
        <w:rPr>
          <w:rFonts w:cs="Times New Roman"/>
          <w:sz w:val="24"/>
          <w:szCs w:val="24"/>
        </w:rPr>
        <w:t>rdorim t</w:t>
      </w:r>
      <w:r w:rsidR="00785624" w:rsidRPr="00921C35">
        <w:rPr>
          <w:rFonts w:cs="Times New Roman"/>
          <w:sz w:val="24"/>
          <w:szCs w:val="24"/>
        </w:rPr>
        <w:t>ë</w:t>
      </w:r>
      <w:r w:rsidRPr="00921C35">
        <w:rPr>
          <w:rFonts w:cs="Times New Roman"/>
          <w:sz w:val="24"/>
          <w:szCs w:val="24"/>
        </w:rPr>
        <w:t xml:space="preserve"> teknologjis</w:t>
      </w:r>
      <w:r w:rsidR="00785624" w:rsidRPr="00921C35">
        <w:rPr>
          <w:rFonts w:cs="Times New Roman"/>
          <w:sz w:val="24"/>
          <w:szCs w:val="24"/>
        </w:rPr>
        <w:t>ë</w:t>
      </w:r>
      <w:r w:rsidRPr="00921C35">
        <w:rPr>
          <w:rFonts w:cs="Times New Roman"/>
          <w:sz w:val="24"/>
          <w:szCs w:val="24"/>
        </w:rPr>
        <w:t xml:space="preserve"> t</w:t>
      </w:r>
      <w:r w:rsidR="00785624" w:rsidRPr="00921C35">
        <w:rPr>
          <w:rFonts w:cs="Times New Roman"/>
          <w:sz w:val="24"/>
          <w:szCs w:val="24"/>
        </w:rPr>
        <w:t>ë</w:t>
      </w:r>
      <w:r w:rsidRPr="00921C35">
        <w:rPr>
          <w:rFonts w:cs="Times New Roman"/>
          <w:sz w:val="24"/>
          <w:szCs w:val="24"/>
        </w:rPr>
        <w:t xml:space="preserve"> avancuar artificiale me procese t</w:t>
      </w:r>
      <w:r w:rsidR="00785624" w:rsidRPr="00921C35">
        <w:rPr>
          <w:rFonts w:cs="Times New Roman"/>
          <w:sz w:val="24"/>
          <w:szCs w:val="24"/>
        </w:rPr>
        <w:t>ë</w:t>
      </w:r>
      <w:r w:rsidRPr="00921C35">
        <w:rPr>
          <w:rFonts w:cs="Times New Roman"/>
          <w:sz w:val="24"/>
          <w:szCs w:val="24"/>
        </w:rPr>
        <w:t xml:space="preserve"> automatizuara dhe me nd</w:t>
      </w:r>
      <w:r w:rsidR="00785624" w:rsidRPr="00921C35">
        <w:rPr>
          <w:rFonts w:cs="Times New Roman"/>
          <w:sz w:val="24"/>
          <w:szCs w:val="24"/>
        </w:rPr>
        <w:t>ë</w:t>
      </w:r>
      <w:r w:rsidRPr="00921C35">
        <w:rPr>
          <w:rFonts w:cs="Times New Roman"/>
          <w:sz w:val="24"/>
          <w:szCs w:val="24"/>
        </w:rPr>
        <w:t>rveprime me sisteme t</w:t>
      </w:r>
      <w:r w:rsidR="00785624" w:rsidRPr="00921C35">
        <w:rPr>
          <w:rFonts w:cs="Times New Roman"/>
          <w:sz w:val="24"/>
          <w:szCs w:val="24"/>
        </w:rPr>
        <w:t>ë</w:t>
      </w:r>
      <w:r w:rsidRPr="00921C35">
        <w:rPr>
          <w:rFonts w:cs="Times New Roman"/>
          <w:sz w:val="24"/>
          <w:szCs w:val="24"/>
        </w:rPr>
        <w:t xml:space="preserve"> tjera.</w:t>
      </w:r>
    </w:p>
    <w:p w14:paraId="65C07265" w14:textId="31B552BE" w:rsidR="005345A4" w:rsidRPr="00921C35" w:rsidRDefault="003844F0" w:rsidP="000E1AB2">
      <w:pPr>
        <w:spacing w:line="276" w:lineRule="auto"/>
        <w:rPr>
          <w:rFonts w:cs="Times New Roman"/>
          <w:sz w:val="24"/>
          <w:szCs w:val="24"/>
        </w:rPr>
      </w:pPr>
      <w:proofErr w:type="spellStart"/>
      <w:r w:rsidRPr="00921C35">
        <w:rPr>
          <w:rFonts w:cs="Times New Roman"/>
          <w:sz w:val="24"/>
          <w:szCs w:val="24"/>
        </w:rPr>
        <w:t>Amendimet</w:t>
      </w:r>
      <w:proofErr w:type="spellEnd"/>
      <w:r w:rsidRPr="00921C35">
        <w:rPr>
          <w:rFonts w:cs="Times New Roman"/>
          <w:sz w:val="24"/>
          <w:szCs w:val="24"/>
        </w:rPr>
        <w:t xml:space="preserve"> ligjore synojn</w:t>
      </w:r>
      <w:r w:rsidR="008861C2" w:rsidRPr="00921C35">
        <w:rPr>
          <w:rFonts w:cs="Times New Roman"/>
          <w:sz w:val="24"/>
          <w:szCs w:val="24"/>
        </w:rPr>
        <w:t>ë</w:t>
      </w:r>
      <w:r w:rsidRPr="00921C35">
        <w:rPr>
          <w:rFonts w:cs="Times New Roman"/>
          <w:sz w:val="24"/>
          <w:szCs w:val="24"/>
        </w:rPr>
        <w:t xml:space="preserve"> nd</w:t>
      </w:r>
      <w:r w:rsidR="008861C2" w:rsidRPr="00921C35">
        <w:rPr>
          <w:rFonts w:cs="Times New Roman"/>
          <w:sz w:val="24"/>
          <w:szCs w:val="24"/>
        </w:rPr>
        <w:t>ë</w:t>
      </w:r>
      <w:r w:rsidRPr="00921C35">
        <w:rPr>
          <w:rFonts w:cs="Times New Roman"/>
          <w:sz w:val="24"/>
          <w:szCs w:val="24"/>
        </w:rPr>
        <w:t>r t</w:t>
      </w:r>
      <w:r w:rsidR="008861C2" w:rsidRPr="00921C35">
        <w:rPr>
          <w:rFonts w:cs="Times New Roman"/>
          <w:sz w:val="24"/>
          <w:szCs w:val="24"/>
        </w:rPr>
        <w:t>ë</w:t>
      </w:r>
      <w:r w:rsidRPr="00921C35">
        <w:rPr>
          <w:rFonts w:cs="Times New Roman"/>
          <w:sz w:val="24"/>
          <w:szCs w:val="24"/>
        </w:rPr>
        <w:t xml:space="preserve"> tjera p</w:t>
      </w:r>
      <w:r w:rsidR="008861C2" w:rsidRPr="00921C35">
        <w:rPr>
          <w:rFonts w:cs="Times New Roman"/>
          <w:sz w:val="24"/>
          <w:szCs w:val="24"/>
        </w:rPr>
        <w:t>ë</w:t>
      </w:r>
      <w:r w:rsidRPr="00921C35">
        <w:rPr>
          <w:rFonts w:cs="Times New Roman"/>
          <w:sz w:val="24"/>
          <w:szCs w:val="24"/>
        </w:rPr>
        <w:t>rmir</w:t>
      </w:r>
      <w:r w:rsidR="008861C2" w:rsidRPr="00921C35">
        <w:rPr>
          <w:rFonts w:cs="Times New Roman"/>
          <w:sz w:val="24"/>
          <w:szCs w:val="24"/>
        </w:rPr>
        <w:t>ë</w:t>
      </w:r>
      <w:r w:rsidRPr="00921C35">
        <w:rPr>
          <w:rFonts w:cs="Times New Roman"/>
          <w:sz w:val="24"/>
          <w:szCs w:val="24"/>
        </w:rPr>
        <w:t>simin e funksionimit t</w:t>
      </w:r>
      <w:r w:rsidR="008861C2" w:rsidRPr="00921C35">
        <w:rPr>
          <w:rFonts w:cs="Times New Roman"/>
          <w:sz w:val="24"/>
          <w:szCs w:val="24"/>
        </w:rPr>
        <w:t>ë</w:t>
      </w:r>
      <w:r w:rsidRPr="00921C35">
        <w:rPr>
          <w:rFonts w:cs="Times New Roman"/>
          <w:sz w:val="24"/>
          <w:szCs w:val="24"/>
        </w:rPr>
        <w:t xml:space="preserve"> </w:t>
      </w:r>
      <w:r w:rsidR="00AD67F9" w:rsidRPr="00921C35">
        <w:rPr>
          <w:rFonts w:cs="Times New Roman"/>
          <w:sz w:val="24"/>
          <w:szCs w:val="24"/>
        </w:rPr>
        <w:t>S</w:t>
      </w:r>
      <w:r w:rsidRPr="00921C35">
        <w:rPr>
          <w:rFonts w:cs="Times New Roman"/>
          <w:sz w:val="24"/>
          <w:szCs w:val="24"/>
        </w:rPr>
        <w:t>istemit t</w:t>
      </w:r>
      <w:r w:rsidR="008861C2" w:rsidRPr="00921C35">
        <w:rPr>
          <w:rFonts w:cs="Times New Roman"/>
          <w:sz w:val="24"/>
          <w:szCs w:val="24"/>
        </w:rPr>
        <w:t>ë</w:t>
      </w:r>
      <w:r w:rsidRPr="00921C35">
        <w:rPr>
          <w:rFonts w:cs="Times New Roman"/>
          <w:sz w:val="24"/>
          <w:szCs w:val="24"/>
        </w:rPr>
        <w:t xml:space="preserve"> Prokurimit Elektronik.</w:t>
      </w:r>
      <w:r w:rsidR="00853455" w:rsidRPr="00921C35">
        <w:rPr>
          <w:rFonts w:cs="Times New Roman"/>
          <w:sz w:val="24"/>
          <w:szCs w:val="24"/>
        </w:rPr>
        <w:t xml:space="preserve"> </w:t>
      </w:r>
      <w:r w:rsidR="00B0402D" w:rsidRPr="00921C35">
        <w:rPr>
          <w:rFonts w:cs="Times New Roman"/>
          <w:sz w:val="24"/>
          <w:szCs w:val="24"/>
        </w:rPr>
        <w:t xml:space="preserve"> </w:t>
      </w:r>
    </w:p>
    <w:p w14:paraId="4BB51ACC" w14:textId="77777777" w:rsidR="003844F0" w:rsidRPr="00921C35" w:rsidRDefault="003844F0" w:rsidP="000E1AB2">
      <w:pPr>
        <w:spacing w:line="276" w:lineRule="auto"/>
        <w:rPr>
          <w:rFonts w:cs="Times New Roman"/>
          <w:sz w:val="24"/>
          <w:szCs w:val="24"/>
        </w:rPr>
      </w:pPr>
      <w:r w:rsidRPr="00921C35">
        <w:rPr>
          <w:rFonts w:cs="Times New Roman"/>
          <w:sz w:val="24"/>
          <w:szCs w:val="24"/>
        </w:rPr>
        <w:t>Institucionet përgjegjëse</w:t>
      </w:r>
    </w:p>
    <w:p w14:paraId="17613F16" w14:textId="25712E87" w:rsidR="000F6770" w:rsidRPr="00921C35" w:rsidRDefault="00E42A07" w:rsidP="000E1AB2">
      <w:pPr>
        <w:spacing w:line="276" w:lineRule="auto"/>
        <w:rPr>
          <w:rFonts w:cs="Times New Roman"/>
          <w:sz w:val="24"/>
          <w:szCs w:val="24"/>
        </w:rPr>
      </w:pPr>
      <w:r w:rsidRPr="00921C35">
        <w:rPr>
          <w:rFonts w:cs="Times New Roman"/>
          <w:sz w:val="24"/>
          <w:szCs w:val="24"/>
        </w:rPr>
        <w:t>AKSHI</w:t>
      </w:r>
      <w:r w:rsidR="000E39F7">
        <w:rPr>
          <w:rFonts w:cs="Times New Roman"/>
          <w:sz w:val="24"/>
          <w:szCs w:val="24"/>
        </w:rPr>
        <w:t xml:space="preserve">, </w:t>
      </w:r>
      <w:r w:rsidR="000E39F7" w:rsidRPr="000E39F7">
        <w:rPr>
          <w:rFonts w:cs="Times New Roman"/>
          <w:sz w:val="24"/>
          <w:szCs w:val="24"/>
        </w:rPr>
        <w:t xml:space="preserve"> </w:t>
      </w:r>
      <w:r w:rsidR="000E39F7">
        <w:rPr>
          <w:rFonts w:cs="Times New Roman"/>
          <w:sz w:val="24"/>
          <w:szCs w:val="24"/>
        </w:rPr>
        <w:t>APP</w:t>
      </w:r>
    </w:p>
    <w:p w14:paraId="5F5D5B6A" w14:textId="1D53A652" w:rsidR="000F6770" w:rsidRPr="00921C35" w:rsidRDefault="000F6770" w:rsidP="000E1AB2">
      <w:pPr>
        <w:spacing w:line="276" w:lineRule="auto"/>
        <w:rPr>
          <w:rFonts w:cs="Times New Roman"/>
          <w:sz w:val="24"/>
          <w:szCs w:val="24"/>
        </w:rPr>
      </w:pPr>
      <w:r w:rsidRPr="00921C35">
        <w:rPr>
          <w:rFonts w:cs="Times New Roman"/>
          <w:sz w:val="24"/>
          <w:szCs w:val="24"/>
        </w:rPr>
        <w:t xml:space="preserve">Treguesit e </w:t>
      </w:r>
      <w:proofErr w:type="spellStart"/>
      <w:r w:rsidRPr="00921C35">
        <w:rPr>
          <w:rFonts w:cs="Times New Roman"/>
          <w:sz w:val="24"/>
          <w:szCs w:val="24"/>
        </w:rPr>
        <w:t>performanc</w:t>
      </w:r>
      <w:r w:rsidR="00DF3FF0" w:rsidRPr="00921C35">
        <w:rPr>
          <w:rFonts w:cs="Times New Roman"/>
          <w:sz w:val="24"/>
          <w:szCs w:val="24"/>
        </w:rPr>
        <w:t>ë</w:t>
      </w:r>
      <w:r w:rsidRPr="00921C35">
        <w:rPr>
          <w:rFonts w:cs="Times New Roman"/>
          <w:sz w:val="24"/>
          <w:szCs w:val="24"/>
        </w:rPr>
        <w:t>s</w:t>
      </w:r>
      <w:proofErr w:type="spellEnd"/>
    </w:p>
    <w:p w14:paraId="6C5B5B35" w14:textId="7C454B2B" w:rsidR="00B0402D" w:rsidRPr="00921C35" w:rsidRDefault="00593BC2" w:rsidP="000E1AB2">
      <w:pPr>
        <w:pStyle w:val="ListParagraph"/>
        <w:numPr>
          <w:ilvl w:val="0"/>
          <w:numId w:val="19"/>
        </w:numPr>
        <w:spacing w:line="276" w:lineRule="auto"/>
        <w:rPr>
          <w:rFonts w:cs="Times New Roman"/>
          <w:sz w:val="24"/>
          <w:szCs w:val="24"/>
        </w:rPr>
      </w:pPr>
      <w:r>
        <w:rPr>
          <w:rFonts w:cs="Times New Roman"/>
          <w:sz w:val="24"/>
          <w:szCs w:val="24"/>
        </w:rPr>
        <w:t xml:space="preserve">Hartimi dhe miratimi i </w:t>
      </w:r>
      <w:proofErr w:type="spellStart"/>
      <w:r w:rsidR="00B0402D" w:rsidRPr="00921C35">
        <w:rPr>
          <w:rFonts w:cs="Times New Roman"/>
          <w:sz w:val="24"/>
          <w:szCs w:val="24"/>
        </w:rPr>
        <w:t>Amendime</w:t>
      </w:r>
      <w:r>
        <w:rPr>
          <w:rFonts w:cs="Times New Roman"/>
          <w:sz w:val="24"/>
          <w:szCs w:val="24"/>
        </w:rPr>
        <w:t>ve</w:t>
      </w:r>
      <w:proofErr w:type="spellEnd"/>
      <w:r w:rsidR="00B0402D" w:rsidRPr="00921C35">
        <w:rPr>
          <w:rFonts w:cs="Times New Roman"/>
          <w:sz w:val="24"/>
          <w:szCs w:val="24"/>
        </w:rPr>
        <w:t xml:space="preserve"> të akteve ligjore dhe nënligjore</w:t>
      </w:r>
      <w:r>
        <w:rPr>
          <w:rFonts w:cs="Times New Roman"/>
          <w:sz w:val="24"/>
          <w:szCs w:val="24"/>
        </w:rPr>
        <w:t>;</w:t>
      </w:r>
    </w:p>
    <w:p w14:paraId="07C7003C" w14:textId="0961B15A" w:rsidR="00B0402D" w:rsidRPr="00921C35" w:rsidRDefault="00B0402D" w:rsidP="000E1AB2">
      <w:pPr>
        <w:pStyle w:val="ListParagraph"/>
        <w:numPr>
          <w:ilvl w:val="0"/>
          <w:numId w:val="19"/>
        </w:numPr>
        <w:spacing w:line="276" w:lineRule="auto"/>
        <w:rPr>
          <w:rFonts w:cs="Times New Roman"/>
          <w:sz w:val="24"/>
          <w:szCs w:val="24"/>
        </w:rPr>
      </w:pPr>
      <w:r w:rsidRPr="00921C35">
        <w:rPr>
          <w:rFonts w:cs="Times New Roman"/>
          <w:sz w:val="24"/>
          <w:szCs w:val="24"/>
        </w:rPr>
        <w:t xml:space="preserve">Hartimi </w:t>
      </w:r>
      <w:r w:rsidR="00593BC2">
        <w:rPr>
          <w:rFonts w:cs="Times New Roman"/>
          <w:sz w:val="24"/>
          <w:szCs w:val="24"/>
        </w:rPr>
        <w:t>dhe Publikimi n</w:t>
      </w:r>
      <w:r w:rsidR="00F179E0">
        <w:rPr>
          <w:rFonts w:cs="Times New Roman"/>
          <w:sz w:val="24"/>
          <w:szCs w:val="24"/>
        </w:rPr>
        <w:t>ë</w:t>
      </w:r>
      <w:r w:rsidR="00593BC2">
        <w:rPr>
          <w:rFonts w:cs="Times New Roman"/>
          <w:sz w:val="24"/>
          <w:szCs w:val="24"/>
        </w:rPr>
        <w:t xml:space="preserve"> faqen e APP </w:t>
      </w:r>
      <w:r w:rsidRPr="00921C35">
        <w:rPr>
          <w:rFonts w:cs="Times New Roman"/>
          <w:sz w:val="24"/>
          <w:szCs w:val="24"/>
        </w:rPr>
        <w:t xml:space="preserve">i manualeve të ndryshme të cilat do </w:t>
      </w:r>
      <w:proofErr w:type="spellStart"/>
      <w:r w:rsidRPr="00921C35">
        <w:rPr>
          <w:rFonts w:cs="Times New Roman"/>
          <w:sz w:val="24"/>
          <w:szCs w:val="24"/>
        </w:rPr>
        <w:t>tju</w:t>
      </w:r>
      <w:proofErr w:type="spellEnd"/>
      <w:r w:rsidRPr="00921C35">
        <w:rPr>
          <w:rFonts w:cs="Times New Roman"/>
          <w:sz w:val="24"/>
          <w:szCs w:val="24"/>
        </w:rPr>
        <w:t xml:space="preserve"> vijnë në ndihmë të gjithë përdoruesve</w:t>
      </w:r>
      <w:r w:rsidR="00593BC2">
        <w:rPr>
          <w:rFonts w:cs="Times New Roman"/>
          <w:sz w:val="24"/>
          <w:szCs w:val="24"/>
        </w:rPr>
        <w:t>;</w:t>
      </w:r>
    </w:p>
    <w:p w14:paraId="59F1DEB3" w14:textId="181913F3" w:rsidR="000F6770" w:rsidRPr="00921C35" w:rsidRDefault="00593BC2" w:rsidP="000E1AB2">
      <w:pPr>
        <w:pStyle w:val="ListParagraph"/>
        <w:numPr>
          <w:ilvl w:val="0"/>
          <w:numId w:val="19"/>
        </w:numPr>
        <w:spacing w:line="276" w:lineRule="auto"/>
        <w:rPr>
          <w:rFonts w:cs="Times New Roman"/>
          <w:sz w:val="24"/>
          <w:szCs w:val="24"/>
        </w:rPr>
      </w:pPr>
      <w:r>
        <w:rPr>
          <w:rFonts w:cs="Times New Roman"/>
          <w:sz w:val="24"/>
          <w:szCs w:val="24"/>
        </w:rPr>
        <w:t>Hartimi dhe m</w:t>
      </w:r>
      <w:r w:rsidR="0085313F" w:rsidRPr="00921C35">
        <w:rPr>
          <w:rFonts w:cs="Times New Roman"/>
          <w:sz w:val="24"/>
          <w:szCs w:val="24"/>
        </w:rPr>
        <w:t xml:space="preserve">iratimi i </w:t>
      </w:r>
      <w:proofErr w:type="spellStart"/>
      <w:r w:rsidR="0085313F" w:rsidRPr="00921C35">
        <w:rPr>
          <w:rFonts w:cs="Times New Roman"/>
          <w:sz w:val="24"/>
          <w:szCs w:val="24"/>
        </w:rPr>
        <w:t>amendimeve</w:t>
      </w:r>
      <w:proofErr w:type="spellEnd"/>
      <w:r w:rsidR="0085313F" w:rsidRPr="00921C35">
        <w:rPr>
          <w:rFonts w:cs="Times New Roman"/>
          <w:sz w:val="24"/>
          <w:szCs w:val="24"/>
        </w:rPr>
        <w:t xml:space="preserve"> të formularëve standardë për publikimin e njoftimeve </w:t>
      </w:r>
      <w:r>
        <w:rPr>
          <w:rFonts w:cs="Times New Roman"/>
          <w:sz w:val="24"/>
          <w:szCs w:val="24"/>
        </w:rPr>
        <w:t xml:space="preserve"> (</w:t>
      </w:r>
      <w:r w:rsidR="0085313F" w:rsidRPr="00921C35">
        <w:rPr>
          <w:rFonts w:cs="Times New Roman"/>
          <w:sz w:val="24"/>
          <w:szCs w:val="24"/>
        </w:rPr>
        <w:t xml:space="preserve"> në mënyrë që të përshtaten me rregulloren zbatuese të komisionit 2022/2303 dhe të sigurojnë publikimin e tyre në platformën ditore elektronike të tenderëve (TED)</w:t>
      </w:r>
      <w:r>
        <w:rPr>
          <w:rFonts w:cs="Times New Roman"/>
          <w:sz w:val="24"/>
          <w:szCs w:val="24"/>
        </w:rPr>
        <w:t>)</w:t>
      </w:r>
      <w:r w:rsidR="0085313F" w:rsidRPr="00921C35">
        <w:rPr>
          <w:rFonts w:cs="Times New Roman"/>
          <w:sz w:val="24"/>
          <w:szCs w:val="24"/>
        </w:rPr>
        <w:t xml:space="preserve">.  </w:t>
      </w:r>
    </w:p>
    <w:p w14:paraId="512F2943" w14:textId="660583BE" w:rsidR="004D4F1C" w:rsidRPr="00921C35" w:rsidRDefault="000F6770" w:rsidP="000E1AB2">
      <w:pPr>
        <w:pStyle w:val="ListParagraph"/>
        <w:numPr>
          <w:ilvl w:val="0"/>
          <w:numId w:val="19"/>
        </w:numPr>
        <w:spacing w:line="276" w:lineRule="auto"/>
        <w:rPr>
          <w:rFonts w:cs="Times New Roman"/>
          <w:sz w:val="24"/>
          <w:szCs w:val="24"/>
        </w:rPr>
      </w:pPr>
      <w:r w:rsidRPr="00921C35">
        <w:rPr>
          <w:rFonts w:cs="Times New Roman"/>
          <w:sz w:val="24"/>
          <w:szCs w:val="24"/>
        </w:rPr>
        <w:t xml:space="preserve">Hartimi </w:t>
      </w:r>
      <w:r w:rsidR="00593BC2">
        <w:rPr>
          <w:rFonts w:cs="Times New Roman"/>
          <w:sz w:val="24"/>
          <w:szCs w:val="24"/>
        </w:rPr>
        <w:t>dhe publikimi n</w:t>
      </w:r>
      <w:r w:rsidR="00F179E0">
        <w:rPr>
          <w:rFonts w:cs="Times New Roman"/>
          <w:sz w:val="24"/>
          <w:szCs w:val="24"/>
        </w:rPr>
        <w:t>ë</w:t>
      </w:r>
      <w:r w:rsidR="00593BC2">
        <w:rPr>
          <w:rFonts w:cs="Times New Roman"/>
          <w:sz w:val="24"/>
          <w:szCs w:val="24"/>
        </w:rPr>
        <w:t xml:space="preserve"> faqen e APP </w:t>
      </w:r>
      <w:proofErr w:type="spellStart"/>
      <w:r w:rsidR="00593BC2">
        <w:rPr>
          <w:rFonts w:cs="Times New Roman"/>
          <w:sz w:val="24"/>
          <w:szCs w:val="24"/>
        </w:rPr>
        <w:t>i</w:t>
      </w:r>
      <w:r w:rsidRPr="00921C35">
        <w:rPr>
          <w:rFonts w:cs="Times New Roman"/>
          <w:sz w:val="24"/>
          <w:szCs w:val="24"/>
        </w:rPr>
        <w:t>manualeve</w:t>
      </w:r>
      <w:proofErr w:type="spellEnd"/>
      <w:r w:rsidRPr="00921C35">
        <w:rPr>
          <w:rFonts w:cs="Times New Roman"/>
          <w:sz w:val="24"/>
          <w:szCs w:val="24"/>
        </w:rPr>
        <w:t xml:space="preserve"> teknike</w:t>
      </w:r>
      <w:r w:rsidR="00593BC2">
        <w:rPr>
          <w:rFonts w:cs="Times New Roman"/>
          <w:sz w:val="24"/>
          <w:szCs w:val="24"/>
        </w:rPr>
        <w:t xml:space="preserve"> lidhur me p</w:t>
      </w:r>
      <w:r w:rsidR="00F179E0">
        <w:rPr>
          <w:rFonts w:cs="Times New Roman"/>
          <w:sz w:val="24"/>
          <w:szCs w:val="24"/>
        </w:rPr>
        <w:t>ë</w:t>
      </w:r>
      <w:r w:rsidR="00593BC2">
        <w:rPr>
          <w:rFonts w:cs="Times New Roman"/>
          <w:sz w:val="24"/>
          <w:szCs w:val="24"/>
        </w:rPr>
        <w:t>rdorimin e avancuar t</w:t>
      </w:r>
      <w:r w:rsidR="00F179E0">
        <w:rPr>
          <w:rFonts w:cs="Times New Roman"/>
          <w:sz w:val="24"/>
          <w:szCs w:val="24"/>
        </w:rPr>
        <w:t>ë</w:t>
      </w:r>
      <w:r w:rsidR="00593BC2">
        <w:rPr>
          <w:rFonts w:cs="Times New Roman"/>
          <w:sz w:val="24"/>
          <w:szCs w:val="24"/>
        </w:rPr>
        <w:t xml:space="preserve"> </w:t>
      </w:r>
      <w:proofErr w:type="spellStart"/>
      <w:r w:rsidR="00593BC2">
        <w:rPr>
          <w:rFonts w:cs="Times New Roman"/>
          <w:sz w:val="24"/>
          <w:szCs w:val="24"/>
        </w:rPr>
        <w:t>intelligjenc</w:t>
      </w:r>
      <w:r w:rsidR="00F179E0">
        <w:rPr>
          <w:rFonts w:cs="Times New Roman"/>
          <w:sz w:val="24"/>
          <w:szCs w:val="24"/>
        </w:rPr>
        <w:t>ë</w:t>
      </w:r>
      <w:r w:rsidR="00593BC2">
        <w:rPr>
          <w:rFonts w:cs="Times New Roman"/>
          <w:sz w:val="24"/>
          <w:szCs w:val="24"/>
        </w:rPr>
        <w:t>s</w:t>
      </w:r>
      <w:proofErr w:type="spellEnd"/>
      <w:r w:rsidR="00593BC2">
        <w:rPr>
          <w:rFonts w:cs="Times New Roman"/>
          <w:sz w:val="24"/>
          <w:szCs w:val="24"/>
        </w:rPr>
        <w:t xml:space="preserve"> artificiale dhe proceseve t</w:t>
      </w:r>
      <w:r w:rsidR="00F179E0">
        <w:rPr>
          <w:rFonts w:cs="Times New Roman"/>
          <w:sz w:val="24"/>
          <w:szCs w:val="24"/>
        </w:rPr>
        <w:t>ë</w:t>
      </w:r>
      <w:r w:rsidR="00593BC2">
        <w:rPr>
          <w:rFonts w:cs="Times New Roman"/>
          <w:sz w:val="24"/>
          <w:szCs w:val="24"/>
        </w:rPr>
        <w:t xml:space="preserve"> robotizuara.</w:t>
      </w:r>
    </w:p>
    <w:p w14:paraId="53C1BF84" w14:textId="3C022D2E" w:rsidR="001C0CEE" w:rsidRPr="00921C35" w:rsidRDefault="00DE415C" w:rsidP="00020065">
      <w:pPr>
        <w:pStyle w:val="Heading4"/>
        <w:spacing w:line="276" w:lineRule="auto"/>
        <w:rPr>
          <w:rFonts w:ascii="Times New Roman" w:hAnsi="Times New Roman" w:cs="Times New Roman"/>
          <w:szCs w:val="24"/>
        </w:rPr>
      </w:pPr>
      <w:bookmarkStart w:id="29" w:name="_Toc154665778"/>
      <w:r w:rsidRPr="00921C35">
        <w:rPr>
          <w:rFonts w:ascii="Times New Roman" w:hAnsi="Times New Roman" w:cs="Times New Roman"/>
          <w:szCs w:val="24"/>
        </w:rPr>
        <w:t>M</w:t>
      </w:r>
      <w:r w:rsidR="003844F0" w:rsidRPr="00921C35">
        <w:rPr>
          <w:rFonts w:ascii="Times New Roman" w:hAnsi="Times New Roman" w:cs="Times New Roman"/>
          <w:szCs w:val="24"/>
        </w:rPr>
        <w:t>ASA 1.5.2</w:t>
      </w:r>
      <w:r w:rsidRPr="00921C35">
        <w:rPr>
          <w:rFonts w:ascii="Times New Roman" w:hAnsi="Times New Roman" w:cs="Times New Roman"/>
          <w:szCs w:val="24"/>
        </w:rPr>
        <w:t xml:space="preserve">.  </w:t>
      </w:r>
      <w:r w:rsidR="004D4F1C" w:rsidRPr="00921C35">
        <w:rPr>
          <w:rFonts w:ascii="Times New Roman" w:hAnsi="Times New Roman" w:cs="Times New Roman"/>
          <w:szCs w:val="24"/>
        </w:rPr>
        <w:t>P</w:t>
      </w:r>
      <w:r w:rsidR="003D71C5" w:rsidRPr="00921C35">
        <w:rPr>
          <w:rFonts w:ascii="Times New Roman" w:hAnsi="Times New Roman" w:cs="Times New Roman"/>
          <w:szCs w:val="24"/>
        </w:rPr>
        <w:t>Ë</w:t>
      </w:r>
      <w:r w:rsidR="00C1120C" w:rsidRPr="00921C35">
        <w:rPr>
          <w:rFonts w:ascii="Times New Roman" w:hAnsi="Times New Roman" w:cs="Times New Roman"/>
          <w:szCs w:val="24"/>
        </w:rPr>
        <w:t>RMIR</w:t>
      </w:r>
      <w:r w:rsidR="00741692" w:rsidRPr="00921C35">
        <w:rPr>
          <w:rFonts w:ascii="Times New Roman" w:hAnsi="Times New Roman" w:cs="Times New Roman"/>
          <w:szCs w:val="24"/>
        </w:rPr>
        <w:t>Ë</w:t>
      </w:r>
      <w:r w:rsidR="00C1120C" w:rsidRPr="00921C35">
        <w:rPr>
          <w:rFonts w:ascii="Times New Roman" w:hAnsi="Times New Roman" w:cs="Times New Roman"/>
          <w:szCs w:val="24"/>
        </w:rPr>
        <w:t>SIMI</w:t>
      </w:r>
      <w:r w:rsidR="004D4F1C" w:rsidRPr="00921C35">
        <w:rPr>
          <w:rFonts w:ascii="Times New Roman" w:hAnsi="Times New Roman" w:cs="Times New Roman"/>
          <w:szCs w:val="24"/>
        </w:rPr>
        <w:t xml:space="preserve"> I</w:t>
      </w:r>
      <w:r w:rsidRPr="00921C35">
        <w:rPr>
          <w:rFonts w:ascii="Times New Roman" w:hAnsi="Times New Roman" w:cs="Times New Roman"/>
          <w:szCs w:val="24"/>
        </w:rPr>
        <w:t xml:space="preserve"> SISTEMIT TË PROKURIMIT ELEKTRONIK</w:t>
      </w:r>
      <w:bookmarkEnd w:id="29"/>
      <w:r w:rsidRPr="00921C35">
        <w:rPr>
          <w:rFonts w:ascii="Times New Roman" w:hAnsi="Times New Roman" w:cs="Times New Roman"/>
          <w:szCs w:val="24"/>
        </w:rPr>
        <w:t xml:space="preserve"> </w:t>
      </w:r>
      <w:r w:rsidR="004D4F1C" w:rsidRPr="00921C35">
        <w:rPr>
          <w:rFonts w:ascii="Times New Roman" w:hAnsi="Times New Roman" w:cs="Times New Roman"/>
          <w:szCs w:val="24"/>
        </w:rPr>
        <w:t xml:space="preserve"> </w:t>
      </w:r>
    </w:p>
    <w:p w14:paraId="7E11B640" w14:textId="77777777" w:rsidR="000E1AB2" w:rsidRPr="00921C35" w:rsidRDefault="000E1AB2" w:rsidP="000E1AB2"/>
    <w:p w14:paraId="0911C51C" w14:textId="77777777" w:rsidR="00DC45B8" w:rsidRPr="00FE64B2" w:rsidRDefault="001C0CEE" w:rsidP="000E1AB2">
      <w:pPr>
        <w:spacing w:line="276" w:lineRule="auto"/>
        <w:rPr>
          <w:sz w:val="24"/>
          <w:szCs w:val="24"/>
        </w:rPr>
      </w:pPr>
      <w:r w:rsidRPr="00FE64B2">
        <w:rPr>
          <w:sz w:val="24"/>
          <w:szCs w:val="24"/>
        </w:rPr>
        <w:t xml:space="preserve">Rritja e </w:t>
      </w:r>
      <w:proofErr w:type="spellStart"/>
      <w:r w:rsidRPr="00FE64B2">
        <w:rPr>
          <w:sz w:val="24"/>
          <w:szCs w:val="24"/>
        </w:rPr>
        <w:t>performancës</w:t>
      </w:r>
      <w:proofErr w:type="spellEnd"/>
      <w:r w:rsidRPr="00FE64B2">
        <w:rPr>
          <w:sz w:val="24"/>
          <w:szCs w:val="24"/>
        </w:rPr>
        <w:t xml:space="preserve"> të sistemit elektronik të prokurimit dhe funksionimi i duhur i sistemit elektronik është thelbësor për të garantuar </w:t>
      </w:r>
      <w:proofErr w:type="spellStart"/>
      <w:r w:rsidRPr="00FE64B2">
        <w:rPr>
          <w:sz w:val="24"/>
          <w:szCs w:val="24"/>
        </w:rPr>
        <w:t>performancën</w:t>
      </w:r>
      <w:proofErr w:type="spellEnd"/>
      <w:r w:rsidRPr="00FE64B2">
        <w:rPr>
          <w:sz w:val="24"/>
          <w:szCs w:val="24"/>
        </w:rPr>
        <w:t xml:space="preserve"> dhe </w:t>
      </w:r>
      <w:proofErr w:type="spellStart"/>
      <w:r w:rsidRPr="00FE64B2">
        <w:rPr>
          <w:sz w:val="24"/>
          <w:szCs w:val="24"/>
        </w:rPr>
        <w:t>eficiencën</w:t>
      </w:r>
      <w:proofErr w:type="spellEnd"/>
      <w:r w:rsidRPr="00FE64B2">
        <w:rPr>
          <w:sz w:val="24"/>
          <w:szCs w:val="24"/>
        </w:rPr>
        <w:t xml:space="preserve"> e prokurimit publik në Shqipëri. Për këtë, është e nevojshme që të ndërmerren masa të mëtejshme me qëllim rritjen e </w:t>
      </w:r>
      <w:proofErr w:type="spellStart"/>
      <w:r w:rsidRPr="00FE64B2">
        <w:rPr>
          <w:sz w:val="24"/>
          <w:szCs w:val="24"/>
        </w:rPr>
        <w:t>akesimit</w:t>
      </w:r>
      <w:proofErr w:type="spellEnd"/>
      <w:r w:rsidRPr="00FE64B2">
        <w:rPr>
          <w:sz w:val="24"/>
          <w:szCs w:val="24"/>
        </w:rPr>
        <w:t xml:space="preserve"> dhe bërjen më të përdorshëm të tij. Për këtë arsye, përmirësimi i vazhdueshëm i sistemit është shumë i rëndësishëm, me qëllim, jo vetëm përmirësimin e funksionimit të sistemit elektronik, por edhe garantimin e transparencës dhe të përputhshmërisë me praktikat më të mira ndërkombëtare</w:t>
      </w:r>
      <w:r w:rsidR="00E42A07" w:rsidRPr="00FE64B2">
        <w:rPr>
          <w:sz w:val="24"/>
          <w:szCs w:val="24"/>
        </w:rPr>
        <w:t>.</w:t>
      </w:r>
    </w:p>
    <w:p w14:paraId="4FF00575" w14:textId="09C378D3" w:rsidR="00E42A07" w:rsidRPr="00FE64B2" w:rsidRDefault="00815665" w:rsidP="000E1AB2">
      <w:pPr>
        <w:spacing w:line="276" w:lineRule="auto"/>
        <w:rPr>
          <w:sz w:val="24"/>
          <w:szCs w:val="24"/>
        </w:rPr>
      </w:pPr>
      <w:r w:rsidRPr="00FE64B2">
        <w:rPr>
          <w:rFonts w:cs="Times New Roman"/>
          <w:sz w:val="24"/>
          <w:szCs w:val="24"/>
        </w:rPr>
        <w:t>D</w:t>
      </w:r>
      <w:r w:rsidR="00E42A07" w:rsidRPr="00FE64B2">
        <w:rPr>
          <w:rFonts w:cs="Times New Roman"/>
          <w:sz w:val="24"/>
          <w:szCs w:val="24"/>
        </w:rPr>
        <w:t xml:space="preserve">isa procese te prokurimit publik, </w:t>
      </w:r>
      <w:r w:rsidRPr="00FE64B2">
        <w:rPr>
          <w:rFonts w:cs="Times New Roman"/>
          <w:sz w:val="24"/>
          <w:szCs w:val="24"/>
        </w:rPr>
        <w:t>si</w:t>
      </w:r>
      <w:r w:rsidR="00E42A07" w:rsidRPr="00FE64B2">
        <w:rPr>
          <w:rFonts w:cs="Times New Roman"/>
          <w:sz w:val="24"/>
          <w:szCs w:val="24"/>
        </w:rPr>
        <w:t xml:space="preserve"> përllogaritja e vlerës limit të kontratës, studimi i tregut, hartimi i specifikimeve teknike duhet të kryhen në sisteme elektronike të </w:t>
      </w:r>
      <w:proofErr w:type="spellStart"/>
      <w:r w:rsidR="00E42A07" w:rsidRPr="00FE64B2">
        <w:rPr>
          <w:rFonts w:cs="Times New Roman"/>
          <w:sz w:val="24"/>
          <w:szCs w:val="24"/>
        </w:rPr>
        <w:t>çertifikuara</w:t>
      </w:r>
      <w:proofErr w:type="spellEnd"/>
      <w:r w:rsidR="00E42A07" w:rsidRPr="00FE64B2">
        <w:rPr>
          <w:rFonts w:cs="Times New Roman"/>
          <w:sz w:val="24"/>
          <w:szCs w:val="24"/>
        </w:rPr>
        <w:t xml:space="preserve">, mbështetur në ndërveprim me sisteme të tjera të Platformës Qeveritare të Ndërveprimit. Për këtë qëllim, Sistemi </w:t>
      </w:r>
      <w:r w:rsidRPr="00FE64B2">
        <w:rPr>
          <w:rFonts w:cs="Times New Roman"/>
          <w:sz w:val="24"/>
          <w:szCs w:val="24"/>
        </w:rPr>
        <w:t>i</w:t>
      </w:r>
      <w:r w:rsidR="00E42A07" w:rsidRPr="00FE64B2">
        <w:rPr>
          <w:rFonts w:cs="Times New Roman"/>
          <w:sz w:val="24"/>
          <w:szCs w:val="24"/>
        </w:rPr>
        <w:t xml:space="preserve"> Prokurimit Elektronik do t</w:t>
      </w:r>
      <w:r w:rsidR="00785624" w:rsidRPr="00FE64B2">
        <w:rPr>
          <w:rFonts w:cs="Times New Roman"/>
          <w:sz w:val="24"/>
          <w:szCs w:val="24"/>
        </w:rPr>
        <w:t>ë</w:t>
      </w:r>
      <w:r w:rsidR="00E42A07" w:rsidRPr="00FE64B2">
        <w:rPr>
          <w:rFonts w:cs="Times New Roman"/>
          <w:sz w:val="24"/>
          <w:szCs w:val="24"/>
        </w:rPr>
        <w:t xml:space="preserve"> zhvillohet duke përdorur teknologji të avancuar të Inteligjencës Artificiale dhe procese të robotizuara në përputhje me parashikimet </w:t>
      </w:r>
      <w:proofErr w:type="spellStart"/>
      <w:r w:rsidR="00E42A07" w:rsidRPr="00FE64B2">
        <w:rPr>
          <w:rFonts w:cs="Times New Roman"/>
          <w:sz w:val="24"/>
          <w:szCs w:val="24"/>
        </w:rPr>
        <w:t>Europiane</w:t>
      </w:r>
      <w:proofErr w:type="spellEnd"/>
      <w:r w:rsidR="00E42A07" w:rsidRPr="00FE64B2">
        <w:rPr>
          <w:rFonts w:cs="Times New Roman"/>
          <w:sz w:val="24"/>
          <w:szCs w:val="24"/>
        </w:rPr>
        <w:t>.</w:t>
      </w:r>
    </w:p>
    <w:p w14:paraId="7A028210" w14:textId="1C034896" w:rsidR="00E42A07" w:rsidRPr="00921C35" w:rsidRDefault="00815665" w:rsidP="000E1AB2">
      <w:pPr>
        <w:spacing w:line="276" w:lineRule="auto"/>
        <w:rPr>
          <w:rFonts w:cs="Times New Roman"/>
          <w:sz w:val="24"/>
          <w:szCs w:val="24"/>
        </w:rPr>
      </w:pPr>
      <w:r w:rsidRPr="00FE64B2">
        <w:rPr>
          <w:rFonts w:cs="Times New Roman"/>
          <w:sz w:val="24"/>
          <w:szCs w:val="24"/>
        </w:rPr>
        <w:t>Gjithash</w:t>
      </w:r>
      <w:r w:rsidR="00E42A07" w:rsidRPr="00FE64B2">
        <w:rPr>
          <w:rFonts w:cs="Times New Roman"/>
          <w:sz w:val="24"/>
          <w:szCs w:val="24"/>
        </w:rPr>
        <w:t xml:space="preserve">tu, </w:t>
      </w:r>
      <w:r w:rsidR="00785624" w:rsidRPr="00FE64B2">
        <w:rPr>
          <w:rFonts w:cs="Times New Roman"/>
          <w:sz w:val="24"/>
          <w:szCs w:val="24"/>
        </w:rPr>
        <w:t>ë</w:t>
      </w:r>
      <w:r w:rsidR="00E42A07" w:rsidRPr="00FE64B2">
        <w:rPr>
          <w:rFonts w:cs="Times New Roman"/>
          <w:sz w:val="24"/>
          <w:szCs w:val="24"/>
        </w:rPr>
        <w:t xml:space="preserve">shtë e nevojshme kryerja e vlerësimit automatik të plotësimit të kritereve të përgjithshme dhe të </w:t>
      </w:r>
      <w:proofErr w:type="spellStart"/>
      <w:r w:rsidR="00E42A07" w:rsidRPr="00FE64B2">
        <w:rPr>
          <w:rFonts w:cs="Times New Roman"/>
          <w:sz w:val="24"/>
          <w:szCs w:val="24"/>
        </w:rPr>
        <w:t>vecanta</w:t>
      </w:r>
      <w:proofErr w:type="spellEnd"/>
      <w:r w:rsidR="00E42A07" w:rsidRPr="00FE64B2">
        <w:rPr>
          <w:rFonts w:cs="Times New Roman"/>
          <w:sz w:val="24"/>
          <w:szCs w:val="24"/>
        </w:rPr>
        <w:t xml:space="preserve"> të kualifikimit të ofertuesve për fazën e parë të </w:t>
      </w:r>
      <w:proofErr w:type="spellStart"/>
      <w:r w:rsidR="00E42A07" w:rsidRPr="00FE64B2">
        <w:rPr>
          <w:rFonts w:cs="Times New Roman"/>
          <w:sz w:val="24"/>
          <w:szCs w:val="24"/>
        </w:rPr>
        <w:t>parakualifikimit</w:t>
      </w:r>
      <w:proofErr w:type="spellEnd"/>
      <w:r w:rsidR="00E42A07" w:rsidRPr="00FE64B2">
        <w:rPr>
          <w:rFonts w:cs="Times New Roman"/>
          <w:sz w:val="24"/>
          <w:szCs w:val="24"/>
        </w:rPr>
        <w:t>, si</w:t>
      </w:r>
      <w:r w:rsidR="00E42A07" w:rsidRPr="00921C35">
        <w:rPr>
          <w:rFonts w:cs="Times New Roman"/>
          <w:sz w:val="24"/>
          <w:szCs w:val="24"/>
        </w:rPr>
        <w:t xml:space="preserve"> </w:t>
      </w:r>
      <w:r w:rsidR="00E42A07" w:rsidRPr="00921C35">
        <w:rPr>
          <w:rFonts w:cs="Times New Roman"/>
          <w:sz w:val="24"/>
          <w:szCs w:val="24"/>
        </w:rPr>
        <w:lastRenderedPageBreak/>
        <w:t>dhe zhvillimit të Sistemit dinamik i blerjes</w:t>
      </w:r>
      <w:r w:rsidR="00DC45B8">
        <w:rPr>
          <w:rFonts w:cs="Times New Roman"/>
          <w:sz w:val="24"/>
          <w:szCs w:val="24"/>
        </w:rPr>
        <w:t xml:space="preserve">, </w:t>
      </w:r>
      <w:r w:rsidR="00E42A07" w:rsidRPr="00921C35">
        <w:rPr>
          <w:rFonts w:cs="Times New Roman"/>
          <w:sz w:val="24"/>
          <w:szCs w:val="24"/>
        </w:rPr>
        <w:t>ankandit el</w:t>
      </w:r>
      <w:r w:rsidR="00DC45B8">
        <w:rPr>
          <w:rFonts w:cs="Times New Roman"/>
          <w:sz w:val="24"/>
          <w:szCs w:val="24"/>
        </w:rPr>
        <w:t>ektronik dhe katalogut elektronik</w:t>
      </w:r>
      <w:r w:rsidR="00E42A07" w:rsidRPr="00921C35">
        <w:rPr>
          <w:rFonts w:cs="Times New Roman"/>
          <w:sz w:val="24"/>
          <w:szCs w:val="24"/>
        </w:rPr>
        <w:t xml:space="preserve"> duke përdorur teknologji të avancuar të Inteligjencës Artificiale dhe procese të robotizuara.</w:t>
      </w:r>
    </w:p>
    <w:p w14:paraId="1BB311ED" w14:textId="6A70C0F2" w:rsidR="00DE415C" w:rsidRPr="00921C35" w:rsidRDefault="000F6770" w:rsidP="000E1AB2">
      <w:pPr>
        <w:spacing w:line="276" w:lineRule="auto"/>
        <w:rPr>
          <w:rFonts w:cs="Times New Roman"/>
          <w:sz w:val="24"/>
          <w:szCs w:val="24"/>
        </w:rPr>
      </w:pPr>
      <w:r w:rsidRPr="00921C35">
        <w:rPr>
          <w:rFonts w:cs="Times New Roman"/>
          <w:sz w:val="24"/>
          <w:szCs w:val="24"/>
        </w:rPr>
        <w:t>Institucioni p</w:t>
      </w:r>
      <w:r w:rsidR="00DF3FF0" w:rsidRPr="00921C35">
        <w:rPr>
          <w:rFonts w:cs="Times New Roman"/>
          <w:sz w:val="24"/>
          <w:szCs w:val="24"/>
        </w:rPr>
        <w:t>ë</w:t>
      </w:r>
      <w:r w:rsidRPr="00921C35">
        <w:rPr>
          <w:rFonts w:cs="Times New Roman"/>
          <w:sz w:val="24"/>
          <w:szCs w:val="24"/>
        </w:rPr>
        <w:t>rgjegj</w:t>
      </w:r>
      <w:r w:rsidR="00DF3FF0" w:rsidRPr="00921C35">
        <w:rPr>
          <w:rFonts w:cs="Times New Roman"/>
          <w:sz w:val="24"/>
          <w:szCs w:val="24"/>
        </w:rPr>
        <w:t>ë</w:t>
      </w:r>
      <w:r w:rsidRPr="00921C35">
        <w:rPr>
          <w:rFonts w:cs="Times New Roman"/>
          <w:sz w:val="24"/>
          <w:szCs w:val="24"/>
        </w:rPr>
        <w:t>s</w:t>
      </w:r>
    </w:p>
    <w:p w14:paraId="37E8B126" w14:textId="46163C3E" w:rsidR="000F6770" w:rsidRPr="00921C35" w:rsidRDefault="000F6770" w:rsidP="000E1AB2">
      <w:pPr>
        <w:spacing w:line="276" w:lineRule="auto"/>
        <w:rPr>
          <w:rFonts w:cs="Times New Roman"/>
          <w:sz w:val="24"/>
          <w:szCs w:val="24"/>
        </w:rPr>
      </w:pPr>
      <w:r w:rsidRPr="00921C35">
        <w:rPr>
          <w:rFonts w:cs="Times New Roman"/>
          <w:sz w:val="24"/>
          <w:szCs w:val="24"/>
        </w:rPr>
        <w:t>AKSHI</w:t>
      </w:r>
      <w:r w:rsidR="000E39F7">
        <w:rPr>
          <w:rFonts w:cs="Times New Roman"/>
          <w:sz w:val="24"/>
          <w:szCs w:val="24"/>
        </w:rPr>
        <w:t xml:space="preserve">, </w:t>
      </w:r>
      <w:r w:rsidR="000E39F7" w:rsidRPr="000E39F7">
        <w:rPr>
          <w:rFonts w:cs="Times New Roman"/>
          <w:sz w:val="24"/>
          <w:szCs w:val="24"/>
        </w:rPr>
        <w:t xml:space="preserve"> </w:t>
      </w:r>
      <w:r w:rsidR="000E39F7">
        <w:rPr>
          <w:rFonts w:cs="Times New Roman"/>
          <w:sz w:val="24"/>
          <w:szCs w:val="24"/>
        </w:rPr>
        <w:t>APP</w:t>
      </w:r>
    </w:p>
    <w:p w14:paraId="4BC411C4" w14:textId="5C6CC389" w:rsidR="000F6770" w:rsidRPr="00921C35" w:rsidRDefault="000F6770" w:rsidP="000E1AB2">
      <w:pPr>
        <w:spacing w:line="276" w:lineRule="auto"/>
        <w:rPr>
          <w:rFonts w:cs="Times New Roman"/>
          <w:sz w:val="24"/>
          <w:szCs w:val="24"/>
        </w:rPr>
      </w:pPr>
      <w:r w:rsidRPr="00921C35">
        <w:rPr>
          <w:rFonts w:cs="Times New Roman"/>
          <w:sz w:val="24"/>
          <w:szCs w:val="24"/>
        </w:rPr>
        <w:t xml:space="preserve">Treguesit e </w:t>
      </w:r>
      <w:proofErr w:type="spellStart"/>
      <w:r w:rsidRPr="00921C35">
        <w:rPr>
          <w:rFonts w:cs="Times New Roman"/>
          <w:sz w:val="24"/>
          <w:szCs w:val="24"/>
        </w:rPr>
        <w:t>performanc</w:t>
      </w:r>
      <w:r w:rsidR="00DF3FF0" w:rsidRPr="00921C35">
        <w:rPr>
          <w:rFonts w:cs="Times New Roman"/>
          <w:sz w:val="24"/>
          <w:szCs w:val="24"/>
        </w:rPr>
        <w:t>ë</w:t>
      </w:r>
      <w:r w:rsidRPr="00921C35">
        <w:rPr>
          <w:rFonts w:cs="Times New Roman"/>
          <w:sz w:val="24"/>
          <w:szCs w:val="24"/>
        </w:rPr>
        <w:t>s</w:t>
      </w:r>
      <w:proofErr w:type="spellEnd"/>
    </w:p>
    <w:p w14:paraId="6BE18E5D" w14:textId="7C9C067B" w:rsidR="00D56E58" w:rsidRPr="00921C35" w:rsidRDefault="00593BC2" w:rsidP="000E1AB2">
      <w:pPr>
        <w:pStyle w:val="ListParagraph"/>
        <w:numPr>
          <w:ilvl w:val="0"/>
          <w:numId w:val="21"/>
        </w:numPr>
        <w:spacing w:line="276" w:lineRule="auto"/>
        <w:rPr>
          <w:rFonts w:cs="Times New Roman"/>
          <w:sz w:val="24"/>
          <w:szCs w:val="24"/>
        </w:rPr>
      </w:pPr>
      <w:r>
        <w:rPr>
          <w:rFonts w:cs="Times New Roman"/>
          <w:sz w:val="24"/>
          <w:szCs w:val="24"/>
        </w:rPr>
        <w:t>N</w:t>
      </w:r>
      <w:r w:rsidRPr="00921C35">
        <w:rPr>
          <w:rFonts w:cs="Times New Roman"/>
          <w:sz w:val="24"/>
          <w:szCs w:val="24"/>
        </w:rPr>
        <w:t xml:space="preserve">dërveprimi </w:t>
      </w:r>
      <w:r w:rsidR="00D56E58" w:rsidRPr="00921C35">
        <w:rPr>
          <w:rFonts w:cs="Times New Roman"/>
          <w:sz w:val="24"/>
          <w:szCs w:val="24"/>
        </w:rPr>
        <w:t>i sistemit të prokurimit elektronik me sisteme të tjera</w:t>
      </w:r>
      <w:r>
        <w:rPr>
          <w:rFonts w:cs="Times New Roman"/>
          <w:sz w:val="24"/>
          <w:szCs w:val="24"/>
        </w:rPr>
        <w:t xml:space="preserve"> publike,</w:t>
      </w:r>
      <w:r w:rsidR="00D56E58" w:rsidRPr="00921C35">
        <w:rPr>
          <w:rFonts w:cs="Times New Roman"/>
          <w:sz w:val="24"/>
          <w:szCs w:val="24"/>
        </w:rPr>
        <w:t xml:space="preserve"> të cilat do të lehtësojnë procesin e prokurimit publik</w:t>
      </w:r>
      <w:r>
        <w:rPr>
          <w:rFonts w:cs="Times New Roman"/>
          <w:sz w:val="24"/>
          <w:szCs w:val="24"/>
        </w:rPr>
        <w:t>;</w:t>
      </w:r>
    </w:p>
    <w:p w14:paraId="471F846A" w14:textId="21DC56A1" w:rsidR="00D56E58" w:rsidRPr="00921C35" w:rsidRDefault="00593BC2" w:rsidP="000E1AB2">
      <w:pPr>
        <w:pStyle w:val="ListParagraph"/>
        <w:numPr>
          <w:ilvl w:val="0"/>
          <w:numId w:val="20"/>
        </w:numPr>
        <w:spacing w:line="276" w:lineRule="auto"/>
        <w:rPr>
          <w:rFonts w:cs="Times New Roman"/>
          <w:sz w:val="24"/>
          <w:szCs w:val="24"/>
        </w:rPr>
      </w:pPr>
      <w:r>
        <w:rPr>
          <w:rFonts w:cs="Times New Roman"/>
          <w:sz w:val="24"/>
          <w:szCs w:val="24"/>
        </w:rPr>
        <w:t>N</w:t>
      </w:r>
      <w:r w:rsidR="00D56E58" w:rsidRPr="00921C35">
        <w:rPr>
          <w:rFonts w:cs="Times New Roman"/>
          <w:sz w:val="24"/>
          <w:szCs w:val="24"/>
        </w:rPr>
        <w:t>d</w:t>
      </w:r>
      <w:r w:rsidR="00741692" w:rsidRPr="00921C35">
        <w:rPr>
          <w:rFonts w:cs="Times New Roman"/>
          <w:sz w:val="24"/>
          <w:szCs w:val="24"/>
        </w:rPr>
        <w:t>ë</w:t>
      </w:r>
      <w:r w:rsidR="00D56E58" w:rsidRPr="00921C35">
        <w:rPr>
          <w:rFonts w:cs="Times New Roman"/>
          <w:sz w:val="24"/>
          <w:szCs w:val="24"/>
        </w:rPr>
        <w:t>rlidhja me SPE dhe p</w:t>
      </w:r>
      <w:r w:rsidR="00741692" w:rsidRPr="00921C35">
        <w:rPr>
          <w:rFonts w:cs="Times New Roman"/>
          <w:sz w:val="24"/>
          <w:szCs w:val="24"/>
        </w:rPr>
        <w:t>ë</w:t>
      </w:r>
      <w:r w:rsidR="00D56E58" w:rsidRPr="00921C35">
        <w:rPr>
          <w:rFonts w:cs="Times New Roman"/>
          <w:sz w:val="24"/>
          <w:szCs w:val="24"/>
        </w:rPr>
        <w:t>rdorimi i sistemit për menaxhimin e kontratës</w:t>
      </w:r>
      <w:r w:rsidR="00D855D4">
        <w:rPr>
          <w:rFonts w:cs="Times New Roman"/>
          <w:sz w:val="24"/>
          <w:szCs w:val="24"/>
        </w:rPr>
        <w:t>;</w:t>
      </w:r>
    </w:p>
    <w:p w14:paraId="1F27BAD7" w14:textId="1CF42260" w:rsidR="00D56E58" w:rsidRPr="00921C35" w:rsidRDefault="00D56E58" w:rsidP="000E1AB2">
      <w:pPr>
        <w:pStyle w:val="ListParagraph"/>
        <w:numPr>
          <w:ilvl w:val="0"/>
          <w:numId w:val="20"/>
        </w:numPr>
        <w:spacing w:line="276" w:lineRule="auto"/>
        <w:rPr>
          <w:rFonts w:cs="Times New Roman"/>
          <w:sz w:val="24"/>
          <w:szCs w:val="24"/>
        </w:rPr>
      </w:pPr>
      <w:r w:rsidRPr="00921C35">
        <w:rPr>
          <w:rFonts w:cs="Times New Roman"/>
          <w:sz w:val="24"/>
          <w:szCs w:val="24"/>
        </w:rPr>
        <w:t>Bërja plotësisht funksional i sistemit dinamik të blerjes</w:t>
      </w:r>
      <w:r w:rsidR="00D855D4">
        <w:rPr>
          <w:rFonts w:cs="Times New Roman"/>
          <w:sz w:val="24"/>
          <w:szCs w:val="24"/>
        </w:rPr>
        <w:t>;</w:t>
      </w:r>
    </w:p>
    <w:p w14:paraId="523785E6" w14:textId="6B66FB0C" w:rsidR="00D56E58" w:rsidRPr="00921C35" w:rsidRDefault="00FE64B2" w:rsidP="000E1AB2">
      <w:pPr>
        <w:pStyle w:val="ListParagraph"/>
        <w:numPr>
          <w:ilvl w:val="0"/>
          <w:numId w:val="20"/>
        </w:numPr>
        <w:spacing w:line="276" w:lineRule="auto"/>
        <w:rPr>
          <w:rFonts w:cs="Times New Roman"/>
          <w:sz w:val="24"/>
          <w:szCs w:val="24"/>
        </w:rPr>
      </w:pPr>
      <w:r>
        <w:rPr>
          <w:rFonts w:cs="Times New Roman"/>
          <w:sz w:val="24"/>
          <w:szCs w:val="24"/>
        </w:rPr>
        <w:t>RED FLAGS/</w:t>
      </w:r>
      <w:r w:rsidR="00D56E58" w:rsidRPr="00921C35">
        <w:rPr>
          <w:rFonts w:cs="Times New Roman"/>
          <w:sz w:val="24"/>
          <w:szCs w:val="24"/>
        </w:rPr>
        <w:t>Shtimi i funksionaliteteve të flamurit të kuq në Sistemin e Prokurimit Elektronik p</w:t>
      </w:r>
      <w:r w:rsidR="00741692" w:rsidRPr="00921C35">
        <w:rPr>
          <w:rFonts w:cs="Times New Roman"/>
          <w:sz w:val="24"/>
          <w:szCs w:val="24"/>
        </w:rPr>
        <w:t>ë</w:t>
      </w:r>
      <w:r w:rsidR="00D56E58" w:rsidRPr="00921C35">
        <w:rPr>
          <w:rFonts w:cs="Times New Roman"/>
          <w:sz w:val="24"/>
          <w:szCs w:val="24"/>
        </w:rPr>
        <w:t xml:space="preserve">r </w:t>
      </w:r>
      <w:proofErr w:type="spellStart"/>
      <w:r w:rsidR="00D56E58" w:rsidRPr="00921C35">
        <w:rPr>
          <w:rFonts w:cs="Times New Roman"/>
          <w:sz w:val="24"/>
          <w:szCs w:val="24"/>
        </w:rPr>
        <w:t>shmangjen</w:t>
      </w:r>
      <w:proofErr w:type="spellEnd"/>
      <w:r w:rsidR="00D56E58" w:rsidRPr="00921C35">
        <w:rPr>
          <w:rFonts w:cs="Times New Roman"/>
          <w:sz w:val="24"/>
          <w:szCs w:val="24"/>
        </w:rPr>
        <w:t xml:space="preserve"> e praktikave </w:t>
      </w:r>
      <w:proofErr w:type="spellStart"/>
      <w:r w:rsidR="00D56E58" w:rsidRPr="00921C35">
        <w:rPr>
          <w:rFonts w:cs="Times New Roman"/>
          <w:sz w:val="24"/>
          <w:szCs w:val="24"/>
        </w:rPr>
        <w:t>korruptive</w:t>
      </w:r>
      <w:proofErr w:type="spellEnd"/>
      <w:r w:rsidR="00D855D4">
        <w:rPr>
          <w:rFonts w:cs="Times New Roman"/>
          <w:sz w:val="24"/>
          <w:szCs w:val="24"/>
        </w:rPr>
        <w:t>;</w:t>
      </w:r>
    </w:p>
    <w:p w14:paraId="3718A072" w14:textId="40792621" w:rsidR="00D56E58" w:rsidRDefault="00D56E58" w:rsidP="000E1AB2">
      <w:pPr>
        <w:pStyle w:val="ListParagraph"/>
        <w:numPr>
          <w:ilvl w:val="0"/>
          <w:numId w:val="20"/>
        </w:numPr>
        <w:spacing w:line="276" w:lineRule="auto"/>
        <w:rPr>
          <w:rFonts w:cs="Times New Roman"/>
          <w:sz w:val="24"/>
          <w:szCs w:val="24"/>
        </w:rPr>
      </w:pPr>
      <w:r w:rsidRPr="00921C35">
        <w:rPr>
          <w:rFonts w:cs="Times New Roman"/>
          <w:sz w:val="24"/>
          <w:szCs w:val="24"/>
        </w:rPr>
        <w:t>Shtimi i funksionaliteteve n</w:t>
      </w:r>
      <w:r w:rsidR="00741692" w:rsidRPr="00921C35">
        <w:rPr>
          <w:rFonts w:cs="Times New Roman"/>
          <w:sz w:val="24"/>
          <w:szCs w:val="24"/>
        </w:rPr>
        <w:t>ë</w:t>
      </w:r>
      <w:r w:rsidRPr="00921C35">
        <w:rPr>
          <w:rFonts w:cs="Times New Roman"/>
          <w:sz w:val="24"/>
          <w:szCs w:val="24"/>
        </w:rPr>
        <w:t xml:space="preserve"> </w:t>
      </w:r>
      <w:proofErr w:type="spellStart"/>
      <w:r w:rsidRPr="00921C35">
        <w:rPr>
          <w:rFonts w:cs="Times New Roman"/>
          <w:sz w:val="24"/>
          <w:szCs w:val="24"/>
        </w:rPr>
        <w:t>system</w:t>
      </w:r>
      <w:proofErr w:type="spellEnd"/>
      <w:r w:rsidRPr="00921C35">
        <w:rPr>
          <w:rFonts w:cs="Times New Roman"/>
          <w:sz w:val="24"/>
          <w:szCs w:val="24"/>
        </w:rPr>
        <w:t xml:space="preserve"> </w:t>
      </w:r>
      <w:proofErr w:type="spellStart"/>
      <w:r w:rsidRPr="00921C35">
        <w:rPr>
          <w:rFonts w:cs="Times New Roman"/>
          <w:sz w:val="24"/>
          <w:szCs w:val="24"/>
        </w:rPr>
        <w:t>per</w:t>
      </w:r>
      <w:proofErr w:type="spellEnd"/>
      <w:r w:rsidRPr="00921C35">
        <w:rPr>
          <w:rFonts w:cs="Times New Roman"/>
          <w:sz w:val="24"/>
          <w:szCs w:val="24"/>
        </w:rPr>
        <w:t xml:space="preserve"> evidentimin e </w:t>
      </w:r>
      <w:proofErr w:type="spellStart"/>
      <w:r w:rsidRPr="00921C35">
        <w:rPr>
          <w:rFonts w:cs="Times New Roman"/>
          <w:sz w:val="24"/>
          <w:szCs w:val="24"/>
        </w:rPr>
        <w:t>perdorimit</w:t>
      </w:r>
      <w:proofErr w:type="spellEnd"/>
      <w:r w:rsidRPr="00921C35">
        <w:rPr>
          <w:rFonts w:cs="Times New Roman"/>
          <w:sz w:val="24"/>
          <w:szCs w:val="24"/>
        </w:rPr>
        <w:t xml:space="preserve"> te kritereve mjedisore dhe sociale</w:t>
      </w:r>
      <w:r w:rsidR="00D855D4">
        <w:rPr>
          <w:rFonts w:cs="Times New Roman"/>
          <w:sz w:val="24"/>
          <w:szCs w:val="24"/>
        </w:rPr>
        <w:t>;</w:t>
      </w:r>
    </w:p>
    <w:p w14:paraId="68B9F1AB" w14:textId="6A78EC6F" w:rsidR="00D855D4" w:rsidRPr="00921C35" w:rsidRDefault="00D855D4" w:rsidP="000E1AB2">
      <w:pPr>
        <w:pStyle w:val="ListParagraph"/>
        <w:numPr>
          <w:ilvl w:val="0"/>
          <w:numId w:val="20"/>
        </w:numPr>
        <w:spacing w:line="276" w:lineRule="auto"/>
        <w:rPr>
          <w:rFonts w:cs="Times New Roman"/>
          <w:sz w:val="24"/>
          <w:szCs w:val="24"/>
        </w:rPr>
      </w:pPr>
      <w:r>
        <w:rPr>
          <w:rFonts w:cs="Times New Roman"/>
          <w:sz w:val="24"/>
          <w:szCs w:val="24"/>
        </w:rPr>
        <w:t>P</w:t>
      </w:r>
      <w:r w:rsidR="00F179E0">
        <w:rPr>
          <w:rFonts w:cs="Times New Roman"/>
          <w:sz w:val="24"/>
          <w:szCs w:val="24"/>
        </w:rPr>
        <w:t>ë</w:t>
      </w:r>
      <w:r>
        <w:rPr>
          <w:rFonts w:cs="Times New Roman"/>
          <w:sz w:val="24"/>
          <w:szCs w:val="24"/>
        </w:rPr>
        <w:t>rdorimi i teknologjis</w:t>
      </w:r>
      <w:r w:rsidR="00F179E0">
        <w:rPr>
          <w:rFonts w:cs="Times New Roman"/>
          <w:sz w:val="24"/>
          <w:szCs w:val="24"/>
        </w:rPr>
        <w:t>ë</w:t>
      </w:r>
      <w:r>
        <w:rPr>
          <w:rFonts w:cs="Times New Roman"/>
          <w:sz w:val="24"/>
          <w:szCs w:val="24"/>
        </w:rPr>
        <w:t xml:space="preserve"> s</w:t>
      </w:r>
      <w:r w:rsidR="00F179E0">
        <w:rPr>
          <w:rFonts w:cs="Times New Roman"/>
          <w:sz w:val="24"/>
          <w:szCs w:val="24"/>
        </w:rPr>
        <w:t>ë</w:t>
      </w:r>
      <w:r>
        <w:rPr>
          <w:rFonts w:cs="Times New Roman"/>
          <w:sz w:val="24"/>
          <w:szCs w:val="24"/>
        </w:rPr>
        <w:t xml:space="preserve"> avancuar t</w:t>
      </w:r>
      <w:r w:rsidR="00F179E0">
        <w:rPr>
          <w:rFonts w:cs="Times New Roman"/>
          <w:sz w:val="24"/>
          <w:szCs w:val="24"/>
        </w:rPr>
        <w:t>ë</w:t>
      </w:r>
      <w:r>
        <w:rPr>
          <w:rFonts w:cs="Times New Roman"/>
          <w:sz w:val="24"/>
          <w:szCs w:val="24"/>
        </w:rPr>
        <w:t xml:space="preserve"> </w:t>
      </w:r>
      <w:proofErr w:type="spellStart"/>
      <w:r>
        <w:rPr>
          <w:rFonts w:cs="Times New Roman"/>
          <w:sz w:val="24"/>
          <w:szCs w:val="24"/>
        </w:rPr>
        <w:t>intelligjenc</w:t>
      </w:r>
      <w:r w:rsidR="00F179E0">
        <w:rPr>
          <w:rFonts w:cs="Times New Roman"/>
          <w:sz w:val="24"/>
          <w:szCs w:val="24"/>
        </w:rPr>
        <w:t>ë</w:t>
      </w:r>
      <w:r>
        <w:rPr>
          <w:rFonts w:cs="Times New Roman"/>
          <w:sz w:val="24"/>
          <w:szCs w:val="24"/>
        </w:rPr>
        <w:t>s</w:t>
      </w:r>
      <w:proofErr w:type="spellEnd"/>
      <w:r>
        <w:rPr>
          <w:rFonts w:cs="Times New Roman"/>
          <w:sz w:val="24"/>
          <w:szCs w:val="24"/>
        </w:rPr>
        <w:t xml:space="preserve"> artificiale dhe proceseve t</w:t>
      </w:r>
      <w:r w:rsidR="00F179E0">
        <w:rPr>
          <w:rFonts w:cs="Times New Roman"/>
          <w:sz w:val="24"/>
          <w:szCs w:val="24"/>
        </w:rPr>
        <w:t>ë</w:t>
      </w:r>
      <w:r>
        <w:rPr>
          <w:rFonts w:cs="Times New Roman"/>
          <w:sz w:val="24"/>
          <w:szCs w:val="24"/>
        </w:rPr>
        <w:t xml:space="preserve"> robotizuara;</w:t>
      </w:r>
    </w:p>
    <w:p w14:paraId="318153CB" w14:textId="44DF372F" w:rsidR="003844F0" w:rsidRPr="00921C35" w:rsidRDefault="00D855D4" w:rsidP="008861C2">
      <w:pPr>
        <w:pStyle w:val="ListParagraph"/>
        <w:numPr>
          <w:ilvl w:val="0"/>
          <w:numId w:val="22"/>
        </w:numPr>
        <w:spacing w:line="276" w:lineRule="auto"/>
        <w:rPr>
          <w:rFonts w:cs="Times New Roman"/>
          <w:sz w:val="24"/>
          <w:szCs w:val="24"/>
        </w:rPr>
      </w:pPr>
      <w:r>
        <w:rPr>
          <w:rFonts w:cs="Times New Roman"/>
          <w:sz w:val="24"/>
          <w:szCs w:val="24"/>
        </w:rPr>
        <w:t>Ngritja e sistemit t</w:t>
      </w:r>
      <w:r w:rsidR="00F179E0">
        <w:rPr>
          <w:rFonts w:cs="Times New Roman"/>
          <w:sz w:val="24"/>
          <w:szCs w:val="24"/>
        </w:rPr>
        <w:t>ë</w:t>
      </w:r>
      <w:r>
        <w:rPr>
          <w:rFonts w:cs="Times New Roman"/>
          <w:sz w:val="24"/>
          <w:szCs w:val="24"/>
        </w:rPr>
        <w:t xml:space="preserve"> e-</w:t>
      </w:r>
      <w:proofErr w:type="spellStart"/>
      <w:r>
        <w:rPr>
          <w:rFonts w:cs="Times New Roman"/>
          <w:sz w:val="24"/>
          <w:szCs w:val="24"/>
        </w:rPr>
        <w:t>catalloghue</w:t>
      </w:r>
      <w:proofErr w:type="spellEnd"/>
      <w:r>
        <w:rPr>
          <w:rFonts w:cs="Times New Roman"/>
          <w:sz w:val="24"/>
          <w:szCs w:val="24"/>
        </w:rPr>
        <w:t xml:space="preserve"> (Katalogut Elektronik).</w:t>
      </w:r>
    </w:p>
    <w:p w14:paraId="1D5FECCF" w14:textId="135D90D4" w:rsidR="00997ED4" w:rsidRPr="00921C35" w:rsidRDefault="00690C21" w:rsidP="008861C2">
      <w:pPr>
        <w:pStyle w:val="Heading2"/>
        <w:numPr>
          <w:ilvl w:val="0"/>
          <w:numId w:val="3"/>
        </w:numPr>
        <w:spacing w:line="276" w:lineRule="auto"/>
        <w:rPr>
          <w:rFonts w:ascii="Times New Roman" w:hAnsi="Times New Roman" w:cs="Times New Roman"/>
          <w:sz w:val="24"/>
          <w:szCs w:val="24"/>
        </w:rPr>
      </w:pPr>
      <w:bookmarkStart w:id="30" w:name="_Toc154665779"/>
      <w:r w:rsidRPr="00921C35">
        <w:rPr>
          <w:rFonts w:ascii="Times New Roman" w:hAnsi="Times New Roman" w:cs="Times New Roman"/>
          <w:sz w:val="24"/>
          <w:szCs w:val="24"/>
        </w:rPr>
        <w:t>Q</w:t>
      </w:r>
      <w:r w:rsidR="003D71C5" w:rsidRPr="00921C35">
        <w:rPr>
          <w:rFonts w:ascii="Times New Roman" w:hAnsi="Times New Roman" w:cs="Times New Roman"/>
          <w:sz w:val="24"/>
          <w:szCs w:val="24"/>
        </w:rPr>
        <w:t>Ë</w:t>
      </w:r>
      <w:r w:rsidRPr="00921C35">
        <w:rPr>
          <w:rFonts w:ascii="Times New Roman" w:hAnsi="Times New Roman" w:cs="Times New Roman"/>
          <w:sz w:val="24"/>
          <w:szCs w:val="24"/>
        </w:rPr>
        <w:t>LLIMI I</w:t>
      </w:r>
      <w:r w:rsidR="00516194" w:rsidRPr="00921C35">
        <w:rPr>
          <w:rFonts w:ascii="Times New Roman" w:hAnsi="Times New Roman" w:cs="Times New Roman"/>
          <w:sz w:val="24"/>
          <w:szCs w:val="24"/>
        </w:rPr>
        <w:t xml:space="preserve"> POLITIK</w:t>
      </w:r>
      <w:r w:rsidR="003D71C5" w:rsidRPr="00921C35">
        <w:rPr>
          <w:rFonts w:ascii="Times New Roman" w:hAnsi="Times New Roman" w:cs="Times New Roman"/>
          <w:sz w:val="24"/>
          <w:szCs w:val="24"/>
        </w:rPr>
        <w:t>Ë</w:t>
      </w:r>
      <w:r w:rsidR="00516194" w:rsidRPr="00921C35">
        <w:rPr>
          <w:rFonts w:ascii="Times New Roman" w:hAnsi="Times New Roman" w:cs="Times New Roman"/>
          <w:sz w:val="24"/>
          <w:szCs w:val="24"/>
        </w:rPr>
        <w:t>S</w:t>
      </w:r>
      <w:r w:rsidR="007A0334" w:rsidRPr="00921C35">
        <w:rPr>
          <w:rFonts w:ascii="Times New Roman" w:hAnsi="Times New Roman" w:cs="Times New Roman"/>
          <w:sz w:val="24"/>
          <w:szCs w:val="24"/>
        </w:rPr>
        <w:t xml:space="preserve"> 2- </w:t>
      </w:r>
      <w:r w:rsidR="00353883" w:rsidRPr="00921C35">
        <w:rPr>
          <w:rFonts w:ascii="Times New Roman" w:hAnsi="Times New Roman" w:cs="Times New Roman"/>
          <w:sz w:val="24"/>
          <w:szCs w:val="24"/>
        </w:rPr>
        <w:t xml:space="preserve">PROKURIMI </w:t>
      </w:r>
      <w:r w:rsidR="00A269A9" w:rsidRPr="00921C35">
        <w:rPr>
          <w:rFonts w:ascii="Times New Roman" w:hAnsi="Times New Roman" w:cs="Times New Roman"/>
          <w:sz w:val="24"/>
          <w:szCs w:val="24"/>
        </w:rPr>
        <w:t>I Q</w:t>
      </w:r>
      <w:r w:rsidR="003D71C5" w:rsidRPr="00921C35">
        <w:rPr>
          <w:rFonts w:ascii="Times New Roman" w:hAnsi="Times New Roman" w:cs="Times New Roman"/>
          <w:sz w:val="24"/>
          <w:szCs w:val="24"/>
        </w:rPr>
        <w:t>Ë</w:t>
      </w:r>
      <w:r w:rsidR="00A269A9" w:rsidRPr="00921C35">
        <w:rPr>
          <w:rFonts w:ascii="Times New Roman" w:hAnsi="Times New Roman" w:cs="Times New Roman"/>
          <w:sz w:val="24"/>
          <w:szCs w:val="24"/>
        </w:rPr>
        <w:t>NDRUESH</w:t>
      </w:r>
      <w:r w:rsidR="003D71C5" w:rsidRPr="00921C35">
        <w:rPr>
          <w:rFonts w:ascii="Times New Roman" w:hAnsi="Times New Roman" w:cs="Times New Roman"/>
          <w:sz w:val="24"/>
          <w:szCs w:val="24"/>
        </w:rPr>
        <w:t>Ë</w:t>
      </w:r>
      <w:r w:rsidR="00A269A9" w:rsidRPr="00921C35">
        <w:rPr>
          <w:rFonts w:ascii="Times New Roman" w:hAnsi="Times New Roman" w:cs="Times New Roman"/>
          <w:sz w:val="24"/>
          <w:szCs w:val="24"/>
        </w:rPr>
        <w:t xml:space="preserve">M DHE </w:t>
      </w:r>
      <w:r w:rsidR="00353883" w:rsidRPr="00921C35">
        <w:rPr>
          <w:rFonts w:ascii="Times New Roman" w:hAnsi="Times New Roman" w:cs="Times New Roman"/>
          <w:sz w:val="24"/>
          <w:szCs w:val="24"/>
        </w:rPr>
        <w:t>INOVATIV</w:t>
      </w:r>
      <w:bookmarkEnd w:id="30"/>
      <w:r w:rsidR="00353883" w:rsidRPr="00921C35">
        <w:rPr>
          <w:rFonts w:ascii="Times New Roman" w:hAnsi="Times New Roman" w:cs="Times New Roman"/>
          <w:sz w:val="24"/>
          <w:szCs w:val="24"/>
        </w:rPr>
        <w:t xml:space="preserve">  </w:t>
      </w:r>
    </w:p>
    <w:p w14:paraId="029859E6" w14:textId="77777777" w:rsidR="00D50AB3" w:rsidRPr="00921C35" w:rsidRDefault="00D50AB3" w:rsidP="008861C2">
      <w:pPr>
        <w:spacing w:line="276" w:lineRule="auto"/>
        <w:rPr>
          <w:rFonts w:cs="Times New Roman"/>
          <w:sz w:val="24"/>
          <w:szCs w:val="24"/>
        </w:rPr>
      </w:pPr>
    </w:p>
    <w:p w14:paraId="1D37C539" w14:textId="44A401E5" w:rsidR="00164CEB" w:rsidRPr="00921C35" w:rsidRDefault="00164CEB" w:rsidP="00020065">
      <w:pPr>
        <w:spacing w:line="276" w:lineRule="auto"/>
        <w:rPr>
          <w:rFonts w:cs="Times New Roman"/>
          <w:sz w:val="24"/>
          <w:szCs w:val="24"/>
        </w:rPr>
      </w:pPr>
      <w:r w:rsidRPr="00921C35">
        <w:rPr>
          <w:rFonts w:cs="Times New Roman"/>
          <w:sz w:val="24"/>
          <w:szCs w:val="24"/>
        </w:rPr>
        <w:t>Legjislacioni kombëtar</w:t>
      </w:r>
      <w:r w:rsidR="00997ED4" w:rsidRPr="00921C35">
        <w:rPr>
          <w:rFonts w:cs="Times New Roman"/>
          <w:sz w:val="24"/>
          <w:szCs w:val="24"/>
        </w:rPr>
        <w:t xml:space="preserve"> parashikon dhe inkurajon përdorimin e prokurimeve të </w:t>
      </w:r>
      <w:proofErr w:type="spellStart"/>
      <w:r w:rsidR="006A3498" w:rsidRPr="00921C35">
        <w:rPr>
          <w:rFonts w:cs="Times New Roman"/>
          <w:sz w:val="24"/>
          <w:szCs w:val="24"/>
        </w:rPr>
        <w:t>gjelbërta</w:t>
      </w:r>
      <w:proofErr w:type="spellEnd"/>
      <w:r w:rsidR="00997ED4" w:rsidRPr="00921C35">
        <w:rPr>
          <w:rFonts w:cs="Times New Roman"/>
          <w:sz w:val="24"/>
          <w:szCs w:val="24"/>
        </w:rPr>
        <w:t>, soci</w:t>
      </w:r>
      <w:r w:rsidRPr="00921C35">
        <w:rPr>
          <w:rFonts w:cs="Times New Roman"/>
          <w:sz w:val="24"/>
          <w:szCs w:val="24"/>
        </w:rPr>
        <w:t xml:space="preserve">ale dhe </w:t>
      </w:r>
      <w:proofErr w:type="spellStart"/>
      <w:r w:rsidRPr="00921C35">
        <w:rPr>
          <w:rFonts w:cs="Times New Roman"/>
          <w:sz w:val="24"/>
          <w:szCs w:val="24"/>
        </w:rPr>
        <w:t>innovative</w:t>
      </w:r>
      <w:proofErr w:type="spellEnd"/>
      <w:r w:rsidRPr="00921C35">
        <w:rPr>
          <w:rFonts w:cs="Times New Roman"/>
          <w:sz w:val="24"/>
          <w:szCs w:val="24"/>
        </w:rPr>
        <w:t xml:space="preserve">.  Autoritetet </w:t>
      </w:r>
      <w:proofErr w:type="spellStart"/>
      <w:r w:rsidRPr="00921C35">
        <w:rPr>
          <w:rFonts w:cs="Times New Roman"/>
          <w:sz w:val="24"/>
          <w:szCs w:val="24"/>
        </w:rPr>
        <w:t>kontraktore</w:t>
      </w:r>
      <w:proofErr w:type="spellEnd"/>
      <w:r w:rsidRPr="00921C35">
        <w:rPr>
          <w:rFonts w:cs="Times New Roman"/>
          <w:sz w:val="24"/>
          <w:szCs w:val="24"/>
        </w:rPr>
        <w:t xml:space="preserve"> mund të marrin parasysh shumë aspekte kur blejnë punë, mallra ose shërbime. Shembujt përfshijnë mbrojtjen e mjedisit, mbështetjen e aspekteve sociale dhe nxitjen e inovacionit</w:t>
      </w:r>
      <w:r w:rsidR="0055518F" w:rsidRPr="00921C35">
        <w:rPr>
          <w:rFonts w:cs="Times New Roman"/>
          <w:sz w:val="24"/>
          <w:szCs w:val="24"/>
        </w:rPr>
        <w:t xml:space="preserve">, </w:t>
      </w:r>
      <w:proofErr w:type="spellStart"/>
      <w:r w:rsidR="0055518F" w:rsidRPr="00921C35">
        <w:rPr>
          <w:rFonts w:cs="Times New Roman"/>
          <w:sz w:val="24"/>
          <w:szCs w:val="24"/>
        </w:rPr>
        <w:t>eficenc</w:t>
      </w:r>
      <w:r w:rsidR="00785624" w:rsidRPr="00921C35">
        <w:rPr>
          <w:rFonts w:cs="Times New Roman"/>
          <w:sz w:val="24"/>
          <w:szCs w:val="24"/>
        </w:rPr>
        <w:t>ë</w:t>
      </w:r>
      <w:r w:rsidR="0055518F" w:rsidRPr="00921C35">
        <w:rPr>
          <w:rFonts w:cs="Times New Roman"/>
          <w:sz w:val="24"/>
          <w:szCs w:val="24"/>
        </w:rPr>
        <w:t>n</w:t>
      </w:r>
      <w:proofErr w:type="spellEnd"/>
      <w:r w:rsidR="0055518F" w:rsidRPr="00921C35">
        <w:rPr>
          <w:rFonts w:cs="Times New Roman"/>
          <w:sz w:val="24"/>
          <w:szCs w:val="24"/>
        </w:rPr>
        <w:t xml:space="preserve"> e energjis</w:t>
      </w:r>
      <w:r w:rsidR="00785624" w:rsidRPr="00921C35">
        <w:rPr>
          <w:rFonts w:cs="Times New Roman"/>
          <w:sz w:val="24"/>
          <w:szCs w:val="24"/>
        </w:rPr>
        <w:t>ë</w:t>
      </w:r>
      <w:r w:rsidR="0055518F" w:rsidRPr="00921C35">
        <w:rPr>
          <w:rFonts w:cs="Times New Roman"/>
          <w:sz w:val="24"/>
          <w:szCs w:val="24"/>
        </w:rPr>
        <w:t xml:space="preserve"> etj.</w:t>
      </w:r>
      <w:r w:rsidRPr="00921C35">
        <w:rPr>
          <w:rFonts w:cs="Times New Roman"/>
          <w:sz w:val="24"/>
          <w:szCs w:val="24"/>
        </w:rPr>
        <w:t xml:space="preserve"> Megjithatë, akoma gjatë kryerjes së procedurave të prokurimit autoritetet </w:t>
      </w:r>
      <w:proofErr w:type="spellStart"/>
      <w:r w:rsidRPr="00921C35">
        <w:rPr>
          <w:rFonts w:cs="Times New Roman"/>
          <w:sz w:val="24"/>
          <w:szCs w:val="24"/>
        </w:rPr>
        <w:t>kontraktore</w:t>
      </w:r>
      <w:proofErr w:type="spellEnd"/>
      <w:r w:rsidRPr="00921C35">
        <w:rPr>
          <w:rFonts w:cs="Times New Roman"/>
          <w:sz w:val="24"/>
          <w:szCs w:val="24"/>
        </w:rPr>
        <w:t xml:space="preserve"> vijojnë përdorimin e </w:t>
      </w:r>
      <w:r w:rsidR="006A3498" w:rsidRPr="00921C35">
        <w:rPr>
          <w:rFonts w:cs="Times New Roman"/>
          <w:sz w:val="24"/>
          <w:szCs w:val="24"/>
        </w:rPr>
        <w:t xml:space="preserve">çmimit </w:t>
      </w:r>
      <w:r w:rsidRPr="00921C35">
        <w:rPr>
          <w:rFonts w:cs="Times New Roman"/>
          <w:sz w:val="24"/>
          <w:szCs w:val="24"/>
        </w:rPr>
        <w:t xml:space="preserve">më të ulët si kriterin </w:t>
      </w:r>
      <w:r w:rsidR="006A3498" w:rsidRPr="00921C35">
        <w:rPr>
          <w:rFonts w:cs="Times New Roman"/>
          <w:sz w:val="24"/>
          <w:szCs w:val="24"/>
        </w:rPr>
        <w:t>kryesor</w:t>
      </w:r>
      <w:r w:rsidRPr="00921C35">
        <w:rPr>
          <w:rFonts w:cs="Times New Roman"/>
          <w:sz w:val="24"/>
          <w:szCs w:val="24"/>
        </w:rPr>
        <w:t xml:space="preserve"> për dhënien e kontratave publike. Kjo tregon se blerësit publikë ndoshta nuk po i kushtojnë vëmendje të mjaftueshme cilësisë, qëndrueshmërisë dhe inovacionit. Për të mbështetur përfshirjen e mëtejshme të prokurimit strategjik, ashtu si edhe në BE edhe në Shqipëri, janë hartuar dhe miratuar  udhëzime dhe udhërrëfyes të r</w:t>
      </w:r>
      <w:r w:rsidR="0055518F" w:rsidRPr="00921C35">
        <w:rPr>
          <w:rFonts w:cs="Times New Roman"/>
          <w:sz w:val="24"/>
          <w:szCs w:val="24"/>
        </w:rPr>
        <w:t>inj</w:t>
      </w:r>
      <w:r w:rsidRPr="00921C35">
        <w:rPr>
          <w:rFonts w:cs="Times New Roman"/>
          <w:sz w:val="24"/>
          <w:szCs w:val="24"/>
        </w:rPr>
        <w:t xml:space="preserve">  për përdorimin e kritereve novatore, të gjelbra dhe sociale.  </w:t>
      </w:r>
    </w:p>
    <w:p w14:paraId="5D03C8F5" w14:textId="62E982EF" w:rsidR="00997ED4" w:rsidRPr="00921C35" w:rsidRDefault="00997ED4" w:rsidP="00020065">
      <w:pPr>
        <w:spacing w:line="276" w:lineRule="auto"/>
        <w:rPr>
          <w:rFonts w:cs="Times New Roman"/>
          <w:sz w:val="24"/>
          <w:szCs w:val="24"/>
        </w:rPr>
      </w:pPr>
      <w:r w:rsidRPr="00921C35">
        <w:rPr>
          <w:rFonts w:cs="Times New Roman"/>
          <w:sz w:val="24"/>
          <w:szCs w:val="24"/>
        </w:rPr>
        <w:t xml:space="preserve">Prokurimi i qëndrueshëm do </w:t>
      </w:r>
      <w:r w:rsidR="00164CEB" w:rsidRPr="00921C35">
        <w:rPr>
          <w:rFonts w:cs="Times New Roman"/>
          <w:sz w:val="24"/>
          <w:szCs w:val="24"/>
        </w:rPr>
        <w:t>të vazhdojë të jetë si objektiv kyç në Strategjinë</w:t>
      </w:r>
      <w:r w:rsidRPr="00921C35">
        <w:rPr>
          <w:rFonts w:cs="Times New Roman"/>
          <w:sz w:val="24"/>
          <w:szCs w:val="24"/>
        </w:rPr>
        <w:t xml:space="preserve"> Kombëtare të Prokurimit Publik 2024-2030. Në përputhje me Strategjinë, </w:t>
      </w:r>
      <w:r w:rsidR="00164CEB" w:rsidRPr="00921C35">
        <w:rPr>
          <w:rFonts w:cs="Times New Roman"/>
          <w:sz w:val="24"/>
          <w:szCs w:val="24"/>
        </w:rPr>
        <w:t>do t</w:t>
      </w:r>
      <w:r w:rsidR="008861C2" w:rsidRPr="00921C35">
        <w:rPr>
          <w:rFonts w:cs="Times New Roman"/>
          <w:sz w:val="24"/>
          <w:szCs w:val="24"/>
        </w:rPr>
        <w:t>ë</w:t>
      </w:r>
      <w:r w:rsidR="00164CEB" w:rsidRPr="00921C35">
        <w:rPr>
          <w:rFonts w:cs="Times New Roman"/>
          <w:sz w:val="24"/>
          <w:szCs w:val="24"/>
        </w:rPr>
        <w:t xml:space="preserve"> b</w:t>
      </w:r>
      <w:r w:rsidR="008861C2" w:rsidRPr="00921C35">
        <w:rPr>
          <w:rFonts w:cs="Times New Roman"/>
          <w:sz w:val="24"/>
          <w:szCs w:val="24"/>
        </w:rPr>
        <w:t>ë</w:t>
      </w:r>
      <w:r w:rsidR="00164CEB" w:rsidRPr="00921C35">
        <w:rPr>
          <w:rFonts w:cs="Times New Roman"/>
          <w:sz w:val="24"/>
          <w:szCs w:val="24"/>
        </w:rPr>
        <w:t>hen</w:t>
      </w:r>
      <w:r w:rsidRPr="00921C35">
        <w:rPr>
          <w:rFonts w:cs="Times New Roman"/>
          <w:sz w:val="24"/>
          <w:szCs w:val="24"/>
        </w:rPr>
        <w:t xml:space="preserve"> përpjekje për ndërgjegjësimin e autoriteteve </w:t>
      </w:r>
      <w:proofErr w:type="spellStart"/>
      <w:r w:rsidRPr="00921C35">
        <w:rPr>
          <w:rFonts w:cs="Times New Roman"/>
          <w:sz w:val="24"/>
          <w:szCs w:val="24"/>
        </w:rPr>
        <w:t>kontraktore</w:t>
      </w:r>
      <w:proofErr w:type="spellEnd"/>
      <w:r w:rsidRPr="00921C35">
        <w:rPr>
          <w:rFonts w:cs="Times New Roman"/>
          <w:sz w:val="24"/>
          <w:szCs w:val="24"/>
        </w:rPr>
        <w:t xml:space="preserve"> për përdorimin e kritereve të prokurimit publik të gjelbër.</w:t>
      </w:r>
    </w:p>
    <w:p w14:paraId="3FF0D8C1" w14:textId="3E1F01BE" w:rsidR="00164CEB" w:rsidRPr="00921C35" w:rsidRDefault="00164CEB" w:rsidP="00020065">
      <w:pPr>
        <w:spacing w:line="276" w:lineRule="auto"/>
        <w:rPr>
          <w:rFonts w:cs="Times New Roman"/>
          <w:sz w:val="24"/>
          <w:szCs w:val="24"/>
        </w:rPr>
      </w:pPr>
      <w:r w:rsidRPr="00921C35">
        <w:rPr>
          <w:rFonts w:cs="Times New Roman"/>
          <w:sz w:val="24"/>
          <w:szCs w:val="24"/>
        </w:rPr>
        <w:t>Objek</w:t>
      </w:r>
      <w:r w:rsidR="00FE4FD4">
        <w:rPr>
          <w:rFonts w:cs="Times New Roman"/>
          <w:sz w:val="24"/>
          <w:szCs w:val="24"/>
        </w:rPr>
        <w:t xml:space="preserve">tivat e politikës i referohen </w:t>
      </w:r>
      <w:r w:rsidRPr="00921C35">
        <w:rPr>
          <w:rFonts w:cs="Times New Roman"/>
          <w:sz w:val="24"/>
          <w:szCs w:val="24"/>
        </w:rPr>
        <w:t>prokurimit t</w:t>
      </w:r>
      <w:r w:rsidR="008861C2" w:rsidRPr="00921C35">
        <w:rPr>
          <w:rFonts w:cs="Times New Roman"/>
          <w:sz w:val="24"/>
          <w:szCs w:val="24"/>
        </w:rPr>
        <w:t>ë</w:t>
      </w:r>
      <w:r w:rsidRPr="00921C35">
        <w:rPr>
          <w:rFonts w:cs="Times New Roman"/>
          <w:sz w:val="24"/>
          <w:szCs w:val="24"/>
        </w:rPr>
        <w:t xml:space="preserve"> q</w:t>
      </w:r>
      <w:r w:rsidR="008861C2" w:rsidRPr="00921C35">
        <w:rPr>
          <w:rFonts w:cs="Times New Roman"/>
          <w:sz w:val="24"/>
          <w:szCs w:val="24"/>
        </w:rPr>
        <w:t>ë</w:t>
      </w:r>
      <w:r w:rsidRPr="00921C35">
        <w:rPr>
          <w:rFonts w:cs="Times New Roman"/>
          <w:sz w:val="24"/>
          <w:szCs w:val="24"/>
        </w:rPr>
        <w:t>ndruesh</w:t>
      </w:r>
      <w:r w:rsidR="008861C2" w:rsidRPr="00921C35">
        <w:rPr>
          <w:rFonts w:cs="Times New Roman"/>
          <w:sz w:val="24"/>
          <w:szCs w:val="24"/>
        </w:rPr>
        <w:t>ë</w:t>
      </w:r>
      <w:r w:rsidRPr="00921C35">
        <w:rPr>
          <w:rFonts w:cs="Times New Roman"/>
          <w:sz w:val="24"/>
          <w:szCs w:val="24"/>
        </w:rPr>
        <w:t>m me baz</w:t>
      </w:r>
      <w:r w:rsidR="008861C2" w:rsidRPr="00921C35">
        <w:rPr>
          <w:rFonts w:cs="Times New Roman"/>
          <w:sz w:val="24"/>
          <w:szCs w:val="24"/>
        </w:rPr>
        <w:t>ë</w:t>
      </w:r>
      <w:r w:rsidRPr="00921C35">
        <w:rPr>
          <w:rFonts w:cs="Times New Roman"/>
          <w:sz w:val="24"/>
          <w:szCs w:val="24"/>
        </w:rPr>
        <w:t xml:space="preserve"> p</w:t>
      </w:r>
      <w:r w:rsidR="008861C2" w:rsidRPr="00921C35">
        <w:rPr>
          <w:rFonts w:cs="Times New Roman"/>
          <w:sz w:val="24"/>
          <w:szCs w:val="24"/>
        </w:rPr>
        <w:t>ë</w:t>
      </w:r>
      <w:r w:rsidRPr="00921C35">
        <w:rPr>
          <w:rFonts w:cs="Times New Roman"/>
          <w:sz w:val="24"/>
          <w:szCs w:val="24"/>
        </w:rPr>
        <w:t xml:space="preserve">rdorimin e kritereve </w:t>
      </w:r>
      <w:proofErr w:type="spellStart"/>
      <w:r w:rsidRPr="00921C35">
        <w:rPr>
          <w:rFonts w:cs="Times New Roman"/>
          <w:sz w:val="24"/>
          <w:szCs w:val="24"/>
        </w:rPr>
        <w:t>green</w:t>
      </w:r>
      <w:proofErr w:type="spellEnd"/>
      <w:r w:rsidRPr="00921C35">
        <w:rPr>
          <w:rFonts w:cs="Times New Roman"/>
          <w:sz w:val="24"/>
          <w:szCs w:val="24"/>
        </w:rPr>
        <w:t xml:space="preserve">, </w:t>
      </w:r>
      <w:r w:rsidR="001364B3" w:rsidRPr="00921C35">
        <w:rPr>
          <w:rFonts w:cs="Times New Roman"/>
          <w:sz w:val="24"/>
          <w:szCs w:val="24"/>
        </w:rPr>
        <w:t>prokurimin social, inovacionin etj.</w:t>
      </w:r>
    </w:p>
    <w:p w14:paraId="15B83F87" w14:textId="77777777" w:rsidR="00164CEB" w:rsidRPr="00921C35" w:rsidRDefault="00164CEB" w:rsidP="00020065">
      <w:pPr>
        <w:spacing w:line="276" w:lineRule="auto"/>
        <w:rPr>
          <w:rFonts w:cs="Times New Roman"/>
          <w:sz w:val="24"/>
          <w:szCs w:val="24"/>
        </w:rPr>
      </w:pPr>
      <w:r w:rsidRPr="00921C35">
        <w:rPr>
          <w:rFonts w:cs="Times New Roman"/>
          <w:sz w:val="24"/>
          <w:szCs w:val="24"/>
        </w:rPr>
        <w:lastRenderedPageBreak/>
        <w:t xml:space="preserve">Me qëllim garantimin e një sistemi prokurimi </w:t>
      </w:r>
      <w:proofErr w:type="spellStart"/>
      <w:r w:rsidRPr="00921C35">
        <w:rPr>
          <w:rFonts w:cs="Times New Roman"/>
          <w:sz w:val="24"/>
          <w:szCs w:val="24"/>
        </w:rPr>
        <w:t>eficient</w:t>
      </w:r>
      <w:proofErr w:type="spellEnd"/>
      <w:r w:rsidRPr="00921C35">
        <w:rPr>
          <w:rFonts w:cs="Times New Roman"/>
          <w:sz w:val="24"/>
          <w:szCs w:val="24"/>
        </w:rPr>
        <w:t xml:space="preserve"> dhe efektiv është e nevojshme marrja e një sërë masave, sidomos sa u takon aspekteve të mëposhtme:</w:t>
      </w:r>
    </w:p>
    <w:p w14:paraId="5692AC2A" w14:textId="6F8A051D" w:rsidR="000E1AB2" w:rsidRPr="00921C35" w:rsidRDefault="00164CEB" w:rsidP="00020065">
      <w:pPr>
        <w:spacing w:line="276" w:lineRule="auto"/>
        <w:rPr>
          <w:rFonts w:cs="Times New Roman"/>
          <w:sz w:val="24"/>
          <w:szCs w:val="24"/>
        </w:rPr>
      </w:pPr>
      <w:r w:rsidRPr="00921C35">
        <w:rPr>
          <w:rFonts w:cs="Times New Roman"/>
          <w:sz w:val="24"/>
          <w:szCs w:val="24"/>
        </w:rPr>
        <w:t>-</w:t>
      </w:r>
      <w:r w:rsidRPr="00921C35">
        <w:rPr>
          <w:rFonts w:cs="Times New Roman"/>
          <w:sz w:val="24"/>
          <w:szCs w:val="24"/>
        </w:rPr>
        <w:tab/>
      </w:r>
      <w:r w:rsidR="002340DF">
        <w:rPr>
          <w:rFonts w:cs="Times New Roman"/>
          <w:sz w:val="24"/>
          <w:szCs w:val="24"/>
        </w:rPr>
        <w:t>NXITJES S</w:t>
      </w:r>
      <w:r w:rsidR="00F179E0">
        <w:rPr>
          <w:rFonts w:cs="Times New Roman"/>
          <w:sz w:val="24"/>
          <w:szCs w:val="24"/>
        </w:rPr>
        <w:t>Ë</w:t>
      </w:r>
      <w:r w:rsidR="002340DF">
        <w:rPr>
          <w:rFonts w:cs="Times New Roman"/>
          <w:sz w:val="24"/>
          <w:szCs w:val="24"/>
        </w:rPr>
        <w:t xml:space="preserve"> PROKURIMIT T</w:t>
      </w:r>
      <w:r w:rsidR="00F179E0">
        <w:rPr>
          <w:rFonts w:cs="Times New Roman"/>
          <w:sz w:val="24"/>
          <w:szCs w:val="24"/>
        </w:rPr>
        <w:t>Ë</w:t>
      </w:r>
      <w:r w:rsidR="002340DF">
        <w:rPr>
          <w:rFonts w:cs="Times New Roman"/>
          <w:sz w:val="24"/>
          <w:szCs w:val="24"/>
        </w:rPr>
        <w:t xml:space="preserve"> GJELB</w:t>
      </w:r>
      <w:r w:rsidR="00F179E0">
        <w:rPr>
          <w:rFonts w:cs="Times New Roman"/>
          <w:sz w:val="24"/>
          <w:szCs w:val="24"/>
        </w:rPr>
        <w:t>Ë</w:t>
      </w:r>
      <w:r w:rsidR="002340DF">
        <w:rPr>
          <w:rFonts w:cs="Times New Roman"/>
          <w:sz w:val="24"/>
          <w:szCs w:val="24"/>
        </w:rPr>
        <w:t>R DHE SOCIAL</w:t>
      </w:r>
    </w:p>
    <w:p w14:paraId="42E84622" w14:textId="3BA85BB3" w:rsidR="00164CEB" w:rsidRPr="00921C35" w:rsidRDefault="00353883" w:rsidP="008861C2">
      <w:pPr>
        <w:pStyle w:val="Heading3"/>
        <w:numPr>
          <w:ilvl w:val="1"/>
          <w:numId w:val="3"/>
        </w:numPr>
        <w:spacing w:line="276" w:lineRule="auto"/>
        <w:rPr>
          <w:rFonts w:ascii="Times New Roman" w:hAnsi="Times New Roman" w:cs="Times New Roman"/>
        </w:rPr>
      </w:pPr>
      <w:bookmarkStart w:id="31" w:name="_Toc154665780"/>
      <w:r w:rsidRPr="00921C35">
        <w:rPr>
          <w:rFonts w:ascii="Times New Roman" w:hAnsi="Times New Roman" w:cs="Times New Roman"/>
        </w:rPr>
        <w:t xml:space="preserve">OBJEKTIVI SPECIFIK </w:t>
      </w:r>
      <w:r w:rsidR="00D83F9F" w:rsidRPr="00921C35">
        <w:rPr>
          <w:rFonts w:ascii="Times New Roman" w:hAnsi="Times New Roman" w:cs="Times New Roman"/>
        </w:rPr>
        <w:t xml:space="preserve">2. </w:t>
      </w:r>
      <w:r w:rsidRPr="00921C35">
        <w:rPr>
          <w:rFonts w:ascii="Times New Roman" w:hAnsi="Times New Roman" w:cs="Times New Roman"/>
        </w:rPr>
        <w:t>1 –</w:t>
      </w:r>
      <w:r w:rsidR="003B6C37" w:rsidRPr="00921C35">
        <w:rPr>
          <w:rFonts w:ascii="Times New Roman" w:hAnsi="Times New Roman" w:cs="Times New Roman"/>
        </w:rPr>
        <w:t>NXITJA E PROKURIMIT TË GJELBËR DHE SOCIAL</w:t>
      </w:r>
      <w:bookmarkEnd w:id="31"/>
    </w:p>
    <w:p w14:paraId="29BD8E91" w14:textId="77777777" w:rsidR="00D50AB3" w:rsidRPr="00921C35" w:rsidRDefault="00D50AB3" w:rsidP="008861C2">
      <w:pPr>
        <w:spacing w:line="276" w:lineRule="auto"/>
        <w:rPr>
          <w:rFonts w:cs="Times New Roman"/>
          <w:b/>
          <w:sz w:val="24"/>
          <w:szCs w:val="24"/>
        </w:rPr>
      </w:pPr>
    </w:p>
    <w:p w14:paraId="43C13252" w14:textId="77777777" w:rsidR="00164CEB" w:rsidRPr="00921C35" w:rsidRDefault="00164CEB" w:rsidP="00020065">
      <w:pPr>
        <w:spacing w:line="276" w:lineRule="auto"/>
        <w:rPr>
          <w:rFonts w:cs="Times New Roman"/>
          <w:b/>
          <w:sz w:val="24"/>
          <w:szCs w:val="24"/>
        </w:rPr>
      </w:pPr>
      <w:r w:rsidRPr="00921C35">
        <w:rPr>
          <w:rFonts w:cs="Times New Roman"/>
          <w:b/>
          <w:sz w:val="24"/>
          <w:szCs w:val="24"/>
        </w:rPr>
        <w:t>Konteksti</w:t>
      </w:r>
    </w:p>
    <w:p w14:paraId="30E27A34" w14:textId="5C82EC9F" w:rsidR="00164CEB" w:rsidRPr="00921C35" w:rsidRDefault="00B53DDD" w:rsidP="00020065">
      <w:pPr>
        <w:spacing w:line="276" w:lineRule="auto"/>
        <w:rPr>
          <w:rFonts w:cs="Times New Roman"/>
          <w:sz w:val="24"/>
          <w:szCs w:val="24"/>
        </w:rPr>
      </w:pPr>
      <w:r w:rsidRPr="00921C35">
        <w:rPr>
          <w:rFonts w:cs="Times New Roman"/>
          <w:sz w:val="24"/>
          <w:szCs w:val="24"/>
        </w:rPr>
        <w:t>P</w:t>
      </w:r>
      <w:r w:rsidR="00164CEB" w:rsidRPr="00921C35">
        <w:rPr>
          <w:rFonts w:cs="Times New Roman"/>
          <w:sz w:val="24"/>
          <w:szCs w:val="24"/>
        </w:rPr>
        <w:t xml:space="preserve">rokurimi i qëndrueshëm është një koncept shumë i gjerë dhe përfshin një sërë fushash ku prokurimi publik mund të luajë një rol të rëndësishëm në realizimin e qëllimeve të politikave të ndryshme sociale dhe mjedisore me natyrë horizontale. Gjithsesi, këto politika jo </w:t>
      </w:r>
      <w:proofErr w:type="spellStart"/>
      <w:r w:rsidR="00164CEB" w:rsidRPr="00921C35">
        <w:rPr>
          <w:rFonts w:cs="Times New Roman"/>
          <w:sz w:val="24"/>
          <w:szCs w:val="24"/>
        </w:rPr>
        <w:t>domosdoshmërisht</w:t>
      </w:r>
      <w:proofErr w:type="spellEnd"/>
      <w:r w:rsidR="00164CEB" w:rsidRPr="00921C35">
        <w:rPr>
          <w:rFonts w:cs="Times New Roman"/>
          <w:sz w:val="24"/>
          <w:szCs w:val="24"/>
        </w:rPr>
        <w:t xml:space="preserve"> lidhen me mallrat, punët apo shërbimet që prokurohen dhe për këtë arsye përfshirja e kritereve që lidhen me to në procedurat</w:t>
      </w:r>
      <w:r w:rsidR="001364B3" w:rsidRPr="00921C35">
        <w:rPr>
          <w:rFonts w:cs="Times New Roman"/>
          <w:sz w:val="24"/>
          <w:szCs w:val="24"/>
        </w:rPr>
        <w:t xml:space="preserve"> e prokurimit është e limituar.</w:t>
      </w:r>
    </w:p>
    <w:p w14:paraId="5C72672B" w14:textId="7F4AD3EF" w:rsidR="00164CEB" w:rsidRPr="00921C35" w:rsidRDefault="00B53DDD" w:rsidP="00020065">
      <w:pPr>
        <w:spacing w:line="276" w:lineRule="auto"/>
        <w:rPr>
          <w:rFonts w:cs="Times New Roman"/>
          <w:sz w:val="24"/>
          <w:szCs w:val="24"/>
        </w:rPr>
      </w:pPr>
      <w:r w:rsidRPr="00921C35">
        <w:rPr>
          <w:rFonts w:cs="Times New Roman"/>
          <w:sz w:val="24"/>
          <w:szCs w:val="24"/>
        </w:rPr>
        <w:t xml:space="preserve">Këto mund të përfshijnë </w:t>
      </w:r>
      <w:r w:rsidR="00164CEB" w:rsidRPr="00921C35">
        <w:rPr>
          <w:rFonts w:cs="Times New Roman"/>
          <w:sz w:val="24"/>
          <w:szCs w:val="24"/>
        </w:rPr>
        <w:t xml:space="preserve">promovimin e mundësive të barabarta për të </w:t>
      </w:r>
      <w:proofErr w:type="spellStart"/>
      <w:r w:rsidR="00164CEB" w:rsidRPr="00921C35">
        <w:rPr>
          <w:rFonts w:cs="Times New Roman"/>
          <w:sz w:val="24"/>
          <w:szCs w:val="24"/>
        </w:rPr>
        <w:t>dizavantazhuari</w:t>
      </w:r>
      <w:r w:rsidRPr="00921C35">
        <w:rPr>
          <w:rFonts w:cs="Times New Roman"/>
          <w:sz w:val="24"/>
          <w:szCs w:val="24"/>
        </w:rPr>
        <w:t>t</w:t>
      </w:r>
      <w:proofErr w:type="spellEnd"/>
      <w:r w:rsidRPr="00921C35">
        <w:rPr>
          <w:rFonts w:cs="Times New Roman"/>
          <w:sz w:val="24"/>
          <w:szCs w:val="24"/>
        </w:rPr>
        <w:t xml:space="preserve"> për arsye gjinore ose etnike; </w:t>
      </w:r>
      <w:r w:rsidR="00164CEB" w:rsidRPr="00921C35">
        <w:rPr>
          <w:rFonts w:cs="Times New Roman"/>
          <w:sz w:val="24"/>
          <w:szCs w:val="24"/>
        </w:rPr>
        <w:t>promovimin e standardeve të punës; promovimin e mundësive pë</w:t>
      </w:r>
      <w:r w:rsidRPr="00921C35">
        <w:rPr>
          <w:rFonts w:cs="Times New Roman"/>
          <w:sz w:val="24"/>
          <w:szCs w:val="24"/>
        </w:rPr>
        <w:t xml:space="preserve">r punësim për personat të cilët </w:t>
      </w:r>
      <w:r w:rsidR="00164CEB" w:rsidRPr="00921C35">
        <w:rPr>
          <w:rFonts w:cs="Times New Roman"/>
          <w:sz w:val="24"/>
          <w:szCs w:val="24"/>
        </w:rPr>
        <w:t>janë të papunë prej një kohe të gjatë ose mbështetjen për njerëzi</w:t>
      </w:r>
      <w:r w:rsidRPr="00921C35">
        <w:rPr>
          <w:rFonts w:cs="Times New Roman"/>
          <w:sz w:val="24"/>
          <w:szCs w:val="24"/>
        </w:rPr>
        <w:t xml:space="preserve">t me aftësi të kufizuara. Më së </w:t>
      </w:r>
      <w:r w:rsidR="00164CEB" w:rsidRPr="00921C35">
        <w:rPr>
          <w:rFonts w:cs="Times New Roman"/>
          <w:sz w:val="24"/>
          <w:szCs w:val="24"/>
        </w:rPr>
        <w:t>shumti, prokurimi publik është përdorur për të mbështetur objektivat mjedisorë</w:t>
      </w:r>
      <w:r w:rsidRPr="00921C35">
        <w:rPr>
          <w:rFonts w:cs="Times New Roman"/>
          <w:sz w:val="24"/>
          <w:szCs w:val="24"/>
        </w:rPr>
        <w:t xml:space="preserve">, si p.sh., adresimi </w:t>
      </w:r>
      <w:r w:rsidR="00164CEB" w:rsidRPr="00921C35">
        <w:rPr>
          <w:rFonts w:cs="Times New Roman"/>
          <w:sz w:val="24"/>
          <w:szCs w:val="24"/>
        </w:rPr>
        <w:t xml:space="preserve">i ndryshimeve klimatike ose ruajtja e </w:t>
      </w:r>
      <w:proofErr w:type="spellStart"/>
      <w:r w:rsidR="00164CEB" w:rsidRPr="00921C35">
        <w:rPr>
          <w:rFonts w:cs="Times New Roman"/>
          <w:sz w:val="24"/>
          <w:szCs w:val="24"/>
        </w:rPr>
        <w:t>biodiversitetit</w:t>
      </w:r>
      <w:proofErr w:type="spellEnd"/>
      <w:r w:rsidR="00164CEB" w:rsidRPr="00921C35">
        <w:rPr>
          <w:rFonts w:cs="Times New Roman"/>
          <w:sz w:val="24"/>
          <w:szCs w:val="24"/>
        </w:rPr>
        <w:t>. Politikat mjedi</w:t>
      </w:r>
      <w:r w:rsidRPr="00921C35">
        <w:rPr>
          <w:rFonts w:cs="Times New Roman"/>
          <w:sz w:val="24"/>
          <w:szCs w:val="24"/>
        </w:rPr>
        <w:t xml:space="preserve">sore mund të jenë të lidhura në </w:t>
      </w:r>
      <w:r w:rsidR="00164CEB" w:rsidRPr="00921C35">
        <w:rPr>
          <w:rFonts w:cs="Times New Roman"/>
          <w:sz w:val="24"/>
          <w:szCs w:val="24"/>
        </w:rPr>
        <w:t>mënyrë të drejtpërdrejtë me objektin e prokurimit, s</w:t>
      </w:r>
      <w:r w:rsidRPr="00921C35">
        <w:rPr>
          <w:rFonts w:cs="Times New Roman"/>
          <w:sz w:val="24"/>
          <w:szCs w:val="24"/>
        </w:rPr>
        <w:t xml:space="preserve">i p.sh., </w:t>
      </w:r>
      <w:proofErr w:type="spellStart"/>
      <w:r w:rsidRPr="00921C35">
        <w:rPr>
          <w:rFonts w:cs="Times New Roman"/>
          <w:sz w:val="24"/>
          <w:szCs w:val="24"/>
        </w:rPr>
        <w:t>eficienca</w:t>
      </w:r>
      <w:proofErr w:type="spellEnd"/>
      <w:r w:rsidRPr="00921C35">
        <w:rPr>
          <w:rFonts w:cs="Times New Roman"/>
          <w:sz w:val="24"/>
          <w:szCs w:val="24"/>
        </w:rPr>
        <w:t xml:space="preserve"> e energjisë.</w:t>
      </w:r>
    </w:p>
    <w:p w14:paraId="2BECD170" w14:textId="77777777" w:rsidR="00164CEB" w:rsidRPr="00921C35" w:rsidRDefault="00164CEB" w:rsidP="00020065">
      <w:pPr>
        <w:spacing w:line="276" w:lineRule="auto"/>
        <w:rPr>
          <w:rFonts w:cs="Times New Roman"/>
          <w:b/>
          <w:sz w:val="24"/>
          <w:szCs w:val="24"/>
        </w:rPr>
      </w:pPr>
      <w:r w:rsidRPr="00921C35">
        <w:rPr>
          <w:rFonts w:cs="Times New Roman"/>
          <w:b/>
          <w:sz w:val="24"/>
          <w:szCs w:val="24"/>
        </w:rPr>
        <w:t>Objektivi</w:t>
      </w:r>
    </w:p>
    <w:p w14:paraId="372B6FFC" w14:textId="77777777" w:rsidR="00164CEB" w:rsidRPr="00921C35" w:rsidRDefault="00164CEB" w:rsidP="00020065">
      <w:pPr>
        <w:spacing w:line="276" w:lineRule="auto"/>
        <w:rPr>
          <w:rFonts w:cs="Times New Roman"/>
          <w:sz w:val="24"/>
          <w:szCs w:val="24"/>
        </w:rPr>
      </w:pPr>
      <w:r w:rsidRPr="00921C35">
        <w:rPr>
          <w:rFonts w:cs="Times New Roman"/>
          <w:sz w:val="24"/>
          <w:szCs w:val="24"/>
        </w:rPr>
        <w:t>Zgjerimi i përdorimit të objektivave të qëndrueshëm në sistemin e prokurimit.</w:t>
      </w:r>
    </w:p>
    <w:p w14:paraId="4A4FC39B" w14:textId="47810140" w:rsidR="00BA0A62" w:rsidRPr="00921C35" w:rsidRDefault="00BA0A62" w:rsidP="00020065">
      <w:pPr>
        <w:spacing w:line="276" w:lineRule="auto"/>
        <w:rPr>
          <w:rFonts w:cs="Times New Roman"/>
          <w:sz w:val="24"/>
          <w:szCs w:val="24"/>
        </w:rPr>
      </w:pPr>
      <w:r w:rsidRPr="00921C35">
        <w:rPr>
          <w:rFonts w:cs="Times New Roman"/>
          <w:sz w:val="24"/>
          <w:szCs w:val="24"/>
        </w:rPr>
        <w:t>Objektivi i mësipërm është parashikuar të realizohet nëpërmjet masave të mëposhtme:</w:t>
      </w:r>
    </w:p>
    <w:p w14:paraId="3DD9098A" w14:textId="422945AE" w:rsidR="00BA0A62" w:rsidRPr="00921C35" w:rsidRDefault="00353883" w:rsidP="00020065">
      <w:pPr>
        <w:pStyle w:val="Heading4"/>
        <w:spacing w:line="276" w:lineRule="auto"/>
        <w:rPr>
          <w:rFonts w:ascii="Times New Roman" w:eastAsia="Times New Roman" w:hAnsi="Times New Roman" w:cs="Times New Roman"/>
          <w:szCs w:val="24"/>
        </w:rPr>
      </w:pPr>
      <w:bookmarkStart w:id="32" w:name="_Toc154665781"/>
      <w:r w:rsidRPr="00921C35">
        <w:rPr>
          <w:rFonts w:ascii="Times New Roman" w:eastAsia="Times New Roman" w:hAnsi="Times New Roman" w:cs="Times New Roman"/>
          <w:szCs w:val="24"/>
        </w:rPr>
        <w:t xml:space="preserve">MASA 2.1.1. </w:t>
      </w:r>
      <w:r w:rsidR="001F1A6C" w:rsidRPr="00921C35">
        <w:rPr>
          <w:rFonts w:ascii="Times New Roman" w:eastAsia="Times New Roman" w:hAnsi="Times New Roman" w:cs="Times New Roman"/>
          <w:szCs w:val="24"/>
        </w:rPr>
        <w:t>P</w:t>
      </w:r>
      <w:r w:rsidR="00D50AB3" w:rsidRPr="00921C35">
        <w:rPr>
          <w:rFonts w:ascii="Times New Roman" w:eastAsia="Times New Roman" w:hAnsi="Times New Roman" w:cs="Times New Roman"/>
          <w:szCs w:val="24"/>
        </w:rPr>
        <w:t>Ë</w:t>
      </w:r>
      <w:r w:rsidR="001F1A6C" w:rsidRPr="00921C35">
        <w:rPr>
          <w:rFonts w:ascii="Times New Roman" w:eastAsia="Times New Roman" w:hAnsi="Times New Roman" w:cs="Times New Roman"/>
          <w:szCs w:val="24"/>
        </w:rPr>
        <w:t>RMIR</w:t>
      </w:r>
      <w:r w:rsidR="00D50AB3" w:rsidRPr="00921C35">
        <w:rPr>
          <w:rFonts w:ascii="Times New Roman" w:eastAsia="Times New Roman" w:hAnsi="Times New Roman" w:cs="Times New Roman"/>
          <w:szCs w:val="24"/>
        </w:rPr>
        <w:t>Ë</w:t>
      </w:r>
      <w:r w:rsidR="001F1A6C" w:rsidRPr="00921C35">
        <w:rPr>
          <w:rFonts w:ascii="Times New Roman" w:eastAsia="Times New Roman" w:hAnsi="Times New Roman" w:cs="Times New Roman"/>
          <w:szCs w:val="24"/>
        </w:rPr>
        <w:t>SIMI I KUADRIT LIGJOR LIDHUR ME</w:t>
      </w:r>
      <w:r w:rsidR="00FB125F" w:rsidRPr="00921C35">
        <w:rPr>
          <w:rFonts w:ascii="Times New Roman" w:eastAsia="Times New Roman" w:hAnsi="Times New Roman" w:cs="Times New Roman"/>
          <w:szCs w:val="24"/>
        </w:rPr>
        <w:t xml:space="preserve"> </w:t>
      </w:r>
      <w:r w:rsidR="001F1A6C" w:rsidRPr="00921C35">
        <w:rPr>
          <w:rFonts w:ascii="Times New Roman" w:eastAsia="Times New Roman" w:hAnsi="Times New Roman" w:cs="Times New Roman"/>
          <w:szCs w:val="24"/>
        </w:rPr>
        <w:t>PËRDORIMIN E KRITEREVE MJEDISORË DHE SOCIALE</w:t>
      </w:r>
      <w:bookmarkEnd w:id="32"/>
    </w:p>
    <w:p w14:paraId="442F6C93" w14:textId="6F65CA14" w:rsidR="001F1A6C" w:rsidRPr="00921C35" w:rsidRDefault="001F1A6C" w:rsidP="00020065">
      <w:pPr>
        <w:spacing w:line="276" w:lineRule="auto"/>
      </w:pPr>
      <w:r w:rsidRPr="00921C35">
        <w:rPr>
          <w:rFonts w:eastAsiaTheme="minorEastAsia"/>
          <w:sz w:val="20"/>
          <w:szCs w:val="20"/>
        </w:rPr>
        <w:t xml:space="preserve"> </w:t>
      </w:r>
    </w:p>
    <w:p w14:paraId="1C17233F" w14:textId="3736248B" w:rsidR="001F1A6C" w:rsidRPr="00921C35" w:rsidRDefault="00B53DDD" w:rsidP="00020065">
      <w:pPr>
        <w:spacing w:line="276" w:lineRule="auto"/>
        <w:rPr>
          <w:rFonts w:cs="Times New Roman"/>
          <w:sz w:val="24"/>
          <w:szCs w:val="24"/>
        </w:rPr>
      </w:pPr>
      <w:r w:rsidRPr="00921C35">
        <w:rPr>
          <w:rFonts w:cs="Times New Roman"/>
          <w:sz w:val="24"/>
          <w:szCs w:val="24"/>
        </w:rPr>
        <w:t>Kjo mas</w:t>
      </w:r>
      <w:r w:rsidR="008861C2" w:rsidRPr="00921C35">
        <w:rPr>
          <w:rFonts w:cs="Times New Roman"/>
          <w:sz w:val="24"/>
          <w:szCs w:val="24"/>
        </w:rPr>
        <w:t>ë</w:t>
      </w:r>
      <w:r w:rsidRPr="00921C35">
        <w:rPr>
          <w:rFonts w:cs="Times New Roman"/>
          <w:sz w:val="24"/>
          <w:szCs w:val="24"/>
        </w:rPr>
        <w:t xml:space="preserve"> parashikohet t</w:t>
      </w:r>
      <w:r w:rsidR="008861C2" w:rsidRPr="00921C35">
        <w:rPr>
          <w:rFonts w:cs="Times New Roman"/>
          <w:sz w:val="24"/>
          <w:szCs w:val="24"/>
        </w:rPr>
        <w:t>ë</w:t>
      </w:r>
      <w:r w:rsidRPr="00921C35">
        <w:rPr>
          <w:rFonts w:cs="Times New Roman"/>
          <w:sz w:val="24"/>
          <w:szCs w:val="24"/>
        </w:rPr>
        <w:t xml:space="preserve"> realizohet n</w:t>
      </w:r>
      <w:r w:rsidR="008861C2" w:rsidRPr="00921C35">
        <w:rPr>
          <w:rFonts w:cs="Times New Roman"/>
          <w:sz w:val="24"/>
          <w:szCs w:val="24"/>
        </w:rPr>
        <w:t>ë</w:t>
      </w:r>
      <w:r w:rsidRPr="00921C35">
        <w:rPr>
          <w:rFonts w:cs="Times New Roman"/>
          <w:sz w:val="24"/>
          <w:szCs w:val="24"/>
        </w:rPr>
        <w:t>p</w:t>
      </w:r>
      <w:r w:rsidR="008861C2" w:rsidRPr="00921C35">
        <w:rPr>
          <w:rFonts w:cs="Times New Roman"/>
          <w:sz w:val="24"/>
          <w:szCs w:val="24"/>
        </w:rPr>
        <w:t>ë</w:t>
      </w:r>
      <w:r w:rsidRPr="00921C35">
        <w:rPr>
          <w:rFonts w:cs="Times New Roman"/>
          <w:sz w:val="24"/>
          <w:szCs w:val="24"/>
        </w:rPr>
        <w:t xml:space="preserve">rmjet </w:t>
      </w:r>
      <w:r w:rsidR="001F1A6C" w:rsidRPr="00921C35">
        <w:rPr>
          <w:rFonts w:cs="Times New Roman"/>
          <w:sz w:val="24"/>
          <w:szCs w:val="24"/>
        </w:rPr>
        <w:t>hartimit dhe miratimit t</w:t>
      </w:r>
      <w:r w:rsidR="00D50AB3" w:rsidRPr="00921C35">
        <w:rPr>
          <w:rFonts w:cs="Times New Roman"/>
          <w:sz w:val="24"/>
          <w:szCs w:val="24"/>
        </w:rPr>
        <w:t>ë</w:t>
      </w:r>
      <w:r w:rsidR="001F1A6C" w:rsidRPr="00921C35">
        <w:rPr>
          <w:rFonts w:cs="Times New Roman"/>
          <w:sz w:val="24"/>
          <w:szCs w:val="24"/>
        </w:rPr>
        <w:t xml:space="preserve"> akteve n</w:t>
      </w:r>
      <w:r w:rsidR="00D50AB3" w:rsidRPr="00921C35">
        <w:rPr>
          <w:rFonts w:cs="Times New Roman"/>
          <w:sz w:val="24"/>
          <w:szCs w:val="24"/>
        </w:rPr>
        <w:t>ë</w:t>
      </w:r>
      <w:r w:rsidR="001F1A6C" w:rsidRPr="00921C35">
        <w:rPr>
          <w:rFonts w:cs="Times New Roman"/>
          <w:sz w:val="24"/>
          <w:szCs w:val="24"/>
        </w:rPr>
        <w:t>nligjore n</w:t>
      </w:r>
      <w:r w:rsidR="00D50AB3" w:rsidRPr="00921C35">
        <w:rPr>
          <w:rFonts w:cs="Times New Roman"/>
          <w:sz w:val="24"/>
          <w:szCs w:val="24"/>
        </w:rPr>
        <w:t>ë</w:t>
      </w:r>
      <w:r w:rsidR="001F1A6C" w:rsidRPr="00921C35">
        <w:rPr>
          <w:rFonts w:cs="Times New Roman"/>
          <w:sz w:val="24"/>
          <w:szCs w:val="24"/>
        </w:rPr>
        <w:t xml:space="preserve"> linj</w:t>
      </w:r>
      <w:r w:rsidR="00D50AB3" w:rsidRPr="00921C35">
        <w:rPr>
          <w:rFonts w:cs="Times New Roman"/>
          <w:sz w:val="24"/>
          <w:szCs w:val="24"/>
        </w:rPr>
        <w:t>ë</w:t>
      </w:r>
      <w:r w:rsidR="001F1A6C" w:rsidRPr="00921C35">
        <w:rPr>
          <w:rFonts w:cs="Times New Roman"/>
          <w:sz w:val="24"/>
          <w:szCs w:val="24"/>
        </w:rPr>
        <w:t xml:space="preserve"> me zhvillimet m</w:t>
      </w:r>
      <w:r w:rsidR="00D50AB3" w:rsidRPr="00921C35">
        <w:rPr>
          <w:rFonts w:cs="Times New Roman"/>
          <w:sz w:val="24"/>
          <w:szCs w:val="24"/>
        </w:rPr>
        <w:t>ë</w:t>
      </w:r>
      <w:r w:rsidR="001F1A6C" w:rsidRPr="00921C35">
        <w:rPr>
          <w:rFonts w:cs="Times New Roman"/>
          <w:sz w:val="24"/>
          <w:szCs w:val="24"/>
        </w:rPr>
        <w:t xml:space="preserve"> t</w:t>
      </w:r>
      <w:r w:rsidR="00D50AB3" w:rsidRPr="00921C35">
        <w:rPr>
          <w:rFonts w:cs="Times New Roman"/>
          <w:sz w:val="24"/>
          <w:szCs w:val="24"/>
        </w:rPr>
        <w:t>ë</w:t>
      </w:r>
      <w:r w:rsidR="001F1A6C" w:rsidRPr="00921C35">
        <w:rPr>
          <w:rFonts w:cs="Times New Roman"/>
          <w:sz w:val="24"/>
          <w:szCs w:val="24"/>
        </w:rPr>
        <w:t xml:space="preserve"> fundit t</w:t>
      </w:r>
      <w:r w:rsidR="00D50AB3" w:rsidRPr="00921C35">
        <w:rPr>
          <w:rFonts w:cs="Times New Roman"/>
          <w:sz w:val="24"/>
          <w:szCs w:val="24"/>
        </w:rPr>
        <w:t>ë</w:t>
      </w:r>
      <w:r w:rsidR="00B86C88" w:rsidRPr="00921C35">
        <w:rPr>
          <w:rFonts w:cs="Times New Roman"/>
          <w:sz w:val="24"/>
          <w:szCs w:val="24"/>
        </w:rPr>
        <w:t xml:space="preserve"> </w:t>
      </w:r>
      <w:proofErr w:type="spellStart"/>
      <w:r w:rsidR="00B86C88" w:rsidRPr="00921C35">
        <w:rPr>
          <w:rFonts w:cs="Times New Roman"/>
          <w:sz w:val="24"/>
          <w:szCs w:val="24"/>
        </w:rPr>
        <w:t>Acquis</w:t>
      </w:r>
      <w:proofErr w:type="spellEnd"/>
      <w:r w:rsidR="00B86C88" w:rsidRPr="00921C35">
        <w:rPr>
          <w:rFonts w:cs="Times New Roman"/>
          <w:sz w:val="24"/>
          <w:szCs w:val="24"/>
        </w:rPr>
        <w:t xml:space="preserve"> t</w:t>
      </w:r>
      <w:r w:rsidR="00AA0346" w:rsidRPr="00921C35">
        <w:rPr>
          <w:rFonts w:cs="Times New Roman"/>
          <w:sz w:val="24"/>
          <w:szCs w:val="24"/>
        </w:rPr>
        <w:t>ë</w:t>
      </w:r>
      <w:r w:rsidR="001F1A6C" w:rsidRPr="00921C35">
        <w:rPr>
          <w:rFonts w:cs="Times New Roman"/>
          <w:sz w:val="24"/>
          <w:szCs w:val="24"/>
        </w:rPr>
        <w:t xml:space="preserve"> BE n</w:t>
      </w:r>
      <w:r w:rsidR="00D50AB3" w:rsidRPr="00921C35">
        <w:rPr>
          <w:rFonts w:cs="Times New Roman"/>
          <w:sz w:val="24"/>
          <w:szCs w:val="24"/>
        </w:rPr>
        <w:t>ë</w:t>
      </w:r>
      <w:r w:rsidR="001F1A6C" w:rsidRPr="00921C35">
        <w:rPr>
          <w:rFonts w:cs="Times New Roman"/>
          <w:sz w:val="24"/>
          <w:szCs w:val="24"/>
        </w:rPr>
        <w:t xml:space="preserve"> fush</w:t>
      </w:r>
      <w:r w:rsidR="00D50AB3" w:rsidRPr="00921C35">
        <w:rPr>
          <w:rFonts w:cs="Times New Roman"/>
          <w:sz w:val="24"/>
          <w:szCs w:val="24"/>
        </w:rPr>
        <w:t>ë</w:t>
      </w:r>
      <w:r w:rsidR="001F1A6C" w:rsidRPr="00921C35">
        <w:rPr>
          <w:rFonts w:cs="Times New Roman"/>
          <w:sz w:val="24"/>
          <w:szCs w:val="24"/>
        </w:rPr>
        <w:t>n e prokurimeve publike,</w:t>
      </w:r>
      <w:r w:rsidR="006C2890" w:rsidRPr="00921C35">
        <w:rPr>
          <w:rFonts w:cs="Times New Roman"/>
          <w:sz w:val="24"/>
          <w:szCs w:val="24"/>
        </w:rPr>
        <w:t xml:space="preserve"> p</w:t>
      </w:r>
      <w:r w:rsidR="00D50AB3" w:rsidRPr="00921C35">
        <w:rPr>
          <w:rFonts w:cs="Times New Roman"/>
          <w:sz w:val="24"/>
          <w:szCs w:val="24"/>
        </w:rPr>
        <w:t>ë</w:t>
      </w:r>
      <w:r w:rsidR="006C2890" w:rsidRPr="00921C35">
        <w:rPr>
          <w:rFonts w:cs="Times New Roman"/>
          <w:sz w:val="24"/>
          <w:szCs w:val="24"/>
        </w:rPr>
        <w:t>rfshir</w:t>
      </w:r>
      <w:r w:rsidR="00D50AB3" w:rsidRPr="00921C35">
        <w:rPr>
          <w:rFonts w:cs="Times New Roman"/>
          <w:sz w:val="24"/>
          <w:szCs w:val="24"/>
        </w:rPr>
        <w:t>ë</w:t>
      </w:r>
      <w:r w:rsidR="006C2890" w:rsidRPr="00921C35">
        <w:rPr>
          <w:rFonts w:cs="Times New Roman"/>
          <w:sz w:val="24"/>
          <w:szCs w:val="24"/>
        </w:rPr>
        <w:t xml:space="preserve"> sektorin e energjis</w:t>
      </w:r>
      <w:r w:rsidR="00D50AB3" w:rsidRPr="00921C35">
        <w:rPr>
          <w:rFonts w:cs="Times New Roman"/>
          <w:sz w:val="24"/>
          <w:szCs w:val="24"/>
        </w:rPr>
        <w:t>ë</w:t>
      </w:r>
      <w:r w:rsidR="006C2890" w:rsidRPr="00921C35">
        <w:rPr>
          <w:rFonts w:cs="Times New Roman"/>
          <w:sz w:val="24"/>
          <w:szCs w:val="24"/>
        </w:rPr>
        <w:t xml:space="preserve">, mjedisit dhe ndryshimeve klimaterike. </w:t>
      </w:r>
      <w:r w:rsidR="001F1A6C" w:rsidRPr="00921C35">
        <w:rPr>
          <w:rFonts w:cs="Times New Roman"/>
          <w:sz w:val="24"/>
          <w:szCs w:val="24"/>
        </w:rPr>
        <w:t xml:space="preserve"> </w:t>
      </w:r>
      <w:r w:rsidR="006C2890" w:rsidRPr="00921C35">
        <w:rPr>
          <w:rFonts w:cs="Times New Roman"/>
          <w:sz w:val="24"/>
          <w:szCs w:val="24"/>
        </w:rPr>
        <w:t xml:space="preserve"> </w:t>
      </w:r>
    </w:p>
    <w:p w14:paraId="19FB2C19" w14:textId="227FCE39" w:rsidR="00164CEB" w:rsidRPr="00921C35" w:rsidRDefault="00164CEB" w:rsidP="00020065">
      <w:pPr>
        <w:spacing w:line="276" w:lineRule="auto"/>
        <w:rPr>
          <w:rFonts w:cs="Times New Roman"/>
          <w:sz w:val="24"/>
          <w:szCs w:val="24"/>
        </w:rPr>
      </w:pPr>
      <w:r w:rsidRPr="00921C35">
        <w:rPr>
          <w:rFonts w:cs="Times New Roman"/>
          <w:sz w:val="24"/>
          <w:szCs w:val="24"/>
        </w:rPr>
        <w:t>Institucionet përgjegjëse</w:t>
      </w:r>
    </w:p>
    <w:p w14:paraId="53D77CB8" w14:textId="6109E176" w:rsidR="00164CEB" w:rsidRPr="00921C35" w:rsidRDefault="000E39F7" w:rsidP="00020065">
      <w:pPr>
        <w:spacing w:line="276" w:lineRule="auto"/>
        <w:rPr>
          <w:rFonts w:cs="Times New Roman"/>
          <w:sz w:val="24"/>
          <w:szCs w:val="24"/>
        </w:rPr>
      </w:pPr>
      <w:r w:rsidRPr="00921C35">
        <w:rPr>
          <w:rFonts w:cs="Times New Roman"/>
          <w:sz w:val="24"/>
          <w:szCs w:val="24"/>
        </w:rPr>
        <w:t>Ministria e Infrastrukturës dhe Energjisë</w:t>
      </w:r>
      <w:r>
        <w:rPr>
          <w:rFonts w:cs="Times New Roman"/>
          <w:sz w:val="24"/>
          <w:szCs w:val="24"/>
        </w:rPr>
        <w:t xml:space="preserve">, </w:t>
      </w:r>
      <w:r w:rsidR="00164CEB" w:rsidRPr="00921C35">
        <w:rPr>
          <w:rFonts w:cs="Times New Roman"/>
          <w:sz w:val="24"/>
          <w:szCs w:val="24"/>
        </w:rPr>
        <w:t>APP-ja, Ministria e Shëndetësisë dhe Mbrojtjes Sociale, Ministria e Turizmit dhe Mjedisit,</w:t>
      </w:r>
    </w:p>
    <w:p w14:paraId="54FBD510" w14:textId="5BA93C37" w:rsidR="004D4F1C" w:rsidRPr="00921C35" w:rsidRDefault="000F6770" w:rsidP="00020065">
      <w:pPr>
        <w:spacing w:line="276" w:lineRule="auto"/>
        <w:rPr>
          <w:rFonts w:cs="Times New Roman"/>
          <w:sz w:val="24"/>
          <w:szCs w:val="24"/>
        </w:rPr>
      </w:pPr>
      <w:r w:rsidRPr="00921C35">
        <w:rPr>
          <w:rFonts w:cs="Times New Roman"/>
          <w:sz w:val="24"/>
          <w:szCs w:val="24"/>
        </w:rPr>
        <w:t xml:space="preserve">Treguesit e </w:t>
      </w:r>
      <w:proofErr w:type="spellStart"/>
      <w:r w:rsidRPr="00921C35">
        <w:rPr>
          <w:rFonts w:cs="Times New Roman"/>
          <w:sz w:val="24"/>
          <w:szCs w:val="24"/>
        </w:rPr>
        <w:t>performanc</w:t>
      </w:r>
      <w:r w:rsidR="00DF3FF0" w:rsidRPr="00921C35">
        <w:rPr>
          <w:rFonts w:cs="Times New Roman"/>
          <w:sz w:val="24"/>
          <w:szCs w:val="24"/>
        </w:rPr>
        <w:t>ë</w:t>
      </w:r>
      <w:r w:rsidRPr="00921C35">
        <w:rPr>
          <w:rFonts w:cs="Times New Roman"/>
          <w:sz w:val="24"/>
          <w:szCs w:val="24"/>
        </w:rPr>
        <w:t>s</w:t>
      </w:r>
      <w:proofErr w:type="spellEnd"/>
    </w:p>
    <w:p w14:paraId="05E41FF7" w14:textId="26DAAE66" w:rsidR="00C324AE" w:rsidRPr="00921C35" w:rsidRDefault="002340DF" w:rsidP="00020065">
      <w:pPr>
        <w:pStyle w:val="ListParagraph"/>
        <w:numPr>
          <w:ilvl w:val="0"/>
          <w:numId w:val="25"/>
        </w:numPr>
        <w:spacing w:line="276" w:lineRule="auto"/>
        <w:rPr>
          <w:rFonts w:cs="Times New Roman"/>
          <w:sz w:val="24"/>
          <w:szCs w:val="24"/>
        </w:rPr>
      </w:pPr>
      <w:r>
        <w:rPr>
          <w:rFonts w:cs="Times New Roman"/>
          <w:sz w:val="24"/>
          <w:szCs w:val="24"/>
        </w:rPr>
        <w:t>Hartimi dhe m</w:t>
      </w:r>
      <w:r w:rsidR="00FB125F" w:rsidRPr="00921C35">
        <w:rPr>
          <w:rFonts w:cs="Times New Roman"/>
          <w:sz w:val="24"/>
          <w:szCs w:val="24"/>
        </w:rPr>
        <w:t xml:space="preserve">iratimi i </w:t>
      </w:r>
      <w:proofErr w:type="spellStart"/>
      <w:r w:rsidR="00FB125F" w:rsidRPr="00921C35">
        <w:rPr>
          <w:rFonts w:cs="Times New Roman"/>
          <w:sz w:val="24"/>
          <w:szCs w:val="24"/>
        </w:rPr>
        <w:t>amendimeve</w:t>
      </w:r>
      <w:proofErr w:type="spellEnd"/>
      <w:r w:rsidR="00FB125F" w:rsidRPr="00921C35">
        <w:rPr>
          <w:rFonts w:cs="Times New Roman"/>
          <w:sz w:val="24"/>
          <w:szCs w:val="24"/>
        </w:rPr>
        <w:t xml:space="preserve"> ligjore p</w:t>
      </w:r>
      <w:r w:rsidR="00D50AB3" w:rsidRPr="00921C35">
        <w:rPr>
          <w:rFonts w:cs="Times New Roman"/>
          <w:sz w:val="24"/>
          <w:szCs w:val="24"/>
        </w:rPr>
        <w:t>ë</w:t>
      </w:r>
      <w:r w:rsidR="00FB125F" w:rsidRPr="00921C35">
        <w:rPr>
          <w:rFonts w:cs="Times New Roman"/>
          <w:sz w:val="24"/>
          <w:szCs w:val="24"/>
        </w:rPr>
        <w:t>rkat</w:t>
      </w:r>
      <w:r w:rsidR="00D50AB3" w:rsidRPr="00921C35">
        <w:rPr>
          <w:rFonts w:cs="Times New Roman"/>
          <w:sz w:val="24"/>
          <w:szCs w:val="24"/>
        </w:rPr>
        <w:t>ë</w:t>
      </w:r>
      <w:r w:rsidR="00FB125F" w:rsidRPr="00921C35">
        <w:rPr>
          <w:rFonts w:cs="Times New Roman"/>
          <w:sz w:val="24"/>
          <w:szCs w:val="24"/>
        </w:rPr>
        <w:t>se</w:t>
      </w:r>
      <w:r w:rsidR="00C324AE" w:rsidRPr="00921C35">
        <w:rPr>
          <w:rFonts w:cs="Times New Roman"/>
          <w:sz w:val="24"/>
          <w:szCs w:val="24"/>
        </w:rPr>
        <w:t xml:space="preserve"> lidhur me </w:t>
      </w:r>
      <w:proofErr w:type="spellStart"/>
      <w:r w:rsidR="00C324AE" w:rsidRPr="00921C35">
        <w:rPr>
          <w:rFonts w:cs="Times New Roman"/>
          <w:sz w:val="24"/>
          <w:szCs w:val="24"/>
        </w:rPr>
        <w:t>eficiencën</w:t>
      </w:r>
      <w:proofErr w:type="spellEnd"/>
      <w:r w:rsidR="00C324AE" w:rsidRPr="00921C35">
        <w:rPr>
          <w:rFonts w:cs="Times New Roman"/>
          <w:sz w:val="24"/>
          <w:szCs w:val="24"/>
        </w:rPr>
        <w:t xml:space="preserve"> e energjisë;</w:t>
      </w:r>
    </w:p>
    <w:p w14:paraId="26D5B69E" w14:textId="2E61427E" w:rsidR="00FB125F" w:rsidRPr="00921C35" w:rsidRDefault="002340DF" w:rsidP="00020065">
      <w:pPr>
        <w:pStyle w:val="ListParagraph"/>
        <w:numPr>
          <w:ilvl w:val="0"/>
          <w:numId w:val="25"/>
        </w:numPr>
        <w:spacing w:line="276" w:lineRule="auto"/>
        <w:rPr>
          <w:rFonts w:cs="Times New Roman"/>
          <w:sz w:val="24"/>
          <w:szCs w:val="24"/>
        </w:rPr>
      </w:pPr>
      <w:r>
        <w:rPr>
          <w:rFonts w:cs="Times New Roman"/>
          <w:sz w:val="24"/>
          <w:szCs w:val="24"/>
        </w:rPr>
        <w:lastRenderedPageBreak/>
        <w:t>Hartimi dhe m</w:t>
      </w:r>
      <w:r w:rsidR="00FB125F" w:rsidRPr="00921C35">
        <w:rPr>
          <w:rFonts w:cs="Times New Roman"/>
          <w:sz w:val="24"/>
          <w:szCs w:val="24"/>
        </w:rPr>
        <w:t xml:space="preserve">iratimi </w:t>
      </w:r>
      <w:r w:rsidR="006A3498" w:rsidRPr="00921C35">
        <w:rPr>
          <w:rFonts w:cs="Times New Roman"/>
          <w:sz w:val="24"/>
          <w:szCs w:val="24"/>
        </w:rPr>
        <w:t>i</w:t>
      </w:r>
      <w:r w:rsidR="00FB125F" w:rsidRPr="00921C35">
        <w:rPr>
          <w:rFonts w:cs="Times New Roman"/>
          <w:sz w:val="24"/>
          <w:szCs w:val="24"/>
        </w:rPr>
        <w:t xml:space="preserve"> aktev</w:t>
      </w:r>
      <w:r w:rsidR="00FE64B2">
        <w:rPr>
          <w:rFonts w:cs="Times New Roman"/>
          <w:sz w:val="24"/>
          <w:szCs w:val="24"/>
        </w:rPr>
        <w:t>e</w:t>
      </w:r>
      <w:r w:rsidR="00FB125F" w:rsidRPr="00921C35">
        <w:rPr>
          <w:rFonts w:cs="Times New Roman"/>
          <w:sz w:val="24"/>
          <w:szCs w:val="24"/>
        </w:rPr>
        <w:t xml:space="preserve"> n</w:t>
      </w:r>
      <w:r w:rsidR="00D50AB3" w:rsidRPr="00921C35">
        <w:rPr>
          <w:rFonts w:cs="Times New Roman"/>
          <w:sz w:val="24"/>
          <w:szCs w:val="24"/>
        </w:rPr>
        <w:t>ë</w:t>
      </w:r>
      <w:r w:rsidR="00FB125F" w:rsidRPr="00921C35">
        <w:rPr>
          <w:rFonts w:cs="Times New Roman"/>
          <w:sz w:val="24"/>
          <w:szCs w:val="24"/>
        </w:rPr>
        <w:t>nligjore n</w:t>
      </w:r>
      <w:r w:rsidR="00D50AB3" w:rsidRPr="00921C35">
        <w:rPr>
          <w:rFonts w:cs="Times New Roman"/>
          <w:sz w:val="24"/>
          <w:szCs w:val="24"/>
        </w:rPr>
        <w:t>ë</w:t>
      </w:r>
      <w:r w:rsidR="00FB125F" w:rsidRPr="00921C35">
        <w:rPr>
          <w:rFonts w:cs="Times New Roman"/>
          <w:sz w:val="24"/>
          <w:szCs w:val="24"/>
        </w:rPr>
        <w:t xml:space="preserve"> linj</w:t>
      </w:r>
      <w:r w:rsidR="00D50AB3" w:rsidRPr="00921C35">
        <w:rPr>
          <w:rFonts w:cs="Times New Roman"/>
          <w:sz w:val="24"/>
          <w:szCs w:val="24"/>
        </w:rPr>
        <w:t>ë</w:t>
      </w:r>
      <w:r w:rsidR="00FB125F" w:rsidRPr="00921C35">
        <w:rPr>
          <w:rFonts w:cs="Times New Roman"/>
          <w:sz w:val="24"/>
          <w:szCs w:val="24"/>
        </w:rPr>
        <w:t xml:space="preserve"> me zhvillimet e reja t</w:t>
      </w:r>
      <w:r w:rsidR="00D50AB3" w:rsidRPr="00921C35">
        <w:rPr>
          <w:rFonts w:cs="Times New Roman"/>
          <w:sz w:val="24"/>
          <w:szCs w:val="24"/>
        </w:rPr>
        <w:t>ë</w:t>
      </w:r>
      <w:r w:rsidR="00FB125F" w:rsidRPr="00921C35">
        <w:rPr>
          <w:rFonts w:cs="Times New Roman"/>
          <w:sz w:val="24"/>
          <w:szCs w:val="24"/>
        </w:rPr>
        <w:t xml:space="preserve"> </w:t>
      </w:r>
      <w:proofErr w:type="spellStart"/>
      <w:r w:rsidR="00FB125F" w:rsidRPr="00921C35">
        <w:rPr>
          <w:rFonts w:cs="Times New Roman"/>
          <w:sz w:val="24"/>
          <w:szCs w:val="24"/>
        </w:rPr>
        <w:t>Acquis</w:t>
      </w:r>
      <w:proofErr w:type="spellEnd"/>
      <w:r w:rsidR="00FB125F" w:rsidRPr="00921C35">
        <w:rPr>
          <w:rFonts w:cs="Times New Roman"/>
          <w:sz w:val="24"/>
          <w:szCs w:val="24"/>
        </w:rPr>
        <w:t xml:space="preserve"> t</w:t>
      </w:r>
      <w:r w:rsidR="00D50AB3" w:rsidRPr="00921C35">
        <w:rPr>
          <w:rFonts w:cs="Times New Roman"/>
          <w:sz w:val="24"/>
          <w:szCs w:val="24"/>
        </w:rPr>
        <w:t>ë</w:t>
      </w:r>
      <w:r w:rsidR="00FB125F" w:rsidRPr="00921C35">
        <w:rPr>
          <w:rFonts w:cs="Times New Roman"/>
          <w:sz w:val="24"/>
          <w:szCs w:val="24"/>
        </w:rPr>
        <w:t xml:space="preserve"> BE</w:t>
      </w:r>
      <w:r w:rsidR="00171DDC">
        <w:rPr>
          <w:rFonts w:cs="Times New Roman"/>
          <w:sz w:val="24"/>
          <w:szCs w:val="24"/>
        </w:rPr>
        <w:t xml:space="preserve"> p</w:t>
      </w:r>
      <w:r w:rsidR="00F179E0">
        <w:rPr>
          <w:rFonts w:cs="Times New Roman"/>
          <w:sz w:val="24"/>
          <w:szCs w:val="24"/>
        </w:rPr>
        <w:t>ë</w:t>
      </w:r>
      <w:r w:rsidR="00171DDC">
        <w:rPr>
          <w:rFonts w:cs="Times New Roman"/>
          <w:sz w:val="24"/>
          <w:szCs w:val="24"/>
        </w:rPr>
        <w:t>r prokurimin mjedisor</w:t>
      </w:r>
      <w:r w:rsidR="00F179E0">
        <w:rPr>
          <w:rFonts w:cs="Times New Roman"/>
          <w:sz w:val="24"/>
          <w:szCs w:val="24"/>
        </w:rPr>
        <w:t>ë</w:t>
      </w:r>
      <w:r w:rsidR="00171DDC">
        <w:rPr>
          <w:rFonts w:cs="Times New Roman"/>
          <w:sz w:val="24"/>
          <w:szCs w:val="24"/>
        </w:rPr>
        <w:t xml:space="preserve"> dhe social;</w:t>
      </w:r>
      <w:r w:rsidR="003C4BD1">
        <w:rPr>
          <w:rFonts w:cs="Times New Roman"/>
          <w:sz w:val="24"/>
          <w:szCs w:val="24"/>
        </w:rPr>
        <w:t>;</w:t>
      </w:r>
      <w:r w:rsidR="00FB125F" w:rsidRPr="00921C35">
        <w:rPr>
          <w:rFonts w:cs="Times New Roman"/>
          <w:sz w:val="24"/>
          <w:szCs w:val="24"/>
        </w:rPr>
        <w:t xml:space="preserve">  </w:t>
      </w:r>
    </w:p>
    <w:p w14:paraId="09EE8DB0" w14:textId="72243371" w:rsidR="00C324AE" w:rsidRPr="00921C35" w:rsidRDefault="00171DDC" w:rsidP="00020065">
      <w:pPr>
        <w:pStyle w:val="ListParagraph"/>
        <w:numPr>
          <w:ilvl w:val="0"/>
          <w:numId w:val="24"/>
        </w:numPr>
        <w:spacing w:line="276" w:lineRule="auto"/>
        <w:rPr>
          <w:rFonts w:cs="Times New Roman"/>
          <w:sz w:val="24"/>
          <w:szCs w:val="24"/>
        </w:rPr>
      </w:pPr>
      <w:r>
        <w:rPr>
          <w:rFonts w:cs="Times New Roman"/>
          <w:sz w:val="24"/>
          <w:szCs w:val="24"/>
        </w:rPr>
        <w:t xml:space="preserve">Hartimi dhe miratimi i </w:t>
      </w:r>
      <w:r w:rsidR="00C324AE" w:rsidRPr="00921C35">
        <w:rPr>
          <w:rFonts w:cs="Times New Roman"/>
          <w:sz w:val="24"/>
          <w:szCs w:val="24"/>
        </w:rPr>
        <w:t>Udhë</w:t>
      </w:r>
      <w:r>
        <w:rPr>
          <w:rFonts w:cs="Times New Roman"/>
          <w:sz w:val="24"/>
          <w:szCs w:val="24"/>
        </w:rPr>
        <w:t>rr</w:t>
      </w:r>
      <w:r w:rsidR="00F179E0">
        <w:rPr>
          <w:rFonts w:cs="Times New Roman"/>
          <w:sz w:val="24"/>
          <w:szCs w:val="24"/>
        </w:rPr>
        <w:t>ë</w:t>
      </w:r>
      <w:r>
        <w:rPr>
          <w:rFonts w:cs="Times New Roman"/>
          <w:sz w:val="24"/>
          <w:szCs w:val="24"/>
        </w:rPr>
        <w:t>fyesit</w:t>
      </w:r>
      <w:r w:rsidR="00C324AE" w:rsidRPr="00921C35">
        <w:rPr>
          <w:rFonts w:cs="Times New Roman"/>
          <w:sz w:val="24"/>
          <w:szCs w:val="24"/>
        </w:rPr>
        <w:t xml:space="preserve"> për përdorimin e kriter</w:t>
      </w:r>
      <w:r>
        <w:rPr>
          <w:rFonts w:cs="Times New Roman"/>
          <w:sz w:val="24"/>
          <w:szCs w:val="24"/>
        </w:rPr>
        <w:t>it</w:t>
      </w:r>
      <w:r w:rsidR="00C324AE" w:rsidRPr="00921C35">
        <w:rPr>
          <w:rFonts w:cs="Times New Roman"/>
          <w:sz w:val="24"/>
          <w:szCs w:val="24"/>
        </w:rPr>
        <w:t xml:space="preserve"> </w:t>
      </w:r>
      <w:r>
        <w:rPr>
          <w:rFonts w:cs="Times New Roman"/>
          <w:sz w:val="24"/>
          <w:szCs w:val="24"/>
        </w:rPr>
        <w:t>t</w:t>
      </w:r>
      <w:r w:rsidR="00F179E0">
        <w:rPr>
          <w:rFonts w:cs="Times New Roman"/>
          <w:sz w:val="24"/>
          <w:szCs w:val="24"/>
        </w:rPr>
        <w:t>ë</w:t>
      </w:r>
      <w:r w:rsidRPr="00921C35">
        <w:rPr>
          <w:rFonts w:cs="Times New Roman"/>
          <w:sz w:val="24"/>
          <w:szCs w:val="24"/>
        </w:rPr>
        <w:t xml:space="preserve"> </w:t>
      </w:r>
      <w:r w:rsidR="00C324AE" w:rsidRPr="00921C35">
        <w:rPr>
          <w:rFonts w:cs="Times New Roman"/>
          <w:sz w:val="24"/>
          <w:szCs w:val="24"/>
        </w:rPr>
        <w:t xml:space="preserve">tenderit ekonomikisht më të favorshëm </w:t>
      </w:r>
      <w:r w:rsidR="006A3498" w:rsidRPr="00921C35">
        <w:rPr>
          <w:rFonts w:cs="Times New Roman"/>
          <w:sz w:val="24"/>
          <w:szCs w:val="24"/>
        </w:rPr>
        <w:t>bazuar në kosto</w:t>
      </w:r>
      <w:r>
        <w:rPr>
          <w:rFonts w:cs="Times New Roman"/>
          <w:sz w:val="24"/>
          <w:szCs w:val="24"/>
        </w:rPr>
        <w:t xml:space="preserve"> </w:t>
      </w:r>
      <w:r w:rsidR="00C324AE" w:rsidRPr="00921C35">
        <w:rPr>
          <w:rFonts w:cs="Times New Roman"/>
          <w:sz w:val="24"/>
          <w:szCs w:val="24"/>
        </w:rPr>
        <w:t>(MEAT)</w:t>
      </w:r>
      <w:r w:rsidR="003C4BD1">
        <w:rPr>
          <w:rFonts w:cs="Times New Roman"/>
          <w:sz w:val="24"/>
          <w:szCs w:val="24"/>
        </w:rPr>
        <w:t>.</w:t>
      </w:r>
      <w:r w:rsidR="00C324AE" w:rsidRPr="00921C35">
        <w:rPr>
          <w:rFonts w:cs="Times New Roman"/>
          <w:sz w:val="24"/>
          <w:szCs w:val="24"/>
        </w:rPr>
        <w:t xml:space="preserve">  </w:t>
      </w:r>
    </w:p>
    <w:p w14:paraId="2D5D5F16" w14:textId="3B19CDF1" w:rsidR="004D4F1C" w:rsidRPr="00921C35" w:rsidRDefault="0098160D" w:rsidP="00020065">
      <w:pPr>
        <w:pStyle w:val="Heading4"/>
        <w:spacing w:line="276" w:lineRule="auto"/>
        <w:rPr>
          <w:rFonts w:ascii="Times New Roman" w:eastAsia="Times New Roman" w:hAnsi="Times New Roman" w:cs="Times New Roman"/>
          <w:szCs w:val="24"/>
        </w:rPr>
      </w:pPr>
      <w:bookmarkStart w:id="33" w:name="_Toc154665782"/>
      <w:r w:rsidRPr="00921C35">
        <w:rPr>
          <w:rFonts w:ascii="Times New Roman" w:eastAsia="Times New Roman" w:hAnsi="Times New Roman" w:cs="Times New Roman"/>
          <w:szCs w:val="24"/>
        </w:rPr>
        <w:t>MASA 2.</w:t>
      </w:r>
      <w:r w:rsidR="00353883" w:rsidRPr="00921C35">
        <w:rPr>
          <w:rFonts w:ascii="Times New Roman" w:eastAsia="Times New Roman" w:hAnsi="Times New Roman" w:cs="Times New Roman"/>
          <w:szCs w:val="24"/>
        </w:rPr>
        <w:t xml:space="preserve">1.2. </w:t>
      </w:r>
      <w:r w:rsidRPr="00921C35">
        <w:rPr>
          <w:rFonts w:ascii="Times New Roman" w:eastAsia="Times New Roman" w:hAnsi="Times New Roman" w:cs="Times New Roman"/>
          <w:szCs w:val="24"/>
        </w:rPr>
        <w:t xml:space="preserve"> TRAJNIME DHE </w:t>
      </w:r>
      <w:r w:rsidR="00353883" w:rsidRPr="00921C35">
        <w:rPr>
          <w:rFonts w:ascii="Times New Roman" w:eastAsia="Times New Roman" w:hAnsi="Times New Roman" w:cs="Times New Roman"/>
          <w:szCs w:val="24"/>
        </w:rPr>
        <w:t>MATERIALE NDIHM</w:t>
      </w:r>
      <w:r w:rsidR="00ED52AF" w:rsidRPr="00921C35">
        <w:rPr>
          <w:rFonts w:ascii="Times New Roman" w:eastAsia="Times New Roman" w:hAnsi="Times New Roman" w:cs="Times New Roman"/>
          <w:szCs w:val="24"/>
        </w:rPr>
        <w:t>Ë</w:t>
      </w:r>
      <w:r w:rsidR="00353883" w:rsidRPr="00921C35">
        <w:rPr>
          <w:rFonts w:ascii="Times New Roman" w:eastAsia="Times New Roman" w:hAnsi="Times New Roman" w:cs="Times New Roman"/>
          <w:szCs w:val="24"/>
        </w:rPr>
        <w:t>SE</w:t>
      </w:r>
      <w:bookmarkEnd w:id="33"/>
      <w:r w:rsidRPr="00921C35">
        <w:rPr>
          <w:rFonts w:ascii="Times New Roman" w:eastAsia="Times New Roman" w:hAnsi="Times New Roman" w:cs="Times New Roman"/>
          <w:szCs w:val="24"/>
        </w:rPr>
        <w:t xml:space="preserve"> </w:t>
      </w:r>
    </w:p>
    <w:p w14:paraId="57C5D9A8" w14:textId="77777777" w:rsidR="00FB125F" w:rsidRPr="00921C35" w:rsidRDefault="00FB125F" w:rsidP="00020065">
      <w:pPr>
        <w:spacing w:line="276" w:lineRule="auto"/>
      </w:pPr>
    </w:p>
    <w:p w14:paraId="0D95CD92" w14:textId="70E39011" w:rsidR="00BC7D60" w:rsidRPr="00921C35" w:rsidRDefault="00BC7D60" w:rsidP="00020065">
      <w:pPr>
        <w:spacing w:line="276" w:lineRule="auto"/>
        <w:rPr>
          <w:rFonts w:cs="Times New Roman"/>
          <w:sz w:val="24"/>
          <w:szCs w:val="24"/>
        </w:rPr>
      </w:pPr>
      <w:r w:rsidRPr="00921C35">
        <w:rPr>
          <w:rFonts w:cs="Times New Roman"/>
          <w:sz w:val="24"/>
          <w:szCs w:val="24"/>
        </w:rPr>
        <w:t>P</w:t>
      </w:r>
      <w:r w:rsidR="008861C2" w:rsidRPr="00921C35">
        <w:rPr>
          <w:rFonts w:cs="Times New Roman"/>
          <w:sz w:val="24"/>
          <w:szCs w:val="24"/>
        </w:rPr>
        <w:t>ë</w:t>
      </w:r>
      <w:r w:rsidRPr="00921C35">
        <w:rPr>
          <w:rFonts w:cs="Times New Roman"/>
          <w:sz w:val="24"/>
          <w:szCs w:val="24"/>
        </w:rPr>
        <w:t>rdorimi i kritereve q</w:t>
      </w:r>
      <w:r w:rsidR="008861C2" w:rsidRPr="00921C35">
        <w:rPr>
          <w:rFonts w:cs="Times New Roman"/>
          <w:sz w:val="24"/>
          <w:szCs w:val="24"/>
        </w:rPr>
        <w:t>ë</w:t>
      </w:r>
      <w:r w:rsidRPr="00921C35">
        <w:rPr>
          <w:rFonts w:cs="Times New Roman"/>
          <w:sz w:val="24"/>
          <w:szCs w:val="24"/>
        </w:rPr>
        <w:t xml:space="preserve"> synojn</w:t>
      </w:r>
      <w:r w:rsidR="008861C2" w:rsidRPr="00921C35">
        <w:rPr>
          <w:rFonts w:cs="Times New Roman"/>
          <w:sz w:val="24"/>
          <w:szCs w:val="24"/>
        </w:rPr>
        <w:t>ë</w:t>
      </w:r>
      <w:r w:rsidRPr="00921C35">
        <w:rPr>
          <w:rFonts w:cs="Times New Roman"/>
          <w:sz w:val="24"/>
          <w:szCs w:val="24"/>
        </w:rPr>
        <w:t xml:space="preserve"> prokurimin e q</w:t>
      </w:r>
      <w:r w:rsidR="008861C2" w:rsidRPr="00921C35">
        <w:rPr>
          <w:rFonts w:cs="Times New Roman"/>
          <w:sz w:val="24"/>
          <w:szCs w:val="24"/>
        </w:rPr>
        <w:t>ë</w:t>
      </w:r>
      <w:r w:rsidRPr="00921C35">
        <w:rPr>
          <w:rFonts w:cs="Times New Roman"/>
          <w:sz w:val="24"/>
          <w:szCs w:val="24"/>
        </w:rPr>
        <w:t>ndruesh</w:t>
      </w:r>
      <w:r w:rsidR="008861C2" w:rsidRPr="00921C35">
        <w:rPr>
          <w:rFonts w:cs="Times New Roman"/>
          <w:sz w:val="24"/>
          <w:szCs w:val="24"/>
        </w:rPr>
        <w:t>ë</w:t>
      </w:r>
      <w:r w:rsidRPr="00921C35">
        <w:rPr>
          <w:rFonts w:cs="Times New Roman"/>
          <w:sz w:val="24"/>
          <w:szCs w:val="24"/>
        </w:rPr>
        <w:t>m, k</w:t>
      </w:r>
      <w:r w:rsidR="008861C2" w:rsidRPr="00921C35">
        <w:rPr>
          <w:rFonts w:cs="Times New Roman"/>
          <w:sz w:val="24"/>
          <w:szCs w:val="24"/>
        </w:rPr>
        <w:t>ë</w:t>
      </w:r>
      <w:r w:rsidRPr="00921C35">
        <w:rPr>
          <w:rFonts w:cs="Times New Roman"/>
          <w:sz w:val="24"/>
          <w:szCs w:val="24"/>
        </w:rPr>
        <w:t>rkojn</w:t>
      </w:r>
      <w:r w:rsidR="008861C2" w:rsidRPr="00921C35">
        <w:rPr>
          <w:rFonts w:cs="Times New Roman"/>
          <w:sz w:val="24"/>
          <w:szCs w:val="24"/>
        </w:rPr>
        <w:t>ë</w:t>
      </w:r>
      <w:r w:rsidRPr="00921C35">
        <w:rPr>
          <w:rFonts w:cs="Times New Roman"/>
          <w:sz w:val="24"/>
          <w:szCs w:val="24"/>
        </w:rPr>
        <w:t xml:space="preserve"> nj</w:t>
      </w:r>
      <w:r w:rsidR="008861C2" w:rsidRPr="00921C35">
        <w:rPr>
          <w:rFonts w:cs="Times New Roman"/>
          <w:sz w:val="24"/>
          <w:szCs w:val="24"/>
        </w:rPr>
        <w:t>ë</w:t>
      </w:r>
      <w:r w:rsidRPr="00921C35">
        <w:rPr>
          <w:rFonts w:cs="Times New Roman"/>
          <w:sz w:val="24"/>
          <w:szCs w:val="24"/>
        </w:rPr>
        <w:t xml:space="preserve"> staf t</w:t>
      </w:r>
      <w:r w:rsidR="008861C2" w:rsidRPr="00921C35">
        <w:rPr>
          <w:rFonts w:cs="Times New Roman"/>
          <w:sz w:val="24"/>
          <w:szCs w:val="24"/>
        </w:rPr>
        <w:t>ë</w:t>
      </w:r>
      <w:r w:rsidRPr="00921C35">
        <w:rPr>
          <w:rFonts w:cs="Times New Roman"/>
          <w:sz w:val="24"/>
          <w:szCs w:val="24"/>
        </w:rPr>
        <w:t xml:space="preserve"> trajnuar dh</w:t>
      </w:r>
      <w:r w:rsidR="001364B3" w:rsidRPr="00921C35">
        <w:rPr>
          <w:rFonts w:cs="Times New Roman"/>
          <w:sz w:val="24"/>
          <w:szCs w:val="24"/>
        </w:rPr>
        <w:t>e</w:t>
      </w:r>
      <w:r w:rsidRPr="00921C35">
        <w:rPr>
          <w:rFonts w:cs="Times New Roman"/>
          <w:sz w:val="24"/>
          <w:szCs w:val="24"/>
        </w:rPr>
        <w:t xml:space="preserve"> t</w:t>
      </w:r>
      <w:r w:rsidR="008861C2" w:rsidRPr="00921C35">
        <w:rPr>
          <w:rFonts w:cs="Times New Roman"/>
          <w:sz w:val="24"/>
          <w:szCs w:val="24"/>
        </w:rPr>
        <w:t>ë</w:t>
      </w:r>
      <w:r w:rsidRPr="00921C35">
        <w:rPr>
          <w:rFonts w:cs="Times New Roman"/>
          <w:sz w:val="24"/>
          <w:szCs w:val="24"/>
        </w:rPr>
        <w:t xml:space="preserve"> p</w:t>
      </w:r>
      <w:r w:rsidR="008861C2" w:rsidRPr="00921C35">
        <w:rPr>
          <w:rFonts w:cs="Times New Roman"/>
          <w:sz w:val="24"/>
          <w:szCs w:val="24"/>
        </w:rPr>
        <w:t>ë</w:t>
      </w:r>
      <w:r w:rsidRPr="00921C35">
        <w:rPr>
          <w:rFonts w:cs="Times New Roman"/>
          <w:sz w:val="24"/>
          <w:szCs w:val="24"/>
        </w:rPr>
        <w:t>rgatitur me njohurit</w:t>
      </w:r>
      <w:r w:rsidR="008861C2" w:rsidRPr="00921C35">
        <w:rPr>
          <w:rFonts w:cs="Times New Roman"/>
          <w:sz w:val="24"/>
          <w:szCs w:val="24"/>
        </w:rPr>
        <w:t>ë</w:t>
      </w:r>
      <w:r w:rsidRPr="00921C35">
        <w:rPr>
          <w:rFonts w:cs="Times New Roman"/>
          <w:sz w:val="24"/>
          <w:szCs w:val="24"/>
        </w:rPr>
        <w:t xml:space="preserve"> p</w:t>
      </w:r>
      <w:r w:rsidR="008861C2" w:rsidRPr="00921C35">
        <w:rPr>
          <w:rFonts w:cs="Times New Roman"/>
          <w:sz w:val="24"/>
          <w:szCs w:val="24"/>
        </w:rPr>
        <w:t>ë</w:t>
      </w:r>
      <w:r w:rsidRPr="00921C35">
        <w:rPr>
          <w:rFonts w:cs="Times New Roman"/>
          <w:sz w:val="24"/>
          <w:szCs w:val="24"/>
        </w:rPr>
        <w:t>r realizimin e k</w:t>
      </w:r>
      <w:r w:rsidR="008861C2" w:rsidRPr="00921C35">
        <w:rPr>
          <w:rFonts w:cs="Times New Roman"/>
          <w:sz w:val="24"/>
          <w:szCs w:val="24"/>
        </w:rPr>
        <w:t>ë</w:t>
      </w:r>
      <w:r w:rsidRPr="00921C35">
        <w:rPr>
          <w:rFonts w:cs="Times New Roman"/>
          <w:sz w:val="24"/>
          <w:szCs w:val="24"/>
        </w:rPr>
        <w:t xml:space="preserve">saj mase. </w:t>
      </w:r>
      <w:r w:rsidR="00C324AE" w:rsidRPr="00921C35">
        <w:rPr>
          <w:rFonts w:cs="Times New Roman"/>
          <w:sz w:val="24"/>
          <w:szCs w:val="24"/>
        </w:rPr>
        <w:t xml:space="preserve"> </w:t>
      </w:r>
    </w:p>
    <w:p w14:paraId="4DAD31A1" w14:textId="307223E7" w:rsidR="000D52FC" w:rsidRPr="00921C35" w:rsidRDefault="00164CEB" w:rsidP="00020065">
      <w:pPr>
        <w:spacing w:line="276" w:lineRule="auto"/>
        <w:rPr>
          <w:rFonts w:cs="Times New Roman"/>
          <w:sz w:val="24"/>
          <w:szCs w:val="24"/>
        </w:rPr>
      </w:pPr>
      <w:r w:rsidRPr="00921C35">
        <w:rPr>
          <w:rFonts w:cs="Times New Roman"/>
          <w:sz w:val="24"/>
          <w:szCs w:val="24"/>
        </w:rPr>
        <w:t>Institucioni përgjegjës</w:t>
      </w:r>
    </w:p>
    <w:p w14:paraId="0CA64441" w14:textId="43E6124E" w:rsidR="00164CEB" w:rsidRPr="00921C35" w:rsidRDefault="000E39F7" w:rsidP="00020065">
      <w:pPr>
        <w:spacing w:line="276" w:lineRule="auto"/>
        <w:rPr>
          <w:rFonts w:cs="Times New Roman"/>
          <w:sz w:val="24"/>
          <w:szCs w:val="24"/>
        </w:rPr>
      </w:pPr>
      <w:r>
        <w:rPr>
          <w:rFonts w:cs="Times New Roman"/>
          <w:sz w:val="24"/>
          <w:szCs w:val="24"/>
        </w:rPr>
        <w:t xml:space="preserve">APP, </w:t>
      </w:r>
      <w:r w:rsidRPr="00921C35">
        <w:rPr>
          <w:rFonts w:cs="Times New Roman"/>
          <w:sz w:val="24"/>
          <w:szCs w:val="24"/>
        </w:rPr>
        <w:t xml:space="preserve"> </w:t>
      </w:r>
      <w:r w:rsidRPr="00921C35">
        <w:rPr>
          <w:rFonts w:cs="Times New Roman"/>
          <w:sz w:val="24"/>
          <w:szCs w:val="24"/>
        </w:rPr>
        <w:t xml:space="preserve">Ministria </w:t>
      </w:r>
      <w:r>
        <w:rPr>
          <w:rFonts w:cs="Times New Roman"/>
          <w:sz w:val="24"/>
          <w:szCs w:val="24"/>
        </w:rPr>
        <w:t xml:space="preserve">e Infrastrukturës dhe Energjisë, </w:t>
      </w:r>
      <w:r w:rsidR="00164CEB" w:rsidRPr="00921C35">
        <w:rPr>
          <w:rFonts w:cs="Times New Roman"/>
          <w:sz w:val="24"/>
          <w:szCs w:val="24"/>
        </w:rPr>
        <w:t>Ministria e Shëndetësisë dhe Mbrojtjes Sociale, Ministria e Turizmit dhe Mjedisit,</w:t>
      </w:r>
      <w:r>
        <w:rPr>
          <w:rFonts w:cs="Times New Roman"/>
          <w:sz w:val="24"/>
          <w:szCs w:val="24"/>
        </w:rPr>
        <w:t xml:space="preserve"> ASPA</w:t>
      </w:r>
    </w:p>
    <w:p w14:paraId="4EA7E302" w14:textId="5C298F91" w:rsidR="000F6770" w:rsidRPr="00921C35" w:rsidRDefault="000F6770" w:rsidP="00020065">
      <w:pPr>
        <w:spacing w:line="276" w:lineRule="auto"/>
        <w:rPr>
          <w:rFonts w:cs="Times New Roman"/>
          <w:sz w:val="24"/>
          <w:szCs w:val="24"/>
        </w:rPr>
      </w:pPr>
      <w:r w:rsidRPr="00921C35">
        <w:rPr>
          <w:rFonts w:cs="Times New Roman"/>
          <w:sz w:val="24"/>
          <w:szCs w:val="24"/>
        </w:rPr>
        <w:t xml:space="preserve">Treguesit e </w:t>
      </w:r>
      <w:proofErr w:type="spellStart"/>
      <w:r w:rsidRPr="00921C35">
        <w:rPr>
          <w:rFonts w:cs="Times New Roman"/>
          <w:sz w:val="24"/>
          <w:szCs w:val="24"/>
        </w:rPr>
        <w:t>performanc</w:t>
      </w:r>
      <w:r w:rsidR="00DF3FF0" w:rsidRPr="00921C35">
        <w:rPr>
          <w:rFonts w:cs="Times New Roman"/>
          <w:sz w:val="24"/>
          <w:szCs w:val="24"/>
        </w:rPr>
        <w:t>ë</w:t>
      </w:r>
      <w:r w:rsidRPr="00921C35">
        <w:rPr>
          <w:rFonts w:cs="Times New Roman"/>
          <w:sz w:val="24"/>
          <w:szCs w:val="24"/>
        </w:rPr>
        <w:t>s</w:t>
      </w:r>
      <w:proofErr w:type="spellEnd"/>
    </w:p>
    <w:p w14:paraId="536E1C6F" w14:textId="71D67953" w:rsidR="00C324AE" w:rsidRPr="00921C35" w:rsidRDefault="00171DDC" w:rsidP="00020065">
      <w:pPr>
        <w:pStyle w:val="ListParagraph"/>
        <w:numPr>
          <w:ilvl w:val="0"/>
          <w:numId w:val="26"/>
        </w:numPr>
        <w:spacing w:line="276" w:lineRule="auto"/>
        <w:rPr>
          <w:rFonts w:cs="Times New Roman"/>
          <w:sz w:val="24"/>
          <w:szCs w:val="24"/>
        </w:rPr>
      </w:pPr>
      <w:r>
        <w:rPr>
          <w:rFonts w:cs="Times New Roman"/>
          <w:sz w:val="24"/>
          <w:szCs w:val="24"/>
        </w:rPr>
        <w:t>T</w:t>
      </w:r>
      <w:r w:rsidR="00C324AE" w:rsidRPr="00921C35">
        <w:rPr>
          <w:rFonts w:cs="Times New Roman"/>
          <w:sz w:val="24"/>
          <w:szCs w:val="24"/>
        </w:rPr>
        <w:t>rajnim i stafit të APP-së dhe AK-së për përdorimin e kritereve që lidhen me mbrojtjen e mjedisit në procedurat e prokurimit;</w:t>
      </w:r>
    </w:p>
    <w:p w14:paraId="4245B32E" w14:textId="77777777" w:rsidR="00C324AE" w:rsidRPr="00921C35" w:rsidRDefault="00C324AE" w:rsidP="00020065">
      <w:pPr>
        <w:pStyle w:val="ListParagraph"/>
        <w:numPr>
          <w:ilvl w:val="0"/>
          <w:numId w:val="26"/>
        </w:numPr>
        <w:spacing w:line="276" w:lineRule="auto"/>
        <w:rPr>
          <w:rFonts w:cs="Times New Roman"/>
          <w:sz w:val="24"/>
          <w:szCs w:val="24"/>
        </w:rPr>
      </w:pPr>
      <w:r w:rsidRPr="00921C35">
        <w:rPr>
          <w:rFonts w:cs="Times New Roman"/>
          <w:sz w:val="24"/>
          <w:szCs w:val="24"/>
        </w:rPr>
        <w:t>Ngritja e kapaciteteve dhe përgatitja për prokurimin e shërbimeve sociale si dhe trajnim i stafit të APP-së dhe AK-së për prokurimin e shërbimeve sociale;</w:t>
      </w:r>
    </w:p>
    <w:p w14:paraId="736E68BA" w14:textId="4157DD3B" w:rsidR="00FB125F" w:rsidRPr="00921C35" w:rsidRDefault="00FB125F" w:rsidP="00020065">
      <w:pPr>
        <w:pStyle w:val="ListParagraph"/>
        <w:numPr>
          <w:ilvl w:val="0"/>
          <w:numId w:val="26"/>
        </w:numPr>
        <w:spacing w:line="276" w:lineRule="auto"/>
        <w:rPr>
          <w:rFonts w:cs="Times New Roman"/>
          <w:sz w:val="24"/>
          <w:szCs w:val="24"/>
        </w:rPr>
      </w:pPr>
      <w:r w:rsidRPr="00921C35">
        <w:rPr>
          <w:rFonts w:cs="Times New Roman"/>
          <w:sz w:val="24"/>
          <w:szCs w:val="24"/>
        </w:rPr>
        <w:t>Organiz</w:t>
      </w:r>
      <w:r w:rsidR="006A3498" w:rsidRPr="00921C35">
        <w:rPr>
          <w:rFonts w:cs="Times New Roman"/>
          <w:sz w:val="24"/>
          <w:szCs w:val="24"/>
        </w:rPr>
        <w:t xml:space="preserve">imi </w:t>
      </w:r>
      <w:r w:rsidR="00D82576" w:rsidRPr="00921C35">
        <w:rPr>
          <w:rFonts w:cs="Times New Roman"/>
          <w:sz w:val="24"/>
          <w:szCs w:val="24"/>
        </w:rPr>
        <w:t xml:space="preserve">i aktiviteteve </w:t>
      </w:r>
      <w:proofErr w:type="spellStart"/>
      <w:r w:rsidR="00D82576" w:rsidRPr="00921C35">
        <w:rPr>
          <w:rFonts w:cs="Times New Roman"/>
          <w:sz w:val="24"/>
          <w:szCs w:val="24"/>
        </w:rPr>
        <w:t>ndërgjegjësuese</w:t>
      </w:r>
      <w:proofErr w:type="spellEnd"/>
      <w:r w:rsidR="00171DDC">
        <w:rPr>
          <w:rFonts w:cs="Times New Roman"/>
          <w:sz w:val="24"/>
          <w:szCs w:val="24"/>
        </w:rPr>
        <w:t xml:space="preserve"> lidhur me p</w:t>
      </w:r>
      <w:r w:rsidR="00F179E0">
        <w:rPr>
          <w:rFonts w:cs="Times New Roman"/>
          <w:sz w:val="24"/>
          <w:szCs w:val="24"/>
        </w:rPr>
        <w:t>ë</w:t>
      </w:r>
      <w:r w:rsidR="00171DDC">
        <w:rPr>
          <w:rFonts w:cs="Times New Roman"/>
          <w:sz w:val="24"/>
          <w:szCs w:val="24"/>
        </w:rPr>
        <w:t>rdorimin e kritereve sociale;</w:t>
      </w:r>
    </w:p>
    <w:p w14:paraId="4F0FC9F8" w14:textId="41FD7489" w:rsidR="000F6770" w:rsidRPr="00921C35" w:rsidRDefault="00C324AE" w:rsidP="00020065">
      <w:pPr>
        <w:pStyle w:val="ListParagraph"/>
        <w:numPr>
          <w:ilvl w:val="0"/>
          <w:numId w:val="26"/>
        </w:numPr>
        <w:spacing w:line="276" w:lineRule="auto"/>
        <w:rPr>
          <w:rFonts w:cs="Times New Roman"/>
          <w:sz w:val="24"/>
          <w:szCs w:val="24"/>
        </w:rPr>
      </w:pPr>
      <w:r w:rsidRPr="00921C35">
        <w:rPr>
          <w:rFonts w:cs="Times New Roman"/>
          <w:sz w:val="24"/>
          <w:szCs w:val="24"/>
        </w:rPr>
        <w:t xml:space="preserve">Përgatitja e materialeve ndihmëse, udhëzimeve, udhërrëfyesve </w:t>
      </w:r>
      <w:proofErr w:type="spellStart"/>
      <w:r w:rsidRPr="00921C35">
        <w:rPr>
          <w:rFonts w:cs="Times New Roman"/>
          <w:sz w:val="24"/>
          <w:szCs w:val="24"/>
        </w:rPr>
        <w:t>etj</w:t>
      </w:r>
      <w:proofErr w:type="spellEnd"/>
    </w:p>
    <w:p w14:paraId="797674AF" w14:textId="26AD2F54" w:rsidR="00831063" w:rsidRPr="00921C35" w:rsidRDefault="00AC24FC" w:rsidP="00020065">
      <w:pPr>
        <w:pStyle w:val="ListParagraph"/>
        <w:spacing w:line="276" w:lineRule="auto"/>
        <w:rPr>
          <w:rStyle w:val="Strong"/>
          <w:b w:val="0"/>
          <w:bCs w:val="0"/>
          <w:highlight w:val="yellow"/>
        </w:rPr>
      </w:pPr>
      <w:r w:rsidRPr="00921C35">
        <w:rPr>
          <w:rStyle w:val="Strong"/>
          <w:b w:val="0"/>
          <w:bCs w:val="0"/>
          <w:highlight w:val="yellow"/>
        </w:rPr>
        <w:t xml:space="preserve"> </w:t>
      </w:r>
    </w:p>
    <w:p w14:paraId="3EAA571B" w14:textId="35FD6FBE" w:rsidR="00421DB7" w:rsidRPr="00921C35" w:rsidRDefault="000D52FC" w:rsidP="008861C2">
      <w:pPr>
        <w:pStyle w:val="Heading2"/>
        <w:numPr>
          <w:ilvl w:val="0"/>
          <w:numId w:val="3"/>
        </w:numPr>
        <w:spacing w:line="276" w:lineRule="auto"/>
        <w:rPr>
          <w:rFonts w:ascii="Times New Roman" w:hAnsi="Times New Roman" w:cs="Times New Roman"/>
          <w:sz w:val="24"/>
          <w:szCs w:val="24"/>
        </w:rPr>
      </w:pPr>
      <w:bookmarkStart w:id="34" w:name="_Toc154665783"/>
      <w:r w:rsidRPr="00921C35">
        <w:rPr>
          <w:rFonts w:ascii="Times New Roman" w:hAnsi="Times New Roman" w:cs="Times New Roman"/>
          <w:sz w:val="24"/>
          <w:szCs w:val="24"/>
        </w:rPr>
        <w:t>Q</w:t>
      </w:r>
      <w:r w:rsidR="00ED52AF" w:rsidRPr="00921C35">
        <w:rPr>
          <w:rFonts w:ascii="Times New Roman" w:hAnsi="Times New Roman" w:cs="Times New Roman"/>
          <w:sz w:val="24"/>
          <w:szCs w:val="24"/>
        </w:rPr>
        <w:t>Ë</w:t>
      </w:r>
      <w:r w:rsidR="00690C21" w:rsidRPr="00921C35">
        <w:rPr>
          <w:rFonts w:ascii="Times New Roman" w:hAnsi="Times New Roman" w:cs="Times New Roman"/>
          <w:sz w:val="24"/>
          <w:szCs w:val="24"/>
        </w:rPr>
        <w:t>LLIMI I</w:t>
      </w:r>
      <w:r w:rsidRPr="00921C35">
        <w:rPr>
          <w:rFonts w:ascii="Times New Roman" w:hAnsi="Times New Roman" w:cs="Times New Roman"/>
          <w:sz w:val="24"/>
          <w:szCs w:val="24"/>
        </w:rPr>
        <w:t xml:space="preserve"> POLITIK</w:t>
      </w:r>
      <w:r w:rsidR="00ED52AF" w:rsidRPr="00921C35">
        <w:rPr>
          <w:rFonts w:ascii="Times New Roman" w:hAnsi="Times New Roman" w:cs="Times New Roman"/>
          <w:sz w:val="24"/>
          <w:szCs w:val="24"/>
        </w:rPr>
        <w:t>Ë</w:t>
      </w:r>
      <w:r w:rsidR="001C19AF" w:rsidRPr="00921C35">
        <w:rPr>
          <w:rFonts w:ascii="Times New Roman" w:hAnsi="Times New Roman" w:cs="Times New Roman"/>
          <w:sz w:val="24"/>
          <w:szCs w:val="24"/>
        </w:rPr>
        <w:t>S 3</w:t>
      </w:r>
      <w:r w:rsidRPr="00921C35">
        <w:rPr>
          <w:rFonts w:ascii="Times New Roman" w:hAnsi="Times New Roman" w:cs="Times New Roman"/>
          <w:sz w:val="24"/>
          <w:szCs w:val="24"/>
        </w:rPr>
        <w:t xml:space="preserve">- INTEGRITETI DHE </w:t>
      </w:r>
      <w:r w:rsidR="001C19AF" w:rsidRPr="00921C35">
        <w:rPr>
          <w:rFonts w:ascii="Times New Roman" w:hAnsi="Times New Roman" w:cs="Times New Roman"/>
          <w:sz w:val="24"/>
          <w:szCs w:val="24"/>
        </w:rPr>
        <w:t>LIGJSHM</w:t>
      </w:r>
      <w:r w:rsidR="003D71C5" w:rsidRPr="00921C35">
        <w:rPr>
          <w:rFonts w:ascii="Times New Roman" w:hAnsi="Times New Roman" w:cs="Times New Roman"/>
          <w:sz w:val="24"/>
          <w:szCs w:val="24"/>
        </w:rPr>
        <w:t>Ë</w:t>
      </w:r>
      <w:r w:rsidR="001C19AF" w:rsidRPr="00921C35">
        <w:rPr>
          <w:rFonts w:ascii="Times New Roman" w:hAnsi="Times New Roman" w:cs="Times New Roman"/>
          <w:sz w:val="24"/>
          <w:szCs w:val="24"/>
        </w:rPr>
        <w:t>RIA E PROCESIT T</w:t>
      </w:r>
      <w:r w:rsidR="003D71C5" w:rsidRPr="00921C35">
        <w:rPr>
          <w:rFonts w:ascii="Times New Roman" w:hAnsi="Times New Roman" w:cs="Times New Roman"/>
          <w:sz w:val="24"/>
          <w:szCs w:val="24"/>
        </w:rPr>
        <w:t>Ë</w:t>
      </w:r>
      <w:r w:rsidR="00516194" w:rsidRPr="00921C35">
        <w:rPr>
          <w:rFonts w:ascii="Times New Roman" w:hAnsi="Times New Roman" w:cs="Times New Roman"/>
          <w:sz w:val="24"/>
          <w:szCs w:val="24"/>
        </w:rPr>
        <w:t xml:space="preserve"> PROKURIMEVE PUBLIKE</w:t>
      </w:r>
      <w:bookmarkEnd w:id="34"/>
    </w:p>
    <w:p w14:paraId="4E9FB790" w14:textId="77777777" w:rsidR="00FB125F" w:rsidRPr="00921C35" w:rsidRDefault="00FB125F" w:rsidP="00FB125F"/>
    <w:p w14:paraId="4BC5E262" w14:textId="48C2C017" w:rsidR="00831063" w:rsidRPr="00921C35" w:rsidRDefault="00A31038" w:rsidP="000E1AB2">
      <w:pPr>
        <w:spacing w:line="276" w:lineRule="auto"/>
        <w:rPr>
          <w:rFonts w:eastAsiaTheme="minorEastAsia"/>
          <w:sz w:val="24"/>
          <w:szCs w:val="24"/>
        </w:rPr>
      </w:pPr>
      <w:r w:rsidRPr="00921C35">
        <w:rPr>
          <w:rFonts w:eastAsiaTheme="minorEastAsia"/>
          <w:sz w:val="24"/>
          <w:szCs w:val="24"/>
        </w:rPr>
        <w:t xml:space="preserve">Komisioni i Prokurimit Publik (KPP) është organi më i lartë administrativ në fushën e prokurimit, i cili shqyrton ankesat për procedurat e prokurimit publik, koncesionet/partneritetet publike private dhe prokurimet e mbrojtjes dhe sigurisë, si dhe kryen çdo detyrë tjetër që i ngarkohet me </w:t>
      </w:r>
      <w:r w:rsidR="00F078F3" w:rsidRPr="00921C35">
        <w:rPr>
          <w:rFonts w:eastAsiaTheme="minorEastAsia"/>
          <w:sz w:val="24"/>
          <w:szCs w:val="24"/>
        </w:rPr>
        <w:t xml:space="preserve"> ligj</w:t>
      </w:r>
      <w:r w:rsidRPr="00921C35">
        <w:rPr>
          <w:rFonts w:eastAsiaTheme="minorEastAsia"/>
          <w:sz w:val="24"/>
          <w:szCs w:val="24"/>
        </w:rPr>
        <w:t xml:space="preserve"> dhe akte të tjera juridike në kuadër të kompetencave të saj.</w:t>
      </w:r>
    </w:p>
    <w:p w14:paraId="76A325C0" w14:textId="18CDCD8C" w:rsidR="00496D91" w:rsidRPr="00921C35" w:rsidRDefault="00496D91" w:rsidP="000E1AB2">
      <w:pPr>
        <w:spacing w:line="276" w:lineRule="auto"/>
        <w:rPr>
          <w:rFonts w:cs="Times New Roman"/>
          <w:sz w:val="24"/>
          <w:szCs w:val="24"/>
        </w:rPr>
      </w:pPr>
      <w:r w:rsidRPr="00921C35">
        <w:rPr>
          <w:rFonts w:cs="Times New Roman"/>
          <w:sz w:val="24"/>
          <w:szCs w:val="24"/>
        </w:rPr>
        <w:t xml:space="preserve">Me qëllim garantimin e një sistemi prokurimi </w:t>
      </w:r>
      <w:proofErr w:type="spellStart"/>
      <w:r w:rsidRPr="00921C35">
        <w:rPr>
          <w:rFonts w:cs="Times New Roman"/>
          <w:sz w:val="24"/>
          <w:szCs w:val="24"/>
        </w:rPr>
        <w:t>eficient</w:t>
      </w:r>
      <w:proofErr w:type="spellEnd"/>
      <w:r w:rsidRPr="00921C35">
        <w:rPr>
          <w:rFonts w:cs="Times New Roman"/>
          <w:sz w:val="24"/>
          <w:szCs w:val="24"/>
        </w:rPr>
        <w:t xml:space="preserve"> dhe efektiv është e nevojshme marrja e një sërë masave, sidomos sa u takon aspekteve të mëposhtme:</w:t>
      </w:r>
    </w:p>
    <w:p w14:paraId="6BBE4EFD" w14:textId="0268E93E" w:rsidR="00E32C27" w:rsidRPr="00921C35" w:rsidRDefault="00E32C27" w:rsidP="000E1AB2">
      <w:pPr>
        <w:pStyle w:val="ListParagraph"/>
        <w:numPr>
          <w:ilvl w:val="0"/>
          <w:numId w:val="4"/>
        </w:numPr>
        <w:spacing w:line="276" w:lineRule="auto"/>
        <w:rPr>
          <w:rFonts w:cs="Times New Roman"/>
          <w:sz w:val="24"/>
          <w:szCs w:val="24"/>
        </w:rPr>
      </w:pPr>
      <w:r w:rsidRPr="00921C35">
        <w:rPr>
          <w:rFonts w:cs="Times New Roman"/>
          <w:sz w:val="24"/>
          <w:szCs w:val="24"/>
        </w:rPr>
        <w:t>SIGURIMI I INTEGRITETIT NË PROCESIN E PROKURIMIT PUBLIK</w:t>
      </w:r>
      <w:r w:rsidR="00F1530C" w:rsidRPr="00921C35">
        <w:rPr>
          <w:rFonts w:cs="Times New Roman"/>
          <w:sz w:val="24"/>
          <w:szCs w:val="24"/>
        </w:rPr>
        <w:t>;</w:t>
      </w:r>
    </w:p>
    <w:p w14:paraId="5460F9DE" w14:textId="7D08C683" w:rsidR="00496D91" w:rsidRPr="00921C35" w:rsidRDefault="00B53DDD" w:rsidP="000E1AB2">
      <w:pPr>
        <w:pStyle w:val="ListParagraph"/>
        <w:numPr>
          <w:ilvl w:val="0"/>
          <w:numId w:val="4"/>
        </w:numPr>
        <w:spacing w:line="276" w:lineRule="auto"/>
        <w:rPr>
          <w:rFonts w:cs="Times New Roman"/>
          <w:sz w:val="24"/>
          <w:szCs w:val="24"/>
        </w:rPr>
      </w:pPr>
      <w:r w:rsidRPr="00921C35">
        <w:rPr>
          <w:rFonts w:cs="Times New Roman"/>
          <w:sz w:val="24"/>
          <w:szCs w:val="24"/>
        </w:rPr>
        <w:t>SIGURIA LIGJORE E SHQYRTIMIT T</w:t>
      </w:r>
      <w:r w:rsidR="008861C2" w:rsidRPr="00921C35">
        <w:rPr>
          <w:rFonts w:cs="Times New Roman"/>
          <w:sz w:val="24"/>
          <w:szCs w:val="24"/>
        </w:rPr>
        <w:t>Ë</w:t>
      </w:r>
      <w:r w:rsidRPr="00921C35">
        <w:rPr>
          <w:rFonts w:cs="Times New Roman"/>
          <w:sz w:val="24"/>
          <w:szCs w:val="24"/>
        </w:rPr>
        <w:t xml:space="preserve"> ANKESAVE</w:t>
      </w:r>
      <w:r w:rsidR="00A92906" w:rsidRPr="00921C35">
        <w:rPr>
          <w:rFonts w:cs="Times New Roman"/>
          <w:sz w:val="24"/>
          <w:szCs w:val="24"/>
        </w:rPr>
        <w:t>;</w:t>
      </w:r>
    </w:p>
    <w:p w14:paraId="0026EE89" w14:textId="66F41411" w:rsidR="00B53DDD" w:rsidRPr="00921C35" w:rsidRDefault="00B53DDD" w:rsidP="000E1AB2">
      <w:pPr>
        <w:pStyle w:val="ListParagraph"/>
        <w:numPr>
          <w:ilvl w:val="0"/>
          <w:numId w:val="4"/>
        </w:numPr>
        <w:spacing w:line="276" w:lineRule="auto"/>
        <w:rPr>
          <w:rFonts w:cs="Times New Roman"/>
          <w:sz w:val="24"/>
          <w:szCs w:val="24"/>
        </w:rPr>
      </w:pPr>
      <w:r w:rsidRPr="00921C35">
        <w:rPr>
          <w:rFonts w:cs="Times New Roman"/>
          <w:sz w:val="24"/>
          <w:szCs w:val="24"/>
        </w:rPr>
        <w:t>FORCIMI I MEKANIZMAVE KONTROLLUES</w:t>
      </w:r>
      <w:r w:rsidR="00020065" w:rsidRPr="00921C35">
        <w:rPr>
          <w:rFonts w:cs="Times New Roman"/>
          <w:sz w:val="24"/>
          <w:szCs w:val="24"/>
        </w:rPr>
        <w:t>.</w:t>
      </w:r>
    </w:p>
    <w:p w14:paraId="3535AB29" w14:textId="77777777" w:rsidR="00020065" w:rsidRPr="00921C35" w:rsidRDefault="00020065" w:rsidP="000E1AB2">
      <w:pPr>
        <w:pStyle w:val="ListParagraph"/>
        <w:spacing w:line="276" w:lineRule="auto"/>
        <w:rPr>
          <w:rFonts w:cs="Times New Roman"/>
          <w:sz w:val="24"/>
          <w:szCs w:val="24"/>
        </w:rPr>
      </w:pPr>
    </w:p>
    <w:p w14:paraId="3C9A675C" w14:textId="302123D8" w:rsidR="00E32C27" w:rsidRPr="00921C35" w:rsidRDefault="00E32C27" w:rsidP="00E32C27">
      <w:pPr>
        <w:pStyle w:val="Heading3"/>
        <w:spacing w:line="276" w:lineRule="auto"/>
        <w:ind w:left="360"/>
        <w:rPr>
          <w:rFonts w:ascii="Times New Roman" w:hAnsi="Times New Roman" w:cs="Times New Roman"/>
        </w:rPr>
      </w:pPr>
      <w:bookmarkStart w:id="35" w:name="_Toc154665784"/>
      <w:r w:rsidRPr="00921C35">
        <w:rPr>
          <w:rFonts w:cs="Times New Roman"/>
        </w:rPr>
        <w:lastRenderedPageBreak/>
        <w:t xml:space="preserve">3.1. </w:t>
      </w:r>
      <w:r w:rsidRPr="00921C35">
        <w:rPr>
          <w:rFonts w:ascii="Times New Roman" w:hAnsi="Times New Roman" w:cs="Times New Roman"/>
        </w:rPr>
        <w:t>OBJEKTIVI STRATEGJIK 1-SIGURIMI I INTEGRITETIT NË PROCESIN E PROKURIMIT PUBLIK</w:t>
      </w:r>
      <w:bookmarkEnd w:id="35"/>
    </w:p>
    <w:p w14:paraId="0A7C19E1" w14:textId="77777777" w:rsidR="00E32C27" w:rsidRPr="00921C35" w:rsidRDefault="00E32C27" w:rsidP="00E32C27">
      <w:pPr>
        <w:spacing w:line="276" w:lineRule="auto"/>
        <w:rPr>
          <w:rFonts w:cs="Times New Roman"/>
          <w:b/>
          <w:bCs/>
          <w:color w:val="404040"/>
          <w:sz w:val="24"/>
          <w:szCs w:val="24"/>
        </w:rPr>
      </w:pPr>
    </w:p>
    <w:p w14:paraId="55F97DF7" w14:textId="77777777" w:rsidR="00E32C27" w:rsidRPr="00921C35" w:rsidRDefault="00E32C27" w:rsidP="00020065">
      <w:pPr>
        <w:spacing w:line="276" w:lineRule="auto"/>
        <w:rPr>
          <w:rFonts w:cs="Times New Roman"/>
          <w:b/>
          <w:bCs/>
          <w:color w:val="404040"/>
          <w:sz w:val="24"/>
          <w:szCs w:val="24"/>
        </w:rPr>
      </w:pPr>
      <w:r w:rsidRPr="00921C35">
        <w:rPr>
          <w:rFonts w:cs="Times New Roman"/>
          <w:b/>
          <w:bCs/>
          <w:color w:val="404040"/>
          <w:sz w:val="24"/>
          <w:szCs w:val="24"/>
        </w:rPr>
        <w:t>Konteksti</w:t>
      </w:r>
    </w:p>
    <w:p w14:paraId="5F625388" w14:textId="77777777" w:rsidR="00E32C27" w:rsidRPr="00FE4FD4" w:rsidRDefault="00E32C27" w:rsidP="00020065">
      <w:pPr>
        <w:spacing w:line="276" w:lineRule="auto"/>
        <w:rPr>
          <w:rFonts w:cs="Times New Roman"/>
          <w:bCs/>
          <w:color w:val="000000" w:themeColor="text1"/>
          <w:sz w:val="24"/>
          <w:szCs w:val="24"/>
        </w:rPr>
      </w:pPr>
      <w:r w:rsidRPr="00FE4FD4">
        <w:rPr>
          <w:rFonts w:cs="Times New Roman"/>
          <w:bCs/>
          <w:color w:val="000000" w:themeColor="text1"/>
          <w:sz w:val="24"/>
          <w:szCs w:val="24"/>
        </w:rPr>
        <w:t xml:space="preserve">Lufta kundër korrupsionit dhe sjelljeve të tjera të paligjshme në fushën e prokurimit publik është pjesë integrale e strategjisë për përmirësimin e sistemit të prokurimit publik.    </w:t>
      </w:r>
    </w:p>
    <w:p w14:paraId="5A2B6A56" w14:textId="77777777" w:rsidR="00E32C27" w:rsidRPr="00FE4FD4" w:rsidRDefault="00E32C27" w:rsidP="00020065">
      <w:pPr>
        <w:spacing w:line="276" w:lineRule="auto"/>
        <w:rPr>
          <w:rFonts w:cs="Times New Roman"/>
          <w:bCs/>
          <w:color w:val="000000" w:themeColor="text1"/>
          <w:sz w:val="24"/>
          <w:szCs w:val="24"/>
        </w:rPr>
      </w:pPr>
      <w:r w:rsidRPr="00FE4FD4">
        <w:rPr>
          <w:rFonts w:cs="Times New Roman"/>
          <w:bCs/>
          <w:color w:val="000000" w:themeColor="text1"/>
          <w:sz w:val="24"/>
          <w:szCs w:val="24"/>
        </w:rPr>
        <w:t>Në kuadër të ruajtjes së integritetit të procedurave të prokurimit, APP ka nënshkruar memorandume mirëkuptimi me  ILDKPKI, me Autoritetin Shqiptar të Konkurrencës, Prokurorinë e Përgjithshme, Prokurorinë Speciale Kundër Korrupsionit dhe Krimit të Organizuar, Institucionin e Kontrollit Shtetëror, Komisionin e Prokurimit Publik, Inspektoratin Shtetëror të Punës dhe Shërbimeve Sociale , Autoriteti Kombëtar i Ushqimit, Komisioni Qendror i Zgjedhjeve, etj.</w:t>
      </w:r>
    </w:p>
    <w:p w14:paraId="4E9B4E97" w14:textId="77777777" w:rsidR="00E32C27" w:rsidRPr="00FE4FD4" w:rsidRDefault="00E32C27" w:rsidP="00020065">
      <w:pPr>
        <w:spacing w:line="276" w:lineRule="auto"/>
        <w:rPr>
          <w:rFonts w:cs="Times New Roman"/>
          <w:bCs/>
          <w:color w:val="000000" w:themeColor="text1"/>
          <w:sz w:val="24"/>
          <w:szCs w:val="24"/>
        </w:rPr>
      </w:pPr>
      <w:r w:rsidRPr="00FE4FD4">
        <w:rPr>
          <w:rFonts w:cs="Times New Roman"/>
          <w:bCs/>
          <w:color w:val="000000" w:themeColor="text1"/>
          <w:sz w:val="24"/>
          <w:szCs w:val="24"/>
        </w:rPr>
        <w:t>Lufta kundër korrupsionit dhe sjelljeve të tjera të paligjshme në fushën e prokurimit publik do të jenë pjesë integrale e  strategjisë.</w:t>
      </w:r>
    </w:p>
    <w:p w14:paraId="3722DF88" w14:textId="77777777" w:rsidR="00E32C27" w:rsidRPr="00921C35" w:rsidRDefault="00E32C27" w:rsidP="00020065">
      <w:pPr>
        <w:spacing w:line="276" w:lineRule="auto"/>
        <w:rPr>
          <w:rFonts w:cs="Times New Roman"/>
          <w:b/>
          <w:bCs/>
          <w:color w:val="404040"/>
          <w:sz w:val="24"/>
          <w:szCs w:val="24"/>
        </w:rPr>
      </w:pPr>
      <w:r w:rsidRPr="00921C35">
        <w:rPr>
          <w:rFonts w:cs="Times New Roman"/>
          <w:b/>
          <w:bCs/>
          <w:color w:val="404040"/>
          <w:sz w:val="24"/>
          <w:szCs w:val="24"/>
        </w:rPr>
        <w:t>Objektivi</w:t>
      </w:r>
    </w:p>
    <w:p w14:paraId="4FE634BB" w14:textId="77777777" w:rsidR="00E32C27" w:rsidRPr="00921C35" w:rsidRDefault="00E32C27" w:rsidP="00020065">
      <w:pPr>
        <w:spacing w:line="276" w:lineRule="auto"/>
        <w:rPr>
          <w:rFonts w:cs="Times New Roman"/>
          <w:bCs/>
          <w:color w:val="404040"/>
          <w:sz w:val="24"/>
          <w:szCs w:val="24"/>
        </w:rPr>
      </w:pPr>
      <w:r w:rsidRPr="00921C35">
        <w:rPr>
          <w:rFonts w:cs="Times New Roman"/>
          <w:bCs/>
          <w:color w:val="404040"/>
          <w:sz w:val="24"/>
          <w:szCs w:val="24"/>
        </w:rPr>
        <w:t xml:space="preserve">Objektivi kryesor i këtij komponenti mbetet ulja e praktikave </w:t>
      </w:r>
      <w:proofErr w:type="spellStart"/>
      <w:r w:rsidRPr="00921C35">
        <w:rPr>
          <w:rFonts w:cs="Times New Roman"/>
          <w:bCs/>
          <w:color w:val="404040"/>
          <w:sz w:val="24"/>
          <w:szCs w:val="24"/>
        </w:rPr>
        <w:t>korruptive</w:t>
      </w:r>
      <w:proofErr w:type="spellEnd"/>
      <w:r w:rsidRPr="00921C35">
        <w:rPr>
          <w:rFonts w:cs="Times New Roman"/>
          <w:bCs/>
          <w:color w:val="404040"/>
          <w:sz w:val="24"/>
          <w:szCs w:val="24"/>
        </w:rPr>
        <w:t xml:space="preserve"> dhe përmirësimi i perceptimit publik ndaj praktikave </w:t>
      </w:r>
      <w:proofErr w:type="spellStart"/>
      <w:r w:rsidRPr="00921C35">
        <w:rPr>
          <w:rFonts w:cs="Times New Roman"/>
          <w:bCs/>
          <w:color w:val="404040"/>
          <w:sz w:val="24"/>
          <w:szCs w:val="24"/>
        </w:rPr>
        <w:t>korruptive</w:t>
      </w:r>
      <w:proofErr w:type="spellEnd"/>
      <w:r w:rsidRPr="00921C35">
        <w:rPr>
          <w:rFonts w:cs="Times New Roman"/>
          <w:bCs/>
          <w:color w:val="404040"/>
          <w:sz w:val="24"/>
          <w:szCs w:val="24"/>
        </w:rPr>
        <w:t xml:space="preserve"> në fushën e prokurimit.</w:t>
      </w:r>
    </w:p>
    <w:p w14:paraId="4D81B8FC" w14:textId="77777777" w:rsidR="00E32C27" w:rsidRPr="00921C35" w:rsidRDefault="00E32C27" w:rsidP="00020065">
      <w:pPr>
        <w:spacing w:line="276" w:lineRule="auto"/>
        <w:rPr>
          <w:rFonts w:cs="Times New Roman"/>
          <w:bCs/>
          <w:color w:val="404040"/>
          <w:sz w:val="24"/>
          <w:szCs w:val="24"/>
        </w:rPr>
      </w:pPr>
      <w:r w:rsidRPr="00921C35">
        <w:rPr>
          <w:rFonts w:cs="Times New Roman"/>
          <w:bCs/>
          <w:color w:val="404040"/>
          <w:sz w:val="24"/>
          <w:szCs w:val="24"/>
        </w:rPr>
        <w:t>Objektivi i mësipërm është parashikuar të realizohet nëpërmjet masave të mëposhtme:</w:t>
      </w:r>
    </w:p>
    <w:p w14:paraId="655EE114" w14:textId="483D7EBF" w:rsidR="00E32C27" w:rsidRPr="00921C35" w:rsidRDefault="00E32C27" w:rsidP="00020065">
      <w:pPr>
        <w:pStyle w:val="Heading4"/>
        <w:spacing w:line="276" w:lineRule="auto"/>
        <w:rPr>
          <w:rFonts w:ascii="Times New Roman" w:hAnsi="Times New Roman" w:cs="Times New Roman"/>
          <w:szCs w:val="24"/>
        </w:rPr>
      </w:pPr>
      <w:bookmarkStart w:id="36" w:name="_Toc154665785"/>
      <w:r w:rsidRPr="00921C35">
        <w:rPr>
          <w:rFonts w:ascii="Times New Roman" w:hAnsi="Times New Roman" w:cs="Times New Roman"/>
          <w:szCs w:val="24"/>
        </w:rPr>
        <w:t>Masa 3.1.1. ORGANIZIMI I EVENTEVE NDËRGJEGJËSUESE</w:t>
      </w:r>
      <w:bookmarkEnd w:id="36"/>
      <w:r w:rsidRPr="00921C35">
        <w:rPr>
          <w:rFonts w:ascii="Times New Roman" w:hAnsi="Times New Roman" w:cs="Times New Roman"/>
          <w:szCs w:val="24"/>
        </w:rPr>
        <w:t xml:space="preserve">  </w:t>
      </w:r>
    </w:p>
    <w:p w14:paraId="4B95319F" w14:textId="77777777" w:rsidR="000E1AB2" w:rsidRPr="00921C35" w:rsidRDefault="000E1AB2" w:rsidP="000E1AB2"/>
    <w:p w14:paraId="03EDA146" w14:textId="77777777" w:rsidR="00E32C27" w:rsidRPr="00921C35" w:rsidRDefault="00E32C27" w:rsidP="00020065">
      <w:pPr>
        <w:spacing w:line="276" w:lineRule="auto"/>
        <w:rPr>
          <w:rFonts w:cs="Times New Roman"/>
          <w:sz w:val="24"/>
          <w:szCs w:val="24"/>
        </w:rPr>
      </w:pPr>
      <w:r w:rsidRPr="00921C35">
        <w:rPr>
          <w:rFonts w:cs="Times New Roman"/>
          <w:sz w:val="24"/>
          <w:szCs w:val="24"/>
        </w:rPr>
        <w:t xml:space="preserve">Zhvillimi i aktiviteteve të përbashkëta si: organizimi i tavolinave të diskutimit, </w:t>
      </w:r>
      <w:proofErr w:type="spellStart"/>
      <w:r w:rsidRPr="00921C35">
        <w:rPr>
          <w:rFonts w:cs="Times New Roman"/>
          <w:sz w:val="24"/>
          <w:szCs w:val="24"/>
        </w:rPr>
        <w:t>ndërgjegjësuese</w:t>
      </w:r>
      <w:proofErr w:type="spellEnd"/>
      <w:r w:rsidRPr="00921C35">
        <w:rPr>
          <w:rFonts w:cs="Times New Roman"/>
          <w:sz w:val="24"/>
          <w:szCs w:val="24"/>
        </w:rPr>
        <w:t xml:space="preserve"> dhe trajnuese, me fokus edhe trajnime lidhur me </w:t>
      </w:r>
      <w:r w:rsidRPr="00921C35">
        <w:rPr>
          <w:rFonts w:eastAsia="Times New Roman"/>
          <w:color w:val="000000"/>
          <w:sz w:val="24"/>
          <w:szCs w:val="24"/>
        </w:rPr>
        <w:t>përdorimin e teknologjive të avancuar të Inteligjencës Artificiale dhe procese të robotizuara</w:t>
      </w:r>
      <w:r w:rsidRPr="00921C35">
        <w:rPr>
          <w:rFonts w:cs="Times New Roman"/>
          <w:sz w:val="24"/>
          <w:szCs w:val="24"/>
        </w:rPr>
        <w:t xml:space="preserve"> ku përveç stafeve </w:t>
      </w:r>
      <w:proofErr w:type="spellStart"/>
      <w:r w:rsidRPr="00921C35">
        <w:rPr>
          <w:rFonts w:cs="Times New Roman"/>
          <w:sz w:val="24"/>
          <w:szCs w:val="24"/>
        </w:rPr>
        <w:t>respektive</w:t>
      </w:r>
      <w:proofErr w:type="spellEnd"/>
      <w:r w:rsidRPr="00921C35">
        <w:rPr>
          <w:rFonts w:cs="Times New Roman"/>
          <w:sz w:val="24"/>
          <w:szCs w:val="24"/>
        </w:rPr>
        <w:t xml:space="preserve"> të  institucioneve shtetërore, në fokus të jetë pjesëmarrja e autoriteteve </w:t>
      </w:r>
      <w:proofErr w:type="spellStart"/>
      <w:r w:rsidRPr="00921C35">
        <w:rPr>
          <w:rFonts w:cs="Times New Roman"/>
          <w:sz w:val="24"/>
          <w:szCs w:val="24"/>
        </w:rPr>
        <w:t>kontraktore</w:t>
      </w:r>
      <w:proofErr w:type="spellEnd"/>
      <w:r w:rsidRPr="00921C35">
        <w:rPr>
          <w:rFonts w:cs="Times New Roman"/>
          <w:sz w:val="24"/>
          <w:szCs w:val="24"/>
        </w:rPr>
        <w:t xml:space="preserve"> dhe operatorëve ekonomikë.  </w:t>
      </w:r>
    </w:p>
    <w:p w14:paraId="4E50A836" w14:textId="77777777" w:rsidR="00E32C27" w:rsidRPr="00921C35" w:rsidRDefault="00E32C27" w:rsidP="00020065">
      <w:pPr>
        <w:spacing w:line="276" w:lineRule="auto"/>
        <w:rPr>
          <w:rFonts w:cs="Times New Roman"/>
          <w:sz w:val="24"/>
          <w:szCs w:val="24"/>
        </w:rPr>
      </w:pPr>
      <w:r w:rsidRPr="00921C35">
        <w:rPr>
          <w:rFonts w:cs="Times New Roman"/>
          <w:sz w:val="24"/>
          <w:szCs w:val="24"/>
        </w:rPr>
        <w:t>Institucionet përgjegjëse</w:t>
      </w:r>
    </w:p>
    <w:p w14:paraId="0751F8C9" w14:textId="06F9BD17" w:rsidR="00E32C27" w:rsidRPr="00921C35" w:rsidRDefault="00E32C27" w:rsidP="00020065">
      <w:pPr>
        <w:spacing w:line="276" w:lineRule="auto"/>
        <w:rPr>
          <w:rFonts w:cs="Times New Roman"/>
          <w:sz w:val="24"/>
          <w:szCs w:val="24"/>
        </w:rPr>
      </w:pPr>
      <w:r w:rsidRPr="00921C35">
        <w:rPr>
          <w:rFonts w:cs="Times New Roman"/>
          <w:sz w:val="24"/>
          <w:szCs w:val="24"/>
        </w:rPr>
        <w:t>APP,  Autoriteti i Konkurrencës, IL</w:t>
      </w:r>
      <w:r w:rsidR="00F1530C" w:rsidRPr="00921C35">
        <w:rPr>
          <w:rFonts w:cs="Times New Roman"/>
          <w:sz w:val="24"/>
          <w:szCs w:val="24"/>
        </w:rPr>
        <w:t>DKPKI, Shkolla e Magjistraturës</w:t>
      </w:r>
      <w:r w:rsidR="000E39F7">
        <w:rPr>
          <w:rFonts w:cs="Times New Roman"/>
          <w:sz w:val="24"/>
          <w:szCs w:val="24"/>
        </w:rPr>
        <w:t>,</w:t>
      </w:r>
      <w:r w:rsidR="00F1530C" w:rsidRPr="00921C35">
        <w:rPr>
          <w:rFonts w:cs="Times New Roman"/>
          <w:sz w:val="24"/>
          <w:szCs w:val="24"/>
        </w:rPr>
        <w:t xml:space="preserve"> KLSH, Struktura t</w:t>
      </w:r>
      <w:r w:rsidR="00F35A30" w:rsidRPr="00921C35">
        <w:rPr>
          <w:rFonts w:cs="Times New Roman"/>
          <w:sz w:val="24"/>
          <w:szCs w:val="24"/>
        </w:rPr>
        <w:t>ë</w:t>
      </w:r>
      <w:r w:rsidR="000E39F7">
        <w:rPr>
          <w:rFonts w:cs="Times New Roman"/>
          <w:sz w:val="24"/>
          <w:szCs w:val="24"/>
        </w:rPr>
        <w:t xml:space="preserve"> tjera </w:t>
      </w:r>
      <w:proofErr w:type="spellStart"/>
      <w:r w:rsidR="000E39F7">
        <w:rPr>
          <w:rFonts w:cs="Times New Roman"/>
          <w:sz w:val="24"/>
          <w:szCs w:val="24"/>
        </w:rPr>
        <w:t>Audituese</w:t>
      </w:r>
      <w:proofErr w:type="spellEnd"/>
      <w:r w:rsidR="000E39F7">
        <w:rPr>
          <w:rFonts w:cs="Times New Roman"/>
          <w:sz w:val="24"/>
          <w:szCs w:val="24"/>
        </w:rPr>
        <w:t>.</w:t>
      </w:r>
    </w:p>
    <w:p w14:paraId="6EC1F056" w14:textId="77777777" w:rsidR="00E32C27" w:rsidRPr="00921C35" w:rsidRDefault="00E32C27" w:rsidP="00020065">
      <w:pPr>
        <w:spacing w:line="276" w:lineRule="auto"/>
        <w:rPr>
          <w:rFonts w:cs="Times New Roman"/>
          <w:sz w:val="24"/>
          <w:szCs w:val="24"/>
        </w:rPr>
      </w:pPr>
      <w:r w:rsidRPr="00921C35">
        <w:rPr>
          <w:rFonts w:cs="Times New Roman"/>
          <w:sz w:val="24"/>
          <w:szCs w:val="24"/>
        </w:rPr>
        <w:t xml:space="preserve">Treguesit e </w:t>
      </w:r>
      <w:proofErr w:type="spellStart"/>
      <w:r w:rsidRPr="00921C35">
        <w:rPr>
          <w:rFonts w:cs="Times New Roman"/>
          <w:sz w:val="24"/>
          <w:szCs w:val="24"/>
        </w:rPr>
        <w:t>performancës</w:t>
      </w:r>
      <w:proofErr w:type="spellEnd"/>
    </w:p>
    <w:p w14:paraId="212E11B9" w14:textId="5F85B755" w:rsidR="00E32C27" w:rsidRPr="00921C35" w:rsidRDefault="00E32C27" w:rsidP="00020065">
      <w:pPr>
        <w:pStyle w:val="ListParagraph"/>
        <w:numPr>
          <w:ilvl w:val="0"/>
          <w:numId w:val="33"/>
        </w:numPr>
        <w:spacing w:line="276" w:lineRule="auto"/>
        <w:rPr>
          <w:rFonts w:cs="Times New Roman"/>
          <w:sz w:val="24"/>
          <w:szCs w:val="24"/>
        </w:rPr>
      </w:pPr>
      <w:r w:rsidRPr="00921C35">
        <w:rPr>
          <w:rFonts w:cs="Times New Roman"/>
          <w:sz w:val="24"/>
          <w:szCs w:val="24"/>
        </w:rPr>
        <w:t>Ngritje të kapaciteteve dhe ndërgjegjësimit për integritetin në fushën e</w:t>
      </w:r>
      <w:r w:rsidR="00171DDC">
        <w:rPr>
          <w:rFonts w:cs="Times New Roman"/>
          <w:sz w:val="24"/>
          <w:szCs w:val="24"/>
        </w:rPr>
        <w:t xml:space="preserve"> </w:t>
      </w:r>
      <w:r w:rsidRPr="00921C35">
        <w:rPr>
          <w:rFonts w:cs="Times New Roman"/>
          <w:sz w:val="24"/>
          <w:szCs w:val="24"/>
        </w:rPr>
        <w:t>prokurimit publik</w:t>
      </w:r>
      <w:r w:rsidR="00171DDC">
        <w:rPr>
          <w:rFonts w:cs="Times New Roman"/>
          <w:sz w:val="24"/>
          <w:szCs w:val="24"/>
        </w:rPr>
        <w:t>;</w:t>
      </w:r>
    </w:p>
    <w:p w14:paraId="7F6AB10F" w14:textId="354B5881" w:rsidR="00E32C27" w:rsidRPr="00921C35" w:rsidRDefault="00E32C27" w:rsidP="00020065">
      <w:pPr>
        <w:pStyle w:val="ListParagraph"/>
        <w:numPr>
          <w:ilvl w:val="0"/>
          <w:numId w:val="33"/>
        </w:numPr>
        <w:spacing w:line="276" w:lineRule="auto"/>
        <w:rPr>
          <w:rFonts w:cs="Times New Roman"/>
          <w:sz w:val="24"/>
          <w:szCs w:val="24"/>
        </w:rPr>
      </w:pPr>
      <w:r w:rsidRPr="00921C35">
        <w:rPr>
          <w:rFonts w:cs="Times New Roman"/>
          <w:sz w:val="24"/>
          <w:szCs w:val="24"/>
        </w:rPr>
        <w:t xml:space="preserve">Realizimi i takimeve dypalëshe, seminareve dhe </w:t>
      </w:r>
      <w:proofErr w:type="spellStart"/>
      <w:r w:rsidR="00F179E0">
        <w:rPr>
          <w:rFonts w:cs="Times New Roman"/>
          <w:sz w:val="24"/>
          <w:szCs w:val="24"/>
        </w:rPr>
        <w:t>ë</w:t>
      </w:r>
      <w:r w:rsidR="00171DDC" w:rsidRPr="00921C35">
        <w:rPr>
          <w:rFonts w:cs="Times New Roman"/>
          <w:sz w:val="24"/>
          <w:szCs w:val="24"/>
        </w:rPr>
        <w:t>orkshopeve</w:t>
      </w:r>
      <w:proofErr w:type="spellEnd"/>
      <w:r w:rsidR="00171DDC" w:rsidRPr="00921C35">
        <w:rPr>
          <w:rFonts w:cs="Times New Roman"/>
          <w:sz w:val="24"/>
          <w:szCs w:val="24"/>
        </w:rPr>
        <w:t xml:space="preserve"> </w:t>
      </w:r>
      <w:r w:rsidRPr="00921C35">
        <w:rPr>
          <w:rFonts w:cs="Times New Roman"/>
          <w:sz w:val="24"/>
          <w:szCs w:val="24"/>
        </w:rPr>
        <w:t xml:space="preserve">me synim ngritja e kapaciteteve </w:t>
      </w:r>
      <w:proofErr w:type="spellStart"/>
      <w:r w:rsidRPr="00921C35">
        <w:rPr>
          <w:rFonts w:cs="Times New Roman"/>
          <w:sz w:val="24"/>
          <w:szCs w:val="24"/>
        </w:rPr>
        <w:t>dhë</w:t>
      </w:r>
      <w:proofErr w:type="spellEnd"/>
      <w:r w:rsidRPr="00921C35">
        <w:rPr>
          <w:rFonts w:cs="Times New Roman"/>
          <w:sz w:val="24"/>
          <w:szCs w:val="24"/>
        </w:rPr>
        <w:t xml:space="preserve"> ndërgjeg</w:t>
      </w:r>
      <w:r w:rsidR="00171DDC">
        <w:rPr>
          <w:rFonts w:cs="Times New Roman"/>
          <w:sz w:val="24"/>
          <w:szCs w:val="24"/>
        </w:rPr>
        <w:t>j</w:t>
      </w:r>
      <w:r w:rsidR="00F179E0">
        <w:rPr>
          <w:rFonts w:cs="Times New Roman"/>
          <w:sz w:val="24"/>
          <w:szCs w:val="24"/>
        </w:rPr>
        <w:t>ë</w:t>
      </w:r>
      <w:r w:rsidRPr="00921C35">
        <w:rPr>
          <w:rFonts w:cs="Times New Roman"/>
          <w:sz w:val="24"/>
          <w:szCs w:val="24"/>
        </w:rPr>
        <w:t>simit për integritetin në fushën e prokurimit publik;</w:t>
      </w:r>
    </w:p>
    <w:p w14:paraId="3B1777E6" w14:textId="0292024D" w:rsidR="00E32C27" w:rsidRPr="00921C35" w:rsidRDefault="00E32C27" w:rsidP="00020065">
      <w:pPr>
        <w:pStyle w:val="ListParagraph"/>
        <w:numPr>
          <w:ilvl w:val="0"/>
          <w:numId w:val="33"/>
        </w:numPr>
        <w:spacing w:line="276" w:lineRule="auto"/>
        <w:rPr>
          <w:rFonts w:cs="Times New Roman"/>
          <w:sz w:val="24"/>
          <w:szCs w:val="24"/>
        </w:rPr>
      </w:pPr>
      <w:r w:rsidRPr="00921C35">
        <w:rPr>
          <w:rFonts w:cs="Times New Roman"/>
          <w:sz w:val="24"/>
          <w:szCs w:val="24"/>
        </w:rPr>
        <w:t xml:space="preserve">Organizimi i </w:t>
      </w:r>
      <w:proofErr w:type="spellStart"/>
      <w:r w:rsidRPr="00921C35">
        <w:rPr>
          <w:rFonts w:cs="Times New Roman"/>
          <w:sz w:val="24"/>
          <w:szCs w:val="24"/>
        </w:rPr>
        <w:t>eventeve</w:t>
      </w:r>
      <w:proofErr w:type="spellEnd"/>
      <w:r w:rsidRPr="00921C35">
        <w:rPr>
          <w:rFonts w:cs="Times New Roman"/>
          <w:sz w:val="24"/>
          <w:szCs w:val="24"/>
        </w:rPr>
        <w:t xml:space="preserve"> </w:t>
      </w:r>
      <w:proofErr w:type="spellStart"/>
      <w:r w:rsidRPr="00921C35">
        <w:rPr>
          <w:rFonts w:cs="Times New Roman"/>
          <w:sz w:val="24"/>
          <w:szCs w:val="24"/>
        </w:rPr>
        <w:t>ndërgjegjësuese</w:t>
      </w:r>
      <w:proofErr w:type="spellEnd"/>
      <w:r w:rsidRPr="00921C35">
        <w:rPr>
          <w:rFonts w:cs="Times New Roman"/>
          <w:sz w:val="24"/>
          <w:szCs w:val="24"/>
        </w:rPr>
        <w:t xml:space="preserve">, </w:t>
      </w:r>
      <w:proofErr w:type="spellStart"/>
      <w:r w:rsidR="00F179E0">
        <w:rPr>
          <w:rFonts w:cs="Times New Roman"/>
          <w:sz w:val="24"/>
          <w:szCs w:val="24"/>
        </w:rPr>
        <w:t>ë</w:t>
      </w:r>
      <w:r w:rsidR="00171DDC" w:rsidRPr="00921C35">
        <w:rPr>
          <w:rFonts w:cs="Times New Roman"/>
          <w:sz w:val="24"/>
          <w:szCs w:val="24"/>
        </w:rPr>
        <w:t>orkshopeve</w:t>
      </w:r>
      <w:proofErr w:type="spellEnd"/>
      <w:r w:rsidRPr="00921C35">
        <w:rPr>
          <w:rFonts w:cs="Times New Roman"/>
          <w:sz w:val="24"/>
          <w:szCs w:val="24"/>
        </w:rPr>
        <w:t>, konferencave mbi marrëveshjet në oferta. Rritja e konkurrencës dhe ndërgjeg</w:t>
      </w:r>
      <w:r w:rsidR="00171DDC">
        <w:rPr>
          <w:rFonts w:cs="Times New Roman"/>
          <w:sz w:val="24"/>
          <w:szCs w:val="24"/>
        </w:rPr>
        <w:t>j</w:t>
      </w:r>
      <w:r w:rsidR="00F179E0">
        <w:rPr>
          <w:rFonts w:cs="Times New Roman"/>
          <w:sz w:val="24"/>
          <w:szCs w:val="24"/>
        </w:rPr>
        <w:t>ë</w:t>
      </w:r>
      <w:r w:rsidRPr="00921C35">
        <w:rPr>
          <w:rFonts w:cs="Times New Roman"/>
          <w:sz w:val="24"/>
          <w:szCs w:val="24"/>
        </w:rPr>
        <w:t>simit lidhur me procedurat me një ofertë të kualifikuar</w:t>
      </w:r>
      <w:r w:rsidR="00171DDC">
        <w:rPr>
          <w:rFonts w:cs="Times New Roman"/>
          <w:sz w:val="24"/>
          <w:szCs w:val="24"/>
        </w:rPr>
        <w:t>, k</w:t>
      </w:r>
      <w:r w:rsidRPr="00921C35">
        <w:rPr>
          <w:rFonts w:cs="Times New Roman"/>
          <w:sz w:val="24"/>
          <w:szCs w:val="24"/>
        </w:rPr>
        <w:t>ërkesat e kualifikimit dhe specifi</w:t>
      </w:r>
      <w:r w:rsidR="00171DDC">
        <w:rPr>
          <w:rFonts w:cs="Times New Roman"/>
          <w:sz w:val="24"/>
          <w:szCs w:val="24"/>
        </w:rPr>
        <w:t>k</w:t>
      </w:r>
      <w:r w:rsidRPr="00921C35">
        <w:rPr>
          <w:rFonts w:cs="Times New Roman"/>
          <w:sz w:val="24"/>
          <w:szCs w:val="24"/>
        </w:rPr>
        <w:t>imet teknike.</w:t>
      </w:r>
    </w:p>
    <w:p w14:paraId="0E5F7851" w14:textId="77777777" w:rsidR="00E32C27" w:rsidRPr="00921C35" w:rsidRDefault="00E32C27" w:rsidP="00020065">
      <w:pPr>
        <w:pStyle w:val="ListParagraph"/>
        <w:numPr>
          <w:ilvl w:val="0"/>
          <w:numId w:val="33"/>
        </w:numPr>
        <w:spacing w:line="276" w:lineRule="auto"/>
        <w:rPr>
          <w:rFonts w:cs="Times New Roman"/>
          <w:sz w:val="24"/>
          <w:szCs w:val="24"/>
        </w:rPr>
      </w:pPr>
      <w:r w:rsidRPr="00921C35">
        <w:rPr>
          <w:rFonts w:cs="Times New Roman"/>
          <w:sz w:val="24"/>
          <w:szCs w:val="24"/>
        </w:rPr>
        <w:lastRenderedPageBreak/>
        <w:t>Punonjës të trajnuar për integritetin</w:t>
      </w:r>
    </w:p>
    <w:p w14:paraId="70247E79" w14:textId="7A344BBC" w:rsidR="00E32C27" w:rsidRPr="00921C35" w:rsidRDefault="00E32C27" w:rsidP="00020065">
      <w:pPr>
        <w:pStyle w:val="Heading4"/>
        <w:spacing w:line="276" w:lineRule="auto"/>
        <w:rPr>
          <w:rFonts w:ascii="Times New Roman" w:hAnsi="Times New Roman" w:cs="Times New Roman"/>
          <w:szCs w:val="24"/>
        </w:rPr>
      </w:pPr>
      <w:bookmarkStart w:id="37" w:name="_Toc154665786"/>
      <w:r w:rsidRPr="00921C35">
        <w:rPr>
          <w:rFonts w:ascii="Times New Roman" w:hAnsi="Times New Roman" w:cs="Times New Roman"/>
          <w:szCs w:val="24"/>
        </w:rPr>
        <w:t>MASA 3.1.2 PËRGATITJA E MATERIALEVE  PËR RRITJEN E NDËRGJEGJËSIMIT</w:t>
      </w:r>
      <w:bookmarkEnd w:id="37"/>
      <w:r w:rsidRPr="00921C35">
        <w:rPr>
          <w:rFonts w:ascii="Times New Roman" w:hAnsi="Times New Roman" w:cs="Times New Roman"/>
          <w:szCs w:val="24"/>
        </w:rPr>
        <w:t xml:space="preserve">  </w:t>
      </w:r>
    </w:p>
    <w:p w14:paraId="359D76B5" w14:textId="77777777" w:rsidR="000E1AB2" w:rsidRPr="00921C35" w:rsidRDefault="000E1AB2" w:rsidP="000E1AB2"/>
    <w:p w14:paraId="4314EB4E" w14:textId="77777777" w:rsidR="00E32C27" w:rsidRPr="00921C35" w:rsidRDefault="00E32C27" w:rsidP="00020065">
      <w:pPr>
        <w:spacing w:line="276" w:lineRule="auto"/>
        <w:rPr>
          <w:rFonts w:cs="Times New Roman"/>
          <w:sz w:val="24"/>
          <w:szCs w:val="24"/>
        </w:rPr>
      </w:pPr>
      <w:r w:rsidRPr="00921C35">
        <w:rPr>
          <w:color w:val="000000"/>
          <w:sz w:val="24"/>
          <w:szCs w:val="24"/>
        </w:rPr>
        <w:t xml:space="preserve">Lufta kundër korrupsionit dhe sjelljeve të tjera të paligjshme në fushën e prokurimit publik është pjesë integrale e strategjisë për përmirësimin e sistemit të prokurimit publik. Do të organizohen sisteme </w:t>
      </w:r>
      <w:proofErr w:type="spellStart"/>
      <w:r w:rsidRPr="00921C35">
        <w:rPr>
          <w:color w:val="000000"/>
          <w:sz w:val="24"/>
          <w:szCs w:val="24"/>
        </w:rPr>
        <w:t>rregullatore</w:t>
      </w:r>
      <w:proofErr w:type="spellEnd"/>
      <w:r w:rsidRPr="00921C35">
        <w:rPr>
          <w:color w:val="000000"/>
          <w:sz w:val="24"/>
          <w:szCs w:val="24"/>
        </w:rPr>
        <w:t xml:space="preserve"> dhe institucionale për arritjen e objektivave të politikës shumë të rëndësishme duke garantuar vlerën për paratë dhe integritetin në ofrimin e shërbimeve publike.</w:t>
      </w:r>
    </w:p>
    <w:p w14:paraId="1493F936" w14:textId="77777777" w:rsidR="00E32C27" w:rsidRPr="00921C35" w:rsidRDefault="00E32C27" w:rsidP="00020065">
      <w:pPr>
        <w:spacing w:line="276" w:lineRule="auto"/>
        <w:rPr>
          <w:rFonts w:cs="Times New Roman"/>
          <w:sz w:val="24"/>
          <w:szCs w:val="24"/>
        </w:rPr>
      </w:pPr>
      <w:r w:rsidRPr="00921C35">
        <w:rPr>
          <w:rFonts w:cs="Times New Roman"/>
          <w:sz w:val="24"/>
          <w:szCs w:val="24"/>
        </w:rPr>
        <w:t>Institucionet përgjegjëse</w:t>
      </w:r>
    </w:p>
    <w:p w14:paraId="0BCC5959" w14:textId="717FC35D" w:rsidR="00E32C27" w:rsidRPr="00921C35" w:rsidRDefault="00E32C27" w:rsidP="00020065">
      <w:pPr>
        <w:spacing w:line="276" w:lineRule="auto"/>
        <w:rPr>
          <w:rFonts w:cs="Times New Roman"/>
          <w:sz w:val="24"/>
          <w:szCs w:val="24"/>
        </w:rPr>
      </w:pPr>
      <w:r w:rsidRPr="00921C35">
        <w:rPr>
          <w:rFonts w:cs="Times New Roman"/>
          <w:sz w:val="24"/>
          <w:szCs w:val="24"/>
        </w:rPr>
        <w:t>APP,  Inspektorati i Lartë i Deklarimit dhe Kontrollit të Pasuriv</w:t>
      </w:r>
      <w:r w:rsidR="000E39F7">
        <w:rPr>
          <w:rFonts w:cs="Times New Roman"/>
          <w:sz w:val="24"/>
          <w:szCs w:val="24"/>
        </w:rPr>
        <w:t>e dhe Konfliktit të Interesave.</w:t>
      </w:r>
    </w:p>
    <w:p w14:paraId="398C5ECF" w14:textId="77777777" w:rsidR="00E32C27" w:rsidRPr="00921C35" w:rsidRDefault="00E32C27" w:rsidP="00020065">
      <w:pPr>
        <w:spacing w:line="276" w:lineRule="auto"/>
        <w:rPr>
          <w:rFonts w:cs="Times New Roman"/>
          <w:sz w:val="24"/>
          <w:szCs w:val="24"/>
        </w:rPr>
      </w:pPr>
      <w:r w:rsidRPr="00921C35">
        <w:rPr>
          <w:rFonts w:cs="Times New Roman"/>
          <w:sz w:val="24"/>
          <w:szCs w:val="24"/>
        </w:rPr>
        <w:t xml:space="preserve">Treguesit e </w:t>
      </w:r>
      <w:proofErr w:type="spellStart"/>
      <w:r w:rsidRPr="00921C35">
        <w:rPr>
          <w:rFonts w:cs="Times New Roman"/>
          <w:sz w:val="24"/>
          <w:szCs w:val="24"/>
        </w:rPr>
        <w:t>performancës</w:t>
      </w:r>
      <w:proofErr w:type="spellEnd"/>
    </w:p>
    <w:p w14:paraId="591DFCDF" w14:textId="77777777" w:rsidR="00E32C27" w:rsidRPr="00921C35" w:rsidRDefault="00E32C27" w:rsidP="00020065">
      <w:pPr>
        <w:pStyle w:val="ListParagraph"/>
        <w:numPr>
          <w:ilvl w:val="0"/>
          <w:numId w:val="34"/>
        </w:numPr>
        <w:spacing w:line="276" w:lineRule="auto"/>
        <w:rPr>
          <w:rFonts w:cs="Times New Roman"/>
          <w:sz w:val="24"/>
          <w:szCs w:val="24"/>
        </w:rPr>
      </w:pPr>
      <w:r w:rsidRPr="00921C35">
        <w:rPr>
          <w:rFonts w:cs="Times New Roman"/>
          <w:sz w:val="24"/>
          <w:szCs w:val="24"/>
        </w:rPr>
        <w:t>Dokument i përbashkët APP – ILDKPKI-ja për integritetin e punonjësve në prokurimin publik;</w:t>
      </w:r>
    </w:p>
    <w:p w14:paraId="6E7AD066" w14:textId="77777777" w:rsidR="00E32C27" w:rsidRPr="00921C35" w:rsidRDefault="00E32C27" w:rsidP="00020065">
      <w:pPr>
        <w:pStyle w:val="ListParagraph"/>
        <w:numPr>
          <w:ilvl w:val="0"/>
          <w:numId w:val="34"/>
        </w:numPr>
        <w:spacing w:line="276" w:lineRule="auto"/>
        <w:rPr>
          <w:rFonts w:cs="Times New Roman"/>
          <w:sz w:val="24"/>
          <w:szCs w:val="24"/>
        </w:rPr>
      </w:pPr>
      <w:r w:rsidRPr="00921C35">
        <w:rPr>
          <w:rFonts w:cs="Times New Roman"/>
          <w:sz w:val="24"/>
          <w:szCs w:val="24"/>
        </w:rPr>
        <w:t xml:space="preserve">Përfshirja e </w:t>
      </w:r>
      <w:proofErr w:type="spellStart"/>
      <w:r w:rsidRPr="00921C35">
        <w:rPr>
          <w:rFonts w:cs="Times New Roman"/>
          <w:sz w:val="24"/>
          <w:szCs w:val="24"/>
        </w:rPr>
        <w:t>risqeve</w:t>
      </w:r>
      <w:proofErr w:type="spellEnd"/>
      <w:r w:rsidRPr="00921C35">
        <w:rPr>
          <w:rFonts w:cs="Times New Roman"/>
          <w:sz w:val="24"/>
          <w:szCs w:val="24"/>
        </w:rPr>
        <w:t xml:space="preserve"> dhe e masave të lidhura me prokurimin publik në Manualin e Integritetit dhe në planet e integritetit si pjesë e Strategjisë kundër Korrupsionit.</w:t>
      </w:r>
    </w:p>
    <w:p w14:paraId="7899CDA4" w14:textId="5D16C996" w:rsidR="00E32C27" w:rsidRPr="00921C35" w:rsidRDefault="00E32C27" w:rsidP="00020065">
      <w:pPr>
        <w:pStyle w:val="Heading4"/>
        <w:spacing w:line="276" w:lineRule="auto"/>
        <w:rPr>
          <w:rFonts w:ascii="Times New Roman" w:hAnsi="Times New Roman" w:cs="Times New Roman"/>
          <w:szCs w:val="24"/>
        </w:rPr>
      </w:pPr>
      <w:bookmarkStart w:id="38" w:name="_Toc154665787"/>
      <w:r w:rsidRPr="00921C35">
        <w:rPr>
          <w:rFonts w:ascii="Times New Roman" w:hAnsi="Times New Roman" w:cs="Times New Roman"/>
          <w:szCs w:val="24"/>
        </w:rPr>
        <w:t>MASA 3.1.3. BASHKËPUNIMI NDËRINSTITUCIONAL PËR LUFTËN KUNDËR KORRUPSIONIT</w:t>
      </w:r>
      <w:bookmarkEnd w:id="38"/>
      <w:r w:rsidRPr="00921C35">
        <w:rPr>
          <w:rFonts w:ascii="Times New Roman" w:hAnsi="Times New Roman" w:cs="Times New Roman"/>
          <w:szCs w:val="24"/>
        </w:rPr>
        <w:t xml:space="preserve">  </w:t>
      </w:r>
    </w:p>
    <w:p w14:paraId="3F72FEB2" w14:textId="77777777" w:rsidR="00E32C27" w:rsidRPr="00921C35" w:rsidRDefault="00E32C27" w:rsidP="00020065">
      <w:pPr>
        <w:shd w:val="clear" w:color="auto" w:fill="FFFFFF"/>
        <w:spacing w:beforeAutospacing="1" w:after="0" w:afterAutospacing="1" w:line="276" w:lineRule="auto"/>
        <w:rPr>
          <w:rFonts w:cs="Times New Roman"/>
          <w:sz w:val="24"/>
          <w:szCs w:val="24"/>
        </w:rPr>
      </w:pPr>
      <w:r w:rsidRPr="00921C35">
        <w:rPr>
          <w:rFonts w:cs="Times New Roman"/>
          <w:sz w:val="24"/>
          <w:szCs w:val="24"/>
        </w:rPr>
        <w:t>Lufta kundër korrupsionit dhe sjelljeve të tjera të paligjshme në fushën e prokurimit publik është pjesë integrale e strategjisë për përmirësimin e sistemit të prokurimit publik. Një sërë aktivitetesh shumë të rëndësishme parashikohen për arritjen e objektivave të politikës duke garantuar vlerën për paratë dhe integritetin në ofrimin e shërbimeve publike.</w:t>
      </w:r>
    </w:p>
    <w:p w14:paraId="39A1BEB8" w14:textId="77777777" w:rsidR="00E32C27" w:rsidRPr="00921C35" w:rsidRDefault="00E32C27" w:rsidP="00020065">
      <w:pPr>
        <w:shd w:val="clear" w:color="auto" w:fill="FFFFFF"/>
        <w:spacing w:beforeAutospacing="1" w:after="0" w:afterAutospacing="1" w:line="276" w:lineRule="auto"/>
        <w:rPr>
          <w:rFonts w:cs="Times New Roman"/>
          <w:sz w:val="24"/>
          <w:szCs w:val="24"/>
        </w:rPr>
      </w:pPr>
      <w:r w:rsidRPr="00921C35">
        <w:rPr>
          <w:rFonts w:cs="Times New Roman"/>
          <w:sz w:val="24"/>
          <w:szCs w:val="24"/>
        </w:rPr>
        <w:t>Institucionet përgjegjëse</w:t>
      </w:r>
    </w:p>
    <w:p w14:paraId="0D1E5A56" w14:textId="77777777" w:rsidR="00E32C27" w:rsidRPr="00921C35" w:rsidRDefault="00E32C27" w:rsidP="00020065">
      <w:pPr>
        <w:shd w:val="clear" w:color="auto" w:fill="FFFFFF"/>
        <w:spacing w:beforeAutospacing="1" w:after="0" w:afterAutospacing="1" w:line="276" w:lineRule="auto"/>
        <w:rPr>
          <w:rFonts w:cs="Times New Roman"/>
          <w:sz w:val="24"/>
          <w:szCs w:val="24"/>
        </w:rPr>
      </w:pPr>
      <w:r w:rsidRPr="00921C35">
        <w:rPr>
          <w:rFonts w:cs="Times New Roman"/>
          <w:sz w:val="24"/>
          <w:szCs w:val="24"/>
        </w:rPr>
        <w:t xml:space="preserve">APP,  Ministria e </w:t>
      </w:r>
      <w:proofErr w:type="spellStart"/>
      <w:r w:rsidRPr="00921C35">
        <w:rPr>
          <w:rFonts w:cs="Times New Roman"/>
          <w:sz w:val="24"/>
          <w:szCs w:val="24"/>
        </w:rPr>
        <w:t>Drejtesise</w:t>
      </w:r>
      <w:proofErr w:type="spellEnd"/>
      <w:r w:rsidRPr="00921C35">
        <w:rPr>
          <w:rFonts w:cs="Times New Roman"/>
          <w:sz w:val="24"/>
          <w:szCs w:val="24"/>
        </w:rPr>
        <w:t xml:space="preserve">,  </w:t>
      </w:r>
    </w:p>
    <w:p w14:paraId="607C3F46" w14:textId="77777777" w:rsidR="00E32C27" w:rsidRPr="00921C35" w:rsidRDefault="00E32C27" w:rsidP="00020065">
      <w:pPr>
        <w:shd w:val="clear" w:color="auto" w:fill="FFFFFF"/>
        <w:spacing w:beforeAutospacing="1" w:after="0" w:afterAutospacing="1" w:line="276" w:lineRule="auto"/>
        <w:rPr>
          <w:rFonts w:cs="Times New Roman"/>
          <w:sz w:val="24"/>
          <w:szCs w:val="24"/>
        </w:rPr>
      </w:pPr>
      <w:r w:rsidRPr="00921C35">
        <w:rPr>
          <w:rFonts w:cs="Times New Roman"/>
          <w:sz w:val="24"/>
          <w:szCs w:val="24"/>
        </w:rPr>
        <w:t xml:space="preserve">Treguesit e </w:t>
      </w:r>
      <w:proofErr w:type="spellStart"/>
      <w:r w:rsidRPr="00921C35">
        <w:rPr>
          <w:rFonts w:cs="Times New Roman"/>
          <w:sz w:val="24"/>
          <w:szCs w:val="24"/>
        </w:rPr>
        <w:t>performancës</w:t>
      </w:r>
      <w:proofErr w:type="spellEnd"/>
    </w:p>
    <w:p w14:paraId="19945CD0" w14:textId="366EE47E" w:rsidR="00E32C27" w:rsidRPr="00921C35" w:rsidRDefault="00E32C27" w:rsidP="00020065">
      <w:pPr>
        <w:pStyle w:val="ListParagraph"/>
        <w:numPr>
          <w:ilvl w:val="0"/>
          <w:numId w:val="35"/>
        </w:numPr>
        <w:spacing w:line="276" w:lineRule="auto"/>
        <w:rPr>
          <w:rFonts w:cs="Times New Roman"/>
          <w:sz w:val="24"/>
          <w:szCs w:val="24"/>
        </w:rPr>
      </w:pPr>
      <w:r w:rsidRPr="00921C35">
        <w:rPr>
          <w:rFonts w:cs="Times New Roman"/>
          <w:sz w:val="24"/>
          <w:szCs w:val="24"/>
        </w:rPr>
        <w:t xml:space="preserve">Marrëveshja e bashkëpunimit midis Ministrisë së Drejtësisë (në cilësinë e Koordinatorit Kombëtar kundër Korrupsionit) dhe Agjencisë së Prokurimit Publik duke synuar forcimin e bashkëpunimit midis dy institucioneve me DPA-APP,  për bashkëpunim </w:t>
      </w:r>
      <w:proofErr w:type="spellStart"/>
      <w:r w:rsidRPr="00921C35">
        <w:rPr>
          <w:rFonts w:cs="Times New Roman"/>
          <w:sz w:val="24"/>
          <w:szCs w:val="24"/>
        </w:rPr>
        <w:t>eficient</w:t>
      </w:r>
      <w:proofErr w:type="spellEnd"/>
      <w:r w:rsidRPr="00921C35">
        <w:rPr>
          <w:rFonts w:cs="Times New Roman"/>
          <w:sz w:val="24"/>
          <w:szCs w:val="24"/>
        </w:rPr>
        <w:t xml:space="preserve"> dhe mbarëvajtje të zhvillimit të procedurave të prokurimit publik</w:t>
      </w:r>
      <w:r w:rsidR="00171DDC">
        <w:rPr>
          <w:rFonts w:cs="Times New Roman"/>
          <w:sz w:val="24"/>
          <w:szCs w:val="24"/>
        </w:rPr>
        <w:t>;</w:t>
      </w:r>
      <w:r w:rsidR="00171DDC" w:rsidRPr="00921C35">
        <w:rPr>
          <w:rFonts w:cs="Times New Roman"/>
          <w:sz w:val="24"/>
          <w:szCs w:val="24"/>
        </w:rPr>
        <w:t xml:space="preserve"> </w:t>
      </w:r>
    </w:p>
    <w:p w14:paraId="6BB95F1E" w14:textId="77777777" w:rsidR="00E32C27" w:rsidRPr="00921C35" w:rsidRDefault="00E32C27" w:rsidP="00020065">
      <w:pPr>
        <w:pStyle w:val="ListParagraph"/>
        <w:numPr>
          <w:ilvl w:val="0"/>
          <w:numId w:val="35"/>
        </w:numPr>
        <w:spacing w:line="276" w:lineRule="auto"/>
        <w:rPr>
          <w:rFonts w:cs="Times New Roman"/>
          <w:sz w:val="24"/>
          <w:szCs w:val="24"/>
        </w:rPr>
      </w:pPr>
      <w:r w:rsidRPr="00921C35">
        <w:rPr>
          <w:rFonts w:cs="Times New Roman"/>
          <w:sz w:val="24"/>
          <w:szCs w:val="24"/>
        </w:rPr>
        <w:t>Shkëmbim informacioni midis DPA dhe APP për raste të denoncimit të korrupsionit ndaj njësive të prokurimit publik pranë autoriteteve publike. Ngritja e ekipeve të përbashkëta të verifikimit të thelluar të rasteve të denoncimeve për korrupsion ndaj njësive të prokurimit publik. Kapacitete të shtuara për ekspertët e të dy institucioneve në kuadër të hetimit administrativ.</w:t>
      </w:r>
    </w:p>
    <w:p w14:paraId="4182EDA5" w14:textId="5740892B" w:rsidR="00E32C27" w:rsidRPr="00921C35" w:rsidRDefault="00E32C27" w:rsidP="00020065">
      <w:pPr>
        <w:pStyle w:val="ListParagraph"/>
        <w:numPr>
          <w:ilvl w:val="0"/>
          <w:numId w:val="35"/>
        </w:numPr>
        <w:spacing w:line="276" w:lineRule="auto"/>
        <w:rPr>
          <w:rFonts w:cs="Times New Roman"/>
          <w:sz w:val="24"/>
          <w:szCs w:val="24"/>
        </w:rPr>
      </w:pPr>
      <w:r w:rsidRPr="00921C35">
        <w:rPr>
          <w:rFonts w:cs="Times New Roman"/>
          <w:sz w:val="24"/>
          <w:szCs w:val="24"/>
        </w:rPr>
        <w:lastRenderedPageBreak/>
        <w:t xml:space="preserve">Rishikim i metodologjisë së vlerësimit të riskut të integritetit duke përfshirë një fushë të </w:t>
      </w:r>
      <w:proofErr w:type="spellStart"/>
      <w:r w:rsidRPr="00921C35">
        <w:rPr>
          <w:rFonts w:cs="Times New Roman"/>
          <w:sz w:val="24"/>
          <w:szCs w:val="24"/>
        </w:rPr>
        <w:t>vecantë</w:t>
      </w:r>
      <w:proofErr w:type="spellEnd"/>
      <w:r w:rsidRPr="00921C35">
        <w:rPr>
          <w:rFonts w:cs="Times New Roman"/>
          <w:sz w:val="24"/>
          <w:szCs w:val="24"/>
        </w:rPr>
        <w:t xml:space="preserve"> vlerësimi, veprimtarinë e njësive të prokurimit publik;</w:t>
      </w:r>
    </w:p>
    <w:p w14:paraId="56E3B492" w14:textId="77777777" w:rsidR="00E32C27" w:rsidRPr="00921C35" w:rsidRDefault="00E32C27" w:rsidP="00020065">
      <w:pPr>
        <w:pStyle w:val="ListParagraph"/>
        <w:numPr>
          <w:ilvl w:val="0"/>
          <w:numId w:val="35"/>
        </w:numPr>
        <w:spacing w:line="276" w:lineRule="auto"/>
        <w:rPr>
          <w:rFonts w:cs="Times New Roman"/>
          <w:sz w:val="24"/>
          <w:szCs w:val="24"/>
        </w:rPr>
      </w:pPr>
      <w:r w:rsidRPr="00921C35">
        <w:rPr>
          <w:rFonts w:cs="Times New Roman"/>
          <w:sz w:val="24"/>
          <w:szCs w:val="24"/>
        </w:rPr>
        <w:t xml:space="preserve">Hartimi në bashkëpunim me Ministrinë e Drejtësisë i Model- Planit të Integritetit, për të gjitha Autoritetet </w:t>
      </w:r>
      <w:proofErr w:type="spellStart"/>
      <w:r w:rsidRPr="00921C35">
        <w:rPr>
          <w:rFonts w:cs="Times New Roman"/>
          <w:sz w:val="24"/>
          <w:szCs w:val="24"/>
        </w:rPr>
        <w:t>Kontraktore</w:t>
      </w:r>
      <w:proofErr w:type="spellEnd"/>
      <w:r w:rsidRPr="00921C35">
        <w:rPr>
          <w:rFonts w:cs="Times New Roman"/>
          <w:sz w:val="24"/>
          <w:szCs w:val="24"/>
        </w:rPr>
        <w:t>, me fokus të veçantë integritetin e procesit të prokurimit publik.</w:t>
      </w:r>
    </w:p>
    <w:p w14:paraId="789338E0" w14:textId="77777777" w:rsidR="00E32C27" w:rsidRPr="00921C35" w:rsidRDefault="00E32C27" w:rsidP="00020065">
      <w:pPr>
        <w:pStyle w:val="ListParagraph"/>
        <w:numPr>
          <w:ilvl w:val="0"/>
          <w:numId w:val="35"/>
        </w:numPr>
        <w:spacing w:line="276" w:lineRule="auto"/>
        <w:rPr>
          <w:rFonts w:cs="Times New Roman"/>
          <w:sz w:val="24"/>
          <w:szCs w:val="24"/>
        </w:rPr>
      </w:pPr>
      <w:r w:rsidRPr="00921C35">
        <w:rPr>
          <w:rFonts w:cs="Times New Roman"/>
          <w:sz w:val="24"/>
          <w:szCs w:val="24"/>
        </w:rPr>
        <w:t xml:space="preserve">Seanca dhe mjete informimi për </w:t>
      </w:r>
      <w:proofErr w:type="spellStart"/>
      <w:r w:rsidRPr="00921C35">
        <w:rPr>
          <w:rFonts w:cs="Times New Roman"/>
          <w:sz w:val="24"/>
          <w:szCs w:val="24"/>
        </w:rPr>
        <w:t>riksun</w:t>
      </w:r>
      <w:proofErr w:type="spellEnd"/>
      <w:r w:rsidRPr="00921C35">
        <w:rPr>
          <w:rFonts w:cs="Times New Roman"/>
          <w:sz w:val="24"/>
          <w:szCs w:val="24"/>
        </w:rPr>
        <w:t xml:space="preserve"> e korrupsionit në sektorin e prokurimit publik</w:t>
      </w:r>
    </w:p>
    <w:p w14:paraId="10D9143C" w14:textId="48E86988" w:rsidR="00E32C27" w:rsidRPr="00921C35" w:rsidRDefault="00E32C27" w:rsidP="00020065">
      <w:pPr>
        <w:pStyle w:val="ListParagraph"/>
        <w:numPr>
          <w:ilvl w:val="0"/>
          <w:numId w:val="35"/>
        </w:numPr>
        <w:spacing w:line="276" w:lineRule="auto"/>
        <w:rPr>
          <w:rFonts w:cs="Times New Roman"/>
          <w:sz w:val="24"/>
          <w:szCs w:val="24"/>
        </w:rPr>
      </w:pPr>
      <w:proofErr w:type="spellStart"/>
      <w:r w:rsidRPr="00921C35">
        <w:rPr>
          <w:rFonts w:cs="Times New Roman"/>
          <w:sz w:val="24"/>
          <w:szCs w:val="24"/>
        </w:rPr>
        <w:t>Fushtata</w:t>
      </w:r>
      <w:proofErr w:type="spellEnd"/>
      <w:r w:rsidRPr="00921C35">
        <w:rPr>
          <w:rFonts w:cs="Times New Roman"/>
          <w:sz w:val="24"/>
          <w:szCs w:val="24"/>
        </w:rPr>
        <w:t xml:space="preserve"> ndërgjegjësimi për integritetin  në sektorin e prokurimeve publike</w:t>
      </w:r>
    </w:p>
    <w:p w14:paraId="241979F3" w14:textId="68322419" w:rsidR="001C19AF" w:rsidRPr="00921C35" w:rsidRDefault="00E32C27" w:rsidP="00F1530C">
      <w:pPr>
        <w:pStyle w:val="Heading3"/>
        <w:spacing w:line="276" w:lineRule="auto"/>
        <w:rPr>
          <w:rFonts w:ascii="Times New Roman" w:hAnsi="Times New Roman" w:cs="Times New Roman"/>
        </w:rPr>
      </w:pPr>
      <w:bookmarkStart w:id="39" w:name="_Toc154665788"/>
      <w:r w:rsidRPr="00921C35">
        <w:rPr>
          <w:rFonts w:ascii="Times New Roman" w:hAnsi="Times New Roman" w:cs="Times New Roman"/>
        </w:rPr>
        <w:t xml:space="preserve">3.2. </w:t>
      </w:r>
      <w:r w:rsidR="001C19AF" w:rsidRPr="00921C35">
        <w:rPr>
          <w:rFonts w:ascii="Times New Roman" w:hAnsi="Times New Roman" w:cs="Times New Roman"/>
        </w:rPr>
        <w:t xml:space="preserve">OBJEKTIVI SPECIFIK </w:t>
      </w:r>
      <w:r w:rsidRPr="00921C35">
        <w:rPr>
          <w:rFonts w:ascii="Times New Roman" w:hAnsi="Times New Roman" w:cs="Times New Roman"/>
        </w:rPr>
        <w:t>2</w:t>
      </w:r>
      <w:r w:rsidR="001C19AF" w:rsidRPr="00921C35">
        <w:rPr>
          <w:rFonts w:ascii="Times New Roman" w:hAnsi="Times New Roman" w:cs="Times New Roman"/>
        </w:rPr>
        <w:t>-</w:t>
      </w:r>
      <w:r w:rsidR="00496D91" w:rsidRPr="00921C35">
        <w:rPr>
          <w:rFonts w:ascii="Times New Roman" w:hAnsi="Times New Roman" w:cs="Times New Roman"/>
        </w:rPr>
        <w:t>SIGURIA LIGJORE E SHQYRTIMIT T</w:t>
      </w:r>
      <w:r w:rsidR="008861C2" w:rsidRPr="00921C35">
        <w:rPr>
          <w:rFonts w:ascii="Times New Roman" w:hAnsi="Times New Roman" w:cs="Times New Roman"/>
        </w:rPr>
        <w:t>Ë</w:t>
      </w:r>
      <w:r w:rsidR="00496D91" w:rsidRPr="00921C35">
        <w:rPr>
          <w:rFonts w:ascii="Times New Roman" w:hAnsi="Times New Roman" w:cs="Times New Roman"/>
        </w:rPr>
        <w:t xml:space="preserve"> ANKESAVE</w:t>
      </w:r>
      <w:bookmarkEnd w:id="39"/>
    </w:p>
    <w:p w14:paraId="491F2B1D" w14:textId="77777777" w:rsidR="00831063" w:rsidRPr="00921C35" w:rsidRDefault="00831063" w:rsidP="008861C2">
      <w:pPr>
        <w:spacing w:line="276" w:lineRule="auto"/>
        <w:rPr>
          <w:rFonts w:cs="Times New Roman"/>
          <w:b/>
          <w:sz w:val="24"/>
          <w:szCs w:val="24"/>
        </w:rPr>
      </w:pPr>
    </w:p>
    <w:p w14:paraId="4E46D7E7" w14:textId="77777777" w:rsidR="00AB1CAC" w:rsidRPr="00921C35" w:rsidRDefault="00AB1CAC" w:rsidP="008861C2">
      <w:pPr>
        <w:spacing w:line="276" w:lineRule="auto"/>
        <w:rPr>
          <w:rFonts w:cs="Times New Roman"/>
          <w:b/>
          <w:sz w:val="24"/>
          <w:szCs w:val="24"/>
        </w:rPr>
      </w:pPr>
      <w:r w:rsidRPr="00921C35">
        <w:rPr>
          <w:rFonts w:cs="Times New Roman"/>
          <w:b/>
          <w:sz w:val="24"/>
          <w:szCs w:val="24"/>
        </w:rPr>
        <w:t>Konteksti</w:t>
      </w:r>
    </w:p>
    <w:p w14:paraId="03DE970C" w14:textId="63E51621" w:rsidR="00B53DDD" w:rsidRPr="00921C35" w:rsidRDefault="00B53DDD" w:rsidP="008861C2">
      <w:pPr>
        <w:spacing w:line="276" w:lineRule="auto"/>
        <w:rPr>
          <w:rFonts w:cs="Times New Roman"/>
          <w:sz w:val="24"/>
          <w:szCs w:val="24"/>
        </w:rPr>
      </w:pPr>
      <w:r w:rsidRPr="00921C35">
        <w:rPr>
          <w:rFonts w:cs="Times New Roman"/>
          <w:sz w:val="24"/>
          <w:szCs w:val="24"/>
        </w:rPr>
        <w:t>Komisioni i Prokurimit Publik (KPP) është organi më i lartë administrativ në fushën e prokurimit, i cili shqyrton ankesat për procedurat e prokurimit publik, koncesionet/partneritetet publike private dhe prokurimet e mbrojtjes dhe sigurisë, si dhe kryen çdo detyrë tjetër që i ngarkohet me këtë ligj. dhe akte të tjera juridike në</w:t>
      </w:r>
      <w:r w:rsidR="00BC7D60" w:rsidRPr="00921C35">
        <w:rPr>
          <w:rFonts w:cs="Times New Roman"/>
          <w:sz w:val="24"/>
          <w:szCs w:val="24"/>
        </w:rPr>
        <w:t xml:space="preserve"> kuadër të kompetencave të </w:t>
      </w:r>
      <w:r w:rsidR="00742A65" w:rsidRPr="00921C35">
        <w:rPr>
          <w:rFonts w:cs="Times New Roman"/>
          <w:sz w:val="24"/>
          <w:szCs w:val="24"/>
        </w:rPr>
        <w:t>tij</w:t>
      </w:r>
      <w:r w:rsidR="00BC7D60" w:rsidRPr="00921C35">
        <w:rPr>
          <w:rFonts w:cs="Times New Roman"/>
          <w:sz w:val="24"/>
          <w:szCs w:val="24"/>
        </w:rPr>
        <w:t>.</w:t>
      </w:r>
    </w:p>
    <w:p w14:paraId="27525A11" w14:textId="3D60B446" w:rsidR="00AB1CAC" w:rsidRPr="00921C35" w:rsidRDefault="00AB1CAC" w:rsidP="008861C2">
      <w:pPr>
        <w:spacing w:line="276" w:lineRule="auto"/>
        <w:rPr>
          <w:rFonts w:cs="Times New Roman"/>
          <w:sz w:val="24"/>
          <w:szCs w:val="24"/>
        </w:rPr>
      </w:pPr>
      <w:r w:rsidRPr="00921C35">
        <w:rPr>
          <w:rFonts w:cs="Times New Roman"/>
          <w:sz w:val="24"/>
          <w:szCs w:val="24"/>
        </w:rPr>
        <w:t>Shqyrtimi i ankesave është parashikuar nga ligji i prokurimit pub</w:t>
      </w:r>
      <w:r w:rsidR="00BC7D60" w:rsidRPr="00921C35">
        <w:rPr>
          <w:rFonts w:cs="Times New Roman"/>
          <w:sz w:val="24"/>
          <w:szCs w:val="24"/>
        </w:rPr>
        <w:t xml:space="preserve">lik, i cili parashikon procesin </w:t>
      </w:r>
      <w:r w:rsidRPr="00921C35">
        <w:rPr>
          <w:rFonts w:cs="Times New Roman"/>
          <w:sz w:val="24"/>
          <w:szCs w:val="24"/>
        </w:rPr>
        <w:t>kryesor, si dhe organin përgjegjës për shqyrtimin e ankesave dhe për marrjen e ve</w:t>
      </w:r>
      <w:r w:rsidR="00BC7D60" w:rsidRPr="00921C35">
        <w:rPr>
          <w:rFonts w:cs="Times New Roman"/>
          <w:sz w:val="24"/>
          <w:szCs w:val="24"/>
        </w:rPr>
        <w:t>ndimit përfundimtar në këtë drejtim.</w:t>
      </w:r>
    </w:p>
    <w:p w14:paraId="1D55F639" w14:textId="77777777" w:rsidR="00AB1CAC" w:rsidRPr="00921C35" w:rsidRDefault="00AB1CAC" w:rsidP="008861C2">
      <w:pPr>
        <w:spacing w:line="276" w:lineRule="auto"/>
        <w:rPr>
          <w:rFonts w:cs="Times New Roman"/>
          <w:b/>
          <w:sz w:val="24"/>
          <w:szCs w:val="24"/>
        </w:rPr>
      </w:pPr>
      <w:r w:rsidRPr="00921C35">
        <w:rPr>
          <w:rFonts w:cs="Times New Roman"/>
          <w:b/>
          <w:sz w:val="24"/>
          <w:szCs w:val="24"/>
        </w:rPr>
        <w:t>Objektivi</w:t>
      </w:r>
    </w:p>
    <w:p w14:paraId="05D3BD74" w14:textId="77777777" w:rsidR="00AB1CAC" w:rsidRPr="00921C35" w:rsidRDefault="00AB1CAC" w:rsidP="008861C2">
      <w:pPr>
        <w:spacing w:line="276" w:lineRule="auto"/>
        <w:rPr>
          <w:rFonts w:cs="Times New Roman"/>
          <w:sz w:val="24"/>
          <w:szCs w:val="24"/>
        </w:rPr>
      </w:pPr>
      <w:r w:rsidRPr="00921C35">
        <w:rPr>
          <w:rFonts w:cs="Times New Roman"/>
          <w:sz w:val="24"/>
          <w:szCs w:val="24"/>
        </w:rPr>
        <w:t xml:space="preserve">Krijimi i një sistemi </w:t>
      </w:r>
      <w:proofErr w:type="spellStart"/>
      <w:r w:rsidRPr="00921C35">
        <w:rPr>
          <w:rFonts w:cs="Times New Roman"/>
          <w:sz w:val="24"/>
          <w:szCs w:val="24"/>
        </w:rPr>
        <w:t>eficient</w:t>
      </w:r>
      <w:proofErr w:type="spellEnd"/>
      <w:r w:rsidRPr="00921C35">
        <w:rPr>
          <w:rFonts w:cs="Times New Roman"/>
          <w:sz w:val="24"/>
          <w:szCs w:val="24"/>
        </w:rPr>
        <w:t xml:space="preserve"> për shqyrtimin e ankesave.</w:t>
      </w:r>
    </w:p>
    <w:p w14:paraId="7E5BE9F7" w14:textId="61AF2B23" w:rsidR="00BA0A62" w:rsidRPr="00921C35" w:rsidRDefault="00BA0A62" w:rsidP="008861C2">
      <w:pPr>
        <w:spacing w:line="276" w:lineRule="auto"/>
        <w:rPr>
          <w:rFonts w:cs="Times New Roman"/>
          <w:sz w:val="24"/>
          <w:szCs w:val="24"/>
        </w:rPr>
      </w:pPr>
      <w:r w:rsidRPr="00921C35">
        <w:rPr>
          <w:rFonts w:cs="Times New Roman"/>
          <w:sz w:val="24"/>
          <w:szCs w:val="24"/>
        </w:rPr>
        <w:t>Objektivi i mësipërm është parashikuar të realizohet nëpërmjet masave të mëposhtme</w:t>
      </w:r>
    </w:p>
    <w:p w14:paraId="56EDEEE9" w14:textId="0A6D8D65" w:rsidR="00BD09AF" w:rsidRPr="00921C35" w:rsidRDefault="00853455" w:rsidP="000B17DC">
      <w:pPr>
        <w:pStyle w:val="Heading4"/>
        <w:spacing w:line="276" w:lineRule="auto"/>
        <w:rPr>
          <w:rFonts w:ascii="Times New Roman" w:eastAsia="Times New Roman" w:hAnsi="Times New Roman" w:cs="Times New Roman"/>
          <w:szCs w:val="24"/>
          <w:bdr w:val="none" w:sz="0" w:space="0" w:color="auto" w:frame="1"/>
        </w:rPr>
      </w:pPr>
      <w:bookmarkStart w:id="40" w:name="_Toc154665789"/>
      <w:r w:rsidRPr="00921C35">
        <w:rPr>
          <w:rFonts w:ascii="Times New Roman" w:eastAsia="Times New Roman" w:hAnsi="Times New Roman" w:cs="Times New Roman"/>
          <w:szCs w:val="24"/>
          <w:bdr w:val="none" w:sz="0" w:space="0" w:color="auto" w:frame="1"/>
        </w:rPr>
        <w:t>MASA 3.</w:t>
      </w:r>
      <w:r w:rsidR="00E32C27" w:rsidRPr="00921C35">
        <w:rPr>
          <w:rFonts w:ascii="Times New Roman" w:eastAsia="Times New Roman" w:hAnsi="Times New Roman" w:cs="Times New Roman"/>
          <w:szCs w:val="24"/>
          <w:bdr w:val="none" w:sz="0" w:space="0" w:color="auto" w:frame="1"/>
        </w:rPr>
        <w:t>2</w:t>
      </w:r>
      <w:r w:rsidRPr="00921C35">
        <w:rPr>
          <w:rFonts w:ascii="Times New Roman" w:eastAsia="Times New Roman" w:hAnsi="Times New Roman" w:cs="Times New Roman"/>
          <w:szCs w:val="24"/>
          <w:bdr w:val="none" w:sz="0" w:space="0" w:color="auto" w:frame="1"/>
        </w:rPr>
        <w:t xml:space="preserve">.1.  RRITJA </w:t>
      </w:r>
      <w:r w:rsidR="0055518F" w:rsidRPr="00921C35">
        <w:rPr>
          <w:rFonts w:ascii="Times New Roman" w:eastAsia="Times New Roman" w:hAnsi="Times New Roman" w:cs="Times New Roman"/>
          <w:szCs w:val="24"/>
          <w:bdr w:val="none" w:sz="0" w:space="0" w:color="auto" w:frame="1"/>
        </w:rPr>
        <w:t xml:space="preserve">E </w:t>
      </w:r>
      <w:r w:rsidR="00171DDC">
        <w:rPr>
          <w:rFonts w:ascii="Times New Roman" w:eastAsia="Times New Roman" w:hAnsi="Times New Roman" w:cs="Times New Roman"/>
          <w:szCs w:val="24"/>
          <w:bdr w:val="none" w:sz="0" w:space="0" w:color="auto" w:frame="1"/>
        </w:rPr>
        <w:t xml:space="preserve"> </w:t>
      </w:r>
      <w:r w:rsidRPr="00921C35">
        <w:rPr>
          <w:rFonts w:ascii="Times New Roman" w:eastAsia="Times New Roman" w:hAnsi="Times New Roman" w:cs="Times New Roman"/>
          <w:szCs w:val="24"/>
          <w:bdr w:val="none" w:sz="0" w:space="0" w:color="auto" w:frame="1"/>
        </w:rPr>
        <w:t xml:space="preserve"> </w:t>
      </w:r>
      <w:r w:rsidR="00BF60D7" w:rsidRPr="00921C35">
        <w:rPr>
          <w:rFonts w:ascii="Times New Roman" w:eastAsia="Times New Roman" w:hAnsi="Times New Roman" w:cs="Times New Roman"/>
          <w:szCs w:val="24"/>
          <w:bdr w:val="none" w:sz="0" w:space="0" w:color="auto" w:frame="1"/>
        </w:rPr>
        <w:t>KAPACITETEVE INSTITUCIONALE</w:t>
      </w:r>
      <w:r w:rsidR="00171DDC">
        <w:rPr>
          <w:rFonts w:ascii="Times New Roman" w:eastAsia="Times New Roman" w:hAnsi="Times New Roman" w:cs="Times New Roman"/>
          <w:szCs w:val="24"/>
          <w:bdr w:val="none" w:sz="0" w:space="0" w:color="auto" w:frame="1"/>
        </w:rPr>
        <w:t xml:space="preserve"> P</w:t>
      </w:r>
      <w:r w:rsidR="00F179E0">
        <w:rPr>
          <w:rFonts w:ascii="Times New Roman" w:eastAsia="Times New Roman" w:hAnsi="Times New Roman" w:cs="Times New Roman"/>
          <w:szCs w:val="24"/>
          <w:bdr w:val="none" w:sz="0" w:space="0" w:color="auto" w:frame="1"/>
        </w:rPr>
        <w:t>Ë</w:t>
      </w:r>
      <w:r w:rsidR="00171DDC">
        <w:rPr>
          <w:rFonts w:ascii="Times New Roman" w:eastAsia="Times New Roman" w:hAnsi="Times New Roman" w:cs="Times New Roman"/>
          <w:szCs w:val="24"/>
          <w:bdr w:val="none" w:sz="0" w:space="0" w:color="auto" w:frame="1"/>
        </w:rPr>
        <w:t>R SHQYRTIMIN E ANKESAVE</w:t>
      </w:r>
      <w:bookmarkEnd w:id="40"/>
      <w:r w:rsidR="00BF60D7" w:rsidRPr="00921C35">
        <w:rPr>
          <w:rFonts w:ascii="Times New Roman" w:eastAsia="Times New Roman" w:hAnsi="Times New Roman" w:cs="Times New Roman"/>
          <w:szCs w:val="24"/>
          <w:bdr w:val="none" w:sz="0" w:space="0" w:color="auto" w:frame="1"/>
        </w:rPr>
        <w:t xml:space="preserve"> </w:t>
      </w:r>
    </w:p>
    <w:p w14:paraId="124D31FA" w14:textId="77777777" w:rsidR="000E1AB2" w:rsidRPr="00921C35" w:rsidRDefault="000E1AB2" w:rsidP="000E1AB2"/>
    <w:p w14:paraId="60415338" w14:textId="77777777" w:rsidR="00BF60D7" w:rsidRPr="00921C35" w:rsidRDefault="00BF60D7" w:rsidP="00BF60D7">
      <w:pPr>
        <w:rPr>
          <w:rFonts w:eastAsia="Times New Roman"/>
          <w:sz w:val="24"/>
          <w:szCs w:val="24"/>
          <w:bdr w:val="none" w:sz="0" w:space="0" w:color="auto" w:frame="1"/>
        </w:rPr>
      </w:pPr>
      <w:r w:rsidRPr="00921C35">
        <w:rPr>
          <w:rFonts w:eastAsia="Times New Roman"/>
          <w:sz w:val="24"/>
          <w:szCs w:val="24"/>
          <w:bdr w:val="none" w:sz="0" w:space="0" w:color="auto" w:frame="1"/>
        </w:rPr>
        <w:t>Institucionet përgjegjëse</w:t>
      </w:r>
    </w:p>
    <w:p w14:paraId="45227CDC" w14:textId="615502BA" w:rsidR="00BF60D7" w:rsidRPr="00921C35" w:rsidRDefault="000E39F7" w:rsidP="00BF60D7">
      <w:pPr>
        <w:rPr>
          <w:rFonts w:eastAsia="Times New Roman"/>
          <w:sz w:val="24"/>
          <w:szCs w:val="24"/>
          <w:bdr w:val="none" w:sz="0" w:space="0" w:color="auto" w:frame="1"/>
        </w:rPr>
      </w:pPr>
      <w:r>
        <w:rPr>
          <w:rFonts w:eastAsia="Times New Roman"/>
          <w:sz w:val="24"/>
          <w:szCs w:val="24"/>
          <w:bdr w:val="none" w:sz="0" w:space="0" w:color="auto" w:frame="1"/>
        </w:rPr>
        <w:t>KPP</w:t>
      </w:r>
    </w:p>
    <w:p w14:paraId="3228A923" w14:textId="32716CC2" w:rsidR="00BD09AF" w:rsidRPr="00921C35" w:rsidRDefault="00BF60D7" w:rsidP="00BF60D7">
      <w:pPr>
        <w:rPr>
          <w:rFonts w:eastAsia="Times New Roman"/>
          <w:sz w:val="24"/>
          <w:szCs w:val="24"/>
          <w:bdr w:val="none" w:sz="0" w:space="0" w:color="auto" w:frame="1"/>
        </w:rPr>
      </w:pPr>
      <w:r w:rsidRPr="00921C35">
        <w:rPr>
          <w:rFonts w:eastAsia="Times New Roman"/>
          <w:sz w:val="24"/>
          <w:szCs w:val="24"/>
          <w:bdr w:val="none" w:sz="0" w:space="0" w:color="auto" w:frame="1"/>
        </w:rPr>
        <w:t xml:space="preserve">Treguesit e </w:t>
      </w:r>
      <w:proofErr w:type="spellStart"/>
      <w:r w:rsidRPr="00921C35">
        <w:rPr>
          <w:rFonts w:eastAsia="Times New Roman"/>
          <w:sz w:val="24"/>
          <w:szCs w:val="24"/>
          <w:bdr w:val="none" w:sz="0" w:space="0" w:color="auto" w:frame="1"/>
        </w:rPr>
        <w:t>performanc</w:t>
      </w:r>
      <w:r w:rsidR="00DF3FF0" w:rsidRPr="00921C35">
        <w:rPr>
          <w:rFonts w:eastAsia="Times New Roman"/>
          <w:sz w:val="24"/>
          <w:szCs w:val="24"/>
          <w:bdr w:val="none" w:sz="0" w:space="0" w:color="auto" w:frame="1"/>
        </w:rPr>
        <w:t>ë</w:t>
      </w:r>
      <w:r w:rsidRPr="00921C35">
        <w:rPr>
          <w:rFonts w:eastAsia="Times New Roman"/>
          <w:sz w:val="24"/>
          <w:szCs w:val="24"/>
          <w:bdr w:val="none" w:sz="0" w:space="0" w:color="auto" w:frame="1"/>
        </w:rPr>
        <w:t>s</w:t>
      </w:r>
      <w:proofErr w:type="spellEnd"/>
    </w:p>
    <w:p w14:paraId="37930FB8" w14:textId="599FBA9E" w:rsidR="00A92906" w:rsidRPr="00921C35" w:rsidRDefault="00A92906" w:rsidP="006228CE">
      <w:pPr>
        <w:pStyle w:val="ListParagraph"/>
        <w:numPr>
          <w:ilvl w:val="0"/>
          <w:numId w:val="27"/>
        </w:numPr>
        <w:rPr>
          <w:rFonts w:eastAsia="Times New Roman"/>
          <w:sz w:val="24"/>
          <w:szCs w:val="24"/>
          <w:bdr w:val="none" w:sz="0" w:space="0" w:color="auto" w:frame="1"/>
        </w:rPr>
      </w:pPr>
      <w:r w:rsidRPr="00921C35">
        <w:rPr>
          <w:rFonts w:eastAsia="Times New Roman"/>
          <w:sz w:val="24"/>
          <w:szCs w:val="24"/>
          <w:bdr w:val="none" w:sz="0" w:space="0" w:color="auto" w:frame="1"/>
        </w:rPr>
        <w:t xml:space="preserve">Rritja e  </w:t>
      </w:r>
      <w:proofErr w:type="spellStart"/>
      <w:r w:rsidRPr="00921C35">
        <w:rPr>
          <w:rFonts w:eastAsia="Times New Roman"/>
          <w:sz w:val="24"/>
          <w:szCs w:val="24"/>
          <w:bdr w:val="none" w:sz="0" w:space="0" w:color="auto" w:frame="1"/>
        </w:rPr>
        <w:t>e</w:t>
      </w:r>
      <w:proofErr w:type="spellEnd"/>
      <w:r w:rsidRPr="00921C35">
        <w:rPr>
          <w:rFonts w:eastAsia="Times New Roman"/>
          <w:sz w:val="24"/>
          <w:szCs w:val="24"/>
          <w:bdr w:val="none" w:sz="0" w:space="0" w:color="auto" w:frame="1"/>
        </w:rPr>
        <w:t xml:space="preserve"> kapaciteteve institucionale të KPP nëpërmjet rritjes së </w:t>
      </w:r>
      <w:r w:rsidR="00742A65" w:rsidRPr="00921C35">
        <w:rPr>
          <w:rFonts w:eastAsia="Times New Roman"/>
          <w:sz w:val="24"/>
          <w:szCs w:val="24"/>
          <w:bdr w:val="none" w:sz="0" w:space="0" w:color="auto" w:frame="1"/>
        </w:rPr>
        <w:t xml:space="preserve">kualifikimit </w:t>
      </w:r>
      <w:r w:rsidRPr="00921C35">
        <w:rPr>
          <w:rFonts w:eastAsia="Times New Roman"/>
          <w:sz w:val="24"/>
          <w:szCs w:val="24"/>
          <w:bdr w:val="none" w:sz="0" w:space="0" w:color="auto" w:frame="1"/>
        </w:rPr>
        <w:t xml:space="preserve"> të stafit; </w:t>
      </w:r>
    </w:p>
    <w:p w14:paraId="2954DC45" w14:textId="02CFE5B5" w:rsidR="00A92906" w:rsidRPr="00921C35" w:rsidRDefault="00A92906" w:rsidP="006228CE">
      <w:pPr>
        <w:pStyle w:val="ListParagraph"/>
        <w:numPr>
          <w:ilvl w:val="0"/>
          <w:numId w:val="27"/>
        </w:numPr>
        <w:rPr>
          <w:rFonts w:eastAsia="Times New Roman"/>
          <w:sz w:val="24"/>
          <w:szCs w:val="24"/>
          <w:bdr w:val="none" w:sz="0" w:space="0" w:color="auto" w:frame="1"/>
        </w:rPr>
      </w:pPr>
      <w:proofErr w:type="spellStart"/>
      <w:r w:rsidRPr="00921C35">
        <w:rPr>
          <w:rFonts w:eastAsia="Times New Roman"/>
          <w:sz w:val="24"/>
          <w:szCs w:val="24"/>
          <w:bdr w:val="none" w:sz="0" w:space="0" w:color="auto" w:frame="1"/>
        </w:rPr>
        <w:t>Orgnizimi</w:t>
      </w:r>
      <w:proofErr w:type="spellEnd"/>
      <w:r w:rsidRPr="00921C35">
        <w:rPr>
          <w:rFonts w:eastAsia="Times New Roman"/>
          <w:sz w:val="24"/>
          <w:szCs w:val="24"/>
          <w:bdr w:val="none" w:sz="0" w:space="0" w:color="auto" w:frame="1"/>
        </w:rPr>
        <w:t xml:space="preserve"> i trajnimeve sa i përket legjis</w:t>
      </w:r>
      <w:r w:rsidR="0055518F" w:rsidRPr="00921C35">
        <w:rPr>
          <w:rFonts w:eastAsia="Times New Roman"/>
          <w:sz w:val="24"/>
          <w:szCs w:val="24"/>
          <w:bdr w:val="none" w:sz="0" w:space="0" w:color="auto" w:frame="1"/>
        </w:rPr>
        <w:t>la</w:t>
      </w:r>
      <w:r w:rsidRPr="00921C35">
        <w:rPr>
          <w:rFonts w:eastAsia="Times New Roman"/>
          <w:sz w:val="24"/>
          <w:szCs w:val="24"/>
          <w:bdr w:val="none" w:sz="0" w:space="0" w:color="auto" w:frame="1"/>
        </w:rPr>
        <w:t>cionit të prokurimit publi</w:t>
      </w:r>
      <w:r w:rsidR="0055518F" w:rsidRPr="00921C35">
        <w:rPr>
          <w:rFonts w:eastAsia="Times New Roman"/>
          <w:sz w:val="24"/>
          <w:szCs w:val="24"/>
          <w:bdr w:val="none" w:sz="0" w:space="0" w:color="auto" w:frame="1"/>
        </w:rPr>
        <w:t>k</w:t>
      </w:r>
      <w:r w:rsidRPr="00921C35">
        <w:rPr>
          <w:rFonts w:eastAsia="Times New Roman"/>
          <w:sz w:val="24"/>
          <w:szCs w:val="24"/>
          <w:bdr w:val="none" w:sz="0" w:space="0" w:color="auto" w:frame="1"/>
        </w:rPr>
        <w:t xml:space="preserve">, </w:t>
      </w:r>
      <w:proofErr w:type="spellStart"/>
      <w:r w:rsidRPr="00921C35">
        <w:rPr>
          <w:rFonts w:eastAsia="Times New Roman"/>
          <w:sz w:val="24"/>
          <w:szCs w:val="24"/>
          <w:bdr w:val="none" w:sz="0" w:space="0" w:color="auto" w:frame="1"/>
        </w:rPr>
        <w:t>koncensioneve</w:t>
      </w:r>
      <w:proofErr w:type="spellEnd"/>
      <w:r w:rsidRPr="00921C35">
        <w:rPr>
          <w:rFonts w:eastAsia="Times New Roman"/>
          <w:sz w:val="24"/>
          <w:szCs w:val="24"/>
          <w:bdr w:val="none" w:sz="0" w:space="0" w:color="auto" w:frame="1"/>
        </w:rPr>
        <w:t xml:space="preserve"> dhe PP dhe prokurimeve në fushën e mbrojtjes dhe sigurisë</w:t>
      </w:r>
      <w:r w:rsidR="00171DDC">
        <w:rPr>
          <w:rFonts w:eastAsia="Times New Roman"/>
          <w:sz w:val="24"/>
          <w:szCs w:val="24"/>
          <w:bdr w:val="none" w:sz="0" w:space="0" w:color="auto" w:frame="1"/>
        </w:rPr>
        <w:t>;</w:t>
      </w:r>
      <w:r w:rsidRPr="00921C35">
        <w:rPr>
          <w:rFonts w:eastAsia="Times New Roman"/>
          <w:sz w:val="24"/>
          <w:szCs w:val="24"/>
          <w:bdr w:val="none" w:sz="0" w:space="0" w:color="auto" w:frame="1"/>
        </w:rPr>
        <w:t xml:space="preserve"> </w:t>
      </w:r>
    </w:p>
    <w:p w14:paraId="0A85673B" w14:textId="7CAC002E" w:rsidR="00BF60D7" w:rsidRPr="00921C35" w:rsidRDefault="00BF60D7" w:rsidP="006228CE">
      <w:pPr>
        <w:pStyle w:val="ListParagraph"/>
        <w:numPr>
          <w:ilvl w:val="0"/>
          <w:numId w:val="27"/>
        </w:numPr>
        <w:rPr>
          <w:rFonts w:eastAsia="Times New Roman"/>
          <w:sz w:val="24"/>
          <w:szCs w:val="24"/>
          <w:bdr w:val="none" w:sz="0" w:space="0" w:color="auto" w:frame="1"/>
        </w:rPr>
      </w:pPr>
      <w:r w:rsidRPr="00921C35">
        <w:rPr>
          <w:rFonts w:eastAsia="Times New Roman"/>
          <w:sz w:val="24"/>
          <w:szCs w:val="24"/>
          <w:bdr w:val="none" w:sz="0" w:space="0" w:color="auto" w:frame="1"/>
        </w:rPr>
        <w:t xml:space="preserve">Miratimi </w:t>
      </w:r>
      <w:r w:rsidR="001364B3" w:rsidRPr="00921C35">
        <w:rPr>
          <w:rFonts w:eastAsia="Times New Roman"/>
          <w:sz w:val="24"/>
          <w:szCs w:val="24"/>
          <w:bdr w:val="none" w:sz="0" w:space="0" w:color="auto" w:frame="1"/>
        </w:rPr>
        <w:t>i</w:t>
      </w:r>
      <w:r w:rsidRPr="00921C35">
        <w:rPr>
          <w:rFonts w:eastAsia="Times New Roman"/>
          <w:sz w:val="24"/>
          <w:szCs w:val="24"/>
          <w:bdr w:val="none" w:sz="0" w:space="0" w:color="auto" w:frame="1"/>
        </w:rPr>
        <w:t xml:space="preserve"> manualit t</w:t>
      </w:r>
      <w:r w:rsidR="00DF3FF0" w:rsidRPr="00921C35">
        <w:rPr>
          <w:rFonts w:eastAsia="Times New Roman"/>
          <w:sz w:val="24"/>
          <w:szCs w:val="24"/>
          <w:bdr w:val="none" w:sz="0" w:space="0" w:color="auto" w:frame="1"/>
        </w:rPr>
        <w:t>ë</w:t>
      </w:r>
      <w:r w:rsidRPr="00921C35">
        <w:rPr>
          <w:rFonts w:eastAsia="Times New Roman"/>
          <w:sz w:val="24"/>
          <w:szCs w:val="24"/>
          <w:bdr w:val="none" w:sz="0" w:space="0" w:color="auto" w:frame="1"/>
        </w:rPr>
        <w:t xml:space="preserve"> </w:t>
      </w:r>
      <w:proofErr w:type="spellStart"/>
      <w:r w:rsidRPr="00921C35">
        <w:rPr>
          <w:rFonts w:eastAsia="Times New Roman"/>
          <w:sz w:val="24"/>
          <w:szCs w:val="24"/>
          <w:bdr w:val="none" w:sz="0" w:space="0" w:color="auto" w:frame="1"/>
        </w:rPr>
        <w:t>pos</w:t>
      </w:r>
      <w:r w:rsidR="0055518F" w:rsidRPr="00921C35">
        <w:rPr>
          <w:rFonts w:eastAsia="Times New Roman"/>
          <w:sz w:val="24"/>
          <w:szCs w:val="24"/>
          <w:bdr w:val="none" w:sz="0" w:space="0" w:color="auto" w:frame="1"/>
        </w:rPr>
        <w:t>a</w:t>
      </w:r>
      <w:r w:rsidRPr="00921C35">
        <w:rPr>
          <w:rFonts w:eastAsia="Times New Roman"/>
          <w:sz w:val="24"/>
          <w:szCs w:val="24"/>
          <w:bdr w:val="none" w:sz="0" w:space="0" w:color="auto" w:frame="1"/>
        </w:rPr>
        <w:t>c</w:t>
      </w:r>
      <w:r w:rsidR="00DF3FF0" w:rsidRPr="00921C35">
        <w:rPr>
          <w:rFonts w:eastAsia="Times New Roman"/>
          <w:sz w:val="24"/>
          <w:szCs w:val="24"/>
          <w:bdr w:val="none" w:sz="0" w:space="0" w:color="auto" w:frame="1"/>
        </w:rPr>
        <w:t>ë</w:t>
      </w:r>
      <w:r w:rsidRPr="00921C35">
        <w:rPr>
          <w:rFonts w:eastAsia="Times New Roman"/>
          <w:sz w:val="24"/>
          <w:szCs w:val="24"/>
          <w:bdr w:val="none" w:sz="0" w:space="0" w:color="auto" w:frame="1"/>
        </w:rPr>
        <w:t>m</w:t>
      </w:r>
      <w:proofErr w:type="spellEnd"/>
      <w:r w:rsidRPr="00921C35">
        <w:rPr>
          <w:rFonts w:eastAsia="Times New Roman"/>
          <w:sz w:val="24"/>
          <w:szCs w:val="24"/>
          <w:bdr w:val="none" w:sz="0" w:space="0" w:color="auto" w:frame="1"/>
        </w:rPr>
        <w:t xml:space="preserve"> t</w:t>
      </w:r>
      <w:r w:rsidR="00DF3FF0" w:rsidRPr="00921C35">
        <w:rPr>
          <w:rFonts w:eastAsia="Times New Roman"/>
          <w:sz w:val="24"/>
          <w:szCs w:val="24"/>
          <w:bdr w:val="none" w:sz="0" w:space="0" w:color="auto" w:frame="1"/>
        </w:rPr>
        <w:t>ë</w:t>
      </w:r>
      <w:r w:rsidRPr="00921C35">
        <w:rPr>
          <w:rFonts w:eastAsia="Times New Roman"/>
          <w:sz w:val="24"/>
          <w:szCs w:val="24"/>
          <w:bdr w:val="none" w:sz="0" w:space="0" w:color="auto" w:frame="1"/>
        </w:rPr>
        <w:t xml:space="preserve"> </w:t>
      </w:r>
      <w:proofErr w:type="spellStart"/>
      <w:r w:rsidRPr="00921C35">
        <w:rPr>
          <w:rFonts w:eastAsia="Times New Roman"/>
          <w:sz w:val="24"/>
          <w:szCs w:val="24"/>
          <w:bdr w:val="none" w:sz="0" w:space="0" w:color="auto" w:frame="1"/>
        </w:rPr>
        <w:t>tajnimeve</w:t>
      </w:r>
      <w:proofErr w:type="spellEnd"/>
      <w:r w:rsidRPr="00921C35">
        <w:rPr>
          <w:rFonts w:eastAsia="Times New Roman"/>
          <w:sz w:val="24"/>
          <w:szCs w:val="24"/>
          <w:bdr w:val="none" w:sz="0" w:space="0" w:color="auto" w:frame="1"/>
        </w:rPr>
        <w:t xml:space="preserve"> n</w:t>
      </w:r>
      <w:r w:rsidR="00DF3FF0" w:rsidRPr="00921C35">
        <w:rPr>
          <w:rFonts w:eastAsia="Times New Roman"/>
          <w:sz w:val="24"/>
          <w:szCs w:val="24"/>
          <w:bdr w:val="none" w:sz="0" w:space="0" w:color="auto" w:frame="1"/>
        </w:rPr>
        <w:t>ë</w:t>
      </w:r>
      <w:r w:rsidRPr="00921C35">
        <w:rPr>
          <w:rFonts w:eastAsia="Times New Roman"/>
          <w:sz w:val="24"/>
          <w:szCs w:val="24"/>
          <w:bdr w:val="none" w:sz="0" w:space="0" w:color="auto" w:frame="1"/>
        </w:rPr>
        <w:t xml:space="preserve"> niv</w:t>
      </w:r>
      <w:r w:rsidR="00A92906" w:rsidRPr="00921C35">
        <w:rPr>
          <w:rFonts w:eastAsia="Times New Roman"/>
          <w:sz w:val="24"/>
          <w:szCs w:val="24"/>
          <w:bdr w:val="none" w:sz="0" w:space="0" w:color="auto" w:frame="1"/>
        </w:rPr>
        <w:t>el vjetor, me institucionet e ar</w:t>
      </w:r>
      <w:r w:rsidRPr="00921C35">
        <w:rPr>
          <w:rFonts w:eastAsia="Times New Roman"/>
          <w:sz w:val="24"/>
          <w:szCs w:val="24"/>
          <w:bdr w:val="none" w:sz="0" w:space="0" w:color="auto" w:frame="1"/>
        </w:rPr>
        <w:t>simit t</w:t>
      </w:r>
      <w:r w:rsidR="00DF3FF0" w:rsidRPr="00921C35">
        <w:rPr>
          <w:rFonts w:eastAsia="Times New Roman"/>
          <w:sz w:val="24"/>
          <w:szCs w:val="24"/>
          <w:bdr w:val="none" w:sz="0" w:space="0" w:color="auto" w:frame="1"/>
        </w:rPr>
        <w:t>ë</w:t>
      </w:r>
      <w:r w:rsidRPr="00921C35">
        <w:rPr>
          <w:rFonts w:eastAsia="Times New Roman"/>
          <w:sz w:val="24"/>
          <w:szCs w:val="24"/>
          <w:bdr w:val="none" w:sz="0" w:space="0" w:color="auto" w:frame="1"/>
        </w:rPr>
        <w:t xml:space="preserve"> lart</w:t>
      </w:r>
      <w:r w:rsidR="00DF3FF0" w:rsidRPr="00921C35">
        <w:rPr>
          <w:rFonts w:eastAsia="Times New Roman"/>
          <w:sz w:val="24"/>
          <w:szCs w:val="24"/>
          <w:bdr w:val="none" w:sz="0" w:space="0" w:color="auto" w:frame="1"/>
        </w:rPr>
        <w:t>ë</w:t>
      </w:r>
      <w:r w:rsidRPr="00921C35">
        <w:rPr>
          <w:rFonts w:eastAsia="Times New Roman"/>
          <w:sz w:val="24"/>
          <w:szCs w:val="24"/>
          <w:bdr w:val="none" w:sz="0" w:space="0" w:color="auto" w:frame="1"/>
        </w:rPr>
        <w:t xml:space="preserve"> dhe partner</w:t>
      </w:r>
      <w:r w:rsidR="00DF3FF0" w:rsidRPr="00921C35">
        <w:rPr>
          <w:rFonts w:eastAsia="Times New Roman"/>
          <w:sz w:val="24"/>
          <w:szCs w:val="24"/>
          <w:bdr w:val="none" w:sz="0" w:space="0" w:color="auto" w:frame="1"/>
        </w:rPr>
        <w:t>ë</w:t>
      </w:r>
      <w:r w:rsidRPr="00921C35">
        <w:rPr>
          <w:rFonts w:eastAsia="Times New Roman"/>
          <w:sz w:val="24"/>
          <w:szCs w:val="24"/>
          <w:bdr w:val="none" w:sz="0" w:space="0" w:color="auto" w:frame="1"/>
        </w:rPr>
        <w:t>t nd</w:t>
      </w:r>
      <w:r w:rsidR="00DF3FF0" w:rsidRPr="00921C35">
        <w:rPr>
          <w:rFonts w:eastAsia="Times New Roman"/>
          <w:sz w:val="24"/>
          <w:szCs w:val="24"/>
          <w:bdr w:val="none" w:sz="0" w:space="0" w:color="auto" w:frame="1"/>
        </w:rPr>
        <w:t>ë</w:t>
      </w:r>
      <w:r w:rsidRPr="00921C35">
        <w:rPr>
          <w:rFonts w:eastAsia="Times New Roman"/>
          <w:sz w:val="24"/>
          <w:szCs w:val="24"/>
          <w:bdr w:val="none" w:sz="0" w:space="0" w:color="auto" w:frame="1"/>
        </w:rPr>
        <w:t>rkom</w:t>
      </w:r>
      <w:r w:rsidR="00742A65" w:rsidRPr="00921C35">
        <w:rPr>
          <w:rFonts w:eastAsia="Times New Roman"/>
          <w:sz w:val="24"/>
          <w:szCs w:val="24"/>
          <w:bdr w:val="none" w:sz="0" w:space="0" w:color="auto" w:frame="1"/>
        </w:rPr>
        <w:t>b</w:t>
      </w:r>
      <w:r w:rsidR="00DF3FF0" w:rsidRPr="00921C35">
        <w:rPr>
          <w:rFonts w:eastAsia="Times New Roman"/>
          <w:sz w:val="24"/>
          <w:szCs w:val="24"/>
          <w:bdr w:val="none" w:sz="0" w:space="0" w:color="auto" w:frame="1"/>
        </w:rPr>
        <w:t>ë</w:t>
      </w:r>
      <w:r w:rsidR="00742A65" w:rsidRPr="00921C35">
        <w:rPr>
          <w:rFonts w:eastAsia="Times New Roman"/>
          <w:sz w:val="24"/>
          <w:szCs w:val="24"/>
          <w:bdr w:val="none" w:sz="0" w:space="0" w:color="auto" w:frame="1"/>
        </w:rPr>
        <w:t>ta</w:t>
      </w:r>
      <w:r w:rsidRPr="00921C35">
        <w:rPr>
          <w:rFonts w:eastAsia="Times New Roman"/>
          <w:sz w:val="24"/>
          <w:szCs w:val="24"/>
          <w:bdr w:val="none" w:sz="0" w:space="0" w:color="auto" w:frame="1"/>
        </w:rPr>
        <w:t>r</w:t>
      </w:r>
      <w:r w:rsidR="00171DDC">
        <w:rPr>
          <w:rFonts w:eastAsia="Times New Roman"/>
          <w:sz w:val="24"/>
          <w:szCs w:val="24"/>
          <w:bdr w:val="none" w:sz="0" w:space="0" w:color="auto" w:frame="1"/>
        </w:rPr>
        <w:t>;</w:t>
      </w:r>
    </w:p>
    <w:p w14:paraId="440475E9" w14:textId="6D8FE417" w:rsidR="00B53DDD" w:rsidRPr="00921C35" w:rsidRDefault="00742A65" w:rsidP="006228CE">
      <w:pPr>
        <w:pStyle w:val="ListParagraph"/>
        <w:numPr>
          <w:ilvl w:val="0"/>
          <w:numId w:val="27"/>
        </w:numPr>
        <w:rPr>
          <w:rFonts w:eastAsia="Times New Roman"/>
          <w:sz w:val="24"/>
          <w:szCs w:val="24"/>
          <w:bdr w:val="none" w:sz="0" w:space="0" w:color="auto" w:frame="1"/>
        </w:rPr>
      </w:pPr>
      <w:r w:rsidRPr="00921C35">
        <w:rPr>
          <w:rFonts w:eastAsia="Times New Roman"/>
          <w:sz w:val="24"/>
          <w:szCs w:val="24"/>
          <w:bdr w:val="none" w:sz="0" w:space="0" w:color="auto" w:frame="1"/>
        </w:rPr>
        <w:t xml:space="preserve">Organizimi i trajnimeve me operatorët ekonomik dhe autoritetet </w:t>
      </w:r>
      <w:proofErr w:type="spellStart"/>
      <w:r w:rsidRPr="00921C35">
        <w:rPr>
          <w:rFonts w:eastAsia="Times New Roman"/>
          <w:sz w:val="24"/>
          <w:szCs w:val="24"/>
          <w:bdr w:val="none" w:sz="0" w:space="0" w:color="auto" w:frame="1"/>
        </w:rPr>
        <w:t>kontraktore</w:t>
      </w:r>
      <w:proofErr w:type="spellEnd"/>
      <w:r w:rsidRPr="00921C35">
        <w:rPr>
          <w:rFonts w:eastAsia="Times New Roman"/>
          <w:sz w:val="24"/>
          <w:szCs w:val="24"/>
          <w:bdr w:val="none" w:sz="0" w:space="0" w:color="auto" w:frame="1"/>
        </w:rPr>
        <w:t xml:space="preserve"> lidhur me problematikat e konstatuara gjate shqyrtimit te ankesave, me qellim zgjidhjen e tyre</w:t>
      </w:r>
      <w:r w:rsidR="00171DDC">
        <w:rPr>
          <w:rFonts w:eastAsia="Times New Roman"/>
          <w:sz w:val="24"/>
          <w:szCs w:val="24"/>
          <w:bdr w:val="none" w:sz="0" w:space="0" w:color="auto" w:frame="1"/>
        </w:rPr>
        <w:t>.</w:t>
      </w:r>
    </w:p>
    <w:p w14:paraId="5F442F45" w14:textId="19BD173B" w:rsidR="00B527BB" w:rsidRPr="00921C35" w:rsidRDefault="00421DB7" w:rsidP="00020065">
      <w:pPr>
        <w:pStyle w:val="Heading4"/>
        <w:spacing w:line="276" w:lineRule="auto"/>
        <w:rPr>
          <w:rFonts w:ascii="Times New Roman" w:eastAsia="Times New Roman" w:hAnsi="Times New Roman" w:cs="Times New Roman"/>
          <w:szCs w:val="24"/>
          <w:bdr w:val="none" w:sz="0" w:space="0" w:color="auto" w:frame="1"/>
        </w:rPr>
      </w:pPr>
      <w:bookmarkStart w:id="41" w:name="_Toc154665790"/>
      <w:r w:rsidRPr="00921C35">
        <w:rPr>
          <w:rFonts w:ascii="Times New Roman" w:eastAsia="Times New Roman" w:hAnsi="Times New Roman" w:cs="Times New Roman"/>
          <w:szCs w:val="24"/>
          <w:bdr w:val="none" w:sz="0" w:space="0" w:color="auto" w:frame="1"/>
        </w:rPr>
        <w:lastRenderedPageBreak/>
        <w:t>MASA</w:t>
      </w:r>
      <w:r w:rsidR="00496D91" w:rsidRPr="00921C35">
        <w:rPr>
          <w:rFonts w:ascii="Times New Roman" w:eastAsia="Times New Roman" w:hAnsi="Times New Roman" w:cs="Times New Roman"/>
          <w:szCs w:val="24"/>
          <w:bdr w:val="none" w:sz="0" w:space="0" w:color="auto" w:frame="1"/>
        </w:rPr>
        <w:t xml:space="preserve"> 3.</w:t>
      </w:r>
      <w:r w:rsidR="00E32C27" w:rsidRPr="00921C35">
        <w:rPr>
          <w:rFonts w:ascii="Times New Roman" w:eastAsia="Times New Roman" w:hAnsi="Times New Roman" w:cs="Times New Roman"/>
          <w:szCs w:val="24"/>
          <w:bdr w:val="none" w:sz="0" w:space="0" w:color="auto" w:frame="1"/>
        </w:rPr>
        <w:t>2</w:t>
      </w:r>
      <w:r w:rsidR="00496D91" w:rsidRPr="00921C35">
        <w:rPr>
          <w:rFonts w:ascii="Times New Roman" w:eastAsia="Times New Roman" w:hAnsi="Times New Roman" w:cs="Times New Roman"/>
          <w:szCs w:val="24"/>
          <w:bdr w:val="none" w:sz="0" w:space="0" w:color="auto" w:frame="1"/>
        </w:rPr>
        <w:t>.2.</w:t>
      </w:r>
      <w:r w:rsidR="00BF60D7" w:rsidRPr="00921C35">
        <w:rPr>
          <w:rFonts w:ascii="Times New Roman" w:eastAsia="Times New Roman" w:hAnsi="Times New Roman" w:cs="Times New Roman"/>
          <w:szCs w:val="24"/>
          <w:bdr w:val="none" w:sz="0" w:space="0" w:color="auto" w:frame="1"/>
        </w:rPr>
        <w:t xml:space="preserve"> </w:t>
      </w:r>
      <w:r w:rsidR="00B527BB" w:rsidRPr="00921C35">
        <w:rPr>
          <w:rFonts w:ascii="Times New Roman" w:eastAsia="Times New Roman" w:hAnsi="Times New Roman" w:cs="Times New Roman"/>
          <w:szCs w:val="24"/>
          <w:bdr w:val="none" w:sz="0" w:space="0" w:color="auto" w:frame="1"/>
        </w:rPr>
        <w:t>P</w:t>
      </w:r>
      <w:r w:rsidR="00D50AB3" w:rsidRPr="00921C35">
        <w:rPr>
          <w:rFonts w:ascii="Times New Roman" w:eastAsia="Times New Roman" w:hAnsi="Times New Roman" w:cs="Times New Roman"/>
          <w:szCs w:val="24"/>
          <w:bdr w:val="none" w:sz="0" w:space="0" w:color="auto" w:frame="1"/>
        </w:rPr>
        <w:t>Ë</w:t>
      </w:r>
      <w:r w:rsidR="00B527BB" w:rsidRPr="00921C35">
        <w:rPr>
          <w:rFonts w:ascii="Times New Roman" w:eastAsia="Times New Roman" w:hAnsi="Times New Roman" w:cs="Times New Roman"/>
          <w:szCs w:val="24"/>
          <w:bdr w:val="none" w:sz="0" w:space="0" w:color="auto" w:frame="1"/>
        </w:rPr>
        <w:t>RMIR</w:t>
      </w:r>
      <w:r w:rsidR="00D50AB3" w:rsidRPr="00921C35">
        <w:rPr>
          <w:rFonts w:ascii="Times New Roman" w:eastAsia="Times New Roman" w:hAnsi="Times New Roman" w:cs="Times New Roman"/>
          <w:szCs w:val="24"/>
          <w:bdr w:val="none" w:sz="0" w:space="0" w:color="auto" w:frame="1"/>
        </w:rPr>
        <w:t>Ë</w:t>
      </w:r>
      <w:r w:rsidR="00B527BB" w:rsidRPr="00921C35">
        <w:rPr>
          <w:rFonts w:ascii="Times New Roman" w:eastAsia="Times New Roman" w:hAnsi="Times New Roman" w:cs="Times New Roman"/>
          <w:szCs w:val="24"/>
          <w:bdr w:val="none" w:sz="0" w:space="0" w:color="auto" w:frame="1"/>
        </w:rPr>
        <w:t>SIMI I SISTEMIT ELEKTRONIK T</w:t>
      </w:r>
      <w:r w:rsidR="00D50AB3" w:rsidRPr="00921C35">
        <w:rPr>
          <w:rFonts w:ascii="Times New Roman" w:eastAsia="Times New Roman" w:hAnsi="Times New Roman" w:cs="Times New Roman"/>
          <w:szCs w:val="24"/>
          <w:bdr w:val="none" w:sz="0" w:space="0" w:color="auto" w:frame="1"/>
        </w:rPr>
        <w:t>Ë</w:t>
      </w:r>
      <w:r w:rsidR="00B527BB" w:rsidRPr="00921C35">
        <w:rPr>
          <w:rFonts w:ascii="Times New Roman" w:eastAsia="Times New Roman" w:hAnsi="Times New Roman" w:cs="Times New Roman"/>
          <w:szCs w:val="24"/>
          <w:bdr w:val="none" w:sz="0" w:space="0" w:color="auto" w:frame="1"/>
        </w:rPr>
        <w:t xml:space="preserve"> ANKESAVE</w:t>
      </w:r>
      <w:bookmarkEnd w:id="41"/>
      <w:r w:rsidR="00B527BB" w:rsidRPr="00921C35">
        <w:rPr>
          <w:rFonts w:ascii="Times New Roman" w:eastAsia="Times New Roman" w:hAnsi="Times New Roman" w:cs="Times New Roman"/>
          <w:szCs w:val="24"/>
          <w:bdr w:val="none" w:sz="0" w:space="0" w:color="auto" w:frame="1"/>
        </w:rPr>
        <w:t xml:space="preserve">  </w:t>
      </w:r>
    </w:p>
    <w:p w14:paraId="3682FDD1" w14:textId="77777777" w:rsidR="000E1AB2" w:rsidRPr="00921C35" w:rsidRDefault="000E1AB2" w:rsidP="000E1AB2"/>
    <w:p w14:paraId="7CD700BC" w14:textId="29087410" w:rsidR="00B527BB" w:rsidRPr="00921C35" w:rsidRDefault="00B527BB" w:rsidP="000E1AB2">
      <w:pPr>
        <w:spacing w:line="276" w:lineRule="auto"/>
        <w:rPr>
          <w:rFonts w:eastAsiaTheme="minorEastAsia"/>
          <w:sz w:val="24"/>
          <w:szCs w:val="24"/>
        </w:rPr>
      </w:pPr>
      <w:r w:rsidRPr="00921C35">
        <w:rPr>
          <w:rFonts w:eastAsiaTheme="minorEastAsia"/>
          <w:sz w:val="24"/>
          <w:szCs w:val="24"/>
        </w:rPr>
        <w:t>Sistemi elektronik i ankesave me ndryshimet e reja ligjore pritet të për</w:t>
      </w:r>
      <w:r w:rsidR="0055518F" w:rsidRPr="00921C35">
        <w:rPr>
          <w:rFonts w:eastAsiaTheme="minorEastAsia"/>
          <w:sz w:val="24"/>
          <w:szCs w:val="24"/>
        </w:rPr>
        <w:t>mi</w:t>
      </w:r>
      <w:r w:rsidRPr="00921C35">
        <w:rPr>
          <w:rFonts w:eastAsiaTheme="minorEastAsia"/>
          <w:sz w:val="24"/>
          <w:szCs w:val="24"/>
        </w:rPr>
        <w:t xml:space="preserve">rësohet duke pasqyruar automatizim të mëtejshëm të proceseve, nëpërmjet aplikimit të </w:t>
      </w:r>
      <w:r w:rsidR="0055518F" w:rsidRPr="00921C35">
        <w:rPr>
          <w:rFonts w:eastAsiaTheme="minorEastAsia"/>
          <w:sz w:val="24"/>
          <w:szCs w:val="24"/>
        </w:rPr>
        <w:t>inteligjenc</w:t>
      </w:r>
      <w:r w:rsidR="00785624" w:rsidRPr="00921C35">
        <w:rPr>
          <w:rFonts w:eastAsiaTheme="minorEastAsia"/>
          <w:sz w:val="24"/>
          <w:szCs w:val="24"/>
        </w:rPr>
        <w:t>ë</w:t>
      </w:r>
      <w:r w:rsidR="0055518F" w:rsidRPr="00921C35">
        <w:rPr>
          <w:rFonts w:eastAsiaTheme="minorEastAsia"/>
          <w:sz w:val="24"/>
          <w:szCs w:val="24"/>
        </w:rPr>
        <w:t>s</w:t>
      </w:r>
      <w:r w:rsidRPr="00921C35">
        <w:rPr>
          <w:rFonts w:eastAsiaTheme="minorEastAsia"/>
          <w:sz w:val="24"/>
          <w:szCs w:val="24"/>
        </w:rPr>
        <w:t xml:space="preserve"> artificiale të procesit të p</w:t>
      </w:r>
      <w:r w:rsidR="0055518F" w:rsidRPr="00921C35">
        <w:rPr>
          <w:rFonts w:eastAsiaTheme="minorEastAsia"/>
          <w:sz w:val="24"/>
          <w:szCs w:val="24"/>
        </w:rPr>
        <w:t>u</w:t>
      </w:r>
      <w:r w:rsidRPr="00921C35">
        <w:rPr>
          <w:rFonts w:eastAsiaTheme="minorEastAsia"/>
          <w:sz w:val="24"/>
          <w:szCs w:val="24"/>
        </w:rPr>
        <w:t xml:space="preserve">nës. Gjithashtu, përmirësimi i sistemit do të sjellë përmirësim të transparencës, integritetit dhe të dhënave në </w:t>
      </w:r>
      <w:proofErr w:type="spellStart"/>
      <w:r w:rsidRPr="00921C35">
        <w:rPr>
          <w:rFonts w:eastAsiaTheme="minorEastAsia"/>
          <w:sz w:val="24"/>
          <w:szCs w:val="24"/>
        </w:rPr>
        <w:t>pëputhje</w:t>
      </w:r>
      <w:proofErr w:type="spellEnd"/>
      <w:r w:rsidRPr="00921C35">
        <w:rPr>
          <w:rFonts w:eastAsiaTheme="minorEastAsia"/>
          <w:sz w:val="24"/>
          <w:szCs w:val="24"/>
        </w:rPr>
        <w:t xml:space="preserve"> me </w:t>
      </w:r>
      <w:proofErr w:type="spellStart"/>
      <w:r w:rsidRPr="00921C35">
        <w:rPr>
          <w:rFonts w:eastAsiaTheme="minorEastAsia"/>
          <w:sz w:val="24"/>
          <w:szCs w:val="24"/>
        </w:rPr>
        <w:t>Open</w:t>
      </w:r>
      <w:proofErr w:type="spellEnd"/>
      <w:r w:rsidRPr="00921C35">
        <w:rPr>
          <w:rFonts w:eastAsiaTheme="minorEastAsia"/>
          <w:sz w:val="24"/>
          <w:szCs w:val="24"/>
        </w:rPr>
        <w:t xml:space="preserve"> </w:t>
      </w:r>
      <w:proofErr w:type="spellStart"/>
      <w:r w:rsidRPr="00921C35">
        <w:rPr>
          <w:rFonts w:eastAsiaTheme="minorEastAsia"/>
          <w:sz w:val="24"/>
          <w:szCs w:val="24"/>
        </w:rPr>
        <w:t>Contracting</w:t>
      </w:r>
      <w:proofErr w:type="spellEnd"/>
      <w:r w:rsidRPr="00921C35">
        <w:rPr>
          <w:rFonts w:eastAsiaTheme="minorEastAsia"/>
          <w:sz w:val="24"/>
          <w:szCs w:val="24"/>
        </w:rPr>
        <w:t xml:space="preserve"> Data, duke përmirësuar edhe </w:t>
      </w:r>
      <w:proofErr w:type="spellStart"/>
      <w:r w:rsidRPr="00921C35">
        <w:rPr>
          <w:rFonts w:eastAsiaTheme="minorEastAsia"/>
          <w:sz w:val="24"/>
          <w:szCs w:val="24"/>
        </w:rPr>
        <w:t>standartet</w:t>
      </w:r>
      <w:proofErr w:type="spellEnd"/>
      <w:r w:rsidRPr="00921C35">
        <w:rPr>
          <w:rFonts w:eastAsiaTheme="minorEastAsia"/>
          <w:sz w:val="24"/>
          <w:szCs w:val="24"/>
        </w:rPr>
        <w:t xml:space="preserve"> e publikimit të veprimtarisë së KPP.</w:t>
      </w:r>
    </w:p>
    <w:p w14:paraId="4EC06F55" w14:textId="77777777" w:rsidR="00490921" w:rsidRPr="00921C35" w:rsidRDefault="00490921" w:rsidP="000E1AB2">
      <w:pPr>
        <w:spacing w:line="276" w:lineRule="auto"/>
        <w:rPr>
          <w:rFonts w:cs="Times New Roman"/>
          <w:sz w:val="24"/>
          <w:szCs w:val="24"/>
        </w:rPr>
      </w:pPr>
      <w:r w:rsidRPr="00921C35">
        <w:rPr>
          <w:rFonts w:cs="Times New Roman"/>
          <w:sz w:val="24"/>
          <w:szCs w:val="24"/>
        </w:rPr>
        <w:t>Institucionet përgjegjëse</w:t>
      </w:r>
    </w:p>
    <w:p w14:paraId="477BF123" w14:textId="574B98EE" w:rsidR="00490921" w:rsidRPr="00921C35" w:rsidRDefault="00490921" w:rsidP="000E1AB2">
      <w:pPr>
        <w:spacing w:line="276" w:lineRule="auto"/>
        <w:rPr>
          <w:rFonts w:cs="Times New Roman"/>
          <w:sz w:val="24"/>
          <w:szCs w:val="24"/>
        </w:rPr>
      </w:pPr>
      <w:r w:rsidRPr="00921C35">
        <w:rPr>
          <w:rFonts w:cs="Times New Roman"/>
          <w:sz w:val="24"/>
          <w:szCs w:val="24"/>
        </w:rPr>
        <w:t>KPP</w:t>
      </w:r>
      <w:r w:rsidR="00BF60D7" w:rsidRPr="00921C35">
        <w:rPr>
          <w:rFonts w:cs="Times New Roman"/>
          <w:sz w:val="24"/>
          <w:szCs w:val="24"/>
        </w:rPr>
        <w:t>, AKSHI</w:t>
      </w:r>
    </w:p>
    <w:p w14:paraId="0A36CDFD" w14:textId="67478DC3" w:rsidR="00BF60D7" w:rsidRPr="00921C35" w:rsidRDefault="00BF60D7" w:rsidP="000E1AB2">
      <w:pPr>
        <w:spacing w:line="276" w:lineRule="auto"/>
        <w:rPr>
          <w:rFonts w:cs="Times New Roman"/>
          <w:sz w:val="24"/>
          <w:szCs w:val="24"/>
        </w:rPr>
      </w:pPr>
      <w:r w:rsidRPr="00921C35">
        <w:rPr>
          <w:rFonts w:cs="Times New Roman"/>
          <w:sz w:val="24"/>
          <w:szCs w:val="24"/>
        </w:rPr>
        <w:t xml:space="preserve">Treguesit e </w:t>
      </w:r>
      <w:proofErr w:type="spellStart"/>
      <w:r w:rsidRPr="00921C35">
        <w:rPr>
          <w:rFonts w:cs="Times New Roman"/>
          <w:sz w:val="24"/>
          <w:szCs w:val="24"/>
        </w:rPr>
        <w:t>performanc</w:t>
      </w:r>
      <w:r w:rsidR="00DF3FF0" w:rsidRPr="00921C35">
        <w:rPr>
          <w:rFonts w:cs="Times New Roman"/>
          <w:sz w:val="24"/>
          <w:szCs w:val="24"/>
        </w:rPr>
        <w:t>ë</w:t>
      </w:r>
      <w:r w:rsidRPr="00921C35">
        <w:rPr>
          <w:rFonts w:cs="Times New Roman"/>
          <w:sz w:val="24"/>
          <w:szCs w:val="24"/>
        </w:rPr>
        <w:t>s</w:t>
      </w:r>
      <w:proofErr w:type="spellEnd"/>
    </w:p>
    <w:p w14:paraId="3D991FA8" w14:textId="1FF98F63" w:rsidR="00A92906" w:rsidRPr="00921C35" w:rsidRDefault="00A92906" w:rsidP="000E1AB2">
      <w:pPr>
        <w:pStyle w:val="ListParagraph"/>
        <w:numPr>
          <w:ilvl w:val="0"/>
          <w:numId w:val="29"/>
        </w:numPr>
        <w:spacing w:line="276" w:lineRule="auto"/>
        <w:rPr>
          <w:rFonts w:cs="Times New Roman"/>
          <w:sz w:val="24"/>
          <w:szCs w:val="24"/>
          <w:bdr w:val="none" w:sz="0" w:space="0" w:color="auto" w:frame="1"/>
        </w:rPr>
      </w:pPr>
      <w:r w:rsidRPr="00921C35">
        <w:rPr>
          <w:rFonts w:cs="Times New Roman"/>
          <w:sz w:val="24"/>
          <w:szCs w:val="24"/>
          <w:bdr w:val="none" w:sz="0" w:space="0" w:color="auto" w:frame="1"/>
        </w:rPr>
        <w:t>Përmirësimi i sistemit të ankesave elektronike dhe automatizimi i proceseve, nëpërmjet inteligjencës artificiale të procesit të punës së KPP</w:t>
      </w:r>
      <w:r w:rsidR="00071551">
        <w:rPr>
          <w:rFonts w:cs="Times New Roman"/>
          <w:sz w:val="24"/>
          <w:szCs w:val="24"/>
          <w:bdr w:val="none" w:sz="0" w:space="0" w:color="auto" w:frame="1"/>
        </w:rPr>
        <w:t>;</w:t>
      </w:r>
      <w:r w:rsidRPr="00921C35">
        <w:rPr>
          <w:rFonts w:cs="Times New Roman"/>
          <w:sz w:val="24"/>
          <w:szCs w:val="24"/>
          <w:bdr w:val="none" w:sz="0" w:space="0" w:color="auto" w:frame="1"/>
        </w:rPr>
        <w:t xml:space="preserve">    </w:t>
      </w:r>
    </w:p>
    <w:p w14:paraId="233A6C83" w14:textId="7F26E46F" w:rsidR="00742A65" w:rsidRPr="00921C35" w:rsidRDefault="00742A65" w:rsidP="000E1AB2">
      <w:pPr>
        <w:pStyle w:val="CommentText"/>
        <w:numPr>
          <w:ilvl w:val="0"/>
          <w:numId w:val="29"/>
        </w:numPr>
        <w:spacing w:line="276" w:lineRule="auto"/>
        <w:rPr>
          <w:lang w:val="sq-AL"/>
        </w:rPr>
      </w:pPr>
      <w:r w:rsidRPr="00921C35">
        <w:rPr>
          <w:rFonts w:cs="Times New Roman"/>
          <w:sz w:val="24"/>
          <w:szCs w:val="24"/>
          <w:bdr w:val="none" w:sz="0" w:space="0" w:color="auto" w:frame="1"/>
          <w:lang w:val="sq-AL"/>
        </w:rPr>
        <w:t xml:space="preserve">Përmirësimi i transparencës, integritetit dhe të dhënave, sipas </w:t>
      </w:r>
      <w:proofErr w:type="spellStart"/>
      <w:r w:rsidRPr="00921C35">
        <w:rPr>
          <w:rFonts w:cs="Times New Roman"/>
          <w:sz w:val="24"/>
          <w:szCs w:val="24"/>
          <w:bdr w:val="none" w:sz="0" w:space="0" w:color="auto" w:frame="1"/>
          <w:lang w:val="sq-AL"/>
        </w:rPr>
        <w:t>Open</w:t>
      </w:r>
      <w:proofErr w:type="spellEnd"/>
      <w:r w:rsidRPr="00921C35">
        <w:rPr>
          <w:rFonts w:cs="Times New Roman"/>
          <w:sz w:val="24"/>
          <w:szCs w:val="24"/>
          <w:bdr w:val="none" w:sz="0" w:space="0" w:color="auto" w:frame="1"/>
          <w:lang w:val="sq-AL"/>
        </w:rPr>
        <w:t xml:space="preserve"> </w:t>
      </w:r>
      <w:proofErr w:type="spellStart"/>
      <w:r w:rsidRPr="00921C35">
        <w:rPr>
          <w:rFonts w:cs="Times New Roman"/>
          <w:sz w:val="24"/>
          <w:szCs w:val="24"/>
          <w:bdr w:val="none" w:sz="0" w:space="0" w:color="auto" w:frame="1"/>
          <w:lang w:val="sq-AL"/>
        </w:rPr>
        <w:t>Contracting</w:t>
      </w:r>
      <w:proofErr w:type="spellEnd"/>
      <w:r w:rsidRPr="00921C35">
        <w:rPr>
          <w:rFonts w:cs="Times New Roman"/>
          <w:sz w:val="24"/>
          <w:szCs w:val="24"/>
          <w:bdr w:val="none" w:sz="0" w:space="0" w:color="auto" w:frame="1"/>
          <w:lang w:val="sq-AL"/>
        </w:rPr>
        <w:t xml:space="preserve"> Data Standard, si dhe sipas standardeve evropiane, nëpërmjet përmirësimit të standardeve të publikimit të veprimtarisë së KPP</w:t>
      </w:r>
      <w:r w:rsidR="00071551">
        <w:rPr>
          <w:rFonts w:cs="Times New Roman"/>
          <w:sz w:val="24"/>
          <w:szCs w:val="24"/>
          <w:bdr w:val="none" w:sz="0" w:space="0" w:color="auto" w:frame="1"/>
          <w:lang w:val="sq-AL"/>
        </w:rPr>
        <w:t>;</w:t>
      </w:r>
    </w:p>
    <w:p w14:paraId="197FE7A1" w14:textId="43FE88A7" w:rsidR="00BF60D7" w:rsidRPr="00921C35" w:rsidRDefault="00BF60D7" w:rsidP="000E1AB2">
      <w:pPr>
        <w:pStyle w:val="ListParagraph"/>
        <w:numPr>
          <w:ilvl w:val="0"/>
          <w:numId w:val="30"/>
        </w:numPr>
        <w:spacing w:line="276" w:lineRule="auto"/>
        <w:rPr>
          <w:rFonts w:cs="Times New Roman"/>
          <w:sz w:val="24"/>
          <w:szCs w:val="24"/>
        </w:rPr>
      </w:pPr>
      <w:r w:rsidRPr="00921C35">
        <w:rPr>
          <w:rFonts w:cs="Times New Roman"/>
          <w:sz w:val="24"/>
          <w:szCs w:val="24"/>
        </w:rPr>
        <w:t>Automatizimi i procesit t</w:t>
      </w:r>
      <w:r w:rsidR="00DF3FF0" w:rsidRPr="00921C35">
        <w:rPr>
          <w:rFonts w:cs="Times New Roman"/>
          <w:sz w:val="24"/>
          <w:szCs w:val="24"/>
        </w:rPr>
        <w:t>ë</w:t>
      </w:r>
      <w:r w:rsidRPr="00921C35">
        <w:rPr>
          <w:rFonts w:cs="Times New Roman"/>
          <w:sz w:val="24"/>
          <w:szCs w:val="24"/>
        </w:rPr>
        <w:t xml:space="preserve"> vendimmarrjes se KPP</w:t>
      </w:r>
      <w:r w:rsidR="00071551">
        <w:rPr>
          <w:rFonts w:cs="Times New Roman"/>
          <w:sz w:val="24"/>
          <w:szCs w:val="24"/>
        </w:rPr>
        <w:t>.</w:t>
      </w:r>
    </w:p>
    <w:p w14:paraId="244F35A7" w14:textId="1B9BB451" w:rsidR="001C19AF" w:rsidRPr="00921C35" w:rsidRDefault="001C19AF" w:rsidP="00020065">
      <w:pPr>
        <w:pStyle w:val="ListParagraph"/>
        <w:spacing w:line="276" w:lineRule="auto"/>
        <w:rPr>
          <w:rFonts w:cs="Times New Roman"/>
          <w:sz w:val="24"/>
          <w:szCs w:val="24"/>
        </w:rPr>
      </w:pPr>
    </w:p>
    <w:p w14:paraId="41D0867A" w14:textId="4F921977" w:rsidR="00BC7D60" w:rsidRPr="00921C35" w:rsidRDefault="00E32C27" w:rsidP="00135764">
      <w:pPr>
        <w:pStyle w:val="Heading3"/>
        <w:spacing w:line="276" w:lineRule="auto"/>
        <w:rPr>
          <w:rFonts w:ascii="Times New Roman" w:hAnsi="Times New Roman" w:cs="Times New Roman"/>
        </w:rPr>
      </w:pPr>
      <w:bookmarkStart w:id="42" w:name="_Toc154665791"/>
      <w:r w:rsidRPr="00921C35">
        <w:rPr>
          <w:rFonts w:ascii="Times New Roman" w:hAnsi="Times New Roman" w:cs="Times New Roman"/>
        </w:rPr>
        <w:t xml:space="preserve">3.3. </w:t>
      </w:r>
      <w:r w:rsidR="001C19AF" w:rsidRPr="00921C35">
        <w:rPr>
          <w:rFonts w:ascii="Times New Roman" w:hAnsi="Times New Roman" w:cs="Times New Roman"/>
        </w:rPr>
        <w:t xml:space="preserve">OBJEKTIVI STRATEGJIK </w:t>
      </w:r>
      <w:r w:rsidRPr="00921C35">
        <w:rPr>
          <w:rFonts w:ascii="Times New Roman" w:hAnsi="Times New Roman" w:cs="Times New Roman"/>
        </w:rPr>
        <w:t>3</w:t>
      </w:r>
      <w:r w:rsidR="001C19AF" w:rsidRPr="00921C35">
        <w:rPr>
          <w:rFonts w:ascii="Times New Roman" w:hAnsi="Times New Roman" w:cs="Times New Roman"/>
        </w:rPr>
        <w:t>- FORCIMI I MEKANIZMAVE KONTROLLUES</w:t>
      </w:r>
      <w:bookmarkEnd w:id="42"/>
    </w:p>
    <w:p w14:paraId="141F6A62" w14:textId="77777777" w:rsidR="00831063" w:rsidRPr="00921C35" w:rsidRDefault="00831063" w:rsidP="008861C2">
      <w:pPr>
        <w:spacing w:line="276" w:lineRule="auto"/>
        <w:rPr>
          <w:rFonts w:cs="Times New Roman"/>
          <w:b/>
          <w:sz w:val="24"/>
          <w:szCs w:val="24"/>
        </w:rPr>
      </w:pPr>
    </w:p>
    <w:p w14:paraId="502E88BC" w14:textId="57102369" w:rsidR="00BC7D60" w:rsidRPr="00921C35" w:rsidRDefault="00BC7D60" w:rsidP="008861C2">
      <w:pPr>
        <w:spacing w:line="276" w:lineRule="auto"/>
        <w:rPr>
          <w:rFonts w:cs="Times New Roman"/>
          <w:b/>
          <w:sz w:val="24"/>
          <w:szCs w:val="24"/>
        </w:rPr>
      </w:pPr>
      <w:r w:rsidRPr="00921C35">
        <w:rPr>
          <w:rFonts w:cs="Times New Roman"/>
          <w:b/>
          <w:sz w:val="24"/>
          <w:szCs w:val="24"/>
        </w:rPr>
        <w:t>Konteksti</w:t>
      </w:r>
    </w:p>
    <w:p w14:paraId="373AF8D0" w14:textId="4691A14E" w:rsidR="00BC7D60" w:rsidRPr="00921C35" w:rsidRDefault="00BC7D60" w:rsidP="008861C2">
      <w:pPr>
        <w:spacing w:line="276" w:lineRule="auto"/>
        <w:rPr>
          <w:rFonts w:cs="Times New Roman"/>
          <w:sz w:val="24"/>
          <w:szCs w:val="24"/>
        </w:rPr>
      </w:pPr>
      <w:r w:rsidRPr="00921C35">
        <w:rPr>
          <w:rFonts w:cs="Times New Roman"/>
          <w:sz w:val="24"/>
          <w:szCs w:val="24"/>
        </w:rPr>
        <w:t xml:space="preserve">Procesi i prokurimit publik sot është një proces transparent, i </w:t>
      </w:r>
      <w:proofErr w:type="spellStart"/>
      <w:r w:rsidRPr="00921C35">
        <w:rPr>
          <w:rFonts w:cs="Times New Roman"/>
          <w:sz w:val="24"/>
          <w:szCs w:val="24"/>
        </w:rPr>
        <w:t>aksesuseshëm</w:t>
      </w:r>
      <w:proofErr w:type="spellEnd"/>
      <w:r w:rsidRPr="00921C35">
        <w:rPr>
          <w:rFonts w:cs="Times New Roman"/>
          <w:sz w:val="24"/>
          <w:szCs w:val="24"/>
        </w:rPr>
        <w:t xml:space="preserve"> nga palët ë interesuara, dhe që ofron një informacion gjithëpërfshirës, plotësuar kjo edhe nga respektimi i plotë i </w:t>
      </w:r>
      <w:proofErr w:type="spellStart"/>
      <w:r w:rsidRPr="00921C35">
        <w:rPr>
          <w:rFonts w:cs="Times New Roman"/>
          <w:sz w:val="24"/>
          <w:szCs w:val="24"/>
        </w:rPr>
        <w:t>standarteve</w:t>
      </w:r>
      <w:proofErr w:type="spellEnd"/>
      <w:r w:rsidRPr="00921C35">
        <w:rPr>
          <w:rFonts w:cs="Times New Roman"/>
          <w:sz w:val="24"/>
          <w:szCs w:val="24"/>
        </w:rPr>
        <w:t xml:space="preserve"> lidhu</w:t>
      </w:r>
      <w:r w:rsidR="008057C9" w:rsidRPr="00921C35">
        <w:rPr>
          <w:rFonts w:cs="Times New Roman"/>
          <w:sz w:val="24"/>
          <w:szCs w:val="24"/>
        </w:rPr>
        <w:t xml:space="preserve">r me procedurat e rishikimit.  </w:t>
      </w:r>
    </w:p>
    <w:p w14:paraId="34570630" w14:textId="1440E681" w:rsidR="00BC7D60" w:rsidRPr="00921C35" w:rsidRDefault="00BC7D60" w:rsidP="008861C2">
      <w:pPr>
        <w:spacing w:line="276" w:lineRule="auto"/>
        <w:rPr>
          <w:rFonts w:cs="Times New Roman"/>
          <w:sz w:val="24"/>
          <w:szCs w:val="24"/>
        </w:rPr>
      </w:pPr>
      <w:r w:rsidRPr="00921C35">
        <w:rPr>
          <w:rFonts w:cs="Times New Roman"/>
          <w:sz w:val="24"/>
          <w:szCs w:val="24"/>
        </w:rPr>
        <w:t>APP është institucioni përgjegjës për monitorimin e përputhshmërisë së sistemit të prokurimit publik. Aktualisht, ky rol monitorues po kryhet në tre mënyra:</w:t>
      </w:r>
    </w:p>
    <w:p w14:paraId="3A1FA8DB" w14:textId="5DF729C9" w:rsidR="00BC7D60" w:rsidRPr="00921C35" w:rsidRDefault="00BC7D60" w:rsidP="008861C2">
      <w:pPr>
        <w:spacing w:line="276" w:lineRule="auto"/>
        <w:rPr>
          <w:rFonts w:cs="Times New Roman"/>
          <w:sz w:val="24"/>
          <w:szCs w:val="24"/>
        </w:rPr>
      </w:pPr>
      <w:r w:rsidRPr="00921C35">
        <w:rPr>
          <w:rFonts w:cs="Times New Roman"/>
          <w:sz w:val="24"/>
          <w:szCs w:val="24"/>
        </w:rPr>
        <w:t>(i) Ofrimin e asistencës së vazhdueshme për autoritetet kontraktuese gjatë përgatitjes së dokumenteve të tenderit dhe dhënien e rekomandimeve me qëllim shmangien e vendosjes së kritereve që mund të jenë diskriminuese ose shtrembëruese të konkurrencës.</w:t>
      </w:r>
    </w:p>
    <w:p w14:paraId="1D4E3257" w14:textId="35EA84AF" w:rsidR="00BC7D60" w:rsidRPr="00921C35" w:rsidRDefault="00BC7D60" w:rsidP="008861C2">
      <w:pPr>
        <w:spacing w:line="276" w:lineRule="auto"/>
        <w:rPr>
          <w:rFonts w:cs="Times New Roman"/>
          <w:sz w:val="24"/>
          <w:szCs w:val="24"/>
        </w:rPr>
      </w:pPr>
      <w:r w:rsidRPr="00921C35">
        <w:rPr>
          <w:rFonts w:cs="Times New Roman"/>
          <w:sz w:val="24"/>
          <w:szCs w:val="24"/>
        </w:rPr>
        <w:t>(</w:t>
      </w:r>
      <w:proofErr w:type="spellStart"/>
      <w:r w:rsidRPr="00921C35">
        <w:rPr>
          <w:rFonts w:cs="Times New Roman"/>
          <w:sz w:val="24"/>
          <w:szCs w:val="24"/>
        </w:rPr>
        <w:t>ii</w:t>
      </w:r>
      <w:proofErr w:type="spellEnd"/>
      <w:r w:rsidRPr="00921C35">
        <w:rPr>
          <w:rFonts w:cs="Times New Roman"/>
          <w:sz w:val="24"/>
          <w:szCs w:val="24"/>
        </w:rPr>
        <w:t xml:space="preserve">) Monitorimi </w:t>
      </w:r>
      <w:proofErr w:type="spellStart"/>
      <w:r w:rsidRPr="00921C35">
        <w:rPr>
          <w:rFonts w:cs="Times New Roman"/>
          <w:sz w:val="24"/>
          <w:szCs w:val="24"/>
        </w:rPr>
        <w:t>ex</w:t>
      </w:r>
      <w:proofErr w:type="spellEnd"/>
      <w:r w:rsidRPr="00921C35">
        <w:rPr>
          <w:rFonts w:cs="Times New Roman"/>
          <w:sz w:val="24"/>
          <w:szCs w:val="24"/>
        </w:rPr>
        <w:t xml:space="preserve">-post i procedurave të prokurimit ose nëpërmjet një plani monitorues të krijuar nga APP ose nëpërmjet rishikimit të raporteve të </w:t>
      </w:r>
      <w:proofErr w:type="spellStart"/>
      <w:r w:rsidRPr="00921C35">
        <w:rPr>
          <w:rFonts w:cs="Times New Roman"/>
          <w:sz w:val="24"/>
          <w:szCs w:val="24"/>
        </w:rPr>
        <w:t>auditimit</w:t>
      </w:r>
      <w:proofErr w:type="spellEnd"/>
      <w:r w:rsidRPr="00921C35">
        <w:rPr>
          <w:rFonts w:cs="Times New Roman"/>
          <w:sz w:val="24"/>
          <w:szCs w:val="24"/>
        </w:rPr>
        <w:t xml:space="preserve"> të dërguara në APP nga institucionet e </w:t>
      </w:r>
      <w:proofErr w:type="spellStart"/>
      <w:r w:rsidRPr="00921C35">
        <w:rPr>
          <w:rFonts w:cs="Times New Roman"/>
          <w:sz w:val="24"/>
          <w:szCs w:val="24"/>
        </w:rPr>
        <w:t>auditimit</w:t>
      </w:r>
      <w:proofErr w:type="spellEnd"/>
      <w:r w:rsidRPr="00921C35">
        <w:rPr>
          <w:rFonts w:cs="Times New Roman"/>
          <w:sz w:val="24"/>
          <w:szCs w:val="24"/>
        </w:rPr>
        <w:t>.</w:t>
      </w:r>
    </w:p>
    <w:p w14:paraId="0DEC0388" w14:textId="3DAB3F2F" w:rsidR="00BC7D60" w:rsidRPr="00921C35" w:rsidRDefault="00BC7D60" w:rsidP="008861C2">
      <w:pPr>
        <w:spacing w:line="276" w:lineRule="auto"/>
        <w:rPr>
          <w:rFonts w:cs="Times New Roman"/>
          <w:sz w:val="24"/>
          <w:szCs w:val="24"/>
        </w:rPr>
      </w:pPr>
      <w:r w:rsidRPr="00921C35">
        <w:rPr>
          <w:rFonts w:cs="Times New Roman"/>
          <w:sz w:val="24"/>
          <w:szCs w:val="24"/>
        </w:rPr>
        <w:lastRenderedPageBreak/>
        <w:t>(</w:t>
      </w:r>
      <w:proofErr w:type="spellStart"/>
      <w:r w:rsidRPr="00921C35">
        <w:rPr>
          <w:rFonts w:cs="Times New Roman"/>
          <w:sz w:val="24"/>
          <w:szCs w:val="24"/>
        </w:rPr>
        <w:t>iii</w:t>
      </w:r>
      <w:proofErr w:type="spellEnd"/>
      <w:r w:rsidRPr="00921C35">
        <w:rPr>
          <w:rFonts w:cs="Times New Roman"/>
          <w:sz w:val="24"/>
          <w:szCs w:val="24"/>
        </w:rPr>
        <w:t xml:space="preserve">) Monitorimi i planeve të zbatimit të kontratave </w:t>
      </w:r>
      <w:r w:rsidR="001364B3" w:rsidRPr="00921C35">
        <w:rPr>
          <w:rFonts w:cs="Times New Roman"/>
          <w:sz w:val="24"/>
          <w:szCs w:val="24"/>
        </w:rPr>
        <w:t xml:space="preserve"> ku</w:t>
      </w:r>
      <w:r w:rsidRPr="00921C35">
        <w:rPr>
          <w:rFonts w:cs="Times New Roman"/>
          <w:sz w:val="24"/>
          <w:szCs w:val="24"/>
        </w:rPr>
        <w:t xml:space="preserve"> ligji parashikon edhe detyrimin e AK-ve për të përgatitur planin e zbatimit të kontratës pas nënshkrimit të kontratës dhe dërgimin e tyre në APP si dhe detyrimin e tyre për të përgatitur rapo</w:t>
      </w:r>
      <w:r w:rsidR="00BF60D7" w:rsidRPr="00921C35">
        <w:rPr>
          <w:rFonts w:cs="Times New Roman"/>
          <w:sz w:val="24"/>
          <w:szCs w:val="24"/>
        </w:rPr>
        <w:t>rtet përfundimtare të zbatimit.</w:t>
      </w:r>
    </w:p>
    <w:p w14:paraId="325039AC" w14:textId="77777777" w:rsidR="00BC7D60" w:rsidRPr="00921C35" w:rsidRDefault="00BC7D60" w:rsidP="008861C2">
      <w:pPr>
        <w:spacing w:line="276" w:lineRule="auto"/>
        <w:rPr>
          <w:rFonts w:cs="Times New Roman"/>
          <w:b/>
          <w:sz w:val="24"/>
          <w:szCs w:val="24"/>
        </w:rPr>
      </w:pPr>
      <w:r w:rsidRPr="00921C35">
        <w:rPr>
          <w:rFonts w:cs="Times New Roman"/>
          <w:b/>
          <w:sz w:val="24"/>
          <w:szCs w:val="24"/>
        </w:rPr>
        <w:t>Objektivi</w:t>
      </w:r>
    </w:p>
    <w:p w14:paraId="4B02EB1D" w14:textId="3CC0CA22" w:rsidR="000C2415" w:rsidRPr="00921C35" w:rsidRDefault="00BC7D60" w:rsidP="008861C2">
      <w:pPr>
        <w:spacing w:line="276" w:lineRule="auto"/>
        <w:rPr>
          <w:rFonts w:cs="Times New Roman"/>
          <w:sz w:val="24"/>
          <w:szCs w:val="24"/>
        </w:rPr>
      </w:pPr>
      <w:r w:rsidRPr="00921C35">
        <w:rPr>
          <w:rFonts w:cs="Times New Roman"/>
          <w:sz w:val="24"/>
          <w:szCs w:val="24"/>
        </w:rPr>
        <w:t xml:space="preserve">APP do të vazhdojë rolin e saj </w:t>
      </w:r>
      <w:proofErr w:type="spellStart"/>
      <w:r w:rsidRPr="00921C35">
        <w:rPr>
          <w:rFonts w:cs="Times New Roman"/>
          <w:sz w:val="24"/>
          <w:szCs w:val="24"/>
        </w:rPr>
        <w:t>proaktiv</w:t>
      </w:r>
      <w:proofErr w:type="spellEnd"/>
      <w:r w:rsidRPr="00921C35">
        <w:rPr>
          <w:rFonts w:cs="Times New Roman"/>
          <w:sz w:val="24"/>
          <w:szCs w:val="24"/>
        </w:rPr>
        <w:t xml:space="preserve"> në asistimin e AK-së në hartimin e kritereve për dhënien e tenderit, nxjerrjen e udhëzimeve, rekomandimeve dhe njoftimeve për aspekte të ndryshme të procedurave të prokurimit publik, si dhe verifikimin e ligjshmërisë së procedurës dhe mo</w:t>
      </w:r>
      <w:r w:rsidR="00BF60D7" w:rsidRPr="00921C35">
        <w:rPr>
          <w:rFonts w:cs="Times New Roman"/>
          <w:sz w:val="24"/>
          <w:szCs w:val="24"/>
        </w:rPr>
        <w:t>nitorimit të kontratës</w:t>
      </w:r>
    </w:p>
    <w:p w14:paraId="52D8FC54" w14:textId="121193ED" w:rsidR="00BA0A62" w:rsidRPr="00921C35" w:rsidRDefault="00BA0A62" w:rsidP="008861C2">
      <w:pPr>
        <w:spacing w:line="276" w:lineRule="auto"/>
        <w:rPr>
          <w:rStyle w:val="Strong"/>
          <w:rFonts w:cs="Times New Roman"/>
          <w:b w:val="0"/>
          <w:bCs w:val="0"/>
          <w:sz w:val="24"/>
          <w:szCs w:val="24"/>
        </w:rPr>
      </w:pPr>
      <w:r w:rsidRPr="00921C35">
        <w:rPr>
          <w:rFonts w:cs="Times New Roman"/>
          <w:bCs/>
          <w:color w:val="404040"/>
          <w:sz w:val="24"/>
          <w:szCs w:val="24"/>
        </w:rPr>
        <w:t>Objektivi i mësipërm është parashikuar të realizohet nëpërmjet masave të mëposhtme:</w:t>
      </w:r>
    </w:p>
    <w:p w14:paraId="724FFC88" w14:textId="3F613D73" w:rsidR="00F078F3" w:rsidRPr="00921C35" w:rsidRDefault="00A0698D" w:rsidP="00020065">
      <w:pPr>
        <w:pStyle w:val="Heading4"/>
        <w:spacing w:line="276" w:lineRule="auto"/>
        <w:rPr>
          <w:rFonts w:ascii="Times New Roman" w:hAnsi="Times New Roman" w:cs="Times New Roman"/>
          <w:szCs w:val="24"/>
        </w:rPr>
      </w:pPr>
      <w:bookmarkStart w:id="43" w:name="_Toc154665792"/>
      <w:r w:rsidRPr="00921C35">
        <w:rPr>
          <w:rFonts w:ascii="Times New Roman" w:hAnsi="Times New Roman" w:cs="Times New Roman"/>
          <w:szCs w:val="24"/>
        </w:rPr>
        <w:t>MASA</w:t>
      </w:r>
      <w:r w:rsidR="001E2DF1" w:rsidRPr="00921C35">
        <w:rPr>
          <w:rFonts w:ascii="Times New Roman" w:hAnsi="Times New Roman" w:cs="Times New Roman"/>
          <w:szCs w:val="24"/>
        </w:rPr>
        <w:t xml:space="preserve"> </w:t>
      </w:r>
      <w:r w:rsidR="00496D91" w:rsidRPr="00921C35">
        <w:rPr>
          <w:rFonts w:ascii="Times New Roman" w:hAnsi="Times New Roman" w:cs="Times New Roman"/>
          <w:szCs w:val="24"/>
        </w:rPr>
        <w:t>3.</w:t>
      </w:r>
      <w:r w:rsidR="00E32C27" w:rsidRPr="00921C35">
        <w:rPr>
          <w:rFonts w:ascii="Times New Roman" w:hAnsi="Times New Roman" w:cs="Times New Roman"/>
          <w:szCs w:val="24"/>
        </w:rPr>
        <w:t>3</w:t>
      </w:r>
      <w:r w:rsidR="00496D91" w:rsidRPr="00921C35">
        <w:rPr>
          <w:rFonts w:ascii="Times New Roman" w:hAnsi="Times New Roman" w:cs="Times New Roman"/>
          <w:szCs w:val="24"/>
        </w:rPr>
        <w:t xml:space="preserve">.1. </w:t>
      </w:r>
      <w:r w:rsidRPr="00921C35">
        <w:rPr>
          <w:rFonts w:ascii="Times New Roman" w:hAnsi="Times New Roman" w:cs="Times New Roman"/>
          <w:szCs w:val="24"/>
        </w:rPr>
        <w:t>MONITORIMI I EKZEKUTIMIT TË</w:t>
      </w:r>
      <w:r w:rsidR="00786170" w:rsidRPr="00921C35">
        <w:rPr>
          <w:rFonts w:ascii="Times New Roman" w:hAnsi="Times New Roman" w:cs="Times New Roman"/>
          <w:szCs w:val="24"/>
        </w:rPr>
        <w:t xml:space="preserve"> KONTRATAVE</w:t>
      </w:r>
      <w:bookmarkEnd w:id="43"/>
    </w:p>
    <w:p w14:paraId="7E9F7339" w14:textId="77777777" w:rsidR="000E1AB2" w:rsidRPr="00921C35" w:rsidRDefault="000E1AB2" w:rsidP="000E1AB2"/>
    <w:p w14:paraId="140859A2" w14:textId="53AED991" w:rsidR="008057C9" w:rsidRPr="00921C35" w:rsidRDefault="008057C9" w:rsidP="000E1AB2">
      <w:pPr>
        <w:spacing w:line="276" w:lineRule="auto"/>
        <w:rPr>
          <w:rFonts w:cs="Times New Roman"/>
          <w:sz w:val="24"/>
          <w:szCs w:val="24"/>
        </w:rPr>
      </w:pPr>
      <w:r w:rsidRPr="00921C35">
        <w:rPr>
          <w:rFonts w:cs="Times New Roman"/>
          <w:sz w:val="24"/>
          <w:szCs w:val="24"/>
        </w:rPr>
        <w:t xml:space="preserve">Sistemi i ri elektronik i </w:t>
      </w:r>
      <w:r w:rsidR="001364B3" w:rsidRPr="00921C35">
        <w:rPr>
          <w:rFonts w:cs="Times New Roman"/>
          <w:sz w:val="24"/>
          <w:szCs w:val="24"/>
        </w:rPr>
        <w:t xml:space="preserve">menaxhimit të kontratave, </w:t>
      </w:r>
      <w:r w:rsidRPr="00921C35">
        <w:rPr>
          <w:rFonts w:cs="Times New Roman"/>
          <w:sz w:val="24"/>
          <w:szCs w:val="24"/>
        </w:rPr>
        <w:t xml:space="preserve">është zhvilluar nga Agjencia Kombëtare e Shoqërisë së Informacionit (AKSHI) me synimin për të mundësuar menaxhimin e kontratave për autoritetet </w:t>
      </w:r>
      <w:proofErr w:type="spellStart"/>
      <w:r w:rsidRPr="00921C35">
        <w:rPr>
          <w:rFonts w:cs="Times New Roman"/>
          <w:sz w:val="24"/>
          <w:szCs w:val="24"/>
        </w:rPr>
        <w:t>kontraktore</w:t>
      </w:r>
      <w:proofErr w:type="spellEnd"/>
      <w:r w:rsidRPr="00921C35">
        <w:rPr>
          <w:rFonts w:cs="Times New Roman"/>
          <w:sz w:val="24"/>
          <w:szCs w:val="24"/>
        </w:rPr>
        <w:t>. dhe/ose institucionet përfituese dhe ndjekja e tyre gjatë gjithë ciklit jetësor të një kontrate. Aktualisht sistemi po pilotohet ng</w:t>
      </w:r>
      <w:r w:rsidR="00BA0A62" w:rsidRPr="00921C35">
        <w:rPr>
          <w:rFonts w:cs="Times New Roman"/>
          <w:sz w:val="24"/>
          <w:szCs w:val="24"/>
        </w:rPr>
        <w:t xml:space="preserve">a AKSHI për kontratat e veta.  </w:t>
      </w:r>
    </w:p>
    <w:p w14:paraId="4E43CD7F" w14:textId="77777777" w:rsidR="001E2DF1" w:rsidRPr="00921C35" w:rsidRDefault="001E2DF1" w:rsidP="000E1AB2">
      <w:pPr>
        <w:spacing w:line="276" w:lineRule="auto"/>
        <w:rPr>
          <w:rFonts w:cs="Times New Roman"/>
          <w:sz w:val="24"/>
          <w:szCs w:val="24"/>
        </w:rPr>
      </w:pPr>
      <w:r w:rsidRPr="00921C35">
        <w:rPr>
          <w:rFonts w:cs="Times New Roman"/>
          <w:sz w:val="24"/>
          <w:szCs w:val="24"/>
        </w:rPr>
        <w:t>Institucioni p</w:t>
      </w:r>
      <w:r w:rsidR="008D4E46" w:rsidRPr="00921C35">
        <w:rPr>
          <w:rFonts w:cs="Times New Roman"/>
          <w:sz w:val="24"/>
          <w:szCs w:val="24"/>
        </w:rPr>
        <w:t>ë</w:t>
      </w:r>
      <w:r w:rsidRPr="00921C35">
        <w:rPr>
          <w:rFonts w:cs="Times New Roman"/>
          <w:sz w:val="24"/>
          <w:szCs w:val="24"/>
        </w:rPr>
        <w:t>rgjegj</w:t>
      </w:r>
      <w:r w:rsidR="008D4E46" w:rsidRPr="00921C35">
        <w:rPr>
          <w:rFonts w:cs="Times New Roman"/>
          <w:sz w:val="24"/>
          <w:szCs w:val="24"/>
        </w:rPr>
        <w:t>ë</w:t>
      </w:r>
      <w:r w:rsidRPr="00921C35">
        <w:rPr>
          <w:rFonts w:cs="Times New Roman"/>
          <w:sz w:val="24"/>
          <w:szCs w:val="24"/>
        </w:rPr>
        <w:t>s</w:t>
      </w:r>
    </w:p>
    <w:p w14:paraId="72FF1905" w14:textId="15633056" w:rsidR="008057C9" w:rsidRPr="00921C35" w:rsidRDefault="008057C9" w:rsidP="000E1AB2">
      <w:pPr>
        <w:spacing w:line="276" w:lineRule="auto"/>
        <w:rPr>
          <w:rFonts w:cs="Times New Roman"/>
          <w:sz w:val="24"/>
          <w:szCs w:val="24"/>
        </w:rPr>
      </w:pPr>
      <w:r w:rsidRPr="00921C35">
        <w:rPr>
          <w:rFonts w:cs="Times New Roman"/>
          <w:sz w:val="24"/>
          <w:szCs w:val="24"/>
        </w:rPr>
        <w:t>APP, AKSHI</w:t>
      </w:r>
      <w:r w:rsidR="00F73234" w:rsidRPr="00921C35">
        <w:rPr>
          <w:rFonts w:cs="Times New Roman"/>
          <w:sz w:val="24"/>
          <w:szCs w:val="24"/>
        </w:rPr>
        <w:t>, MFE</w:t>
      </w:r>
    </w:p>
    <w:p w14:paraId="3425996D" w14:textId="47C11800" w:rsidR="00A92906" w:rsidRPr="00921C35" w:rsidRDefault="008057C9" w:rsidP="000E1AB2">
      <w:pPr>
        <w:spacing w:line="276" w:lineRule="auto"/>
        <w:rPr>
          <w:rFonts w:cs="Times New Roman"/>
          <w:sz w:val="24"/>
          <w:szCs w:val="24"/>
        </w:rPr>
      </w:pPr>
      <w:r w:rsidRPr="00921C35">
        <w:rPr>
          <w:rFonts w:cs="Times New Roman"/>
          <w:sz w:val="24"/>
          <w:szCs w:val="24"/>
        </w:rPr>
        <w:t xml:space="preserve">Treguesit e </w:t>
      </w:r>
      <w:proofErr w:type="spellStart"/>
      <w:r w:rsidRPr="00921C35">
        <w:rPr>
          <w:rFonts w:cs="Times New Roman"/>
          <w:sz w:val="24"/>
          <w:szCs w:val="24"/>
        </w:rPr>
        <w:t>performancës</w:t>
      </w:r>
      <w:proofErr w:type="spellEnd"/>
      <w:r w:rsidRPr="00921C35">
        <w:rPr>
          <w:rFonts w:cs="Times New Roman"/>
          <w:sz w:val="24"/>
          <w:szCs w:val="24"/>
        </w:rPr>
        <w:t xml:space="preserve">  </w:t>
      </w:r>
    </w:p>
    <w:p w14:paraId="6848909E" w14:textId="5EA81AC6" w:rsidR="001E2DF1" w:rsidRPr="00921C35" w:rsidRDefault="001122DA" w:rsidP="000E1AB2">
      <w:pPr>
        <w:pStyle w:val="ListParagraph"/>
        <w:numPr>
          <w:ilvl w:val="0"/>
          <w:numId w:val="31"/>
        </w:numPr>
        <w:spacing w:line="276" w:lineRule="auto"/>
        <w:rPr>
          <w:rFonts w:cs="Times New Roman"/>
          <w:sz w:val="24"/>
          <w:szCs w:val="24"/>
        </w:rPr>
      </w:pPr>
      <w:r w:rsidRPr="00921C35">
        <w:rPr>
          <w:rFonts w:cs="Times New Roman"/>
          <w:sz w:val="24"/>
          <w:szCs w:val="24"/>
        </w:rPr>
        <w:t>P</w:t>
      </w:r>
      <w:r w:rsidR="00D50AB3" w:rsidRPr="00921C35">
        <w:rPr>
          <w:rFonts w:cs="Times New Roman"/>
          <w:sz w:val="24"/>
          <w:szCs w:val="24"/>
        </w:rPr>
        <w:t>ë</w:t>
      </w:r>
      <w:r w:rsidRPr="00921C35">
        <w:rPr>
          <w:rFonts w:cs="Times New Roman"/>
          <w:sz w:val="24"/>
          <w:szCs w:val="24"/>
        </w:rPr>
        <w:t xml:space="preserve">rdorimi </w:t>
      </w:r>
      <w:r w:rsidR="00D82576" w:rsidRPr="00921C35">
        <w:rPr>
          <w:rFonts w:cs="Times New Roman"/>
          <w:sz w:val="24"/>
          <w:szCs w:val="24"/>
        </w:rPr>
        <w:t xml:space="preserve">i </w:t>
      </w:r>
      <w:r w:rsidR="00F73234" w:rsidRPr="00921C35">
        <w:rPr>
          <w:rFonts w:cs="Times New Roman"/>
          <w:sz w:val="24"/>
          <w:szCs w:val="24"/>
        </w:rPr>
        <w:t xml:space="preserve">sistemit të menaxhimit të kontratave nga autoritetet </w:t>
      </w:r>
      <w:proofErr w:type="spellStart"/>
      <w:r w:rsidR="00071551" w:rsidRPr="00921C35">
        <w:rPr>
          <w:rFonts w:cs="Times New Roman"/>
          <w:sz w:val="24"/>
          <w:szCs w:val="24"/>
        </w:rPr>
        <w:t>kontraktore</w:t>
      </w:r>
      <w:proofErr w:type="spellEnd"/>
      <w:r w:rsidR="00071551">
        <w:rPr>
          <w:rFonts w:cs="Times New Roman"/>
          <w:sz w:val="24"/>
          <w:szCs w:val="24"/>
        </w:rPr>
        <w:t>.</w:t>
      </w:r>
    </w:p>
    <w:p w14:paraId="447858A2" w14:textId="77777777" w:rsidR="0085313F" w:rsidRPr="00921C35" w:rsidRDefault="0085313F" w:rsidP="000E1AB2">
      <w:pPr>
        <w:spacing w:line="276" w:lineRule="auto"/>
        <w:rPr>
          <w:rFonts w:cs="Times New Roman"/>
        </w:rPr>
      </w:pPr>
    </w:p>
    <w:p w14:paraId="15386826" w14:textId="2AD1C788" w:rsidR="00384C59" w:rsidRPr="00921C35" w:rsidRDefault="0066101F" w:rsidP="00020065">
      <w:pPr>
        <w:pStyle w:val="Heading1"/>
        <w:spacing w:line="276" w:lineRule="auto"/>
        <w:rPr>
          <w:rFonts w:ascii="Times New Roman" w:eastAsia="Times New Roman" w:hAnsi="Times New Roman" w:cs="Times New Roman"/>
          <w:sz w:val="24"/>
          <w:szCs w:val="24"/>
        </w:rPr>
      </w:pPr>
      <w:bookmarkStart w:id="44" w:name="_Toc154665793"/>
      <w:r w:rsidRPr="00921C35">
        <w:rPr>
          <w:rFonts w:ascii="Times New Roman" w:eastAsia="Times New Roman" w:hAnsi="Times New Roman" w:cs="Times New Roman"/>
          <w:sz w:val="24"/>
          <w:szCs w:val="24"/>
        </w:rPr>
        <w:lastRenderedPageBreak/>
        <w:t>PJESA E TRETË</w:t>
      </w:r>
      <w:r w:rsidR="002F4D7E" w:rsidRPr="00921C35">
        <w:rPr>
          <w:rFonts w:ascii="Times New Roman" w:eastAsia="Times New Roman" w:hAnsi="Times New Roman" w:cs="Times New Roman"/>
          <w:sz w:val="24"/>
          <w:szCs w:val="24"/>
        </w:rPr>
        <w:t xml:space="preserve">- </w:t>
      </w:r>
      <w:r w:rsidR="00E5494B" w:rsidRPr="00921C35">
        <w:rPr>
          <w:rFonts w:ascii="Times New Roman" w:eastAsia="Times New Roman" w:hAnsi="Times New Roman" w:cs="Times New Roman"/>
          <w:sz w:val="24"/>
          <w:szCs w:val="24"/>
        </w:rPr>
        <w:t>IMPLEMENTIMI, P</w:t>
      </w:r>
      <w:r w:rsidR="00741692" w:rsidRPr="00921C35">
        <w:rPr>
          <w:rFonts w:ascii="Times New Roman" w:eastAsia="Times New Roman" w:hAnsi="Times New Roman" w:cs="Times New Roman"/>
          <w:sz w:val="24"/>
          <w:szCs w:val="24"/>
        </w:rPr>
        <w:t>Ë</w:t>
      </w:r>
      <w:r w:rsidR="00E5494B" w:rsidRPr="00921C35">
        <w:rPr>
          <w:rFonts w:ascii="Times New Roman" w:eastAsia="Times New Roman" w:hAnsi="Times New Roman" w:cs="Times New Roman"/>
          <w:sz w:val="24"/>
          <w:szCs w:val="24"/>
        </w:rPr>
        <w:t>RGJEGJSHM</w:t>
      </w:r>
      <w:r w:rsidR="00741692" w:rsidRPr="00921C35">
        <w:rPr>
          <w:rFonts w:ascii="Times New Roman" w:eastAsia="Times New Roman" w:hAnsi="Times New Roman" w:cs="Times New Roman"/>
          <w:sz w:val="24"/>
          <w:szCs w:val="24"/>
        </w:rPr>
        <w:t>Ë</w:t>
      </w:r>
      <w:r w:rsidR="00E5494B" w:rsidRPr="00921C35">
        <w:rPr>
          <w:rFonts w:ascii="Times New Roman" w:eastAsia="Times New Roman" w:hAnsi="Times New Roman" w:cs="Times New Roman"/>
          <w:sz w:val="24"/>
          <w:szCs w:val="24"/>
        </w:rPr>
        <w:t>RIA DHE KOORDINIMI</w:t>
      </w:r>
      <w:bookmarkEnd w:id="44"/>
    </w:p>
    <w:p w14:paraId="5685BC98" w14:textId="5B5CD587" w:rsidR="0070675F" w:rsidRPr="00921C35" w:rsidRDefault="001B6B80" w:rsidP="00020065">
      <w:pPr>
        <w:pStyle w:val="Heading4"/>
        <w:spacing w:line="276" w:lineRule="auto"/>
        <w:rPr>
          <w:rFonts w:ascii="Times New Roman" w:hAnsi="Times New Roman" w:cs="Times New Roman"/>
          <w:szCs w:val="24"/>
        </w:rPr>
      </w:pPr>
      <w:r w:rsidRPr="00921C35">
        <w:rPr>
          <w:rFonts w:ascii="Times New Roman" w:hAnsi="Times New Roman" w:cs="Times New Roman"/>
          <w:szCs w:val="24"/>
        </w:rPr>
        <w:t xml:space="preserve"> </w:t>
      </w:r>
    </w:p>
    <w:p w14:paraId="2F8DCBCE" w14:textId="6137D52E" w:rsidR="0070675F" w:rsidRPr="00921C35" w:rsidRDefault="00E07B85" w:rsidP="00020065">
      <w:pPr>
        <w:pStyle w:val="Heading2"/>
        <w:spacing w:line="276" w:lineRule="auto"/>
        <w:rPr>
          <w:rFonts w:ascii="Times New Roman" w:hAnsi="Times New Roman" w:cs="Times New Roman"/>
          <w:sz w:val="24"/>
          <w:szCs w:val="24"/>
        </w:rPr>
      </w:pPr>
      <w:bookmarkStart w:id="45" w:name="_Toc154665794"/>
      <w:r w:rsidRPr="00921C35">
        <w:rPr>
          <w:rFonts w:ascii="Times New Roman" w:eastAsia="Times New Roman" w:hAnsi="Times New Roman" w:cs="Times New Roman"/>
          <w:sz w:val="24"/>
          <w:szCs w:val="24"/>
        </w:rPr>
        <w:t xml:space="preserve">3.1. </w:t>
      </w:r>
      <w:r w:rsidR="00A0698D" w:rsidRPr="00921C35">
        <w:rPr>
          <w:rFonts w:ascii="Times New Roman" w:eastAsia="Times New Roman" w:hAnsi="Times New Roman" w:cs="Times New Roman"/>
          <w:sz w:val="24"/>
          <w:szCs w:val="24"/>
        </w:rPr>
        <w:t>P</w:t>
      </w:r>
      <w:r w:rsidR="00D50AB3" w:rsidRPr="00921C35">
        <w:rPr>
          <w:rFonts w:ascii="Times New Roman" w:eastAsia="Times New Roman" w:hAnsi="Times New Roman" w:cs="Times New Roman"/>
          <w:sz w:val="24"/>
          <w:szCs w:val="24"/>
        </w:rPr>
        <w:t>Ë</w:t>
      </w:r>
      <w:r w:rsidR="00A0698D" w:rsidRPr="00921C35">
        <w:rPr>
          <w:rFonts w:ascii="Times New Roman" w:eastAsia="Times New Roman" w:hAnsi="Times New Roman" w:cs="Times New Roman"/>
          <w:sz w:val="24"/>
          <w:szCs w:val="24"/>
        </w:rPr>
        <w:t>RGJEGJ</w:t>
      </w:r>
      <w:r w:rsidR="00D50AB3" w:rsidRPr="00921C35">
        <w:rPr>
          <w:rFonts w:ascii="Times New Roman" w:eastAsia="Times New Roman" w:hAnsi="Times New Roman" w:cs="Times New Roman"/>
          <w:sz w:val="24"/>
          <w:szCs w:val="24"/>
        </w:rPr>
        <w:t>Ë</w:t>
      </w:r>
      <w:r w:rsidR="00A0698D" w:rsidRPr="00921C35">
        <w:rPr>
          <w:rFonts w:ascii="Times New Roman" w:eastAsia="Times New Roman" w:hAnsi="Times New Roman" w:cs="Times New Roman"/>
          <w:sz w:val="24"/>
          <w:szCs w:val="24"/>
        </w:rPr>
        <w:t>SIA INSTITUCIONALE</w:t>
      </w:r>
      <w:bookmarkEnd w:id="45"/>
      <w:r w:rsidRPr="00921C35">
        <w:rPr>
          <w:rFonts w:ascii="Times New Roman" w:hAnsi="Times New Roman" w:cs="Times New Roman"/>
          <w:sz w:val="24"/>
          <w:szCs w:val="24"/>
        </w:rPr>
        <w:t xml:space="preserve">    </w:t>
      </w:r>
    </w:p>
    <w:p w14:paraId="2DA8E89E" w14:textId="77777777" w:rsidR="00E07B85" w:rsidRPr="00921C35" w:rsidRDefault="00E07B85" w:rsidP="00020065">
      <w:pPr>
        <w:spacing w:line="276" w:lineRule="auto"/>
        <w:rPr>
          <w:rFonts w:cs="Times New Roman"/>
          <w:sz w:val="24"/>
          <w:szCs w:val="24"/>
        </w:rPr>
      </w:pPr>
    </w:p>
    <w:p w14:paraId="6DD06012" w14:textId="77777777" w:rsidR="0070675F" w:rsidRPr="00921C35" w:rsidRDefault="0070675F" w:rsidP="00020065">
      <w:pPr>
        <w:spacing w:line="276" w:lineRule="auto"/>
        <w:rPr>
          <w:rFonts w:cs="Times New Roman"/>
          <w:sz w:val="24"/>
          <w:szCs w:val="24"/>
        </w:rPr>
      </w:pPr>
      <w:r w:rsidRPr="00921C35">
        <w:rPr>
          <w:rFonts w:cs="Times New Roman"/>
          <w:sz w:val="24"/>
          <w:szCs w:val="24"/>
        </w:rPr>
        <w:t xml:space="preserve">Hartimi i Strategjisë Kombëtare për Prokurimin Publik 2024–2030 u realizua nga një grup ndërinstitucional pune, i përbërë nga të gjitha institucionet që veprojnë në fushën e prokurimit, bazuar në urdhrin e Kryeministrit nr.77, date 27.06.2023 “Për ngritjen e Grupit Ndërinstitucional të Punës për Hartimin e Strategjisë Kombëtare për prokurimin Publik 2024-2030 dhe të Planit të Veprimit për zbatimin e saj 2024-2027”.   </w:t>
      </w:r>
    </w:p>
    <w:p w14:paraId="76213D6E" w14:textId="214DC45D" w:rsidR="0070675F" w:rsidRPr="00921C35" w:rsidRDefault="0070675F" w:rsidP="00020065">
      <w:pPr>
        <w:spacing w:line="276" w:lineRule="auto"/>
        <w:rPr>
          <w:rFonts w:cs="Times New Roman"/>
          <w:sz w:val="24"/>
          <w:szCs w:val="24"/>
        </w:rPr>
      </w:pPr>
      <w:r w:rsidRPr="00921C35">
        <w:rPr>
          <w:rFonts w:cs="Times New Roman"/>
          <w:sz w:val="24"/>
          <w:szCs w:val="24"/>
        </w:rPr>
        <w:t>Grupi ndërinstitucional si dhe të gjithë aktorët e përfshirë në konsultime dhanë komente të vlefshme, duke e rishikuar disa herë draftin e përgatitur, me qëllim miratimin e një Strategjie gjithëpërfshirëse, ku secili të gjejë veten e të japë kontributin e tij në garantimin e një menaxhimi sa më të mirë të fondeve publike dhe ofrimin e shërbimeve publike sa më cilësore.</w:t>
      </w:r>
      <w:r w:rsidR="00C50C7D" w:rsidRPr="00921C35">
        <w:rPr>
          <w:rFonts w:cs="Times New Roman"/>
          <w:sz w:val="24"/>
          <w:szCs w:val="24"/>
        </w:rPr>
        <w:t xml:space="preserve"> Grupi nd</w:t>
      </w:r>
      <w:r w:rsidR="00785624" w:rsidRPr="00921C35">
        <w:rPr>
          <w:rFonts w:cs="Times New Roman"/>
          <w:sz w:val="24"/>
          <w:szCs w:val="24"/>
        </w:rPr>
        <w:t>ë</w:t>
      </w:r>
      <w:r w:rsidR="00C50C7D" w:rsidRPr="00921C35">
        <w:rPr>
          <w:rFonts w:cs="Times New Roman"/>
          <w:sz w:val="24"/>
          <w:szCs w:val="24"/>
        </w:rPr>
        <w:t xml:space="preserve">rinstitucional </w:t>
      </w:r>
      <w:r w:rsidR="00785624" w:rsidRPr="00921C35">
        <w:rPr>
          <w:rFonts w:cs="Times New Roman"/>
          <w:sz w:val="24"/>
          <w:szCs w:val="24"/>
        </w:rPr>
        <w:t>ë</w:t>
      </w:r>
      <w:r w:rsidR="00C50C7D" w:rsidRPr="00921C35">
        <w:rPr>
          <w:rFonts w:cs="Times New Roman"/>
          <w:sz w:val="24"/>
          <w:szCs w:val="24"/>
        </w:rPr>
        <w:t>sht</w:t>
      </w:r>
      <w:r w:rsidR="00785624" w:rsidRPr="00921C35">
        <w:rPr>
          <w:rFonts w:cs="Times New Roman"/>
          <w:sz w:val="24"/>
          <w:szCs w:val="24"/>
        </w:rPr>
        <w:t>ë</w:t>
      </w:r>
      <w:r w:rsidR="00C50C7D" w:rsidRPr="00921C35">
        <w:rPr>
          <w:rFonts w:cs="Times New Roman"/>
          <w:sz w:val="24"/>
          <w:szCs w:val="24"/>
        </w:rPr>
        <w:t xml:space="preserve"> asistuar edhe nga SIGMA gjat</w:t>
      </w:r>
      <w:r w:rsidR="00785624" w:rsidRPr="00921C35">
        <w:rPr>
          <w:rFonts w:cs="Times New Roman"/>
          <w:sz w:val="24"/>
          <w:szCs w:val="24"/>
        </w:rPr>
        <w:t>ë</w:t>
      </w:r>
      <w:r w:rsidR="00C50C7D" w:rsidRPr="00921C35">
        <w:rPr>
          <w:rFonts w:cs="Times New Roman"/>
          <w:sz w:val="24"/>
          <w:szCs w:val="24"/>
        </w:rPr>
        <w:t xml:space="preserve"> procesit t</w:t>
      </w:r>
      <w:r w:rsidR="00785624" w:rsidRPr="00921C35">
        <w:rPr>
          <w:rFonts w:cs="Times New Roman"/>
          <w:sz w:val="24"/>
          <w:szCs w:val="24"/>
        </w:rPr>
        <w:t>ë</w:t>
      </w:r>
      <w:r w:rsidR="00C50C7D" w:rsidRPr="00921C35">
        <w:rPr>
          <w:rFonts w:cs="Times New Roman"/>
          <w:sz w:val="24"/>
          <w:szCs w:val="24"/>
        </w:rPr>
        <w:t xml:space="preserve"> hartimit t</w:t>
      </w:r>
      <w:r w:rsidR="00785624" w:rsidRPr="00921C35">
        <w:rPr>
          <w:rFonts w:cs="Times New Roman"/>
          <w:sz w:val="24"/>
          <w:szCs w:val="24"/>
        </w:rPr>
        <w:t>ë</w:t>
      </w:r>
      <w:r w:rsidR="00C50C7D" w:rsidRPr="00921C35">
        <w:rPr>
          <w:rFonts w:cs="Times New Roman"/>
          <w:sz w:val="24"/>
          <w:szCs w:val="24"/>
        </w:rPr>
        <w:t xml:space="preserve"> strategjis</w:t>
      </w:r>
      <w:r w:rsidR="00785624" w:rsidRPr="00921C35">
        <w:rPr>
          <w:rFonts w:cs="Times New Roman"/>
          <w:sz w:val="24"/>
          <w:szCs w:val="24"/>
        </w:rPr>
        <w:t>ë</w:t>
      </w:r>
      <w:r w:rsidR="00C50C7D" w:rsidRPr="00921C35">
        <w:rPr>
          <w:rFonts w:cs="Times New Roman"/>
          <w:sz w:val="24"/>
          <w:szCs w:val="24"/>
        </w:rPr>
        <w:t xml:space="preserve"> dhe planit t</w:t>
      </w:r>
      <w:r w:rsidR="00785624" w:rsidRPr="00921C35">
        <w:rPr>
          <w:rFonts w:cs="Times New Roman"/>
          <w:sz w:val="24"/>
          <w:szCs w:val="24"/>
        </w:rPr>
        <w:t>ë</w:t>
      </w:r>
      <w:r w:rsidR="00C50C7D" w:rsidRPr="00921C35">
        <w:rPr>
          <w:rFonts w:cs="Times New Roman"/>
          <w:sz w:val="24"/>
          <w:szCs w:val="24"/>
        </w:rPr>
        <w:t xml:space="preserve"> saj t</w:t>
      </w:r>
      <w:r w:rsidR="00785624" w:rsidRPr="00921C35">
        <w:rPr>
          <w:rFonts w:cs="Times New Roman"/>
          <w:sz w:val="24"/>
          <w:szCs w:val="24"/>
        </w:rPr>
        <w:t>ë</w:t>
      </w:r>
      <w:r w:rsidR="00C50C7D" w:rsidRPr="00921C35">
        <w:rPr>
          <w:rFonts w:cs="Times New Roman"/>
          <w:sz w:val="24"/>
          <w:szCs w:val="24"/>
        </w:rPr>
        <w:t xml:space="preserve"> veprimit.</w:t>
      </w:r>
    </w:p>
    <w:p w14:paraId="75754598" w14:textId="47711686" w:rsidR="00F078F3" w:rsidRPr="00921C35" w:rsidRDefault="00E07B85" w:rsidP="00020065">
      <w:pPr>
        <w:spacing w:line="276" w:lineRule="auto"/>
        <w:rPr>
          <w:rFonts w:eastAsia="Times New Roman" w:cs="Times New Roman"/>
          <w:color w:val="000000"/>
          <w:sz w:val="24"/>
          <w:szCs w:val="24"/>
        </w:rPr>
      </w:pPr>
      <w:r w:rsidRPr="00921C35">
        <w:rPr>
          <w:rFonts w:eastAsia="Times New Roman" w:cs="Times New Roman"/>
          <w:color w:val="000000"/>
          <w:sz w:val="24"/>
          <w:szCs w:val="24"/>
        </w:rPr>
        <w:t>Përgjegjësia për zbatimin e secilës masë është përcaktuar në planin e veprimit të paraqitur në Aneksin 1 dhe ndahet ndërmjet APP, institucioneve t</w:t>
      </w:r>
      <w:r w:rsidR="00A0698D" w:rsidRPr="00921C35">
        <w:rPr>
          <w:rFonts w:eastAsia="Times New Roman" w:cs="Times New Roman"/>
          <w:color w:val="000000"/>
          <w:sz w:val="24"/>
          <w:szCs w:val="24"/>
        </w:rPr>
        <w:t>ë</w:t>
      </w:r>
      <w:r w:rsidRPr="00921C35">
        <w:rPr>
          <w:rFonts w:eastAsia="Times New Roman" w:cs="Times New Roman"/>
          <w:color w:val="000000"/>
          <w:sz w:val="24"/>
          <w:szCs w:val="24"/>
        </w:rPr>
        <w:t xml:space="preserve"> tjera dhe aktorëve të tjerë. Për shkak të natyrës së masave, duhet të ekzistojë një bashkërendim i mire  duke shprehur gatishmëri për të kontribuar te zbatimi I Strategjisë. </w:t>
      </w:r>
      <w:r w:rsidR="00F078F3" w:rsidRPr="00921C35">
        <w:rPr>
          <w:rFonts w:eastAsia="Times New Roman" w:cs="Times New Roman"/>
          <w:color w:val="000000"/>
          <w:sz w:val="24"/>
          <w:szCs w:val="24"/>
        </w:rPr>
        <w:t xml:space="preserve">Disa masa dhe aktivitete do të jenë </w:t>
      </w:r>
      <w:proofErr w:type="spellStart"/>
      <w:r w:rsidR="00F078F3" w:rsidRPr="00921C35">
        <w:rPr>
          <w:rFonts w:eastAsia="Times New Roman" w:cs="Times New Roman"/>
          <w:color w:val="000000"/>
          <w:sz w:val="24"/>
          <w:szCs w:val="24"/>
        </w:rPr>
        <w:t>ndërsektoriale</w:t>
      </w:r>
      <w:proofErr w:type="spellEnd"/>
      <w:r w:rsidR="00F078F3" w:rsidRPr="00921C35">
        <w:rPr>
          <w:rFonts w:eastAsia="Times New Roman" w:cs="Times New Roman"/>
          <w:color w:val="000000"/>
          <w:sz w:val="24"/>
          <w:szCs w:val="24"/>
        </w:rPr>
        <w:t xml:space="preserve"> dhe ndërinstitucionale, dhe k</w:t>
      </w:r>
      <w:r w:rsidR="00AA0346" w:rsidRPr="00921C35">
        <w:rPr>
          <w:rFonts w:eastAsia="Times New Roman" w:cs="Times New Roman"/>
          <w:color w:val="000000"/>
          <w:sz w:val="24"/>
          <w:szCs w:val="24"/>
        </w:rPr>
        <w:t>ë</w:t>
      </w:r>
      <w:r w:rsidR="00F078F3" w:rsidRPr="00921C35">
        <w:rPr>
          <w:rFonts w:eastAsia="Times New Roman" w:cs="Times New Roman"/>
          <w:color w:val="000000"/>
          <w:sz w:val="24"/>
          <w:szCs w:val="24"/>
        </w:rPr>
        <w:t>rkojn</w:t>
      </w:r>
      <w:r w:rsidR="00AA0346" w:rsidRPr="00921C35">
        <w:rPr>
          <w:rFonts w:eastAsia="Times New Roman" w:cs="Times New Roman"/>
          <w:color w:val="000000"/>
          <w:sz w:val="24"/>
          <w:szCs w:val="24"/>
        </w:rPr>
        <w:t>ë</w:t>
      </w:r>
      <w:r w:rsidR="00F078F3" w:rsidRPr="00921C35">
        <w:rPr>
          <w:rFonts w:eastAsia="Times New Roman" w:cs="Times New Roman"/>
          <w:color w:val="000000"/>
          <w:sz w:val="24"/>
          <w:szCs w:val="24"/>
        </w:rPr>
        <w:t xml:space="preserve"> angazhim apo bashkëpunim me institucione përtej sistemit të prokurimit publik, </w:t>
      </w:r>
      <w:proofErr w:type="spellStart"/>
      <w:r w:rsidR="00F078F3" w:rsidRPr="00921C35">
        <w:rPr>
          <w:rFonts w:eastAsia="Times New Roman" w:cs="Times New Roman"/>
          <w:color w:val="000000"/>
          <w:sz w:val="24"/>
          <w:szCs w:val="24"/>
        </w:rPr>
        <w:t>sic</w:t>
      </w:r>
      <w:proofErr w:type="spellEnd"/>
      <w:r w:rsidR="00F078F3" w:rsidRPr="00921C35">
        <w:rPr>
          <w:rFonts w:eastAsia="Times New Roman" w:cs="Times New Roman"/>
          <w:color w:val="000000"/>
          <w:sz w:val="24"/>
          <w:szCs w:val="24"/>
        </w:rPr>
        <w:t xml:space="preserve"> janë masat dhe aktivitetet e parashikuara në Planin e Veprimit,  Aneksi 1.</w:t>
      </w:r>
    </w:p>
    <w:p w14:paraId="2EFBDC78" w14:textId="49851293" w:rsidR="00F078F3" w:rsidRPr="00921C35" w:rsidRDefault="00F078F3" w:rsidP="00020065">
      <w:pPr>
        <w:spacing w:line="276" w:lineRule="auto"/>
        <w:rPr>
          <w:rFonts w:eastAsia="Times New Roman" w:cs="Times New Roman"/>
          <w:color w:val="000000"/>
          <w:sz w:val="24"/>
          <w:szCs w:val="24"/>
        </w:rPr>
      </w:pPr>
      <w:r w:rsidRPr="00921C35">
        <w:rPr>
          <w:rFonts w:eastAsia="Times New Roman" w:cs="Times New Roman"/>
          <w:color w:val="000000"/>
          <w:sz w:val="24"/>
          <w:szCs w:val="24"/>
        </w:rPr>
        <w:t xml:space="preserve">KPP do të luajë një rol kryesor në çështjet që lidhen me rishikimin </w:t>
      </w:r>
      <w:r w:rsidR="00AA0346" w:rsidRPr="00921C35">
        <w:rPr>
          <w:rFonts w:eastAsia="Times New Roman" w:cs="Times New Roman"/>
          <w:color w:val="000000"/>
          <w:sz w:val="24"/>
          <w:szCs w:val="24"/>
        </w:rPr>
        <w:t>ë</w:t>
      </w:r>
      <w:r w:rsidRPr="00921C35">
        <w:rPr>
          <w:rFonts w:eastAsia="Times New Roman" w:cs="Times New Roman"/>
          <w:color w:val="000000"/>
          <w:sz w:val="24"/>
          <w:szCs w:val="24"/>
        </w:rPr>
        <w:t xml:space="preserve"> ankesave, ndërsa përgjegjësitë që kanë të bëjnë me koncesionet dhe PPP-të do të jenë nën fush</w:t>
      </w:r>
      <w:r w:rsidR="00AA0346" w:rsidRPr="00921C35">
        <w:rPr>
          <w:rFonts w:eastAsia="Times New Roman" w:cs="Times New Roman"/>
          <w:color w:val="000000"/>
          <w:sz w:val="24"/>
          <w:szCs w:val="24"/>
        </w:rPr>
        <w:t>ë</w:t>
      </w:r>
      <w:r w:rsidRPr="00921C35">
        <w:rPr>
          <w:rFonts w:eastAsia="Times New Roman" w:cs="Times New Roman"/>
          <w:color w:val="000000"/>
          <w:sz w:val="24"/>
          <w:szCs w:val="24"/>
        </w:rPr>
        <w:t>n e p</w:t>
      </w:r>
      <w:r w:rsidR="00AA0346" w:rsidRPr="00921C35">
        <w:rPr>
          <w:rFonts w:eastAsia="Times New Roman" w:cs="Times New Roman"/>
          <w:color w:val="000000"/>
          <w:sz w:val="24"/>
          <w:szCs w:val="24"/>
        </w:rPr>
        <w:t>ë</w:t>
      </w:r>
      <w:r w:rsidRPr="00921C35">
        <w:rPr>
          <w:rFonts w:eastAsia="Times New Roman" w:cs="Times New Roman"/>
          <w:color w:val="000000"/>
          <w:sz w:val="24"/>
          <w:szCs w:val="24"/>
        </w:rPr>
        <w:t>rgjegj</w:t>
      </w:r>
      <w:r w:rsidR="00AA0346" w:rsidRPr="00921C35">
        <w:rPr>
          <w:rFonts w:eastAsia="Times New Roman" w:cs="Times New Roman"/>
          <w:color w:val="000000"/>
          <w:sz w:val="24"/>
          <w:szCs w:val="24"/>
        </w:rPr>
        <w:t>ë</w:t>
      </w:r>
      <w:r w:rsidRPr="00921C35">
        <w:rPr>
          <w:rFonts w:eastAsia="Times New Roman" w:cs="Times New Roman"/>
          <w:color w:val="000000"/>
          <w:sz w:val="24"/>
          <w:szCs w:val="24"/>
        </w:rPr>
        <w:t>sis</w:t>
      </w:r>
      <w:r w:rsidR="00AA0346" w:rsidRPr="00921C35">
        <w:rPr>
          <w:rFonts w:eastAsia="Times New Roman" w:cs="Times New Roman"/>
          <w:color w:val="000000"/>
          <w:sz w:val="24"/>
          <w:szCs w:val="24"/>
        </w:rPr>
        <w:t>ë</w:t>
      </w:r>
      <w:r w:rsidRPr="00921C35">
        <w:rPr>
          <w:rFonts w:eastAsia="Times New Roman" w:cs="Times New Roman"/>
          <w:color w:val="000000"/>
          <w:sz w:val="24"/>
          <w:szCs w:val="24"/>
        </w:rPr>
        <w:t xml:space="preserve"> s</w:t>
      </w:r>
      <w:r w:rsidR="00AA0346" w:rsidRPr="00921C35">
        <w:rPr>
          <w:rFonts w:eastAsia="Times New Roman" w:cs="Times New Roman"/>
          <w:color w:val="000000"/>
          <w:sz w:val="24"/>
          <w:szCs w:val="24"/>
        </w:rPr>
        <w:t>ë</w:t>
      </w:r>
      <w:r w:rsidRPr="00921C35">
        <w:rPr>
          <w:rFonts w:eastAsia="Times New Roman" w:cs="Times New Roman"/>
          <w:color w:val="000000"/>
          <w:sz w:val="24"/>
          <w:szCs w:val="24"/>
        </w:rPr>
        <w:t xml:space="preserve"> ATRACO. Për më tepër, OBP do të jetë institucioni q</w:t>
      </w:r>
      <w:r w:rsidR="00AA0346" w:rsidRPr="00921C35">
        <w:rPr>
          <w:rFonts w:eastAsia="Times New Roman" w:cs="Times New Roman"/>
          <w:color w:val="000000"/>
          <w:sz w:val="24"/>
          <w:szCs w:val="24"/>
        </w:rPr>
        <w:t>ë</w:t>
      </w:r>
      <w:r w:rsidRPr="00921C35">
        <w:rPr>
          <w:rFonts w:eastAsia="Times New Roman" w:cs="Times New Roman"/>
          <w:color w:val="000000"/>
          <w:sz w:val="24"/>
          <w:szCs w:val="24"/>
        </w:rPr>
        <w:t xml:space="preserve"> do t</w:t>
      </w:r>
      <w:r w:rsidR="00AA0346" w:rsidRPr="00921C35">
        <w:rPr>
          <w:rFonts w:eastAsia="Times New Roman" w:cs="Times New Roman"/>
          <w:color w:val="000000"/>
          <w:sz w:val="24"/>
          <w:szCs w:val="24"/>
        </w:rPr>
        <w:t>ë</w:t>
      </w:r>
      <w:r w:rsidRPr="00921C35">
        <w:rPr>
          <w:rFonts w:eastAsia="Times New Roman" w:cs="Times New Roman"/>
          <w:color w:val="000000"/>
          <w:sz w:val="24"/>
          <w:szCs w:val="24"/>
        </w:rPr>
        <w:t xml:space="preserve"> merret me zbatimin e masave që lidhen me prokurimin e </w:t>
      </w:r>
      <w:proofErr w:type="spellStart"/>
      <w:r w:rsidRPr="00921C35">
        <w:rPr>
          <w:rFonts w:eastAsia="Times New Roman" w:cs="Times New Roman"/>
          <w:color w:val="000000"/>
          <w:sz w:val="24"/>
          <w:szCs w:val="24"/>
        </w:rPr>
        <w:t>p</w:t>
      </w:r>
      <w:r w:rsidR="00AA0346" w:rsidRPr="00921C35">
        <w:rPr>
          <w:rFonts w:eastAsia="Times New Roman" w:cs="Times New Roman"/>
          <w:color w:val="000000"/>
          <w:sz w:val="24"/>
          <w:szCs w:val="24"/>
        </w:rPr>
        <w:t>ë</w:t>
      </w:r>
      <w:r w:rsidRPr="00921C35">
        <w:rPr>
          <w:rFonts w:eastAsia="Times New Roman" w:cs="Times New Roman"/>
          <w:color w:val="000000"/>
          <w:sz w:val="24"/>
          <w:szCs w:val="24"/>
        </w:rPr>
        <w:t>q</w:t>
      </w:r>
      <w:r w:rsidR="00AA0346" w:rsidRPr="00921C35">
        <w:rPr>
          <w:rFonts w:eastAsia="Times New Roman" w:cs="Times New Roman"/>
          <w:color w:val="000000"/>
          <w:sz w:val="24"/>
          <w:szCs w:val="24"/>
        </w:rPr>
        <w:t>ë</w:t>
      </w:r>
      <w:r w:rsidRPr="00921C35">
        <w:rPr>
          <w:rFonts w:eastAsia="Times New Roman" w:cs="Times New Roman"/>
          <w:color w:val="000000"/>
          <w:sz w:val="24"/>
          <w:szCs w:val="24"/>
        </w:rPr>
        <w:t>ndruarr</w:t>
      </w:r>
      <w:proofErr w:type="spellEnd"/>
      <w:r w:rsidRPr="00921C35">
        <w:rPr>
          <w:rFonts w:eastAsia="Times New Roman" w:cs="Times New Roman"/>
          <w:color w:val="000000"/>
          <w:sz w:val="24"/>
          <w:szCs w:val="24"/>
        </w:rPr>
        <w:t>.</w:t>
      </w:r>
    </w:p>
    <w:p w14:paraId="0A02A9D4" w14:textId="55F0F1C3" w:rsidR="00E07B85" w:rsidRPr="00921C35" w:rsidRDefault="00F078F3" w:rsidP="00020065">
      <w:pPr>
        <w:spacing w:line="276" w:lineRule="auto"/>
        <w:rPr>
          <w:rFonts w:eastAsia="Times New Roman" w:cs="Times New Roman"/>
          <w:color w:val="000000"/>
          <w:sz w:val="24"/>
          <w:szCs w:val="24"/>
        </w:rPr>
      </w:pPr>
      <w:r w:rsidRPr="00921C35">
        <w:rPr>
          <w:rFonts w:eastAsia="Times New Roman" w:cs="Times New Roman"/>
          <w:color w:val="000000"/>
          <w:sz w:val="24"/>
          <w:szCs w:val="24"/>
        </w:rPr>
        <w:t xml:space="preserve">Disa aktivitete do të kërkojnë bashkëpunim ndërmjet aktorëve përkatës në sistemin e prokurimit publik, duke përfshirë autoritetet </w:t>
      </w:r>
      <w:proofErr w:type="spellStart"/>
      <w:r w:rsidRPr="00921C35">
        <w:rPr>
          <w:rFonts w:eastAsia="Times New Roman" w:cs="Times New Roman"/>
          <w:color w:val="000000"/>
          <w:sz w:val="24"/>
          <w:szCs w:val="24"/>
        </w:rPr>
        <w:t>kontraktore</w:t>
      </w:r>
      <w:proofErr w:type="spellEnd"/>
      <w:r w:rsidRPr="00921C35">
        <w:rPr>
          <w:rFonts w:eastAsia="Times New Roman" w:cs="Times New Roman"/>
          <w:color w:val="000000"/>
          <w:sz w:val="24"/>
          <w:szCs w:val="24"/>
        </w:rPr>
        <w:t>, operatorët ekonomikë dhe shoqatat e tyre të biznesit, organizatat e shoqërisë civile dhe mediat etj.</w:t>
      </w:r>
    </w:p>
    <w:p w14:paraId="360CA44F" w14:textId="4B8E7174" w:rsidR="00E07B85" w:rsidRPr="00921C35" w:rsidRDefault="00A0698D" w:rsidP="000E1AB2">
      <w:pPr>
        <w:pStyle w:val="Heading2"/>
        <w:numPr>
          <w:ilvl w:val="1"/>
          <w:numId w:val="3"/>
        </w:numPr>
        <w:spacing w:line="276" w:lineRule="auto"/>
        <w:rPr>
          <w:rFonts w:ascii="Times New Roman" w:eastAsia="Times New Roman" w:hAnsi="Times New Roman" w:cs="Times New Roman"/>
          <w:sz w:val="24"/>
          <w:szCs w:val="24"/>
        </w:rPr>
      </w:pPr>
      <w:bookmarkStart w:id="46" w:name="_Toc154665795"/>
      <w:r w:rsidRPr="00921C35">
        <w:rPr>
          <w:rFonts w:ascii="Times New Roman" w:eastAsia="Times New Roman" w:hAnsi="Times New Roman" w:cs="Times New Roman"/>
          <w:sz w:val="24"/>
          <w:szCs w:val="24"/>
        </w:rPr>
        <w:t>MONITORIMI DHE RAPORTIMI</w:t>
      </w:r>
      <w:bookmarkEnd w:id="46"/>
    </w:p>
    <w:p w14:paraId="32A35A10" w14:textId="77777777" w:rsidR="000E1AB2" w:rsidRPr="00921C35" w:rsidRDefault="000E1AB2" w:rsidP="000E1AB2"/>
    <w:p w14:paraId="216C41C0" w14:textId="285523C6" w:rsidR="00070BAA" w:rsidRPr="00921C35" w:rsidRDefault="0070675F" w:rsidP="00020065">
      <w:pPr>
        <w:spacing w:line="276" w:lineRule="auto"/>
        <w:rPr>
          <w:rFonts w:cs="Times New Roman"/>
          <w:sz w:val="24"/>
          <w:szCs w:val="24"/>
        </w:rPr>
      </w:pPr>
      <w:r w:rsidRPr="00921C35">
        <w:rPr>
          <w:rFonts w:cs="Times New Roman"/>
          <w:sz w:val="24"/>
          <w:szCs w:val="24"/>
        </w:rPr>
        <w:t>Monitorimi i zbatimit të SKPP 2024-2030 është një proces tejet mase shumë i rëndësishëm pasi siguron që implementimi i politikave të pasqyruara në këtë dokument, të ndiqen hap pas hapi nga të gjithë aktorët në mënyrë</w:t>
      </w:r>
      <w:r w:rsidR="00E07B85" w:rsidRPr="00921C35">
        <w:rPr>
          <w:rFonts w:cs="Times New Roman"/>
          <w:sz w:val="24"/>
          <w:szCs w:val="24"/>
        </w:rPr>
        <w:t xml:space="preserve"> permanente dhe të vazhdueshme.</w:t>
      </w:r>
    </w:p>
    <w:p w14:paraId="7DD31D70" w14:textId="6932E3F5" w:rsidR="00E07B85" w:rsidRPr="00921C35" w:rsidRDefault="00E07B85" w:rsidP="00020065">
      <w:pPr>
        <w:spacing w:before="100" w:beforeAutospacing="1" w:after="100" w:afterAutospacing="1" w:line="276" w:lineRule="auto"/>
        <w:rPr>
          <w:rFonts w:eastAsia="Times New Roman" w:cs="Times New Roman"/>
          <w:color w:val="000000"/>
          <w:sz w:val="24"/>
          <w:szCs w:val="24"/>
        </w:rPr>
      </w:pPr>
      <w:r w:rsidRPr="00921C35">
        <w:rPr>
          <w:rFonts w:eastAsia="Times New Roman" w:cs="Times New Roman"/>
          <w:color w:val="000000"/>
          <w:sz w:val="24"/>
          <w:szCs w:val="24"/>
        </w:rPr>
        <w:t xml:space="preserve">Monitorimi duhet kuptuar si proces që synon të sigurojë informacion për APP dhe palët e interesuara për progresin drejt arritjes së objektivave specifike. Ai do të bazohet në një sistem të </w:t>
      </w:r>
      <w:r w:rsidRPr="00921C35">
        <w:rPr>
          <w:rFonts w:eastAsia="Times New Roman" w:cs="Times New Roman"/>
          <w:color w:val="000000"/>
          <w:sz w:val="24"/>
          <w:szCs w:val="24"/>
        </w:rPr>
        <w:lastRenderedPageBreak/>
        <w:t>mbledhjes së informacionit dhe analiz</w:t>
      </w:r>
      <w:r w:rsidR="00070BAA" w:rsidRPr="00921C35">
        <w:rPr>
          <w:rFonts w:eastAsia="Times New Roman" w:cs="Times New Roman"/>
          <w:color w:val="000000"/>
          <w:sz w:val="24"/>
          <w:szCs w:val="24"/>
        </w:rPr>
        <w:t>ës së treguesve të monitorimit</w:t>
      </w:r>
      <w:r w:rsidRPr="00921C35">
        <w:rPr>
          <w:rFonts w:eastAsia="Times New Roman" w:cs="Times New Roman"/>
          <w:color w:val="000000"/>
          <w:sz w:val="24"/>
          <w:szCs w:val="24"/>
        </w:rPr>
        <w:t xml:space="preserve">. Monitorimi nënkupton mbledhjen në vazhdimësi të </w:t>
      </w:r>
      <w:proofErr w:type="spellStart"/>
      <w:r w:rsidRPr="00921C35">
        <w:rPr>
          <w:rFonts w:eastAsia="Times New Roman" w:cs="Times New Roman"/>
          <w:color w:val="000000"/>
          <w:sz w:val="24"/>
          <w:szCs w:val="24"/>
        </w:rPr>
        <w:t>të</w:t>
      </w:r>
      <w:proofErr w:type="spellEnd"/>
      <w:r w:rsidRPr="00921C35">
        <w:rPr>
          <w:rFonts w:eastAsia="Times New Roman" w:cs="Times New Roman"/>
          <w:color w:val="000000"/>
          <w:sz w:val="24"/>
          <w:szCs w:val="24"/>
        </w:rPr>
        <w:t xml:space="preserve"> dhënave në lidhje me Strategjinë, si të atyre statistikore, ashtu edhe të dhënave tjera qe japin informacion për zbatimin e Strategjisë. Në pasaportat e indikatorëve (Aneksi 2), për secilin tregues është përcaktuar përgjegjësia për mbledhjen e të dhënave, ndërsa roli mbikëqyrës dhe koordinues i takon Sektorit të Politikave Strategjike dhe Statistikave.</w:t>
      </w:r>
    </w:p>
    <w:p w14:paraId="600E1025" w14:textId="77777777" w:rsidR="00070BAA" w:rsidRPr="00921C35" w:rsidRDefault="00070BAA" w:rsidP="00020065">
      <w:pPr>
        <w:spacing w:before="100" w:beforeAutospacing="1" w:after="100" w:afterAutospacing="1" w:line="276" w:lineRule="auto"/>
        <w:rPr>
          <w:rFonts w:eastAsia="Times New Roman" w:cs="Times New Roman"/>
          <w:color w:val="000000"/>
          <w:sz w:val="24"/>
          <w:szCs w:val="24"/>
        </w:rPr>
      </w:pPr>
      <w:r w:rsidRPr="00921C35">
        <w:rPr>
          <w:rFonts w:eastAsia="Times New Roman" w:cs="Times New Roman"/>
          <w:color w:val="000000"/>
          <w:sz w:val="24"/>
          <w:szCs w:val="24"/>
        </w:rPr>
        <w:t xml:space="preserve">Vlerësimi është procesi më i hollësishëm i analizës së suksesit në zbatimit të Strategjisë, duke identifikuar se çfarë ka shkuar mirë, duke shqyrtuar arsyet të çfarë nuk ka shkuar mirë dhe pastaj duke </w:t>
      </w:r>
      <w:proofErr w:type="spellStart"/>
      <w:r w:rsidRPr="00921C35">
        <w:rPr>
          <w:rFonts w:eastAsia="Times New Roman" w:cs="Times New Roman"/>
          <w:color w:val="000000"/>
          <w:sz w:val="24"/>
          <w:szCs w:val="24"/>
        </w:rPr>
        <w:t>ripërshtatur</w:t>
      </w:r>
      <w:proofErr w:type="spellEnd"/>
      <w:r w:rsidRPr="00921C35">
        <w:rPr>
          <w:rFonts w:eastAsia="Times New Roman" w:cs="Times New Roman"/>
          <w:color w:val="000000"/>
          <w:sz w:val="24"/>
          <w:szCs w:val="24"/>
        </w:rPr>
        <w:t xml:space="preserve"> drejtimin strategjik në varësi të rrethanave. Projektimi dhe ekzekutimi i fazës së vlerësimit zakonisht është i pavarur nga korniza e zakonshme e monitorimit dhe raportimit.  </w:t>
      </w:r>
    </w:p>
    <w:p w14:paraId="749BCA06" w14:textId="25DF8C4F" w:rsidR="0070675F" w:rsidRPr="00921C35" w:rsidRDefault="00A0698D" w:rsidP="00020065">
      <w:pPr>
        <w:spacing w:line="276" w:lineRule="auto"/>
        <w:rPr>
          <w:rFonts w:eastAsia="Times New Roman" w:cs="Times New Roman"/>
          <w:color w:val="000000"/>
          <w:sz w:val="24"/>
          <w:szCs w:val="24"/>
        </w:rPr>
      </w:pPr>
      <w:r w:rsidRPr="00921C35">
        <w:rPr>
          <w:rFonts w:eastAsia="Times New Roman" w:cs="Times New Roman"/>
          <w:color w:val="000000"/>
          <w:sz w:val="24"/>
          <w:szCs w:val="24"/>
        </w:rPr>
        <w:t xml:space="preserve">Raportimi, monitorimi dhe vlerësimi do të përbëjnë një pjesë të rëndësishme të ciklit të tyre. Për një monitorim dhe vlerësim cilësor të këtij plani, është i domosdoshëm një bashkëpunim dhe </w:t>
      </w:r>
      <w:proofErr w:type="spellStart"/>
      <w:r w:rsidRPr="00921C35">
        <w:rPr>
          <w:rFonts w:eastAsia="Times New Roman" w:cs="Times New Roman"/>
          <w:color w:val="000000"/>
          <w:sz w:val="24"/>
          <w:szCs w:val="24"/>
        </w:rPr>
        <w:t>mirëkoordinimin</w:t>
      </w:r>
      <w:proofErr w:type="spellEnd"/>
      <w:r w:rsidRPr="00921C35">
        <w:rPr>
          <w:rFonts w:eastAsia="Times New Roman" w:cs="Times New Roman"/>
          <w:color w:val="000000"/>
          <w:sz w:val="24"/>
          <w:szCs w:val="24"/>
        </w:rPr>
        <w:t xml:space="preserve"> midis aktorëve. Procesi i monitorimit dhe vlerësimit do të kalojë përmes disa fazave si: (i) mbledhja e të dhënave; (</w:t>
      </w:r>
      <w:proofErr w:type="spellStart"/>
      <w:r w:rsidRPr="00921C35">
        <w:rPr>
          <w:rFonts w:eastAsia="Times New Roman" w:cs="Times New Roman"/>
          <w:color w:val="000000"/>
          <w:sz w:val="24"/>
          <w:szCs w:val="24"/>
        </w:rPr>
        <w:t>ii</w:t>
      </w:r>
      <w:proofErr w:type="spellEnd"/>
      <w:r w:rsidRPr="00921C35">
        <w:rPr>
          <w:rFonts w:eastAsia="Times New Roman" w:cs="Times New Roman"/>
          <w:color w:val="000000"/>
          <w:sz w:val="24"/>
          <w:szCs w:val="24"/>
        </w:rPr>
        <w:t>) analizimi i të dhënave; (</w:t>
      </w:r>
      <w:proofErr w:type="spellStart"/>
      <w:r w:rsidRPr="00921C35">
        <w:rPr>
          <w:rFonts w:eastAsia="Times New Roman" w:cs="Times New Roman"/>
          <w:color w:val="000000"/>
          <w:sz w:val="24"/>
          <w:szCs w:val="24"/>
        </w:rPr>
        <w:t>iii</w:t>
      </w:r>
      <w:proofErr w:type="spellEnd"/>
      <w:r w:rsidRPr="00921C35">
        <w:rPr>
          <w:rFonts w:eastAsia="Times New Roman" w:cs="Times New Roman"/>
          <w:color w:val="000000"/>
          <w:sz w:val="24"/>
          <w:szCs w:val="24"/>
        </w:rPr>
        <w:t xml:space="preserve">) raportimi dhe llogaridhënia. </w:t>
      </w:r>
    </w:p>
    <w:p w14:paraId="2E7E0E74" w14:textId="55CFCB05" w:rsidR="00E07B85" w:rsidRPr="00921C35" w:rsidRDefault="00E07B85" w:rsidP="00020065">
      <w:pPr>
        <w:spacing w:before="100" w:beforeAutospacing="1" w:after="100" w:afterAutospacing="1" w:line="276" w:lineRule="auto"/>
        <w:rPr>
          <w:rFonts w:eastAsia="Times New Roman" w:cs="Times New Roman"/>
          <w:color w:val="000000"/>
          <w:sz w:val="24"/>
          <w:szCs w:val="24"/>
        </w:rPr>
      </w:pPr>
      <w:r w:rsidRPr="00921C35">
        <w:rPr>
          <w:rFonts w:eastAsia="Times New Roman" w:cs="Times New Roman"/>
          <w:color w:val="000000"/>
          <w:sz w:val="24"/>
          <w:szCs w:val="24"/>
        </w:rPr>
        <w:t>Përbërja, rolet dhe përgjegjësitë e strukturës drejtuese janë detajuar si më poshtë:</w:t>
      </w:r>
    </w:p>
    <w:p w14:paraId="34FD391B" w14:textId="77777777" w:rsidR="00E07B85" w:rsidRPr="00921C35" w:rsidRDefault="00E07B85" w:rsidP="00020065">
      <w:pPr>
        <w:spacing w:before="100" w:beforeAutospacing="1" w:after="100" w:afterAutospacing="1" w:line="276" w:lineRule="auto"/>
        <w:rPr>
          <w:rFonts w:eastAsia="Times New Roman" w:cs="Times New Roman"/>
          <w:color w:val="000000"/>
          <w:sz w:val="24"/>
          <w:szCs w:val="24"/>
        </w:rPr>
      </w:pPr>
      <w:r w:rsidRPr="00921C35">
        <w:rPr>
          <w:rFonts w:eastAsia="Times New Roman" w:cs="Times New Roman"/>
          <w:color w:val="000000"/>
          <w:sz w:val="24"/>
          <w:szCs w:val="24"/>
        </w:rPr>
        <w:t xml:space="preserve">- </w:t>
      </w:r>
      <w:r w:rsidRPr="00921C35">
        <w:rPr>
          <w:rFonts w:eastAsia="Times New Roman" w:cs="Times New Roman"/>
          <w:b/>
          <w:color w:val="000000"/>
          <w:sz w:val="24"/>
          <w:szCs w:val="24"/>
        </w:rPr>
        <w:t>Komiteti Drejtues i Strategjisë Kombëtare për Prokurimin Publik</w:t>
      </w:r>
    </w:p>
    <w:p w14:paraId="718486CA" w14:textId="12F7ECDD" w:rsidR="00E07B85" w:rsidRPr="00921C35" w:rsidRDefault="00E07B85" w:rsidP="00020065">
      <w:pPr>
        <w:spacing w:before="100" w:beforeAutospacing="1" w:after="100" w:afterAutospacing="1" w:line="276" w:lineRule="auto"/>
        <w:rPr>
          <w:rFonts w:eastAsia="Times New Roman" w:cs="Times New Roman"/>
          <w:color w:val="000000"/>
          <w:sz w:val="24"/>
          <w:szCs w:val="24"/>
        </w:rPr>
      </w:pPr>
      <w:r w:rsidRPr="00921C35">
        <w:rPr>
          <w:rFonts w:eastAsia="Times New Roman" w:cs="Times New Roman"/>
          <w:color w:val="000000"/>
          <w:sz w:val="24"/>
          <w:szCs w:val="24"/>
        </w:rPr>
        <w:t xml:space="preserve">Komiteti Drejtues i SKPP-së është struktura mbikëqyrëse përgjegjëse për drejtimin dhe monitorimin e aktiviteteve të këtij dokumenti. Ai do të kryesohet nga drejtori i përgjithshëm </w:t>
      </w:r>
      <w:r w:rsidR="00070BAA" w:rsidRPr="00921C35">
        <w:rPr>
          <w:rFonts w:eastAsia="Times New Roman" w:cs="Times New Roman"/>
          <w:color w:val="000000"/>
          <w:sz w:val="24"/>
          <w:szCs w:val="24"/>
        </w:rPr>
        <w:t>i</w:t>
      </w:r>
      <w:r w:rsidRPr="00921C35">
        <w:rPr>
          <w:rFonts w:eastAsia="Times New Roman" w:cs="Times New Roman"/>
          <w:color w:val="000000"/>
          <w:sz w:val="24"/>
          <w:szCs w:val="24"/>
        </w:rPr>
        <w:t xml:space="preserve"> Agjencisë së Prokurimit Publik dhe anëtarësia e tij do të jetë si më poshtë:</w:t>
      </w:r>
    </w:p>
    <w:p w14:paraId="0433E640" w14:textId="77777777" w:rsidR="00E07B85" w:rsidRPr="00921C35" w:rsidRDefault="00E07B85" w:rsidP="00020065">
      <w:pPr>
        <w:spacing w:before="100" w:beforeAutospacing="1" w:after="100" w:afterAutospacing="1" w:line="276" w:lineRule="auto"/>
        <w:rPr>
          <w:rFonts w:eastAsia="Times New Roman" w:cs="Times New Roman"/>
          <w:color w:val="000000"/>
          <w:sz w:val="24"/>
          <w:szCs w:val="24"/>
        </w:rPr>
      </w:pPr>
      <w:r w:rsidRPr="00921C35">
        <w:rPr>
          <w:rFonts w:eastAsia="Times New Roman" w:cs="Times New Roman"/>
          <w:color w:val="000000"/>
          <w:sz w:val="24"/>
          <w:szCs w:val="24"/>
        </w:rPr>
        <w:t>- Drejtori i Përgjithshëm i Agjencisë së Prokurimit Publik, kryetar;</w:t>
      </w:r>
    </w:p>
    <w:p w14:paraId="5614EA42" w14:textId="77777777" w:rsidR="00E07B85" w:rsidRPr="00921C35" w:rsidRDefault="00E07B85" w:rsidP="00020065">
      <w:pPr>
        <w:spacing w:before="100" w:beforeAutospacing="1" w:after="100" w:afterAutospacing="1" w:line="276" w:lineRule="auto"/>
        <w:rPr>
          <w:rFonts w:eastAsia="Times New Roman" w:cs="Times New Roman"/>
          <w:color w:val="000000"/>
          <w:sz w:val="24"/>
          <w:szCs w:val="24"/>
        </w:rPr>
      </w:pPr>
      <w:r w:rsidRPr="00921C35">
        <w:rPr>
          <w:rFonts w:eastAsia="Times New Roman" w:cs="Times New Roman"/>
          <w:color w:val="000000"/>
          <w:sz w:val="24"/>
          <w:szCs w:val="24"/>
        </w:rPr>
        <w:t>- Drejtori i Drejtorisë së Zbatimit të Politikave Strategjike dhe Integrimit, Agjencia e Prokurimit Publik, sekretar;</w:t>
      </w:r>
    </w:p>
    <w:p w14:paraId="7B6BCAFA" w14:textId="77777777" w:rsidR="00E07B85" w:rsidRPr="00921C35" w:rsidRDefault="00E07B85" w:rsidP="00020065">
      <w:pPr>
        <w:spacing w:before="100" w:beforeAutospacing="1" w:after="100" w:afterAutospacing="1" w:line="276" w:lineRule="auto"/>
        <w:rPr>
          <w:rFonts w:eastAsia="Times New Roman" w:cs="Times New Roman"/>
          <w:color w:val="000000"/>
          <w:sz w:val="24"/>
          <w:szCs w:val="24"/>
        </w:rPr>
      </w:pPr>
      <w:r w:rsidRPr="00921C35">
        <w:rPr>
          <w:rFonts w:eastAsia="Times New Roman" w:cs="Times New Roman"/>
          <w:color w:val="000000"/>
          <w:sz w:val="24"/>
          <w:szCs w:val="24"/>
        </w:rPr>
        <w:t>- Drejtori i Përgjithshëm i Agjencisë së Trajtimit të Koncesioneve, anëtar;</w:t>
      </w:r>
    </w:p>
    <w:p w14:paraId="7156D353" w14:textId="77777777" w:rsidR="00E07B85" w:rsidRPr="00921C35" w:rsidRDefault="00E07B85" w:rsidP="00020065">
      <w:pPr>
        <w:spacing w:before="100" w:beforeAutospacing="1" w:after="100" w:afterAutospacing="1" w:line="276" w:lineRule="auto"/>
        <w:rPr>
          <w:rFonts w:eastAsia="Times New Roman" w:cs="Times New Roman"/>
          <w:color w:val="000000"/>
          <w:sz w:val="24"/>
          <w:szCs w:val="24"/>
        </w:rPr>
      </w:pPr>
      <w:r w:rsidRPr="00921C35">
        <w:rPr>
          <w:rFonts w:eastAsia="Times New Roman" w:cs="Times New Roman"/>
          <w:color w:val="000000"/>
          <w:sz w:val="24"/>
          <w:szCs w:val="24"/>
        </w:rPr>
        <w:t>- Një përfaqësues i nivelit të lartë drejtues nga Ministria e Mbrojtjes, anëtar;</w:t>
      </w:r>
    </w:p>
    <w:p w14:paraId="2AF616C2" w14:textId="77777777" w:rsidR="00E07B85" w:rsidRPr="00921C35" w:rsidRDefault="00E07B85" w:rsidP="00020065">
      <w:pPr>
        <w:spacing w:before="100" w:beforeAutospacing="1" w:after="100" w:afterAutospacing="1" w:line="276" w:lineRule="auto"/>
        <w:rPr>
          <w:rFonts w:eastAsia="Times New Roman" w:cs="Times New Roman"/>
          <w:color w:val="000000"/>
          <w:sz w:val="24"/>
          <w:szCs w:val="24"/>
        </w:rPr>
      </w:pPr>
      <w:r w:rsidRPr="00921C35">
        <w:rPr>
          <w:rFonts w:eastAsia="Times New Roman" w:cs="Times New Roman"/>
          <w:color w:val="000000"/>
          <w:sz w:val="24"/>
          <w:szCs w:val="24"/>
        </w:rPr>
        <w:t>- Një përfaqësues i nivelit të lartë drejtues nga Ministria e Brendshme, anëtar;</w:t>
      </w:r>
    </w:p>
    <w:p w14:paraId="5364B5A5" w14:textId="34D58A36" w:rsidR="00C50C7D" w:rsidRPr="00921C35" w:rsidRDefault="00C50C7D" w:rsidP="00020065">
      <w:pPr>
        <w:spacing w:before="100" w:beforeAutospacing="1" w:after="100" w:afterAutospacing="1" w:line="276" w:lineRule="auto"/>
        <w:rPr>
          <w:rFonts w:eastAsia="Times New Roman" w:cs="Times New Roman"/>
          <w:color w:val="000000"/>
          <w:sz w:val="24"/>
          <w:szCs w:val="24"/>
        </w:rPr>
      </w:pPr>
      <w:r w:rsidRPr="00921C35">
        <w:rPr>
          <w:rFonts w:eastAsia="Times New Roman" w:cs="Times New Roman"/>
          <w:color w:val="000000"/>
          <w:sz w:val="24"/>
          <w:szCs w:val="24"/>
        </w:rPr>
        <w:t>- Një përfaqësues i nivelit të lartë drejtues nga Ministria e Financave dhe Ekonomis</w:t>
      </w:r>
      <w:r w:rsidR="00785624" w:rsidRPr="00921C35">
        <w:rPr>
          <w:rFonts w:eastAsia="Times New Roman" w:cs="Times New Roman"/>
          <w:color w:val="000000"/>
          <w:sz w:val="24"/>
          <w:szCs w:val="24"/>
        </w:rPr>
        <w:t>ë</w:t>
      </w:r>
      <w:r w:rsidRPr="00921C35">
        <w:rPr>
          <w:rFonts w:eastAsia="Times New Roman" w:cs="Times New Roman"/>
          <w:color w:val="000000"/>
          <w:sz w:val="24"/>
          <w:szCs w:val="24"/>
        </w:rPr>
        <w:t>, anëtar</w:t>
      </w:r>
      <w:r w:rsidR="00732FC8" w:rsidRPr="00921C35">
        <w:rPr>
          <w:rFonts w:eastAsia="Times New Roman" w:cs="Times New Roman"/>
          <w:color w:val="000000"/>
          <w:sz w:val="24"/>
          <w:szCs w:val="24"/>
        </w:rPr>
        <w:t>;</w:t>
      </w:r>
    </w:p>
    <w:p w14:paraId="3DD3D0D7" w14:textId="77777777" w:rsidR="00E07B85" w:rsidRPr="00921C35" w:rsidRDefault="00E07B85" w:rsidP="00020065">
      <w:pPr>
        <w:spacing w:before="100" w:beforeAutospacing="1" w:after="100" w:afterAutospacing="1" w:line="276" w:lineRule="auto"/>
        <w:rPr>
          <w:rFonts w:eastAsia="Times New Roman" w:cs="Times New Roman"/>
          <w:color w:val="000000"/>
          <w:sz w:val="24"/>
          <w:szCs w:val="24"/>
        </w:rPr>
      </w:pPr>
      <w:r w:rsidRPr="00921C35">
        <w:rPr>
          <w:rFonts w:eastAsia="Times New Roman" w:cs="Times New Roman"/>
          <w:color w:val="000000"/>
          <w:sz w:val="24"/>
          <w:szCs w:val="24"/>
        </w:rPr>
        <w:t xml:space="preserve">- Drejtori i përgjithshëm i Operatorit të Blerjes së </w:t>
      </w:r>
      <w:proofErr w:type="spellStart"/>
      <w:r w:rsidRPr="00921C35">
        <w:rPr>
          <w:rFonts w:eastAsia="Times New Roman" w:cs="Times New Roman"/>
          <w:color w:val="000000"/>
          <w:sz w:val="24"/>
          <w:szCs w:val="24"/>
        </w:rPr>
        <w:t>Përqëndruar</w:t>
      </w:r>
      <w:proofErr w:type="spellEnd"/>
      <w:r w:rsidRPr="00921C35">
        <w:rPr>
          <w:rFonts w:eastAsia="Times New Roman" w:cs="Times New Roman"/>
          <w:color w:val="000000"/>
          <w:sz w:val="24"/>
          <w:szCs w:val="24"/>
        </w:rPr>
        <w:t>, anëtar;</w:t>
      </w:r>
    </w:p>
    <w:p w14:paraId="01FFA313" w14:textId="77777777" w:rsidR="00E07B85" w:rsidRPr="00921C35" w:rsidRDefault="00E07B85" w:rsidP="00020065">
      <w:pPr>
        <w:spacing w:before="100" w:beforeAutospacing="1" w:after="100" w:afterAutospacing="1" w:line="276" w:lineRule="auto"/>
        <w:rPr>
          <w:rFonts w:eastAsia="Times New Roman" w:cs="Times New Roman"/>
          <w:color w:val="000000"/>
          <w:sz w:val="24"/>
          <w:szCs w:val="24"/>
        </w:rPr>
      </w:pPr>
      <w:r w:rsidRPr="00921C35">
        <w:rPr>
          <w:rFonts w:eastAsia="Times New Roman" w:cs="Times New Roman"/>
          <w:color w:val="000000"/>
          <w:sz w:val="24"/>
          <w:szCs w:val="24"/>
        </w:rPr>
        <w:t>- Kryetari i Komisionit të Prokurimit Publik, anëtar.</w:t>
      </w:r>
    </w:p>
    <w:p w14:paraId="471FB0A5" w14:textId="77777777" w:rsidR="00E07B85" w:rsidRPr="00921C35" w:rsidRDefault="00E07B85" w:rsidP="000E1AB2">
      <w:pPr>
        <w:spacing w:before="100" w:beforeAutospacing="1" w:after="100" w:afterAutospacing="1" w:line="276" w:lineRule="auto"/>
        <w:rPr>
          <w:rFonts w:eastAsia="Times New Roman" w:cs="Times New Roman"/>
          <w:color w:val="000000"/>
          <w:sz w:val="24"/>
          <w:szCs w:val="24"/>
        </w:rPr>
      </w:pPr>
      <w:r w:rsidRPr="00921C35">
        <w:rPr>
          <w:rFonts w:eastAsia="Times New Roman" w:cs="Times New Roman"/>
          <w:color w:val="000000"/>
          <w:sz w:val="24"/>
          <w:szCs w:val="24"/>
        </w:rPr>
        <w:lastRenderedPageBreak/>
        <w:t xml:space="preserve">KD-ja do të mblidhet çdo gjashtë muaj për të shqyrtuar progresin e reformave, të rishikojë </w:t>
      </w:r>
      <w:proofErr w:type="spellStart"/>
      <w:r w:rsidRPr="00921C35">
        <w:rPr>
          <w:rFonts w:eastAsia="Times New Roman" w:cs="Times New Roman"/>
          <w:color w:val="000000"/>
          <w:sz w:val="24"/>
          <w:szCs w:val="24"/>
        </w:rPr>
        <w:t>risqet</w:t>
      </w:r>
      <w:proofErr w:type="spellEnd"/>
      <w:r w:rsidRPr="00921C35">
        <w:rPr>
          <w:rFonts w:eastAsia="Times New Roman" w:cs="Times New Roman"/>
          <w:color w:val="000000"/>
          <w:sz w:val="24"/>
          <w:szCs w:val="24"/>
        </w:rPr>
        <w:t xml:space="preserve"> dhe të miratojë masa lehtësuese. Herë pas here mund të ftojë persona të tjerë në KD në varësi të çështjeve që janë për shqyrtim.</w:t>
      </w:r>
    </w:p>
    <w:p w14:paraId="25C8923F" w14:textId="77777777" w:rsidR="00E07B85" w:rsidRPr="00921C35" w:rsidRDefault="00E07B85" w:rsidP="000E1AB2">
      <w:pPr>
        <w:spacing w:before="100" w:beforeAutospacing="1" w:after="100" w:afterAutospacing="1" w:line="276" w:lineRule="auto"/>
        <w:rPr>
          <w:rFonts w:eastAsia="Times New Roman" w:cs="Times New Roman"/>
          <w:color w:val="000000"/>
          <w:sz w:val="24"/>
          <w:szCs w:val="24"/>
        </w:rPr>
      </w:pPr>
      <w:r w:rsidRPr="00921C35">
        <w:rPr>
          <w:rFonts w:eastAsia="Times New Roman" w:cs="Times New Roman"/>
          <w:color w:val="000000"/>
          <w:sz w:val="24"/>
          <w:szCs w:val="24"/>
        </w:rPr>
        <w:t>Përgjegjësitë e KD-së renditen si më poshtë vijon:</w:t>
      </w:r>
    </w:p>
    <w:p w14:paraId="1A9F3F60" w14:textId="77777777" w:rsidR="00E07B85" w:rsidRPr="00921C35" w:rsidRDefault="00E07B85" w:rsidP="000E1AB2">
      <w:pPr>
        <w:pStyle w:val="ListParagraph"/>
        <w:numPr>
          <w:ilvl w:val="0"/>
          <w:numId w:val="59"/>
        </w:numPr>
        <w:spacing w:before="100" w:beforeAutospacing="1" w:after="100" w:afterAutospacing="1" w:line="276" w:lineRule="auto"/>
        <w:rPr>
          <w:rFonts w:eastAsia="Times New Roman" w:cs="Times New Roman"/>
          <w:color w:val="000000"/>
          <w:sz w:val="24"/>
          <w:szCs w:val="24"/>
        </w:rPr>
      </w:pPr>
      <w:r w:rsidRPr="00921C35">
        <w:rPr>
          <w:rFonts w:eastAsia="Times New Roman" w:cs="Times New Roman"/>
          <w:color w:val="000000"/>
          <w:sz w:val="24"/>
          <w:szCs w:val="24"/>
        </w:rPr>
        <w:t xml:space="preserve">Monitorimi i zbatimit të Strategjisë së PP-së kundrejt objektivave të synuar dhe treguesve të </w:t>
      </w:r>
      <w:proofErr w:type="spellStart"/>
      <w:r w:rsidRPr="00921C35">
        <w:rPr>
          <w:rFonts w:eastAsia="Times New Roman" w:cs="Times New Roman"/>
          <w:color w:val="000000"/>
          <w:sz w:val="24"/>
          <w:szCs w:val="24"/>
        </w:rPr>
        <w:t>performancës</w:t>
      </w:r>
      <w:proofErr w:type="spellEnd"/>
      <w:r w:rsidRPr="00921C35">
        <w:rPr>
          <w:rFonts w:eastAsia="Times New Roman" w:cs="Times New Roman"/>
          <w:color w:val="000000"/>
          <w:sz w:val="24"/>
          <w:szCs w:val="24"/>
        </w:rPr>
        <w:t xml:space="preserve"> dhe miratimi i raporteve gjashtëmujore dhe njëvjeçare;</w:t>
      </w:r>
    </w:p>
    <w:p w14:paraId="6A4EFA19" w14:textId="77777777" w:rsidR="00E07B85" w:rsidRPr="00921C35" w:rsidRDefault="00E07B85" w:rsidP="000E1AB2">
      <w:pPr>
        <w:pStyle w:val="ListParagraph"/>
        <w:numPr>
          <w:ilvl w:val="0"/>
          <w:numId w:val="59"/>
        </w:numPr>
        <w:spacing w:before="100" w:beforeAutospacing="1" w:after="100" w:afterAutospacing="1" w:line="276" w:lineRule="auto"/>
        <w:rPr>
          <w:rFonts w:eastAsia="Times New Roman" w:cs="Times New Roman"/>
          <w:color w:val="000000"/>
          <w:sz w:val="24"/>
          <w:szCs w:val="24"/>
        </w:rPr>
      </w:pPr>
      <w:r w:rsidRPr="00921C35">
        <w:rPr>
          <w:rFonts w:eastAsia="Times New Roman" w:cs="Times New Roman"/>
          <w:color w:val="000000"/>
          <w:sz w:val="24"/>
          <w:szCs w:val="24"/>
        </w:rPr>
        <w:t xml:space="preserve">Shqyrtimi i arritjeve, </w:t>
      </w:r>
      <w:proofErr w:type="spellStart"/>
      <w:r w:rsidRPr="00921C35">
        <w:rPr>
          <w:rFonts w:eastAsia="Times New Roman" w:cs="Times New Roman"/>
          <w:color w:val="000000"/>
          <w:sz w:val="24"/>
          <w:szCs w:val="24"/>
        </w:rPr>
        <w:t>risqeve</w:t>
      </w:r>
      <w:proofErr w:type="spellEnd"/>
      <w:r w:rsidRPr="00921C35">
        <w:rPr>
          <w:rFonts w:eastAsia="Times New Roman" w:cs="Times New Roman"/>
          <w:color w:val="000000"/>
          <w:sz w:val="24"/>
          <w:szCs w:val="24"/>
        </w:rPr>
        <w:t xml:space="preserve"> dhe problematikave për secilin qëllim të politikave dhe përcaktimi i masave për adresimin e tyre.</w:t>
      </w:r>
    </w:p>
    <w:p w14:paraId="72DD8212" w14:textId="77777777" w:rsidR="00E07B85" w:rsidRPr="00921C35" w:rsidRDefault="00E07B85" w:rsidP="000E1AB2">
      <w:pPr>
        <w:pStyle w:val="ListParagraph"/>
        <w:numPr>
          <w:ilvl w:val="0"/>
          <w:numId w:val="59"/>
        </w:numPr>
        <w:spacing w:before="100" w:beforeAutospacing="1" w:after="100" w:afterAutospacing="1" w:line="276" w:lineRule="auto"/>
        <w:rPr>
          <w:rFonts w:eastAsia="Times New Roman" w:cs="Times New Roman"/>
          <w:color w:val="000000"/>
          <w:sz w:val="24"/>
          <w:szCs w:val="24"/>
        </w:rPr>
      </w:pPr>
      <w:r w:rsidRPr="00921C35">
        <w:rPr>
          <w:rFonts w:eastAsia="Times New Roman" w:cs="Times New Roman"/>
          <w:color w:val="000000"/>
          <w:sz w:val="24"/>
          <w:szCs w:val="24"/>
        </w:rPr>
        <w:t>Bashkëpunimi me institucione të tjera për të garantuar zbatimin e masave dhe përmbushjen e objektivave të SKPP-së.</w:t>
      </w:r>
    </w:p>
    <w:p w14:paraId="1FAC6F70" w14:textId="353BCF64" w:rsidR="00E07B85" w:rsidRPr="00921C35" w:rsidRDefault="00E07B85" w:rsidP="000E1AB2">
      <w:pPr>
        <w:spacing w:before="100" w:beforeAutospacing="1" w:after="100" w:afterAutospacing="1" w:line="276" w:lineRule="auto"/>
        <w:rPr>
          <w:rFonts w:eastAsia="Times New Roman" w:cs="Times New Roman"/>
          <w:color w:val="000000"/>
          <w:sz w:val="24"/>
          <w:szCs w:val="24"/>
        </w:rPr>
      </w:pPr>
      <w:r w:rsidRPr="00921C35">
        <w:rPr>
          <w:rFonts w:eastAsia="Times New Roman" w:cs="Times New Roman"/>
          <w:color w:val="000000"/>
          <w:sz w:val="24"/>
          <w:szCs w:val="24"/>
        </w:rPr>
        <w:t>Raportet e monitorimit të zbatimit të Strategjisë Kombëtare për Prokurimin Publik, të miratuara nga KD-ja publikohen në faqen e internetit të Agjencisë së Prokurimit Publik.</w:t>
      </w:r>
    </w:p>
    <w:p w14:paraId="7AAF8C75" w14:textId="7D0BF54B" w:rsidR="00E07B85" w:rsidRPr="00921C35" w:rsidRDefault="00E07B85" w:rsidP="000E1AB2">
      <w:pPr>
        <w:pStyle w:val="ListParagraph"/>
        <w:numPr>
          <w:ilvl w:val="0"/>
          <w:numId w:val="4"/>
        </w:numPr>
        <w:spacing w:before="100" w:beforeAutospacing="1" w:after="100" w:afterAutospacing="1" w:line="276" w:lineRule="auto"/>
        <w:rPr>
          <w:rFonts w:cs="Times New Roman"/>
          <w:b/>
          <w:sz w:val="24"/>
          <w:szCs w:val="24"/>
        </w:rPr>
      </w:pPr>
      <w:r w:rsidRPr="00921C35">
        <w:rPr>
          <w:rFonts w:cs="Times New Roman"/>
          <w:b/>
          <w:sz w:val="24"/>
          <w:szCs w:val="24"/>
        </w:rPr>
        <w:t>Grupi Koordinues i Strategjisë Kombëtare për PP</w:t>
      </w:r>
    </w:p>
    <w:p w14:paraId="604178D2" w14:textId="704B64C6" w:rsidR="00E07B85" w:rsidRPr="00921C35" w:rsidRDefault="00E07B85" w:rsidP="000E1AB2">
      <w:pPr>
        <w:spacing w:before="100" w:beforeAutospacing="1" w:after="100" w:afterAutospacing="1" w:line="276" w:lineRule="auto"/>
        <w:jc w:val="left"/>
        <w:rPr>
          <w:rFonts w:eastAsia="Times New Roman" w:cs="Times New Roman"/>
          <w:color w:val="000000"/>
          <w:sz w:val="24"/>
          <w:szCs w:val="24"/>
        </w:rPr>
      </w:pPr>
      <w:r w:rsidRPr="00921C35">
        <w:rPr>
          <w:rFonts w:eastAsia="Times New Roman" w:cs="Times New Roman"/>
          <w:color w:val="000000"/>
          <w:sz w:val="24"/>
          <w:szCs w:val="24"/>
        </w:rPr>
        <w:t>APP  do të krijojë Grupin Koordinues për Zbatimin e SKPP, i cili do të drejtohet nga APP, dhe përbëhet nga zyrtarë përgjegjës të  APP dhe t</w:t>
      </w:r>
      <w:r w:rsidR="00A0698D" w:rsidRPr="00921C35">
        <w:rPr>
          <w:rFonts w:eastAsia="Times New Roman" w:cs="Times New Roman"/>
          <w:color w:val="000000"/>
          <w:sz w:val="24"/>
          <w:szCs w:val="24"/>
        </w:rPr>
        <w:t>ë</w:t>
      </w:r>
      <w:r w:rsidRPr="00921C35">
        <w:rPr>
          <w:rFonts w:eastAsia="Times New Roman" w:cs="Times New Roman"/>
          <w:color w:val="000000"/>
          <w:sz w:val="24"/>
          <w:szCs w:val="24"/>
        </w:rPr>
        <w:t xml:space="preserve"> institucioneve  t</w:t>
      </w:r>
      <w:r w:rsidR="00A0698D" w:rsidRPr="00921C35">
        <w:rPr>
          <w:rFonts w:eastAsia="Times New Roman" w:cs="Times New Roman"/>
          <w:color w:val="000000"/>
          <w:sz w:val="24"/>
          <w:szCs w:val="24"/>
        </w:rPr>
        <w:t>ë</w:t>
      </w:r>
      <w:r w:rsidRPr="00921C35">
        <w:rPr>
          <w:rFonts w:eastAsia="Times New Roman" w:cs="Times New Roman"/>
          <w:color w:val="000000"/>
          <w:sz w:val="24"/>
          <w:szCs w:val="24"/>
        </w:rPr>
        <w:t xml:space="preserve"> tjera përkatëse.  Shërbimet e sekretarisë për Grupin Koordinues do të ofrohen nga Sektori i Politikave Strategjike dhe Statistikave. Detyrat dhe përgjegjësitë e Grupit Koordinues janë:</w:t>
      </w:r>
    </w:p>
    <w:p w14:paraId="4AC5069A" w14:textId="77777777" w:rsidR="00E07B85" w:rsidRPr="00921C35" w:rsidRDefault="00E07B85" w:rsidP="000E1AB2">
      <w:pPr>
        <w:pStyle w:val="ListParagraph"/>
        <w:numPr>
          <w:ilvl w:val="0"/>
          <w:numId w:val="4"/>
        </w:numPr>
        <w:spacing w:before="100" w:beforeAutospacing="1" w:after="100" w:afterAutospacing="1" w:line="276" w:lineRule="auto"/>
        <w:jc w:val="left"/>
        <w:rPr>
          <w:rFonts w:eastAsia="Times New Roman" w:cs="Times New Roman"/>
          <w:color w:val="000000"/>
          <w:sz w:val="24"/>
          <w:szCs w:val="24"/>
        </w:rPr>
      </w:pPr>
      <w:r w:rsidRPr="00921C35">
        <w:rPr>
          <w:rFonts w:eastAsia="Times New Roman" w:cs="Times New Roman"/>
          <w:color w:val="000000"/>
          <w:sz w:val="24"/>
          <w:szCs w:val="24"/>
        </w:rPr>
        <w:t>-Hartimi i planeve vjetore të veprimit për zbatimin e SKPP;</w:t>
      </w:r>
    </w:p>
    <w:p w14:paraId="039B1485" w14:textId="77777777" w:rsidR="00E07B85" w:rsidRPr="00921C35" w:rsidRDefault="00E07B85" w:rsidP="000E1AB2">
      <w:pPr>
        <w:pStyle w:val="ListParagraph"/>
        <w:numPr>
          <w:ilvl w:val="0"/>
          <w:numId w:val="4"/>
        </w:numPr>
        <w:spacing w:before="100" w:beforeAutospacing="1" w:after="100" w:afterAutospacing="1" w:line="276" w:lineRule="auto"/>
        <w:jc w:val="left"/>
        <w:rPr>
          <w:rFonts w:eastAsia="Times New Roman" w:cs="Times New Roman"/>
          <w:color w:val="000000"/>
          <w:sz w:val="24"/>
          <w:szCs w:val="24"/>
        </w:rPr>
      </w:pPr>
      <w:r w:rsidRPr="00921C35">
        <w:rPr>
          <w:rFonts w:eastAsia="Times New Roman" w:cs="Times New Roman"/>
          <w:color w:val="000000"/>
          <w:sz w:val="24"/>
          <w:szCs w:val="24"/>
        </w:rPr>
        <w:t>-Hartimi i buxhetit vjetor për zbatimin e SKPP;</w:t>
      </w:r>
    </w:p>
    <w:p w14:paraId="6F6EEC3C" w14:textId="77777777" w:rsidR="00E07B85" w:rsidRPr="00921C35" w:rsidRDefault="00E07B85" w:rsidP="000E1AB2">
      <w:pPr>
        <w:pStyle w:val="ListParagraph"/>
        <w:numPr>
          <w:ilvl w:val="0"/>
          <w:numId w:val="4"/>
        </w:numPr>
        <w:spacing w:before="100" w:beforeAutospacing="1" w:after="100" w:afterAutospacing="1" w:line="276" w:lineRule="auto"/>
        <w:jc w:val="left"/>
        <w:rPr>
          <w:rFonts w:eastAsia="Times New Roman" w:cs="Times New Roman"/>
          <w:color w:val="000000"/>
          <w:sz w:val="24"/>
          <w:szCs w:val="24"/>
        </w:rPr>
      </w:pPr>
      <w:r w:rsidRPr="00921C35">
        <w:rPr>
          <w:rFonts w:eastAsia="Times New Roman" w:cs="Times New Roman"/>
          <w:color w:val="000000"/>
          <w:sz w:val="24"/>
          <w:szCs w:val="24"/>
        </w:rPr>
        <w:t>-Analiza e progresit në zbatimin e SKPP, në bazë të informatave të mbledhura;</w:t>
      </w:r>
    </w:p>
    <w:p w14:paraId="0D69A34D" w14:textId="77777777" w:rsidR="00E07B85" w:rsidRPr="00921C35" w:rsidRDefault="00E07B85" w:rsidP="000E1AB2">
      <w:pPr>
        <w:pStyle w:val="ListParagraph"/>
        <w:numPr>
          <w:ilvl w:val="0"/>
          <w:numId w:val="4"/>
        </w:numPr>
        <w:spacing w:before="100" w:beforeAutospacing="1" w:after="100" w:afterAutospacing="1" w:line="276" w:lineRule="auto"/>
        <w:jc w:val="left"/>
        <w:rPr>
          <w:rFonts w:eastAsia="Times New Roman" w:cs="Times New Roman"/>
          <w:color w:val="000000"/>
          <w:sz w:val="24"/>
          <w:szCs w:val="24"/>
        </w:rPr>
      </w:pPr>
      <w:r w:rsidRPr="00921C35">
        <w:rPr>
          <w:rFonts w:eastAsia="Times New Roman" w:cs="Times New Roman"/>
          <w:color w:val="000000"/>
          <w:sz w:val="24"/>
          <w:szCs w:val="24"/>
        </w:rPr>
        <w:t>- Shqyrtimi dhe miratimi i masave plotësuese për të siguruar zbatimin e SKPP;</w:t>
      </w:r>
    </w:p>
    <w:p w14:paraId="1B7E96F5" w14:textId="2CB64FDD" w:rsidR="00E07B85" w:rsidRPr="00921C35" w:rsidRDefault="00E07B85" w:rsidP="000E1AB2">
      <w:pPr>
        <w:spacing w:before="100" w:beforeAutospacing="1" w:after="100" w:afterAutospacing="1" w:line="276" w:lineRule="auto"/>
        <w:jc w:val="left"/>
        <w:rPr>
          <w:rFonts w:eastAsia="Times New Roman" w:cs="Times New Roman"/>
          <w:color w:val="000000"/>
          <w:sz w:val="24"/>
          <w:szCs w:val="24"/>
        </w:rPr>
      </w:pPr>
      <w:r w:rsidRPr="00921C35">
        <w:rPr>
          <w:rFonts w:eastAsia="Times New Roman" w:cs="Times New Roman"/>
          <w:color w:val="000000"/>
          <w:sz w:val="24"/>
          <w:szCs w:val="24"/>
        </w:rPr>
        <w:t>Takimet e Grupit Koordinues do të mbahen të paktën 2 herë në vit dhe, sipas nevojës, do të ftohen edhe pjesëmarrës të tjerë.</w:t>
      </w:r>
    </w:p>
    <w:p w14:paraId="4E061386" w14:textId="77777777" w:rsidR="00E07B85" w:rsidRPr="00921C35" w:rsidRDefault="00E07B85" w:rsidP="000E1AB2">
      <w:pPr>
        <w:pStyle w:val="ListParagraph"/>
        <w:numPr>
          <w:ilvl w:val="0"/>
          <w:numId w:val="4"/>
        </w:numPr>
        <w:spacing w:before="100" w:beforeAutospacing="1" w:after="100" w:afterAutospacing="1" w:line="276" w:lineRule="auto"/>
        <w:rPr>
          <w:rFonts w:eastAsia="Times New Roman" w:cs="Times New Roman"/>
          <w:b/>
          <w:color w:val="000000"/>
          <w:sz w:val="24"/>
          <w:szCs w:val="24"/>
        </w:rPr>
      </w:pPr>
      <w:r w:rsidRPr="00921C35">
        <w:rPr>
          <w:rFonts w:eastAsia="Times New Roman" w:cs="Times New Roman"/>
          <w:b/>
          <w:color w:val="000000"/>
          <w:sz w:val="24"/>
          <w:szCs w:val="24"/>
        </w:rPr>
        <w:t>Sekretariati Teknik i Strategjisë Kombëtare për PP-në</w:t>
      </w:r>
    </w:p>
    <w:p w14:paraId="5A27D42B" w14:textId="70680F2D" w:rsidR="00E07B85" w:rsidRPr="00921C35" w:rsidRDefault="00E07B85" w:rsidP="000E1AB2">
      <w:pPr>
        <w:spacing w:before="100" w:beforeAutospacing="1" w:after="100" w:afterAutospacing="1" w:line="276" w:lineRule="auto"/>
        <w:rPr>
          <w:rFonts w:eastAsia="Times New Roman" w:cs="Times New Roman"/>
          <w:color w:val="000000"/>
          <w:sz w:val="24"/>
          <w:szCs w:val="24"/>
        </w:rPr>
      </w:pPr>
      <w:r w:rsidRPr="00921C35">
        <w:rPr>
          <w:rFonts w:eastAsia="Times New Roman" w:cs="Times New Roman"/>
          <w:color w:val="000000"/>
          <w:sz w:val="24"/>
          <w:szCs w:val="24"/>
        </w:rPr>
        <w:t xml:space="preserve">Sektori </w:t>
      </w:r>
      <w:r w:rsidR="00070BAA" w:rsidRPr="00921C35">
        <w:rPr>
          <w:rFonts w:eastAsia="Times New Roman" w:cs="Times New Roman"/>
          <w:color w:val="000000"/>
          <w:sz w:val="24"/>
          <w:szCs w:val="24"/>
        </w:rPr>
        <w:t>i</w:t>
      </w:r>
      <w:r w:rsidRPr="00921C35">
        <w:rPr>
          <w:rFonts w:eastAsia="Times New Roman" w:cs="Times New Roman"/>
          <w:color w:val="000000"/>
          <w:sz w:val="24"/>
          <w:szCs w:val="24"/>
        </w:rPr>
        <w:t xml:space="preserve">  Zbatimit të Politikave Strategjike dhe Statistikave do të shërbejë si Sekretariat Teknik për KD-në e SKPP-së. Përgjegjësitë e Sekretariatit Teknik (ST) janë renditur më poshtë:</w:t>
      </w:r>
    </w:p>
    <w:p w14:paraId="2E05F145" w14:textId="14474FA1" w:rsidR="00E07B85" w:rsidRPr="00921C35" w:rsidRDefault="00E07B85" w:rsidP="000E1AB2">
      <w:pPr>
        <w:pStyle w:val="ListParagraph"/>
        <w:numPr>
          <w:ilvl w:val="0"/>
          <w:numId w:val="58"/>
        </w:numPr>
        <w:spacing w:before="100" w:beforeAutospacing="1" w:after="100" w:afterAutospacing="1" w:line="276" w:lineRule="auto"/>
        <w:rPr>
          <w:rFonts w:eastAsia="Times New Roman" w:cs="Times New Roman"/>
          <w:color w:val="000000"/>
          <w:sz w:val="24"/>
          <w:szCs w:val="24"/>
        </w:rPr>
      </w:pPr>
      <w:r w:rsidRPr="00921C35">
        <w:rPr>
          <w:rFonts w:eastAsia="Times New Roman" w:cs="Times New Roman"/>
          <w:color w:val="000000"/>
          <w:sz w:val="24"/>
          <w:szCs w:val="24"/>
        </w:rPr>
        <w:t>Të sigurojë të gjithë mbështetjen teknike për menaxhimin e pr</w:t>
      </w:r>
      <w:r w:rsidR="00070BAA" w:rsidRPr="00921C35">
        <w:rPr>
          <w:rFonts w:eastAsia="Times New Roman" w:cs="Times New Roman"/>
          <w:color w:val="000000"/>
          <w:sz w:val="24"/>
          <w:szCs w:val="24"/>
        </w:rPr>
        <w:t>ocesit për funksionimin e KD-së dhe Grupit Koordinues;</w:t>
      </w:r>
    </w:p>
    <w:p w14:paraId="3505AB8D" w14:textId="77777777" w:rsidR="00E07B85" w:rsidRPr="00921C35" w:rsidRDefault="00E07B85" w:rsidP="000E1AB2">
      <w:pPr>
        <w:pStyle w:val="ListParagraph"/>
        <w:numPr>
          <w:ilvl w:val="0"/>
          <w:numId w:val="58"/>
        </w:numPr>
        <w:spacing w:before="100" w:beforeAutospacing="1" w:after="100" w:afterAutospacing="1" w:line="276" w:lineRule="auto"/>
        <w:rPr>
          <w:rFonts w:eastAsia="Times New Roman" w:cs="Times New Roman"/>
          <w:color w:val="000000"/>
          <w:sz w:val="24"/>
          <w:szCs w:val="24"/>
        </w:rPr>
      </w:pPr>
      <w:r w:rsidRPr="00921C35">
        <w:rPr>
          <w:rFonts w:eastAsia="Times New Roman" w:cs="Times New Roman"/>
          <w:color w:val="000000"/>
          <w:sz w:val="24"/>
          <w:szCs w:val="24"/>
        </w:rPr>
        <w:t>Të bashkërendojë punën midis institucioneve të përfaqësuara në KD, institucioneve të pavarura, grupeve të interesit etj.;</w:t>
      </w:r>
    </w:p>
    <w:p w14:paraId="3592FEA4" w14:textId="73B4D81C" w:rsidR="00E07B85" w:rsidRPr="00921C35" w:rsidRDefault="00E07B85" w:rsidP="000E1AB2">
      <w:pPr>
        <w:pStyle w:val="ListParagraph"/>
        <w:numPr>
          <w:ilvl w:val="0"/>
          <w:numId w:val="58"/>
        </w:numPr>
        <w:spacing w:before="100" w:beforeAutospacing="1" w:after="100" w:afterAutospacing="1" w:line="276" w:lineRule="auto"/>
        <w:rPr>
          <w:rFonts w:eastAsia="Times New Roman" w:cs="Times New Roman"/>
          <w:color w:val="000000"/>
          <w:sz w:val="24"/>
          <w:szCs w:val="24"/>
        </w:rPr>
      </w:pPr>
      <w:r w:rsidRPr="00921C35">
        <w:rPr>
          <w:rFonts w:eastAsia="Times New Roman" w:cs="Times New Roman"/>
          <w:color w:val="000000"/>
          <w:sz w:val="24"/>
          <w:szCs w:val="24"/>
        </w:rPr>
        <w:lastRenderedPageBreak/>
        <w:t xml:space="preserve">Të organizojë takime të KD-së </w:t>
      </w:r>
      <w:r w:rsidR="00070BAA" w:rsidRPr="00921C35">
        <w:rPr>
          <w:rFonts w:eastAsia="Times New Roman" w:cs="Times New Roman"/>
          <w:color w:val="000000"/>
          <w:sz w:val="24"/>
          <w:szCs w:val="24"/>
        </w:rPr>
        <w:t xml:space="preserve">dhe Grupit Koordinues </w:t>
      </w:r>
      <w:r w:rsidRPr="00921C35">
        <w:rPr>
          <w:rFonts w:eastAsia="Times New Roman" w:cs="Times New Roman"/>
          <w:color w:val="000000"/>
          <w:sz w:val="24"/>
          <w:szCs w:val="24"/>
        </w:rPr>
        <w:t>dhe të parashtrojë çështje diskutimi të përgatitura në bashkëpunim me anëtarët dhe palët e tjera të interesuara;</w:t>
      </w:r>
    </w:p>
    <w:p w14:paraId="633F98D1" w14:textId="77777777" w:rsidR="00E07B85" w:rsidRPr="00921C35" w:rsidRDefault="00E07B85" w:rsidP="000E1AB2">
      <w:pPr>
        <w:pStyle w:val="ListParagraph"/>
        <w:numPr>
          <w:ilvl w:val="0"/>
          <w:numId w:val="58"/>
        </w:numPr>
        <w:spacing w:before="100" w:beforeAutospacing="1" w:after="100" w:afterAutospacing="1" w:line="276" w:lineRule="auto"/>
        <w:rPr>
          <w:rFonts w:eastAsia="Times New Roman" w:cs="Times New Roman"/>
          <w:color w:val="000000"/>
          <w:sz w:val="24"/>
          <w:szCs w:val="24"/>
        </w:rPr>
      </w:pPr>
      <w:r w:rsidRPr="00921C35">
        <w:rPr>
          <w:rFonts w:eastAsia="Times New Roman" w:cs="Times New Roman"/>
          <w:color w:val="000000"/>
          <w:sz w:val="24"/>
          <w:szCs w:val="24"/>
        </w:rPr>
        <w:t xml:space="preserve">Të përgatisë listën e anëtarëve të përhershëm dhe të ftuarve të tjerë për grupin përkatës; të organizojë agjendën, takime dhe aktivitete të tjera </w:t>
      </w:r>
      <w:proofErr w:type="spellStart"/>
      <w:r w:rsidRPr="00921C35">
        <w:rPr>
          <w:rFonts w:eastAsia="Times New Roman" w:cs="Times New Roman"/>
          <w:color w:val="000000"/>
          <w:sz w:val="24"/>
          <w:szCs w:val="24"/>
        </w:rPr>
        <w:t>sekretariale</w:t>
      </w:r>
      <w:proofErr w:type="spellEnd"/>
      <w:r w:rsidRPr="00921C35">
        <w:rPr>
          <w:rFonts w:eastAsia="Times New Roman" w:cs="Times New Roman"/>
          <w:color w:val="000000"/>
          <w:sz w:val="24"/>
          <w:szCs w:val="24"/>
        </w:rPr>
        <w:t>;</w:t>
      </w:r>
    </w:p>
    <w:p w14:paraId="19D66F75" w14:textId="77777777" w:rsidR="00E07B85" w:rsidRPr="00921C35" w:rsidRDefault="00E07B85" w:rsidP="000E1AB2">
      <w:pPr>
        <w:pStyle w:val="ListParagraph"/>
        <w:numPr>
          <w:ilvl w:val="0"/>
          <w:numId w:val="58"/>
        </w:numPr>
        <w:spacing w:before="100" w:beforeAutospacing="1" w:after="100" w:afterAutospacing="1" w:line="276" w:lineRule="auto"/>
        <w:rPr>
          <w:rFonts w:eastAsia="Times New Roman" w:cs="Times New Roman"/>
          <w:color w:val="000000"/>
          <w:sz w:val="24"/>
          <w:szCs w:val="24"/>
        </w:rPr>
      </w:pPr>
      <w:r w:rsidRPr="00921C35">
        <w:rPr>
          <w:rFonts w:eastAsia="Times New Roman" w:cs="Times New Roman"/>
          <w:color w:val="000000"/>
          <w:sz w:val="24"/>
          <w:szCs w:val="24"/>
        </w:rPr>
        <w:t>Të përgatisë raporte periodike (6-mujore dhe vjetore), në lidhje me monitorimin e zbatimit të Strategjisë, bazuar në raportimet e dërguara nga institucionet përgjegjëse;</w:t>
      </w:r>
    </w:p>
    <w:p w14:paraId="527E93B3" w14:textId="7BD39F95" w:rsidR="00E07B85" w:rsidRPr="00921C35" w:rsidRDefault="00E07B85" w:rsidP="000E1AB2">
      <w:pPr>
        <w:pStyle w:val="ListParagraph"/>
        <w:numPr>
          <w:ilvl w:val="0"/>
          <w:numId w:val="58"/>
        </w:numPr>
        <w:spacing w:before="100" w:beforeAutospacing="1" w:after="100" w:afterAutospacing="1" w:line="276" w:lineRule="auto"/>
        <w:rPr>
          <w:rFonts w:eastAsia="Times New Roman" w:cs="Times New Roman"/>
          <w:color w:val="000000"/>
          <w:sz w:val="24"/>
          <w:szCs w:val="24"/>
        </w:rPr>
      </w:pPr>
      <w:r w:rsidRPr="00921C35">
        <w:rPr>
          <w:rFonts w:eastAsia="Times New Roman" w:cs="Times New Roman"/>
          <w:color w:val="000000"/>
          <w:sz w:val="24"/>
          <w:szCs w:val="24"/>
        </w:rPr>
        <w:t>Të kryejë çdo detyrë tjetër të caktuar nga KD-ja, në përmbushje të përgjegjësive të tij</w:t>
      </w:r>
      <w:r w:rsidR="00070BAA" w:rsidRPr="00921C35">
        <w:rPr>
          <w:rFonts w:eastAsia="Times New Roman" w:cs="Times New Roman"/>
          <w:color w:val="000000"/>
          <w:sz w:val="24"/>
          <w:szCs w:val="24"/>
        </w:rPr>
        <w:t>.</w:t>
      </w:r>
    </w:p>
    <w:p w14:paraId="17A24550" w14:textId="27D79848" w:rsidR="0070675F" w:rsidRPr="00921C35" w:rsidRDefault="00E07B85" w:rsidP="000E1AB2">
      <w:pPr>
        <w:spacing w:before="100" w:beforeAutospacing="1" w:after="100" w:afterAutospacing="1" w:line="276" w:lineRule="auto"/>
        <w:jc w:val="left"/>
        <w:rPr>
          <w:rStyle w:val="Strong"/>
          <w:rFonts w:cs="Times New Roman"/>
          <w:color w:val="404040"/>
          <w:sz w:val="24"/>
          <w:szCs w:val="24"/>
        </w:rPr>
      </w:pPr>
      <w:r w:rsidRPr="00921C35">
        <w:rPr>
          <w:rFonts w:eastAsia="Times New Roman" w:cs="Times New Roman"/>
          <w:color w:val="000000"/>
          <w:sz w:val="24"/>
          <w:szCs w:val="24"/>
        </w:rPr>
        <w:t xml:space="preserve">  </w:t>
      </w:r>
    </w:p>
    <w:p w14:paraId="4749CEBA" w14:textId="77777777" w:rsidR="0070675F" w:rsidRPr="00921C35" w:rsidRDefault="0070675F" w:rsidP="00020065">
      <w:pPr>
        <w:spacing w:line="276" w:lineRule="auto"/>
        <w:rPr>
          <w:rFonts w:cs="Times New Roman"/>
          <w:sz w:val="24"/>
          <w:szCs w:val="24"/>
        </w:rPr>
      </w:pPr>
      <w:r w:rsidRPr="00921C35">
        <w:rPr>
          <w:rStyle w:val="Strong"/>
          <w:rFonts w:cs="Times New Roman"/>
          <w:color w:val="404040"/>
          <w:sz w:val="24"/>
          <w:szCs w:val="24"/>
        </w:rPr>
        <w:t xml:space="preserve"> </w:t>
      </w:r>
    </w:p>
    <w:p w14:paraId="758C860A" w14:textId="77777777" w:rsidR="0070675F" w:rsidRPr="00921C35" w:rsidRDefault="0070675F" w:rsidP="00020065">
      <w:pPr>
        <w:spacing w:line="276" w:lineRule="auto"/>
        <w:rPr>
          <w:rStyle w:val="Strong"/>
          <w:rFonts w:cs="Times New Roman"/>
          <w:color w:val="404040"/>
          <w:sz w:val="24"/>
          <w:szCs w:val="24"/>
        </w:rPr>
      </w:pPr>
    </w:p>
    <w:p w14:paraId="2AF530C5" w14:textId="77777777" w:rsidR="00A92906" w:rsidRPr="00921C35" w:rsidRDefault="00A92906" w:rsidP="00A92906"/>
    <w:p w14:paraId="7D9F99BA" w14:textId="77777777" w:rsidR="00741692" w:rsidRPr="00921C35" w:rsidRDefault="00741692" w:rsidP="00A92906">
      <w:pPr>
        <w:sectPr w:rsidR="00741692" w:rsidRPr="00921C35">
          <w:footerReference w:type="default" r:id="rId9"/>
          <w:pgSz w:w="12240" w:h="15840"/>
          <w:pgMar w:top="1440" w:right="1440" w:bottom="1440" w:left="1440" w:header="720" w:footer="720" w:gutter="0"/>
          <w:cols w:space="720"/>
          <w:docGrid w:linePitch="360"/>
        </w:sectPr>
      </w:pPr>
    </w:p>
    <w:p w14:paraId="06E185BC" w14:textId="77777777" w:rsidR="00741692" w:rsidRPr="00921C35" w:rsidRDefault="00741692" w:rsidP="00E07B85">
      <w:pPr>
        <w:pStyle w:val="Heading1"/>
        <w:jc w:val="center"/>
        <w:rPr>
          <w:rStyle w:val="Strong"/>
          <w:b/>
          <w:bCs w:val="0"/>
        </w:rPr>
      </w:pPr>
      <w:bookmarkStart w:id="47" w:name="_Toc154665796"/>
      <w:r w:rsidRPr="00921C35">
        <w:rPr>
          <w:rStyle w:val="Strong"/>
          <w:b/>
          <w:bCs w:val="0"/>
        </w:rPr>
        <w:lastRenderedPageBreak/>
        <w:t>ANNEX 1-PLANI I VEPRIMIT</w:t>
      </w:r>
      <w:bookmarkEnd w:id="47"/>
    </w:p>
    <w:p w14:paraId="626735ED" w14:textId="2B125118" w:rsidR="00741692" w:rsidRPr="00921C35" w:rsidRDefault="00741692" w:rsidP="00741692">
      <w:pPr>
        <w:tabs>
          <w:tab w:val="left" w:pos="10206"/>
        </w:tabs>
        <w:jc w:val="center"/>
        <w:rPr>
          <w:rFonts w:eastAsiaTheme="minorEastAsia" w:cs="Times New Roman"/>
          <w:sz w:val="20"/>
          <w:szCs w:val="20"/>
          <w:lang w:eastAsia="zh-TW"/>
        </w:rPr>
      </w:pPr>
      <w:r w:rsidRPr="00921C35">
        <w:rPr>
          <w:rFonts w:eastAsiaTheme="minorEastAsia" w:cs="Times New Roman"/>
          <w:sz w:val="20"/>
          <w:szCs w:val="20"/>
          <w:lang w:eastAsia="zh-TW"/>
        </w:rPr>
        <w:t xml:space="preserve"> </w:t>
      </w:r>
    </w:p>
    <w:tbl>
      <w:tblPr>
        <w:tblStyle w:val="TableGrid"/>
        <w:tblW w:w="13008" w:type="dxa"/>
        <w:tblInd w:w="-113" w:type="dxa"/>
        <w:tblLayout w:type="fixed"/>
        <w:tblLook w:val="04A0" w:firstRow="1" w:lastRow="0" w:firstColumn="1" w:lastColumn="0" w:noHBand="0" w:noVBand="1"/>
      </w:tblPr>
      <w:tblGrid>
        <w:gridCol w:w="17"/>
        <w:gridCol w:w="871"/>
        <w:gridCol w:w="29"/>
        <w:gridCol w:w="287"/>
        <w:gridCol w:w="1153"/>
        <w:gridCol w:w="47"/>
        <w:gridCol w:w="1033"/>
        <w:gridCol w:w="44"/>
        <w:gridCol w:w="1758"/>
        <w:gridCol w:w="3233"/>
        <w:gridCol w:w="6"/>
        <w:gridCol w:w="1350"/>
        <w:gridCol w:w="990"/>
        <w:gridCol w:w="1056"/>
        <w:gridCol w:w="24"/>
        <w:gridCol w:w="1080"/>
        <w:gridCol w:w="30"/>
      </w:tblGrid>
      <w:tr w:rsidR="00741692" w:rsidRPr="00921C35" w14:paraId="20EA644C" w14:textId="77777777" w:rsidTr="0085313F">
        <w:trPr>
          <w:gridBefore w:val="1"/>
          <w:wBefore w:w="17" w:type="dxa"/>
          <w:trHeight w:val="699"/>
        </w:trPr>
        <w:tc>
          <w:tcPr>
            <w:tcW w:w="12991" w:type="dxa"/>
            <w:gridSpan w:val="16"/>
            <w:shd w:val="clear" w:color="auto" w:fill="AEAAAA" w:themeFill="background2" w:themeFillShade="BF"/>
          </w:tcPr>
          <w:p w14:paraId="2C8CBF28" w14:textId="77777777" w:rsidR="00741692" w:rsidRPr="00921C35" w:rsidRDefault="00741692" w:rsidP="00741692">
            <w:pPr>
              <w:jc w:val="center"/>
              <w:rPr>
                <w:rFonts w:cs="Times New Roman"/>
                <w:b/>
                <w:sz w:val="20"/>
                <w:szCs w:val="20"/>
              </w:rPr>
            </w:pPr>
          </w:p>
          <w:p w14:paraId="2E8E3740" w14:textId="77777777" w:rsidR="00741692" w:rsidRPr="00921C35" w:rsidRDefault="00741692" w:rsidP="00741692">
            <w:pPr>
              <w:jc w:val="center"/>
              <w:rPr>
                <w:rFonts w:cs="Times New Roman"/>
                <w:b/>
                <w:sz w:val="20"/>
                <w:szCs w:val="20"/>
              </w:rPr>
            </w:pPr>
            <w:r w:rsidRPr="00921C35">
              <w:rPr>
                <w:rFonts w:cs="Times New Roman"/>
                <w:b/>
                <w:sz w:val="20"/>
                <w:szCs w:val="20"/>
              </w:rPr>
              <w:t>Plani i aktiviteteve 2024-2027</w:t>
            </w:r>
          </w:p>
        </w:tc>
      </w:tr>
      <w:tr w:rsidR="00741692" w:rsidRPr="00921C35" w14:paraId="09A269B2" w14:textId="77777777" w:rsidTr="007C11AE">
        <w:trPr>
          <w:gridBefore w:val="1"/>
          <w:wBefore w:w="17" w:type="dxa"/>
          <w:trHeight w:val="312"/>
        </w:trPr>
        <w:tc>
          <w:tcPr>
            <w:tcW w:w="1187" w:type="dxa"/>
            <w:gridSpan w:val="3"/>
            <w:vMerge w:val="restart"/>
            <w:shd w:val="clear" w:color="auto" w:fill="AEAAAA" w:themeFill="background2" w:themeFillShade="BF"/>
          </w:tcPr>
          <w:p w14:paraId="5B168D7A" w14:textId="77777777" w:rsidR="00741692" w:rsidRPr="00921C35" w:rsidRDefault="00741692" w:rsidP="00741692">
            <w:pPr>
              <w:jc w:val="center"/>
              <w:rPr>
                <w:rFonts w:cs="Times New Roman"/>
                <w:b/>
                <w:sz w:val="16"/>
                <w:szCs w:val="16"/>
              </w:rPr>
            </w:pPr>
          </w:p>
          <w:p w14:paraId="0B3E614F" w14:textId="77777777" w:rsidR="00741692" w:rsidRPr="00921C35" w:rsidRDefault="00741692" w:rsidP="00741692">
            <w:pPr>
              <w:jc w:val="center"/>
              <w:rPr>
                <w:rFonts w:cs="Times New Roman"/>
                <w:b/>
                <w:sz w:val="16"/>
                <w:szCs w:val="16"/>
              </w:rPr>
            </w:pPr>
            <w:r w:rsidRPr="00921C35">
              <w:rPr>
                <w:rFonts w:cs="Times New Roman"/>
                <w:b/>
                <w:sz w:val="16"/>
                <w:szCs w:val="16"/>
              </w:rPr>
              <w:t>Nr. i objektivit</w:t>
            </w:r>
          </w:p>
        </w:tc>
        <w:tc>
          <w:tcPr>
            <w:tcW w:w="1153" w:type="dxa"/>
            <w:vMerge w:val="restart"/>
            <w:shd w:val="clear" w:color="auto" w:fill="AEAAAA" w:themeFill="background2" w:themeFillShade="BF"/>
          </w:tcPr>
          <w:p w14:paraId="7327BAF5" w14:textId="77777777" w:rsidR="00741692" w:rsidRPr="00921C35" w:rsidRDefault="00741692" w:rsidP="00741692">
            <w:pPr>
              <w:jc w:val="center"/>
              <w:rPr>
                <w:rFonts w:cs="Times New Roman"/>
                <w:b/>
                <w:sz w:val="16"/>
                <w:szCs w:val="16"/>
              </w:rPr>
            </w:pPr>
          </w:p>
          <w:p w14:paraId="563C5019" w14:textId="77777777" w:rsidR="00741692" w:rsidRPr="00921C35" w:rsidRDefault="00741692" w:rsidP="00741692">
            <w:pPr>
              <w:jc w:val="center"/>
              <w:rPr>
                <w:rFonts w:cs="Times New Roman"/>
                <w:b/>
                <w:sz w:val="16"/>
                <w:szCs w:val="16"/>
              </w:rPr>
            </w:pPr>
            <w:proofErr w:type="spellStart"/>
            <w:r w:rsidRPr="00921C35">
              <w:rPr>
                <w:rFonts w:cs="Times New Roman"/>
                <w:b/>
                <w:sz w:val="16"/>
                <w:szCs w:val="16"/>
              </w:rPr>
              <w:t>Detajimi</w:t>
            </w:r>
            <w:proofErr w:type="spellEnd"/>
            <w:r w:rsidRPr="00921C35">
              <w:rPr>
                <w:rFonts w:cs="Times New Roman"/>
                <w:b/>
                <w:sz w:val="16"/>
                <w:szCs w:val="16"/>
              </w:rPr>
              <w:t xml:space="preserve"> i objektivit</w:t>
            </w:r>
          </w:p>
        </w:tc>
        <w:tc>
          <w:tcPr>
            <w:tcW w:w="6115" w:type="dxa"/>
            <w:gridSpan w:val="5"/>
            <w:shd w:val="clear" w:color="auto" w:fill="AEAAAA" w:themeFill="background2" w:themeFillShade="BF"/>
          </w:tcPr>
          <w:p w14:paraId="62D9BC1A" w14:textId="77777777" w:rsidR="00741692" w:rsidRPr="00921C35" w:rsidRDefault="00741692" w:rsidP="00741692">
            <w:pPr>
              <w:jc w:val="center"/>
              <w:rPr>
                <w:rFonts w:cs="Times New Roman"/>
                <w:b/>
                <w:sz w:val="16"/>
                <w:szCs w:val="16"/>
              </w:rPr>
            </w:pPr>
            <w:r w:rsidRPr="00921C35">
              <w:rPr>
                <w:rFonts w:cs="Times New Roman"/>
                <w:b/>
                <w:sz w:val="16"/>
                <w:szCs w:val="16"/>
              </w:rPr>
              <w:t>Aktivitetet</w:t>
            </w:r>
          </w:p>
        </w:tc>
        <w:tc>
          <w:tcPr>
            <w:tcW w:w="1356" w:type="dxa"/>
            <w:gridSpan w:val="2"/>
            <w:vMerge w:val="restart"/>
            <w:shd w:val="clear" w:color="auto" w:fill="AEAAAA" w:themeFill="background2" w:themeFillShade="BF"/>
          </w:tcPr>
          <w:p w14:paraId="5612164C" w14:textId="77777777" w:rsidR="00741692" w:rsidRPr="00921C35" w:rsidRDefault="00741692" w:rsidP="00741692">
            <w:pPr>
              <w:jc w:val="center"/>
              <w:rPr>
                <w:rFonts w:cs="Times New Roman"/>
                <w:b/>
                <w:sz w:val="16"/>
                <w:szCs w:val="16"/>
              </w:rPr>
            </w:pPr>
          </w:p>
          <w:p w14:paraId="0EEE4E2F" w14:textId="77777777" w:rsidR="00741692" w:rsidRPr="00921C35" w:rsidRDefault="00741692" w:rsidP="00741692">
            <w:pPr>
              <w:jc w:val="center"/>
              <w:rPr>
                <w:rFonts w:cs="Times New Roman"/>
                <w:b/>
                <w:sz w:val="16"/>
                <w:szCs w:val="16"/>
              </w:rPr>
            </w:pPr>
            <w:r w:rsidRPr="00921C35">
              <w:rPr>
                <w:rFonts w:cs="Times New Roman"/>
                <w:b/>
                <w:sz w:val="16"/>
                <w:szCs w:val="16"/>
              </w:rPr>
              <w:t>Institucioni përgjegjës</w:t>
            </w:r>
          </w:p>
        </w:tc>
        <w:tc>
          <w:tcPr>
            <w:tcW w:w="990" w:type="dxa"/>
            <w:vMerge w:val="restart"/>
            <w:shd w:val="clear" w:color="auto" w:fill="AEAAAA" w:themeFill="background2" w:themeFillShade="BF"/>
          </w:tcPr>
          <w:p w14:paraId="673A1C1E" w14:textId="77777777" w:rsidR="00741692" w:rsidRPr="00921C35" w:rsidRDefault="00741692" w:rsidP="00741692">
            <w:pPr>
              <w:jc w:val="center"/>
              <w:rPr>
                <w:rFonts w:cs="Times New Roman"/>
                <w:b/>
                <w:sz w:val="16"/>
                <w:szCs w:val="16"/>
              </w:rPr>
            </w:pPr>
          </w:p>
          <w:p w14:paraId="3B5589D5" w14:textId="77777777" w:rsidR="00741692" w:rsidRPr="00921C35" w:rsidRDefault="00741692" w:rsidP="00741692">
            <w:pPr>
              <w:jc w:val="center"/>
              <w:rPr>
                <w:rFonts w:cs="Times New Roman"/>
                <w:b/>
                <w:sz w:val="16"/>
                <w:szCs w:val="16"/>
              </w:rPr>
            </w:pPr>
            <w:r w:rsidRPr="00921C35">
              <w:rPr>
                <w:rFonts w:cs="Times New Roman"/>
                <w:b/>
                <w:sz w:val="16"/>
                <w:szCs w:val="16"/>
              </w:rPr>
              <w:t>Institucioni bashkëpunues</w:t>
            </w:r>
          </w:p>
        </w:tc>
        <w:tc>
          <w:tcPr>
            <w:tcW w:w="1056" w:type="dxa"/>
            <w:vMerge w:val="restart"/>
            <w:shd w:val="clear" w:color="auto" w:fill="AEAAAA" w:themeFill="background2" w:themeFillShade="BF"/>
          </w:tcPr>
          <w:p w14:paraId="5B958F89" w14:textId="77777777" w:rsidR="00741692" w:rsidRPr="00921C35" w:rsidRDefault="00741692" w:rsidP="00741692">
            <w:pPr>
              <w:jc w:val="center"/>
              <w:rPr>
                <w:rFonts w:cs="Times New Roman"/>
                <w:b/>
                <w:sz w:val="16"/>
                <w:szCs w:val="16"/>
              </w:rPr>
            </w:pPr>
          </w:p>
          <w:p w14:paraId="13B06ED6" w14:textId="77777777" w:rsidR="00741692" w:rsidRPr="00921C35" w:rsidRDefault="00741692" w:rsidP="00741692">
            <w:pPr>
              <w:jc w:val="center"/>
              <w:rPr>
                <w:rFonts w:cs="Times New Roman"/>
                <w:b/>
                <w:sz w:val="16"/>
                <w:szCs w:val="16"/>
              </w:rPr>
            </w:pPr>
            <w:r w:rsidRPr="00921C35">
              <w:rPr>
                <w:rFonts w:cs="Times New Roman"/>
                <w:b/>
                <w:sz w:val="16"/>
                <w:szCs w:val="16"/>
              </w:rPr>
              <w:t>Data e fillimit</w:t>
            </w:r>
          </w:p>
        </w:tc>
        <w:tc>
          <w:tcPr>
            <w:tcW w:w="1134" w:type="dxa"/>
            <w:gridSpan w:val="3"/>
            <w:vMerge w:val="restart"/>
            <w:shd w:val="clear" w:color="auto" w:fill="AEAAAA" w:themeFill="background2" w:themeFillShade="BF"/>
          </w:tcPr>
          <w:p w14:paraId="7298C914" w14:textId="77777777" w:rsidR="00741692" w:rsidRPr="00921C35" w:rsidRDefault="00741692" w:rsidP="00741692">
            <w:pPr>
              <w:jc w:val="center"/>
              <w:rPr>
                <w:rFonts w:cs="Times New Roman"/>
                <w:b/>
                <w:sz w:val="16"/>
                <w:szCs w:val="16"/>
              </w:rPr>
            </w:pPr>
          </w:p>
          <w:p w14:paraId="6A66ED17" w14:textId="77777777" w:rsidR="00741692" w:rsidRPr="00921C35" w:rsidRDefault="00741692" w:rsidP="00741692">
            <w:pPr>
              <w:jc w:val="center"/>
              <w:rPr>
                <w:rFonts w:cs="Times New Roman"/>
                <w:b/>
                <w:sz w:val="16"/>
                <w:szCs w:val="16"/>
              </w:rPr>
            </w:pPr>
            <w:r w:rsidRPr="00921C35">
              <w:rPr>
                <w:rFonts w:cs="Times New Roman"/>
                <w:b/>
                <w:sz w:val="16"/>
                <w:szCs w:val="16"/>
              </w:rPr>
              <w:t>Data e mbarimit</w:t>
            </w:r>
          </w:p>
        </w:tc>
      </w:tr>
      <w:tr w:rsidR="00741692" w:rsidRPr="00921C35" w14:paraId="49050219" w14:textId="77777777" w:rsidTr="007C11AE">
        <w:trPr>
          <w:gridBefore w:val="1"/>
          <w:wBefore w:w="17" w:type="dxa"/>
          <w:trHeight w:val="955"/>
        </w:trPr>
        <w:tc>
          <w:tcPr>
            <w:tcW w:w="1187" w:type="dxa"/>
            <w:gridSpan w:val="3"/>
            <w:vMerge/>
            <w:shd w:val="clear" w:color="auto" w:fill="AEAAAA" w:themeFill="background2" w:themeFillShade="BF"/>
          </w:tcPr>
          <w:p w14:paraId="36BD7914" w14:textId="77777777" w:rsidR="00741692" w:rsidRPr="00921C35" w:rsidRDefault="00741692" w:rsidP="00741692">
            <w:pPr>
              <w:jc w:val="center"/>
              <w:rPr>
                <w:rFonts w:cs="Times New Roman"/>
                <w:b/>
                <w:sz w:val="16"/>
                <w:szCs w:val="16"/>
              </w:rPr>
            </w:pPr>
          </w:p>
        </w:tc>
        <w:tc>
          <w:tcPr>
            <w:tcW w:w="1153" w:type="dxa"/>
            <w:vMerge/>
            <w:shd w:val="clear" w:color="auto" w:fill="AEAAAA" w:themeFill="background2" w:themeFillShade="BF"/>
          </w:tcPr>
          <w:p w14:paraId="1DDABC93" w14:textId="77777777" w:rsidR="00741692" w:rsidRPr="00921C35" w:rsidRDefault="00741692" w:rsidP="00741692">
            <w:pPr>
              <w:jc w:val="center"/>
              <w:rPr>
                <w:rFonts w:cs="Times New Roman"/>
                <w:b/>
                <w:sz w:val="16"/>
                <w:szCs w:val="16"/>
              </w:rPr>
            </w:pPr>
          </w:p>
        </w:tc>
        <w:tc>
          <w:tcPr>
            <w:tcW w:w="1080" w:type="dxa"/>
            <w:gridSpan w:val="2"/>
            <w:shd w:val="clear" w:color="auto" w:fill="AEAAAA" w:themeFill="background2" w:themeFillShade="BF"/>
          </w:tcPr>
          <w:p w14:paraId="6B8111BE" w14:textId="77777777" w:rsidR="00741692" w:rsidRPr="00921C35" w:rsidRDefault="00741692" w:rsidP="00741692">
            <w:pPr>
              <w:jc w:val="center"/>
              <w:rPr>
                <w:rFonts w:cs="Times New Roman"/>
                <w:b/>
                <w:sz w:val="16"/>
                <w:szCs w:val="16"/>
              </w:rPr>
            </w:pPr>
            <w:r w:rsidRPr="00921C35">
              <w:rPr>
                <w:rFonts w:cs="Times New Roman"/>
                <w:b/>
                <w:sz w:val="16"/>
                <w:szCs w:val="16"/>
              </w:rPr>
              <w:t>Nr. i aktivitetit</w:t>
            </w:r>
          </w:p>
        </w:tc>
        <w:tc>
          <w:tcPr>
            <w:tcW w:w="1802" w:type="dxa"/>
            <w:gridSpan w:val="2"/>
            <w:shd w:val="clear" w:color="auto" w:fill="AEAAAA" w:themeFill="background2" w:themeFillShade="BF"/>
          </w:tcPr>
          <w:p w14:paraId="519284A8" w14:textId="77777777" w:rsidR="00741692" w:rsidRPr="00921C35" w:rsidRDefault="00741692" w:rsidP="00741692">
            <w:pPr>
              <w:jc w:val="center"/>
              <w:rPr>
                <w:rFonts w:cs="Times New Roman"/>
                <w:b/>
                <w:sz w:val="16"/>
                <w:szCs w:val="16"/>
              </w:rPr>
            </w:pPr>
            <w:proofErr w:type="spellStart"/>
            <w:r w:rsidRPr="00921C35">
              <w:rPr>
                <w:rFonts w:cs="Times New Roman"/>
                <w:b/>
                <w:sz w:val="16"/>
                <w:szCs w:val="16"/>
              </w:rPr>
              <w:t>Detajimi</w:t>
            </w:r>
            <w:proofErr w:type="spellEnd"/>
            <w:r w:rsidRPr="00921C35">
              <w:rPr>
                <w:rFonts w:cs="Times New Roman"/>
                <w:b/>
                <w:sz w:val="16"/>
                <w:szCs w:val="16"/>
              </w:rPr>
              <w:t xml:space="preserve"> i aktivitetit</w:t>
            </w:r>
          </w:p>
        </w:tc>
        <w:tc>
          <w:tcPr>
            <w:tcW w:w="3233" w:type="dxa"/>
            <w:shd w:val="clear" w:color="auto" w:fill="AEAAAA" w:themeFill="background2" w:themeFillShade="BF"/>
          </w:tcPr>
          <w:p w14:paraId="7CF80AC0" w14:textId="77777777" w:rsidR="00741692" w:rsidRPr="00921C35" w:rsidRDefault="00741692" w:rsidP="00741692">
            <w:pPr>
              <w:jc w:val="center"/>
              <w:rPr>
                <w:rFonts w:cs="Times New Roman"/>
                <w:b/>
                <w:sz w:val="16"/>
                <w:szCs w:val="16"/>
              </w:rPr>
            </w:pPr>
            <w:r w:rsidRPr="00921C35">
              <w:rPr>
                <w:rFonts w:cs="Times New Roman"/>
                <w:b/>
                <w:sz w:val="16"/>
                <w:szCs w:val="16"/>
              </w:rPr>
              <w:t>Treguesi i matjes në nivel produkti (</w:t>
            </w:r>
            <w:proofErr w:type="spellStart"/>
            <w:r w:rsidRPr="00921C35">
              <w:rPr>
                <w:rFonts w:cs="Times New Roman"/>
                <w:b/>
                <w:sz w:val="16"/>
                <w:szCs w:val="16"/>
              </w:rPr>
              <w:t>output</w:t>
            </w:r>
            <w:proofErr w:type="spellEnd"/>
            <w:r w:rsidRPr="00921C35">
              <w:rPr>
                <w:rFonts w:cs="Times New Roman"/>
                <w:b/>
                <w:sz w:val="16"/>
                <w:szCs w:val="16"/>
              </w:rPr>
              <w:t>)</w:t>
            </w:r>
          </w:p>
        </w:tc>
        <w:tc>
          <w:tcPr>
            <w:tcW w:w="1356" w:type="dxa"/>
            <w:gridSpan w:val="2"/>
            <w:vMerge/>
            <w:shd w:val="clear" w:color="auto" w:fill="AEAAAA" w:themeFill="background2" w:themeFillShade="BF"/>
          </w:tcPr>
          <w:p w14:paraId="52C17344" w14:textId="77777777" w:rsidR="00741692" w:rsidRPr="00921C35" w:rsidRDefault="00741692" w:rsidP="00741692">
            <w:pPr>
              <w:jc w:val="center"/>
              <w:rPr>
                <w:rFonts w:cs="Times New Roman"/>
                <w:b/>
                <w:sz w:val="16"/>
                <w:szCs w:val="16"/>
              </w:rPr>
            </w:pPr>
          </w:p>
        </w:tc>
        <w:tc>
          <w:tcPr>
            <w:tcW w:w="990" w:type="dxa"/>
            <w:vMerge/>
            <w:shd w:val="clear" w:color="auto" w:fill="AEAAAA" w:themeFill="background2" w:themeFillShade="BF"/>
          </w:tcPr>
          <w:p w14:paraId="626FD9EF" w14:textId="77777777" w:rsidR="00741692" w:rsidRPr="00921C35" w:rsidRDefault="00741692" w:rsidP="00741692">
            <w:pPr>
              <w:jc w:val="center"/>
              <w:rPr>
                <w:rFonts w:cs="Times New Roman"/>
                <w:b/>
                <w:sz w:val="16"/>
                <w:szCs w:val="16"/>
              </w:rPr>
            </w:pPr>
          </w:p>
        </w:tc>
        <w:tc>
          <w:tcPr>
            <w:tcW w:w="1056" w:type="dxa"/>
            <w:vMerge/>
            <w:shd w:val="clear" w:color="auto" w:fill="AEAAAA" w:themeFill="background2" w:themeFillShade="BF"/>
          </w:tcPr>
          <w:p w14:paraId="780884AE" w14:textId="77777777" w:rsidR="00741692" w:rsidRPr="00921C35" w:rsidRDefault="00741692" w:rsidP="00741692">
            <w:pPr>
              <w:jc w:val="center"/>
              <w:rPr>
                <w:rFonts w:cs="Times New Roman"/>
                <w:b/>
                <w:sz w:val="16"/>
                <w:szCs w:val="16"/>
              </w:rPr>
            </w:pPr>
          </w:p>
        </w:tc>
        <w:tc>
          <w:tcPr>
            <w:tcW w:w="1134" w:type="dxa"/>
            <w:gridSpan w:val="3"/>
            <w:vMerge/>
            <w:shd w:val="clear" w:color="auto" w:fill="AEAAAA" w:themeFill="background2" w:themeFillShade="BF"/>
          </w:tcPr>
          <w:p w14:paraId="79D705C3" w14:textId="77777777" w:rsidR="00741692" w:rsidRPr="00921C35" w:rsidRDefault="00741692" w:rsidP="00741692">
            <w:pPr>
              <w:jc w:val="center"/>
              <w:rPr>
                <w:rFonts w:cs="Times New Roman"/>
                <w:b/>
                <w:sz w:val="16"/>
                <w:szCs w:val="16"/>
              </w:rPr>
            </w:pPr>
          </w:p>
        </w:tc>
      </w:tr>
      <w:tr w:rsidR="00741692" w:rsidRPr="00921C35" w14:paraId="4F728C54" w14:textId="77777777" w:rsidTr="007C11AE">
        <w:trPr>
          <w:gridBefore w:val="1"/>
          <w:wBefore w:w="17" w:type="dxa"/>
          <w:trHeight w:val="285"/>
        </w:trPr>
        <w:tc>
          <w:tcPr>
            <w:tcW w:w="1187" w:type="dxa"/>
            <w:gridSpan w:val="3"/>
            <w:shd w:val="clear" w:color="auto" w:fill="AEAAAA" w:themeFill="background2" w:themeFillShade="BF"/>
          </w:tcPr>
          <w:p w14:paraId="602E6773" w14:textId="77777777" w:rsidR="00741692" w:rsidRPr="00921C35" w:rsidRDefault="00741692" w:rsidP="00741692">
            <w:pPr>
              <w:jc w:val="center"/>
              <w:rPr>
                <w:rFonts w:cs="Times New Roman"/>
                <w:b/>
                <w:sz w:val="16"/>
                <w:szCs w:val="16"/>
              </w:rPr>
            </w:pPr>
            <w:r w:rsidRPr="00921C35">
              <w:rPr>
                <w:rFonts w:cs="Times New Roman"/>
                <w:b/>
                <w:sz w:val="16"/>
                <w:szCs w:val="16"/>
              </w:rPr>
              <w:t>1</w:t>
            </w:r>
          </w:p>
        </w:tc>
        <w:tc>
          <w:tcPr>
            <w:tcW w:w="1153" w:type="dxa"/>
            <w:shd w:val="clear" w:color="auto" w:fill="AEAAAA" w:themeFill="background2" w:themeFillShade="BF"/>
          </w:tcPr>
          <w:p w14:paraId="6F4395F8" w14:textId="77777777" w:rsidR="00741692" w:rsidRPr="00921C35" w:rsidRDefault="00741692" w:rsidP="00741692">
            <w:pPr>
              <w:jc w:val="center"/>
              <w:rPr>
                <w:rFonts w:cs="Times New Roman"/>
                <w:b/>
                <w:sz w:val="16"/>
                <w:szCs w:val="16"/>
              </w:rPr>
            </w:pPr>
            <w:r w:rsidRPr="00921C35">
              <w:rPr>
                <w:rFonts w:cs="Times New Roman"/>
                <w:b/>
                <w:sz w:val="16"/>
                <w:szCs w:val="16"/>
              </w:rPr>
              <w:t>2</w:t>
            </w:r>
          </w:p>
        </w:tc>
        <w:tc>
          <w:tcPr>
            <w:tcW w:w="1080" w:type="dxa"/>
            <w:gridSpan w:val="2"/>
            <w:shd w:val="clear" w:color="auto" w:fill="AEAAAA" w:themeFill="background2" w:themeFillShade="BF"/>
          </w:tcPr>
          <w:p w14:paraId="0EDD3A37" w14:textId="77777777" w:rsidR="00741692" w:rsidRPr="00921C35" w:rsidRDefault="00741692" w:rsidP="00741692">
            <w:pPr>
              <w:jc w:val="center"/>
              <w:rPr>
                <w:rFonts w:cs="Times New Roman"/>
                <w:b/>
                <w:sz w:val="16"/>
                <w:szCs w:val="16"/>
              </w:rPr>
            </w:pPr>
            <w:r w:rsidRPr="00921C35">
              <w:rPr>
                <w:rFonts w:cs="Times New Roman"/>
                <w:b/>
                <w:sz w:val="16"/>
                <w:szCs w:val="16"/>
              </w:rPr>
              <w:t>3</w:t>
            </w:r>
          </w:p>
        </w:tc>
        <w:tc>
          <w:tcPr>
            <w:tcW w:w="1802" w:type="dxa"/>
            <w:gridSpan w:val="2"/>
            <w:shd w:val="clear" w:color="auto" w:fill="AEAAAA" w:themeFill="background2" w:themeFillShade="BF"/>
          </w:tcPr>
          <w:p w14:paraId="580F11D7" w14:textId="77777777" w:rsidR="00741692" w:rsidRPr="00921C35" w:rsidRDefault="00741692" w:rsidP="00741692">
            <w:pPr>
              <w:jc w:val="center"/>
              <w:rPr>
                <w:rFonts w:cs="Times New Roman"/>
                <w:b/>
                <w:sz w:val="16"/>
                <w:szCs w:val="16"/>
              </w:rPr>
            </w:pPr>
            <w:r w:rsidRPr="00921C35">
              <w:rPr>
                <w:rFonts w:cs="Times New Roman"/>
                <w:b/>
                <w:sz w:val="16"/>
                <w:szCs w:val="16"/>
              </w:rPr>
              <w:t>4</w:t>
            </w:r>
          </w:p>
        </w:tc>
        <w:tc>
          <w:tcPr>
            <w:tcW w:w="3233" w:type="dxa"/>
            <w:shd w:val="clear" w:color="auto" w:fill="AEAAAA" w:themeFill="background2" w:themeFillShade="BF"/>
          </w:tcPr>
          <w:p w14:paraId="552C5858" w14:textId="77777777" w:rsidR="00741692" w:rsidRPr="00921C35" w:rsidRDefault="00741692" w:rsidP="00741692">
            <w:pPr>
              <w:jc w:val="center"/>
              <w:rPr>
                <w:rFonts w:cs="Times New Roman"/>
                <w:b/>
                <w:sz w:val="16"/>
                <w:szCs w:val="16"/>
              </w:rPr>
            </w:pPr>
            <w:r w:rsidRPr="00921C35">
              <w:rPr>
                <w:rFonts w:cs="Times New Roman"/>
                <w:b/>
                <w:sz w:val="16"/>
                <w:szCs w:val="16"/>
              </w:rPr>
              <w:t>5</w:t>
            </w:r>
          </w:p>
        </w:tc>
        <w:tc>
          <w:tcPr>
            <w:tcW w:w="1356" w:type="dxa"/>
            <w:gridSpan w:val="2"/>
            <w:shd w:val="clear" w:color="auto" w:fill="AEAAAA" w:themeFill="background2" w:themeFillShade="BF"/>
          </w:tcPr>
          <w:p w14:paraId="21460FBF" w14:textId="77777777" w:rsidR="00741692" w:rsidRPr="00921C35" w:rsidRDefault="00741692" w:rsidP="00741692">
            <w:pPr>
              <w:jc w:val="center"/>
              <w:rPr>
                <w:rFonts w:cs="Times New Roman"/>
                <w:b/>
                <w:sz w:val="16"/>
                <w:szCs w:val="16"/>
              </w:rPr>
            </w:pPr>
            <w:r w:rsidRPr="00921C35">
              <w:rPr>
                <w:rFonts w:cs="Times New Roman"/>
                <w:b/>
                <w:sz w:val="16"/>
                <w:szCs w:val="16"/>
              </w:rPr>
              <w:t>6</w:t>
            </w:r>
          </w:p>
        </w:tc>
        <w:tc>
          <w:tcPr>
            <w:tcW w:w="990" w:type="dxa"/>
            <w:shd w:val="clear" w:color="auto" w:fill="AEAAAA" w:themeFill="background2" w:themeFillShade="BF"/>
          </w:tcPr>
          <w:p w14:paraId="17D6DBD2" w14:textId="77777777" w:rsidR="00741692" w:rsidRPr="00921C35" w:rsidRDefault="00741692" w:rsidP="00741692">
            <w:pPr>
              <w:jc w:val="center"/>
              <w:rPr>
                <w:rFonts w:cs="Times New Roman"/>
                <w:b/>
                <w:sz w:val="16"/>
                <w:szCs w:val="16"/>
              </w:rPr>
            </w:pPr>
            <w:r w:rsidRPr="00921C35">
              <w:rPr>
                <w:rFonts w:cs="Times New Roman"/>
                <w:b/>
                <w:sz w:val="16"/>
                <w:szCs w:val="16"/>
              </w:rPr>
              <w:t>7</w:t>
            </w:r>
          </w:p>
        </w:tc>
        <w:tc>
          <w:tcPr>
            <w:tcW w:w="1056" w:type="dxa"/>
            <w:shd w:val="clear" w:color="auto" w:fill="AEAAAA" w:themeFill="background2" w:themeFillShade="BF"/>
          </w:tcPr>
          <w:p w14:paraId="28BBBB11" w14:textId="77777777" w:rsidR="00741692" w:rsidRPr="00921C35" w:rsidRDefault="00741692" w:rsidP="00741692">
            <w:pPr>
              <w:jc w:val="center"/>
              <w:rPr>
                <w:rFonts w:cs="Times New Roman"/>
                <w:b/>
                <w:sz w:val="16"/>
                <w:szCs w:val="16"/>
              </w:rPr>
            </w:pPr>
            <w:r w:rsidRPr="00921C35">
              <w:rPr>
                <w:rFonts w:cs="Times New Roman"/>
                <w:b/>
                <w:sz w:val="16"/>
                <w:szCs w:val="16"/>
              </w:rPr>
              <w:t>8</w:t>
            </w:r>
          </w:p>
        </w:tc>
        <w:tc>
          <w:tcPr>
            <w:tcW w:w="1134" w:type="dxa"/>
            <w:gridSpan w:val="3"/>
            <w:shd w:val="clear" w:color="auto" w:fill="AEAAAA" w:themeFill="background2" w:themeFillShade="BF"/>
          </w:tcPr>
          <w:p w14:paraId="4504425C" w14:textId="77777777" w:rsidR="00741692" w:rsidRPr="00921C35" w:rsidRDefault="00741692" w:rsidP="00741692">
            <w:pPr>
              <w:jc w:val="center"/>
              <w:rPr>
                <w:rFonts w:cs="Times New Roman"/>
                <w:b/>
                <w:sz w:val="16"/>
                <w:szCs w:val="16"/>
              </w:rPr>
            </w:pPr>
            <w:r w:rsidRPr="00921C35">
              <w:rPr>
                <w:rFonts w:cs="Times New Roman"/>
                <w:b/>
                <w:sz w:val="16"/>
                <w:szCs w:val="16"/>
              </w:rPr>
              <w:t>9</w:t>
            </w:r>
          </w:p>
        </w:tc>
      </w:tr>
      <w:tr w:rsidR="00741692" w:rsidRPr="00921C35" w14:paraId="521165E0" w14:textId="77777777" w:rsidTr="0085313F">
        <w:trPr>
          <w:gridBefore w:val="1"/>
          <w:wBefore w:w="17" w:type="dxa"/>
          <w:trHeight w:val="285"/>
        </w:trPr>
        <w:tc>
          <w:tcPr>
            <w:tcW w:w="12991" w:type="dxa"/>
            <w:gridSpan w:val="16"/>
            <w:shd w:val="clear" w:color="auto" w:fill="AEAAAA" w:themeFill="background2" w:themeFillShade="BF"/>
          </w:tcPr>
          <w:p w14:paraId="787E423C" w14:textId="77777777" w:rsidR="00741692" w:rsidRPr="00921C35" w:rsidRDefault="00741692" w:rsidP="00741692">
            <w:pPr>
              <w:tabs>
                <w:tab w:val="left" w:pos="1690"/>
                <w:tab w:val="center" w:pos="4567"/>
              </w:tabs>
              <w:jc w:val="left"/>
              <w:rPr>
                <w:rFonts w:cs="Times New Roman"/>
                <w:color w:val="000000"/>
                <w:sz w:val="20"/>
                <w:szCs w:val="20"/>
              </w:rPr>
            </w:pPr>
            <w:r w:rsidRPr="00921C35">
              <w:rPr>
                <w:rFonts w:cs="Times New Roman"/>
                <w:color w:val="000000"/>
                <w:sz w:val="20"/>
                <w:szCs w:val="20"/>
              </w:rPr>
              <w:tab/>
            </w:r>
          </w:p>
          <w:p w14:paraId="1EC00231" w14:textId="77777777" w:rsidR="00741692" w:rsidRPr="00921C35" w:rsidRDefault="00741692" w:rsidP="00741692">
            <w:pPr>
              <w:tabs>
                <w:tab w:val="left" w:pos="1690"/>
                <w:tab w:val="center" w:pos="4567"/>
              </w:tabs>
              <w:jc w:val="center"/>
              <w:rPr>
                <w:rFonts w:cs="Times New Roman"/>
                <w:b/>
                <w:color w:val="000000"/>
                <w:sz w:val="18"/>
                <w:szCs w:val="18"/>
              </w:rPr>
            </w:pPr>
            <w:r w:rsidRPr="00921C35">
              <w:rPr>
                <w:rFonts w:cs="Times New Roman"/>
                <w:b/>
                <w:color w:val="000000"/>
                <w:sz w:val="18"/>
                <w:szCs w:val="18"/>
              </w:rPr>
              <w:t xml:space="preserve">QËLLIMI I POLITIKËS 1: </w:t>
            </w:r>
            <w:r w:rsidRPr="00921C35">
              <w:rPr>
                <w:rFonts w:cs="Times New Roman"/>
                <w:b/>
                <w:color w:val="000000"/>
                <w:sz w:val="18"/>
                <w:szCs w:val="18"/>
              </w:rPr>
              <w:tab/>
              <w:t>PROCESI I PROKURIM PUBLIK EFICIENT DHE EFEKTIV</w:t>
            </w:r>
          </w:p>
          <w:p w14:paraId="4720D829" w14:textId="77777777" w:rsidR="00741692" w:rsidRPr="00921C35" w:rsidRDefault="00741692" w:rsidP="00741692">
            <w:pPr>
              <w:tabs>
                <w:tab w:val="left" w:pos="1690"/>
                <w:tab w:val="center" w:pos="4567"/>
              </w:tabs>
              <w:jc w:val="center"/>
              <w:rPr>
                <w:rFonts w:cs="Times New Roman"/>
                <w:sz w:val="18"/>
                <w:szCs w:val="18"/>
              </w:rPr>
            </w:pPr>
          </w:p>
        </w:tc>
      </w:tr>
      <w:tr w:rsidR="00741692" w:rsidRPr="00921C35" w14:paraId="0F02E06D" w14:textId="77777777" w:rsidTr="007C11AE">
        <w:trPr>
          <w:gridBefore w:val="1"/>
          <w:wBefore w:w="17" w:type="dxa"/>
          <w:trHeight w:val="1339"/>
        </w:trPr>
        <w:tc>
          <w:tcPr>
            <w:tcW w:w="900" w:type="dxa"/>
            <w:gridSpan w:val="2"/>
            <w:vMerge w:val="restart"/>
          </w:tcPr>
          <w:p w14:paraId="007E1912" w14:textId="77777777" w:rsidR="00741692" w:rsidRPr="00921C35" w:rsidRDefault="00741692" w:rsidP="00741692">
            <w:pPr>
              <w:tabs>
                <w:tab w:val="left" w:pos="1628"/>
              </w:tabs>
              <w:jc w:val="center"/>
              <w:rPr>
                <w:rFonts w:cs="Times New Roman"/>
                <w:sz w:val="20"/>
                <w:szCs w:val="20"/>
              </w:rPr>
            </w:pPr>
          </w:p>
          <w:p w14:paraId="00948117" w14:textId="77777777" w:rsidR="00741692" w:rsidRPr="00921C35" w:rsidRDefault="00741692" w:rsidP="00741692">
            <w:pPr>
              <w:tabs>
                <w:tab w:val="left" w:pos="1628"/>
              </w:tabs>
              <w:jc w:val="center"/>
              <w:rPr>
                <w:rFonts w:cs="Times New Roman"/>
                <w:sz w:val="20"/>
                <w:szCs w:val="20"/>
              </w:rPr>
            </w:pPr>
          </w:p>
          <w:p w14:paraId="5C28EFA6" w14:textId="77777777" w:rsidR="00741692" w:rsidRPr="00921C35" w:rsidRDefault="00741692" w:rsidP="00741692">
            <w:pPr>
              <w:tabs>
                <w:tab w:val="left" w:pos="1628"/>
              </w:tabs>
              <w:jc w:val="center"/>
              <w:rPr>
                <w:rFonts w:cs="Times New Roman"/>
                <w:sz w:val="20"/>
                <w:szCs w:val="20"/>
              </w:rPr>
            </w:pPr>
          </w:p>
          <w:p w14:paraId="297EA3A9" w14:textId="77777777" w:rsidR="00741692" w:rsidRPr="00921C35" w:rsidRDefault="00741692" w:rsidP="00741692">
            <w:pPr>
              <w:tabs>
                <w:tab w:val="left" w:pos="1628"/>
              </w:tabs>
              <w:jc w:val="center"/>
              <w:rPr>
                <w:rFonts w:cs="Times New Roman"/>
                <w:sz w:val="20"/>
                <w:szCs w:val="20"/>
              </w:rPr>
            </w:pPr>
          </w:p>
          <w:p w14:paraId="7A594848" w14:textId="77777777" w:rsidR="00741692" w:rsidRPr="00921C35" w:rsidRDefault="00741692" w:rsidP="00741692">
            <w:pPr>
              <w:tabs>
                <w:tab w:val="left" w:pos="1628"/>
              </w:tabs>
              <w:jc w:val="center"/>
              <w:rPr>
                <w:rFonts w:cs="Times New Roman"/>
                <w:sz w:val="20"/>
                <w:szCs w:val="20"/>
              </w:rPr>
            </w:pPr>
          </w:p>
          <w:p w14:paraId="4E36F3B5" w14:textId="77777777" w:rsidR="00741692" w:rsidRPr="00921C35" w:rsidRDefault="00741692" w:rsidP="00741692">
            <w:pPr>
              <w:tabs>
                <w:tab w:val="left" w:pos="1628"/>
              </w:tabs>
              <w:jc w:val="center"/>
              <w:rPr>
                <w:rFonts w:cs="Times New Roman"/>
                <w:sz w:val="20"/>
                <w:szCs w:val="20"/>
              </w:rPr>
            </w:pPr>
          </w:p>
          <w:p w14:paraId="2D3042D8" w14:textId="77777777" w:rsidR="00741692" w:rsidRPr="00921C35" w:rsidRDefault="00741692" w:rsidP="00741692">
            <w:pPr>
              <w:tabs>
                <w:tab w:val="left" w:pos="1628"/>
              </w:tabs>
              <w:jc w:val="center"/>
              <w:rPr>
                <w:rFonts w:cs="Times New Roman"/>
                <w:sz w:val="20"/>
                <w:szCs w:val="20"/>
              </w:rPr>
            </w:pPr>
          </w:p>
          <w:p w14:paraId="2F811503" w14:textId="77777777" w:rsidR="00741692" w:rsidRPr="00921C35" w:rsidRDefault="00741692" w:rsidP="00741692">
            <w:pPr>
              <w:tabs>
                <w:tab w:val="left" w:pos="1628"/>
              </w:tabs>
              <w:jc w:val="center"/>
              <w:rPr>
                <w:rFonts w:cs="Times New Roman"/>
                <w:sz w:val="20"/>
                <w:szCs w:val="20"/>
              </w:rPr>
            </w:pPr>
          </w:p>
          <w:p w14:paraId="060FE4F1" w14:textId="77777777" w:rsidR="00741692" w:rsidRPr="00921C35" w:rsidRDefault="00741692" w:rsidP="00741692">
            <w:pPr>
              <w:tabs>
                <w:tab w:val="left" w:pos="1628"/>
              </w:tabs>
              <w:jc w:val="center"/>
              <w:rPr>
                <w:rFonts w:cs="Times New Roman"/>
                <w:sz w:val="20"/>
                <w:szCs w:val="20"/>
              </w:rPr>
            </w:pPr>
          </w:p>
          <w:p w14:paraId="2ACEA4A7" w14:textId="77777777" w:rsidR="00741692" w:rsidRPr="00921C35" w:rsidRDefault="00741692" w:rsidP="00741692">
            <w:pPr>
              <w:tabs>
                <w:tab w:val="left" w:pos="1628"/>
              </w:tabs>
              <w:jc w:val="center"/>
              <w:rPr>
                <w:rFonts w:cs="Times New Roman"/>
                <w:sz w:val="20"/>
                <w:szCs w:val="20"/>
              </w:rPr>
            </w:pPr>
          </w:p>
          <w:p w14:paraId="548F6FDC" w14:textId="77777777" w:rsidR="00741692" w:rsidRPr="00921C35" w:rsidRDefault="00741692" w:rsidP="00741692">
            <w:pPr>
              <w:tabs>
                <w:tab w:val="left" w:pos="1628"/>
              </w:tabs>
              <w:jc w:val="left"/>
              <w:rPr>
                <w:rFonts w:cs="Times New Roman"/>
                <w:sz w:val="16"/>
                <w:szCs w:val="16"/>
              </w:rPr>
            </w:pPr>
            <w:r w:rsidRPr="00921C35">
              <w:rPr>
                <w:rFonts w:cs="Times New Roman"/>
                <w:sz w:val="16"/>
                <w:szCs w:val="16"/>
              </w:rPr>
              <w:t xml:space="preserve">Objektivi </w:t>
            </w:r>
          </w:p>
          <w:p w14:paraId="1DC338EB" w14:textId="77777777" w:rsidR="00741692" w:rsidRPr="00921C35" w:rsidRDefault="00741692" w:rsidP="00741692">
            <w:pPr>
              <w:tabs>
                <w:tab w:val="left" w:pos="1628"/>
              </w:tabs>
              <w:jc w:val="center"/>
              <w:rPr>
                <w:rFonts w:cs="Times New Roman"/>
                <w:sz w:val="20"/>
                <w:szCs w:val="20"/>
              </w:rPr>
            </w:pPr>
            <w:r w:rsidRPr="00921C35">
              <w:rPr>
                <w:rFonts w:cs="Times New Roman"/>
                <w:sz w:val="16"/>
                <w:szCs w:val="16"/>
              </w:rPr>
              <w:t>1.1</w:t>
            </w:r>
          </w:p>
        </w:tc>
        <w:tc>
          <w:tcPr>
            <w:tcW w:w="1440" w:type="dxa"/>
            <w:gridSpan w:val="2"/>
            <w:vMerge w:val="restart"/>
          </w:tcPr>
          <w:p w14:paraId="656B5BB9" w14:textId="77777777" w:rsidR="00741692" w:rsidRPr="00921C35" w:rsidRDefault="00741692" w:rsidP="00741692">
            <w:pPr>
              <w:tabs>
                <w:tab w:val="left" w:pos="1628"/>
              </w:tabs>
              <w:jc w:val="center"/>
              <w:rPr>
                <w:rFonts w:cs="Times New Roman"/>
                <w:b/>
                <w:color w:val="000000"/>
                <w:sz w:val="20"/>
                <w:szCs w:val="20"/>
              </w:rPr>
            </w:pPr>
          </w:p>
          <w:p w14:paraId="62AAA591" w14:textId="77777777" w:rsidR="00741692" w:rsidRPr="00921C35" w:rsidRDefault="00741692" w:rsidP="00741692">
            <w:pPr>
              <w:tabs>
                <w:tab w:val="left" w:pos="1628"/>
              </w:tabs>
              <w:jc w:val="center"/>
              <w:rPr>
                <w:rFonts w:cs="Times New Roman"/>
                <w:b/>
                <w:color w:val="000000"/>
                <w:sz w:val="20"/>
                <w:szCs w:val="20"/>
              </w:rPr>
            </w:pPr>
          </w:p>
          <w:p w14:paraId="479E91F4" w14:textId="77777777" w:rsidR="00741692" w:rsidRPr="00921C35" w:rsidRDefault="00741692" w:rsidP="00741692">
            <w:pPr>
              <w:tabs>
                <w:tab w:val="left" w:pos="1628"/>
              </w:tabs>
              <w:jc w:val="center"/>
              <w:rPr>
                <w:rFonts w:cs="Times New Roman"/>
                <w:b/>
                <w:color w:val="000000"/>
                <w:sz w:val="20"/>
                <w:szCs w:val="20"/>
              </w:rPr>
            </w:pPr>
          </w:p>
          <w:p w14:paraId="29521529" w14:textId="77777777" w:rsidR="00741692" w:rsidRPr="00921C35" w:rsidRDefault="00741692" w:rsidP="00741692">
            <w:pPr>
              <w:tabs>
                <w:tab w:val="left" w:pos="1628"/>
              </w:tabs>
              <w:jc w:val="center"/>
              <w:rPr>
                <w:rFonts w:cs="Times New Roman"/>
                <w:b/>
                <w:color w:val="000000"/>
                <w:sz w:val="20"/>
                <w:szCs w:val="20"/>
              </w:rPr>
            </w:pPr>
          </w:p>
          <w:p w14:paraId="4D027F5D" w14:textId="77777777" w:rsidR="00741692" w:rsidRPr="00921C35" w:rsidRDefault="00741692" w:rsidP="00741692">
            <w:pPr>
              <w:tabs>
                <w:tab w:val="left" w:pos="1628"/>
              </w:tabs>
              <w:jc w:val="center"/>
              <w:rPr>
                <w:rFonts w:cs="Times New Roman"/>
                <w:b/>
                <w:color w:val="000000"/>
                <w:sz w:val="20"/>
                <w:szCs w:val="20"/>
              </w:rPr>
            </w:pPr>
          </w:p>
          <w:p w14:paraId="73DCF8D6" w14:textId="77777777" w:rsidR="00741692" w:rsidRPr="00921C35" w:rsidRDefault="00741692" w:rsidP="00741692">
            <w:pPr>
              <w:tabs>
                <w:tab w:val="left" w:pos="1628"/>
              </w:tabs>
              <w:jc w:val="center"/>
              <w:rPr>
                <w:rFonts w:cs="Times New Roman"/>
                <w:b/>
                <w:color w:val="000000"/>
                <w:sz w:val="20"/>
                <w:szCs w:val="20"/>
              </w:rPr>
            </w:pPr>
          </w:p>
          <w:p w14:paraId="7F4312B7" w14:textId="77777777" w:rsidR="00741692" w:rsidRPr="00921C35" w:rsidRDefault="00741692" w:rsidP="00741692">
            <w:pPr>
              <w:tabs>
                <w:tab w:val="left" w:pos="1628"/>
              </w:tabs>
              <w:jc w:val="center"/>
              <w:rPr>
                <w:rFonts w:cs="Times New Roman"/>
                <w:b/>
                <w:color w:val="000000"/>
                <w:sz w:val="20"/>
                <w:szCs w:val="20"/>
              </w:rPr>
            </w:pPr>
          </w:p>
          <w:p w14:paraId="4B31E2C0" w14:textId="77777777" w:rsidR="00741692" w:rsidRPr="00921C35" w:rsidRDefault="00741692" w:rsidP="00741692">
            <w:pPr>
              <w:tabs>
                <w:tab w:val="left" w:pos="1628"/>
              </w:tabs>
              <w:jc w:val="center"/>
              <w:rPr>
                <w:rFonts w:cs="Times New Roman"/>
                <w:b/>
                <w:color w:val="000000"/>
                <w:sz w:val="20"/>
                <w:szCs w:val="20"/>
              </w:rPr>
            </w:pPr>
          </w:p>
          <w:p w14:paraId="53D4CBB9" w14:textId="77777777" w:rsidR="00741692" w:rsidRPr="00921C35" w:rsidRDefault="00741692" w:rsidP="00741692">
            <w:pPr>
              <w:tabs>
                <w:tab w:val="left" w:pos="1628"/>
              </w:tabs>
              <w:jc w:val="center"/>
              <w:rPr>
                <w:rFonts w:cs="Times New Roman"/>
                <w:b/>
                <w:color w:val="000000"/>
                <w:sz w:val="20"/>
                <w:szCs w:val="20"/>
              </w:rPr>
            </w:pPr>
          </w:p>
          <w:p w14:paraId="2598483B" w14:textId="77777777" w:rsidR="00741692" w:rsidRPr="00921C35" w:rsidRDefault="00741692" w:rsidP="00741692">
            <w:pPr>
              <w:tabs>
                <w:tab w:val="left" w:pos="1628"/>
              </w:tabs>
              <w:jc w:val="center"/>
              <w:rPr>
                <w:rFonts w:cs="Times New Roman"/>
                <w:b/>
                <w:color w:val="000000"/>
                <w:sz w:val="20"/>
                <w:szCs w:val="20"/>
              </w:rPr>
            </w:pPr>
          </w:p>
          <w:p w14:paraId="5E17D8F9" w14:textId="62DBE8FE" w:rsidR="00741692" w:rsidRPr="00921C35" w:rsidRDefault="00741692" w:rsidP="00741692">
            <w:pPr>
              <w:jc w:val="center"/>
              <w:rPr>
                <w:rFonts w:cs="Times New Roman"/>
                <w:sz w:val="18"/>
                <w:szCs w:val="18"/>
              </w:rPr>
            </w:pPr>
            <w:proofErr w:type="spellStart"/>
            <w:r w:rsidRPr="00921C35">
              <w:rPr>
                <w:rFonts w:cs="Times New Roman"/>
                <w:b/>
                <w:sz w:val="18"/>
                <w:szCs w:val="18"/>
              </w:rPr>
              <w:t>Përmiresimi</w:t>
            </w:r>
            <w:proofErr w:type="spellEnd"/>
            <w:r w:rsidRPr="00921C35">
              <w:rPr>
                <w:rFonts w:cs="Times New Roman"/>
                <w:b/>
                <w:sz w:val="18"/>
                <w:szCs w:val="18"/>
              </w:rPr>
              <w:t xml:space="preserve"> i </w:t>
            </w:r>
            <w:r w:rsidR="00785624" w:rsidRPr="00921C35">
              <w:rPr>
                <w:rFonts w:cs="Times New Roman"/>
                <w:b/>
                <w:sz w:val="18"/>
                <w:szCs w:val="18"/>
              </w:rPr>
              <w:t>m</w:t>
            </w:r>
            <w:r w:rsidR="00E32C27" w:rsidRPr="00921C35">
              <w:rPr>
                <w:rFonts w:cs="Times New Roman"/>
                <w:b/>
                <w:sz w:val="18"/>
                <w:szCs w:val="18"/>
              </w:rPr>
              <w:t>ë</w:t>
            </w:r>
            <w:r w:rsidR="00785624" w:rsidRPr="00921C35">
              <w:rPr>
                <w:rFonts w:cs="Times New Roman"/>
                <w:b/>
                <w:sz w:val="18"/>
                <w:szCs w:val="18"/>
              </w:rPr>
              <w:t>tejsh</w:t>
            </w:r>
            <w:r w:rsidR="00E32C27" w:rsidRPr="00921C35">
              <w:rPr>
                <w:rFonts w:cs="Times New Roman"/>
                <w:b/>
                <w:sz w:val="18"/>
                <w:szCs w:val="18"/>
              </w:rPr>
              <w:t>ë</w:t>
            </w:r>
            <w:r w:rsidR="00785624" w:rsidRPr="00921C35">
              <w:rPr>
                <w:rFonts w:cs="Times New Roman"/>
                <w:b/>
                <w:sz w:val="18"/>
                <w:szCs w:val="18"/>
              </w:rPr>
              <w:t xml:space="preserve">m i </w:t>
            </w:r>
            <w:r w:rsidRPr="00921C35">
              <w:rPr>
                <w:rFonts w:cs="Times New Roman"/>
                <w:b/>
                <w:sz w:val="18"/>
                <w:szCs w:val="18"/>
              </w:rPr>
              <w:t>kuadrit ligjor</w:t>
            </w:r>
          </w:p>
        </w:tc>
        <w:tc>
          <w:tcPr>
            <w:tcW w:w="1080" w:type="dxa"/>
            <w:gridSpan w:val="2"/>
          </w:tcPr>
          <w:p w14:paraId="53EBA49E" w14:textId="77777777" w:rsidR="00741692" w:rsidRPr="00921C35" w:rsidRDefault="00741692" w:rsidP="00741692">
            <w:pPr>
              <w:tabs>
                <w:tab w:val="left" w:pos="1628"/>
              </w:tabs>
              <w:jc w:val="left"/>
              <w:rPr>
                <w:rFonts w:cs="Times New Roman"/>
                <w:sz w:val="18"/>
                <w:szCs w:val="18"/>
              </w:rPr>
            </w:pPr>
          </w:p>
          <w:p w14:paraId="12172B46" w14:textId="77777777" w:rsidR="00741692" w:rsidRPr="00921C35" w:rsidRDefault="00741692" w:rsidP="00741692">
            <w:pPr>
              <w:tabs>
                <w:tab w:val="left" w:pos="1628"/>
              </w:tabs>
              <w:jc w:val="left"/>
              <w:rPr>
                <w:rFonts w:cs="Times New Roman"/>
                <w:sz w:val="18"/>
                <w:szCs w:val="18"/>
              </w:rPr>
            </w:pPr>
            <w:r w:rsidRPr="00921C35">
              <w:rPr>
                <w:rFonts w:cs="Times New Roman"/>
                <w:sz w:val="18"/>
                <w:szCs w:val="18"/>
              </w:rPr>
              <w:t>Aktiviteti 1.1.1</w:t>
            </w:r>
          </w:p>
        </w:tc>
        <w:tc>
          <w:tcPr>
            <w:tcW w:w="1802" w:type="dxa"/>
            <w:gridSpan w:val="2"/>
          </w:tcPr>
          <w:p w14:paraId="1DE3E929" w14:textId="77777777" w:rsidR="00741692" w:rsidRPr="00921C35" w:rsidRDefault="00741692" w:rsidP="00741692">
            <w:pPr>
              <w:tabs>
                <w:tab w:val="left" w:pos="1628"/>
              </w:tabs>
              <w:jc w:val="left"/>
              <w:rPr>
                <w:rFonts w:cs="Times New Roman"/>
                <w:color w:val="000000"/>
                <w:sz w:val="18"/>
                <w:szCs w:val="18"/>
              </w:rPr>
            </w:pPr>
          </w:p>
          <w:p w14:paraId="4B747D5F" w14:textId="77777777" w:rsidR="00741692" w:rsidRPr="00921C35" w:rsidRDefault="00741692" w:rsidP="00741692">
            <w:pPr>
              <w:tabs>
                <w:tab w:val="left" w:pos="1628"/>
              </w:tabs>
              <w:jc w:val="left"/>
              <w:rPr>
                <w:rFonts w:cs="Times New Roman"/>
                <w:sz w:val="18"/>
                <w:szCs w:val="18"/>
              </w:rPr>
            </w:pPr>
            <w:r w:rsidRPr="00921C35">
              <w:rPr>
                <w:rFonts w:cs="Times New Roman"/>
                <w:color w:val="000000"/>
                <w:sz w:val="18"/>
                <w:szCs w:val="18"/>
              </w:rPr>
              <w:t>Rishikimi i ligjit të prokurimit publik</w:t>
            </w:r>
          </w:p>
        </w:tc>
        <w:tc>
          <w:tcPr>
            <w:tcW w:w="3233" w:type="dxa"/>
          </w:tcPr>
          <w:p w14:paraId="4EFA772F" w14:textId="77777777" w:rsidR="00741692" w:rsidRPr="00921C35" w:rsidRDefault="00741692" w:rsidP="00741692">
            <w:pPr>
              <w:tabs>
                <w:tab w:val="left" w:pos="1628"/>
              </w:tabs>
              <w:rPr>
                <w:rFonts w:cs="Times New Roman"/>
                <w:sz w:val="18"/>
                <w:szCs w:val="18"/>
              </w:rPr>
            </w:pPr>
          </w:p>
          <w:p w14:paraId="12C95710" w14:textId="77777777" w:rsidR="002A7DD5" w:rsidRPr="00921C35" w:rsidRDefault="002A7DD5" w:rsidP="006228CE">
            <w:pPr>
              <w:pStyle w:val="ListParagraph"/>
              <w:numPr>
                <w:ilvl w:val="0"/>
                <w:numId w:val="37"/>
              </w:numPr>
              <w:tabs>
                <w:tab w:val="left" w:pos="1628"/>
              </w:tabs>
              <w:rPr>
                <w:rFonts w:cs="Times New Roman"/>
                <w:sz w:val="18"/>
                <w:szCs w:val="18"/>
              </w:rPr>
            </w:pPr>
            <w:r w:rsidRPr="00921C35">
              <w:rPr>
                <w:rFonts w:cs="Times New Roman"/>
                <w:sz w:val="18"/>
                <w:szCs w:val="18"/>
              </w:rPr>
              <w:t>Analiza e legjislacionit;</w:t>
            </w:r>
          </w:p>
          <w:p w14:paraId="7B74EE3C" w14:textId="6079109E" w:rsidR="002A7DD5" w:rsidRPr="00921C35" w:rsidRDefault="002A7DD5" w:rsidP="001C0CEE">
            <w:pPr>
              <w:pStyle w:val="ListParagraph"/>
              <w:numPr>
                <w:ilvl w:val="0"/>
                <w:numId w:val="37"/>
              </w:numPr>
              <w:tabs>
                <w:tab w:val="left" w:pos="1628"/>
              </w:tabs>
              <w:rPr>
                <w:rFonts w:cs="Times New Roman"/>
                <w:sz w:val="18"/>
                <w:szCs w:val="18"/>
              </w:rPr>
            </w:pPr>
            <w:r w:rsidRPr="00921C35">
              <w:rPr>
                <w:rFonts w:cs="Times New Roman"/>
                <w:sz w:val="18"/>
                <w:szCs w:val="18"/>
              </w:rPr>
              <w:t>Tabela e përputhshmërisë;</w:t>
            </w:r>
          </w:p>
          <w:p w14:paraId="4FE45C65" w14:textId="1E327F1A" w:rsidR="002A7DD5" w:rsidRPr="00921C35" w:rsidRDefault="00DE1F5B" w:rsidP="006228CE">
            <w:pPr>
              <w:pStyle w:val="ListParagraph"/>
              <w:numPr>
                <w:ilvl w:val="0"/>
                <w:numId w:val="37"/>
              </w:numPr>
              <w:tabs>
                <w:tab w:val="left" w:pos="1628"/>
              </w:tabs>
              <w:rPr>
                <w:rFonts w:cs="Times New Roman"/>
                <w:sz w:val="18"/>
                <w:szCs w:val="18"/>
              </w:rPr>
            </w:pPr>
            <w:r>
              <w:rPr>
                <w:rFonts w:cs="Times New Roman"/>
                <w:sz w:val="18"/>
                <w:szCs w:val="18"/>
              </w:rPr>
              <w:t xml:space="preserve">Hartimi dhe </w:t>
            </w:r>
            <w:r w:rsidR="00BA464E">
              <w:rPr>
                <w:rFonts w:cs="Times New Roman"/>
                <w:sz w:val="18"/>
                <w:szCs w:val="18"/>
              </w:rPr>
              <w:t>m</w:t>
            </w:r>
            <w:r w:rsidR="002A7DD5" w:rsidRPr="00921C35">
              <w:rPr>
                <w:rFonts w:cs="Times New Roman"/>
                <w:sz w:val="18"/>
                <w:szCs w:val="18"/>
              </w:rPr>
              <w:t xml:space="preserve">iratimi i </w:t>
            </w:r>
            <w:proofErr w:type="spellStart"/>
            <w:r w:rsidR="002A7DD5" w:rsidRPr="00921C35">
              <w:rPr>
                <w:rFonts w:cs="Times New Roman"/>
                <w:sz w:val="18"/>
                <w:szCs w:val="18"/>
              </w:rPr>
              <w:t>amendimeve</w:t>
            </w:r>
            <w:proofErr w:type="spellEnd"/>
            <w:r w:rsidR="002A7DD5" w:rsidRPr="00921C35">
              <w:rPr>
                <w:rFonts w:cs="Times New Roman"/>
                <w:sz w:val="18"/>
                <w:szCs w:val="18"/>
              </w:rPr>
              <w:t xml:space="preserve"> të ligjit 162/2020 “Për prokurimin Publik” n</w:t>
            </w:r>
            <w:r w:rsidR="00A0698D" w:rsidRPr="00921C35">
              <w:rPr>
                <w:rFonts w:cs="Times New Roman"/>
                <w:sz w:val="18"/>
                <w:szCs w:val="18"/>
              </w:rPr>
              <w:t>ë</w:t>
            </w:r>
            <w:r w:rsidR="002A7DD5" w:rsidRPr="00921C35">
              <w:rPr>
                <w:rFonts w:cs="Times New Roman"/>
                <w:sz w:val="18"/>
                <w:szCs w:val="18"/>
              </w:rPr>
              <w:t xml:space="preserve"> Kuvend; </w:t>
            </w:r>
          </w:p>
          <w:p w14:paraId="63AEC732" w14:textId="77777777" w:rsidR="00741692" w:rsidRPr="00921C35" w:rsidRDefault="00741692" w:rsidP="001C0CEE">
            <w:pPr>
              <w:tabs>
                <w:tab w:val="left" w:pos="1628"/>
              </w:tabs>
              <w:rPr>
                <w:rFonts w:cs="Times New Roman"/>
                <w:sz w:val="18"/>
                <w:szCs w:val="18"/>
              </w:rPr>
            </w:pPr>
          </w:p>
        </w:tc>
        <w:tc>
          <w:tcPr>
            <w:tcW w:w="1356" w:type="dxa"/>
            <w:gridSpan w:val="2"/>
          </w:tcPr>
          <w:p w14:paraId="431CC52C" w14:textId="77777777" w:rsidR="00741692" w:rsidRPr="00921C35" w:rsidRDefault="00741692" w:rsidP="00741692">
            <w:pPr>
              <w:tabs>
                <w:tab w:val="left" w:pos="1628"/>
              </w:tabs>
              <w:jc w:val="left"/>
              <w:rPr>
                <w:rFonts w:cs="Times New Roman"/>
                <w:sz w:val="20"/>
                <w:szCs w:val="20"/>
              </w:rPr>
            </w:pPr>
            <w:r w:rsidRPr="00921C35">
              <w:rPr>
                <w:rFonts w:cs="Times New Roman"/>
                <w:sz w:val="20"/>
                <w:szCs w:val="20"/>
              </w:rPr>
              <w:t xml:space="preserve"> </w:t>
            </w:r>
          </w:p>
          <w:p w14:paraId="41C4F410" w14:textId="77777777" w:rsidR="00741692" w:rsidRPr="00921C35" w:rsidRDefault="00741692" w:rsidP="00741692">
            <w:pPr>
              <w:tabs>
                <w:tab w:val="left" w:pos="1628"/>
              </w:tabs>
              <w:jc w:val="left"/>
              <w:rPr>
                <w:rFonts w:cs="Times New Roman"/>
                <w:sz w:val="20"/>
                <w:szCs w:val="20"/>
              </w:rPr>
            </w:pPr>
            <w:r w:rsidRPr="00921C35">
              <w:rPr>
                <w:rFonts w:cs="Times New Roman"/>
                <w:sz w:val="20"/>
                <w:szCs w:val="20"/>
              </w:rPr>
              <w:t>APP</w:t>
            </w:r>
          </w:p>
        </w:tc>
        <w:tc>
          <w:tcPr>
            <w:tcW w:w="990" w:type="dxa"/>
          </w:tcPr>
          <w:p w14:paraId="0A45B36C" w14:textId="77777777" w:rsidR="008D423C" w:rsidRDefault="008D423C" w:rsidP="00741692">
            <w:pPr>
              <w:tabs>
                <w:tab w:val="left" w:pos="1628"/>
              </w:tabs>
              <w:jc w:val="left"/>
              <w:rPr>
                <w:rFonts w:cs="Times New Roman"/>
                <w:sz w:val="20"/>
                <w:szCs w:val="20"/>
              </w:rPr>
            </w:pPr>
          </w:p>
          <w:p w14:paraId="21ABBB6E" w14:textId="54422687" w:rsidR="00200497" w:rsidRDefault="00200497" w:rsidP="00741692">
            <w:pPr>
              <w:tabs>
                <w:tab w:val="left" w:pos="1628"/>
              </w:tabs>
              <w:jc w:val="left"/>
              <w:rPr>
                <w:rFonts w:cs="Times New Roman"/>
                <w:sz w:val="20"/>
                <w:szCs w:val="20"/>
              </w:rPr>
            </w:pPr>
            <w:r>
              <w:rPr>
                <w:rFonts w:cs="Times New Roman"/>
                <w:sz w:val="20"/>
                <w:szCs w:val="20"/>
              </w:rPr>
              <w:t>KPP</w:t>
            </w:r>
          </w:p>
          <w:p w14:paraId="70888BB2" w14:textId="77777777" w:rsidR="00741692" w:rsidRDefault="00200497" w:rsidP="00741692">
            <w:pPr>
              <w:tabs>
                <w:tab w:val="left" w:pos="1628"/>
              </w:tabs>
              <w:jc w:val="left"/>
              <w:rPr>
                <w:rFonts w:cs="Times New Roman"/>
                <w:sz w:val="20"/>
                <w:szCs w:val="20"/>
              </w:rPr>
            </w:pPr>
            <w:r>
              <w:rPr>
                <w:rFonts w:cs="Times New Roman"/>
                <w:sz w:val="20"/>
                <w:szCs w:val="20"/>
              </w:rPr>
              <w:t>AKSHI</w:t>
            </w:r>
          </w:p>
          <w:p w14:paraId="3636ABF9" w14:textId="6DDBBB42" w:rsidR="00200497" w:rsidRDefault="00200497" w:rsidP="00741692">
            <w:pPr>
              <w:tabs>
                <w:tab w:val="left" w:pos="1628"/>
              </w:tabs>
              <w:jc w:val="left"/>
              <w:rPr>
                <w:rFonts w:cs="Times New Roman"/>
                <w:sz w:val="20"/>
                <w:szCs w:val="20"/>
              </w:rPr>
            </w:pPr>
            <w:r>
              <w:rPr>
                <w:rFonts w:cs="Times New Roman"/>
                <w:sz w:val="20"/>
                <w:szCs w:val="20"/>
              </w:rPr>
              <w:t xml:space="preserve"> </w:t>
            </w:r>
          </w:p>
          <w:p w14:paraId="3BD3E3CD" w14:textId="41640C3F" w:rsidR="00200497" w:rsidRPr="00921C35" w:rsidRDefault="00200497" w:rsidP="00741692">
            <w:pPr>
              <w:tabs>
                <w:tab w:val="left" w:pos="1628"/>
              </w:tabs>
              <w:jc w:val="left"/>
              <w:rPr>
                <w:rFonts w:cs="Times New Roman"/>
                <w:sz w:val="20"/>
                <w:szCs w:val="20"/>
              </w:rPr>
            </w:pPr>
          </w:p>
        </w:tc>
        <w:tc>
          <w:tcPr>
            <w:tcW w:w="1056" w:type="dxa"/>
          </w:tcPr>
          <w:p w14:paraId="4AD70F15" w14:textId="77777777" w:rsidR="00741692" w:rsidRPr="00921C35" w:rsidRDefault="00741692" w:rsidP="00741692">
            <w:pPr>
              <w:tabs>
                <w:tab w:val="left" w:pos="1628"/>
              </w:tabs>
              <w:jc w:val="left"/>
              <w:rPr>
                <w:rFonts w:cs="Times New Roman"/>
                <w:sz w:val="20"/>
                <w:szCs w:val="20"/>
              </w:rPr>
            </w:pPr>
          </w:p>
          <w:p w14:paraId="376A69C7" w14:textId="66CFD7BD" w:rsidR="00741692" w:rsidRPr="00921C35" w:rsidRDefault="001122DA" w:rsidP="00741692">
            <w:pPr>
              <w:tabs>
                <w:tab w:val="left" w:pos="1628"/>
              </w:tabs>
              <w:jc w:val="left"/>
              <w:rPr>
                <w:rFonts w:cs="Times New Roman"/>
                <w:sz w:val="20"/>
                <w:szCs w:val="20"/>
              </w:rPr>
            </w:pPr>
            <w:r w:rsidRPr="00921C35">
              <w:rPr>
                <w:rFonts w:cs="Times New Roman"/>
                <w:sz w:val="20"/>
                <w:szCs w:val="20"/>
              </w:rPr>
              <w:t>TM II 2023</w:t>
            </w:r>
          </w:p>
        </w:tc>
        <w:tc>
          <w:tcPr>
            <w:tcW w:w="1134" w:type="dxa"/>
            <w:gridSpan w:val="3"/>
          </w:tcPr>
          <w:p w14:paraId="0868C645" w14:textId="77777777" w:rsidR="00741692" w:rsidRPr="00921C35" w:rsidRDefault="00741692" w:rsidP="00741692">
            <w:pPr>
              <w:tabs>
                <w:tab w:val="left" w:pos="1628"/>
              </w:tabs>
              <w:jc w:val="left"/>
              <w:rPr>
                <w:rFonts w:cs="Times New Roman"/>
                <w:sz w:val="20"/>
                <w:szCs w:val="20"/>
              </w:rPr>
            </w:pPr>
          </w:p>
          <w:p w14:paraId="368B09C7" w14:textId="2362C0B7" w:rsidR="00741692" w:rsidRPr="00921C35" w:rsidRDefault="001122DA" w:rsidP="00741692">
            <w:pPr>
              <w:tabs>
                <w:tab w:val="left" w:pos="1628"/>
              </w:tabs>
              <w:jc w:val="left"/>
              <w:rPr>
                <w:rFonts w:cs="Times New Roman"/>
                <w:sz w:val="20"/>
                <w:szCs w:val="20"/>
              </w:rPr>
            </w:pPr>
            <w:r w:rsidRPr="00921C35">
              <w:rPr>
                <w:rFonts w:cs="Times New Roman"/>
                <w:sz w:val="20"/>
                <w:szCs w:val="20"/>
              </w:rPr>
              <w:t>TM II 2024</w:t>
            </w:r>
          </w:p>
        </w:tc>
      </w:tr>
      <w:tr w:rsidR="00741692" w:rsidRPr="00921C35" w14:paraId="7D7CD915" w14:textId="77777777" w:rsidTr="007C11AE">
        <w:trPr>
          <w:gridBefore w:val="1"/>
          <w:wBefore w:w="17" w:type="dxa"/>
          <w:trHeight w:val="1249"/>
        </w:trPr>
        <w:tc>
          <w:tcPr>
            <w:tcW w:w="900" w:type="dxa"/>
            <w:gridSpan w:val="2"/>
            <w:vMerge/>
          </w:tcPr>
          <w:p w14:paraId="7C6873DC" w14:textId="77777777" w:rsidR="00741692" w:rsidRPr="00921C35" w:rsidRDefault="00741692" w:rsidP="00741692">
            <w:pPr>
              <w:tabs>
                <w:tab w:val="left" w:pos="1628"/>
              </w:tabs>
              <w:jc w:val="left"/>
              <w:rPr>
                <w:rFonts w:cs="Times New Roman"/>
                <w:sz w:val="20"/>
                <w:szCs w:val="20"/>
              </w:rPr>
            </w:pPr>
          </w:p>
        </w:tc>
        <w:tc>
          <w:tcPr>
            <w:tcW w:w="1440" w:type="dxa"/>
            <w:gridSpan w:val="2"/>
            <w:vMerge/>
          </w:tcPr>
          <w:p w14:paraId="4E31BCF3" w14:textId="77777777" w:rsidR="00741692" w:rsidRPr="00921C35" w:rsidRDefault="00741692" w:rsidP="00741692">
            <w:pPr>
              <w:tabs>
                <w:tab w:val="left" w:pos="1628"/>
              </w:tabs>
              <w:jc w:val="center"/>
              <w:rPr>
                <w:rFonts w:cs="Times New Roman"/>
                <w:sz w:val="20"/>
                <w:szCs w:val="20"/>
              </w:rPr>
            </w:pPr>
          </w:p>
        </w:tc>
        <w:tc>
          <w:tcPr>
            <w:tcW w:w="1080" w:type="dxa"/>
            <w:gridSpan w:val="2"/>
          </w:tcPr>
          <w:p w14:paraId="652AA432" w14:textId="77777777" w:rsidR="00741692" w:rsidRPr="00921C35" w:rsidRDefault="00741692" w:rsidP="00741692">
            <w:pPr>
              <w:tabs>
                <w:tab w:val="left" w:pos="1628"/>
              </w:tabs>
              <w:jc w:val="left"/>
              <w:rPr>
                <w:rFonts w:cs="Times New Roman"/>
                <w:sz w:val="18"/>
                <w:szCs w:val="18"/>
              </w:rPr>
            </w:pPr>
          </w:p>
          <w:p w14:paraId="2FE9FDEA" w14:textId="77777777" w:rsidR="00741692" w:rsidRPr="00921C35" w:rsidRDefault="00741692" w:rsidP="00741692">
            <w:pPr>
              <w:tabs>
                <w:tab w:val="left" w:pos="1628"/>
              </w:tabs>
              <w:jc w:val="left"/>
              <w:rPr>
                <w:rFonts w:cs="Times New Roman"/>
                <w:sz w:val="18"/>
                <w:szCs w:val="18"/>
              </w:rPr>
            </w:pPr>
            <w:r w:rsidRPr="00921C35">
              <w:rPr>
                <w:rFonts w:cs="Times New Roman"/>
                <w:sz w:val="18"/>
                <w:szCs w:val="18"/>
              </w:rPr>
              <w:t>Aktiviteti 1.1.2</w:t>
            </w:r>
          </w:p>
        </w:tc>
        <w:tc>
          <w:tcPr>
            <w:tcW w:w="1802" w:type="dxa"/>
            <w:gridSpan w:val="2"/>
          </w:tcPr>
          <w:p w14:paraId="3EBEB520" w14:textId="77777777" w:rsidR="00741692" w:rsidRPr="00921C35" w:rsidRDefault="00741692" w:rsidP="00741692">
            <w:pPr>
              <w:jc w:val="left"/>
              <w:rPr>
                <w:rFonts w:cs="Times New Roman"/>
                <w:color w:val="000000"/>
                <w:sz w:val="18"/>
                <w:szCs w:val="18"/>
              </w:rPr>
            </w:pPr>
          </w:p>
          <w:p w14:paraId="35377287" w14:textId="2B3F3F9B" w:rsidR="00741692" w:rsidRPr="00921C35" w:rsidRDefault="00741692" w:rsidP="00741692">
            <w:pPr>
              <w:jc w:val="left"/>
              <w:rPr>
                <w:rFonts w:cs="Times New Roman"/>
                <w:sz w:val="18"/>
                <w:szCs w:val="18"/>
              </w:rPr>
            </w:pPr>
            <w:r w:rsidRPr="00921C35">
              <w:rPr>
                <w:rFonts w:cs="Times New Roman"/>
                <w:color w:val="000000"/>
                <w:sz w:val="18"/>
                <w:szCs w:val="18"/>
              </w:rPr>
              <w:t>Rishikimi i ak</w:t>
            </w:r>
            <w:r w:rsidR="001122DA" w:rsidRPr="00921C35">
              <w:rPr>
                <w:rFonts w:cs="Times New Roman"/>
                <w:color w:val="000000"/>
                <w:sz w:val="18"/>
                <w:szCs w:val="18"/>
              </w:rPr>
              <w:t>t</w:t>
            </w:r>
            <w:r w:rsidRPr="00921C35">
              <w:rPr>
                <w:rFonts w:cs="Times New Roman"/>
                <w:color w:val="000000"/>
                <w:sz w:val="18"/>
                <w:szCs w:val="18"/>
              </w:rPr>
              <w:t>eve nënligjore në përputhje me ligjin e prokurimeve publike</w:t>
            </w:r>
          </w:p>
          <w:p w14:paraId="2B318015" w14:textId="77777777" w:rsidR="00741692" w:rsidRPr="00921C35" w:rsidRDefault="00741692" w:rsidP="00741692">
            <w:pPr>
              <w:tabs>
                <w:tab w:val="left" w:pos="1628"/>
              </w:tabs>
              <w:jc w:val="left"/>
              <w:rPr>
                <w:rFonts w:cs="Times New Roman"/>
                <w:sz w:val="18"/>
                <w:szCs w:val="18"/>
              </w:rPr>
            </w:pPr>
          </w:p>
        </w:tc>
        <w:tc>
          <w:tcPr>
            <w:tcW w:w="3233" w:type="dxa"/>
          </w:tcPr>
          <w:p w14:paraId="0667EE0E" w14:textId="0EDF7CF0" w:rsidR="002A7DD5" w:rsidRPr="00921C35" w:rsidRDefault="002A7DD5" w:rsidP="006228CE">
            <w:pPr>
              <w:pStyle w:val="ListParagraph"/>
              <w:numPr>
                <w:ilvl w:val="0"/>
                <w:numId w:val="38"/>
              </w:numPr>
              <w:rPr>
                <w:rFonts w:cs="Times New Roman"/>
                <w:sz w:val="18"/>
                <w:szCs w:val="18"/>
              </w:rPr>
            </w:pPr>
            <w:r w:rsidRPr="00921C35">
              <w:rPr>
                <w:rFonts w:cs="Times New Roman"/>
                <w:sz w:val="18"/>
                <w:szCs w:val="18"/>
              </w:rPr>
              <w:t xml:space="preserve">Hartimi dhe miratimi i </w:t>
            </w:r>
            <w:r w:rsidR="001122DA" w:rsidRPr="00921C35">
              <w:rPr>
                <w:rFonts w:cs="Times New Roman"/>
                <w:sz w:val="18"/>
                <w:szCs w:val="18"/>
              </w:rPr>
              <w:t xml:space="preserve"> </w:t>
            </w:r>
            <w:proofErr w:type="spellStart"/>
            <w:r w:rsidRPr="00921C35">
              <w:rPr>
                <w:rFonts w:cs="Times New Roman"/>
                <w:sz w:val="18"/>
                <w:szCs w:val="18"/>
              </w:rPr>
              <w:t>amendimeve</w:t>
            </w:r>
            <w:proofErr w:type="spellEnd"/>
            <w:r w:rsidRPr="00921C35">
              <w:rPr>
                <w:rFonts w:cs="Times New Roman"/>
                <w:sz w:val="18"/>
                <w:szCs w:val="18"/>
              </w:rPr>
              <w:t xml:space="preserve"> të VKM  285, date 19.05.2021 “Për miratimin e rregullave të prokurimit publik”, i ndryshuar;</w:t>
            </w:r>
          </w:p>
          <w:p w14:paraId="3517491C" w14:textId="1EB5722C" w:rsidR="00741692" w:rsidRPr="00921C35" w:rsidRDefault="002A7DD5" w:rsidP="00785624">
            <w:pPr>
              <w:pStyle w:val="ListParagraph"/>
              <w:numPr>
                <w:ilvl w:val="0"/>
                <w:numId w:val="38"/>
              </w:numPr>
              <w:rPr>
                <w:rFonts w:cs="Times New Roman"/>
                <w:sz w:val="18"/>
                <w:szCs w:val="18"/>
              </w:rPr>
            </w:pPr>
            <w:r w:rsidRPr="00921C35">
              <w:rPr>
                <w:rFonts w:cs="Times New Roman"/>
                <w:sz w:val="18"/>
                <w:szCs w:val="18"/>
              </w:rPr>
              <w:t xml:space="preserve">Hartimi dhe miratimi i VKM të </w:t>
            </w:r>
            <w:proofErr w:type="spellStart"/>
            <w:r w:rsidRPr="00921C35">
              <w:rPr>
                <w:rFonts w:cs="Times New Roman"/>
                <w:sz w:val="18"/>
                <w:szCs w:val="18"/>
              </w:rPr>
              <w:t>vecantë</w:t>
            </w:r>
            <w:proofErr w:type="spellEnd"/>
            <w:r w:rsidRPr="00921C35">
              <w:rPr>
                <w:rFonts w:cs="Times New Roman"/>
                <w:sz w:val="18"/>
                <w:szCs w:val="18"/>
              </w:rPr>
              <w:t xml:space="preserve"> lidhur me kufijtë monetarë </w:t>
            </w:r>
            <w:r w:rsidR="00785624" w:rsidRPr="00921C35">
              <w:rPr>
                <w:rFonts w:cs="Times New Roman"/>
                <w:sz w:val="18"/>
                <w:szCs w:val="18"/>
              </w:rPr>
              <w:t xml:space="preserve"> </w:t>
            </w:r>
            <w:r w:rsidRPr="00921C35">
              <w:rPr>
                <w:rFonts w:cs="Times New Roman"/>
                <w:sz w:val="18"/>
                <w:szCs w:val="18"/>
              </w:rPr>
              <w:t xml:space="preserve">  </w:t>
            </w:r>
          </w:p>
        </w:tc>
        <w:tc>
          <w:tcPr>
            <w:tcW w:w="1356" w:type="dxa"/>
            <w:gridSpan w:val="2"/>
          </w:tcPr>
          <w:p w14:paraId="595C92BC" w14:textId="77777777" w:rsidR="00741692" w:rsidRPr="00921C35" w:rsidRDefault="00741692" w:rsidP="00741692">
            <w:pPr>
              <w:tabs>
                <w:tab w:val="left" w:pos="1628"/>
              </w:tabs>
              <w:jc w:val="left"/>
              <w:rPr>
                <w:rFonts w:cs="Times New Roman"/>
                <w:sz w:val="20"/>
                <w:szCs w:val="20"/>
              </w:rPr>
            </w:pPr>
          </w:p>
          <w:p w14:paraId="4F760EC9" w14:textId="77777777" w:rsidR="00741692" w:rsidRPr="00921C35" w:rsidRDefault="00741692" w:rsidP="00741692">
            <w:pPr>
              <w:tabs>
                <w:tab w:val="left" w:pos="1628"/>
              </w:tabs>
              <w:jc w:val="left"/>
              <w:rPr>
                <w:rFonts w:cs="Times New Roman"/>
                <w:sz w:val="20"/>
                <w:szCs w:val="20"/>
              </w:rPr>
            </w:pPr>
            <w:r w:rsidRPr="00921C35">
              <w:rPr>
                <w:rFonts w:cs="Times New Roman"/>
                <w:sz w:val="20"/>
                <w:szCs w:val="20"/>
              </w:rPr>
              <w:t>APP</w:t>
            </w:r>
          </w:p>
        </w:tc>
        <w:tc>
          <w:tcPr>
            <w:tcW w:w="990" w:type="dxa"/>
          </w:tcPr>
          <w:p w14:paraId="7F2222B6" w14:textId="77777777" w:rsidR="00741692" w:rsidRPr="00921C35" w:rsidRDefault="00741692" w:rsidP="00741692">
            <w:pPr>
              <w:tabs>
                <w:tab w:val="left" w:pos="1628"/>
              </w:tabs>
              <w:jc w:val="left"/>
              <w:rPr>
                <w:rFonts w:cs="Times New Roman"/>
                <w:sz w:val="20"/>
                <w:szCs w:val="20"/>
              </w:rPr>
            </w:pPr>
          </w:p>
        </w:tc>
        <w:tc>
          <w:tcPr>
            <w:tcW w:w="1056" w:type="dxa"/>
          </w:tcPr>
          <w:p w14:paraId="5B9A9D52" w14:textId="77777777" w:rsidR="00741692" w:rsidRPr="00921C35" w:rsidRDefault="00741692" w:rsidP="00741692">
            <w:pPr>
              <w:tabs>
                <w:tab w:val="left" w:pos="1628"/>
              </w:tabs>
              <w:jc w:val="left"/>
              <w:rPr>
                <w:rFonts w:cs="Times New Roman"/>
                <w:sz w:val="20"/>
                <w:szCs w:val="20"/>
              </w:rPr>
            </w:pPr>
          </w:p>
          <w:p w14:paraId="559240B5" w14:textId="2510DA6F" w:rsidR="00741692" w:rsidRPr="00921C35" w:rsidRDefault="001122DA" w:rsidP="00741692">
            <w:pPr>
              <w:tabs>
                <w:tab w:val="left" w:pos="1628"/>
              </w:tabs>
              <w:jc w:val="left"/>
              <w:rPr>
                <w:rFonts w:cs="Times New Roman"/>
                <w:sz w:val="20"/>
                <w:szCs w:val="20"/>
              </w:rPr>
            </w:pPr>
            <w:r w:rsidRPr="00921C35">
              <w:rPr>
                <w:rFonts w:cs="Times New Roman"/>
                <w:sz w:val="20"/>
                <w:szCs w:val="20"/>
              </w:rPr>
              <w:t>TM II 2024</w:t>
            </w:r>
          </w:p>
        </w:tc>
        <w:tc>
          <w:tcPr>
            <w:tcW w:w="1134" w:type="dxa"/>
            <w:gridSpan w:val="3"/>
          </w:tcPr>
          <w:p w14:paraId="66C94B80" w14:textId="77777777" w:rsidR="00741692" w:rsidRPr="00921C35" w:rsidRDefault="00741692" w:rsidP="00741692">
            <w:pPr>
              <w:tabs>
                <w:tab w:val="left" w:pos="1628"/>
              </w:tabs>
              <w:jc w:val="left"/>
              <w:rPr>
                <w:rFonts w:cs="Times New Roman"/>
                <w:sz w:val="20"/>
                <w:szCs w:val="20"/>
              </w:rPr>
            </w:pPr>
          </w:p>
          <w:p w14:paraId="53624EFB" w14:textId="55229872" w:rsidR="00741692" w:rsidRPr="00921C35" w:rsidRDefault="001122DA" w:rsidP="00741692">
            <w:pPr>
              <w:tabs>
                <w:tab w:val="left" w:pos="1628"/>
              </w:tabs>
              <w:jc w:val="left"/>
              <w:rPr>
                <w:rFonts w:cs="Times New Roman"/>
                <w:sz w:val="20"/>
                <w:szCs w:val="20"/>
              </w:rPr>
            </w:pPr>
            <w:r w:rsidRPr="00921C35">
              <w:rPr>
                <w:rFonts w:cs="Times New Roman"/>
                <w:sz w:val="20"/>
                <w:szCs w:val="20"/>
              </w:rPr>
              <w:t>TM IV 2024</w:t>
            </w:r>
          </w:p>
        </w:tc>
      </w:tr>
      <w:tr w:rsidR="00741692" w:rsidRPr="00921C35" w14:paraId="23762D6E" w14:textId="77777777" w:rsidTr="007C11AE">
        <w:trPr>
          <w:gridBefore w:val="1"/>
          <w:wBefore w:w="17" w:type="dxa"/>
          <w:trHeight w:val="1502"/>
        </w:trPr>
        <w:tc>
          <w:tcPr>
            <w:tcW w:w="900" w:type="dxa"/>
            <w:gridSpan w:val="2"/>
            <w:vMerge/>
          </w:tcPr>
          <w:p w14:paraId="39A0FC08" w14:textId="77777777" w:rsidR="00741692" w:rsidRPr="00921C35" w:rsidRDefault="00741692" w:rsidP="00741692">
            <w:pPr>
              <w:tabs>
                <w:tab w:val="left" w:pos="1628"/>
              </w:tabs>
              <w:jc w:val="left"/>
              <w:rPr>
                <w:rFonts w:cs="Times New Roman"/>
                <w:sz w:val="20"/>
                <w:szCs w:val="20"/>
              </w:rPr>
            </w:pPr>
          </w:p>
        </w:tc>
        <w:tc>
          <w:tcPr>
            <w:tcW w:w="1440" w:type="dxa"/>
            <w:gridSpan w:val="2"/>
            <w:vMerge/>
          </w:tcPr>
          <w:p w14:paraId="6FF18D0E" w14:textId="77777777" w:rsidR="00741692" w:rsidRPr="00921C35" w:rsidRDefault="00741692" w:rsidP="00741692">
            <w:pPr>
              <w:tabs>
                <w:tab w:val="left" w:pos="1628"/>
              </w:tabs>
              <w:jc w:val="center"/>
              <w:rPr>
                <w:rFonts w:cs="Times New Roman"/>
                <w:sz w:val="20"/>
                <w:szCs w:val="20"/>
              </w:rPr>
            </w:pPr>
          </w:p>
        </w:tc>
        <w:tc>
          <w:tcPr>
            <w:tcW w:w="1080" w:type="dxa"/>
            <w:gridSpan w:val="2"/>
            <w:tcBorders>
              <w:bottom w:val="single" w:sz="4" w:space="0" w:color="auto"/>
            </w:tcBorders>
          </w:tcPr>
          <w:p w14:paraId="20BD3D3C" w14:textId="77777777" w:rsidR="00741692" w:rsidRPr="00921C35" w:rsidRDefault="00741692" w:rsidP="00741692">
            <w:pPr>
              <w:tabs>
                <w:tab w:val="left" w:pos="1628"/>
              </w:tabs>
              <w:jc w:val="left"/>
              <w:rPr>
                <w:rFonts w:cs="Times New Roman"/>
                <w:sz w:val="18"/>
                <w:szCs w:val="18"/>
              </w:rPr>
            </w:pPr>
          </w:p>
          <w:p w14:paraId="16E2F70C" w14:textId="77777777" w:rsidR="00741692" w:rsidRPr="00921C35" w:rsidRDefault="00741692" w:rsidP="00741692">
            <w:pPr>
              <w:tabs>
                <w:tab w:val="left" w:pos="1628"/>
              </w:tabs>
              <w:jc w:val="left"/>
              <w:rPr>
                <w:rFonts w:cs="Times New Roman"/>
                <w:sz w:val="18"/>
                <w:szCs w:val="18"/>
              </w:rPr>
            </w:pPr>
            <w:r w:rsidRPr="00921C35">
              <w:rPr>
                <w:rFonts w:cs="Times New Roman"/>
                <w:sz w:val="18"/>
                <w:szCs w:val="18"/>
              </w:rPr>
              <w:t>Aktiviteti 1.1.3</w:t>
            </w:r>
          </w:p>
        </w:tc>
        <w:tc>
          <w:tcPr>
            <w:tcW w:w="1802" w:type="dxa"/>
            <w:gridSpan w:val="2"/>
            <w:tcBorders>
              <w:bottom w:val="single" w:sz="4" w:space="0" w:color="auto"/>
            </w:tcBorders>
          </w:tcPr>
          <w:p w14:paraId="1C2C4F71" w14:textId="77777777" w:rsidR="00741692" w:rsidRPr="00921C35" w:rsidRDefault="00741692" w:rsidP="00741692">
            <w:pPr>
              <w:tabs>
                <w:tab w:val="left" w:pos="1628"/>
              </w:tabs>
              <w:jc w:val="left"/>
              <w:rPr>
                <w:rFonts w:cs="Times New Roman"/>
                <w:color w:val="000000"/>
                <w:sz w:val="18"/>
                <w:szCs w:val="18"/>
              </w:rPr>
            </w:pPr>
          </w:p>
          <w:p w14:paraId="6AF071D9" w14:textId="31E9C26D" w:rsidR="00741692" w:rsidRPr="00921C35" w:rsidRDefault="00785624" w:rsidP="00741692">
            <w:pPr>
              <w:tabs>
                <w:tab w:val="left" w:pos="1628"/>
              </w:tabs>
              <w:jc w:val="left"/>
              <w:rPr>
                <w:rFonts w:cs="Times New Roman"/>
                <w:sz w:val="18"/>
                <w:szCs w:val="18"/>
              </w:rPr>
            </w:pPr>
            <w:r w:rsidRPr="00921C35">
              <w:rPr>
                <w:rFonts w:cs="Times New Roman"/>
                <w:color w:val="000000"/>
                <w:sz w:val="18"/>
                <w:szCs w:val="18"/>
              </w:rPr>
              <w:t>P</w:t>
            </w:r>
            <w:r w:rsidR="00E32C27" w:rsidRPr="00921C35">
              <w:rPr>
                <w:rFonts w:cs="Times New Roman"/>
                <w:color w:val="000000"/>
                <w:sz w:val="18"/>
                <w:szCs w:val="18"/>
              </w:rPr>
              <w:t>ë</w:t>
            </w:r>
            <w:r w:rsidRPr="00921C35">
              <w:rPr>
                <w:rFonts w:cs="Times New Roman"/>
                <w:color w:val="000000"/>
                <w:sz w:val="18"/>
                <w:szCs w:val="18"/>
              </w:rPr>
              <w:t>rmir</w:t>
            </w:r>
            <w:r w:rsidR="00E32C27" w:rsidRPr="00921C35">
              <w:rPr>
                <w:rFonts w:cs="Times New Roman"/>
                <w:color w:val="000000"/>
                <w:sz w:val="18"/>
                <w:szCs w:val="18"/>
              </w:rPr>
              <w:t>ë</w:t>
            </w:r>
            <w:r w:rsidRPr="00921C35">
              <w:rPr>
                <w:rFonts w:cs="Times New Roman"/>
                <w:color w:val="000000"/>
                <w:sz w:val="18"/>
                <w:szCs w:val="18"/>
              </w:rPr>
              <w:t>simi i kuadrit ligjor</w:t>
            </w:r>
            <w:r w:rsidR="001122DA" w:rsidRPr="00921C35">
              <w:rPr>
                <w:rFonts w:cs="Times New Roman"/>
                <w:color w:val="000000"/>
                <w:sz w:val="18"/>
                <w:szCs w:val="18"/>
              </w:rPr>
              <w:t xml:space="preserve"> t</w:t>
            </w:r>
            <w:r w:rsidR="00D50AB3" w:rsidRPr="00921C35">
              <w:rPr>
                <w:rFonts w:cs="Times New Roman"/>
                <w:color w:val="000000"/>
                <w:sz w:val="18"/>
                <w:szCs w:val="18"/>
              </w:rPr>
              <w:t>ë</w:t>
            </w:r>
            <w:r w:rsidR="00741692" w:rsidRPr="00921C35">
              <w:rPr>
                <w:rFonts w:cs="Times New Roman"/>
                <w:color w:val="000000"/>
                <w:sz w:val="18"/>
                <w:szCs w:val="18"/>
              </w:rPr>
              <w:t xml:space="preserve"> </w:t>
            </w:r>
            <w:proofErr w:type="spellStart"/>
            <w:r w:rsidR="00741692" w:rsidRPr="00921C35">
              <w:rPr>
                <w:rFonts w:cs="Times New Roman"/>
                <w:color w:val="000000"/>
                <w:sz w:val="18"/>
                <w:szCs w:val="18"/>
              </w:rPr>
              <w:t>koncensioneve</w:t>
            </w:r>
            <w:proofErr w:type="spellEnd"/>
            <w:r w:rsidR="00741692" w:rsidRPr="00921C35">
              <w:rPr>
                <w:rFonts w:cs="Times New Roman"/>
                <w:color w:val="000000"/>
                <w:sz w:val="18"/>
                <w:szCs w:val="18"/>
              </w:rPr>
              <w:t xml:space="preserve"> dhe PP</w:t>
            </w:r>
            <w:r w:rsidRPr="00921C35">
              <w:rPr>
                <w:rFonts w:cs="Times New Roman"/>
                <w:color w:val="000000"/>
                <w:sz w:val="18"/>
                <w:szCs w:val="18"/>
              </w:rPr>
              <w:t>P</w:t>
            </w:r>
          </w:p>
        </w:tc>
        <w:tc>
          <w:tcPr>
            <w:tcW w:w="3233" w:type="dxa"/>
            <w:tcBorders>
              <w:bottom w:val="single" w:sz="4" w:space="0" w:color="auto"/>
            </w:tcBorders>
          </w:tcPr>
          <w:p w14:paraId="78BFD392" w14:textId="6FD48B2A" w:rsidR="002A7DD5" w:rsidRPr="00921C35" w:rsidRDefault="002A7DD5" w:rsidP="006228CE">
            <w:pPr>
              <w:numPr>
                <w:ilvl w:val="0"/>
                <w:numId w:val="7"/>
              </w:numPr>
              <w:tabs>
                <w:tab w:val="left" w:pos="1628"/>
              </w:tabs>
              <w:ind w:left="360"/>
              <w:rPr>
                <w:rFonts w:cs="Times New Roman"/>
                <w:sz w:val="18"/>
                <w:szCs w:val="18"/>
              </w:rPr>
            </w:pPr>
            <w:r w:rsidRPr="00921C35">
              <w:rPr>
                <w:rFonts w:cs="Times New Roman"/>
                <w:sz w:val="18"/>
                <w:szCs w:val="18"/>
              </w:rPr>
              <w:t>Analiza e Legjisl</w:t>
            </w:r>
            <w:r w:rsidR="00785624" w:rsidRPr="00921C35">
              <w:rPr>
                <w:rFonts w:cs="Times New Roman"/>
                <w:sz w:val="18"/>
                <w:szCs w:val="18"/>
              </w:rPr>
              <w:t>a</w:t>
            </w:r>
            <w:r w:rsidRPr="00921C35">
              <w:rPr>
                <w:rFonts w:cs="Times New Roman"/>
                <w:sz w:val="18"/>
                <w:szCs w:val="18"/>
              </w:rPr>
              <w:t>cionit;</w:t>
            </w:r>
          </w:p>
          <w:p w14:paraId="7B7AC7A6" w14:textId="67040B02" w:rsidR="002A7DD5" w:rsidRPr="00921C35" w:rsidRDefault="002A7DD5" w:rsidP="001C0CEE">
            <w:pPr>
              <w:numPr>
                <w:ilvl w:val="0"/>
                <w:numId w:val="7"/>
              </w:numPr>
              <w:tabs>
                <w:tab w:val="left" w:pos="1628"/>
              </w:tabs>
              <w:ind w:left="360"/>
              <w:rPr>
                <w:rFonts w:cs="Times New Roman"/>
                <w:sz w:val="18"/>
                <w:szCs w:val="18"/>
              </w:rPr>
            </w:pPr>
            <w:r w:rsidRPr="00921C35">
              <w:rPr>
                <w:rFonts w:cs="Times New Roman"/>
                <w:sz w:val="18"/>
                <w:szCs w:val="18"/>
              </w:rPr>
              <w:t>Tabela e Përputhshmërisë;</w:t>
            </w:r>
          </w:p>
          <w:p w14:paraId="2B63EC8C" w14:textId="1242BF85" w:rsidR="00741692" w:rsidRDefault="00BA464E" w:rsidP="001C0CEE">
            <w:pPr>
              <w:numPr>
                <w:ilvl w:val="0"/>
                <w:numId w:val="7"/>
              </w:numPr>
              <w:tabs>
                <w:tab w:val="left" w:pos="1628"/>
              </w:tabs>
              <w:ind w:left="360"/>
              <w:rPr>
                <w:rFonts w:cs="Times New Roman"/>
                <w:sz w:val="18"/>
                <w:szCs w:val="18"/>
              </w:rPr>
            </w:pPr>
            <w:r>
              <w:rPr>
                <w:rFonts w:cs="Times New Roman"/>
                <w:sz w:val="18"/>
                <w:szCs w:val="18"/>
              </w:rPr>
              <w:t>Hartimi dhe m</w:t>
            </w:r>
            <w:r w:rsidR="00DE1F5B">
              <w:rPr>
                <w:rFonts w:cs="Times New Roman"/>
                <w:sz w:val="18"/>
                <w:szCs w:val="18"/>
              </w:rPr>
              <w:t xml:space="preserve">iratimi </w:t>
            </w:r>
            <w:r w:rsidR="002A7DD5" w:rsidRPr="00921C35">
              <w:rPr>
                <w:rFonts w:cs="Times New Roman"/>
                <w:sz w:val="18"/>
                <w:szCs w:val="18"/>
              </w:rPr>
              <w:t xml:space="preserve"> i kuadrit të ri ligjor në fushën e </w:t>
            </w:r>
            <w:proofErr w:type="spellStart"/>
            <w:r w:rsidR="002A7DD5" w:rsidRPr="00921C35">
              <w:rPr>
                <w:rFonts w:cs="Times New Roman"/>
                <w:sz w:val="18"/>
                <w:szCs w:val="18"/>
              </w:rPr>
              <w:t>koncensioneve</w:t>
            </w:r>
            <w:proofErr w:type="spellEnd"/>
            <w:r w:rsidR="002A7DD5" w:rsidRPr="00921C35">
              <w:rPr>
                <w:rFonts w:cs="Times New Roman"/>
                <w:sz w:val="18"/>
                <w:szCs w:val="18"/>
              </w:rPr>
              <w:t xml:space="preserve"> dhe PPP në Kuvend;</w:t>
            </w:r>
          </w:p>
          <w:p w14:paraId="40222BD9" w14:textId="7C80E808" w:rsidR="00F01B01" w:rsidRPr="00921C35" w:rsidRDefault="00F01B01" w:rsidP="001C0CEE">
            <w:pPr>
              <w:numPr>
                <w:ilvl w:val="0"/>
                <w:numId w:val="7"/>
              </w:numPr>
              <w:tabs>
                <w:tab w:val="left" w:pos="1628"/>
              </w:tabs>
              <w:ind w:left="360"/>
              <w:rPr>
                <w:rFonts w:cs="Times New Roman"/>
                <w:sz w:val="18"/>
                <w:szCs w:val="18"/>
              </w:rPr>
            </w:pPr>
            <w:r w:rsidRPr="00921C35">
              <w:rPr>
                <w:rFonts w:cs="Times New Roman"/>
                <w:sz w:val="18"/>
                <w:szCs w:val="18"/>
              </w:rPr>
              <w:t xml:space="preserve">Përmirësimi </w:t>
            </w:r>
            <w:r w:rsidR="00D63E5F">
              <w:rPr>
                <w:rFonts w:cs="Times New Roman"/>
                <w:sz w:val="18"/>
                <w:szCs w:val="18"/>
              </w:rPr>
              <w:t xml:space="preserve">i rolit </w:t>
            </w:r>
            <w:proofErr w:type="spellStart"/>
            <w:r w:rsidR="00D63E5F">
              <w:rPr>
                <w:rFonts w:cs="Times New Roman"/>
                <w:sz w:val="18"/>
                <w:szCs w:val="18"/>
              </w:rPr>
              <w:t>politkbërës</w:t>
            </w:r>
            <w:proofErr w:type="spellEnd"/>
            <w:r w:rsidR="00D63E5F">
              <w:rPr>
                <w:rFonts w:cs="Times New Roman"/>
                <w:sz w:val="18"/>
                <w:szCs w:val="18"/>
              </w:rPr>
              <w:t xml:space="preserve"> të ATRAKO</w:t>
            </w:r>
          </w:p>
        </w:tc>
        <w:tc>
          <w:tcPr>
            <w:tcW w:w="1356" w:type="dxa"/>
            <w:gridSpan w:val="2"/>
            <w:tcBorders>
              <w:bottom w:val="single" w:sz="4" w:space="0" w:color="auto"/>
            </w:tcBorders>
          </w:tcPr>
          <w:p w14:paraId="79F8F427" w14:textId="77777777" w:rsidR="00741692" w:rsidRPr="00921C35" w:rsidRDefault="00741692" w:rsidP="00741692">
            <w:pPr>
              <w:spacing w:line="276" w:lineRule="auto"/>
              <w:jc w:val="left"/>
              <w:rPr>
                <w:rFonts w:cs="Times New Roman"/>
                <w:sz w:val="18"/>
                <w:szCs w:val="18"/>
              </w:rPr>
            </w:pPr>
          </w:p>
          <w:p w14:paraId="5EBB7194" w14:textId="25BA1833" w:rsidR="00741692" w:rsidRPr="00921C35" w:rsidRDefault="00741692" w:rsidP="00741692">
            <w:pPr>
              <w:spacing w:line="276" w:lineRule="auto"/>
              <w:jc w:val="left"/>
              <w:rPr>
                <w:rFonts w:cs="Times New Roman"/>
                <w:sz w:val="18"/>
                <w:szCs w:val="18"/>
              </w:rPr>
            </w:pPr>
            <w:r w:rsidRPr="00921C35">
              <w:rPr>
                <w:rFonts w:cs="Times New Roman"/>
                <w:sz w:val="18"/>
                <w:szCs w:val="18"/>
              </w:rPr>
              <w:t xml:space="preserve">MFE, ATRAKO, </w:t>
            </w:r>
            <w:r w:rsidR="00200497">
              <w:rPr>
                <w:rFonts w:cs="Times New Roman"/>
                <w:sz w:val="18"/>
                <w:szCs w:val="18"/>
              </w:rPr>
              <w:t xml:space="preserve"> </w:t>
            </w:r>
          </w:p>
          <w:p w14:paraId="58012CE1" w14:textId="77777777" w:rsidR="00741692" w:rsidRPr="00921C35" w:rsidRDefault="00741692" w:rsidP="00741692">
            <w:pPr>
              <w:tabs>
                <w:tab w:val="left" w:pos="1628"/>
              </w:tabs>
              <w:jc w:val="left"/>
              <w:rPr>
                <w:rFonts w:cs="Times New Roman"/>
                <w:sz w:val="20"/>
                <w:szCs w:val="20"/>
              </w:rPr>
            </w:pPr>
          </w:p>
        </w:tc>
        <w:tc>
          <w:tcPr>
            <w:tcW w:w="990" w:type="dxa"/>
            <w:tcBorders>
              <w:bottom w:val="single" w:sz="4" w:space="0" w:color="auto"/>
            </w:tcBorders>
          </w:tcPr>
          <w:p w14:paraId="5AD2834F" w14:textId="77777777" w:rsidR="00741692" w:rsidRDefault="00741692" w:rsidP="00741692">
            <w:pPr>
              <w:tabs>
                <w:tab w:val="left" w:pos="1628"/>
              </w:tabs>
              <w:jc w:val="left"/>
              <w:rPr>
                <w:rFonts w:cs="Times New Roman"/>
                <w:sz w:val="20"/>
                <w:szCs w:val="20"/>
              </w:rPr>
            </w:pPr>
          </w:p>
          <w:p w14:paraId="4023A614" w14:textId="590441B1" w:rsidR="00200497" w:rsidRPr="00921C35" w:rsidRDefault="00200497" w:rsidP="00741692">
            <w:pPr>
              <w:tabs>
                <w:tab w:val="left" w:pos="1628"/>
              </w:tabs>
              <w:jc w:val="left"/>
              <w:rPr>
                <w:rFonts w:cs="Times New Roman"/>
                <w:sz w:val="20"/>
                <w:szCs w:val="20"/>
              </w:rPr>
            </w:pPr>
            <w:r>
              <w:rPr>
                <w:rFonts w:cs="Times New Roman"/>
                <w:sz w:val="20"/>
                <w:szCs w:val="20"/>
              </w:rPr>
              <w:t>APP</w:t>
            </w:r>
          </w:p>
        </w:tc>
        <w:tc>
          <w:tcPr>
            <w:tcW w:w="1056" w:type="dxa"/>
            <w:tcBorders>
              <w:bottom w:val="single" w:sz="4" w:space="0" w:color="auto"/>
            </w:tcBorders>
          </w:tcPr>
          <w:p w14:paraId="32A72E26" w14:textId="77777777" w:rsidR="00741692" w:rsidRPr="00921C35" w:rsidRDefault="00741692" w:rsidP="00741692">
            <w:pPr>
              <w:tabs>
                <w:tab w:val="left" w:pos="1628"/>
              </w:tabs>
              <w:jc w:val="left"/>
              <w:rPr>
                <w:rFonts w:cs="Times New Roman"/>
                <w:sz w:val="20"/>
                <w:szCs w:val="20"/>
              </w:rPr>
            </w:pPr>
          </w:p>
          <w:p w14:paraId="52A23C53" w14:textId="6C9AF2F6" w:rsidR="00741692" w:rsidRPr="00921C35" w:rsidRDefault="001122DA" w:rsidP="001122DA">
            <w:pPr>
              <w:tabs>
                <w:tab w:val="left" w:pos="1628"/>
              </w:tabs>
              <w:jc w:val="left"/>
              <w:rPr>
                <w:rFonts w:cs="Times New Roman"/>
                <w:sz w:val="20"/>
                <w:szCs w:val="20"/>
              </w:rPr>
            </w:pPr>
            <w:r w:rsidRPr="00921C35">
              <w:rPr>
                <w:rFonts w:cs="Times New Roman"/>
                <w:sz w:val="20"/>
                <w:szCs w:val="20"/>
              </w:rPr>
              <w:t>TM II 2023</w:t>
            </w:r>
          </w:p>
        </w:tc>
        <w:tc>
          <w:tcPr>
            <w:tcW w:w="1134" w:type="dxa"/>
            <w:gridSpan w:val="3"/>
            <w:tcBorders>
              <w:bottom w:val="single" w:sz="4" w:space="0" w:color="auto"/>
            </w:tcBorders>
          </w:tcPr>
          <w:p w14:paraId="34F111CC" w14:textId="77777777" w:rsidR="00741692" w:rsidRPr="00921C35" w:rsidRDefault="00741692" w:rsidP="00741692">
            <w:pPr>
              <w:tabs>
                <w:tab w:val="left" w:pos="1628"/>
              </w:tabs>
              <w:jc w:val="left"/>
              <w:rPr>
                <w:rFonts w:cs="Times New Roman"/>
                <w:sz w:val="20"/>
                <w:szCs w:val="20"/>
              </w:rPr>
            </w:pPr>
          </w:p>
          <w:p w14:paraId="1F448A31" w14:textId="078B4F56" w:rsidR="00741692" w:rsidRPr="00921C35" w:rsidRDefault="001122DA" w:rsidP="00741692">
            <w:pPr>
              <w:tabs>
                <w:tab w:val="left" w:pos="1628"/>
              </w:tabs>
              <w:jc w:val="left"/>
              <w:rPr>
                <w:rFonts w:cs="Times New Roman"/>
                <w:sz w:val="20"/>
                <w:szCs w:val="20"/>
              </w:rPr>
            </w:pPr>
            <w:r w:rsidRPr="00921C35">
              <w:rPr>
                <w:rFonts w:cs="Times New Roman"/>
                <w:sz w:val="20"/>
                <w:szCs w:val="20"/>
              </w:rPr>
              <w:t>TM IV 2024</w:t>
            </w:r>
          </w:p>
        </w:tc>
      </w:tr>
      <w:tr w:rsidR="00741692" w:rsidRPr="00921C35" w14:paraId="302ACC01" w14:textId="77777777" w:rsidTr="007C11AE">
        <w:trPr>
          <w:gridBefore w:val="1"/>
          <w:wBefore w:w="17" w:type="dxa"/>
          <w:trHeight w:val="1249"/>
        </w:trPr>
        <w:tc>
          <w:tcPr>
            <w:tcW w:w="900" w:type="dxa"/>
            <w:gridSpan w:val="2"/>
            <w:vMerge/>
          </w:tcPr>
          <w:p w14:paraId="07B98E36" w14:textId="77777777" w:rsidR="00741692" w:rsidRPr="00921C35" w:rsidRDefault="00741692" w:rsidP="00741692">
            <w:pPr>
              <w:tabs>
                <w:tab w:val="left" w:pos="1628"/>
              </w:tabs>
              <w:jc w:val="left"/>
              <w:rPr>
                <w:rFonts w:cs="Times New Roman"/>
                <w:sz w:val="20"/>
                <w:szCs w:val="20"/>
              </w:rPr>
            </w:pPr>
          </w:p>
        </w:tc>
        <w:tc>
          <w:tcPr>
            <w:tcW w:w="1440" w:type="dxa"/>
            <w:gridSpan w:val="2"/>
            <w:vMerge/>
          </w:tcPr>
          <w:p w14:paraId="74915866" w14:textId="77777777" w:rsidR="00741692" w:rsidRPr="00921C35" w:rsidRDefault="00741692" w:rsidP="00741692">
            <w:pPr>
              <w:tabs>
                <w:tab w:val="left" w:pos="1628"/>
              </w:tabs>
              <w:jc w:val="center"/>
              <w:rPr>
                <w:rFonts w:cs="Times New Roman"/>
                <w:sz w:val="20"/>
                <w:szCs w:val="20"/>
              </w:rPr>
            </w:pPr>
          </w:p>
        </w:tc>
        <w:tc>
          <w:tcPr>
            <w:tcW w:w="1080" w:type="dxa"/>
            <w:gridSpan w:val="2"/>
          </w:tcPr>
          <w:p w14:paraId="06F93665" w14:textId="77777777" w:rsidR="00741692" w:rsidRPr="00921C35" w:rsidRDefault="00741692" w:rsidP="00741692">
            <w:pPr>
              <w:tabs>
                <w:tab w:val="left" w:pos="1628"/>
              </w:tabs>
              <w:jc w:val="left"/>
              <w:rPr>
                <w:rFonts w:cs="Times New Roman"/>
                <w:sz w:val="18"/>
                <w:szCs w:val="18"/>
              </w:rPr>
            </w:pPr>
          </w:p>
          <w:p w14:paraId="21A8858D" w14:textId="77777777" w:rsidR="00741692" w:rsidRPr="00921C35" w:rsidRDefault="00741692" w:rsidP="00741692">
            <w:pPr>
              <w:tabs>
                <w:tab w:val="left" w:pos="1628"/>
              </w:tabs>
              <w:jc w:val="left"/>
              <w:rPr>
                <w:rFonts w:cs="Times New Roman"/>
                <w:sz w:val="18"/>
                <w:szCs w:val="18"/>
              </w:rPr>
            </w:pPr>
            <w:r w:rsidRPr="00921C35">
              <w:rPr>
                <w:rFonts w:cs="Times New Roman"/>
                <w:sz w:val="18"/>
                <w:szCs w:val="18"/>
              </w:rPr>
              <w:t>Aktiviteti 1.1.4</w:t>
            </w:r>
          </w:p>
        </w:tc>
        <w:tc>
          <w:tcPr>
            <w:tcW w:w="1802" w:type="dxa"/>
            <w:gridSpan w:val="2"/>
          </w:tcPr>
          <w:p w14:paraId="5918494A" w14:textId="77777777" w:rsidR="00741692" w:rsidRPr="00921C35" w:rsidRDefault="00741692" w:rsidP="00741692">
            <w:pPr>
              <w:tabs>
                <w:tab w:val="left" w:pos="1628"/>
              </w:tabs>
              <w:jc w:val="left"/>
              <w:rPr>
                <w:rFonts w:cs="Times New Roman"/>
                <w:color w:val="000000"/>
                <w:sz w:val="18"/>
                <w:szCs w:val="18"/>
              </w:rPr>
            </w:pPr>
          </w:p>
          <w:p w14:paraId="13C07846" w14:textId="77777777" w:rsidR="00741692" w:rsidRPr="00921C35" w:rsidRDefault="00741692" w:rsidP="00741692">
            <w:pPr>
              <w:tabs>
                <w:tab w:val="left" w:pos="1628"/>
              </w:tabs>
              <w:jc w:val="left"/>
              <w:rPr>
                <w:rFonts w:cs="Times New Roman"/>
                <w:sz w:val="18"/>
                <w:szCs w:val="18"/>
              </w:rPr>
            </w:pPr>
            <w:r w:rsidRPr="00921C35">
              <w:rPr>
                <w:rFonts w:cs="Times New Roman"/>
                <w:color w:val="000000"/>
                <w:sz w:val="18"/>
                <w:szCs w:val="18"/>
              </w:rPr>
              <w:t xml:space="preserve">Miratimi i akteve nënligjore në fushën e </w:t>
            </w:r>
            <w:proofErr w:type="spellStart"/>
            <w:r w:rsidRPr="00921C35">
              <w:rPr>
                <w:rFonts w:cs="Times New Roman"/>
                <w:color w:val="000000"/>
                <w:sz w:val="18"/>
                <w:szCs w:val="18"/>
              </w:rPr>
              <w:t>koncensioneve</w:t>
            </w:r>
            <w:proofErr w:type="spellEnd"/>
            <w:r w:rsidRPr="00921C35">
              <w:rPr>
                <w:rFonts w:cs="Times New Roman"/>
                <w:color w:val="000000"/>
                <w:sz w:val="18"/>
                <w:szCs w:val="18"/>
              </w:rPr>
              <w:t xml:space="preserve"> dhe partneritet publik privat</w:t>
            </w:r>
          </w:p>
        </w:tc>
        <w:tc>
          <w:tcPr>
            <w:tcW w:w="3233" w:type="dxa"/>
          </w:tcPr>
          <w:p w14:paraId="2170094B" w14:textId="6F3F2FEC" w:rsidR="002A7DD5" w:rsidRPr="00921C35" w:rsidRDefault="00DE1F5B" w:rsidP="008C50E5">
            <w:pPr>
              <w:pStyle w:val="ListParagraph"/>
              <w:numPr>
                <w:ilvl w:val="0"/>
                <w:numId w:val="39"/>
              </w:numPr>
              <w:spacing w:line="276" w:lineRule="auto"/>
              <w:rPr>
                <w:rFonts w:cs="Times New Roman"/>
                <w:sz w:val="18"/>
                <w:szCs w:val="18"/>
              </w:rPr>
            </w:pPr>
            <w:r>
              <w:rPr>
                <w:rFonts w:cs="Times New Roman"/>
                <w:sz w:val="18"/>
                <w:szCs w:val="18"/>
              </w:rPr>
              <w:t xml:space="preserve">Hartimi dhe </w:t>
            </w:r>
            <w:r w:rsidR="00BA464E">
              <w:rPr>
                <w:rFonts w:cs="Times New Roman"/>
                <w:sz w:val="18"/>
                <w:szCs w:val="18"/>
              </w:rPr>
              <w:t>m</w:t>
            </w:r>
            <w:r w:rsidR="008C50E5" w:rsidRPr="00921C35">
              <w:rPr>
                <w:rFonts w:cs="Times New Roman"/>
                <w:sz w:val="18"/>
                <w:szCs w:val="18"/>
              </w:rPr>
              <w:t>iratimi</w:t>
            </w:r>
            <w:r w:rsidR="002A7DD5" w:rsidRPr="00921C35">
              <w:rPr>
                <w:rFonts w:cs="Times New Roman"/>
                <w:sz w:val="18"/>
                <w:szCs w:val="18"/>
              </w:rPr>
              <w:t xml:space="preserve"> i kuadrit ligjor sekondar në fushën e </w:t>
            </w:r>
            <w:proofErr w:type="spellStart"/>
            <w:r w:rsidR="002A7DD5" w:rsidRPr="00921C35">
              <w:rPr>
                <w:rFonts w:cs="Times New Roman"/>
                <w:sz w:val="18"/>
                <w:szCs w:val="18"/>
              </w:rPr>
              <w:t>koncensioneve</w:t>
            </w:r>
            <w:proofErr w:type="spellEnd"/>
            <w:r w:rsidR="002A7DD5" w:rsidRPr="00921C35">
              <w:rPr>
                <w:rFonts w:cs="Times New Roman"/>
                <w:sz w:val="18"/>
                <w:szCs w:val="18"/>
              </w:rPr>
              <w:t xml:space="preserve"> dhe PPP </w:t>
            </w:r>
            <w:r w:rsidR="00785624" w:rsidRPr="00921C35">
              <w:rPr>
                <w:rFonts w:cs="Times New Roman"/>
                <w:sz w:val="18"/>
                <w:szCs w:val="18"/>
              </w:rPr>
              <w:t xml:space="preserve"> </w:t>
            </w:r>
          </w:p>
          <w:p w14:paraId="7CCE7447" w14:textId="77777777" w:rsidR="00741692" w:rsidRPr="00921C35" w:rsidRDefault="00741692" w:rsidP="002A7DD5">
            <w:pPr>
              <w:tabs>
                <w:tab w:val="left" w:pos="1628"/>
              </w:tabs>
              <w:rPr>
                <w:rFonts w:cs="Times New Roman"/>
                <w:sz w:val="20"/>
                <w:szCs w:val="20"/>
              </w:rPr>
            </w:pPr>
          </w:p>
        </w:tc>
        <w:tc>
          <w:tcPr>
            <w:tcW w:w="1356" w:type="dxa"/>
            <w:gridSpan w:val="2"/>
          </w:tcPr>
          <w:p w14:paraId="174FB019" w14:textId="77777777" w:rsidR="00741692" w:rsidRPr="00921C35" w:rsidRDefault="00741692" w:rsidP="00741692">
            <w:pPr>
              <w:tabs>
                <w:tab w:val="left" w:pos="1628"/>
              </w:tabs>
              <w:jc w:val="left"/>
              <w:rPr>
                <w:rFonts w:cs="Times New Roman"/>
                <w:sz w:val="18"/>
                <w:szCs w:val="18"/>
              </w:rPr>
            </w:pPr>
          </w:p>
          <w:p w14:paraId="67235C90" w14:textId="661E50F1" w:rsidR="00741692" w:rsidRPr="00921C35" w:rsidRDefault="00741692" w:rsidP="00200497">
            <w:pPr>
              <w:tabs>
                <w:tab w:val="left" w:pos="1628"/>
              </w:tabs>
              <w:jc w:val="left"/>
              <w:rPr>
                <w:rFonts w:cs="Times New Roman"/>
                <w:sz w:val="18"/>
                <w:szCs w:val="18"/>
              </w:rPr>
            </w:pPr>
            <w:r w:rsidRPr="00921C35">
              <w:rPr>
                <w:rFonts w:cs="Times New Roman"/>
                <w:sz w:val="18"/>
                <w:szCs w:val="18"/>
              </w:rPr>
              <w:t xml:space="preserve">MFE, ATRAKO, </w:t>
            </w:r>
            <w:r w:rsidR="00200497">
              <w:rPr>
                <w:rFonts w:cs="Times New Roman"/>
                <w:sz w:val="18"/>
                <w:szCs w:val="18"/>
              </w:rPr>
              <w:t xml:space="preserve"> </w:t>
            </w:r>
          </w:p>
        </w:tc>
        <w:tc>
          <w:tcPr>
            <w:tcW w:w="990" w:type="dxa"/>
          </w:tcPr>
          <w:p w14:paraId="2C7E7470" w14:textId="77777777" w:rsidR="008D423C" w:rsidRDefault="008D423C" w:rsidP="00741692">
            <w:pPr>
              <w:tabs>
                <w:tab w:val="left" w:pos="1628"/>
              </w:tabs>
              <w:jc w:val="left"/>
              <w:rPr>
                <w:rFonts w:cs="Times New Roman"/>
                <w:sz w:val="20"/>
                <w:szCs w:val="20"/>
              </w:rPr>
            </w:pPr>
          </w:p>
          <w:p w14:paraId="52A2E3F7" w14:textId="7A27359C" w:rsidR="00741692" w:rsidRPr="00921C35" w:rsidRDefault="00200497" w:rsidP="00741692">
            <w:pPr>
              <w:tabs>
                <w:tab w:val="left" w:pos="1628"/>
              </w:tabs>
              <w:jc w:val="left"/>
              <w:rPr>
                <w:rFonts w:cs="Times New Roman"/>
                <w:sz w:val="20"/>
                <w:szCs w:val="20"/>
              </w:rPr>
            </w:pPr>
            <w:r>
              <w:rPr>
                <w:rFonts w:cs="Times New Roman"/>
                <w:sz w:val="20"/>
                <w:szCs w:val="20"/>
              </w:rPr>
              <w:t>APP</w:t>
            </w:r>
          </w:p>
        </w:tc>
        <w:tc>
          <w:tcPr>
            <w:tcW w:w="1056" w:type="dxa"/>
          </w:tcPr>
          <w:p w14:paraId="4E106AE6" w14:textId="77777777" w:rsidR="00741692" w:rsidRPr="00921C35" w:rsidRDefault="00741692" w:rsidP="00741692">
            <w:pPr>
              <w:tabs>
                <w:tab w:val="left" w:pos="1628"/>
              </w:tabs>
              <w:jc w:val="left"/>
              <w:rPr>
                <w:rFonts w:cs="Times New Roman"/>
                <w:sz w:val="20"/>
                <w:szCs w:val="20"/>
              </w:rPr>
            </w:pPr>
          </w:p>
          <w:p w14:paraId="66E1D02B" w14:textId="5736618D" w:rsidR="00741692" w:rsidRPr="00921C35" w:rsidRDefault="001122DA" w:rsidP="00741692">
            <w:pPr>
              <w:tabs>
                <w:tab w:val="left" w:pos="1628"/>
              </w:tabs>
              <w:jc w:val="left"/>
              <w:rPr>
                <w:rFonts w:cs="Times New Roman"/>
                <w:sz w:val="20"/>
                <w:szCs w:val="20"/>
              </w:rPr>
            </w:pPr>
            <w:r w:rsidRPr="00921C35">
              <w:rPr>
                <w:rFonts w:cs="Times New Roman"/>
                <w:sz w:val="20"/>
                <w:szCs w:val="20"/>
              </w:rPr>
              <w:t xml:space="preserve">TM IV </w:t>
            </w:r>
            <w:r w:rsidR="00741692" w:rsidRPr="00921C35">
              <w:rPr>
                <w:rFonts w:cs="Times New Roman"/>
                <w:sz w:val="20"/>
                <w:szCs w:val="20"/>
              </w:rPr>
              <w:t>2024</w:t>
            </w:r>
          </w:p>
        </w:tc>
        <w:tc>
          <w:tcPr>
            <w:tcW w:w="1134" w:type="dxa"/>
            <w:gridSpan w:val="3"/>
          </w:tcPr>
          <w:p w14:paraId="7FFC00EC" w14:textId="77777777" w:rsidR="00741692" w:rsidRPr="00921C35" w:rsidRDefault="00741692" w:rsidP="00741692">
            <w:pPr>
              <w:tabs>
                <w:tab w:val="left" w:pos="1628"/>
              </w:tabs>
              <w:jc w:val="left"/>
              <w:rPr>
                <w:rFonts w:cs="Times New Roman"/>
                <w:sz w:val="20"/>
                <w:szCs w:val="20"/>
              </w:rPr>
            </w:pPr>
          </w:p>
          <w:p w14:paraId="01BC4EE1" w14:textId="24703A42" w:rsidR="00741692" w:rsidRPr="00921C35" w:rsidRDefault="001122DA" w:rsidP="00741692">
            <w:pPr>
              <w:tabs>
                <w:tab w:val="left" w:pos="1628"/>
              </w:tabs>
              <w:jc w:val="left"/>
              <w:rPr>
                <w:rFonts w:cs="Times New Roman"/>
                <w:sz w:val="20"/>
                <w:szCs w:val="20"/>
              </w:rPr>
            </w:pPr>
            <w:r w:rsidRPr="00921C35">
              <w:rPr>
                <w:rFonts w:cs="Times New Roman"/>
                <w:sz w:val="20"/>
                <w:szCs w:val="20"/>
              </w:rPr>
              <w:t>TM IV 2025</w:t>
            </w:r>
          </w:p>
        </w:tc>
      </w:tr>
      <w:tr w:rsidR="00741692" w:rsidRPr="00921C35" w14:paraId="33D0F223" w14:textId="77777777" w:rsidTr="007C11AE">
        <w:trPr>
          <w:gridBefore w:val="1"/>
          <w:wBefore w:w="17" w:type="dxa"/>
          <w:trHeight w:val="1610"/>
        </w:trPr>
        <w:tc>
          <w:tcPr>
            <w:tcW w:w="900" w:type="dxa"/>
            <w:gridSpan w:val="2"/>
            <w:vMerge/>
          </w:tcPr>
          <w:p w14:paraId="74E11A07" w14:textId="77777777" w:rsidR="00741692" w:rsidRPr="00921C35" w:rsidRDefault="00741692" w:rsidP="00741692">
            <w:pPr>
              <w:tabs>
                <w:tab w:val="left" w:pos="1628"/>
              </w:tabs>
              <w:jc w:val="left"/>
              <w:rPr>
                <w:rFonts w:cs="Times New Roman"/>
                <w:sz w:val="20"/>
                <w:szCs w:val="20"/>
              </w:rPr>
            </w:pPr>
          </w:p>
        </w:tc>
        <w:tc>
          <w:tcPr>
            <w:tcW w:w="1440" w:type="dxa"/>
            <w:gridSpan w:val="2"/>
            <w:vMerge/>
          </w:tcPr>
          <w:p w14:paraId="7AB08350" w14:textId="77777777" w:rsidR="00741692" w:rsidRPr="00921C35" w:rsidRDefault="00741692" w:rsidP="00741692">
            <w:pPr>
              <w:tabs>
                <w:tab w:val="left" w:pos="1628"/>
              </w:tabs>
              <w:jc w:val="center"/>
              <w:rPr>
                <w:rFonts w:cs="Times New Roman"/>
                <w:sz w:val="20"/>
                <w:szCs w:val="20"/>
              </w:rPr>
            </w:pPr>
          </w:p>
        </w:tc>
        <w:tc>
          <w:tcPr>
            <w:tcW w:w="1080" w:type="dxa"/>
            <w:gridSpan w:val="2"/>
          </w:tcPr>
          <w:p w14:paraId="60AA8F2B" w14:textId="77777777" w:rsidR="00741692" w:rsidRPr="00921C35" w:rsidRDefault="00741692" w:rsidP="00741692">
            <w:pPr>
              <w:tabs>
                <w:tab w:val="left" w:pos="1628"/>
              </w:tabs>
              <w:jc w:val="left"/>
              <w:rPr>
                <w:rFonts w:cs="Times New Roman"/>
                <w:sz w:val="18"/>
                <w:szCs w:val="18"/>
              </w:rPr>
            </w:pPr>
          </w:p>
          <w:p w14:paraId="0A434F3F" w14:textId="77777777" w:rsidR="00741692" w:rsidRPr="00921C35" w:rsidRDefault="00741692" w:rsidP="00741692">
            <w:pPr>
              <w:tabs>
                <w:tab w:val="left" w:pos="1628"/>
              </w:tabs>
              <w:jc w:val="left"/>
              <w:rPr>
                <w:rFonts w:cs="Times New Roman"/>
                <w:sz w:val="18"/>
                <w:szCs w:val="18"/>
              </w:rPr>
            </w:pPr>
            <w:r w:rsidRPr="00921C35">
              <w:rPr>
                <w:rFonts w:cs="Times New Roman"/>
                <w:sz w:val="18"/>
                <w:szCs w:val="18"/>
              </w:rPr>
              <w:t>Aktiviteti 1.1.5</w:t>
            </w:r>
          </w:p>
        </w:tc>
        <w:tc>
          <w:tcPr>
            <w:tcW w:w="1802" w:type="dxa"/>
            <w:gridSpan w:val="2"/>
          </w:tcPr>
          <w:p w14:paraId="5343E992" w14:textId="77777777" w:rsidR="00741692" w:rsidRPr="00921C35" w:rsidRDefault="00741692" w:rsidP="00741692">
            <w:pPr>
              <w:tabs>
                <w:tab w:val="left" w:pos="1628"/>
              </w:tabs>
              <w:jc w:val="left"/>
              <w:rPr>
                <w:rFonts w:cs="Times New Roman"/>
                <w:color w:val="000000"/>
                <w:sz w:val="18"/>
                <w:szCs w:val="18"/>
              </w:rPr>
            </w:pPr>
          </w:p>
          <w:p w14:paraId="6F645D07" w14:textId="5F4C5A2B" w:rsidR="00741692" w:rsidRPr="00921C35" w:rsidRDefault="00741692" w:rsidP="00741692">
            <w:pPr>
              <w:tabs>
                <w:tab w:val="left" w:pos="1628"/>
              </w:tabs>
              <w:jc w:val="left"/>
              <w:rPr>
                <w:rFonts w:cs="Times New Roman"/>
                <w:color w:val="000000"/>
                <w:sz w:val="18"/>
                <w:szCs w:val="18"/>
              </w:rPr>
            </w:pPr>
            <w:r w:rsidRPr="00921C35">
              <w:rPr>
                <w:rFonts w:cs="Times New Roman"/>
                <w:color w:val="000000"/>
                <w:sz w:val="18"/>
                <w:szCs w:val="18"/>
              </w:rPr>
              <w:t xml:space="preserve">Përmirësimi i kuadrit </w:t>
            </w:r>
            <w:r w:rsidR="00785624" w:rsidRPr="00921C35">
              <w:rPr>
                <w:rFonts w:cs="Times New Roman"/>
                <w:color w:val="000000"/>
                <w:sz w:val="18"/>
                <w:szCs w:val="18"/>
              </w:rPr>
              <w:t>n</w:t>
            </w:r>
            <w:r w:rsidR="00E32C27" w:rsidRPr="00921C35">
              <w:rPr>
                <w:rFonts w:cs="Times New Roman"/>
                <w:color w:val="000000"/>
                <w:sz w:val="18"/>
                <w:szCs w:val="18"/>
              </w:rPr>
              <w:t>ë</w:t>
            </w:r>
            <w:r w:rsidR="00785624" w:rsidRPr="00921C35">
              <w:rPr>
                <w:rFonts w:cs="Times New Roman"/>
                <w:color w:val="000000"/>
                <w:sz w:val="18"/>
                <w:szCs w:val="18"/>
              </w:rPr>
              <w:t>n</w:t>
            </w:r>
            <w:r w:rsidRPr="00921C35">
              <w:rPr>
                <w:rFonts w:cs="Times New Roman"/>
                <w:color w:val="000000"/>
                <w:sz w:val="18"/>
                <w:szCs w:val="18"/>
              </w:rPr>
              <w:t>ligjor në fushën e mbrojtjes dhe sigurisë</w:t>
            </w:r>
          </w:p>
          <w:p w14:paraId="7851D152" w14:textId="77777777" w:rsidR="00741692" w:rsidRPr="00921C35" w:rsidRDefault="00741692" w:rsidP="00741692">
            <w:pPr>
              <w:tabs>
                <w:tab w:val="left" w:pos="1628"/>
              </w:tabs>
              <w:jc w:val="left"/>
              <w:rPr>
                <w:rFonts w:cs="Times New Roman"/>
                <w:sz w:val="18"/>
                <w:szCs w:val="18"/>
              </w:rPr>
            </w:pPr>
          </w:p>
        </w:tc>
        <w:tc>
          <w:tcPr>
            <w:tcW w:w="3233" w:type="dxa"/>
          </w:tcPr>
          <w:p w14:paraId="3288B79B" w14:textId="34141015" w:rsidR="002A7DD5" w:rsidRPr="00921C35" w:rsidRDefault="00DE1F5B" w:rsidP="006228CE">
            <w:pPr>
              <w:pStyle w:val="ListParagraph"/>
              <w:numPr>
                <w:ilvl w:val="0"/>
                <w:numId w:val="40"/>
              </w:numPr>
              <w:tabs>
                <w:tab w:val="left" w:pos="1628"/>
              </w:tabs>
              <w:rPr>
                <w:rFonts w:eastAsia="Times New Roman" w:cs="Times New Roman"/>
                <w:color w:val="000000"/>
                <w:sz w:val="18"/>
                <w:szCs w:val="18"/>
                <w:bdr w:val="none" w:sz="0" w:space="0" w:color="auto" w:frame="1"/>
              </w:rPr>
            </w:pPr>
            <w:r>
              <w:rPr>
                <w:rFonts w:eastAsia="Times New Roman" w:cs="Times New Roman"/>
                <w:color w:val="000000"/>
                <w:sz w:val="18"/>
                <w:szCs w:val="18"/>
                <w:bdr w:val="none" w:sz="0" w:space="0" w:color="auto" w:frame="1"/>
              </w:rPr>
              <w:t xml:space="preserve">Hartimi dhe </w:t>
            </w:r>
            <w:r w:rsidR="00BA464E">
              <w:rPr>
                <w:rFonts w:eastAsia="Times New Roman" w:cs="Times New Roman"/>
                <w:color w:val="000000"/>
                <w:sz w:val="18"/>
                <w:szCs w:val="18"/>
                <w:bdr w:val="none" w:sz="0" w:space="0" w:color="auto" w:frame="1"/>
              </w:rPr>
              <w:t>m</w:t>
            </w:r>
            <w:r w:rsidR="001C0CEE" w:rsidRPr="00921C35">
              <w:rPr>
                <w:rFonts w:eastAsia="Times New Roman" w:cs="Times New Roman"/>
                <w:color w:val="000000"/>
                <w:sz w:val="18"/>
                <w:szCs w:val="18"/>
                <w:bdr w:val="none" w:sz="0" w:space="0" w:color="auto" w:frame="1"/>
              </w:rPr>
              <w:t xml:space="preserve">iratimi </w:t>
            </w:r>
            <w:r w:rsidR="008C50E5" w:rsidRPr="00921C35">
              <w:rPr>
                <w:rFonts w:eastAsia="Times New Roman" w:cs="Times New Roman"/>
                <w:color w:val="000000"/>
                <w:sz w:val="18"/>
                <w:szCs w:val="18"/>
                <w:bdr w:val="none" w:sz="0" w:space="0" w:color="auto" w:frame="1"/>
              </w:rPr>
              <w:t>i</w:t>
            </w:r>
            <w:r w:rsidR="002A7DD5" w:rsidRPr="00921C35">
              <w:rPr>
                <w:rFonts w:eastAsia="Times New Roman" w:cs="Times New Roman"/>
                <w:color w:val="000000"/>
                <w:sz w:val="18"/>
                <w:szCs w:val="18"/>
                <w:bdr w:val="none" w:sz="0" w:space="0" w:color="auto" w:frame="1"/>
              </w:rPr>
              <w:t xml:space="preserve">  </w:t>
            </w:r>
            <w:proofErr w:type="spellStart"/>
            <w:r w:rsidR="002A7DD5" w:rsidRPr="00921C35">
              <w:rPr>
                <w:rFonts w:eastAsia="Times New Roman" w:cs="Times New Roman"/>
                <w:color w:val="000000"/>
                <w:sz w:val="18"/>
                <w:szCs w:val="18"/>
                <w:bdr w:val="none" w:sz="0" w:space="0" w:color="auto" w:frame="1"/>
              </w:rPr>
              <w:t>amendimeve</w:t>
            </w:r>
            <w:proofErr w:type="spellEnd"/>
            <w:r w:rsidR="002A7DD5" w:rsidRPr="00921C35">
              <w:rPr>
                <w:rFonts w:eastAsia="Times New Roman" w:cs="Times New Roman"/>
                <w:color w:val="000000"/>
                <w:sz w:val="18"/>
                <w:szCs w:val="18"/>
                <w:bdr w:val="none" w:sz="0" w:space="0" w:color="auto" w:frame="1"/>
              </w:rPr>
              <w:t xml:space="preserve"> në  legjislacionit dytësor përkatës në zbatim të ligjit për prokurimet në fushën e mbrojtjes dhe sigurisë.</w:t>
            </w:r>
          </w:p>
          <w:p w14:paraId="59514E86" w14:textId="400C32ED" w:rsidR="00741692" w:rsidRPr="00921C35" w:rsidRDefault="00741692" w:rsidP="00AD5390">
            <w:pPr>
              <w:tabs>
                <w:tab w:val="left" w:pos="1628"/>
              </w:tabs>
              <w:rPr>
                <w:rFonts w:eastAsia="Times New Roman" w:cs="Times New Roman"/>
                <w:color w:val="000000"/>
                <w:sz w:val="18"/>
                <w:szCs w:val="18"/>
                <w:bdr w:val="none" w:sz="0" w:space="0" w:color="auto" w:frame="1"/>
              </w:rPr>
            </w:pPr>
          </w:p>
        </w:tc>
        <w:tc>
          <w:tcPr>
            <w:tcW w:w="1356" w:type="dxa"/>
            <w:gridSpan w:val="2"/>
          </w:tcPr>
          <w:p w14:paraId="1F3E4D36" w14:textId="77777777" w:rsidR="00741692" w:rsidRPr="00921C35" w:rsidRDefault="00741692" w:rsidP="00741692">
            <w:pPr>
              <w:tabs>
                <w:tab w:val="left" w:pos="1628"/>
              </w:tabs>
              <w:jc w:val="left"/>
              <w:rPr>
                <w:rFonts w:cs="Times New Roman"/>
                <w:sz w:val="18"/>
                <w:szCs w:val="18"/>
              </w:rPr>
            </w:pPr>
          </w:p>
          <w:p w14:paraId="4D408BD8" w14:textId="77777777" w:rsidR="00200497" w:rsidRDefault="00741692" w:rsidP="00741692">
            <w:pPr>
              <w:tabs>
                <w:tab w:val="left" w:pos="1628"/>
              </w:tabs>
              <w:jc w:val="left"/>
              <w:rPr>
                <w:rFonts w:cs="Times New Roman"/>
                <w:sz w:val="18"/>
                <w:szCs w:val="18"/>
              </w:rPr>
            </w:pPr>
            <w:r w:rsidRPr="00921C35">
              <w:rPr>
                <w:rFonts w:cs="Times New Roman"/>
                <w:sz w:val="18"/>
                <w:szCs w:val="18"/>
              </w:rPr>
              <w:t xml:space="preserve">MM, </w:t>
            </w:r>
          </w:p>
          <w:p w14:paraId="2D159213" w14:textId="77777777" w:rsidR="008D423C" w:rsidRDefault="00741692" w:rsidP="00741692">
            <w:pPr>
              <w:tabs>
                <w:tab w:val="left" w:pos="1628"/>
              </w:tabs>
              <w:jc w:val="left"/>
              <w:rPr>
                <w:rFonts w:cs="Times New Roman"/>
                <w:sz w:val="18"/>
                <w:szCs w:val="18"/>
              </w:rPr>
            </w:pPr>
            <w:r w:rsidRPr="00921C35">
              <w:rPr>
                <w:rFonts w:cs="Times New Roman"/>
                <w:sz w:val="18"/>
                <w:szCs w:val="18"/>
              </w:rPr>
              <w:t>MB,</w:t>
            </w:r>
          </w:p>
          <w:p w14:paraId="365B49C4" w14:textId="0583F0E1" w:rsidR="00200497" w:rsidRDefault="008D423C" w:rsidP="00741692">
            <w:pPr>
              <w:tabs>
                <w:tab w:val="left" w:pos="1628"/>
              </w:tabs>
              <w:jc w:val="left"/>
              <w:rPr>
                <w:rFonts w:cs="Times New Roman"/>
                <w:sz w:val="18"/>
                <w:szCs w:val="18"/>
              </w:rPr>
            </w:pPr>
            <w:r>
              <w:rPr>
                <w:rFonts w:cs="Times New Roman"/>
                <w:sz w:val="18"/>
                <w:szCs w:val="18"/>
              </w:rPr>
              <w:t>AKSIK</w:t>
            </w:r>
            <w:r w:rsidR="00741692" w:rsidRPr="00921C35">
              <w:rPr>
                <w:rFonts w:cs="Times New Roman"/>
                <w:sz w:val="18"/>
                <w:szCs w:val="18"/>
              </w:rPr>
              <w:t xml:space="preserve"> </w:t>
            </w:r>
          </w:p>
          <w:p w14:paraId="3424E4FD" w14:textId="00B9CA01" w:rsidR="00741692" w:rsidRPr="00921C35" w:rsidRDefault="00200497" w:rsidP="00741692">
            <w:pPr>
              <w:tabs>
                <w:tab w:val="left" w:pos="1628"/>
              </w:tabs>
              <w:jc w:val="left"/>
              <w:rPr>
                <w:rFonts w:cs="Times New Roman"/>
                <w:sz w:val="18"/>
                <w:szCs w:val="18"/>
              </w:rPr>
            </w:pPr>
            <w:r>
              <w:rPr>
                <w:rFonts w:cs="Times New Roman"/>
                <w:sz w:val="18"/>
                <w:szCs w:val="18"/>
              </w:rPr>
              <w:t xml:space="preserve"> </w:t>
            </w:r>
          </w:p>
        </w:tc>
        <w:tc>
          <w:tcPr>
            <w:tcW w:w="990" w:type="dxa"/>
          </w:tcPr>
          <w:p w14:paraId="31BCA122" w14:textId="77777777" w:rsidR="008D423C" w:rsidRDefault="008D423C" w:rsidP="00741692">
            <w:pPr>
              <w:tabs>
                <w:tab w:val="left" w:pos="1628"/>
              </w:tabs>
              <w:jc w:val="left"/>
              <w:rPr>
                <w:rFonts w:cs="Times New Roman"/>
                <w:sz w:val="20"/>
                <w:szCs w:val="20"/>
              </w:rPr>
            </w:pPr>
          </w:p>
          <w:p w14:paraId="0671859F" w14:textId="72CC9D76" w:rsidR="00741692" w:rsidRPr="00921C35" w:rsidRDefault="00200497" w:rsidP="00741692">
            <w:pPr>
              <w:tabs>
                <w:tab w:val="left" w:pos="1628"/>
              </w:tabs>
              <w:jc w:val="left"/>
              <w:rPr>
                <w:rFonts w:cs="Times New Roman"/>
                <w:sz w:val="20"/>
                <w:szCs w:val="20"/>
              </w:rPr>
            </w:pPr>
            <w:r>
              <w:rPr>
                <w:rFonts w:cs="Times New Roman"/>
                <w:sz w:val="20"/>
                <w:szCs w:val="20"/>
              </w:rPr>
              <w:t>APP</w:t>
            </w:r>
          </w:p>
        </w:tc>
        <w:tc>
          <w:tcPr>
            <w:tcW w:w="1056" w:type="dxa"/>
          </w:tcPr>
          <w:p w14:paraId="4C1FD1B8" w14:textId="77777777" w:rsidR="00741692" w:rsidRPr="00921C35" w:rsidRDefault="00741692" w:rsidP="00741692">
            <w:pPr>
              <w:tabs>
                <w:tab w:val="left" w:pos="1628"/>
              </w:tabs>
              <w:jc w:val="left"/>
              <w:rPr>
                <w:rFonts w:cs="Times New Roman"/>
                <w:sz w:val="20"/>
                <w:szCs w:val="20"/>
              </w:rPr>
            </w:pPr>
          </w:p>
          <w:p w14:paraId="7BBD5914" w14:textId="22B94D42" w:rsidR="00741692" w:rsidRPr="00921C35" w:rsidRDefault="001122DA" w:rsidP="00741692">
            <w:pPr>
              <w:tabs>
                <w:tab w:val="left" w:pos="1628"/>
              </w:tabs>
              <w:jc w:val="left"/>
              <w:rPr>
                <w:rFonts w:cs="Times New Roman"/>
                <w:sz w:val="20"/>
                <w:szCs w:val="20"/>
              </w:rPr>
            </w:pPr>
            <w:r w:rsidRPr="00921C35">
              <w:rPr>
                <w:rFonts w:cs="Times New Roman"/>
                <w:sz w:val="20"/>
                <w:szCs w:val="20"/>
              </w:rPr>
              <w:t xml:space="preserve">TM I </w:t>
            </w:r>
            <w:r w:rsidR="00741692" w:rsidRPr="00921C35">
              <w:rPr>
                <w:rFonts w:cs="Times New Roman"/>
                <w:sz w:val="20"/>
                <w:szCs w:val="20"/>
              </w:rPr>
              <w:t>2024</w:t>
            </w:r>
          </w:p>
        </w:tc>
        <w:tc>
          <w:tcPr>
            <w:tcW w:w="1134" w:type="dxa"/>
            <w:gridSpan w:val="3"/>
          </w:tcPr>
          <w:p w14:paraId="2A0F6148" w14:textId="77777777" w:rsidR="00741692" w:rsidRPr="00921C35" w:rsidRDefault="00741692" w:rsidP="00741692">
            <w:pPr>
              <w:tabs>
                <w:tab w:val="left" w:pos="1628"/>
              </w:tabs>
              <w:jc w:val="left"/>
              <w:rPr>
                <w:rFonts w:cs="Times New Roman"/>
                <w:sz w:val="20"/>
                <w:szCs w:val="20"/>
              </w:rPr>
            </w:pPr>
          </w:p>
          <w:p w14:paraId="1F16332E" w14:textId="5B0F0CE2" w:rsidR="00741692" w:rsidRPr="00921C35" w:rsidRDefault="001122DA" w:rsidP="00741692">
            <w:pPr>
              <w:tabs>
                <w:tab w:val="left" w:pos="1628"/>
              </w:tabs>
              <w:jc w:val="left"/>
              <w:rPr>
                <w:rFonts w:cs="Times New Roman"/>
                <w:sz w:val="20"/>
                <w:szCs w:val="20"/>
              </w:rPr>
            </w:pPr>
            <w:r w:rsidRPr="00921C35">
              <w:rPr>
                <w:rFonts w:cs="Times New Roman"/>
                <w:sz w:val="20"/>
                <w:szCs w:val="20"/>
              </w:rPr>
              <w:t xml:space="preserve">TM </w:t>
            </w:r>
            <w:r w:rsidR="00785624" w:rsidRPr="00921C35">
              <w:rPr>
                <w:rFonts w:cs="Times New Roman"/>
                <w:sz w:val="20"/>
                <w:szCs w:val="20"/>
              </w:rPr>
              <w:t xml:space="preserve">IV </w:t>
            </w:r>
            <w:r w:rsidRPr="00921C35">
              <w:rPr>
                <w:rFonts w:cs="Times New Roman"/>
                <w:sz w:val="20"/>
                <w:szCs w:val="20"/>
              </w:rPr>
              <w:t>202</w:t>
            </w:r>
            <w:r w:rsidR="00785624" w:rsidRPr="00921C35">
              <w:rPr>
                <w:rFonts w:cs="Times New Roman"/>
                <w:sz w:val="20"/>
                <w:szCs w:val="20"/>
              </w:rPr>
              <w:t>5</w:t>
            </w:r>
          </w:p>
          <w:p w14:paraId="3671FC99" w14:textId="77777777" w:rsidR="001122DA" w:rsidRPr="00921C35" w:rsidRDefault="001122DA" w:rsidP="00741692">
            <w:pPr>
              <w:tabs>
                <w:tab w:val="left" w:pos="1628"/>
              </w:tabs>
              <w:jc w:val="left"/>
              <w:rPr>
                <w:rFonts w:cs="Times New Roman"/>
                <w:sz w:val="20"/>
                <w:szCs w:val="20"/>
              </w:rPr>
            </w:pPr>
          </w:p>
          <w:p w14:paraId="4DF44077" w14:textId="77777777" w:rsidR="001122DA" w:rsidRPr="00921C35" w:rsidRDefault="001122DA" w:rsidP="00741692">
            <w:pPr>
              <w:tabs>
                <w:tab w:val="left" w:pos="1628"/>
              </w:tabs>
              <w:jc w:val="left"/>
              <w:rPr>
                <w:rFonts w:cs="Times New Roman"/>
                <w:sz w:val="20"/>
                <w:szCs w:val="20"/>
              </w:rPr>
            </w:pPr>
          </w:p>
          <w:p w14:paraId="2E59E8A1" w14:textId="77777777" w:rsidR="001122DA" w:rsidRPr="00921C35" w:rsidRDefault="001122DA" w:rsidP="00741692">
            <w:pPr>
              <w:tabs>
                <w:tab w:val="left" w:pos="1628"/>
              </w:tabs>
              <w:jc w:val="left"/>
              <w:rPr>
                <w:rFonts w:cs="Times New Roman"/>
                <w:sz w:val="20"/>
                <w:szCs w:val="20"/>
              </w:rPr>
            </w:pPr>
          </w:p>
          <w:p w14:paraId="4A3E2255" w14:textId="77777777" w:rsidR="001122DA" w:rsidRPr="00921C35" w:rsidRDefault="001122DA" w:rsidP="00741692">
            <w:pPr>
              <w:tabs>
                <w:tab w:val="left" w:pos="1628"/>
              </w:tabs>
              <w:jc w:val="left"/>
              <w:rPr>
                <w:rFonts w:cs="Times New Roman"/>
                <w:sz w:val="20"/>
                <w:szCs w:val="20"/>
              </w:rPr>
            </w:pPr>
          </w:p>
          <w:p w14:paraId="4CB7F969" w14:textId="77777777" w:rsidR="001122DA" w:rsidRPr="00921C35" w:rsidRDefault="001122DA" w:rsidP="00741692">
            <w:pPr>
              <w:tabs>
                <w:tab w:val="left" w:pos="1628"/>
              </w:tabs>
              <w:jc w:val="left"/>
              <w:rPr>
                <w:rFonts w:cs="Times New Roman"/>
                <w:sz w:val="20"/>
                <w:szCs w:val="20"/>
              </w:rPr>
            </w:pPr>
          </w:p>
          <w:p w14:paraId="669D4686" w14:textId="6B6E22ED" w:rsidR="001122DA" w:rsidRPr="00921C35" w:rsidRDefault="00785624" w:rsidP="00741692">
            <w:pPr>
              <w:tabs>
                <w:tab w:val="left" w:pos="1628"/>
              </w:tabs>
              <w:jc w:val="left"/>
              <w:rPr>
                <w:rFonts w:cs="Times New Roman"/>
                <w:sz w:val="20"/>
                <w:szCs w:val="20"/>
              </w:rPr>
            </w:pPr>
            <w:r w:rsidRPr="00921C35">
              <w:rPr>
                <w:rFonts w:cs="Times New Roman"/>
                <w:sz w:val="20"/>
                <w:szCs w:val="20"/>
              </w:rPr>
              <w:t xml:space="preserve"> </w:t>
            </w:r>
          </w:p>
          <w:p w14:paraId="2B13DB4D" w14:textId="661A6EB6" w:rsidR="001122DA" w:rsidRPr="00921C35" w:rsidRDefault="001122DA" w:rsidP="00741692">
            <w:pPr>
              <w:tabs>
                <w:tab w:val="left" w:pos="1628"/>
              </w:tabs>
              <w:jc w:val="left"/>
              <w:rPr>
                <w:rFonts w:cs="Times New Roman"/>
                <w:sz w:val="20"/>
                <w:szCs w:val="20"/>
              </w:rPr>
            </w:pPr>
          </w:p>
        </w:tc>
      </w:tr>
      <w:tr w:rsidR="00263271" w:rsidRPr="00921C35" w14:paraId="4B40FE37" w14:textId="77777777" w:rsidTr="007C11AE">
        <w:trPr>
          <w:gridBefore w:val="1"/>
          <w:wBefore w:w="17" w:type="dxa"/>
          <w:trHeight w:val="1970"/>
        </w:trPr>
        <w:tc>
          <w:tcPr>
            <w:tcW w:w="900" w:type="dxa"/>
            <w:gridSpan w:val="2"/>
          </w:tcPr>
          <w:p w14:paraId="089B6ACC" w14:textId="77777777" w:rsidR="00263271" w:rsidRPr="00921C35" w:rsidRDefault="00263271" w:rsidP="00263271">
            <w:pPr>
              <w:tabs>
                <w:tab w:val="left" w:pos="1628"/>
              </w:tabs>
              <w:jc w:val="left"/>
              <w:rPr>
                <w:rFonts w:cs="Times New Roman"/>
                <w:sz w:val="20"/>
                <w:szCs w:val="20"/>
              </w:rPr>
            </w:pPr>
          </w:p>
        </w:tc>
        <w:tc>
          <w:tcPr>
            <w:tcW w:w="1440" w:type="dxa"/>
            <w:gridSpan w:val="2"/>
          </w:tcPr>
          <w:p w14:paraId="4D5CCC9B" w14:textId="77777777" w:rsidR="00263271" w:rsidRPr="00921C35" w:rsidRDefault="00263271" w:rsidP="00263271">
            <w:pPr>
              <w:tabs>
                <w:tab w:val="left" w:pos="1628"/>
              </w:tabs>
              <w:jc w:val="center"/>
              <w:rPr>
                <w:rFonts w:cs="Times New Roman"/>
                <w:sz w:val="20"/>
                <w:szCs w:val="20"/>
              </w:rPr>
            </w:pPr>
          </w:p>
        </w:tc>
        <w:tc>
          <w:tcPr>
            <w:tcW w:w="1080" w:type="dxa"/>
            <w:gridSpan w:val="2"/>
          </w:tcPr>
          <w:p w14:paraId="0E26DFFE" w14:textId="77777777" w:rsidR="00263271" w:rsidRPr="00921C35" w:rsidRDefault="00263271" w:rsidP="00263271">
            <w:pPr>
              <w:tabs>
                <w:tab w:val="left" w:pos="1628"/>
              </w:tabs>
              <w:jc w:val="left"/>
              <w:rPr>
                <w:rFonts w:cs="Times New Roman"/>
                <w:sz w:val="18"/>
                <w:szCs w:val="18"/>
              </w:rPr>
            </w:pPr>
          </w:p>
          <w:p w14:paraId="7C222E7F" w14:textId="6E19F63F" w:rsidR="00263271" w:rsidRPr="00921C35" w:rsidRDefault="00263271" w:rsidP="00263271">
            <w:pPr>
              <w:tabs>
                <w:tab w:val="left" w:pos="1628"/>
              </w:tabs>
              <w:jc w:val="left"/>
              <w:rPr>
                <w:rFonts w:cs="Times New Roman"/>
                <w:sz w:val="18"/>
                <w:szCs w:val="18"/>
              </w:rPr>
            </w:pPr>
            <w:r>
              <w:rPr>
                <w:rFonts w:cs="Times New Roman"/>
                <w:sz w:val="18"/>
                <w:szCs w:val="18"/>
              </w:rPr>
              <w:t>Aktiviteti 1.1</w:t>
            </w:r>
            <w:r w:rsidRPr="00921C35">
              <w:rPr>
                <w:rFonts w:cs="Times New Roman"/>
                <w:sz w:val="18"/>
                <w:szCs w:val="18"/>
              </w:rPr>
              <w:t>.</w:t>
            </w:r>
            <w:r>
              <w:rPr>
                <w:rFonts w:cs="Times New Roman"/>
                <w:sz w:val="18"/>
                <w:szCs w:val="18"/>
              </w:rPr>
              <w:t>6</w:t>
            </w:r>
          </w:p>
        </w:tc>
        <w:tc>
          <w:tcPr>
            <w:tcW w:w="1802" w:type="dxa"/>
            <w:gridSpan w:val="2"/>
          </w:tcPr>
          <w:p w14:paraId="387D655A" w14:textId="77777777" w:rsidR="00263271" w:rsidRPr="00921C35" w:rsidRDefault="00263271" w:rsidP="00263271">
            <w:pPr>
              <w:tabs>
                <w:tab w:val="left" w:pos="1628"/>
              </w:tabs>
              <w:jc w:val="left"/>
              <w:rPr>
                <w:rFonts w:cs="Times New Roman"/>
                <w:color w:val="000000"/>
                <w:sz w:val="18"/>
                <w:szCs w:val="18"/>
              </w:rPr>
            </w:pPr>
          </w:p>
          <w:p w14:paraId="465EB652" w14:textId="3DA5EE82" w:rsidR="00263271" w:rsidRPr="00921C35" w:rsidRDefault="00263271" w:rsidP="00263271">
            <w:pPr>
              <w:tabs>
                <w:tab w:val="left" w:pos="1628"/>
              </w:tabs>
              <w:jc w:val="left"/>
              <w:rPr>
                <w:rFonts w:cs="Times New Roman"/>
                <w:color w:val="000000"/>
                <w:sz w:val="18"/>
                <w:szCs w:val="18"/>
              </w:rPr>
            </w:pPr>
            <w:r w:rsidRPr="00921C35">
              <w:rPr>
                <w:rFonts w:cs="Times New Roman"/>
                <w:color w:val="000000"/>
                <w:sz w:val="18"/>
                <w:szCs w:val="18"/>
              </w:rPr>
              <w:t>Procesi i aderimit në GPA-OBT</w:t>
            </w:r>
          </w:p>
        </w:tc>
        <w:tc>
          <w:tcPr>
            <w:tcW w:w="3233" w:type="dxa"/>
          </w:tcPr>
          <w:p w14:paraId="21BBCFA3" w14:textId="77777777" w:rsidR="00263271" w:rsidRPr="00F615A7" w:rsidRDefault="00263271" w:rsidP="00263271">
            <w:pPr>
              <w:pStyle w:val="ListParagraph"/>
              <w:numPr>
                <w:ilvl w:val="0"/>
                <w:numId w:val="69"/>
              </w:numPr>
              <w:spacing w:line="276" w:lineRule="auto"/>
              <w:ind w:left="360"/>
              <w:rPr>
                <w:rFonts w:cs="Times New Roman"/>
                <w:sz w:val="18"/>
                <w:szCs w:val="18"/>
              </w:rPr>
            </w:pPr>
            <w:r w:rsidRPr="00F615A7">
              <w:rPr>
                <w:rFonts w:cs="Times New Roman"/>
                <w:sz w:val="18"/>
                <w:szCs w:val="18"/>
              </w:rPr>
              <w:t xml:space="preserve">.Finalizimi dhe dorëzimi i ofertës së parë ekonomike në Sekretariatin e GPA,  </w:t>
            </w:r>
          </w:p>
          <w:p w14:paraId="3D1974F6" w14:textId="77777777" w:rsidR="00263271" w:rsidRPr="00F615A7" w:rsidRDefault="00263271" w:rsidP="00263271">
            <w:pPr>
              <w:pStyle w:val="ListParagraph"/>
              <w:numPr>
                <w:ilvl w:val="0"/>
                <w:numId w:val="69"/>
              </w:numPr>
              <w:spacing w:line="276" w:lineRule="auto"/>
              <w:ind w:left="360"/>
              <w:rPr>
                <w:rFonts w:cs="Times New Roman"/>
                <w:sz w:val="18"/>
                <w:szCs w:val="18"/>
              </w:rPr>
            </w:pPr>
            <w:r w:rsidRPr="00F615A7">
              <w:rPr>
                <w:rFonts w:cs="Times New Roman"/>
                <w:sz w:val="18"/>
                <w:szCs w:val="18"/>
              </w:rPr>
              <w:t>Aderimi i Shqipërisë në GPA-OBT</w:t>
            </w:r>
          </w:p>
          <w:p w14:paraId="14A8C58E" w14:textId="77777777" w:rsidR="00263271" w:rsidRPr="00921C35" w:rsidRDefault="00263271" w:rsidP="00263271">
            <w:pPr>
              <w:spacing w:line="276" w:lineRule="auto"/>
              <w:rPr>
                <w:rFonts w:cs="Times New Roman"/>
                <w:sz w:val="18"/>
                <w:szCs w:val="18"/>
              </w:rPr>
            </w:pPr>
          </w:p>
          <w:p w14:paraId="3A854F1E" w14:textId="77777777" w:rsidR="00263271" w:rsidRDefault="00263271" w:rsidP="00054751">
            <w:pPr>
              <w:pStyle w:val="ListParagraph"/>
              <w:tabs>
                <w:tab w:val="left" w:pos="1628"/>
              </w:tabs>
              <w:ind w:left="360"/>
              <w:rPr>
                <w:rFonts w:eastAsia="Times New Roman" w:cs="Times New Roman"/>
                <w:color w:val="000000"/>
                <w:sz w:val="18"/>
                <w:szCs w:val="18"/>
                <w:bdr w:val="none" w:sz="0" w:space="0" w:color="auto" w:frame="1"/>
              </w:rPr>
            </w:pPr>
          </w:p>
        </w:tc>
        <w:tc>
          <w:tcPr>
            <w:tcW w:w="1356" w:type="dxa"/>
            <w:gridSpan w:val="2"/>
          </w:tcPr>
          <w:p w14:paraId="29AF974D" w14:textId="77777777" w:rsidR="00263271" w:rsidRPr="00921C35" w:rsidRDefault="00263271" w:rsidP="00263271">
            <w:pPr>
              <w:spacing w:line="276" w:lineRule="auto"/>
              <w:jc w:val="left"/>
              <w:rPr>
                <w:rFonts w:cs="Times New Roman"/>
                <w:sz w:val="18"/>
                <w:szCs w:val="18"/>
              </w:rPr>
            </w:pPr>
          </w:p>
          <w:p w14:paraId="504C4016" w14:textId="77777777" w:rsidR="00263271" w:rsidRPr="00921C35" w:rsidRDefault="00263271" w:rsidP="00263271">
            <w:pPr>
              <w:spacing w:line="276" w:lineRule="auto"/>
              <w:jc w:val="left"/>
              <w:rPr>
                <w:rFonts w:cs="Times New Roman"/>
                <w:sz w:val="18"/>
                <w:szCs w:val="18"/>
              </w:rPr>
            </w:pPr>
            <w:r w:rsidRPr="00921C35">
              <w:rPr>
                <w:rFonts w:cs="Times New Roman"/>
                <w:sz w:val="18"/>
                <w:szCs w:val="18"/>
              </w:rPr>
              <w:t>APP,</w:t>
            </w:r>
          </w:p>
          <w:p w14:paraId="1843610A" w14:textId="77777777" w:rsidR="00263271" w:rsidRPr="00921C35" w:rsidRDefault="00263271" w:rsidP="00263271">
            <w:pPr>
              <w:spacing w:line="276" w:lineRule="auto"/>
              <w:jc w:val="left"/>
              <w:rPr>
                <w:rFonts w:cs="Times New Roman"/>
                <w:sz w:val="18"/>
                <w:szCs w:val="18"/>
              </w:rPr>
            </w:pPr>
            <w:r w:rsidRPr="00921C35">
              <w:rPr>
                <w:rFonts w:cs="Times New Roman"/>
                <w:sz w:val="18"/>
                <w:szCs w:val="18"/>
              </w:rPr>
              <w:t>MFE,</w:t>
            </w:r>
          </w:p>
          <w:p w14:paraId="6BEE7653" w14:textId="77777777" w:rsidR="00263271" w:rsidRPr="00921C35" w:rsidRDefault="00263271" w:rsidP="00263271">
            <w:pPr>
              <w:spacing w:line="276" w:lineRule="auto"/>
              <w:jc w:val="left"/>
              <w:rPr>
                <w:rFonts w:cs="Times New Roman"/>
                <w:sz w:val="18"/>
                <w:szCs w:val="18"/>
              </w:rPr>
            </w:pPr>
            <w:r w:rsidRPr="00921C35">
              <w:rPr>
                <w:rFonts w:cs="Times New Roman"/>
                <w:sz w:val="18"/>
                <w:szCs w:val="18"/>
              </w:rPr>
              <w:t xml:space="preserve"> MPJ</w:t>
            </w:r>
          </w:p>
          <w:p w14:paraId="2738F7E2" w14:textId="77777777" w:rsidR="00263271" w:rsidRPr="00921C35" w:rsidRDefault="00263271" w:rsidP="00263271">
            <w:pPr>
              <w:tabs>
                <w:tab w:val="left" w:pos="1628"/>
              </w:tabs>
              <w:jc w:val="left"/>
              <w:rPr>
                <w:rFonts w:cs="Times New Roman"/>
                <w:sz w:val="18"/>
                <w:szCs w:val="18"/>
              </w:rPr>
            </w:pPr>
          </w:p>
        </w:tc>
        <w:tc>
          <w:tcPr>
            <w:tcW w:w="990" w:type="dxa"/>
          </w:tcPr>
          <w:p w14:paraId="4F8A659A" w14:textId="77777777" w:rsidR="00263271" w:rsidRPr="00921C35" w:rsidRDefault="00263271" w:rsidP="00263271">
            <w:pPr>
              <w:tabs>
                <w:tab w:val="left" w:pos="1628"/>
              </w:tabs>
              <w:jc w:val="left"/>
              <w:rPr>
                <w:rFonts w:cs="Times New Roman"/>
                <w:sz w:val="20"/>
                <w:szCs w:val="20"/>
              </w:rPr>
            </w:pPr>
          </w:p>
        </w:tc>
        <w:tc>
          <w:tcPr>
            <w:tcW w:w="1056" w:type="dxa"/>
          </w:tcPr>
          <w:p w14:paraId="0B68B03F" w14:textId="363E491C" w:rsidR="00263271" w:rsidRPr="00921C35" w:rsidRDefault="00263271" w:rsidP="00263271">
            <w:pPr>
              <w:tabs>
                <w:tab w:val="left" w:pos="1628"/>
              </w:tabs>
              <w:jc w:val="left"/>
              <w:rPr>
                <w:rFonts w:cs="Times New Roman"/>
                <w:sz w:val="20"/>
                <w:szCs w:val="20"/>
              </w:rPr>
            </w:pPr>
            <w:r w:rsidRPr="00921C35">
              <w:rPr>
                <w:rFonts w:cs="Times New Roman"/>
                <w:sz w:val="20"/>
                <w:szCs w:val="20"/>
              </w:rPr>
              <w:t>TM I 2023</w:t>
            </w:r>
          </w:p>
        </w:tc>
        <w:tc>
          <w:tcPr>
            <w:tcW w:w="1134" w:type="dxa"/>
            <w:gridSpan w:val="3"/>
          </w:tcPr>
          <w:p w14:paraId="4A3E188F" w14:textId="0E8793DD" w:rsidR="00263271" w:rsidRPr="00921C35" w:rsidRDefault="00263271" w:rsidP="00263271">
            <w:pPr>
              <w:tabs>
                <w:tab w:val="left" w:pos="1628"/>
              </w:tabs>
              <w:jc w:val="left"/>
              <w:rPr>
                <w:rFonts w:cs="Times New Roman"/>
                <w:sz w:val="20"/>
                <w:szCs w:val="20"/>
              </w:rPr>
            </w:pPr>
            <w:r w:rsidRPr="00921C35">
              <w:rPr>
                <w:rFonts w:cs="Times New Roman"/>
                <w:sz w:val="20"/>
                <w:szCs w:val="20"/>
              </w:rPr>
              <w:t>TM IV 202</w:t>
            </w:r>
            <w:r>
              <w:rPr>
                <w:rFonts w:cs="Times New Roman"/>
                <w:sz w:val="20"/>
                <w:szCs w:val="20"/>
              </w:rPr>
              <w:t>7</w:t>
            </w:r>
          </w:p>
        </w:tc>
      </w:tr>
      <w:tr w:rsidR="00263271" w:rsidRPr="00921C35" w14:paraId="7A7222E9" w14:textId="77777777" w:rsidTr="007C11AE">
        <w:trPr>
          <w:gridBefore w:val="1"/>
          <w:wBefore w:w="17" w:type="dxa"/>
          <w:trHeight w:val="1249"/>
        </w:trPr>
        <w:tc>
          <w:tcPr>
            <w:tcW w:w="900" w:type="dxa"/>
            <w:gridSpan w:val="2"/>
            <w:vMerge w:val="restart"/>
          </w:tcPr>
          <w:p w14:paraId="71E60865" w14:textId="31B6373D" w:rsidR="00263271" w:rsidRPr="00921C35" w:rsidRDefault="00263271" w:rsidP="00263271">
            <w:pPr>
              <w:tabs>
                <w:tab w:val="left" w:pos="1628"/>
              </w:tabs>
              <w:jc w:val="left"/>
              <w:rPr>
                <w:rFonts w:cs="Times New Roman"/>
                <w:sz w:val="16"/>
                <w:szCs w:val="16"/>
              </w:rPr>
            </w:pPr>
          </w:p>
          <w:p w14:paraId="20DD092C" w14:textId="77777777" w:rsidR="00263271" w:rsidRPr="00921C35" w:rsidRDefault="00263271" w:rsidP="00263271">
            <w:pPr>
              <w:tabs>
                <w:tab w:val="left" w:pos="1628"/>
              </w:tabs>
              <w:jc w:val="left"/>
              <w:rPr>
                <w:rFonts w:cs="Times New Roman"/>
                <w:sz w:val="16"/>
                <w:szCs w:val="16"/>
              </w:rPr>
            </w:pPr>
          </w:p>
          <w:p w14:paraId="5AB5A7D6" w14:textId="77777777" w:rsidR="00263271" w:rsidRPr="00921C35" w:rsidRDefault="00263271" w:rsidP="00263271">
            <w:pPr>
              <w:tabs>
                <w:tab w:val="left" w:pos="1628"/>
              </w:tabs>
              <w:jc w:val="left"/>
              <w:rPr>
                <w:rFonts w:cs="Times New Roman"/>
                <w:sz w:val="16"/>
                <w:szCs w:val="16"/>
              </w:rPr>
            </w:pPr>
          </w:p>
          <w:p w14:paraId="05F4A831" w14:textId="77777777" w:rsidR="00263271" w:rsidRPr="00921C35" w:rsidRDefault="00263271" w:rsidP="00263271">
            <w:pPr>
              <w:tabs>
                <w:tab w:val="left" w:pos="1628"/>
              </w:tabs>
              <w:jc w:val="left"/>
              <w:rPr>
                <w:rFonts w:cs="Times New Roman"/>
                <w:sz w:val="16"/>
                <w:szCs w:val="16"/>
              </w:rPr>
            </w:pPr>
          </w:p>
          <w:p w14:paraId="15E52569" w14:textId="77777777" w:rsidR="00263271" w:rsidRPr="00921C35" w:rsidRDefault="00263271" w:rsidP="00263271">
            <w:pPr>
              <w:tabs>
                <w:tab w:val="left" w:pos="1628"/>
              </w:tabs>
              <w:jc w:val="left"/>
              <w:rPr>
                <w:rFonts w:cs="Times New Roman"/>
                <w:sz w:val="16"/>
                <w:szCs w:val="16"/>
              </w:rPr>
            </w:pPr>
          </w:p>
          <w:p w14:paraId="12D8FD2C" w14:textId="77777777" w:rsidR="00263271" w:rsidRPr="00921C35" w:rsidRDefault="00263271" w:rsidP="00263271">
            <w:pPr>
              <w:tabs>
                <w:tab w:val="left" w:pos="1628"/>
              </w:tabs>
              <w:jc w:val="left"/>
              <w:rPr>
                <w:rFonts w:cs="Times New Roman"/>
                <w:sz w:val="16"/>
                <w:szCs w:val="16"/>
              </w:rPr>
            </w:pPr>
            <w:r w:rsidRPr="00921C35">
              <w:rPr>
                <w:rFonts w:cs="Times New Roman"/>
                <w:sz w:val="16"/>
                <w:szCs w:val="16"/>
              </w:rPr>
              <w:t>Objektivi 1.2</w:t>
            </w:r>
          </w:p>
        </w:tc>
        <w:tc>
          <w:tcPr>
            <w:tcW w:w="1440" w:type="dxa"/>
            <w:gridSpan w:val="2"/>
            <w:vMerge w:val="restart"/>
          </w:tcPr>
          <w:p w14:paraId="29753429" w14:textId="77777777" w:rsidR="00263271" w:rsidRPr="00921C35" w:rsidRDefault="00263271" w:rsidP="00263271">
            <w:pPr>
              <w:tabs>
                <w:tab w:val="left" w:pos="1628"/>
              </w:tabs>
              <w:jc w:val="center"/>
              <w:rPr>
                <w:rFonts w:cs="Times New Roman"/>
                <w:b/>
                <w:color w:val="000000"/>
                <w:sz w:val="20"/>
                <w:szCs w:val="27"/>
              </w:rPr>
            </w:pPr>
          </w:p>
          <w:p w14:paraId="105EE50F" w14:textId="77777777" w:rsidR="00263271" w:rsidRPr="00921C35" w:rsidRDefault="00263271" w:rsidP="00263271">
            <w:pPr>
              <w:tabs>
                <w:tab w:val="left" w:pos="1628"/>
              </w:tabs>
              <w:jc w:val="center"/>
              <w:rPr>
                <w:rFonts w:cs="Times New Roman"/>
                <w:b/>
                <w:color w:val="000000"/>
                <w:sz w:val="20"/>
                <w:szCs w:val="27"/>
              </w:rPr>
            </w:pPr>
          </w:p>
          <w:p w14:paraId="238633F6" w14:textId="77777777" w:rsidR="00263271" w:rsidRPr="00921C35" w:rsidRDefault="00263271" w:rsidP="00263271">
            <w:pPr>
              <w:tabs>
                <w:tab w:val="left" w:pos="1628"/>
              </w:tabs>
              <w:jc w:val="center"/>
              <w:rPr>
                <w:rFonts w:cs="Times New Roman"/>
                <w:b/>
                <w:color w:val="000000"/>
                <w:sz w:val="20"/>
                <w:szCs w:val="27"/>
              </w:rPr>
            </w:pPr>
          </w:p>
          <w:p w14:paraId="6E843117" w14:textId="77777777" w:rsidR="00263271" w:rsidRPr="00921C35" w:rsidRDefault="00263271" w:rsidP="00263271">
            <w:pPr>
              <w:tabs>
                <w:tab w:val="left" w:pos="1628"/>
              </w:tabs>
              <w:jc w:val="center"/>
              <w:rPr>
                <w:rFonts w:cs="Times New Roman"/>
                <w:b/>
                <w:color w:val="000000"/>
                <w:sz w:val="20"/>
                <w:szCs w:val="27"/>
              </w:rPr>
            </w:pPr>
          </w:p>
          <w:p w14:paraId="605C3F8E" w14:textId="77777777" w:rsidR="00263271" w:rsidRPr="00921C35" w:rsidRDefault="00263271" w:rsidP="00263271">
            <w:pPr>
              <w:tabs>
                <w:tab w:val="left" w:pos="1628"/>
              </w:tabs>
              <w:jc w:val="center"/>
              <w:rPr>
                <w:rFonts w:cs="Times New Roman"/>
                <w:b/>
                <w:sz w:val="18"/>
                <w:szCs w:val="18"/>
              </w:rPr>
            </w:pPr>
            <w:r w:rsidRPr="00921C35">
              <w:rPr>
                <w:rFonts w:cs="Times New Roman"/>
                <w:b/>
                <w:color w:val="000000"/>
                <w:sz w:val="18"/>
                <w:szCs w:val="18"/>
              </w:rPr>
              <w:t>Forcimi i kapaciteteve institucionale</w:t>
            </w:r>
          </w:p>
        </w:tc>
        <w:tc>
          <w:tcPr>
            <w:tcW w:w="1080" w:type="dxa"/>
            <w:gridSpan w:val="2"/>
          </w:tcPr>
          <w:p w14:paraId="4DFF22B2" w14:textId="77777777" w:rsidR="00263271" w:rsidRPr="00921C35" w:rsidRDefault="00263271" w:rsidP="00263271">
            <w:pPr>
              <w:tabs>
                <w:tab w:val="left" w:pos="1628"/>
              </w:tabs>
              <w:jc w:val="left"/>
              <w:rPr>
                <w:rFonts w:cs="Times New Roman"/>
                <w:sz w:val="18"/>
                <w:szCs w:val="18"/>
              </w:rPr>
            </w:pPr>
          </w:p>
          <w:p w14:paraId="4FE2E705" w14:textId="77777777" w:rsidR="00263271" w:rsidRPr="00921C35" w:rsidRDefault="00263271" w:rsidP="00263271">
            <w:pPr>
              <w:tabs>
                <w:tab w:val="left" w:pos="1628"/>
              </w:tabs>
              <w:jc w:val="left"/>
              <w:rPr>
                <w:rFonts w:cs="Times New Roman"/>
                <w:sz w:val="18"/>
                <w:szCs w:val="18"/>
              </w:rPr>
            </w:pPr>
            <w:r w:rsidRPr="00921C35">
              <w:rPr>
                <w:rFonts w:cs="Times New Roman"/>
                <w:sz w:val="18"/>
                <w:szCs w:val="18"/>
              </w:rPr>
              <w:t>Aktiviteti 1.2.1</w:t>
            </w:r>
          </w:p>
        </w:tc>
        <w:tc>
          <w:tcPr>
            <w:tcW w:w="1802" w:type="dxa"/>
            <w:gridSpan w:val="2"/>
          </w:tcPr>
          <w:p w14:paraId="4EC59B48" w14:textId="77777777" w:rsidR="00263271" w:rsidRPr="00921C35" w:rsidRDefault="00263271" w:rsidP="00263271">
            <w:pPr>
              <w:tabs>
                <w:tab w:val="left" w:pos="1628"/>
              </w:tabs>
              <w:jc w:val="left"/>
              <w:rPr>
                <w:rFonts w:cs="Times New Roman"/>
                <w:color w:val="000000"/>
                <w:sz w:val="18"/>
                <w:szCs w:val="18"/>
              </w:rPr>
            </w:pPr>
          </w:p>
          <w:p w14:paraId="0DE30BA6" w14:textId="77777777" w:rsidR="00263271" w:rsidRPr="00921C35" w:rsidRDefault="00263271" w:rsidP="00263271">
            <w:pPr>
              <w:tabs>
                <w:tab w:val="left" w:pos="1628"/>
              </w:tabs>
              <w:jc w:val="left"/>
              <w:rPr>
                <w:rFonts w:cs="Times New Roman"/>
                <w:sz w:val="18"/>
                <w:szCs w:val="18"/>
              </w:rPr>
            </w:pPr>
            <w:r w:rsidRPr="00921C35">
              <w:rPr>
                <w:rFonts w:cs="Times New Roman"/>
                <w:color w:val="000000"/>
                <w:sz w:val="18"/>
                <w:szCs w:val="18"/>
              </w:rPr>
              <w:t>Trajnimi i stafeve</w:t>
            </w:r>
          </w:p>
        </w:tc>
        <w:tc>
          <w:tcPr>
            <w:tcW w:w="3233" w:type="dxa"/>
          </w:tcPr>
          <w:p w14:paraId="0C1E09C7" w14:textId="2E087F85" w:rsidR="00263271" w:rsidRPr="00921C35" w:rsidRDefault="00263271" w:rsidP="00263271">
            <w:pPr>
              <w:numPr>
                <w:ilvl w:val="0"/>
                <w:numId w:val="12"/>
              </w:numPr>
              <w:spacing w:line="276" w:lineRule="auto"/>
              <w:ind w:left="360"/>
              <w:rPr>
                <w:rFonts w:cs="Times New Roman"/>
                <w:sz w:val="18"/>
                <w:szCs w:val="18"/>
              </w:rPr>
            </w:pPr>
            <w:r w:rsidRPr="00921C35">
              <w:rPr>
                <w:rFonts w:cs="Times New Roman"/>
                <w:sz w:val="18"/>
                <w:szCs w:val="18"/>
              </w:rPr>
              <w:t>Plani i trajnimit të stafeve</w:t>
            </w:r>
          </w:p>
          <w:p w14:paraId="38BB9696" w14:textId="1D1B9A86" w:rsidR="00263271" w:rsidRPr="00921C35" w:rsidRDefault="00263271" w:rsidP="00263271">
            <w:pPr>
              <w:numPr>
                <w:ilvl w:val="0"/>
                <w:numId w:val="11"/>
              </w:numPr>
              <w:spacing w:line="276" w:lineRule="auto"/>
              <w:ind w:left="360"/>
              <w:rPr>
                <w:rFonts w:cs="Times New Roman"/>
                <w:sz w:val="18"/>
                <w:szCs w:val="18"/>
              </w:rPr>
            </w:pPr>
            <w:r>
              <w:rPr>
                <w:rFonts w:cs="Times New Roman"/>
                <w:sz w:val="18"/>
                <w:szCs w:val="18"/>
              </w:rPr>
              <w:t xml:space="preserve">Organizimi i </w:t>
            </w:r>
            <w:r w:rsidRPr="00921C35">
              <w:rPr>
                <w:rFonts w:cs="Times New Roman"/>
                <w:sz w:val="18"/>
                <w:szCs w:val="18"/>
              </w:rPr>
              <w:t>10 (dhjetë) trajnime</w:t>
            </w:r>
            <w:r>
              <w:rPr>
                <w:rFonts w:cs="Times New Roman"/>
                <w:sz w:val="18"/>
                <w:szCs w:val="18"/>
              </w:rPr>
              <w:t>ve</w:t>
            </w:r>
            <w:r w:rsidRPr="00921C35">
              <w:rPr>
                <w:rFonts w:cs="Times New Roman"/>
                <w:sz w:val="18"/>
                <w:szCs w:val="18"/>
              </w:rPr>
              <w:t xml:space="preserve"> të punonjësve;</w:t>
            </w:r>
          </w:p>
          <w:p w14:paraId="51D71248" w14:textId="20160756" w:rsidR="00263271" w:rsidRPr="00921C35" w:rsidRDefault="00054751" w:rsidP="00263271">
            <w:pPr>
              <w:spacing w:line="276" w:lineRule="auto"/>
              <w:rPr>
                <w:rFonts w:cs="Times New Roman"/>
                <w:sz w:val="18"/>
                <w:szCs w:val="18"/>
              </w:rPr>
            </w:pPr>
            <w:r>
              <w:rPr>
                <w:rFonts w:cs="Times New Roman"/>
                <w:sz w:val="18"/>
                <w:szCs w:val="18"/>
              </w:rPr>
              <w:t xml:space="preserve"> </w:t>
            </w:r>
          </w:p>
          <w:p w14:paraId="42E52B99" w14:textId="77777777" w:rsidR="00263271" w:rsidRPr="00921C35" w:rsidRDefault="00263271" w:rsidP="00263271">
            <w:pPr>
              <w:tabs>
                <w:tab w:val="left" w:pos="1628"/>
              </w:tabs>
              <w:rPr>
                <w:rFonts w:cs="Times New Roman"/>
                <w:sz w:val="20"/>
                <w:szCs w:val="20"/>
              </w:rPr>
            </w:pPr>
          </w:p>
        </w:tc>
        <w:tc>
          <w:tcPr>
            <w:tcW w:w="1356" w:type="dxa"/>
            <w:gridSpan w:val="2"/>
          </w:tcPr>
          <w:p w14:paraId="6CC66572" w14:textId="77777777" w:rsidR="00263271" w:rsidRPr="00921C35" w:rsidRDefault="00263271" w:rsidP="00263271">
            <w:pPr>
              <w:tabs>
                <w:tab w:val="left" w:pos="1628"/>
              </w:tabs>
              <w:jc w:val="left"/>
              <w:rPr>
                <w:rFonts w:cs="Times New Roman"/>
                <w:sz w:val="18"/>
                <w:szCs w:val="18"/>
              </w:rPr>
            </w:pPr>
          </w:p>
          <w:p w14:paraId="3667790F" w14:textId="77777777" w:rsidR="00263271" w:rsidRPr="00921C35" w:rsidRDefault="00263271" w:rsidP="00263271">
            <w:pPr>
              <w:tabs>
                <w:tab w:val="left" w:pos="1628"/>
              </w:tabs>
              <w:jc w:val="left"/>
              <w:rPr>
                <w:rFonts w:cs="Times New Roman"/>
                <w:sz w:val="18"/>
                <w:szCs w:val="18"/>
              </w:rPr>
            </w:pPr>
            <w:r w:rsidRPr="00921C35">
              <w:rPr>
                <w:rFonts w:cs="Times New Roman"/>
                <w:sz w:val="18"/>
                <w:szCs w:val="18"/>
              </w:rPr>
              <w:t xml:space="preserve">APP, ATRAKO, MB, </w:t>
            </w:r>
          </w:p>
          <w:p w14:paraId="1097D627" w14:textId="77777777" w:rsidR="00263271" w:rsidRPr="00921C35" w:rsidRDefault="00263271" w:rsidP="00263271">
            <w:pPr>
              <w:tabs>
                <w:tab w:val="left" w:pos="1628"/>
              </w:tabs>
              <w:jc w:val="left"/>
              <w:rPr>
                <w:rFonts w:cs="Times New Roman"/>
                <w:sz w:val="18"/>
                <w:szCs w:val="18"/>
              </w:rPr>
            </w:pPr>
            <w:r w:rsidRPr="00921C35">
              <w:rPr>
                <w:rFonts w:cs="Times New Roman"/>
                <w:sz w:val="18"/>
                <w:szCs w:val="18"/>
              </w:rPr>
              <w:t xml:space="preserve">MM, </w:t>
            </w:r>
          </w:p>
          <w:p w14:paraId="7BC1B039" w14:textId="77777777" w:rsidR="00263271" w:rsidRPr="00921C35" w:rsidRDefault="00263271" w:rsidP="00263271">
            <w:pPr>
              <w:tabs>
                <w:tab w:val="left" w:pos="1628"/>
              </w:tabs>
              <w:jc w:val="left"/>
              <w:rPr>
                <w:rFonts w:cs="Times New Roman"/>
                <w:sz w:val="18"/>
                <w:szCs w:val="18"/>
              </w:rPr>
            </w:pPr>
            <w:r w:rsidRPr="00921C35">
              <w:rPr>
                <w:rFonts w:cs="Times New Roman"/>
                <w:sz w:val="18"/>
                <w:szCs w:val="18"/>
              </w:rPr>
              <w:t xml:space="preserve">KPP, </w:t>
            </w:r>
          </w:p>
          <w:p w14:paraId="1C96846F" w14:textId="77777777" w:rsidR="00263271" w:rsidRPr="00921C35" w:rsidRDefault="00263271" w:rsidP="00263271">
            <w:pPr>
              <w:tabs>
                <w:tab w:val="left" w:pos="1628"/>
              </w:tabs>
              <w:jc w:val="left"/>
              <w:rPr>
                <w:rFonts w:cs="Times New Roman"/>
                <w:sz w:val="18"/>
                <w:szCs w:val="18"/>
              </w:rPr>
            </w:pPr>
            <w:r w:rsidRPr="00921C35">
              <w:rPr>
                <w:rFonts w:cs="Times New Roman"/>
                <w:sz w:val="18"/>
                <w:szCs w:val="18"/>
              </w:rPr>
              <w:t xml:space="preserve">OBP, </w:t>
            </w:r>
          </w:p>
          <w:p w14:paraId="122EB097" w14:textId="55635783" w:rsidR="00263271" w:rsidRPr="00921C35" w:rsidRDefault="00263271" w:rsidP="00263271">
            <w:pPr>
              <w:tabs>
                <w:tab w:val="left" w:pos="1628"/>
              </w:tabs>
              <w:jc w:val="left"/>
              <w:rPr>
                <w:rFonts w:cs="Times New Roman"/>
                <w:sz w:val="18"/>
                <w:szCs w:val="18"/>
              </w:rPr>
            </w:pPr>
            <w:r w:rsidRPr="00921C35">
              <w:rPr>
                <w:rFonts w:cs="Times New Roman"/>
                <w:sz w:val="18"/>
                <w:szCs w:val="18"/>
              </w:rPr>
              <w:t>MFE</w:t>
            </w:r>
          </w:p>
        </w:tc>
        <w:tc>
          <w:tcPr>
            <w:tcW w:w="990" w:type="dxa"/>
          </w:tcPr>
          <w:p w14:paraId="2439532B" w14:textId="77777777" w:rsidR="00263271" w:rsidRPr="00921C35" w:rsidRDefault="00263271" w:rsidP="00263271">
            <w:pPr>
              <w:tabs>
                <w:tab w:val="left" w:pos="1628"/>
              </w:tabs>
              <w:jc w:val="left"/>
              <w:rPr>
                <w:rFonts w:cs="Times New Roman"/>
                <w:sz w:val="20"/>
                <w:szCs w:val="20"/>
              </w:rPr>
            </w:pPr>
          </w:p>
        </w:tc>
        <w:tc>
          <w:tcPr>
            <w:tcW w:w="1056" w:type="dxa"/>
          </w:tcPr>
          <w:p w14:paraId="463868F2" w14:textId="77777777" w:rsidR="00263271" w:rsidRPr="00921C35" w:rsidRDefault="00263271" w:rsidP="00263271">
            <w:pPr>
              <w:tabs>
                <w:tab w:val="left" w:pos="1628"/>
              </w:tabs>
              <w:jc w:val="left"/>
              <w:rPr>
                <w:rFonts w:cs="Times New Roman"/>
                <w:sz w:val="20"/>
                <w:szCs w:val="20"/>
              </w:rPr>
            </w:pPr>
          </w:p>
          <w:p w14:paraId="7D1EDAF6" w14:textId="5E2650EA" w:rsidR="00263271" w:rsidRPr="00921C35" w:rsidRDefault="00263271" w:rsidP="00263271">
            <w:pPr>
              <w:tabs>
                <w:tab w:val="left" w:pos="1628"/>
              </w:tabs>
              <w:jc w:val="left"/>
              <w:rPr>
                <w:rFonts w:cs="Times New Roman"/>
                <w:sz w:val="20"/>
                <w:szCs w:val="20"/>
              </w:rPr>
            </w:pPr>
            <w:r w:rsidRPr="00921C35">
              <w:rPr>
                <w:rFonts w:cs="Times New Roman"/>
                <w:sz w:val="20"/>
                <w:szCs w:val="20"/>
              </w:rPr>
              <w:t>TM II 2024</w:t>
            </w:r>
          </w:p>
        </w:tc>
        <w:tc>
          <w:tcPr>
            <w:tcW w:w="1134" w:type="dxa"/>
            <w:gridSpan w:val="3"/>
          </w:tcPr>
          <w:p w14:paraId="23C30169" w14:textId="77777777" w:rsidR="00263271" w:rsidRPr="00921C35" w:rsidRDefault="00263271" w:rsidP="00263271">
            <w:pPr>
              <w:tabs>
                <w:tab w:val="left" w:pos="1628"/>
              </w:tabs>
              <w:jc w:val="left"/>
              <w:rPr>
                <w:rFonts w:cs="Times New Roman"/>
                <w:sz w:val="20"/>
                <w:szCs w:val="20"/>
              </w:rPr>
            </w:pPr>
          </w:p>
          <w:p w14:paraId="0B19DE4F" w14:textId="1B3E363A" w:rsidR="00263271" w:rsidRPr="00921C35" w:rsidRDefault="00263271" w:rsidP="00263271">
            <w:pPr>
              <w:tabs>
                <w:tab w:val="left" w:pos="1628"/>
              </w:tabs>
              <w:jc w:val="left"/>
              <w:rPr>
                <w:rFonts w:cs="Times New Roman"/>
                <w:sz w:val="20"/>
                <w:szCs w:val="20"/>
              </w:rPr>
            </w:pPr>
            <w:r w:rsidRPr="00921C35">
              <w:rPr>
                <w:rFonts w:cs="Times New Roman"/>
                <w:sz w:val="20"/>
                <w:szCs w:val="20"/>
              </w:rPr>
              <w:t>TM IV 2027</w:t>
            </w:r>
          </w:p>
        </w:tc>
      </w:tr>
      <w:tr w:rsidR="00263271" w:rsidRPr="00921C35" w14:paraId="4A46F10F" w14:textId="77777777" w:rsidTr="007C11AE">
        <w:trPr>
          <w:gridBefore w:val="1"/>
          <w:wBefore w:w="17" w:type="dxa"/>
          <w:trHeight w:val="1249"/>
        </w:trPr>
        <w:tc>
          <w:tcPr>
            <w:tcW w:w="900" w:type="dxa"/>
            <w:gridSpan w:val="2"/>
            <w:vMerge/>
          </w:tcPr>
          <w:p w14:paraId="07B236EA" w14:textId="77777777" w:rsidR="00263271" w:rsidRPr="00921C35" w:rsidRDefault="00263271" w:rsidP="00263271">
            <w:pPr>
              <w:tabs>
                <w:tab w:val="left" w:pos="1628"/>
              </w:tabs>
              <w:jc w:val="left"/>
              <w:rPr>
                <w:rFonts w:cs="Times New Roman"/>
                <w:sz w:val="16"/>
                <w:szCs w:val="16"/>
              </w:rPr>
            </w:pPr>
          </w:p>
        </w:tc>
        <w:tc>
          <w:tcPr>
            <w:tcW w:w="1440" w:type="dxa"/>
            <w:gridSpan w:val="2"/>
            <w:vMerge/>
          </w:tcPr>
          <w:p w14:paraId="5AF162A2" w14:textId="77777777" w:rsidR="00263271" w:rsidRPr="00921C35" w:rsidRDefault="00263271" w:rsidP="00263271">
            <w:pPr>
              <w:tabs>
                <w:tab w:val="left" w:pos="1628"/>
              </w:tabs>
              <w:jc w:val="left"/>
              <w:rPr>
                <w:rFonts w:cs="Times New Roman"/>
                <w:color w:val="000000"/>
                <w:sz w:val="20"/>
                <w:szCs w:val="27"/>
              </w:rPr>
            </w:pPr>
          </w:p>
        </w:tc>
        <w:tc>
          <w:tcPr>
            <w:tcW w:w="1080" w:type="dxa"/>
            <w:gridSpan w:val="2"/>
          </w:tcPr>
          <w:p w14:paraId="7961C075" w14:textId="77777777" w:rsidR="00263271" w:rsidRPr="00921C35" w:rsidRDefault="00263271" w:rsidP="00263271">
            <w:pPr>
              <w:tabs>
                <w:tab w:val="left" w:pos="1628"/>
              </w:tabs>
              <w:jc w:val="left"/>
              <w:rPr>
                <w:rFonts w:cs="Times New Roman"/>
                <w:sz w:val="18"/>
                <w:szCs w:val="18"/>
              </w:rPr>
            </w:pPr>
          </w:p>
          <w:p w14:paraId="36214004" w14:textId="77777777" w:rsidR="00263271" w:rsidRPr="00921C35" w:rsidRDefault="00263271" w:rsidP="00263271">
            <w:pPr>
              <w:tabs>
                <w:tab w:val="left" w:pos="1628"/>
              </w:tabs>
              <w:jc w:val="left"/>
              <w:rPr>
                <w:rFonts w:cs="Times New Roman"/>
                <w:sz w:val="18"/>
                <w:szCs w:val="18"/>
              </w:rPr>
            </w:pPr>
            <w:r w:rsidRPr="00921C35">
              <w:rPr>
                <w:rFonts w:cs="Times New Roman"/>
                <w:sz w:val="18"/>
                <w:szCs w:val="18"/>
              </w:rPr>
              <w:t>Aktiviteti 1.2.2</w:t>
            </w:r>
          </w:p>
        </w:tc>
        <w:tc>
          <w:tcPr>
            <w:tcW w:w="1802" w:type="dxa"/>
            <w:gridSpan w:val="2"/>
          </w:tcPr>
          <w:p w14:paraId="34A1A881" w14:textId="77777777" w:rsidR="00263271" w:rsidRPr="00921C35" w:rsidRDefault="00263271" w:rsidP="00263271">
            <w:pPr>
              <w:tabs>
                <w:tab w:val="left" w:pos="1628"/>
              </w:tabs>
              <w:jc w:val="left"/>
              <w:rPr>
                <w:rFonts w:cs="Times New Roman"/>
                <w:color w:val="000000"/>
                <w:sz w:val="18"/>
                <w:szCs w:val="18"/>
              </w:rPr>
            </w:pPr>
          </w:p>
          <w:p w14:paraId="38CA288B" w14:textId="2A7FC618" w:rsidR="00263271" w:rsidRPr="00921C35" w:rsidRDefault="00263271" w:rsidP="00263271">
            <w:pPr>
              <w:tabs>
                <w:tab w:val="left" w:pos="1628"/>
              </w:tabs>
              <w:jc w:val="left"/>
              <w:rPr>
                <w:rFonts w:cs="Times New Roman"/>
                <w:sz w:val="18"/>
                <w:szCs w:val="18"/>
              </w:rPr>
            </w:pPr>
            <w:r>
              <w:rPr>
                <w:rFonts w:cs="Times New Roman"/>
                <w:color w:val="000000"/>
                <w:sz w:val="18"/>
                <w:szCs w:val="18"/>
              </w:rPr>
              <w:t>Forcimi i</w:t>
            </w:r>
            <w:r w:rsidRPr="00921C35">
              <w:rPr>
                <w:rFonts w:cs="Times New Roman"/>
                <w:color w:val="000000"/>
                <w:sz w:val="18"/>
                <w:szCs w:val="18"/>
              </w:rPr>
              <w:t xml:space="preserve"> kapacitetit të </w:t>
            </w:r>
            <w:proofErr w:type="spellStart"/>
            <w:r w:rsidRPr="00921C35">
              <w:rPr>
                <w:rFonts w:cs="Times New Roman"/>
                <w:color w:val="000000"/>
                <w:sz w:val="18"/>
                <w:szCs w:val="18"/>
              </w:rPr>
              <w:t>Atrako</w:t>
            </w:r>
            <w:proofErr w:type="spellEnd"/>
          </w:p>
        </w:tc>
        <w:tc>
          <w:tcPr>
            <w:tcW w:w="3233" w:type="dxa"/>
          </w:tcPr>
          <w:p w14:paraId="31638B1D" w14:textId="62631C1B" w:rsidR="00263271" w:rsidRPr="00921C35" w:rsidRDefault="00263271" w:rsidP="00263271">
            <w:pPr>
              <w:spacing w:line="276" w:lineRule="auto"/>
              <w:rPr>
                <w:rFonts w:cs="Times New Roman"/>
                <w:sz w:val="18"/>
                <w:szCs w:val="18"/>
              </w:rPr>
            </w:pPr>
          </w:p>
          <w:p w14:paraId="52DCB86B" w14:textId="02DF3EEB" w:rsidR="00263271" w:rsidRPr="00921C35" w:rsidRDefault="00263271" w:rsidP="00263271">
            <w:pPr>
              <w:pStyle w:val="ListParagraph"/>
              <w:numPr>
                <w:ilvl w:val="0"/>
                <w:numId w:val="41"/>
              </w:numPr>
              <w:spacing w:line="276" w:lineRule="auto"/>
              <w:rPr>
                <w:rFonts w:cs="Times New Roman"/>
                <w:sz w:val="18"/>
                <w:szCs w:val="18"/>
              </w:rPr>
            </w:pPr>
            <w:r w:rsidRPr="00921C35">
              <w:rPr>
                <w:rFonts w:cs="Times New Roman"/>
                <w:sz w:val="18"/>
                <w:szCs w:val="18"/>
              </w:rPr>
              <w:t xml:space="preserve">Miratimi i </w:t>
            </w:r>
            <w:r w:rsidR="00BA464E">
              <w:rPr>
                <w:rFonts w:cs="Times New Roman"/>
                <w:sz w:val="18"/>
                <w:szCs w:val="18"/>
              </w:rPr>
              <w:t>s</w:t>
            </w:r>
            <w:r w:rsidRPr="00921C35">
              <w:rPr>
                <w:rFonts w:cs="Times New Roman"/>
                <w:sz w:val="18"/>
                <w:szCs w:val="18"/>
              </w:rPr>
              <w:t xml:space="preserve">trukturës organike të ATRAKO; </w:t>
            </w:r>
          </w:p>
          <w:p w14:paraId="789BB563" w14:textId="6DB2373E" w:rsidR="00263271" w:rsidRPr="00921C35" w:rsidRDefault="00263271" w:rsidP="00263271">
            <w:pPr>
              <w:pStyle w:val="ListParagraph"/>
              <w:numPr>
                <w:ilvl w:val="0"/>
                <w:numId w:val="41"/>
              </w:numPr>
              <w:spacing w:line="276" w:lineRule="auto"/>
              <w:rPr>
                <w:rFonts w:cs="Times New Roman"/>
                <w:sz w:val="18"/>
                <w:szCs w:val="18"/>
              </w:rPr>
            </w:pPr>
            <w:r>
              <w:rPr>
                <w:rFonts w:cs="Times New Roman"/>
                <w:sz w:val="18"/>
                <w:szCs w:val="18"/>
              </w:rPr>
              <w:t>Rr</w:t>
            </w:r>
            <w:r w:rsidRPr="00921C35">
              <w:rPr>
                <w:rFonts w:cs="Times New Roman"/>
                <w:sz w:val="18"/>
                <w:szCs w:val="18"/>
              </w:rPr>
              <w:t xml:space="preserve">itja e numrit të stafit </w:t>
            </w:r>
          </w:p>
          <w:p w14:paraId="4735259C" w14:textId="68FE425A" w:rsidR="00263271" w:rsidRPr="00054751" w:rsidRDefault="00263271" w:rsidP="00054751">
            <w:pPr>
              <w:spacing w:line="276" w:lineRule="auto"/>
              <w:rPr>
                <w:rFonts w:cs="Times New Roman"/>
                <w:sz w:val="18"/>
                <w:szCs w:val="18"/>
              </w:rPr>
            </w:pPr>
            <w:r w:rsidRPr="00054751">
              <w:rPr>
                <w:rFonts w:cs="Times New Roman"/>
                <w:sz w:val="18"/>
                <w:szCs w:val="18"/>
              </w:rPr>
              <w:t xml:space="preserve"> </w:t>
            </w:r>
          </w:p>
          <w:p w14:paraId="5CF0B2A1" w14:textId="020EA30B" w:rsidR="00263271" w:rsidRPr="00921C35" w:rsidRDefault="00263271" w:rsidP="00263271">
            <w:pPr>
              <w:pStyle w:val="ListParagraph"/>
              <w:numPr>
                <w:ilvl w:val="0"/>
                <w:numId w:val="41"/>
              </w:numPr>
              <w:spacing w:line="276" w:lineRule="auto"/>
              <w:rPr>
                <w:rFonts w:cs="Times New Roman"/>
                <w:sz w:val="18"/>
                <w:szCs w:val="18"/>
              </w:rPr>
            </w:pPr>
            <w:r>
              <w:rPr>
                <w:rFonts w:cs="Times New Roman"/>
                <w:sz w:val="18"/>
                <w:szCs w:val="18"/>
              </w:rPr>
              <w:t>Organizimi i 3</w:t>
            </w:r>
            <w:r w:rsidRPr="00921C35">
              <w:rPr>
                <w:rFonts w:cs="Times New Roman"/>
                <w:sz w:val="18"/>
                <w:szCs w:val="18"/>
              </w:rPr>
              <w:t xml:space="preserve"> (</w:t>
            </w:r>
            <w:r>
              <w:rPr>
                <w:rFonts w:cs="Times New Roman"/>
                <w:sz w:val="18"/>
                <w:szCs w:val="18"/>
              </w:rPr>
              <w:t>tre</w:t>
            </w:r>
            <w:r w:rsidRPr="00921C35">
              <w:rPr>
                <w:rFonts w:cs="Times New Roman"/>
                <w:sz w:val="18"/>
                <w:szCs w:val="18"/>
              </w:rPr>
              <w:t>) Trajnime</w:t>
            </w:r>
            <w:r>
              <w:rPr>
                <w:rFonts w:cs="Times New Roman"/>
                <w:sz w:val="18"/>
                <w:szCs w:val="18"/>
              </w:rPr>
              <w:t>ve</w:t>
            </w:r>
            <w:r w:rsidRPr="00921C35">
              <w:rPr>
                <w:rFonts w:cs="Times New Roman"/>
                <w:sz w:val="18"/>
                <w:szCs w:val="18"/>
              </w:rPr>
              <w:t xml:space="preserve"> të zhvilluara për </w:t>
            </w:r>
            <w:r>
              <w:rPr>
                <w:rFonts w:cs="Times New Roman"/>
                <w:sz w:val="18"/>
                <w:szCs w:val="18"/>
              </w:rPr>
              <w:t>stafin e ATRAKO</w:t>
            </w:r>
          </w:p>
          <w:p w14:paraId="2CD58BB5" w14:textId="77777777" w:rsidR="00263271" w:rsidRPr="00921C35" w:rsidRDefault="00263271" w:rsidP="00263271">
            <w:pPr>
              <w:tabs>
                <w:tab w:val="left" w:pos="1628"/>
              </w:tabs>
              <w:rPr>
                <w:rFonts w:cs="Times New Roman"/>
                <w:sz w:val="20"/>
                <w:szCs w:val="20"/>
              </w:rPr>
            </w:pPr>
          </w:p>
        </w:tc>
        <w:tc>
          <w:tcPr>
            <w:tcW w:w="1356" w:type="dxa"/>
            <w:gridSpan w:val="2"/>
          </w:tcPr>
          <w:p w14:paraId="175D63D7" w14:textId="77777777" w:rsidR="00263271" w:rsidRPr="00921C35" w:rsidRDefault="00263271" w:rsidP="00263271">
            <w:pPr>
              <w:spacing w:line="276" w:lineRule="auto"/>
              <w:jc w:val="left"/>
              <w:rPr>
                <w:rFonts w:cs="Times New Roman"/>
                <w:sz w:val="18"/>
                <w:szCs w:val="18"/>
              </w:rPr>
            </w:pPr>
          </w:p>
          <w:p w14:paraId="74CC0036" w14:textId="77777777" w:rsidR="00263271" w:rsidRPr="00921C35" w:rsidRDefault="00263271" w:rsidP="00263271">
            <w:pPr>
              <w:spacing w:line="276" w:lineRule="auto"/>
              <w:jc w:val="left"/>
              <w:rPr>
                <w:rFonts w:cs="Times New Roman"/>
                <w:sz w:val="18"/>
                <w:szCs w:val="18"/>
              </w:rPr>
            </w:pPr>
            <w:r w:rsidRPr="00921C35">
              <w:rPr>
                <w:rFonts w:cs="Times New Roman"/>
                <w:sz w:val="18"/>
                <w:szCs w:val="18"/>
              </w:rPr>
              <w:t>MFE, ATRAKO</w:t>
            </w:r>
          </w:p>
          <w:p w14:paraId="51311CA7" w14:textId="77777777" w:rsidR="00263271" w:rsidRPr="00921C35" w:rsidRDefault="00263271" w:rsidP="00263271">
            <w:pPr>
              <w:tabs>
                <w:tab w:val="left" w:pos="1628"/>
              </w:tabs>
              <w:jc w:val="left"/>
              <w:rPr>
                <w:rFonts w:cs="Times New Roman"/>
                <w:sz w:val="20"/>
                <w:szCs w:val="20"/>
              </w:rPr>
            </w:pPr>
          </w:p>
        </w:tc>
        <w:tc>
          <w:tcPr>
            <w:tcW w:w="990" w:type="dxa"/>
          </w:tcPr>
          <w:p w14:paraId="15567EBA" w14:textId="77777777" w:rsidR="000E39F7" w:rsidRDefault="000E39F7" w:rsidP="00263271">
            <w:pPr>
              <w:tabs>
                <w:tab w:val="left" w:pos="1628"/>
              </w:tabs>
              <w:jc w:val="left"/>
              <w:rPr>
                <w:rFonts w:cs="Times New Roman"/>
                <w:sz w:val="20"/>
                <w:szCs w:val="20"/>
              </w:rPr>
            </w:pPr>
          </w:p>
          <w:p w14:paraId="64250CA8" w14:textId="2EC1AE41" w:rsidR="00263271" w:rsidRPr="00921C35" w:rsidRDefault="00200497" w:rsidP="00263271">
            <w:pPr>
              <w:tabs>
                <w:tab w:val="left" w:pos="1628"/>
              </w:tabs>
              <w:jc w:val="left"/>
              <w:rPr>
                <w:rFonts w:cs="Times New Roman"/>
                <w:sz w:val="20"/>
                <w:szCs w:val="20"/>
              </w:rPr>
            </w:pPr>
            <w:r>
              <w:rPr>
                <w:rFonts w:cs="Times New Roman"/>
                <w:sz w:val="20"/>
                <w:szCs w:val="20"/>
              </w:rPr>
              <w:t>APP</w:t>
            </w:r>
          </w:p>
        </w:tc>
        <w:tc>
          <w:tcPr>
            <w:tcW w:w="1056" w:type="dxa"/>
          </w:tcPr>
          <w:p w14:paraId="7C6368A3" w14:textId="77777777" w:rsidR="00263271" w:rsidRPr="00921C35" w:rsidRDefault="00263271" w:rsidP="00263271">
            <w:pPr>
              <w:tabs>
                <w:tab w:val="left" w:pos="1628"/>
              </w:tabs>
              <w:jc w:val="left"/>
              <w:rPr>
                <w:rFonts w:cs="Times New Roman"/>
                <w:sz w:val="20"/>
                <w:szCs w:val="20"/>
              </w:rPr>
            </w:pPr>
          </w:p>
          <w:p w14:paraId="0CB22CBB" w14:textId="2319B8A2" w:rsidR="00263271" w:rsidRPr="00921C35" w:rsidRDefault="00263271" w:rsidP="00263271">
            <w:pPr>
              <w:tabs>
                <w:tab w:val="left" w:pos="1628"/>
              </w:tabs>
              <w:jc w:val="left"/>
              <w:rPr>
                <w:rFonts w:cs="Times New Roman"/>
                <w:sz w:val="20"/>
                <w:szCs w:val="20"/>
              </w:rPr>
            </w:pPr>
            <w:r w:rsidRPr="00921C35">
              <w:rPr>
                <w:rFonts w:cs="Times New Roman"/>
                <w:sz w:val="20"/>
                <w:szCs w:val="20"/>
              </w:rPr>
              <w:t>TM I 2024</w:t>
            </w:r>
          </w:p>
        </w:tc>
        <w:tc>
          <w:tcPr>
            <w:tcW w:w="1134" w:type="dxa"/>
            <w:gridSpan w:val="3"/>
          </w:tcPr>
          <w:p w14:paraId="2A6AAA9F" w14:textId="77777777" w:rsidR="00263271" w:rsidRPr="00921C35" w:rsidRDefault="00263271" w:rsidP="00263271">
            <w:pPr>
              <w:tabs>
                <w:tab w:val="left" w:pos="1628"/>
              </w:tabs>
              <w:jc w:val="left"/>
              <w:rPr>
                <w:rFonts w:cs="Times New Roman"/>
                <w:sz w:val="20"/>
                <w:szCs w:val="20"/>
              </w:rPr>
            </w:pPr>
          </w:p>
          <w:p w14:paraId="59206170" w14:textId="60A81470" w:rsidR="00263271" w:rsidRPr="00921C35" w:rsidRDefault="00263271" w:rsidP="00263271">
            <w:pPr>
              <w:tabs>
                <w:tab w:val="left" w:pos="1628"/>
              </w:tabs>
              <w:jc w:val="left"/>
              <w:rPr>
                <w:rFonts w:cs="Times New Roman"/>
                <w:sz w:val="20"/>
                <w:szCs w:val="20"/>
              </w:rPr>
            </w:pPr>
            <w:r w:rsidRPr="00921C35">
              <w:rPr>
                <w:rFonts w:cs="Times New Roman"/>
                <w:sz w:val="20"/>
                <w:szCs w:val="20"/>
              </w:rPr>
              <w:t>TM IV 2027</w:t>
            </w:r>
          </w:p>
        </w:tc>
      </w:tr>
      <w:tr w:rsidR="00263271" w:rsidRPr="00921C35" w14:paraId="6E94D3A6" w14:textId="77777777" w:rsidTr="007C11AE">
        <w:trPr>
          <w:gridBefore w:val="1"/>
          <w:wBefore w:w="17" w:type="dxa"/>
          <w:trHeight w:val="1249"/>
        </w:trPr>
        <w:tc>
          <w:tcPr>
            <w:tcW w:w="900" w:type="dxa"/>
            <w:gridSpan w:val="2"/>
            <w:vMerge w:val="restart"/>
          </w:tcPr>
          <w:p w14:paraId="1E9AB174" w14:textId="77777777" w:rsidR="00263271" w:rsidRPr="00921C35" w:rsidRDefault="00263271" w:rsidP="00263271">
            <w:pPr>
              <w:tabs>
                <w:tab w:val="left" w:pos="1628"/>
              </w:tabs>
              <w:jc w:val="left"/>
              <w:rPr>
                <w:rFonts w:cs="Times New Roman"/>
                <w:sz w:val="16"/>
                <w:szCs w:val="16"/>
              </w:rPr>
            </w:pPr>
          </w:p>
          <w:p w14:paraId="2F968349" w14:textId="77777777" w:rsidR="00263271" w:rsidRPr="00921C35" w:rsidRDefault="00263271" w:rsidP="00263271">
            <w:pPr>
              <w:tabs>
                <w:tab w:val="left" w:pos="1628"/>
              </w:tabs>
              <w:jc w:val="left"/>
              <w:rPr>
                <w:rFonts w:cs="Times New Roman"/>
                <w:sz w:val="16"/>
                <w:szCs w:val="16"/>
              </w:rPr>
            </w:pPr>
          </w:p>
          <w:p w14:paraId="3C3760AF" w14:textId="77777777" w:rsidR="00263271" w:rsidRPr="00921C35" w:rsidRDefault="00263271" w:rsidP="00263271">
            <w:pPr>
              <w:tabs>
                <w:tab w:val="left" w:pos="1628"/>
              </w:tabs>
              <w:jc w:val="left"/>
              <w:rPr>
                <w:rFonts w:cs="Times New Roman"/>
                <w:sz w:val="16"/>
                <w:szCs w:val="16"/>
              </w:rPr>
            </w:pPr>
          </w:p>
          <w:p w14:paraId="3384F942" w14:textId="77777777" w:rsidR="00263271" w:rsidRPr="00921C35" w:rsidRDefault="00263271" w:rsidP="00263271">
            <w:pPr>
              <w:tabs>
                <w:tab w:val="left" w:pos="1628"/>
              </w:tabs>
              <w:jc w:val="left"/>
              <w:rPr>
                <w:rFonts w:cs="Times New Roman"/>
                <w:sz w:val="16"/>
                <w:szCs w:val="16"/>
              </w:rPr>
            </w:pPr>
          </w:p>
          <w:p w14:paraId="0F5B3118" w14:textId="77777777" w:rsidR="00263271" w:rsidRPr="00921C35" w:rsidRDefault="00263271" w:rsidP="00263271">
            <w:pPr>
              <w:tabs>
                <w:tab w:val="left" w:pos="1628"/>
              </w:tabs>
              <w:jc w:val="left"/>
              <w:rPr>
                <w:rFonts w:cs="Times New Roman"/>
                <w:sz w:val="16"/>
                <w:szCs w:val="16"/>
              </w:rPr>
            </w:pPr>
          </w:p>
          <w:p w14:paraId="38773093" w14:textId="77777777" w:rsidR="00263271" w:rsidRPr="00921C35" w:rsidRDefault="00263271" w:rsidP="00263271">
            <w:pPr>
              <w:tabs>
                <w:tab w:val="left" w:pos="1628"/>
              </w:tabs>
              <w:jc w:val="left"/>
              <w:rPr>
                <w:rFonts w:cs="Times New Roman"/>
                <w:sz w:val="16"/>
                <w:szCs w:val="16"/>
              </w:rPr>
            </w:pPr>
          </w:p>
          <w:p w14:paraId="4F8F3C7C" w14:textId="77777777" w:rsidR="00263271" w:rsidRPr="00921C35" w:rsidRDefault="00263271" w:rsidP="00263271">
            <w:pPr>
              <w:tabs>
                <w:tab w:val="left" w:pos="1628"/>
              </w:tabs>
              <w:jc w:val="left"/>
              <w:rPr>
                <w:rFonts w:cs="Times New Roman"/>
                <w:sz w:val="16"/>
                <w:szCs w:val="16"/>
              </w:rPr>
            </w:pPr>
          </w:p>
          <w:p w14:paraId="45104D05" w14:textId="77777777" w:rsidR="00263271" w:rsidRPr="00921C35" w:rsidRDefault="00263271" w:rsidP="00263271">
            <w:pPr>
              <w:tabs>
                <w:tab w:val="left" w:pos="1628"/>
              </w:tabs>
              <w:jc w:val="left"/>
              <w:rPr>
                <w:rFonts w:cs="Times New Roman"/>
                <w:sz w:val="16"/>
                <w:szCs w:val="16"/>
              </w:rPr>
            </w:pPr>
          </w:p>
          <w:p w14:paraId="1D6788D8" w14:textId="77777777" w:rsidR="00263271" w:rsidRPr="00921C35" w:rsidRDefault="00263271" w:rsidP="00263271">
            <w:pPr>
              <w:tabs>
                <w:tab w:val="left" w:pos="1628"/>
              </w:tabs>
              <w:jc w:val="left"/>
              <w:rPr>
                <w:rFonts w:cs="Times New Roman"/>
                <w:sz w:val="16"/>
                <w:szCs w:val="16"/>
              </w:rPr>
            </w:pPr>
          </w:p>
          <w:p w14:paraId="27F979A6" w14:textId="77777777" w:rsidR="00263271" w:rsidRPr="00921C35" w:rsidRDefault="00263271" w:rsidP="00263271">
            <w:pPr>
              <w:tabs>
                <w:tab w:val="left" w:pos="1628"/>
              </w:tabs>
              <w:jc w:val="left"/>
              <w:rPr>
                <w:rFonts w:cs="Times New Roman"/>
                <w:sz w:val="16"/>
                <w:szCs w:val="16"/>
              </w:rPr>
            </w:pPr>
          </w:p>
          <w:p w14:paraId="28BC8B1B" w14:textId="77777777" w:rsidR="00263271" w:rsidRPr="00921C35" w:rsidRDefault="00263271" w:rsidP="00263271">
            <w:pPr>
              <w:tabs>
                <w:tab w:val="left" w:pos="1628"/>
              </w:tabs>
              <w:jc w:val="left"/>
              <w:rPr>
                <w:rFonts w:cs="Times New Roman"/>
                <w:sz w:val="16"/>
                <w:szCs w:val="16"/>
              </w:rPr>
            </w:pPr>
          </w:p>
          <w:p w14:paraId="64314E51" w14:textId="77777777" w:rsidR="00263271" w:rsidRPr="00921C35" w:rsidRDefault="00263271" w:rsidP="00263271">
            <w:pPr>
              <w:tabs>
                <w:tab w:val="left" w:pos="1628"/>
              </w:tabs>
              <w:jc w:val="left"/>
              <w:rPr>
                <w:rFonts w:cs="Times New Roman"/>
                <w:sz w:val="16"/>
                <w:szCs w:val="16"/>
              </w:rPr>
            </w:pPr>
            <w:r w:rsidRPr="00921C35">
              <w:rPr>
                <w:rFonts w:cs="Times New Roman"/>
                <w:sz w:val="16"/>
                <w:szCs w:val="16"/>
              </w:rPr>
              <w:t>Objektivi 1.3</w:t>
            </w:r>
          </w:p>
        </w:tc>
        <w:tc>
          <w:tcPr>
            <w:tcW w:w="1440" w:type="dxa"/>
            <w:gridSpan w:val="2"/>
            <w:vMerge w:val="restart"/>
          </w:tcPr>
          <w:p w14:paraId="52966C84" w14:textId="77777777" w:rsidR="00263271" w:rsidRPr="00921C35" w:rsidRDefault="00263271" w:rsidP="00263271">
            <w:pPr>
              <w:tabs>
                <w:tab w:val="left" w:pos="1628"/>
              </w:tabs>
              <w:jc w:val="center"/>
              <w:rPr>
                <w:rFonts w:cs="Times New Roman"/>
                <w:b/>
                <w:color w:val="000000"/>
                <w:sz w:val="20"/>
                <w:szCs w:val="27"/>
              </w:rPr>
            </w:pPr>
          </w:p>
          <w:p w14:paraId="6FCDDDCA" w14:textId="77777777" w:rsidR="00263271" w:rsidRPr="00921C35" w:rsidRDefault="00263271" w:rsidP="00263271">
            <w:pPr>
              <w:tabs>
                <w:tab w:val="left" w:pos="1628"/>
              </w:tabs>
              <w:jc w:val="center"/>
              <w:rPr>
                <w:rFonts w:cs="Times New Roman"/>
                <w:b/>
                <w:color w:val="000000"/>
                <w:sz w:val="20"/>
                <w:szCs w:val="27"/>
              </w:rPr>
            </w:pPr>
          </w:p>
          <w:p w14:paraId="47C2866B" w14:textId="77777777" w:rsidR="00263271" w:rsidRPr="00921C35" w:rsidRDefault="00263271" w:rsidP="00263271">
            <w:pPr>
              <w:tabs>
                <w:tab w:val="left" w:pos="1628"/>
              </w:tabs>
              <w:jc w:val="center"/>
              <w:rPr>
                <w:rFonts w:cs="Times New Roman"/>
                <w:b/>
                <w:color w:val="000000"/>
                <w:sz w:val="20"/>
                <w:szCs w:val="27"/>
              </w:rPr>
            </w:pPr>
          </w:p>
          <w:p w14:paraId="0CAB906A" w14:textId="77777777" w:rsidR="00263271" w:rsidRPr="00921C35" w:rsidRDefault="00263271" w:rsidP="00263271">
            <w:pPr>
              <w:tabs>
                <w:tab w:val="left" w:pos="1628"/>
              </w:tabs>
              <w:jc w:val="center"/>
              <w:rPr>
                <w:rFonts w:cs="Times New Roman"/>
                <w:b/>
                <w:color w:val="000000"/>
                <w:sz w:val="18"/>
                <w:szCs w:val="18"/>
              </w:rPr>
            </w:pPr>
          </w:p>
          <w:p w14:paraId="2CCFE84F" w14:textId="77777777" w:rsidR="00263271" w:rsidRPr="00921C35" w:rsidRDefault="00263271" w:rsidP="00263271">
            <w:pPr>
              <w:tabs>
                <w:tab w:val="left" w:pos="1628"/>
              </w:tabs>
              <w:jc w:val="center"/>
              <w:rPr>
                <w:rFonts w:cs="Times New Roman"/>
                <w:b/>
                <w:color w:val="000000"/>
                <w:sz w:val="18"/>
                <w:szCs w:val="18"/>
              </w:rPr>
            </w:pPr>
          </w:p>
          <w:p w14:paraId="3F0FE236" w14:textId="77777777" w:rsidR="00263271" w:rsidRPr="00921C35" w:rsidRDefault="00263271" w:rsidP="00263271">
            <w:pPr>
              <w:tabs>
                <w:tab w:val="left" w:pos="1628"/>
              </w:tabs>
              <w:jc w:val="center"/>
              <w:rPr>
                <w:rFonts w:cs="Times New Roman"/>
                <w:b/>
                <w:color w:val="000000"/>
                <w:sz w:val="18"/>
                <w:szCs w:val="18"/>
              </w:rPr>
            </w:pPr>
          </w:p>
          <w:p w14:paraId="5F65FE58" w14:textId="77777777" w:rsidR="00263271" w:rsidRPr="00921C35" w:rsidRDefault="00263271" w:rsidP="00263271">
            <w:pPr>
              <w:tabs>
                <w:tab w:val="left" w:pos="1628"/>
              </w:tabs>
              <w:jc w:val="center"/>
              <w:rPr>
                <w:rFonts w:cs="Times New Roman"/>
                <w:b/>
                <w:color w:val="000000"/>
                <w:sz w:val="18"/>
                <w:szCs w:val="18"/>
              </w:rPr>
            </w:pPr>
          </w:p>
          <w:p w14:paraId="66DB4FCE" w14:textId="77777777" w:rsidR="00263271" w:rsidRPr="00921C35" w:rsidRDefault="00263271" w:rsidP="00263271">
            <w:pPr>
              <w:tabs>
                <w:tab w:val="left" w:pos="1628"/>
              </w:tabs>
              <w:jc w:val="center"/>
              <w:rPr>
                <w:rFonts w:cs="Times New Roman"/>
                <w:b/>
                <w:color w:val="000000"/>
                <w:sz w:val="18"/>
                <w:szCs w:val="18"/>
              </w:rPr>
            </w:pPr>
          </w:p>
          <w:p w14:paraId="069189E0" w14:textId="77777777" w:rsidR="00263271" w:rsidRPr="00921C35" w:rsidRDefault="00263271" w:rsidP="00263271">
            <w:pPr>
              <w:tabs>
                <w:tab w:val="left" w:pos="1628"/>
              </w:tabs>
              <w:jc w:val="center"/>
              <w:rPr>
                <w:rFonts w:cs="Times New Roman"/>
                <w:b/>
                <w:color w:val="000000"/>
                <w:sz w:val="18"/>
                <w:szCs w:val="18"/>
              </w:rPr>
            </w:pPr>
          </w:p>
          <w:p w14:paraId="18630967" w14:textId="77777777" w:rsidR="00263271" w:rsidRPr="00921C35" w:rsidRDefault="00263271" w:rsidP="00263271">
            <w:pPr>
              <w:tabs>
                <w:tab w:val="left" w:pos="1628"/>
              </w:tabs>
              <w:jc w:val="center"/>
              <w:rPr>
                <w:rFonts w:cs="Times New Roman"/>
                <w:b/>
                <w:color w:val="000000"/>
                <w:sz w:val="18"/>
                <w:szCs w:val="18"/>
              </w:rPr>
            </w:pPr>
          </w:p>
          <w:p w14:paraId="2A6C82A5" w14:textId="77777777" w:rsidR="00263271" w:rsidRPr="00921C35" w:rsidRDefault="00263271" w:rsidP="00263271">
            <w:pPr>
              <w:tabs>
                <w:tab w:val="left" w:pos="1628"/>
              </w:tabs>
              <w:jc w:val="center"/>
              <w:rPr>
                <w:rFonts w:cs="Times New Roman"/>
                <w:b/>
                <w:color w:val="000000"/>
                <w:sz w:val="18"/>
                <w:szCs w:val="18"/>
              </w:rPr>
            </w:pPr>
            <w:proofErr w:type="spellStart"/>
            <w:r w:rsidRPr="00921C35">
              <w:rPr>
                <w:rFonts w:cs="Times New Roman"/>
                <w:b/>
                <w:color w:val="000000"/>
                <w:sz w:val="18"/>
                <w:szCs w:val="18"/>
              </w:rPr>
              <w:t>Përmiresimi</w:t>
            </w:r>
            <w:proofErr w:type="spellEnd"/>
            <w:r w:rsidRPr="00921C35">
              <w:rPr>
                <w:rFonts w:cs="Times New Roman"/>
                <w:b/>
                <w:color w:val="000000"/>
                <w:sz w:val="18"/>
                <w:szCs w:val="18"/>
              </w:rPr>
              <w:t xml:space="preserve"> i blerjes së </w:t>
            </w:r>
            <w:proofErr w:type="spellStart"/>
            <w:r w:rsidRPr="00921C35">
              <w:rPr>
                <w:rFonts w:cs="Times New Roman"/>
                <w:b/>
                <w:color w:val="000000"/>
                <w:sz w:val="18"/>
                <w:szCs w:val="18"/>
              </w:rPr>
              <w:t>perqendruar</w:t>
            </w:r>
            <w:proofErr w:type="spellEnd"/>
          </w:p>
        </w:tc>
        <w:tc>
          <w:tcPr>
            <w:tcW w:w="1080" w:type="dxa"/>
            <w:gridSpan w:val="2"/>
          </w:tcPr>
          <w:p w14:paraId="1FDCBFB2" w14:textId="77777777" w:rsidR="00263271" w:rsidRPr="00921C35" w:rsidRDefault="00263271" w:rsidP="00263271">
            <w:pPr>
              <w:tabs>
                <w:tab w:val="left" w:pos="1628"/>
              </w:tabs>
              <w:jc w:val="left"/>
              <w:rPr>
                <w:rFonts w:cs="Times New Roman"/>
                <w:sz w:val="18"/>
                <w:szCs w:val="18"/>
              </w:rPr>
            </w:pPr>
          </w:p>
          <w:p w14:paraId="72B2DBA3" w14:textId="77777777" w:rsidR="00263271" w:rsidRPr="00921C35" w:rsidRDefault="00263271" w:rsidP="00263271">
            <w:pPr>
              <w:tabs>
                <w:tab w:val="left" w:pos="1628"/>
              </w:tabs>
              <w:jc w:val="left"/>
              <w:rPr>
                <w:rFonts w:cs="Times New Roman"/>
                <w:sz w:val="18"/>
                <w:szCs w:val="18"/>
              </w:rPr>
            </w:pPr>
            <w:r w:rsidRPr="00921C35">
              <w:rPr>
                <w:rFonts w:cs="Times New Roman"/>
                <w:sz w:val="18"/>
                <w:szCs w:val="18"/>
              </w:rPr>
              <w:t>Aktiviteti 1.3.1</w:t>
            </w:r>
          </w:p>
        </w:tc>
        <w:tc>
          <w:tcPr>
            <w:tcW w:w="1802" w:type="dxa"/>
            <w:gridSpan w:val="2"/>
          </w:tcPr>
          <w:p w14:paraId="52A10376" w14:textId="77777777" w:rsidR="00263271" w:rsidRPr="00921C35" w:rsidRDefault="00263271" w:rsidP="00263271">
            <w:pPr>
              <w:tabs>
                <w:tab w:val="left" w:pos="1628"/>
              </w:tabs>
              <w:jc w:val="left"/>
              <w:rPr>
                <w:rFonts w:cs="Times New Roman"/>
                <w:color w:val="000000"/>
                <w:sz w:val="18"/>
                <w:szCs w:val="18"/>
              </w:rPr>
            </w:pPr>
          </w:p>
          <w:p w14:paraId="060E9A77" w14:textId="4404F1C6" w:rsidR="00263271" w:rsidRPr="00921C35" w:rsidRDefault="00263271" w:rsidP="00263271">
            <w:pPr>
              <w:tabs>
                <w:tab w:val="left" w:pos="1628"/>
              </w:tabs>
              <w:jc w:val="left"/>
              <w:rPr>
                <w:rFonts w:cs="Times New Roman"/>
                <w:sz w:val="18"/>
                <w:szCs w:val="18"/>
              </w:rPr>
            </w:pPr>
            <w:r w:rsidRPr="00921C35">
              <w:rPr>
                <w:rFonts w:cs="Times New Roman"/>
                <w:color w:val="000000"/>
                <w:sz w:val="18"/>
                <w:szCs w:val="18"/>
              </w:rPr>
              <w:t>Ngritja e Operatorit t</w:t>
            </w:r>
            <w:r w:rsidRPr="00921C35">
              <w:rPr>
                <w:rFonts w:cs="Times New Roman"/>
                <w:color w:val="000000"/>
                <w:sz w:val="18"/>
                <w:szCs w:val="18"/>
                <w:lang w:eastAsia="ja-JP"/>
              </w:rPr>
              <w:t xml:space="preserve">ë Blerjes së </w:t>
            </w:r>
            <w:proofErr w:type="spellStart"/>
            <w:r w:rsidRPr="00921C35">
              <w:rPr>
                <w:rFonts w:cs="Times New Roman"/>
                <w:color w:val="000000"/>
                <w:sz w:val="18"/>
                <w:szCs w:val="18"/>
                <w:lang w:eastAsia="ja-JP"/>
              </w:rPr>
              <w:t>Përqëndruar</w:t>
            </w:r>
            <w:proofErr w:type="spellEnd"/>
            <w:r w:rsidRPr="00921C35">
              <w:rPr>
                <w:rFonts w:cs="Times New Roman"/>
                <w:color w:val="000000"/>
                <w:sz w:val="18"/>
                <w:szCs w:val="18"/>
                <w:lang w:eastAsia="ja-JP"/>
              </w:rPr>
              <w:t xml:space="preserve"> SHA</w:t>
            </w:r>
          </w:p>
        </w:tc>
        <w:tc>
          <w:tcPr>
            <w:tcW w:w="3233" w:type="dxa"/>
          </w:tcPr>
          <w:p w14:paraId="10D6DB1E" w14:textId="53B39473" w:rsidR="00263271" w:rsidRPr="00921C35" w:rsidRDefault="00263271" w:rsidP="00263271">
            <w:pPr>
              <w:pStyle w:val="ListParagraph"/>
              <w:numPr>
                <w:ilvl w:val="0"/>
                <w:numId w:val="42"/>
              </w:numPr>
              <w:spacing w:line="276" w:lineRule="auto"/>
              <w:rPr>
                <w:rFonts w:cs="Times New Roman"/>
                <w:sz w:val="18"/>
                <w:szCs w:val="18"/>
              </w:rPr>
            </w:pPr>
            <w:r>
              <w:rPr>
                <w:rFonts w:cs="Times New Roman"/>
                <w:sz w:val="18"/>
                <w:szCs w:val="18"/>
              </w:rPr>
              <w:t xml:space="preserve">Miratimi i </w:t>
            </w:r>
            <w:r w:rsidR="00BA464E">
              <w:rPr>
                <w:rFonts w:cs="Times New Roman"/>
                <w:sz w:val="18"/>
                <w:szCs w:val="18"/>
              </w:rPr>
              <w:t>s</w:t>
            </w:r>
            <w:r w:rsidRPr="00921C35">
              <w:rPr>
                <w:rFonts w:cs="Times New Roman"/>
                <w:sz w:val="18"/>
                <w:szCs w:val="18"/>
              </w:rPr>
              <w:t>truktur</w:t>
            </w:r>
            <w:r w:rsidR="00F179E0">
              <w:rPr>
                <w:rFonts w:cs="Times New Roman"/>
                <w:sz w:val="18"/>
                <w:szCs w:val="18"/>
              </w:rPr>
              <w:t>ë</w:t>
            </w:r>
            <w:r>
              <w:rPr>
                <w:rFonts w:cs="Times New Roman"/>
                <w:sz w:val="18"/>
                <w:szCs w:val="18"/>
              </w:rPr>
              <w:t>s</w:t>
            </w:r>
            <w:r w:rsidRPr="00921C35">
              <w:rPr>
                <w:rFonts w:cs="Times New Roman"/>
                <w:sz w:val="18"/>
                <w:szCs w:val="18"/>
              </w:rPr>
              <w:t xml:space="preserve"> dhe organik</w:t>
            </w:r>
            <w:r w:rsidR="00F179E0">
              <w:rPr>
                <w:rFonts w:cs="Times New Roman"/>
                <w:sz w:val="18"/>
                <w:szCs w:val="18"/>
              </w:rPr>
              <w:t>ë</w:t>
            </w:r>
            <w:r>
              <w:rPr>
                <w:rFonts w:cs="Times New Roman"/>
                <w:sz w:val="18"/>
                <w:szCs w:val="18"/>
              </w:rPr>
              <w:t>s s</w:t>
            </w:r>
            <w:r w:rsidR="00F179E0">
              <w:rPr>
                <w:rFonts w:cs="Times New Roman"/>
                <w:sz w:val="18"/>
                <w:szCs w:val="18"/>
              </w:rPr>
              <w:t>ë</w:t>
            </w:r>
            <w:r w:rsidRPr="00921C35">
              <w:rPr>
                <w:rFonts w:cs="Times New Roman"/>
                <w:sz w:val="18"/>
                <w:szCs w:val="18"/>
              </w:rPr>
              <w:t xml:space="preserve">re </w:t>
            </w:r>
            <w:r>
              <w:rPr>
                <w:rFonts w:cs="Times New Roman"/>
                <w:sz w:val="18"/>
                <w:szCs w:val="18"/>
              </w:rPr>
              <w:t>t</w:t>
            </w:r>
            <w:r w:rsidR="00F179E0">
              <w:rPr>
                <w:rFonts w:cs="Times New Roman"/>
                <w:sz w:val="18"/>
                <w:szCs w:val="18"/>
              </w:rPr>
              <w:t>ë</w:t>
            </w:r>
            <w:r w:rsidRPr="00921C35">
              <w:rPr>
                <w:rFonts w:cs="Times New Roman"/>
                <w:sz w:val="18"/>
                <w:szCs w:val="18"/>
              </w:rPr>
              <w:t xml:space="preserve"> OBP;</w:t>
            </w:r>
          </w:p>
          <w:p w14:paraId="1DA0C1D3" w14:textId="273F13DF" w:rsidR="00263271" w:rsidRDefault="00263271" w:rsidP="00263271">
            <w:pPr>
              <w:pStyle w:val="ListParagraph"/>
              <w:numPr>
                <w:ilvl w:val="0"/>
                <w:numId w:val="42"/>
              </w:numPr>
              <w:spacing w:line="276" w:lineRule="auto"/>
              <w:rPr>
                <w:rFonts w:cs="Times New Roman"/>
                <w:sz w:val="18"/>
                <w:szCs w:val="18"/>
              </w:rPr>
            </w:pPr>
            <w:r>
              <w:rPr>
                <w:rFonts w:cs="Times New Roman"/>
                <w:sz w:val="18"/>
                <w:szCs w:val="18"/>
              </w:rPr>
              <w:t xml:space="preserve">Hartimi dhe </w:t>
            </w:r>
            <w:r w:rsidR="00BA464E">
              <w:rPr>
                <w:rFonts w:cs="Times New Roman"/>
                <w:sz w:val="18"/>
                <w:szCs w:val="18"/>
              </w:rPr>
              <w:t>m</w:t>
            </w:r>
            <w:r w:rsidRPr="00921C35">
              <w:rPr>
                <w:rFonts w:cs="Times New Roman"/>
                <w:sz w:val="18"/>
                <w:szCs w:val="18"/>
              </w:rPr>
              <w:t xml:space="preserve">iratimi i </w:t>
            </w:r>
            <w:r w:rsidR="001E0513">
              <w:rPr>
                <w:rFonts w:cs="Times New Roman"/>
                <w:sz w:val="18"/>
                <w:szCs w:val="18"/>
              </w:rPr>
              <w:t>a</w:t>
            </w:r>
            <w:r w:rsidRPr="00921C35">
              <w:rPr>
                <w:rFonts w:cs="Times New Roman"/>
                <w:sz w:val="18"/>
                <w:szCs w:val="18"/>
              </w:rPr>
              <w:t xml:space="preserve">kteve nënligjore;  </w:t>
            </w:r>
          </w:p>
          <w:p w14:paraId="11A12A63" w14:textId="631EAEC8" w:rsidR="00263271" w:rsidRPr="00921C35" w:rsidRDefault="001E0513" w:rsidP="00263271">
            <w:pPr>
              <w:pStyle w:val="ListParagraph"/>
              <w:numPr>
                <w:ilvl w:val="0"/>
                <w:numId w:val="42"/>
              </w:numPr>
              <w:spacing w:line="276" w:lineRule="auto"/>
              <w:rPr>
                <w:rFonts w:cs="Times New Roman"/>
                <w:sz w:val="18"/>
                <w:szCs w:val="18"/>
              </w:rPr>
            </w:pPr>
            <w:r>
              <w:rPr>
                <w:rFonts w:cs="Times New Roman"/>
                <w:sz w:val="18"/>
                <w:szCs w:val="18"/>
              </w:rPr>
              <w:t>Rek</w:t>
            </w:r>
            <w:r w:rsidR="00263271">
              <w:rPr>
                <w:rFonts w:cs="Times New Roman"/>
                <w:sz w:val="18"/>
                <w:szCs w:val="18"/>
              </w:rPr>
              <w:t>rutimi i Stafit</w:t>
            </w:r>
          </w:p>
          <w:p w14:paraId="3B3890C6" w14:textId="39EA0EB4" w:rsidR="00263271" w:rsidRPr="00921C35" w:rsidRDefault="00263271" w:rsidP="00054751">
            <w:pPr>
              <w:pStyle w:val="ListParagraph"/>
              <w:spacing w:line="276" w:lineRule="auto"/>
              <w:ind w:left="360"/>
              <w:rPr>
                <w:rFonts w:cs="Times New Roman"/>
                <w:sz w:val="18"/>
                <w:szCs w:val="18"/>
              </w:rPr>
            </w:pPr>
            <w:r>
              <w:rPr>
                <w:rFonts w:cs="Times New Roman"/>
                <w:sz w:val="18"/>
                <w:szCs w:val="18"/>
              </w:rPr>
              <w:t xml:space="preserve"> </w:t>
            </w:r>
          </w:p>
          <w:p w14:paraId="3795C0F3" w14:textId="77777777" w:rsidR="00263271" w:rsidRPr="00921C35" w:rsidRDefault="00263271" w:rsidP="00054751">
            <w:pPr>
              <w:pStyle w:val="ListParagraph"/>
              <w:numPr>
                <w:ilvl w:val="0"/>
                <w:numId w:val="42"/>
              </w:numPr>
              <w:spacing w:line="276" w:lineRule="auto"/>
              <w:rPr>
                <w:rFonts w:cs="Times New Roman"/>
                <w:sz w:val="20"/>
                <w:szCs w:val="20"/>
              </w:rPr>
            </w:pPr>
          </w:p>
        </w:tc>
        <w:tc>
          <w:tcPr>
            <w:tcW w:w="1356" w:type="dxa"/>
            <w:gridSpan w:val="2"/>
          </w:tcPr>
          <w:p w14:paraId="07180578" w14:textId="77777777" w:rsidR="00263271" w:rsidRPr="00921C35" w:rsidRDefault="00263271" w:rsidP="00263271">
            <w:pPr>
              <w:spacing w:line="276" w:lineRule="auto"/>
              <w:jc w:val="left"/>
              <w:rPr>
                <w:rFonts w:cs="Times New Roman"/>
                <w:sz w:val="18"/>
                <w:szCs w:val="18"/>
              </w:rPr>
            </w:pPr>
          </w:p>
          <w:p w14:paraId="5F21177A" w14:textId="77777777" w:rsidR="00263271" w:rsidRPr="00921C35" w:rsidRDefault="00263271" w:rsidP="00263271">
            <w:pPr>
              <w:spacing w:line="276" w:lineRule="auto"/>
              <w:jc w:val="left"/>
              <w:rPr>
                <w:rFonts w:cs="Times New Roman"/>
                <w:sz w:val="18"/>
                <w:szCs w:val="18"/>
              </w:rPr>
            </w:pPr>
            <w:r w:rsidRPr="00921C35">
              <w:rPr>
                <w:rFonts w:cs="Times New Roman"/>
                <w:sz w:val="18"/>
                <w:szCs w:val="18"/>
              </w:rPr>
              <w:t xml:space="preserve">MFE, </w:t>
            </w:r>
          </w:p>
          <w:p w14:paraId="5E4A29B5" w14:textId="19B80593" w:rsidR="00263271" w:rsidRPr="00921C35" w:rsidRDefault="00200497" w:rsidP="00263271">
            <w:pPr>
              <w:spacing w:line="276" w:lineRule="auto"/>
              <w:jc w:val="left"/>
              <w:rPr>
                <w:rFonts w:cs="Times New Roman"/>
                <w:sz w:val="18"/>
                <w:szCs w:val="18"/>
              </w:rPr>
            </w:pPr>
            <w:r>
              <w:rPr>
                <w:rFonts w:cs="Times New Roman"/>
                <w:sz w:val="18"/>
                <w:szCs w:val="18"/>
              </w:rPr>
              <w:t xml:space="preserve"> </w:t>
            </w:r>
          </w:p>
          <w:p w14:paraId="3F96823E" w14:textId="5E2EFE96" w:rsidR="00263271" w:rsidRPr="00921C35" w:rsidRDefault="00263271" w:rsidP="00263271">
            <w:pPr>
              <w:spacing w:line="276" w:lineRule="auto"/>
              <w:jc w:val="left"/>
              <w:rPr>
                <w:rFonts w:cs="Times New Roman"/>
                <w:sz w:val="18"/>
                <w:szCs w:val="18"/>
              </w:rPr>
            </w:pPr>
            <w:r w:rsidRPr="00921C35">
              <w:rPr>
                <w:rFonts w:cs="Times New Roman"/>
                <w:sz w:val="18"/>
                <w:szCs w:val="18"/>
              </w:rPr>
              <w:t>OBP</w:t>
            </w:r>
          </w:p>
          <w:p w14:paraId="0C0F6077" w14:textId="77777777" w:rsidR="00263271" w:rsidRPr="00921C35" w:rsidRDefault="00263271" w:rsidP="00263271">
            <w:pPr>
              <w:tabs>
                <w:tab w:val="left" w:pos="1628"/>
              </w:tabs>
              <w:jc w:val="left"/>
              <w:rPr>
                <w:rFonts w:cs="Times New Roman"/>
                <w:sz w:val="20"/>
                <w:szCs w:val="20"/>
              </w:rPr>
            </w:pPr>
          </w:p>
        </w:tc>
        <w:tc>
          <w:tcPr>
            <w:tcW w:w="990" w:type="dxa"/>
          </w:tcPr>
          <w:p w14:paraId="3248614A" w14:textId="77777777" w:rsidR="000E39F7" w:rsidRDefault="000E39F7" w:rsidP="00263271">
            <w:pPr>
              <w:tabs>
                <w:tab w:val="left" w:pos="1628"/>
              </w:tabs>
              <w:jc w:val="left"/>
              <w:rPr>
                <w:rFonts w:cs="Times New Roman"/>
                <w:sz w:val="20"/>
                <w:szCs w:val="20"/>
              </w:rPr>
            </w:pPr>
          </w:p>
          <w:p w14:paraId="44F463D6" w14:textId="768CD963" w:rsidR="00263271" w:rsidRPr="00921C35" w:rsidRDefault="00200497" w:rsidP="00263271">
            <w:pPr>
              <w:tabs>
                <w:tab w:val="left" w:pos="1628"/>
              </w:tabs>
              <w:jc w:val="left"/>
              <w:rPr>
                <w:rFonts w:cs="Times New Roman"/>
                <w:sz w:val="20"/>
                <w:szCs w:val="20"/>
              </w:rPr>
            </w:pPr>
            <w:r>
              <w:rPr>
                <w:rFonts w:cs="Times New Roman"/>
                <w:sz w:val="20"/>
                <w:szCs w:val="20"/>
              </w:rPr>
              <w:t>APP</w:t>
            </w:r>
          </w:p>
        </w:tc>
        <w:tc>
          <w:tcPr>
            <w:tcW w:w="1056" w:type="dxa"/>
          </w:tcPr>
          <w:p w14:paraId="6EA6E1D4" w14:textId="77777777" w:rsidR="00263271" w:rsidRPr="00921C35" w:rsidRDefault="00263271" w:rsidP="00263271">
            <w:pPr>
              <w:tabs>
                <w:tab w:val="left" w:pos="1628"/>
              </w:tabs>
              <w:jc w:val="left"/>
              <w:rPr>
                <w:rFonts w:cs="Times New Roman"/>
                <w:sz w:val="20"/>
                <w:szCs w:val="20"/>
              </w:rPr>
            </w:pPr>
          </w:p>
          <w:p w14:paraId="13328119" w14:textId="12769F3A" w:rsidR="00263271" w:rsidRPr="00921C35" w:rsidRDefault="00263271" w:rsidP="00263271">
            <w:pPr>
              <w:tabs>
                <w:tab w:val="left" w:pos="1628"/>
              </w:tabs>
              <w:jc w:val="left"/>
              <w:rPr>
                <w:rFonts w:cs="Times New Roman"/>
                <w:sz w:val="20"/>
                <w:szCs w:val="20"/>
              </w:rPr>
            </w:pPr>
            <w:r w:rsidRPr="00921C35">
              <w:rPr>
                <w:rFonts w:cs="Times New Roman"/>
                <w:sz w:val="20"/>
                <w:szCs w:val="20"/>
              </w:rPr>
              <w:t>TM I 2024</w:t>
            </w:r>
          </w:p>
        </w:tc>
        <w:tc>
          <w:tcPr>
            <w:tcW w:w="1134" w:type="dxa"/>
            <w:gridSpan w:val="3"/>
          </w:tcPr>
          <w:p w14:paraId="138F51F5" w14:textId="77777777" w:rsidR="00263271" w:rsidRPr="00921C35" w:rsidRDefault="00263271" w:rsidP="00263271">
            <w:pPr>
              <w:tabs>
                <w:tab w:val="left" w:pos="1628"/>
              </w:tabs>
              <w:jc w:val="left"/>
              <w:rPr>
                <w:rFonts w:cs="Times New Roman"/>
                <w:sz w:val="20"/>
                <w:szCs w:val="20"/>
              </w:rPr>
            </w:pPr>
          </w:p>
          <w:p w14:paraId="7C47EE7B" w14:textId="65FF8F22" w:rsidR="00263271" w:rsidRPr="00921C35" w:rsidRDefault="00263271" w:rsidP="00263271">
            <w:pPr>
              <w:tabs>
                <w:tab w:val="left" w:pos="1628"/>
              </w:tabs>
              <w:jc w:val="left"/>
              <w:rPr>
                <w:rFonts w:cs="Times New Roman"/>
                <w:sz w:val="20"/>
                <w:szCs w:val="20"/>
              </w:rPr>
            </w:pPr>
            <w:r w:rsidRPr="00921C35">
              <w:rPr>
                <w:rFonts w:cs="Times New Roman"/>
                <w:sz w:val="20"/>
                <w:szCs w:val="20"/>
              </w:rPr>
              <w:t>TM IV 202</w:t>
            </w:r>
            <w:r>
              <w:rPr>
                <w:rFonts w:cs="Times New Roman"/>
                <w:sz w:val="20"/>
                <w:szCs w:val="20"/>
              </w:rPr>
              <w:t>4</w:t>
            </w:r>
          </w:p>
        </w:tc>
      </w:tr>
      <w:tr w:rsidR="00263271" w:rsidRPr="00921C35" w14:paraId="206F7E9C" w14:textId="77777777" w:rsidTr="007C11AE">
        <w:trPr>
          <w:gridBefore w:val="1"/>
          <w:wBefore w:w="17" w:type="dxa"/>
          <w:trHeight w:val="1249"/>
        </w:trPr>
        <w:tc>
          <w:tcPr>
            <w:tcW w:w="900" w:type="dxa"/>
            <w:gridSpan w:val="2"/>
            <w:vMerge/>
          </w:tcPr>
          <w:p w14:paraId="5E8887F4" w14:textId="77777777" w:rsidR="00263271" w:rsidRPr="00921C35" w:rsidRDefault="00263271" w:rsidP="00263271">
            <w:pPr>
              <w:tabs>
                <w:tab w:val="left" w:pos="1628"/>
              </w:tabs>
              <w:jc w:val="left"/>
              <w:rPr>
                <w:rFonts w:cs="Times New Roman"/>
                <w:sz w:val="20"/>
                <w:szCs w:val="20"/>
              </w:rPr>
            </w:pPr>
          </w:p>
        </w:tc>
        <w:tc>
          <w:tcPr>
            <w:tcW w:w="1440" w:type="dxa"/>
            <w:gridSpan w:val="2"/>
            <w:vMerge/>
          </w:tcPr>
          <w:p w14:paraId="36D49733" w14:textId="77777777" w:rsidR="00263271" w:rsidRPr="00921C35" w:rsidRDefault="00263271" w:rsidP="00263271">
            <w:pPr>
              <w:tabs>
                <w:tab w:val="left" w:pos="1628"/>
              </w:tabs>
              <w:jc w:val="left"/>
              <w:rPr>
                <w:rFonts w:cs="Times New Roman"/>
                <w:b/>
                <w:color w:val="000000"/>
                <w:sz w:val="20"/>
                <w:szCs w:val="27"/>
              </w:rPr>
            </w:pPr>
          </w:p>
        </w:tc>
        <w:tc>
          <w:tcPr>
            <w:tcW w:w="1080" w:type="dxa"/>
            <w:gridSpan w:val="2"/>
          </w:tcPr>
          <w:p w14:paraId="14B94729" w14:textId="77777777" w:rsidR="00263271" w:rsidRPr="00921C35" w:rsidRDefault="00263271" w:rsidP="00263271">
            <w:pPr>
              <w:tabs>
                <w:tab w:val="left" w:pos="1628"/>
              </w:tabs>
              <w:jc w:val="left"/>
              <w:rPr>
                <w:rFonts w:cs="Times New Roman"/>
                <w:sz w:val="18"/>
                <w:szCs w:val="18"/>
              </w:rPr>
            </w:pPr>
          </w:p>
          <w:p w14:paraId="22EBBC40" w14:textId="77777777" w:rsidR="00263271" w:rsidRPr="00921C35" w:rsidRDefault="00263271" w:rsidP="00263271">
            <w:pPr>
              <w:tabs>
                <w:tab w:val="left" w:pos="1628"/>
              </w:tabs>
              <w:jc w:val="left"/>
              <w:rPr>
                <w:rFonts w:cs="Times New Roman"/>
                <w:sz w:val="18"/>
                <w:szCs w:val="18"/>
              </w:rPr>
            </w:pPr>
            <w:r w:rsidRPr="00921C35">
              <w:rPr>
                <w:rFonts w:cs="Times New Roman"/>
                <w:sz w:val="18"/>
                <w:szCs w:val="18"/>
              </w:rPr>
              <w:t>Aktiviteti 1.3.2</w:t>
            </w:r>
          </w:p>
        </w:tc>
        <w:tc>
          <w:tcPr>
            <w:tcW w:w="1802" w:type="dxa"/>
            <w:gridSpan w:val="2"/>
          </w:tcPr>
          <w:p w14:paraId="48A19A3F" w14:textId="77777777" w:rsidR="00263271" w:rsidRPr="00921C35" w:rsidRDefault="00263271" w:rsidP="00263271">
            <w:pPr>
              <w:tabs>
                <w:tab w:val="left" w:pos="1628"/>
              </w:tabs>
              <w:jc w:val="left"/>
              <w:rPr>
                <w:rFonts w:cs="Times New Roman"/>
                <w:color w:val="000000"/>
                <w:sz w:val="18"/>
                <w:szCs w:val="18"/>
                <w:lang w:eastAsia="ja-JP"/>
              </w:rPr>
            </w:pPr>
          </w:p>
          <w:p w14:paraId="7AA74929" w14:textId="23BBFD2D" w:rsidR="00263271" w:rsidRPr="00921C35" w:rsidRDefault="00263271" w:rsidP="00263271">
            <w:pPr>
              <w:tabs>
                <w:tab w:val="left" w:pos="1628"/>
              </w:tabs>
              <w:jc w:val="left"/>
              <w:rPr>
                <w:rFonts w:cs="Times New Roman"/>
                <w:sz w:val="18"/>
                <w:szCs w:val="18"/>
              </w:rPr>
            </w:pPr>
            <w:r w:rsidRPr="00921C35">
              <w:rPr>
                <w:rFonts w:cs="Times New Roman"/>
                <w:color w:val="000000"/>
                <w:sz w:val="18"/>
                <w:szCs w:val="18"/>
                <w:lang w:eastAsia="ja-JP"/>
              </w:rPr>
              <w:t xml:space="preserve">Përmirësimi i </w:t>
            </w:r>
            <w:proofErr w:type="spellStart"/>
            <w:r w:rsidRPr="00921C35">
              <w:rPr>
                <w:rFonts w:cs="Times New Roman"/>
                <w:color w:val="000000"/>
                <w:sz w:val="18"/>
                <w:szCs w:val="18"/>
                <w:lang w:eastAsia="ja-JP"/>
              </w:rPr>
              <w:t>eficiences</w:t>
            </w:r>
            <w:proofErr w:type="spellEnd"/>
            <w:r w:rsidRPr="00921C35">
              <w:rPr>
                <w:rFonts w:cs="Times New Roman"/>
                <w:color w:val="000000"/>
                <w:sz w:val="18"/>
                <w:szCs w:val="18"/>
                <w:lang w:eastAsia="ja-JP"/>
              </w:rPr>
              <w:t xml:space="preserve"> së prokurimeve  </w:t>
            </w:r>
          </w:p>
        </w:tc>
        <w:tc>
          <w:tcPr>
            <w:tcW w:w="3233" w:type="dxa"/>
          </w:tcPr>
          <w:p w14:paraId="10E2C3CF" w14:textId="758B77A4" w:rsidR="00263271" w:rsidRPr="00921C35" w:rsidRDefault="00263271" w:rsidP="00263271">
            <w:pPr>
              <w:pStyle w:val="ListParagraph"/>
              <w:numPr>
                <w:ilvl w:val="0"/>
                <w:numId w:val="43"/>
              </w:numPr>
              <w:spacing w:line="276" w:lineRule="auto"/>
              <w:rPr>
                <w:rFonts w:cs="Times New Roman"/>
                <w:sz w:val="18"/>
                <w:szCs w:val="18"/>
              </w:rPr>
            </w:pPr>
            <w:r>
              <w:rPr>
                <w:rFonts w:cs="Times New Roman"/>
                <w:sz w:val="18"/>
                <w:szCs w:val="18"/>
              </w:rPr>
              <w:t xml:space="preserve">Organizimi i </w:t>
            </w:r>
            <w:r w:rsidRPr="00921C35">
              <w:rPr>
                <w:rFonts w:cs="Times New Roman"/>
                <w:sz w:val="18"/>
                <w:szCs w:val="18"/>
              </w:rPr>
              <w:t>3 trajnime</w:t>
            </w:r>
            <w:r>
              <w:rPr>
                <w:rFonts w:cs="Times New Roman"/>
                <w:sz w:val="18"/>
                <w:szCs w:val="18"/>
              </w:rPr>
              <w:t>ve</w:t>
            </w:r>
            <w:r w:rsidRPr="00921C35">
              <w:rPr>
                <w:rFonts w:cs="Times New Roman"/>
                <w:sz w:val="18"/>
                <w:szCs w:val="18"/>
              </w:rPr>
              <w:t xml:space="preserve"> të zhvilluara</w:t>
            </w:r>
          </w:p>
          <w:p w14:paraId="1BC99190" w14:textId="77777777" w:rsidR="00263271" w:rsidRPr="00921C35" w:rsidRDefault="00263271" w:rsidP="00263271">
            <w:pPr>
              <w:tabs>
                <w:tab w:val="left" w:pos="1628"/>
              </w:tabs>
              <w:rPr>
                <w:rFonts w:cs="Times New Roman"/>
                <w:sz w:val="18"/>
                <w:szCs w:val="18"/>
              </w:rPr>
            </w:pPr>
          </w:p>
        </w:tc>
        <w:tc>
          <w:tcPr>
            <w:tcW w:w="1356" w:type="dxa"/>
            <w:gridSpan w:val="2"/>
          </w:tcPr>
          <w:p w14:paraId="1EE20041" w14:textId="77777777" w:rsidR="00263271" w:rsidRPr="00921C35" w:rsidRDefault="00263271" w:rsidP="00263271">
            <w:pPr>
              <w:spacing w:line="276" w:lineRule="auto"/>
              <w:jc w:val="left"/>
              <w:rPr>
                <w:rFonts w:cs="Times New Roman"/>
                <w:sz w:val="18"/>
                <w:szCs w:val="18"/>
              </w:rPr>
            </w:pPr>
          </w:p>
          <w:p w14:paraId="2A9338B9" w14:textId="77777777" w:rsidR="00200497" w:rsidRDefault="00200497" w:rsidP="00263271">
            <w:pPr>
              <w:spacing w:line="276" w:lineRule="auto"/>
              <w:jc w:val="left"/>
              <w:rPr>
                <w:rFonts w:cs="Times New Roman"/>
                <w:sz w:val="18"/>
                <w:szCs w:val="18"/>
              </w:rPr>
            </w:pPr>
            <w:r>
              <w:rPr>
                <w:rFonts w:cs="Times New Roman"/>
                <w:sz w:val="18"/>
                <w:szCs w:val="18"/>
              </w:rPr>
              <w:t>APP</w:t>
            </w:r>
          </w:p>
          <w:p w14:paraId="63C22ABF" w14:textId="3F07B0D1" w:rsidR="00263271" w:rsidRPr="00921C35" w:rsidRDefault="00200497" w:rsidP="00054751">
            <w:pPr>
              <w:spacing w:line="276" w:lineRule="auto"/>
              <w:jc w:val="left"/>
              <w:rPr>
                <w:rFonts w:cs="Times New Roman"/>
                <w:sz w:val="20"/>
                <w:szCs w:val="20"/>
              </w:rPr>
            </w:pPr>
            <w:r>
              <w:rPr>
                <w:rFonts w:cs="Times New Roman"/>
                <w:sz w:val="18"/>
                <w:szCs w:val="18"/>
              </w:rPr>
              <w:t>ASPA</w:t>
            </w:r>
          </w:p>
        </w:tc>
        <w:tc>
          <w:tcPr>
            <w:tcW w:w="990" w:type="dxa"/>
          </w:tcPr>
          <w:p w14:paraId="147C9E0F" w14:textId="77777777" w:rsidR="00263271" w:rsidRDefault="00263271" w:rsidP="00263271">
            <w:pPr>
              <w:tabs>
                <w:tab w:val="left" w:pos="1628"/>
              </w:tabs>
              <w:jc w:val="left"/>
              <w:rPr>
                <w:rFonts w:cs="Times New Roman"/>
                <w:sz w:val="20"/>
                <w:szCs w:val="20"/>
              </w:rPr>
            </w:pPr>
          </w:p>
          <w:p w14:paraId="75CD1DAC" w14:textId="77777777" w:rsidR="00200497" w:rsidRPr="00921C35" w:rsidRDefault="00200497" w:rsidP="00200497">
            <w:pPr>
              <w:spacing w:line="276" w:lineRule="auto"/>
              <w:jc w:val="left"/>
              <w:rPr>
                <w:rFonts w:cs="Times New Roman"/>
                <w:sz w:val="18"/>
                <w:szCs w:val="18"/>
              </w:rPr>
            </w:pPr>
            <w:r w:rsidRPr="00921C35">
              <w:rPr>
                <w:rFonts w:cs="Times New Roman"/>
                <w:sz w:val="18"/>
                <w:szCs w:val="18"/>
              </w:rPr>
              <w:t>MSHMS,</w:t>
            </w:r>
          </w:p>
          <w:p w14:paraId="58F839CE" w14:textId="77777777" w:rsidR="00200497" w:rsidRPr="00921C35" w:rsidRDefault="00200497" w:rsidP="00200497">
            <w:pPr>
              <w:spacing w:line="276" w:lineRule="auto"/>
              <w:jc w:val="left"/>
              <w:rPr>
                <w:rFonts w:cs="Times New Roman"/>
                <w:sz w:val="18"/>
                <w:szCs w:val="18"/>
              </w:rPr>
            </w:pPr>
            <w:r w:rsidRPr="00921C35">
              <w:rPr>
                <w:rFonts w:cs="Times New Roman"/>
                <w:sz w:val="18"/>
                <w:szCs w:val="18"/>
              </w:rPr>
              <w:t>AKSHI</w:t>
            </w:r>
          </w:p>
          <w:p w14:paraId="45CE8A73" w14:textId="77777777" w:rsidR="00200497" w:rsidRPr="00921C35" w:rsidRDefault="00200497" w:rsidP="00200497">
            <w:pPr>
              <w:spacing w:line="276" w:lineRule="auto"/>
              <w:jc w:val="left"/>
              <w:rPr>
                <w:rFonts w:cs="Times New Roman"/>
                <w:sz w:val="18"/>
                <w:szCs w:val="18"/>
              </w:rPr>
            </w:pPr>
            <w:r w:rsidRPr="00921C35">
              <w:rPr>
                <w:rFonts w:cs="Times New Roman"/>
                <w:sz w:val="18"/>
                <w:szCs w:val="18"/>
              </w:rPr>
              <w:t>Drejtoria e Përgjithshme  Arkivave</w:t>
            </w:r>
          </w:p>
          <w:p w14:paraId="2AEEC292" w14:textId="77777777" w:rsidR="00200497" w:rsidRPr="00921C35" w:rsidRDefault="00200497" w:rsidP="00263271">
            <w:pPr>
              <w:tabs>
                <w:tab w:val="left" w:pos="1628"/>
              </w:tabs>
              <w:jc w:val="left"/>
              <w:rPr>
                <w:rFonts w:cs="Times New Roman"/>
                <w:sz w:val="20"/>
                <w:szCs w:val="20"/>
              </w:rPr>
            </w:pPr>
          </w:p>
        </w:tc>
        <w:tc>
          <w:tcPr>
            <w:tcW w:w="1056" w:type="dxa"/>
          </w:tcPr>
          <w:p w14:paraId="24AB2512" w14:textId="77777777" w:rsidR="00263271" w:rsidRPr="00921C35" w:rsidRDefault="00263271" w:rsidP="00263271">
            <w:pPr>
              <w:tabs>
                <w:tab w:val="left" w:pos="1628"/>
              </w:tabs>
              <w:jc w:val="left"/>
              <w:rPr>
                <w:rFonts w:cs="Times New Roman"/>
                <w:sz w:val="20"/>
                <w:szCs w:val="20"/>
              </w:rPr>
            </w:pPr>
          </w:p>
          <w:p w14:paraId="54B9E8B2" w14:textId="25AFD0D1" w:rsidR="00263271" w:rsidRPr="00921C35" w:rsidRDefault="00263271" w:rsidP="00263271">
            <w:pPr>
              <w:tabs>
                <w:tab w:val="left" w:pos="1628"/>
              </w:tabs>
              <w:jc w:val="left"/>
              <w:rPr>
                <w:rFonts w:cs="Times New Roman"/>
                <w:sz w:val="20"/>
                <w:szCs w:val="20"/>
              </w:rPr>
            </w:pPr>
            <w:r w:rsidRPr="00921C35">
              <w:rPr>
                <w:rFonts w:cs="Times New Roman"/>
                <w:sz w:val="20"/>
                <w:szCs w:val="20"/>
              </w:rPr>
              <w:t>TM I 2024</w:t>
            </w:r>
          </w:p>
        </w:tc>
        <w:tc>
          <w:tcPr>
            <w:tcW w:w="1134" w:type="dxa"/>
            <w:gridSpan w:val="3"/>
          </w:tcPr>
          <w:p w14:paraId="7B20E79A" w14:textId="77777777" w:rsidR="00263271" w:rsidRPr="00921C35" w:rsidRDefault="00263271" w:rsidP="00263271">
            <w:pPr>
              <w:tabs>
                <w:tab w:val="left" w:pos="1628"/>
              </w:tabs>
              <w:jc w:val="left"/>
              <w:rPr>
                <w:rFonts w:cs="Times New Roman"/>
                <w:sz w:val="20"/>
                <w:szCs w:val="20"/>
              </w:rPr>
            </w:pPr>
          </w:p>
          <w:p w14:paraId="3861F136" w14:textId="0C5E717B" w:rsidR="00263271" w:rsidRPr="00921C35" w:rsidRDefault="00263271" w:rsidP="00263271">
            <w:pPr>
              <w:tabs>
                <w:tab w:val="left" w:pos="1628"/>
              </w:tabs>
              <w:jc w:val="left"/>
              <w:rPr>
                <w:rFonts w:cs="Times New Roman"/>
                <w:sz w:val="20"/>
                <w:szCs w:val="20"/>
              </w:rPr>
            </w:pPr>
            <w:r w:rsidRPr="00921C35">
              <w:rPr>
                <w:rFonts w:cs="Times New Roman"/>
                <w:sz w:val="20"/>
                <w:szCs w:val="20"/>
              </w:rPr>
              <w:t>TM IV 2027</w:t>
            </w:r>
          </w:p>
        </w:tc>
      </w:tr>
      <w:tr w:rsidR="00263271" w:rsidRPr="00921C35" w14:paraId="10C0CEAE" w14:textId="77777777" w:rsidTr="007C11AE">
        <w:trPr>
          <w:gridBefore w:val="1"/>
          <w:wBefore w:w="17" w:type="dxa"/>
          <w:trHeight w:val="1249"/>
        </w:trPr>
        <w:tc>
          <w:tcPr>
            <w:tcW w:w="900" w:type="dxa"/>
            <w:gridSpan w:val="2"/>
            <w:vMerge w:val="restart"/>
          </w:tcPr>
          <w:p w14:paraId="7058DFEA" w14:textId="4A64E7FA" w:rsidR="00263271" w:rsidRPr="00921C35" w:rsidRDefault="00263271" w:rsidP="00263271">
            <w:pPr>
              <w:tabs>
                <w:tab w:val="left" w:pos="1628"/>
              </w:tabs>
              <w:jc w:val="left"/>
              <w:rPr>
                <w:rFonts w:cs="Times New Roman"/>
                <w:sz w:val="20"/>
                <w:szCs w:val="20"/>
              </w:rPr>
            </w:pPr>
          </w:p>
          <w:p w14:paraId="1C930B85" w14:textId="77777777" w:rsidR="00263271" w:rsidRPr="00921C35" w:rsidRDefault="00263271" w:rsidP="00263271">
            <w:pPr>
              <w:tabs>
                <w:tab w:val="left" w:pos="1628"/>
              </w:tabs>
              <w:jc w:val="left"/>
              <w:rPr>
                <w:rFonts w:cs="Times New Roman"/>
                <w:sz w:val="20"/>
                <w:szCs w:val="20"/>
              </w:rPr>
            </w:pPr>
          </w:p>
          <w:p w14:paraId="502DBC5D" w14:textId="77777777" w:rsidR="00263271" w:rsidRPr="00921C35" w:rsidRDefault="00263271" w:rsidP="00263271">
            <w:pPr>
              <w:tabs>
                <w:tab w:val="left" w:pos="1628"/>
              </w:tabs>
              <w:jc w:val="left"/>
              <w:rPr>
                <w:rFonts w:cs="Times New Roman"/>
                <w:sz w:val="16"/>
                <w:szCs w:val="16"/>
              </w:rPr>
            </w:pPr>
            <w:r w:rsidRPr="00921C35">
              <w:rPr>
                <w:rFonts w:cs="Times New Roman"/>
                <w:sz w:val="16"/>
                <w:szCs w:val="16"/>
              </w:rPr>
              <w:t>Objektivi 1.4</w:t>
            </w:r>
          </w:p>
        </w:tc>
        <w:tc>
          <w:tcPr>
            <w:tcW w:w="1440" w:type="dxa"/>
            <w:gridSpan w:val="2"/>
            <w:vMerge w:val="restart"/>
          </w:tcPr>
          <w:p w14:paraId="05A02DD4" w14:textId="77777777" w:rsidR="00263271" w:rsidRPr="00921C35" w:rsidRDefault="00263271" w:rsidP="00263271">
            <w:pPr>
              <w:tabs>
                <w:tab w:val="left" w:pos="1628"/>
              </w:tabs>
              <w:jc w:val="center"/>
              <w:rPr>
                <w:rFonts w:cs="Times New Roman"/>
                <w:b/>
                <w:color w:val="000000"/>
                <w:sz w:val="20"/>
                <w:szCs w:val="27"/>
              </w:rPr>
            </w:pPr>
          </w:p>
          <w:p w14:paraId="6D0AE306" w14:textId="77777777" w:rsidR="00263271" w:rsidRPr="00921C35" w:rsidRDefault="00263271" w:rsidP="00263271">
            <w:pPr>
              <w:tabs>
                <w:tab w:val="left" w:pos="1628"/>
              </w:tabs>
              <w:jc w:val="center"/>
              <w:rPr>
                <w:rFonts w:cs="Times New Roman"/>
                <w:b/>
                <w:color w:val="000000"/>
                <w:sz w:val="18"/>
                <w:szCs w:val="18"/>
              </w:rPr>
            </w:pPr>
          </w:p>
          <w:p w14:paraId="55B4422F" w14:textId="72089B7A" w:rsidR="00263271" w:rsidRPr="00921C35" w:rsidRDefault="00263271" w:rsidP="00263271">
            <w:pPr>
              <w:tabs>
                <w:tab w:val="left" w:pos="1628"/>
              </w:tabs>
              <w:jc w:val="center"/>
              <w:rPr>
                <w:rFonts w:cs="Times New Roman"/>
                <w:b/>
                <w:color w:val="000000"/>
                <w:sz w:val="20"/>
                <w:szCs w:val="27"/>
              </w:rPr>
            </w:pPr>
            <w:r w:rsidRPr="00921C35">
              <w:rPr>
                <w:rFonts w:cs="Times New Roman"/>
                <w:b/>
                <w:color w:val="000000"/>
                <w:sz w:val="18"/>
                <w:szCs w:val="18"/>
              </w:rPr>
              <w:t>Fuqizimi i kapaciteteve zbatuese</w:t>
            </w:r>
          </w:p>
          <w:p w14:paraId="7F5BD937" w14:textId="77777777" w:rsidR="00263271" w:rsidRPr="00921C35" w:rsidRDefault="00263271" w:rsidP="00263271">
            <w:pPr>
              <w:tabs>
                <w:tab w:val="left" w:pos="1628"/>
              </w:tabs>
              <w:jc w:val="center"/>
              <w:rPr>
                <w:rFonts w:cs="Times New Roman"/>
                <w:b/>
                <w:color w:val="000000"/>
                <w:sz w:val="20"/>
                <w:szCs w:val="27"/>
              </w:rPr>
            </w:pPr>
          </w:p>
          <w:p w14:paraId="01A91283" w14:textId="77777777" w:rsidR="00263271" w:rsidRPr="00921C35" w:rsidRDefault="00263271" w:rsidP="00263271">
            <w:pPr>
              <w:tabs>
                <w:tab w:val="left" w:pos="1628"/>
              </w:tabs>
              <w:jc w:val="center"/>
              <w:rPr>
                <w:rFonts w:cs="Times New Roman"/>
                <w:b/>
                <w:color w:val="000000"/>
                <w:sz w:val="20"/>
                <w:szCs w:val="27"/>
              </w:rPr>
            </w:pPr>
          </w:p>
          <w:p w14:paraId="4E37E50F" w14:textId="77777777" w:rsidR="00263271" w:rsidRPr="00921C35" w:rsidRDefault="00263271" w:rsidP="00263271">
            <w:pPr>
              <w:tabs>
                <w:tab w:val="left" w:pos="1628"/>
              </w:tabs>
              <w:jc w:val="center"/>
              <w:rPr>
                <w:rFonts w:cs="Times New Roman"/>
                <w:b/>
                <w:color w:val="000000"/>
                <w:sz w:val="20"/>
                <w:szCs w:val="27"/>
              </w:rPr>
            </w:pPr>
          </w:p>
          <w:p w14:paraId="515B5681" w14:textId="77777777" w:rsidR="00263271" w:rsidRPr="00921C35" w:rsidRDefault="00263271" w:rsidP="00263271">
            <w:pPr>
              <w:tabs>
                <w:tab w:val="left" w:pos="1628"/>
              </w:tabs>
              <w:jc w:val="left"/>
              <w:rPr>
                <w:rFonts w:cs="Times New Roman"/>
                <w:b/>
                <w:color w:val="000000"/>
                <w:sz w:val="18"/>
                <w:szCs w:val="18"/>
              </w:rPr>
            </w:pPr>
          </w:p>
        </w:tc>
        <w:tc>
          <w:tcPr>
            <w:tcW w:w="1080" w:type="dxa"/>
            <w:gridSpan w:val="2"/>
          </w:tcPr>
          <w:p w14:paraId="381260F0" w14:textId="77777777" w:rsidR="00263271" w:rsidRPr="00921C35" w:rsidRDefault="00263271" w:rsidP="00263271">
            <w:pPr>
              <w:tabs>
                <w:tab w:val="left" w:pos="1628"/>
              </w:tabs>
              <w:jc w:val="left"/>
              <w:rPr>
                <w:rFonts w:cs="Times New Roman"/>
                <w:sz w:val="18"/>
                <w:szCs w:val="18"/>
              </w:rPr>
            </w:pPr>
          </w:p>
          <w:p w14:paraId="341DBB5E" w14:textId="77777777" w:rsidR="00263271" w:rsidRPr="00921C35" w:rsidRDefault="00263271" w:rsidP="00263271">
            <w:pPr>
              <w:tabs>
                <w:tab w:val="left" w:pos="1628"/>
              </w:tabs>
              <w:jc w:val="left"/>
              <w:rPr>
                <w:rFonts w:cs="Times New Roman"/>
                <w:sz w:val="18"/>
                <w:szCs w:val="18"/>
              </w:rPr>
            </w:pPr>
            <w:r w:rsidRPr="00921C35">
              <w:rPr>
                <w:rFonts w:cs="Times New Roman"/>
                <w:sz w:val="18"/>
                <w:szCs w:val="18"/>
              </w:rPr>
              <w:t>Aktiviteti 1.4.1</w:t>
            </w:r>
          </w:p>
        </w:tc>
        <w:tc>
          <w:tcPr>
            <w:tcW w:w="1802" w:type="dxa"/>
            <w:gridSpan w:val="2"/>
          </w:tcPr>
          <w:p w14:paraId="73A9D95D" w14:textId="77777777" w:rsidR="00263271" w:rsidRPr="00921C35" w:rsidRDefault="00263271" w:rsidP="00263271">
            <w:pPr>
              <w:tabs>
                <w:tab w:val="left" w:pos="1628"/>
              </w:tabs>
              <w:jc w:val="left"/>
              <w:rPr>
                <w:rFonts w:cs="Times New Roman"/>
                <w:color w:val="000000"/>
                <w:sz w:val="18"/>
                <w:szCs w:val="18"/>
              </w:rPr>
            </w:pPr>
          </w:p>
          <w:p w14:paraId="5604CB48" w14:textId="77777777" w:rsidR="00263271" w:rsidRPr="00921C35" w:rsidRDefault="00263271" w:rsidP="00263271">
            <w:pPr>
              <w:tabs>
                <w:tab w:val="left" w:pos="1628"/>
              </w:tabs>
              <w:jc w:val="left"/>
              <w:rPr>
                <w:rFonts w:cs="Times New Roman"/>
                <w:sz w:val="18"/>
                <w:szCs w:val="18"/>
              </w:rPr>
            </w:pPr>
            <w:r w:rsidRPr="00921C35">
              <w:rPr>
                <w:rFonts w:cs="Times New Roman"/>
                <w:color w:val="000000"/>
                <w:sz w:val="18"/>
                <w:szCs w:val="18"/>
              </w:rPr>
              <w:t>Profesionalizimi i funksionit të prokurimit publik</w:t>
            </w:r>
          </w:p>
        </w:tc>
        <w:tc>
          <w:tcPr>
            <w:tcW w:w="3233" w:type="dxa"/>
          </w:tcPr>
          <w:p w14:paraId="2E2CB064" w14:textId="38771D1A" w:rsidR="00263271" w:rsidRPr="00921C35" w:rsidRDefault="00263271" w:rsidP="00263271">
            <w:pPr>
              <w:pStyle w:val="ListParagraph"/>
              <w:numPr>
                <w:ilvl w:val="0"/>
                <w:numId w:val="44"/>
              </w:numPr>
              <w:spacing w:line="276" w:lineRule="auto"/>
              <w:rPr>
                <w:rFonts w:cs="Times New Roman"/>
                <w:sz w:val="18"/>
                <w:szCs w:val="18"/>
              </w:rPr>
            </w:pPr>
            <w:proofErr w:type="spellStart"/>
            <w:r w:rsidRPr="00921C35">
              <w:rPr>
                <w:rFonts w:cs="Times New Roman"/>
                <w:sz w:val="18"/>
                <w:szCs w:val="18"/>
              </w:rPr>
              <w:t>MoU</w:t>
            </w:r>
            <w:proofErr w:type="spellEnd"/>
            <w:r w:rsidRPr="00921C35">
              <w:rPr>
                <w:rFonts w:cs="Times New Roman"/>
                <w:sz w:val="18"/>
                <w:szCs w:val="18"/>
              </w:rPr>
              <w:t xml:space="preserve"> me ASPA </w:t>
            </w:r>
          </w:p>
          <w:p w14:paraId="4CA44FA0" w14:textId="7A7AD661" w:rsidR="00263271" w:rsidRPr="00921C35" w:rsidRDefault="00263271" w:rsidP="00263271">
            <w:pPr>
              <w:pStyle w:val="ListParagraph"/>
              <w:numPr>
                <w:ilvl w:val="0"/>
                <w:numId w:val="44"/>
              </w:numPr>
              <w:spacing w:line="276" w:lineRule="auto"/>
              <w:rPr>
                <w:rFonts w:cs="Times New Roman"/>
                <w:sz w:val="18"/>
                <w:szCs w:val="18"/>
              </w:rPr>
            </w:pPr>
            <w:proofErr w:type="spellStart"/>
            <w:r w:rsidRPr="00921C35">
              <w:rPr>
                <w:rFonts w:cs="Times New Roman"/>
                <w:sz w:val="18"/>
                <w:szCs w:val="18"/>
              </w:rPr>
              <w:t>MoU</w:t>
            </w:r>
            <w:proofErr w:type="spellEnd"/>
            <w:r w:rsidRPr="00921C35">
              <w:rPr>
                <w:rFonts w:cs="Times New Roman"/>
                <w:sz w:val="18"/>
                <w:szCs w:val="18"/>
              </w:rPr>
              <w:t xml:space="preserve"> me DAP</w:t>
            </w:r>
          </w:p>
          <w:p w14:paraId="684F2C51" w14:textId="7DE74C91" w:rsidR="00263271" w:rsidRPr="00921C35" w:rsidRDefault="00263271" w:rsidP="00263271">
            <w:pPr>
              <w:pStyle w:val="ListParagraph"/>
              <w:numPr>
                <w:ilvl w:val="0"/>
                <w:numId w:val="44"/>
              </w:numPr>
              <w:spacing w:line="276" w:lineRule="auto"/>
              <w:rPr>
                <w:rFonts w:cs="Times New Roman"/>
                <w:sz w:val="18"/>
                <w:szCs w:val="18"/>
              </w:rPr>
            </w:pPr>
            <w:r w:rsidRPr="00921C35">
              <w:rPr>
                <w:rFonts w:cs="Times New Roman"/>
                <w:sz w:val="18"/>
                <w:szCs w:val="18"/>
              </w:rPr>
              <w:t xml:space="preserve">Plani i trajnimit për nëpunësit e administratës shtetërore të përfshirë në këtë </w:t>
            </w:r>
            <w:proofErr w:type="spellStart"/>
            <w:r w:rsidRPr="00921C35">
              <w:rPr>
                <w:rFonts w:cs="Times New Roman"/>
                <w:sz w:val="18"/>
                <w:szCs w:val="18"/>
              </w:rPr>
              <w:t>process</w:t>
            </w:r>
            <w:proofErr w:type="spellEnd"/>
            <w:r w:rsidRPr="00921C35">
              <w:rPr>
                <w:rFonts w:cs="Times New Roman"/>
                <w:sz w:val="18"/>
                <w:szCs w:val="18"/>
              </w:rPr>
              <w:t>;</w:t>
            </w:r>
          </w:p>
          <w:p w14:paraId="0B6E0625" w14:textId="04852960" w:rsidR="00263271" w:rsidRPr="00921C35" w:rsidRDefault="00263271" w:rsidP="00263271">
            <w:pPr>
              <w:pStyle w:val="ListParagraph"/>
              <w:numPr>
                <w:ilvl w:val="0"/>
                <w:numId w:val="44"/>
              </w:numPr>
              <w:spacing w:line="276" w:lineRule="auto"/>
              <w:rPr>
                <w:rFonts w:cs="Times New Roman"/>
                <w:sz w:val="18"/>
                <w:szCs w:val="18"/>
              </w:rPr>
            </w:pPr>
            <w:r>
              <w:rPr>
                <w:rFonts w:cs="Times New Roman"/>
                <w:sz w:val="18"/>
                <w:szCs w:val="18"/>
              </w:rPr>
              <w:t>Organizimi i 20</w:t>
            </w:r>
            <w:r w:rsidRPr="00921C35">
              <w:rPr>
                <w:rFonts w:cs="Times New Roman"/>
                <w:sz w:val="18"/>
                <w:szCs w:val="18"/>
              </w:rPr>
              <w:t xml:space="preserve"> </w:t>
            </w:r>
            <w:r w:rsidR="00BA464E">
              <w:rPr>
                <w:rFonts w:cs="Times New Roman"/>
                <w:sz w:val="18"/>
                <w:szCs w:val="18"/>
              </w:rPr>
              <w:t>t</w:t>
            </w:r>
            <w:r w:rsidRPr="00921C35">
              <w:rPr>
                <w:rFonts w:cs="Times New Roman"/>
                <w:sz w:val="18"/>
                <w:szCs w:val="18"/>
              </w:rPr>
              <w:t>rajnime</w:t>
            </w:r>
            <w:r>
              <w:rPr>
                <w:rFonts w:cs="Times New Roman"/>
                <w:sz w:val="18"/>
                <w:szCs w:val="18"/>
              </w:rPr>
              <w:t>ve</w:t>
            </w:r>
            <w:r w:rsidRPr="00921C35">
              <w:rPr>
                <w:rFonts w:cs="Times New Roman"/>
                <w:sz w:val="18"/>
                <w:szCs w:val="18"/>
              </w:rPr>
              <w:t xml:space="preserve"> të zhvilluara</w:t>
            </w:r>
          </w:p>
          <w:p w14:paraId="5C23F4E6" w14:textId="6DBC69B5" w:rsidR="00263271" w:rsidRDefault="00263271" w:rsidP="00263271">
            <w:pPr>
              <w:pStyle w:val="ListParagraph"/>
              <w:numPr>
                <w:ilvl w:val="0"/>
                <w:numId w:val="44"/>
              </w:numPr>
              <w:spacing w:line="276" w:lineRule="auto"/>
              <w:rPr>
                <w:rFonts w:cs="Times New Roman"/>
                <w:sz w:val="18"/>
                <w:szCs w:val="18"/>
              </w:rPr>
            </w:pPr>
            <w:r>
              <w:rPr>
                <w:rFonts w:cs="Times New Roman"/>
                <w:sz w:val="18"/>
                <w:szCs w:val="18"/>
              </w:rPr>
              <w:t xml:space="preserve"> </w:t>
            </w:r>
          </w:p>
          <w:p w14:paraId="388DB42A" w14:textId="703037EB" w:rsidR="00263271" w:rsidRPr="00054751" w:rsidRDefault="00263271" w:rsidP="00054751">
            <w:pPr>
              <w:pStyle w:val="ListParagraph"/>
              <w:numPr>
                <w:ilvl w:val="0"/>
                <w:numId w:val="44"/>
              </w:numPr>
              <w:spacing w:line="276" w:lineRule="auto"/>
              <w:rPr>
                <w:rFonts w:cs="Times New Roman"/>
                <w:sz w:val="18"/>
                <w:szCs w:val="18"/>
              </w:rPr>
            </w:pPr>
            <w:r>
              <w:rPr>
                <w:rFonts w:cs="Times New Roman"/>
                <w:sz w:val="18"/>
                <w:szCs w:val="18"/>
              </w:rPr>
              <w:t xml:space="preserve">Hartimi dhe </w:t>
            </w:r>
            <w:r w:rsidR="001E0513">
              <w:rPr>
                <w:rFonts w:cs="Times New Roman"/>
                <w:sz w:val="18"/>
                <w:szCs w:val="18"/>
              </w:rPr>
              <w:t>m</w:t>
            </w:r>
            <w:r w:rsidRPr="00054751">
              <w:rPr>
                <w:rFonts w:cs="Times New Roman"/>
                <w:sz w:val="18"/>
                <w:szCs w:val="18"/>
              </w:rPr>
              <w:t xml:space="preserve">iratimi i </w:t>
            </w:r>
            <w:proofErr w:type="spellStart"/>
            <w:r w:rsidRPr="00054751">
              <w:rPr>
                <w:rFonts w:cs="Times New Roman"/>
                <w:sz w:val="18"/>
                <w:szCs w:val="18"/>
              </w:rPr>
              <w:t>amendimeve</w:t>
            </w:r>
            <w:proofErr w:type="spellEnd"/>
            <w:r w:rsidRPr="00054751">
              <w:rPr>
                <w:rFonts w:cs="Times New Roman"/>
                <w:sz w:val="18"/>
                <w:szCs w:val="18"/>
              </w:rPr>
              <w:t xml:space="preserve"> të akteve nënligjore në </w:t>
            </w:r>
            <w:proofErr w:type="spellStart"/>
            <w:r w:rsidRPr="00054751">
              <w:rPr>
                <w:rFonts w:cs="Times New Roman"/>
                <w:sz w:val="18"/>
                <w:szCs w:val="18"/>
              </w:rPr>
              <w:t>kuader</w:t>
            </w:r>
            <w:proofErr w:type="spellEnd"/>
            <w:r w:rsidRPr="00054751">
              <w:rPr>
                <w:rFonts w:cs="Times New Roman"/>
                <w:sz w:val="18"/>
                <w:szCs w:val="18"/>
              </w:rPr>
              <w:t xml:space="preserve"> të rishikimit të kritereve specifike dhe të përshkrimit të punës për punonjësit e prokurimit publik që janë </w:t>
            </w:r>
            <w:proofErr w:type="spellStart"/>
            <w:r w:rsidRPr="00054751">
              <w:rPr>
                <w:rFonts w:cs="Times New Roman"/>
                <w:sz w:val="18"/>
                <w:szCs w:val="18"/>
              </w:rPr>
              <w:t>nëpunes</w:t>
            </w:r>
            <w:proofErr w:type="spellEnd"/>
            <w:r w:rsidRPr="00054751">
              <w:rPr>
                <w:rFonts w:cs="Times New Roman"/>
                <w:sz w:val="18"/>
                <w:szCs w:val="18"/>
              </w:rPr>
              <w:t xml:space="preserve"> civil</w:t>
            </w:r>
          </w:p>
        </w:tc>
        <w:tc>
          <w:tcPr>
            <w:tcW w:w="1356" w:type="dxa"/>
            <w:gridSpan w:val="2"/>
          </w:tcPr>
          <w:p w14:paraId="2F458B7F" w14:textId="77777777" w:rsidR="00263271" w:rsidRPr="00921C35" w:rsidRDefault="00263271" w:rsidP="00263271">
            <w:pPr>
              <w:spacing w:line="276" w:lineRule="auto"/>
              <w:jc w:val="left"/>
              <w:rPr>
                <w:rFonts w:cs="Times New Roman"/>
                <w:sz w:val="18"/>
                <w:szCs w:val="18"/>
              </w:rPr>
            </w:pPr>
          </w:p>
          <w:p w14:paraId="1DC924CF" w14:textId="77777777" w:rsidR="000E39F7" w:rsidRDefault="00263271" w:rsidP="00263271">
            <w:pPr>
              <w:spacing w:line="276" w:lineRule="auto"/>
              <w:jc w:val="left"/>
              <w:rPr>
                <w:rFonts w:cs="Times New Roman"/>
                <w:sz w:val="18"/>
                <w:szCs w:val="18"/>
              </w:rPr>
            </w:pPr>
            <w:r w:rsidRPr="00921C35">
              <w:rPr>
                <w:rFonts w:cs="Times New Roman"/>
                <w:sz w:val="18"/>
                <w:szCs w:val="18"/>
              </w:rPr>
              <w:t xml:space="preserve">APP, </w:t>
            </w:r>
          </w:p>
          <w:p w14:paraId="4BE9A7AB" w14:textId="4895D345" w:rsidR="00263271" w:rsidRPr="00921C35" w:rsidRDefault="00263271" w:rsidP="00263271">
            <w:pPr>
              <w:spacing w:line="276" w:lineRule="auto"/>
              <w:jc w:val="left"/>
              <w:rPr>
                <w:rFonts w:cs="Times New Roman"/>
                <w:sz w:val="18"/>
                <w:szCs w:val="18"/>
              </w:rPr>
            </w:pPr>
            <w:r w:rsidRPr="00921C35">
              <w:rPr>
                <w:rFonts w:cs="Times New Roman"/>
                <w:sz w:val="18"/>
                <w:szCs w:val="18"/>
              </w:rPr>
              <w:t xml:space="preserve">ASPA, </w:t>
            </w:r>
          </w:p>
          <w:p w14:paraId="1A05519E" w14:textId="5DD22987" w:rsidR="00263271" w:rsidRPr="00921C35" w:rsidRDefault="00263271" w:rsidP="00263271">
            <w:pPr>
              <w:spacing w:line="276" w:lineRule="auto"/>
              <w:jc w:val="left"/>
              <w:rPr>
                <w:rFonts w:cs="Times New Roman"/>
                <w:sz w:val="18"/>
                <w:szCs w:val="18"/>
              </w:rPr>
            </w:pPr>
            <w:r w:rsidRPr="00921C35">
              <w:rPr>
                <w:rFonts w:cs="Times New Roman"/>
                <w:sz w:val="18"/>
                <w:szCs w:val="18"/>
              </w:rPr>
              <w:t xml:space="preserve">DAP </w:t>
            </w:r>
          </w:p>
          <w:p w14:paraId="1AE75929" w14:textId="04DE1342" w:rsidR="00263271" w:rsidRPr="00921C35" w:rsidRDefault="005B5D30" w:rsidP="00263271">
            <w:pPr>
              <w:spacing w:line="276" w:lineRule="auto"/>
              <w:jc w:val="left"/>
              <w:rPr>
                <w:rFonts w:cs="Times New Roman"/>
                <w:sz w:val="18"/>
                <w:szCs w:val="18"/>
              </w:rPr>
            </w:pPr>
            <w:r>
              <w:rPr>
                <w:rFonts w:cs="Times New Roman"/>
                <w:sz w:val="18"/>
                <w:szCs w:val="18"/>
              </w:rPr>
              <w:t xml:space="preserve"> </w:t>
            </w:r>
          </w:p>
          <w:p w14:paraId="5918E301" w14:textId="77777777" w:rsidR="00263271" w:rsidRPr="00921C35" w:rsidRDefault="00263271" w:rsidP="00263271">
            <w:pPr>
              <w:tabs>
                <w:tab w:val="left" w:pos="1628"/>
              </w:tabs>
              <w:jc w:val="left"/>
              <w:rPr>
                <w:rFonts w:cs="Times New Roman"/>
                <w:sz w:val="20"/>
                <w:szCs w:val="20"/>
              </w:rPr>
            </w:pPr>
          </w:p>
        </w:tc>
        <w:tc>
          <w:tcPr>
            <w:tcW w:w="990" w:type="dxa"/>
          </w:tcPr>
          <w:p w14:paraId="2AC97794" w14:textId="77777777" w:rsidR="00263271" w:rsidRPr="00921C35" w:rsidRDefault="00263271" w:rsidP="00263271">
            <w:pPr>
              <w:tabs>
                <w:tab w:val="left" w:pos="1628"/>
              </w:tabs>
              <w:jc w:val="left"/>
              <w:rPr>
                <w:rFonts w:cs="Times New Roman"/>
                <w:sz w:val="20"/>
                <w:szCs w:val="20"/>
              </w:rPr>
            </w:pPr>
          </w:p>
        </w:tc>
        <w:tc>
          <w:tcPr>
            <w:tcW w:w="1056" w:type="dxa"/>
          </w:tcPr>
          <w:p w14:paraId="0DFD36EB" w14:textId="77777777" w:rsidR="00263271" w:rsidRPr="00921C35" w:rsidRDefault="00263271" w:rsidP="00263271">
            <w:pPr>
              <w:tabs>
                <w:tab w:val="left" w:pos="1628"/>
              </w:tabs>
              <w:jc w:val="left"/>
              <w:rPr>
                <w:rFonts w:cs="Times New Roman"/>
                <w:sz w:val="20"/>
                <w:szCs w:val="20"/>
              </w:rPr>
            </w:pPr>
          </w:p>
          <w:p w14:paraId="46309A28" w14:textId="7414B29B" w:rsidR="00263271" w:rsidRPr="00921C35" w:rsidRDefault="00263271" w:rsidP="00263271">
            <w:pPr>
              <w:tabs>
                <w:tab w:val="left" w:pos="1628"/>
              </w:tabs>
              <w:jc w:val="left"/>
              <w:rPr>
                <w:rFonts w:cs="Times New Roman"/>
                <w:sz w:val="20"/>
                <w:szCs w:val="20"/>
              </w:rPr>
            </w:pPr>
            <w:r w:rsidRPr="00921C35">
              <w:rPr>
                <w:rFonts w:cs="Times New Roman"/>
                <w:sz w:val="20"/>
                <w:szCs w:val="20"/>
              </w:rPr>
              <w:t>TM I 2024</w:t>
            </w:r>
          </w:p>
        </w:tc>
        <w:tc>
          <w:tcPr>
            <w:tcW w:w="1134" w:type="dxa"/>
            <w:gridSpan w:val="3"/>
          </w:tcPr>
          <w:p w14:paraId="5196C0A1" w14:textId="77777777" w:rsidR="00263271" w:rsidRPr="00921C35" w:rsidRDefault="00263271" w:rsidP="00263271">
            <w:pPr>
              <w:tabs>
                <w:tab w:val="left" w:pos="1628"/>
              </w:tabs>
              <w:jc w:val="left"/>
              <w:rPr>
                <w:rFonts w:cs="Times New Roman"/>
                <w:sz w:val="20"/>
                <w:szCs w:val="20"/>
              </w:rPr>
            </w:pPr>
          </w:p>
          <w:p w14:paraId="1F68C100" w14:textId="56957935" w:rsidR="00263271" w:rsidRPr="00921C35" w:rsidRDefault="00263271" w:rsidP="00263271">
            <w:pPr>
              <w:tabs>
                <w:tab w:val="left" w:pos="1628"/>
              </w:tabs>
              <w:jc w:val="left"/>
              <w:rPr>
                <w:rFonts w:cs="Times New Roman"/>
                <w:sz w:val="20"/>
                <w:szCs w:val="20"/>
              </w:rPr>
            </w:pPr>
            <w:r w:rsidRPr="00921C35">
              <w:rPr>
                <w:rFonts w:cs="Times New Roman"/>
                <w:sz w:val="20"/>
                <w:szCs w:val="20"/>
              </w:rPr>
              <w:t>TM IV 202</w:t>
            </w:r>
            <w:r>
              <w:rPr>
                <w:rFonts w:cs="Times New Roman"/>
                <w:sz w:val="20"/>
                <w:szCs w:val="20"/>
              </w:rPr>
              <w:t>7</w:t>
            </w:r>
          </w:p>
        </w:tc>
      </w:tr>
      <w:tr w:rsidR="00263271" w:rsidRPr="00921C35" w14:paraId="1A7CD816" w14:textId="77777777" w:rsidTr="007C11AE">
        <w:trPr>
          <w:gridBefore w:val="1"/>
          <w:wBefore w:w="17" w:type="dxa"/>
          <w:trHeight w:val="1520"/>
        </w:trPr>
        <w:tc>
          <w:tcPr>
            <w:tcW w:w="900" w:type="dxa"/>
            <w:gridSpan w:val="2"/>
            <w:vMerge/>
          </w:tcPr>
          <w:p w14:paraId="16AD245E" w14:textId="77777777" w:rsidR="00263271" w:rsidRPr="00921C35" w:rsidRDefault="00263271" w:rsidP="00263271">
            <w:pPr>
              <w:tabs>
                <w:tab w:val="left" w:pos="1628"/>
              </w:tabs>
              <w:jc w:val="left"/>
              <w:rPr>
                <w:rFonts w:cs="Times New Roman"/>
                <w:sz w:val="20"/>
                <w:szCs w:val="20"/>
              </w:rPr>
            </w:pPr>
          </w:p>
        </w:tc>
        <w:tc>
          <w:tcPr>
            <w:tcW w:w="1440" w:type="dxa"/>
            <w:gridSpan w:val="2"/>
            <w:vMerge/>
          </w:tcPr>
          <w:p w14:paraId="0B58F4C8" w14:textId="77777777" w:rsidR="00263271" w:rsidRPr="00921C35" w:rsidRDefault="00263271" w:rsidP="00263271">
            <w:pPr>
              <w:tabs>
                <w:tab w:val="left" w:pos="1628"/>
              </w:tabs>
              <w:jc w:val="center"/>
              <w:rPr>
                <w:rFonts w:cs="Times New Roman"/>
                <w:b/>
                <w:color w:val="000000"/>
                <w:sz w:val="20"/>
                <w:szCs w:val="27"/>
              </w:rPr>
            </w:pPr>
          </w:p>
        </w:tc>
        <w:tc>
          <w:tcPr>
            <w:tcW w:w="1080" w:type="dxa"/>
            <w:gridSpan w:val="2"/>
          </w:tcPr>
          <w:p w14:paraId="6EB34CD5" w14:textId="6ED13D5C" w:rsidR="00263271" w:rsidRPr="00921C35" w:rsidRDefault="00263271" w:rsidP="00263271">
            <w:pPr>
              <w:tabs>
                <w:tab w:val="left" w:pos="1628"/>
              </w:tabs>
              <w:jc w:val="left"/>
              <w:rPr>
                <w:rFonts w:cs="Times New Roman"/>
                <w:sz w:val="18"/>
                <w:szCs w:val="18"/>
              </w:rPr>
            </w:pPr>
            <w:r w:rsidRPr="00921C35">
              <w:rPr>
                <w:rFonts w:cs="Times New Roman"/>
                <w:sz w:val="18"/>
                <w:szCs w:val="18"/>
              </w:rPr>
              <w:t>Aktiviteti 1.4.2</w:t>
            </w:r>
          </w:p>
        </w:tc>
        <w:tc>
          <w:tcPr>
            <w:tcW w:w="1802" w:type="dxa"/>
            <w:gridSpan w:val="2"/>
          </w:tcPr>
          <w:p w14:paraId="6F977FB6" w14:textId="3F57C2DE" w:rsidR="00263271" w:rsidRPr="00921C35" w:rsidRDefault="00263271" w:rsidP="00263271">
            <w:pPr>
              <w:tabs>
                <w:tab w:val="left" w:pos="1628"/>
              </w:tabs>
              <w:jc w:val="left"/>
              <w:rPr>
                <w:rFonts w:cs="Times New Roman"/>
                <w:sz w:val="18"/>
                <w:szCs w:val="18"/>
              </w:rPr>
            </w:pPr>
            <w:r>
              <w:rPr>
                <w:rFonts w:cs="Times New Roman"/>
                <w:sz w:val="18"/>
                <w:szCs w:val="18"/>
              </w:rPr>
              <w:t>P</w:t>
            </w:r>
            <w:r w:rsidR="00F179E0">
              <w:rPr>
                <w:rFonts w:cs="Times New Roman"/>
                <w:sz w:val="18"/>
                <w:szCs w:val="18"/>
              </w:rPr>
              <w:t>ë</w:t>
            </w:r>
            <w:r>
              <w:rPr>
                <w:rFonts w:cs="Times New Roman"/>
                <w:sz w:val="18"/>
                <w:szCs w:val="18"/>
              </w:rPr>
              <w:t>rgatitja e materialeve Ndihm</w:t>
            </w:r>
            <w:r w:rsidR="00F179E0">
              <w:rPr>
                <w:rFonts w:cs="Times New Roman"/>
                <w:sz w:val="18"/>
                <w:szCs w:val="18"/>
              </w:rPr>
              <w:t>ë</w:t>
            </w:r>
            <w:r>
              <w:rPr>
                <w:rFonts w:cs="Times New Roman"/>
                <w:sz w:val="18"/>
                <w:szCs w:val="18"/>
              </w:rPr>
              <w:t>se</w:t>
            </w:r>
          </w:p>
        </w:tc>
        <w:tc>
          <w:tcPr>
            <w:tcW w:w="3233" w:type="dxa"/>
          </w:tcPr>
          <w:p w14:paraId="65F25932" w14:textId="11C216C4" w:rsidR="00263271" w:rsidRDefault="00263271" w:rsidP="00263271">
            <w:pPr>
              <w:pStyle w:val="ListParagraph"/>
              <w:numPr>
                <w:ilvl w:val="0"/>
                <w:numId w:val="46"/>
              </w:numPr>
              <w:spacing w:line="276" w:lineRule="auto"/>
              <w:rPr>
                <w:rFonts w:cs="Times New Roman"/>
                <w:sz w:val="18"/>
                <w:szCs w:val="18"/>
              </w:rPr>
            </w:pPr>
            <w:r>
              <w:rPr>
                <w:rFonts w:cs="Times New Roman"/>
                <w:sz w:val="18"/>
                <w:szCs w:val="18"/>
              </w:rPr>
              <w:t>Publikimi n</w:t>
            </w:r>
            <w:r w:rsidR="00F179E0">
              <w:rPr>
                <w:rFonts w:cs="Times New Roman"/>
                <w:sz w:val="18"/>
                <w:szCs w:val="18"/>
              </w:rPr>
              <w:t>ë</w:t>
            </w:r>
            <w:r>
              <w:rPr>
                <w:rFonts w:cs="Times New Roman"/>
                <w:sz w:val="18"/>
                <w:szCs w:val="18"/>
              </w:rPr>
              <w:t xml:space="preserve"> faqen e APP </w:t>
            </w:r>
            <w:proofErr w:type="spellStart"/>
            <w:r>
              <w:rPr>
                <w:rFonts w:cs="Times New Roman"/>
                <w:sz w:val="18"/>
                <w:szCs w:val="18"/>
              </w:rPr>
              <w:t>i</w:t>
            </w:r>
            <w:r w:rsidRPr="00921C35">
              <w:rPr>
                <w:rFonts w:cs="Times New Roman"/>
                <w:sz w:val="18"/>
                <w:szCs w:val="18"/>
              </w:rPr>
              <w:t>Udhëz</w:t>
            </w:r>
            <w:r>
              <w:rPr>
                <w:rFonts w:cs="Times New Roman"/>
                <w:sz w:val="18"/>
                <w:szCs w:val="18"/>
              </w:rPr>
              <w:t>imeve</w:t>
            </w:r>
            <w:proofErr w:type="spellEnd"/>
            <w:r w:rsidRPr="00921C35">
              <w:rPr>
                <w:rFonts w:cs="Times New Roman"/>
                <w:sz w:val="18"/>
                <w:szCs w:val="18"/>
              </w:rPr>
              <w:t xml:space="preserve">, </w:t>
            </w:r>
            <w:r>
              <w:rPr>
                <w:rFonts w:cs="Times New Roman"/>
                <w:sz w:val="18"/>
                <w:szCs w:val="18"/>
              </w:rPr>
              <w:t xml:space="preserve"> </w:t>
            </w:r>
            <w:r w:rsidRPr="00921C35">
              <w:rPr>
                <w:rFonts w:cs="Times New Roman"/>
                <w:sz w:val="18"/>
                <w:szCs w:val="18"/>
              </w:rPr>
              <w:t xml:space="preserve"> Rekomandimeve, </w:t>
            </w:r>
            <w:r>
              <w:rPr>
                <w:rFonts w:cs="Times New Roman"/>
                <w:sz w:val="18"/>
                <w:szCs w:val="18"/>
              </w:rPr>
              <w:t xml:space="preserve">Njoftimeve, </w:t>
            </w:r>
            <w:r w:rsidRPr="00921C35">
              <w:rPr>
                <w:rFonts w:cs="Times New Roman"/>
                <w:sz w:val="18"/>
                <w:szCs w:val="18"/>
              </w:rPr>
              <w:t xml:space="preserve">  </w:t>
            </w:r>
            <w:r>
              <w:rPr>
                <w:rFonts w:cs="Times New Roman"/>
                <w:sz w:val="18"/>
                <w:szCs w:val="18"/>
              </w:rPr>
              <w:t xml:space="preserve"> </w:t>
            </w:r>
            <w:r w:rsidRPr="00921C35">
              <w:rPr>
                <w:rFonts w:cs="Times New Roman"/>
                <w:sz w:val="18"/>
                <w:szCs w:val="18"/>
              </w:rPr>
              <w:t xml:space="preserve"> dhe Udhërrëfyes </w:t>
            </w:r>
          </w:p>
          <w:p w14:paraId="37A39A83" w14:textId="0A8C9430" w:rsidR="00263271" w:rsidRPr="00921C35" w:rsidRDefault="00263271" w:rsidP="00263271">
            <w:pPr>
              <w:pStyle w:val="ListParagraph"/>
              <w:numPr>
                <w:ilvl w:val="0"/>
                <w:numId w:val="46"/>
              </w:numPr>
              <w:spacing w:line="276" w:lineRule="auto"/>
              <w:rPr>
                <w:rFonts w:cs="Times New Roman"/>
                <w:sz w:val="18"/>
                <w:szCs w:val="18"/>
              </w:rPr>
            </w:pPr>
            <w:r>
              <w:rPr>
                <w:rFonts w:cs="Times New Roman"/>
                <w:sz w:val="18"/>
                <w:szCs w:val="18"/>
              </w:rPr>
              <w:t>Hartimi dhe Publikimi n</w:t>
            </w:r>
            <w:r w:rsidR="00F179E0">
              <w:rPr>
                <w:rFonts w:cs="Times New Roman"/>
                <w:sz w:val="18"/>
                <w:szCs w:val="18"/>
              </w:rPr>
              <w:t>ë</w:t>
            </w:r>
            <w:r>
              <w:rPr>
                <w:rFonts w:cs="Times New Roman"/>
                <w:sz w:val="18"/>
                <w:szCs w:val="18"/>
              </w:rPr>
              <w:t xml:space="preserve"> faqen e APP i </w:t>
            </w:r>
            <w:proofErr w:type="spellStart"/>
            <w:r>
              <w:rPr>
                <w:rFonts w:cs="Times New Roman"/>
                <w:sz w:val="18"/>
                <w:szCs w:val="18"/>
              </w:rPr>
              <w:t>Komentarit</w:t>
            </w:r>
            <w:proofErr w:type="spellEnd"/>
            <w:r>
              <w:rPr>
                <w:rFonts w:cs="Times New Roman"/>
                <w:sz w:val="18"/>
                <w:szCs w:val="18"/>
              </w:rPr>
              <w:t xml:space="preserve"> t</w:t>
            </w:r>
            <w:r w:rsidR="00F179E0">
              <w:rPr>
                <w:rFonts w:cs="Times New Roman"/>
                <w:sz w:val="18"/>
                <w:szCs w:val="18"/>
              </w:rPr>
              <w:t>ë</w:t>
            </w:r>
            <w:r>
              <w:rPr>
                <w:rFonts w:cs="Times New Roman"/>
                <w:sz w:val="18"/>
                <w:szCs w:val="18"/>
              </w:rPr>
              <w:t xml:space="preserve"> Ligjit 162/2020</w:t>
            </w:r>
          </w:p>
        </w:tc>
        <w:tc>
          <w:tcPr>
            <w:tcW w:w="1356" w:type="dxa"/>
            <w:gridSpan w:val="2"/>
          </w:tcPr>
          <w:p w14:paraId="1A6B5AC6" w14:textId="77777777" w:rsidR="00263271" w:rsidRPr="00921C35" w:rsidRDefault="00263271" w:rsidP="00263271">
            <w:pPr>
              <w:spacing w:line="276" w:lineRule="auto"/>
              <w:jc w:val="left"/>
              <w:rPr>
                <w:rFonts w:cs="Times New Roman"/>
                <w:sz w:val="18"/>
                <w:szCs w:val="18"/>
              </w:rPr>
            </w:pPr>
            <w:r w:rsidRPr="00921C35">
              <w:rPr>
                <w:rFonts w:cs="Times New Roman"/>
                <w:sz w:val="18"/>
                <w:szCs w:val="18"/>
              </w:rPr>
              <w:t>APP</w:t>
            </w:r>
          </w:p>
          <w:p w14:paraId="238626D6" w14:textId="77777777" w:rsidR="00263271" w:rsidRPr="00921C35" w:rsidRDefault="00263271" w:rsidP="00263271">
            <w:pPr>
              <w:tabs>
                <w:tab w:val="left" w:pos="1628"/>
              </w:tabs>
              <w:jc w:val="left"/>
              <w:rPr>
                <w:rFonts w:cs="Times New Roman"/>
                <w:sz w:val="20"/>
                <w:szCs w:val="20"/>
              </w:rPr>
            </w:pPr>
          </w:p>
        </w:tc>
        <w:tc>
          <w:tcPr>
            <w:tcW w:w="990" w:type="dxa"/>
          </w:tcPr>
          <w:p w14:paraId="59B407C9" w14:textId="77777777" w:rsidR="007C11AE" w:rsidRDefault="007C11AE" w:rsidP="00263271">
            <w:pPr>
              <w:tabs>
                <w:tab w:val="left" w:pos="1628"/>
              </w:tabs>
              <w:jc w:val="left"/>
              <w:rPr>
                <w:rFonts w:cs="Times New Roman"/>
                <w:sz w:val="20"/>
                <w:szCs w:val="20"/>
              </w:rPr>
            </w:pPr>
            <w:proofErr w:type="spellStart"/>
            <w:r w:rsidRPr="007C11AE">
              <w:rPr>
                <w:rFonts w:cs="Times New Roman"/>
                <w:sz w:val="20"/>
                <w:szCs w:val="20"/>
              </w:rPr>
              <w:t>A.Konkurrencë</w:t>
            </w:r>
            <w:r>
              <w:rPr>
                <w:rFonts w:cs="Times New Roman"/>
                <w:sz w:val="20"/>
                <w:szCs w:val="20"/>
              </w:rPr>
              <w:t>s</w:t>
            </w:r>
            <w:proofErr w:type="spellEnd"/>
            <w:r>
              <w:rPr>
                <w:rFonts w:cs="Times New Roman"/>
                <w:sz w:val="20"/>
                <w:szCs w:val="20"/>
              </w:rPr>
              <w:t>,</w:t>
            </w:r>
          </w:p>
          <w:p w14:paraId="6C8CAF77" w14:textId="4FB7D004" w:rsidR="00263271" w:rsidRPr="007C11AE" w:rsidRDefault="007C11AE" w:rsidP="00263271">
            <w:pPr>
              <w:tabs>
                <w:tab w:val="left" w:pos="1628"/>
              </w:tabs>
              <w:jc w:val="left"/>
              <w:rPr>
                <w:rFonts w:cs="Times New Roman"/>
                <w:sz w:val="20"/>
                <w:szCs w:val="20"/>
              </w:rPr>
            </w:pPr>
            <w:r>
              <w:rPr>
                <w:rFonts w:cs="Times New Roman"/>
                <w:sz w:val="20"/>
                <w:szCs w:val="20"/>
              </w:rPr>
              <w:t xml:space="preserve"> </w:t>
            </w:r>
            <w:r w:rsidRPr="007C11AE">
              <w:rPr>
                <w:rFonts w:cs="Times New Roman"/>
                <w:sz w:val="20"/>
                <w:szCs w:val="20"/>
              </w:rPr>
              <w:t>Ministri i Shtetit për Sipërmarrjen dhe Klimën e Biznesit</w:t>
            </w:r>
          </w:p>
        </w:tc>
        <w:tc>
          <w:tcPr>
            <w:tcW w:w="1056" w:type="dxa"/>
          </w:tcPr>
          <w:p w14:paraId="6C344C42" w14:textId="447323CF" w:rsidR="00263271" w:rsidRPr="00921C35" w:rsidRDefault="00263271" w:rsidP="00263271">
            <w:pPr>
              <w:tabs>
                <w:tab w:val="left" w:pos="1628"/>
              </w:tabs>
              <w:jc w:val="left"/>
              <w:rPr>
                <w:rFonts w:cs="Times New Roman"/>
                <w:sz w:val="20"/>
                <w:szCs w:val="20"/>
              </w:rPr>
            </w:pPr>
            <w:r w:rsidRPr="00921C35">
              <w:rPr>
                <w:rFonts w:cs="Times New Roman"/>
                <w:sz w:val="20"/>
                <w:szCs w:val="20"/>
              </w:rPr>
              <w:t>TM I 2024</w:t>
            </w:r>
          </w:p>
        </w:tc>
        <w:tc>
          <w:tcPr>
            <w:tcW w:w="1134" w:type="dxa"/>
            <w:gridSpan w:val="3"/>
          </w:tcPr>
          <w:p w14:paraId="2D5E6CB3" w14:textId="5135BEA4" w:rsidR="00263271" w:rsidRPr="00921C35" w:rsidRDefault="00263271" w:rsidP="00263271">
            <w:pPr>
              <w:tabs>
                <w:tab w:val="left" w:pos="1628"/>
              </w:tabs>
              <w:jc w:val="left"/>
              <w:rPr>
                <w:rFonts w:cs="Times New Roman"/>
                <w:sz w:val="20"/>
                <w:szCs w:val="20"/>
              </w:rPr>
            </w:pPr>
            <w:r w:rsidRPr="00921C35">
              <w:rPr>
                <w:rFonts w:cs="Times New Roman"/>
                <w:sz w:val="20"/>
                <w:szCs w:val="20"/>
              </w:rPr>
              <w:t>TM IV 2027</w:t>
            </w:r>
          </w:p>
        </w:tc>
      </w:tr>
      <w:tr w:rsidR="00263271" w:rsidRPr="00921C35" w14:paraId="6D415449" w14:textId="77777777" w:rsidTr="007C11AE">
        <w:trPr>
          <w:gridBefore w:val="1"/>
          <w:wBefore w:w="17" w:type="dxa"/>
          <w:trHeight w:val="1249"/>
        </w:trPr>
        <w:tc>
          <w:tcPr>
            <w:tcW w:w="900" w:type="dxa"/>
            <w:gridSpan w:val="2"/>
            <w:vMerge w:val="restart"/>
          </w:tcPr>
          <w:p w14:paraId="427A7B4A" w14:textId="6A9B9E28" w:rsidR="00263271" w:rsidRPr="00921C35" w:rsidRDefault="00263271" w:rsidP="00263271">
            <w:pPr>
              <w:tabs>
                <w:tab w:val="left" w:pos="1628"/>
              </w:tabs>
              <w:jc w:val="left"/>
              <w:rPr>
                <w:rFonts w:cs="Times New Roman"/>
                <w:sz w:val="16"/>
                <w:szCs w:val="16"/>
              </w:rPr>
            </w:pPr>
          </w:p>
          <w:p w14:paraId="6FD8A1AB" w14:textId="77777777" w:rsidR="00263271" w:rsidRPr="00921C35" w:rsidRDefault="00263271" w:rsidP="00263271">
            <w:pPr>
              <w:tabs>
                <w:tab w:val="left" w:pos="1628"/>
              </w:tabs>
              <w:jc w:val="left"/>
              <w:rPr>
                <w:rFonts w:cs="Times New Roman"/>
                <w:sz w:val="16"/>
                <w:szCs w:val="16"/>
              </w:rPr>
            </w:pPr>
          </w:p>
          <w:p w14:paraId="64BF0A84" w14:textId="77777777" w:rsidR="00263271" w:rsidRPr="00921C35" w:rsidRDefault="00263271" w:rsidP="00263271">
            <w:pPr>
              <w:tabs>
                <w:tab w:val="left" w:pos="1628"/>
              </w:tabs>
              <w:jc w:val="left"/>
              <w:rPr>
                <w:rFonts w:cs="Times New Roman"/>
                <w:sz w:val="16"/>
                <w:szCs w:val="16"/>
              </w:rPr>
            </w:pPr>
          </w:p>
          <w:p w14:paraId="10034B4A" w14:textId="77777777" w:rsidR="00263271" w:rsidRPr="00921C35" w:rsidRDefault="00263271" w:rsidP="00263271">
            <w:pPr>
              <w:tabs>
                <w:tab w:val="left" w:pos="1628"/>
              </w:tabs>
              <w:jc w:val="left"/>
              <w:rPr>
                <w:rFonts w:cs="Times New Roman"/>
                <w:sz w:val="16"/>
                <w:szCs w:val="16"/>
              </w:rPr>
            </w:pPr>
          </w:p>
          <w:p w14:paraId="696C077C" w14:textId="77777777" w:rsidR="00263271" w:rsidRPr="00921C35" w:rsidRDefault="00263271" w:rsidP="00263271">
            <w:pPr>
              <w:tabs>
                <w:tab w:val="left" w:pos="1628"/>
              </w:tabs>
              <w:jc w:val="left"/>
              <w:rPr>
                <w:rFonts w:cs="Times New Roman"/>
                <w:sz w:val="16"/>
                <w:szCs w:val="16"/>
              </w:rPr>
            </w:pPr>
            <w:r w:rsidRPr="00921C35">
              <w:rPr>
                <w:rFonts w:cs="Times New Roman"/>
                <w:sz w:val="16"/>
                <w:szCs w:val="16"/>
              </w:rPr>
              <w:t>Objektivi 1.5</w:t>
            </w:r>
          </w:p>
        </w:tc>
        <w:tc>
          <w:tcPr>
            <w:tcW w:w="1440" w:type="dxa"/>
            <w:gridSpan w:val="2"/>
            <w:vMerge w:val="restart"/>
          </w:tcPr>
          <w:p w14:paraId="70680353" w14:textId="77777777" w:rsidR="00263271" w:rsidRPr="00921C35" w:rsidRDefault="00263271" w:rsidP="00263271">
            <w:pPr>
              <w:tabs>
                <w:tab w:val="left" w:pos="1628"/>
              </w:tabs>
              <w:jc w:val="center"/>
              <w:rPr>
                <w:rFonts w:cs="Times New Roman"/>
                <w:b/>
                <w:color w:val="000000"/>
                <w:sz w:val="20"/>
                <w:szCs w:val="27"/>
              </w:rPr>
            </w:pPr>
          </w:p>
          <w:p w14:paraId="61547AD7" w14:textId="77777777" w:rsidR="00263271" w:rsidRPr="00921C35" w:rsidRDefault="00263271" w:rsidP="00263271">
            <w:pPr>
              <w:tabs>
                <w:tab w:val="left" w:pos="1628"/>
              </w:tabs>
              <w:jc w:val="center"/>
              <w:rPr>
                <w:rFonts w:cs="Times New Roman"/>
                <w:b/>
                <w:color w:val="000000"/>
                <w:sz w:val="20"/>
                <w:szCs w:val="27"/>
              </w:rPr>
            </w:pPr>
          </w:p>
          <w:p w14:paraId="00F97555" w14:textId="77777777" w:rsidR="00263271" w:rsidRPr="00921C35" w:rsidRDefault="00263271" w:rsidP="00263271">
            <w:pPr>
              <w:tabs>
                <w:tab w:val="left" w:pos="1628"/>
              </w:tabs>
              <w:jc w:val="center"/>
              <w:rPr>
                <w:rFonts w:cs="Times New Roman"/>
                <w:b/>
                <w:color w:val="000000"/>
                <w:sz w:val="20"/>
                <w:szCs w:val="27"/>
              </w:rPr>
            </w:pPr>
          </w:p>
          <w:p w14:paraId="7D16EE94" w14:textId="0055067A" w:rsidR="00263271" w:rsidRPr="00921C35" w:rsidRDefault="00263271" w:rsidP="00263271">
            <w:pPr>
              <w:tabs>
                <w:tab w:val="left" w:pos="1628"/>
              </w:tabs>
              <w:jc w:val="center"/>
              <w:rPr>
                <w:rFonts w:cs="Times New Roman"/>
                <w:b/>
                <w:color w:val="000000"/>
                <w:sz w:val="18"/>
                <w:szCs w:val="18"/>
              </w:rPr>
            </w:pPr>
            <w:r w:rsidRPr="00921C35">
              <w:rPr>
                <w:rFonts w:cs="Times New Roman"/>
                <w:b/>
                <w:color w:val="000000"/>
                <w:sz w:val="18"/>
                <w:szCs w:val="18"/>
              </w:rPr>
              <w:t>Përmirësimi i sistemit të prokurimit elektronik</w:t>
            </w:r>
          </w:p>
        </w:tc>
        <w:tc>
          <w:tcPr>
            <w:tcW w:w="1080" w:type="dxa"/>
            <w:gridSpan w:val="2"/>
          </w:tcPr>
          <w:p w14:paraId="73CBA684" w14:textId="77777777" w:rsidR="00263271" w:rsidRPr="00921C35" w:rsidRDefault="00263271" w:rsidP="00263271">
            <w:pPr>
              <w:tabs>
                <w:tab w:val="left" w:pos="1628"/>
              </w:tabs>
              <w:jc w:val="left"/>
              <w:rPr>
                <w:rFonts w:cs="Times New Roman"/>
                <w:sz w:val="18"/>
                <w:szCs w:val="18"/>
              </w:rPr>
            </w:pPr>
          </w:p>
          <w:p w14:paraId="66BFF9FB" w14:textId="77777777" w:rsidR="00263271" w:rsidRPr="00921C35" w:rsidRDefault="00263271" w:rsidP="00263271">
            <w:pPr>
              <w:tabs>
                <w:tab w:val="left" w:pos="1628"/>
              </w:tabs>
              <w:jc w:val="left"/>
              <w:rPr>
                <w:rFonts w:cs="Times New Roman"/>
                <w:sz w:val="18"/>
                <w:szCs w:val="18"/>
              </w:rPr>
            </w:pPr>
            <w:r w:rsidRPr="00921C35">
              <w:rPr>
                <w:rFonts w:cs="Times New Roman"/>
                <w:sz w:val="18"/>
                <w:szCs w:val="18"/>
              </w:rPr>
              <w:t>Aktiviteti 1.5.1</w:t>
            </w:r>
          </w:p>
        </w:tc>
        <w:tc>
          <w:tcPr>
            <w:tcW w:w="1802" w:type="dxa"/>
            <w:gridSpan w:val="2"/>
          </w:tcPr>
          <w:p w14:paraId="6DE5FEE7" w14:textId="77777777" w:rsidR="00263271" w:rsidRPr="00921C35" w:rsidRDefault="00263271" w:rsidP="00263271">
            <w:pPr>
              <w:tabs>
                <w:tab w:val="left" w:pos="1628"/>
              </w:tabs>
              <w:jc w:val="left"/>
              <w:rPr>
                <w:rFonts w:cs="Times New Roman"/>
                <w:color w:val="000000"/>
                <w:sz w:val="18"/>
                <w:szCs w:val="18"/>
              </w:rPr>
            </w:pPr>
          </w:p>
          <w:p w14:paraId="2B70D343" w14:textId="77777777" w:rsidR="00263271" w:rsidRPr="00921C35" w:rsidRDefault="00263271" w:rsidP="00263271">
            <w:pPr>
              <w:tabs>
                <w:tab w:val="left" w:pos="1628"/>
              </w:tabs>
              <w:jc w:val="left"/>
              <w:rPr>
                <w:rFonts w:cs="Times New Roman"/>
                <w:sz w:val="18"/>
                <w:szCs w:val="18"/>
              </w:rPr>
            </w:pPr>
            <w:r w:rsidRPr="00921C35">
              <w:rPr>
                <w:rFonts w:cs="Times New Roman"/>
                <w:color w:val="000000"/>
                <w:sz w:val="18"/>
                <w:szCs w:val="18"/>
              </w:rPr>
              <w:t>Përmirësime të bazës ligjore</w:t>
            </w:r>
          </w:p>
        </w:tc>
        <w:tc>
          <w:tcPr>
            <w:tcW w:w="3233" w:type="dxa"/>
          </w:tcPr>
          <w:p w14:paraId="767150D6" w14:textId="09BF4EBE" w:rsidR="00263271" w:rsidRPr="00921C35" w:rsidRDefault="00263271" w:rsidP="00263271">
            <w:pPr>
              <w:pStyle w:val="ListParagraph"/>
              <w:numPr>
                <w:ilvl w:val="0"/>
                <w:numId w:val="47"/>
              </w:numPr>
              <w:spacing w:line="276" w:lineRule="auto"/>
              <w:rPr>
                <w:rFonts w:cs="Times New Roman"/>
                <w:sz w:val="18"/>
                <w:szCs w:val="18"/>
              </w:rPr>
            </w:pPr>
            <w:r>
              <w:rPr>
                <w:rFonts w:cs="Times New Roman"/>
                <w:sz w:val="18"/>
                <w:szCs w:val="18"/>
              </w:rPr>
              <w:t>Hartimi dhe m</w:t>
            </w:r>
            <w:r w:rsidRPr="00921C35">
              <w:rPr>
                <w:rFonts w:cs="Times New Roman"/>
                <w:sz w:val="18"/>
                <w:szCs w:val="18"/>
              </w:rPr>
              <w:t xml:space="preserve">iratimi i akteve ligjore dhe </w:t>
            </w:r>
            <w:proofErr w:type="spellStart"/>
            <w:r w:rsidRPr="00921C35">
              <w:rPr>
                <w:rFonts w:cs="Times New Roman"/>
                <w:sz w:val="18"/>
                <w:szCs w:val="18"/>
              </w:rPr>
              <w:t>nënëligjore</w:t>
            </w:r>
            <w:proofErr w:type="spellEnd"/>
            <w:r w:rsidRPr="00921C35">
              <w:rPr>
                <w:rFonts w:cs="Times New Roman"/>
                <w:sz w:val="18"/>
                <w:szCs w:val="18"/>
              </w:rPr>
              <w:t>.</w:t>
            </w:r>
          </w:p>
          <w:p w14:paraId="6266506C" w14:textId="0B3C7205" w:rsidR="00263271" w:rsidRPr="00921C35" w:rsidRDefault="00263271" w:rsidP="00263271">
            <w:pPr>
              <w:pStyle w:val="ListParagraph"/>
              <w:numPr>
                <w:ilvl w:val="0"/>
                <w:numId w:val="47"/>
              </w:numPr>
              <w:spacing w:line="276" w:lineRule="auto"/>
              <w:rPr>
                <w:rFonts w:cs="Times New Roman"/>
                <w:sz w:val="18"/>
                <w:szCs w:val="18"/>
              </w:rPr>
            </w:pPr>
            <w:r w:rsidRPr="00921C35">
              <w:rPr>
                <w:rFonts w:cs="Times New Roman"/>
                <w:sz w:val="18"/>
                <w:szCs w:val="18"/>
              </w:rPr>
              <w:t>Publikimi</w:t>
            </w:r>
            <w:r>
              <w:rPr>
                <w:rFonts w:cs="Times New Roman"/>
                <w:sz w:val="18"/>
                <w:szCs w:val="18"/>
              </w:rPr>
              <w:t xml:space="preserve"> ne faqen e APP t</w:t>
            </w:r>
            <w:r w:rsidR="00F179E0">
              <w:rPr>
                <w:rFonts w:cs="Times New Roman"/>
                <w:sz w:val="18"/>
                <w:szCs w:val="18"/>
              </w:rPr>
              <w:t>ë</w:t>
            </w:r>
            <w:r w:rsidRPr="00921C35">
              <w:rPr>
                <w:rFonts w:cs="Times New Roman"/>
                <w:sz w:val="18"/>
                <w:szCs w:val="18"/>
              </w:rPr>
              <w:t xml:space="preserve"> manualeve të ndryshme  lidhur me përdorimin e teknologjisë së avancuar të inteligjencës artificiale dhe proceseve të robotizuara</w:t>
            </w:r>
          </w:p>
          <w:p w14:paraId="447AF98F" w14:textId="77777777" w:rsidR="00263271" w:rsidRPr="00921C35" w:rsidRDefault="00263271" w:rsidP="00263271">
            <w:pPr>
              <w:tabs>
                <w:tab w:val="left" w:pos="1628"/>
              </w:tabs>
              <w:rPr>
                <w:rFonts w:cs="Times New Roman"/>
                <w:sz w:val="18"/>
                <w:szCs w:val="18"/>
              </w:rPr>
            </w:pPr>
          </w:p>
        </w:tc>
        <w:tc>
          <w:tcPr>
            <w:tcW w:w="1356" w:type="dxa"/>
            <w:gridSpan w:val="2"/>
          </w:tcPr>
          <w:p w14:paraId="3CC4C541" w14:textId="77777777" w:rsidR="00263271" w:rsidRPr="00921C35" w:rsidRDefault="00263271" w:rsidP="00263271">
            <w:pPr>
              <w:tabs>
                <w:tab w:val="left" w:pos="1628"/>
              </w:tabs>
              <w:jc w:val="left"/>
              <w:rPr>
                <w:rFonts w:cs="Times New Roman"/>
                <w:sz w:val="20"/>
                <w:szCs w:val="20"/>
              </w:rPr>
            </w:pPr>
          </w:p>
          <w:p w14:paraId="63D03470" w14:textId="28EED6A0" w:rsidR="00263271" w:rsidRPr="00921C35" w:rsidRDefault="005B5D30" w:rsidP="00263271">
            <w:pPr>
              <w:tabs>
                <w:tab w:val="left" w:pos="1628"/>
              </w:tabs>
              <w:jc w:val="left"/>
              <w:rPr>
                <w:rFonts w:cs="Times New Roman"/>
                <w:sz w:val="20"/>
                <w:szCs w:val="20"/>
              </w:rPr>
            </w:pPr>
            <w:r>
              <w:rPr>
                <w:rFonts w:cs="Times New Roman"/>
                <w:sz w:val="20"/>
                <w:szCs w:val="20"/>
              </w:rPr>
              <w:t>AKSHI</w:t>
            </w:r>
          </w:p>
        </w:tc>
        <w:tc>
          <w:tcPr>
            <w:tcW w:w="990" w:type="dxa"/>
          </w:tcPr>
          <w:p w14:paraId="34E5AE12" w14:textId="77777777" w:rsidR="008D423C" w:rsidRDefault="008D423C" w:rsidP="00263271">
            <w:pPr>
              <w:tabs>
                <w:tab w:val="left" w:pos="1628"/>
              </w:tabs>
              <w:jc w:val="left"/>
              <w:rPr>
                <w:rFonts w:cs="Times New Roman"/>
                <w:sz w:val="20"/>
                <w:szCs w:val="20"/>
              </w:rPr>
            </w:pPr>
          </w:p>
          <w:p w14:paraId="4578A71F" w14:textId="0659ECB0" w:rsidR="00263271" w:rsidRPr="00921C35" w:rsidRDefault="005B5D30" w:rsidP="00263271">
            <w:pPr>
              <w:tabs>
                <w:tab w:val="left" w:pos="1628"/>
              </w:tabs>
              <w:jc w:val="left"/>
              <w:rPr>
                <w:rFonts w:cs="Times New Roman"/>
                <w:sz w:val="20"/>
                <w:szCs w:val="20"/>
              </w:rPr>
            </w:pPr>
            <w:r>
              <w:rPr>
                <w:rFonts w:cs="Times New Roman"/>
                <w:sz w:val="20"/>
                <w:szCs w:val="20"/>
              </w:rPr>
              <w:t>APP</w:t>
            </w:r>
          </w:p>
        </w:tc>
        <w:tc>
          <w:tcPr>
            <w:tcW w:w="1056" w:type="dxa"/>
          </w:tcPr>
          <w:p w14:paraId="40B02275" w14:textId="77777777" w:rsidR="00263271" w:rsidRPr="00921C35" w:rsidRDefault="00263271" w:rsidP="00263271">
            <w:pPr>
              <w:tabs>
                <w:tab w:val="left" w:pos="1628"/>
              </w:tabs>
              <w:jc w:val="left"/>
              <w:rPr>
                <w:rFonts w:cs="Times New Roman"/>
                <w:sz w:val="20"/>
                <w:szCs w:val="20"/>
              </w:rPr>
            </w:pPr>
          </w:p>
          <w:p w14:paraId="4026C64F" w14:textId="656089DD" w:rsidR="00263271" w:rsidRPr="00921C35" w:rsidRDefault="00263271" w:rsidP="00263271">
            <w:pPr>
              <w:tabs>
                <w:tab w:val="left" w:pos="1628"/>
              </w:tabs>
              <w:jc w:val="left"/>
              <w:rPr>
                <w:rFonts w:cs="Times New Roman"/>
                <w:sz w:val="20"/>
                <w:szCs w:val="20"/>
              </w:rPr>
            </w:pPr>
            <w:r w:rsidRPr="00921C35">
              <w:rPr>
                <w:rFonts w:cs="Times New Roman"/>
                <w:sz w:val="20"/>
                <w:szCs w:val="20"/>
              </w:rPr>
              <w:t>TM I 2024</w:t>
            </w:r>
          </w:p>
        </w:tc>
        <w:tc>
          <w:tcPr>
            <w:tcW w:w="1134" w:type="dxa"/>
            <w:gridSpan w:val="3"/>
          </w:tcPr>
          <w:p w14:paraId="2A929C71" w14:textId="77777777" w:rsidR="00263271" w:rsidRPr="00921C35" w:rsidRDefault="00263271" w:rsidP="00263271">
            <w:pPr>
              <w:tabs>
                <w:tab w:val="left" w:pos="1628"/>
              </w:tabs>
              <w:jc w:val="left"/>
              <w:rPr>
                <w:rFonts w:cs="Times New Roman"/>
                <w:sz w:val="20"/>
                <w:szCs w:val="20"/>
              </w:rPr>
            </w:pPr>
          </w:p>
          <w:p w14:paraId="5588696D" w14:textId="442EA7A9" w:rsidR="00263271" w:rsidRPr="00921C35" w:rsidRDefault="00263271" w:rsidP="00263271">
            <w:pPr>
              <w:tabs>
                <w:tab w:val="left" w:pos="1628"/>
              </w:tabs>
              <w:jc w:val="left"/>
              <w:rPr>
                <w:rFonts w:cs="Times New Roman"/>
                <w:sz w:val="20"/>
                <w:szCs w:val="20"/>
              </w:rPr>
            </w:pPr>
            <w:r w:rsidRPr="00921C35">
              <w:rPr>
                <w:rFonts w:cs="Times New Roman"/>
                <w:sz w:val="20"/>
                <w:szCs w:val="20"/>
              </w:rPr>
              <w:t>TM IV 2027</w:t>
            </w:r>
          </w:p>
        </w:tc>
      </w:tr>
      <w:tr w:rsidR="00263271" w:rsidRPr="00921C35" w14:paraId="4724A094" w14:textId="77777777" w:rsidTr="007C11AE">
        <w:trPr>
          <w:gridBefore w:val="1"/>
          <w:wBefore w:w="17" w:type="dxa"/>
          <w:trHeight w:val="1249"/>
        </w:trPr>
        <w:tc>
          <w:tcPr>
            <w:tcW w:w="900" w:type="dxa"/>
            <w:gridSpan w:val="2"/>
            <w:vMerge/>
          </w:tcPr>
          <w:p w14:paraId="7E4B5E9D" w14:textId="77777777" w:rsidR="00263271" w:rsidRPr="00921C35" w:rsidRDefault="00263271" w:rsidP="00263271">
            <w:pPr>
              <w:tabs>
                <w:tab w:val="left" w:pos="1628"/>
              </w:tabs>
              <w:jc w:val="left"/>
              <w:rPr>
                <w:rFonts w:cs="Times New Roman"/>
                <w:sz w:val="16"/>
                <w:szCs w:val="16"/>
              </w:rPr>
            </w:pPr>
          </w:p>
        </w:tc>
        <w:tc>
          <w:tcPr>
            <w:tcW w:w="1440" w:type="dxa"/>
            <w:gridSpan w:val="2"/>
            <w:vMerge/>
          </w:tcPr>
          <w:p w14:paraId="2C79B508" w14:textId="77777777" w:rsidR="00263271" w:rsidRPr="00921C35" w:rsidRDefault="00263271" w:rsidP="00263271">
            <w:pPr>
              <w:tabs>
                <w:tab w:val="left" w:pos="1628"/>
              </w:tabs>
              <w:jc w:val="center"/>
              <w:rPr>
                <w:rFonts w:cs="Times New Roman"/>
                <w:b/>
                <w:color w:val="000000"/>
                <w:sz w:val="20"/>
                <w:szCs w:val="27"/>
              </w:rPr>
            </w:pPr>
          </w:p>
        </w:tc>
        <w:tc>
          <w:tcPr>
            <w:tcW w:w="1080" w:type="dxa"/>
            <w:gridSpan w:val="2"/>
          </w:tcPr>
          <w:p w14:paraId="5422C175" w14:textId="77777777" w:rsidR="00263271" w:rsidRPr="00921C35" w:rsidRDefault="00263271" w:rsidP="00263271">
            <w:pPr>
              <w:tabs>
                <w:tab w:val="left" w:pos="1628"/>
              </w:tabs>
              <w:jc w:val="left"/>
              <w:rPr>
                <w:rFonts w:cs="Times New Roman"/>
                <w:sz w:val="18"/>
                <w:szCs w:val="18"/>
              </w:rPr>
            </w:pPr>
          </w:p>
          <w:p w14:paraId="54647F44" w14:textId="77777777" w:rsidR="00263271" w:rsidRPr="00921C35" w:rsidRDefault="00263271" w:rsidP="00263271">
            <w:pPr>
              <w:tabs>
                <w:tab w:val="left" w:pos="1628"/>
              </w:tabs>
              <w:jc w:val="left"/>
              <w:rPr>
                <w:rFonts w:cs="Times New Roman"/>
                <w:sz w:val="18"/>
                <w:szCs w:val="18"/>
              </w:rPr>
            </w:pPr>
            <w:r w:rsidRPr="00921C35">
              <w:rPr>
                <w:rFonts w:cs="Times New Roman"/>
                <w:sz w:val="18"/>
                <w:szCs w:val="18"/>
              </w:rPr>
              <w:t>Aktiviteti 1.5.2</w:t>
            </w:r>
          </w:p>
        </w:tc>
        <w:tc>
          <w:tcPr>
            <w:tcW w:w="1802" w:type="dxa"/>
            <w:gridSpan w:val="2"/>
          </w:tcPr>
          <w:p w14:paraId="2E7344C5" w14:textId="77777777" w:rsidR="00263271" w:rsidRPr="00921C35" w:rsidRDefault="00263271" w:rsidP="00263271">
            <w:pPr>
              <w:tabs>
                <w:tab w:val="left" w:pos="1628"/>
              </w:tabs>
              <w:jc w:val="left"/>
              <w:rPr>
                <w:rFonts w:cs="Times New Roman"/>
                <w:color w:val="000000"/>
                <w:sz w:val="18"/>
                <w:szCs w:val="18"/>
              </w:rPr>
            </w:pPr>
          </w:p>
          <w:p w14:paraId="17221714" w14:textId="118FD61D" w:rsidR="00263271" w:rsidRPr="00921C35" w:rsidRDefault="00263271" w:rsidP="00263271">
            <w:pPr>
              <w:tabs>
                <w:tab w:val="left" w:pos="1628"/>
              </w:tabs>
              <w:jc w:val="left"/>
              <w:rPr>
                <w:rFonts w:cs="Times New Roman"/>
                <w:sz w:val="18"/>
                <w:szCs w:val="18"/>
              </w:rPr>
            </w:pPr>
            <w:r w:rsidRPr="00921C35">
              <w:rPr>
                <w:rFonts w:cs="Times New Roman"/>
                <w:color w:val="000000"/>
                <w:sz w:val="18"/>
                <w:szCs w:val="18"/>
              </w:rPr>
              <w:t xml:space="preserve">Përmirësimi i sistemit të prokurimi </w:t>
            </w:r>
            <w:proofErr w:type="spellStart"/>
            <w:r w:rsidRPr="00921C35">
              <w:rPr>
                <w:rFonts w:cs="Times New Roman"/>
                <w:color w:val="000000"/>
                <w:sz w:val="18"/>
                <w:szCs w:val="18"/>
              </w:rPr>
              <w:t>elekronik</w:t>
            </w:r>
            <w:proofErr w:type="spellEnd"/>
          </w:p>
        </w:tc>
        <w:tc>
          <w:tcPr>
            <w:tcW w:w="3233" w:type="dxa"/>
          </w:tcPr>
          <w:p w14:paraId="1459DC0A" w14:textId="6DAC836D" w:rsidR="00263271" w:rsidRPr="00921C35" w:rsidRDefault="00263271" w:rsidP="00263271">
            <w:pPr>
              <w:pStyle w:val="ListParagraph"/>
              <w:numPr>
                <w:ilvl w:val="0"/>
                <w:numId w:val="48"/>
              </w:numPr>
              <w:spacing w:line="276" w:lineRule="auto"/>
              <w:rPr>
                <w:rFonts w:cs="Times New Roman"/>
                <w:sz w:val="18"/>
                <w:szCs w:val="18"/>
              </w:rPr>
            </w:pPr>
            <w:r w:rsidRPr="00921C35">
              <w:rPr>
                <w:rFonts w:cs="Times New Roman"/>
                <w:sz w:val="18"/>
                <w:szCs w:val="18"/>
              </w:rPr>
              <w:t xml:space="preserve">Ndërveprimi i sistemit të prokurimit elektronik me sisteme të </w:t>
            </w:r>
            <w:r>
              <w:rPr>
                <w:rFonts w:cs="Times New Roman"/>
                <w:sz w:val="18"/>
                <w:szCs w:val="18"/>
              </w:rPr>
              <w:t>tjera publike</w:t>
            </w:r>
            <w:r w:rsidR="00821E43">
              <w:rPr>
                <w:rFonts w:cs="Times New Roman"/>
                <w:sz w:val="18"/>
                <w:szCs w:val="18"/>
              </w:rPr>
              <w:t>;</w:t>
            </w:r>
            <w:r w:rsidRPr="00921C35">
              <w:rPr>
                <w:rFonts w:cs="Times New Roman"/>
                <w:sz w:val="18"/>
                <w:szCs w:val="18"/>
              </w:rPr>
              <w:t xml:space="preserve"> </w:t>
            </w:r>
          </w:p>
          <w:p w14:paraId="049F3A7D" w14:textId="0E3ADB7F" w:rsidR="00263271" w:rsidRPr="00921C35" w:rsidRDefault="00263271" w:rsidP="00263271">
            <w:pPr>
              <w:pStyle w:val="ListParagraph"/>
              <w:numPr>
                <w:ilvl w:val="0"/>
                <w:numId w:val="48"/>
              </w:numPr>
              <w:spacing w:line="276" w:lineRule="auto"/>
              <w:rPr>
                <w:rFonts w:cs="Times New Roman"/>
                <w:sz w:val="18"/>
                <w:szCs w:val="18"/>
              </w:rPr>
            </w:pPr>
            <w:r w:rsidRPr="00921C35">
              <w:rPr>
                <w:rFonts w:cs="Times New Roman"/>
                <w:sz w:val="18"/>
                <w:szCs w:val="18"/>
              </w:rPr>
              <w:t>Ndërlidhja me SPE dhe përdorimi i sistemit për menaxhimin e kontratës</w:t>
            </w:r>
            <w:r w:rsidR="00821E43">
              <w:rPr>
                <w:rFonts w:cs="Times New Roman"/>
                <w:sz w:val="18"/>
                <w:szCs w:val="18"/>
              </w:rPr>
              <w:t>;</w:t>
            </w:r>
          </w:p>
          <w:p w14:paraId="20B395B9" w14:textId="55C65DF1" w:rsidR="00263271" w:rsidRPr="00921C35" w:rsidRDefault="00263271" w:rsidP="00263271">
            <w:pPr>
              <w:pStyle w:val="ListParagraph"/>
              <w:numPr>
                <w:ilvl w:val="0"/>
                <w:numId w:val="48"/>
              </w:numPr>
              <w:spacing w:line="276" w:lineRule="auto"/>
              <w:rPr>
                <w:rFonts w:cs="Times New Roman"/>
                <w:sz w:val="18"/>
                <w:szCs w:val="18"/>
              </w:rPr>
            </w:pPr>
            <w:r w:rsidRPr="00921C35">
              <w:rPr>
                <w:rFonts w:cs="Times New Roman"/>
                <w:sz w:val="18"/>
                <w:szCs w:val="18"/>
              </w:rPr>
              <w:t xml:space="preserve">RED FLAGS  / Shtimi i funksionaliteteve të flamurit të kuq në Sistemin e Prokurimit Elektronik për </w:t>
            </w:r>
            <w:proofErr w:type="spellStart"/>
            <w:r w:rsidRPr="00921C35">
              <w:rPr>
                <w:rFonts w:cs="Times New Roman"/>
                <w:sz w:val="18"/>
                <w:szCs w:val="18"/>
              </w:rPr>
              <w:t>shmangjen</w:t>
            </w:r>
            <w:proofErr w:type="spellEnd"/>
            <w:r w:rsidRPr="00921C35">
              <w:rPr>
                <w:rFonts w:cs="Times New Roman"/>
                <w:sz w:val="18"/>
                <w:szCs w:val="18"/>
              </w:rPr>
              <w:t xml:space="preserve"> e praktikave </w:t>
            </w:r>
            <w:proofErr w:type="spellStart"/>
            <w:r w:rsidRPr="00921C35">
              <w:rPr>
                <w:rFonts w:cs="Times New Roman"/>
                <w:sz w:val="18"/>
                <w:szCs w:val="18"/>
              </w:rPr>
              <w:t>korruptive</w:t>
            </w:r>
            <w:proofErr w:type="spellEnd"/>
            <w:r w:rsidR="00821E43">
              <w:rPr>
                <w:rFonts w:cs="Times New Roman"/>
                <w:sz w:val="18"/>
                <w:szCs w:val="18"/>
              </w:rPr>
              <w:t>;</w:t>
            </w:r>
          </w:p>
          <w:p w14:paraId="6164A999" w14:textId="77777777" w:rsidR="00263271" w:rsidRDefault="00263271" w:rsidP="00263271">
            <w:pPr>
              <w:pStyle w:val="ListParagraph"/>
              <w:numPr>
                <w:ilvl w:val="0"/>
                <w:numId w:val="48"/>
              </w:numPr>
              <w:spacing w:line="276" w:lineRule="auto"/>
              <w:rPr>
                <w:rFonts w:cs="Times New Roman"/>
                <w:sz w:val="18"/>
                <w:szCs w:val="18"/>
              </w:rPr>
            </w:pPr>
            <w:r w:rsidRPr="00921C35">
              <w:rPr>
                <w:rFonts w:cs="Times New Roman"/>
                <w:sz w:val="18"/>
                <w:szCs w:val="18"/>
              </w:rPr>
              <w:t xml:space="preserve">Shtimi i funksionaliteteve në </w:t>
            </w:r>
            <w:proofErr w:type="spellStart"/>
            <w:r w:rsidRPr="00921C35">
              <w:rPr>
                <w:rFonts w:cs="Times New Roman"/>
                <w:sz w:val="18"/>
                <w:szCs w:val="18"/>
              </w:rPr>
              <w:t>system</w:t>
            </w:r>
            <w:proofErr w:type="spellEnd"/>
            <w:r w:rsidRPr="00921C35">
              <w:rPr>
                <w:rFonts w:cs="Times New Roman"/>
                <w:sz w:val="18"/>
                <w:szCs w:val="18"/>
              </w:rPr>
              <w:t xml:space="preserve"> </w:t>
            </w:r>
            <w:proofErr w:type="spellStart"/>
            <w:r w:rsidRPr="00921C35">
              <w:rPr>
                <w:rFonts w:cs="Times New Roman"/>
                <w:sz w:val="18"/>
                <w:szCs w:val="18"/>
              </w:rPr>
              <w:t>per</w:t>
            </w:r>
            <w:proofErr w:type="spellEnd"/>
            <w:r w:rsidRPr="00921C35">
              <w:rPr>
                <w:rFonts w:cs="Times New Roman"/>
                <w:sz w:val="18"/>
                <w:szCs w:val="18"/>
              </w:rPr>
              <w:t xml:space="preserve"> evidentimin e </w:t>
            </w:r>
            <w:proofErr w:type="spellStart"/>
            <w:r w:rsidRPr="00921C35">
              <w:rPr>
                <w:rFonts w:cs="Times New Roman"/>
                <w:sz w:val="18"/>
                <w:szCs w:val="18"/>
              </w:rPr>
              <w:t>perdorimit</w:t>
            </w:r>
            <w:proofErr w:type="spellEnd"/>
            <w:r w:rsidRPr="00921C35">
              <w:rPr>
                <w:rFonts w:cs="Times New Roman"/>
                <w:sz w:val="18"/>
                <w:szCs w:val="18"/>
              </w:rPr>
              <w:t xml:space="preserve"> te kritereve mjedisore dhe sociale</w:t>
            </w:r>
            <w:r w:rsidR="00821E43">
              <w:rPr>
                <w:rFonts w:cs="Times New Roman"/>
                <w:sz w:val="18"/>
                <w:szCs w:val="18"/>
              </w:rPr>
              <w:t>.</w:t>
            </w:r>
          </w:p>
          <w:p w14:paraId="65082243" w14:textId="1C941F0C" w:rsidR="00821E43" w:rsidRDefault="00821E43" w:rsidP="00263271">
            <w:pPr>
              <w:pStyle w:val="ListParagraph"/>
              <w:numPr>
                <w:ilvl w:val="0"/>
                <w:numId w:val="48"/>
              </w:numPr>
              <w:spacing w:line="276" w:lineRule="auto"/>
              <w:rPr>
                <w:rFonts w:cs="Times New Roman"/>
                <w:sz w:val="18"/>
                <w:szCs w:val="18"/>
              </w:rPr>
            </w:pPr>
            <w:r>
              <w:rPr>
                <w:rFonts w:cs="Times New Roman"/>
                <w:sz w:val="18"/>
                <w:szCs w:val="18"/>
              </w:rPr>
              <w:t>P</w:t>
            </w:r>
            <w:r w:rsidR="00F179E0">
              <w:rPr>
                <w:rFonts w:cs="Times New Roman"/>
                <w:sz w:val="18"/>
                <w:szCs w:val="18"/>
              </w:rPr>
              <w:t>ë</w:t>
            </w:r>
            <w:r>
              <w:rPr>
                <w:rFonts w:cs="Times New Roman"/>
                <w:sz w:val="18"/>
                <w:szCs w:val="18"/>
              </w:rPr>
              <w:t>rdorimi i Teknologjis</w:t>
            </w:r>
            <w:r w:rsidR="00F179E0">
              <w:rPr>
                <w:rFonts w:cs="Times New Roman"/>
                <w:sz w:val="18"/>
                <w:szCs w:val="18"/>
              </w:rPr>
              <w:t>ë</w:t>
            </w:r>
            <w:r>
              <w:rPr>
                <w:rFonts w:cs="Times New Roman"/>
                <w:sz w:val="18"/>
                <w:szCs w:val="18"/>
              </w:rPr>
              <w:t xml:space="preserve"> s</w:t>
            </w:r>
            <w:r w:rsidR="00F179E0">
              <w:rPr>
                <w:rFonts w:cs="Times New Roman"/>
                <w:sz w:val="18"/>
                <w:szCs w:val="18"/>
              </w:rPr>
              <w:t>ë</w:t>
            </w:r>
            <w:r>
              <w:rPr>
                <w:rFonts w:cs="Times New Roman"/>
                <w:sz w:val="18"/>
                <w:szCs w:val="18"/>
              </w:rPr>
              <w:t xml:space="preserve"> avancuar t</w:t>
            </w:r>
            <w:r w:rsidR="00F179E0">
              <w:rPr>
                <w:rFonts w:cs="Times New Roman"/>
                <w:sz w:val="18"/>
                <w:szCs w:val="18"/>
              </w:rPr>
              <w:t>ë</w:t>
            </w:r>
            <w:r>
              <w:rPr>
                <w:rFonts w:cs="Times New Roman"/>
                <w:sz w:val="18"/>
                <w:szCs w:val="18"/>
              </w:rPr>
              <w:t xml:space="preserve"> inteligjenc</w:t>
            </w:r>
            <w:r w:rsidR="00F179E0">
              <w:rPr>
                <w:rFonts w:cs="Times New Roman"/>
                <w:sz w:val="18"/>
                <w:szCs w:val="18"/>
              </w:rPr>
              <w:t>ë</w:t>
            </w:r>
            <w:r>
              <w:rPr>
                <w:rFonts w:cs="Times New Roman"/>
                <w:sz w:val="18"/>
                <w:szCs w:val="18"/>
              </w:rPr>
              <w:t>s artificiale dhe proceseve t</w:t>
            </w:r>
            <w:r w:rsidR="00F179E0">
              <w:rPr>
                <w:rFonts w:cs="Times New Roman"/>
                <w:sz w:val="18"/>
                <w:szCs w:val="18"/>
              </w:rPr>
              <w:t>ë</w:t>
            </w:r>
            <w:r>
              <w:rPr>
                <w:rFonts w:cs="Times New Roman"/>
                <w:sz w:val="18"/>
                <w:szCs w:val="18"/>
              </w:rPr>
              <w:t xml:space="preserve"> robotizuara</w:t>
            </w:r>
          </w:p>
          <w:p w14:paraId="0B90D2B0" w14:textId="77777777" w:rsidR="008F2A70" w:rsidRPr="00921C35" w:rsidRDefault="008F2A70" w:rsidP="008F2A70">
            <w:pPr>
              <w:pStyle w:val="ListParagraph"/>
              <w:numPr>
                <w:ilvl w:val="0"/>
                <w:numId w:val="48"/>
              </w:numPr>
              <w:spacing w:line="276" w:lineRule="auto"/>
              <w:rPr>
                <w:rFonts w:cs="Times New Roman"/>
                <w:sz w:val="18"/>
                <w:szCs w:val="18"/>
              </w:rPr>
            </w:pPr>
            <w:r w:rsidRPr="00921C35">
              <w:rPr>
                <w:rFonts w:cs="Times New Roman"/>
                <w:sz w:val="18"/>
                <w:szCs w:val="18"/>
              </w:rPr>
              <w:t>Ngritja e sistemit të e-</w:t>
            </w:r>
            <w:proofErr w:type="spellStart"/>
            <w:r w:rsidRPr="00921C35">
              <w:rPr>
                <w:rFonts w:cs="Times New Roman"/>
                <w:sz w:val="18"/>
                <w:szCs w:val="18"/>
              </w:rPr>
              <w:t>Catalloghue</w:t>
            </w:r>
            <w:proofErr w:type="spellEnd"/>
            <w:r w:rsidRPr="00921C35">
              <w:rPr>
                <w:rFonts w:cs="Times New Roman"/>
                <w:sz w:val="18"/>
                <w:szCs w:val="18"/>
              </w:rPr>
              <w:t xml:space="preserve"> (Katalogut Elektronik)</w:t>
            </w:r>
          </w:p>
          <w:p w14:paraId="1DD1B1C1" w14:textId="77553B90" w:rsidR="008F2A70" w:rsidRPr="00921C35" w:rsidRDefault="008F2A70" w:rsidP="008D423C">
            <w:pPr>
              <w:pStyle w:val="ListParagraph"/>
              <w:spacing w:line="276" w:lineRule="auto"/>
              <w:ind w:left="360"/>
              <w:rPr>
                <w:rFonts w:cs="Times New Roman"/>
                <w:sz w:val="18"/>
                <w:szCs w:val="18"/>
              </w:rPr>
            </w:pPr>
          </w:p>
        </w:tc>
        <w:tc>
          <w:tcPr>
            <w:tcW w:w="1356" w:type="dxa"/>
            <w:gridSpan w:val="2"/>
          </w:tcPr>
          <w:p w14:paraId="109D01CC" w14:textId="77777777" w:rsidR="00263271" w:rsidRPr="00921C35" w:rsidRDefault="00263271" w:rsidP="00263271">
            <w:pPr>
              <w:spacing w:line="276" w:lineRule="auto"/>
              <w:jc w:val="left"/>
              <w:rPr>
                <w:rFonts w:cs="Times New Roman"/>
                <w:sz w:val="18"/>
                <w:szCs w:val="18"/>
              </w:rPr>
            </w:pPr>
          </w:p>
          <w:p w14:paraId="725AA9ED" w14:textId="03034406" w:rsidR="00263271" w:rsidRPr="00921C35" w:rsidRDefault="005B5D30" w:rsidP="00263271">
            <w:pPr>
              <w:spacing w:line="276" w:lineRule="auto"/>
              <w:jc w:val="left"/>
              <w:rPr>
                <w:rFonts w:cs="Times New Roman"/>
                <w:sz w:val="18"/>
                <w:szCs w:val="18"/>
              </w:rPr>
            </w:pPr>
            <w:r>
              <w:rPr>
                <w:rFonts w:cs="Times New Roman"/>
                <w:sz w:val="18"/>
                <w:szCs w:val="18"/>
              </w:rPr>
              <w:t xml:space="preserve"> </w:t>
            </w:r>
            <w:r w:rsidR="00263271" w:rsidRPr="00921C35">
              <w:rPr>
                <w:rFonts w:cs="Times New Roman"/>
                <w:sz w:val="18"/>
                <w:szCs w:val="18"/>
              </w:rPr>
              <w:t xml:space="preserve"> AKSHI</w:t>
            </w:r>
          </w:p>
          <w:p w14:paraId="1B35D97E" w14:textId="77777777" w:rsidR="00263271" w:rsidRPr="00921C35" w:rsidRDefault="00263271" w:rsidP="00263271">
            <w:pPr>
              <w:tabs>
                <w:tab w:val="left" w:pos="1628"/>
              </w:tabs>
              <w:jc w:val="left"/>
              <w:rPr>
                <w:rFonts w:cs="Times New Roman"/>
                <w:sz w:val="20"/>
                <w:szCs w:val="20"/>
              </w:rPr>
            </w:pPr>
          </w:p>
        </w:tc>
        <w:tc>
          <w:tcPr>
            <w:tcW w:w="990" w:type="dxa"/>
          </w:tcPr>
          <w:p w14:paraId="6A53CB71" w14:textId="77777777" w:rsidR="008D423C" w:rsidRDefault="008D423C" w:rsidP="00263271">
            <w:pPr>
              <w:tabs>
                <w:tab w:val="left" w:pos="1628"/>
              </w:tabs>
              <w:jc w:val="left"/>
              <w:rPr>
                <w:rFonts w:cs="Times New Roman"/>
                <w:sz w:val="20"/>
                <w:szCs w:val="20"/>
              </w:rPr>
            </w:pPr>
          </w:p>
          <w:p w14:paraId="7BE57BEE" w14:textId="5BAF29DF" w:rsidR="00263271" w:rsidRPr="00921C35" w:rsidRDefault="005B5D30" w:rsidP="00263271">
            <w:pPr>
              <w:tabs>
                <w:tab w:val="left" w:pos="1628"/>
              </w:tabs>
              <w:jc w:val="left"/>
              <w:rPr>
                <w:rFonts w:cs="Times New Roman"/>
                <w:sz w:val="20"/>
                <w:szCs w:val="20"/>
              </w:rPr>
            </w:pPr>
            <w:r>
              <w:rPr>
                <w:rFonts w:cs="Times New Roman"/>
                <w:sz w:val="20"/>
                <w:szCs w:val="20"/>
              </w:rPr>
              <w:t>APP</w:t>
            </w:r>
          </w:p>
        </w:tc>
        <w:tc>
          <w:tcPr>
            <w:tcW w:w="1056" w:type="dxa"/>
          </w:tcPr>
          <w:p w14:paraId="2DD04C67" w14:textId="77777777" w:rsidR="00263271" w:rsidRPr="00921C35" w:rsidRDefault="00263271" w:rsidP="00263271">
            <w:pPr>
              <w:tabs>
                <w:tab w:val="left" w:pos="1628"/>
              </w:tabs>
              <w:jc w:val="left"/>
              <w:rPr>
                <w:rFonts w:cs="Times New Roman"/>
                <w:sz w:val="20"/>
                <w:szCs w:val="20"/>
              </w:rPr>
            </w:pPr>
          </w:p>
          <w:p w14:paraId="2B0FD779" w14:textId="314E7920" w:rsidR="00263271" w:rsidRPr="00921C35" w:rsidRDefault="00263271" w:rsidP="00263271">
            <w:pPr>
              <w:tabs>
                <w:tab w:val="left" w:pos="1628"/>
              </w:tabs>
              <w:jc w:val="left"/>
              <w:rPr>
                <w:rFonts w:cs="Times New Roman"/>
                <w:sz w:val="20"/>
                <w:szCs w:val="20"/>
              </w:rPr>
            </w:pPr>
            <w:r w:rsidRPr="00921C35">
              <w:rPr>
                <w:rFonts w:cs="Times New Roman"/>
                <w:sz w:val="20"/>
                <w:szCs w:val="20"/>
              </w:rPr>
              <w:t>TM I 2024</w:t>
            </w:r>
          </w:p>
        </w:tc>
        <w:tc>
          <w:tcPr>
            <w:tcW w:w="1134" w:type="dxa"/>
            <w:gridSpan w:val="3"/>
          </w:tcPr>
          <w:p w14:paraId="19C9FE72" w14:textId="77777777" w:rsidR="00263271" w:rsidRPr="00921C35" w:rsidRDefault="00263271" w:rsidP="00263271">
            <w:pPr>
              <w:tabs>
                <w:tab w:val="left" w:pos="1628"/>
              </w:tabs>
              <w:jc w:val="left"/>
              <w:rPr>
                <w:rFonts w:cs="Times New Roman"/>
                <w:sz w:val="20"/>
                <w:szCs w:val="20"/>
              </w:rPr>
            </w:pPr>
          </w:p>
          <w:p w14:paraId="75332BCF" w14:textId="2E084DB4" w:rsidR="00263271" w:rsidRPr="00921C35" w:rsidRDefault="00263271" w:rsidP="00263271">
            <w:pPr>
              <w:tabs>
                <w:tab w:val="left" w:pos="1628"/>
              </w:tabs>
              <w:jc w:val="left"/>
              <w:rPr>
                <w:rFonts w:cs="Times New Roman"/>
                <w:sz w:val="20"/>
                <w:szCs w:val="20"/>
              </w:rPr>
            </w:pPr>
            <w:r w:rsidRPr="00921C35">
              <w:rPr>
                <w:rFonts w:cs="Times New Roman"/>
                <w:sz w:val="20"/>
                <w:szCs w:val="20"/>
              </w:rPr>
              <w:t>TM IV 2027</w:t>
            </w:r>
          </w:p>
        </w:tc>
      </w:tr>
      <w:tr w:rsidR="00263271" w:rsidRPr="00921C35" w14:paraId="496775B9" w14:textId="77777777" w:rsidTr="0085313F">
        <w:trPr>
          <w:gridBefore w:val="1"/>
          <w:wBefore w:w="17" w:type="dxa"/>
          <w:trHeight w:val="473"/>
        </w:trPr>
        <w:tc>
          <w:tcPr>
            <w:tcW w:w="12991" w:type="dxa"/>
            <w:gridSpan w:val="16"/>
            <w:shd w:val="clear" w:color="auto" w:fill="AEAAAA" w:themeFill="background2" w:themeFillShade="BF"/>
          </w:tcPr>
          <w:p w14:paraId="54CBA615" w14:textId="77777777" w:rsidR="00263271" w:rsidRPr="00921C35" w:rsidRDefault="00263271" w:rsidP="00263271">
            <w:pPr>
              <w:tabs>
                <w:tab w:val="left" w:pos="1628"/>
              </w:tabs>
              <w:rPr>
                <w:rFonts w:cs="Times New Roman"/>
                <w:b/>
                <w:color w:val="000000"/>
                <w:sz w:val="18"/>
                <w:szCs w:val="18"/>
              </w:rPr>
            </w:pPr>
          </w:p>
          <w:p w14:paraId="23AF5A0F" w14:textId="1FB3CA10" w:rsidR="00263271" w:rsidRPr="00921C35" w:rsidRDefault="00263271" w:rsidP="00263271">
            <w:pPr>
              <w:shd w:val="clear" w:color="auto" w:fill="AEAAAA" w:themeFill="background2" w:themeFillShade="BF"/>
              <w:tabs>
                <w:tab w:val="left" w:pos="1628"/>
              </w:tabs>
              <w:rPr>
                <w:rFonts w:cs="Times New Roman"/>
                <w:b/>
                <w:color w:val="000000"/>
                <w:sz w:val="18"/>
                <w:szCs w:val="18"/>
              </w:rPr>
            </w:pPr>
            <w:r w:rsidRPr="00921C35">
              <w:rPr>
                <w:rFonts w:cs="Times New Roman"/>
                <w:b/>
                <w:color w:val="000000"/>
                <w:sz w:val="18"/>
                <w:szCs w:val="18"/>
              </w:rPr>
              <w:t xml:space="preserve">QËLLIMI I POLITIKËS 2- PROKURIMI I QËNDRUESHËM </w:t>
            </w:r>
            <w:r w:rsidR="002340DF">
              <w:rPr>
                <w:rFonts w:cs="Times New Roman"/>
                <w:b/>
                <w:color w:val="000000"/>
                <w:sz w:val="18"/>
                <w:szCs w:val="18"/>
              </w:rPr>
              <w:t xml:space="preserve"> </w:t>
            </w:r>
            <w:r w:rsidRPr="00921C35">
              <w:rPr>
                <w:rFonts w:cs="Times New Roman"/>
                <w:b/>
                <w:color w:val="000000"/>
                <w:sz w:val="18"/>
                <w:szCs w:val="18"/>
              </w:rPr>
              <w:t>DHE INOVATIV</w:t>
            </w:r>
          </w:p>
          <w:p w14:paraId="191EB08B" w14:textId="77777777" w:rsidR="00263271" w:rsidRPr="00921C35" w:rsidRDefault="00263271" w:rsidP="00263271">
            <w:pPr>
              <w:tabs>
                <w:tab w:val="left" w:pos="1628"/>
              </w:tabs>
              <w:rPr>
                <w:rFonts w:cs="Times New Roman"/>
                <w:b/>
                <w:sz w:val="18"/>
                <w:szCs w:val="18"/>
              </w:rPr>
            </w:pPr>
          </w:p>
        </w:tc>
      </w:tr>
      <w:tr w:rsidR="00263271" w:rsidRPr="00921C35" w14:paraId="1A21A6A2" w14:textId="77777777" w:rsidTr="007C11AE">
        <w:trPr>
          <w:gridBefore w:val="1"/>
          <w:wBefore w:w="17" w:type="dxa"/>
          <w:trHeight w:val="1275"/>
        </w:trPr>
        <w:tc>
          <w:tcPr>
            <w:tcW w:w="900" w:type="dxa"/>
            <w:gridSpan w:val="2"/>
            <w:vMerge w:val="restart"/>
          </w:tcPr>
          <w:p w14:paraId="211C2103" w14:textId="77777777" w:rsidR="00263271" w:rsidRPr="00921C35" w:rsidRDefault="00263271" w:rsidP="00263271">
            <w:pPr>
              <w:tabs>
                <w:tab w:val="left" w:pos="1628"/>
              </w:tabs>
              <w:jc w:val="left"/>
              <w:rPr>
                <w:rFonts w:cs="Times New Roman"/>
                <w:color w:val="000000"/>
                <w:sz w:val="20"/>
                <w:szCs w:val="27"/>
              </w:rPr>
            </w:pPr>
          </w:p>
          <w:p w14:paraId="4F2B2BA8" w14:textId="77777777" w:rsidR="00263271" w:rsidRPr="00921C35" w:rsidRDefault="00263271" w:rsidP="00263271">
            <w:pPr>
              <w:tabs>
                <w:tab w:val="left" w:pos="1628"/>
              </w:tabs>
              <w:jc w:val="left"/>
              <w:rPr>
                <w:rFonts w:cs="Times New Roman"/>
                <w:color w:val="000000"/>
                <w:sz w:val="20"/>
                <w:szCs w:val="27"/>
              </w:rPr>
            </w:pPr>
          </w:p>
          <w:p w14:paraId="4636B561" w14:textId="77777777" w:rsidR="00263271" w:rsidRPr="00921C35" w:rsidRDefault="00263271" w:rsidP="00263271">
            <w:pPr>
              <w:tabs>
                <w:tab w:val="left" w:pos="1628"/>
              </w:tabs>
              <w:jc w:val="left"/>
              <w:rPr>
                <w:rFonts w:cs="Times New Roman"/>
                <w:color w:val="000000"/>
                <w:sz w:val="20"/>
                <w:szCs w:val="27"/>
              </w:rPr>
            </w:pPr>
          </w:p>
          <w:p w14:paraId="3BD932EA" w14:textId="77777777" w:rsidR="00263271" w:rsidRPr="00921C35" w:rsidRDefault="00263271" w:rsidP="00263271">
            <w:pPr>
              <w:tabs>
                <w:tab w:val="left" w:pos="1628"/>
              </w:tabs>
              <w:jc w:val="left"/>
              <w:rPr>
                <w:rFonts w:cs="Times New Roman"/>
                <w:color w:val="000000"/>
                <w:sz w:val="20"/>
                <w:szCs w:val="27"/>
              </w:rPr>
            </w:pPr>
          </w:p>
          <w:p w14:paraId="16830B55" w14:textId="77777777" w:rsidR="00263271" w:rsidRPr="00921C35" w:rsidRDefault="00263271" w:rsidP="00263271">
            <w:pPr>
              <w:tabs>
                <w:tab w:val="left" w:pos="1628"/>
              </w:tabs>
              <w:jc w:val="left"/>
              <w:rPr>
                <w:rFonts w:cs="Times New Roman"/>
                <w:color w:val="000000"/>
                <w:sz w:val="16"/>
                <w:szCs w:val="16"/>
              </w:rPr>
            </w:pPr>
            <w:r w:rsidRPr="00921C35">
              <w:rPr>
                <w:rFonts w:cs="Times New Roman"/>
                <w:color w:val="000000"/>
                <w:sz w:val="16"/>
                <w:szCs w:val="16"/>
              </w:rPr>
              <w:t>Objektivi 2.1</w:t>
            </w:r>
          </w:p>
        </w:tc>
        <w:tc>
          <w:tcPr>
            <w:tcW w:w="1440" w:type="dxa"/>
            <w:gridSpan w:val="2"/>
            <w:vMerge w:val="restart"/>
          </w:tcPr>
          <w:p w14:paraId="3C568AEE" w14:textId="77777777" w:rsidR="00263271" w:rsidRPr="00921C35" w:rsidRDefault="00263271" w:rsidP="00263271">
            <w:pPr>
              <w:tabs>
                <w:tab w:val="left" w:pos="1628"/>
              </w:tabs>
              <w:jc w:val="center"/>
              <w:rPr>
                <w:rFonts w:cs="Times New Roman"/>
                <w:b/>
                <w:color w:val="000000"/>
                <w:sz w:val="20"/>
                <w:szCs w:val="27"/>
              </w:rPr>
            </w:pPr>
          </w:p>
          <w:p w14:paraId="5F1C9823" w14:textId="77777777" w:rsidR="00263271" w:rsidRPr="00921C35" w:rsidRDefault="00263271" w:rsidP="00263271">
            <w:pPr>
              <w:tabs>
                <w:tab w:val="left" w:pos="1628"/>
              </w:tabs>
              <w:jc w:val="center"/>
              <w:rPr>
                <w:rFonts w:cs="Times New Roman"/>
                <w:b/>
                <w:color w:val="000000"/>
                <w:sz w:val="18"/>
                <w:szCs w:val="18"/>
              </w:rPr>
            </w:pPr>
          </w:p>
          <w:p w14:paraId="67056216" w14:textId="77777777" w:rsidR="00263271" w:rsidRPr="00921C35" w:rsidRDefault="00263271" w:rsidP="00263271">
            <w:pPr>
              <w:tabs>
                <w:tab w:val="left" w:pos="1628"/>
              </w:tabs>
              <w:jc w:val="center"/>
              <w:rPr>
                <w:rFonts w:cs="Times New Roman"/>
                <w:b/>
                <w:color w:val="000000"/>
                <w:sz w:val="18"/>
                <w:szCs w:val="18"/>
              </w:rPr>
            </w:pPr>
          </w:p>
          <w:p w14:paraId="5490CAFF" w14:textId="77777777" w:rsidR="00263271" w:rsidRPr="00921C35" w:rsidRDefault="00263271" w:rsidP="00263271">
            <w:pPr>
              <w:tabs>
                <w:tab w:val="left" w:pos="1628"/>
              </w:tabs>
              <w:jc w:val="left"/>
              <w:rPr>
                <w:rFonts w:cs="Times New Roman"/>
                <w:b/>
                <w:color w:val="000000"/>
                <w:sz w:val="18"/>
                <w:szCs w:val="18"/>
              </w:rPr>
            </w:pPr>
          </w:p>
          <w:p w14:paraId="51C86CC8" w14:textId="737D93D3" w:rsidR="00263271" w:rsidRPr="00921C35" w:rsidRDefault="00263271" w:rsidP="00263271">
            <w:pPr>
              <w:tabs>
                <w:tab w:val="left" w:pos="1628"/>
              </w:tabs>
              <w:jc w:val="left"/>
              <w:rPr>
                <w:rFonts w:cs="Times New Roman"/>
                <w:b/>
                <w:color w:val="000000"/>
                <w:sz w:val="20"/>
                <w:szCs w:val="27"/>
              </w:rPr>
            </w:pPr>
            <w:r w:rsidRPr="00921C35">
              <w:rPr>
                <w:rFonts w:cs="Times New Roman"/>
                <w:b/>
                <w:color w:val="000000"/>
                <w:sz w:val="18"/>
                <w:szCs w:val="18"/>
              </w:rPr>
              <w:t>Nxitja e   prokurimit të gjelbër dhe social</w:t>
            </w:r>
            <w:r w:rsidRPr="00921C35">
              <w:rPr>
                <w:rFonts w:cs="Times New Roman"/>
                <w:b/>
                <w:color w:val="000000"/>
                <w:sz w:val="20"/>
                <w:szCs w:val="27"/>
              </w:rPr>
              <w:br/>
            </w:r>
            <w:r w:rsidRPr="00921C35">
              <w:rPr>
                <w:rFonts w:cs="Times New Roman"/>
                <w:b/>
                <w:color w:val="000000"/>
                <w:sz w:val="20"/>
                <w:szCs w:val="27"/>
              </w:rPr>
              <w:br/>
            </w:r>
            <w:r w:rsidRPr="00921C35">
              <w:rPr>
                <w:rFonts w:cs="Times New Roman"/>
                <w:b/>
                <w:color w:val="000000"/>
                <w:sz w:val="20"/>
                <w:szCs w:val="27"/>
              </w:rPr>
              <w:br/>
            </w:r>
          </w:p>
        </w:tc>
        <w:tc>
          <w:tcPr>
            <w:tcW w:w="1080" w:type="dxa"/>
            <w:gridSpan w:val="2"/>
          </w:tcPr>
          <w:p w14:paraId="11020DD3" w14:textId="77777777" w:rsidR="00263271" w:rsidRPr="00921C35" w:rsidRDefault="00263271" w:rsidP="00263271">
            <w:pPr>
              <w:tabs>
                <w:tab w:val="left" w:pos="1628"/>
              </w:tabs>
              <w:jc w:val="center"/>
              <w:rPr>
                <w:rFonts w:cs="Times New Roman"/>
                <w:sz w:val="18"/>
                <w:szCs w:val="18"/>
              </w:rPr>
            </w:pPr>
          </w:p>
          <w:p w14:paraId="16D910FA" w14:textId="77777777" w:rsidR="00263271" w:rsidRPr="00921C35" w:rsidRDefault="00263271" w:rsidP="00263271">
            <w:pPr>
              <w:tabs>
                <w:tab w:val="left" w:pos="1628"/>
              </w:tabs>
              <w:jc w:val="center"/>
              <w:rPr>
                <w:rFonts w:cs="Times New Roman"/>
                <w:color w:val="000000"/>
                <w:sz w:val="18"/>
                <w:szCs w:val="18"/>
              </w:rPr>
            </w:pPr>
            <w:r w:rsidRPr="00921C35">
              <w:rPr>
                <w:rFonts w:cs="Times New Roman"/>
                <w:sz w:val="18"/>
                <w:szCs w:val="18"/>
              </w:rPr>
              <w:t>Aktiviteti 2.1.1</w:t>
            </w:r>
          </w:p>
        </w:tc>
        <w:tc>
          <w:tcPr>
            <w:tcW w:w="1802" w:type="dxa"/>
            <w:gridSpan w:val="2"/>
          </w:tcPr>
          <w:p w14:paraId="206CF893" w14:textId="77777777" w:rsidR="00263271" w:rsidRPr="00921C35" w:rsidRDefault="00263271" w:rsidP="00263271">
            <w:pPr>
              <w:tabs>
                <w:tab w:val="left" w:pos="1628"/>
              </w:tabs>
              <w:jc w:val="center"/>
              <w:rPr>
                <w:rFonts w:cs="Times New Roman"/>
                <w:color w:val="000000"/>
                <w:sz w:val="18"/>
                <w:szCs w:val="18"/>
              </w:rPr>
            </w:pPr>
          </w:p>
          <w:p w14:paraId="0F88EA42" w14:textId="0595F2A3" w:rsidR="00263271" w:rsidRPr="00921C35" w:rsidRDefault="00263271" w:rsidP="00263271">
            <w:pPr>
              <w:tabs>
                <w:tab w:val="left" w:pos="1628"/>
              </w:tabs>
              <w:jc w:val="center"/>
              <w:rPr>
                <w:rFonts w:cs="Times New Roman"/>
                <w:color w:val="000000"/>
                <w:sz w:val="18"/>
                <w:szCs w:val="18"/>
              </w:rPr>
            </w:pPr>
            <w:r w:rsidRPr="00921C35">
              <w:rPr>
                <w:rFonts w:cs="Times New Roman"/>
                <w:color w:val="000000"/>
                <w:sz w:val="18"/>
                <w:szCs w:val="18"/>
              </w:rPr>
              <w:t>Përmirësimi i kuadrit ligjor lidhur me përdorimin e kritereve mjedisorë dhe sociale</w:t>
            </w:r>
          </w:p>
        </w:tc>
        <w:tc>
          <w:tcPr>
            <w:tcW w:w="3233" w:type="dxa"/>
          </w:tcPr>
          <w:p w14:paraId="03603401" w14:textId="35B701FD" w:rsidR="00263271" w:rsidRPr="00921C35" w:rsidRDefault="00821E43" w:rsidP="00263271">
            <w:pPr>
              <w:pStyle w:val="ListParagraph"/>
              <w:numPr>
                <w:ilvl w:val="0"/>
                <w:numId w:val="49"/>
              </w:numPr>
              <w:spacing w:line="276" w:lineRule="auto"/>
              <w:rPr>
                <w:rFonts w:cs="Times New Roman"/>
                <w:sz w:val="18"/>
                <w:szCs w:val="18"/>
              </w:rPr>
            </w:pPr>
            <w:r>
              <w:rPr>
                <w:rFonts w:cs="Times New Roman"/>
                <w:sz w:val="18"/>
                <w:szCs w:val="18"/>
              </w:rPr>
              <w:t xml:space="preserve">Hartimi dhe </w:t>
            </w:r>
            <w:r w:rsidR="00263271" w:rsidRPr="00921C35">
              <w:rPr>
                <w:rFonts w:cs="Times New Roman"/>
                <w:sz w:val="18"/>
                <w:szCs w:val="18"/>
              </w:rPr>
              <w:t xml:space="preserve">Miratimi i </w:t>
            </w:r>
            <w:proofErr w:type="spellStart"/>
            <w:r w:rsidR="00263271" w:rsidRPr="00921C35">
              <w:rPr>
                <w:rFonts w:cs="Times New Roman"/>
                <w:sz w:val="18"/>
                <w:szCs w:val="18"/>
              </w:rPr>
              <w:t>amendimeve</w:t>
            </w:r>
            <w:proofErr w:type="spellEnd"/>
            <w:r w:rsidR="00263271" w:rsidRPr="00921C35">
              <w:rPr>
                <w:rFonts w:cs="Times New Roman"/>
                <w:sz w:val="18"/>
                <w:szCs w:val="18"/>
              </w:rPr>
              <w:t xml:space="preserve"> ligjore përkatëse lidhur me </w:t>
            </w:r>
            <w:proofErr w:type="spellStart"/>
            <w:r w:rsidR="00263271" w:rsidRPr="00921C35">
              <w:rPr>
                <w:rFonts w:cs="Times New Roman"/>
                <w:sz w:val="18"/>
                <w:szCs w:val="18"/>
              </w:rPr>
              <w:t>eficiencën</w:t>
            </w:r>
            <w:proofErr w:type="spellEnd"/>
            <w:r w:rsidR="00263271" w:rsidRPr="00921C35">
              <w:rPr>
                <w:rFonts w:cs="Times New Roman"/>
                <w:sz w:val="18"/>
                <w:szCs w:val="18"/>
              </w:rPr>
              <w:t xml:space="preserve"> e energjisë;</w:t>
            </w:r>
          </w:p>
          <w:p w14:paraId="1CB7C7E2" w14:textId="756EA4C4" w:rsidR="00263271" w:rsidRPr="00921C35" w:rsidRDefault="00821E43" w:rsidP="00263271">
            <w:pPr>
              <w:pStyle w:val="ListParagraph"/>
              <w:numPr>
                <w:ilvl w:val="0"/>
                <w:numId w:val="49"/>
              </w:numPr>
              <w:spacing w:line="276" w:lineRule="auto"/>
              <w:rPr>
                <w:rFonts w:cs="Times New Roman"/>
                <w:sz w:val="18"/>
                <w:szCs w:val="18"/>
              </w:rPr>
            </w:pPr>
            <w:r>
              <w:rPr>
                <w:rFonts w:cs="Times New Roman"/>
                <w:sz w:val="18"/>
                <w:szCs w:val="18"/>
              </w:rPr>
              <w:t>Hartimi dhe m</w:t>
            </w:r>
            <w:r w:rsidR="00263271" w:rsidRPr="00921C35">
              <w:rPr>
                <w:rFonts w:cs="Times New Roman"/>
                <w:sz w:val="18"/>
                <w:szCs w:val="18"/>
              </w:rPr>
              <w:t xml:space="preserve">iratimi i akteve nënligjore në linjë me zhvillimet e reja të </w:t>
            </w:r>
            <w:proofErr w:type="spellStart"/>
            <w:r w:rsidR="00263271" w:rsidRPr="00921C35">
              <w:rPr>
                <w:rFonts w:cs="Times New Roman"/>
                <w:sz w:val="18"/>
                <w:szCs w:val="18"/>
              </w:rPr>
              <w:t>Acquis</w:t>
            </w:r>
            <w:proofErr w:type="spellEnd"/>
            <w:r w:rsidR="00263271" w:rsidRPr="00921C35">
              <w:rPr>
                <w:rFonts w:cs="Times New Roman"/>
                <w:sz w:val="18"/>
                <w:szCs w:val="18"/>
              </w:rPr>
              <w:t xml:space="preserve"> të BE për prokurimin mjedisorë dhe social  </w:t>
            </w:r>
          </w:p>
          <w:p w14:paraId="517BE172" w14:textId="7F51D3C5" w:rsidR="00263271" w:rsidRPr="00921C35" w:rsidRDefault="00821E43" w:rsidP="00263271">
            <w:pPr>
              <w:pStyle w:val="ListParagraph"/>
              <w:numPr>
                <w:ilvl w:val="0"/>
                <w:numId w:val="49"/>
              </w:numPr>
              <w:spacing w:line="276" w:lineRule="auto"/>
              <w:rPr>
                <w:rFonts w:cs="Times New Roman"/>
                <w:sz w:val="18"/>
                <w:szCs w:val="18"/>
              </w:rPr>
            </w:pPr>
            <w:r>
              <w:rPr>
                <w:rFonts w:cs="Times New Roman"/>
                <w:sz w:val="18"/>
                <w:szCs w:val="18"/>
              </w:rPr>
              <w:t>Hartimi dhe m</w:t>
            </w:r>
            <w:r w:rsidR="00263271" w:rsidRPr="00921C35">
              <w:rPr>
                <w:rFonts w:cs="Times New Roman"/>
                <w:sz w:val="18"/>
                <w:szCs w:val="18"/>
              </w:rPr>
              <w:t>iratimi i Udhërrëfyesit për përdorimin e kriterit të tenderit ekonomikisht më të favorshëm bazuar në kosto (MEAT)</w:t>
            </w:r>
            <w:r>
              <w:rPr>
                <w:rFonts w:cs="Times New Roman"/>
                <w:sz w:val="18"/>
                <w:szCs w:val="18"/>
              </w:rPr>
              <w:t>.</w:t>
            </w:r>
            <w:r w:rsidR="00263271" w:rsidRPr="00921C35">
              <w:rPr>
                <w:rFonts w:cs="Times New Roman"/>
                <w:sz w:val="18"/>
                <w:szCs w:val="18"/>
              </w:rPr>
              <w:t xml:space="preserve">  </w:t>
            </w:r>
          </w:p>
          <w:p w14:paraId="37B5A069" w14:textId="77777777" w:rsidR="00263271" w:rsidRPr="00921C35" w:rsidRDefault="00263271" w:rsidP="00263271">
            <w:pPr>
              <w:tabs>
                <w:tab w:val="left" w:pos="1628"/>
              </w:tabs>
              <w:rPr>
                <w:rFonts w:cs="Times New Roman"/>
                <w:color w:val="000000"/>
                <w:sz w:val="18"/>
                <w:szCs w:val="18"/>
              </w:rPr>
            </w:pPr>
          </w:p>
        </w:tc>
        <w:tc>
          <w:tcPr>
            <w:tcW w:w="1356" w:type="dxa"/>
            <w:gridSpan w:val="2"/>
          </w:tcPr>
          <w:p w14:paraId="4DD7A8F2" w14:textId="013630E5" w:rsidR="00263271" w:rsidRPr="00921C35" w:rsidRDefault="00263271" w:rsidP="00263271">
            <w:pPr>
              <w:spacing w:line="276" w:lineRule="auto"/>
              <w:jc w:val="left"/>
              <w:rPr>
                <w:rFonts w:cs="Times New Roman"/>
                <w:sz w:val="18"/>
                <w:szCs w:val="18"/>
              </w:rPr>
            </w:pPr>
            <w:r w:rsidRPr="00921C35">
              <w:rPr>
                <w:rFonts w:cs="Times New Roman"/>
                <w:sz w:val="18"/>
                <w:szCs w:val="18"/>
              </w:rPr>
              <w:t xml:space="preserve">APP, </w:t>
            </w:r>
          </w:p>
          <w:p w14:paraId="65792CB8" w14:textId="49A39FF5" w:rsidR="00263271" w:rsidRPr="00921C35" w:rsidRDefault="00263271" w:rsidP="00263271">
            <w:pPr>
              <w:spacing w:line="276" w:lineRule="auto"/>
              <w:jc w:val="left"/>
              <w:rPr>
                <w:rFonts w:cs="Times New Roman"/>
                <w:sz w:val="18"/>
                <w:szCs w:val="18"/>
              </w:rPr>
            </w:pPr>
            <w:r w:rsidRPr="00921C35">
              <w:rPr>
                <w:rFonts w:cs="Times New Roman"/>
                <w:sz w:val="18"/>
                <w:szCs w:val="18"/>
              </w:rPr>
              <w:t>MIE</w:t>
            </w:r>
          </w:p>
          <w:p w14:paraId="74B582C1" w14:textId="77777777" w:rsidR="00263271" w:rsidRPr="00921C35" w:rsidRDefault="00263271" w:rsidP="00263271">
            <w:pPr>
              <w:tabs>
                <w:tab w:val="left" w:pos="1628"/>
              </w:tabs>
              <w:jc w:val="center"/>
              <w:rPr>
                <w:rFonts w:cs="Times New Roman"/>
                <w:color w:val="000000"/>
                <w:sz w:val="20"/>
                <w:szCs w:val="27"/>
              </w:rPr>
            </w:pPr>
          </w:p>
        </w:tc>
        <w:tc>
          <w:tcPr>
            <w:tcW w:w="990" w:type="dxa"/>
          </w:tcPr>
          <w:p w14:paraId="7266263D" w14:textId="1EF2A11C" w:rsidR="00263271" w:rsidRPr="00921C35" w:rsidRDefault="00225AF3" w:rsidP="00263271">
            <w:pPr>
              <w:tabs>
                <w:tab w:val="left" w:pos="1628"/>
              </w:tabs>
              <w:jc w:val="center"/>
              <w:rPr>
                <w:rFonts w:cs="Times New Roman"/>
                <w:color w:val="000000"/>
                <w:sz w:val="20"/>
                <w:szCs w:val="27"/>
              </w:rPr>
            </w:pPr>
            <w:r w:rsidRPr="00921C35">
              <w:rPr>
                <w:rFonts w:cs="Times New Roman"/>
                <w:sz w:val="18"/>
                <w:szCs w:val="18"/>
              </w:rPr>
              <w:t>MSHMS, MTM,</w:t>
            </w:r>
          </w:p>
        </w:tc>
        <w:tc>
          <w:tcPr>
            <w:tcW w:w="1056" w:type="dxa"/>
          </w:tcPr>
          <w:p w14:paraId="53D5E360" w14:textId="2B15F2D5" w:rsidR="00263271" w:rsidRPr="00921C35" w:rsidRDefault="00263271" w:rsidP="00263271">
            <w:pPr>
              <w:tabs>
                <w:tab w:val="left" w:pos="1628"/>
              </w:tabs>
              <w:jc w:val="center"/>
              <w:rPr>
                <w:rFonts w:cs="Times New Roman"/>
                <w:color w:val="000000"/>
                <w:sz w:val="20"/>
                <w:szCs w:val="27"/>
              </w:rPr>
            </w:pPr>
            <w:r w:rsidRPr="00921C35">
              <w:rPr>
                <w:rFonts w:cs="Times New Roman"/>
                <w:color w:val="000000"/>
                <w:sz w:val="20"/>
                <w:szCs w:val="27"/>
              </w:rPr>
              <w:t>TM I 2024</w:t>
            </w:r>
          </w:p>
        </w:tc>
        <w:tc>
          <w:tcPr>
            <w:tcW w:w="1134" w:type="dxa"/>
            <w:gridSpan w:val="3"/>
          </w:tcPr>
          <w:p w14:paraId="4F80C565" w14:textId="377B7A55" w:rsidR="00263271" w:rsidRPr="00921C35" w:rsidRDefault="00263271" w:rsidP="00263271">
            <w:pPr>
              <w:tabs>
                <w:tab w:val="left" w:pos="1628"/>
              </w:tabs>
              <w:jc w:val="center"/>
              <w:rPr>
                <w:rFonts w:cs="Times New Roman"/>
                <w:color w:val="000000"/>
                <w:sz w:val="20"/>
                <w:szCs w:val="27"/>
              </w:rPr>
            </w:pPr>
            <w:r w:rsidRPr="00921C35">
              <w:rPr>
                <w:rFonts w:cs="Times New Roman"/>
                <w:color w:val="000000"/>
                <w:sz w:val="20"/>
                <w:szCs w:val="27"/>
              </w:rPr>
              <w:t>TM IV 2027</w:t>
            </w:r>
          </w:p>
        </w:tc>
      </w:tr>
      <w:tr w:rsidR="00263271" w:rsidRPr="00921C35" w14:paraId="4C7EA77B" w14:textId="77777777" w:rsidTr="007C11AE">
        <w:trPr>
          <w:gridBefore w:val="1"/>
          <w:wBefore w:w="17" w:type="dxa"/>
          <w:trHeight w:val="1275"/>
        </w:trPr>
        <w:tc>
          <w:tcPr>
            <w:tcW w:w="900" w:type="dxa"/>
            <w:gridSpan w:val="2"/>
            <w:vMerge/>
          </w:tcPr>
          <w:p w14:paraId="180260C2" w14:textId="77777777" w:rsidR="00263271" w:rsidRPr="00921C35" w:rsidRDefault="00263271" w:rsidP="00263271">
            <w:pPr>
              <w:tabs>
                <w:tab w:val="left" w:pos="1628"/>
              </w:tabs>
              <w:jc w:val="center"/>
              <w:rPr>
                <w:rFonts w:cs="Times New Roman"/>
                <w:color w:val="000000"/>
                <w:sz w:val="20"/>
                <w:szCs w:val="27"/>
              </w:rPr>
            </w:pPr>
          </w:p>
        </w:tc>
        <w:tc>
          <w:tcPr>
            <w:tcW w:w="1440" w:type="dxa"/>
            <w:gridSpan w:val="2"/>
            <w:vMerge/>
          </w:tcPr>
          <w:p w14:paraId="2E46A607" w14:textId="77777777" w:rsidR="00263271" w:rsidRPr="00921C35" w:rsidRDefault="00263271" w:rsidP="00263271">
            <w:pPr>
              <w:tabs>
                <w:tab w:val="left" w:pos="1628"/>
              </w:tabs>
              <w:jc w:val="center"/>
              <w:rPr>
                <w:rFonts w:cs="Times New Roman"/>
                <w:color w:val="000000"/>
                <w:sz w:val="20"/>
                <w:szCs w:val="27"/>
              </w:rPr>
            </w:pPr>
          </w:p>
        </w:tc>
        <w:tc>
          <w:tcPr>
            <w:tcW w:w="1080" w:type="dxa"/>
            <w:gridSpan w:val="2"/>
          </w:tcPr>
          <w:p w14:paraId="675C332E" w14:textId="77777777" w:rsidR="00263271" w:rsidRPr="00921C35" w:rsidRDefault="00263271" w:rsidP="00263271">
            <w:pPr>
              <w:tabs>
                <w:tab w:val="left" w:pos="1628"/>
              </w:tabs>
              <w:jc w:val="center"/>
              <w:rPr>
                <w:rFonts w:cs="Times New Roman"/>
                <w:sz w:val="18"/>
                <w:szCs w:val="18"/>
              </w:rPr>
            </w:pPr>
          </w:p>
          <w:p w14:paraId="57246757" w14:textId="77777777" w:rsidR="00263271" w:rsidRPr="00921C35" w:rsidRDefault="00263271" w:rsidP="00263271">
            <w:pPr>
              <w:tabs>
                <w:tab w:val="left" w:pos="1628"/>
              </w:tabs>
              <w:jc w:val="center"/>
              <w:rPr>
                <w:rFonts w:cs="Times New Roman"/>
                <w:color w:val="000000"/>
                <w:sz w:val="18"/>
                <w:szCs w:val="18"/>
              </w:rPr>
            </w:pPr>
            <w:r w:rsidRPr="00921C35">
              <w:rPr>
                <w:rFonts w:cs="Times New Roman"/>
                <w:sz w:val="18"/>
                <w:szCs w:val="18"/>
              </w:rPr>
              <w:t>Aktiviteti 2.1.2</w:t>
            </w:r>
          </w:p>
        </w:tc>
        <w:tc>
          <w:tcPr>
            <w:tcW w:w="1802" w:type="dxa"/>
            <w:gridSpan w:val="2"/>
          </w:tcPr>
          <w:p w14:paraId="2A9D6992" w14:textId="77777777" w:rsidR="00263271" w:rsidRPr="00921C35" w:rsidRDefault="00263271" w:rsidP="00263271">
            <w:pPr>
              <w:tabs>
                <w:tab w:val="left" w:pos="1628"/>
              </w:tabs>
              <w:jc w:val="center"/>
              <w:rPr>
                <w:rFonts w:cs="Times New Roman"/>
                <w:color w:val="000000"/>
                <w:sz w:val="18"/>
                <w:szCs w:val="18"/>
              </w:rPr>
            </w:pPr>
          </w:p>
          <w:p w14:paraId="73E7CE44" w14:textId="77777777" w:rsidR="00263271" w:rsidRPr="00921C35" w:rsidRDefault="00263271" w:rsidP="00263271">
            <w:pPr>
              <w:tabs>
                <w:tab w:val="left" w:pos="1628"/>
              </w:tabs>
              <w:jc w:val="center"/>
              <w:rPr>
                <w:rFonts w:cs="Times New Roman"/>
                <w:color w:val="000000"/>
                <w:sz w:val="18"/>
                <w:szCs w:val="18"/>
              </w:rPr>
            </w:pPr>
            <w:r w:rsidRPr="00921C35">
              <w:rPr>
                <w:rFonts w:cs="Times New Roman"/>
                <w:color w:val="000000"/>
                <w:sz w:val="18"/>
                <w:szCs w:val="18"/>
              </w:rPr>
              <w:t>Trajnime dhe materiale ndihmëse</w:t>
            </w:r>
          </w:p>
        </w:tc>
        <w:tc>
          <w:tcPr>
            <w:tcW w:w="3233" w:type="dxa"/>
          </w:tcPr>
          <w:p w14:paraId="3A5CE82C" w14:textId="625D6716" w:rsidR="00263271" w:rsidRPr="00921C35" w:rsidRDefault="009F6B59" w:rsidP="00263271">
            <w:pPr>
              <w:pStyle w:val="ListParagraph"/>
              <w:numPr>
                <w:ilvl w:val="0"/>
                <w:numId w:val="50"/>
              </w:numPr>
              <w:spacing w:line="276" w:lineRule="auto"/>
              <w:rPr>
                <w:rFonts w:cs="Times New Roman"/>
                <w:sz w:val="18"/>
                <w:szCs w:val="18"/>
              </w:rPr>
            </w:pPr>
            <w:r>
              <w:rPr>
                <w:rFonts w:cs="Times New Roman"/>
                <w:sz w:val="18"/>
                <w:szCs w:val="18"/>
              </w:rPr>
              <w:t xml:space="preserve">Organizimi i </w:t>
            </w:r>
            <w:r w:rsidR="00263271" w:rsidRPr="00921C35">
              <w:rPr>
                <w:rFonts w:cs="Times New Roman"/>
                <w:sz w:val="18"/>
                <w:szCs w:val="18"/>
              </w:rPr>
              <w:t>2 Trajnime</w:t>
            </w:r>
            <w:r>
              <w:rPr>
                <w:rFonts w:cs="Times New Roman"/>
                <w:sz w:val="18"/>
                <w:szCs w:val="18"/>
              </w:rPr>
              <w:t>ve</w:t>
            </w:r>
            <w:r w:rsidR="00263271" w:rsidRPr="00921C35">
              <w:rPr>
                <w:rFonts w:cs="Times New Roman"/>
                <w:sz w:val="18"/>
                <w:szCs w:val="18"/>
              </w:rPr>
              <w:t xml:space="preserve">  të stafit të APP-së dhe AK-së për përdorimin e kritereve që lidhen me mbrojtjen e mjedisit në procedurat e prokurimit;</w:t>
            </w:r>
          </w:p>
          <w:p w14:paraId="383AE3F9" w14:textId="16FE6C47" w:rsidR="00263271" w:rsidRPr="00921C35" w:rsidRDefault="009F6B59" w:rsidP="00263271">
            <w:pPr>
              <w:pStyle w:val="ListParagraph"/>
              <w:numPr>
                <w:ilvl w:val="0"/>
                <w:numId w:val="50"/>
              </w:numPr>
              <w:spacing w:line="276" w:lineRule="auto"/>
              <w:rPr>
                <w:rFonts w:cs="Times New Roman"/>
                <w:sz w:val="18"/>
                <w:szCs w:val="18"/>
              </w:rPr>
            </w:pPr>
            <w:r>
              <w:rPr>
                <w:rFonts w:cs="Times New Roman"/>
                <w:sz w:val="18"/>
                <w:szCs w:val="18"/>
              </w:rPr>
              <w:t xml:space="preserve">Organizimi i </w:t>
            </w:r>
            <w:r w:rsidR="00263271" w:rsidRPr="00921C35">
              <w:rPr>
                <w:rFonts w:cs="Times New Roman"/>
                <w:sz w:val="18"/>
                <w:szCs w:val="18"/>
              </w:rPr>
              <w:t xml:space="preserve">1 </w:t>
            </w:r>
            <w:proofErr w:type="spellStart"/>
            <w:r w:rsidR="00263271" w:rsidRPr="00921C35">
              <w:rPr>
                <w:rFonts w:cs="Times New Roman"/>
                <w:sz w:val="18"/>
                <w:szCs w:val="18"/>
              </w:rPr>
              <w:t>event</w:t>
            </w:r>
            <w:proofErr w:type="spellEnd"/>
            <w:r w:rsidR="00263271" w:rsidRPr="00921C35">
              <w:rPr>
                <w:rFonts w:cs="Times New Roman"/>
                <w:sz w:val="18"/>
                <w:szCs w:val="18"/>
              </w:rPr>
              <w:t xml:space="preserve"> </w:t>
            </w:r>
            <w:proofErr w:type="spellStart"/>
            <w:r w:rsidR="00263271" w:rsidRPr="00921C35">
              <w:rPr>
                <w:rFonts w:cs="Times New Roman"/>
                <w:sz w:val="18"/>
                <w:szCs w:val="18"/>
              </w:rPr>
              <w:t>ndërgjegjësues</w:t>
            </w:r>
            <w:proofErr w:type="spellEnd"/>
            <w:r w:rsidR="00263271" w:rsidRPr="00921C35">
              <w:rPr>
                <w:rFonts w:cs="Times New Roman"/>
                <w:sz w:val="18"/>
                <w:szCs w:val="18"/>
              </w:rPr>
              <w:t xml:space="preserve"> lidhur me </w:t>
            </w:r>
            <w:proofErr w:type="spellStart"/>
            <w:r w:rsidR="00263271" w:rsidRPr="00921C35">
              <w:rPr>
                <w:rFonts w:cs="Times New Roman"/>
                <w:sz w:val="18"/>
                <w:szCs w:val="18"/>
              </w:rPr>
              <w:t>përdo</w:t>
            </w:r>
            <w:r>
              <w:rPr>
                <w:rFonts w:cs="Times New Roman"/>
                <w:sz w:val="18"/>
                <w:szCs w:val="18"/>
              </w:rPr>
              <w:t>r</w:t>
            </w:r>
            <w:r w:rsidR="00263271" w:rsidRPr="00921C35">
              <w:rPr>
                <w:rFonts w:cs="Times New Roman"/>
                <w:sz w:val="18"/>
                <w:szCs w:val="18"/>
              </w:rPr>
              <w:t>irmin</w:t>
            </w:r>
            <w:proofErr w:type="spellEnd"/>
            <w:r w:rsidR="00263271" w:rsidRPr="00921C35">
              <w:rPr>
                <w:rFonts w:cs="Times New Roman"/>
                <w:sz w:val="18"/>
                <w:szCs w:val="18"/>
              </w:rPr>
              <w:t xml:space="preserve"> e kritereve </w:t>
            </w:r>
            <w:r>
              <w:rPr>
                <w:rFonts w:cs="Times New Roman"/>
                <w:sz w:val="18"/>
                <w:szCs w:val="18"/>
              </w:rPr>
              <w:t>sociale</w:t>
            </w:r>
          </w:p>
          <w:p w14:paraId="09D8284B" w14:textId="77777777" w:rsidR="00263271" w:rsidRPr="00921C35" w:rsidRDefault="00263271" w:rsidP="00263271">
            <w:pPr>
              <w:spacing w:line="276" w:lineRule="auto"/>
              <w:rPr>
                <w:rFonts w:cs="Times New Roman"/>
                <w:sz w:val="18"/>
                <w:szCs w:val="18"/>
                <w:highlight w:val="yellow"/>
              </w:rPr>
            </w:pPr>
          </w:p>
          <w:p w14:paraId="448E7FD7" w14:textId="77777777" w:rsidR="00263271" w:rsidRPr="00921C35" w:rsidRDefault="00263271" w:rsidP="00263271">
            <w:pPr>
              <w:tabs>
                <w:tab w:val="left" w:pos="1628"/>
              </w:tabs>
              <w:rPr>
                <w:rFonts w:cs="Times New Roman"/>
                <w:color w:val="000000"/>
                <w:sz w:val="18"/>
                <w:szCs w:val="18"/>
              </w:rPr>
            </w:pPr>
          </w:p>
        </w:tc>
        <w:tc>
          <w:tcPr>
            <w:tcW w:w="1356" w:type="dxa"/>
            <w:gridSpan w:val="2"/>
          </w:tcPr>
          <w:p w14:paraId="36D6CF24" w14:textId="77777777" w:rsidR="000E39F7" w:rsidRDefault="00263271" w:rsidP="00263271">
            <w:pPr>
              <w:spacing w:line="276" w:lineRule="auto"/>
              <w:jc w:val="left"/>
              <w:rPr>
                <w:rFonts w:cs="Times New Roman"/>
                <w:sz w:val="18"/>
                <w:szCs w:val="18"/>
              </w:rPr>
            </w:pPr>
            <w:r w:rsidRPr="00921C35">
              <w:rPr>
                <w:rFonts w:cs="Times New Roman"/>
                <w:sz w:val="18"/>
                <w:szCs w:val="18"/>
              </w:rPr>
              <w:t xml:space="preserve">APP, </w:t>
            </w:r>
          </w:p>
          <w:p w14:paraId="29CB3698" w14:textId="69D56015" w:rsidR="00263271" w:rsidRPr="00921C35" w:rsidRDefault="00263271" w:rsidP="00263271">
            <w:pPr>
              <w:spacing w:line="276" w:lineRule="auto"/>
              <w:jc w:val="left"/>
              <w:rPr>
                <w:rFonts w:cs="Times New Roman"/>
                <w:sz w:val="18"/>
                <w:szCs w:val="18"/>
              </w:rPr>
            </w:pPr>
            <w:bookmarkStart w:id="48" w:name="_GoBack"/>
            <w:bookmarkEnd w:id="48"/>
            <w:r w:rsidRPr="00921C35">
              <w:rPr>
                <w:rFonts w:cs="Times New Roman"/>
                <w:sz w:val="18"/>
                <w:szCs w:val="18"/>
              </w:rPr>
              <w:t xml:space="preserve">MSHMS, </w:t>
            </w:r>
          </w:p>
          <w:p w14:paraId="73FA36BD" w14:textId="55CF2580" w:rsidR="00263271" w:rsidRDefault="00263271" w:rsidP="00263271">
            <w:pPr>
              <w:spacing w:line="276" w:lineRule="auto"/>
              <w:jc w:val="left"/>
              <w:rPr>
                <w:rFonts w:cs="Times New Roman"/>
                <w:sz w:val="18"/>
                <w:szCs w:val="18"/>
              </w:rPr>
            </w:pPr>
            <w:r w:rsidRPr="00921C35">
              <w:rPr>
                <w:rFonts w:cs="Times New Roman"/>
                <w:sz w:val="18"/>
                <w:szCs w:val="18"/>
              </w:rPr>
              <w:t>MIE.</w:t>
            </w:r>
          </w:p>
          <w:p w14:paraId="6112E279" w14:textId="77777777" w:rsidR="00263271" w:rsidRPr="00921C35" w:rsidRDefault="00263271" w:rsidP="00054751">
            <w:pPr>
              <w:spacing w:line="276" w:lineRule="auto"/>
              <w:jc w:val="left"/>
              <w:rPr>
                <w:rFonts w:cs="Times New Roman"/>
                <w:color w:val="000000"/>
                <w:sz w:val="20"/>
                <w:szCs w:val="27"/>
              </w:rPr>
            </w:pPr>
          </w:p>
        </w:tc>
        <w:tc>
          <w:tcPr>
            <w:tcW w:w="990" w:type="dxa"/>
          </w:tcPr>
          <w:p w14:paraId="33034FA9" w14:textId="77777777" w:rsidR="00225AF3" w:rsidRPr="00921C35" w:rsidRDefault="00225AF3" w:rsidP="00225AF3">
            <w:pPr>
              <w:spacing w:line="276" w:lineRule="auto"/>
              <w:jc w:val="left"/>
              <w:rPr>
                <w:rFonts w:cs="Times New Roman"/>
                <w:sz w:val="18"/>
                <w:szCs w:val="18"/>
              </w:rPr>
            </w:pPr>
            <w:r>
              <w:rPr>
                <w:rFonts w:cs="Times New Roman"/>
                <w:sz w:val="18"/>
                <w:szCs w:val="18"/>
              </w:rPr>
              <w:t>ASPA</w:t>
            </w:r>
          </w:p>
          <w:p w14:paraId="2C8738DD" w14:textId="5221C956" w:rsidR="00263271" w:rsidRPr="00921C35" w:rsidRDefault="00225AF3" w:rsidP="00054751">
            <w:pPr>
              <w:tabs>
                <w:tab w:val="left" w:pos="1628"/>
              </w:tabs>
              <w:rPr>
                <w:rFonts w:cs="Times New Roman"/>
                <w:color w:val="000000"/>
                <w:sz w:val="20"/>
                <w:szCs w:val="27"/>
              </w:rPr>
            </w:pPr>
            <w:r w:rsidRPr="00921C35">
              <w:rPr>
                <w:rFonts w:cs="Times New Roman"/>
                <w:sz w:val="18"/>
                <w:szCs w:val="18"/>
              </w:rPr>
              <w:t>MTM,</w:t>
            </w:r>
          </w:p>
        </w:tc>
        <w:tc>
          <w:tcPr>
            <w:tcW w:w="1056" w:type="dxa"/>
          </w:tcPr>
          <w:p w14:paraId="5A9D4841" w14:textId="37662394" w:rsidR="00263271" w:rsidRPr="00921C35" w:rsidRDefault="00263271" w:rsidP="00263271">
            <w:pPr>
              <w:tabs>
                <w:tab w:val="left" w:pos="1628"/>
              </w:tabs>
              <w:jc w:val="center"/>
              <w:rPr>
                <w:rFonts w:cs="Times New Roman"/>
                <w:color w:val="000000"/>
                <w:sz w:val="20"/>
                <w:szCs w:val="27"/>
              </w:rPr>
            </w:pPr>
            <w:r w:rsidRPr="00921C35">
              <w:rPr>
                <w:rFonts w:cs="Times New Roman"/>
                <w:color w:val="000000"/>
                <w:sz w:val="20"/>
                <w:szCs w:val="27"/>
              </w:rPr>
              <w:t>TM I 2024</w:t>
            </w:r>
          </w:p>
        </w:tc>
        <w:tc>
          <w:tcPr>
            <w:tcW w:w="1134" w:type="dxa"/>
            <w:gridSpan w:val="3"/>
          </w:tcPr>
          <w:p w14:paraId="5EE9DAE0" w14:textId="4E351F88" w:rsidR="00263271" w:rsidRPr="00921C35" w:rsidRDefault="00263271" w:rsidP="00263271">
            <w:pPr>
              <w:tabs>
                <w:tab w:val="left" w:pos="1628"/>
              </w:tabs>
              <w:jc w:val="center"/>
              <w:rPr>
                <w:rFonts w:cs="Times New Roman"/>
                <w:color w:val="000000"/>
                <w:sz w:val="20"/>
                <w:szCs w:val="27"/>
              </w:rPr>
            </w:pPr>
            <w:r w:rsidRPr="00921C35">
              <w:rPr>
                <w:rFonts w:cs="Times New Roman"/>
                <w:color w:val="000000"/>
                <w:sz w:val="20"/>
                <w:szCs w:val="27"/>
              </w:rPr>
              <w:t>TM IV 2027</w:t>
            </w:r>
          </w:p>
        </w:tc>
      </w:tr>
      <w:tr w:rsidR="00263271" w:rsidRPr="00921C35" w14:paraId="56964CEE" w14:textId="77777777" w:rsidTr="0085313F">
        <w:trPr>
          <w:gridBefore w:val="1"/>
          <w:wBefore w:w="17" w:type="dxa"/>
          <w:trHeight w:val="416"/>
        </w:trPr>
        <w:tc>
          <w:tcPr>
            <w:tcW w:w="12991" w:type="dxa"/>
            <w:gridSpan w:val="16"/>
            <w:shd w:val="clear" w:color="auto" w:fill="AEAAAA" w:themeFill="background2" w:themeFillShade="BF"/>
          </w:tcPr>
          <w:p w14:paraId="73F55360" w14:textId="77777777" w:rsidR="00263271" w:rsidRPr="00921C35" w:rsidRDefault="00263271" w:rsidP="00263271">
            <w:pPr>
              <w:tabs>
                <w:tab w:val="left" w:pos="1628"/>
              </w:tabs>
              <w:rPr>
                <w:rFonts w:cs="Times New Roman"/>
                <w:b/>
                <w:color w:val="000000"/>
                <w:sz w:val="18"/>
                <w:szCs w:val="18"/>
              </w:rPr>
            </w:pPr>
          </w:p>
          <w:p w14:paraId="258C8C67" w14:textId="5192406A" w:rsidR="00263271" w:rsidRPr="00921C35" w:rsidRDefault="00263271" w:rsidP="00263271">
            <w:pPr>
              <w:tabs>
                <w:tab w:val="left" w:pos="1628"/>
              </w:tabs>
              <w:rPr>
                <w:rFonts w:cs="Times New Roman"/>
                <w:b/>
                <w:color w:val="000000"/>
                <w:sz w:val="18"/>
                <w:szCs w:val="18"/>
              </w:rPr>
            </w:pPr>
            <w:r w:rsidRPr="00921C35">
              <w:rPr>
                <w:rFonts w:cs="Times New Roman"/>
                <w:b/>
                <w:color w:val="000000"/>
                <w:sz w:val="18"/>
                <w:szCs w:val="18"/>
              </w:rPr>
              <w:t>QËLLIMI I POLITIKËS 3- INTEGRITETI DHE LIGJSHM</w:t>
            </w:r>
            <w:r w:rsidR="002340DF">
              <w:rPr>
                <w:rFonts w:cs="Times New Roman"/>
                <w:b/>
                <w:color w:val="000000"/>
                <w:sz w:val="18"/>
                <w:szCs w:val="18"/>
              </w:rPr>
              <w:t>Ë</w:t>
            </w:r>
            <w:r w:rsidRPr="00921C35">
              <w:rPr>
                <w:rFonts w:cs="Times New Roman"/>
                <w:b/>
                <w:color w:val="000000"/>
                <w:sz w:val="18"/>
                <w:szCs w:val="18"/>
              </w:rPr>
              <w:t>RIA E PROKURIMEVE PUBLIKE</w:t>
            </w:r>
          </w:p>
          <w:p w14:paraId="1BF30F15" w14:textId="77777777" w:rsidR="00263271" w:rsidRPr="00921C35" w:rsidRDefault="00263271" w:rsidP="00263271">
            <w:pPr>
              <w:tabs>
                <w:tab w:val="left" w:pos="1628"/>
              </w:tabs>
              <w:rPr>
                <w:rFonts w:cs="Times New Roman"/>
                <w:b/>
                <w:color w:val="000000"/>
                <w:sz w:val="18"/>
                <w:szCs w:val="18"/>
              </w:rPr>
            </w:pPr>
          </w:p>
        </w:tc>
      </w:tr>
      <w:tr w:rsidR="00263271" w:rsidRPr="00921C35" w14:paraId="0C297E60" w14:textId="77777777" w:rsidTr="007C11AE">
        <w:trPr>
          <w:gridAfter w:val="1"/>
          <w:wAfter w:w="30" w:type="dxa"/>
          <w:trHeight w:val="1275"/>
        </w:trPr>
        <w:tc>
          <w:tcPr>
            <w:tcW w:w="888" w:type="dxa"/>
            <w:gridSpan w:val="2"/>
            <w:vMerge w:val="restart"/>
          </w:tcPr>
          <w:p w14:paraId="1F0FDF77" w14:textId="77777777" w:rsidR="00263271" w:rsidRPr="00921C35" w:rsidRDefault="00263271" w:rsidP="00263271">
            <w:pPr>
              <w:tabs>
                <w:tab w:val="left" w:pos="1628"/>
              </w:tabs>
              <w:jc w:val="center"/>
              <w:rPr>
                <w:rFonts w:cs="Times New Roman"/>
                <w:color w:val="000000"/>
                <w:sz w:val="16"/>
                <w:szCs w:val="16"/>
              </w:rPr>
            </w:pPr>
          </w:p>
          <w:p w14:paraId="3EFC9EBD" w14:textId="77777777" w:rsidR="00263271" w:rsidRPr="00921C35" w:rsidRDefault="00263271" w:rsidP="00263271">
            <w:pPr>
              <w:tabs>
                <w:tab w:val="left" w:pos="1628"/>
              </w:tabs>
              <w:jc w:val="center"/>
              <w:rPr>
                <w:rFonts w:cs="Times New Roman"/>
                <w:color w:val="000000"/>
                <w:sz w:val="16"/>
                <w:szCs w:val="16"/>
              </w:rPr>
            </w:pPr>
          </w:p>
          <w:p w14:paraId="7C628F93" w14:textId="77777777" w:rsidR="00263271" w:rsidRPr="00921C35" w:rsidRDefault="00263271" w:rsidP="00263271">
            <w:pPr>
              <w:tabs>
                <w:tab w:val="left" w:pos="1628"/>
              </w:tabs>
              <w:jc w:val="center"/>
              <w:rPr>
                <w:rFonts w:cs="Times New Roman"/>
                <w:color w:val="000000"/>
                <w:sz w:val="16"/>
                <w:szCs w:val="16"/>
              </w:rPr>
            </w:pPr>
          </w:p>
          <w:p w14:paraId="6C2AEF37" w14:textId="77777777" w:rsidR="00263271" w:rsidRPr="00921C35" w:rsidRDefault="00263271" w:rsidP="00263271">
            <w:pPr>
              <w:tabs>
                <w:tab w:val="left" w:pos="1628"/>
              </w:tabs>
              <w:jc w:val="center"/>
              <w:rPr>
                <w:rFonts w:cs="Times New Roman"/>
                <w:color w:val="000000"/>
                <w:sz w:val="16"/>
                <w:szCs w:val="16"/>
              </w:rPr>
            </w:pPr>
          </w:p>
          <w:p w14:paraId="4627F1B6" w14:textId="77777777" w:rsidR="00263271" w:rsidRPr="00921C35" w:rsidRDefault="00263271" w:rsidP="00263271">
            <w:pPr>
              <w:tabs>
                <w:tab w:val="left" w:pos="1628"/>
              </w:tabs>
              <w:jc w:val="center"/>
              <w:rPr>
                <w:rFonts w:cs="Times New Roman"/>
                <w:color w:val="000000"/>
                <w:sz w:val="16"/>
                <w:szCs w:val="16"/>
              </w:rPr>
            </w:pPr>
          </w:p>
          <w:p w14:paraId="0570C024" w14:textId="77777777" w:rsidR="00263271" w:rsidRPr="00921C35" w:rsidRDefault="00263271" w:rsidP="00263271">
            <w:pPr>
              <w:tabs>
                <w:tab w:val="left" w:pos="1628"/>
              </w:tabs>
              <w:jc w:val="center"/>
              <w:rPr>
                <w:rFonts w:cs="Times New Roman"/>
                <w:color w:val="000000"/>
                <w:sz w:val="16"/>
                <w:szCs w:val="16"/>
              </w:rPr>
            </w:pPr>
          </w:p>
          <w:p w14:paraId="5187E391" w14:textId="77777777" w:rsidR="00263271" w:rsidRPr="00921C35" w:rsidRDefault="00263271" w:rsidP="00263271">
            <w:pPr>
              <w:tabs>
                <w:tab w:val="left" w:pos="1628"/>
              </w:tabs>
              <w:jc w:val="center"/>
              <w:rPr>
                <w:rFonts w:cs="Times New Roman"/>
                <w:color w:val="000000"/>
                <w:sz w:val="16"/>
                <w:szCs w:val="16"/>
              </w:rPr>
            </w:pPr>
          </w:p>
          <w:p w14:paraId="65321E3F" w14:textId="2BDB3634" w:rsidR="00263271" w:rsidRPr="00921C35" w:rsidRDefault="00263271" w:rsidP="00263271">
            <w:pPr>
              <w:tabs>
                <w:tab w:val="left" w:pos="1628"/>
              </w:tabs>
              <w:jc w:val="center"/>
              <w:rPr>
                <w:rFonts w:cs="Times New Roman"/>
                <w:color w:val="000000"/>
                <w:sz w:val="16"/>
                <w:szCs w:val="16"/>
              </w:rPr>
            </w:pPr>
            <w:r w:rsidRPr="00921C35">
              <w:rPr>
                <w:rFonts w:cs="Times New Roman"/>
                <w:color w:val="000000"/>
                <w:sz w:val="16"/>
                <w:szCs w:val="16"/>
              </w:rPr>
              <w:t>Objektivi 3.1</w:t>
            </w:r>
          </w:p>
        </w:tc>
        <w:tc>
          <w:tcPr>
            <w:tcW w:w="1516" w:type="dxa"/>
            <w:gridSpan w:val="4"/>
            <w:vMerge w:val="restart"/>
          </w:tcPr>
          <w:p w14:paraId="4EBF384B" w14:textId="77777777" w:rsidR="00263271" w:rsidRPr="00921C35" w:rsidRDefault="00263271" w:rsidP="00263271">
            <w:pPr>
              <w:tabs>
                <w:tab w:val="left" w:pos="1628"/>
              </w:tabs>
              <w:jc w:val="center"/>
              <w:rPr>
                <w:rFonts w:cs="Times New Roman"/>
                <w:b/>
                <w:color w:val="000000"/>
                <w:sz w:val="20"/>
                <w:szCs w:val="27"/>
              </w:rPr>
            </w:pPr>
          </w:p>
          <w:p w14:paraId="18DF742F" w14:textId="77777777" w:rsidR="00263271" w:rsidRPr="00921C35" w:rsidRDefault="00263271" w:rsidP="00263271">
            <w:pPr>
              <w:tabs>
                <w:tab w:val="left" w:pos="1628"/>
              </w:tabs>
              <w:jc w:val="center"/>
              <w:rPr>
                <w:rFonts w:cs="Times New Roman"/>
                <w:b/>
                <w:color w:val="000000"/>
                <w:sz w:val="20"/>
                <w:szCs w:val="27"/>
              </w:rPr>
            </w:pPr>
          </w:p>
          <w:p w14:paraId="4F78E7DF" w14:textId="77777777" w:rsidR="00263271" w:rsidRPr="00921C35" w:rsidRDefault="00263271" w:rsidP="00263271">
            <w:pPr>
              <w:tabs>
                <w:tab w:val="left" w:pos="1628"/>
              </w:tabs>
              <w:jc w:val="center"/>
              <w:rPr>
                <w:rFonts w:cs="Times New Roman"/>
                <w:b/>
                <w:color w:val="000000"/>
                <w:sz w:val="20"/>
                <w:szCs w:val="27"/>
              </w:rPr>
            </w:pPr>
          </w:p>
          <w:p w14:paraId="6C6423B6" w14:textId="77777777" w:rsidR="00263271" w:rsidRPr="00921C35" w:rsidRDefault="00263271" w:rsidP="00263271">
            <w:pPr>
              <w:tabs>
                <w:tab w:val="left" w:pos="1628"/>
              </w:tabs>
              <w:jc w:val="center"/>
              <w:rPr>
                <w:rFonts w:cs="Times New Roman"/>
                <w:b/>
                <w:color w:val="000000"/>
                <w:sz w:val="20"/>
                <w:szCs w:val="27"/>
              </w:rPr>
            </w:pPr>
          </w:p>
          <w:p w14:paraId="58BAE4D1" w14:textId="77777777" w:rsidR="00263271" w:rsidRPr="00921C35" w:rsidRDefault="00263271" w:rsidP="00263271">
            <w:pPr>
              <w:tabs>
                <w:tab w:val="left" w:pos="1628"/>
              </w:tabs>
              <w:jc w:val="center"/>
              <w:rPr>
                <w:rFonts w:cs="Times New Roman"/>
                <w:b/>
                <w:color w:val="000000"/>
                <w:sz w:val="18"/>
                <w:szCs w:val="18"/>
              </w:rPr>
            </w:pPr>
          </w:p>
          <w:p w14:paraId="14E90EC1" w14:textId="77777777" w:rsidR="00263271" w:rsidRPr="00921C35" w:rsidRDefault="00263271" w:rsidP="00263271">
            <w:pPr>
              <w:tabs>
                <w:tab w:val="left" w:pos="1628"/>
              </w:tabs>
              <w:jc w:val="center"/>
              <w:rPr>
                <w:rFonts w:cs="Times New Roman"/>
                <w:b/>
                <w:color w:val="000000"/>
                <w:sz w:val="20"/>
                <w:szCs w:val="27"/>
              </w:rPr>
            </w:pPr>
            <w:r w:rsidRPr="00921C35">
              <w:rPr>
                <w:rFonts w:cs="Times New Roman"/>
                <w:b/>
                <w:color w:val="000000"/>
                <w:sz w:val="18"/>
                <w:szCs w:val="18"/>
              </w:rPr>
              <w:t>Sigurimi i integritetit në procesin e prokurimit publik</w:t>
            </w:r>
          </w:p>
        </w:tc>
        <w:tc>
          <w:tcPr>
            <w:tcW w:w="1077" w:type="dxa"/>
            <w:gridSpan w:val="2"/>
          </w:tcPr>
          <w:p w14:paraId="4BE7BA02" w14:textId="77777777" w:rsidR="00263271" w:rsidRPr="00921C35" w:rsidRDefault="00263271" w:rsidP="00263271">
            <w:pPr>
              <w:tabs>
                <w:tab w:val="left" w:pos="1628"/>
              </w:tabs>
              <w:jc w:val="center"/>
              <w:rPr>
                <w:rFonts w:cs="Times New Roman"/>
                <w:color w:val="000000"/>
                <w:sz w:val="18"/>
                <w:szCs w:val="18"/>
              </w:rPr>
            </w:pPr>
          </w:p>
          <w:p w14:paraId="13D7CBE6" w14:textId="0F49F0A6" w:rsidR="00263271" w:rsidRPr="00921C35" w:rsidRDefault="00263271" w:rsidP="00263271">
            <w:pPr>
              <w:tabs>
                <w:tab w:val="left" w:pos="1628"/>
              </w:tabs>
              <w:jc w:val="center"/>
              <w:rPr>
                <w:rFonts w:cs="Times New Roman"/>
                <w:color w:val="000000"/>
                <w:sz w:val="18"/>
                <w:szCs w:val="18"/>
              </w:rPr>
            </w:pPr>
            <w:r w:rsidRPr="00921C35">
              <w:rPr>
                <w:rFonts w:cs="Times New Roman"/>
                <w:color w:val="000000"/>
                <w:sz w:val="18"/>
                <w:szCs w:val="18"/>
              </w:rPr>
              <w:t>Aktiviteti 3.1.1</w:t>
            </w:r>
          </w:p>
        </w:tc>
        <w:tc>
          <w:tcPr>
            <w:tcW w:w="1758" w:type="dxa"/>
          </w:tcPr>
          <w:p w14:paraId="58B602FB" w14:textId="77777777" w:rsidR="00263271" w:rsidRPr="00921C35" w:rsidRDefault="00263271" w:rsidP="00263271">
            <w:pPr>
              <w:tabs>
                <w:tab w:val="left" w:pos="1628"/>
              </w:tabs>
              <w:jc w:val="center"/>
              <w:rPr>
                <w:rFonts w:cs="Times New Roman"/>
                <w:color w:val="000000"/>
                <w:sz w:val="18"/>
                <w:szCs w:val="18"/>
              </w:rPr>
            </w:pPr>
          </w:p>
          <w:p w14:paraId="599D3B83" w14:textId="77777777" w:rsidR="00263271" w:rsidRPr="00921C35" w:rsidRDefault="00263271" w:rsidP="00263271">
            <w:pPr>
              <w:tabs>
                <w:tab w:val="left" w:pos="1628"/>
              </w:tabs>
              <w:jc w:val="center"/>
              <w:rPr>
                <w:rFonts w:cs="Times New Roman"/>
                <w:color w:val="000000"/>
                <w:sz w:val="18"/>
                <w:szCs w:val="18"/>
              </w:rPr>
            </w:pPr>
            <w:r w:rsidRPr="00921C35">
              <w:rPr>
                <w:rFonts w:cs="Times New Roman"/>
                <w:color w:val="000000"/>
                <w:sz w:val="18"/>
                <w:szCs w:val="18"/>
              </w:rPr>
              <w:t xml:space="preserve">Organizimi i </w:t>
            </w:r>
            <w:proofErr w:type="spellStart"/>
            <w:r w:rsidRPr="00921C35">
              <w:rPr>
                <w:rFonts w:cs="Times New Roman"/>
                <w:color w:val="000000"/>
                <w:sz w:val="18"/>
                <w:szCs w:val="18"/>
              </w:rPr>
              <w:t>eventeve</w:t>
            </w:r>
            <w:proofErr w:type="spellEnd"/>
            <w:r w:rsidRPr="00921C35">
              <w:rPr>
                <w:rFonts w:cs="Times New Roman"/>
                <w:color w:val="000000"/>
                <w:sz w:val="18"/>
                <w:szCs w:val="18"/>
              </w:rPr>
              <w:t xml:space="preserve"> </w:t>
            </w:r>
            <w:proofErr w:type="spellStart"/>
            <w:r w:rsidRPr="00921C35">
              <w:rPr>
                <w:rFonts w:cs="Times New Roman"/>
                <w:color w:val="000000"/>
                <w:sz w:val="18"/>
                <w:szCs w:val="18"/>
              </w:rPr>
              <w:t>ndërgjegjësuese</w:t>
            </w:r>
            <w:proofErr w:type="spellEnd"/>
          </w:p>
        </w:tc>
        <w:tc>
          <w:tcPr>
            <w:tcW w:w="3239" w:type="dxa"/>
            <w:gridSpan w:val="2"/>
          </w:tcPr>
          <w:p w14:paraId="0000F2C0" w14:textId="77777777" w:rsidR="00263271" w:rsidRPr="00921C35" w:rsidRDefault="00263271" w:rsidP="00263271">
            <w:pPr>
              <w:spacing w:line="276" w:lineRule="auto"/>
              <w:rPr>
                <w:rFonts w:cs="Times New Roman"/>
                <w:sz w:val="18"/>
                <w:szCs w:val="18"/>
              </w:rPr>
            </w:pPr>
          </w:p>
          <w:p w14:paraId="3F6D6147" w14:textId="007D91DE" w:rsidR="00263271" w:rsidRPr="00921C35" w:rsidRDefault="00263271" w:rsidP="00263271">
            <w:pPr>
              <w:pStyle w:val="ListParagraph"/>
              <w:numPr>
                <w:ilvl w:val="0"/>
                <w:numId w:val="55"/>
              </w:numPr>
              <w:spacing w:line="276" w:lineRule="auto"/>
              <w:rPr>
                <w:rFonts w:cs="Times New Roman"/>
                <w:sz w:val="18"/>
                <w:szCs w:val="18"/>
              </w:rPr>
            </w:pPr>
            <w:r w:rsidRPr="00921C35">
              <w:rPr>
                <w:rFonts w:cs="Times New Roman"/>
                <w:sz w:val="18"/>
                <w:szCs w:val="18"/>
              </w:rPr>
              <w:t xml:space="preserve">  </w:t>
            </w:r>
            <w:r w:rsidR="002C6AF3">
              <w:rPr>
                <w:rFonts w:cs="Times New Roman"/>
                <w:sz w:val="18"/>
                <w:szCs w:val="18"/>
              </w:rPr>
              <w:t xml:space="preserve">Organizimi i </w:t>
            </w:r>
            <w:r w:rsidRPr="00921C35">
              <w:rPr>
                <w:rFonts w:cs="Times New Roman"/>
                <w:sz w:val="18"/>
                <w:szCs w:val="18"/>
              </w:rPr>
              <w:t xml:space="preserve">2 </w:t>
            </w:r>
            <w:proofErr w:type="spellStart"/>
            <w:r w:rsidRPr="00921C35">
              <w:rPr>
                <w:rFonts w:cs="Times New Roman"/>
                <w:sz w:val="18"/>
                <w:szCs w:val="18"/>
              </w:rPr>
              <w:t>takim</w:t>
            </w:r>
            <w:r w:rsidR="002C6AF3">
              <w:rPr>
                <w:rFonts w:cs="Times New Roman"/>
                <w:sz w:val="18"/>
                <w:szCs w:val="18"/>
              </w:rPr>
              <w:t>ve</w:t>
            </w:r>
            <w:r w:rsidRPr="00921C35">
              <w:rPr>
                <w:rFonts w:cs="Times New Roman"/>
                <w:sz w:val="18"/>
                <w:szCs w:val="18"/>
              </w:rPr>
              <w:t>e</w:t>
            </w:r>
            <w:proofErr w:type="spellEnd"/>
            <w:r w:rsidRPr="00921C35">
              <w:rPr>
                <w:rFonts w:cs="Times New Roman"/>
                <w:sz w:val="18"/>
                <w:szCs w:val="18"/>
              </w:rPr>
              <w:t xml:space="preserve"> me synim ngritja e kapaciteteve dh</w:t>
            </w:r>
            <w:r w:rsidR="002C6AF3">
              <w:rPr>
                <w:rFonts w:cs="Times New Roman"/>
                <w:sz w:val="18"/>
                <w:szCs w:val="18"/>
              </w:rPr>
              <w:t>e</w:t>
            </w:r>
            <w:r w:rsidRPr="00921C35">
              <w:rPr>
                <w:rFonts w:cs="Times New Roman"/>
                <w:sz w:val="18"/>
                <w:szCs w:val="18"/>
              </w:rPr>
              <w:t xml:space="preserve"> ndërgjeg</w:t>
            </w:r>
            <w:r w:rsidR="002C6AF3">
              <w:rPr>
                <w:rFonts w:cs="Times New Roman"/>
                <w:sz w:val="18"/>
                <w:szCs w:val="18"/>
              </w:rPr>
              <w:t>j</w:t>
            </w:r>
            <w:r w:rsidRPr="00921C35">
              <w:rPr>
                <w:rFonts w:cs="Times New Roman"/>
                <w:sz w:val="18"/>
                <w:szCs w:val="18"/>
              </w:rPr>
              <w:t>ësimit për integritetin në fushën e prokurimit publik;</w:t>
            </w:r>
          </w:p>
          <w:p w14:paraId="6239BD1B" w14:textId="3FE2E1C7" w:rsidR="00263271" w:rsidRDefault="002C6AF3" w:rsidP="00263271">
            <w:pPr>
              <w:pStyle w:val="ListParagraph"/>
              <w:numPr>
                <w:ilvl w:val="0"/>
                <w:numId w:val="55"/>
              </w:numPr>
              <w:spacing w:line="276" w:lineRule="auto"/>
              <w:rPr>
                <w:rFonts w:cs="Times New Roman"/>
                <w:sz w:val="18"/>
                <w:szCs w:val="18"/>
              </w:rPr>
            </w:pPr>
            <w:r>
              <w:rPr>
                <w:rFonts w:cs="Times New Roman"/>
                <w:sz w:val="18"/>
                <w:szCs w:val="18"/>
              </w:rPr>
              <w:t>Organizimi i</w:t>
            </w:r>
            <w:r w:rsidR="00263271" w:rsidRPr="00921C35">
              <w:rPr>
                <w:rFonts w:cs="Times New Roman"/>
                <w:sz w:val="18"/>
                <w:szCs w:val="18"/>
              </w:rPr>
              <w:t xml:space="preserve"> 2 </w:t>
            </w:r>
            <w:proofErr w:type="spellStart"/>
            <w:r w:rsidR="00263271" w:rsidRPr="00921C35">
              <w:rPr>
                <w:rFonts w:cs="Times New Roman"/>
                <w:sz w:val="18"/>
                <w:szCs w:val="18"/>
              </w:rPr>
              <w:t>evente</w:t>
            </w:r>
            <w:r>
              <w:rPr>
                <w:rFonts w:cs="Times New Roman"/>
                <w:sz w:val="18"/>
                <w:szCs w:val="18"/>
              </w:rPr>
              <w:t>ve</w:t>
            </w:r>
            <w:proofErr w:type="spellEnd"/>
            <w:r w:rsidR="00263271" w:rsidRPr="00921C35">
              <w:rPr>
                <w:rFonts w:cs="Times New Roman"/>
                <w:sz w:val="18"/>
                <w:szCs w:val="18"/>
              </w:rPr>
              <w:t xml:space="preserve"> </w:t>
            </w:r>
            <w:proofErr w:type="spellStart"/>
            <w:r w:rsidR="00263271" w:rsidRPr="00921C35">
              <w:rPr>
                <w:rFonts w:cs="Times New Roman"/>
                <w:sz w:val="18"/>
                <w:szCs w:val="18"/>
              </w:rPr>
              <w:t>ndërgjegjësuese</w:t>
            </w:r>
            <w:proofErr w:type="spellEnd"/>
            <w:r w:rsidR="00263271" w:rsidRPr="00921C35">
              <w:rPr>
                <w:rFonts w:cs="Times New Roman"/>
                <w:sz w:val="18"/>
                <w:szCs w:val="18"/>
              </w:rPr>
              <w:t xml:space="preserve"> mbi marrëveshjet në oferta.  </w:t>
            </w:r>
          </w:p>
          <w:p w14:paraId="7AF2E1E2" w14:textId="1DE9BC08" w:rsidR="002C6AF3" w:rsidRPr="00921C35" w:rsidRDefault="002C6AF3" w:rsidP="00263271">
            <w:pPr>
              <w:pStyle w:val="ListParagraph"/>
              <w:numPr>
                <w:ilvl w:val="0"/>
                <w:numId w:val="55"/>
              </w:numPr>
              <w:spacing w:line="276" w:lineRule="auto"/>
              <w:rPr>
                <w:rFonts w:cs="Times New Roman"/>
                <w:sz w:val="18"/>
                <w:szCs w:val="18"/>
              </w:rPr>
            </w:pPr>
            <w:r>
              <w:rPr>
                <w:rFonts w:cs="Times New Roman"/>
                <w:sz w:val="18"/>
                <w:szCs w:val="18"/>
              </w:rPr>
              <w:t>Trajnimi i 50 punonj</w:t>
            </w:r>
            <w:r w:rsidR="00F179E0">
              <w:rPr>
                <w:rFonts w:cs="Times New Roman"/>
                <w:sz w:val="18"/>
                <w:szCs w:val="18"/>
              </w:rPr>
              <w:t>ë</w:t>
            </w:r>
            <w:r>
              <w:rPr>
                <w:rFonts w:cs="Times New Roman"/>
                <w:sz w:val="18"/>
                <w:szCs w:val="18"/>
              </w:rPr>
              <w:t>sve p</w:t>
            </w:r>
            <w:r w:rsidR="00F179E0">
              <w:rPr>
                <w:rFonts w:cs="Times New Roman"/>
                <w:sz w:val="18"/>
                <w:szCs w:val="18"/>
              </w:rPr>
              <w:t>ë</w:t>
            </w:r>
            <w:r>
              <w:rPr>
                <w:rFonts w:cs="Times New Roman"/>
                <w:sz w:val="18"/>
                <w:szCs w:val="18"/>
              </w:rPr>
              <w:t>r integritetin</w:t>
            </w:r>
          </w:p>
          <w:p w14:paraId="5C18940B" w14:textId="111C269D" w:rsidR="00263271" w:rsidRPr="00921C35" w:rsidRDefault="002C6AF3" w:rsidP="00054751">
            <w:pPr>
              <w:pStyle w:val="ListParagraph"/>
              <w:spacing w:line="276" w:lineRule="auto"/>
              <w:ind w:left="360"/>
              <w:rPr>
                <w:rFonts w:cs="Times New Roman"/>
                <w:sz w:val="18"/>
                <w:szCs w:val="18"/>
              </w:rPr>
            </w:pPr>
            <w:r>
              <w:rPr>
                <w:rFonts w:cs="Times New Roman"/>
                <w:sz w:val="18"/>
                <w:szCs w:val="18"/>
              </w:rPr>
              <w:t xml:space="preserve"> </w:t>
            </w:r>
          </w:p>
          <w:p w14:paraId="35F43EAA" w14:textId="77777777" w:rsidR="00263271" w:rsidRPr="00921C35" w:rsidRDefault="00263271" w:rsidP="00263271">
            <w:pPr>
              <w:spacing w:line="276" w:lineRule="auto"/>
              <w:rPr>
                <w:rFonts w:cs="Times New Roman"/>
                <w:sz w:val="18"/>
                <w:szCs w:val="18"/>
              </w:rPr>
            </w:pPr>
          </w:p>
          <w:p w14:paraId="7614E356" w14:textId="77777777" w:rsidR="00263271" w:rsidRPr="00921C35" w:rsidRDefault="00263271" w:rsidP="00263271">
            <w:pPr>
              <w:tabs>
                <w:tab w:val="left" w:pos="1628"/>
              </w:tabs>
              <w:rPr>
                <w:rFonts w:cs="Times New Roman"/>
                <w:color w:val="000000"/>
                <w:sz w:val="18"/>
                <w:szCs w:val="18"/>
              </w:rPr>
            </w:pPr>
          </w:p>
        </w:tc>
        <w:tc>
          <w:tcPr>
            <w:tcW w:w="1350" w:type="dxa"/>
          </w:tcPr>
          <w:p w14:paraId="1A624372" w14:textId="77777777" w:rsidR="00263271" w:rsidRPr="00921C35" w:rsidRDefault="00263271" w:rsidP="00263271">
            <w:pPr>
              <w:spacing w:line="276" w:lineRule="auto"/>
              <w:jc w:val="center"/>
              <w:rPr>
                <w:rFonts w:cs="Times New Roman"/>
                <w:sz w:val="18"/>
                <w:szCs w:val="18"/>
              </w:rPr>
            </w:pPr>
          </w:p>
          <w:p w14:paraId="46C220CA" w14:textId="77777777" w:rsidR="00263271" w:rsidRPr="00921C35" w:rsidRDefault="00263271" w:rsidP="00263271">
            <w:pPr>
              <w:spacing w:line="276" w:lineRule="auto"/>
              <w:jc w:val="center"/>
              <w:rPr>
                <w:rFonts w:cs="Times New Roman"/>
                <w:sz w:val="18"/>
                <w:szCs w:val="18"/>
              </w:rPr>
            </w:pPr>
            <w:r w:rsidRPr="00921C35">
              <w:rPr>
                <w:rFonts w:cs="Times New Roman"/>
                <w:sz w:val="18"/>
                <w:szCs w:val="18"/>
              </w:rPr>
              <w:t xml:space="preserve">APP,  Autoriteti i konkurrencës, </w:t>
            </w:r>
          </w:p>
          <w:p w14:paraId="2070BDF3" w14:textId="77777777" w:rsidR="00263271" w:rsidRPr="00921C35" w:rsidRDefault="00263271" w:rsidP="00263271">
            <w:pPr>
              <w:spacing w:line="276" w:lineRule="auto"/>
              <w:jc w:val="center"/>
              <w:rPr>
                <w:rFonts w:cs="Times New Roman"/>
                <w:sz w:val="18"/>
                <w:szCs w:val="18"/>
              </w:rPr>
            </w:pPr>
            <w:r w:rsidRPr="00921C35">
              <w:rPr>
                <w:rFonts w:cs="Times New Roman"/>
                <w:sz w:val="18"/>
                <w:szCs w:val="18"/>
              </w:rPr>
              <w:t>ILDKPKI</w:t>
            </w:r>
          </w:p>
          <w:p w14:paraId="2033E194" w14:textId="7B2E623B" w:rsidR="00263271" w:rsidRPr="00921C35" w:rsidRDefault="00263271" w:rsidP="00263271">
            <w:pPr>
              <w:spacing w:line="276" w:lineRule="auto"/>
              <w:jc w:val="center"/>
              <w:rPr>
                <w:rFonts w:cs="Times New Roman"/>
                <w:sz w:val="18"/>
                <w:szCs w:val="18"/>
              </w:rPr>
            </w:pPr>
            <w:r w:rsidRPr="00921C35">
              <w:rPr>
                <w:rFonts w:cs="Times New Roman"/>
                <w:sz w:val="18"/>
                <w:szCs w:val="18"/>
              </w:rPr>
              <w:t xml:space="preserve"> </w:t>
            </w:r>
          </w:p>
          <w:p w14:paraId="0161BD7E" w14:textId="77777777" w:rsidR="00263271" w:rsidRPr="00921C35" w:rsidRDefault="00263271" w:rsidP="00263271">
            <w:pPr>
              <w:tabs>
                <w:tab w:val="left" w:pos="1628"/>
              </w:tabs>
              <w:jc w:val="center"/>
              <w:rPr>
                <w:rFonts w:cs="Times New Roman"/>
                <w:color w:val="000000"/>
                <w:sz w:val="20"/>
                <w:szCs w:val="27"/>
              </w:rPr>
            </w:pPr>
          </w:p>
        </w:tc>
        <w:tc>
          <w:tcPr>
            <w:tcW w:w="990" w:type="dxa"/>
          </w:tcPr>
          <w:p w14:paraId="0583E461" w14:textId="77777777" w:rsidR="00225AF3" w:rsidRDefault="00225AF3" w:rsidP="00225AF3">
            <w:pPr>
              <w:spacing w:line="276" w:lineRule="auto"/>
              <w:jc w:val="center"/>
              <w:rPr>
                <w:rFonts w:cs="Times New Roman"/>
                <w:sz w:val="18"/>
                <w:szCs w:val="18"/>
              </w:rPr>
            </w:pPr>
          </w:p>
          <w:p w14:paraId="46A18BB3" w14:textId="77777777" w:rsidR="00225AF3" w:rsidRDefault="00225AF3" w:rsidP="00225AF3">
            <w:pPr>
              <w:spacing w:line="276" w:lineRule="auto"/>
              <w:jc w:val="center"/>
              <w:rPr>
                <w:rFonts w:cs="Times New Roman"/>
                <w:sz w:val="18"/>
                <w:szCs w:val="18"/>
              </w:rPr>
            </w:pPr>
            <w:r w:rsidRPr="00921C35">
              <w:rPr>
                <w:rFonts w:cs="Times New Roman"/>
                <w:sz w:val="18"/>
                <w:szCs w:val="18"/>
              </w:rPr>
              <w:t>KLSH,</w:t>
            </w:r>
          </w:p>
          <w:p w14:paraId="23E439A3" w14:textId="77777777" w:rsidR="00225AF3" w:rsidRPr="00921C35" w:rsidRDefault="00225AF3" w:rsidP="00225AF3">
            <w:pPr>
              <w:spacing w:line="276" w:lineRule="auto"/>
              <w:jc w:val="center"/>
              <w:rPr>
                <w:rFonts w:cs="Times New Roman"/>
                <w:sz w:val="18"/>
                <w:szCs w:val="18"/>
              </w:rPr>
            </w:pPr>
          </w:p>
          <w:p w14:paraId="600F159C" w14:textId="77777777" w:rsidR="00225AF3" w:rsidRDefault="00225AF3" w:rsidP="00225AF3">
            <w:pPr>
              <w:spacing w:line="276" w:lineRule="auto"/>
              <w:jc w:val="center"/>
              <w:rPr>
                <w:rFonts w:cs="Times New Roman"/>
                <w:sz w:val="18"/>
                <w:szCs w:val="18"/>
              </w:rPr>
            </w:pPr>
            <w:r w:rsidRPr="00921C35">
              <w:rPr>
                <w:rFonts w:cs="Times New Roman"/>
                <w:sz w:val="18"/>
                <w:szCs w:val="18"/>
              </w:rPr>
              <w:t xml:space="preserve">Struktura të tjera </w:t>
            </w:r>
            <w:proofErr w:type="spellStart"/>
            <w:r w:rsidRPr="00921C35">
              <w:rPr>
                <w:rFonts w:cs="Times New Roman"/>
                <w:sz w:val="18"/>
                <w:szCs w:val="18"/>
              </w:rPr>
              <w:t>audituese</w:t>
            </w:r>
            <w:proofErr w:type="spellEnd"/>
            <w:r w:rsidRPr="00921C35">
              <w:rPr>
                <w:rFonts w:cs="Times New Roman"/>
                <w:sz w:val="18"/>
                <w:szCs w:val="18"/>
              </w:rPr>
              <w:t xml:space="preserve"> </w:t>
            </w:r>
          </w:p>
          <w:p w14:paraId="1642E875" w14:textId="77777777" w:rsidR="00225AF3" w:rsidRDefault="00225AF3" w:rsidP="00225AF3">
            <w:pPr>
              <w:spacing w:line="276" w:lineRule="auto"/>
              <w:jc w:val="center"/>
              <w:rPr>
                <w:rFonts w:cs="Times New Roman"/>
                <w:sz w:val="18"/>
                <w:szCs w:val="18"/>
              </w:rPr>
            </w:pPr>
          </w:p>
          <w:p w14:paraId="3E8CD13C" w14:textId="3DBCFD01" w:rsidR="00225AF3" w:rsidRPr="00921C35" w:rsidRDefault="00225AF3" w:rsidP="00225AF3">
            <w:pPr>
              <w:spacing w:line="276" w:lineRule="auto"/>
              <w:jc w:val="center"/>
              <w:rPr>
                <w:rFonts w:cs="Times New Roman"/>
                <w:sz w:val="18"/>
                <w:szCs w:val="18"/>
              </w:rPr>
            </w:pPr>
            <w:r w:rsidRPr="00921C35">
              <w:rPr>
                <w:rFonts w:cs="Times New Roman"/>
                <w:sz w:val="18"/>
                <w:szCs w:val="18"/>
              </w:rPr>
              <w:t>Shkolla e Magjistraturës,</w:t>
            </w:r>
          </w:p>
          <w:p w14:paraId="1DAF2C45" w14:textId="4B33F8FF" w:rsidR="00263271" w:rsidRPr="00054751" w:rsidRDefault="00263271" w:rsidP="00054751">
            <w:pPr>
              <w:spacing w:line="276" w:lineRule="auto"/>
              <w:jc w:val="center"/>
              <w:rPr>
                <w:rFonts w:cs="Times New Roman"/>
                <w:sz w:val="18"/>
                <w:szCs w:val="18"/>
              </w:rPr>
            </w:pPr>
          </w:p>
        </w:tc>
        <w:tc>
          <w:tcPr>
            <w:tcW w:w="1080" w:type="dxa"/>
            <w:gridSpan w:val="2"/>
          </w:tcPr>
          <w:p w14:paraId="64420DF6" w14:textId="4DB630B4" w:rsidR="00263271" w:rsidRPr="00921C35" w:rsidRDefault="00263271" w:rsidP="00263271">
            <w:pPr>
              <w:tabs>
                <w:tab w:val="left" w:pos="1628"/>
              </w:tabs>
              <w:jc w:val="center"/>
              <w:rPr>
                <w:rFonts w:cs="Times New Roman"/>
                <w:color w:val="000000"/>
                <w:sz w:val="20"/>
                <w:szCs w:val="27"/>
              </w:rPr>
            </w:pPr>
            <w:r w:rsidRPr="00921C35">
              <w:rPr>
                <w:rFonts w:cs="Times New Roman"/>
                <w:color w:val="000000"/>
                <w:sz w:val="20"/>
                <w:szCs w:val="27"/>
              </w:rPr>
              <w:t>TM I 2024</w:t>
            </w:r>
          </w:p>
        </w:tc>
        <w:tc>
          <w:tcPr>
            <w:tcW w:w="1080" w:type="dxa"/>
          </w:tcPr>
          <w:p w14:paraId="551E72DD" w14:textId="3D7B60DA" w:rsidR="00263271" w:rsidRPr="00921C35" w:rsidRDefault="00263271" w:rsidP="00263271">
            <w:pPr>
              <w:tabs>
                <w:tab w:val="left" w:pos="1628"/>
              </w:tabs>
              <w:jc w:val="center"/>
              <w:rPr>
                <w:rFonts w:cs="Times New Roman"/>
                <w:color w:val="000000"/>
                <w:sz w:val="20"/>
                <w:szCs w:val="27"/>
              </w:rPr>
            </w:pPr>
            <w:r w:rsidRPr="00921C35">
              <w:rPr>
                <w:rFonts w:cs="Times New Roman"/>
                <w:color w:val="000000"/>
                <w:sz w:val="20"/>
                <w:szCs w:val="27"/>
              </w:rPr>
              <w:t>TM IV 202</w:t>
            </w:r>
            <w:r w:rsidR="002C6AF3">
              <w:rPr>
                <w:rFonts w:cs="Times New Roman"/>
                <w:color w:val="000000"/>
                <w:sz w:val="20"/>
                <w:szCs w:val="27"/>
              </w:rPr>
              <w:t>7</w:t>
            </w:r>
          </w:p>
        </w:tc>
      </w:tr>
      <w:tr w:rsidR="00263271" w:rsidRPr="00921C35" w14:paraId="49766CFC" w14:textId="77777777" w:rsidTr="007C11AE">
        <w:trPr>
          <w:gridAfter w:val="1"/>
          <w:wAfter w:w="30" w:type="dxa"/>
          <w:trHeight w:val="1275"/>
        </w:trPr>
        <w:tc>
          <w:tcPr>
            <w:tcW w:w="888" w:type="dxa"/>
            <w:gridSpan w:val="2"/>
            <w:vMerge/>
          </w:tcPr>
          <w:p w14:paraId="2EE1E68B" w14:textId="7834A74E" w:rsidR="00263271" w:rsidRPr="00921C35" w:rsidRDefault="00263271" w:rsidP="00263271">
            <w:pPr>
              <w:tabs>
                <w:tab w:val="left" w:pos="1628"/>
              </w:tabs>
              <w:jc w:val="center"/>
              <w:rPr>
                <w:rFonts w:cs="Times New Roman"/>
                <w:color w:val="000000"/>
                <w:sz w:val="20"/>
                <w:szCs w:val="27"/>
              </w:rPr>
            </w:pPr>
          </w:p>
        </w:tc>
        <w:tc>
          <w:tcPr>
            <w:tcW w:w="1516" w:type="dxa"/>
            <w:gridSpan w:val="4"/>
            <w:vMerge/>
          </w:tcPr>
          <w:p w14:paraId="2B5628C8" w14:textId="77777777" w:rsidR="00263271" w:rsidRPr="00921C35" w:rsidRDefault="00263271" w:rsidP="00263271">
            <w:pPr>
              <w:tabs>
                <w:tab w:val="left" w:pos="1628"/>
              </w:tabs>
              <w:jc w:val="center"/>
              <w:rPr>
                <w:rFonts w:cs="Times New Roman"/>
                <w:color w:val="000000"/>
                <w:sz w:val="20"/>
                <w:szCs w:val="27"/>
              </w:rPr>
            </w:pPr>
          </w:p>
        </w:tc>
        <w:tc>
          <w:tcPr>
            <w:tcW w:w="1077" w:type="dxa"/>
            <w:gridSpan w:val="2"/>
          </w:tcPr>
          <w:p w14:paraId="236742AC" w14:textId="77777777" w:rsidR="00263271" w:rsidRPr="00921C35" w:rsidRDefault="00263271" w:rsidP="00263271">
            <w:pPr>
              <w:tabs>
                <w:tab w:val="left" w:pos="1628"/>
              </w:tabs>
              <w:jc w:val="center"/>
              <w:rPr>
                <w:rFonts w:cs="Times New Roman"/>
                <w:color w:val="000000"/>
                <w:sz w:val="18"/>
                <w:szCs w:val="18"/>
              </w:rPr>
            </w:pPr>
          </w:p>
          <w:p w14:paraId="4B7574EF" w14:textId="318D7097" w:rsidR="00263271" w:rsidRPr="00921C35" w:rsidRDefault="00263271" w:rsidP="00263271">
            <w:pPr>
              <w:tabs>
                <w:tab w:val="left" w:pos="1628"/>
              </w:tabs>
              <w:jc w:val="center"/>
              <w:rPr>
                <w:rFonts w:cs="Times New Roman"/>
                <w:color w:val="000000"/>
                <w:sz w:val="18"/>
                <w:szCs w:val="18"/>
              </w:rPr>
            </w:pPr>
            <w:r w:rsidRPr="00921C35">
              <w:rPr>
                <w:rFonts w:cs="Times New Roman"/>
                <w:color w:val="000000"/>
                <w:sz w:val="18"/>
                <w:szCs w:val="18"/>
              </w:rPr>
              <w:t>Aktiviteti 3.1.2</w:t>
            </w:r>
          </w:p>
        </w:tc>
        <w:tc>
          <w:tcPr>
            <w:tcW w:w="1758" w:type="dxa"/>
          </w:tcPr>
          <w:p w14:paraId="7413D45B" w14:textId="77777777" w:rsidR="00263271" w:rsidRPr="00921C35" w:rsidRDefault="00263271" w:rsidP="00263271">
            <w:pPr>
              <w:tabs>
                <w:tab w:val="left" w:pos="1628"/>
              </w:tabs>
              <w:jc w:val="center"/>
              <w:rPr>
                <w:rFonts w:cs="Times New Roman"/>
                <w:color w:val="000000"/>
                <w:sz w:val="18"/>
                <w:szCs w:val="18"/>
              </w:rPr>
            </w:pPr>
          </w:p>
          <w:p w14:paraId="37C6979A" w14:textId="77777777" w:rsidR="00263271" w:rsidRPr="00921C35" w:rsidRDefault="00263271" w:rsidP="00263271">
            <w:pPr>
              <w:tabs>
                <w:tab w:val="left" w:pos="1628"/>
              </w:tabs>
              <w:jc w:val="center"/>
              <w:rPr>
                <w:rFonts w:cs="Times New Roman"/>
                <w:color w:val="000000"/>
                <w:sz w:val="18"/>
                <w:szCs w:val="18"/>
              </w:rPr>
            </w:pPr>
            <w:r w:rsidRPr="00921C35">
              <w:rPr>
                <w:rFonts w:cs="Times New Roman"/>
                <w:color w:val="000000"/>
                <w:sz w:val="18"/>
                <w:szCs w:val="18"/>
              </w:rPr>
              <w:t>Përgatitja e</w:t>
            </w:r>
          </w:p>
          <w:p w14:paraId="58B2C231" w14:textId="77777777" w:rsidR="00263271" w:rsidRPr="00921C35" w:rsidRDefault="00263271" w:rsidP="00263271">
            <w:pPr>
              <w:tabs>
                <w:tab w:val="left" w:pos="1628"/>
              </w:tabs>
              <w:jc w:val="center"/>
              <w:rPr>
                <w:rFonts w:cs="Times New Roman"/>
                <w:color w:val="000000"/>
                <w:sz w:val="18"/>
                <w:szCs w:val="18"/>
              </w:rPr>
            </w:pPr>
            <w:proofErr w:type="spellStart"/>
            <w:r w:rsidRPr="00921C35">
              <w:rPr>
                <w:rFonts w:cs="Times New Roman"/>
                <w:color w:val="000000"/>
                <w:sz w:val="18"/>
                <w:szCs w:val="18"/>
              </w:rPr>
              <w:t>meterialeve</w:t>
            </w:r>
            <w:proofErr w:type="spellEnd"/>
            <w:r w:rsidRPr="00921C35">
              <w:rPr>
                <w:rFonts w:cs="Times New Roman"/>
                <w:color w:val="000000"/>
                <w:sz w:val="18"/>
                <w:szCs w:val="18"/>
              </w:rPr>
              <w:t xml:space="preserve"> </w:t>
            </w:r>
            <w:proofErr w:type="spellStart"/>
            <w:r w:rsidRPr="00921C35">
              <w:rPr>
                <w:rFonts w:cs="Times New Roman"/>
                <w:color w:val="000000"/>
                <w:sz w:val="18"/>
                <w:szCs w:val="18"/>
              </w:rPr>
              <w:t>ndimëse</w:t>
            </w:r>
            <w:proofErr w:type="spellEnd"/>
            <w:r w:rsidRPr="00921C35">
              <w:rPr>
                <w:rFonts w:cs="Times New Roman"/>
                <w:color w:val="000000"/>
                <w:sz w:val="18"/>
                <w:szCs w:val="18"/>
              </w:rPr>
              <w:t xml:space="preserve"> për rritjen e ndërgjegjësimit</w:t>
            </w:r>
          </w:p>
        </w:tc>
        <w:tc>
          <w:tcPr>
            <w:tcW w:w="3239" w:type="dxa"/>
            <w:gridSpan w:val="2"/>
          </w:tcPr>
          <w:p w14:paraId="5CD0A412" w14:textId="77777777" w:rsidR="00263271" w:rsidRPr="00921C35" w:rsidRDefault="00263271" w:rsidP="00263271">
            <w:pPr>
              <w:pStyle w:val="ListParagraph"/>
              <w:numPr>
                <w:ilvl w:val="0"/>
                <w:numId w:val="56"/>
              </w:numPr>
              <w:spacing w:line="276" w:lineRule="auto"/>
              <w:rPr>
                <w:rFonts w:cs="Times New Roman"/>
                <w:sz w:val="18"/>
                <w:szCs w:val="18"/>
              </w:rPr>
            </w:pPr>
            <w:r w:rsidRPr="00921C35">
              <w:rPr>
                <w:rFonts w:cs="Times New Roman"/>
                <w:sz w:val="18"/>
                <w:szCs w:val="18"/>
              </w:rPr>
              <w:t>Dokument i përbashkët APP – ILDKPKI-ja për integritetin e punonjësve në prokurimin publik;</w:t>
            </w:r>
          </w:p>
          <w:p w14:paraId="4B333150" w14:textId="7D22B178" w:rsidR="00263271" w:rsidRPr="00921C35" w:rsidRDefault="002C6AF3" w:rsidP="00054751">
            <w:pPr>
              <w:pStyle w:val="ListParagraph"/>
              <w:spacing w:line="276" w:lineRule="auto"/>
              <w:ind w:left="360"/>
              <w:rPr>
                <w:rFonts w:cs="Times New Roman"/>
                <w:sz w:val="18"/>
                <w:szCs w:val="18"/>
              </w:rPr>
            </w:pPr>
            <w:r>
              <w:rPr>
                <w:rFonts w:cs="Times New Roman"/>
                <w:sz w:val="18"/>
                <w:szCs w:val="18"/>
              </w:rPr>
              <w:t xml:space="preserve"> </w:t>
            </w:r>
          </w:p>
          <w:p w14:paraId="05F79DB0" w14:textId="77777777" w:rsidR="00263271" w:rsidRPr="00921C35" w:rsidRDefault="00263271" w:rsidP="00263271">
            <w:pPr>
              <w:spacing w:line="276" w:lineRule="auto"/>
              <w:rPr>
                <w:rFonts w:cs="Times New Roman"/>
                <w:color w:val="000000"/>
                <w:sz w:val="20"/>
                <w:szCs w:val="27"/>
              </w:rPr>
            </w:pPr>
          </w:p>
        </w:tc>
        <w:tc>
          <w:tcPr>
            <w:tcW w:w="1350" w:type="dxa"/>
          </w:tcPr>
          <w:p w14:paraId="07691154" w14:textId="7AB82A81" w:rsidR="00263271" w:rsidRPr="00921C35" w:rsidRDefault="00263271" w:rsidP="00263271">
            <w:pPr>
              <w:spacing w:line="276" w:lineRule="auto"/>
              <w:jc w:val="left"/>
              <w:rPr>
                <w:rFonts w:cs="Times New Roman"/>
                <w:sz w:val="18"/>
                <w:szCs w:val="18"/>
              </w:rPr>
            </w:pPr>
            <w:r w:rsidRPr="00921C35">
              <w:rPr>
                <w:rFonts w:cs="Times New Roman"/>
                <w:sz w:val="18"/>
                <w:szCs w:val="18"/>
              </w:rPr>
              <w:t xml:space="preserve">APP,  Inspektorati i Lartë i Deklarimit dhe Kontrollit të Pasurive dhe Konfliktit të Interesave, </w:t>
            </w:r>
            <w:r w:rsidR="002C6AF3">
              <w:rPr>
                <w:rFonts w:cs="Times New Roman"/>
                <w:sz w:val="18"/>
                <w:szCs w:val="18"/>
              </w:rPr>
              <w:t xml:space="preserve"> </w:t>
            </w:r>
          </w:p>
          <w:p w14:paraId="64CA7351" w14:textId="77777777" w:rsidR="00263271" w:rsidRPr="00921C35" w:rsidRDefault="00263271" w:rsidP="00263271">
            <w:pPr>
              <w:tabs>
                <w:tab w:val="left" w:pos="1628"/>
              </w:tabs>
              <w:jc w:val="center"/>
              <w:rPr>
                <w:rFonts w:cs="Times New Roman"/>
                <w:color w:val="000000"/>
                <w:sz w:val="20"/>
                <w:szCs w:val="27"/>
              </w:rPr>
            </w:pPr>
          </w:p>
        </w:tc>
        <w:tc>
          <w:tcPr>
            <w:tcW w:w="990" w:type="dxa"/>
          </w:tcPr>
          <w:p w14:paraId="45B6E648" w14:textId="77777777" w:rsidR="00263271" w:rsidRPr="00921C35" w:rsidRDefault="00263271" w:rsidP="00263271">
            <w:pPr>
              <w:tabs>
                <w:tab w:val="left" w:pos="1628"/>
              </w:tabs>
              <w:jc w:val="center"/>
              <w:rPr>
                <w:rFonts w:cs="Times New Roman"/>
                <w:color w:val="000000"/>
                <w:sz w:val="20"/>
                <w:szCs w:val="27"/>
              </w:rPr>
            </w:pPr>
          </w:p>
        </w:tc>
        <w:tc>
          <w:tcPr>
            <w:tcW w:w="1080" w:type="dxa"/>
            <w:gridSpan w:val="2"/>
          </w:tcPr>
          <w:p w14:paraId="14AD3BAA" w14:textId="06439D97" w:rsidR="00263271" w:rsidRPr="00921C35" w:rsidRDefault="00263271" w:rsidP="00263271">
            <w:pPr>
              <w:tabs>
                <w:tab w:val="left" w:pos="1628"/>
              </w:tabs>
              <w:jc w:val="center"/>
              <w:rPr>
                <w:rFonts w:cs="Times New Roman"/>
                <w:color w:val="000000"/>
                <w:sz w:val="20"/>
                <w:szCs w:val="27"/>
              </w:rPr>
            </w:pPr>
            <w:r w:rsidRPr="00921C35">
              <w:rPr>
                <w:rFonts w:cs="Times New Roman"/>
                <w:color w:val="000000"/>
                <w:sz w:val="20"/>
                <w:szCs w:val="27"/>
              </w:rPr>
              <w:t>TM I 202</w:t>
            </w:r>
            <w:r w:rsidR="002C6AF3">
              <w:rPr>
                <w:rFonts w:cs="Times New Roman"/>
                <w:color w:val="000000"/>
                <w:sz w:val="20"/>
                <w:szCs w:val="27"/>
              </w:rPr>
              <w:t>5</w:t>
            </w:r>
          </w:p>
        </w:tc>
        <w:tc>
          <w:tcPr>
            <w:tcW w:w="1080" w:type="dxa"/>
          </w:tcPr>
          <w:p w14:paraId="54D6A4A0" w14:textId="6B014DBE" w:rsidR="00263271" w:rsidRPr="00921C35" w:rsidRDefault="00263271" w:rsidP="00263271">
            <w:pPr>
              <w:tabs>
                <w:tab w:val="left" w:pos="1628"/>
              </w:tabs>
              <w:jc w:val="center"/>
              <w:rPr>
                <w:rFonts w:cs="Times New Roman"/>
                <w:color w:val="000000"/>
                <w:sz w:val="20"/>
                <w:szCs w:val="27"/>
              </w:rPr>
            </w:pPr>
            <w:r w:rsidRPr="00921C35">
              <w:rPr>
                <w:rFonts w:cs="Times New Roman"/>
                <w:color w:val="000000"/>
                <w:sz w:val="20"/>
                <w:szCs w:val="27"/>
              </w:rPr>
              <w:t>TM IV 202</w:t>
            </w:r>
            <w:r w:rsidR="002C6AF3">
              <w:rPr>
                <w:rFonts w:cs="Times New Roman"/>
                <w:color w:val="000000"/>
                <w:sz w:val="20"/>
                <w:szCs w:val="27"/>
              </w:rPr>
              <w:t>7</w:t>
            </w:r>
          </w:p>
        </w:tc>
      </w:tr>
      <w:tr w:rsidR="00263271" w:rsidRPr="00921C35" w14:paraId="772C020C" w14:textId="77777777" w:rsidTr="007C11AE">
        <w:trPr>
          <w:gridAfter w:val="1"/>
          <w:wAfter w:w="30" w:type="dxa"/>
          <w:trHeight w:val="3608"/>
        </w:trPr>
        <w:tc>
          <w:tcPr>
            <w:tcW w:w="888" w:type="dxa"/>
            <w:gridSpan w:val="2"/>
            <w:vMerge/>
          </w:tcPr>
          <w:p w14:paraId="5F3FD7BC" w14:textId="77777777" w:rsidR="00263271" w:rsidRPr="00921C35" w:rsidRDefault="00263271" w:rsidP="00263271">
            <w:pPr>
              <w:tabs>
                <w:tab w:val="left" w:pos="1628"/>
              </w:tabs>
              <w:jc w:val="center"/>
              <w:rPr>
                <w:rFonts w:cs="Times New Roman"/>
                <w:color w:val="000000"/>
                <w:sz w:val="20"/>
                <w:szCs w:val="27"/>
              </w:rPr>
            </w:pPr>
          </w:p>
        </w:tc>
        <w:tc>
          <w:tcPr>
            <w:tcW w:w="1516" w:type="dxa"/>
            <w:gridSpan w:val="4"/>
            <w:vMerge/>
          </w:tcPr>
          <w:p w14:paraId="2F443F7C" w14:textId="77777777" w:rsidR="00263271" w:rsidRPr="00921C35" w:rsidRDefault="00263271" w:rsidP="00263271">
            <w:pPr>
              <w:tabs>
                <w:tab w:val="left" w:pos="1628"/>
              </w:tabs>
              <w:jc w:val="center"/>
              <w:rPr>
                <w:rFonts w:cs="Times New Roman"/>
                <w:color w:val="000000"/>
                <w:sz w:val="20"/>
                <w:szCs w:val="27"/>
              </w:rPr>
            </w:pPr>
          </w:p>
        </w:tc>
        <w:tc>
          <w:tcPr>
            <w:tcW w:w="1077" w:type="dxa"/>
            <w:gridSpan w:val="2"/>
          </w:tcPr>
          <w:p w14:paraId="68443902" w14:textId="77777777" w:rsidR="00263271" w:rsidRPr="00921C35" w:rsidRDefault="00263271" w:rsidP="00263271">
            <w:pPr>
              <w:tabs>
                <w:tab w:val="left" w:pos="1628"/>
              </w:tabs>
              <w:jc w:val="center"/>
              <w:rPr>
                <w:rFonts w:cs="Times New Roman"/>
                <w:color w:val="000000"/>
                <w:sz w:val="18"/>
                <w:szCs w:val="18"/>
              </w:rPr>
            </w:pPr>
          </w:p>
          <w:p w14:paraId="1C4BEE13" w14:textId="490980C0" w:rsidR="00263271" w:rsidRPr="00921C35" w:rsidRDefault="00263271" w:rsidP="00263271">
            <w:pPr>
              <w:tabs>
                <w:tab w:val="left" w:pos="1628"/>
              </w:tabs>
              <w:jc w:val="center"/>
              <w:rPr>
                <w:rFonts w:cs="Times New Roman"/>
                <w:color w:val="000000"/>
                <w:sz w:val="18"/>
                <w:szCs w:val="18"/>
              </w:rPr>
            </w:pPr>
            <w:r w:rsidRPr="00921C35">
              <w:rPr>
                <w:rFonts w:cs="Times New Roman"/>
                <w:color w:val="000000"/>
                <w:sz w:val="18"/>
                <w:szCs w:val="18"/>
              </w:rPr>
              <w:t>Aktiviteti 3.1.3</w:t>
            </w:r>
          </w:p>
        </w:tc>
        <w:tc>
          <w:tcPr>
            <w:tcW w:w="1758" w:type="dxa"/>
          </w:tcPr>
          <w:p w14:paraId="27F91B68" w14:textId="77777777" w:rsidR="00263271" w:rsidRPr="00921C35" w:rsidRDefault="00263271" w:rsidP="00263271">
            <w:pPr>
              <w:tabs>
                <w:tab w:val="left" w:pos="1628"/>
              </w:tabs>
              <w:jc w:val="center"/>
              <w:rPr>
                <w:rFonts w:cs="Times New Roman"/>
                <w:color w:val="000000"/>
                <w:sz w:val="18"/>
                <w:szCs w:val="18"/>
              </w:rPr>
            </w:pPr>
          </w:p>
          <w:p w14:paraId="1A9D29B8" w14:textId="77777777" w:rsidR="00263271" w:rsidRPr="00921C35" w:rsidRDefault="00263271" w:rsidP="00263271">
            <w:pPr>
              <w:tabs>
                <w:tab w:val="left" w:pos="1628"/>
              </w:tabs>
              <w:jc w:val="center"/>
              <w:rPr>
                <w:rFonts w:cs="Times New Roman"/>
                <w:color w:val="000000"/>
                <w:sz w:val="18"/>
                <w:szCs w:val="18"/>
              </w:rPr>
            </w:pPr>
            <w:r w:rsidRPr="00921C35">
              <w:rPr>
                <w:rFonts w:cs="Times New Roman"/>
                <w:color w:val="000000"/>
                <w:sz w:val="18"/>
                <w:szCs w:val="18"/>
              </w:rPr>
              <w:t>Bashkëpunimi ndërinstitucional për luftën kundër korrupsionit</w:t>
            </w:r>
          </w:p>
        </w:tc>
        <w:tc>
          <w:tcPr>
            <w:tcW w:w="3239" w:type="dxa"/>
            <w:gridSpan w:val="2"/>
          </w:tcPr>
          <w:p w14:paraId="1A562F85" w14:textId="57372DBE" w:rsidR="00263271" w:rsidRPr="00921C35" w:rsidRDefault="00263271" w:rsidP="00263271">
            <w:pPr>
              <w:pStyle w:val="ListParagraph"/>
              <w:numPr>
                <w:ilvl w:val="0"/>
                <w:numId w:val="57"/>
              </w:numPr>
              <w:spacing w:line="276" w:lineRule="auto"/>
              <w:rPr>
                <w:rFonts w:cs="Times New Roman"/>
                <w:sz w:val="18"/>
                <w:szCs w:val="18"/>
              </w:rPr>
            </w:pPr>
            <w:r w:rsidRPr="00921C35">
              <w:rPr>
                <w:rFonts w:cs="Times New Roman"/>
                <w:sz w:val="18"/>
                <w:szCs w:val="18"/>
              </w:rPr>
              <w:t xml:space="preserve">Marrëveshja e bashkëpunimit midis Ministrisë së Drejtësisë dhe Agjencisë së Prokurimit Publik  </w:t>
            </w:r>
          </w:p>
          <w:p w14:paraId="7769B337" w14:textId="39320BD4" w:rsidR="00263271" w:rsidRPr="00921C35" w:rsidRDefault="002C6AF3" w:rsidP="00054751">
            <w:pPr>
              <w:pStyle w:val="ListParagraph"/>
              <w:spacing w:line="276" w:lineRule="auto"/>
              <w:ind w:left="360"/>
              <w:rPr>
                <w:rFonts w:cs="Times New Roman"/>
                <w:sz w:val="18"/>
                <w:szCs w:val="18"/>
              </w:rPr>
            </w:pPr>
            <w:r>
              <w:rPr>
                <w:rFonts w:cs="Times New Roman"/>
                <w:sz w:val="18"/>
                <w:szCs w:val="18"/>
              </w:rPr>
              <w:t xml:space="preserve"> </w:t>
            </w:r>
          </w:p>
          <w:p w14:paraId="2D0D4423" w14:textId="77777777" w:rsidR="00263271" w:rsidRPr="00921C35" w:rsidRDefault="00263271" w:rsidP="00263271">
            <w:pPr>
              <w:pStyle w:val="ListParagraph"/>
              <w:numPr>
                <w:ilvl w:val="0"/>
                <w:numId w:val="57"/>
              </w:numPr>
              <w:spacing w:line="276" w:lineRule="auto"/>
              <w:rPr>
                <w:rFonts w:cs="Times New Roman"/>
                <w:sz w:val="18"/>
                <w:szCs w:val="18"/>
              </w:rPr>
            </w:pPr>
            <w:r w:rsidRPr="00921C35">
              <w:rPr>
                <w:rFonts w:cs="Times New Roman"/>
                <w:sz w:val="18"/>
                <w:szCs w:val="18"/>
              </w:rPr>
              <w:t xml:space="preserve">Hartimi në bashkëpunim me Ministrinë e Drejtësisë i Model- Planit të Integritetit, për të gjitha Autoritetet </w:t>
            </w:r>
            <w:proofErr w:type="spellStart"/>
            <w:r w:rsidRPr="00921C35">
              <w:rPr>
                <w:rFonts w:cs="Times New Roman"/>
                <w:sz w:val="18"/>
                <w:szCs w:val="18"/>
              </w:rPr>
              <w:t>Kontraktore</w:t>
            </w:r>
            <w:proofErr w:type="spellEnd"/>
            <w:r w:rsidRPr="00921C35">
              <w:rPr>
                <w:rFonts w:cs="Times New Roman"/>
                <w:sz w:val="18"/>
                <w:szCs w:val="18"/>
              </w:rPr>
              <w:t>, me fokus të veçantë integritetin e procesit të prokurimit publik.</w:t>
            </w:r>
          </w:p>
          <w:p w14:paraId="70FBAFA1" w14:textId="4FFC8B1F" w:rsidR="00263271" w:rsidRPr="00921C35" w:rsidRDefault="002C6AF3" w:rsidP="00263271">
            <w:pPr>
              <w:pStyle w:val="ListParagraph"/>
              <w:numPr>
                <w:ilvl w:val="0"/>
                <w:numId w:val="57"/>
              </w:numPr>
              <w:spacing w:line="276" w:lineRule="auto"/>
              <w:rPr>
                <w:rFonts w:cs="Times New Roman"/>
                <w:sz w:val="18"/>
                <w:szCs w:val="18"/>
              </w:rPr>
            </w:pPr>
            <w:r>
              <w:rPr>
                <w:rFonts w:cs="Times New Roman"/>
                <w:sz w:val="18"/>
                <w:szCs w:val="18"/>
              </w:rPr>
              <w:t xml:space="preserve">Organizimi i </w:t>
            </w:r>
            <w:r w:rsidR="00263271" w:rsidRPr="00921C35">
              <w:rPr>
                <w:rFonts w:cs="Times New Roman"/>
                <w:sz w:val="18"/>
                <w:szCs w:val="18"/>
              </w:rPr>
              <w:t>2 Seanca</w:t>
            </w:r>
            <w:r>
              <w:rPr>
                <w:rFonts w:cs="Times New Roman"/>
                <w:sz w:val="18"/>
                <w:szCs w:val="18"/>
              </w:rPr>
              <w:t>ve</w:t>
            </w:r>
            <w:r w:rsidR="00263271" w:rsidRPr="00921C35">
              <w:rPr>
                <w:rFonts w:cs="Times New Roman"/>
                <w:sz w:val="18"/>
                <w:szCs w:val="18"/>
              </w:rPr>
              <w:t xml:space="preserve"> </w:t>
            </w:r>
            <w:r>
              <w:rPr>
                <w:rFonts w:cs="Times New Roman"/>
                <w:sz w:val="18"/>
                <w:szCs w:val="18"/>
              </w:rPr>
              <w:t xml:space="preserve"> t</w:t>
            </w:r>
            <w:r w:rsidR="00F179E0">
              <w:rPr>
                <w:rFonts w:cs="Times New Roman"/>
                <w:sz w:val="18"/>
                <w:szCs w:val="18"/>
              </w:rPr>
              <w:t>ë</w:t>
            </w:r>
            <w:r w:rsidR="00263271" w:rsidRPr="00921C35">
              <w:rPr>
                <w:rFonts w:cs="Times New Roman"/>
                <w:sz w:val="18"/>
                <w:szCs w:val="18"/>
              </w:rPr>
              <w:t xml:space="preserve"> informimi</w:t>
            </w:r>
            <w:r>
              <w:rPr>
                <w:rFonts w:cs="Times New Roman"/>
                <w:sz w:val="18"/>
                <w:szCs w:val="18"/>
              </w:rPr>
              <w:t>t</w:t>
            </w:r>
            <w:r w:rsidR="00263271" w:rsidRPr="00921C35">
              <w:rPr>
                <w:rFonts w:cs="Times New Roman"/>
                <w:sz w:val="18"/>
                <w:szCs w:val="18"/>
              </w:rPr>
              <w:t xml:space="preserve"> për </w:t>
            </w:r>
            <w:proofErr w:type="spellStart"/>
            <w:r w:rsidR="00263271" w:rsidRPr="00921C35">
              <w:rPr>
                <w:rFonts w:cs="Times New Roman"/>
                <w:sz w:val="18"/>
                <w:szCs w:val="18"/>
              </w:rPr>
              <w:t>riksun</w:t>
            </w:r>
            <w:proofErr w:type="spellEnd"/>
            <w:r w:rsidR="00263271" w:rsidRPr="00921C35">
              <w:rPr>
                <w:rFonts w:cs="Times New Roman"/>
                <w:sz w:val="18"/>
                <w:szCs w:val="18"/>
              </w:rPr>
              <w:t xml:space="preserve"> e korrupsionit në sektorin e prokurimit publik</w:t>
            </w:r>
          </w:p>
          <w:p w14:paraId="028DA72E" w14:textId="26720C90" w:rsidR="00263271" w:rsidRPr="00921C35" w:rsidRDefault="002C6AF3" w:rsidP="00263271">
            <w:pPr>
              <w:pStyle w:val="ListParagraph"/>
              <w:numPr>
                <w:ilvl w:val="0"/>
                <w:numId w:val="57"/>
              </w:numPr>
              <w:rPr>
                <w:rFonts w:cs="Times New Roman"/>
                <w:sz w:val="18"/>
                <w:szCs w:val="18"/>
              </w:rPr>
            </w:pPr>
            <w:r>
              <w:rPr>
                <w:rFonts w:cs="Times New Roman"/>
                <w:sz w:val="18"/>
                <w:szCs w:val="18"/>
              </w:rPr>
              <w:t xml:space="preserve"> </w:t>
            </w:r>
          </w:p>
          <w:p w14:paraId="0F535493" w14:textId="77777777" w:rsidR="00263271" w:rsidRPr="00921C35" w:rsidRDefault="00263271" w:rsidP="00263271">
            <w:pPr>
              <w:tabs>
                <w:tab w:val="left" w:pos="1628"/>
              </w:tabs>
              <w:rPr>
                <w:rFonts w:cs="Times New Roman"/>
                <w:color w:val="000000"/>
                <w:sz w:val="18"/>
                <w:szCs w:val="18"/>
              </w:rPr>
            </w:pPr>
          </w:p>
        </w:tc>
        <w:tc>
          <w:tcPr>
            <w:tcW w:w="1350" w:type="dxa"/>
          </w:tcPr>
          <w:p w14:paraId="1FDC82DC" w14:textId="77777777" w:rsidR="00225AF3" w:rsidRDefault="00263271" w:rsidP="00263271">
            <w:pPr>
              <w:shd w:val="clear" w:color="auto" w:fill="FFFFFF"/>
              <w:spacing w:before="100" w:beforeAutospacing="1" w:after="100" w:afterAutospacing="1" w:line="276" w:lineRule="auto"/>
              <w:jc w:val="left"/>
              <w:rPr>
                <w:rFonts w:cs="Times New Roman"/>
                <w:sz w:val="18"/>
                <w:szCs w:val="18"/>
              </w:rPr>
            </w:pPr>
            <w:r w:rsidRPr="00921C35">
              <w:rPr>
                <w:rFonts w:cs="Times New Roman"/>
                <w:sz w:val="18"/>
                <w:szCs w:val="18"/>
              </w:rPr>
              <w:t xml:space="preserve">APP,  </w:t>
            </w:r>
          </w:p>
          <w:p w14:paraId="0AE03C1D" w14:textId="6994E7CB" w:rsidR="00263271" w:rsidRPr="00921C35" w:rsidRDefault="00263271" w:rsidP="00263271">
            <w:pPr>
              <w:shd w:val="clear" w:color="auto" w:fill="FFFFFF"/>
              <w:spacing w:before="100" w:beforeAutospacing="1" w:after="100" w:afterAutospacing="1" w:line="276" w:lineRule="auto"/>
              <w:jc w:val="left"/>
              <w:rPr>
                <w:rFonts w:cs="Times New Roman"/>
                <w:sz w:val="18"/>
                <w:szCs w:val="18"/>
              </w:rPr>
            </w:pPr>
            <w:r w:rsidRPr="00921C35">
              <w:rPr>
                <w:rFonts w:cs="Times New Roman"/>
                <w:sz w:val="18"/>
                <w:szCs w:val="18"/>
              </w:rPr>
              <w:t xml:space="preserve">Ministria e </w:t>
            </w:r>
            <w:proofErr w:type="spellStart"/>
            <w:r w:rsidRPr="00921C35">
              <w:rPr>
                <w:rFonts w:cs="Times New Roman"/>
                <w:sz w:val="18"/>
                <w:szCs w:val="18"/>
              </w:rPr>
              <w:t>Drejtesise</w:t>
            </w:r>
            <w:proofErr w:type="spellEnd"/>
            <w:r w:rsidRPr="00921C35">
              <w:rPr>
                <w:rFonts w:cs="Times New Roman"/>
                <w:sz w:val="18"/>
                <w:szCs w:val="18"/>
              </w:rPr>
              <w:t xml:space="preserve">,  </w:t>
            </w:r>
          </w:p>
          <w:p w14:paraId="576ECB32" w14:textId="77777777" w:rsidR="00263271" w:rsidRPr="00921C35" w:rsidRDefault="00263271" w:rsidP="00263271">
            <w:pPr>
              <w:tabs>
                <w:tab w:val="left" w:pos="1628"/>
              </w:tabs>
              <w:jc w:val="center"/>
              <w:rPr>
                <w:rFonts w:cs="Times New Roman"/>
                <w:color w:val="000000"/>
                <w:sz w:val="20"/>
                <w:szCs w:val="27"/>
              </w:rPr>
            </w:pPr>
          </w:p>
        </w:tc>
        <w:tc>
          <w:tcPr>
            <w:tcW w:w="990" w:type="dxa"/>
          </w:tcPr>
          <w:p w14:paraId="507632E0" w14:textId="77777777" w:rsidR="00263271" w:rsidRPr="00921C35" w:rsidRDefault="00263271" w:rsidP="00263271">
            <w:pPr>
              <w:tabs>
                <w:tab w:val="left" w:pos="1628"/>
              </w:tabs>
              <w:jc w:val="center"/>
              <w:rPr>
                <w:rFonts w:cs="Times New Roman"/>
                <w:color w:val="000000"/>
                <w:sz w:val="20"/>
                <w:szCs w:val="27"/>
              </w:rPr>
            </w:pPr>
          </w:p>
        </w:tc>
        <w:tc>
          <w:tcPr>
            <w:tcW w:w="1080" w:type="dxa"/>
            <w:gridSpan w:val="2"/>
          </w:tcPr>
          <w:p w14:paraId="618AA2ED" w14:textId="77777777" w:rsidR="00263271" w:rsidRPr="00921C35" w:rsidRDefault="00263271" w:rsidP="00263271">
            <w:pPr>
              <w:tabs>
                <w:tab w:val="left" w:pos="1628"/>
              </w:tabs>
              <w:jc w:val="center"/>
              <w:rPr>
                <w:rFonts w:cs="Times New Roman"/>
                <w:color w:val="000000"/>
                <w:sz w:val="20"/>
                <w:szCs w:val="27"/>
              </w:rPr>
            </w:pPr>
            <w:r w:rsidRPr="00921C35">
              <w:rPr>
                <w:rFonts w:cs="Times New Roman"/>
                <w:color w:val="000000"/>
                <w:sz w:val="20"/>
                <w:szCs w:val="27"/>
              </w:rPr>
              <w:t>TM I 2024</w:t>
            </w:r>
          </w:p>
        </w:tc>
        <w:tc>
          <w:tcPr>
            <w:tcW w:w="1080" w:type="dxa"/>
          </w:tcPr>
          <w:p w14:paraId="1E9938FD" w14:textId="77777777" w:rsidR="00263271" w:rsidRPr="00921C35" w:rsidRDefault="00263271" w:rsidP="00263271">
            <w:pPr>
              <w:tabs>
                <w:tab w:val="left" w:pos="1628"/>
              </w:tabs>
              <w:jc w:val="center"/>
              <w:rPr>
                <w:rFonts w:cs="Times New Roman"/>
                <w:color w:val="000000"/>
                <w:sz w:val="20"/>
                <w:szCs w:val="27"/>
              </w:rPr>
            </w:pPr>
            <w:r w:rsidRPr="00921C35">
              <w:rPr>
                <w:rFonts w:cs="Times New Roman"/>
                <w:color w:val="000000"/>
                <w:sz w:val="20"/>
                <w:szCs w:val="27"/>
              </w:rPr>
              <w:t>TM IV 2026</w:t>
            </w:r>
          </w:p>
        </w:tc>
      </w:tr>
      <w:tr w:rsidR="00263271" w:rsidRPr="00921C35" w14:paraId="59C827DC" w14:textId="77777777" w:rsidTr="007C11AE">
        <w:trPr>
          <w:gridBefore w:val="1"/>
          <w:wBefore w:w="17" w:type="dxa"/>
          <w:trHeight w:val="1275"/>
        </w:trPr>
        <w:tc>
          <w:tcPr>
            <w:tcW w:w="900" w:type="dxa"/>
            <w:gridSpan w:val="2"/>
            <w:vMerge w:val="restart"/>
          </w:tcPr>
          <w:p w14:paraId="5F12180E" w14:textId="77777777" w:rsidR="00263271" w:rsidRPr="00921C35" w:rsidRDefault="00263271" w:rsidP="00263271">
            <w:pPr>
              <w:tabs>
                <w:tab w:val="left" w:pos="1628"/>
              </w:tabs>
              <w:jc w:val="center"/>
              <w:rPr>
                <w:rFonts w:cs="Times New Roman"/>
                <w:color w:val="000000"/>
                <w:sz w:val="16"/>
                <w:szCs w:val="16"/>
              </w:rPr>
            </w:pPr>
          </w:p>
          <w:p w14:paraId="5431C9DF" w14:textId="77777777" w:rsidR="00263271" w:rsidRPr="00921C35" w:rsidRDefault="00263271" w:rsidP="00263271">
            <w:pPr>
              <w:jc w:val="left"/>
              <w:rPr>
                <w:rFonts w:cs="Times New Roman"/>
                <w:sz w:val="16"/>
                <w:szCs w:val="16"/>
              </w:rPr>
            </w:pPr>
          </w:p>
          <w:p w14:paraId="151A425C" w14:textId="77777777" w:rsidR="00263271" w:rsidRPr="00921C35" w:rsidRDefault="00263271" w:rsidP="00263271">
            <w:pPr>
              <w:jc w:val="center"/>
              <w:rPr>
                <w:rFonts w:cs="Times New Roman"/>
                <w:sz w:val="16"/>
                <w:szCs w:val="16"/>
              </w:rPr>
            </w:pPr>
          </w:p>
          <w:p w14:paraId="2B708ECD" w14:textId="16DB99B8" w:rsidR="00263271" w:rsidRPr="00921C35" w:rsidRDefault="00263271" w:rsidP="00263271">
            <w:pPr>
              <w:jc w:val="center"/>
              <w:rPr>
                <w:rFonts w:cs="Times New Roman"/>
                <w:sz w:val="16"/>
                <w:szCs w:val="16"/>
              </w:rPr>
            </w:pPr>
            <w:r w:rsidRPr="00921C35">
              <w:rPr>
                <w:rFonts w:cs="Times New Roman"/>
                <w:sz w:val="16"/>
                <w:szCs w:val="16"/>
              </w:rPr>
              <w:t>Objektivi 3.2</w:t>
            </w:r>
          </w:p>
        </w:tc>
        <w:tc>
          <w:tcPr>
            <w:tcW w:w="1440" w:type="dxa"/>
            <w:gridSpan w:val="2"/>
            <w:vMerge w:val="restart"/>
          </w:tcPr>
          <w:p w14:paraId="18231DF9" w14:textId="77777777" w:rsidR="00263271" w:rsidRPr="00921C35" w:rsidRDefault="00263271" w:rsidP="00263271">
            <w:pPr>
              <w:tabs>
                <w:tab w:val="left" w:pos="1628"/>
              </w:tabs>
              <w:jc w:val="center"/>
              <w:rPr>
                <w:rFonts w:cs="Times New Roman"/>
                <w:b/>
                <w:color w:val="000000"/>
                <w:sz w:val="20"/>
                <w:szCs w:val="27"/>
              </w:rPr>
            </w:pPr>
          </w:p>
          <w:p w14:paraId="1641A896" w14:textId="77777777" w:rsidR="00263271" w:rsidRPr="00921C35" w:rsidRDefault="00263271" w:rsidP="00263271">
            <w:pPr>
              <w:tabs>
                <w:tab w:val="left" w:pos="1628"/>
              </w:tabs>
              <w:jc w:val="center"/>
              <w:rPr>
                <w:rFonts w:cs="Times New Roman"/>
                <w:b/>
                <w:color w:val="000000"/>
                <w:sz w:val="18"/>
                <w:szCs w:val="18"/>
              </w:rPr>
            </w:pPr>
          </w:p>
          <w:p w14:paraId="6FED2EC6" w14:textId="77777777" w:rsidR="00263271" w:rsidRPr="00921C35" w:rsidRDefault="00263271" w:rsidP="00263271">
            <w:pPr>
              <w:tabs>
                <w:tab w:val="left" w:pos="1628"/>
              </w:tabs>
              <w:jc w:val="left"/>
              <w:rPr>
                <w:rFonts w:cs="Times New Roman"/>
                <w:b/>
                <w:color w:val="000000"/>
                <w:sz w:val="20"/>
                <w:szCs w:val="27"/>
              </w:rPr>
            </w:pPr>
            <w:r w:rsidRPr="00921C35">
              <w:rPr>
                <w:rFonts w:cs="Times New Roman"/>
                <w:b/>
                <w:color w:val="000000"/>
                <w:sz w:val="18"/>
                <w:szCs w:val="18"/>
              </w:rPr>
              <w:t>Siguria ligjore e shqyrtimit të ankesave</w:t>
            </w:r>
          </w:p>
          <w:p w14:paraId="7928492D" w14:textId="77777777" w:rsidR="00263271" w:rsidRPr="00921C35" w:rsidRDefault="00263271" w:rsidP="00263271">
            <w:pPr>
              <w:tabs>
                <w:tab w:val="left" w:pos="1628"/>
              </w:tabs>
              <w:jc w:val="center"/>
              <w:rPr>
                <w:rFonts w:cs="Times New Roman"/>
                <w:b/>
                <w:color w:val="000000"/>
                <w:sz w:val="20"/>
                <w:szCs w:val="27"/>
              </w:rPr>
            </w:pPr>
          </w:p>
          <w:p w14:paraId="198C4F3E" w14:textId="77777777" w:rsidR="00263271" w:rsidRPr="00921C35" w:rsidRDefault="00263271" w:rsidP="00263271">
            <w:pPr>
              <w:tabs>
                <w:tab w:val="left" w:pos="1628"/>
              </w:tabs>
              <w:jc w:val="center"/>
              <w:rPr>
                <w:rFonts w:cs="Times New Roman"/>
                <w:b/>
                <w:color w:val="000000"/>
                <w:sz w:val="20"/>
                <w:szCs w:val="27"/>
              </w:rPr>
            </w:pPr>
          </w:p>
          <w:p w14:paraId="36C8B5CC" w14:textId="77777777" w:rsidR="00263271" w:rsidRPr="00921C35" w:rsidRDefault="00263271" w:rsidP="00263271">
            <w:pPr>
              <w:tabs>
                <w:tab w:val="left" w:pos="1628"/>
              </w:tabs>
              <w:jc w:val="center"/>
              <w:rPr>
                <w:rFonts w:cs="Times New Roman"/>
                <w:b/>
                <w:color w:val="000000"/>
                <w:sz w:val="20"/>
                <w:szCs w:val="27"/>
              </w:rPr>
            </w:pPr>
          </w:p>
          <w:p w14:paraId="4CF31665" w14:textId="77777777" w:rsidR="00263271" w:rsidRPr="00921C35" w:rsidRDefault="00263271" w:rsidP="00263271">
            <w:pPr>
              <w:tabs>
                <w:tab w:val="left" w:pos="1628"/>
              </w:tabs>
              <w:jc w:val="center"/>
              <w:rPr>
                <w:rFonts w:cs="Times New Roman"/>
                <w:b/>
                <w:color w:val="000000"/>
                <w:sz w:val="18"/>
                <w:szCs w:val="18"/>
              </w:rPr>
            </w:pPr>
          </w:p>
        </w:tc>
        <w:tc>
          <w:tcPr>
            <w:tcW w:w="1080" w:type="dxa"/>
            <w:gridSpan w:val="2"/>
          </w:tcPr>
          <w:p w14:paraId="24AEFEE1" w14:textId="77777777" w:rsidR="00263271" w:rsidRPr="00921C35" w:rsidRDefault="00263271" w:rsidP="00263271">
            <w:pPr>
              <w:tabs>
                <w:tab w:val="left" w:pos="1628"/>
              </w:tabs>
              <w:jc w:val="center"/>
              <w:rPr>
                <w:rFonts w:cs="Times New Roman"/>
                <w:color w:val="000000"/>
                <w:sz w:val="18"/>
                <w:szCs w:val="18"/>
              </w:rPr>
            </w:pPr>
          </w:p>
          <w:p w14:paraId="6874BD93" w14:textId="77777777" w:rsidR="00263271" w:rsidRPr="00921C35" w:rsidRDefault="00263271" w:rsidP="00263271">
            <w:pPr>
              <w:tabs>
                <w:tab w:val="left" w:pos="1628"/>
              </w:tabs>
              <w:jc w:val="center"/>
              <w:rPr>
                <w:rFonts w:cs="Times New Roman"/>
                <w:color w:val="000000"/>
                <w:sz w:val="18"/>
                <w:szCs w:val="18"/>
              </w:rPr>
            </w:pPr>
          </w:p>
          <w:p w14:paraId="6199A750" w14:textId="01A4E73D" w:rsidR="00263271" w:rsidRPr="00921C35" w:rsidRDefault="00263271" w:rsidP="00263271">
            <w:pPr>
              <w:tabs>
                <w:tab w:val="left" w:pos="1628"/>
              </w:tabs>
              <w:jc w:val="center"/>
              <w:rPr>
                <w:rFonts w:cs="Times New Roman"/>
                <w:color w:val="000000"/>
                <w:sz w:val="18"/>
                <w:szCs w:val="18"/>
              </w:rPr>
            </w:pPr>
            <w:r w:rsidRPr="00921C35">
              <w:rPr>
                <w:rFonts w:cs="Times New Roman"/>
                <w:color w:val="000000"/>
                <w:sz w:val="18"/>
                <w:szCs w:val="18"/>
              </w:rPr>
              <w:t>Aktiviteti 3.2.1</w:t>
            </w:r>
          </w:p>
        </w:tc>
        <w:tc>
          <w:tcPr>
            <w:tcW w:w="1802" w:type="dxa"/>
            <w:gridSpan w:val="2"/>
          </w:tcPr>
          <w:p w14:paraId="5EB48C04" w14:textId="77777777" w:rsidR="00263271" w:rsidRPr="00921C35" w:rsidRDefault="00263271" w:rsidP="00263271">
            <w:pPr>
              <w:tabs>
                <w:tab w:val="left" w:pos="1628"/>
              </w:tabs>
              <w:jc w:val="center"/>
              <w:rPr>
                <w:rFonts w:cs="Times New Roman"/>
                <w:color w:val="000000"/>
                <w:sz w:val="18"/>
                <w:szCs w:val="18"/>
              </w:rPr>
            </w:pPr>
          </w:p>
          <w:p w14:paraId="4F6C5B21" w14:textId="0058C429" w:rsidR="00263271" w:rsidRPr="00921C35" w:rsidRDefault="00263271" w:rsidP="00521731">
            <w:pPr>
              <w:tabs>
                <w:tab w:val="left" w:pos="1628"/>
              </w:tabs>
              <w:jc w:val="center"/>
              <w:rPr>
                <w:rFonts w:cs="Times New Roman"/>
                <w:color w:val="000000"/>
                <w:sz w:val="18"/>
                <w:szCs w:val="18"/>
              </w:rPr>
            </w:pPr>
            <w:r w:rsidRPr="00921C35">
              <w:rPr>
                <w:rFonts w:cs="Times New Roman"/>
                <w:color w:val="000000"/>
                <w:sz w:val="18"/>
                <w:szCs w:val="18"/>
              </w:rPr>
              <w:t xml:space="preserve">Rritja </w:t>
            </w:r>
            <w:r w:rsidR="00521731">
              <w:rPr>
                <w:rFonts w:cs="Times New Roman"/>
                <w:color w:val="000000"/>
                <w:sz w:val="18"/>
                <w:szCs w:val="18"/>
              </w:rPr>
              <w:t>e kapaciteteve p</w:t>
            </w:r>
            <w:r w:rsidR="00F179E0">
              <w:rPr>
                <w:rFonts w:cs="Times New Roman"/>
                <w:color w:val="000000"/>
                <w:sz w:val="18"/>
                <w:szCs w:val="18"/>
              </w:rPr>
              <w:t>ë</w:t>
            </w:r>
            <w:r w:rsidR="00521731">
              <w:rPr>
                <w:rFonts w:cs="Times New Roman"/>
                <w:color w:val="000000"/>
                <w:sz w:val="18"/>
                <w:szCs w:val="18"/>
              </w:rPr>
              <w:t>r shqyrtimin e ankesave</w:t>
            </w:r>
          </w:p>
        </w:tc>
        <w:tc>
          <w:tcPr>
            <w:tcW w:w="3233" w:type="dxa"/>
          </w:tcPr>
          <w:p w14:paraId="3882DA99" w14:textId="686A162F" w:rsidR="00263271" w:rsidRPr="00921C35" w:rsidRDefault="00521731" w:rsidP="00054751">
            <w:pPr>
              <w:pStyle w:val="ListParagraph"/>
              <w:ind w:left="360"/>
              <w:rPr>
                <w:rFonts w:eastAsia="Times New Roman" w:cs="Times New Roman"/>
                <w:sz w:val="18"/>
                <w:szCs w:val="18"/>
                <w:bdr w:val="none" w:sz="0" w:space="0" w:color="auto" w:frame="1"/>
              </w:rPr>
            </w:pPr>
            <w:r>
              <w:rPr>
                <w:rFonts w:eastAsia="Times New Roman" w:cs="Times New Roman"/>
                <w:sz w:val="18"/>
                <w:szCs w:val="18"/>
                <w:bdr w:val="none" w:sz="0" w:space="0" w:color="auto" w:frame="1"/>
              </w:rPr>
              <w:t xml:space="preserve"> </w:t>
            </w:r>
          </w:p>
          <w:p w14:paraId="567F4975" w14:textId="75C1FC9B" w:rsidR="00521731" w:rsidRDefault="008F2A70" w:rsidP="00263271">
            <w:pPr>
              <w:pStyle w:val="ListParagraph"/>
              <w:numPr>
                <w:ilvl w:val="0"/>
                <w:numId w:val="51"/>
              </w:numPr>
              <w:rPr>
                <w:rFonts w:eastAsia="Times New Roman" w:cs="Times New Roman"/>
                <w:sz w:val="18"/>
                <w:szCs w:val="18"/>
                <w:bdr w:val="none" w:sz="0" w:space="0" w:color="auto" w:frame="1"/>
              </w:rPr>
            </w:pPr>
            <w:r w:rsidRPr="00054751">
              <w:rPr>
                <w:rFonts w:eastAsia="Times New Roman" w:cs="Times New Roman"/>
                <w:sz w:val="18"/>
                <w:szCs w:val="18"/>
                <w:bdr w:val="none" w:sz="0" w:space="0" w:color="auto" w:frame="1"/>
              </w:rPr>
              <w:t>Organizimi</w:t>
            </w:r>
            <w:r w:rsidR="00054751">
              <w:rPr>
                <w:rFonts w:eastAsia="Times New Roman" w:cs="Times New Roman"/>
                <w:sz w:val="18"/>
                <w:szCs w:val="18"/>
                <w:bdr w:val="none" w:sz="0" w:space="0" w:color="auto" w:frame="1"/>
              </w:rPr>
              <w:t xml:space="preserve"> i </w:t>
            </w:r>
            <w:r w:rsidRPr="00054751">
              <w:rPr>
                <w:rFonts w:eastAsia="Times New Roman" w:cs="Times New Roman"/>
                <w:sz w:val="18"/>
                <w:szCs w:val="18"/>
                <w:bdr w:val="none" w:sz="0" w:space="0" w:color="auto" w:frame="1"/>
              </w:rPr>
              <w:t>5 trajnimeve</w:t>
            </w:r>
          </w:p>
          <w:p w14:paraId="2E6619B5" w14:textId="06A872C3" w:rsidR="00263271" w:rsidRPr="00921C35" w:rsidRDefault="00263271" w:rsidP="00263271">
            <w:pPr>
              <w:pStyle w:val="ListParagraph"/>
              <w:numPr>
                <w:ilvl w:val="0"/>
                <w:numId w:val="51"/>
              </w:numPr>
              <w:rPr>
                <w:rFonts w:eastAsia="Times New Roman" w:cs="Times New Roman"/>
                <w:sz w:val="18"/>
                <w:szCs w:val="18"/>
                <w:bdr w:val="none" w:sz="0" w:space="0" w:color="auto" w:frame="1"/>
              </w:rPr>
            </w:pPr>
            <w:r w:rsidRPr="00921C35">
              <w:rPr>
                <w:rFonts w:eastAsia="Times New Roman" w:cs="Times New Roman"/>
                <w:sz w:val="18"/>
                <w:szCs w:val="18"/>
                <w:bdr w:val="none" w:sz="0" w:space="0" w:color="auto" w:frame="1"/>
              </w:rPr>
              <w:t xml:space="preserve">Miratimi i manualit të </w:t>
            </w:r>
            <w:proofErr w:type="spellStart"/>
            <w:r w:rsidRPr="00921C35">
              <w:rPr>
                <w:rFonts w:eastAsia="Times New Roman" w:cs="Times New Roman"/>
                <w:sz w:val="18"/>
                <w:szCs w:val="18"/>
                <w:bdr w:val="none" w:sz="0" w:space="0" w:color="auto" w:frame="1"/>
              </w:rPr>
              <w:t>posacëm</w:t>
            </w:r>
            <w:proofErr w:type="spellEnd"/>
            <w:r w:rsidRPr="00921C35">
              <w:rPr>
                <w:rFonts w:eastAsia="Times New Roman" w:cs="Times New Roman"/>
                <w:sz w:val="18"/>
                <w:szCs w:val="18"/>
                <w:bdr w:val="none" w:sz="0" w:space="0" w:color="auto" w:frame="1"/>
              </w:rPr>
              <w:t xml:space="preserve"> të </w:t>
            </w:r>
            <w:proofErr w:type="spellStart"/>
            <w:r w:rsidRPr="00921C35">
              <w:rPr>
                <w:rFonts w:eastAsia="Times New Roman" w:cs="Times New Roman"/>
                <w:sz w:val="18"/>
                <w:szCs w:val="18"/>
                <w:bdr w:val="none" w:sz="0" w:space="0" w:color="auto" w:frame="1"/>
              </w:rPr>
              <w:t>tajnimeve</w:t>
            </w:r>
            <w:proofErr w:type="spellEnd"/>
            <w:r w:rsidRPr="00921C35">
              <w:rPr>
                <w:rFonts w:eastAsia="Times New Roman" w:cs="Times New Roman"/>
                <w:sz w:val="18"/>
                <w:szCs w:val="18"/>
                <w:bdr w:val="none" w:sz="0" w:space="0" w:color="auto" w:frame="1"/>
              </w:rPr>
              <w:t xml:space="preserve"> në nivel vjetor, me institucionet e arsimit të lartë dhe partnerët ndërkombëtar’</w:t>
            </w:r>
          </w:p>
          <w:p w14:paraId="1DF5114B" w14:textId="707392B0" w:rsidR="00263271" w:rsidRPr="00921C35" w:rsidRDefault="00521731" w:rsidP="00263271">
            <w:pPr>
              <w:pStyle w:val="ListParagraph"/>
              <w:numPr>
                <w:ilvl w:val="0"/>
                <w:numId w:val="51"/>
              </w:numPr>
              <w:rPr>
                <w:rFonts w:eastAsia="Times New Roman" w:cs="Times New Roman"/>
                <w:sz w:val="18"/>
                <w:szCs w:val="18"/>
                <w:bdr w:val="none" w:sz="0" w:space="0" w:color="auto" w:frame="1"/>
              </w:rPr>
            </w:pPr>
            <w:r>
              <w:rPr>
                <w:rFonts w:eastAsia="Times New Roman" w:cs="Times New Roman"/>
                <w:sz w:val="18"/>
                <w:szCs w:val="18"/>
                <w:bdr w:val="none" w:sz="0" w:space="0" w:color="auto" w:frame="1"/>
              </w:rPr>
              <w:t xml:space="preserve">Organizimi i </w:t>
            </w:r>
            <w:r w:rsidR="00263271" w:rsidRPr="00921C35">
              <w:rPr>
                <w:rFonts w:eastAsia="Times New Roman" w:cs="Times New Roman"/>
                <w:sz w:val="18"/>
                <w:szCs w:val="18"/>
                <w:bdr w:val="none" w:sz="0" w:space="0" w:color="auto" w:frame="1"/>
              </w:rPr>
              <w:t xml:space="preserve">3 trajnime me operatorët ekonomik dhe autoritetet </w:t>
            </w:r>
            <w:proofErr w:type="spellStart"/>
            <w:r w:rsidR="00263271" w:rsidRPr="00921C35">
              <w:rPr>
                <w:rFonts w:eastAsia="Times New Roman" w:cs="Times New Roman"/>
                <w:sz w:val="18"/>
                <w:szCs w:val="18"/>
                <w:bdr w:val="none" w:sz="0" w:space="0" w:color="auto" w:frame="1"/>
              </w:rPr>
              <w:t>kontraktore</w:t>
            </w:r>
            <w:proofErr w:type="spellEnd"/>
            <w:r w:rsidR="00263271" w:rsidRPr="00921C35">
              <w:rPr>
                <w:rFonts w:eastAsia="Times New Roman" w:cs="Times New Roman"/>
                <w:sz w:val="18"/>
                <w:szCs w:val="18"/>
                <w:bdr w:val="none" w:sz="0" w:space="0" w:color="auto" w:frame="1"/>
              </w:rPr>
              <w:t xml:space="preserve"> lidhur </w:t>
            </w:r>
            <w:proofErr w:type="spellStart"/>
            <w:r w:rsidR="00263271" w:rsidRPr="00921C35">
              <w:rPr>
                <w:rFonts w:eastAsia="Times New Roman" w:cs="Times New Roman"/>
                <w:sz w:val="18"/>
                <w:szCs w:val="18"/>
                <w:bdr w:val="none" w:sz="0" w:space="0" w:color="auto" w:frame="1"/>
              </w:rPr>
              <w:t>lidhur</w:t>
            </w:r>
            <w:proofErr w:type="spellEnd"/>
            <w:r w:rsidR="00263271" w:rsidRPr="00921C35">
              <w:rPr>
                <w:rFonts w:eastAsia="Times New Roman" w:cs="Times New Roman"/>
                <w:sz w:val="18"/>
                <w:szCs w:val="18"/>
                <w:bdr w:val="none" w:sz="0" w:space="0" w:color="auto" w:frame="1"/>
              </w:rPr>
              <w:t xml:space="preserve"> me </w:t>
            </w:r>
            <w:r w:rsidR="00263271" w:rsidRPr="00921C35">
              <w:rPr>
                <w:rFonts w:eastAsia="Times New Roman" w:cs="Times New Roman"/>
                <w:sz w:val="18"/>
                <w:szCs w:val="18"/>
                <w:bdr w:val="none" w:sz="0" w:space="0" w:color="auto" w:frame="1"/>
              </w:rPr>
              <w:lastRenderedPageBreak/>
              <w:t xml:space="preserve">problematikat e konstatuara gjate shqyrtimit te ankesave, me qellim zgjidhjen e tyre  </w:t>
            </w:r>
          </w:p>
          <w:p w14:paraId="5A994EF9" w14:textId="77777777" w:rsidR="00263271" w:rsidRPr="00921C35" w:rsidRDefault="00263271" w:rsidP="00263271">
            <w:pPr>
              <w:tabs>
                <w:tab w:val="left" w:pos="1628"/>
              </w:tabs>
              <w:rPr>
                <w:rFonts w:cs="Times New Roman"/>
                <w:color w:val="000000"/>
                <w:sz w:val="20"/>
                <w:szCs w:val="27"/>
              </w:rPr>
            </w:pPr>
          </w:p>
        </w:tc>
        <w:tc>
          <w:tcPr>
            <w:tcW w:w="1356" w:type="dxa"/>
            <w:gridSpan w:val="2"/>
          </w:tcPr>
          <w:p w14:paraId="46778D69" w14:textId="48E1F93E" w:rsidR="00263271" w:rsidRPr="00921C35" w:rsidRDefault="00263271" w:rsidP="00263271">
            <w:pPr>
              <w:jc w:val="left"/>
              <w:rPr>
                <w:rFonts w:eastAsia="Times New Roman" w:cs="Times New Roman"/>
                <w:sz w:val="18"/>
                <w:szCs w:val="18"/>
                <w:bdr w:val="none" w:sz="0" w:space="0" w:color="auto" w:frame="1"/>
              </w:rPr>
            </w:pPr>
            <w:r w:rsidRPr="00921C35">
              <w:rPr>
                <w:rFonts w:eastAsia="Times New Roman" w:cs="Times New Roman"/>
                <w:sz w:val="18"/>
                <w:szCs w:val="18"/>
                <w:bdr w:val="none" w:sz="0" w:space="0" w:color="auto" w:frame="1"/>
              </w:rPr>
              <w:lastRenderedPageBreak/>
              <w:t>KPP</w:t>
            </w:r>
          </w:p>
          <w:p w14:paraId="7378BEA5" w14:textId="77777777" w:rsidR="00263271" w:rsidRPr="00921C35" w:rsidRDefault="00263271" w:rsidP="00263271">
            <w:pPr>
              <w:tabs>
                <w:tab w:val="left" w:pos="1628"/>
              </w:tabs>
              <w:jc w:val="center"/>
              <w:rPr>
                <w:rFonts w:cs="Times New Roman"/>
                <w:color w:val="000000"/>
                <w:sz w:val="20"/>
                <w:szCs w:val="27"/>
              </w:rPr>
            </w:pPr>
          </w:p>
        </w:tc>
        <w:tc>
          <w:tcPr>
            <w:tcW w:w="990" w:type="dxa"/>
          </w:tcPr>
          <w:p w14:paraId="7A36C769" w14:textId="77777777" w:rsidR="00263271" w:rsidRPr="00921C35" w:rsidRDefault="00263271" w:rsidP="00263271">
            <w:pPr>
              <w:tabs>
                <w:tab w:val="left" w:pos="1628"/>
              </w:tabs>
              <w:jc w:val="center"/>
              <w:rPr>
                <w:rFonts w:cs="Times New Roman"/>
                <w:color w:val="000000"/>
                <w:sz w:val="20"/>
                <w:szCs w:val="27"/>
              </w:rPr>
            </w:pPr>
          </w:p>
        </w:tc>
        <w:tc>
          <w:tcPr>
            <w:tcW w:w="1056" w:type="dxa"/>
          </w:tcPr>
          <w:p w14:paraId="228CF092" w14:textId="2023A487" w:rsidR="00263271" w:rsidRPr="00921C35" w:rsidRDefault="00263271" w:rsidP="00263271">
            <w:pPr>
              <w:tabs>
                <w:tab w:val="left" w:pos="1628"/>
              </w:tabs>
              <w:jc w:val="center"/>
              <w:rPr>
                <w:rFonts w:cs="Times New Roman"/>
                <w:color w:val="000000"/>
                <w:sz w:val="20"/>
                <w:szCs w:val="27"/>
              </w:rPr>
            </w:pPr>
            <w:r w:rsidRPr="00921C35">
              <w:rPr>
                <w:rFonts w:cs="Times New Roman"/>
                <w:color w:val="000000"/>
                <w:sz w:val="20"/>
                <w:szCs w:val="27"/>
              </w:rPr>
              <w:t>TM I 202</w:t>
            </w:r>
            <w:r w:rsidR="00521731">
              <w:rPr>
                <w:rFonts w:cs="Times New Roman"/>
                <w:color w:val="000000"/>
                <w:sz w:val="20"/>
                <w:szCs w:val="27"/>
              </w:rPr>
              <w:t>4</w:t>
            </w:r>
          </w:p>
        </w:tc>
        <w:tc>
          <w:tcPr>
            <w:tcW w:w="1134" w:type="dxa"/>
            <w:gridSpan w:val="3"/>
          </w:tcPr>
          <w:p w14:paraId="13F5DA66" w14:textId="5402F993" w:rsidR="00263271" w:rsidRPr="00921C35" w:rsidRDefault="00263271" w:rsidP="00263271">
            <w:pPr>
              <w:tabs>
                <w:tab w:val="left" w:pos="1628"/>
              </w:tabs>
              <w:jc w:val="center"/>
              <w:rPr>
                <w:rFonts w:cs="Times New Roman"/>
                <w:color w:val="000000"/>
                <w:sz w:val="20"/>
                <w:szCs w:val="27"/>
              </w:rPr>
            </w:pPr>
            <w:r w:rsidRPr="00921C35">
              <w:rPr>
                <w:rFonts w:cs="Times New Roman"/>
                <w:color w:val="000000"/>
                <w:sz w:val="20"/>
                <w:szCs w:val="27"/>
              </w:rPr>
              <w:t>TM IV 2027</w:t>
            </w:r>
          </w:p>
        </w:tc>
      </w:tr>
      <w:tr w:rsidR="00263271" w:rsidRPr="00921C35" w14:paraId="0978007B" w14:textId="77777777" w:rsidTr="007C11AE">
        <w:trPr>
          <w:gridBefore w:val="1"/>
          <w:wBefore w:w="17" w:type="dxa"/>
          <w:trHeight w:val="1275"/>
        </w:trPr>
        <w:tc>
          <w:tcPr>
            <w:tcW w:w="900" w:type="dxa"/>
            <w:gridSpan w:val="2"/>
            <w:vMerge/>
          </w:tcPr>
          <w:p w14:paraId="6EAE1496" w14:textId="77777777" w:rsidR="00263271" w:rsidRPr="00921C35" w:rsidRDefault="00263271" w:rsidP="00263271">
            <w:pPr>
              <w:tabs>
                <w:tab w:val="left" w:pos="1628"/>
              </w:tabs>
              <w:jc w:val="center"/>
              <w:rPr>
                <w:rFonts w:cs="Times New Roman"/>
                <w:color w:val="000000"/>
                <w:sz w:val="16"/>
                <w:szCs w:val="16"/>
              </w:rPr>
            </w:pPr>
          </w:p>
        </w:tc>
        <w:tc>
          <w:tcPr>
            <w:tcW w:w="1440" w:type="dxa"/>
            <w:gridSpan w:val="2"/>
            <w:vMerge/>
          </w:tcPr>
          <w:p w14:paraId="2758AD63" w14:textId="77777777" w:rsidR="00263271" w:rsidRPr="00921C35" w:rsidRDefault="00263271" w:rsidP="00263271">
            <w:pPr>
              <w:tabs>
                <w:tab w:val="left" w:pos="1628"/>
              </w:tabs>
              <w:jc w:val="center"/>
              <w:rPr>
                <w:rFonts w:cs="Times New Roman"/>
                <w:color w:val="000000"/>
                <w:sz w:val="20"/>
                <w:szCs w:val="27"/>
              </w:rPr>
            </w:pPr>
          </w:p>
        </w:tc>
        <w:tc>
          <w:tcPr>
            <w:tcW w:w="1080" w:type="dxa"/>
            <w:gridSpan w:val="2"/>
          </w:tcPr>
          <w:p w14:paraId="10008237" w14:textId="77777777" w:rsidR="00263271" w:rsidRPr="00921C35" w:rsidRDefault="00263271" w:rsidP="00263271">
            <w:pPr>
              <w:tabs>
                <w:tab w:val="left" w:pos="1628"/>
              </w:tabs>
              <w:jc w:val="center"/>
              <w:rPr>
                <w:rFonts w:cs="Times New Roman"/>
                <w:color w:val="000000"/>
                <w:sz w:val="18"/>
                <w:szCs w:val="18"/>
              </w:rPr>
            </w:pPr>
          </w:p>
          <w:p w14:paraId="7E9023E3" w14:textId="61EDEB74" w:rsidR="00263271" w:rsidRPr="00921C35" w:rsidRDefault="00263271" w:rsidP="00263271">
            <w:pPr>
              <w:tabs>
                <w:tab w:val="left" w:pos="1628"/>
              </w:tabs>
              <w:jc w:val="center"/>
              <w:rPr>
                <w:rFonts w:cs="Times New Roman"/>
                <w:color w:val="000000"/>
                <w:sz w:val="18"/>
                <w:szCs w:val="18"/>
              </w:rPr>
            </w:pPr>
            <w:r w:rsidRPr="00921C35">
              <w:rPr>
                <w:rFonts w:cs="Times New Roman"/>
                <w:color w:val="000000"/>
                <w:sz w:val="18"/>
                <w:szCs w:val="18"/>
              </w:rPr>
              <w:t>Aktiviteti 3.2.2</w:t>
            </w:r>
          </w:p>
        </w:tc>
        <w:tc>
          <w:tcPr>
            <w:tcW w:w="1802" w:type="dxa"/>
            <w:gridSpan w:val="2"/>
          </w:tcPr>
          <w:p w14:paraId="7ABDA63C" w14:textId="77777777" w:rsidR="00263271" w:rsidRPr="00921C35" w:rsidRDefault="00263271" w:rsidP="00263271">
            <w:pPr>
              <w:tabs>
                <w:tab w:val="left" w:pos="1628"/>
              </w:tabs>
              <w:jc w:val="center"/>
              <w:rPr>
                <w:rFonts w:cs="Times New Roman"/>
                <w:color w:val="000000"/>
                <w:sz w:val="18"/>
                <w:szCs w:val="18"/>
              </w:rPr>
            </w:pPr>
          </w:p>
          <w:p w14:paraId="589F45DB" w14:textId="65D3C592" w:rsidR="00263271" w:rsidRPr="00921C35" w:rsidRDefault="00263271" w:rsidP="00263271">
            <w:pPr>
              <w:tabs>
                <w:tab w:val="left" w:pos="1628"/>
              </w:tabs>
              <w:jc w:val="center"/>
              <w:rPr>
                <w:rFonts w:cs="Times New Roman"/>
                <w:color w:val="000000"/>
                <w:sz w:val="18"/>
                <w:szCs w:val="18"/>
              </w:rPr>
            </w:pPr>
            <w:r w:rsidRPr="00921C35">
              <w:rPr>
                <w:rFonts w:cs="Times New Roman"/>
                <w:color w:val="000000"/>
                <w:sz w:val="18"/>
                <w:szCs w:val="18"/>
              </w:rPr>
              <w:t xml:space="preserve">Përmirësimi i Sistemit Elektronik të Ankesave  </w:t>
            </w:r>
          </w:p>
        </w:tc>
        <w:tc>
          <w:tcPr>
            <w:tcW w:w="3233" w:type="dxa"/>
          </w:tcPr>
          <w:p w14:paraId="09753DFA" w14:textId="77777777" w:rsidR="00263271" w:rsidRPr="00921C35" w:rsidRDefault="00263271" w:rsidP="00263271">
            <w:pPr>
              <w:pStyle w:val="ListParagraph"/>
              <w:spacing w:line="276" w:lineRule="auto"/>
              <w:ind w:left="360"/>
              <w:rPr>
                <w:rFonts w:cs="Times New Roman"/>
                <w:sz w:val="18"/>
                <w:szCs w:val="18"/>
                <w:bdr w:val="none" w:sz="0" w:space="0" w:color="auto" w:frame="1"/>
              </w:rPr>
            </w:pPr>
          </w:p>
          <w:p w14:paraId="166F6627" w14:textId="77777777" w:rsidR="00263271" w:rsidRPr="00921C35" w:rsidRDefault="00263271" w:rsidP="00263271">
            <w:pPr>
              <w:pStyle w:val="ListParagraph"/>
              <w:numPr>
                <w:ilvl w:val="0"/>
                <w:numId w:val="52"/>
              </w:numPr>
              <w:spacing w:line="276" w:lineRule="auto"/>
              <w:rPr>
                <w:rFonts w:cs="Times New Roman"/>
                <w:sz w:val="18"/>
                <w:szCs w:val="18"/>
                <w:bdr w:val="none" w:sz="0" w:space="0" w:color="auto" w:frame="1"/>
              </w:rPr>
            </w:pPr>
            <w:r w:rsidRPr="00921C35">
              <w:rPr>
                <w:rFonts w:cs="Times New Roman"/>
                <w:sz w:val="18"/>
                <w:szCs w:val="18"/>
                <w:bdr w:val="none" w:sz="0" w:space="0" w:color="auto" w:frame="1"/>
              </w:rPr>
              <w:t xml:space="preserve">Përmirësimi i sistemit të ankesave elektronike dhe automatizimi i proceseve, nëpërmjet inteligjencës artificiale të procesit të punës së KPP.    </w:t>
            </w:r>
          </w:p>
          <w:p w14:paraId="4AAEA76E" w14:textId="77777777" w:rsidR="00263271" w:rsidRPr="00921C35" w:rsidRDefault="00263271" w:rsidP="00263271">
            <w:pPr>
              <w:pStyle w:val="ListParagraph"/>
              <w:numPr>
                <w:ilvl w:val="0"/>
                <w:numId w:val="52"/>
              </w:numPr>
              <w:spacing w:line="276" w:lineRule="auto"/>
              <w:rPr>
                <w:rFonts w:cs="Times New Roman"/>
                <w:sz w:val="18"/>
                <w:szCs w:val="18"/>
                <w:bdr w:val="none" w:sz="0" w:space="0" w:color="auto" w:frame="1"/>
              </w:rPr>
            </w:pPr>
            <w:r w:rsidRPr="00921C35">
              <w:rPr>
                <w:rFonts w:cs="Times New Roman"/>
                <w:sz w:val="18"/>
                <w:szCs w:val="18"/>
                <w:bdr w:val="none" w:sz="0" w:space="0" w:color="auto" w:frame="1"/>
              </w:rPr>
              <w:t xml:space="preserve">Përmirësimi i transparencës, integritetit dhe të dhënave, sipas </w:t>
            </w:r>
            <w:proofErr w:type="spellStart"/>
            <w:r w:rsidRPr="00921C35">
              <w:rPr>
                <w:rFonts w:cs="Times New Roman"/>
                <w:sz w:val="18"/>
                <w:szCs w:val="18"/>
                <w:bdr w:val="none" w:sz="0" w:space="0" w:color="auto" w:frame="1"/>
              </w:rPr>
              <w:t>Open</w:t>
            </w:r>
            <w:proofErr w:type="spellEnd"/>
            <w:r w:rsidRPr="00921C35">
              <w:rPr>
                <w:rFonts w:cs="Times New Roman"/>
                <w:sz w:val="18"/>
                <w:szCs w:val="18"/>
                <w:bdr w:val="none" w:sz="0" w:space="0" w:color="auto" w:frame="1"/>
              </w:rPr>
              <w:t xml:space="preserve"> </w:t>
            </w:r>
            <w:proofErr w:type="spellStart"/>
            <w:r w:rsidRPr="00921C35">
              <w:rPr>
                <w:rFonts w:cs="Times New Roman"/>
                <w:sz w:val="18"/>
                <w:szCs w:val="18"/>
                <w:bdr w:val="none" w:sz="0" w:space="0" w:color="auto" w:frame="1"/>
              </w:rPr>
              <w:t>Contracting</w:t>
            </w:r>
            <w:proofErr w:type="spellEnd"/>
            <w:r w:rsidRPr="00921C35">
              <w:rPr>
                <w:rFonts w:cs="Times New Roman"/>
                <w:sz w:val="18"/>
                <w:szCs w:val="18"/>
                <w:bdr w:val="none" w:sz="0" w:space="0" w:color="auto" w:frame="1"/>
              </w:rPr>
              <w:t xml:space="preserve"> Data Standard, si dhe sipas standardeve evropiane, nëpërmjet përmirësimit të standardeve të publikimit të veprimtarisë së KPP</w:t>
            </w:r>
          </w:p>
          <w:p w14:paraId="21F9F066" w14:textId="25C24EA0" w:rsidR="00263271" w:rsidRPr="00921C35" w:rsidRDefault="00263271" w:rsidP="00263271">
            <w:pPr>
              <w:pStyle w:val="ListParagraph"/>
              <w:numPr>
                <w:ilvl w:val="0"/>
                <w:numId w:val="52"/>
              </w:numPr>
              <w:spacing w:line="276" w:lineRule="auto"/>
              <w:rPr>
                <w:rFonts w:cs="Times New Roman"/>
                <w:sz w:val="18"/>
                <w:szCs w:val="18"/>
                <w:bdr w:val="none" w:sz="0" w:space="0" w:color="auto" w:frame="1"/>
              </w:rPr>
            </w:pPr>
            <w:r w:rsidRPr="00921C35">
              <w:rPr>
                <w:rFonts w:cs="Times New Roman"/>
                <w:sz w:val="18"/>
                <w:szCs w:val="18"/>
                <w:bdr w:val="none" w:sz="0" w:space="0" w:color="auto" w:frame="1"/>
              </w:rPr>
              <w:t xml:space="preserve">Automatizimi i procesit të vendimmarrjes se KPP; </w:t>
            </w:r>
          </w:p>
          <w:p w14:paraId="18E22A90" w14:textId="77777777" w:rsidR="00263271" w:rsidRPr="00921C35" w:rsidRDefault="00263271" w:rsidP="00263271">
            <w:pPr>
              <w:tabs>
                <w:tab w:val="left" w:pos="1628"/>
              </w:tabs>
              <w:rPr>
                <w:rFonts w:cs="Times New Roman"/>
                <w:color w:val="000000"/>
                <w:sz w:val="20"/>
                <w:szCs w:val="27"/>
              </w:rPr>
            </w:pPr>
          </w:p>
        </w:tc>
        <w:tc>
          <w:tcPr>
            <w:tcW w:w="1356" w:type="dxa"/>
            <w:gridSpan w:val="2"/>
          </w:tcPr>
          <w:p w14:paraId="3787A5BD" w14:textId="77777777" w:rsidR="00263271" w:rsidRPr="00921C35" w:rsidRDefault="00263271" w:rsidP="00263271">
            <w:pPr>
              <w:spacing w:line="276" w:lineRule="auto"/>
              <w:jc w:val="left"/>
              <w:rPr>
                <w:rFonts w:cs="Times New Roman"/>
                <w:sz w:val="18"/>
                <w:szCs w:val="18"/>
              </w:rPr>
            </w:pPr>
          </w:p>
          <w:p w14:paraId="2975FFD4" w14:textId="126BA331" w:rsidR="00225AF3" w:rsidRDefault="00263271" w:rsidP="00263271">
            <w:pPr>
              <w:spacing w:line="276" w:lineRule="auto"/>
              <w:jc w:val="left"/>
              <w:rPr>
                <w:rFonts w:cs="Times New Roman"/>
                <w:sz w:val="18"/>
                <w:szCs w:val="18"/>
              </w:rPr>
            </w:pPr>
            <w:r w:rsidRPr="00921C35">
              <w:rPr>
                <w:rFonts w:cs="Times New Roman"/>
                <w:sz w:val="18"/>
                <w:szCs w:val="18"/>
              </w:rPr>
              <w:t>KPP</w:t>
            </w:r>
          </w:p>
          <w:p w14:paraId="0346DCB0" w14:textId="77777777" w:rsidR="00225AF3" w:rsidRDefault="00225AF3" w:rsidP="00263271">
            <w:pPr>
              <w:spacing w:line="276" w:lineRule="auto"/>
              <w:jc w:val="left"/>
              <w:rPr>
                <w:rFonts w:cs="Times New Roman"/>
                <w:sz w:val="18"/>
                <w:szCs w:val="18"/>
              </w:rPr>
            </w:pPr>
          </w:p>
          <w:p w14:paraId="69EE0BD0" w14:textId="2EE4315F" w:rsidR="00263271" w:rsidRPr="00921C35" w:rsidRDefault="00263271" w:rsidP="00263271">
            <w:pPr>
              <w:spacing w:line="276" w:lineRule="auto"/>
              <w:jc w:val="left"/>
              <w:rPr>
                <w:rFonts w:cs="Times New Roman"/>
                <w:sz w:val="18"/>
                <w:szCs w:val="18"/>
              </w:rPr>
            </w:pPr>
            <w:r w:rsidRPr="00921C35">
              <w:rPr>
                <w:rFonts w:cs="Times New Roman"/>
                <w:sz w:val="18"/>
                <w:szCs w:val="18"/>
              </w:rPr>
              <w:t>AKSHI</w:t>
            </w:r>
          </w:p>
          <w:p w14:paraId="6C4827B1" w14:textId="77777777" w:rsidR="00263271" w:rsidRPr="00921C35" w:rsidRDefault="00263271" w:rsidP="00263271">
            <w:pPr>
              <w:tabs>
                <w:tab w:val="left" w:pos="1628"/>
              </w:tabs>
              <w:jc w:val="center"/>
              <w:rPr>
                <w:rFonts w:cs="Times New Roman"/>
                <w:color w:val="000000"/>
                <w:sz w:val="20"/>
                <w:szCs w:val="27"/>
              </w:rPr>
            </w:pPr>
          </w:p>
        </w:tc>
        <w:tc>
          <w:tcPr>
            <w:tcW w:w="990" w:type="dxa"/>
          </w:tcPr>
          <w:p w14:paraId="2727982E" w14:textId="77777777" w:rsidR="00263271" w:rsidRPr="00921C35" w:rsidRDefault="00263271" w:rsidP="00263271">
            <w:pPr>
              <w:tabs>
                <w:tab w:val="left" w:pos="1628"/>
              </w:tabs>
              <w:jc w:val="center"/>
              <w:rPr>
                <w:rFonts w:cs="Times New Roman"/>
                <w:color w:val="000000"/>
                <w:sz w:val="20"/>
                <w:szCs w:val="27"/>
              </w:rPr>
            </w:pPr>
          </w:p>
        </w:tc>
        <w:tc>
          <w:tcPr>
            <w:tcW w:w="1056" w:type="dxa"/>
          </w:tcPr>
          <w:p w14:paraId="3505DF53" w14:textId="7BACDC43" w:rsidR="00263271" w:rsidRPr="00921C35" w:rsidRDefault="00263271" w:rsidP="00263271">
            <w:pPr>
              <w:tabs>
                <w:tab w:val="left" w:pos="1628"/>
              </w:tabs>
              <w:jc w:val="center"/>
              <w:rPr>
                <w:rFonts w:cs="Times New Roman"/>
                <w:color w:val="000000"/>
                <w:sz w:val="20"/>
                <w:szCs w:val="27"/>
              </w:rPr>
            </w:pPr>
            <w:r w:rsidRPr="00921C35">
              <w:rPr>
                <w:rFonts w:cs="Times New Roman"/>
                <w:color w:val="000000"/>
                <w:sz w:val="20"/>
                <w:szCs w:val="27"/>
              </w:rPr>
              <w:t>TM I 2024</w:t>
            </w:r>
          </w:p>
        </w:tc>
        <w:tc>
          <w:tcPr>
            <w:tcW w:w="1134" w:type="dxa"/>
            <w:gridSpan w:val="3"/>
          </w:tcPr>
          <w:p w14:paraId="3D5538FC" w14:textId="4660419A" w:rsidR="00263271" w:rsidRPr="00921C35" w:rsidRDefault="00263271" w:rsidP="00263271">
            <w:pPr>
              <w:tabs>
                <w:tab w:val="left" w:pos="1628"/>
              </w:tabs>
              <w:jc w:val="center"/>
              <w:rPr>
                <w:rFonts w:cs="Times New Roman"/>
                <w:color w:val="000000"/>
                <w:sz w:val="20"/>
                <w:szCs w:val="27"/>
              </w:rPr>
            </w:pPr>
            <w:r w:rsidRPr="00921C35">
              <w:rPr>
                <w:rFonts w:cs="Times New Roman"/>
                <w:color w:val="000000"/>
                <w:sz w:val="20"/>
                <w:szCs w:val="27"/>
              </w:rPr>
              <w:t>T</w:t>
            </w:r>
            <w:r w:rsidR="00521731">
              <w:rPr>
                <w:rFonts w:cs="Times New Roman"/>
                <w:color w:val="000000"/>
                <w:sz w:val="20"/>
                <w:szCs w:val="27"/>
              </w:rPr>
              <w:t>M</w:t>
            </w:r>
            <w:r w:rsidRPr="00921C35">
              <w:rPr>
                <w:rFonts w:cs="Times New Roman"/>
                <w:color w:val="000000"/>
                <w:sz w:val="20"/>
                <w:szCs w:val="27"/>
              </w:rPr>
              <w:t xml:space="preserve"> IV 2027</w:t>
            </w:r>
          </w:p>
        </w:tc>
      </w:tr>
      <w:tr w:rsidR="00263271" w:rsidRPr="00921C35" w14:paraId="6AD3FFD7" w14:textId="77777777" w:rsidTr="007C11AE">
        <w:trPr>
          <w:gridBefore w:val="1"/>
          <w:wBefore w:w="17" w:type="dxa"/>
          <w:trHeight w:val="1223"/>
        </w:trPr>
        <w:tc>
          <w:tcPr>
            <w:tcW w:w="900" w:type="dxa"/>
            <w:gridSpan w:val="2"/>
          </w:tcPr>
          <w:p w14:paraId="5BB7157F" w14:textId="77777777" w:rsidR="00263271" w:rsidRPr="00921C35" w:rsidRDefault="00263271" w:rsidP="00263271">
            <w:pPr>
              <w:tabs>
                <w:tab w:val="left" w:pos="1628"/>
              </w:tabs>
              <w:jc w:val="center"/>
              <w:rPr>
                <w:rFonts w:cs="Times New Roman"/>
                <w:color w:val="000000"/>
                <w:sz w:val="16"/>
                <w:szCs w:val="16"/>
              </w:rPr>
            </w:pPr>
          </w:p>
          <w:p w14:paraId="19C0866D" w14:textId="77777777" w:rsidR="00263271" w:rsidRPr="00921C35" w:rsidRDefault="00263271" w:rsidP="00263271">
            <w:pPr>
              <w:tabs>
                <w:tab w:val="left" w:pos="1628"/>
              </w:tabs>
              <w:jc w:val="center"/>
              <w:rPr>
                <w:rFonts w:cs="Times New Roman"/>
                <w:color w:val="000000"/>
                <w:sz w:val="16"/>
                <w:szCs w:val="16"/>
              </w:rPr>
            </w:pPr>
          </w:p>
          <w:p w14:paraId="09F1BC8C" w14:textId="77777777" w:rsidR="00263271" w:rsidRPr="00921C35" w:rsidRDefault="00263271" w:rsidP="00263271">
            <w:pPr>
              <w:tabs>
                <w:tab w:val="left" w:pos="1628"/>
              </w:tabs>
              <w:jc w:val="left"/>
              <w:rPr>
                <w:rFonts w:cs="Times New Roman"/>
                <w:color w:val="000000"/>
                <w:sz w:val="16"/>
                <w:szCs w:val="16"/>
              </w:rPr>
            </w:pPr>
          </w:p>
          <w:p w14:paraId="19DAFC23" w14:textId="0A7E3BA8" w:rsidR="00263271" w:rsidRPr="00921C35" w:rsidRDefault="00263271" w:rsidP="00263271">
            <w:pPr>
              <w:tabs>
                <w:tab w:val="left" w:pos="1628"/>
              </w:tabs>
              <w:jc w:val="left"/>
              <w:rPr>
                <w:rFonts w:cs="Times New Roman"/>
                <w:color w:val="000000"/>
                <w:sz w:val="16"/>
                <w:szCs w:val="16"/>
              </w:rPr>
            </w:pPr>
            <w:r w:rsidRPr="00921C35">
              <w:rPr>
                <w:rFonts w:cs="Times New Roman"/>
                <w:color w:val="000000"/>
                <w:sz w:val="16"/>
                <w:szCs w:val="16"/>
              </w:rPr>
              <w:t>Objektivi 3.3</w:t>
            </w:r>
          </w:p>
        </w:tc>
        <w:tc>
          <w:tcPr>
            <w:tcW w:w="1440" w:type="dxa"/>
            <w:gridSpan w:val="2"/>
          </w:tcPr>
          <w:p w14:paraId="010783D0" w14:textId="77777777" w:rsidR="00263271" w:rsidRPr="00921C35" w:rsidRDefault="00263271" w:rsidP="00263271">
            <w:pPr>
              <w:tabs>
                <w:tab w:val="left" w:pos="1628"/>
              </w:tabs>
              <w:jc w:val="center"/>
              <w:rPr>
                <w:rFonts w:cs="Times New Roman"/>
                <w:b/>
                <w:color w:val="000000"/>
                <w:sz w:val="20"/>
                <w:szCs w:val="27"/>
              </w:rPr>
            </w:pPr>
          </w:p>
          <w:p w14:paraId="185885C7" w14:textId="77777777" w:rsidR="00263271" w:rsidRPr="00921C35" w:rsidRDefault="00263271" w:rsidP="00263271">
            <w:pPr>
              <w:tabs>
                <w:tab w:val="left" w:pos="1628"/>
              </w:tabs>
              <w:jc w:val="center"/>
              <w:rPr>
                <w:rFonts w:cs="Times New Roman"/>
                <w:b/>
                <w:color w:val="000000"/>
                <w:sz w:val="20"/>
                <w:szCs w:val="27"/>
              </w:rPr>
            </w:pPr>
          </w:p>
          <w:p w14:paraId="1710D426" w14:textId="77777777" w:rsidR="00263271" w:rsidRPr="00921C35" w:rsidRDefault="00263271" w:rsidP="00263271">
            <w:pPr>
              <w:tabs>
                <w:tab w:val="left" w:pos="1628"/>
              </w:tabs>
              <w:jc w:val="center"/>
              <w:rPr>
                <w:rFonts w:cs="Times New Roman"/>
                <w:b/>
                <w:color w:val="000000"/>
                <w:sz w:val="20"/>
                <w:szCs w:val="27"/>
              </w:rPr>
            </w:pPr>
            <w:r w:rsidRPr="00921C35">
              <w:rPr>
                <w:rFonts w:cs="Times New Roman"/>
                <w:b/>
                <w:color w:val="000000"/>
                <w:sz w:val="18"/>
                <w:szCs w:val="18"/>
              </w:rPr>
              <w:t>Forcimi i mekanizmave kontrollues</w:t>
            </w:r>
          </w:p>
          <w:p w14:paraId="7BA78543" w14:textId="77777777" w:rsidR="00263271" w:rsidRPr="00921C35" w:rsidRDefault="00263271" w:rsidP="00263271">
            <w:pPr>
              <w:tabs>
                <w:tab w:val="left" w:pos="1628"/>
              </w:tabs>
              <w:jc w:val="center"/>
              <w:rPr>
                <w:rFonts w:cs="Times New Roman"/>
                <w:b/>
                <w:color w:val="000000"/>
                <w:sz w:val="18"/>
                <w:szCs w:val="18"/>
              </w:rPr>
            </w:pPr>
          </w:p>
          <w:p w14:paraId="64B06086" w14:textId="77777777" w:rsidR="00263271" w:rsidRPr="00921C35" w:rsidRDefault="00263271" w:rsidP="00263271">
            <w:pPr>
              <w:tabs>
                <w:tab w:val="left" w:pos="1628"/>
              </w:tabs>
              <w:jc w:val="center"/>
              <w:rPr>
                <w:rFonts w:cs="Times New Roman"/>
                <w:b/>
                <w:color w:val="000000"/>
                <w:sz w:val="20"/>
                <w:szCs w:val="27"/>
              </w:rPr>
            </w:pPr>
          </w:p>
        </w:tc>
        <w:tc>
          <w:tcPr>
            <w:tcW w:w="1080" w:type="dxa"/>
            <w:gridSpan w:val="2"/>
          </w:tcPr>
          <w:p w14:paraId="5D73DC9B" w14:textId="77777777" w:rsidR="00263271" w:rsidRPr="00921C35" w:rsidRDefault="00263271" w:rsidP="00263271">
            <w:pPr>
              <w:tabs>
                <w:tab w:val="left" w:pos="1628"/>
              </w:tabs>
              <w:jc w:val="center"/>
              <w:rPr>
                <w:rFonts w:cs="Times New Roman"/>
                <w:color w:val="000000"/>
                <w:sz w:val="18"/>
                <w:szCs w:val="18"/>
              </w:rPr>
            </w:pPr>
          </w:p>
          <w:p w14:paraId="40E2FDAD" w14:textId="27C3525B" w:rsidR="00263271" w:rsidRPr="00921C35" w:rsidRDefault="00263271" w:rsidP="00263271">
            <w:pPr>
              <w:tabs>
                <w:tab w:val="left" w:pos="1628"/>
              </w:tabs>
              <w:jc w:val="center"/>
              <w:rPr>
                <w:rFonts w:cs="Times New Roman"/>
                <w:color w:val="000000"/>
                <w:sz w:val="18"/>
                <w:szCs w:val="18"/>
              </w:rPr>
            </w:pPr>
            <w:r w:rsidRPr="00921C35">
              <w:rPr>
                <w:rFonts w:cs="Times New Roman"/>
                <w:color w:val="000000"/>
                <w:sz w:val="18"/>
                <w:szCs w:val="18"/>
              </w:rPr>
              <w:t>Aktiviteti 3.3.1</w:t>
            </w:r>
          </w:p>
        </w:tc>
        <w:tc>
          <w:tcPr>
            <w:tcW w:w="1802" w:type="dxa"/>
            <w:gridSpan w:val="2"/>
          </w:tcPr>
          <w:p w14:paraId="5F2AA7BE" w14:textId="77777777" w:rsidR="00263271" w:rsidRPr="00921C35" w:rsidRDefault="00263271" w:rsidP="00263271">
            <w:pPr>
              <w:tabs>
                <w:tab w:val="left" w:pos="1628"/>
              </w:tabs>
              <w:jc w:val="center"/>
              <w:rPr>
                <w:rFonts w:cs="Times New Roman"/>
                <w:color w:val="000000"/>
                <w:sz w:val="18"/>
                <w:szCs w:val="18"/>
              </w:rPr>
            </w:pPr>
          </w:p>
          <w:p w14:paraId="02721252" w14:textId="77777777" w:rsidR="00263271" w:rsidRPr="00921C35" w:rsidRDefault="00263271" w:rsidP="00263271">
            <w:pPr>
              <w:tabs>
                <w:tab w:val="left" w:pos="1628"/>
              </w:tabs>
              <w:jc w:val="center"/>
              <w:rPr>
                <w:rFonts w:cs="Times New Roman"/>
                <w:color w:val="000000"/>
                <w:sz w:val="18"/>
                <w:szCs w:val="18"/>
              </w:rPr>
            </w:pPr>
            <w:r w:rsidRPr="00921C35">
              <w:rPr>
                <w:rFonts w:cs="Times New Roman"/>
                <w:color w:val="000000"/>
                <w:sz w:val="18"/>
                <w:szCs w:val="18"/>
              </w:rPr>
              <w:t>Monitorimi i ekzekutimit të kontratave</w:t>
            </w:r>
          </w:p>
        </w:tc>
        <w:tc>
          <w:tcPr>
            <w:tcW w:w="3233" w:type="dxa"/>
          </w:tcPr>
          <w:p w14:paraId="430117E3" w14:textId="77777777" w:rsidR="00263271" w:rsidRPr="00921C35" w:rsidRDefault="00263271" w:rsidP="00263271">
            <w:pPr>
              <w:pStyle w:val="ListParagraph"/>
              <w:numPr>
                <w:ilvl w:val="0"/>
                <w:numId w:val="53"/>
              </w:numPr>
              <w:rPr>
                <w:rFonts w:cs="Times New Roman"/>
                <w:sz w:val="18"/>
                <w:szCs w:val="18"/>
              </w:rPr>
            </w:pPr>
            <w:r w:rsidRPr="00921C35">
              <w:rPr>
                <w:rFonts w:cs="Times New Roman"/>
                <w:sz w:val="18"/>
                <w:szCs w:val="18"/>
              </w:rPr>
              <w:t xml:space="preserve">Përdorimi i sistemit të menaxhimit të kontratave nga autoritetet </w:t>
            </w:r>
            <w:proofErr w:type="spellStart"/>
            <w:r w:rsidRPr="00921C35">
              <w:rPr>
                <w:rFonts w:cs="Times New Roman"/>
                <w:sz w:val="18"/>
                <w:szCs w:val="18"/>
              </w:rPr>
              <w:t>kontraktore</w:t>
            </w:r>
            <w:proofErr w:type="spellEnd"/>
            <w:r w:rsidRPr="00921C35">
              <w:rPr>
                <w:rFonts w:cs="Times New Roman"/>
                <w:sz w:val="18"/>
                <w:szCs w:val="18"/>
              </w:rPr>
              <w:t xml:space="preserve"> </w:t>
            </w:r>
          </w:p>
          <w:p w14:paraId="0E44775A" w14:textId="71343707" w:rsidR="00263271" w:rsidRPr="00921C35" w:rsidRDefault="00263271" w:rsidP="00263271">
            <w:pPr>
              <w:pStyle w:val="ListParagraph"/>
              <w:spacing w:line="276" w:lineRule="auto"/>
              <w:ind w:left="360"/>
              <w:rPr>
                <w:rFonts w:cs="Times New Roman"/>
                <w:color w:val="000000"/>
                <w:sz w:val="20"/>
                <w:szCs w:val="27"/>
              </w:rPr>
            </w:pPr>
          </w:p>
        </w:tc>
        <w:tc>
          <w:tcPr>
            <w:tcW w:w="1356" w:type="dxa"/>
            <w:gridSpan w:val="2"/>
          </w:tcPr>
          <w:p w14:paraId="73A37F06" w14:textId="77777777" w:rsidR="00263271" w:rsidRPr="00921C35" w:rsidRDefault="00263271" w:rsidP="00263271">
            <w:pPr>
              <w:spacing w:line="276" w:lineRule="auto"/>
              <w:jc w:val="left"/>
              <w:rPr>
                <w:rFonts w:cs="Times New Roman"/>
                <w:sz w:val="18"/>
                <w:szCs w:val="18"/>
              </w:rPr>
            </w:pPr>
          </w:p>
          <w:p w14:paraId="508CF0E0" w14:textId="75C190A0" w:rsidR="00225AF3" w:rsidRDefault="00263271" w:rsidP="00263271">
            <w:pPr>
              <w:spacing w:line="276" w:lineRule="auto"/>
              <w:jc w:val="left"/>
              <w:rPr>
                <w:rFonts w:cs="Times New Roman"/>
                <w:sz w:val="18"/>
                <w:szCs w:val="18"/>
              </w:rPr>
            </w:pPr>
            <w:r w:rsidRPr="00921C35">
              <w:rPr>
                <w:rFonts w:cs="Times New Roman"/>
                <w:sz w:val="18"/>
                <w:szCs w:val="18"/>
              </w:rPr>
              <w:t xml:space="preserve">APP </w:t>
            </w:r>
          </w:p>
          <w:p w14:paraId="624D0662" w14:textId="4A01B045" w:rsidR="00263271" w:rsidRPr="00921C35" w:rsidRDefault="00263271" w:rsidP="00263271">
            <w:pPr>
              <w:spacing w:line="276" w:lineRule="auto"/>
              <w:jc w:val="left"/>
              <w:rPr>
                <w:rFonts w:cs="Times New Roman"/>
                <w:sz w:val="18"/>
                <w:szCs w:val="18"/>
              </w:rPr>
            </w:pPr>
            <w:r w:rsidRPr="00921C35">
              <w:rPr>
                <w:rFonts w:cs="Times New Roman"/>
                <w:sz w:val="18"/>
                <w:szCs w:val="18"/>
              </w:rPr>
              <w:t>AKSHI</w:t>
            </w:r>
          </w:p>
          <w:p w14:paraId="074CC8A5" w14:textId="27BA065C" w:rsidR="00263271" w:rsidRPr="00921C35" w:rsidRDefault="00263271" w:rsidP="00263271">
            <w:pPr>
              <w:spacing w:line="276" w:lineRule="auto"/>
              <w:jc w:val="left"/>
              <w:rPr>
                <w:rFonts w:cs="Times New Roman"/>
                <w:sz w:val="18"/>
                <w:szCs w:val="18"/>
              </w:rPr>
            </w:pPr>
            <w:r w:rsidRPr="00921C35">
              <w:rPr>
                <w:rFonts w:cs="Times New Roman"/>
                <w:sz w:val="18"/>
                <w:szCs w:val="18"/>
              </w:rPr>
              <w:t>MFE</w:t>
            </w:r>
          </w:p>
          <w:p w14:paraId="3FFACB86" w14:textId="77777777" w:rsidR="00263271" w:rsidRPr="00921C35" w:rsidRDefault="00263271" w:rsidP="00263271">
            <w:pPr>
              <w:tabs>
                <w:tab w:val="left" w:pos="1628"/>
              </w:tabs>
              <w:jc w:val="center"/>
              <w:rPr>
                <w:rFonts w:cs="Times New Roman"/>
                <w:color w:val="000000"/>
                <w:sz w:val="20"/>
                <w:szCs w:val="27"/>
              </w:rPr>
            </w:pPr>
          </w:p>
        </w:tc>
        <w:tc>
          <w:tcPr>
            <w:tcW w:w="990" w:type="dxa"/>
          </w:tcPr>
          <w:p w14:paraId="135E9911" w14:textId="77777777" w:rsidR="00263271" w:rsidRPr="00921C35" w:rsidRDefault="00263271" w:rsidP="00263271">
            <w:pPr>
              <w:tabs>
                <w:tab w:val="left" w:pos="1628"/>
              </w:tabs>
              <w:jc w:val="center"/>
              <w:rPr>
                <w:rFonts w:cs="Times New Roman"/>
                <w:color w:val="000000"/>
                <w:sz w:val="20"/>
                <w:szCs w:val="27"/>
              </w:rPr>
            </w:pPr>
          </w:p>
        </w:tc>
        <w:tc>
          <w:tcPr>
            <w:tcW w:w="1056" w:type="dxa"/>
          </w:tcPr>
          <w:p w14:paraId="2F22DC4C" w14:textId="39DF12BA" w:rsidR="00263271" w:rsidRPr="00921C35" w:rsidRDefault="00263271" w:rsidP="00263271">
            <w:pPr>
              <w:tabs>
                <w:tab w:val="left" w:pos="1628"/>
              </w:tabs>
              <w:jc w:val="center"/>
              <w:rPr>
                <w:rFonts w:cs="Times New Roman"/>
                <w:color w:val="000000"/>
                <w:sz w:val="20"/>
                <w:szCs w:val="27"/>
              </w:rPr>
            </w:pPr>
            <w:r w:rsidRPr="00921C35">
              <w:rPr>
                <w:rFonts w:cs="Times New Roman"/>
                <w:color w:val="000000"/>
                <w:sz w:val="20"/>
                <w:szCs w:val="27"/>
              </w:rPr>
              <w:t>TM I 2024</w:t>
            </w:r>
          </w:p>
        </w:tc>
        <w:tc>
          <w:tcPr>
            <w:tcW w:w="1134" w:type="dxa"/>
            <w:gridSpan w:val="3"/>
          </w:tcPr>
          <w:p w14:paraId="676A0F26" w14:textId="13F4F780" w:rsidR="00263271" w:rsidRPr="00921C35" w:rsidRDefault="00263271" w:rsidP="00263271">
            <w:pPr>
              <w:tabs>
                <w:tab w:val="left" w:pos="1628"/>
              </w:tabs>
              <w:jc w:val="center"/>
              <w:rPr>
                <w:rFonts w:cs="Times New Roman"/>
                <w:color w:val="000000"/>
                <w:sz w:val="20"/>
                <w:szCs w:val="27"/>
              </w:rPr>
            </w:pPr>
            <w:r w:rsidRPr="00921C35">
              <w:rPr>
                <w:rFonts w:cs="Times New Roman"/>
                <w:color w:val="000000"/>
                <w:sz w:val="20"/>
                <w:szCs w:val="27"/>
              </w:rPr>
              <w:t>TM IV 2027</w:t>
            </w:r>
          </w:p>
        </w:tc>
      </w:tr>
    </w:tbl>
    <w:p w14:paraId="5C6B687E" w14:textId="77777777" w:rsidR="00741692" w:rsidRPr="00921C35" w:rsidRDefault="00741692" w:rsidP="00741692">
      <w:pPr>
        <w:jc w:val="center"/>
        <w:rPr>
          <w:rFonts w:eastAsiaTheme="minorEastAsia" w:cs="Times New Roman"/>
          <w:sz w:val="20"/>
          <w:szCs w:val="20"/>
          <w:lang w:eastAsia="zh-TW"/>
        </w:rPr>
      </w:pPr>
    </w:p>
    <w:p w14:paraId="78B78094" w14:textId="1777BBDB" w:rsidR="00884979" w:rsidRPr="00921C35" w:rsidRDefault="00884979" w:rsidP="00F078F3">
      <w:pPr>
        <w:pStyle w:val="Heading1"/>
        <w:jc w:val="center"/>
      </w:pPr>
      <w:bookmarkStart w:id="49" w:name="_Toc154665797"/>
      <w:r w:rsidRPr="00921C35">
        <w:lastRenderedPageBreak/>
        <w:t>ANNEX 2-PASAPORTA E INDIKATOR</w:t>
      </w:r>
      <w:r w:rsidR="00741692" w:rsidRPr="00921C35">
        <w:t>Ë</w:t>
      </w:r>
      <w:r w:rsidRPr="00921C35">
        <w:t>VE</w:t>
      </w:r>
      <w:bookmarkEnd w:id="49"/>
    </w:p>
    <w:p w14:paraId="26406FBE" w14:textId="2D437A35" w:rsidR="00FF5213" w:rsidRPr="00921C35" w:rsidRDefault="00FF5213" w:rsidP="00FF5213">
      <w:pPr>
        <w:spacing w:line="276" w:lineRule="auto"/>
        <w:rPr>
          <w:rFonts w:cs="Times New Roman"/>
          <w:sz w:val="24"/>
          <w:szCs w:val="24"/>
        </w:rPr>
      </w:pPr>
    </w:p>
    <w:tbl>
      <w:tblPr>
        <w:tblStyle w:val="TableGrid"/>
        <w:tblW w:w="0" w:type="auto"/>
        <w:tblLook w:val="04A0" w:firstRow="1" w:lastRow="0" w:firstColumn="1" w:lastColumn="0" w:noHBand="0" w:noVBand="1"/>
      </w:tblPr>
      <w:tblGrid>
        <w:gridCol w:w="3235"/>
        <w:gridCol w:w="2295"/>
        <w:gridCol w:w="1845"/>
        <w:gridCol w:w="1620"/>
        <w:gridCol w:w="1890"/>
        <w:gridCol w:w="2065"/>
      </w:tblGrid>
      <w:tr w:rsidR="00FF5213" w:rsidRPr="00921C35" w14:paraId="5500B3F2" w14:textId="77777777" w:rsidTr="009C3C7A">
        <w:tc>
          <w:tcPr>
            <w:tcW w:w="3235" w:type="dxa"/>
          </w:tcPr>
          <w:p w14:paraId="110B92FC" w14:textId="77777777" w:rsidR="00FF5213" w:rsidRPr="00921C35" w:rsidRDefault="00FF5213" w:rsidP="009C3C7A">
            <w:pPr>
              <w:spacing w:line="276" w:lineRule="auto"/>
              <w:rPr>
                <w:rFonts w:cs="Times New Roman"/>
                <w:sz w:val="20"/>
                <w:szCs w:val="20"/>
              </w:rPr>
            </w:pPr>
            <w:r w:rsidRPr="00921C35">
              <w:rPr>
                <w:rFonts w:cs="Times New Roman"/>
                <w:sz w:val="20"/>
                <w:szCs w:val="20"/>
              </w:rPr>
              <w:t>TITULLI I INDIKATORIT</w:t>
            </w:r>
          </w:p>
        </w:tc>
        <w:tc>
          <w:tcPr>
            <w:tcW w:w="9715" w:type="dxa"/>
            <w:gridSpan w:val="5"/>
          </w:tcPr>
          <w:p w14:paraId="0412818D" w14:textId="77777777" w:rsidR="00FF5213" w:rsidRPr="00921C35" w:rsidRDefault="00FF5213" w:rsidP="009C3C7A">
            <w:pPr>
              <w:pStyle w:val="ListParagraph"/>
              <w:numPr>
                <w:ilvl w:val="0"/>
                <w:numId w:val="63"/>
              </w:numPr>
              <w:spacing w:line="276" w:lineRule="auto"/>
              <w:rPr>
                <w:rFonts w:cs="Times New Roman"/>
                <w:sz w:val="20"/>
                <w:szCs w:val="20"/>
              </w:rPr>
            </w:pPr>
            <w:r w:rsidRPr="00921C35">
              <w:rPr>
                <w:sz w:val="20"/>
                <w:szCs w:val="20"/>
                <w:lang w:eastAsia="hr-HR"/>
              </w:rPr>
              <w:t>PROMOVIMI I KONKURRENCËS</w:t>
            </w:r>
            <w:r w:rsidRPr="00921C35">
              <w:rPr>
                <w:sz w:val="20"/>
                <w:szCs w:val="20"/>
                <w:lang w:eastAsia="hr-HR"/>
              </w:rPr>
              <w:tab/>
            </w:r>
          </w:p>
        </w:tc>
      </w:tr>
      <w:tr w:rsidR="00FF5213" w:rsidRPr="00921C35" w14:paraId="477EF22E" w14:textId="77777777" w:rsidTr="009C3C7A">
        <w:trPr>
          <w:trHeight w:val="570"/>
        </w:trPr>
        <w:tc>
          <w:tcPr>
            <w:tcW w:w="3235" w:type="dxa"/>
            <w:vMerge w:val="restart"/>
          </w:tcPr>
          <w:p w14:paraId="17042DD2" w14:textId="77777777" w:rsidR="00FF5213" w:rsidRPr="00921C35" w:rsidRDefault="00FF5213" w:rsidP="009C3C7A">
            <w:pPr>
              <w:spacing w:line="276" w:lineRule="auto"/>
              <w:rPr>
                <w:rFonts w:cs="Times New Roman"/>
                <w:sz w:val="20"/>
                <w:szCs w:val="20"/>
              </w:rPr>
            </w:pPr>
            <w:r w:rsidRPr="00921C35">
              <w:rPr>
                <w:rFonts w:cs="Times New Roman"/>
                <w:sz w:val="20"/>
                <w:szCs w:val="20"/>
              </w:rPr>
              <w:t>Objektivi përkatës</w:t>
            </w:r>
          </w:p>
        </w:tc>
        <w:tc>
          <w:tcPr>
            <w:tcW w:w="9715" w:type="dxa"/>
            <w:gridSpan w:val="5"/>
          </w:tcPr>
          <w:p w14:paraId="165EA224" w14:textId="77777777" w:rsidR="00FF5213" w:rsidRPr="00921C35" w:rsidRDefault="00FF5213" w:rsidP="009C3C7A">
            <w:pPr>
              <w:spacing w:line="276" w:lineRule="auto"/>
              <w:rPr>
                <w:rFonts w:cs="Times New Roman"/>
                <w:sz w:val="20"/>
                <w:szCs w:val="20"/>
              </w:rPr>
            </w:pPr>
            <w:r w:rsidRPr="00921C35">
              <w:rPr>
                <w:rFonts w:cs="Times New Roman"/>
                <w:sz w:val="20"/>
                <w:szCs w:val="20"/>
              </w:rPr>
              <w:t>Strategjia Kombëtare për Prokurimin Publik 2024-2030</w:t>
            </w:r>
          </w:p>
        </w:tc>
      </w:tr>
      <w:tr w:rsidR="00FF5213" w:rsidRPr="00921C35" w14:paraId="6BB3575B" w14:textId="77777777" w:rsidTr="009C3C7A">
        <w:trPr>
          <w:trHeight w:val="485"/>
        </w:trPr>
        <w:tc>
          <w:tcPr>
            <w:tcW w:w="3235" w:type="dxa"/>
            <w:vMerge/>
          </w:tcPr>
          <w:p w14:paraId="6C1DA3E7" w14:textId="77777777" w:rsidR="00FF5213" w:rsidRPr="00921C35" w:rsidRDefault="00FF5213" w:rsidP="009C3C7A">
            <w:pPr>
              <w:spacing w:line="276" w:lineRule="auto"/>
              <w:rPr>
                <w:rFonts w:cs="Times New Roman"/>
                <w:sz w:val="20"/>
                <w:szCs w:val="20"/>
              </w:rPr>
            </w:pPr>
          </w:p>
        </w:tc>
        <w:tc>
          <w:tcPr>
            <w:tcW w:w="9715" w:type="dxa"/>
            <w:gridSpan w:val="5"/>
          </w:tcPr>
          <w:p w14:paraId="4825C2EA" w14:textId="77777777" w:rsidR="00FF5213" w:rsidRPr="00921C35" w:rsidRDefault="00FF5213" w:rsidP="009C3C7A">
            <w:pPr>
              <w:spacing w:line="276" w:lineRule="auto"/>
              <w:rPr>
                <w:rFonts w:cs="Times New Roman"/>
                <w:sz w:val="20"/>
                <w:szCs w:val="20"/>
              </w:rPr>
            </w:pPr>
            <w:r w:rsidRPr="00921C35">
              <w:rPr>
                <w:rFonts w:cs="Times New Roman"/>
                <w:sz w:val="20"/>
                <w:szCs w:val="20"/>
              </w:rPr>
              <w:t>Qëllimi i Politikës 1: PROCESI I PROKURIMIT PUBLIK EFICIENT DHE EFEKTIV</w:t>
            </w:r>
          </w:p>
        </w:tc>
      </w:tr>
      <w:tr w:rsidR="00FF5213" w:rsidRPr="00921C35" w14:paraId="13AF4326" w14:textId="77777777" w:rsidTr="009C3C7A">
        <w:tc>
          <w:tcPr>
            <w:tcW w:w="3235" w:type="dxa"/>
          </w:tcPr>
          <w:p w14:paraId="5A2B41C8" w14:textId="77777777" w:rsidR="00FF5213" w:rsidRPr="00921C35" w:rsidRDefault="00FF5213" w:rsidP="009C3C7A">
            <w:pPr>
              <w:spacing w:line="276" w:lineRule="auto"/>
              <w:rPr>
                <w:rFonts w:cs="Times New Roman"/>
                <w:sz w:val="20"/>
                <w:szCs w:val="20"/>
              </w:rPr>
            </w:pPr>
            <w:r w:rsidRPr="00921C35">
              <w:rPr>
                <w:rFonts w:cs="Times New Roman"/>
                <w:sz w:val="20"/>
                <w:szCs w:val="20"/>
              </w:rPr>
              <w:t xml:space="preserve">Burimi i të dhënave për monitorimin e treguesit të </w:t>
            </w:r>
            <w:proofErr w:type="spellStart"/>
            <w:r w:rsidRPr="00921C35">
              <w:rPr>
                <w:rFonts w:cs="Times New Roman"/>
                <w:sz w:val="20"/>
                <w:szCs w:val="20"/>
              </w:rPr>
              <w:t>performancës</w:t>
            </w:r>
            <w:proofErr w:type="spellEnd"/>
          </w:p>
        </w:tc>
        <w:tc>
          <w:tcPr>
            <w:tcW w:w="9715" w:type="dxa"/>
            <w:gridSpan w:val="5"/>
          </w:tcPr>
          <w:p w14:paraId="48877C15" w14:textId="77777777" w:rsidR="00FF5213" w:rsidRPr="00921C35" w:rsidRDefault="00FF5213" w:rsidP="009C3C7A">
            <w:pPr>
              <w:spacing w:line="276" w:lineRule="auto"/>
              <w:rPr>
                <w:rFonts w:cs="Times New Roman"/>
                <w:sz w:val="20"/>
                <w:szCs w:val="20"/>
              </w:rPr>
            </w:pPr>
            <w:r w:rsidRPr="00921C35">
              <w:rPr>
                <w:rFonts w:cs="Times New Roman"/>
                <w:sz w:val="20"/>
                <w:szCs w:val="20"/>
              </w:rPr>
              <w:t>Sistemi i Prokurimit Elektronik</w:t>
            </w:r>
          </w:p>
          <w:p w14:paraId="10B01716" w14:textId="77777777" w:rsidR="00FF5213" w:rsidRPr="00921C35" w:rsidRDefault="00FF5213" w:rsidP="009C3C7A">
            <w:pPr>
              <w:spacing w:line="276" w:lineRule="auto"/>
              <w:rPr>
                <w:rFonts w:cs="Times New Roman"/>
                <w:sz w:val="20"/>
                <w:szCs w:val="20"/>
              </w:rPr>
            </w:pPr>
            <w:r w:rsidRPr="00921C35">
              <w:rPr>
                <w:rFonts w:cs="Times New Roman"/>
                <w:sz w:val="20"/>
                <w:szCs w:val="20"/>
              </w:rPr>
              <w:t>Analiza Vjetore</w:t>
            </w:r>
          </w:p>
          <w:p w14:paraId="4E725838" w14:textId="77777777" w:rsidR="00FF5213" w:rsidRPr="00921C35" w:rsidRDefault="00FF5213" w:rsidP="009C3C7A">
            <w:pPr>
              <w:spacing w:line="276" w:lineRule="auto"/>
              <w:rPr>
                <w:rFonts w:cs="Times New Roman"/>
                <w:sz w:val="20"/>
                <w:szCs w:val="20"/>
              </w:rPr>
            </w:pPr>
          </w:p>
        </w:tc>
      </w:tr>
      <w:tr w:rsidR="00FF5213" w:rsidRPr="00921C35" w14:paraId="323D3599" w14:textId="77777777" w:rsidTr="009C3C7A">
        <w:tc>
          <w:tcPr>
            <w:tcW w:w="3235" w:type="dxa"/>
          </w:tcPr>
          <w:p w14:paraId="45AFC45F" w14:textId="77777777" w:rsidR="00FF5213" w:rsidRPr="00921C35" w:rsidRDefault="00FF5213" w:rsidP="009C3C7A">
            <w:pPr>
              <w:spacing w:line="276" w:lineRule="auto"/>
              <w:rPr>
                <w:rFonts w:cs="Times New Roman"/>
                <w:sz w:val="20"/>
                <w:szCs w:val="20"/>
              </w:rPr>
            </w:pPr>
            <w:r w:rsidRPr="00921C35">
              <w:rPr>
                <w:rFonts w:cs="Times New Roman"/>
                <w:sz w:val="20"/>
                <w:szCs w:val="20"/>
              </w:rPr>
              <w:t>Institucioni përgjegjës për mbledhjen e të dhënave</w:t>
            </w:r>
          </w:p>
        </w:tc>
        <w:tc>
          <w:tcPr>
            <w:tcW w:w="9715" w:type="dxa"/>
            <w:gridSpan w:val="5"/>
          </w:tcPr>
          <w:p w14:paraId="030D59DD" w14:textId="77777777" w:rsidR="00FF5213" w:rsidRPr="00921C35" w:rsidRDefault="00FF5213" w:rsidP="009C3C7A">
            <w:pPr>
              <w:spacing w:line="276" w:lineRule="auto"/>
              <w:rPr>
                <w:rFonts w:cs="Times New Roman"/>
                <w:sz w:val="20"/>
                <w:szCs w:val="20"/>
              </w:rPr>
            </w:pPr>
            <w:r w:rsidRPr="00921C35">
              <w:rPr>
                <w:rFonts w:cs="Times New Roman"/>
                <w:sz w:val="20"/>
                <w:szCs w:val="20"/>
              </w:rPr>
              <w:t>Agjencia e Prokurimit Publik</w:t>
            </w:r>
          </w:p>
        </w:tc>
      </w:tr>
      <w:tr w:rsidR="00FF5213" w:rsidRPr="00921C35" w14:paraId="7425ACE8" w14:textId="77777777" w:rsidTr="009C3C7A">
        <w:tc>
          <w:tcPr>
            <w:tcW w:w="3235" w:type="dxa"/>
          </w:tcPr>
          <w:p w14:paraId="713DFEE8" w14:textId="77777777" w:rsidR="00FF5213" w:rsidRPr="00921C35" w:rsidRDefault="00FF5213" w:rsidP="009C3C7A">
            <w:pPr>
              <w:spacing w:line="276" w:lineRule="auto"/>
              <w:rPr>
                <w:rFonts w:cs="Times New Roman"/>
                <w:sz w:val="20"/>
                <w:szCs w:val="20"/>
              </w:rPr>
            </w:pPr>
            <w:r w:rsidRPr="00921C35">
              <w:rPr>
                <w:rFonts w:cs="Times New Roman"/>
                <w:sz w:val="20"/>
                <w:szCs w:val="20"/>
              </w:rPr>
              <w:t>Indikatori dhe objektivat e zhvillimit të qëndrueshëm.</w:t>
            </w:r>
          </w:p>
          <w:p w14:paraId="7268F055" w14:textId="07260323" w:rsidR="00FF5213" w:rsidRPr="00921C35" w:rsidRDefault="00FF5213" w:rsidP="009C3C7A">
            <w:pPr>
              <w:spacing w:line="276" w:lineRule="auto"/>
              <w:rPr>
                <w:rFonts w:cs="Times New Roman"/>
                <w:sz w:val="20"/>
                <w:szCs w:val="20"/>
              </w:rPr>
            </w:pPr>
            <w:r w:rsidRPr="00921C35">
              <w:rPr>
                <w:rFonts w:cs="Times New Roman"/>
                <w:sz w:val="20"/>
                <w:szCs w:val="20"/>
              </w:rPr>
              <w:t xml:space="preserve"> </w:t>
            </w:r>
          </w:p>
        </w:tc>
        <w:tc>
          <w:tcPr>
            <w:tcW w:w="9715" w:type="dxa"/>
            <w:gridSpan w:val="5"/>
          </w:tcPr>
          <w:p w14:paraId="3ED8D601" w14:textId="77777777" w:rsidR="00FF5213" w:rsidRPr="00921C35" w:rsidRDefault="00FF5213" w:rsidP="009C3C7A">
            <w:pPr>
              <w:spacing w:line="276" w:lineRule="auto"/>
              <w:rPr>
                <w:rFonts w:cs="Times New Roman"/>
                <w:sz w:val="20"/>
                <w:szCs w:val="20"/>
              </w:rPr>
            </w:pPr>
            <w:r w:rsidRPr="00921C35">
              <w:rPr>
                <w:rFonts w:cs="Times New Roman"/>
                <w:sz w:val="20"/>
                <w:szCs w:val="20"/>
              </w:rPr>
              <w:t>PO</w:t>
            </w:r>
          </w:p>
          <w:p w14:paraId="1F96B836" w14:textId="77777777" w:rsidR="00FF5213" w:rsidRPr="00921C35" w:rsidRDefault="00FF5213" w:rsidP="009C3C7A">
            <w:pPr>
              <w:spacing w:line="276" w:lineRule="auto"/>
              <w:rPr>
                <w:rFonts w:cs="Times New Roman"/>
                <w:sz w:val="20"/>
                <w:szCs w:val="20"/>
              </w:rPr>
            </w:pPr>
          </w:p>
        </w:tc>
      </w:tr>
      <w:tr w:rsidR="00FF5213" w:rsidRPr="00921C35" w14:paraId="3F2C1581" w14:textId="77777777" w:rsidTr="009C3C7A">
        <w:tc>
          <w:tcPr>
            <w:tcW w:w="3235" w:type="dxa"/>
          </w:tcPr>
          <w:p w14:paraId="64673072" w14:textId="77777777" w:rsidR="00FF5213" w:rsidRPr="00921C35" w:rsidRDefault="00FF5213" w:rsidP="009C3C7A">
            <w:pPr>
              <w:spacing w:line="276" w:lineRule="auto"/>
              <w:rPr>
                <w:rFonts w:cs="Times New Roman"/>
                <w:sz w:val="20"/>
                <w:szCs w:val="20"/>
              </w:rPr>
            </w:pPr>
            <w:proofErr w:type="spellStart"/>
            <w:r w:rsidRPr="00921C35">
              <w:rPr>
                <w:rFonts w:cs="Times New Roman"/>
                <w:sz w:val="20"/>
                <w:szCs w:val="20"/>
              </w:rPr>
              <w:t>Frequenca</w:t>
            </w:r>
            <w:proofErr w:type="spellEnd"/>
            <w:r w:rsidRPr="00921C35">
              <w:rPr>
                <w:rFonts w:cs="Times New Roman"/>
                <w:sz w:val="20"/>
                <w:szCs w:val="20"/>
              </w:rPr>
              <w:t xml:space="preserve"> e publikimit të </w:t>
            </w:r>
            <w:proofErr w:type="spellStart"/>
            <w:r w:rsidRPr="00921C35">
              <w:rPr>
                <w:rFonts w:cs="Times New Roman"/>
                <w:sz w:val="20"/>
                <w:szCs w:val="20"/>
              </w:rPr>
              <w:t>të</w:t>
            </w:r>
            <w:proofErr w:type="spellEnd"/>
            <w:r w:rsidRPr="00921C35">
              <w:rPr>
                <w:rFonts w:cs="Times New Roman"/>
                <w:sz w:val="20"/>
                <w:szCs w:val="20"/>
              </w:rPr>
              <w:t xml:space="preserve"> dhënave</w:t>
            </w:r>
          </w:p>
        </w:tc>
        <w:tc>
          <w:tcPr>
            <w:tcW w:w="9715" w:type="dxa"/>
            <w:gridSpan w:val="5"/>
          </w:tcPr>
          <w:p w14:paraId="65BA8278" w14:textId="77777777" w:rsidR="00FF5213" w:rsidRPr="00921C35" w:rsidRDefault="00FF5213" w:rsidP="009C3C7A">
            <w:pPr>
              <w:spacing w:line="276" w:lineRule="auto"/>
              <w:rPr>
                <w:rFonts w:cs="Times New Roman"/>
                <w:sz w:val="20"/>
                <w:szCs w:val="20"/>
              </w:rPr>
            </w:pPr>
            <w:r w:rsidRPr="00921C35">
              <w:rPr>
                <w:rFonts w:cs="Times New Roman"/>
                <w:sz w:val="20"/>
                <w:szCs w:val="20"/>
              </w:rPr>
              <w:t>Vjetor</w:t>
            </w:r>
          </w:p>
        </w:tc>
      </w:tr>
      <w:tr w:rsidR="00FF5213" w:rsidRPr="00921C35" w14:paraId="13C6B636" w14:textId="77777777" w:rsidTr="009C3C7A">
        <w:tc>
          <w:tcPr>
            <w:tcW w:w="3235" w:type="dxa"/>
          </w:tcPr>
          <w:p w14:paraId="1941BC86" w14:textId="77777777" w:rsidR="00FF5213" w:rsidRPr="00921C35" w:rsidRDefault="00FF5213" w:rsidP="009C3C7A">
            <w:pPr>
              <w:spacing w:line="276" w:lineRule="auto"/>
              <w:rPr>
                <w:rFonts w:cs="Times New Roman"/>
                <w:sz w:val="20"/>
                <w:szCs w:val="20"/>
              </w:rPr>
            </w:pPr>
            <w:r w:rsidRPr="00921C35">
              <w:rPr>
                <w:rFonts w:cs="Times New Roman"/>
                <w:sz w:val="20"/>
                <w:szCs w:val="20"/>
              </w:rPr>
              <w:t>Përshkrim i shkurtër i metodologjisë së indikatorit si dhe paraqitja e formulës së llogaritjes së indikatorit</w:t>
            </w:r>
          </w:p>
        </w:tc>
        <w:tc>
          <w:tcPr>
            <w:tcW w:w="9715" w:type="dxa"/>
            <w:gridSpan w:val="5"/>
          </w:tcPr>
          <w:p w14:paraId="627BC495" w14:textId="77777777" w:rsidR="00FF5213" w:rsidRPr="00921C35" w:rsidRDefault="00FF5213" w:rsidP="009C3C7A">
            <w:pPr>
              <w:spacing w:line="276" w:lineRule="auto"/>
              <w:rPr>
                <w:sz w:val="20"/>
                <w:szCs w:val="20"/>
                <w:lang w:eastAsia="hr-HR"/>
              </w:rPr>
            </w:pPr>
            <w:r w:rsidRPr="00921C35">
              <w:rPr>
                <w:sz w:val="20"/>
                <w:szCs w:val="20"/>
                <w:lang w:eastAsia="hr-HR"/>
              </w:rPr>
              <w:t>Ndikimi do  të vlerësohet :</w:t>
            </w:r>
          </w:p>
          <w:p w14:paraId="55FB8E45" w14:textId="77777777" w:rsidR="00FF5213" w:rsidRPr="00921C35" w:rsidRDefault="00FF5213" w:rsidP="00FF5213">
            <w:pPr>
              <w:spacing w:line="276" w:lineRule="auto"/>
              <w:rPr>
                <w:sz w:val="20"/>
                <w:szCs w:val="20"/>
                <w:lang w:eastAsia="hr-HR"/>
              </w:rPr>
            </w:pPr>
            <w:r w:rsidRPr="00921C35">
              <w:rPr>
                <w:sz w:val="20"/>
                <w:szCs w:val="20"/>
                <w:lang w:eastAsia="hr-HR"/>
              </w:rPr>
              <w:t xml:space="preserve"> - nëpërmjet rritjes së numrit mesatar të ofertave të dorëzuara në procedurat e prokurimit , si dhe</w:t>
            </w:r>
          </w:p>
          <w:p w14:paraId="75BAA130" w14:textId="2DF7C779" w:rsidR="00FF5213" w:rsidRPr="00921C35" w:rsidRDefault="00FF5213" w:rsidP="00FF5213">
            <w:pPr>
              <w:spacing w:line="276" w:lineRule="auto"/>
              <w:rPr>
                <w:rFonts w:cs="Times New Roman"/>
                <w:sz w:val="20"/>
                <w:szCs w:val="20"/>
              </w:rPr>
            </w:pPr>
            <w:r w:rsidRPr="00921C35">
              <w:rPr>
                <w:sz w:val="20"/>
                <w:szCs w:val="20"/>
                <w:lang w:eastAsia="hr-HR"/>
              </w:rPr>
              <w:t xml:space="preserve">-nëpërmjet numrit të procedurave negocim pa shpallje paraprake të njoftimit të kontratës ndaj numrit të procedurave konkurruese.  </w:t>
            </w:r>
          </w:p>
        </w:tc>
      </w:tr>
      <w:tr w:rsidR="00FF5213" w:rsidRPr="00921C35" w14:paraId="5FC66948" w14:textId="77777777" w:rsidTr="009C3C7A">
        <w:trPr>
          <w:trHeight w:val="390"/>
        </w:trPr>
        <w:tc>
          <w:tcPr>
            <w:tcW w:w="3235" w:type="dxa"/>
            <w:vMerge w:val="restart"/>
          </w:tcPr>
          <w:p w14:paraId="4948EE30" w14:textId="77777777" w:rsidR="00FF5213" w:rsidRPr="00921C35" w:rsidRDefault="00FF5213" w:rsidP="009C3C7A">
            <w:pPr>
              <w:spacing w:line="276" w:lineRule="auto"/>
              <w:rPr>
                <w:rFonts w:cs="Times New Roman"/>
                <w:sz w:val="20"/>
                <w:szCs w:val="20"/>
              </w:rPr>
            </w:pPr>
            <w:r w:rsidRPr="00921C35">
              <w:rPr>
                <w:rFonts w:cs="Times New Roman"/>
                <w:sz w:val="20"/>
                <w:szCs w:val="20"/>
              </w:rPr>
              <w:t>Informacion mbi vlerën bazë</w:t>
            </w:r>
          </w:p>
        </w:tc>
        <w:tc>
          <w:tcPr>
            <w:tcW w:w="9715" w:type="dxa"/>
            <w:gridSpan w:val="5"/>
          </w:tcPr>
          <w:p w14:paraId="0DE6869A" w14:textId="77777777" w:rsidR="00FF5213" w:rsidRPr="00921C35" w:rsidRDefault="00FF5213" w:rsidP="009C3C7A">
            <w:pPr>
              <w:spacing w:line="276" w:lineRule="auto"/>
              <w:rPr>
                <w:rFonts w:cs="Times New Roman"/>
                <w:sz w:val="20"/>
                <w:szCs w:val="20"/>
              </w:rPr>
            </w:pPr>
            <w:r w:rsidRPr="00921C35">
              <w:rPr>
                <w:rFonts w:cs="Times New Roman"/>
                <w:sz w:val="20"/>
                <w:szCs w:val="20"/>
              </w:rPr>
              <w:t>Viti: 2023</w:t>
            </w:r>
          </w:p>
        </w:tc>
      </w:tr>
      <w:tr w:rsidR="00FF5213" w:rsidRPr="00921C35" w14:paraId="028325DE" w14:textId="77777777" w:rsidTr="009C3C7A">
        <w:trPr>
          <w:trHeight w:val="375"/>
        </w:trPr>
        <w:tc>
          <w:tcPr>
            <w:tcW w:w="3235" w:type="dxa"/>
            <w:vMerge/>
          </w:tcPr>
          <w:p w14:paraId="59C1D6DB" w14:textId="77777777" w:rsidR="00FF5213" w:rsidRPr="00921C35" w:rsidRDefault="00FF5213" w:rsidP="009C3C7A">
            <w:pPr>
              <w:spacing w:line="276" w:lineRule="auto"/>
              <w:rPr>
                <w:rFonts w:cs="Times New Roman"/>
                <w:sz w:val="20"/>
                <w:szCs w:val="20"/>
              </w:rPr>
            </w:pPr>
          </w:p>
        </w:tc>
        <w:tc>
          <w:tcPr>
            <w:tcW w:w="9715" w:type="dxa"/>
            <w:gridSpan w:val="5"/>
          </w:tcPr>
          <w:p w14:paraId="23571AE8" w14:textId="77777777" w:rsidR="00FF5213" w:rsidRPr="00921C35" w:rsidRDefault="00FF5213" w:rsidP="009C3C7A">
            <w:pPr>
              <w:spacing w:line="276" w:lineRule="auto"/>
              <w:rPr>
                <w:rFonts w:cs="Times New Roman"/>
                <w:sz w:val="20"/>
                <w:szCs w:val="20"/>
              </w:rPr>
            </w:pPr>
            <w:r w:rsidRPr="00921C35">
              <w:rPr>
                <w:rFonts w:cs="Times New Roman"/>
                <w:sz w:val="20"/>
                <w:szCs w:val="20"/>
              </w:rPr>
              <w:t>Vlera Bazë:</w:t>
            </w:r>
          </w:p>
          <w:p w14:paraId="7CDD49FA" w14:textId="317F73BC" w:rsidR="00FF5213" w:rsidRPr="00921C35" w:rsidRDefault="00FF5213" w:rsidP="009C3C7A">
            <w:pPr>
              <w:spacing w:line="276" w:lineRule="auto"/>
              <w:rPr>
                <w:sz w:val="20"/>
                <w:szCs w:val="20"/>
                <w:lang w:eastAsia="hr-HR"/>
              </w:rPr>
            </w:pPr>
            <w:r w:rsidRPr="00921C35">
              <w:rPr>
                <w:rFonts w:cs="Times New Roman"/>
                <w:sz w:val="20"/>
                <w:szCs w:val="20"/>
              </w:rPr>
              <w:t xml:space="preserve">Viti 2023: </w:t>
            </w:r>
            <w:r w:rsidR="003D5AF6" w:rsidRPr="00921C35">
              <w:rPr>
                <w:sz w:val="20"/>
                <w:szCs w:val="20"/>
                <w:lang w:eastAsia="hr-HR"/>
              </w:rPr>
              <w:t>numri mesatar i</w:t>
            </w:r>
            <w:r w:rsidRPr="00921C35">
              <w:rPr>
                <w:sz w:val="20"/>
                <w:szCs w:val="20"/>
                <w:lang w:eastAsia="hr-HR"/>
              </w:rPr>
              <w:t xml:space="preserve"> ofertave të dorëzuara në procedurat e prokurimit </w:t>
            </w:r>
            <w:r w:rsidR="00F35A30" w:rsidRPr="00921C35">
              <w:rPr>
                <w:sz w:val="20"/>
                <w:szCs w:val="20"/>
                <w:lang w:eastAsia="hr-HR"/>
              </w:rPr>
              <w:t>ë</w:t>
            </w:r>
            <w:r w:rsidRPr="00921C35">
              <w:rPr>
                <w:sz w:val="20"/>
                <w:szCs w:val="20"/>
                <w:lang w:eastAsia="hr-HR"/>
              </w:rPr>
              <w:t>sht</w:t>
            </w:r>
            <w:r w:rsidR="00F35A30" w:rsidRPr="00921C35">
              <w:rPr>
                <w:sz w:val="20"/>
                <w:szCs w:val="20"/>
                <w:lang w:eastAsia="hr-HR"/>
              </w:rPr>
              <w:t>ë</w:t>
            </w:r>
            <w:r w:rsidRPr="00921C35">
              <w:rPr>
                <w:sz w:val="20"/>
                <w:szCs w:val="20"/>
                <w:lang w:eastAsia="hr-HR"/>
              </w:rPr>
              <w:t xml:space="preserve"> 2.5</w:t>
            </w:r>
          </w:p>
          <w:p w14:paraId="68AE8809" w14:textId="69797D0F" w:rsidR="00FF5213" w:rsidRPr="00921C35" w:rsidRDefault="00FF5213" w:rsidP="009C3C7A">
            <w:pPr>
              <w:spacing w:line="276" w:lineRule="auto"/>
              <w:rPr>
                <w:sz w:val="20"/>
                <w:szCs w:val="20"/>
                <w:lang w:eastAsia="hr-HR"/>
              </w:rPr>
            </w:pPr>
            <w:r w:rsidRPr="00921C35">
              <w:rPr>
                <w:sz w:val="20"/>
                <w:szCs w:val="20"/>
                <w:lang w:eastAsia="hr-HR"/>
              </w:rPr>
              <w:t xml:space="preserve">Viti 2023: numrit të procedurave negocim pa shpallje paraprake të njoftimit të kontratës ndaj numrit të procedurave konkurruese </w:t>
            </w:r>
            <w:r w:rsidR="00F35A30" w:rsidRPr="00921C35">
              <w:rPr>
                <w:sz w:val="20"/>
                <w:szCs w:val="20"/>
                <w:lang w:eastAsia="hr-HR"/>
              </w:rPr>
              <w:t>ë</w:t>
            </w:r>
            <w:r w:rsidRPr="00921C35">
              <w:rPr>
                <w:sz w:val="20"/>
                <w:szCs w:val="20"/>
                <w:lang w:eastAsia="hr-HR"/>
              </w:rPr>
              <w:t>sht</w:t>
            </w:r>
            <w:r w:rsidR="00F35A30" w:rsidRPr="00921C35">
              <w:rPr>
                <w:sz w:val="20"/>
                <w:szCs w:val="20"/>
                <w:lang w:eastAsia="hr-HR"/>
              </w:rPr>
              <w:t>ë</w:t>
            </w:r>
            <w:r w:rsidRPr="00921C35">
              <w:rPr>
                <w:sz w:val="20"/>
                <w:szCs w:val="20"/>
                <w:lang w:eastAsia="hr-HR"/>
              </w:rPr>
              <w:t xml:space="preserve"> 3.3</w:t>
            </w:r>
          </w:p>
          <w:p w14:paraId="0AA5ACC2" w14:textId="77777777" w:rsidR="00336708" w:rsidRPr="00921C35" w:rsidRDefault="00336708" w:rsidP="009C3C7A">
            <w:pPr>
              <w:spacing w:line="276" w:lineRule="auto"/>
              <w:rPr>
                <w:rFonts w:cs="Times New Roman"/>
                <w:sz w:val="20"/>
                <w:szCs w:val="20"/>
                <w:lang w:eastAsia="hr-HR"/>
              </w:rPr>
            </w:pPr>
          </w:p>
          <w:p w14:paraId="1A279DD4" w14:textId="18772FD7" w:rsidR="00336708" w:rsidRPr="00921C35" w:rsidRDefault="00336708" w:rsidP="00020065">
            <w:pPr>
              <w:spacing w:line="276" w:lineRule="auto"/>
              <w:rPr>
                <w:rFonts w:cs="Times New Roman"/>
                <w:sz w:val="20"/>
                <w:szCs w:val="20"/>
                <w:lang w:eastAsia="hr-HR"/>
              </w:rPr>
            </w:pPr>
            <w:proofErr w:type="spellStart"/>
            <w:r w:rsidRPr="00921C35">
              <w:rPr>
                <w:rFonts w:cs="Times New Roman"/>
                <w:sz w:val="20"/>
                <w:szCs w:val="20"/>
                <w:lang w:eastAsia="hr-HR"/>
              </w:rPr>
              <w:t>MoOfertave</w:t>
            </w:r>
            <w:proofErr w:type="spellEnd"/>
            <w:r w:rsidRPr="00921C35">
              <w:rPr>
                <w:rFonts w:cs="Times New Roman"/>
                <w:sz w:val="20"/>
                <w:szCs w:val="20"/>
                <w:lang w:eastAsia="hr-HR"/>
              </w:rPr>
              <w:t xml:space="preserve"> = </w:t>
            </w:r>
            <m:oMath>
              <m:f>
                <m:fPr>
                  <m:ctrlPr>
                    <w:rPr>
                      <w:rFonts w:ascii="Cambria Math" w:hAnsi="Cambria Math" w:cs="Times New Roman"/>
                      <w:sz w:val="20"/>
                      <w:szCs w:val="20"/>
                      <w:lang w:eastAsia="hr-HR"/>
                    </w:rPr>
                  </m:ctrlPr>
                </m:fPr>
                <m:num>
                  <m:r>
                    <m:rPr>
                      <m:sty m:val="b"/>
                    </m:rPr>
                    <w:rPr>
                      <w:rFonts w:ascii="Cambria Math" w:hAnsi="Cambria Math" w:cs="Times New Roman"/>
                      <w:sz w:val="20"/>
                      <w:szCs w:val="20"/>
                      <w:lang w:eastAsia="hr-HR"/>
                    </w:rPr>
                    <m:t>Numri</m:t>
                  </m:r>
                  <m:r>
                    <m:rPr>
                      <m:sty m:val="p"/>
                    </m:rPr>
                    <w:rPr>
                      <w:rFonts w:ascii="Cambria Math" w:hAnsi="Cambria Math" w:cs="Times New Roman"/>
                      <w:sz w:val="20"/>
                      <w:szCs w:val="20"/>
                      <w:lang w:eastAsia="hr-HR"/>
                    </w:rPr>
                    <m:t xml:space="preserve"> </m:t>
                  </m:r>
                  <m:r>
                    <m:rPr>
                      <m:sty m:val="b"/>
                    </m:rPr>
                    <w:rPr>
                      <w:rFonts w:ascii="Cambria Math" w:hAnsi="Cambria Math" w:cs="Times New Roman"/>
                      <w:sz w:val="20"/>
                      <w:szCs w:val="20"/>
                      <w:lang w:eastAsia="hr-HR"/>
                    </w:rPr>
                    <m:t>Total i Ofertave</m:t>
                  </m:r>
                  <m:r>
                    <m:rPr>
                      <m:sty m:val="p"/>
                    </m:rPr>
                    <w:rPr>
                      <w:rFonts w:ascii="Cambria Math" w:hAnsi="Cambria Math" w:cs="Times New Roman"/>
                      <w:sz w:val="20"/>
                      <w:szCs w:val="20"/>
                      <w:lang w:eastAsia="hr-HR"/>
                    </w:rPr>
                    <m:t xml:space="preserve"> </m:t>
                  </m:r>
                  <m:r>
                    <m:rPr>
                      <m:sty m:val="b"/>
                    </m:rPr>
                    <w:rPr>
                      <w:rFonts w:ascii="Cambria Math" w:hAnsi="Cambria Math" w:cs="Times New Roman"/>
                      <w:sz w:val="20"/>
                      <w:szCs w:val="20"/>
                      <w:lang w:eastAsia="hr-HR"/>
                    </w:rPr>
                    <m:t>të</m:t>
                  </m:r>
                  <m:r>
                    <m:rPr>
                      <m:sty m:val="p"/>
                    </m:rPr>
                    <w:rPr>
                      <w:rFonts w:ascii="Cambria Math" w:hAnsi="Cambria Math" w:cs="Times New Roman"/>
                      <w:sz w:val="20"/>
                      <w:szCs w:val="20"/>
                      <w:lang w:eastAsia="hr-HR"/>
                    </w:rPr>
                    <m:t xml:space="preserve"> </m:t>
                  </m:r>
                  <m:r>
                    <m:rPr>
                      <m:sty m:val="b"/>
                    </m:rPr>
                    <w:rPr>
                      <w:rFonts w:ascii="Cambria Math" w:hAnsi="Cambria Math" w:cs="Times New Roman"/>
                      <w:sz w:val="20"/>
                      <w:szCs w:val="20"/>
                      <w:lang w:eastAsia="hr-HR"/>
                    </w:rPr>
                    <m:t>dorëzuara</m:t>
                  </m:r>
                  <m:r>
                    <m:rPr>
                      <m:sty m:val="p"/>
                    </m:rPr>
                    <w:rPr>
                      <w:rFonts w:ascii="Cambria Math" w:hAnsi="Cambria Math" w:cs="Times New Roman"/>
                      <w:sz w:val="20"/>
                      <w:szCs w:val="20"/>
                      <w:lang w:eastAsia="hr-HR"/>
                    </w:rPr>
                    <m:t xml:space="preserve"> </m:t>
                  </m:r>
                  <m:r>
                    <m:rPr>
                      <m:sty m:val="b"/>
                    </m:rPr>
                    <w:rPr>
                      <w:rFonts w:ascii="Cambria Math" w:hAnsi="Cambria Math" w:cs="Times New Roman"/>
                      <w:sz w:val="20"/>
                      <w:szCs w:val="20"/>
                      <w:lang w:eastAsia="hr-HR"/>
                    </w:rPr>
                    <m:t>në</m:t>
                  </m:r>
                  <m:r>
                    <m:rPr>
                      <m:sty m:val="p"/>
                    </m:rPr>
                    <w:rPr>
                      <w:rFonts w:ascii="Cambria Math" w:hAnsi="Cambria Math" w:cs="Times New Roman"/>
                      <w:sz w:val="20"/>
                      <w:szCs w:val="20"/>
                      <w:lang w:eastAsia="hr-HR"/>
                    </w:rPr>
                    <m:t xml:space="preserve"> </m:t>
                  </m:r>
                  <m:r>
                    <m:rPr>
                      <m:sty m:val="b"/>
                    </m:rPr>
                    <w:rPr>
                      <w:rFonts w:ascii="Cambria Math" w:hAnsi="Cambria Math" w:cs="Times New Roman"/>
                      <w:sz w:val="20"/>
                      <w:szCs w:val="20"/>
                      <w:lang w:eastAsia="hr-HR"/>
                    </w:rPr>
                    <m:t>sistem</m:t>
                  </m:r>
                </m:num>
                <m:den>
                  <m:r>
                    <m:rPr>
                      <m:sty m:val="b"/>
                    </m:rPr>
                    <w:rPr>
                      <w:rFonts w:ascii="Cambria Math" w:hAnsi="Cambria Math" w:cs="Times New Roman"/>
                      <w:sz w:val="20"/>
                      <w:szCs w:val="20"/>
                      <w:lang w:eastAsia="hr-HR"/>
                    </w:rPr>
                    <m:t>Numri</m:t>
                  </m:r>
                  <m:r>
                    <m:rPr>
                      <m:sty m:val="p"/>
                    </m:rPr>
                    <w:rPr>
                      <w:rFonts w:ascii="Cambria Math" w:hAnsi="Cambria Math" w:cs="Times New Roman"/>
                      <w:sz w:val="20"/>
                      <w:szCs w:val="20"/>
                      <w:lang w:eastAsia="hr-HR"/>
                    </w:rPr>
                    <m:t xml:space="preserve"> </m:t>
                  </m:r>
                  <m:r>
                    <m:rPr>
                      <m:sty m:val="b"/>
                    </m:rPr>
                    <w:rPr>
                      <w:rFonts w:ascii="Cambria Math" w:hAnsi="Cambria Math" w:cs="Times New Roman"/>
                      <w:sz w:val="20"/>
                      <w:szCs w:val="20"/>
                      <w:lang w:eastAsia="hr-HR"/>
                    </w:rPr>
                    <m:t>i</m:t>
                  </m:r>
                  <m:r>
                    <m:rPr>
                      <m:sty m:val="p"/>
                    </m:rPr>
                    <w:rPr>
                      <w:rFonts w:ascii="Cambria Math" w:hAnsi="Cambria Math" w:cs="Times New Roman"/>
                      <w:sz w:val="20"/>
                      <w:szCs w:val="20"/>
                      <w:lang w:eastAsia="hr-HR"/>
                    </w:rPr>
                    <m:t xml:space="preserve"> </m:t>
                  </m:r>
                  <m:r>
                    <m:rPr>
                      <m:sty m:val="b"/>
                    </m:rPr>
                    <w:rPr>
                      <w:rFonts w:ascii="Cambria Math" w:hAnsi="Cambria Math" w:cs="Times New Roman"/>
                      <w:sz w:val="20"/>
                      <w:szCs w:val="20"/>
                      <w:lang w:eastAsia="hr-HR"/>
                    </w:rPr>
                    <m:t>procedurave</m:t>
                  </m:r>
                  <m:r>
                    <m:rPr>
                      <m:sty m:val="p"/>
                    </m:rPr>
                    <w:rPr>
                      <w:rFonts w:ascii="Cambria Math" w:hAnsi="Cambria Math" w:cs="Times New Roman"/>
                      <w:sz w:val="20"/>
                      <w:szCs w:val="20"/>
                      <w:lang w:eastAsia="hr-HR"/>
                    </w:rPr>
                    <m:t xml:space="preserve"> </m:t>
                  </m:r>
                  <m:r>
                    <m:rPr>
                      <m:sty m:val="b"/>
                    </m:rPr>
                    <w:rPr>
                      <w:rFonts w:ascii="Cambria Math" w:hAnsi="Cambria Math" w:cs="Times New Roman"/>
                      <w:sz w:val="20"/>
                      <w:szCs w:val="20"/>
                      <w:lang w:eastAsia="hr-HR"/>
                    </w:rPr>
                    <m:t>ne</m:t>
                  </m:r>
                  <m:r>
                    <m:rPr>
                      <m:sty m:val="p"/>
                    </m:rPr>
                    <w:rPr>
                      <w:rFonts w:ascii="Cambria Math" w:hAnsi="Cambria Math" w:cs="Times New Roman"/>
                      <w:sz w:val="20"/>
                      <w:szCs w:val="20"/>
                      <w:lang w:eastAsia="hr-HR"/>
                    </w:rPr>
                    <m:t xml:space="preserve"> </m:t>
                  </m:r>
                  <m:r>
                    <m:rPr>
                      <m:sty m:val="b"/>
                    </m:rPr>
                    <w:rPr>
                      <w:rFonts w:ascii="Cambria Math" w:hAnsi="Cambria Math" w:cs="Times New Roman"/>
                      <w:sz w:val="20"/>
                      <w:szCs w:val="20"/>
                      <w:lang w:eastAsia="hr-HR"/>
                    </w:rPr>
                    <m:t>sistem</m:t>
                  </m:r>
                </m:den>
              </m:f>
            </m:oMath>
          </w:p>
          <w:p w14:paraId="38D560B9" w14:textId="77777777" w:rsidR="00020065" w:rsidRPr="00921C35" w:rsidRDefault="00020065" w:rsidP="00020065">
            <w:pPr>
              <w:spacing w:line="276" w:lineRule="auto"/>
              <w:rPr>
                <w:rFonts w:cs="Times New Roman"/>
                <w:sz w:val="20"/>
                <w:szCs w:val="20"/>
                <w:lang w:eastAsia="hr-HR"/>
              </w:rPr>
            </w:pPr>
          </w:p>
          <w:p w14:paraId="7CDE8F46" w14:textId="0C0D726A" w:rsidR="00336708" w:rsidRPr="00921C35" w:rsidRDefault="00336708" w:rsidP="00135764">
            <w:pPr>
              <w:spacing w:line="276" w:lineRule="auto"/>
              <w:rPr>
                <w:rFonts w:cs="Times New Roman"/>
                <w:sz w:val="20"/>
                <w:szCs w:val="20"/>
                <w:lang w:eastAsia="hr-HR"/>
              </w:rPr>
            </w:pPr>
            <w:r w:rsidRPr="00921C35">
              <w:rPr>
                <w:rFonts w:cs="Times New Roman"/>
                <w:sz w:val="20"/>
                <w:szCs w:val="20"/>
                <w:lang w:eastAsia="hr-HR"/>
              </w:rPr>
              <w:t xml:space="preserve">% e </w:t>
            </w:r>
            <w:proofErr w:type="spellStart"/>
            <w:r w:rsidRPr="00921C35">
              <w:rPr>
                <w:rFonts w:cs="Times New Roman"/>
                <w:sz w:val="20"/>
                <w:szCs w:val="20"/>
                <w:lang w:eastAsia="hr-HR"/>
              </w:rPr>
              <w:t>nogocim</w:t>
            </w:r>
            <w:proofErr w:type="spellEnd"/>
            <w:r w:rsidRPr="00921C35">
              <w:rPr>
                <w:rFonts w:cs="Times New Roman"/>
                <w:sz w:val="20"/>
                <w:szCs w:val="20"/>
                <w:lang w:eastAsia="hr-HR"/>
              </w:rPr>
              <w:t xml:space="preserve"> pa shpallje = </w:t>
            </w:r>
            <m:oMath>
              <m:f>
                <m:fPr>
                  <m:ctrlPr>
                    <w:rPr>
                      <w:rFonts w:ascii="Cambria Math" w:hAnsi="Cambria Math" w:cs="Times New Roman"/>
                      <w:sz w:val="20"/>
                      <w:szCs w:val="20"/>
                      <w:lang w:eastAsia="hr-HR"/>
                    </w:rPr>
                  </m:ctrlPr>
                </m:fPr>
                <m:num>
                  <m:r>
                    <m:rPr>
                      <m:sty m:val="b"/>
                    </m:rPr>
                    <w:rPr>
                      <w:rFonts w:ascii="Cambria Math" w:hAnsi="Cambria Math" w:cs="Times New Roman"/>
                      <w:sz w:val="20"/>
                      <w:szCs w:val="20"/>
                      <w:lang w:eastAsia="hr-HR"/>
                    </w:rPr>
                    <m:t>Numri</m:t>
                  </m:r>
                  <m:r>
                    <m:rPr>
                      <m:sty m:val="p"/>
                    </m:rPr>
                    <w:rPr>
                      <w:rFonts w:ascii="Cambria Math" w:hAnsi="Cambria Math" w:cs="Times New Roman"/>
                      <w:sz w:val="20"/>
                      <w:szCs w:val="20"/>
                      <w:lang w:eastAsia="hr-HR"/>
                    </w:rPr>
                    <m:t xml:space="preserve"> </m:t>
                  </m:r>
                  <m:r>
                    <m:rPr>
                      <m:sty m:val="b"/>
                    </m:rPr>
                    <w:rPr>
                      <w:rFonts w:ascii="Cambria Math" w:hAnsi="Cambria Math" w:cs="Times New Roman"/>
                      <w:sz w:val="20"/>
                      <w:szCs w:val="20"/>
                      <w:lang w:eastAsia="hr-HR"/>
                    </w:rPr>
                    <m:t>total</m:t>
                  </m:r>
                  <m:r>
                    <m:rPr>
                      <m:sty m:val="p"/>
                    </m:rPr>
                    <w:rPr>
                      <w:rFonts w:ascii="Cambria Math" w:hAnsi="Cambria Math" w:cs="Times New Roman"/>
                      <w:sz w:val="20"/>
                      <w:szCs w:val="20"/>
                      <w:lang w:eastAsia="hr-HR"/>
                    </w:rPr>
                    <m:t xml:space="preserve"> </m:t>
                  </m:r>
                  <m:r>
                    <m:rPr>
                      <m:sty m:val="b"/>
                    </m:rPr>
                    <w:rPr>
                      <w:rFonts w:ascii="Cambria Math" w:hAnsi="Cambria Math" w:cs="Times New Roman"/>
                      <w:sz w:val="20"/>
                      <w:szCs w:val="20"/>
                      <w:lang w:eastAsia="hr-HR"/>
                    </w:rPr>
                    <m:t>i</m:t>
                  </m:r>
                  <m:r>
                    <m:rPr>
                      <m:sty m:val="p"/>
                    </m:rPr>
                    <w:rPr>
                      <w:rFonts w:ascii="Cambria Math" w:hAnsi="Cambria Math" w:cs="Times New Roman"/>
                      <w:sz w:val="20"/>
                      <w:szCs w:val="20"/>
                      <w:lang w:eastAsia="hr-HR"/>
                    </w:rPr>
                    <m:t xml:space="preserve"> </m:t>
                  </m:r>
                  <m:r>
                    <m:rPr>
                      <m:sty m:val="b"/>
                    </m:rPr>
                    <w:rPr>
                      <w:rFonts w:ascii="Cambria Math" w:hAnsi="Cambria Math" w:cs="Times New Roman"/>
                      <w:sz w:val="20"/>
                      <w:szCs w:val="20"/>
                      <w:lang w:eastAsia="hr-HR"/>
                    </w:rPr>
                    <m:t>procedurave</m:t>
                  </m:r>
                  <m:r>
                    <m:rPr>
                      <m:sty m:val="p"/>
                    </m:rPr>
                    <w:rPr>
                      <w:rFonts w:ascii="Cambria Math" w:hAnsi="Cambria Math" w:cs="Times New Roman"/>
                      <w:sz w:val="20"/>
                      <w:szCs w:val="20"/>
                      <w:lang w:eastAsia="hr-HR"/>
                    </w:rPr>
                    <m:t xml:space="preserve"> </m:t>
                  </m:r>
                  <m:r>
                    <m:rPr>
                      <m:sty m:val="b"/>
                    </m:rPr>
                    <w:rPr>
                      <w:rFonts w:ascii="Cambria Math" w:hAnsi="Cambria Math" w:cs="Times New Roman"/>
                      <w:sz w:val="20"/>
                      <w:szCs w:val="20"/>
                      <w:lang w:eastAsia="hr-HR"/>
                    </w:rPr>
                    <m:t>me</m:t>
                  </m:r>
                  <m:r>
                    <m:rPr>
                      <m:sty m:val="p"/>
                    </m:rPr>
                    <w:rPr>
                      <w:rFonts w:ascii="Cambria Math" w:hAnsi="Cambria Math" w:cs="Times New Roman"/>
                      <w:sz w:val="20"/>
                      <w:szCs w:val="20"/>
                      <w:lang w:eastAsia="hr-HR"/>
                    </w:rPr>
                    <m:t xml:space="preserve"> </m:t>
                  </m:r>
                  <m:r>
                    <m:rPr>
                      <m:sty m:val="b"/>
                    </m:rPr>
                    <w:rPr>
                      <w:rFonts w:ascii="Cambria Math" w:hAnsi="Cambria Math" w:cs="Times New Roman"/>
                      <w:sz w:val="20"/>
                      <w:szCs w:val="20"/>
                      <w:lang w:eastAsia="hr-HR"/>
                    </w:rPr>
                    <m:t>negocim</m:t>
                  </m:r>
                  <m:r>
                    <m:rPr>
                      <m:sty m:val="p"/>
                    </m:rPr>
                    <w:rPr>
                      <w:rFonts w:ascii="Cambria Math" w:hAnsi="Cambria Math" w:cs="Times New Roman"/>
                      <w:sz w:val="20"/>
                      <w:szCs w:val="20"/>
                      <w:lang w:eastAsia="hr-HR"/>
                    </w:rPr>
                    <m:t xml:space="preserve"> </m:t>
                  </m:r>
                  <m:r>
                    <m:rPr>
                      <m:sty m:val="b"/>
                    </m:rPr>
                    <w:rPr>
                      <w:rFonts w:ascii="Cambria Math" w:hAnsi="Cambria Math" w:cs="Times New Roman"/>
                      <w:sz w:val="20"/>
                      <w:szCs w:val="20"/>
                      <w:lang w:eastAsia="hr-HR"/>
                    </w:rPr>
                    <m:t>pa</m:t>
                  </m:r>
                  <m:r>
                    <m:rPr>
                      <m:sty m:val="p"/>
                    </m:rPr>
                    <w:rPr>
                      <w:rFonts w:ascii="Cambria Math" w:hAnsi="Cambria Math" w:cs="Times New Roman"/>
                      <w:sz w:val="20"/>
                      <w:szCs w:val="20"/>
                      <w:lang w:eastAsia="hr-HR"/>
                    </w:rPr>
                    <m:t xml:space="preserve"> </m:t>
                  </m:r>
                  <m:r>
                    <m:rPr>
                      <m:sty m:val="b"/>
                    </m:rPr>
                    <w:rPr>
                      <w:rFonts w:ascii="Cambria Math" w:hAnsi="Cambria Math" w:cs="Times New Roman"/>
                      <w:sz w:val="20"/>
                      <w:szCs w:val="20"/>
                      <w:lang w:eastAsia="hr-HR"/>
                    </w:rPr>
                    <m:t>shpallje</m:t>
                  </m:r>
                </m:num>
                <m:den>
                  <m:r>
                    <m:rPr>
                      <m:sty m:val="b"/>
                    </m:rPr>
                    <w:rPr>
                      <w:rFonts w:ascii="Cambria Math" w:hAnsi="Cambria Math" w:cs="Times New Roman"/>
                      <w:sz w:val="20"/>
                      <w:szCs w:val="20"/>
                      <w:lang w:eastAsia="hr-HR"/>
                    </w:rPr>
                    <m:t>Numri</m:t>
                  </m:r>
                  <m:r>
                    <m:rPr>
                      <m:sty m:val="p"/>
                    </m:rPr>
                    <w:rPr>
                      <w:rFonts w:ascii="Cambria Math" w:hAnsi="Cambria Math" w:cs="Times New Roman"/>
                      <w:sz w:val="20"/>
                      <w:szCs w:val="20"/>
                      <w:lang w:eastAsia="hr-HR"/>
                    </w:rPr>
                    <m:t xml:space="preserve"> </m:t>
                  </m:r>
                  <m:r>
                    <m:rPr>
                      <m:sty m:val="b"/>
                    </m:rPr>
                    <w:rPr>
                      <w:rFonts w:ascii="Cambria Math" w:hAnsi="Cambria Math" w:cs="Times New Roman"/>
                      <w:sz w:val="20"/>
                      <w:szCs w:val="20"/>
                      <w:lang w:eastAsia="hr-HR"/>
                    </w:rPr>
                    <m:t>i</m:t>
                  </m:r>
                  <m:r>
                    <m:rPr>
                      <m:sty m:val="p"/>
                    </m:rPr>
                    <w:rPr>
                      <w:rFonts w:ascii="Cambria Math" w:hAnsi="Cambria Math" w:cs="Times New Roman"/>
                      <w:sz w:val="20"/>
                      <w:szCs w:val="20"/>
                      <w:lang w:eastAsia="hr-HR"/>
                    </w:rPr>
                    <m:t xml:space="preserve"> </m:t>
                  </m:r>
                  <m:r>
                    <m:rPr>
                      <m:sty m:val="b"/>
                    </m:rPr>
                    <w:rPr>
                      <w:rFonts w:ascii="Cambria Math" w:hAnsi="Cambria Math" w:cs="Times New Roman"/>
                      <w:sz w:val="20"/>
                      <w:szCs w:val="20"/>
                      <w:lang w:eastAsia="hr-HR"/>
                    </w:rPr>
                    <m:t>procedurave</m:t>
                  </m:r>
                  <m:r>
                    <m:rPr>
                      <m:sty m:val="p"/>
                    </m:rPr>
                    <w:rPr>
                      <w:rFonts w:ascii="Cambria Math" w:hAnsi="Cambria Math" w:cs="Times New Roman"/>
                      <w:sz w:val="20"/>
                      <w:szCs w:val="20"/>
                      <w:lang w:eastAsia="hr-HR"/>
                    </w:rPr>
                    <m:t xml:space="preserve"> </m:t>
                  </m:r>
                  <m:r>
                    <m:rPr>
                      <m:sty m:val="b"/>
                    </m:rPr>
                    <w:rPr>
                      <w:rFonts w:ascii="Cambria Math" w:hAnsi="Cambria Math" w:cs="Times New Roman"/>
                      <w:sz w:val="20"/>
                      <w:szCs w:val="20"/>
                      <w:lang w:eastAsia="hr-HR"/>
                    </w:rPr>
                    <m:t>në</m:t>
                  </m:r>
                  <m:r>
                    <m:rPr>
                      <m:sty m:val="p"/>
                    </m:rPr>
                    <w:rPr>
                      <w:rFonts w:ascii="Cambria Math" w:hAnsi="Cambria Math" w:cs="Times New Roman"/>
                      <w:sz w:val="20"/>
                      <w:szCs w:val="20"/>
                      <w:lang w:eastAsia="hr-HR"/>
                    </w:rPr>
                    <m:t xml:space="preserve"> </m:t>
                  </m:r>
                  <m:r>
                    <m:rPr>
                      <m:sty m:val="b"/>
                    </m:rPr>
                    <w:rPr>
                      <w:rFonts w:ascii="Cambria Math" w:hAnsi="Cambria Math" w:cs="Times New Roman"/>
                      <w:sz w:val="20"/>
                      <w:szCs w:val="20"/>
                      <w:lang w:eastAsia="hr-HR"/>
                    </w:rPr>
                    <m:t>sistem</m:t>
                  </m:r>
                </m:den>
              </m:f>
            </m:oMath>
            <w:r w:rsidRPr="00921C35">
              <w:rPr>
                <w:rFonts w:cs="Times New Roman"/>
                <w:sz w:val="20"/>
                <w:szCs w:val="20"/>
                <w:lang w:eastAsia="hr-HR"/>
              </w:rPr>
              <w:t xml:space="preserve"> x 100</w:t>
            </w:r>
          </w:p>
          <w:p w14:paraId="10E14FE4" w14:textId="77777777" w:rsidR="00336708" w:rsidRPr="00921C35" w:rsidRDefault="00336708" w:rsidP="009C3C7A">
            <w:pPr>
              <w:spacing w:line="276" w:lineRule="auto"/>
              <w:rPr>
                <w:rFonts w:cs="Times New Roman"/>
                <w:sz w:val="20"/>
                <w:szCs w:val="20"/>
                <w:lang w:eastAsia="hr-HR"/>
              </w:rPr>
            </w:pPr>
          </w:p>
          <w:p w14:paraId="7C5C7861" w14:textId="0AB4F52D" w:rsidR="00336708" w:rsidRPr="00921C35" w:rsidRDefault="00336708" w:rsidP="009C3C7A">
            <w:pPr>
              <w:spacing w:line="276" w:lineRule="auto"/>
              <w:rPr>
                <w:rFonts w:cs="Times New Roman"/>
                <w:sz w:val="20"/>
                <w:szCs w:val="20"/>
              </w:rPr>
            </w:pPr>
          </w:p>
        </w:tc>
      </w:tr>
      <w:tr w:rsidR="00FF5213" w:rsidRPr="00921C35" w14:paraId="13D022F9" w14:textId="77777777" w:rsidTr="009C3C7A">
        <w:trPr>
          <w:trHeight w:val="368"/>
        </w:trPr>
        <w:tc>
          <w:tcPr>
            <w:tcW w:w="3235" w:type="dxa"/>
            <w:vMerge w:val="restart"/>
          </w:tcPr>
          <w:p w14:paraId="7C50563D" w14:textId="506BFFC5" w:rsidR="00FF5213" w:rsidRPr="00921C35" w:rsidRDefault="00FF5213" w:rsidP="009C3C7A">
            <w:pPr>
              <w:spacing w:line="276" w:lineRule="auto"/>
              <w:rPr>
                <w:rFonts w:cs="Times New Roman"/>
                <w:sz w:val="20"/>
                <w:szCs w:val="20"/>
              </w:rPr>
            </w:pPr>
            <w:r w:rsidRPr="00921C35">
              <w:rPr>
                <w:rFonts w:cs="Times New Roman"/>
                <w:sz w:val="20"/>
                <w:szCs w:val="20"/>
              </w:rPr>
              <w:lastRenderedPageBreak/>
              <w:t>Informacion mbi vlerën e synuar</w:t>
            </w:r>
          </w:p>
        </w:tc>
        <w:tc>
          <w:tcPr>
            <w:tcW w:w="2295" w:type="dxa"/>
          </w:tcPr>
          <w:p w14:paraId="310962E4" w14:textId="77777777" w:rsidR="00FF5213" w:rsidRPr="00921C35" w:rsidRDefault="00FF5213" w:rsidP="009C3C7A">
            <w:pPr>
              <w:spacing w:line="276" w:lineRule="auto"/>
              <w:rPr>
                <w:rFonts w:cs="Times New Roman"/>
                <w:sz w:val="20"/>
                <w:szCs w:val="20"/>
              </w:rPr>
            </w:pPr>
            <w:r w:rsidRPr="00921C35">
              <w:rPr>
                <w:rFonts w:cs="Times New Roman"/>
                <w:sz w:val="20"/>
                <w:szCs w:val="20"/>
              </w:rPr>
              <w:t>Viti:</w:t>
            </w:r>
          </w:p>
        </w:tc>
        <w:tc>
          <w:tcPr>
            <w:tcW w:w="1845" w:type="dxa"/>
          </w:tcPr>
          <w:p w14:paraId="502391A1" w14:textId="77777777" w:rsidR="00FF5213" w:rsidRPr="00921C35" w:rsidRDefault="00FF5213" w:rsidP="009C3C7A">
            <w:pPr>
              <w:spacing w:line="276" w:lineRule="auto"/>
              <w:ind w:left="57"/>
              <w:rPr>
                <w:rFonts w:cs="Times New Roman"/>
                <w:sz w:val="20"/>
                <w:szCs w:val="20"/>
              </w:rPr>
            </w:pPr>
            <w:r w:rsidRPr="00921C35">
              <w:rPr>
                <w:rFonts w:cs="Times New Roman"/>
                <w:sz w:val="20"/>
                <w:szCs w:val="20"/>
              </w:rPr>
              <w:t>2024</w:t>
            </w:r>
          </w:p>
        </w:tc>
        <w:tc>
          <w:tcPr>
            <w:tcW w:w="1620" w:type="dxa"/>
          </w:tcPr>
          <w:p w14:paraId="7F96AE4B" w14:textId="77777777" w:rsidR="00FF5213" w:rsidRPr="00921C35" w:rsidRDefault="00FF5213" w:rsidP="009C3C7A">
            <w:pPr>
              <w:spacing w:line="276" w:lineRule="auto"/>
              <w:ind w:left="207"/>
              <w:rPr>
                <w:rFonts w:cs="Times New Roman"/>
                <w:sz w:val="20"/>
                <w:szCs w:val="20"/>
              </w:rPr>
            </w:pPr>
            <w:r w:rsidRPr="00921C35">
              <w:rPr>
                <w:rFonts w:cs="Times New Roman"/>
                <w:sz w:val="20"/>
                <w:szCs w:val="20"/>
              </w:rPr>
              <w:t>2025</w:t>
            </w:r>
          </w:p>
        </w:tc>
        <w:tc>
          <w:tcPr>
            <w:tcW w:w="1890" w:type="dxa"/>
          </w:tcPr>
          <w:p w14:paraId="52A96729" w14:textId="77777777" w:rsidR="00FF5213" w:rsidRPr="00921C35" w:rsidRDefault="00FF5213" w:rsidP="009C3C7A">
            <w:pPr>
              <w:spacing w:line="276" w:lineRule="auto"/>
              <w:ind w:left="87"/>
              <w:rPr>
                <w:rFonts w:cs="Times New Roman"/>
                <w:sz w:val="20"/>
                <w:szCs w:val="20"/>
              </w:rPr>
            </w:pPr>
            <w:r w:rsidRPr="00921C35">
              <w:rPr>
                <w:rFonts w:cs="Times New Roman"/>
                <w:sz w:val="20"/>
                <w:szCs w:val="20"/>
              </w:rPr>
              <w:t>2026</w:t>
            </w:r>
          </w:p>
        </w:tc>
        <w:tc>
          <w:tcPr>
            <w:tcW w:w="2065" w:type="dxa"/>
          </w:tcPr>
          <w:p w14:paraId="47E769BC" w14:textId="77777777" w:rsidR="00FF5213" w:rsidRPr="00921C35" w:rsidRDefault="00FF5213" w:rsidP="009C3C7A">
            <w:pPr>
              <w:spacing w:line="276" w:lineRule="auto"/>
              <w:rPr>
                <w:rFonts w:cs="Times New Roman"/>
                <w:sz w:val="20"/>
                <w:szCs w:val="20"/>
              </w:rPr>
            </w:pPr>
            <w:r w:rsidRPr="00921C35">
              <w:rPr>
                <w:rFonts w:cs="Times New Roman"/>
                <w:sz w:val="20"/>
                <w:szCs w:val="20"/>
              </w:rPr>
              <w:t>2027</w:t>
            </w:r>
          </w:p>
        </w:tc>
      </w:tr>
      <w:tr w:rsidR="00FF5213" w:rsidRPr="00921C35" w14:paraId="7178F3AD" w14:textId="77777777" w:rsidTr="009C3C7A">
        <w:trPr>
          <w:trHeight w:val="390"/>
        </w:trPr>
        <w:tc>
          <w:tcPr>
            <w:tcW w:w="3235" w:type="dxa"/>
            <w:vMerge/>
          </w:tcPr>
          <w:p w14:paraId="32DA5D7C" w14:textId="77777777" w:rsidR="00FF5213" w:rsidRPr="00921C35" w:rsidRDefault="00FF5213" w:rsidP="009C3C7A">
            <w:pPr>
              <w:spacing w:line="276" w:lineRule="auto"/>
              <w:rPr>
                <w:rFonts w:cs="Times New Roman"/>
                <w:sz w:val="20"/>
                <w:szCs w:val="20"/>
              </w:rPr>
            </w:pPr>
          </w:p>
        </w:tc>
        <w:tc>
          <w:tcPr>
            <w:tcW w:w="2295" w:type="dxa"/>
          </w:tcPr>
          <w:p w14:paraId="7E412C45" w14:textId="77777777" w:rsidR="00FF5213" w:rsidRPr="00921C35" w:rsidRDefault="00FF5213" w:rsidP="009C3C7A">
            <w:pPr>
              <w:spacing w:line="276" w:lineRule="auto"/>
              <w:rPr>
                <w:rFonts w:cs="Times New Roman"/>
                <w:sz w:val="20"/>
                <w:szCs w:val="20"/>
              </w:rPr>
            </w:pPr>
            <w:r w:rsidRPr="00921C35">
              <w:rPr>
                <w:rFonts w:cs="Times New Roman"/>
                <w:sz w:val="20"/>
                <w:szCs w:val="20"/>
              </w:rPr>
              <w:t>Vlera e treguesve</w:t>
            </w:r>
          </w:p>
        </w:tc>
        <w:tc>
          <w:tcPr>
            <w:tcW w:w="1845" w:type="dxa"/>
          </w:tcPr>
          <w:p w14:paraId="254C452F" w14:textId="77777777" w:rsidR="00FF5213" w:rsidRPr="00921C35" w:rsidRDefault="00FF5213" w:rsidP="009C3C7A">
            <w:pPr>
              <w:spacing w:line="276" w:lineRule="auto"/>
              <w:rPr>
                <w:rFonts w:cs="Times New Roman"/>
                <w:sz w:val="20"/>
                <w:szCs w:val="20"/>
              </w:rPr>
            </w:pPr>
          </w:p>
        </w:tc>
        <w:tc>
          <w:tcPr>
            <w:tcW w:w="1620" w:type="dxa"/>
          </w:tcPr>
          <w:p w14:paraId="7A06E820" w14:textId="77777777" w:rsidR="00FF5213" w:rsidRPr="00921C35" w:rsidRDefault="00FF5213" w:rsidP="009C3C7A">
            <w:pPr>
              <w:spacing w:line="276" w:lineRule="auto"/>
              <w:rPr>
                <w:rFonts w:cs="Times New Roman"/>
                <w:sz w:val="20"/>
                <w:szCs w:val="20"/>
              </w:rPr>
            </w:pPr>
          </w:p>
        </w:tc>
        <w:tc>
          <w:tcPr>
            <w:tcW w:w="1890" w:type="dxa"/>
          </w:tcPr>
          <w:p w14:paraId="7603FB79" w14:textId="77777777" w:rsidR="00FF5213" w:rsidRPr="00921C35" w:rsidRDefault="00FF5213" w:rsidP="009C3C7A">
            <w:pPr>
              <w:spacing w:line="276" w:lineRule="auto"/>
              <w:rPr>
                <w:rFonts w:cs="Times New Roman"/>
                <w:sz w:val="20"/>
                <w:szCs w:val="20"/>
              </w:rPr>
            </w:pPr>
          </w:p>
        </w:tc>
        <w:tc>
          <w:tcPr>
            <w:tcW w:w="2065" w:type="dxa"/>
          </w:tcPr>
          <w:p w14:paraId="11D347DF" w14:textId="77777777" w:rsidR="00FF5213" w:rsidRPr="00921C35" w:rsidRDefault="00FF5213" w:rsidP="009C3C7A">
            <w:pPr>
              <w:spacing w:line="276" w:lineRule="auto"/>
              <w:rPr>
                <w:rFonts w:cs="Times New Roman"/>
                <w:sz w:val="20"/>
                <w:szCs w:val="20"/>
              </w:rPr>
            </w:pPr>
          </w:p>
        </w:tc>
      </w:tr>
    </w:tbl>
    <w:p w14:paraId="36D65787" w14:textId="77777777" w:rsidR="00FF5213" w:rsidRPr="00921C35" w:rsidRDefault="00FF5213" w:rsidP="00FF5213">
      <w:pPr>
        <w:spacing w:line="276" w:lineRule="auto"/>
        <w:rPr>
          <w:rFonts w:cs="Times New Roman"/>
          <w:sz w:val="20"/>
          <w:szCs w:val="20"/>
        </w:rPr>
      </w:pPr>
    </w:p>
    <w:tbl>
      <w:tblPr>
        <w:tblStyle w:val="TableGrid"/>
        <w:tblW w:w="0" w:type="auto"/>
        <w:tblLook w:val="04A0" w:firstRow="1" w:lastRow="0" w:firstColumn="1" w:lastColumn="0" w:noHBand="0" w:noVBand="1"/>
      </w:tblPr>
      <w:tblGrid>
        <w:gridCol w:w="3235"/>
        <w:gridCol w:w="2295"/>
        <w:gridCol w:w="1845"/>
        <w:gridCol w:w="1620"/>
        <w:gridCol w:w="1890"/>
        <w:gridCol w:w="2065"/>
      </w:tblGrid>
      <w:tr w:rsidR="00FF5213" w:rsidRPr="00921C35" w14:paraId="256C35FF" w14:textId="77777777" w:rsidTr="009C3C7A">
        <w:tc>
          <w:tcPr>
            <w:tcW w:w="3235" w:type="dxa"/>
          </w:tcPr>
          <w:p w14:paraId="57E8B4E7" w14:textId="77777777" w:rsidR="00FF5213" w:rsidRPr="00921C35" w:rsidRDefault="00FF5213" w:rsidP="009C3C7A">
            <w:pPr>
              <w:spacing w:line="276" w:lineRule="auto"/>
              <w:rPr>
                <w:rFonts w:cs="Times New Roman"/>
                <w:sz w:val="20"/>
                <w:szCs w:val="20"/>
              </w:rPr>
            </w:pPr>
            <w:r w:rsidRPr="00921C35">
              <w:rPr>
                <w:rFonts w:cs="Times New Roman"/>
                <w:sz w:val="20"/>
                <w:szCs w:val="20"/>
              </w:rPr>
              <w:t>TITULLI I INDIKATORIT</w:t>
            </w:r>
          </w:p>
        </w:tc>
        <w:tc>
          <w:tcPr>
            <w:tcW w:w="9715" w:type="dxa"/>
            <w:gridSpan w:val="5"/>
          </w:tcPr>
          <w:p w14:paraId="1570DA1D" w14:textId="77777777" w:rsidR="00FF5213" w:rsidRPr="00921C35" w:rsidRDefault="00FF5213" w:rsidP="00FF5213">
            <w:pPr>
              <w:pStyle w:val="ListParagraph"/>
              <w:numPr>
                <w:ilvl w:val="0"/>
                <w:numId w:val="63"/>
              </w:numPr>
              <w:spacing w:line="276" w:lineRule="auto"/>
              <w:rPr>
                <w:rFonts w:cs="Times New Roman"/>
                <w:sz w:val="20"/>
                <w:szCs w:val="20"/>
              </w:rPr>
            </w:pPr>
            <w:r w:rsidRPr="00921C35">
              <w:rPr>
                <w:rFonts w:cs="Times New Roman"/>
                <w:sz w:val="20"/>
                <w:szCs w:val="20"/>
              </w:rPr>
              <w:t>PROMOVIMI I PJESËMARRJES SË SME NË PROCEDURAT E PROKURIMIT PUBLIK</w:t>
            </w:r>
          </w:p>
        </w:tc>
      </w:tr>
      <w:tr w:rsidR="00FF5213" w:rsidRPr="00921C35" w14:paraId="015043F8" w14:textId="77777777" w:rsidTr="009C3C7A">
        <w:trPr>
          <w:trHeight w:val="570"/>
        </w:trPr>
        <w:tc>
          <w:tcPr>
            <w:tcW w:w="3235" w:type="dxa"/>
            <w:vMerge w:val="restart"/>
          </w:tcPr>
          <w:p w14:paraId="4360389A" w14:textId="77777777" w:rsidR="00FF5213" w:rsidRPr="00921C35" w:rsidRDefault="00FF5213" w:rsidP="009C3C7A">
            <w:pPr>
              <w:spacing w:line="276" w:lineRule="auto"/>
              <w:rPr>
                <w:rFonts w:cs="Times New Roman"/>
                <w:sz w:val="20"/>
                <w:szCs w:val="20"/>
              </w:rPr>
            </w:pPr>
            <w:r w:rsidRPr="00921C35">
              <w:rPr>
                <w:rFonts w:cs="Times New Roman"/>
                <w:sz w:val="20"/>
                <w:szCs w:val="20"/>
              </w:rPr>
              <w:t>Objektivi përkatës</w:t>
            </w:r>
          </w:p>
        </w:tc>
        <w:tc>
          <w:tcPr>
            <w:tcW w:w="9715" w:type="dxa"/>
            <w:gridSpan w:val="5"/>
          </w:tcPr>
          <w:p w14:paraId="5D6831ED" w14:textId="77777777" w:rsidR="00FF5213" w:rsidRPr="00921C35" w:rsidRDefault="00FF5213" w:rsidP="009C3C7A">
            <w:pPr>
              <w:spacing w:line="276" w:lineRule="auto"/>
              <w:rPr>
                <w:rFonts w:cs="Times New Roman"/>
                <w:sz w:val="20"/>
                <w:szCs w:val="20"/>
              </w:rPr>
            </w:pPr>
            <w:r w:rsidRPr="00921C35">
              <w:rPr>
                <w:rFonts w:cs="Times New Roman"/>
                <w:sz w:val="20"/>
                <w:szCs w:val="20"/>
              </w:rPr>
              <w:t>Strategjia Kombëtare për Prokurimin Publik 2024-2030</w:t>
            </w:r>
          </w:p>
        </w:tc>
      </w:tr>
      <w:tr w:rsidR="00FF5213" w:rsidRPr="00921C35" w14:paraId="6FAA419F" w14:textId="77777777" w:rsidTr="009C3C7A">
        <w:trPr>
          <w:trHeight w:val="485"/>
        </w:trPr>
        <w:tc>
          <w:tcPr>
            <w:tcW w:w="3235" w:type="dxa"/>
            <w:vMerge/>
          </w:tcPr>
          <w:p w14:paraId="7F4C1FA9" w14:textId="77777777" w:rsidR="00FF5213" w:rsidRPr="00921C35" w:rsidRDefault="00FF5213" w:rsidP="009C3C7A">
            <w:pPr>
              <w:spacing w:line="276" w:lineRule="auto"/>
              <w:rPr>
                <w:rFonts w:cs="Times New Roman"/>
                <w:sz w:val="20"/>
                <w:szCs w:val="20"/>
              </w:rPr>
            </w:pPr>
          </w:p>
        </w:tc>
        <w:tc>
          <w:tcPr>
            <w:tcW w:w="9715" w:type="dxa"/>
            <w:gridSpan w:val="5"/>
          </w:tcPr>
          <w:p w14:paraId="26679ACC" w14:textId="77777777" w:rsidR="00FF5213" w:rsidRPr="00921C35" w:rsidRDefault="00FF5213" w:rsidP="009C3C7A">
            <w:pPr>
              <w:spacing w:line="276" w:lineRule="auto"/>
              <w:rPr>
                <w:rFonts w:cs="Times New Roman"/>
                <w:sz w:val="20"/>
                <w:szCs w:val="20"/>
              </w:rPr>
            </w:pPr>
            <w:r w:rsidRPr="00921C35">
              <w:rPr>
                <w:rFonts w:cs="Times New Roman"/>
                <w:sz w:val="20"/>
                <w:szCs w:val="20"/>
              </w:rPr>
              <w:t>Qëllimi i Politikës 1: PROCESI I PROKURIMIT PUBLIK EFICIENT DHE EFEKTIV</w:t>
            </w:r>
          </w:p>
        </w:tc>
      </w:tr>
      <w:tr w:rsidR="00FF5213" w:rsidRPr="00921C35" w14:paraId="70850239" w14:textId="77777777" w:rsidTr="009C3C7A">
        <w:tc>
          <w:tcPr>
            <w:tcW w:w="3235" w:type="dxa"/>
          </w:tcPr>
          <w:p w14:paraId="71A475D5" w14:textId="77777777" w:rsidR="00FF5213" w:rsidRPr="00921C35" w:rsidRDefault="00FF5213" w:rsidP="009C3C7A">
            <w:pPr>
              <w:spacing w:line="276" w:lineRule="auto"/>
              <w:rPr>
                <w:rFonts w:cs="Times New Roman"/>
                <w:sz w:val="20"/>
                <w:szCs w:val="20"/>
              </w:rPr>
            </w:pPr>
            <w:r w:rsidRPr="00921C35">
              <w:rPr>
                <w:rFonts w:cs="Times New Roman"/>
                <w:sz w:val="20"/>
                <w:szCs w:val="20"/>
              </w:rPr>
              <w:t xml:space="preserve">Burimi i të dhënave për monitorimin e treguesit të </w:t>
            </w:r>
            <w:proofErr w:type="spellStart"/>
            <w:r w:rsidRPr="00921C35">
              <w:rPr>
                <w:rFonts w:cs="Times New Roman"/>
                <w:sz w:val="20"/>
                <w:szCs w:val="20"/>
              </w:rPr>
              <w:t>performancës</w:t>
            </w:r>
            <w:proofErr w:type="spellEnd"/>
          </w:p>
        </w:tc>
        <w:tc>
          <w:tcPr>
            <w:tcW w:w="9715" w:type="dxa"/>
            <w:gridSpan w:val="5"/>
          </w:tcPr>
          <w:p w14:paraId="4D495CFF" w14:textId="77777777" w:rsidR="00FF5213" w:rsidRPr="00921C35" w:rsidRDefault="00FF5213" w:rsidP="009C3C7A">
            <w:pPr>
              <w:spacing w:line="276" w:lineRule="auto"/>
              <w:rPr>
                <w:rFonts w:cs="Times New Roman"/>
                <w:sz w:val="20"/>
                <w:szCs w:val="20"/>
              </w:rPr>
            </w:pPr>
            <w:r w:rsidRPr="00921C35">
              <w:rPr>
                <w:rFonts w:cs="Times New Roman"/>
                <w:sz w:val="20"/>
                <w:szCs w:val="20"/>
              </w:rPr>
              <w:t>Sistemi i Prokurimit Elektronik</w:t>
            </w:r>
          </w:p>
          <w:p w14:paraId="12817CC7" w14:textId="77777777" w:rsidR="00FF5213" w:rsidRPr="00921C35" w:rsidRDefault="00FF5213" w:rsidP="009C3C7A">
            <w:pPr>
              <w:spacing w:line="276" w:lineRule="auto"/>
              <w:rPr>
                <w:rFonts w:cs="Times New Roman"/>
                <w:sz w:val="20"/>
                <w:szCs w:val="20"/>
              </w:rPr>
            </w:pPr>
            <w:r w:rsidRPr="00921C35">
              <w:rPr>
                <w:rFonts w:cs="Times New Roman"/>
                <w:sz w:val="20"/>
                <w:szCs w:val="20"/>
              </w:rPr>
              <w:t>Analiza Vjetore</w:t>
            </w:r>
          </w:p>
          <w:p w14:paraId="0C9CA57A" w14:textId="77777777" w:rsidR="00FF5213" w:rsidRPr="00921C35" w:rsidRDefault="00FF5213" w:rsidP="009C3C7A">
            <w:pPr>
              <w:spacing w:line="276" w:lineRule="auto"/>
              <w:rPr>
                <w:rFonts w:cs="Times New Roman"/>
                <w:sz w:val="20"/>
                <w:szCs w:val="20"/>
              </w:rPr>
            </w:pPr>
          </w:p>
        </w:tc>
      </w:tr>
      <w:tr w:rsidR="00FF5213" w:rsidRPr="00921C35" w14:paraId="4D2AD593" w14:textId="77777777" w:rsidTr="009C3C7A">
        <w:tc>
          <w:tcPr>
            <w:tcW w:w="3235" w:type="dxa"/>
          </w:tcPr>
          <w:p w14:paraId="39B33ACB" w14:textId="77777777" w:rsidR="00FF5213" w:rsidRPr="00921C35" w:rsidRDefault="00FF5213" w:rsidP="009C3C7A">
            <w:pPr>
              <w:spacing w:line="276" w:lineRule="auto"/>
              <w:rPr>
                <w:rFonts w:cs="Times New Roman"/>
                <w:sz w:val="20"/>
                <w:szCs w:val="20"/>
              </w:rPr>
            </w:pPr>
            <w:r w:rsidRPr="00921C35">
              <w:rPr>
                <w:rFonts w:cs="Times New Roman"/>
                <w:sz w:val="20"/>
                <w:szCs w:val="20"/>
              </w:rPr>
              <w:t>Institucioni përgjegjës për mbledhjen e të dhënave</w:t>
            </w:r>
          </w:p>
        </w:tc>
        <w:tc>
          <w:tcPr>
            <w:tcW w:w="9715" w:type="dxa"/>
            <w:gridSpan w:val="5"/>
          </w:tcPr>
          <w:p w14:paraId="2BE361C7" w14:textId="77777777" w:rsidR="00FF5213" w:rsidRPr="00921C35" w:rsidRDefault="00FF5213" w:rsidP="009C3C7A">
            <w:pPr>
              <w:spacing w:line="276" w:lineRule="auto"/>
              <w:rPr>
                <w:rFonts w:cs="Times New Roman"/>
                <w:sz w:val="20"/>
                <w:szCs w:val="20"/>
              </w:rPr>
            </w:pPr>
            <w:r w:rsidRPr="00921C35">
              <w:rPr>
                <w:rFonts w:cs="Times New Roman"/>
                <w:sz w:val="20"/>
                <w:szCs w:val="20"/>
              </w:rPr>
              <w:t>Agjencia e Prokurimit Publik</w:t>
            </w:r>
          </w:p>
        </w:tc>
      </w:tr>
      <w:tr w:rsidR="00FF5213" w:rsidRPr="00921C35" w14:paraId="18248AE7" w14:textId="77777777" w:rsidTr="009C3C7A">
        <w:tc>
          <w:tcPr>
            <w:tcW w:w="3235" w:type="dxa"/>
          </w:tcPr>
          <w:p w14:paraId="7F5050C6" w14:textId="77777777" w:rsidR="00FF5213" w:rsidRPr="00921C35" w:rsidRDefault="00FF5213" w:rsidP="009C3C7A">
            <w:pPr>
              <w:spacing w:line="276" w:lineRule="auto"/>
              <w:rPr>
                <w:rFonts w:cs="Times New Roman"/>
                <w:sz w:val="20"/>
                <w:szCs w:val="20"/>
              </w:rPr>
            </w:pPr>
            <w:r w:rsidRPr="00921C35">
              <w:rPr>
                <w:rFonts w:cs="Times New Roman"/>
                <w:sz w:val="20"/>
                <w:szCs w:val="20"/>
              </w:rPr>
              <w:t>Indikatori dhe objektivat e zhvillimit të qëndrueshëm.</w:t>
            </w:r>
          </w:p>
          <w:p w14:paraId="4737BD1B" w14:textId="15AC2635" w:rsidR="00FF5213" w:rsidRPr="00921C35" w:rsidRDefault="00FF5213" w:rsidP="009C3C7A">
            <w:pPr>
              <w:spacing w:line="276" w:lineRule="auto"/>
              <w:rPr>
                <w:rFonts w:cs="Times New Roman"/>
                <w:sz w:val="20"/>
                <w:szCs w:val="20"/>
              </w:rPr>
            </w:pPr>
            <w:r w:rsidRPr="00921C35">
              <w:rPr>
                <w:rFonts w:cs="Times New Roman"/>
                <w:sz w:val="20"/>
                <w:szCs w:val="20"/>
              </w:rPr>
              <w:t xml:space="preserve"> </w:t>
            </w:r>
          </w:p>
        </w:tc>
        <w:tc>
          <w:tcPr>
            <w:tcW w:w="9715" w:type="dxa"/>
            <w:gridSpan w:val="5"/>
          </w:tcPr>
          <w:p w14:paraId="405E9458" w14:textId="77777777" w:rsidR="00FF5213" w:rsidRPr="00921C35" w:rsidRDefault="00FF5213" w:rsidP="009C3C7A">
            <w:pPr>
              <w:spacing w:line="276" w:lineRule="auto"/>
              <w:rPr>
                <w:rFonts w:cs="Times New Roman"/>
                <w:sz w:val="20"/>
                <w:szCs w:val="20"/>
              </w:rPr>
            </w:pPr>
            <w:r w:rsidRPr="00921C35">
              <w:rPr>
                <w:rFonts w:cs="Times New Roman"/>
                <w:sz w:val="20"/>
                <w:szCs w:val="20"/>
              </w:rPr>
              <w:t>PO</w:t>
            </w:r>
          </w:p>
          <w:p w14:paraId="076DBE27" w14:textId="77777777" w:rsidR="00FF5213" w:rsidRPr="00921C35" w:rsidRDefault="00FF5213" w:rsidP="009C3C7A">
            <w:pPr>
              <w:spacing w:line="276" w:lineRule="auto"/>
              <w:rPr>
                <w:rFonts w:cs="Times New Roman"/>
                <w:sz w:val="20"/>
                <w:szCs w:val="20"/>
              </w:rPr>
            </w:pPr>
          </w:p>
        </w:tc>
      </w:tr>
      <w:tr w:rsidR="00FF5213" w:rsidRPr="00921C35" w14:paraId="7ED7C992" w14:textId="77777777" w:rsidTr="009C3C7A">
        <w:tc>
          <w:tcPr>
            <w:tcW w:w="3235" w:type="dxa"/>
          </w:tcPr>
          <w:p w14:paraId="4CF18441" w14:textId="77777777" w:rsidR="00FF5213" w:rsidRPr="00921C35" w:rsidRDefault="00FF5213" w:rsidP="009C3C7A">
            <w:pPr>
              <w:spacing w:line="276" w:lineRule="auto"/>
              <w:rPr>
                <w:rFonts w:cs="Times New Roman"/>
                <w:sz w:val="20"/>
                <w:szCs w:val="20"/>
              </w:rPr>
            </w:pPr>
            <w:proofErr w:type="spellStart"/>
            <w:r w:rsidRPr="00921C35">
              <w:rPr>
                <w:rFonts w:cs="Times New Roman"/>
                <w:sz w:val="20"/>
                <w:szCs w:val="20"/>
              </w:rPr>
              <w:t>Frequenca</w:t>
            </w:r>
            <w:proofErr w:type="spellEnd"/>
            <w:r w:rsidRPr="00921C35">
              <w:rPr>
                <w:rFonts w:cs="Times New Roman"/>
                <w:sz w:val="20"/>
                <w:szCs w:val="20"/>
              </w:rPr>
              <w:t xml:space="preserve"> e publikimit të </w:t>
            </w:r>
            <w:proofErr w:type="spellStart"/>
            <w:r w:rsidRPr="00921C35">
              <w:rPr>
                <w:rFonts w:cs="Times New Roman"/>
                <w:sz w:val="20"/>
                <w:szCs w:val="20"/>
              </w:rPr>
              <w:t>të</w:t>
            </w:r>
            <w:proofErr w:type="spellEnd"/>
            <w:r w:rsidRPr="00921C35">
              <w:rPr>
                <w:rFonts w:cs="Times New Roman"/>
                <w:sz w:val="20"/>
                <w:szCs w:val="20"/>
              </w:rPr>
              <w:t xml:space="preserve"> dhënave</w:t>
            </w:r>
          </w:p>
        </w:tc>
        <w:tc>
          <w:tcPr>
            <w:tcW w:w="9715" w:type="dxa"/>
            <w:gridSpan w:val="5"/>
          </w:tcPr>
          <w:p w14:paraId="686B7E43" w14:textId="77777777" w:rsidR="00FF5213" w:rsidRPr="00921C35" w:rsidRDefault="00FF5213" w:rsidP="009C3C7A">
            <w:pPr>
              <w:spacing w:line="276" w:lineRule="auto"/>
              <w:rPr>
                <w:rFonts w:cs="Times New Roman"/>
                <w:sz w:val="20"/>
                <w:szCs w:val="20"/>
              </w:rPr>
            </w:pPr>
            <w:r w:rsidRPr="00921C35">
              <w:rPr>
                <w:rFonts w:cs="Times New Roman"/>
                <w:sz w:val="20"/>
                <w:szCs w:val="20"/>
              </w:rPr>
              <w:t>Vjetor</w:t>
            </w:r>
          </w:p>
        </w:tc>
      </w:tr>
      <w:tr w:rsidR="00FF5213" w:rsidRPr="00921C35" w14:paraId="6825A9C0" w14:textId="77777777" w:rsidTr="009C3C7A">
        <w:tc>
          <w:tcPr>
            <w:tcW w:w="3235" w:type="dxa"/>
          </w:tcPr>
          <w:p w14:paraId="375CE232" w14:textId="77777777" w:rsidR="00FF5213" w:rsidRPr="00921C35" w:rsidRDefault="00FF5213" w:rsidP="009C3C7A">
            <w:pPr>
              <w:spacing w:line="276" w:lineRule="auto"/>
              <w:rPr>
                <w:rFonts w:cs="Times New Roman"/>
                <w:sz w:val="20"/>
                <w:szCs w:val="20"/>
              </w:rPr>
            </w:pPr>
            <w:r w:rsidRPr="00921C35">
              <w:rPr>
                <w:rFonts w:cs="Times New Roman"/>
                <w:sz w:val="20"/>
                <w:szCs w:val="20"/>
              </w:rPr>
              <w:t>Përshkrim i shkurtër i metodologjisë së indikatorit si dhe paraqitja e formulës së llogaritjes së indikatorit</w:t>
            </w:r>
          </w:p>
        </w:tc>
        <w:tc>
          <w:tcPr>
            <w:tcW w:w="9715" w:type="dxa"/>
            <w:gridSpan w:val="5"/>
          </w:tcPr>
          <w:p w14:paraId="015E7142" w14:textId="77777777" w:rsidR="00FF5213" w:rsidRPr="00921C35" w:rsidRDefault="00FF5213" w:rsidP="009C3C7A">
            <w:pPr>
              <w:spacing w:line="276" w:lineRule="auto"/>
              <w:rPr>
                <w:rFonts w:cs="Times New Roman"/>
                <w:sz w:val="20"/>
                <w:szCs w:val="20"/>
                <w:lang w:eastAsia="hr-HR"/>
              </w:rPr>
            </w:pPr>
            <w:r w:rsidRPr="00921C35">
              <w:rPr>
                <w:rFonts w:cs="Times New Roman"/>
                <w:sz w:val="20"/>
                <w:szCs w:val="20"/>
                <w:lang w:eastAsia="hr-HR"/>
              </w:rPr>
              <w:t xml:space="preserve">Ndikimi do të vlerësohet duke matur një </w:t>
            </w:r>
            <w:proofErr w:type="spellStart"/>
            <w:r w:rsidRPr="00921C35">
              <w:rPr>
                <w:rFonts w:cs="Times New Roman"/>
                <w:sz w:val="20"/>
                <w:szCs w:val="20"/>
                <w:lang w:eastAsia="hr-HR"/>
              </w:rPr>
              <w:t>ritje</w:t>
            </w:r>
            <w:proofErr w:type="spellEnd"/>
            <w:r w:rsidRPr="00921C35">
              <w:rPr>
                <w:rFonts w:cs="Times New Roman"/>
                <w:sz w:val="20"/>
                <w:szCs w:val="20"/>
                <w:lang w:eastAsia="hr-HR"/>
              </w:rPr>
              <w:t xml:space="preserve"> të </w:t>
            </w:r>
            <w:proofErr w:type="spellStart"/>
            <w:r w:rsidRPr="00921C35">
              <w:rPr>
                <w:rFonts w:cs="Times New Roman"/>
                <w:sz w:val="20"/>
                <w:szCs w:val="20"/>
                <w:lang w:eastAsia="hr-HR"/>
              </w:rPr>
              <w:t>përqundjes</w:t>
            </w:r>
            <w:proofErr w:type="spellEnd"/>
            <w:r w:rsidRPr="00921C35">
              <w:rPr>
                <w:rFonts w:cs="Times New Roman"/>
                <w:sz w:val="20"/>
                <w:szCs w:val="20"/>
                <w:lang w:eastAsia="hr-HR"/>
              </w:rPr>
              <w:t xml:space="preserve"> së kontratave të prokurimit publik të dhëna për SME-të në raport me vitin e kaluar</w:t>
            </w:r>
          </w:p>
          <w:p w14:paraId="1F2BA355" w14:textId="4A3146BB" w:rsidR="00FF5213" w:rsidRPr="00921C35" w:rsidRDefault="00FF5213" w:rsidP="00020065">
            <w:pPr>
              <w:spacing w:line="276" w:lineRule="auto"/>
              <w:rPr>
                <w:rFonts w:cs="Times New Roman"/>
                <w:sz w:val="20"/>
                <w:szCs w:val="20"/>
              </w:rPr>
            </w:pPr>
            <w:r w:rsidRPr="00921C35">
              <w:rPr>
                <w:rFonts w:cs="Times New Roman"/>
                <w:sz w:val="20"/>
                <w:szCs w:val="20"/>
                <w:lang w:eastAsia="hr-HR"/>
              </w:rPr>
              <w:t>% e SME..</w:t>
            </w:r>
            <w:r w:rsidR="00336708" w:rsidRPr="00921C35">
              <w:rPr>
                <w:rFonts w:cs="Times New Roman"/>
                <w:sz w:val="20"/>
                <w:szCs w:val="20"/>
                <w:lang w:eastAsia="hr-HR"/>
              </w:rPr>
              <w:t xml:space="preserve">= </w:t>
            </w:r>
            <m:oMath>
              <m:f>
                <m:fPr>
                  <m:ctrlPr>
                    <w:rPr>
                      <w:rFonts w:ascii="Cambria Math" w:hAnsi="Cambria Math" w:cs="Times New Roman"/>
                      <w:sz w:val="20"/>
                      <w:szCs w:val="20"/>
                      <w:lang w:eastAsia="hr-HR"/>
                    </w:rPr>
                  </m:ctrlPr>
                </m:fPr>
                <m:num>
                  <m:r>
                    <m:rPr>
                      <m:sty m:val="b"/>
                    </m:rPr>
                    <w:rPr>
                      <w:rFonts w:ascii="Cambria Math" w:hAnsi="Cambria Math" w:cs="Times New Roman"/>
                      <w:sz w:val="20"/>
                      <w:szCs w:val="20"/>
                      <w:lang w:eastAsia="hr-HR"/>
                    </w:rPr>
                    <m:t>Numri i kontratave</m:t>
                  </m:r>
                  <m:r>
                    <m:rPr>
                      <m:sty m:val="p"/>
                    </m:rPr>
                    <w:rPr>
                      <w:rFonts w:ascii="Cambria Math" w:hAnsi="Cambria Math" w:cs="Times New Roman"/>
                      <w:sz w:val="20"/>
                      <w:szCs w:val="20"/>
                      <w:lang w:eastAsia="hr-HR"/>
                    </w:rPr>
                    <m:t xml:space="preserve"> </m:t>
                  </m:r>
                  <m:r>
                    <m:rPr>
                      <m:sty m:val="b"/>
                    </m:rPr>
                    <w:rPr>
                      <w:rFonts w:ascii="Cambria Math" w:hAnsi="Cambria Math" w:cs="Times New Roman"/>
                      <w:sz w:val="20"/>
                      <w:szCs w:val="20"/>
                      <w:lang w:eastAsia="hr-HR"/>
                    </w:rPr>
                    <m:t>të</m:t>
                  </m:r>
                  <m:r>
                    <m:rPr>
                      <m:sty m:val="p"/>
                    </m:rPr>
                    <w:rPr>
                      <w:rFonts w:ascii="Cambria Math" w:hAnsi="Cambria Math" w:cs="Times New Roman"/>
                      <w:sz w:val="20"/>
                      <w:szCs w:val="20"/>
                      <w:lang w:eastAsia="hr-HR"/>
                    </w:rPr>
                    <m:t xml:space="preserve"> </m:t>
                  </m:r>
                  <m:r>
                    <m:rPr>
                      <m:sty m:val="b"/>
                    </m:rPr>
                    <w:rPr>
                      <w:rFonts w:ascii="Cambria Math" w:hAnsi="Cambria Math" w:cs="Times New Roman"/>
                      <w:sz w:val="20"/>
                      <w:szCs w:val="20"/>
                      <w:lang w:eastAsia="hr-HR"/>
                    </w:rPr>
                    <m:t>dhëna</m:t>
                  </m:r>
                  <m:r>
                    <m:rPr>
                      <m:sty m:val="p"/>
                    </m:rPr>
                    <w:rPr>
                      <w:rFonts w:ascii="Cambria Math" w:hAnsi="Cambria Math" w:cs="Times New Roman"/>
                      <w:sz w:val="20"/>
                      <w:szCs w:val="20"/>
                      <w:lang w:eastAsia="hr-HR"/>
                    </w:rPr>
                    <m:t xml:space="preserve"> </m:t>
                  </m:r>
                  <m:r>
                    <m:rPr>
                      <m:sty m:val="b"/>
                    </m:rPr>
                    <w:rPr>
                      <w:rFonts w:ascii="Cambria Math" w:hAnsi="Cambria Math" w:cs="Times New Roman"/>
                      <w:sz w:val="20"/>
                      <w:szCs w:val="20"/>
                      <w:lang w:eastAsia="hr-HR"/>
                    </w:rPr>
                    <m:t>për</m:t>
                  </m:r>
                  <m:r>
                    <m:rPr>
                      <m:sty m:val="p"/>
                    </m:rPr>
                    <w:rPr>
                      <w:rFonts w:ascii="Cambria Math" w:hAnsi="Cambria Math" w:cs="Times New Roman"/>
                      <w:sz w:val="20"/>
                      <w:szCs w:val="20"/>
                      <w:lang w:eastAsia="hr-HR"/>
                    </w:rPr>
                    <m:t xml:space="preserve"> </m:t>
                  </m:r>
                  <m:r>
                    <m:rPr>
                      <m:sty m:val="b"/>
                    </m:rPr>
                    <w:rPr>
                      <w:rFonts w:ascii="Cambria Math" w:hAnsi="Cambria Math" w:cs="Times New Roman"/>
                      <w:sz w:val="20"/>
                      <w:szCs w:val="20"/>
                      <w:lang w:eastAsia="hr-HR"/>
                    </w:rPr>
                    <m:t>SME</m:t>
                  </m:r>
                </m:num>
                <m:den>
                  <m:r>
                    <m:rPr>
                      <m:sty m:val="b"/>
                    </m:rPr>
                    <w:rPr>
                      <w:rFonts w:ascii="Cambria Math" w:hAnsi="Cambria Math" w:cs="Times New Roman"/>
                      <w:sz w:val="20"/>
                      <w:szCs w:val="20"/>
                      <w:lang w:eastAsia="hr-HR"/>
                    </w:rPr>
                    <m:t>Numri</m:t>
                  </m:r>
                  <m:r>
                    <m:rPr>
                      <m:sty m:val="p"/>
                    </m:rPr>
                    <w:rPr>
                      <w:rFonts w:ascii="Cambria Math" w:hAnsi="Cambria Math" w:cs="Times New Roman"/>
                      <w:sz w:val="20"/>
                      <w:szCs w:val="20"/>
                      <w:lang w:eastAsia="hr-HR"/>
                    </w:rPr>
                    <m:t xml:space="preserve"> </m:t>
                  </m:r>
                  <m:r>
                    <m:rPr>
                      <m:sty m:val="b"/>
                    </m:rPr>
                    <w:rPr>
                      <w:rFonts w:ascii="Cambria Math" w:hAnsi="Cambria Math" w:cs="Times New Roman"/>
                      <w:sz w:val="20"/>
                      <w:szCs w:val="20"/>
                      <w:lang w:eastAsia="hr-HR"/>
                    </w:rPr>
                    <m:t>Total</m:t>
                  </m:r>
                  <m:r>
                    <m:rPr>
                      <m:sty m:val="p"/>
                    </m:rPr>
                    <w:rPr>
                      <w:rFonts w:ascii="Cambria Math" w:hAnsi="Cambria Math" w:cs="Times New Roman"/>
                      <w:sz w:val="20"/>
                      <w:szCs w:val="20"/>
                      <w:lang w:eastAsia="hr-HR"/>
                    </w:rPr>
                    <m:t xml:space="preserve"> </m:t>
                  </m:r>
                  <m:r>
                    <m:rPr>
                      <m:sty m:val="b"/>
                    </m:rPr>
                    <w:rPr>
                      <w:rFonts w:ascii="Cambria Math" w:hAnsi="Cambria Math" w:cs="Times New Roman"/>
                      <w:sz w:val="20"/>
                      <w:szCs w:val="20"/>
                      <w:lang w:eastAsia="hr-HR"/>
                    </w:rPr>
                    <m:t>i</m:t>
                  </m:r>
                  <m:r>
                    <m:rPr>
                      <m:sty m:val="p"/>
                    </m:rPr>
                    <w:rPr>
                      <w:rFonts w:ascii="Cambria Math" w:hAnsi="Cambria Math" w:cs="Times New Roman"/>
                      <w:sz w:val="20"/>
                      <w:szCs w:val="20"/>
                      <w:lang w:eastAsia="hr-HR"/>
                    </w:rPr>
                    <m:t xml:space="preserve"> </m:t>
                  </m:r>
                  <m:r>
                    <m:rPr>
                      <m:sty m:val="b"/>
                    </m:rPr>
                    <w:rPr>
                      <w:rFonts w:ascii="Cambria Math" w:hAnsi="Cambria Math" w:cs="Times New Roman"/>
                      <w:sz w:val="20"/>
                      <w:szCs w:val="20"/>
                      <w:lang w:eastAsia="hr-HR"/>
                    </w:rPr>
                    <m:t>Kontatave</m:t>
                  </m:r>
                  <m:r>
                    <m:rPr>
                      <m:sty m:val="p"/>
                    </m:rPr>
                    <w:rPr>
                      <w:rFonts w:ascii="Cambria Math" w:hAnsi="Cambria Math" w:cs="Times New Roman"/>
                      <w:sz w:val="20"/>
                      <w:szCs w:val="20"/>
                      <w:lang w:eastAsia="hr-HR"/>
                    </w:rPr>
                    <m:t xml:space="preserve"> </m:t>
                  </m:r>
                  <m:r>
                    <m:rPr>
                      <m:sty m:val="b"/>
                    </m:rPr>
                    <w:rPr>
                      <w:rFonts w:ascii="Cambria Math" w:hAnsi="Cambria Math" w:cs="Times New Roman"/>
                      <w:sz w:val="20"/>
                      <w:szCs w:val="20"/>
                      <w:lang w:eastAsia="hr-HR"/>
                    </w:rPr>
                    <m:t>të</m:t>
                  </m:r>
                  <m:r>
                    <m:rPr>
                      <m:sty m:val="p"/>
                    </m:rPr>
                    <w:rPr>
                      <w:rFonts w:ascii="Cambria Math" w:hAnsi="Cambria Math" w:cs="Times New Roman"/>
                      <w:sz w:val="20"/>
                      <w:szCs w:val="20"/>
                      <w:lang w:eastAsia="hr-HR"/>
                    </w:rPr>
                    <m:t xml:space="preserve"> </m:t>
                  </m:r>
                  <m:r>
                    <m:rPr>
                      <m:sty m:val="b"/>
                    </m:rPr>
                    <w:rPr>
                      <w:rFonts w:ascii="Cambria Math" w:hAnsi="Cambria Math" w:cs="Times New Roman"/>
                      <w:sz w:val="20"/>
                      <w:szCs w:val="20"/>
                      <w:lang w:eastAsia="hr-HR"/>
                    </w:rPr>
                    <m:t>dhëna</m:t>
                  </m:r>
                </m:den>
              </m:f>
            </m:oMath>
            <w:r w:rsidR="00336708" w:rsidRPr="00921C35">
              <w:rPr>
                <w:rFonts w:cs="Times New Roman"/>
                <w:sz w:val="20"/>
                <w:szCs w:val="20"/>
                <w:lang w:eastAsia="hr-HR"/>
              </w:rPr>
              <w:t xml:space="preserve"> x 100</w:t>
            </w:r>
          </w:p>
        </w:tc>
      </w:tr>
      <w:tr w:rsidR="00FF5213" w:rsidRPr="00921C35" w14:paraId="066AAD27" w14:textId="77777777" w:rsidTr="009C3C7A">
        <w:trPr>
          <w:trHeight w:val="390"/>
        </w:trPr>
        <w:tc>
          <w:tcPr>
            <w:tcW w:w="3235" w:type="dxa"/>
            <w:vMerge w:val="restart"/>
          </w:tcPr>
          <w:p w14:paraId="07EE2719" w14:textId="77777777" w:rsidR="00FF5213" w:rsidRPr="00921C35" w:rsidRDefault="00FF5213" w:rsidP="009C3C7A">
            <w:pPr>
              <w:spacing w:line="276" w:lineRule="auto"/>
              <w:rPr>
                <w:rFonts w:cs="Times New Roman"/>
                <w:sz w:val="20"/>
                <w:szCs w:val="20"/>
              </w:rPr>
            </w:pPr>
            <w:r w:rsidRPr="00921C35">
              <w:rPr>
                <w:rFonts w:cs="Times New Roman"/>
                <w:sz w:val="20"/>
                <w:szCs w:val="20"/>
              </w:rPr>
              <w:t>Informacion mbi vlerën bazë</w:t>
            </w:r>
          </w:p>
        </w:tc>
        <w:tc>
          <w:tcPr>
            <w:tcW w:w="9715" w:type="dxa"/>
            <w:gridSpan w:val="5"/>
          </w:tcPr>
          <w:p w14:paraId="565E9AEF" w14:textId="77777777" w:rsidR="00FF5213" w:rsidRPr="00921C35" w:rsidRDefault="00FF5213" w:rsidP="009C3C7A">
            <w:pPr>
              <w:spacing w:line="276" w:lineRule="auto"/>
              <w:rPr>
                <w:rFonts w:cs="Times New Roman"/>
                <w:sz w:val="20"/>
                <w:szCs w:val="20"/>
              </w:rPr>
            </w:pPr>
            <w:r w:rsidRPr="00921C35">
              <w:rPr>
                <w:rFonts w:cs="Times New Roman"/>
                <w:sz w:val="20"/>
                <w:szCs w:val="20"/>
              </w:rPr>
              <w:t>Viti: 2023</w:t>
            </w:r>
          </w:p>
        </w:tc>
      </w:tr>
      <w:tr w:rsidR="00FF5213" w:rsidRPr="00921C35" w14:paraId="2E5A0788" w14:textId="77777777" w:rsidTr="009C3C7A">
        <w:trPr>
          <w:trHeight w:val="375"/>
        </w:trPr>
        <w:tc>
          <w:tcPr>
            <w:tcW w:w="3235" w:type="dxa"/>
            <w:vMerge/>
          </w:tcPr>
          <w:p w14:paraId="45815AFA" w14:textId="77777777" w:rsidR="00FF5213" w:rsidRPr="00921C35" w:rsidRDefault="00FF5213" w:rsidP="009C3C7A">
            <w:pPr>
              <w:spacing w:line="276" w:lineRule="auto"/>
              <w:rPr>
                <w:rFonts w:cs="Times New Roman"/>
                <w:sz w:val="20"/>
                <w:szCs w:val="20"/>
              </w:rPr>
            </w:pPr>
          </w:p>
        </w:tc>
        <w:tc>
          <w:tcPr>
            <w:tcW w:w="9715" w:type="dxa"/>
            <w:gridSpan w:val="5"/>
          </w:tcPr>
          <w:p w14:paraId="0E8C104D" w14:textId="362675B2" w:rsidR="00FF5213" w:rsidRPr="00921C35" w:rsidRDefault="00FF5213" w:rsidP="009C3C7A">
            <w:pPr>
              <w:spacing w:line="276" w:lineRule="auto"/>
              <w:rPr>
                <w:rFonts w:cs="Times New Roman"/>
                <w:sz w:val="20"/>
                <w:szCs w:val="20"/>
              </w:rPr>
            </w:pPr>
            <w:r w:rsidRPr="00921C35">
              <w:rPr>
                <w:rFonts w:cs="Times New Roman"/>
                <w:sz w:val="20"/>
                <w:szCs w:val="20"/>
              </w:rPr>
              <w:t>Vlera Bazë</w:t>
            </w:r>
            <w:r w:rsidR="00BD4438" w:rsidRPr="00921C35">
              <w:rPr>
                <w:rFonts w:cs="Times New Roman"/>
                <w:sz w:val="20"/>
                <w:szCs w:val="20"/>
              </w:rPr>
              <w:t>: 6</w:t>
            </w:r>
            <w:r w:rsidRPr="00921C35">
              <w:rPr>
                <w:rFonts w:cs="Times New Roman"/>
                <w:sz w:val="20"/>
                <w:szCs w:val="20"/>
              </w:rPr>
              <w:t>0%</w:t>
            </w:r>
          </w:p>
        </w:tc>
      </w:tr>
      <w:tr w:rsidR="00FF5213" w:rsidRPr="00921C35" w14:paraId="6F6FB81D" w14:textId="77777777" w:rsidTr="009C3C7A">
        <w:trPr>
          <w:trHeight w:val="368"/>
        </w:trPr>
        <w:tc>
          <w:tcPr>
            <w:tcW w:w="3235" w:type="dxa"/>
            <w:vMerge w:val="restart"/>
          </w:tcPr>
          <w:p w14:paraId="4EDFB0AA" w14:textId="77777777" w:rsidR="00FF5213" w:rsidRPr="00921C35" w:rsidRDefault="00FF5213" w:rsidP="009C3C7A">
            <w:pPr>
              <w:spacing w:line="276" w:lineRule="auto"/>
              <w:rPr>
                <w:rFonts w:cs="Times New Roman"/>
                <w:sz w:val="20"/>
                <w:szCs w:val="20"/>
              </w:rPr>
            </w:pPr>
            <w:r w:rsidRPr="00921C35">
              <w:rPr>
                <w:rFonts w:cs="Times New Roman"/>
                <w:sz w:val="20"/>
                <w:szCs w:val="20"/>
              </w:rPr>
              <w:t>Informacion mbi vlerën e synuar</w:t>
            </w:r>
          </w:p>
        </w:tc>
        <w:tc>
          <w:tcPr>
            <w:tcW w:w="2295" w:type="dxa"/>
          </w:tcPr>
          <w:p w14:paraId="768955CD" w14:textId="77777777" w:rsidR="00FF5213" w:rsidRPr="00921C35" w:rsidRDefault="00FF5213" w:rsidP="009C3C7A">
            <w:pPr>
              <w:spacing w:line="276" w:lineRule="auto"/>
              <w:rPr>
                <w:rFonts w:cs="Times New Roman"/>
                <w:sz w:val="20"/>
                <w:szCs w:val="20"/>
              </w:rPr>
            </w:pPr>
            <w:r w:rsidRPr="00921C35">
              <w:rPr>
                <w:rFonts w:cs="Times New Roman"/>
                <w:sz w:val="20"/>
                <w:szCs w:val="20"/>
              </w:rPr>
              <w:t>Viti:</w:t>
            </w:r>
          </w:p>
        </w:tc>
        <w:tc>
          <w:tcPr>
            <w:tcW w:w="1845" w:type="dxa"/>
          </w:tcPr>
          <w:p w14:paraId="0DAD96D5" w14:textId="77777777" w:rsidR="00FF5213" w:rsidRPr="00921C35" w:rsidRDefault="00FF5213" w:rsidP="009C3C7A">
            <w:pPr>
              <w:spacing w:line="276" w:lineRule="auto"/>
              <w:ind w:left="57"/>
              <w:rPr>
                <w:rFonts w:cs="Times New Roman"/>
                <w:sz w:val="20"/>
                <w:szCs w:val="20"/>
              </w:rPr>
            </w:pPr>
            <w:r w:rsidRPr="00921C35">
              <w:rPr>
                <w:rFonts w:cs="Times New Roman"/>
                <w:sz w:val="20"/>
                <w:szCs w:val="20"/>
              </w:rPr>
              <w:t>2024</w:t>
            </w:r>
          </w:p>
        </w:tc>
        <w:tc>
          <w:tcPr>
            <w:tcW w:w="1620" w:type="dxa"/>
          </w:tcPr>
          <w:p w14:paraId="57801882" w14:textId="77777777" w:rsidR="00FF5213" w:rsidRPr="00921C35" w:rsidRDefault="00FF5213" w:rsidP="009C3C7A">
            <w:pPr>
              <w:spacing w:line="276" w:lineRule="auto"/>
              <w:ind w:left="207"/>
              <w:rPr>
                <w:rFonts w:cs="Times New Roman"/>
                <w:sz w:val="20"/>
                <w:szCs w:val="20"/>
              </w:rPr>
            </w:pPr>
            <w:r w:rsidRPr="00921C35">
              <w:rPr>
                <w:rFonts w:cs="Times New Roman"/>
                <w:sz w:val="20"/>
                <w:szCs w:val="20"/>
              </w:rPr>
              <w:t>2025</w:t>
            </w:r>
          </w:p>
        </w:tc>
        <w:tc>
          <w:tcPr>
            <w:tcW w:w="1890" w:type="dxa"/>
          </w:tcPr>
          <w:p w14:paraId="683916BB" w14:textId="77777777" w:rsidR="00FF5213" w:rsidRPr="00921C35" w:rsidRDefault="00FF5213" w:rsidP="009C3C7A">
            <w:pPr>
              <w:spacing w:line="276" w:lineRule="auto"/>
              <w:ind w:left="87"/>
              <w:rPr>
                <w:rFonts w:cs="Times New Roman"/>
                <w:sz w:val="20"/>
                <w:szCs w:val="20"/>
              </w:rPr>
            </w:pPr>
            <w:r w:rsidRPr="00921C35">
              <w:rPr>
                <w:rFonts w:cs="Times New Roman"/>
                <w:sz w:val="20"/>
                <w:szCs w:val="20"/>
              </w:rPr>
              <w:t>2026</w:t>
            </w:r>
          </w:p>
        </w:tc>
        <w:tc>
          <w:tcPr>
            <w:tcW w:w="2065" w:type="dxa"/>
          </w:tcPr>
          <w:p w14:paraId="7129E629" w14:textId="77777777" w:rsidR="00FF5213" w:rsidRPr="00921C35" w:rsidRDefault="00FF5213" w:rsidP="009C3C7A">
            <w:pPr>
              <w:spacing w:line="276" w:lineRule="auto"/>
              <w:rPr>
                <w:rFonts w:cs="Times New Roman"/>
                <w:sz w:val="20"/>
                <w:szCs w:val="20"/>
              </w:rPr>
            </w:pPr>
            <w:r w:rsidRPr="00921C35">
              <w:rPr>
                <w:rFonts w:cs="Times New Roman"/>
                <w:sz w:val="20"/>
                <w:szCs w:val="20"/>
              </w:rPr>
              <w:t>2027</w:t>
            </w:r>
          </w:p>
        </w:tc>
      </w:tr>
      <w:tr w:rsidR="00FF5213" w:rsidRPr="00921C35" w14:paraId="67889A85" w14:textId="77777777" w:rsidTr="009C3C7A">
        <w:trPr>
          <w:trHeight w:val="390"/>
        </w:trPr>
        <w:tc>
          <w:tcPr>
            <w:tcW w:w="3235" w:type="dxa"/>
            <w:vMerge/>
          </w:tcPr>
          <w:p w14:paraId="2BF72F3E" w14:textId="77777777" w:rsidR="00FF5213" w:rsidRPr="00921C35" w:rsidRDefault="00FF5213" w:rsidP="009C3C7A">
            <w:pPr>
              <w:spacing w:line="276" w:lineRule="auto"/>
              <w:rPr>
                <w:rFonts w:cs="Times New Roman"/>
                <w:sz w:val="20"/>
                <w:szCs w:val="20"/>
              </w:rPr>
            </w:pPr>
          </w:p>
        </w:tc>
        <w:tc>
          <w:tcPr>
            <w:tcW w:w="2295" w:type="dxa"/>
          </w:tcPr>
          <w:p w14:paraId="44DC16FE" w14:textId="77777777" w:rsidR="00FF5213" w:rsidRPr="00921C35" w:rsidRDefault="00FF5213" w:rsidP="009C3C7A">
            <w:pPr>
              <w:spacing w:line="276" w:lineRule="auto"/>
              <w:rPr>
                <w:rFonts w:cs="Times New Roman"/>
                <w:sz w:val="20"/>
                <w:szCs w:val="20"/>
              </w:rPr>
            </w:pPr>
            <w:r w:rsidRPr="00921C35">
              <w:rPr>
                <w:rFonts w:cs="Times New Roman"/>
                <w:sz w:val="20"/>
                <w:szCs w:val="20"/>
              </w:rPr>
              <w:t>Vlera e treguesve</w:t>
            </w:r>
          </w:p>
        </w:tc>
        <w:tc>
          <w:tcPr>
            <w:tcW w:w="1845" w:type="dxa"/>
          </w:tcPr>
          <w:p w14:paraId="4A6AF453" w14:textId="77777777" w:rsidR="00FF5213" w:rsidRPr="00921C35" w:rsidRDefault="00FF5213" w:rsidP="009C3C7A">
            <w:pPr>
              <w:spacing w:line="276" w:lineRule="auto"/>
              <w:rPr>
                <w:rFonts w:cs="Times New Roman"/>
                <w:sz w:val="20"/>
                <w:szCs w:val="20"/>
              </w:rPr>
            </w:pPr>
          </w:p>
        </w:tc>
        <w:tc>
          <w:tcPr>
            <w:tcW w:w="1620" w:type="dxa"/>
          </w:tcPr>
          <w:p w14:paraId="042BFD21" w14:textId="77777777" w:rsidR="00FF5213" w:rsidRPr="00921C35" w:rsidRDefault="00FF5213" w:rsidP="009C3C7A">
            <w:pPr>
              <w:spacing w:line="276" w:lineRule="auto"/>
              <w:rPr>
                <w:rFonts w:cs="Times New Roman"/>
                <w:sz w:val="20"/>
                <w:szCs w:val="20"/>
              </w:rPr>
            </w:pPr>
          </w:p>
        </w:tc>
        <w:tc>
          <w:tcPr>
            <w:tcW w:w="1890" w:type="dxa"/>
          </w:tcPr>
          <w:p w14:paraId="269AA0D3" w14:textId="77777777" w:rsidR="00FF5213" w:rsidRPr="00921C35" w:rsidRDefault="00FF5213" w:rsidP="009C3C7A">
            <w:pPr>
              <w:spacing w:line="276" w:lineRule="auto"/>
              <w:rPr>
                <w:rFonts w:cs="Times New Roman"/>
                <w:sz w:val="20"/>
                <w:szCs w:val="20"/>
              </w:rPr>
            </w:pPr>
          </w:p>
        </w:tc>
        <w:tc>
          <w:tcPr>
            <w:tcW w:w="2065" w:type="dxa"/>
          </w:tcPr>
          <w:p w14:paraId="15187D38" w14:textId="77777777" w:rsidR="00FF5213" w:rsidRPr="00921C35" w:rsidRDefault="00FF5213" w:rsidP="009C3C7A">
            <w:pPr>
              <w:spacing w:line="276" w:lineRule="auto"/>
              <w:rPr>
                <w:rFonts w:cs="Times New Roman"/>
                <w:sz w:val="20"/>
                <w:szCs w:val="20"/>
              </w:rPr>
            </w:pPr>
          </w:p>
        </w:tc>
      </w:tr>
    </w:tbl>
    <w:p w14:paraId="41604B95" w14:textId="77777777" w:rsidR="00FF5213" w:rsidRPr="00921C35" w:rsidRDefault="00FF5213" w:rsidP="008861C2">
      <w:pPr>
        <w:spacing w:line="276" w:lineRule="auto"/>
        <w:rPr>
          <w:rFonts w:cs="Times New Roman"/>
          <w:sz w:val="24"/>
          <w:szCs w:val="24"/>
        </w:rPr>
      </w:pPr>
    </w:p>
    <w:tbl>
      <w:tblPr>
        <w:tblStyle w:val="TableGrid"/>
        <w:tblW w:w="0" w:type="auto"/>
        <w:tblLook w:val="04A0" w:firstRow="1" w:lastRow="0" w:firstColumn="1" w:lastColumn="0" w:noHBand="0" w:noVBand="1"/>
      </w:tblPr>
      <w:tblGrid>
        <w:gridCol w:w="3235"/>
        <w:gridCol w:w="2295"/>
        <w:gridCol w:w="1845"/>
        <w:gridCol w:w="1620"/>
        <w:gridCol w:w="1890"/>
        <w:gridCol w:w="2065"/>
      </w:tblGrid>
      <w:tr w:rsidR="00ED70F0" w:rsidRPr="00921C35" w14:paraId="04C2E32C" w14:textId="77777777" w:rsidTr="00ED70F0">
        <w:tc>
          <w:tcPr>
            <w:tcW w:w="3235" w:type="dxa"/>
          </w:tcPr>
          <w:p w14:paraId="66A677C3" w14:textId="0EA855BD" w:rsidR="00ED70F0" w:rsidRPr="00921C35" w:rsidRDefault="007E7401" w:rsidP="008861C2">
            <w:pPr>
              <w:spacing w:line="276" w:lineRule="auto"/>
              <w:rPr>
                <w:rFonts w:cs="Times New Roman"/>
                <w:sz w:val="20"/>
                <w:szCs w:val="20"/>
              </w:rPr>
            </w:pPr>
            <w:r w:rsidRPr="00921C35">
              <w:rPr>
                <w:rFonts w:cs="Times New Roman"/>
                <w:sz w:val="20"/>
                <w:szCs w:val="20"/>
              </w:rPr>
              <w:t>TITULLI I INDIKATORIT</w:t>
            </w:r>
          </w:p>
        </w:tc>
        <w:tc>
          <w:tcPr>
            <w:tcW w:w="9715" w:type="dxa"/>
            <w:gridSpan w:val="5"/>
          </w:tcPr>
          <w:p w14:paraId="1B4D6FB3" w14:textId="0EBFBE62" w:rsidR="00ED70F0" w:rsidRPr="00921C35" w:rsidRDefault="0012020F" w:rsidP="00FF5213">
            <w:pPr>
              <w:pStyle w:val="ListParagraph"/>
              <w:numPr>
                <w:ilvl w:val="0"/>
                <w:numId w:val="63"/>
              </w:numPr>
              <w:spacing w:line="276" w:lineRule="auto"/>
              <w:rPr>
                <w:rFonts w:cs="Times New Roman"/>
                <w:sz w:val="20"/>
                <w:szCs w:val="20"/>
              </w:rPr>
            </w:pPr>
            <w:r w:rsidRPr="00921C35">
              <w:rPr>
                <w:rFonts w:cs="Times New Roman"/>
                <w:sz w:val="20"/>
                <w:szCs w:val="20"/>
              </w:rPr>
              <w:t>CIL</w:t>
            </w:r>
            <w:r w:rsidR="00D50AB3" w:rsidRPr="00921C35">
              <w:rPr>
                <w:rFonts w:cs="Times New Roman"/>
                <w:sz w:val="20"/>
                <w:szCs w:val="20"/>
              </w:rPr>
              <w:t>Ë</w:t>
            </w:r>
            <w:r w:rsidRPr="00921C35">
              <w:rPr>
                <w:rFonts w:cs="Times New Roman"/>
                <w:sz w:val="20"/>
                <w:szCs w:val="20"/>
              </w:rPr>
              <w:t>SI M</w:t>
            </w:r>
            <w:r w:rsidR="00D50AB3" w:rsidRPr="00921C35">
              <w:rPr>
                <w:rFonts w:cs="Times New Roman"/>
                <w:sz w:val="20"/>
                <w:szCs w:val="20"/>
              </w:rPr>
              <w:t>Ë</w:t>
            </w:r>
            <w:r w:rsidRPr="00921C35">
              <w:rPr>
                <w:rFonts w:cs="Times New Roman"/>
                <w:sz w:val="20"/>
                <w:szCs w:val="20"/>
              </w:rPr>
              <w:t xml:space="preserve"> E MIR</w:t>
            </w:r>
            <w:r w:rsidR="00D50AB3" w:rsidRPr="00921C35">
              <w:rPr>
                <w:rFonts w:cs="Times New Roman"/>
                <w:sz w:val="20"/>
                <w:szCs w:val="20"/>
              </w:rPr>
              <w:t>Ë</w:t>
            </w:r>
            <w:r w:rsidRPr="00921C35">
              <w:rPr>
                <w:rFonts w:cs="Times New Roman"/>
                <w:sz w:val="20"/>
                <w:szCs w:val="20"/>
              </w:rPr>
              <w:t xml:space="preserve"> E MALLRAVE, PUN</w:t>
            </w:r>
            <w:r w:rsidR="00D50AB3" w:rsidRPr="00921C35">
              <w:rPr>
                <w:rFonts w:cs="Times New Roman"/>
                <w:sz w:val="20"/>
                <w:szCs w:val="20"/>
              </w:rPr>
              <w:t>Ë</w:t>
            </w:r>
            <w:r w:rsidRPr="00921C35">
              <w:rPr>
                <w:rFonts w:cs="Times New Roman"/>
                <w:sz w:val="20"/>
                <w:szCs w:val="20"/>
              </w:rPr>
              <w:t>VE DHE SH</w:t>
            </w:r>
            <w:r w:rsidR="00D50AB3" w:rsidRPr="00921C35">
              <w:rPr>
                <w:rFonts w:cs="Times New Roman"/>
                <w:sz w:val="20"/>
                <w:szCs w:val="20"/>
              </w:rPr>
              <w:t>Ë</w:t>
            </w:r>
            <w:r w:rsidRPr="00921C35">
              <w:rPr>
                <w:rFonts w:cs="Times New Roman"/>
                <w:sz w:val="20"/>
                <w:szCs w:val="20"/>
              </w:rPr>
              <w:t>RBIMEVE</w:t>
            </w:r>
          </w:p>
        </w:tc>
      </w:tr>
      <w:tr w:rsidR="00AD6059" w:rsidRPr="00921C35" w14:paraId="22AFAD47" w14:textId="77777777" w:rsidTr="00AD6059">
        <w:trPr>
          <w:trHeight w:val="570"/>
        </w:trPr>
        <w:tc>
          <w:tcPr>
            <w:tcW w:w="3235" w:type="dxa"/>
            <w:vMerge w:val="restart"/>
          </w:tcPr>
          <w:p w14:paraId="4391CADA" w14:textId="6F495A06" w:rsidR="00AD6059" w:rsidRPr="00921C35" w:rsidRDefault="00AD6059" w:rsidP="008861C2">
            <w:pPr>
              <w:spacing w:line="276" w:lineRule="auto"/>
              <w:rPr>
                <w:rFonts w:cs="Times New Roman"/>
                <w:sz w:val="20"/>
                <w:szCs w:val="20"/>
              </w:rPr>
            </w:pPr>
            <w:r w:rsidRPr="00921C35">
              <w:rPr>
                <w:rFonts w:cs="Times New Roman"/>
                <w:sz w:val="20"/>
                <w:szCs w:val="20"/>
              </w:rPr>
              <w:t>Objektivi p</w:t>
            </w:r>
            <w:r w:rsidR="00D50AB3" w:rsidRPr="00921C35">
              <w:rPr>
                <w:rFonts w:cs="Times New Roman"/>
                <w:sz w:val="20"/>
                <w:szCs w:val="20"/>
              </w:rPr>
              <w:t>ë</w:t>
            </w:r>
            <w:r w:rsidRPr="00921C35">
              <w:rPr>
                <w:rFonts w:cs="Times New Roman"/>
                <w:sz w:val="20"/>
                <w:szCs w:val="20"/>
              </w:rPr>
              <w:t>rkat</w:t>
            </w:r>
            <w:r w:rsidR="00D50AB3" w:rsidRPr="00921C35">
              <w:rPr>
                <w:rFonts w:cs="Times New Roman"/>
                <w:sz w:val="20"/>
                <w:szCs w:val="20"/>
              </w:rPr>
              <w:t>ë</w:t>
            </w:r>
            <w:r w:rsidRPr="00921C35">
              <w:rPr>
                <w:rFonts w:cs="Times New Roman"/>
                <w:sz w:val="20"/>
                <w:szCs w:val="20"/>
              </w:rPr>
              <w:t>s</w:t>
            </w:r>
          </w:p>
        </w:tc>
        <w:tc>
          <w:tcPr>
            <w:tcW w:w="9715" w:type="dxa"/>
            <w:gridSpan w:val="5"/>
          </w:tcPr>
          <w:p w14:paraId="4B1FEC0E" w14:textId="2BE79A4B" w:rsidR="00AD6059" w:rsidRPr="00921C35" w:rsidRDefault="00AD6059" w:rsidP="008861C2">
            <w:pPr>
              <w:spacing w:line="276" w:lineRule="auto"/>
              <w:rPr>
                <w:rFonts w:cs="Times New Roman"/>
                <w:sz w:val="20"/>
                <w:szCs w:val="20"/>
              </w:rPr>
            </w:pPr>
            <w:r w:rsidRPr="00921C35">
              <w:rPr>
                <w:rFonts w:cs="Times New Roman"/>
                <w:sz w:val="20"/>
                <w:szCs w:val="20"/>
              </w:rPr>
              <w:t>Strategjia Komb</w:t>
            </w:r>
            <w:r w:rsidR="00D50AB3" w:rsidRPr="00921C35">
              <w:rPr>
                <w:rFonts w:cs="Times New Roman"/>
                <w:sz w:val="20"/>
                <w:szCs w:val="20"/>
              </w:rPr>
              <w:t>ë</w:t>
            </w:r>
            <w:r w:rsidRPr="00921C35">
              <w:rPr>
                <w:rFonts w:cs="Times New Roman"/>
                <w:sz w:val="20"/>
                <w:szCs w:val="20"/>
              </w:rPr>
              <w:t>tare p</w:t>
            </w:r>
            <w:r w:rsidR="00D50AB3" w:rsidRPr="00921C35">
              <w:rPr>
                <w:rFonts w:cs="Times New Roman"/>
                <w:sz w:val="20"/>
                <w:szCs w:val="20"/>
              </w:rPr>
              <w:t>ë</w:t>
            </w:r>
            <w:r w:rsidRPr="00921C35">
              <w:rPr>
                <w:rFonts w:cs="Times New Roman"/>
                <w:sz w:val="20"/>
                <w:szCs w:val="20"/>
              </w:rPr>
              <w:t>r Prokurimin Publik 2024-2030</w:t>
            </w:r>
          </w:p>
        </w:tc>
      </w:tr>
      <w:tr w:rsidR="00AD6059" w:rsidRPr="00921C35" w14:paraId="441A6C63" w14:textId="77777777" w:rsidTr="00AD6059">
        <w:trPr>
          <w:trHeight w:val="485"/>
        </w:trPr>
        <w:tc>
          <w:tcPr>
            <w:tcW w:w="3235" w:type="dxa"/>
            <w:vMerge/>
          </w:tcPr>
          <w:p w14:paraId="2C6EA191" w14:textId="77777777" w:rsidR="00AD6059" w:rsidRPr="00921C35" w:rsidRDefault="00AD6059" w:rsidP="008861C2">
            <w:pPr>
              <w:spacing w:line="276" w:lineRule="auto"/>
              <w:rPr>
                <w:rFonts w:cs="Times New Roman"/>
                <w:sz w:val="20"/>
                <w:szCs w:val="20"/>
              </w:rPr>
            </w:pPr>
          </w:p>
        </w:tc>
        <w:tc>
          <w:tcPr>
            <w:tcW w:w="9715" w:type="dxa"/>
            <w:gridSpan w:val="5"/>
          </w:tcPr>
          <w:p w14:paraId="2B38FBA3" w14:textId="19FBEB93" w:rsidR="00AD6059" w:rsidRPr="00921C35" w:rsidRDefault="00AD6059" w:rsidP="008861C2">
            <w:pPr>
              <w:spacing w:line="276" w:lineRule="auto"/>
              <w:rPr>
                <w:rFonts w:cs="Times New Roman"/>
                <w:sz w:val="20"/>
                <w:szCs w:val="20"/>
              </w:rPr>
            </w:pPr>
            <w:r w:rsidRPr="00921C35">
              <w:rPr>
                <w:rFonts w:cs="Times New Roman"/>
                <w:sz w:val="20"/>
                <w:szCs w:val="20"/>
              </w:rPr>
              <w:t>Q</w:t>
            </w:r>
            <w:r w:rsidR="00D50AB3" w:rsidRPr="00921C35">
              <w:rPr>
                <w:rFonts w:cs="Times New Roman"/>
                <w:sz w:val="20"/>
                <w:szCs w:val="20"/>
              </w:rPr>
              <w:t>ë</w:t>
            </w:r>
            <w:r w:rsidRPr="00921C35">
              <w:rPr>
                <w:rFonts w:cs="Times New Roman"/>
                <w:sz w:val="20"/>
                <w:szCs w:val="20"/>
              </w:rPr>
              <w:t>llimi i Politik</w:t>
            </w:r>
            <w:r w:rsidR="00D50AB3" w:rsidRPr="00921C35">
              <w:rPr>
                <w:rFonts w:cs="Times New Roman"/>
                <w:sz w:val="20"/>
                <w:szCs w:val="20"/>
              </w:rPr>
              <w:t>ë</w:t>
            </w:r>
            <w:r w:rsidRPr="00921C35">
              <w:rPr>
                <w:rFonts w:cs="Times New Roman"/>
                <w:sz w:val="20"/>
                <w:szCs w:val="20"/>
              </w:rPr>
              <w:t>s 1: PROCESI I PROKURIMIT PUBLIK EFICIENT DHE EFEKTIV</w:t>
            </w:r>
          </w:p>
        </w:tc>
      </w:tr>
      <w:tr w:rsidR="00ED70F0" w:rsidRPr="00921C35" w14:paraId="450CE9C5" w14:textId="77777777" w:rsidTr="00ED70F0">
        <w:tc>
          <w:tcPr>
            <w:tcW w:w="3235" w:type="dxa"/>
          </w:tcPr>
          <w:p w14:paraId="48974E9D" w14:textId="4C3E417A" w:rsidR="00ED70F0" w:rsidRPr="00921C35" w:rsidRDefault="00AD6059" w:rsidP="008861C2">
            <w:pPr>
              <w:spacing w:line="276" w:lineRule="auto"/>
              <w:rPr>
                <w:rFonts w:cs="Times New Roman"/>
                <w:sz w:val="20"/>
                <w:szCs w:val="20"/>
              </w:rPr>
            </w:pPr>
            <w:r w:rsidRPr="00921C35">
              <w:rPr>
                <w:rFonts w:cs="Times New Roman"/>
                <w:sz w:val="20"/>
                <w:szCs w:val="20"/>
              </w:rPr>
              <w:t>Burimi i t</w:t>
            </w:r>
            <w:r w:rsidR="00D50AB3" w:rsidRPr="00921C35">
              <w:rPr>
                <w:rFonts w:cs="Times New Roman"/>
                <w:sz w:val="20"/>
                <w:szCs w:val="20"/>
              </w:rPr>
              <w:t>ë</w:t>
            </w:r>
            <w:r w:rsidRPr="00921C35">
              <w:rPr>
                <w:rFonts w:cs="Times New Roman"/>
                <w:sz w:val="20"/>
                <w:szCs w:val="20"/>
              </w:rPr>
              <w:t xml:space="preserve"> dh</w:t>
            </w:r>
            <w:r w:rsidR="00D50AB3" w:rsidRPr="00921C35">
              <w:rPr>
                <w:rFonts w:cs="Times New Roman"/>
                <w:sz w:val="20"/>
                <w:szCs w:val="20"/>
              </w:rPr>
              <w:t>ë</w:t>
            </w:r>
            <w:r w:rsidRPr="00921C35">
              <w:rPr>
                <w:rFonts w:cs="Times New Roman"/>
                <w:sz w:val="20"/>
                <w:szCs w:val="20"/>
              </w:rPr>
              <w:t>nave p</w:t>
            </w:r>
            <w:r w:rsidR="00D50AB3" w:rsidRPr="00921C35">
              <w:rPr>
                <w:rFonts w:cs="Times New Roman"/>
                <w:sz w:val="20"/>
                <w:szCs w:val="20"/>
              </w:rPr>
              <w:t>ë</w:t>
            </w:r>
            <w:r w:rsidRPr="00921C35">
              <w:rPr>
                <w:rFonts w:cs="Times New Roman"/>
                <w:sz w:val="20"/>
                <w:szCs w:val="20"/>
              </w:rPr>
              <w:t>r monitorimin e treguesit t</w:t>
            </w:r>
            <w:r w:rsidR="00D50AB3" w:rsidRPr="00921C35">
              <w:rPr>
                <w:rFonts w:cs="Times New Roman"/>
                <w:sz w:val="20"/>
                <w:szCs w:val="20"/>
              </w:rPr>
              <w:t>ë</w:t>
            </w:r>
            <w:r w:rsidRPr="00921C35">
              <w:rPr>
                <w:rFonts w:cs="Times New Roman"/>
                <w:sz w:val="20"/>
                <w:szCs w:val="20"/>
              </w:rPr>
              <w:t xml:space="preserve"> </w:t>
            </w:r>
            <w:proofErr w:type="spellStart"/>
            <w:r w:rsidRPr="00921C35">
              <w:rPr>
                <w:rFonts w:cs="Times New Roman"/>
                <w:sz w:val="20"/>
                <w:szCs w:val="20"/>
              </w:rPr>
              <w:t>performanc</w:t>
            </w:r>
            <w:r w:rsidR="00D50AB3" w:rsidRPr="00921C35">
              <w:rPr>
                <w:rFonts w:cs="Times New Roman"/>
                <w:sz w:val="20"/>
                <w:szCs w:val="20"/>
              </w:rPr>
              <w:t>ë</w:t>
            </w:r>
            <w:r w:rsidRPr="00921C35">
              <w:rPr>
                <w:rFonts w:cs="Times New Roman"/>
                <w:sz w:val="20"/>
                <w:szCs w:val="20"/>
              </w:rPr>
              <w:t>s</w:t>
            </w:r>
            <w:proofErr w:type="spellEnd"/>
          </w:p>
        </w:tc>
        <w:tc>
          <w:tcPr>
            <w:tcW w:w="9715" w:type="dxa"/>
            <w:gridSpan w:val="5"/>
          </w:tcPr>
          <w:p w14:paraId="0874BD4F" w14:textId="77777777" w:rsidR="00ED70F0" w:rsidRPr="00921C35" w:rsidRDefault="00517681" w:rsidP="008861C2">
            <w:pPr>
              <w:spacing w:line="276" w:lineRule="auto"/>
              <w:rPr>
                <w:rFonts w:cs="Times New Roman"/>
                <w:sz w:val="20"/>
                <w:szCs w:val="20"/>
              </w:rPr>
            </w:pPr>
            <w:r w:rsidRPr="00921C35">
              <w:rPr>
                <w:rFonts w:cs="Times New Roman"/>
                <w:sz w:val="20"/>
                <w:szCs w:val="20"/>
              </w:rPr>
              <w:t>Sistemi i Prokurimit Elektronik</w:t>
            </w:r>
          </w:p>
          <w:p w14:paraId="3520EA03" w14:textId="77777777" w:rsidR="00517681" w:rsidRPr="00921C35" w:rsidRDefault="00517681" w:rsidP="008861C2">
            <w:pPr>
              <w:spacing w:line="276" w:lineRule="auto"/>
              <w:rPr>
                <w:rFonts w:cs="Times New Roman"/>
                <w:sz w:val="20"/>
                <w:szCs w:val="20"/>
              </w:rPr>
            </w:pPr>
            <w:r w:rsidRPr="00921C35">
              <w:rPr>
                <w:rFonts w:cs="Times New Roman"/>
                <w:sz w:val="20"/>
                <w:szCs w:val="20"/>
              </w:rPr>
              <w:t>Analiza Vjetore</w:t>
            </w:r>
          </w:p>
          <w:p w14:paraId="6FAFC45C" w14:textId="46152B0A" w:rsidR="00517681" w:rsidRPr="00921C35" w:rsidRDefault="00517681" w:rsidP="008861C2">
            <w:pPr>
              <w:spacing w:line="276" w:lineRule="auto"/>
              <w:rPr>
                <w:rFonts w:cs="Times New Roman"/>
                <w:sz w:val="20"/>
                <w:szCs w:val="20"/>
              </w:rPr>
            </w:pPr>
          </w:p>
        </w:tc>
      </w:tr>
      <w:tr w:rsidR="00ED70F0" w:rsidRPr="00921C35" w14:paraId="5300FDC6" w14:textId="77777777" w:rsidTr="00ED70F0">
        <w:tc>
          <w:tcPr>
            <w:tcW w:w="3235" w:type="dxa"/>
          </w:tcPr>
          <w:p w14:paraId="1B70F738" w14:textId="6E616DE7" w:rsidR="00ED70F0" w:rsidRPr="00921C35" w:rsidRDefault="00517681" w:rsidP="008861C2">
            <w:pPr>
              <w:spacing w:line="276" w:lineRule="auto"/>
              <w:rPr>
                <w:rFonts w:cs="Times New Roman"/>
                <w:sz w:val="20"/>
                <w:szCs w:val="20"/>
              </w:rPr>
            </w:pPr>
            <w:r w:rsidRPr="00921C35">
              <w:rPr>
                <w:rFonts w:cs="Times New Roman"/>
                <w:sz w:val="20"/>
                <w:szCs w:val="20"/>
              </w:rPr>
              <w:t>Institucioni p</w:t>
            </w:r>
            <w:r w:rsidR="00D50AB3" w:rsidRPr="00921C35">
              <w:rPr>
                <w:rFonts w:cs="Times New Roman"/>
                <w:sz w:val="20"/>
                <w:szCs w:val="20"/>
              </w:rPr>
              <w:t>ë</w:t>
            </w:r>
            <w:r w:rsidRPr="00921C35">
              <w:rPr>
                <w:rFonts w:cs="Times New Roman"/>
                <w:sz w:val="20"/>
                <w:szCs w:val="20"/>
              </w:rPr>
              <w:t>rgjegj</w:t>
            </w:r>
            <w:r w:rsidR="00D50AB3" w:rsidRPr="00921C35">
              <w:rPr>
                <w:rFonts w:cs="Times New Roman"/>
                <w:sz w:val="20"/>
                <w:szCs w:val="20"/>
              </w:rPr>
              <w:t>ë</w:t>
            </w:r>
            <w:r w:rsidRPr="00921C35">
              <w:rPr>
                <w:rFonts w:cs="Times New Roman"/>
                <w:sz w:val="20"/>
                <w:szCs w:val="20"/>
              </w:rPr>
              <w:t>s p</w:t>
            </w:r>
            <w:r w:rsidR="00D50AB3" w:rsidRPr="00921C35">
              <w:rPr>
                <w:rFonts w:cs="Times New Roman"/>
                <w:sz w:val="20"/>
                <w:szCs w:val="20"/>
              </w:rPr>
              <w:t>ë</w:t>
            </w:r>
            <w:r w:rsidRPr="00921C35">
              <w:rPr>
                <w:rFonts w:cs="Times New Roman"/>
                <w:sz w:val="20"/>
                <w:szCs w:val="20"/>
              </w:rPr>
              <w:t>r mbledhjen e t</w:t>
            </w:r>
            <w:r w:rsidR="00D50AB3" w:rsidRPr="00921C35">
              <w:rPr>
                <w:rFonts w:cs="Times New Roman"/>
                <w:sz w:val="20"/>
                <w:szCs w:val="20"/>
              </w:rPr>
              <w:t>ë</w:t>
            </w:r>
            <w:r w:rsidRPr="00921C35">
              <w:rPr>
                <w:rFonts w:cs="Times New Roman"/>
                <w:sz w:val="20"/>
                <w:szCs w:val="20"/>
              </w:rPr>
              <w:t xml:space="preserve"> dh</w:t>
            </w:r>
            <w:r w:rsidR="00D50AB3" w:rsidRPr="00921C35">
              <w:rPr>
                <w:rFonts w:cs="Times New Roman"/>
                <w:sz w:val="20"/>
                <w:szCs w:val="20"/>
              </w:rPr>
              <w:t>ë</w:t>
            </w:r>
            <w:r w:rsidRPr="00921C35">
              <w:rPr>
                <w:rFonts w:cs="Times New Roman"/>
                <w:sz w:val="20"/>
                <w:szCs w:val="20"/>
              </w:rPr>
              <w:t>nave</w:t>
            </w:r>
          </w:p>
        </w:tc>
        <w:tc>
          <w:tcPr>
            <w:tcW w:w="9715" w:type="dxa"/>
            <w:gridSpan w:val="5"/>
          </w:tcPr>
          <w:p w14:paraId="57C8F237" w14:textId="56CFB743" w:rsidR="00ED70F0" w:rsidRPr="00921C35" w:rsidRDefault="00517681" w:rsidP="008861C2">
            <w:pPr>
              <w:spacing w:line="276" w:lineRule="auto"/>
              <w:rPr>
                <w:rFonts w:cs="Times New Roman"/>
                <w:sz w:val="20"/>
                <w:szCs w:val="20"/>
              </w:rPr>
            </w:pPr>
            <w:r w:rsidRPr="00921C35">
              <w:rPr>
                <w:rFonts w:cs="Times New Roman"/>
                <w:sz w:val="20"/>
                <w:szCs w:val="20"/>
              </w:rPr>
              <w:t>Agjencia e Prokurimit Publik</w:t>
            </w:r>
          </w:p>
        </w:tc>
      </w:tr>
      <w:tr w:rsidR="00ED70F0" w:rsidRPr="00921C35" w14:paraId="649B69C0" w14:textId="77777777" w:rsidTr="00ED70F0">
        <w:tc>
          <w:tcPr>
            <w:tcW w:w="3235" w:type="dxa"/>
          </w:tcPr>
          <w:p w14:paraId="4295B113" w14:textId="71C4BDB3" w:rsidR="00ED70F0" w:rsidRPr="00921C35" w:rsidRDefault="0024160F" w:rsidP="008861C2">
            <w:pPr>
              <w:spacing w:line="276" w:lineRule="auto"/>
              <w:rPr>
                <w:rFonts w:cs="Times New Roman"/>
                <w:sz w:val="20"/>
                <w:szCs w:val="20"/>
              </w:rPr>
            </w:pPr>
            <w:r w:rsidRPr="00921C35">
              <w:rPr>
                <w:rFonts w:cs="Times New Roman"/>
                <w:sz w:val="20"/>
                <w:szCs w:val="20"/>
              </w:rPr>
              <w:t>Indikatori dhe objektivat e zhvillimit t</w:t>
            </w:r>
            <w:r w:rsidR="00D50AB3" w:rsidRPr="00921C35">
              <w:rPr>
                <w:rFonts w:cs="Times New Roman"/>
                <w:sz w:val="20"/>
                <w:szCs w:val="20"/>
              </w:rPr>
              <w:t>ë</w:t>
            </w:r>
            <w:r w:rsidRPr="00921C35">
              <w:rPr>
                <w:rFonts w:cs="Times New Roman"/>
                <w:sz w:val="20"/>
                <w:szCs w:val="20"/>
              </w:rPr>
              <w:t xml:space="preserve"> q</w:t>
            </w:r>
            <w:r w:rsidR="00D50AB3" w:rsidRPr="00921C35">
              <w:rPr>
                <w:rFonts w:cs="Times New Roman"/>
                <w:sz w:val="20"/>
                <w:szCs w:val="20"/>
              </w:rPr>
              <w:t>ë</w:t>
            </w:r>
            <w:r w:rsidRPr="00921C35">
              <w:rPr>
                <w:rFonts w:cs="Times New Roman"/>
                <w:sz w:val="20"/>
                <w:szCs w:val="20"/>
              </w:rPr>
              <w:t>ndruesh</w:t>
            </w:r>
            <w:r w:rsidR="00D50AB3" w:rsidRPr="00921C35">
              <w:rPr>
                <w:rFonts w:cs="Times New Roman"/>
                <w:sz w:val="20"/>
                <w:szCs w:val="20"/>
              </w:rPr>
              <w:t>ë</w:t>
            </w:r>
            <w:r w:rsidRPr="00921C35">
              <w:rPr>
                <w:rFonts w:cs="Times New Roman"/>
                <w:sz w:val="20"/>
                <w:szCs w:val="20"/>
              </w:rPr>
              <w:t>m.</w:t>
            </w:r>
          </w:p>
          <w:p w14:paraId="68146DF1" w14:textId="2951B562" w:rsidR="0024160F" w:rsidRPr="00921C35" w:rsidRDefault="00FF5213" w:rsidP="008861C2">
            <w:pPr>
              <w:spacing w:line="276" w:lineRule="auto"/>
              <w:rPr>
                <w:rFonts w:cs="Times New Roman"/>
                <w:sz w:val="20"/>
                <w:szCs w:val="20"/>
              </w:rPr>
            </w:pPr>
            <w:r w:rsidRPr="00921C35">
              <w:rPr>
                <w:rFonts w:cs="Times New Roman"/>
                <w:sz w:val="20"/>
                <w:szCs w:val="20"/>
              </w:rPr>
              <w:t xml:space="preserve"> </w:t>
            </w:r>
          </w:p>
        </w:tc>
        <w:tc>
          <w:tcPr>
            <w:tcW w:w="9715" w:type="dxa"/>
            <w:gridSpan w:val="5"/>
          </w:tcPr>
          <w:p w14:paraId="3E5BE275" w14:textId="77777777" w:rsidR="00ED70F0" w:rsidRPr="00921C35" w:rsidRDefault="0024160F" w:rsidP="008861C2">
            <w:pPr>
              <w:spacing w:line="276" w:lineRule="auto"/>
              <w:rPr>
                <w:rFonts w:cs="Times New Roman"/>
                <w:sz w:val="20"/>
                <w:szCs w:val="20"/>
              </w:rPr>
            </w:pPr>
            <w:r w:rsidRPr="00921C35">
              <w:rPr>
                <w:rFonts w:cs="Times New Roman"/>
                <w:sz w:val="20"/>
                <w:szCs w:val="20"/>
              </w:rPr>
              <w:t>PO</w:t>
            </w:r>
          </w:p>
          <w:p w14:paraId="72CAAEA8" w14:textId="305169FD" w:rsidR="0024160F" w:rsidRPr="00921C35" w:rsidRDefault="0024160F" w:rsidP="008861C2">
            <w:pPr>
              <w:spacing w:line="276" w:lineRule="auto"/>
              <w:rPr>
                <w:rFonts w:cs="Times New Roman"/>
                <w:sz w:val="20"/>
                <w:szCs w:val="20"/>
              </w:rPr>
            </w:pPr>
          </w:p>
        </w:tc>
      </w:tr>
      <w:tr w:rsidR="00ED70F0" w:rsidRPr="00921C35" w14:paraId="48AD2132" w14:textId="77777777" w:rsidTr="00ED70F0">
        <w:tc>
          <w:tcPr>
            <w:tcW w:w="3235" w:type="dxa"/>
          </w:tcPr>
          <w:p w14:paraId="3934DB5E" w14:textId="26221D43" w:rsidR="00ED70F0" w:rsidRPr="00921C35" w:rsidRDefault="0024160F" w:rsidP="008861C2">
            <w:pPr>
              <w:spacing w:line="276" w:lineRule="auto"/>
              <w:rPr>
                <w:rFonts w:cs="Times New Roman"/>
                <w:sz w:val="20"/>
                <w:szCs w:val="20"/>
              </w:rPr>
            </w:pPr>
            <w:proofErr w:type="spellStart"/>
            <w:r w:rsidRPr="00921C35">
              <w:rPr>
                <w:rFonts w:cs="Times New Roman"/>
                <w:sz w:val="20"/>
                <w:szCs w:val="20"/>
              </w:rPr>
              <w:t>Frequenca</w:t>
            </w:r>
            <w:proofErr w:type="spellEnd"/>
            <w:r w:rsidRPr="00921C35">
              <w:rPr>
                <w:rFonts w:cs="Times New Roman"/>
                <w:sz w:val="20"/>
                <w:szCs w:val="20"/>
              </w:rPr>
              <w:t xml:space="preserve"> e publikimit t</w:t>
            </w:r>
            <w:r w:rsidR="00D50AB3" w:rsidRPr="00921C35">
              <w:rPr>
                <w:rFonts w:cs="Times New Roman"/>
                <w:sz w:val="20"/>
                <w:szCs w:val="20"/>
              </w:rPr>
              <w:t>ë</w:t>
            </w:r>
            <w:r w:rsidRPr="00921C35">
              <w:rPr>
                <w:rFonts w:cs="Times New Roman"/>
                <w:sz w:val="20"/>
                <w:szCs w:val="20"/>
              </w:rPr>
              <w:t xml:space="preserve"> </w:t>
            </w:r>
            <w:proofErr w:type="spellStart"/>
            <w:r w:rsidRPr="00921C35">
              <w:rPr>
                <w:rFonts w:cs="Times New Roman"/>
                <w:sz w:val="20"/>
                <w:szCs w:val="20"/>
              </w:rPr>
              <w:t>t</w:t>
            </w:r>
            <w:r w:rsidR="00D50AB3" w:rsidRPr="00921C35">
              <w:rPr>
                <w:rFonts w:cs="Times New Roman"/>
                <w:sz w:val="20"/>
                <w:szCs w:val="20"/>
              </w:rPr>
              <w:t>ë</w:t>
            </w:r>
            <w:proofErr w:type="spellEnd"/>
            <w:r w:rsidRPr="00921C35">
              <w:rPr>
                <w:rFonts w:cs="Times New Roman"/>
                <w:sz w:val="20"/>
                <w:szCs w:val="20"/>
              </w:rPr>
              <w:t xml:space="preserve"> dh</w:t>
            </w:r>
            <w:r w:rsidR="00D50AB3" w:rsidRPr="00921C35">
              <w:rPr>
                <w:rFonts w:cs="Times New Roman"/>
                <w:sz w:val="20"/>
                <w:szCs w:val="20"/>
              </w:rPr>
              <w:t>ë</w:t>
            </w:r>
            <w:r w:rsidRPr="00921C35">
              <w:rPr>
                <w:rFonts w:cs="Times New Roman"/>
                <w:sz w:val="20"/>
                <w:szCs w:val="20"/>
              </w:rPr>
              <w:t>nave</w:t>
            </w:r>
          </w:p>
        </w:tc>
        <w:tc>
          <w:tcPr>
            <w:tcW w:w="9715" w:type="dxa"/>
            <w:gridSpan w:val="5"/>
          </w:tcPr>
          <w:p w14:paraId="3BD07F36" w14:textId="4F3BE874" w:rsidR="00ED70F0" w:rsidRPr="00921C35" w:rsidRDefault="0024160F" w:rsidP="008861C2">
            <w:pPr>
              <w:spacing w:line="276" w:lineRule="auto"/>
              <w:rPr>
                <w:rFonts w:cs="Times New Roman"/>
                <w:sz w:val="20"/>
                <w:szCs w:val="20"/>
              </w:rPr>
            </w:pPr>
            <w:r w:rsidRPr="00921C35">
              <w:rPr>
                <w:rFonts w:cs="Times New Roman"/>
                <w:sz w:val="20"/>
                <w:szCs w:val="20"/>
              </w:rPr>
              <w:t>Vjetor</w:t>
            </w:r>
          </w:p>
        </w:tc>
      </w:tr>
      <w:tr w:rsidR="00ED70F0" w:rsidRPr="00921C35" w14:paraId="02A64C5C" w14:textId="77777777" w:rsidTr="00ED70F0">
        <w:tc>
          <w:tcPr>
            <w:tcW w:w="3235" w:type="dxa"/>
          </w:tcPr>
          <w:p w14:paraId="34DF4831" w14:textId="220BD87E" w:rsidR="00ED70F0" w:rsidRPr="00921C35" w:rsidRDefault="0024160F" w:rsidP="008861C2">
            <w:pPr>
              <w:spacing w:line="276" w:lineRule="auto"/>
              <w:rPr>
                <w:rFonts w:cs="Times New Roman"/>
                <w:sz w:val="20"/>
                <w:szCs w:val="20"/>
              </w:rPr>
            </w:pPr>
            <w:r w:rsidRPr="00921C35">
              <w:rPr>
                <w:rFonts w:cs="Times New Roman"/>
                <w:sz w:val="20"/>
                <w:szCs w:val="20"/>
              </w:rPr>
              <w:t>P</w:t>
            </w:r>
            <w:r w:rsidR="00D50AB3" w:rsidRPr="00921C35">
              <w:rPr>
                <w:rFonts w:cs="Times New Roman"/>
                <w:sz w:val="20"/>
                <w:szCs w:val="20"/>
              </w:rPr>
              <w:t>ë</w:t>
            </w:r>
            <w:r w:rsidRPr="00921C35">
              <w:rPr>
                <w:rFonts w:cs="Times New Roman"/>
                <w:sz w:val="20"/>
                <w:szCs w:val="20"/>
              </w:rPr>
              <w:t>rshkrim i shkurt</w:t>
            </w:r>
            <w:r w:rsidR="00D50AB3" w:rsidRPr="00921C35">
              <w:rPr>
                <w:rFonts w:cs="Times New Roman"/>
                <w:sz w:val="20"/>
                <w:szCs w:val="20"/>
              </w:rPr>
              <w:t>ë</w:t>
            </w:r>
            <w:r w:rsidRPr="00921C35">
              <w:rPr>
                <w:rFonts w:cs="Times New Roman"/>
                <w:sz w:val="20"/>
                <w:szCs w:val="20"/>
              </w:rPr>
              <w:t>r i metodologjis</w:t>
            </w:r>
            <w:r w:rsidR="00D50AB3" w:rsidRPr="00921C35">
              <w:rPr>
                <w:rFonts w:cs="Times New Roman"/>
                <w:sz w:val="20"/>
                <w:szCs w:val="20"/>
              </w:rPr>
              <w:t>ë</w:t>
            </w:r>
            <w:r w:rsidRPr="00921C35">
              <w:rPr>
                <w:rFonts w:cs="Times New Roman"/>
                <w:sz w:val="20"/>
                <w:szCs w:val="20"/>
              </w:rPr>
              <w:t xml:space="preserve"> s</w:t>
            </w:r>
            <w:r w:rsidR="00D50AB3" w:rsidRPr="00921C35">
              <w:rPr>
                <w:rFonts w:cs="Times New Roman"/>
                <w:sz w:val="20"/>
                <w:szCs w:val="20"/>
              </w:rPr>
              <w:t>ë</w:t>
            </w:r>
            <w:r w:rsidRPr="00921C35">
              <w:rPr>
                <w:rFonts w:cs="Times New Roman"/>
                <w:sz w:val="20"/>
                <w:szCs w:val="20"/>
              </w:rPr>
              <w:t xml:space="preserve"> indikatorit si dhe paraqitja e formul</w:t>
            </w:r>
            <w:r w:rsidR="00D50AB3" w:rsidRPr="00921C35">
              <w:rPr>
                <w:rFonts w:cs="Times New Roman"/>
                <w:sz w:val="20"/>
                <w:szCs w:val="20"/>
              </w:rPr>
              <w:t>ë</w:t>
            </w:r>
            <w:r w:rsidRPr="00921C35">
              <w:rPr>
                <w:rFonts w:cs="Times New Roman"/>
                <w:sz w:val="20"/>
                <w:szCs w:val="20"/>
              </w:rPr>
              <w:t>s s</w:t>
            </w:r>
            <w:r w:rsidR="00D50AB3" w:rsidRPr="00921C35">
              <w:rPr>
                <w:rFonts w:cs="Times New Roman"/>
                <w:sz w:val="20"/>
                <w:szCs w:val="20"/>
              </w:rPr>
              <w:t>ë</w:t>
            </w:r>
            <w:r w:rsidRPr="00921C35">
              <w:rPr>
                <w:rFonts w:cs="Times New Roman"/>
                <w:sz w:val="20"/>
                <w:szCs w:val="20"/>
              </w:rPr>
              <w:t xml:space="preserve"> llogaritjes s</w:t>
            </w:r>
            <w:r w:rsidR="00D50AB3" w:rsidRPr="00921C35">
              <w:rPr>
                <w:rFonts w:cs="Times New Roman"/>
                <w:sz w:val="20"/>
                <w:szCs w:val="20"/>
              </w:rPr>
              <w:t>ë</w:t>
            </w:r>
            <w:r w:rsidRPr="00921C35">
              <w:rPr>
                <w:rFonts w:cs="Times New Roman"/>
                <w:sz w:val="20"/>
                <w:szCs w:val="20"/>
              </w:rPr>
              <w:t xml:space="preserve"> indikatorit</w:t>
            </w:r>
          </w:p>
        </w:tc>
        <w:tc>
          <w:tcPr>
            <w:tcW w:w="9715" w:type="dxa"/>
            <w:gridSpan w:val="5"/>
          </w:tcPr>
          <w:p w14:paraId="3F51E27E" w14:textId="77777777" w:rsidR="00ED70F0" w:rsidRPr="00921C35" w:rsidRDefault="0024160F" w:rsidP="008861C2">
            <w:pPr>
              <w:spacing w:line="276" w:lineRule="auto"/>
              <w:rPr>
                <w:sz w:val="20"/>
                <w:szCs w:val="20"/>
                <w:lang w:eastAsia="hr-HR"/>
              </w:rPr>
            </w:pPr>
            <w:r w:rsidRPr="00921C35">
              <w:rPr>
                <w:sz w:val="20"/>
                <w:szCs w:val="20"/>
                <w:lang w:eastAsia="hr-HR"/>
              </w:rPr>
              <w:t xml:space="preserve">Ndikimi do të vlerësohet duke matur një rritje të kontratave të dhëna bazuar në raportin më të mirë </w:t>
            </w:r>
            <w:proofErr w:type="spellStart"/>
            <w:r w:rsidRPr="00921C35">
              <w:rPr>
                <w:sz w:val="20"/>
                <w:szCs w:val="20"/>
                <w:lang w:eastAsia="hr-HR"/>
              </w:rPr>
              <w:t>cmim</w:t>
            </w:r>
            <w:proofErr w:type="spellEnd"/>
            <w:r w:rsidRPr="00921C35">
              <w:rPr>
                <w:sz w:val="20"/>
                <w:szCs w:val="20"/>
                <w:lang w:eastAsia="hr-HR"/>
              </w:rPr>
              <w:t>/cilësi brenda kritereve të ofertës ekonomikisht më të favorshme (MEAT) në raport me vitin e kaluar</w:t>
            </w:r>
          </w:p>
          <w:p w14:paraId="74E14F26" w14:textId="0B18C7F1" w:rsidR="0024160F" w:rsidRPr="00921C35" w:rsidRDefault="00336708" w:rsidP="008861C2">
            <w:pPr>
              <w:spacing w:line="276" w:lineRule="auto"/>
              <w:rPr>
                <w:rFonts w:cs="Times New Roman"/>
                <w:sz w:val="20"/>
                <w:szCs w:val="20"/>
              </w:rPr>
            </w:pPr>
            <w:r w:rsidRPr="00921C35">
              <w:rPr>
                <w:sz w:val="20"/>
                <w:szCs w:val="20"/>
                <w:lang w:eastAsia="hr-HR"/>
              </w:rPr>
              <w:t xml:space="preserve">PQ = </w:t>
            </w:r>
            <m:oMath>
              <m:f>
                <m:fPr>
                  <m:ctrlPr>
                    <w:rPr>
                      <w:rFonts w:ascii="Cambria Math" w:hAnsi="Cambria Math"/>
                      <w:sz w:val="20"/>
                      <w:szCs w:val="20"/>
                      <w:lang w:eastAsia="hr-HR"/>
                    </w:rPr>
                  </m:ctrlPr>
                </m:fPr>
                <m:num>
                  <m:r>
                    <m:rPr>
                      <m:sty m:val="bi"/>
                    </m:rPr>
                    <w:rPr>
                      <w:rFonts w:ascii="Cambria Math" w:hAnsi="Cambria Math"/>
                      <w:sz w:val="20"/>
                      <w:szCs w:val="20"/>
                      <w:lang w:eastAsia="hr-HR"/>
                    </w:rPr>
                    <m:t>Numri</m:t>
                  </m:r>
                  <m:r>
                    <m:rPr>
                      <m:sty m:val="p"/>
                    </m:rPr>
                    <w:rPr>
                      <w:rFonts w:ascii="Cambria Math" w:hAnsi="Cambria Math"/>
                      <w:sz w:val="20"/>
                      <w:szCs w:val="20"/>
                      <w:lang w:eastAsia="hr-HR"/>
                    </w:rPr>
                    <m:t xml:space="preserve"> </m:t>
                  </m:r>
                  <m:r>
                    <m:rPr>
                      <m:sty m:val="bi"/>
                    </m:rPr>
                    <w:rPr>
                      <w:rFonts w:ascii="Cambria Math" w:hAnsi="Cambria Math"/>
                      <w:sz w:val="20"/>
                      <w:szCs w:val="20"/>
                      <w:lang w:eastAsia="hr-HR"/>
                    </w:rPr>
                    <m:t>i</m:t>
                  </m:r>
                  <m:r>
                    <m:rPr>
                      <m:sty m:val="p"/>
                    </m:rPr>
                    <w:rPr>
                      <w:rFonts w:ascii="Cambria Math" w:hAnsi="Cambria Math"/>
                      <w:sz w:val="20"/>
                      <w:szCs w:val="20"/>
                      <w:lang w:eastAsia="hr-HR"/>
                    </w:rPr>
                    <m:t xml:space="preserve"> </m:t>
                  </m:r>
                  <m:r>
                    <m:rPr>
                      <m:sty m:val="bi"/>
                    </m:rPr>
                    <w:rPr>
                      <w:rFonts w:ascii="Cambria Math" w:hAnsi="Cambria Math"/>
                      <w:sz w:val="20"/>
                      <w:szCs w:val="20"/>
                      <w:lang w:eastAsia="hr-HR"/>
                    </w:rPr>
                    <m:t>kontratave</m:t>
                  </m:r>
                  <m:r>
                    <m:rPr>
                      <m:sty m:val="p"/>
                    </m:rPr>
                    <w:rPr>
                      <w:rFonts w:ascii="Cambria Math" w:hAnsi="Cambria Math"/>
                      <w:sz w:val="20"/>
                      <w:szCs w:val="20"/>
                      <w:lang w:eastAsia="hr-HR"/>
                    </w:rPr>
                    <m:t xml:space="preserve"> </m:t>
                  </m:r>
                  <m:r>
                    <m:rPr>
                      <m:sty m:val="bi"/>
                    </m:rPr>
                    <w:rPr>
                      <w:rFonts w:ascii="Cambria Math" w:hAnsi="Cambria Math"/>
                      <w:sz w:val="20"/>
                      <w:szCs w:val="20"/>
                      <w:lang w:eastAsia="hr-HR"/>
                    </w:rPr>
                    <m:t>të</m:t>
                  </m:r>
                  <m:r>
                    <m:rPr>
                      <m:sty m:val="p"/>
                    </m:rPr>
                    <w:rPr>
                      <w:rFonts w:ascii="Cambria Math" w:hAnsi="Cambria Math"/>
                      <w:sz w:val="20"/>
                      <w:szCs w:val="20"/>
                      <w:lang w:eastAsia="hr-HR"/>
                    </w:rPr>
                    <m:t xml:space="preserve"> </m:t>
                  </m:r>
                  <m:r>
                    <m:rPr>
                      <m:sty m:val="bi"/>
                    </m:rPr>
                    <w:rPr>
                      <w:rFonts w:ascii="Cambria Math" w:hAnsi="Cambria Math"/>
                      <w:sz w:val="20"/>
                      <w:szCs w:val="20"/>
                      <w:lang w:eastAsia="hr-HR"/>
                    </w:rPr>
                    <m:t>dhëna</m:t>
                  </m:r>
                  <m:r>
                    <m:rPr>
                      <m:sty m:val="p"/>
                    </m:rPr>
                    <w:rPr>
                      <w:rFonts w:ascii="Cambria Math" w:hAnsi="Cambria Math"/>
                      <w:sz w:val="20"/>
                      <w:szCs w:val="20"/>
                      <w:lang w:eastAsia="hr-HR"/>
                    </w:rPr>
                    <m:t xml:space="preserve"> </m:t>
                  </m:r>
                  <m:r>
                    <m:rPr>
                      <m:sty m:val="bi"/>
                    </m:rPr>
                    <w:rPr>
                      <w:rFonts w:ascii="Cambria Math" w:hAnsi="Cambria Math"/>
                      <w:sz w:val="20"/>
                      <w:szCs w:val="20"/>
                      <w:lang w:eastAsia="hr-HR"/>
                    </w:rPr>
                    <m:t>bazuar</m:t>
                  </m:r>
                  <m:r>
                    <m:rPr>
                      <m:sty m:val="p"/>
                    </m:rPr>
                    <w:rPr>
                      <w:rFonts w:ascii="Cambria Math" w:hAnsi="Cambria Math"/>
                      <w:sz w:val="20"/>
                      <w:szCs w:val="20"/>
                      <w:lang w:eastAsia="hr-HR"/>
                    </w:rPr>
                    <m:t xml:space="preserve"> </m:t>
                  </m:r>
                  <m:r>
                    <m:rPr>
                      <m:sty m:val="bi"/>
                    </m:rPr>
                    <w:rPr>
                      <w:rFonts w:ascii="Cambria Math" w:hAnsi="Cambria Math"/>
                      <w:sz w:val="20"/>
                      <w:szCs w:val="20"/>
                      <w:lang w:eastAsia="hr-HR"/>
                    </w:rPr>
                    <m:t>në</m:t>
                  </m:r>
                  <m:r>
                    <m:rPr>
                      <m:sty m:val="p"/>
                    </m:rPr>
                    <w:rPr>
                      <w:rFonts w:ascii="Cambria Math" w:hAnsi="Cambria Math"/>
                      <w:sz w:val="20"/>
                      <w:szCs w:val="20"/>
                      <w:lang w:eastAsia="hr-HR"/>
                    </w:rPr>
                    <m:t xml:space="preserve"> </m:t>
                  </m:r>
                  <m:r>
                    <m:rPr>
                      <m:sty m:val="bi"/>
                    </m:rPr>
                    <w:rPr>
                      <w:rFonts w:ascii="Cambria Math" w:hAnsi="Cambria Math"/>
                      <w:sz w:val="20"/>
                      <w:szCs w:val="20"/>
                      <w:lang w:eastAsia="hr-HR"/>
                    </w:rPr>
                    <m:t>PQ</m:t>
                  </m:r>
                </m:num>
                <m:den>
                  <m:r>
                    <m:rPr>
                      <m:sty m:val="bi"/>
                    </m:rPr>
                    <w:rPr>
                      <w:rFonts w:ascii="Cambria Math" w:hAnsi="Cambria Math"/>
                      <w:sz w:val="20"/>
                      <w:szCs w:val="20"/>
                      <w:lang w:eastAsia="hr-HR"/>
                    </w:rPr>
                    <m:t>Numri</m:t>
                  </m:r>
                  <m:r>
                    <m:rPr>
                      <m:sty m:val="p"/>
                    </m:rPr>
                    <w:rPr>
                      <w:rFonts w:ascii="Cambria Math" w:hAnsi="Cambria Math"/>
                      <w:sz w:val="20"/>
                      <w:szCs w:val="20"/>
                      <w:lang w:eastAsia="hr-HR"/>
                    </w:rPr>
                    <m:t xml:space="preserve"> </m:t>
                  </m:r>
                  <m:r>
                    <m:rPr>
                      <m:sty m:val="bi"/>
                    </m:rPr>
                    <w:rPr>
                      <w:rFonts w:ascii="Cambria Math" w:hAnsi="Cambria Math"/>
                      <w:sz w:val="20"/>
                      <w:szCs w:val="20"/>
                      <w:lang w:eastAsia="hr-HR"/>
                    </w:rPr>
                    <m:t>total</m:t>
                  </m:r>
                  <m:r>
                    <m:rPr>
                      <m:sty m:val="p"/>
                    </m:rPr>
                    <w:rPr>
                      <w:rFonts w:ascii="Cambria Math" w:hAnsi="Cambria Math"/>
                      <w:sz w:val="20"/>
                      <w:szCs w:val="20"/>
                      <w:lang w:eastAsia="hr-HR"/>
                    </w:rPr>
                    <m:t xml:space="preserve"> </m:t>
                  </m:r>
                  <m:r>
                    <m:rPr>
                      <m:sty m:val="bi"/>
                    </m:rPr>
                    <w:rPr>
                      <w:rFonts w:ascii="Cambria Math" w:hAnsi="Cambria Math"/>
                      <w:sz w:val="20"/>
                      <w:szCs w:val="20"/>
                      <w:lang w:eastAsia="hr-HR"/>
                    </w:rPr>
                    <m:t>i</m:t>
                  </m:r>
                  <m:r>
                    <m:rPr>
                      <m:sty m:val="p"/>
                    </m:rPr>
                    <w:rPr>
                      <w:rFonts w:ascii="Cambria Math" w:hAnsi="Cambria Math"/>
                      <w:sz w:val="20"/>
                      <w:szCs w:val="20"/>
                      <w:lang w:eastAsia="hr-HR"/>
                    </w:rPr>
                    <m:t xml:space="preserve"> </m:t>
                  </m:r>
                  <m:r>
                    <m:rPr>
                      <m:sty m:val="bi"/>
                    </m:rPr>
                    <w:rPr>
                      <w:rFonts w:ascii="Cambria Math" w:hAnsi="Cambria Math"/>
                      <w:sz w:val="20"/>
                      <w:szCs w:val="20"/>
                      <w:lang w:eastAsia="hr-HR"/>
                    </w:rPr>
                    <m:t>kontratave</m:t>
                  </m:r>
                  <m:r>
                    <m:rPr>
                      <m:sty m:val="p"/>
                    </m:rPr>
                    <w:rPr>
                      <w:rFonts w:ascii="Cambria Math" w:hAnsi="Cambria Math"/>
                      <w:sz w:val="20"/>
                      <w:szCs w:val="20"/>
                      <w:lang w:eastAsia="hr-HR"/>
                    </w:rPr>
                    <m:t xml:space="preserve"> </m:t>
                  </m:r>
                  <m:r>
                    <m:rPr>
                      <m:sty m:val="bi"/>
                    </m:rPr>
                    <w:rPr>
                      <w:rFonts w:ascii="Cambria Math" w:hAnsi="Cambria Math"/>
                      <w:sz w:val="20"/>
                      <w:szCs w:val="20"/>
                      <w:lang w:eastAsia="hr-HR"/>
                    </w:rPr>
                    <m:t>të</m:t>
                  </m:r>
                  <m:r>
                    <m:rPr>
                      <m:sty m:val="p"/>
                    </m:rPr>
                    <w:rPr>
                      <w:rFonts w:ascii="Cambria Math" w:hAnsi="Cambria Math"/>
                      <w:sz w:val="20"/>
                      <w:szCs w:val="20"/>
                      <w:lang w:eastAsia="hr-HR"/>
                    </w:rPr>
                    <m:t xml:space="preserve"> </m:t>
                  </m:r>
                  <m:r>
                    <m:rPr>
                      <m:sty m:val="bi"/>
                    </m:rPr>
                    <w:rPr>
                      <w:rFonts w:ascii="Cambria Math" w:hAnsi="Cambria Math"/>
                      <w:sz w:val="20"/>
                      <w:szCs w:val="20"/>
                      <w:lang w:eastAsia="hr-HR"/>
                    </w:rPr>
                    <m:t>dhëna</m:t>
                  </m:r>
                </m:den>
              </m:f>
            </m:oMath>
            <w:r w:rsidRPr="00921C35">
              <w:rPr>
                <w:sz w:val="20"/>
                <w:szCs w:val="20"/>
                <w:lang w:eastAsia="hr-HR"/>
              </w:rPr>
              <w:t xml:space="preserve"> x 100</w:t>
            </w:r>
          </w:p>
        </w:tc>
      </w:tr>
      <w:tr w:rsidR="0024160F" w:rsidRPr="00921C35" w14:paraId="5A769CB6" w14:textId="77777777" w:rsidTr="0024160F">
        <w:trPr>
          <w:trHeight w:val="390"/>
        </w:trPr>
        <w:tc>
          <w:tcPr>
            <w:tcW w:w="3235" w:type="dxa"/>
            <w:vMerge w:val="restart"/>
          </w:tcPr>
          <w:p w14:paraId="40CC1A19" w14:textId="1A6C2DA6" w:rsidR="0024160F" w:rsidRPr="00921C35" w:rsidRDefault="0024160F" w:rsidP="008861C2">
            <w:pPr>
              <w:spacing w:line="276" w:lineRule="auto"/>
              <w:rPr>
                <w:rFonts w:cs="Times New Roman"/>
                <w:sz w:val="20"/>
                <w:szCs w:val="20"/>
              </w:rPr>
            </w:pPr>
            <w:r w:rsidRPr="00921C35">
              <w:rPr>
                <w:rFonts w:cs="Times New Roman"/>
                <w:sz w:val="20"/>
                <w:szCs w:val="20"/>
              </w:rPr>
              <w:t>Informacion mbi vler</w:t>
            </w:r>
            <w:r w:rsidR="00D50AB3" w:rsidRPr="00921C35">
              <w:rPr>
                <w:rFonts w:cs="Times New Roman"/>
                <w:sz w:val="20"/>
                <w:szCs w:val="20"/>
              </w:rPr>
              <w:t>ë</w:t>
            </w:r>
            <w:r w:rsidRPr="00921C35">
              <w:rPr>
                <w:rFonts w:cs="Times New Roman"/>
                <w:sz w:val="20"/>
                <w:szCs w:val="20"/>
              </w:rPr>
              <w:t>n baz</w:t>
            </w:r>
            <w:r w:rsidR="00D50AB3" w:rsidRPr="00921C35">
              <w:rPr>
                <w:rFonts w:cs="Times New Roman"/>
                <w:sz w:val="20"/>
                <w:szCs w:val="20"/>
              </w:rPr>
              <w:t>ë</w:t>
            </w:r>
          </w:p>
        </w:tc>
        <w:tc>
          <w:tcPr>
            <w:tcW w:w="9715" w:type="dxa"/>
            <w:gridSpan w:val="5"/>
          </w:tcPr>
          <w:p w14:paraId="7111FF28" w14:textId="40CC420F" w:rsidR="0024160F" w:rsidRPr="00921C35" w:rsidRDefault="0024160F" w:rsidP="008861C2">
            <w:pPr>
              <w:spacing w:line="276" w:lineRule="auto"/>
              <w:rPr>
                <w:rFonts w:cs="Times New Roman"/>
                <w:sz w:val="20"/>
                <w:szCs w:val="20"/>
              </w:rPr>
            </w:pPr>
            <w:r w:rsidRPr="00921C35">
              <w:rPr>
                <w:rFonts w:cs="Times New Roman"/>
                <w:sz w:val="20"/>
                <w:szCs w:val="20"/>
              </w:rPr>
              <w:t>Viti: 2023</w:t>
            </w:r>
          </w:p>
        </w:tc>
      </w:tr>
      <w:tr w:rsidR="0024160F" w:rsidRPr="00921C35" w14:paraId="68F475FE" w14:textId="77777777" w:rsidTr="0024160F">
        <w:trPr>
          <w:trHeight w:val="375"/>
        </w:trPr>
        <w:tc>
          <w:tcPr>
            <w:tcW w:w="3235" w:type="dxa"/>
            <w:vMerge/>
          </w:tcPr>
          <w:p w14:paraId="5FCE6531" w14:textId="77777777" w:rsidR="0024160F" w:rsidRPr="00921C35" w:rsidRDefault="0024160F" w:rsidP="008861C2">
            <w:pPr>
              <w:spacing w:line="276" w:lineRule="auto"/>
              <w:rPr>
                <w:rFonts w:cs="Times New Roman"/>
                <w:sz w:val="20"/>
                <w:szCs w:val="20"/>
              </w:rPr>
            </w:pPr>
          </w:p>
        </w:tc>
        <w:tc>
          <w:tcPr>
            <w:tcW w:w="9715" w:type="dxa"/>
            <w:gridSpan w:val="5"/>
          </w:tcPr>
          <w:p w14:paraId="0C0CFA8C" w14:textId="06F242BF" w:rsidR="0024160F" w:rsidRPr="00921C35" w:rsidRDefault="0024160F" w:rsidP="008861C2">
            <w:pPr>
              <w:spacing w:line="276" w:lineRule="auto"/>
              <w:rPr>
                <w:rFonts w:cs="Times New Roman"/>
                <w:sz w:val="20"/>
                <w:szCs w:val="20"/>
              </w:rPr>
            </w:pPr>
            <w:r w:rsidRPr="00921C35">
              <w:rPr>
                <w:rFonts w:cs="Times New Roman"/>
                <w:sz w:val="20"/>
                <w:szCs w:val="20"/>
              </w:rPr>
              <w:t>Vlera Baz</w:t>
            </w:r>
            <w:r w:rsidR="00D50AB3" w:rsidRPr="00921C35">
              <w:rPr>
                <w:rFonts w:cs="Times New Roman"/>
                <w:sz w:val="20"/>
                <w:szCs w:val="20"/>
              </w:rPr>
              <w:t>ë</w:t>
            </w:r>
            <w:r w:rsidR="00FF5213" w:rsidRPr="00921C35">
              <w:rPr>
                <w:rFonts w:cs="Times New Roman"/>
                <w:sz w:val="20"/>
                <w:szCs w:val="20"/>
              </w:rPr>
              <w:t>: 7.2</w:t>
            </w:r>
          </w:p>
        </w:tc>
      </w:tr>
      <w:tr w:rsidR="0024160F" w:rsidRPr="00921C35" w14:paraId="53D80A4C" w14:textId="2B255808" w:rsidTr="0024160F">
        <w:trPr>
          <w:trHeight w:val="368"/>
        </w:trPr>
        <w:tc>
          <w:tcPr>
            <w:tcW w:w="3235" w:type="dxa"/>
            <w:vMerge w:val="restart"/>
          </w:tcPr>
          <w:p w14:paraId="41BDB5D4" w14:textId="673956BB" w:rsidR="0024160F" w:rsidRPr="00921C35" w:rsidRDefault="0024160F" w:rsidP="008861C2">
            <w:pPr>
              <w:spacing w:line="276" w:lineRule="auto"/>
              <w:rPr>
                <w:rFonts w:cs="Times New Roman"/>
                <w:sz w:val="20"/>
                <w:szCs w:val="20"/>
              </w:rPr>
            </w:pPr>
            <w:r w:rsidRPr="00921C35">
              <w:rPr>
                <w:rFonts w:cs="Times New Roman"/>
                <w:sz w:val="20"/>
                <w:szCs w:val="20"/>
              </w:rPr>
              <w:t>Informacion mbi vler</w:t>
            </w:r>
            <w:r w:rsidR="00D50AB3" w:rsidRPr="00921C35">
              <w:rPr>
                <w:rFonts w:cs="Times New Roman"/>
                <w:sz w:val="20"/>
                <w:szCs w:val="20"/>
              </w:rPr>
              <w:t>ë</w:t>
            </w:r>
            <w:r w:rsidRPr="00921C35">
              <w:rPr>
                <w:rFonts w:cs="Times New Roman"/>
                <w:sz w:val="20"/>
                <w:szCs w:val="20"/>
              </w:rPr>
              <w:t>n e synuar</w:t>
            </w:r>
          </w:p>
        </w:tc>
        <w:tc>
          <w:tcPr>
            <w:tcW w:w="2295" w:type="dxa"/>
          </w:tcPr>
          <w:p w14:paraId="25F5700B" w14:textId="2C407CBC" w:rsidR="0024160F" w:rsidRPr="00921C35" w:rsidRDefault="0024160F" w:rsidP="008861C2">
            <w:pPr>
              <w:spacing w:line="276" w:lineRule="auto"/>
              <w:rPr>
                <w:rFonts w:cs="Times New Roman"/>
                <w:sz w:val="20"/>
                <w:szCs w:val="20"/>
              </w:rPr>
            </w:pPr>
            <w:r w:rsidRPr="00921C35">
              <w:rPr>
                <w:rFonts w:cs="Times New Roman"/>
                <w:sz w:val="20"/>
                <w:szCs w:val="20"/>
              </w:rPr>
              <w:t>Viti:</w:t>
            </w:r>
          </w:p>
        </w:tc>
        <w:tc>
          <w:tcPr>
            <w:tcW w:w="1845" w:type="dxa"/>
          </w:tcPr>
          <w:p w14:paraId="5282C329" w14:textId="557CB534" w:rsidR="0024160F" w:rsidRPr="00921C35" w:rsidRDefault="0024160F" w:rsidP="0024160F">
            <w:pPr>
              <w:spacing w:line="276" w:lineRule="auto"/>
              <w:ind w:left="57"/>
              <w:rPr>
                <w:rFonts w:cs="Times New Roman"/>
                <w:sz w:val="20"/>
                <w:szCs w:val="20"/>
              </w:rPr>
            </w:pPr>
            <w:r w:rsidRPr="00921C35">
              <w:rPr>
                <w:rFonts w:cs="Times New Roman"/>
                <w:sz w:val="20"/>
                <w:szCs w:val="20"/>
              </w:rPr>
              <w:t>2024</w:t>
            </w:r>
          </w:p>
        </w:tc>
        <w:tc>
          <w:tcPr>
            <w:tcW w:w="1620" w:type="dxa"/>
          </w:tcPr>
          <w:p w14:paraId="6FBCD063" w14:textId="34CA5DF1" w:rsidR="0024160F" w:rsidRPr="00921C35" w:rsidRDefault="0024160F" w:rsidP="0024160F">
            <w:pPr>
              <w:spacing w:line="276" w:lineRule="auto"/>
              <w:ind w:left="207"/>
              <w:rPr>
                <w:rFonts w:cs="Times New Roman"/>
                <w:sz w:val="20"/>
                <w:szCs w:val="20"/>
              </w:rPr>
            </w:pPr>
            <w:r w:rsidRPr="00921C35">
              <w:rPr>
                <w:rFonts w:cs="Times New Roman"/>
                <w:sz w:val="20"/>
                <w:szCs w:val="20"/>
              </w:rPr>
              <w:t>2025</w:t>
            </w:r>
          </w:p>
        </w:tc>
        <w:tc>
          <w:tcPr>
            <w:tcW w:w="1890" w:type="dxa"/>
          </w:tcPr>
          <w:p w14:paraId="262A8449" w14:textId="006D05E9" w:rsidR="0024160F" w:rsidRPr="00921C35" w:rsidRDefault="0024160F" w:rsidP="0024160F">
            <w:pPr>
              <w:spacing w:line="276" w:lineRule="auto"/>
              <w:ind w:left="87"/>
              <w:rPr>
                <w:rFonts w:cs="Times New Roman"/>
                <w:sz w:val="20"/>
                <w:szCs w:val="20"/>
              </w:rPr>
            </w:pPr>
            <w:r w:rsidRPr="00921C35">
              <w:rPr>
                <w:rFonts w:cs="Times New Roman"/>
                <w:sz w:val="20"/>
                <w:szCs w:val="20"/>
              </w:rPr>
              <w:t>2026</w:t>
            </w:r>
          </w:p>
        </w:tc>
        <w:tc>
          <w:tcPr>
            <w:tcW w:w="2065" w:type="dxa"/>
          </w:tcPr>
          <w:p w14:paraId="52AEE3B3" w14:textId="5E4461E9" w:rsidR="0024160F" w:rsidRPr="00921C35" w:rsidRDefault="0024160F" w:rsidP="0024160F">
            <w:pPr>
              <w:spacing w:line="276" w:lineRule="auto"/>
              <w:rPr>
                <w:rFonts w:cs="Times New Roman"/>
                <w:sz w:val="20"/>
                <w:szCs w:val="20"/>
              </w:rPr>
            </w:pPr>
            <w:r w:rsidRPr="00921C35">
              <w:rPr>
                <w:rFonts w:cs="Times New Roman"/>
                <w:sz w:val="20"/>
                <w:szCs w:val="20"/>
              </w:rPr>
              <w:t>2027</w:t>
            </w:r>
          </w:p>
        </w:tc>
      </w:tr>
      <w:tr w:rsidR="0024160F" w:rsidRPr="00921C35" w14:paraId="2A6C29AE" w14:textId="36C975C5" w:rsidTr="0024160F">
        <w:trPr>
          <w:trHeight w:val="390"/>
        </w:trPr>
        <w:tc>
          <w:tcPr>
            <w:tcW w:w="3235" w:type="dxa"/>
            <w:vMerge/>
          </w:tcPr>
          <w:p w14:paraId="7AB369BA" w14:textId="77777777" w:rsidR="0024160F" w:rsidRPr="00921C35" w:rsidRDefault="0024160F" w:rsidP="008861C2">
            <w:pPr>
              <w:spacing w:line="276" w:lineRule="auto"/>
              <w:rPr>
                <w:rFonts w:cs="Times New Roman"/>
                <w:sz w:val="20"/>
                <w:szCs w:val="20"/>
              </w:rPr>
            </w:pPr>
          </w:p>
        </w:tc>
        <w:tc>
          <w:tcPr>
            <w:tcW w:w="2295" w:type="dxa"/>
          </w:tcPr>
          <w:p w14:paraId="4FEBF6E9" w14:textId="3B2F8BF5" w:rsidR="0024160F" w:rsidRPr="00921C35" w:rsidRDefault="0024160F" w:rsidP="008861C2">
            <w:pPr>
              <w:spacing w:line="276" w:lineRule="auto"/>
              <w:rPr>
                <w:rFonts w:cs="Times New Roman"/>
                <w:sz w:val="20"/>
                <w:szCs w:val="20"/>
              </w:rPr>
            </w:pPr>
            <w:r w:rsidRPr="00921C35">
              <w:rPr>
                <w:rFonts w:cs="Times New Roman"/>
                <w:sz w:val="20"/>
                <w:szCs w:val="20"/>
              </w:rPr>
              <w:t>Vlera e treguesve</w:t>
            </w:r>
          </w:p>
        </w:tc>
        <w:tc>
          <w:tcPr>
            <w:tcW w:w="1845" w:type="dxa"/>
          </w:tcPr>
          <w:p w14:paraId="3235EA58" w14:textId="77777777" w:rsidR="0024160F" w:rsidRPr="00921C35" w:rsidRDefault="0024160F" w:rsidP="0024160F">
            <w:pPr>
              <w:spacing w:line="276" w:lineRule="auto"/>
              <w:rPr>
                <w:rFonts w:cs="Times New Roman"/>
                <w:sz w:val="20"/>
                <w:szCs w:val="20"/>
              </w:rPr>
            </w:pPr>
          </w:p>
        </w:tc>
        <w:tc>
          <w:tcPr>
            <w:tcW w:w="1620" w:type="dxa"/>
          </w:tcPr>
          <w:p w14:paraId="7622D7AD" w14:textId="3714C0D1" w:rsidR="0024160F" w:rsidRPr="00921C35" w:rsidRDefault="0024160F" w:rsidP="008861C2">
            <w:pPr>
              <w:spacing w:line="276" w:lineRule="auto"/>
              <w:rPr>
                <w:rFonts w:cs="Times New Roman"/>
                <w:sz w:val="20"/>
                <w:szCs w:val="20"/>
              </w:rPr>
            </w:pPr>
          </w:p>
        </w:tc>
        <w:tc>
          <w:tcPr>
            <w:tcW w:w="1890" w:type="dxa"/>
          </w:tcPr>
          <w:p w14:paraId="1EF98939" w14:textId="77777777" w:rsidR="0024160F" w:rsidRPr="00921C35" w:rsidRDefault="0024160F" w:rsidP="008861C2">
            <w:pPr>
              <w:spacing w:line="276" w:lineRule="auto"/>
              <w:rPr>
                <w:rFonts w:cs="Times New Roman"/>
                <w:sz w:val="20"/>
                <w:szCs w:val="20"/>
              </w:rPr>
            </w:pPr>
          </w:p>
        </w:tc>
        <w:tc>
          <w:tcPr>
            <w:tcW w:w="2065" w:type="dxa"/>
          </w:tcPr>
          <w:p w14:paraId="69B7D9BC" w14:textId="77777777" w:rsidR="0024160F" w:rsidRPr="00921C35" w:rsidRDefault="0024160F" w:rsidP="008861C2">
            <w:pPr>
              <w:spacing w:line="276" w:lineRule="auto"/>
              <w:rPr>
                <w:rFonts w:cs="Times New Roman"/>
                <w:sz w:val="20"/>
                <w:szCs w:val="20"/>
              </w:rPr>
            </w:pPr>
          </w:p>
        </w:tc>
      </w:tr>
    </w:tbl>
    <w:p w14:paraId="70D66A63" w14:textId="10765D90" w:rsidR="0012020F" w:rsidRPr="00921C35" w:rsidRDefault="0012020F" w:rsidP="0012020F">
      <w:pPr>
        <w:spacing w:line="276" w:lineRule="auto"/>
        <w:rPr>
          <w:rFonts w:cs="Times New Roman"/>
          <w:sz w:val="20"/>
          <w:szCs w:val="20"/>
        </w:rPr>
      </w:pPr>
    </w:p>
    <w:tbl>
      <w:tblPr>
        <w:tblStyle w:val="TableGrid"/>
        <w:tblW w:w="0" w:type="auto"/>
        <w:tblLook w:val="04A0" w:firstRow="1" w:lastRow="0" w:firstColumn="1" w:lastColumn="0" w:noHBand="0" w:noVBand="1"/>
      </w:tblPr>
      <w:tblGrid>
        <w:gridCol w:w="3235"/>
        <w:gridCol w:w="2295"/>
        <w:gridCol w:w="1845"/>
        <w:gridCol w:w="1620"/>
        <w:gridCol w:w="1890"/>
        <w:gridCol w:w="2065"/>
      </w:tblGrid>
      <w:tr w:rsidR="0012020F" w:rsidRPr="00921C35" w14:paraId="09E10893" w14:textId="77777777" w:rsidTr="0012020F">
        <w:tc>
          <w:tcPr>
            <w:tcW w:w="3235" w:type="dxa"/>
          </w:tcPr>
          <w:p w14:paraId="6CBC4030" w14:textId="77777777" w:rsidR="0012020F" w:rsidRPr="00921C35" w:rsidRDefault="0012020F" w:rsidP="0012020F">
            <w:pPr>
              <w:spacing w:line="276" w:lineRule="auto"/>
              <w:rPr>
                <w:rFonts w:cs="Times New Roman"/>
                <w:sz w:val="20"/>
                <w:szCs w:val="20"/>
              </w:rPr>
            </w:pPr>
            <w:r w:rsidRPr="00921C35">
              <w:rPr>
                <w:rFonts w:cs="Times New Roman"/>
                <w:sz w:val="20"/>
                <w:szCs w:val="20"/>
              </w:rPr>
              <w:t>TITULLI I INDIKATORIT</w:t>
            </w:r>
          </w:p>
        </w:tc>
        <w:tc>
          <w:tcPr>
            <w:tcW w:w="9715" w:type="dxa"/>
            <w:gridSpan w:val="5"/>
          </w:tcPr>
          <w:p w14:paraId="0CF764C1" w14:textId="27963834" w:rsidR="0012020F" w:rsidRPr="00921C35" w:rsidRDefault="0012020F" w:rsidP="00FF5213">
            <w:pPr>
              <w:pStyle w:val="ListParagraph"/>
              <w:numPr>
                <w:ilvl w:val="0"/>
                <w:numId w:val="63"/>
              </w:numPr>
              <w:spacing w:line="276" w:lineRule="auto"/>
              <w:rPr>
                <w:rFonts w:cs="Times New Roman"/>
                <w:sz w:val="20"/>
                <w:szCs w:val="20"/>
              </w:rPr>
            </w:pPr>
            <w:r w:rsidRPr="00921C35">
              <w:rPr>
                <w:sz w:val="20"/>
                <w:szCs w:val="20"/>
                <w:lang w:eastAsia="hr-HR"/>
              </w:rPr>
              <w:t>RRITJA E PËRFITIMEVE MJEDISORE DHE SOCIALE TË SHËRBIMEVE TË OFRUARA NGA ORGANET PUBLIKE</w:t>
            </w:r>
          </w:p>
        </w:tc>
      </w:tr>
      <w:tr w:rsidR="0012020F" w:rsidRPr="00921C35" w14:paraId="3ACCAE53" w14:textId="77777777" w:rsidTr="0012020F">
        <w:trPr>
          <w:trHeight w:val="570"/>
        </w:trPr>
        <w:tc>
          <w:tcPr>
            <w:tcW w:w="3235" w:type="dxa"/>
            <w:vMerge w:val="restart"/>
          </w:tcPr>
          <w:p w14:paraId="19129552" w14:textId="36CBA7B7" w:rsidR="0012020F" w:rsidRPr="00921C35" w:rsidRDefault="0012020F" w:rsidP="0012020F">
            <w:pPr>
              <w:spacing w:line="276" w:lineRule="auto"/>
              <w:rPr>
                <w:rFonts w:cs="Times New Roman"/>
                <w:sz w:val="20"/>
                <w:szCs w:val="20"/>
              </w:rPr>
            </w:pPr>
            <w:r w:rsidRPr="00921C35">
              <w:rPr>
                <w:rFonts w:cs="Times New Roman"/>
                <w:sz w:val="20"/>
                <w:szCs w:val="20"/>
              </w:rPr>
              <w:t>Objektivi p</w:t>
            </w:r>
            <w:r w:rsidR="00D50AB3" w:rsidRPr="00921C35">
              <w:rPr>
                <w:rFonts w:cs="Times New Roman"/>
                <w:sz w:val="20"/>
                <w:szCs w:val="20"/>
              </w:rPr>
              <w:t>ë</w:t>
            </w:r>
            <w:r w:rsidRPr="00921C35">
              <w:rPr>
                <w:rFonts w:cs="Times New Roman"/>
                <w:sz w:val="20"/>
                <w:szCs w:val="20"/>
              </w:rPr>
              <w:t>rkat</w:t>
            </w:r>
            <w:r w:rsidR="00D50AB3" w:rsidRPr="00921C35">
              <w:rPr>
                <w:rFonts w:cs="Times New Roman"/>
                <w:sz w:val="20"/>
                <w:szCs w:val="20"/>
              </w:rPr>
              <w:t>ë</w:t>
            </w:r>
            <w:r w:rsidRPr="00921C35">
              <w:rPr>
                <w:rFonts w:cs="Times New Roman"/>
                <w:sz w:val="20"/>
                <w:szCs w:val="20"/>
              </w:rPr>
              <w:t>s</w:t>
            </w:r>
          </w:p>
        </w:tc>
        <w:tc>
          <w:tcPr>
            <w:tcW w:w="9715" w:type="dxa"/>
            <w:gridSpan w:val="5"/>
          </w:tcPr>
          <w:p w14:paraId="78F71AD1" w14:textId="449B8B24" w:rsidR="0012020F" w:rsidRPr="00921C35" w:rsidRDefault="0012020F" w:rsidP="0012020F">
            <w:pPr>
              <w:spacing w:line="276" w:lineRule="auto"/>
              <w:rPr>
                <w:rFonts w:cs="Times New Roman"/>
                <w:sz w:val="20"/>
                <w:szCs w:val="20"/>
              </w:rPr>
            </w:pPr>
            <w:r w:rsidRPr="00921C35">
              <w:rPr>
                <w:rFonts w:cs="Times New Roman"/>
                <w:sz w:val="20"/>
                <w:szCs w:val="20"/>
              </w:rPr>
              <w:t>Strategjia Komb</w:t>
            </w:r>
            <w:r w:rsidR="00D50AB3" w:rsidRPr="00921C35">
              <w:rPr>
                <w:rFonts w:cs="Times New Roman"/>
                <w:sz w:val="20"/>
                <w:szCs w:val="20"/>
              </w:rPr>
              <w:t>ë</w:t>
            </w:r>
            <w:r w:rsidRPr="00921C35">
              <w:rPr>
                <w:rFonts w:cs="Times New Roman"/>
                <w:sz w:val="20"/>
                <w:szCs w:val="20"/>
              </w:rPr>
              <w:t>tare p</w:t>
            </w:r>
            <w:r w:rsidR="00D50AB3" w:rsidRPr="00921C35">
              <w:rPr>
                <w:rFonts w:cs="Times New Roman"/>
                <w:sz w:val="20"/>
                <w:szCs w:val="20"/>
              </w:rPr>
              <w:t>ë</w:t>
            </w:r>
            <w:r w:rsidRPr="00921C35">
              <w:rPr>
                <w:rFonts w:cs="Times New Roman"/>
                <w:sz w:val="20"/>
                <w:szCs w:val="20"/>
              </w:rPr>
              <w:t>r Prokurimin Publik 2024-2030</w:t>
            </w:r>
          </w:p>
        </w:tc>
      </w:tr>
      <w:tr w:rsidR="0012020F" w:rsidRPr="00921C35" w14:paraId="68DAAD3D" w14:textId="77777777" w:rsidTr="0012020F">
        <w:trPr>
          <w:trHeight w:val="485"/>
        </w:trPr>
        <w:tc>
          <w:tcPr>
            <w:tcW w:w="3235" w:type="dxa"/>
            <w:vMerge/>
          </w:tcPr>
          <w:p w14:paraId="59487D4B" w14:textId="77777777" w:rsidR="0012020F" w:rsidRPr="00921C35" w:rsidRDefault="0012020F" w:rsidP="0012020F">
            <w:pPr>
              <w:spacing w:line="276" w:lineRule="auto"/>
              <w:rPr>
                <w:rFonts w:cs="Times New Roman"/>
                <w:sz w:val="20"/>
                <w:szCs w:val="20"/>
              </w:rPr>
            </w:pPr>
          </w:p>
        </w:tc>
        <w:tc>
          <w:tcPr>
            <w:tcW w:w="9715" w:type="dxa"/>
            <w:gridSpan w:val="5"/>
          </w:tcPr>
          <w:p w14:paraId="4CFB899A" w14:textId="284D6958" w:rsidR="0012020F" w:rsidRPr="00921C35" w:rsidRDefault="0012020F" w:rsidP="00F04E27">
            <w:pPr>
              <w:spacing w:line="276" w:lineRule="auto"/>
              <w:rPr>
                <w:rFonts w:cs="Times New Roman"/>
                <w:sz w:val="20"/>
                <w:szCs w:val="20"/>
              </w:rPr>
            </w:pPr>
            <w:r w:rsidRPr="00921C35">
              <w:rPr>
                <w:rFonts w:cs="Times New Roman"/>
                <w:sz w:val="20"/>
                <w:szCs w:val="20"/>
              </w:rPr>
              <w:t>Q</w:t>
            </w:r>
            <w:r w:rsidR="00D50AB3" w:rsidRPr="00921C35">
              <w:rPr>
                <w:rFonts w:cs="Times New Roman"/>
                <w:sz w:val="20"/>
                <w:szCs w:val="20"/>
              </w:rPr>
              <w:t>ë</w:t>
            </w:r>
            <w:r w:rsidRPr="00921C35">
              <w:rPr>
                <w:rFonts w:cs="Times New Roman"/>
                <w:sz w:val="20"/>
                <w:szCs w:val="20"/>
              </w:rPr>
              <w:t>llimi i Politik</w:t>
            </w:r>
            <w:r w:rsidR="00D50AB3" w:rsidRPr="00921C35">
              <w:rPr>
                <w:rFonts w:cs="Times New Roman"/>
                <w:sz w:val="20"/>
                <w:szCs w:val="20"/>
              </w:rPr>
              <w:t>ë</w:t>
            </w:r>
            <w:r w:rsidRPr="00921C35">
              <w:rPr>
                <w:rFonts w:cs="Times New Roman"/>
                <w:sz w:val="20"/>
                <w:szCs w:val="20"/>
              </w:rPr>
              <w:t xml:space="preserve">s </w:t>
            </w:r>
            <w:r w:rsidR="00F04E27">
              <w:rPr>
                <w:rFonts w:cs="Times New Roman"/>
                <w:sz w:val="20"/>
                <w:szCs w:val="20"/>
              </w:rPr>
              <w:t>2</w:t>
            </w:r>
            <w:r w:rsidRPr="00921C35">
              <w:rPr>
                <w:rFonts w:cs="Times New Roman"/>
                <w:sz w:val="20"/>
                <w:szCs w:val="20"/>
              </w:rPr>
              <w:t xml:space="preserve">: </w:t>
            </w:r>
            <w:r w:rsidR="00F04E27" w:rsidRPr="00F04E27">
              <w:rPr>
                <w:rFonts w:cs="Times New Roman"/>
                <w:sz w:val="20"/>
                <w:szCs w:val="20"/>
              </w:rPr>
              <w:t>PROKURIMI I QËNDRUESHËM   DHE INOVATIV</w:t>
            </w:r>
          </w:p>
        </w:tc>
      </w:tr>
      <w:tr w:rsidR="0012020F" w:rsidRPr="00921C35" w14:paraId="2B2DBE03" w14:textId="77777777" w:rsidTr="0012020F">
        <w:tc>
          <w:tcPr>
            <w:tcW w:w="3235" w:type="dxa"/>
          </w:tcPr>
          <w:p w14:paraId="2834E443" w14:textId="044D0F8D" w:rsidR="0012020F" w:rsidRPr="00921C35" w:rsidRDefault="0012020F" w:rsidP="0012020F">
            <w:pPr>
              <w:spacing w:line="276" w:lineRule="auto"/>
              <w:rPr>
                <w:rFonts w:cs="Times New Roman"/>
                <w:sz w:val="20"/>
                <w:szCs w:val="20"/>
              </w:rPr>
            </w:pPr>
            <w:r w:rsidRPr="00921C35">
              <w:rPr>
                <w:rFonts w:cs="Times New Roman"/>
                <w:sz w:val="20"/>
                <w:szCs w:val="20"/>
              </w:rPr>
              <w:t>Burimi i t</w:t>
            </w:r>
            <w:r w:rsidR="00D50AB3" w:rsidRPr="00921C35">
              <w:rPr>
                <w:rFonts w:cs="Times New Roman"/>
                <w:sz w:val="20"/>
                <w:szCs w:val="20"/>
              </w:rPr>
              <w:t>ë</w:t>
            </w:r>
            <w:r w:rsidRPr="00921C35">
              <w:rPr>
                <w:rFonts w:cs="Times New Roman"/>
                <w:sz w:val="20"/>
                <w:szCs w:val="20"/>
              </w:rPr>
              <w:t xml:space="preserve"> dh</w:t>
            </w:r>
            <w:r w:rsidR="00D50AB3" w:rsidRPr="00921C35">
              <w:rPr>
                <w:rFonts w:cs="Times New Roman"/>
                <w:sz w:val="20"/>
                <w:szCs w:val="20"/>
              </w:rPr>
              <w:t>ë</w:t>
            </w:r>
            <w:r w:rsidRPr="00921C35">
              <w:rPr>
                <w:rFonts w:cs="Times New Roman"/>
                <w:sz w:val="20"/>
                <w:szCs w:val="20"/>
              </w:rPr>
              <w:t>nave p</w:t>
            </w:r>
            <w:r w:rsidR="00D50AB3" w:rsidRPr="00921C35">
              <w:rPr>
                <w:rFonts w:cs="Times New Roman"/>
                <w:sz w:val="20"/>
                <w:szCs w:val="20"/>
              </w:rPr>
              <w:t>ë</w:t>
            </w:r>
            <w:r w:rsidRPr="00921C35">
              <w:rPr>
                <w:rFonts w:cs="Times New Roman"/>
                <w:sz w:val="20"/>
                <w:szCs w:val="20"/>
              </w:rPr>
              <w:t>r monitorimin e treguesit t</w:t>
            </w:r>
            <w:r w:rsidR="00D50AB3" w:rsidRPr="00921C35">
              <w:rPr>
                <w:rFonts w:cs="Times New Roman"/>
                <w:sz w:val="20"/>
                <w:szCs w:val="20"/>
              </w:rPr>
              <w:t>ë</w:t>
            </w:r>
            <w:r w:rsidRPr="00921C35">
              <w:rPr>
                <w:rFonts w:cs="Times New Roman"/>
                <w:sz w:val="20"/>
                <w:szCs w:val="20"/>
              </w:rPr>
              <w:t xml:space="preserve"> </w:t>
            </w:r>
            <w:proofErr w:type="spellStart"/>
            <w:r w:rsidRPr="00921C35">
              <w:rPr>
                <w:rFonts w:cs="Times New Roman"/>
                <w:sz w:val="20"/>
                <w:szCs w:val="20"/>
              </w:rPr>
              <w:t>performanc</w:t>
            </w:r>
            <w:r w:rsidR="00D50AB3" w:rsidRPr="00921C35">
              <w:rPr>
                <w:rFonts w:cs="Times New Roman"/>
                <w:sz w:val="20"/>
                <w:szCs w:val="20"/>
              </w:rPr>
              <w:t>ë</w:t>
            </w:r>
            <w:r w:rsidRPr="00921C35">
              <w:rPr>
                <w:rFonts w:cs="Times New Roman"/>
                <w:sz w:val="20"/>
                <w:szCs w:val="20"/>
              </w:rPr>
              <w:t>s</w:t>
            </w:r>
            <w:proofErr w:type="spellEnd"/>
          </w:p>
        </w:tc>
        <w:tc>
          <w:tcPr>
            <w:tcW w:w="9715" w:type="dxa"/>
            <w:gridSpan w:val="5"/>
          </w:tcPr>
          <w:p w14:paraId="1025B5C9" w14:textId="77777777" w:rsidR="0012020F" w:rsidRPr="00921C35" w:rsidRDefault="0012020F" w:rsidP="0012020F">
            <w:pPr>
              <w:spacing w:line="276" w:lineRule="auto"/>
              <w:rPr>
                <w:rFonts w:cs="Times New Roman"/>
                <w:sz w:val="20"/>
                <w:szCs w:val="20"/>
              </w:rPr>
            </w:pPr>
            <w:r w:rsidRPr="00921C35">
              <w:rPr>
                <w:rFonts w:cs="Times New Roman"/>
                <w:sz w:val="20"/>
                <w:szCs w:val="20"/>
              </w:rPr>
              <w:t>Sistemi i Prokurimit Elektronik</w:t>
            </w:r>
          </w:p>
          <w:p w14:paraId="11BB9286" w14:textId="77777777" w:rsidR="0012020F" w:rsidRPr="00921C35" w:rsidRDefault="0012020F" w:rsidP="0012020F">
            <w:pPr>
              <w:spacing w:line="276" w:lineRule="auto"/>
              <w:rPr>
                <w:rFonts w:cs="Times New Roman"/>
                <w:sz w:val="20"/>
                <w:szCs w:val="20"/>
              </w:rPr>
            </w:pPr>
            <w:r w:rsidRPr="00921C35">
              <w:rPr>
                <w:rFonts w:cs="Times New Roman"/>
                <w:sz w:val="20"/>
                <w:szCs w:val="20"/>
              </w:rPr>
              <w:t>Analiza Vjetore</w:t>
            </w:r>
          </w:p>
          <w:p w14:paraId="63F0E27D" w14:textId="77777777" w:rsidR="0012020F" w:rsidRPr="00921C35" w:rsidRDefault="0012020F" w:rsidP="0012020F">
            <w:pPr>
              <w:spacing w:line="276" w:lineRule="auto"/>
              <w:rPr>
                <w:rFonts w:cs="Times New Roman"/>
                <w:sz w:val="20"/>
                <w:szCs w:val="20"/>
              </w:rPr>
            </w:pPr>
          </w:p>
        </w:tc>
      </w:tr>
      <w:tr w:rsidR="0012020F" w:rsidRPr="00921C35" w14:paraId="5A755FCB" w14:textId="77777777" w:rsidTr="0012020F">
        <w:tc>
          <w:tcPr>
            <w:tcW w:w="3235" w:type="dxa"/>
          </w:tcPr>
          <w:p w14:paraId="14DF4273" w14:textId="56B96799" w:rsidR="0012020F" w:rsidRPr="00921C35" w:rsidRDefault="0012020F" w:rsidP="0012020F">
            <w:pPr>
              <w:spacing w:line="276" w:lineRule="auto"/>
              <w:rPr>
                <w:rFonts w:cs="Times New Roman"/>
                <w:sz w:val="20"/>
                <w:szCs w:val="20"/>
              </w:rPr>
            </w:pPr>
            <w:r w:rsidRPr="00921C35">
              <w:rPr>
                <w:rFonts w:cs="Times New Roman"/>
                <w:sz w:val="20"/>
                <w:szCs w:val="20"/>
              </w:rPr>
              <w:t>Institucioni p</w:t>
            </w:r>
            <w:r w:rsidR="00D50AB3" w:rsidRPr="00921C35">
              <w:rPr>
                <w:rFonts w:cs="Times New Roman"/>
                <w:sz w:val="20"/>
                <w:szCs w:val="20"/>
              </w:rPr>
              <w:t>ë</w:t>
            </w:r>
            <w:r w:rsidRPr="00921C35">
              <w:rPr>
                <w:rFonts w:cs="Times New Roman"/>
                <w:sz w:val="20"/>
                <w:szCs w:val="20"/>
              </w:rPr>
              <w:t>rgjegj</w:t>
            </w:r>
            <w:r w:rsidR="00D50AB3" w:rsidRPr="00921C35">
              <w:rPr>
                <w:rFonts w:cs="Times New Roman"/>
                <w:sz w:val="20"/>
                <w:szCs w:val="20"/>
              </w:rPr>
              <w:t>ë</w:t>
            </w:r>
            <w:r w:rsidRPr="00921C35">
              <w:rPr>
                <w:rFonts w:cs="Times New Roman"/>
                <w:sz w:val="20"/>
                <w:szCs w:val="20"/>
              </w:rPr>
              <w:t>s p</w:t>
            </w:r>
            <w:r w:rsidR="00D50AB3" w:rsidRPr="00921C35">
              <w:rPr>
                <w:rFonts w:cs="Times New Roman"/>
                <w:sz w:val="20"/>
                <w:szCs w:val="20"/>
              </w:rPr>
              <w:t>ë</w:t>
            </w:r>
            <w:r w:rsidRPr="00921C35">
              <w:rPr>
                <w:rFonts w:cs="Times New Roman"/>
                <w:sz w:val="20"/>
                <w:szCs w:val="20"/>
              </w:rPr>
              <w:t>r mbledhjen e t</w:t>
            </w:r>
            <w:r w:rsidR="00D50AB3" w:rsidRPr="00921C35">
              <w:rPr>
                <w:rFonts w:cs="Times New Roman"/>
                <w:sz w:val="20"/>
                <w:szCs w:val="20"/>
              </w:rPr>
              <w:t>ë</w:t>
            </w:r>
            <w:r w:rsidRPr="00921C35">
              <w:rPr>
                <w:rFonts w:cs="Times New Roman"/>
                <w:sz w:val="20"/>
                <w:szCs w:val="20"/>
              </w:rPr>
              <w:t xml:space="preserve"> dh</w:t>
            </w:r>
            <w:r w:rsidR="00D50AB3" w:rsidRPr="00921C35">
              <w:rPr>
                <w:rFonts w:cs="Times New Roman"/>
                <w:sz w:val="20"/>
                <w:szCs w:val="20"/>
              </w:rPr>
              <w:t>ë</w:t>
            </w:r>
            <w:r w:rsidRPr="00921C35">
              <w:rPr>
                <w:rFonts w:cs="Times New Roman"/>
                <w:sz w:val="20"/>
                <w:szCs w:val="20"/>
              </w:rPr>
              <w:t>nave</w:t>
            </w:r>
          </w:p>
        </w:tc>
        <w:tc>
          <w:tcPr>
            <w:tcW w:w="9715" w:type="dxa"/>
            <w:gridSpan w:val="5"/>
          </w:tcPr>
          <w:p w14:paraId="5404E295" w14:textId="77777777" w:rsidR="0012020F" w:rsidRPr="00921C35" w:rsidRDefault="0012020F" w:rsidP="0012020F">
            <w:pPr>
              <w:spacing w:line="276" w:lineRule="auto"/>
              <w:rPr>
                <w:rFonts w:cs="Times New Roman"/>
                <w:sz w:val="20"/>
                <w:szCs w:val="20"/>
              </w:rPr>
            </w:pPr>
            <w:r w:rsidRPr="00921C35">
              <w:rPr>
                <w:rFonts w:cs="Times New Roman"/>
                <w:sz w:val="20"/>
                <w:szCs w:val="20"/>
              </w:rPr>
              <w:t>Agjencia e Prokurimit Publik</w:t>
            </w:r>
          </w:p>
        </w:tc>
      </w:tr>
      <w:tr w:rsidR="0012020F" w:rsidRPr="00921C35" w14:paraId="0E669197" w14:textId="77777777" w:rsidTr="0012020F">
        <w:tc>
          <w:tcPr>
            <w:tcW w:w="3235" w:type="dxa"/>
          </w:tcPr>
          <w:p w14:paraId="63E8DDA3" w14:textId="28C00676" w:rsidR="0012020F" w:rsidRPr="00921C35" w:rsidRDefault="0012020F" w:rsidP="0012020F">
            <w:pPr>
              <w:spacing w:line="276" w:lineRule="auto"/>
              <w:rPr>
                <w:rFonts w:cs="Times New Roman"/>
                <w:sz w:val="20"/>
                <w:szCs w:val="20"/>
              </w:rPr>
            </w:pPr>
            <w:r w:rsidRPr="00921C35">
              <w:rPr>
                <w:rFonts w:cs="Times New Roman"/>
                <w:sz w:val="20"/>
                <w:szCs w:val="20"/>
              </w:rPr>
              <w:lastRenderedPageBreak/>
              <w:t>Indikatori dhe objektivat e zhvillimit t</w:t>
            </w:r>
            <w:r w:rsidR="00D50AB3" w:rsidRPr="00921C35">
              <w:rPr>
                <w:rFonts w:cs="Times New Roman"/>
                <w:sz w:val="20"/>
                <w:szCs w:val="20"/>
              </w:rPr>
              <w:t>ë</w:t>
            </w:r>
            <w:r w:rsidRPr="00921C35">
              <w:rPr>
                <w:rFonts w:cs="Times New Roman"/>
                <w:sz w:val="20"/>
                <w:szCs w:val="20"/>
              </w:rPr>
              <w:t xml:space="preserve"> q</w:t>
            </w:r>
            <w:r w:rsidR="00D50AB3" w:rsidRPr="00921C35">
              <w:rPr>
                <w:rFonts w:cs="Times New Roman"/>
                <w:sz w:val="20"/>
                <w:szCs w:val="20"/>
              </w:rPr>
              <w:t>ë</w:t>
            </w:r>
            <w:r w:rsidRPr="00921C35">
              <w:rPr>
                <w:rFonts w:cs="Times New Roman"/>
                <w:sz w:val="20"/>
                <w:szCs w:val="20"/>
              </w:rPr>
              <w:t>ndruesh</w:t>
            </w:r>
            <w:r w:rsidR="00D50AB3" w:rsidRPr="00921C35">
              <w:rPr>
                <w:rFonts w:cs="Times New Roman"/>
                <w:sz w:val="20"/>
                <w:szCs w:val="20"/>
              </w:rPr>
              <w:t>ë</w:t>
            </w:r>
            <w:r w:rsidRPr="00921C35">
              <w:rPr>
                <w:rFonts w:cs="Times New Roman"/>
                <w:sz w:val="20"/>
                <w:szCs w:val="20"/>
              </w:rPr>
              <w:t>m.</w:t>
            </w:r>
          </w:p>
          <w:p w14:paraId="778BAFD2" w14:textId="56BE7F6F" w:rsidR="0012020F" w:rsidRPr="00921C35" w:rsidRDefault="00FF5213" w:rsidP="0012020F">
            <w:pPr>
              <w:spacing w:line="276" w:lineRule="auto"/>
              <w:rPr>
                <w:rFonts w:cs="Times New Roman"/>
                <w:sz w:val="20"/>
                <w:szCs w:val="20"/>
              </w:rPr>
            </w:pPr>
            <w:r w:rsidRPr="00921C35">
              <w:rPr>
                <w:rFonts w:cs="Times New Roman"/>
                <w:sz w:val="20"/>
                <w:szCs w:val="20"/>
              </w:rPr>
              <w:t xml:space="preserve"> </w:t>
            </w:r>
          </w:p>
        </w:tc>
        <w:tc>
          <w:tcPr>
            <w:tcW w:w="9715" w:type="dxa"/>
            <w:gridSpan w:val="5"/>
          </w:tcPr>
          <w:p w14:paraId="44E503EC" w14:textId="77777777" w:rsidR="0012020F" w:rsidRPr="00921C35" w:rsidRDefault="0012020F" w:rsidP="0012020F">
            <w:pPr>
              <w:spacing w:line="276" w:lineRule="auto"/>
              <w:rPr>
                <w:rFonts w:cs="Times New Roman"/>
                <w:sz w:val="20"/>
                <w:szCs w:val="20"/>
              </w:rPr>
            </w:pPr>
            <w:r w:rsidRPr="00921C35">
              <w:rPr>
                <w:rFonts w:cs="Times New Roman"/>
                <w:sz w:val="20"/>
                <w:szCs w:val="20"/>
              </w:rPr>
              <w:t>PO</w:t>
            </w:r>
          </w:p>
          <w:p w14:paraId="20D45FA9" w14:textId="77777777" w:rsidR="0012020F" w:rsidRPr="00921C35" w:rsidRDefault="0012020F" w:rsidP="0012020F">
            <w:pPr>
              <w:spacing w:line="276" w:lineRule="auto"/>
              <w:rPr>
                <w:rFonts w:cs="Times New Roman"/>
                <w:sz w:val="20"/>
                <w:szCs w:val="20"/>
              </w:rPr>
            </w:pPr>
          </w:p>
        </w:tc>
      </w:tr>
      <w:tr w:rsidR="0012020F" w:rsidRPr="00921C35" w14:paraId="246569D8" w14:textId="77777777" w:rsidTr="0012020F">
        <w:tc>
          <w:tcPr>
            <w:tcW w:w="3235" w:type="dxa"/>
          </w:tcPr>
          <w:p w14:paraId="0FEC145E" w14:textId="10C5ACE2" w:rsidR="0012020F" w:rsidRPr="00921C35" w:rsidRDefault="0012020F" w:rsidP="0012020F">
            <w:pPr>
              <w:spacing w:line="276" w:lineRule="auto"/>
              <w:rPr>
                <w:rFonts w:cs="Times New Roman"/>
                <w:sz w:val="20"/>
                <w:szCs w:val="20"/>
              </w:rPr>
            </w:pPr>
            <w:proofErr w:type="spellStart"/>
            <w:r w:rsidRPr="00921C35">
              <w:rPr>
                <w:rFonts w:cs="Times New Roman"/>
                <w:sz w:val="20"/>
                <w:szCs w:val="20"/>
              </w:rPr>
              <w:t>Frequenca</w:t>
            </w:r>
            <w:proofErr w:type="spellEnd"/>
            <w:r w:rsidRPr="00921C35">
              <w:rPr>
                <w:rFonts w:cs="Times New Roman"/>
                <w:sz w:val="20"/>
                <w:szCs w:val="20"/>
              </w:rPr>
              <w:t xml:space="preserve"> e publikimit t</w:t>
            </w:r>
            <w:r w:rsidR="00D50AB3" w:rsidRPr="00921C35">
              <w:rPr>
                <w:rFonts w:cs="Times New Roman"/>
                <w:sz w:val="20"/>
                <w:szCs w:val="20"/>
              </w:rPr>
              <w:t>ë</w:t>
            </w:r>
            <w:r w:rsidRPr="00921C35">
              <w:rPr>
                <w:rFonts w:cs="Times New Roman"/>
                <w:sz w:val="20"/>
                <w:szCs w:val="20"/>
              </w:rPr>
              <w:t xml:space="preserve"> </w:t>
            </w:r>
            <w:proofErr w:type="spellStart"/>
            <w:r w:rsidRPr="00921C35">
              <w:rPr>
                <w:rFonts w:cs="Times New Roman"/>
                <w:sz w:val="20"/>
                <w:szCs w:val="20"/>
              </w:rPr>
              <w:t>t</w:t>
            </w:r>
            <w:r w:rsidR="00D50AB3" w:rsidRPr="00921C35">
              <w:rPr>
                <w:rFonts w:cs="Times New Roman"/>
                <w:sz w:val="20"/>
                <w:szCs w:val="20"/>
              </w:rPr>
              <w:t>ë</w:t>
            </w:r>
            <w:proofErr w:type="spellEnd"/>
            <w:r w:rsidRPr="00921C35">
              <w:rPr>
                <w:rFonts w:cs="Times New Roman"/>
                <w:sz w:val="20"/>
                <w:szCs w:val="20"/>
              </w:rPr>
              <w:t xml:space="preserve"> dh</w:t>
            </w:r>
            <w:r w:rsidR="00D50AB3" w:rsidRPr="00921C35">
              <w:rPr>
                <w:rFonts w:cs="Times New Roman"/>
                <w:sz w:val="20"/>
                <w:szCs w:val="20"/>
              </w:rPr>
              <w:t>ë</w:t>
            </w:r>
            <w:r w:rsidRPr="00921C35">
              <w:rPr>
                <w:rFonts w:cs="Times New Roman"/>
                <w:sz w:val="20"/>
                <w:szCs w:val="20"/>
              </w:rPr>
              <w:t>nave</w:t>
            </w:r>
          </w:p>
        </w:tc>
        <w:tc>
          <w:tcPr>
            <w:tcW w:w="9715" w:type="dxa"/>
            <w:gridSpan w:val="5"/>
          </w:tcPr>
          <w:p w14:paraId="6ED60AB3" w14:textId="77777777" w:rsidR="0012020F" w:rsidRPr="00921C35" w:rsidRDefault="0012020F" w:rsidP="0012020F">
            <w:pPr>
              <w:spacing w:line="276" w:lineRule="auto"/>
              <w:rPr>
                <w:rFonts w:cs="Times New Roman"/>
                <w:sz w:val="20"/>
                <w:szCs w:val="20"/>
              </w:rPr>
            </w:pPr>
            <w:r w:rsidRPr="00921C35">
              <w:rPr>
                <w:rFonts w:cs="Times New Roman"/>
                <w:sz w:val="20"/>
                <w:szCs w:val="20"/>
              </w:rPr>
              <w:t>Vjetor</w:t>
            </w:r>
          </w:p>
        </w:tc>
      </w:tr>
      <w:tr w:rsidR="0012020F" w:rsidRPr="00921C35" w14:paraId="0A00310F" w14:textId="77777777" w:rsidTr="0012020F">
        <w:tc>
          <w:tcPr>
            <w:tcW w:w="3235" w:type="dxa"/>
          </w:tcPr>
          <w:p w14:paraId="619A3DD6" w14:textId="0750B960" w:rsidR="0012020F" w:rsidRPr="00921C35" w:rsidRDefault="0012020F" w:rsidP="0012020F">
            <w:pPr>
              <w:spacing w:line="276" w:lineRule="auto"/>
              <w:rPr>
                <w:rFonts w:cs="Times New Roman"/>
                <w:sz w:val="20"/>
                <w:szCs w:val="20"/>
              </w:rPr>
            </w:pPr>
            <w:r w:rsidRPr="00921C35">
              <w:rPr>
                <w:rFonts w:cs="Times New Roman"/>
                <w:sz w:val="20"/>
                <w:szCs w:val="20"/>
              </w:rPr>
              <w:t>P</w:t>
            </w:r>
            <w:r w:rsidR="00D50AB3" w:rsidRPr="00921C35">
              <w:rPr>
                <w:rFonts w:cs="Times New Roman"/>
                <w:sz w:val="20"/>
                <w:szCs w:val="20"/>
              </w:rPr>
              <w:t>ë</w:t>
            </w:r>
            <w:r w:rsidRPr="00921C35">
              <w:rPr>
                <w:rFonts w:cs="Times New Roman"/>
                <w:sz w:val="20"/>
                <w:szCs w:val="20"/>
              </w:rPr>
              <w:t>rshkrim i shkurt</w:t>
            </w:r>
            <w:r w:rsidR="00D50AB3" w:rsidRPr="00921C35">
              <w:rPr>
                <w:rFonts w:cs="Times New Roman"/>
                <w:sz w:val="20"/>
                <w:szCs w:val="20"/>
              </w:rPr>
              <w:t>ë</w:t>
            </w:r>
            <w:r w:rsidRPr="00921C35">
              <w:rPr>
                <w:rFonts w:cs="Times New Roman"/>
                <w:sz w:val="20"/>
                <w:szCs w:val="20"/>
              </w:rPr>
              <w:t>r i metodologjis</w:t>
            </w:r>
            <w:r w:rsidR="00D50AB3" w:rsidRPr="00921C35">
              <w:rPr>
                <w:rFonts w:cs="Times New Roman"/>
                <w:sz w:val="20"/>
                <w:szCs w:val="20"/>
              </w:rPr>
              <w:t>ë</w:t>
            </w:r>
            <w:r w:rsidRPr="00921C35">
              <w:rPr>
                <w:rFonts w:cs="Times New Roman"/>
                <w:sz w:val="20"/>
                <w:szCs w:val="20"/>
              </w:rPr>
              <w:t xml:space="preserve"> s</w:t>
            </w:r>
            <w:r w:rsidR="00D50AB3" w:rsidRPr="00921C35">
              <w:rPr>
                <w:rFonts w:cs="Times New Roman"/>
                <w:sz w:val="20"/>
                <w:szCs w:val="20"/>
              </w:rPr>
              <w:t>ë</w:t>
            </w:r>
            <w:r w:rsidRPr="00921C35">
              <w:rPr>
                <w:rFonts w:cs="Times New Roman"/>
                <w:sz w:val="20"/>
                <w:szCs w:val="20"/>
              </w:rPr>
              <w:t xml:space="preserve"> indikatorit si dhe paraqitja e formul</w:t>
            </w:r>
            <w:r w:rsidR="00D50AB3" w:rsidRPr="00921C35">
              <w:rPr>
                <w:rFonts w:cs="Times New Roman"/>
                <w:sz w:val="20"/>
                <w:szCs w:val="20"/>
              </w:rPr>
              <w:t>ë</w:t>
            </w:r>
            <w:r w:rsidRPr="00921C35">
              <w:rPr>
                <w:rFonts w:cs="Times New Roman"/>
                <w:sz w:val="20"/>
                <w:szCs w:val="20"/>
              </w:rPr>
              <w:t>s s</w:t>
            </w:r>
            <w:r w:rsidR="00D50AB3" w:rsidRPr="00921C35">
              <w:rPr>
                <w:rFonts w:cs="Times New Roman"/>
                <w:sz w:val="20"/>
                <w:szCs w:val="20"/>
              </w:rPr>
              <w:t>ë</w:t>
            </w:r>
            <w:r w:rsidRPr="00921C35">
              <w:rPr>
                <w:rFonts w:cs="Times New Roman"/>
                <w:sz w:val="20"/>
                <w:szCs w:val="20"/>
              </w:rPr>
              <w:t xml:space="preserve"> llogaritjes s</w:t>
            </w:r>
            <w:r w:rsidR="00D50AB3" w:rsidRPr="00921C35">
              <w:rPr>
                <w:rFonts w:cs="Times New Roman"/>
                <w:sz w:val="20"/>
                <w:szCs w:val="20"/>
              </w:rPr>
              <w:t>ë</w:t>
            </w:r>
            <w:r w:rsidRPr="00921C35">
              <w:rPr>
                <w:rFonts w:cs="Times New Roman"/>
                <w:sz w:val="20"/>
                <w:szCs w:val="20"/>
              </w:rPr>
              <w:t xml:space="preserve"> indikatorit</w:t>
            </w:r>
          </w:p>
        </w:tc>
        <w:tc>
          <w:tcPr>
            <w:tcW w:w="9715" w:type="dxa"/>
            <w:gridSpan w:val="5"/>
          </w:tcPr>
          <w:p w14:paraId="321F6D7D" w14:textId="77777777" w:rsidR="0012020F" w:rsidRPr="00921C35" w:rsidRDefault="0012020F" w:rsidP="0012020F">
            <w:pPr>
              <w:spacing w:line="276" w:lineRule="auto"/>
              <w:rPr>
                <w:sz w:val="20"/>
                <w:szCs w:val="20"/>
                <w:lang w:eastAsia="hr-HR"/>
              </w:rPr>
            </w:pPr>
            <w:r w:rsidRPr="00921C35">
              <w:rPr>
                <w:sz w:val="20"/>
                <w:szCs w:val="20"/>
                <w:lang w:eastAsia="hr-HR"/>
              </w:rPr>
              <w:t xml:space="preserve"> Ndikimi do të vlerësohet duke matur një rritje të procedurave të prokurimit me elementë mjedisorë ose socialë të përdorur (specifikimet teknike, kriteret e dhënies së kontratës, kushtet e kontratës) </w:t>
            </w:r>
            <w:proofErr w:type="spellStart"/>
            <w:r w:rsidRPr="00921C35">
              <w:rPr>
                <w:sz w:val="20"/>
                <w:szCs w:val="20"/>
                <w:lang w:eastAsia="hr-HR"/>
              </w:rPr>
              <w:t>krahasur</w:t>
            </w:r>
            <w:proofErr w:type="spellEnd"/>
            <w:r w:rsidRPr="00921C35">
              <w:rPr>
                <w:sz w:val="20"/>
                <w:szCs w:val="20"/>
                <w:lang w:eastAsia="hr-HR"/>
              </w:rPr>
              <w:t xml:space="preserve"> me një vit më parë</w:t>
            </w:r>
          </w:p>
          <w:p w14:paraId="64253B2B" w14:textId="77777777" w:rsidR="00ED4FDF" w:rsidRPr="00921C35" w:rsidRDefault="00ED4FDF" w:rsidP="0012020F">
            <w:pPr>
              <w:spacing w:line="276" w:lineRule="auto"/>
              <w:rPr>
                <w:sz w:val="20"/>
                <w:szCs w:val="20"/>
                <w:lang w:eastAsia="hr-HR"/>
              </w:rPr>
            </w:pPr>
          </w:p>
          <w:p w14:paraId="2B78ECDE" w14:textId="1B67B448" w:rsidR="00ED4FDF" w:rsidRPr="00921C35" w:rsidRDefault="00ED4FDF" w:rsidP="0012020F">
            <w:pPr>
              <w:spacing w:line="276" w:lineRule="auto"/>
              <w:rPr>
                <w:sz w:val="20"/>
                <w:szCs w:val="20"/>
                <w:lang w:eastAsia="hr-HR"/>
              </w:rPr>
            </w:pPr>
            <w:r w:rsidRPr="00921C35">
              <w:rPr>
                <w:sz w:val="20"/>
                <w:szCs w:val="20"/>
                <w:lang w:eastAsia="hr-HR"/>
              </w:rPr>
              <w:t xml:space="preserve">Mjedisore/Sociale = </w:t>
            </w:r>
            <m:oMath>
              <m:f>
                <m:fPr>
                  <m:ctrlPr>
                    <w:rPr>
                      <w:rFonts w:ascii="Cambria Math" w:hAnsi="Cambria Math"/>
                      <w:sz w:val="20"/>
                      <w:szCs w:val="20"/>
                      <w:lang w:eastAsia="hr-HR"/>
                    </w:rPr>
                  </m:ctrlPr>
                </m:fPr>
                <m:num>
                  <m:r>
                    <m:rPr>
                      <m:sty m:val="bi"/>
                    </m:rPr>
                    <w:rPr>
                      <w:rFonts w:ascii="Cambria Math" w:hAnsi="Cambria Math"/>
                      <w:sz w:val="20"/>
                      <w:szCs w:val="20"/>
                      <w:lang w:eastAsia="hr-HR"/>
                    </w:rPr>
                    <m:t>Numri</m:t>
                  </m:r>
                  <m:r>
                    <m:rPr>
                      <m:sty m:val="p"/>
                    </m:rPr>
                    <w:rPr>
                      <w:rFonts w:ascii="Cambria Math" w:hAnsi="Cambria Math"/>
                      <w:sz w:val="20"/>
                      <w:szCs w:val="20"/>
                      <w:lang w:eastAsia="hr-HR"/>
                    </w:rPr>
                    <m:t xml:space="preserve"> </m:t>
                  </m:r>
                  <m:r>
                    <m:rPr>
                      <m:sty m:val="bi"/>
                    </m:rPr>
                    <w:rPr>
                      <w:rFonts w:ascii="Cambria Math" w:hAnsi="Cambria Math"/>
                      <w:sz w:val="20"/>
                      <w:szCs w:val="20"/>
                      <w:lang w:eastAsia="hr-HR"/>
                    </w:rPr>
                    <m:t>i</m:t>
                  </m:r>
                  <m:r>
                    <m:rPr>
                      <m:sty m:val="p"/>
                    </m:rPr>
                    <w:rPr>
                      <w:rFonts w:ascii="Cambria Math" w:hAnsi="Cambria Math"/>
                      <w:sz w:val="20"/>
                      <w:szCs w:val="20"/>
                      <w:lang w:eastAsia="hr-HR"/>
                    </w:rPr>
                    <m:t xml:space="preserve"> </m:t>
                  </m:r>
                  <m:r>
                    <m:rPr>
                      <m:sty m:val="bi"/>
                    </m:rPr>
                    <w:rPr>
                      <w:rFonts w:ascii="Cambria Math" w:hAnsi="Cambria Math"/>
                      <w:sz w:val="20"/>
                      <w:szCs w:val="20"/>
                      <w:lang w:eastAsia="hr-HR"/>
                    </w:rPr>
                    <m:t>procedurave</m:t>
                  </m:r>
                  <m:r>
                    <m:rPr>
                      <m:sty m:val="p"/>
                    </m:rPr>
                    <w:rPr>
                      <w:rFonts w:ascii="Cambria Math" w:hAnsi="Cambria Math"/>
                      <w:sz w:val="20"/>
                      <w:szCs w:val="20"/>
                      <w:lang w:eastAsia="hr-HR"/>
                    </w:rPr>
                    <m:t xml:space="preserve"> </m:t>
                  </m:r>
                  <m:r>
                    <m:rPr>
                      <m:sty m:val="bi"/>
                    </m:rPr>
                    <w:rPr>
                      <w:rFonts w:ascii="Cambria Math" w:hAnsi="Cambria Math"/>
                      <w:sz w:val="20"/>
                      <w:szCs w:val="20"/>
                      <w:lang w:eastAsia="hr-HR"/>
                    </w:rPr>
                    <m:t>me</m:t>
                  </m:r>
                  <m:r>
                    <m:rPr>
                      <m:sty m:val="p"/>
                    </m:rPr>
                    <w:rPr>
                      <w:rFonts w:ascii="Cambria Math" w:hAnsi="Cambria Math"/>
                      <w:sz w:val="20"/>
                      <w:szCs w:val="20"/>
                      <w:lang w:eastAsia="hr-HR"/>
                    </w:rPr>
                    <m:t xml:space="preserve"> </m:t>
                  </m:r>
                  <m:r>
                    <m:rPr>
                      <m:sty m:val="bi"/>
                    </m:rPr>
                    <w:rPr>
                      <w:rFonts w:ascii="Cambria Math" w:hAnsi="Cambria Math"/>
                      <w:sz w:val="20"/>
                      <w:szCs w:val="20"/>
                      <w:lang w:eastAsia="hr-HR"/>
                    </w:rPr>
                    <m:t>elementë</m:t>
                  </m:r>
                  <m:r>
                    <m:rPr>
                      <m:sty m:val="p"/>
                    </m:rPr>
                    <w:rPr>
                      <w:rFonts w:ascii="Cambria Math" w:hAnsi="Cambria Math"/>
                      <w:sz w:val="20"/>
                      <w:szCs w:val="20"/>
                      <w:lang w:eastAsia="hr-HR"/>
                    </w:rPr>
                    <m:t xml:space="preserve"> </m:t>
                  </m:r>
                  <m:r>
                    <m:rPr>
                      <m:sty m:val="bi"/>
                    </m:rPr>
                    <w:rPr>
                      <w:rFonts w:ascii="Cambria Math" w:hAnsi="Cambria Math"/>
                      <w:sz w:val="20"/>
                      <w:szCs w:val="20"/>
                      <w:lang w:eastAsia="hr-HR"/>
                    </w:rPr>
                    <m:t>mjedisorë</m:t>
                  </m:r>
                  <m:r>
                    <m:rPr>
                      <m:sty m:val="p"/>
                    </m:rPr>
                    <w:rPr>
                      <w:rFonts w:ascii="Cambria Math" w:hAnsi="Cambria Math"/>
                      <w:sz w:val="20"/>
                      <w:szCs w:val="20"/>
                      <w:lang w:eastAsia="hr-HR"/>
                    </w:rPr>
                    <m:t xml:space="preserve"> </m:t>
                  </m:r>
                  <m:r>
                    <m:rPr>
                      <m:sty m:val="bi"/>
                    </m:rPr>
                    <w:rPr>
                      <w:rFonts w:ascii="Cambria Math" w:hAnsi="Cambria Math"/>
                      <w:sz w:val="20"/>
                      <w:szCs w:val="20"/>
                      <w:lang w:eastAsia="hr-HR"/>
                    </w:rPr>
                    <m:t>dhe</m:t>
                  </m:r>
                  <m:r>
                    <m:rPr>
                      <m:sty m:val="p"/>
                    </m:rPr>
                    <w:rPr>
                      <w:rFonts w:ascii="Cambria Math" w:hAnsi="Cambria Math"/>
                      <w:sz w:val="20"/>
                      <w:szCs w:val="20"/>
                      <w:lang w:eastAsia="hr-HR"/>
                    </w:rPr>
                    <m:t xml:space="preserve"> </m:t>
                  </m:r>
                  <m:r>
                    <m:rPr>
                      <m:sty m:val="bi"/>
                    </m:rPr>
                    <w:rPr>
                      <w:rFonts w:ascii="Cambria Math" w:hAnsi="Cambria Math"/>
                      <w:sz w:val="20"/>
                      <w:szCs w:val="20"/>
                      <w:lang w:eastAsia="hr-HR"/>
                    </w:rPr>
                    <m:t>socialë</m:t>
                  </m:r>
                  <m:r>
                    <m:rPr>
                      <m:sty m:val="p"/>
                    </m:rPr>
                    <w:rPr>
                      <w:rFonts w:ascii="Cambria Math" w:hAnsi="Cambria Math"/>
                      <w:sz w:val="20"/>
                      <w:szCs w:val="20"/>
                      <w:lang w:eastAsia="hr-HR"/>
                    </w:rPr>
                    <m:t xml:space="preserve"> </m:t>
                  </m:r>
                </m:num>
                <m:den>
                  <m:r>
                    <m:rPr>
                      <m:sty m:val="bi"/>
                    </m:rPr>
                    <w:rPr>
                      <w:rFonts w:ascii="Cambria Math" w:hAnsi="Cambria Math"/>
                      <w:sz w:val="20"/>
                      <w:szCs w:val="20"/>
                      <w:lang w:eastAsia="hr-HR"/>
                    </w:rPr>
                    <m:t>Numri</m:t>
                  </m:r>
                  <m:r>
                    <m:rPr>
                      <m:sty m:val="p"/>
                    </m:rPr>
                    <w:rPr>
                      <w:rFonts w:ascii="Cambria Math" w:hAnsi="Cambria Math"/>
                      <w:sz w:val="20"/>
                      <w:szCs w:val="20"/>
                      <w:lang w:eastAsia="hr-HR"/>
                    </w:rPr>
                    <m:t xml:space="preserve"> </m:t>
                  </m:r>
                  <m:r>
                    <m:rPr>
                      <m:sty m:val="bi"/>
                    </m:rPr>
                    <w:rPr>
                      <w:rFonts w:ascii="Cambria Math" w:hAnsi="Cambria Math"/>
                      <w:sz w:val="20"/>
                      <w:szCs w:val="20"/>
                      <w:lang w:eastAsia="hr-HR"/>
                    </w:rPr>
                    <m:t>total</m:t>
                  </m:r>
                  <m:r>
                    <m:rPr>
                      <m:sty m:val="p"/>
                    </m:rPr>
                    <w:rPr>
                      <w:rFonts w:ascii="Cambria Math" w:hAnsi="Cambria Math"/>
                      <w:sz w:val="20"/>
                      <w:szCs w:val="20"/>
                      <w:lang w:eastAsia="hr-HR"/>
                    </w:rPr>
                    <m:t xml:space="preserve"> </m:t>
                  </m:r>
                  <m:r>
                    <m:rPr>
                      <m:sty m:val="bi"/>
                    </m:rPr>
                    <w:rPr>
                      <w:rFonts w:ascii="Cambria Math" w:hAnsi="Cambria Math"/>
                      <w:sz w:val="20"/>
                      <w:szCs w:val="20"/>
                      <w:lang w:eastAsia="hr-HR"/>
                    </w:rPr>
                    <m:t>i</m:t>
                  </m:r>
                  <m:r>
                    <m:rPr>
                      <m:sty m:val="p"/>
                    </m:rPr>
                    <w:rPr>
                      <w:rFonts w:ascii="Cambria Math" w:hAnsi="Cambria Math"/>
                      <w:sz w:val="20"/>
                      <w:szCs w:val="20"/>
                      <w:lang w:eastAsia="hr-HR"/>
                    </w:rPr>
                    <m:t xml:space="preserve"> </m:t>
                  </m:r>
                  <m:r>
                    <m:rPr>
                      <m:sty m:val="bi"/>
                    </m:rPr>
                    <w:rPr>
                      <w:rFonts w:ascii="Cambria Math" w:hAnsi="Cambria Math"/>
                      <w:sz w:val="20"/>
                      <w:szCs w:val="20"/>
                      <w:lang w:eastAsia="hr-HR"/>
                    </w:rPr>
                    <m:t>procedurave</m:t>
                  </m:r>
                </m:den>
              </m:f>
            </m:oMath>
            <w:r w:rsidRPr="00921C35">
              <w:rPr>
                <w:sz w:val="20"/>
                <w:szCs w:val="20"/>
                <w:lang w:eastAsia="hr-HR"/>
              </w:rPr>
              <w:t xml:space="preserve"> x 100</w:t>
            </w:r>
          </w:p>
          <w:p w14:paraId="2C5668D3" w14:textId="61D7F75E" w:rsidR="0078679A" w:rsidRPr="00921C35" w:rsidRDefault="0078679A" w:rsidP="0012020F">
            <w:pPr>
              <w:spacing w:line="276" w:lineRule="auto"/>
              <w:rPr>
                <w:rFonts w:cs="Times New Roman"/>
                <w:sz w:val="20"/>
                <w:szCs w:val="20"/>
              </w:rPr>
            </w:pPr>
          </w:p>
        </w:tc>
      </w:tr>
      <w:tr w:rsidR="0012020F" w:rsidRPr="00921C35" w14:paraId="2302644B" w14:textId="77777777" w:rsidTr="0012020F">
        <w:trPr>
          <w:trHeight w:val="390"/>
        </w:trPr>
        <w:tc>
          <w:tcPr>
            <w:tcW w:w="3235" w:type="dxa"/>
            <w:vMerge w:val="restart"/>
          </w:tcPr>
          <w:p w14:paraId="4466CE16" w14:textId="07DE20BB" w:rsidR="0012020F" w:rsidRPr="00921C35" w:rsidRDefault="0012020F" w:rsidP="0012020F">
            <w:pPr>
              <w:spacing w:line="276" w:lineRule="auto"/>
              <w:rPr>
                <w:rFonts w:cs="Times New Roman"/>
                <w:sz w:val="20"/>
                <w:szCs w:val="20"/>
              </w:rPr>
            </w:pPr>
            <w:r w:rsidRPr="00921C35">
              <w:rPr>
                <w:rFonts w:cs="Times New Roman"/>
                <w:sz w:val="20"/>
                <w:szCs w:val="20"/>
              </w:rPr>
              <w:t>Informacion mbi vler</w:t>
            </w:r>
            <w:r w:rsidR="00D50AB3" w:rsidRPr="00921C35">
              <w:rPr>
                <w:rFonts w:cs="Times New Roman"/>
                <w:sz w:val="20"/>
                <w:szCs w:val="20"/>
              </w:rPr>
              <w:t>ë</w:t>
            </w:r>
            <w:r w:rsidRPr="00921C35">
              <w:rPr>
                <w:rFonts w:cs="Times New Roman"/>
                <w:sz w:val="20"/>
                <w:szCs w:val="20"/>
              </w:rPr>
              <w:t>n baz</w:t>
            </w:r>
            <w:r w:rsidR="00D50AB3" w:rsidRPr="00921C35">
              <w:rPr>
                <w:rFonts w:cs="Times New Roman"/>
                <w:sz w:val="20"/>
                <w:szCs w:val="20"/>
              </w:rPr>
              <w:t>ë</w:t>
            </w:r>
          </w:p>
        </w:tc>
        <w:tc>
          <w:tcPr>
            <w:tcW w:w="9715" w:type="dxa"/>
            <w:gridSpan w:val="5"/>
          </w:tcPr>
          <w:p w14:paraId="36FD0054" w14:textId="77777777" w:rsidR="0012020F" w:rsidRPr="00921C35" w:rsidRDefault="0012020F" w:rsidP="0012020F">
            <w:pPr>
              <w:spacing w:line="276" w:lineRule="auto"/>
              <w:rPr>
                <w:rFonts w:cs="Times New Roman"/>
                <w:sz w:val="20"/>
                <w:szCs w:val="20"/>
              </w:rPr>
            </w:pPr>
            <w:r w:rsidRPr="00921C35">
              <w:rPr>
                <w:rFonts w:cs="Times New Roman"/>
                <w:sz w:val="20"/>
                <w:szCs w:val="20"/>
              </w:rPr>
              <w:t>Viti: 2023</w:t>
            </w:r>
          </w:p>
        </w:tc>
      </w:tr>
      <w:tr w:rsidR="0012020F" w:rsidRPr="00921C35" w14:paraId="390314BC" w14:textId="77777777" w:rsidTr="0012020F">
        <w:trPr>
          <w:trHeight w:val="375"/>
        </w:trPr>
        <w:tc>
          <w:tcPr>
            <w:tcW w:w="3235" w:type="dxa"/>
            <w:vMerge/>
          </w:tcPr>
          <w:p w14:paraId="2DCE598E" w14:textId="77777777" w:rsidR="0012020F" w:rsidRPr="00921C35" w:rsidRDefault="0012020F" w:rsidP="0012020F">
            <w:pPr>
              <w:spacing w:line="276" w:lineRule="auto"/>
              <w:rPr>
                <w:rFonts w:cs="Times New Roman"/>
                <w:sz w:val="20"/>
                <w:szCs w:val="20"/>
              </w:rPr>
            </w:pPr>
          </w:p>
        </w:tc>
        <w:tc>
          <w:tcPr>
            <w:tcW w:w="9715" w:type="dxa"/>
            <w:gridSpan w:val="5"/>
          </w:tcPr>
          <w:p w14:paraId="604E5AED" w14:textId="0F95C09F" w:rsidR="0012020F" w:rsidRPr="00921C35" w:rsidRDefault="0012020F" w:rsidP="0012020F">
            <w:pPr>
              <w:spacing w:line="276" w:lineRule="auto"/>
              <w:rPr>
                <w:rFonts w:cs="Times New Roman"/>
                <w:sz w:val="20"/>
                <w:szCs w:val="20"/>
              </w:rPr>
            </w:pPr>
            <w:r w:rsidRPr="00921C35">
              <w:rPr>
                <w:rFonts w:cs="Times New Roman"/>
                <w:sz w:val="20"/>
                <w:szCs w:val="20"/>
              </w:rPr>
              <w:t>Vlera Baz</w:t>
            </w:r>
            <w:r w:rsidR="00D50AB3" w:rsidRPr="00921C35">
              <w:rPr>
                <w:rFonts w:cs="Times New Roman"/>
                <w:sz w:val="20"/>
                <w:szCs w:val="20"/>
              </w:rPr>
              <w:t>ë</w:t>
            </w:r>
          </w:p>
        </w:tc>
      </w:tr>
      <w:tr w:rsidR="0012020F" w:rsidRPr="00921C35" w14:paraId="6377C39B" w14:textId="77777777" w:rsidTr="0012020F">
        <w:trPr>
          <w:trHeight w:val="368"/>
        </w:trPr>
        <w:tc>
          <w:tcPr>
            <w:tcW w:w="3235" w:type="dxa"/>
            <w:vMerge w:val="restart"/>
          </w:tcPr>
          <w:p w14:paraId="463F3395" w14:textId="6FAA35F7" w:rsidR="0012020F" w:rsidRPr="00921C35" w:rsidRDefault="0012020F" w:rsidP="0012020F">
            <w:pPr>
              <w:spacing w:line="276" w:lineRule="auto"/>
              <w:rPr>
                <w:rFonts w:cs="Times New Roman"/>
                <w:sz w:val="20"/>
                <w:szCs w:val="20"/>
              </w:rPr>
            </w:pPr>
            <w:r w:rsidRPr="00921C35">
              <w:rPr>
                <w:rFonts w:cs="Times New Roman"/>
                <w:sz w:val="20"/>
                <w:szCs w:val="20"/>
              </w:rPr>
              <w:t>Informacion mbi vler</w:t>
            </w:r>
            <w:r w:rsidR="00D50AB3" w:rsidRPr="00921C35">
              <w:rPr>
                <w:rFonts w:cs="Times New Roman"/>
                <w:sz w:val="20"/>
                <w:szCs w:val="20"/>
              </w:rPr>
              <w:t>ë</w:t>
            </w:r>
            <w:r w:rsidRPr="00921C35">
              <w:rPr>
                <w:rFonts w:cs="Times New Roman"/>
                <w:sz w:val="20"/>
                <w:szCs w:val="20"/>
              </w:rPr>
              <w:t>n e synuar</w:t>
            </w:r>
          </w:p>
        </w:tc>
        <w:tc>
          <w:tcPr>
            <w:tcW w:w="2295" w:type="dxa"/>
          </w:tcPr>
          <w:p w14:paraId="01AAB951" w14:textId="77777777" w:rsidR="0012020F" w:rsidRPr="00921C35" w:rsidRDefault="0012020F" w:rsidP="0012020F">
            <w:pPr>
              <w:spacing w:line="276" w:lineRule="auto"/>
              <w:rPr>
                <w:rFonts w:cs="Times New Roman"/>
                <w:sz w:val="20"/>
                <w:szCs w:val="20"/>
              </w:rPr>
            </w:pPr>
            <w:r w:rsidRPr="00921C35">
              <w:rPr>
                <w:rFonts w:cs="Times New Roman"/>
                <w:sz w:val="20"/>
                <w:szCs w:val="20"/>
              </w:rPr>
              <w:t>Viti:</w:t>
            </w:r>
          </w:p>
        </w:tc>
        <w:tc>
          <w:tcPr>
            <w:tcW w:w="1845" w:type="dxa"/>
          </w:tcPr>
          <w:p w14:paraId="0D941845" w14:textId="77777777" w:rsidR="0012020F" w:rsidRPr="00921C35" w:rsidRDefault="0012020F" w:rsidP="0012020F">
            <w:pPr>
              <w:spacing w:line="276" w:lineRule="auto"/>
              <w:ind w:left="57"/>
              <w:rPr>
                <w:rFonts w:cs="Times New Roman"/>
                <w:sz w:val="20"/>
                <w:szCs w:val="20"/>
              </w:rPr>
            </w:pPr>
            <w:r w:rsidRPr="00921C35">
              <w:rPr>
                <w:rFonts w:cs="Times New Roman"/>
                <w:sz w:val="20"/>
                <w:szCs w:val="20"/>
              </w:rPr>
              <w:t>2024</w:t>
            </w:r>
          </w:p>
        </w:tc>
        <w:tc>
          <w:tcPr>
            <w:tcW w:w="1620" w:type="dxa"/>
          </w:tcPr>
          <w:p w14:paraId="0573B942" w14:textId="77777777" w:rsidR="0012020F" w:rsidRPr="00921C35" w:rsidRDefault="0012020F" w:rsidP="0012020F">
            <w:pPr>
              <w:spacing w:line="276" w:lineRule="auto"/>
              <w:ind w:left="207"/>
              <w:rPr>
                <w:rFonts w:cs="Times New Roman"/>
                <w:sz w:val="20"/>
                <w:szCs w:val="20"/>
              </w:rPr>
            </w:pPr>
            <w:r w:rsidRPr="00921C35">
              <w:rPr>
                <w:rFonts w:cs="Times New Roman"/>
                <w:sz w:val="20"/>
                <w:szCs w:val="20"/>
              </w:rPr>
              <w:t>2025</w:t>
            </w:r>
          </w:p>
        </w:tc>
        <w:tc>
          <w:tcPr>
            <w:tcW w:w="1890" w:type="dxa"/>
          </w:tcPr>
          <w:p w14:paraId="4396C735" w14:textId="77777777" w:rsidR="0012020F" w:rsidRPr="00921C35" w:rsidRDefault="0012020F" w:rsidP="0012020F">
            <w:pPr>
              <w:spacing w:line="276" w:lineRule="auto"/>
              <w:ind w:left="87"/>
              <w:rPr>
                <w:rFonts w:cs="Times New Roman"/>
                <w:sz w:val="20"/>
                <w:szCs w:val="20"/>
              </w:rPr>
            </w:pPr>
            <w:r w:rsidRPr="00921C35">
              <w:rPr>
                <w:rFonts w:cs="Times New Roman"/>
                <w:sz w:val="20"/>
                <w:szCs w:val="20"/>
              </w:rPr>
              <w:t>2026</w:t>
            </w:r>
          </w:p>
        </w:tc>
        <w:tc>
          <w:tcPr>
            <w:tcW w:w="2065" w:type="dxa"/>
          </w:tcPr>
          <w:p w14:paraId="0A6518DE" w14:textId="77777777" w:rsidR="0012020F" w:rsidRPr="00921C35" w:rsidRDefault="0012020F" w:rsidP="0012020F">
            <w:pPr>
              <w:spacing w:line="276" w:lineRule="auto"/>
              <w:rPr>
                <w:rFonts w:cs="Times New Roman"/>
                <w:sz w:val="20"/>
                <w:szCs w:val="20"/>
              </w:rPr>
            </w:pPr>
            <w:r w:rsidRPr="00921C35">
              <w:rPr>
                <w:rFonts w:cs="Times New Roman"/>
                <w:sz w:val="20"/>
                <w:szCs w:val="20"/>
              </w:rPr>
              <w:t>2027</w:t>
            </w:r>
          </w:p>
        </w:tc>
      </w:tr>
      <w:tr w:rsidR="0012020F" w:rsidRPr="00921C35" w14:paraId="5E072009" w14:textId="77777777" w:rsidTr="0012020F">
        <w:trPr>
          <w:trHeight w:val="390"/>
        </w:trPr>
        <w:tc>
          <w:tcPr>
            <w:tcW w:w="3235" w:type="dxa"/>
            <w:vMerge/>
          </w:tcPr>
          <w:p w14:paraId="0497EBAD" w14:textId="77777777" w:rsidR="0012020F" w:rsidRPr="00921C35" w:rsidRDefault="0012020F" w:rsidP="0012020F">
            <w:pPr>
              <w:spacing w:line="276" w:lineRule="auto"/>
              <w:rPr>
                <w:rFonts w:cs="Times New Roman"/>
                <w:sz w:val="20"/>
                <w:szCs w:val="20"/>
              </w:rPr>
            </w:pPr>
          </w:p>
        </w:tc>
        <w:tc>
          <w:tcPr>
            <w:tcW w:w="2295" w:type="dxa"/>
          </w:tcPr>
          <w:p w14:paraId="53390192" w14:textId="77777777" w:rsidR="0012020F" w:rsidRPr="00921C35" w:rsidRDefault="0012020F" w:rsidP="0012020F">
            <w:pPr>
              <w:spacing w:line="276" w:lineRule="auto"/>
              <w:rPr>
                <w:rFonts w:cs="Times New Roman"/>
                <w:sz w:val="20"/>
                <w:szCs w:val="20"/>
              </w:rPr>
            </w:pPr>
            <w:r w:rsidRPr="00921C35">
              <w:rPr>
                <w:rFonts w:cs="Times New Roman"/>
                <w:sz w:val="20"/>
                <w:szCs w:val="20"/>
              </w:rPr>
              <w:t>Vlera e treguesve</w:t>
            </w:r>
          </w:p>
        </w:tc>
        <w:tc>
          <w:tcPr>
            <w:tcW w:w="1845" w:type="dxa"/>
          </w:tcPr>
          <w:p w14:paraId="4CFE20F2" w14:textId="77777777" w:rsidR="0012020F" w:rsidRPr="00921C35" w:rsidRDefault="0012020F" w:rsidP="0012020F">
            <w:pPr>
              <w:spacing w:line="276" w:lineRule="auto"/>
              <w:rPr>
                <w:rFonts w:cs="Times New Roman"/>
                <w:sz w:val="20"/>
                <w:szCs w:val="20"/>
              </w:rPr>
            </w:pPr>
          </w:p>
        </w:tc>
        <w:tc>
          <w:tcPr>
            <w:tcW w:w="1620" w:type="dxa"/>
          </w:tcPr>
          <w:p w14:paraId="4C42B4C3" w14:textId="77777777" w:rsidR="0012020F" w:rsidRPr="00921C35" w:rsidRDefault="0012020F" w:rsidP="0012020F">
            <w:pPr>
              <w:spacing w:line="276" w:lineRule="auto"/>
              <w:rPr>
                <w:rFonts w:cs="Times New Roman"/>
                <w:sz w:val="20"/>
                <w:szCs w:val="20"/>
              </w:rPr>
            </w:pPr>
          </w:p>
        </w:tc>
        <w:tc>
          <w:tcPr>
            <w:tcW w:w="1890" w:type="dxa"/>
          </w:tcPr>
          <w:p w14:paraId="361D764E" w14:textId="77777777" w:rsidR="0012020F" w:rsidRPr="00921C35" w:rsidRDefault="0012020F" w:rsidP="0012020F">
            <w:pPr>
              <w:spacing w:line="276" w:lineRule="auto"/>
              <w:rPr>
                <w:rFonts w:cs="Times New Roman"/>
                <w:sz w:val="20"/>
                <w:szCs w:val="20"/>
              </w:rPr>
            </w:pPr>
          </w:p>
        </w:tc>
        <w:tc>
          <w:tcPr>
            <w:tcW w:w="2065" w:type="dxa"/>
          </w:tcPr>
          <w:p w14:paraId="23506388" w14:textId="77777777" w:rsidR="0012020F" w:rsidRPr="00921C35" w:rsidRDefault="0012020F" w:rsidP="0012020F">
            <w:pPr>
              <w:spacing w:line="276" w:lineRule="auto"/>
              <w:rPr>
                <w:rFonts w:cs="Times New Roman"/>
                <w:sz w:val="20"/>
                <w:szCs w:val="20"/>
              </w:rPr>
            </w:pPr>
          </w:p>
        </w:tc>
      </w:tr>
    </w:tbl>
    <w:p w14:paraId="3F5F5CF8" w14:textId="249D5B88" w:rsidR="0012020F" w:rsidRPr="00921C35" w:rsidRDefault="00FF5213" w:rsidP="0012020F">
      <w:pPr>
        <w:spacing w:line="276" w:lineRule="auto"/>
        <w:rPr>
          <w:rFonts w:cs="Times New Roman"/>
          <w:sz w:val="24"/>
          <w:szCs w:val="24"/>
        </w:rPr>
      </w:pPr>
      <w:r w:rsidRPr="00921C35">
        <w:rPr>
          <w:rFonts w:cs="Times New Roman"/>
          <w:sz w:val="20"/>
          <w:szCs w:val="20"/>
        </w:rPr>
        <w:t xml:space="preserve"> </w:t>
      </w:r>
    </w:p>
    <w:tbl>
      <w:tblPr>
        <w:tblStyle w:val="TableGrid"/>
        <w:tblW w:w="0" w:type="auto"/>
        <w:tblLook w:val="04A0" w:firstRow="1" w:lastRow="0" w:firstColumn="1" w:lastColumn="0" w:noHBand="0" w:noVBand="1"/>
      </w:tblPr>
      <w:tblGrid>
        <w:gridCol w:w="3235"/>
        <w:gridCol w:w="2295"/>
        <w:gridCol w:w="1845"/>
        <w:gridCol w:w="1620"/>
        <w:gridCol w:w="1890"/>
        <w:gridCol w:w="2065"/>
      </w:tblGrid>
      <w:tr w:rsidR="00EC25D3" w:rsidRPr="00921C35" w14:paraId="0B251552" w14:textId="77777777" w:rsidTr="002E464C">
        <w:tc>
          <w:tcPr>
            <w:tcW w:w="3235" w:type="dxa"/>
          </w:tcPr>
          <w:p w14:paraId="30C3F862" w14:textId="77777777" w:rsidR="00EC25D3" w:rsidRPr="00921C35" w:rsidRDefault="00EC25D3" w:rsidP="002E464C">
            <w:pPr>
              <w:spacing w:line="276" w:lineRule="auto"/>
              <w:rPr>
                <w:rFonts w:cs="Times New Roman"/>
                <w:sz w:val="20"/>
                <w:szCs w:val="20"/>
              </w:rPr>
            </w:pPr>
            <w:r w:rsidRPr="00921C35">
              <w:rPr>
                <w:rFonts w:cs="Times New Roman"/>
                <w:sz w:val="20"/>
                <w:szCs w:val="20"/>
              </w:rPr>
              <w:t>TITULLI I INDIKATORIT</w:t>
            </w:r>
          </w:p>
        </w:tc>
        <w:tc>
          <w:tcPr>
            <w:tcW w:w="9715" w:type="dxa"/>
            <w:gridSpan w:val="5"/>
          </w:tcPr>
          <w:p w14:paraId="691CA64F" w14:textId="5958A39E" w:rsidR="00EC25D3" w:rsidRPr="00054751" w:rsidRDefault="00EC25D3" w:rsidP="00EC25D3">
            <w:pPr>
              <w:spacing w:before="100" w:beforeAutospacing="1" w:after="100" w:afterAutospacing="1" w:line="276" w:lineRule="auto"/>
              <w:rPr>
                <w:rFonts w:cs="Times New Roman"/>
                <w:sz w:val="24"/>
                <w:szCs w:val="24"/>
              </w:rPr>
            </w:pPr>
            <w:r w:rsidRPr="00054751">
              <w:rPr>
                <w:rFonts w:cs="Times New Roman"/>
                <w:sz w:val="24"/>
                <w:szCs w:val="24"/>
              </w:rPr>
              <w:t>RRITJA E EFICIENCËS SË SISTEMIT TË ANKESAVE NËPËRMJET RRITJES SË SHPEJTËSISË NË VENDIMMARRJE</w:t>
            </w:r>
          </w:p>
        </w:tc>
      </w:tr>
      <w:tr w:rsidR="00EC25D3" w:rsidRPr="00921C35" w14:paraId="231F41F0" w14:textId="77777777" w:rsidTr="002E464C">
        <w:trPr>
          <w:trHeight w:val="570"/>
        </w:trPr>
        <w:tc>
          <w:tcPr>
            <w:tcW w:w="3235" w:type="dxa"/>
            <w:vMerge w:val="restart"/>
          </w:tcPr>
          <w:p w14:paraId="28AF9E7E" w14:textId="77777777" w:rsidR="00EC25D3" w:rsidRPr="00921C35" w:rsidRDefault="00EC25D3" w:rsidP="002E464C">
            <w:pPr>
              <w:spacing w:line="276" w:lineRule="auto"/>
              <w:rPr>
                <w:rFonts w:cs="Times New Roman"/>
                <w:sz w:val="20"/>
                <w:szCs w:val="20"/>
              </w:rPr>
            </w:pPr>
            <w:r w:rsidRPr="00921C35">
              <w:rPr>
                <w:rFonts w:cs="Times New Roman"/>
                <w:sz w:val="20"/>
                <w:szCs w:val="20"/>
              </w:rPr>
              <w:t>Objektivi përkatës</w:t>
            </w:r>
          </w:p>
        </w:tc>
        <w:tc>
          <w:tcPr>
            <w:tcW w:w="9715" w:type="dxa"/>
            <w:gridSpan w:val="5"/>
          </w:tcPr>
          <w:p w14:paraId="746007FC" w14:textId="77777777" w:rsidR="00EC25D3" w:rsidRPr="00921C35" w:rsidRDefault="00EC25D3" w:rsidP="002E464C">
            <w:pPr>
              <w:spacing w:line="276" w:lineRule="auto"/>
              <w:rPr>
                <w:rFonts w:cs="Times New Roman"/>
                <w:sz w:val="20"/>
                <w:szCs w:val="20"/>
              </w:rPr>
            </w:pPr>
            <w:r w:rsidRPr="00921C35">
              <w:rPr>
                <w:rFonts w:cs="Times New Roman"/>
                <w:sz w:val="20"/>
                <w:szCs w:val="20"/>
              </w:rPr>
              <w:t>Strategjia Kombëtare për Prokurimin Publik 2024-2030</w:t>
            </w:r>
          </w:p>
        </w:tc>
      </w:tr>
      <w:tr w:rsidR="00EC25D3" w:rsidRPr="00921C35" w14:paraId="2F9632AE" w14:textId="77777777" w:rsidTr="002E464C">
        <w:trPr>
          <w:trHeight w:val="485"/>
        </w:trPr>
        <w:tc>
          <w:tcPr>
            <w:tcW w:w="3235" w:type="dxa"/>
            <w:vMerge/>
          </w:tcPr>
          <w:p w14:paraId="0131638A" w14:textId="77777777" w:rsidR="00EC25D3" w:rsidRPr="00921C35" w:rsidRDefault="00EC25D3" w:rsidP="002E464C">
            <w:pPr>
              <w:spacing w:line="276" w:lineRule="auto"/>
              <w:rPr>
                <w:rFonts w:cs="Times New Roman"/>
                <w:sz w:val="20"/>
                <w:szCs w:val="20"/>
              </w:rPr>
            </w:pPr>
          </w:p>
        </w:tc>
        <w:tc>
          <w:tcPr>
            <w:tcW w:w="9715" w:type="dxa"/>
            <w:gridSpan w:val="5"/>
          </w:tcPr>
          <w:p w14:paraId="0259692E" w14:textId="40079F47" w:rsidR="00EC25D3" w:rsidRPr="00921C35" w:rsidRDefault="00EC25D3" w:rsidP="002E464C">
            <w:pPr>
              <w:spacing w:line="276" w:lineRule="auto"/>
              <w:rPr>
                <w:rFonts w:cs="Times New Roman"/>
                <w:sz w:val="20"/>
                <w:szCs w:val="20"/>
              </w:rPr>
            </w:pPr>
            <w:r w:rsidRPr="00921C35">
              <w:rPr>
                <w:rFonts w:cs="Times New Roman"/>
                <w:sz w:val="20"/>
                <w:szCs w:val="20"/>
              </w:rPr>
              <w:t>Qëllimi i Politikës 1</w:t>
            </w:r>
            <w:r w:rsidR="00AA0346" w:rsidRPr="00921C35">
              <w:rPr>
                <w:rFonts w:cs="Times New Roman"/>
                <w:sz w:val="20"/>
                <w:szCs w:val="20"/>
              </w:rPr>
              <w:t>: INTEGRITETI DHE LIGJSHMËRIA E PROCESIT TË PROKURIMEVE PUBLIKE</w:t>
            </w:r>
          </w:p>
          <w:p w14:paraId="5EC46652" w14:textId="77777777" w:rsidR="00AA0346" w:rsidRPr="00921C35" w:rsidRDefault="00AA0346" w:rsidP="002E464C">
            <w:pPr>
              <w:spacing w:line="276" w:lineRule="auto"/>
              <w:rPr>
                <w:rFonts w:cs="Times New Roman"/>
                <w:sz w:val="20"/>
                <w:szCs w:val="20"/>
              </w:rPr>
            </w:pPr>
          </w:p>
        </w:tc>
      </w:tr>
      <w:tr w:rsidR="00EC25D3" w:rsidRPr="00921C35" w14:paraId="40008334" w14:textId="77777777" w:rsidTr="002E464C">
        <w:tc>
          <w:tcPr>
            <w:tcW w:w="3235" w:type="dxa"/>
          </w:tcPr>
          <w:p w14:paraId="302308D1" w14:textId="77777777" w:rsidR="00EC25D3" w:rsidRPr="00921C35" w:rsidRDefault="00EC25D3" w:rsidP="002E464C">
            <w:pPr>
              <w:spacing w:line="276" w:lineRule="auto"/>
              <w:rPr>
                <w:rFonts w:cs="Times New Roman"/>
                <w:sz w:val="20"/>
                <w:szCs w:val="20"/>
              </w:rPr>
            </w:pPr>
            <w:r w:rsidRPr="00921C35">
              <w:rPr>
                <w:rFonts w:cs="Times New Roman"/>
                <w:sz w:val="20"/>
                <w:szCs w:val="20"/>
              </w:rPr>
              <w:t xml:space="preserve">Burimi i të dhënave për monitorimin e treguesit të </w:t>
            </w:r>
            <w:proofErr w:type="spellStart"/>
            <w:r w:rsidRPr="00921C35">
              <w:rPr>
                <w:rFonts w:cs="Times New Roman"/>
                <w:sz w:val="20"/>
                <w:szCs w:val="20"/>
              </w:rPr>
              <w:t>performancës</w:t>
            </w:r>
            <w:proofErr w:type="spellEnd"/>
          </w:p>
        </w:tc>
        <w:tc>
          <w:tcPr>
            <w:tcW w:w="9715" w:type="dxa"/>
            <w:gridSpan w:val="5"/>
          </w:tcPr>
          <w:p w14:paraId="4B15F7F7" w14:textId="042811D1" w:rsidR="00EC25D3" w:rsidRPr="00921C35" w:rsidRDefault="00EC25D3" w:rsidP="002E464C">
            <w:pPr>
              <w:spacing w:line="276" w:lineRule="auto"/>
              <w:rPr>
                <w:rFonts w:cs="Times New Roman"/>
                <w:sz w:val="20"/>
                <w:szCs w:val="20"/>
              </w:rPr>
            </w:pPr>
            <w:r w:rsidRPr="00921C35">
              <w:rPr>
                <w:rFonts w:cs="Times New Roman"/>
                <w:sz w:val="20"/>
                <w:szCs w:val="20"/>
              </w:rPr>
              <w:t>Sistemi i Shqyrtimit t</w:t>
            </w:r>
            <w:r w:rsidR="00AA0346" w:rsidRPr="00921C35">
              <w:rPr>
                <w:rFonts w:cs="Times New Roman"/>
                <w:sz w:val="20"/>
                <w:szCs w:val="20"/>
              </w:rPr>
              <w:t>ë</w:t>
            </w:r>
            <w:r w:rsidRPr="00921C35">
              <w:rPr>
                <w:rFonts w:cs="Times New Roman"/>
                <w:sz w:val="20"/>
                <w:szCs w:val="20"/>
              </w:rPr>
              <w:t xml:space="preserve"> Ankesave</w:t>
            </w:r>
          </w:p>
          <w:p w14:paraId="24D6A7DB" w14:textId="77777777" w:rsidR="00EC25D3" w:rsidRPr="00921C35" w:rsidRDefault="00EC25D3" w:rsidP="002E464C">
            <w:pPr>
              <w:spacing w:line="276" w:lineRule="auto"/>
              <w:rPr>
                <w:rFonts w:cs="Times New Roman"/>
                <w:sz w:val="20"/>
                <w:szCs w:val="20"/>
              </w:rPr>
            </w:pPr>
            <w:r w:rsidRPr="00921C35">
              <w:rPr>
                <w:rFonts w:cs="Times New Roman"/>
                <w:sz w:val="20"/>
                <w:szCs w:val="20"/>
              </w:rPr>
              <w:t>Analiza Vjetore</w:t>
            </w:r>
          </w:p>
          <w:p w14:paraId="59F25054" w14:textId="77777777" w:rsidR="00EC25D3" w:rsidRPr="00921C35" w:rsidRDefault="00EC25D3" w:rsidP="002E464C">
            <w:pPr>
              <w:spacing w:line="276" w:lineRule="auto"/>
              <w:rPr>
                <w:rFonts w:cs="Times New Roman"/>
                <w:sz w:val="20"/>
                <w:szCs w:val="20"/>
              </w:rPr>
            </w:pPr>
          </w:p>
        </w:tc>
      </w:tr>
      <w:tr w:rsidR="00EC25D3" w:rsidRPr="00921C35" w14:paraId="06CBBD29" w14:textId="77777777" w:rsidTr="002E464C">
        <w:tc>
          <w:tcPr>
            <w:tcW w:w="3235" w:type="dxa"/>
          </w:tcPr>
          <w:p w14:paraId="6EB62FD0" w14:textId="77777777" w:rsidR="00EC25D3" w:rsidRPr="00921C35" w:rsidRDefault="00EC25D3" w:rsidP="002E464C">
            <w:pPr>
              <w:spacing w:line="276" w:lineRule="auto"/>
              <w:rPr>
                <w:rFonts w:cs="Times New Roman"/>
                <w:sz w:val="20"/>
                <w:szCs w:val="20"/>
              </w:rPr>
            </w:pPr>
            <w:r w:rsidRPr="00921C35">
              <w:rPr>
                <w:rFonts w:cs="Times New Roman"/>
                <w:sz w:val="20"/>
                <w:szCs w:val="20"/>
              </w:rPr>
              <w:t>Institucioni përgjegjës për mbledhjen e të dhënave</w:t>
            </w:r>
          </w:p>
        </w:tc>
        <w:tc>
          <w:tcPr>
            <w:tcW w:w="9715" w:type="dxa"/>
            <w:gridSpan w:val="5"/>
          </w:tcPr>
          <w:p w14:paraId="5E553B2B" w14:textId="3ED52EAD" w:rsidR="00EC25D3" w:rsidRPr="00921C35" w:rsidRDefault="00EC25D3" w:rsidP="002E464C">
            <w:pPr>
              <w:spacing w:line="276" w:lineRule="auto"/>
              <w:rPr>
                <w:rFonts w:cs="Times New Roman"/>
                <w:sz w:val="20"/>
                <w:szCs w:val="20"/>
              </w:rPr>
            </w:pPr>
            <w:r w:rsidRPr="00921C35">
              <w:rPr>
                <w:rFonts w:cs="Times New Roman"/>
                <w:sz w:val="20"/>
                <w:szCs w:val="20"/>
              </w:rPr>
              <w:t>Komisioni i Prokurimit Publik</w:t>
            </w:r>
          </w:p>
        </w:tc>
      </w:tr>
      <w:tr w:rsidR="00EC25D3" w:rsidRPr="00921C35" w14:paraId="257BBBE2" w14:textId="77777777" w:rsidTr="002E464C">
        <w:tc>
          <w:tcPr>
            <w:tcW w:w="3235" w:type="dxa"/>
          </w:tcPr>
          <w:p w14:paraId="51248DE2" w14:textId="77777777" w:rsidR="00EC25D3" w:rsidRPr="00921C35" w:rsidRDefault="00EC25D3" w:rsidP="002E464C">
            <w:pPr>
              <w:spacing w:line="276" w:lineRule="auto"/>
              <w:rPr>
                <w:rFonts w:cs="Times New Roman"/>
                <w:sz w:val="20"/>
                <w:szCs w:val="20"/>
              </w:rPr>
            </w:pPr>
            <w:r w:rsidRPr="00921C35">
              <w:rPr>
                <w:rFonts w:cs="Times New Roman"/>
                <w:sz w:val="20"/>
                <w:szCs w:val="20"/>
              </w:rPr>
              <w:t>Indikatori dhe objektivat e zhvillimit të qëndrueshëm.</w:t>
            </w:r>
          </w:p>
          <w:p w14:paraId="0263F597" w14:textId="652B98DE" w:rsidR="00EC25D3" w:rsidRPr="00921C35" w:rsidRDefault="00FF5213" w:rsidP="002E464C">
            <w:pPr>
              <w:spacing w:line="276" w:lineRule="auto"/>
              <w:rPr>
                <w:rFonts w:cs="Times New Roman"/>
                <w:sz w:val="20"/>
                <w:szCs w:val="20"/>
              </w:rPr>
            </w:pPr>
            <w:r w:rsidRPr="00921C35">
              <w:rPr>
                <w:rFonts w:cs="Times New Roman"/>
                <w:sz w:val="20"/>
                <w:szCs w:val="20"/>
              </w:rPr>
              <w:t xml:space="preserve"> </w:t>
            </w:r>
          </w:p>
        </w:tc>
        <w:tc>
          <w:tcPr>
            <w:tcW w:w="9715" w:type="dxa"/>
            <w:gridSpan w:val="5"/>
          </w:tcPr>
          <w:p w14:paraId="4FD15734" w14:textId="77777777" w:rsidR="00EC25D3" w:rsidRPr="00921C35" w:rsidRDefault="00EC25D3" w:rsidP="002E464C">
            <w:pPr>
              <w:spacing w:line="276" w:lineRule="auto"/>
              <w:rPr>
                <w:rFonts w:cs="Times New Roman"/>
                <w:sz w:val="20"/>
                <w:szCs w:val="20"/>
              </w:rPr>
            </w:pPr>
            <w:r w:rsidRPr="00921C35">
              <w:rPr>
                <w:rFonts w:cs="Times New Roman"/>
                <w:sz w:val="20"/>
                <w:szCs w:val="20"/>
              </w:rPr>
              <w:t>PO</w:t>
            </w:r>
          </w:p>
          <w:p w14:paraId="2D0B4C52" w14:textId="77777777" w:rsidR="00EC25D3" w:rsidRPr="00921C35" w:rsidRDefault="00EC25D3" w:rsidP="002E464C">
            <w:pPr>
              <w:spacing w:line="276" w:lineRule="auto"/>
              <w:rPr>
                <w:rFonts w:cs="Times New Roman"/>
                <w:sz w:val="20"/>
                <w:szCs w:val="20"/>
              </w:rPr>
            </w:pPr>
          </w:p>
        </w:tc>
      </w:tr>
      <w:tr w:rsidR="00EC25D3" w:rsidRPr="00921C35" w14:paraId="1819179C" w14:textId="77777777" w:rsidTr="002E464C">
        <w:tc>
          <w:tcPr>
            <w:tcW w:w="3235" w:type="dxa"/>
          </w:tcPr>
          <w:p w14:paraId="16E39BA1" w14:textId="77777777" w:rsidR="00EC25D3" w:rsidRPr="00921C35" w:rsidRDefault="00EC25D3" w:rsidP="002E464C">
            <w:pPr>
              <w:spacing w:line="276" w:lineRule="auto"/>
              <w:rPr>
                <w:rFonts w:cs="Times New Roman"/>
                <w:sz w:val="20"/>
                <w:szCs w:val="20"/>
              </w:rPr>
            </w:pPr>
            <w:proofErr w:type="spellStart"/>
            <w:r w:rsidRPr="00921C35">
              <w:rPr>
                <w:rFonts w:cs="Times New Roman"/>
                <w:sz w:val="20"/>
                <w:szCs w:val="20"/>
              </w:rPr>
              <w:t>Frequenca</w:t>
            </w:r>
            <w:proofErr w:type="spellEnd"/>
            <w:r w:rsidRPr="00921C35">
              <w:rPr>
                <w:rFonts w:cs="Times New Roman"/>
                <w:sz w:val="20"/>
                <w:szCs w:val="20"/>
              </w:rPr>
              <w:t xml:space="preserve"> e publikimit të </w:t>
            </w:r>
            <w:proofErr w:type="spellStart"/>
            <w:r w:rsidRPr="00921C35">
              <w:rPr>
                <w:rFonts w:cs="Times New Roman"/>
                <w:sz w:val="20"/>
                <w:szCs w:val="20"/>
              </w:rPr>
              <w:t>të</w:t>
            </w:r>
            <w:proofErr w:type="spellEnd"/>
            <w:r w:rsidRPr="00921C35">
              <w:rPr>
                <w:rFonts w:cs="Times New Roman"/>
                <w:sz w:val="20"/>
                <w:szCs w:val="20"/>
              </w:rPr>
              <w:t xml:space="preserve"> dhënave</w:t>
            </w:r>
          </w:p>
        </w:tc>
        <w:tc>
          <w:tcPr>
            <w:tcW w:w="9715" w:type="dxa"/>
            <w:gridSpan w:val="5"/>
          </w:tcPr>
          <w:p w14:paraId="34D630C0" w14:textId="77777777" w:rsidR="00EC25D3" w:rsidRPr="00921C35" w:rsidRDefault="00EC25D3" w:rsidP="002E464C">
            <w:pPr>
              <w:spacing w:line="276" w:lineRule="auto"/>
              <w:rPr>
                <w:rFonts w:cs="Times New Roman"/>
                <w:sz w:val="20"/>
                <w:szCs w:val="20"/>
              </w:rPr>
            </w:pPr>
            <w:r w:rsidRPr="00921C35">
              <w:rPr>
                <w:rFonts w:cs="Times New Roman"/>
                <w:sz w:val="20"/>
                <w:szCs w:val="20"/>
              </w:rPr>
              <w:t>Vjetor</w:t>
            </w:r>
          </w:p>
        </w:tc>
      </w:tr>
      <w:tr w:rsidR="00EC25D3" w:rsidRPr="00921C35" w14:paraId="3133073F" w14:textId="77777777" w:rsidTr="002E464C">
        <w:tc>
          <w:tcPr>
            <w:tcW w:w="3235" w:type="dxa"/>
          </w:tcPr>
          <w:p w14:paraId="15AB77B1" w14:textId="77777777" w:rsidR="00EC25D3" w:rsidRPr="00921C35" w:rsidRDefault="00EC25D3" w:rsidP="002E464C">
            <w:pPr>
              <w:spacing w:line="276" w:lineRule="auto"/>
              <w:rPr>
                <w:rFonts w:cs="Times New Roman"/>
                <w:sz w:val="20"/>
                <w:szCs w:val="20"/>
              </w:rPr>
            </w:pPr>
            <w:r w:rsidRPr="00921C35">
              <w:rPr>
                <w:rFonts w:cs="Times New Roman"/>
                <w:sz w:val="20"/>
                <w:szCs w:val="20"/>
              </w:rPr>
              <w:lastRenderedPageBreak/>
              <w:t>Përshkrim i shkurtër i metodologjisë së indikatorit si dhe paraqitja e formulës së llogaritjes së indikatorit</w:t>
            </w:r>
          </w:p>
        </w:tc>
        <w:tc>
          <w:tcPr>
            <w:tcW w:w="9715" w:type="dxa"/>
            <w:gridSpan w:val="5"/>
          </w:tcPr>
          <w:p w14:paraId="4F8403A0" w14:textId="0318F669" w:rsidR="00EC25D3" w:rsidRPr="00921C35" w:rsidRDefault="00EC25D3" w:rsidP="00EC25D3">
            <w:pPr>
              <w:spacing w:line="276" w:lineRule="auto"/>
              <w:rPr>
                <w:sz w:val="20"/>
                <w:szCs w:val="20"/>
                <w:lang w:eastAsia="hr-HR"/>
              </w:rPr>
            </w:pPr>
            <w:r w:rsidRPr="00921C35">
              <w:rPr>
                <w:sz w:val="20"/>
                <w:szCs w:val="20"/>
                <w:lang w:eastAsia="hr-HR"/>
              </w:rPr>
              <w:t xml:space="preserve"> </w:t>
            </w:r>
          </w:p>
          <w:p w14:paraId="6D3823E1" w14:textId="77777777" w:rsidR="00EC25D3" w:rsidRPr="00921C35" w:rsidRDefault="00EC25D3" w:rsidP="00EC25D3">
            <w:pPr>
              <w:spacing w:line="276" w:lineRule="auto"/>
              <w:rPr>
                <w:sz w:val="20"/>
                <w:szCs w:val="20"/>
                <w:lang w:eastAsia="hr-HR"/>
              </w:rPr>
            </w:pPr>
            <w:r w:rsidRPr="00921C35">
              <w:rPr>
                <w:sz w:val="20"/>
                <w:szCs w:val="20"/>
                <w:lang w:eastAsia="hr-HR"/>
              </w:rPr>
              <w:t>Ndikimi do të vlerësohet duke matur numrin e ankesave të shqyrtuara jashtë afatit të parashikuar në ligj mbi numrin e ankesave totale të depozituara pranë KPP në një vit.</w:t>
            </w:r>
          </w:p>
          <w:p w14:paraId="1DC561AE" w14:textId="77777777" w:rsidR="00ED4FDF" w:rsidRPr="00921C35" w:rsidRDefault="00ED4FDF" w:rsidP="00EC25D3">
            <w:pPr>
              <w:spacing w:line="276" w:lineRule="auto"/>
              <w:rPr>
                <w:i/>
                <w:sz w:val="20"/>
                <w:szCs w:val="20"/>
                <w:lang w:eastAsia="hr-HR"/>
              </w:rPr>
            </w:pPr>
          </w:p>
          <w:p w14:paraId="38411C44" w14:textId="23781880" w:rsidR="00ED4FDF" w:rsidRPr="00921C35" w:rsidRDefault="00AD5390" w:rsidP="00EC25D3">
            <w:pPr>
              <w:spacing w:line="276" w:lineRule="auto"/>
              <w:rPr>
                <w:sz w:val="20"/>
                <w:szCs w:val="20"/>
                <w:lang w:eastAsia="hr-HR"/>
              </w:rPr>
            </w:pPr>
            <m:oMath>
              <m:r>
                <m:rPr>
                  <m:sty m:val="bi"/>
                </m:rPr>
                <w:rPr>
                  <w:rFonts w:ascii="Cambria Math" w:hAnsi="Cambria Math"/>
                  <w:sz w:val="20"/>
                  <w:szCs w:val="20"/>
                  <w:lang w:eastAsia="hr-HR"/>
                </w:rPr>
                <m:t>SH</m:t>
              </m:r>
              <m:r>
                <w:rPr>
                  <w:rFonts w:ascii="Cambria Math" w:hAnsi="Cambria Math"/>
                  <w:sz w:val="20"/>
                  <w:szCs w:val="20"/>
                  <w:lang w:eastAsia="hr-HR"/>
                </w:rPr>
                <m:t>.</m:t>
              </m:r>
              <m:r>
                <m:rPr>
                  <m:sty m:val="bi"/>
                </m:rPr>
                <w:rPr>
                  <w:rFonts w:ascii="Cambria Math" w:hAnsi="Cambria Math"/>
                  <w:sz w:val="20"/>
                  <w:szCs w:val="20"/>
                  <w:lang w:eastAsia="hr-HR"/>
                </w:rPr>
                <m:t>Shqyrtimit</m:t>
              </m:r>
              <m:r>
                <w:rPr>
                  <w:rFonts w:ascii="Cambria Math" w:hAnsi="Cambria Math"/>
                  <w:sz w:val="20"/>
                  <w:szCs w:val="20"/>
                  <w:lang w:eastAsia="hr-HR"/>
                </w:rPr>
                <m:t>ë</m:t>
              </m:r>
              <m:f>
                <m:fPr>
                  <m:ctrlPr>
                    <w:rPr>
                      <w:rFonts w:ascii="Cambria Math" w:hAnsi="Cambria Math"/>
                      <w:i/>
                      <w:sz w:val="20"/>
                      <w:szCs w:val="20"/>
                      <w:lang w:eastAsia="hr-HR"/>
                    </w:rPr>
                  </m:ctrlPr>
                </m:fPr>
                <m:num>
                  <m:r>
                    <m:rPr>
                      <m:sty m:val="bi"/>
                    </m:rPr>
                    <w:rPr>
                      <w:rFonts w:ascii="Cambria Math" w:hAnsi="Cambria Math"/>
                      <w:sz w:val="20"/>
                      <w:szCs w:val="20"/>
                      <w:lang w:eastAsia="hr-HR"/>
                    </w:rPr>
                    <m:t>Numri</m:t>
                  </m:r>
                  <m:r>
                    <w:rPr>
                      <w:rFonts w:ascii="Cambria Math" w:hAnsi="Cambria Math"/>
                      <w:sz w:val="20"/>
                      <w:szCs w:val="20"/>
                      <w:lang w:eastAsia="hr-HR"/>
                    </w:rPr>
                    <m:t xml:space="preserve"> </m:t>
                  </m:r>
                  <m:r>
                    <m:rPr>
                      <m:sty m:val="bi"/>
                    </m:rPr>
                    <w:rPr>
                      <w:rFonts w:ascii="Cambria Math" w:hAnsi="Cambria Math"/>
                      <w:sz w:val="20"/>
                      <w:szCs w:val="20"/>
                      <w:lang w:eastAsia="hr-HR"/>
                    </w:rPr>
                    <m:t>i</m:t>
                  </m:r>
                  <m:r>
                    <w:rPr>
                      <w:rFonts w:ascii="Cambria Math" w:hAnsi="Cambria Math"/>
                      <w:sz w:val="20"/>
                      <w:szCs w:val="20"/>
                      <w:lang w:eastAsia="hr-HR"/>
                    </w:rPr>
                    <m:t xml:space="preserve"> </m:t>
                  </m:r>
                  <m:r>
                    <m:rPr>
                      <m:sty m:val="bi"/>
                    </m:rPr>
                    <w:rPr>
                      <w:rFonts w:ascii="Cambria Math" w:hAnsi="Cambria Math"/>
                      <w:sz w:val="20"/>
                      <w:szCs w:val="20"/>
                      <w:lang w:eastAsia="hr-HR"/>
                    </w:rPr>
                    <m:t>ankesave</m:t>
                  </m:r>
                  <m:r>
                    <w:rPr>
                      <w:rFonts w:ascii="Cambria Math" w:hAnsi="Cambria Math"/>
                      <w:sz w:val="20"/>
                      <w:szCs w:val="20"/>
                      <w:lang w:eastAsia="hr-HR"/>
                    </w:rPr>
                    <m:t xml:space="preserve"> </m:t>
                  </m:r>
                  <m:r>
                    <m:rPr>
                      <m:sty m:val="bi"/>
                    </m:rPr>
                    <w:rPr>
                      <w:rFonts w:ascii="Cambria Math" w:hAnsi="Cambria Math"/>
                      <w:sz w:val="20"/>
                      <w:szCs w:val="20"/>
                      <w:lang w:eastAsia="hr-HR"/>
                    </w:rPr>
                    <m:t>të</m:t>
                  </m:r>
                  <m:r>
                    <w:rPr>
                      <w:rFonts w:ascii="Cambria Math" w:hAnsi="Cambria Math"/>
                      <w:sz w:val="20"/>
                      <w:szCs w:val="20"/>
                      <w:lang w:eastAsia="hr-HR"/>
                    </w:rPr>
                    <m:t xml:space="preserve"> </m:t>
                  </m:r>
                  <m:r>
                    <m:rPr>
                      <m:sty m:val="bi"/>
                    </m:rPr>
                    <w:rPr>
                      <w:rFonts w:ascii="Cambria Math" w:hAnsi="Cambria Math"/>
                      <w:sz w:val="20"/>
                      <w:szCs w:val="20"/>
                      <w:lang w:eastAsia="hr-HR"/>
                    </w:rPr>
                    <m:t>shqyrtuara</m:t>
                  </m:r>
                  <m:r>
                    <w:rPr>
                      <w:rFonts w:ascii="Cambria Math" w:hAnsi="Cambria Math"/>
                      <w:sz w:val="20"/>
                      <w:szCs w:val="20"/>
                      <w:lang w:eastAsia="hr-HR"/>
                    </w:rPr>
                    <m:t xml:space="preserve"> </m:t>
                  </m:r>
                  <m:r>
                    <m:rPr>
                      <m:sty m:val="bi"/>
                    </m:rPr>
                    <w:rPr>
                      <w:rFonts w:ascii="Cambria Math" w:hAnsi="Cambria Math"/>
                      <w:sz w:val="20"/>
                      <w:szCs w:val="20"/>
                      <w:lang w:eastAsia="hr-HR"/>
                    </w:rPr>
                    <m:t>jashtë</m:t>
                  </m:r>
                  <m:r>
                    <w:rPr>
                      <w:rFonts w:ascii="Cambria Math" w:hAnsi="Cambria Math"/>
                      <w:sz w:val="20"/>
                      <w:szCs w:val="20"/>
                      <w:lang w:eastAsia="hr-HR"/>
                    </w:rPr>
                    <m:t xml:space="preserve"> </m:t>
                  </m:r>
                  <m:r>
                    <m:rPr>
                      <m:sty m:val="bi"/>
                    </m:rPr>
                    <w:rPr>
                      <w:rFonts w:ascii="Cambria Math" w:hAnsi="Cambria Math"/>
                      <w:sz w:val="20"/>
                      <w:szCs w:val="20"/>
                      <w:lang w:eastAsia="hr-HR"/>
                    </w:rPr>
                    <m:t>afatit</m:t>
                  </m:r>
                </m:num>
                <m:den>
                  <m:r>
                    <m:rPr>
                      <m:sty m:val="bi"/>
                    </m:rPr>
                    <w:rPr>
                      <w:rFonts w:ascii="Cambria Math" w:hAnsi="Cambria Math"/>
                      <w:sz w:val="20"/>
                      <w:szCs w:val="20"/>
                      <w:lang w:eastAsia="hr-HR"/>
                    </w:rPr>
                    <m:t>Numri</m:t>
                  </m:r>
                  <m:r>
                    <w:rPr>
                      <w:rFonts w:ascii="Cambria Math" w:hAnsi="Cambria Math"/>
                      <w:sz w:val="20"/>
                      <w:szCs w:val="20"/>
                      <w:lang w:eastAsia="hr-HR"/>
                    </w:rPr>
                    <m:t xml:space="preserve"> </m:t>
                  </m:r>
                  <m:r>
                    <m:rPr>
                      <m:sty m:val="bi"/>
                    </m:rPr>
                    <w:rPr>
                      <w:rFonts w:ascii="Cambria Math" w:hAnsi="Cambria Math"/>
                      <w:sz w:val="20"/>
                      <w:szCs w:val="20"/>
                      <w:lang w:eastAsia="hr-HR"/>
                    </w:rPr>
                    <m:t>total</m:t>
                  </m:r>
                  <m:r>
                    <w:rPr>
                      <w:rFonts w:ascii="Cambria Math" w:hAnsi="Cambria Math"/>
                      <w:sz w:val="20"/>
                      <w:szCs w:val="20"/>
                      <w:lang w:eastAsia="hr-HR"/>
                    </w:rPr>
                    <m:t xml:space="preserve"> </m:t>
                  </m:r>
                  <m:r>
                    <m:rPr>
                      <m:sty m:val="bi"/>
                    </m:rPr>
                    <w:rPr>
                      <w:rFonts w:ascii="Cambria Math" w:hAnsi="Cambria Math"/>
                      <w:sz w:val="20"/>
                      <w:szCs w:val="20"/>
                      <w:lang w:eastAsia="hr-HR"/>
                    </w:rPr>
                    <m:t>i</m:t>
                  </m:r>
                  <m:r>
                    <w:rPr>
                      <w:rFonts w:ascii="Cambria Math" w:hAnsi="Cambria Math"/>
                      <w:sz w:val="20"/>
                      <w:szCs w:val="20"/>
                      <w:lang w:eastAsia="hr-HR"/>
                    </w:rPr>
                    <m:t xml:space="preserve"> </m:t>
                  </m:r>
                  <m:r>
                    <m:rPr>
                      <m:sty m:val="bi"/>
                    </m:rPr>
                    <w:rPr>
                      <w:rFonts w:ascii="Cambria Math" w:hAnsi="Cambria Math"/>
                      <w:sz w:val="20"/>
                      <w:szCs w:val="20"/>
                      <w:lang w:eastAsia="hr-HR"/>
                    </w:rPr>
                    <m:t>ankesave</m:t>
                  </m:r>
                  <m:r>
                    <w:rPr>
                      <w:rFonts w:ascii="Cambria Math" w:hAnsi="Cambria Math"/>
                      <w:sz w:val="20"/>
                      <w:szCs w:val="20"/>
                      <w:lang w:eastAsia="hr-HR"/>
                    </w:rPr>
                    <m:t xml:space="preserve"> </m:t>
                  </m:r>
                  <m:r>
                    <m:rPr>
                      <m:sty m:val="bi"/>
                    </m:rPr>
                    <w:rPr>
                      <w:rFonts w:ascii="Cambria Math" w:hAnsi="Cambria Math"/>
                      <w:sz w:val="20"/>
                      <w:szCs w:val="20"/>
                      <w:lang w:eastAsia="hr-HR"/>
                    </w:rPr>
                    <m:t>të</m:t>
                  </m:r>
                  <m:r>
                    <w:rPr>
                      <w:rFonts w:ascii="Cambria Math" w:hAnsi="Cambria Math"/>
                      <w:sz w:val="20"/>
                      <w:szCs w:val="20"/>
                      <w:lang w:eastAsia="hr-HR"/>
                    </w:rPr>
                    <m:t xml:space="preserve"> </m:t>
                  </m:r>
                  <m:r>
                    <m:rPr>
                      <m:sty m:val="bi"/>
                    </m:rPr>
                    <w:rPr>
                      <w:rFonts w:ascii="Cambria Math" w:hAnsi="Cambria Math"/>
                      <w:sz w:val="20"/>
                      <w:szCs w:val="20"/>
                      <w:lang w:eastAsia="hr-HR"/>
                    </w:rPr>
                    <m:t>depozituara</m:t>
                  </m:r>
                  <m:r>
                    <w:rPr>
                      <w:rFonts w:ascii="Cambria Math" w:hAnsi="Cambria Math"/>
                      <w:sz w:val="20"/>
                      <w:szCs w:val="20"/>
                      <w:lang w:eastAsia="hr-HR"/>
                    </w:rPr>
                    <m:t xml:space="preserve"> </m:t>
                  </m:r>
                  <m:r>
                    <m:rPr>
                      <m:sty m:val="bi"/>
                    </m:rPr>
                    <w:rPr>
                      <w:rFonts w:ascii="Cambria Math" w:hAnsi="Cambria Math"/>
                      <w:sz w:val="20"/>
                      <w:szCs w:val="20"/>
                      <w:lang w:eastAsia="hr-HR"/>
                    </w:rPr>
                    <m:t>pranë</m:t>
                  </m:r>
                  <m:r>
                    <w:rPr>
                      <w:rFonts w:ascii="Cambria Math" w:hAnsi="Cambria Math"/>
                      <w:sz w:val="20"/>
                      <w:szCs w:val="20"/>
                      <w:lang w:eastAsia="hr-HR"/>
                    </w:rPr>
                    <m:t xml:space="preserve"> </m:t>
                  </m:r>
                  <m:r>
                    <m:rPr>
                      <m:sty m:val="bi"/>
                    </m:rPr>
                    <w:rPr>
                      <w:rFonts w:ascii="Cambria Math" w:hAnsi="Cambria Math"/>
                      <w:sz w:val="20"/>
                      <w:szCs w:val="20"/>
                      <w:lang w:eastAsia="hr-HR"/>
                    </w:rPr>
                    <m:t>KPP</m:t>
                  </m:r>
                  <m:r>
                    <w:rPr>
                      <w:rFonts w:ascii="Cambria Math" w:hAnsi="Cambria Math"/>
                      <w:sz w:val="20"/>
                      <w:szCs w:val="20"/>
                      <w:lang w:eastAsia="hr-HR"/>
                    </w:rPr>
                    <m:t xml:space="preserve"> </m:t>
                  </m:r>
                  <m:r>
                    <m:rPr>
                      <m:sty m:val="bi"/>
                    </m:rPr>
                    <w:rPr>
                      <w:rFonts w:ascii="Cambria Math" w:hAnsi="Cambria Math"/>
                      <w:sz w:val="20"/>
                      <w:szCs w:val="20"/>
                      <w:lang w:eastAsia="hr-HR"/>
                    </w:rPr>
                    <m:t>në</m:t>
                  </m:r>
                  <m:r>
                    <w:rPr>
                      <w:rFonts w:ascii="Cambria Math" w:hAnsi="Cambria Math"/>
                      <w:sz w:val="20"/>
                      <w:szCs w:val="20"/>
                      <w:lang w:eastAsia="hr-HR"/>
                    </w:rPr>
                    <m:t xml:space="preserve">  </m:t>
                  </m:r>
                  <m:r>
                    <m:rPr>
                      <m:sty m:val="bi"/>
                    </m:rPr>
                    <w:rPr>
                      <w:rFonts w:ascii="Cambria Math" w:hAnsi="Cambria Math"/>
                      <w:sz w:val="20"/>
                      <w:szCs w:val="20"/>
                      <w:lang w:eastAsia="hr-HR"/>
                    </w:rPr>
                    <m:t>vit</m:t>
                  </m:r>
                  <m:r>
                    <w:rPr>
                      <w:rFonts w:ascii="Cambria Math" w:hAnsi="Cambria Math"/>
                      <w:sz w:val="20"/>
                      <w:szCs w:val="20"/>
                      <w:lang w:eastAsia="hr-HR"/>
                    </w:rPr>
                    <m:t xml:space="preserve"> </m:t>
                  </m:r>
                </m:den>
              </m:f>
            </m:oMath>
            <w:r w:rsidR="00ED4FDF" w:rsidRPr="00921C35">
              <w:rPr>
                <w:sz w:val="20"/>
                <w:szCs w:val="20"/>
                <w:lang w:eastAsia="hr-HR"/>
              </w:rPr>
              <w:t xml:space="preserve"> x 100</w:t>
            </w:r>
          </w:p>
          <w:p w14:paraId="6E1B87BB" w14:textId="168BF169" w:rsidR="00ED4FDF" w:rsidRPr="00921C35" w:rsidRDefault="00ED4FDF" w:rsidP="00EC25D3">
            <w:pPr>
              <w:spacing w:line="276" w:lineRule="auto"/>
              <w:rPr>
                <w:rFonts w:cs="Times New Roman"/>
                <w:sz w:val="20"/>
                <w:szCs w:val="20"/>
              </w:rPr>
            </w:pPr>
          </w:p>
        </w:tc>
      </w:tr>
      <w:tr w:rsidR="00EC25D3" w:rsidRPr="00921C35" w14:paraId="3055F869" w14:textId="77777777" w:rsidTr="002E464C">
        <w:trPr>
          <w:trHeight w:val="390"/>
        </w:trPr>
        <w:tc>
          <w:tcPr>
            <w:tcW w:w="3235" w:type="dxa"/>
            <w:vMerge w:val="restart"/>
          </w:tcPr>
          <w:p w14:paraId="0DA9CE89" w14:textId="77777777" w:rsidR="00EC25D3" w:rsidRPr="00921C35" w:rsidRDefault="00EC25D3" w:rsidP="002E464C">
            <w:pPr>
              <w:spacing w:line="276" w:lineRule="auto"/>
              <w:rPr>
                <w:rFonts w:cs="Times New Roman"/>
                <w:sz w:val="20"/>
                <w:szCs w:val="20"/>
              </w:rPr>
            </w:pPr>
            <w:r w:rsidRPr="00921C35">
              <w:rPr>
                <w:rFonts w:cs="Times New Roman"/>
                <w:sz w:val="20"/>
                <w:szCs w:val="20"/>
              </w:rPr>
              <w:t>Informacion mbi vlerën bazë</w:t>
            </w:r>
          </w:p>
        </w:tc>
        <w:tc>
          <w:tcPr>
            <w:tcW w:w="9715" w:type="dxa"/>
            <w:gridSpan w:val="5"/>
          </w:tcPr>
          <w:p w14:paraId="46651EA8" w14:textId="77777777" w:rsidR="00EC25D3" w:rsidRPr="00921C35" w:rsidRDefault="00EC25D3" w:rsidP="002E464C">
            <w:pPr>
              <w:spacing w:line="276" w:lineRule="auto"/>
              <w:rPr>
                <w:rFonts w:cs="Times New Roman"/>
                <w:sz w:val="20"/>
                <w:szCs w:val="20"/>
              </w:rPr>
            </w:pPr>
            <w:r w:rsidRPr="00921C35">
              <w:rPr>
                <w:rFonts w:cs="Times New Roman"/>
                <w:sz w:val="20"/>
                <w:szCs w:val="20"/>
              </w:rPr>
              <w:t>Viti: 2023</w:t>
            </w:r>
          </w:p>
        </w:tc>
      </w:tr>
      <w:tr w:rsidR="00EC25D3" w:rsidRPr="00921C35" w14:paraId="149E5342" w14:textId="77777777" w:rsidTr="002E464C">
        <w:trPr>
          <w:trHeight w:val="375"/>
        </w:trPr>
        <w:tc>
          <w:tcPr>
            <w:tcW w:w="3235" w:type="dxa"/>
            <w:vMerge/>
          </w:tcPr>
          <w:p w14:paraId="6D27A4C4" w14:textId="77777777" w:rsidR="00EC25D3" w:rsidRPr="00921C35" w:rsidRDefault="00EC25D3" w:rsidP="002E464C">
            <w:pPr>
              <w:spacing w:line="276" w:lineRule="auto"/>
              <w:rPr>
                <w:rFonts w:cs="Times New Roman"/>
                <w:sz w:val="20"/>
                <w:szCs w:val="20"/>
              </w:rPr>
            </w:pPr>
          </w:p>
        </w:tc>
        <w:tc>
          <w:tcPr>
            <w:tcW w:w="9715" w:type="dxa"/>
            <w:gridSpan w:val="5"/>
          </w:tcPr>
          <w:p w14:paraId="24E8DE21" w14:textId="2A9CB151" w:rsidR="00EC25D3" w:rsidRPr="00921C35" w:rsidRDefault="00EC25D3" w:rsidP="002E464C">
            <w:pPr>
              <w:spacing w:line="276" w:lineRule="auto"/>
              <w:rPr>
                <w:rFonts w:cs="Times New Roman"/>
                <w:sz w:val="20"/>
                <w:szCs w:val="20"/>
              </w:rPr>
            </w:pPr>
            <w:r w:rsidRPr="00921C35">
              <w:rPr>
                <w:rFonts w:cs="Times New Roman"/>
                <w:sz w:val="20"/>
                <w:szCs w:val="20"/>
              </w:rPr>
              <w:t>Vlera Bazë</w:t>
            </w:r>
            <w:r w:rsidR="00FF5213" w:rsidRPr="00921C35">
              <w:rPr>
                <w:rFonts w:cs="Times New Roman"/>
                <w:sz w:val="20"/>
                <w:szCs w:val="20"/>
              </w:rPr>
              <w:t>: 10.1</w:t>
            </w:r>
          </w:p>
        </w:tc>
      </w:tr>
      <w:tr w:rsidR="00EC25D3" w:rsidRPr="00921C35" w14:paraId="2D14572C" w14:textId="77777777" w:rsidTr="002E464C">
        <w:trPr>
          <w:trHeight w:val="368"/>
        </w:trPr>
        <w:tc>
          <w:tcPr>
            <w:tcW w:w="3235" w:type="dxa"/>
            <w:vMerge w:val="restart"/>
          </w:tcPr>
          <w:p w14:paraId="18ECD875" w14:textId="77777777" w:rsidR="00EC25D3" w:rsidRPr="00921C35" w:rsidRDefault="00EC25D3" w:rsidP="002E464C">
            <w:pPr>
              <w:spacing w:line="276" w:lineRule="auto"/>
              <w:rPr>
                <w:rFonts w:cs="Times New Roman"/>
                <w:sz w:val="20"/>
                <w:szCs w:val="20"/>
              </w:rPr>
            </w:pPr>
            <w:r w:rsidRPr="00921C35">
              <w:rPr>
                <w:rFonts w:cs="Times New Roman"/>
                <w:sz w:val="20"/>
                <w:szCs w:val="20"/>
              </w:rPr>
              <w:t>Informacion mbi vlerën e synuar</w:t>
            </w:r>
          </w:p>
        </w:tc>
        <w:tc>
          <w:tcPr>
            <w:tcW w:w="2295" w:type="dxa"/>
          </w:tcPr>
          <w:p w14:paraId="5138ACF0" w14:textId="77777777" w:rsidR="00EC25D3" w:rsidRPr="00921C35" w:rsidRDefault="00EC25D3" w:rsidP="002E464C">
            <w:pPr>
              <w:spacing w:line="276" w:lineRule="auto"/>
              <w:rPr>
                <w:rFonts w:cs="Times New Roman"/>
                <w:sz w:val="20"/>
                <w:szCs w:val="20"/>
              </w:rPr>
            </w:pPr>
            <w:r w:rsidRPr="00921C35">
              <w:rPr>
                <w:rFonts w:cs="Times New Roman"/>
                <w:sz w:val="20"/>
                <w:szCs w:val="20"/>
              </w:rPr>
              <w:t>Viti:</w:t>
            </w:r>
          </w:p>
        </w:tc>
        <w:tc>
          <w:tcPr>
            <w:tcW w:w="1845" w:type="dxa"/>
          </w:tcPr>
          <w:p w14:paraId="064F4204" w14:textId="77777777" w:rsidR="00EC25D3" w:rsidRPr="00921C35" w:rsidRDefault="00EC25D3" w:rsidP="002E464C">
            <w:pPr>
              <w:spacing w:line="276" w:lineRule="auto"/>
              <w:ind w:left="57"/>
              <w:rPr>
                <w:rFonts w:cs="Times New Roman"/>
                <w:sz w:val="20"/>
                <w:szCs w:val="20"/>
              </w:rPr>
            </w:pPr>
            <w:r w:rsidRPr="00921C35">
              <w:rPr>
                <w:rFonts w:cs="Times New Roman"/>
                <w:sz w:val="20"/>
                <w:szCs w:val="20"/>
              </w:rPr>
              <w:t>2024</w:t>
            </w:r>
          </w:p>
        </w:tc>
        <w:tc>
          <w:tcPr>
            <w:tcW w:w="1620" w:type="dxa"/>
          </w:tcPr>
          <w:p w14:paraId="29A44A3A" w14:textId="77777777" w:rsidR="00EC25D3" w:rsidRPr="00921C35" w:rsidRDefault="00EC25D3" w:rsidP="002E464C">
            <w:pPr>
              <w:spacing w:line="276" w:lineRule="auto"/>
              <w:ind w:left="207"/>
              <w:rPr>
                <w:rFonts w:cs="Times New Roman"/>
                <w:sz w:val="20"/>
                <w:szCs w:val="20"/>
              </w:rPr>
            </w:pPr>
            <w:r w:rsidRPr="00921C35">
              <w:rPr>
                <w:rFonts w:cs="Times New Roman"/>
                <w:sz w:val="20"/>
                <w:szCs w:val="20"/>
              </w:rPr>
              <w:t>2025</w:t>
            </w:r>
          </w:p>
        </w:tc>
        <w:tc>
          <w:tcPr>
            <w:tcW w:w="1890" w:type="dxa"/>
          </w:tcPr>
          <w:p w14:paraId="1EC06472" w14:textId="77777777" w:rsidR="00EC25D3" w:rsidRPr="00921C35" w:rsidRDefault="00EC25D3" w:rsidP="002E464C">
            <w:pPr>
              <w:spacing w:line="276" w:lineRule="auto"/>
              <w:ind w:left="87"/>
              <w:rPr>
                <w:rFonts w:cs="Times New Roman"/>
                <w:sz w:val="20"/>
                <w:szCs w:val="20"/>
              </w:rPr>
            </w:pPr>
            <w:r w:rsidRPr="00921C35">
              <w:rPr>
                <w:rFonts w:cs="Times New Roman"/>
                <w:sz w:val="20"/>
                <w:szCs w:val="20"/>
              </w:rPr>
              <w:t>2026</w:t>
            </w:r>
          </w:p>
        </w:tc>
        <w:tc>
          <w:tcPr>
            <w:tcW w:w="2065" w:type="dxa"/>
          </w:tcPr>
          <w:p w14:paraId="55DA26EE" w14:textId="77777777" w:rsidR="00EC25D3" w:rsidRPr="00921C35" w:rsidRDefault="00EC25D3" w:rsidP="002E464C">
            <w:pPr>
              <w:spacing w:line="276" w:lineRule="auto"/>
              <w:rPr>
                <w:rFonts w:cs="Times New Roman"/>
                <w:sz w:val="20"/>
                <w:szCs w:val="20"/>
              </w:rPr>
            </w:pPr>
            <w:r w:rsidRPr="00921C35">
              <w:rPr>
                <w:rFonts w:cs="Times New Roman"/>
                <w:sz w:val="20"/>
                <w:szCs w:val="20"/>
              </w:rPr>
              <w:t>2027</w:t>
            </w:r>
          </w:p>
        </w:tc>
      </w:tr>
      <w:tr w:rsidR="00EC25D3" w:rsidRPr="00921C35" w14:paraId="55BA9F86" w14:textId="77777777" w:rsidTr="002E464C">
        <w:trPr>
          <w:trHeight w:val="390"/>
        </w:trPr>
        <w:tc>
          <w:tcPr>
            <w:tcW w:w="3235" w:type="dxa"/>
            <w:vMerge/>
          </w:tcPr>
          <w:p w14:paraId="0060FD3E" w14:textId="77777777" w:rsidR="00EC25D3" w:rsidRPr="00921C35" w:rsidRDefault="00EC25D3" w:rsidP="002E464C">
            <w:pPr>
              <w:spacing w:line="276" w:lineRule="auto"/>
              <w:rPr>
                <w:rFonts w:cs="Times New Roman"/>
                <w:sz w:val="20"/>
                <w:szCs w:val="20"/>
              </w:rPr>
            </w:pPr>
          </w:p>
        </w:tc>
        <w:tc>
          <w:tcPr>
            <w:tcW w:w="2295" w:type="dxa"/>
          </w:tcPr>
          <w:p w14:paraId="23DFE73A" w14:textId="77777777" w:rsidR="00EC25D3" w:rsidRPr="00921C35" w:rsidRDefault="00EC25D3" w:rsidP="002E464C">
            <w:pPr>
              <w:spacing w:line="276" w:lineRule="auto"/>
              <w:rPr>
                <w:rFonts w:cs="Times New Roman"/>
                <w:sz w:val="20"/>
                <w:szCs w:val="20"/>
              </w:rPr>
            </w:pPr>
            <w:r w:rsidRPr="00921C35">
              <w:rPr>
                <w:rFonts w:cs="Times New Roman"/>
                <w:sz w:val="20"/>
                <w:szCs w:val="20"/>
              </w:rPr>
              <w:t>Vlera e treguesve</w:t>
            </w:r>
          </w:p>
        </w:tc>
        <w:tc>
          <w:tcPr>
            <w:tcW w:w="1845" w:type="dxa"/>
          </w:tcPr>
          <w:p w14:paraId="5FB65C49" w14:textId="77777777" w:rsidR="00EC25D3" w:rsidRPr="00921C35" w:rsidRDefault="00EC25D3" w:rsidP="002E464C">
            <w:pPr>
              <w:spacing w:line="276" w:lineRule="auto"/>
              <w:rPr>
                <w:rFonts w:cs="Times New Roman"/>
                <w:sz w:val="20"/>
                <w:szCs w:val="20"/>
              </w:rPr>
            </w:pPr>
          </w:p>
        </w:tc>
        <w:tc>
          <w:tcPr>
            <w:tcW w:w="1620" w:type="dxa"/>
          </w:tcPr>
          <w:p w14:paraId="71FF37EE" w14:textId="77777777" w:rsidR="00EC25D3" w:rsidRPr="00921C35" w:rsidRDefault="00EC25D3" w:rsidP="002E464C">
            <w:pPr>
              <w:spacing w:line="276" w:lineRule="auto"/>
              <w:rPr>
                <w:rFonts w:cs="Times New Roman"/>
                <w:sz w:val="20"/>
                <w:szCs w:val="20"/>
              </w:rPr>
            </w:pPr>
          </w:p>
        </w:tc>
        <w:tc>
          <w:tcPr>
            <w:tcW w:w="1890" w:type="dxa"/>
          </w:tcPr>
          <w:p w14:paraId="67119660" w14:textId="77777777" w:rsidR="00EC25D3" w:rsidRPr="00921C35" w:rsidRDefault="00EC25D3" w:rsidP="002E464C">
            <w:pPr>
              <w:spacing w:line="276" w:lineRule="auto"/>
              <w:rPr>
                <w:rFonts w:cs="Times New Roman"/>
                <w:sz w:val="20"/>
                <w:szCs w:val="20"/>
              </w:rPr>
            </w:pPr>
          </w:p>
        </w:tc>
        <w:tc>
          <w:tcPr>
            <w:tcW w:w="2065" w:type="dxa"/>
          </w:tcPr>
          <w:p w14:paraId="28C2D6E4" w14:textId="77777777" w:rsidR="00EC25D3" w:rsidRPr="00921C35" w:rsidRDefault="00EC25D3" w:rsidP="002E464C">
            <w:pPr>
              <w:spacing w:line="276" w:lineRule="auto"/>
              <w:rPr>
                <w:rFonts w:cs="Times New Roman"/>
                <w:sz w:val="20"/>
                <w:szCs w:val="20"/>
              </w:rPr>
            </w:pPr>
          </w:p>
        </w:tc>
      </w:tr>
    </w:tbl>
    <w:p w14:paraId="7386C872" w14:textId="77777777" w:rsidR="00EC25D3" w:rsidRPr="00921C35" w:rsidRDefault="00EC25D3" w:rsidP="00EC25D3">
      <w:pPr>
        <w:spacing w:line="276" w:lineRule="auto"/>
        <w:rPr>
          <w:rFonts w:cs="Times New Roman"/>
          <w:sz w:val="24"/>
          <w:szCs w:val="24"/>
        </w:rPr>
      </w:pPr>
    </w:p>
    <w:p w14:paraId="080F4D90" w14:textId="77777777" w:rsidR="0012020F" w:rsidRPr="00921C35" w:rsidRDefault="0012020F" w:rsidP="008861C2">
      <w:pPr>
        <w:spacing w:line="276" w:lineRule="auto"/>
        <w:rPr>
          <w:rFonts w:cs="Times New Roman"/>
          <w:sz w:val="24"/>
          <w:szCs w:val="24"/>
        </w:rPr>
      </w:pPr>
    </w:p>
    <w:p w14:paraId="10401F5F" w14:textId="77777777" w:rsidR="00AA0346" w:rsidRPr="00921C35" w:rsidRDefault="00AA0346">
      <w:pPr>
        <w:spacing w:line="276" w:lineRule="auto"/>
        <w:rPr>
          <w:rFonts w:cs="Times New Roman"/>
          <w:sz w:val="24"/>
          <w:szCs w:val="24"/>
        </w:rPr>
      </w:pPr>
    </w:p>
    <w:p w14:paraId="74BF988A" w14:textId="77777777" w:rsidR="00F35A30" w:rsidRPr="00921C35" w:rsidRDefault="00F35A30">
      <w:pPr>
        <w:spacing w:line="276" w:lineRule="auto"/>
        <w:rPr>
          <w:rFonts w:cs="Times New Roman"/>
          <w:sz w:val="24"/>
          <w:szCs w:val="24"/>
        </w:rPr>
      </w:pPr>
    </w:p>
    <w:sectPr w:rsidR="00F35A30" w:rsidRPr="00921C35" w:rsidSect="00741692">
      <w:pgSz w:w="15840" w:h="12240" w:orient="landscape"/>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C08250" w16cid:durableId="264BBDF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2BA8FF" w14:textId="77777777" w:rsidR="00467405" w:rsidRDefault="00467405" w:rsidP="0052036A">
      <w:pPr>
        <w:spacing w:after="0" w:line="240" w:lineRule="auto"/>
      </w:pPr>
      <w:r>
        <w:separator/>
      </w:r>
    </w:p>
  </w:endnote>
  <w:endnote w:type="continuationSeparator" w:id="0">
    <w:p w14:paraId="4B9FCEE3" w14:textId="77777777" w:rsidR="00467405" w:rsidRDefault="00467405" w:rsidP="00520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font>
  <w:font w:name="Noto Sans CJK SC Regular">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5017486"/>
      <w:docPartObj>
        <w:docPartGallery w:val="Page Numbers (Bottom of Page)"/>
        <w:docPartUnique/>
      </w:docPartObj>
    </w:sdtPr>
    <w:sdtEndPr>
      <w:rPr>
        <w:noProof/>
      </w:rPr>
    </w:sdtEndPr>
    <w:sdtContent>
      <w:p w14:paraId="42478EBE" w14:textId="77777777" w:rsidR="007C11AE" w:rsidRDefault="007C11AE">
        <w:pPr>
          <w:pStyle w:val="Footer"/>
          <w:jc w:val="right"/>
        </w:pPr>
        <w:r>
          <w:fldChar w:fldCharType="begin"/>
        </w:r>
        <w:r>
          <w:instrText xml:space="preserve"> PAGE   \* MERGEFORMAT </w:instrText>
        </w:r>
        <w:r>
          <w:fldChar w:fldCharType="separate"/>
        </w:r>
        <w:r w:rsidR="000E39F7">
          <w:rPr>
            <w:noProof/>
          </w:rPr>
          <w:t>53</w:t>
        </w:r>
        <w:r>
          <w:rPr>
            <w:noProof/>
          </w:rPr>
          <w:fldChar w:fldCharType="end"/>
        </w:r>
      </w:p>
    </w:sdtContent>
  </w:sdt>
  <w:p w14:paraId="4E3BD694" w14:textId="77777777" w:rsidR="007C11AE" w:rsidRPr="00B27B4F" w:rsidRDefault="007C11AE" w:rsidP="00D870B2">
    <w:pPr>
      <w:pStyle w:val="Footer"/>
      <w:jc w:val="center"/>
      <w:rPr>
        <w:rFonts w:eastAsia="Calibri"/>
        <w:b/>
        <w:sz w:val="18"/>
        <w:szCs w:val="18"/>
        <w:lang w:val="it-IT"/>
      </w:rPr>
    </w:pPr>
    <w:r w:rsidRPr="00B27B4F">
      <w:rPr>
        <w:rFonts w:eastAsia="Calibri"/>
        <w:b/>
        <w:noProof/>
        <w:sz w:val="18"/>
        <w:szCs w:val="18"/>
        <w:lang w:val="en-US"/>
      </w:rPr>
      <w:drawing>
        <wp:inline distT="0" distB="0" distL="0" distR="0" wp14:anchorId="2B93106F" wp14:editId="43EA3024">
          <wp:extent cx="5931535" cy="1428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1535" cy="142875"/>
                  </a:xfrm>
                  <a:prstGeom prst="rect">
                    <a:avLst/>
                  </a:prstGeom>
                  <a:noFill/>
                  <a:ln>
                    <a:noFill/>
                  </a:ln>
                </pic:spPr>
              </pic:pic>
            </a:graphicData>
          </a:graphic>
        </wp:inline>
      </w:drawing>
    </w:r>
  </w:p>
  <w:p w14:paraId="68A3D783" w14:textId="77777777" w:rsidR="007C11AE" w:rsidRDefault="007C11AE" w:rsidP="00D870B2">
    <w:pPr>
      <w:pStyle w:val="Footer"/>
      <w:jc w:val="center"/>
    </w:pPr>
    <w:r w:rsidRPr="00B27B4F">
      <w:rPr>
        <w:rFonts w:eastAsia="Calibri"/>
        <w:b/>
        <w:sz w:val="18"/>
        <w:szCs w:val="18"/>
        <w:lang w:val="it-IT"/>
      </w:rPr>
      <w:t>Bulevardi “Dëshmorët e Kombit”, Këshilli i Ministrave    Tel.+ 355 4 22 77 510        https://www.app.gov.al</w:t>
    </w:r>
  </w:p>
  <w:p w14:paraId="708F9E12" w14:textId="77777777" w:rsidR="007C11AE" w:rsidRDefault="007C11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982F30" w14:textId="77777777" w:rsidR="00467405" w:rsidRDefault="00467405" w:rsidP="0052036A">
      <w:pPr>
        <w:spacing w:after="0" w:line="240" w:lineRule="auto"/>
      </w:pPr>
      <w:r>
        <w:separator/>
      </w:r>
    </w:p>
  </w:footnote>
  <w:footnote w:type="continuationSeparator" w:id="0">
    <w:p w14:paraId="47DAC853" w14:textId="77777777" w:rsidR="00467405" w:rsidRDefault="00467405" w:rsidP="005203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C31B4"/>
    <w:multiLevelType w:val="hybridMultilevel"/>
    <w:tmpl w:val="1C5663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37865"/>
    <w:multiLevelType w:val="hybridMultilevel"/>
    <w:tmpl w:val="3D96FB0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FA3262"/>
    <w:multiLevelType w:val="hybridMultilevel"/>
    <w:tmpl w:val="4C4ED5D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80D07"/>
    <w:multiLevelType w:val="hybridMultilevel"/>
    <w:tmpl w:val="F716A20E"/>
    <w:lvl w:ilvl="0" w:tplc="CF4E76B4">
      <w:start w:val="1"/>
      <w:numFmt w:val="bullet"/>
      <w:lvlText w:val="-"/>
      <w:lvlJc w:val="left"/>
      <w:pPr>
        <w:ind w:left="720" w:hanging="360"/>
      </w:pPr>
      <w:rPr>
        <w:rFonts w:ascii="Calibri" w:eastAsia="Calibri" w:hAnsi="Calibri"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E687143"/>
    <w:multiLevelType w:val="hybridMultilevel"/>
    <w:tmpl w:val="B63ED9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A67302"/>
    <w:multiLevelType w:val="hybridMultilevel"/>
    <w:tmpl w:val="AB5A0D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5D2EB9"/>
    <w:multiLevelType w:val="hybridMultilevel"/>
    <w:tmpl w:val="756401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6A6306"/>
    <w:multiLevelType w:val="hybridMultilevel"/>
    <w:tmpl w:val="327049B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EBB1419"/>
    <w:multiLevelType w:val="hybridMultilevel"/>
    <w:tmpl w:val="548007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650C58"/>
    <w:multiLevelType w:val="hybridMultilevel"/>
    <w:tmpl w:val="8B7A30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AE7591"/>
    <w:multiLevelType w:val="hybridMultilevel"/>
    <w:tmpl w:val="3E06C35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3363BF"/>
    <w:multiLevelType w:val="hybridMultilevel"/>
    <w:tmpl w:val="CB82EC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702699"/>
    <w:multiLevelType w:val="hybridMultilevel"/>
    <w:tmpl w:val="D78A687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49D43EA"/>
    <w:multiLevelType w:val="hybridMultilevel"/>
    <w:tmpl w:val="594879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6B3945"/>
    <w:multiLevelType w:val="hybridMultilevel"/>
    <w:tmpl w:val="B994FD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9D7BEA"/>
    <w:multiLevelType w:val="hybridMultilevel"/>
    <w:tmpl w:val="26421A0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8697223"/>
    <w:multiLevelType w:val="hybridMultilevel"/>
    <w:tmpl w:val="E2E03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637E3A"/>
    <w:multiLevelType w:val="hybridMultilevel"/>
    <w:tmpl w:val="8CD425B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5314808"/>
    <w:multiLevelType w:val="hybridMultilevel"/>
    <w:tmpl w:val="29A633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3C73EB"/>
    <w:multiLevelType w:val="hybridMultilevel"/>
    <w:tmpl w:val="BF7C6A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A15212"/>
    <w:multiLevelType w:val="hybridMultilevel"/>
    <w:tmpl w:val="89C6EA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DF157E"/>
    <w:multiLevelType w:val="hybridMultilevel"/>
    <w:tmpl w:val="4A36828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9CA3365"/>
    <w:multiLevelType w:val="hybridMultilevel"/>
    <w:tmpl w:val="DB04BF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154A1F"/>
    <w:multiLevelType w:val="hybridMultilevel"/>
    <w:tmpl w:val="A79A680A"/>
    <w:lvl w:ilvl="0" w:tplc="159ECE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6974FF"/>
    <w:multiLevelType w:val="hybridMultilevel"/>
    <w:tmpl w:val="6C845D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2453E7"/>
    <w:multiLevelType w:val="hybridMultilevel"/>
    <w:tmpl w:val="1D6ABC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D3684E"/>
    <w:multiLevelType w:val="hybridMultilevel"/>
    <w:tmpl w:val="A8C061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FB03B8"/>
    <w:multiLevelType w:val="hybridMultilevel"/>
    <w:tmpl w:val="F2740B20"/>
    <w:lvl w:ilvl="0" w:tplc="CF4E76B4">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4B688C"/>
    <w:multiLevelType w:val="hybridMultilevel"/>
    <w:tmpl w:val="164A88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A36998"/>
    <w:multiLevelType w:val="hybridMultilevel"/>
    <w:tmpl w:val="1E924D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80F1B6D"/>
    <w:multiLevelType w:val="hybridMultilevel"/>
    <w:tmpl w:val="D3F867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463479"/>
    <w:multiLevelType w:val="hybridMultilevel"/>
    <w:tmpl w:val="9828A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B5A05BD"/>
    <w:multiLevelType w:val="hybridMultilevel"/>
    <w:tmpl w:val="A3B61E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631A87"/>
    <w:multiLevelType w:val="hybridMultilevel"/>
    <w:tmpl w:val="7AD60482"/>
    <w:lvl w:ilvl="0" w:tplc="5CE2C15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0547A18"/>
    <w:multiLevelType w:val="hybridMultilevel"/>
    <w:tmpl w:val="54966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951D30"/>
    <w:multiLevelType w:val="hybridMultilevel"/>
    <w:tmpl w:val="CB843BC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58B7AF3"/>
    <w:multiLevelType w:val="hybridMultilevel"/>
    <w:tmpl w:val="398C07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5BA067C"/>
    <w:multiLevelType w:val="hybridMultilevel"/>
    <w:tmpl w:val="C53283B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7F47755"/>
    <w:multiLevelType w:val="hybridMultilevel"/>
    <w:tmpl w:val="B6E8526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93800C2"/>
    <w:multiLevelType w:val="hybridMultilevel"/>
    <w:tmpl w:val="709EE02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AC158EB"/>
    <w:multiLevelType w:val="hybridMultilevel"/>
    <w:tmpl w:val="FC80838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C9C120B"/>
    <w:multiLevelType w:val="hybridMultilevel"/>
    <w:tmpl w:val="D788358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CC41C38"/>
    <w:multiLevelType w:val="hybridMultilevel"/>
    <w:tmpl w:val="97E8071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D2364A8"/>
    <w:multiLevelType w:val="hybridMultilevel"/>
    <w:tmpl w:val="B9489E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D8A4797"/>
    <w:multiLevelType w:val="hybridMultilevel"/>
    <w:tmpl w:val="6D60810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ED27AD3"/>
    <w:multiLevelType w:val="hybridMultilevel"/>
    <w:tmpl w:val="8C4CC4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03818B7"/>
    <w:multiLevelType w:val="hybridMultilevel"/>
    <w:tmpl w:val="D36EA2A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1AB2AA1"/>
    <w:multiLevelType w:val="multilevel"/>
    <w:tmpl w:val="5FD0455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61AF4692"/>
    <w:multiLevelType w:val="hybridMultilevel"/>
    <w:tmpl w:val="642ED65C"/>
    <w:lvl w:ilvl="0" w:tplc="A9A22748">
      <w:start w:val="1"/>
      <w:numFmt w:val="bullet"/>
      <w:lvlText w:val="-"/>
      <w:lvlJc w:val="left"/>
      <w:pPr>
        <w:ind w:left="720" w:hanging="360"/>
      </w:pPr>
      <w:rPr>
        <w:rFonts w:ascii="Times New Roman" w:eastAsiaTheme="minorHAns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9" w15:restartNumberingAfterBreak="0">
    <w:nsid w:val="62F34ECD"/>
    <w:multiLevelType w:val="hybridMultilevel"/>
    <w:tmpl w:val="CEFE76C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66355243"/>
    <w:multiLevelType w:val="hybridMultilevel"/>
    <w:tmpl w:val="392E0ED2"/>
    <w:lvl w:ilvl="0" w:tplc="159ECE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73E7C8E"/>
    <w:multiLevelType w:val="hybridMultilevel"/>
    <w:tmpl w:val="4072C7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74E5F80"/>
    <w:multiLevelType w:val="hybridMultilevel"/>
    <w:tmpl w:val="F09630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8FD01C0"/>
    <w:multiLevelType w:val="hybridMultilevel"/>
    <w:tmpl w:val="C7160B8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692450E8"/>
    <w:multiLevelType w:val="hybridMultilevel"/>
    <w:tmpl w:val="2EDE5396"/>
    <w:lvl w:ilvl="0" w:tplc="A9A2274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9D90A06"/>
    <w:multiLevelType w:val="hybridMultilevel"/>
    <w:tmpl w:val="79764B0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A2C73CC"/>
    <w:multiLevelType w:val="hybridMultilevel"/>
    <w:tmpl w:val="45DECA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AF46670"/>
    <w:multiLevelType w:val="hybridMultilevel"/>
    <w:tmpl w:val="315C15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CC21506"/>
    <w:multiLevelType w:val="hybridMultilevel"/>
    <w:tmpl w:val="7A7A3EE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6E2978FF"/>
    <w:multiLevelType w:val="hybridMultilevel"/>
    <w:tmpl w:val="62CC8C8C"/>
    <w:lvl w:ilvl="0" w:tplc="159ECE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E712EDE"/>
    <w:multiLevelType w:val="hybridMultilevel"/>
    <w:tmpl w:val="66FA008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70D0275A"/>
    <w:multiLevelType w:val="hybridMultilevel"/>
    <w:tmpl w:val="661A7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281001E"/>
    <w:multiLevelType w:val="hybridMultilevel"/>
    <w:tmpl w:val="4B9C336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730723F2"/>
    <w:multiLevelType w:val="hybridMultilevel"/>
    <w:tmpl w:val="5300A7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4412432"/>
    <w:multiLevelType w:val="hybridMultilevel"/>
    <w:tmpl w:val="8940CAE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78883F26"/>
    <w:multiLevelType w:val="hybridMultilevel"/>
    <w:tmpl w:val="A3243DD0"/>
    <w:lvl w:ilvl="0" w:tplc="0409000D">
      <w:start w:val="1"/>
      <w:numFmt w:val="bullet"/>
      <w:lvlText w:val=""/>
      <w:lvlJc w:val="left"/>
      <w:pPr>
        <w:ind w:left="720" w:hanging="360"/>
      </w:pPr>
      <w:rPr>
        <w:rFonts w:ascii="Wingdings" w:hAnsi="Wingdings" w:hint="default"/>
      </w:rPr>
    </w:lvl>
    <w:lvl w:ilvl="1" w:tplc="A72CAD8E">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8A92E3E"/>
    <w:multiLevelType w:val="multilevel"/>
    <w:tmpl w:val="972CEBE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7C2037BC"/>
    <w:multiLevelType w:val="hybridMultilevel"/>
    <w:tmpl w:val="AC42F4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F93781D"/>
    <w:multiLevelType w:val="hybridMultilevel"/>
    <w:tmpl w:val="9A9E501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50"/>
  </w:num>
  <w:num w:numId="3">
    <w:abstractNumId w:val="66"/>
  </w:num>
  <w:num w:numId="4">
    <w:abstractNumId w:val="48"/>
  </w:num>
  <w:num w:numId="5">
    <w:abstractNumId w:val="14"/>
  </w:num>
  <w:num w:numId="6">
    <w:abstractNumId w:val="56"/>
  </w:num>
  <w:num w:numId="7">
    <w:abstractNumId w:val="30"/>
  </w:num>
  <w:num w:numId="8">
    <w:abstractNumId w:val="25"/>
  </w:num>
  <w:num w:numId="9">
    <w:abstractNumId w:val="65"/>
  </w:num>
  <w:num w:numId="10">
    <w:abstractNumId w:val="55"/>
  </w:num>
  <w:num w:numId="11">
    <w:abstractNumId w:val="5"/>
  </w:num>
  <w:num w:numId="12">
    <w:abstractNumId w:val="0"/>
  </w:num>
  <w:num w:numId="13">
    <w:abstractNumId w:val="57"/>
  </w:num>
  <w:num w:numId="14">
    <w:abstractNumId w:val="2"/>
  </w:num>
  <w:num w:numId="15">
    <w:abstractNumId w:val="45"/>
  </w:num>
  <w:num w:numId="16">
    <w:abstractNumId w:val="28"/>
  </w:num>
  <w:num w:numId="17">
    <w:abstractNumId w:val="67"/>
  </w:num>
  <w:num w:numId="18">
    <w:abstractNumId w:val="4"/>
  </w:num>
  <w:num w:numId="19">
    <w:abstractNumId w:val="18"/>
  </w:num>
  <w:num w:numId="20">
    <w:abstractNumId w:val="44"/>
  </w:num>
  <w:num w:numId="21">
    <w:abstractNumId w:val="51"/>
  </w:num>
  <w:num w:numId="22">
    <w:abstractNumId w:val="24"/>
  </w:num>
  <w:num w:numId="23">
    <w:abstractNumId w:val="36"/>
  </w:num>
  <w:num w:numId="24">
    <w:abstractNumId w:val="10"/>
  </w:num>
  <w:num w:numId="25">
    <w:abstractNumId w:val="26"/>
  </w:num>
  <w:num w:numId="26">
    <w:abstractNumId w:val="32"/>
  </w:num>
  <w:num w:numId="27">
    <w:abstractNumId w:val="52"/>
  </w:num>
  <w:num w:numId="28">
    <w:abstractNumId w:val="20"/>
  </w:num>
  <w:num w:numId="29">
    <w:abstractNumId w:val="22"/>
  </w:num>
  <w:num w:numId="30">
    <w:abstractNumId w:val="19"/>
  </w:num>
  <w:num w:numId="31">
    <w:abstractNumId w:val="9"/>
  </w:num>
  <w:num w:numId="32">
    <w:abstractNumId w:val="11"/>
  </w:num>
  <w:num w:numId="33">
    <w:abstractNumId w:val="13"/>
  </w:num>
  <w:num w:numId="34">
    <w:abstractNumId w:val="8"/>
  </w:num>
  <w:num w:numId="35">
    <w:abstractNumId w:val="43"/>
  </w:num>
  <w:num w:numId="36">
    <w:abstractNumId w:val="47"/>
  </w:num>
  <w:num w:numId="37">
    <w:abstractNumId w:val="21"/>
  </w:num>
  <w:num w:numId="38">
    <w:abstractNumId w:val="40"/>
  </w:num>
  <w:num w:numId="39">
    <w:abstractNumId w:val="7"/>
  </w:num>
  <w:num w:numId="40">
    <w:abstractNumId w:val="46"/>
  </w:num>
  <w:num w:numId="41">
    <w:abstractNumId w:val="39"/>
  </w:num>
  <w:num w:numId="42">
    <w:abstractNumId w:val="12"/>
  </w:num>
  <w:num w:numId="43">
    <w:abstractNumId w:val="17"/>
  </w:num>
  <w:num w:numId="44">
    <w:abstractNumId w:val="62"/>
  </w:num>
  <w:num w:numId="45">
    <w:abstractNumId w:val="41"/>
  </w:num>
  <w:num w:numId="46">
    <w:abstractNumId w:val="37"/>
  </w:num>
  <w:num w:numId="47">
    <w:abstractNumId w:val="1"/>
  </w:num>
  <w:num w:numId="48">
    <w:abstractNumId w:val="53"/>
  </w:num>
  <w:num w:numId="49">
    <w:abstractNumId w:val="58"/>
  </w:num>
  <w:num w:numId="50">
    <w:abstractNumId w:val="35"/>
  </w:num>
  <w:num w:numId="51">
    <w:abstractNumId w:val="49"/>
  </w:num>
  <w:num w:numId="52">
    <w:abstractNumId w:val="42"/>
  </w:num>
  <w:num w:numId="53">
    <w:abstractNumId w:val="64"/>
  </w:num>
  <w:num w:numId="54">
    <w:abstractNumId w:val="68"/>
  </w:num>
  <w:num w:numId="55">
    <w:abstractNumId w:val="15"/>
  </w:num>
  <w:num w:numId="56">
    <w:abstractNumId w:val="60"/>
  </w:num>
  <w:num w:numId="57">
    <w:abstractNumId w:val="38"/>
  </w:num>
  <w:num w:numId="58">
    <w:abstractNumId w:val="23"/>
  </w:num>
  <w:num w:numId="59">
    <w:abstractNumId w:val="59"/>
  </w:num>
  <w:num w:numId="60">
    <w:abstractNumId w:val="3"/>
  </w:num>
  <w:num w:numId="61">
    <w:abstractNumId w:val="27"/>
  </w:num>
  <w:num w:numId="62">
    <w:abstractNumId w:val="33"/>
  </w:num>
  <w:num w:numId="63">
    <w:abstractNumId w:val="16"/>
  </w:num>
  <w:num w:numId="64">
    <w:abstractNumId w:val="34"/>
  </w:num>
  <w:num w:numId="65">
    <w:abstractNumId w:val="29"/>
  </w:num>
  <w:num w:numId="66">
    <w:abstractNumId w:val="61"/>
  </w:num>
  <w:num w:numId="67">
    <w:abstractNumId w:val="31"/>
  </w:num>
  <w:num w:numId="68">
    <w:abstractNumId w:val="54"/>
  </w:num>
  <w:num w:numId="69">
    <w:abstractNumId w:val="63"/>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DCF"/>
    <w:rsid w:val="00000B93"/>
    <w:rsid w:val="00001D11"/>
    <w:rsid w:val="00005E21"/>
    <w:rsid w:val="00005F39"/>
    <w:rsid w:val="00006448"/>
    <w:rsid w:val="0001228D"/>
    <w:rsid w:val="00014E73"/>
    <w:rsid w:val="00015473"/>
    <w:rsid w:val="00015CCD"/>
    <w:rsid w:val="0001776A"/>
    <w:rsid w:val="00020065"/>
    <w:rsid w:val="0003695F"/>
    <w:rsid w:val="000416C1"/>
    <w:rsid w:val="00041BE5"/>
    <w:rsid w:val="000442A1"/>
    <w:rsid w:val="00045D9A"/>
    <w:rsid w:val="0005164A"/>
    <w:rsid w:val="00054751"/>
    <w:rsid w:val="00055488"/>
    <w:rsid w:val="00056E00"/>
    <w:rsid w:val="000576C5"/>
    <w:rsid w:val="00060DD8"/>
    <w:rsid w:val="00070BAA"/>
    <w:rsid w:val="00071551"/>
    <w:rsid w:val="00072517"/>
    <w:rsid w:val="00082261"/>
    <w:rsid w:val="00082A24"/>
    <w:rsid w:val="000954C1"/>
    <w:rsid w:val="000A26A9"/>
    <w:rsid w:val="000A350A"/>
    <w:rsid w:val="000A5D55"/>
    <w:rsid w:val="000A68C2"/>
    <w:rsid w:val="000B17DC"/>
    <w:rsid w:val="000B30B7"/>
    <w:rsid w:val="000C2415"/>
    <w:rsid w:val="000C2A5A"/>
    <w:rsid w:val="000C7A0E"/>
    <w:rsid w:val="000D52FC"/>
    <w:rsid w:val="000E1AB2"/>
    <w:rsid w:val="000E39F7"/>
    <w:rsid w:val="000F0942"/>
    <w:rsid w:val="000F17CA"/>
    <w:rsid w:val="000F6770"/>
    <w:rsid w:val="000F6D0B"/>
    <w:rsid w:val="001070AA"/>
    <w:rsid w:val="00110E71"/>
    <w:rsid w:val="001122DA"/>
    <w:rsid w:val="0012020F"/>
    <w:rsid w:val="001225CC"/>
    <w:rsid w:val="00135764"/>
    <w:rsid w:val="001364B3"/>
    <w:rsid w:val="0014698A"/>
    <w:rsid w:val="00151F66"/>
    <w:rsid w:val="00152648"/>
    <w:rsid w:val="00156A11"/>
    <w:rsid w:val="00164CEB"/>
    <w:rsid w:val="00171DDC"/>
    <w:rsid w:val="00182E11"/>
    <w:rsid w:val="001A460A"/>
    <w:rsid w:val="001A5EDC"/>
    <w:rsid w:val="001A744D"/>
    <w:rsid w:val="001B37A1"/>
    <w:rsid w:val="001B5332"/>
    <w:rsid w:val="001B6B80"/>
    <w:rsid w:val="001C0CEE"/>
    <w:rsid w:val="001C19AF"/>
    <w:rsid w:val="001D5DBE"/>
    <w:rsid w:val="001E0513"/>
    <w:rsid w:val="001E2DF1"/>
    <w:rsid w:val="001E559D"/>
    <w:rsid w:val="001E6B13"/>
    <w:rsid w:val="001E7EAA"/>
    <w:rsid w:val="001F1A6C"/>
    <w:rsid w:val="001F1EA2"/>
    <w:rsid w:val="001F2FBE"/>
    <w:rsid w:val="00200497"/>
    <w:rsid w:val="00201017"/>
    <w:rsid w:val="00202251"/>
    <w:rsid w:val="00210315"/>
    <w:rsid w:val="002125F0"/>
    <w:rsid w:val="002174B2"/>
    <w:rsid w:val="0021773F"/>
    <w:rsid w:val="002237CB"/>
    <w:rsid w:val="00225AF3"/>
    <w:rsid w:val="00226244"/>
    <w:rsid w:val="002301B5"/>
    <w:rsid w:val="00231DE4"/>
    <w:rsid w:val="00233304"/>
    <w:rsid w:val="002340DF"/>
    <w:rsid w:val="002349AE"/>
    <w:rsid w:val="0024160F"/>
    <w:rsid w:val="002542DA"/>
    <w:rsid w:val="00263271"/>
    <w:rsid w:val="00274629"/>
    <w:rsid w:val="002768F3"/>
    <w:rsid w:val="00277733"/>
    <w:rsid w:val="002800C5"/>
    <w:rsid w:val="002816ED"/>
    <w:rsid w:val="002A7DD5"/>
    <w:rsid w:val="002B162E"/>
    <w:rsid w:val="002B28B1"/>
    <w:rsid w:val="002C6AF3"/>
    <w:rsid w:val="002D2680"/>
    <w:rsid w:val="002D27FE"/>
    <w:rsid w:val="002E3441"/>
    <w:rsid w:val="002E464C"/>
    <w:rsid w:val="002F0AED"/>
    <w:rsid w:val="002F4D7E"/>
    <w:rsid w:val="00303DAF"/>
    <w:rsid w:val="00311E1A"/>
    <w:rsid w:val="00315112"/>
    <w:rsid w:val="00321BC2"/>
    <w:rsid w:val="0032239C"/>
    <w:rsid w:val="00324159"/>
    <w:rsid w:val="003270EA"/>
    <w:rsid w:val="00336708"/>
    <w:rsid w:val="00342404"/>
    <w:rsid w:val="0034627E"/>
    <w:rsid w:val="00353883"/>
    <w:rsid w:val="00356C81"/>
    <w:rsid w:val="00363EE8"/>
    <w:rsid w:val="00370C27"/>
    <w:rsid w:val="00371296"/>
    <w:rsid w:val="00374C85"/>
    <w:rsid w:val="00374F62"/>
    <w:rsid w:val="00377E38"/>
    <w:rsid w:val="00380424"/>
    <w:rsid w:val="00381E6A"/>
    <w:rsid w:val="003844F0"/>
    <w:rsid w:val="00384C59"/>
    <w:rsid w:val="00392746"/>
    <w:rsid w:val="00396544"/>
    <w:rsid w:val="003A2EE9"/>
    <w:rsid w:val="003B3B38"/>
    <w:rsid w:val="003B47C2"/>
    <w:rsid w:val="003B6C04"/>
    <w:rsid w:val="003B6C37"/>
    <w:rsid w:val="003B7F58"/>
    <w:rsid w:val="003C4BD1"/>
    <w:rsid w:val="003D3684"/>
    <w:rsid w:val="003D5AF6"/>
    <w:rsid w:val="003D71C5"/>
    <w:rsid w:val="003E1892"/>
    <w:rsid w:val="003E7FCF"/>
    <w:rsid w:val="003F2F0C"/>
    <w:rsid w:val="003F5B97"/>
    <w:rsid w:val="00400EC8"/>
    <w:rsid w:val="00405805"/>
    <w:rsid w:val="00411E5F"/>
    <w:rsid w:val="004179F9"/>
    <w:rsid w:val="00421DB7"/>
    <w:rsid w:val="00426B4D"/>
    <w:rsid w:val="004276E1"/>
    <w:rsid w:val="00430696"/>
    <w:rsid w:val="0043087A"/>
    <w:rsid w:val="004315CB"/>
    <w:rsid w:val="00440471"/>
    <w:rsid w:val="0044203F"/>
    <w:rsid w:val="00450290"/>
    <w:rsid w:val="00454BF5"/>
    <w:rsid w:val="0046156F"/>
    <w:rsid w:val="00467405"/>
    <w:rsid w:val="00472669"/>
    <w:rsid w:val="0048747D"/>
    <w:rsid w:val="00487B51"/>
    <w:rsid w:val="00490921"/>
    <w:rsid w:val="0049594A"/>
    <w:rsid w:val="00496D91"/>
    <w:rsid w:val="00497674"/>
    <w:rsid w:val="004A0AFB"/>
    <w:rsid w:val="004A50F4"/>
    <w:rsid w:val="004B08D4"/>
    <w:rsid w:val="004B0B95"/>
    <w:rsid w:val="004B2410"/>
    <w:rsid w:val="004D3199"/>
    <w:rsid w:val="004D4F1C"/>
    <w:rsid w:val="004E0105"/>
    <w:rsid w:val="004F0AA4"/>
    <w:rsid w:val="004F4FC9"/>
    <w:rsid w:val="004F7831"/>
    <w:rsid w:val="00501FA5"/>
    <w:rsid w:val="00510951"/>
    <w:rsid w:val="00510EAE"/>
    <w:rsid w:val="00516194"/>
    <w:rsid w:val="00517681"/>
    <w:rsid w:val="0052036A"/>
    <w:rsid w:val="005213A3"/>
    <w:rsid w:val="00521731"/>
    <w:rsid w:val="005249C3"/>
    <w:rsid w:val="00530520"/>
    <w:rsid w:val="005345A4"/>
    <w:rsid w:val="0055518F"/>
    <w:rsid w:val="00562398"/>
    <w:rsid w:val="00566F53"/>
    <w:rsid w:val="005707B8"/>
    <w:rsid w:val="00570C4A"/>
    <w:rsid w:val="005735A2"/>
    <w:rsid w:val="00576725"/>
    <w:rsid w:val="00583CFF"/>
    <w:rsid w:val="00593BC2"/>
    <w:rsid w:val="00594463"/>
    <w:rsid w:val="005964FF"/>
    <w:rsid w:val="005A0B61"/>
    <w:rsid w:val="005B38BA"/>
    <w:rsid w:val="005B5D30"/>
    <w:rsid w:val="005C236C"/>
    <w:rsid w:val="005C5076"/>
    <w:rsid w:val="005C6261"/>
    <w:rsid w:val="005D5611"/>
    <w:rsid w:val="005E1878"/>
    <w:rsid w:val="005E21BC"/>
    <w:rsid w:val="005F24AD"/>
    <w:rsid w:val="005F35D6"/>
    <w:rsid w:val="006001E6"/>
    <w:rsid w:val="006208ED"/>
    <w:rsid w:val="006228CE"/>
    <w:rsid w:val="006231A9"/>
    <w:rsid w:val="00625EE9"/>
    <w:rsid w:val="006335C5"/>
    <w:rsid w:val="00635446"/>
    <w:rsid w:val="00642A07"/>
    <w:rsid w:val="0066101F"/>
    <w:rsid w:val="00665192"/>
    <w:rsid w:val="00666C59"/>
    <w:rsid w:val="00677713"/>
    <w:rsid w:val="0068394D"/>
    <w:rsid w:val="00690C21"/>
    <w:rsid w:val="00690E7E"/>
    <w:rsid w:val="006A2B94"/>
    <w:rsid w:val="006A3498"/>
    <w:rsid w:val="006B1DB4"/>
    <w:rsid w:val="006C0C6B"/>
    <w:rsid w:val="006C1CBC"/>
    <w:rsid w:val="006C2890"/>
    <w:rsid w:val="006D4F08"/>
    <w:rsid w:val="006E5334"/>
    <w:rsid w:val="006E602E"/>
    <w:rsid w:val="0070670E"/>
    <w:rsid w:val="0070675F"/>
    <w:rsid w:val="00706DDD"/>
    <w:rsid w:val="00712AAB"/>
    <w:rsid w:val="0071511B"/>
    <w:rsid w:val="00716566"/>
    <w:rsid w:val="0072023E"/>
    <w:rsid w:val="007215F6"/>
    <w:rsid w:val="00732FC8"/>
    <w:rsid w:val="00741692"/>
    <w:rsid w:val="00742A65"/>
    <w:rsid w:val="00743011"/>
    <w:rsid w:val="00752B89"/>
    <w:rsid w:val="0077304C"/>
    <w:rsid w:val="007775BA"/>
    <w:rsid w:val="00785624"/>
    <w:rsid w:val="00786170"/>
    <w:rsid w:val="0078679A"/>
    <w:rsid w:val="00787DBB"/>
    <w:rsid w:val="00792E59"/>
    <w:rsid w:val="00797B9B"/>
    <w:rsid w:val="007A0334"/>
    <w:rsid w:val="007A2631"/>
    <w:rsid w:val="007A26C9"/>
    <w:rsid w:val="007A5BEC"/>
    <w:rsid w:val="007A64B2"/>
    <w:rsid w:val="007C11AE"/>
    <w:rsid w:val="007C2454"/>
    <w:rsid w:val="007D526F"/>
    <w:rsid w:val="007D593A"/>
    <w:rsid w:val="007E2554"/>
    <w:rsid w:val="007E7401"/>
    <w:rsid w:val="007F15DA"/>
    <w:rsid w:val="00801C84"/>
    <w:rsid w:val="008057C9"/>
    <w:rsid w:val="008064C5"/>
    <w:rsid w:val="00813C3B"/>
    <w:rsid w:val="00815665"/>
    <w:rsid w:val="00821E43"/>
    <w:rsid w:val="008245FB"/>
    <w:rsid w:val="0082583B"/>
    <w:rsid w:val="00827DCF"/>
    <w:rsid w:val="00831063"/>
    <w:rsid w:val="00847B31"/>
    <w:rsid w:val="0085313F"/>
    <w:rsid w:val="00853455"/>
    <w:rsid w:val="0085621F"/>
    <w:rsid w:val="00862112"/>
    <w:rsid w:val="008779E7"/>
    <w:rsid w:val="0088386D"/>
    <w:rsid w:val="00884979"/>
    <w:rsid w:val="008861C2"/>
    <w:rsid w:val="00893C46"/>
    <w:rsid w:val="008968A5"/>
    <w:rsid w:val="008976EA"/>
    <w:rsid w:val="008A00BE"/>
    <w:rsid w:val="008A47EF"/>
    <w:rsid w:val="008A6B1D"/>
    <w:rsid w:val="008B2306"/>
    <w:rsid w:val="008B694C"/>
    <w:rsid w:val="008C0BBC"/>
    <w:rsid w:val="008C50E5"/>
    <w:rsid w:val="008D423C"/>
    <w:rsid w:val="008D4E46"/>
    <w:rsid w:val="008D6895"/>
    <w:rsid w:val="008D6C69"/>
    <w:rsid w:val="008E1AF3"/>
    <w:rsid w:val="008E34FF"/>
    <w:rsid w:val="008E6859"/>
    <w:rsid w:val="008E6FB4"/>
    <w:rsid w:val="008F2A70"/>
    <w:rsid w:val="009015DA"/>
    <w:rsid w:val="00901EE8"/>
    <w:rsid w:val="0090426E"/>
    <w:rsid w:val="0090560C"/>
    <w:rsid w:val="009147F3"/>
    <w:rsid w:val="00916D1D"/>
    <w:rsid w:val="00921C35"/>
    <w:rsid w:val="00933B49"/>
    <w:rsid w:val="00940E32"/>
    <w:rsid w:val="00957269"/>
    <w:rsid w:val="00960E98"/>
    <w:rsid w:val="00963026"/>
    <w:rsid w:val="0097714B"/>
    <w:rsid w:val="0098160D"/>
    <w:rsid w:val="00983815"/>
    <w:rsid w:val="009920D3"/>
    <w:rsid w:val="00994CA4"/>
    <w:rsid w:val="00997ED4"/>
    <w:rsid w:val="00997F14"/>
    <w:rsid w:val="009B40B9"/>
    <w:rsid w:val="009C20DC"/>
    <w:rsid w:val="009C3C7A"/>
    <w:rsid w:val="009D41D0"/>
    <w:rsid w:val="009D7E96"/>
    <w:rsid w:val="009F0701"/>
    <w:rsid w:val="009F2E2F"/>
    <w:rsid w:val="009F6B59"/>
    <w:rsid w:val="009F7E69"/>
    <w:rsid w:val="00A04A81"/>
    <w:rsid w:val="00A0698D"/>
    <w:rsid w:val="00A174E6"/>
    <w:rsid w:val="00A269A9"/>
    <w:rsid w:val="00A3067B"/>
    <w:rsid w:val="00A31038"/>
    <w:rsid w:val="00A334A2"/>
    <w:rsid w:val="00A364C0"/>
    <w:rsid w:val="00A43F15"/>
    <w:rsid w:val="00A4474A"/>
    <w:rsid w:val="00A5440A"/>
    <w:rsid w:val="00A54D56"/>
    <w:rsid w:val="00A56CF0"/>
    <w:rsid w:val="00A74113"/>
    <w:rsid w:val="00A77C59"/>
    <w:rsid w:val="00A85736"/>
    <w:rsid w:val="00A920E4"/>
    <w:rsid w:val="00A92906"/>
    <w:rsid w:val="00A940BD"/>
    <w:rsid w:val="00A95561"/>
    <w:rsid w:val="00AA0346"/>
    <w:rsid w:val="00AB1CAC"/>
    <w:rsid w:val="00AC24FC"/>
    <w:rsid w:val="00AC3810"/>
    <w:rsid w:val="00AC74B0"/>
    <w:rsid w:val="00AD2CFD"/>
    <w:rsid w:val="00AD4F48"/>
    <w:rsid w:val="00AD5390"/>
    <w:rsid w:val="00AD6059"/>
    <w:rsid w:val="00AD67F9"/>
    <w:rsid w:val="00AE1CAC"/>
    <w:rsid w:val="00AE6045"/>
    <w:rsid w:val="00AE610A"/>
    <w:rsid w:val="00AF0728"/>
    <w:rsid w:val="00AF0C54"/>
    <w:rsid w:val="00AF52CF"/>
    <w:rsid w:val="00AF5CCD"/>
    <w:rsid w:val="00B0402D"/>
    <w:rsid w:val="00B16138"/>
    <w:rsid w:val="00B16E0B"/>
    <w:rsid w:val="00B232CD"/>
    <w:rsid w:val="00B425BB"/>
    <w:rsid w:val="00B43A52"/>
    <w:rsid w:val="00B44119"/>
    <w:rsid w:val="00B527BB"/>
    <w:rsid w:val="00B53DDD"/>
    <w:rsid w:val="00B563D4"/>
    <w:rsid w:val="00B577BD"/>
    <w:rsid w:val="00B61090"/>
    <w:rsid w:val="00B70E4C"/>
    <w:rsid w:val="00B73E44"/>
    <w:rsid w:val="00B77731"/>
    <w:rsid w:val="00B81D10"/>
    <w:rsid w:val="00B84C4D"/>
    <w:rsid w:val="00B86C88"/>
    <w:rsid w:val="00B9217C"/>
    <w:rsid w:val="00B95045"/>
    <w:rsid w:val="00B956B3"/>
    <w:rsid w:val="00BA0A62"/>
    <w:rsid w:val="00BA464E"/>
    <w:rsid w:val="00BB1E76"/>
    <w:rsid w:val="00BB4ACC"/>
    <w:rsid w:val="00BB6177"/>
    <w:rsid w:val="00BC7D60"/>
    <w:rsid w:val="00BD05ED"/>
    <w:rsid w:val="00BD0839"/>
    <w:rsid w:val="00BD09AF"/>
    <w:rsid w:val="00BD2259"/>
    <w:rsid w:val="00BD4438"/>
    <w:rsid w:val="00BD7438"/>
    <w:rsid w:val="00BE428B"/>
    <w:rsid w:val="00BF0705"/>
    <w:rsid w:val="00BF2084"/>
    <w:rsid w:val="00BF60D7"/>
    <w:rsid w:val="00C071E4"/>
    <w:rsid w:val="00C076B1"/>
    <w:rsid w:val="00C1120C"/>
    <w:rsid w:val="00C27976"/>
    <w:rsid w:val="00C30C3C"/>
    <w:rsid w:val="00C324AE"/>
    <w:rsid w:val="00C34DAB"/>
    <w:rsid w:val="00C367FB"/>
    <w:rsid w:val="00C42E01"/>
    <w:rsid w:val="00C467E8"/>
    <w:rsid w:val="00C50C7D"/>
    <w:rsid w:val="00C50D3D"/>
    <w:rsid w:val="00C544B0"/>
    <w:rsid w:val="00C6060E"/>
    <w:rsid w:val="00C74261"/>
    <w:rsid w:val="00C743D6"/>
    <w:rsid w:val="00C75437"/>
    <w:rsid w:val="00C80098"/>
    <w:rsid w:val="00C84D74"/>
    <w:rsid w:val="00C9280E"/>
    <w:rsid w:val="00C955C6"/>
    <w:rsid w:val="00CA3438"/>
    <w:rsid w:val="00CE43C0"/>
    <w:rsid w:val="00CF1F8E"/>
    <w:rsid w:val="00CF3335"/>
    <w:rsid w:val="00CF348B"/>
    <w:rsid w:val="00D05734"/>
    <w:rsid w:val="00D12D9C"/>
    <w:rsid w:val="00D12E56"/>
    <w:rsid w:val="00D20B23"/>
    <w:rsid w:val="00D30BAB"/>
    <w:rsid w:val="00D335AC"/>
    <w:rsid w:val="00D424E3"/>
    <w:rsid w:val="00D440B1"/>
    <w:rsid w:val="00D45413"/>
    <w:rsid w:val="00D46B07"/>
    <w:rsid w:val="00D5082A"/>
    <w:rsid w:val="00D50AB3"/>
    <w:rsid w:val="00D56E58"/>
    <w:rsid w:val="00D60909"/>
    <w:rsid w:val="00D63143"/>
    <w:rsid w:val="00D63E5F"/>
    <w:rsid w:val="00D6579D"/>
    <w:rsid w:val="00D6755E"/>
    <w:rsid w:val="00D81299"/>
    <w:rsid w:val="00D82576"/>
    <w:rsid w:val="00D831CB"/>
    <w:rsid w:val="00D83F9F"/>
    <w:rsid w:val="00D855D4"/>
    <w:rsid w:val="00D870B2"/>
    <w:rsid w:val="00D90B33"/>
    <w:rsid w:val="00D91595"/>
    <w:rsid w:val="00D951F7"/>
    <w:rsid w:val="00DA15FC"/>
    <w:rsid w:val="00DA7764"/>
    <w:rsid w:val="00DB4384"/>
    <w:rsid w:val="00DB60FC"/>
    <w:rsid w:val="00DC45B8"/>
    <w:rsid w:val="00DC5868"/>
    <w:rsid w:val="00DC640A"/>
    <w:rsid w:val="00DD035C"/>
    <w:rsid w:val="00DD5EAF"/>
    <w:rsid w:val="00DE1F5B"/>
    <w:rsid w:val="00DE415C"/>
    <w:rsid w:val="00DF3759"/>
    <w:rsid w:val="00DF3FF0"/>
    <w:rsid w:val="00DF591B"/>
    <w:rsid w:val="00E0149D"/>
    <w:rsid w:val="00E027CF"/>
    <w:rsid w:val="00E05FC3"/>
    <w:rsid w:val="00E07B85"/>
    <w:rsid w:val="00E12F0A"/>
    <w:rsid w:val="00E14FB9"/>
    <w:rsid w:val="00E2659E"/>
    <w:rsid w:val="00E32C27"/>
    <w:rsid w:val="00E347CE"/>
    <w:rsid w:val="00E42A07"/>
    <w:rsid w:val="00E466BD"/>
    <w:rsid w:val="00E5494B"/>
    <w:rsid w:val="00E560E2"/>
    <w:rsid w:val="00E61941"/>
    <w:rsid w:val="00E71D91"/>
    <w:rsid w:val="00E84078"/>
    <w:rsid w:val="00E84371"/>
    <w:rsid w:val="00E943EA"/>
    <w:rsid w:val="00E944D4"/>
    <w:rsid w:val="00EA05C6"/>
    <w:rsid w:val="00EB2EB5"/>
    <w:rsid w:val="00EC25D3"/>
    <w:rsid w:val="00ED4FDF"/>
    <w:rsid w:val="00ED52AF"/>
    <w:rsid w:val="00ED70F0"/>
    <w:rsid w:val="00EE0CFB"/>
    <w:rsid w:val="00EE38CD"/>
    <w:rsid w:val="00EF064A"/>
    <w:rsid w:val="00EF0DCC"/>
    <w:rsid w:val="00EF0E84"/>
    <w:rsid w:val="00EF5B00"/>
    <w:rsid w:val="00F0153E"/>
    <w:rsid w:val="00F01B01"/>
    <w:rsid w:val="00F03606"/>
    <w:rsid w:val="00F04E27"/>
    <w:rsid w:val="00F0557A"/>
    <w:rsid w:val="00F078F3"/>
    <w:rsid w:val="00F1074E"/>
    <w:rsid w:val="00F1530C"/>
    <w:rsid w:val="00F179E0"/>
    <w:rsid w:val="00F2259F"/>
    <w:rsid w:val="00F22E18"/>
    <w:rsid w:val="00F26424"/>
    <w:rsid w:val="00F35A30"/>
    <w:rsid w:val="00F41626"/>
    <w:rsid w:val="00F527C5"/>
    <w:rsid w:val="00F53BA7"/>
    <w:rsid w:val="00F57FAC"/>
    <w:rsid w:val="00F60833"/>
    <w:rsid w:val="00F64F4A"/>
    <w:rsid w:val="00F6616A"/>
    <w:rsid w:val="00F67587"/>
    <w:rsid w:val="00F72BB1"/>
    <w:rsid w:val="00F73234"/>
    <w:rsid w:val="00F74A3A"/>
    <w:rsid w:val="00F750EA"/>
    <w:rsid w:val="00F778AA"/>
    <w:rsid w:val="00F82E61"/>
    <w:rsid w:val="00F83079"/>
    <w:rsid w:val="00F924F3"/>
    <w:rsid w:val="00F949C4"/>
    <w:rsid w:val="00F951A1"/>
    <w:rsid w:val="00F95D09"/>
    <w:rsid w:val="00F97C76"/>
    <w:rsid w:val="00FB125F"/>
    <w:rsid w:val="00FC1BDE"/>
    <w:rsid w:val="00FC6014"/>
    <w:rsid w:val="00FD56BD"/>
    <w:rsid w:val="00FD5717"/>
    <w:rsid w:val="00FD7BBB"/>
    <w:rsid w:val="00FE2EE4"/>
    <w:rsid w:val="00FE4FD4"/>
    <w:rsid w:val="00FE64B2"/>
    <w:rsid w:val="00FE6A20"/>
    <w:rsid w:val="00FF4D61"/>
    <w:rsid w:val="00FF5213"/>
    <w:rsid w:val="00FF6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F0BB3"/>
  <w15:chartTrackingRefBased/>
  <w15:docId w15:val="{A5B6EC01-4E87-4BC0-A2C1-2B81D6F13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1AF3"/>
    <w:pPr>
      <w:jc w:val="both"/>
    </w:pPr>
    <w:rPr>
      <w:rFonts w:ascii="Times New Roman" w:hAnsi="Times New Roman"/>
      <w:lang w:val="sq-AL"/>
    </w:rPr>
  </w:style>
  <w:style w:type="paragraph" w:styleId="Heading1">
    <w:name w:val="heading 1"/>
    <w:basedOn w:val="Normal"/>
    <w:next w:val="Normal"/>
    <w:link w:val="Heading1Char"/>
    <w:uiPriority w:val="9"/>
    <w:qFormat/>
    <w:rsid w:val="00EF0DCC"/>
    <w:pPr>
      <w:keepNext/>
      <w:keepLines/>
      <w:pageBreakBefore/>
      <w:spacing w:before="240" w:after="0"/>
      <w:outlineLvl w:val="0"/>
    </w:pPr>
    <w:rPr>
      <w:rFonts w:asciiTheme="majorHAnsi" w:eastAsiaTheme="majorEastAsia" w:hAnsiTheme="majorHAnsi" w:cstheme="majorBidi"/>
      <w:b/>
      <w:color w:val="538135" w:themeColor="accent6" w:themeShade="BF"/>
      <w:sz w:val="32"/>
      <w:szCs w:val="32"/>
    </w:rPr>
  </w:style>
  <w:style w:type="paragraph" w:styleId="Heading2">
    <w:name w:val="heading 2"/>
    <w:basedOn w:val="Normal"/>
    <w:next w:val="Normal"/>
    <w:link w:val="Heading2Char"/>
    <w:uiPriority w:val="9"/>
    <w:unhideWhenUsed/>
    <w:qFormat/>
    <w:rsid w:val="00EF0DCC"/>
    <w:pPr>
      <w:keepNext/>
      <w:keepLines/>
      <w:spacing w:before="40" w:after="0"/>
      <w:outlineLvl w:val="1"/>
    </w:pPr>
    <w:rPr>
      <w:rFonts w:asciiTheme="majorHAnsi" w:eastAsiaTheme="majorEastAsia" w:hAnsiTheme="majorHAnsi" w:cstheme="majorBidi"/>
      <w:b/>
      <w:color w:val="2E74B5" w:themeColor="accent1" w:themeShade="BF"/>
      <w:sz w:val="26"/>
      <w:szCs w:val="26"/>
    </w:rPr>
  </w:style>
  <w:style w:type="paragraph" w:styleId="Heading3">
    <w:name w:val="heading 3"/>
    <w:basedOn w:val="Normal"/>
    <w:next w:val="Normal"/>
    <w:link w:val="Heading3Char"/>
    <w:uiPriority w:val="9"/>
    <w:unhideWhenUsed/>
    <w:qFormat/>
    <w:rsid w:val="00EF0DCC"/>
    <w:pPr>
      <w:keepNext/>
      <w:keepLines/>
      <w:spacing w:before="40" w:after="0"/>
      <w:outlineLvl w:val="2"/>
    </w:pPr>
    <w:rPr>
      <w:rFonts w:asciiTheme="majorHAnsi" w:eastAsiaTheme="majorEastAsia" w:hAnsiTheme="majorHAnsi" w:cstheme="majorBidi"/>
      <w:b/>
      <w:color w:val="833C0B" w:themeColor="accent2" w:themeShade="80"/>
      <w:sz w:val="24"/>
      <w:szCs w:val="24"/>
    </w:rPr>
  </w:style>
  <w:style w:type="paragraph" w:styleId="Heading4">
    <w:name w:val="heading 4"/>
    <w:basedOn w:val="Normal"/>
    <w:next w:val="Normal"/>
    <w:link w:val="Heading4Char"/>
    <w:uiPriority w:val="9"/>
    <w:unhideWhenUsed/>
    <w:qFormat/>
    <w:rsid w:val="00CF348B"/>
    <w:pPr>
      <w:keepNext/>
      <w:keepLines/>
      <w:spacing w:before="40" w:after="0"/>
      <w:outlineLvl w:val="3"/>
    </w:pPr>
    <w:rPr>
      <w:rFonts w:asciiTheme="majorHAnsi" w:eastAsiaTheme="majorEastAsia" w:hAnsiTheme="majorHAnsi" w:cstheme="majorBidi"/>
      <w:b/>
      <w:iCs/>
      <w:color w:val="ED7D31" w:themeColor="accent2"/>
      <w:sz w:val="24"/>
    </w:rPr>
  </w:style>
  <w:style w:type="paragraph" w:styleId="Heading5">
    <w:name w:val="heading 5"/>
    <w:basedOn w:val="Normal"/>
    <w:next w:val="Normal"/>
    <w:link w:val="Heading5Char"/>
    <w:uiPriority w:val="9"/>
    <w:unhideWhenUsed/>
    <w:qFormat/>
    <w:rsid w:val="00B81D1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3438"/>
    <w:pPr>
      <w:spacing w:after="0" w:line="240" w:lineRule="auto"/>
    </w:pPr>
    <w:rPr>
      <w:rFonts w:eastAsiaTheme="minorEastAsia"/>
    </w:rPr>
  </w:style>
  <w:style w:type="character" w:styleId="CommentReference">
    <w:name w:val="annotation reference"/>
    <w:basedOn w:val="DefaultParagraphFont"/>
    <w:uiPriority w:val="99"/>
    <w:semiHidden/>
    <w:unhideWhenUsed/>
    <w:rsid w:val="00CA3438"/>
    <w:rPr>
      <w:sz w:val="16"/>
      <w:szCs w:val="16"/>
    </w:rPr>
  </w:style>
  <w:style w:type="paragraph" w:styleId="CommentText">
    <w:name w:val="annotation text"/>
    <w:basedOn w:val="Normal"/>
    <w:link w:val="CommentTextChar"/>
    <w:uiPriority w:val="99"/>
    <w:unhideWhenUsed/>
    <w:rsid w:val="00CA3438"/>
    <w:pPr>
      <w:spacing w:line="240" w:lineRule="auto"/>
    </w:pPr>
    <w:rPr>
      <w:rFonts w:eastAsiaTheme="minorEastAsia"/>
      <w:sz w:val="20"/>
      <w:szCs w:val="20"/>
      <w:lang w:val="en-US"/>
    </w:rPr>
  </w:style>
  <w:style w:type="character" w:customStyle="1" w:styleId="CommentTextChar">
    <w:name w:val="Comment Text Char"/>
    <w:basedOn w:val="DefaultParagraphFont"/>
    <w:link w:val="CommentText"/>
    <w:uiPriority w:val="99"/>
    <w:rsid w:val="00CA3438"/>
    <w:rPr>
      <w:rFonts w:eastAsiaTheme="minorEastAsia"/>
      <w:sz w:val="20"/>
      <w:szCs w:val="20"/>
    </w:rPr>
  </w:style>
  <w:style w:type="paragraph" w:styleId="BalloonText">
    <w:name w:val="Balloon Text"/>
    <w:basedOn w:val="Normal"/>
    <w:link w:val="BalloonTextChar"/>
    <w:uiPriority w:val="99"/>
    <w:semiHidden/>
    <w:unhideWhenUsed/>
    <w:rsid w:val="00CA34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438"/>
    <w:rPr>
      <w:rFonts w:ascii="Segoe UI" w:hAnsi="Segoe UI" w:cs="Segoe UI"/>
      <w:sz w:val="18"/>
      <w:szCs w:val="18"/>
      <w:lang w:val="sq-AL"/>
    </w:rPr>
  </w:style>
  <w:style w:type="character" w:styleId="Hyperlink">
    <w:name w:val="Hyperlink"/>
    <w:uiPriority w:val="99"/>
    <w:rsid w:val="00A174E6"/>
    <w:rPr>
      <w:color w:val="0000FF"/>
      <w:u w:val="single"/>
    </w:rPr>
  </w:style>
  <w:style w:type="paragraph" w:styleId="NormalWeb">
    <w:name w:val="Normal (Web)"/>
    <w:basedOn w:val="Normal"/>
    <w:uiPriority w:val="99"/>
    <w:unhideWhenUsed/>
    <w:rsid w:val="00A174E6"/>
    <w:pPr>
      <w:spacing w:before="100" w:beforeAutospacing="1" w:after="100" w:afterAutospacing="1" w:line="240" w:lineRule="auto"/>
    </w:pPr>
    <w:rPr>
      <w:rFonts w:eastAsia="Times New Roman" w:cs="Times New Roman"/>
      <w:sz w:val="24"/>
      <w:szCs w:val="24"/>
      <w:lang w:val="en-US"/>
    </w:rPr>
  </w:style>
  <w:style w:type="character" w:customStyle="1" w:styleId="markedcontent">
    <w:name w:val="markedcontent"/>
    <w:rsid w:val="00A174E6"/>
  </w:style>
  <w:style w:type="paragraph" w:styleId="ListParagraph">
    <w:name w:val="List Paragraph"/>
    <w:aliases w:val="Bullet Number,Normal 1,List Paragraph1,Dot pt,F5 List Paragraph,No Spacing1,List Paragraph Char Char Char,Indicator Text,Colorful List - Accent 11,Numbered Para 1,Bullet 1,Bullet Points,MAIN CONTENT,List Paragraph12,List Paragraph2"/>
    <w:basedOn w:val="Normal"/>
    <w:link w:val="ListParagraphChar"/>
    <w:uiPriority w:val="34"/>
    <w:qFormat/>
    <w:rsid w:val="00A174E6"/>
    <w:pPr>
      <w:ind w:left="720"/>
      <w:contextualSpacing/>
    </w:pPr>
  </w:style>
  <w:style w:type="character" w:styleId="Strong">
    <w:name w:val="Strong"/>
    <w:basedOn w:val="DefaultParagraphFont"/>
    <w:uiPriority w:val="22"/>
    <w:qFormat/>
    <w:rsid w:val="004B08D4"/>
    <w:rPr>
      <w:b/>
      <w:bCs/>
    </w:rPr>
  </w:style>
  <w:style w:type="paragraph" w:styleId="FootnoteText">
    <w:name w:val="footnote text"/>
    <w:basedOn w:val="Normal"/>
    <w:link w:val="FootnoteTextChar"/>
    <w:uiPriority w:val="99"/>
    <w:semiHidden/>
    <w:unhideWhenUsed/>
    <w:rsid w:val="005203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036A"/>
    <w:rPr>
      <w:sz w:val="20"/>
      <w:szCs w:val="20"/>
      <w:lang w:val="sq-AL"/>
    </w:rPr>
  </w:style>
  <w:style w:type="character" w:styleId="FootnoteReference">
    <w:name w:val="footnote reference"/>
    <w:basedOn w:val="DefaultParagraphFont"/>
    <w:uiPriority w:val="99"/>
    <w:semiHidden/>
    <w:unhideWhenUsed/>
    <w:rsid w:val="0052036A"/>
    <w:rPr>
      <w:vertAlign w:val="superscript"/>
    </w:rPr>
  </w:style>
  <w:style w:type="character" w:customStyle="1" w:styleId="ListParagraphChar">
    <w:name w:val="List Paragraph Char"/>
    <w:aliases w:val="Bullet Number Char,Normal 1 Char,List Paragraph1 Char,Dot pt Char,F5 List Paragraph Char,No Spacing1 Char,List Paragraph Char Char Char Char,Indicator Text Char,Colorful List - Accent 11 Char,Numbered Para 1 Char,Bullet 1 Char"/>
    <w:link w:val="ListParagraph"/>
    <w:uiPriority w:val="34"/>
    <w:qFormat/>
    <w:locked/>
    <w:rsid w:val="0003695F"/>
    <w:rPr>
      <w:lang w:val="sq-AL"/>
    </w:rPr>
  </w:style>
  <w:style w:type="paragraph" w:styleId="Header">
    <w:name w:val="header"/>
    <w:basedOn w:val="Normal"/>
    <w:link w:val="HeaderChar"/>
    <w:uiPriority w:val="99"/>
    <w:unhideWhenUsed/>
    <w:rsid w:val="00D870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70B2"/>
    <w:rPr>
      <w:lang w:val="sq-AL"/>
    </w:rPr>
  </w:style>
  <w:style w:type="paragraph" w:styleId="Footer">
    <w:name w:val="footer"/>
    <w:basedOn w:val="Normal"/>
    <w:link w:val="FooterChar"/>
    <w:uiPriority w:val="99"/>
    <w:unhideWhenUsed/>
    <w:rsid w:val="00D870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70B2"/>
    <w:rPr>
      <w:lang w:val="sq-AL"/>
    </w:rPr>
  </w:style>
  <w:style w:type="character" w:customStyle="1" w:styleId="jlqj4b">
    <w:name w:val="jlqj4b"/>
    <w:basedOn w:val="DefaultParagraphFont"/>
    <w:rsid w:val="007775BA"/>
  </w:style>
  <w:style w:type="character" w:customStyle="1" w:styleId="Heading1Char">
    <w:name w:val="Heading 1 Char"/>
    <w:basedOn w:val="DefaultParagraphFont"/>
    <w:link w:val="Heading1"/>
    <w:uiPriority w:val="9"/>
    <w:rsid w:val="00EF0DCC"/>
    <w:rPr>
      <w:rFonts w:asciiTheme="majorHAnsi" w:eastAsiaTheme="majorEastAsia" w:hAnsiTheme="majorHAnsi" w:cstheme="majorBidi"/>
      <w:b/>
      <w:color w:val="538135" w:themeColor="accent6" w:themeShade="BF"/>
      <w:sz w:val="32"/>
      <w:szCs w:val="32"/>
      <w:lang w:val="sq-AL"/>
    </w:rPr>
  </w:style>
  <w:style w:type="paragraph" w:styleId="TOCHeading">
    <w:name w:val="TOC Heading"/>
    <w:basedOn w:val="Heading1"/>
    <w:next w:val="Normal"/>
    <w:uiPriority w:val="39"/>
    <w:unhideWhenUsed/>
    <w:qFormat/>
    <w:rsid w:val="002125F0"/>
    <w:pPr>
      <w:outlineLvl w:val="9"/>
    </w:pPr>
    <w:rPr>
      <w:lang w:val="en-US"/>
    </w:rPr>
  </w:style>
  <w:style w:type="paragraph" w:styleId="TOC3">
    <w:name w:val="toc 3"/>
    <w:basedOn w:val="Normal"/>
    <w:next w:val="Normal"/>
    <w:autoRedefine/>
    <w:uiPriority w:val="39"/>
    <w:unhideWhenUsed/>
    <w:rsid w:val="002125F0"/>
    <w:pPr>
      <w:spacing w:after="100"/>
      <w:ind w:left="440"/>
    </w:pPr>
  </w:style>
  <w:style w:type="paragraph" w:styleId="CommentSubject">
    <w:name w:val="annotation subject"/>
    <w:basedOn w:val="CommentText"/>
    <w:next w:val="CommentText"/>
    <w:link w:val="CommentSubjectChar"/>
    <w:uiPriority w:val="99"/>
    <w:semiHidden/>
    <w:unhideWhenUsed/>
    <w:rsid w:val="00CF1F8E"/>
    <w:rPr>
      <w:rFonts w:eastAsiaTheme="minorHAnsi"/>
      <w:b/>
      <w:bCs/>
      <w:lang w:val="sq-AL"/>
    </w:rPr>
  </w:style>
  <w:style w:type="character" w:customStyle="1" w:styleId="CommentSubjectChar">
    <w:name w:val="Comment Subject Char"/>
    <w:basedOn w:val="CommentTextChar"/>
    <w:link w:val="CommentSubject"/>
    <w:uiPriority w:val="99"/>
    <w:semiHidden/>
    <w:rsid w:val="00CF1F8E"/>
    <w:rPr>
      <w:rFonts w:eastAsiaTheme="minorEastAsia"/>
      <w:b/>
      <w:bCs/>
      <w:sz w:val="20"/>
      <w:szCs w:val="20"/>
      <w:lang w:val="sq-AL"/>
    </w:rPr>
  </w:style>
  <w:style w:type="character" w:customStyle="1" w:styleId="Heading2Char">
    <w:name w:val="Heading 2 Char"/>
    <w:basedOn w:val="DefaultParagraphFont"/>
    <w:link w:val="Heading2"/>
    <w:uiPriority w:val="9"/>
    <w:rsid w:val="00EF0DCC"/>
    <w:rPr>
      <w:rFonts w:asciiTheme="majorHAnsi" w:eastAsiaTheme="majorEastAsia" w:hAnsiTheme="majorHAnsi" w:cstheme="majorBidi"/>
      <w:b/>
      <w:color w:val="2E74B5" w:themeColor="accent1" w:themeShade="BF"/>
      <w:sz w:val="26"/>
      <w:szCs w:val="26"/>
      <w:lang w:val="sq-AL"/>
    </w:rPr>
  </w:style>
  <w:style w:type="character" w:customStyle="1" w:styleId="Heading3Char">
    <w:name w:val="Heading 3 Char"/>
    <w:basedOn w:val="DefaultParagraphFont"/>
    <w:link w:val="Heading3"/>
    <w:uiPriority w:val="9"/>
    <w:rsid w:val="00EF0DCC"/>
    <w:rPr>
      <w:rFonts w:asciiTheme="majorHAnsi" w:eastAsiaTheme="majorEastAsia" w:hAnsiTheme="majorHAnsi" w:cstheme="majorBidi"/>
      <w:b/>
      <w:color w:val="833C0B" w:themeColor="accent2" w:themeShade="80"/>
      <w:sz w:val="24"/>
      <w:szCs w:val="24"/>
      <w:lang w:val="sq-AL"/>
    </w:rPr>
  </w:style>
  <w:style w:type="character" w:customStyle="1" w:styleId="Heading4Char">
    <w:name w:val="Heading 4 Char"/>
    <w:basedOn w:val="DefaultParagraphFont"/>
    <w:link w:val="Heading4"/>
    <w:uiPriority w:val="9"/>
    <w:rsid w:val="00CF348B"/>
    <w:rPr>
      <w:rFonts w:asciiTheme="majorHAnsi" w:eastAsiaTheme="majorEastAsia" w:hAnsiTheme="majorHAnsi" w:cstheme="majorBidi"/>
      <w:b/>
      <w:iCs/>
      <w:color w:val="ED7D31" w:themeColor="accent2"/>
      <w:sz w:val="24"/>
      <w:lang w:val="sq-AL"/>
    </w:rPr>
  </w:style>
  <w:style w:type="character" w:customStyle="1" w:styleId="Heading5Char">
    <w:name w:val="Heading 5 Char"/>
    <w:basedOn w:val="DefaultParagraphFont"/>
    <w:link w:val="Heading5"/>
    <w:uiPriority w:val="9"/>
    <w:rsid w:val="00B81D10"/>
    <w:rPr>
      <w:rFonts w:asciiTheme="majorHAnsi" w:eastAsiaTheme="majorEastAsia" w:hAnsiTheme="majorHAnsi" w:cstheme="majorBidi"/>
      <w:color w:val="2E74B5" w:themeColor="accent1" w:themeShade="BF"/>
      <w:lang w:val="sq-AL"/>
    </w:rPr>
  </w:style>
  <w:style w:type="paragraph" w:styleId="TOC1">
    <w:name w:val="toc 1"/>
    <w:basedOn w:val="Normal"/>
    <w:next w:val="Normal"/>
    <w:autoRedefine/>
    <w:uiPriority w:val="39"/>
    <w:unhideWhenUsed/>
    <w:rsid w:val="00DA7764"/>
    <w:pPr>
      <w:spacing w:after="100"/>
    </w:pPr>
  </w:style>
  <w:style w:type="paragraph" w:styleId="TOC2">
    <w:name w:val="toc 2"/>
    <w:basedOn w:val="Normal"/>
    <w:next w:val="Normal"/>
    <w:autoRedefine/>
    <w:uiPriority w:val="39"/>
    <w:unhideWhenUsed/>
    <w:rsid w:val="00DA7764"/>
    <w:pPr>
      <w:spacing w:after="100"/>
      <w:ind w:left="220"/>
    </w:pPr>
  </w:style>
  <w:style w:type="paragraph" w:styleId="TOC4">
    <w:name w:val="toc 4"/>
    <w:basedOn w:val="Normal"/>
    <w:next w:val="Normal"/>
    <w:autoRedefine/>
    <w:uiPriority w:val="39"/>
    <w:unhideWhenUsed/>
    <w:rsid w:val="00DA7764"/>
    <w:pPr>
      <w:spacing w:after="100"/>
      <w:ind w:left="660"/>
    </w:pPr>
  </w:style>
  <w:style w:type="paragraph" w:styleId="TOC5">
    <w:name w:val="toc 5"/>
    <w:basedOn w:val="Normal"/>
    <w:next w:val="Normal"/>
    <w:autoRedefine/>
    <w:uiPriority w:val="39"/>
    <w:unhideWhenUsed/>
    <w:rsid w:val="00DA7764"/>
    <w:pPr>
      <w:spacing w:after="100"/>
      <w:ind w:left="880"/>
    </w:pPr>
    <w:rPr>
      <w:rFonts w:eastAsiaTheme="minorEastAsia"/>
      <w:kern w:val="2"/>
      <w:lang w:val="hr-HR" w:eastAsia="hr-HR"/>
      <w14:ligatures w14:val="standardContextual"/>
    </w:rPr>
  </w:style>
  <w:style w:type="paragraph" w:styleId="TOC6">
    <w:name w:val="toc 6"/>
    <w:basedOn w:val="Normal"/>
    <w:next w:val="Normal"/>
    <w:autoRedefine/>
    <w:uiPriority w:val="39"/>
    <w:unhideWhenUsed/>
    <w:rsid w:val="00DA7764"/>
    <w:pPr>
      <w:spacing w:after="100"/>
      <w:ind w:left="1100"/>
    </w:pPr>
    <w:rPr>
      <w:rFonts w:eastAsiaTheme="minorEastAsia"/>
      <w:kern w:val="2"/>
      <w:lang w:val="hr-HR" w:eastAsia="hr-HR"/>
      <w14:ligatures w14:val="standardContextual"/>
    </w:rPr>
  </w:style>
  <w:style w:type="paragraph" w:styleId="TOC7">
    <w:name w:val="toc 7"/>
    <w:basedOn w:val="Normal"/>
    <w:next w:val="Normal"/>
    <w:autoRedefine/>
    <w:uiPriority w:val="39"/>
    <w:unhideWhenUsed/>
    <w:rsid w:val="00DA7764"/>
    <w:pPr>
      <w:spacing w:after="100"/>
      <w:ind w:left="1320"/>
    </w:pPr>
    <w:rPr>
      <w:rFonts w:eastAsiaTheme="minorEastAsia"/>
      <w:kern w:val="2"/>
      <w:lang w:val="hr-HR" w:eastAsia="hr-HR"/>
      <w14:ligatures w14:val="standardContextual"/>
    </w:rPr>
  </w:style>
  <w:style w:type="paragraph" w:styleId="TOC8">
    <w:name w:val="toc 8"/>
    <w:basedOn w:val="Normal"/>
    <w:next w:val="Normal"/>
    <w:autoRedefine/>
    <w:uiPriority w:val="39"/>
    <w:unhideWhenUsed/>
    <w:rsid w:val="00DA7764"/>
    <w:pPr>
      <w:spacing w:after="100"/>
      <w:ind w:left="1540"/>
    </w:pPr>
    <w:rPr>
      <w:rFonts w:eastAsiaTheme="minorEastAsia"/>
      <w:kern w:val="2"/>
      <w:lang w:val="hr-HR" w:eastAsia="hr-HR"/>
      <w14:ligatures w14:val="standardContextual"/>
    </w:rPr>
  </w:style>
  <w:style w:type="paragraph" w:styleId="TOC9">
    <w:name w:val="toc 9"/>
    <w:basedOn w:val="Normal"/>
    <w:next w:val="Normal"/>
    <w:autoRedefine/>
    <w:uiPriority w:val="39"/>
    <w:unhideWhenUsed/>
    <w:rsid w:val="00DA7764"/>
    <w:pPr>
      <w:spacing w:after="100"/>
      <w:ind w:left="1760"/>
    </w:pPr>
    <w:rPr>
      <w:rFonts w:eastAsiaTheme="minorEastAsia"/>
      <w:kern w:val="2"/>
      <w:lang w:val="hr-HR" w:eastAsia="hr-HR"/>
      <w14:ligatures w14:val="standardContextual"/>
    </w:rPr>
  </w:style>
  <w:style w:type="character" w:customStyle="1" w:styleId="UnresolvedMention">
    <w:name w:val="Unresolved Mention"/>
    <w:basedOn w:val="DefaultParagraphFont"/>
    <w:uiPriority w:val="99"/>
    <w:semiHidden/>
    <w:unhideWhenUsed/>
    <w:rsid w:val="00DA7764"/>
    <w:rPr>
      <w:color w:val="605E5C"/>
      <w:shd w:val="clear" w:color="auto" w:fill="E1DFDD"/>
    </w:rPr>
  </w:style>
  <w:style w:type="table" w:styleId="TableGrid">
    <w:name w:val="Table Grid"/>
    <w:basedOn w:val="TableNormal"/>
    <w:uiPriority w:val="39"/>
    <w:rsid w:val="00741692"/>
    <w:pPr>
      <w:spacing w:after="0" w:line="240" w:lineRule="auto"/>
    </w:pPr>
    <w:rPr>
      <w:rFonts w:eastAsiaTheme="minorEastAsia"/>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B73E44"/>
  </w:style>
  <w:style w:type="paragraph" w:customStyle="1" w:styleId="NormalIndent1">
    <w:name w:val="Normal Indent1"/>
    <w:basedOn w:val="Normal"/>
    <w:qFormat/>
    <w:rsid w:val="00B73E44"/>
    <w:pPr>
      <w:ind w:left="567"/>
    </w:pPr>
    <w:rPr>
      <w:rFonts w:cs="Times New Roman"/>
      <w:lang w:val="en-GB" w:bidi="en-US"/>
    </w:rPr>
  </w:style>
  <w:style w:type="paragraph" w:styleId="BodyText">
    <w:name w:val="Body Text"/>
    <w:basedOn w:val="Normal"/>
    <w:link w:val="BodyTextChar"/>
    <w:uiPriority w:val="99"/>
    <w:semiHidden/>
    <w:unhideWhenUsed/>
    <w:rsid w:val="000C7A0E"/>
    <w:pPr>
      <w:spacing w:after="120" w:line="240" w:lineRule="auto"/>
      <w:jc w:val="left"/>
    </w:pPr>
    <w:rPr>
      <w:rFonts w:ascii="CG Times" w:eastAsia="Times New Roman" w:hAnsi="CG Times" w:cs="Times New Roman"/>
      <w:szCs w:val="20"/>
      <w:lang w:val="en-US"/>
    </w:rPr>
  </w:style>
  <w:style w:type="character" w:customStyle="1" w:styleId="BodyTextChar">
    <w:name w:val="Body Text Char"/>
    <w:basedOn w:val="DefaultParagraphFont"/>
    <w:link w:val="BodyText"/>
    <w:uiPriority w:val="99"/>
    <w:semiHidden/>
    <w:rsid w:val="000C7A0E"/>
    <w:rPr>
      <w:rFonts w:ascii="CG Times" w:eastAsia="Times New Roman" w:hAnsi="CG Time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7111">
      <w:bodyDiv w:val="1"/>
      <w:marLeft w:val="0"/>
      <w:marRight w:val="0"/>
      <w:marTop w:val="0"/>
      <w:marBottom w:val="0"/>
      <w:divBdr>
        <w:top w:val="none" w:sz="0" w:space="0" w:color="auto"/>
        <w:left w:val="none" w:sz="0" w:space="0" w:color="auto"/>
        <w:bottom w:val="none" w:sz="0" w:space="0" w:color="auto"/>
        <w:right w:val="none" w:sz="0" w:space="0" w:color="auto"/>
      </w:divBdr>
    </w:div>
    <w:div w:id="76289296">
      <w:bodyDiv w:val="1"/>
      <w:marLeft w:val="0"/>
      <w:marRight w:val="0"/>
      <w:marTop w:val="0"/>
      <w:marBottom w:val="0"/>
      <w:divBdr>
        <w:top w:val="none" w:sz="0" w:space="0" w:color="auto"/>
        <w:left w:val="none" w:sz="0" w:space="0" w:color="auto"/>
        <w:bottom w:val="none" w:sz="0" w:space="0" w:color="auto"/>
        <w:right w:val="none" w:sz="0" w:space="0" w:color="auto"/>
      </w:divBdr>
      <w:divsChild>
        <w:div w:id="278991450">
          <w:marLeft w:val="0"/>
          <w:marRight w:val="0"/>
          <w:marTop w:val="0"/>
          <w:marBottom w:val="0"/>
          <w:divBdr>
            <w:top w:val="none" w:sz="0" w:space="0" w:color="auto"/>
            <w:left w:val="none" w:sz="0" w:space="0" w:color="auto"/>
            <w:bottom w:val="none" w:sz="0" w:space="0" w:color="auto"/>
            <w:right w:val="none" w:sz="0" w:space="0" w:color="auto"/>
          </w:divBdr>
          <w:divsChild>
            <w:div w:id="171615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74766">
      <w:bodyDiv w:val="1"/>
      <w:marLeft w:val="0"/>
      <w:marRight w:val="0"/>
      <w:marTop w:val="0"/>
      <w:marBottom w:val="0"/>
      <w:divBdr>
        <w:top w:val="none" w:sz="0" w:space="0" w:color="auto"/>
        <w:left w:val="none" w:sz="0" w:space="0" w:color="auto"/>
        <w:bottom w:val="none" w:sz="0" w:space="0" w:color="auto"/>
        <w:right w:val="none" w:sz="0" w:space="0" w:color="auto"/>
      </w:divBdr>
      <w:divsChild>
        <w:div w:id="908148687">
          <w:marLeft w:val="0"/>
          <w:marRight w:val="0"/>
          <w:marTop w:val="0"/>
          <w:marBottom w:val="0"/>
          <w:divBdr>
            <w:top w:val="none" w:sz="0" w:space="0" w:color="auto"/>
            <w:left w:val="none" w:sz="0" w:space="0" w:color="auto"/>
            <w:bottom w:val="none" w:sz="0" w:space="0" w:color="auto"/>
            <w:right w:val="none" w:sz="0" w:space="0" w:color="auto"/>
          </w:divBdr>
          <w:divsChild>
            <w:div w:id="91739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76020">
      <w:bodyDiv w:val="1"/>
      <w:marLeft w:val="0"/>
      <w:marRight w:val="0"/>
      <w:marTop w:val="0"/>
      <w:marBottom w:val="0"/>
      <w:divBdr>
        <w:top w:val="none" w:sz="0" w:space="0" w:color="auto"/>
        <w:left w:val="none" w:sz="0" w:space="0" w:color="auto"/>
        <w:bottom w:val="none" w:sz="0" w:space="0" w:color="auto"/>
        <w:right w:val="none" w:sz="0" w:space="0" w:color="auto"/>
      </w:divBdr>
    </w:div>
    <w:div w:id="266692162">
      <w:bodyDiv w:val="1"/>
      <w:marLeft w:val="0"/>
      <w:marRight w:val="0"/>
      <w:marTop w:val="0"/>
      <w:marBottom w:val="0"/>
      <w:divBdr>
        <w:top w:val="none" w:sz="0" w:space="0" w:color="auto"/>
        <w:left w:val="none" w:sz="0" w:space="0" w:color="auto"/>
        <w:bottom w:val="none" w:sz="0" w:space="0" w:color="auto"/>
        <w:right w:val="none" w:sz="0" w:space="0" w:color="auto"/>
      </w:divBdr>
    </w:div>
    <w:div w:id="317194812">
      <w:bodyDiv w:val="1"/>
      <w:marLeft w:val="0"/>
      <w:marRight w:val="0"/>
      <w:marTop w:val="0"/>
      <w:marBottom w:val="0"/>
      <w:divBdr>
        <w:top w:val="none" w:sz="0" w:space="0" w:color="auto"/>
        <w:left w:val="none" w:sz="0" w:space="0" w:color="auto"/>
        <w:bottom w:val="none" w:sz="0" w:space="0" w:color="auto"/>
        <w:right w:val="none" w:sz="0" w:space="0" w:color="auto"/>
      </w:divBdr>
    </w:div>
    <w:div w:id="401681144">
      <w:bodyDiv w:val="1"/>
      <w:marLeft w:val="0"/>
      <w:marRight w:val="0"/>
      <w:marTop w:val="0"/>
      <w:marBottom w:val="0"/>
      <w:divBdr>
        <w:top w:val="none" w:sz="0" w:space="0" w:color="auto"/>
        <w:left w:val="none" w:sz="0" w:space="0" w:color="auto"/>
        <w:bottom w:val="none" w:sz="0" w:space="0" w:color="auto"/>
        <w:right w:val="none" w:sz="0" w:space="0" w:color="auto"/>
      </w:divBdr>
      <w:divsChild>
        <w:div w:id="984821680">
          <w:marLeft w:val="0"/>
          <w:marRight w:val="0"/>
          <w:marTop w:val="0"/>
          <w:marBottom w:val="0"/>
          <w:divBdr>
            <w:top w:val="none" w:sz="0" w:space="0" w:color="auto"/>
            <w:left w:val="none" w:sz="0" w:space="0" w:color="auto"/>
            <w:bottom w:val="none" w:sz="0" w:space="0" w:color="auto"/>
            <w:right w:val="none" w:sz="0" w:space="0" w:color="auto"/>
          </w:divBdr>
          <w:divsChild>
            <w:div w:id="78731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042968">
      <w:bodyDiv w:val="1"/>
      <w:marLeft w:val="0"/>
      <w:marRight w:val="0"/>
      <w:marTop w:val="0"/>
      <w:marBottom w:val="0"/>
      <w:divBdr>
        <w:top w:val="none" w:sz="0" w:space="0" w:color="auto"/>
        <w:left w:val="none" w:sz="0" w:space="0" w:color="auto"/>
        <w:bottom w:val="none" w:sz="0" w:space="0" w:color="auto"/>
        <w:right w:val="none" w:sz="0" w:space="0" w:color="auto"/>
      </w:divBdr>
      <w:divsChild>
        <w:div w:id="256444140">
          <w:marLeft w:val="0"/>
          <w:marRight w:val="0"/>
          <w:marTop w:val="0"/>
          <w:marBottom w:val="0"/>
          <w:divBdr>
            <w:top w:val="none" w:sz="0" w:space="0" w:color="auto"/>
            <w:left w:val="none" w:sz="0" w:space="0" w:color="auto"/>
            <w:bottom w:val="none" w:sz="0" w:space="0" w:color="auto"/>
            <w:right w:val="none" w:sz="0" w:space="0" w:color="auto"/>
          </w:divBdr>
          <w:divsChild>
            <w:div w:id="132180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186216">
      <w:bodyDiv w:val="1"/>
      <w:marLeft w:val="0"/>
      <w:marRight w:val="0"/>
      <w:marTop w:val="0"/>
      <w:marBottom w:val="0"/>
      <w:divBdr>
        <w:top w:val="none" w:sz="0" w:space="0" w:color="auto"/>
        <w:left w:val="none" w:sz="0" w:space="0" w:color="auto"/>
        <w:bottom w:val="none" w:sz="0" w:space="0" w:color="auto"/>
        <w:right w:val="none" w:sz="0" w:space="0" w:color="auto"/>
      </w:divBdr>
    </w:div>
    <w:div w:id="562914773">
      <w:bodyDiv w:val="1"/>
      <w:marLeft w:val="0"/>
      <w:marRight w:val="0"/>
      <w:marTop w:val="0"/>
      <w:marBottom w:val="0"/>
      <w:divBdr>
        <w:top w:val="none" w:sz="0" w:space="0" w:color="auto"/>
        <w:left w:val="none" w:sz="0" w:space="0" w:color="auto"/>
        <w:bottom w:val="none" w:sz="0" w:space="0" w:color="auto"/>
        <w:right w:val="none" w:sz="0" w:space="0" w:color="auto"/>
      </w:divBdr>
    </w:div>
    <w:div w:id="584145280">
      <w:bodyDiv w:val="1"/>
      <w:marLeft w:val="0"/>
      <w:marRight w:val="0"/>
      <w:marTop w:val="0"/>
      <w:marBottom w:val="0"/>
      <w:divBdr>
        <w:top w:val="none" w:sz="0" w:space="0" w:color="auto"/>
        <w:left w:val="none" w:sz="0" w:space="0" w:color="auto"/>
        <w:bottom w:val="none" w:sz="0" w:space="0" w:color="auto"/>
        <w:right w:val="none" w:sz="0" w:space="0" w:color="auto"/>
      </w:divBdr>
    </w:div>
    <w:div w:id="593632051">
      <w:bodyDiv w:val="1"/>
      <w:marLeft w:val="0"/>
      <w:marRight w:val="0"/>
      <w:marTop w:val="0"/>
      <w:marBottom w:val="0"/>
      <w:divBdr>
        <w:top w:val="none" w:sz="0" w:space="0" w:color="auto"/>
        <w:left w:val="none" w:sz="0" w:space="0" w:color="auto"/>
        <w:bottom w:val="none" w:sz="0" w:space="0" w:color="auto"/>
        <w:right w:val="none" w:sz="0" w:space="0" w:color="auto"/>
      </w:divBdr>
    </w:div>
    <w:div w:id="629743727">
      <w:bodyDiv w:val="1"/>
      <w:marLeft w:val="0"/>
      <w:marRight w:val="0"/>
      <w:marTop w:val="0"/>
      <w:marBottom w:val="0"/>
      <w:divBdr>
        <w:top w:val="none" w:sz="0" w:space="0" w:color="auto"/>
        <w:left w:val="none" w:sz="0" w:space="0" w:color="auto"/>
        <w:bottom w:val="none" w:sz="0" w:space="0" w:color="auto"/>
        <w:right w:val="none" w:sz="0" w:space="0" w:color="auto"/>
      </w:divBdr>
    </w:div>
    <w:div w:id="752825644">
      <w:bodyDiv w:val="1"/>
      <w:marLeft w:val="0"/>
      <w:marRight w:val="0"/>
      <w:marTop w:val="0"/>
      <w:marBottom w:val="0"/>
      <w:divBdr>
        <w:top w:val="none" w:sz="0" w:space="0" w:color="auto"/>
        <w:left w:val="none" w:sz="0" w:space="0" w:color="auto"/>
        <w:bottom w:val="none" w:sz="0" w:space="0" w:color="auto"/>
        <w:right w:val="none" w:sz="0" w:space="0" w:color="auto"/>
      </w:divBdr>
    </w:div>
    <w:div w:id="754664762">
      <w:bodyDiv w:val="1"/>
      <w:marLeft w:val="0"/>
      <w:marRight w:val="0"/>
      <w:marTop w:val="0"/>
      <w:marBottom w:val="0"/>
      <w:divBdr>
        <w:top w:val="none" w:sz="0" w:space="0" w:color="auto"/>
        <w:left w:val="none" w:sz="0" w:space="0" w:color="auto"/>
        <w:bottom w:val="none" w:sz="0" w:space="0" w:color="auto"/>
        <w:right w:val="none" w:sz="0" w:space="0" w:color="auto"/>
      </w:divBdr>
    </w:div>
    <w:div w:id="767696837">
      <w:bodyDiv w:val="1"/>
      <w:marLeft w:val="0"/>
      <w:marRight w:val="0"/>
      <w:marTop w:val="0"/>
      <w:marBottom w:val="0"/>
      <w:divBdr>
        <w:top w:val="none" w:sz="0" w:space="0" w:color="auto"/>
        <w:left w:val="none" w:sz="0" w:space="0" w:color="auto"/>
        <w:bottom w:val="none" w:sz="0" w:space="0" w:color="auto"/>
        <w:right w:val="none" w:sz="0" w:space="0" w:color="auto"/>
      </w:divBdr>
    </w:div>
    <w:div w:id="894464492">
      <w:bodyDiv w:val="1"/>
      <w:marLeft w:val="0"/>
      <w:marRight w:val="0"/>
      <w:marTop w:val="0"/>
      <w:marBottom w:val="0"/>
      <w:divBdr>
        <w:top w:val="none" w:sz="0" w:space="0" w:color="auto"/>
        <w:left w:val="none" w:sz="0" w:space="0" w:color="auto"/>
        <w:bottom w:val="none" w:sz="0" w:space="0" w:color="auto"/>
        <w:right w:val="none" w:sz="0" w:space="0" w:color="auto"/>
      </w:divBdr>
    </w:div>
    <w:div w:id="927232689">
      <w:bodyDiv w:val="1"/>
      <w:marLeft w:val="0"/>
      <w:marRight w:val="0"/>
      <w:marTop w:val="0"/>
      <w:marBottom w:val="0"/>
      <w:divBdr>
        <w:top w:val="none" w:sz="0" w:space="0" w:color="auto"/>
        <w:left w:val="none" w:sz="0" w:space="0" w:color="auto"/>
        <w:bottom w:val="none" w:sz="0" w:space="0" w:color="auto"/>
        <w:right w:val="none" w:sz="0" w:space="0" w:color="auto"/>
      </w:divBdr>
    </w:div>
    <w:div w:id="989864685">
      <w:bodyDiv w:val="1"/>
      <w:marLeft w:val="0"/>
      <w:marRight w:val="0"/>
      <w:marTop w:val="0"/>
      <w:marBottom w:val="0"/>
      <w:divBdr>
        <w:top w:val="none" w:sz="0" w:space="0" w:color="auto"/>
        <w:left w:val="none" w:sz="0" w:space="0" w:color="auto"/>
        <w:bottom w:val="none" w:sz="0" w:space="0" w:color="auto"/>
        <w:right w:val="none" w:sz="0" w:space="0" w:color="auto"/>
      </w:divBdr>
      <w:divsChild>
        <w:div w:id="403650877">
          <w:marLeft w:val="0"/>
          <w:marRight w:val="0"/>
          <w:marTop w:val="0"/>
          <w:marBottom w:val="0"/>
          <w:divBdr>
            <w:top w:val="none" w:sz="0" w:space="0" w:color="auto"/>
            <w:left w:val="none" w:sz="0" w:space="0" w:color="auto"/>
            <w:bottom w:val="none" w:sz="0" w:space="0" w:color="auto"/>
            <w:right w:val="none" w:sz="0" w:space="0" w:color="auto"/>
          </w:divBdr>
        </w:div>
        <w:div w:id="869610780">
          <w:marLeft w:val="0"/>
          <w:marRight w:val="0"/>
          <w:marTop w:val="0"/>
          <w:marBottom w:val="0"/>
          <w:divBdr>
            <w:top w:val="none" w:sz="0" w:space="0" w:color="auto"/>
            <w:left w:val="none" w:sz="0" w:space="0" w:color="auto"/>
            <w:bottom w:val="none" w:sz="0" w:space="0" w:color="auto"/>
            <w:right w:val="none" w:sz="0" w:space="0" w:color="auto"/>
          </w:divBdr>
        </w:div>
      </w:divsChild>
    </w:div>
    <w:div w:id="1022320640">
      <w:bodyDiv w:val="1"/>
      <w:marLeft w:val="0"/>
      <w:marRight w:val="0"/>
      <w:marTop w:val="0"/>
      <w:marBottom w:val="0"/>
      <w:divBdr>
        <w:top w:val="none" w:sz="0" w:space="0" w:color="auto"/>
        <w:left w:val="none" w:sz="0" w:space="0" w:color="auto"/>
        <w:bottom w:val="none" w:sz="0" w:space="0" w:color="auto"/>
        <w:right w:val="none" w:sz="0" w:space="0" w:color="auto"/>
      </w:divBdr>
    </w:div>
    <w:div w:id="1036739673">
      <w:bodyDiv w:val="1"/>
      <w:marLeft w:val="0"/>
      <w:marRight w:val="0"/>
      <w:marTop w:val="0"/>
      <w:marBottom w:val="0"/>
      <w:divBdr>
        <w:top w:val="none" w:sz="0" w:space="0" w:color="auto"/>
        <w:left w:val="none" w:sz="0" w:space="0" w:color="auto"/>
        <w:bottom w:val="none" w:sz="0" w:space="0" w:color="auto"/>
        <w:right w:val="none" w:sz="0" w:space="0" w:color="auto"/>
      </w:divBdr>
    </w:div>
    <w:div w:id="1063021873">
      <w:bodyDiv w:val="1"/>
      <w:marLeft w:val="0"/>
      <w:marRight w:val="0"/>
      <w:marTop w:val="0"/>
      <w:marBottom w:val="0"/>
      <w:divBdr>
        <w:top w:val="none" w:sz="0" w:space="0" w:color="auto"/>
        <w:left w:val="none" w:sz="0" w:space="0" w:color="auto"/>
        <w:bottom w:val="none" w:sz="0" w:space="0" w:color="auto"/>
        <w:right w:val="none" w:sz="0" w:space="0" w:color="auto"/>
      </w:divBdr>
    </w:div>
    <w:div w:id="1116485002">
      <w:bodyDiv w:val="1"/>
      <w:marLeft w:val="0"/>
      <w:marRight w:val="0"/>
      <w:marTop w:val="0"/>
      <w:marBottom w:val="0"/>
      <w:divBdr>
        <w:top w:val="none" w:sz="0" w:space="0" w:color="auto"/>
        <w:left w:val="none" w:sz="0" w:space="0" w:color="auto"/>
        <w:bottom w:val="none" w:sz="0" w:space="0" w:color="auto"/>
        <w:right w:val="none" w:sz="0" w:space="0" w:color="auto"/>
      </w:divBdr>
      <w:divsChild>
        <w:div w:id="1009260053">
          <w:marLeft w:val="0"/>
          <w:marRight w:val="0"/>
          <w:marTop w:val="0"/>
          <w:marBottom w:val="0"/>
          <w:divBdr>
            <w:top w:val="none" w:sz="0" w:space="0" w:color="auto"/>
            <w:left w:val="none" w:sz="0" w:space="0" w:color="auto"/>
            <w:bottom w:val="none" w:sz="0" w:space="0" w:color="auto"/>
            <w:right w:val="none" w:sz="0" w:space="0" w:color="auto"/>
          </w:divBdr>
          <w:divsChild>
            <w:div w:id="110777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751820">
      <w:bodyDiv w:val="1"/>
      <w:marLeft w:val="0"/>
      <w:marRight w:val="0"/>
      <w:marTop w:val="0"/>
      <w:marBottom w:val="0"/>
      <w:divBdr>
        <w:top w:val="none" w:sz="0" w:space="0" w:color="auto"/>
        <w:left w:val="none" w:sz="0" w:space="0" w:color="auto"/>
        <w:bottom w:val="none" w:sz="0" w:space="0" w:color="auto"/>
        <w:right w:val="none" w:sz="0" w:space="0" w:color="auto"/>
      </w:divBdr>
    </w:div>
    <w:div w:id="1229342535">
      <w:bodyDiv w:val="1"/>
      <w:marLeft w:val="0"/>
      <w:marRight w:val="0"/>
      <w:marTop w:val="0"/>
      <w:marBottom w:val="0"/>
      <w:divBdr>
        <w:top w:val="none" w:sz="0" w:space="0" w:color="auto"/>
        <w:left w:val="none" w:sz="0" w:space="0" w:color="auto"/>
        <w:bottom w:val="none" w:sz="0" w:space="0" w:color="auto"/>
        <w:right w:val="none" w:sz="0" w:space="0" w:color="auto"/>
      </w:divBdr>
      <w:divsChild>
        <w:div w:id="648942735">
          <w:marLeft w:val="0"/>
          <w:marRight w:val="0"/>
          <w:marTop w:val="0"/>
          <w:marBottom w:val="0"/>
          <w:divBdr>
            <w:top w:val="none" w:sz="0" w:space="0" w:color="auto"/>
            <w:left w:val="none" w:sz="0" w:space="0" w:color="auto"/>
            <w:bottom w:val="none" w:sz="0" w:space="0" w:color="auto"/>
            <w:right w:val="none" w:sz="0" w:space="0" w:color="auto"/>
          </w:divBdr>
          <w:divsChild>
            <w:div w:id="179401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379337">
      <w:bodyDiv w:val="1"/>
      <w:marLeft w:val="0"/>
      <w:marRight w:val="0"/>
      <w:marTop w:val="0"/>
      <w:marBottom w:val="0"/>
      <w:divBdr>
        <w:top w:val="none" w:sz="0" w:space="0" w:color="auto"/>
        <w:left w:val="none" w:sz="0" w:space="0" w:color="auto"/>
        <w:bottom w:val="none" w:sz="0" w:space="0" w:color="auto"/>
        <w:right w:val="none" w:sz="0" w:space="0" w:color="auto"/>
      </w:divBdr>
    </w:div>
    <w:div w:id="1248807504">
      <w:bodyDiv w:val="1"/>
      <w:marLeft w:val="0"/>
      <w:marRight w:val="0"/>
      <w:marTop w:val="0"/>
      <w:marBottom w:val="0"/>
      <w:divBdr>
        <w:top w:val="none" w:sz="0" w:space="0" w:color="auto"/>
        <w:left w:val="none" w:sz="0" w:space="0" w:color="auto"/>
        <w:bottom w:val="none" w:sz="0" w:space="0" w:color="auto"/>
        <w:right w:val="none" w:sz="0" w:space="0" w:color="auto"/>
      </w:divBdr>
    </w:div>
    <w:div w:id="1263294572">
      <w:bodyDiv w:val="1"/>
      <w:marLeft w:val="0"/>
      <w:marRight w:val="0"/>
      <w:marTop w:val="0"/>
      <w:marBottom w:val="0"/>
      <w:divBdr>
        <w:top w:val="none" w:sz="0" w:space="0" w:color="auto"/>
        <w:left w:val="none" w:sz="0" w:space="0" w:color="auto"/>
        <w:bottom w:val="none" w:sz="0" w:space="0" w:color="auto"/>
        <w:right w:val="none" w:sz="0" w:space="0" w:color="auto"/>
      </w:divBdr>
    </w:div>
    <w:div w:id="1345088571">
      <w:bodyDiv w:val="1"/>
      <w:marLeft w:val="0"/>
      <w:marRight w:val="0"/>
      <w:marTop w:val="0"/>
      <w:marBottom w:val="0"/>
      <w:divBdr>
        <w:top w:val="none" w:sz="0" w:space="0" w:color="auto"/>
        <w:left w:val="none" w:sz="0" w:space="0" w:color="auto"/>
        <w:bottom w:val="none" w:sz="0" w:space="0" w:color="auto"/>
        <w:right w:val="none" w:sz="0" w:space="0" w:color="auto"/>
      </w:divBdr>
    </w:div>
    <w:div w:id="1356080900">
      <w:bodyDiv w:val="1"/>
      <w:marLeft w:val="0"/>
      <w:marRight w:val="0"/>
      <w:marTop w:val="0"/>
      <w:marBottom w:val="0"/>
      <w:divBdr>
        <w:top w:val="none" w:sz="0" w:space="0" w:color="auto"/>
        <w:left w:val="none" w:sz="0" w:space="0" w:color="auto"/>
        <w:bottom w:val="none" w:sz="0" w:space="0" w:color="auto"/>
        <w:right w:val="none" w:sz="0" w:space="0" w:color="auto"/>
      </w:divBdr>
    </w:div>
    <w:div w:id="1733968631">
      <w:bodyDiv w:val="1"/>
      <w:marLeft w:val="0"/>
      <w:marRight w:val="0"/>
      <w:marTop w:val="0"/>
      <w:marBottom w:val="0"/>
      <w:divBdr>
        <w:top w:val="none" w:sz="0" w:space="0" w:color="auto"/>
        <w:left w:val="none" w:sz="0" w:space="0" w:color="auto"/>
        <w:bottom w:val="none" w:sz="0" w:space="0" w:color="auto"/>
        <w:right w:val="none" w:sz="0" w:space="0" w:color="auto"/>
      </w:divBdr>
    </w:div>
    <w:div w:id="1801652109">
      <w:bodyDiv w:val="1"/>
      <w:marLeft w:val="0"/>
      <w:marRight w:val="0"/>
      <w:marTop w:val="0"/>
      <w:marBottom w:val="0"/>
      <w:divBdr>
        <w:top w:val="none" w:sz="0" w:space="0" w:color="auto"/>
        <w:left w:val="none" w:sz="0" w:space="0" w:color="auto"/>
        <w:bottom w:val="none" w:sz="0" w:space="0" w:color="auto"/>
        <w:right w:val="none" w:sz="0" w:space="0" w:color="auto"/>
      </w:divBdr>
    </w:div>
    <w:div w:id="194013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224F2-B85C-4017-989B-5D2D47701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53</Pages>
  <Words>14804</Words>
  <Characters>84388</Characters>
  <Application>Microsoft Office Word</Application>
  <DocSecurity>0</DocSecurity>
  <Lines>703</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Laze</dc:creator>
  <cp:keywords/>
  <dc:description/>
  <cp:lastModifiedBy>Daniela Laze</cp:lastModifiedBy>
  <cp:revision>6</cp:revision>
  <cp:lastPrinted>2023-12-29T12:22:00Z</cp:lastPrinted>
  <dcterms:created xsi:type="dcterms:W3CDTF">2023-12-29T11:37:00Z</dcterms:created>
  <dcterms:modified xsi:type="dcterms:W3CDTF">2023-12-29T12:35:00Z</dcterms:modified>
</cp:coreProperties>
</file>