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2A3F4" w14:textId="77777777" w:rsidR="000B17D6" w:rsidRPr="000D7B69" w:rsidRDefault="000540E8">
      <w:pPr>
        <w:spacing w:line="300" w:lineRule="exact"/>
        <w:jc w:val="center"/>
        <w:rPr>
          <w:rFonts w:ascii="Times New Roman" w:hAnsi="Times New Roman" w:cs="Times New Roman"/>
          <w:b/>
          <w:lang w:val="sq-AL"/>
        </w:rPr>
      </w:pPr>
      <w:bookmarkStart w:id="0" w:name="_GoBack"/>
      <w:bookmarkEnd w:id="0"/>
      <w:r w:rsidRPr="000D7B69">
        <w:rPr>
          <w:rFonts w:ascii="Times New Roman" w:hAnsi="Times New Roman" w:cs="Times New Roman"/>
          <w:b/>
          <w:noProof/>
          <w:lang w:val="en-US" w:eastAsia="en-US" w:bidi="ar-SA"/>
        </w:rPr>
        <w:drawing>
          <wp:anchor distT="0" distB="0" distL="0" distR="0" simplePos="0" relativeHeight="2" behindDoc="0" locked="0" layoutInCell="0" allowOverlap="1" wp14:anchorId="229E4577" wp14:editId="060D3F2C">
            <wp:simplePos x="0" y="0"/>
            <wp:positionH relativeFrom="margin">
              <wp:posOffset>-470430</wp:posOffset>
            </wp:positionH>
            <wp:positionV relativeFrom="paragraph">
              <wp:posOffset>-504825</wp:posOffset>
            </wp:positionV>
            <wp:extent cx="7014210" cy="1242695"/>
            <wp:effectExtent l="0" t="0" r="0" b="0"/>
            <wp:wrapNone/>
            <wp:docPr id="1" name="Picture 4" descr="Kryeministira-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Kryeministira-2-01"/>
                    <pic:cNvPicPr>
                      <a:picLocks noChangeAspect="1" noChangeArrowheads="1"/>
                    </pic:cNvPicPr>
                  </pic:nvPicPr>
                  <pic:blipFill>
                    <a:blip r:embed="rId8"/>
                    <a:stretch>
                      <a:fillRect/>
                    </a:stretch>
                  </pic:blipFill>
                  <pic:spPr bwMode="auto">
                    <a:xfrm>
                      <a:off x="0" y="0"/>
                      <a:ext cx="7014210" cy="1242695"/>
                    </a:xfrm>
                    <a:prstGeom prst="rect">
                      <a:avLst/>
                    </a:prstGeom>
                  </pic:spPr>
                </pic:pic>
              </a:graphicData>
            </a:graphic>
          </wp:anchor>
        </w:drawing>
      </w:r>
    </w:p>
    <w:p w14:paraId="37686B29" w14:textId="77777777" w:rsidR="000B17D6" w:rsidRPr="000D7B69" w:rsidRDefault="000B17D6">
      <w:pPr>
        <w:spacing w:line="300" w:lineRule="exact"/>
        <w:jc w:val="center"/>
        <w:rPr>
          <w:rFonts w:ascii="Times New Roman" w:hAnsi="Times New Roman" w:cs="Times New Roman"/>
          <w:b/>
          <w:lang w:val="sq-AL"/>
        </w:rPr>
      </w:pPr>
    </w:p>
    <w:p w14:paraId="3BE3D21E" w14:textId="77777777" w:rsidR="000B17D6" w:rsidRPr="000D7B69" w:rsidRDefault="000B17D6">
      <w:pPr>
        <w:spacing w:line="300" w:lineRule="exact"/>
        <w:jc w:val="center"/>
        <w:rPr>
          <w:rFonts w:ascii="Times New Roman" w:hAnsi="Times New Roman" w:cs="Times New Roman"/>
          <w:b/>
          <w:lang w:val="sq-AL"/>
        </w:rPr>
      </w:pPr>
    </w:p>
    <w:p w14:paraId="2E008D02" w14:textId="77777777" w:rsidR="000B17D6" w:rsidRPr="000D7B69" w:rsidRDefault="000B17D6">
      <w:pPr>
        <w:spacing w:line="300" w:lineRule="exact"/>
        <w:jc w:val="center"/>
        <w:rPr>
          <w:rFonts w:ascii="Times New Roman" w:hAnsi="Times New Roman" w:cs="Times New Roman"/>
          <w:b/>
          <w:lang w:val="sq-AL"/>
        </w:rPr>
      </w:pPr>
    </w:p>
    <w:p w14:paraId="662E63D6" w14:textId="26E149D4" w:rsidR="000B17D6" w:rsidRPr="000D7B69" w:rsidRDefault="000540E8">
      <w:pPr>
        <w:spacing w:line="300" w:lineRule="exact"/>
        <w:jc w:val="center"/>
        <w:rPr>
          <w:lang w:val="sq-AL"/>
        </w:rPr>
      </w:pPr>
      <w:r w:rsidRPr="000D7B69">
        <w:rPr>
          <w:rFonts w:ascii="Times New Roman" w:hAnsi="Times New Roman" w:cs="Times New Roman"/>
          <w:b/>
          <w:sz w:val="28"/>
          <w:szCs w:val="28"/>
          <w:lang w:val="sq-AL"/>
        </w:rPr>
        <w:t>MINISTRI I SHTETIT DHE KRYENEGOCIATOR</w:t>
      </w:r>
    </w:p>
    <w:p w14:paraId="1CB8E7FB" w14:textId="77777777" w:rsidR="000B17D6" w:rsidRPr="000D7B69" w:rsidRDefault="000B17D6">
      <w:pPr>
        <w:spacing w:line="300" w:lineRule="exact"/>
        <w:jc w:val="center"/>
        <w:rPr>
          <w:rFonts w:ascii="Times New Roman" w:hAnsi="Times New Roman" w:cs="Times New Roman"/>
          <w:lang w:val="sq-AL"/>
        </w:rPr>
      </w:pPr>
    </w:p>
    <w:p w14:paraId="7CA8367C" w14:textId="77777777" w:rsidR="000B17D6" w:rsidRPr="000D7B69" w:rsidRDefault="000B17D6">
      <w:pPr>
        <w:spacing w:line="300" w:lineRule="exact"/>
        <w:jc w:val="center"/>
        <w:rPr>
          <w:rFonts w:ascii="Times New Roman" w:hAnsi="Times New Roman" w:cs="Times New Roman"/>
          <w:lang w:val="sq-AL"/>
        </w:rPr>
      </w:pPr>
    </w:p>
    <w:p w14:paraId="5C3F3CFD" w14:textId="77777777" w:rsidR="000B17D6" w:rsidRPr="000D7B69" w:rsidRDefault="000B17D6">
      <w:pPr>
        <w:spacing w:line="300" w:lineRule="exact"/>
        <w:jc w:val="center"/>
        <w:rPr>
          <w:rFonts w:ascii="Times New Roman" w:hAnsi="Times New Roman" w:cs="Times New Roman"/>
          <w:lang w:val="sq-AL"/>
        </w:rPr>
      </w:pPr>
    </w:p>
    <w:p w14:paraId="01139F30" w14:textId="77777777" w:rsidR="000B17D6" w:rsidRPr="000D7B69" w:rsidRDefault="000B17D6">
      <w:pPr>
        <w:spacing w:line="300" w:lineRule="exact"/>
        <w:jc w:val="center"/>
        <w:rPr>
          <w:rFonts w:ascii="Times New Roman" w:hAnsi="Times New Roman" w:cs="Times New Roman"/>
          <w:lang w:val="sq-AL"/>
        </w:rPr>
      </w:pPr>
    </w:p>
    <w:p w14:paraId="68CEAFC7" w14:textId="77777777" w:rsidR="000B17D6" w:rsidRPr="000D7B69" w:rsidRDefault="000B17D6">
      <w:pPr>
        <w:spacing w:line="300" w:lineRule="exact"/>
        <w:jc w:val="center"/>
        <w:rPr>
          <w:rFonts w:ascii="Times New Roman" w:hAnsi="Times New Roman" w:cs="Times New Roman"/>
          <w:lang w:val="sq-AL"/>
        </w:rPr>
      </w:pPr>
    </w:p>
    <w:p w14:paraId="5C3A601A" w14:textId="77777777" w:rsidR="000B17D6" w:rsidRPr="000D7B69" w:rsidRDefault="000B17D6">
      <w:pPr>
        <w:spacing w:line="300" w:lineRule="exact"/>
        <w:jc w:val="center"/>
        <w:rPr>
          <w:rFonts w:ascii="Times New Roman" w:hAnsi="Times New Roman" w:cs="Times New Roman"/>
          <w:lang w:val="sq-AL"/>
        </w:rPr>
      </w:pPr>
    </w:p>
    <w:p w14:paraId="46859F95" w14:textId="77777777" w:rsidR="000B17D6" w:rsidRPr="000D7B69" w:rsidRDefault="000B17D6">
      <w:pPr>
        <w:spacing w:line="300" w:lineRule="exact"/>
        <w:jc w:val="center"/>
        <w:rPr>
          <w:rFonts w:ascii="Times New Roman" w:hAnsi="Times New Roman" w:cs="Times New Roman"/>
          <w:lang w:val="sq-AL"/>
        </w:rPr>
      </w:pPr>
    </w:p>
    <w:p w14:paraId="0F4804AD" w14:textId="77777777" w:rsidR="000B17D6" w:rsidRPr="000D7B69" w:rsidRDefault="000B17D6">
      <w:pPr>
        <w:spacing w:line="300" w:lineRule="exact"/>
        <w:jc w:val="center"/>
        <w:rPr>
          <w:rFonts w:ascii="Times New Roman" w:hAnsi="Times New Roman" w:cs="Times New Roman"/>
          <w:lang w:val="sq-AL"/>
        </w:rPr>
      </w:pPr>
    </w:p>
    <w:p w14:paraId="58E829C0" w14:textId="77777777" w:rsidR="000B17D6" w:rsidRPr="000D7B69" w:rsidRDefault="000B17D6">
      <w:pPr>
        <w:spacing w:line="300" w:lineRule="exact"/>
        <w:jc w:val="center"/>
        <w:rPr>
          <w:rFonts w:ascii="Times New Roman" w:hAnsi="Times New Roman" w:cs="Times New Roman"/>
          <w:lang w:val="sq-AL"/>
        </w:rPr>
      </w:pPr>
    </w:p>
    <w:p w14:paraId="5D96A0D6" w14:textId="77777777" w:rsidR="000B17D6" w:rsidRPr="000D7B69" w:rsidRDefault="000B17D6">
      <w:pPr>
        <w:spacing w:line="300" w:lineRule="exact"/>
        <w:jc w:val="center"/>
        <w:rPr>
          <w:rFonts w:ascii="Times New Roman" w:hAnsi="Times New Roman" w:cs="Times New Roman"/>
          <w:lang w:val="sq-AL"/>
        </w:rPr>
      </w:pPr>
    </w:p>
    <w:p w14:paraId="76A515C5" w14:textId="77777777" w:rsidR="000B17D6" w:rsidRPr="000D7B69" w:rsidRDefault="000B17D6">
      <w:pPr>
        <w:spacing w:line="300" w:lineRule="exact"/>
        <w:jc w:val="center"/>
        <w:rPr>
          <w:rFonts w:ascii="Times New Roman" w:hAnsi="Times New Roman" w:cs="Times New Roman"/>
          <w:lang w:val="sq-AL"/>
        </w:rPr>
      </w:pPr>
    </w:p>
    <w:p w14:paraId="36411337" w14:textId="07353F83" w:rsidR="000B17D6" w:rsidRPr="000D7B69" w:rsidRDefault="000540E8">
      <w:pPr>
        <w:spacing w:line="300" w:lineRule="exact"/>
        <w:jc w:val="center"/>
        <w:rPr>
          <w:lang w:val="sq-AL"/>
        </w:rPr>
      </w:pPr>
      <w:r w:rsidRPr="000D7B69">
        <w:rPr>
          <w:rFonts w:ascii="Times New Roman" w:hAnsi="Times New Roman" w:cs="Times New Roman"/>
          <w:b/>
          <w:sz w:val="32"/>
          <w:szCs w:val="32"/>
          <w:lang w:val="sq-AL"/>
        </w:rPr>
        <w:t>P</w:t>
      </w:r>
      <w:r w:rsidR="00A471BB" w:rsidRPr="000D7B69">
        <w:rPr>
          <w:rFonts w:ascii="Times New Roman" w:hAnsi="Times New Roman" w:cs="Times New Roman"/>
          <w:b/>
          <w:sz w:val="32"/>
          <w:szCs w:val="32"/>
          <w:lang w:val="sq-AL"/>
        </w:rPr>
        <w:t>ROGRAMI</w:t>
      </w:r>
      <w:r w:rsidRPr="000D7B69">
        <w:rPr>
          <w:rFonts w:ascii="Times New Roman" w:hAnsi="Times New Roman" w:cs="Times New Roman"/>
          <w:b/>
          <w:sz w:val="32"/>
          <w:szCs w:val="32"/>
          <w:lang w:val="sq-AL"/>
        </w:rPr>
        <w:t xml:space="preserve"> KOMBËTAR PËR ADERIMIN NË BASHKIMIN EVROPIAN 2024 – 2030</w:t>
      </w:r>
    </w:p>
    <w:p w14:paraId="798AE724" w14:textId="77777777" w:rsidR="000B17D6" w:rsidRPr="000D7B69" w:rsidRDefault="000B17D6">
      <w:pPr>
        <w:spacing w:line="300" w:lineRule="exact"/>
        <w:jc w:val="center"/>
        <w:rPr>
          <w:rFonts w:ascii="Times New Roman" w:hAnsi="Times New Roman" w:cs="Times New Roman"/>
          <w:b/>
          <w:sz w:val="32"/>
          <w:szCs w:val="32"/>
          <w:lang w:val="sq-AL"/>
        </w:rPr>
      </w:pPr>
    </w:p>
    <w:p w14:paraId="60D238D4" w14:textId="77777777" w:rsidR="000B17D6" w:rsidRPr="000D7B69" w:rsidRDefault="000540E8">
      <w:pPr>
        <w:spacing w:line="300" w:lineRule="exact"/>
        <w:jc w:val="center"/>
        <w:rPr>
          <w:lang w:val="sq-AL"/>
        </w:rPr>
      </w:pPr>
      <w:r w:rsidRPr="000D7B69">
        <w:rPr>
          <w:rFonts w:ascii="Times New Roman" w:hAnsi="Times New Roman" w:cs="Times New Roman"/>
          <w:b/>
          <w:sz w:val="32"/>
          <w:szCs w:val="32"/>
          <w:lang w:val="sq-AL"/>
        </w:rPr>
        <w:t>DHE</w:t>
      </w:r>
    </w:p>
    <w:p w14:paraId="7BDAF474" w14:textId="77777777" w:rsidR="000B17D6" w:rsidRPr="000D7B69" w:rsidRDefault="000B17D6">
      <w:pPr>
        <w:spacing w:line="300" w:lineRule="exact"/>
        <w:jc w:val="center"/>
        <w:rPr>
          <w:rFonts w:ascii="Times New Roman" w:hAnsi="Times New Roman" w:cs="Times New Roman"/>
          <w:b/>
          <w:sz w:val="32"/>
          <w:szCs w:val="32"/>
          <w:lang w:val="sq-AL"/>
        </w:rPr>
      </w:pPr>
    </w:p>
    <w:p w14:paraId="19E1055F" w14:textId="77777777" w:rsidR="000B17D6" w:rsidRPr="000D7B69" w:rsidRDefault="000540E8">
      <w:pPr>
        <w:spacing w:line="300" w:lineRule="exact"/>
        <w:jc w:val="center"/>
        <w:rPr>
          <w:lang w:val="sq-AL"/>
        </w:rPr>
      </w:pPr>
      <w:r w:rsidRPr="000D7B69">
        <w:rPr>
          <w:rFonts w:ascii="Times New Roman" w:hAnsi="Times New Roman" w:cs="Times New Roman"/>
          <w:b/>
          <w:sz w:val="32"/>
          <w:szCs w:val="32"/>
          <w:lang w:val="sq-AL"/>
        </w:rPr>
        <w:t>PLANI KOMBËTAR PËR INTEGRIMIN EVROPIAN 2024 – 2026</w:t>
      </w:r>
    </w:p>
    <w:p w14:paraId="6897D178" w14:textId="77777777" w:rsidR="000B17D6" w:rsidRPr="000D7B69" w:rsidRDefault="000B17D6">
      <w:pPr>
        <w:spacing w:line="300" w:lineRule="exact"/>
        <w:jc w:val="center"/>
        <w:rPr>
          <w:rFonts w:ascii="Times New Roman" w:hAnsi="Times New Roman" w:cs="Times New Roman"/>
          <w:b/>
          <w:sz w:val="32"/>
          <w:szCs w:val="32"/>
          <w:lang w:val="sq-AL"/>
        </w:rPr>
      </w:pPr>
    </w:p>
    <w:p w14:paraId="234BDF22" w14:textId="77777777" w:rsidR="000B17D6" w:rsidRPr="000D7B69" w:rsidRDefault="000B17D6">
      <w:pPr>
        <w:spacing w:line="300" w:lineRule="exact"/>
        <w:jc w:val="center"/>
        <w:rPr>
          <w:rFonts w:ascii="Times New Roman" w:hAnsi="Times New Roman" w:cs="Times New Roman"/>
          <w:b/>
          <w:lang w:val="sq-AL"/>
        </w:rPr>
      </w:pPr>
    </w:p>
    <w:p w14:paraId="30BBDC77" w14:textId="77777777" w:rsidR="000B17D6" w:rsidRPr="000D7B69" w:rsidRDefault="000B17D6">
      <w:pPr>
        <w:spacing w:line="300" w:lineRule="exact"/>
        <w:jc w:val="center"/>
        <w:rPr>
          <w:rFonts w:ascii="Times New Roman" w:hAnsi="Times New Roman" w:cs="Times New Roman"/>
          <w:b/>
          <w:lang w:val="sq-AL"/>
        </w:rPr>
      </w:pPr>
    </w:p>
    <w:p w14:paraId="32059527" w14:textId="77777777" w:rsidR="000B17D6" w:rsidRPr="000D7B69" w:rsidRDefault="000B17D6">
      <w:pPr>
        <w:spacing w:line="300" w:lineRule="exact"/>
        <w:jc w:val="center"/>
        <w:rPr>
          <w:rFonts w:ascii="Times New Roman" w:hAnsi="Times New Roman" w:cs="Times New Roman"/>
          <w:b/>
          <w:lang w:val="sq-AL"/>
        </w:rPr>
      </w:pPr>
    </w:p>
    <w:p w14:paraId="1B37BD6E" w14:textId="77777777" w:rsidR="000B17D6" w:rsidRPr="000D7B69" w:rsidRDefault="000B17D6">
      <w:pPr>
        <w:spacing w:line="300" w:lineRule="exact"/>
        <w:jc w:val="center"/>
        <w:rPr>
          <w:rFonts w:ascii="Times New Roman" w:hAnsi="Times New Roman" w:cs="Times New Roman"/>
          <w:b/>
          <w:lang w:val="sq-AL"/>
        </w:rPr>
      </w:pPr>
    </w:p>
    <w:p w14:paraId="446AEAA5" w14:textId="77777777" w:rsidR="000B17D6" w:rsidRPr="000D7B69" w:rsidRDefault="000B17D6">
      <w:pPr>
        <w:spacing w:line="300" w:lineRule="exact"/>
        <w:jc w:val="center"/>
        <w:rPr>
          <w:rFonts w:ascii="Times New Roman" w:hAnsi="Times New Roman" w:cs="Times New Roman"/>
          <w:b/>
          <w:lang w:val="sq-AL"/>
        </w:rPr>
      </w:pPr>
    </w:p>
    <w:p w14:paraId="54B892EF" w14:textId="77777777" w:rsidR="000B17D6" w:rsidRPr="000D7B69" w:rsidRDefault="000B17D6">
      <w:pPr>
        <w:spacing w:line="300" w:lineRule="exact"/>
        <w:jc w:val="center"/>
        <w:rPr>
          <w:rFonts w:ascii="Times New Roman" w:hAnsi="Times New Roman" w:cs="Times New Roman"/>
          <w:b/>
          <w:lang w:val="sq-AL"/>
        </w:rPr>
      </w:pPr>
    </w:p>
    <w:p w14:paraId="47E9B03E" w14:textId="77777777" w:rsidR="000B17D6" w:rsidRPr="000D7B69" w:rsidRDefault="000B17D6">
      <w:pPr>
        <w:spacing w:line="300" w:lineRule="exact"/>
        <w:jc w:val="center"/>
        <w:rPr>
          <w:rFonts w:ascii="Times New Roman" w:hAnsi="Times New Roman" w:cs="Times New Roman"/>
          <w:b/>
          <w:lang w:val="sq-AL"/>
        </w:rPr>
      </w:pPr>
    </w:p>
    <w:p w14:paraId="6B1B170F" w14:textId="77777777" w:rsidR="000B17D6" w:rsidRPr="000D7B69" w:rsidRDefault="000B17D6">
      <w:pPr>
        <w:spacing w:line="300" w:lineRule="exact"/>
        <w:jc w:val="center"/>
        <w:rPr>
          <w:rFonts w:ascii="Times New Roman" w:hAnsi="Times New Roman" w:cs="Times New Roman"/>
          <w:b/>
          <w:lang w:val="sq-AL"/>
        </w:rPr>
      </w:pPr>
    </w:p>
    <w:p w14:paraId="095080CE" w14:textId="77777777" w:rsidR="000B17D6" w:rsidRPr="000D7B69" w:rsidRDefault="000B17D6">
      <w:pPr>
        <w:spacing w:line="300" w:lineRule="exact"/>
        <w:jc w:val="center"/>
        <w:rPr>
          <w:rFonts w:ascii="Times New Roman" w:hAnsi="Times New Roman" w:cs="Times New Roman"/>
          <w:b/>
          <w:lang w:val="sq-AL"/>
        </w:rPr>
      </w:pPr>
    </w:p>
    <w:p w14:paraId="706A171B" w14:textId="77777777" w:rsidR="000B17D6" w:rsidRPr="000D7B69" w:rsidRDefault="000B17D6">
      <w:pPr>
        <w:spacing w:line="300" w:lineRule="exact"/>
        <w:jc w:val="center"/>
        <w:rPr>
          <w:rFonts w:ascii="Times New Roman" w:hAnsi="Times New Roman" w:cs="Times New Roman"/>
          <w:b/>
          <w:lang w:val="sq-AL"/>
        </w:rPr>
      </w:pPr>
    </w:p>
    <w:p w14:paraId="31055075" w14:textId="77777777" w:rsidR="000B17D6" w:rsidRPr="000D7B69" w:rsidRDefault="000B17D6">
      <w:pPr>
        <w:spacing w:line="300" w:lineRule="exact"/>
        <w:jc w:val="center"/>
        <w:rPr>
          <w:rFonts w:ascii="Times New Roman" w:hAnsi="Times New Roman" w:cs="Times New Roman"/>
          <w:b/>
          <w:lang w:val="sq-AL"/>
        </w:rPr>
      </w:pPr>
    </w:p>
    <w:p w14:paraId="33EC76D7" w14:textId="77777777" w:rsidR="000B17D6" w:rsidRPr="000D7B69" w:rsidRDefault="000B17D6">
      <w:pPr>
        <w:spacing w:line="300" w:lineRule="exact"/>
        <w:jc w:val="center"/>
        <w:rPr>
          <w:rFonts w:ascii="Times New Roman" w:hAnsi="Times New Roman" w:cs="Times New Roman"/>
          <w:b/>
          <w:lang w:val="sq-AL"/>
        </w:rPr>
      </w:pPr>
    </w:p>
    <w:p w14:paraId="1197E3E2" w14:textId="77777777" w:rsidR="000B17D6" w:rsidRPr="000D7B69" w:rsidRDefault="000B17D6">
      <w:pPr>
        <w:spacing w:line="300" w:lineRule="exact"/>
        <w:jc w:val="center"/>
        <w:rPr>
          <w:rFonts w:ascii="Times New Roman" w:hAnsi="Times New Roman" w:cs="Times New Roman"/>
          <w:b/>
          <w:lang w:val="sq-AL"/>
        </w:rPr>
      </w:pPr>
    </w:p>
    <w:p w14:paraId="0B0E1D69" w14:textId="77777777" w:rsidR="000B17D6" w:rsidRPr="000D7B69" w:rsidRDefault="000B17D6">
      <w:pPr>
        <w:spacing w:line="300" w:lineRule="exact"/>
        <w:jc w:val="center"/>
        <w:rPr>
          <w:rFonts w:ascii="Times New Roman" w:hAnsi="Times New Roman" w:cs="Times New Roman"/>
          <w:b/>
          <w:lang w:val="sq-AL"/>
        </w:rPr>
      </w:pPr>
    </w:p>
    <w:p w14:paraId="3B66BC42" w14:textId="77777777" w:rsidR="000B17D6" w:rsidRPr="000D7B69" w:rsidRDefault="000B17D6" w:rsidP="00796D2E">
      <w:pPr>
        <w:spacing w:line="300" w:lineRule="exact"/>
        <w:jc w:val="center"/>
        <w:rPr>
          <w:rFonts w:ascii="Times New Roman" w:hAnsi="Times New Roman" w:cs="Times New Roman"/>
          <w:b/>
          <w:lang w:val="sq-AL"/>
        </w:rPr>
      </w:pPr>
    </w:p>
    <w:p w14:paraId="6F50FDC0" w14:textId="26620389" w:rsidR="000B17D6" w:rsidRPr="000D7B69" w:rsidRDefault="00A471BB">
      <w:pPr>
        <w:spacing w:line="300" w:lineRule="exact"/>
        <w:jc w:val="center"/>
        <w:rPr>
          <w:lang w:val="sq-AL"/>
        </w:rPr>
      </w:pPr>
      <w:r w:rsidRPr="000D7B69">
        <w:rPr>
          <w:rFonts w:ascii="Times New Roman" w:hAnsi="Times New Roman" w:cs="Times New Roman"/>
          <w:b/>
          <w:lang w:val="sq-AL"/>
        </w:rPr>
        <w:t>Nëntor 2023</w:t>
      </w:r>
    </w:p>
    <w:p w14:paraId="11239D6C" w14:textId="77777777" w:rsidR="000B17D6" w:rsidRPr="000D7B69" w:rsidRDefault="000B17D6">
      <w:pPr>
        <w:spacing w:line="300" w:lineRule="exact"/>
        <w:jc w:val="both"/>
        <w:rPr>
          <w:rFonts w:ascii="Times New Roman" w:hAnsi="Times New Roman" w:cs="Times New Roman"/>
          <w:lang w:val="sq-AL"/>
        </w:rPr>
      </w:pPr>
    </w:p>
    <w:p w14:paraId="1E5AF6A7" w14:textId="77777777" w:rsidR="000B17D6" w:rsidRPr="000D7B69" w:rsidRDefault="000B17D6">
      <w:pPr>
        <w:spacing w:line="300" w:lineRule="exact"/>
        <w:jc w:val="both"/>
        <w:rPr>
          <w:rFonts w:ascii="Times New Roman" w:hAnsi="Times New Roman" w:cs="Times New Roman"/>
          <w:lang w:val="sq-AL"/>
        </w:rPr>
      </w:pPr>
    </w:p>
    <w:p w14:paraId="7EA60303" w14:textId="77777777" w:rsidR="00796D2E" w:rsidRPr="000D7B69" w:rsidRDefault="00796D2E">
      <w:pPr>
        <w:spacing w:line="300" w:lineRule="exact"/>
        <w:jc w:val="both"/>
        <w:rPr>
          <w:rFonts w:ascii="Times New Roman" w:hAnsi="Times New Roman" w:cs="Times New Roman"/>
          <w:lang w:val="sq-AL"/>
        </w:rPr>
      </w:pPr>
    </w:p>
    <w:p w14:paraId="22B523E9" w14:textId="77777777" w:rsidR="000B17D6" w:rsidRPr="000D7B69" w:rsidRDefault="000B17D6">
      <w:pPr>
        <w:spacing w:line="300" w:lineRule="exact"/>
        <w:jc w:val="both"/>
        <w:rPr>
          <w:rFonts w:ascii="Times New Roman" w:hAnsi="Times New Roman" w:cs="Times New Roman"/>
          <w:lang w:val="sq-AL"/>
        </w:rPr>
      </w:pPr>
    </w:p>
    <w:p w14:paraId="1A2F60D0" w14:textId="77777777" w:rsidR="000B17D6" w:rsidRPr="000D7B69" w:rsidRDefault="000540E8">
      <w:pPr>
        <w:spacing w:line="300" w:lineRule="exact"/>
        <w:jc w:val="both"/>
        <w:rPr>
          <w:lang w:val="sq-AL"/>
        </w:rPr>
      </w:pPr>
      <w:r w:rsidRPr="000D7B69">
        <w:rPr>
          <w:rFonts w:ascii="Times New Roman" w:hAnsi="Times New Roman" w:cs="Times New Roman"/>
          <w:b/>
          <w:lang w:val="sq-AL"/>
        </w:rPr>
        <w:lastRenderedPageBreak/>
        <w:t>PASQYRA E LËNDËS</w:t>
      </w:r>
    </w:p>
    <w:p w14:paraId="26A1C3C3" w14:textId="77777777" w:rsidR="000B17D6" w:rsidRPr="000D7B69" w:rsidRDefault="000B17D6">
      <w:pPr>
        <w:spacing w:line="300" w:lineRule="exact"/>
        <w:jc w:val="both"/>
        <w:rPr>
          <w:rFonts w:ascii="Times New Roman" w:hAnsi="Times New Roman" w:cs="Times New Roman"/>
          <w:bCs/>
          <w:lang w:val="sq-AL"/>
        </w:rPr>
      </w:pPr>
    </w:p>
    <w:p w14:paraId="4D90EB9C" w14:textId="36B98A9A" w:rsidR="00D2570F" w:rsidRDefault="004B12A7">
      <w:pPr>
        <w:pStyle w:val="TOC1"/>
        <w:tabs>
          <w:tab w:val="right" w:leader="dot" w:pos="9350"/>
        </w:tabs>
        <w:rPr>
          <w:rFonts w:eastAsiaTheme="minorEastAsia" w:cstheme="minorBidi"/>
          <w:b w:val="0"/>
          <w:bCs w:val="0"/>
          <w:caps w:val="0"/>
          <w:noProof/>
          <w:sz w:val="22"/>
          <w:szCs w:val="22"/>
          <w:lang w:eastAsia="en-GB" w:bidi="ar-SA"/>
          <w14:ligatures w14:val="standardContextual"/>
        </w:rPr>
      </w:pPr>
      <w:r>
        <w:rPr>
          <w:rFonts w:ascii="Times New Roman" w:hAnsi="Times New Roman" w:cs="Times New Roman"/>
          <w:bCs w:val="0"/>
          <w:caps w:val="0"/>
          <w:lang w:val="sq-AL"/>
        </w:rPr>
        <w:fldChar w:fldCharType="begin"/>
      </w:r>
      <w:r>
        <w:rPr>
          <w:rFonts w:ascii="Times New Roman" w:hAnsi="Times New Roman" w:cs="Times New Roman"/>
          <w:bCs w:val="0"/>
          <w:caps w:val="0"/>
          <w:lang w:val="sq-AL"/>
        </w:rPr>
        <w:instrText xml:space="preserve"> TOC \o "1-4" \h \z \u </w:instrText>
      </w:r>
      <w:r>
        <w:rPr>
          <w:rFonts w:ascii="Times New Roman" w:hAnsi="Times New Roman" w:cs="Times New Roman"/>
          <w:bCs w:val="0"/>
          <w:caps w:val="0"/>
          <w:lang w:val="sq-AL"/>
        </w:rPr>
        <w:fldChar w:fldCharType="separate"/>
      </w:r>
      <w:hyperlink w:anchor="_Toc151031936" w:history="1">
        <w:r w:rsidR="00D2570F" w:rsidRPr="00EA0AB5">
          <w:rPr>
            <w:rStyle w:val="Hyperlink"/>
            <w:noProof/>
            <w:lang w:val="sq-AL" w:eastAsia="en-US"/>
          </w:rPr>
          <w:t>PJESA I: HYRJE</w:t>
        </w:r>
        <w:r w:rsidR="00D2570F">
          <w:rPr>
            <w:noProof/>
            <w:webHidden/>
          </w:rPr>
          <w:tab/>
        </w:r>
        <w:r w:rsidR="00D2570F">
          <w:rPr>
            <w:noProof/>
            <w:webHidden/>
          </w:rPr>
          <w:fldChar w:fldCharType="begin"/>
        </w:r>
        <w:r w:rsidR="00D2570F">
          <w:rPr>
            <w:noProof/>
            <w:webHidden/>
          </w:rPr>
          <w:instrText xml:space="preserve"> PAGEREF _Toc151031936 \h </w:instrText>
        </w:r>
        <w:r w:rsidR="00D2570F">
          <w:rPr>
            <w:noProof/>
            <w:webHidden/>
          </w:rPr>
        </w:r>
        <w:r w:rsidR="00D2570F">
          <w:rPr>
            <w:noProof/>
            <w:webHidden/>
          </w:rPr>
          <w:fldChar w:fldCharType="separate"/>
        </w:r>
        <w:r w:rsidR="00D2570F">
          <w:rPr>
            <w:noProof/>
            <w:webHidden/>
          </w:rPr>
          <w:t>6</w:t>
        </w:r>
        <w:r w:rsidR="00D2570F">
          <w:rPr>
            <w:noProof/>
            <w:webHidden/>
          </w:rPr>
          <w:fldChar w:fldCharType="end"/>
        </w:r>
      </w:hyperlink>
    </w:p>
    <w:p w14:paraId="4BAB9AA2" w14:textId="631A2E09"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37" w:history="1">
        <w:r w:rsidR="00D2570F" w:rsidRPr="00EA0AB5">
          <w:rPr>
            <w:rStyle w:val="Hyperlink"/>
            <w:noProof/>
            <w:lang w:val="sq-AL" w:eastAsia="en-US"/>
          </w:rPr>
          <w:t>Anëtarësimi në Bashkimin Evropian</w:t>
        </w:r>
        <w:r w:rsidR="00D2570F">
          <w:rPr>
            <w:noProof/>
            <w:webHidden/>
          </w:rPr>
          <w:tab/>
        </w:r>
        <w:r w:rsidR="00D2570F">
          <w:rPr>
            <w:noProof/>
            <w:webHidden/>
          </w:rPr>
          <w:fldChar w:fldCharType="begin"/>
        </w:r>
        <w:r w:rsidR="00D2570F">
          <w:rPr>
            <w:noProof/>
            <w:webHidden/>
          </w:rPr>
          <w:instrText xml:space="preserve"> PAGEREF _Toc151031937 \h </w:instrText>
        </w:r>
        <w:r w:rsidR="00D2570F">
          <w:rPr>
            <w:noProof/>
            <w:webHidden/>
          </w:rPr>
        </w:r>
        <w:r w:rsidR="00D2570F">
          <w:rPr>
            <w:noProof/>
            <w:webHidden/>
          </w:rPr>
          <w:fldChar w:fldCharType="separate"/>
        </w:r>
        <w:r w:rsidR="00D2570F">
          <w:rPr>
            <w:noProof/>
            <w:webHidden/>
          </w:rPr>
          <w:t>6</w:t>
        </w:r>
        <w:r w:rsidR="00D2570F">
          <w:rPr>
            <w:noProof/>
            <w:webHidden/>
          </w:rPr>
          <w:fldChar w:fldCharType="end"/>
        </w:r>
      </w:hyperlink>
    </w:p>
    <w:p w14:paraId="11582653" w14:textId="104577C6"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38" w:history="1">
        <w:r w:rsidR="00D2570F" w:rsidRPr="00EA0AB5">
          <w:rPr>
            <w:rStyle w:val="Hyperlink"/>
            <w:noProof/>
            <w:lang w:val="sq-AL" w:eastAsia="en-US"/>
          </w:rPr>
          <w:t>Menaxhimi i procesit të negociatave të anëtarësimit</w:t>
        </w:r>
        <w:r w:rsidR="00D2570F">
          <w:rPr>
            <w:noProof/>
            <w:webHidden/>
          </w:rPr>
          <w:tab/>
        </w:r>
        <w:r w:rsidR="00D2570F">
          <w:rPr>
            <w:noProof/>
            <w:webHidden/>
          </w:rPr>
          <w:fldChar w:fldCharType="begin"/>
        </w:r>
        <w:r w:rsidR="00D2570F">
          <w:rPr>
            <w:noProof/>
            <w:webHidden/>
          </w:rPr>
          <w:instrText xml:space="preserve"> PAGEREF _Toc151031938 \h </w:instrText>
        </w:r>
        <w:r w:rsidR="00D2570F">
          <w:rPr>
            <w:noProof/>
            <w:webHidden/>
          </w:rPr>
        </w:r>
        <w:r w:rsidR="00D2570F">
          <w:rPr>
            <w:noProof/>
            <w:webHidden/>
          </w:rPr>
          <w:fldChar w:fldCharType="separate"/>
        </w:r>
        <w:r w:rsidR="00D2570F">
          <w:rPr>
            <w:noProof/>
            <w:webHidden/>
          </w:rPr>
          <w:t>9</w:t>
        </w:r>
        <w:r w:rsidR="00D2570F">
          <w:rPr>
            <w:noProof/>
            <w:webHidden/>
          </w:rPr>
          <w:fldChar w:fldCharType="end"/>
        </w:r>
      </w:hyperlink>
    </w:p>
    <w:p w14:paraId="7DC30016" w14:textId="229921E8"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39" w:history="1">
        <w:r w:rsidR="00D2570F" w:rsidRPr="00EA0AB5">
          <w:rPr>
            <w:rStyle w:val="Hyperlink"/>
            <w:noProof/>
            <w:lang w:val="sq-AL" w:eastAsia="en-US"/>
          </w:rPr>
          <w:t>Programi Kombëtar për Anëtarësimin në Bashkimin Evropian 2024 – 2030 dhe Plani Kombëtar për Integrimin Evropian 2024 – 2026</w:t>
        </w:r>
        <w:r w:rsidR="00D2570F">
          <w:rPr>
            <w:noProof/>
            <w:webHidden/>
          </w:rPr>
          <w:tab/>
        </w:r>
        <w:r w:rsidR="00D2570F">
          <w:rPr>
            <w:noProof/>
            <w:webHidden/>
          </w:rPr>
          <w:fldChar w:fldCharType="begin"/>
        </w:r>
        <w:r w:rsidR="00D2570F">
          <w:rPr>
            <w:noProof/>
            <w:webHidden/>
          </w:rPr>
          <w:instrText xml:space="preserve"> PAGEREF _Toc151031939 \h </w:instrText>
        </w:r>
        <w:r w:rsidR="00D2570F">
          <w:rPr>
            <w:noProof/>
            <w:webHidden/>
          </w:rPr>
        </w:r>
        <w:r w:rsidR="00D2570F">
          <w:rPr>
            <w:noProof/>
            <w:webHidden/>
          </w:rPr>
          <w:fldChar w:fldCharType="separate"/>
        </w:r>
        <w:r w:rsidR="00D2570F">
          <w:rPr>
            <w:noProof/>
            <w:webHidden/>
          </w:rPr>
          <w:t>12</w:t>
        </w:r>
        <w:r w:rsidR="00D2570F">
          <w:rPr>
            <w:noProof/>
            <w:webHidden/>
          </w:rPr>
          <w:fldChar w:fldCharType="end"/>
        </w:r>
      </w:hyperlink>
    </w:p>
    <w:p w14:paraId="3CE74633" w14:textId="7AA0D4F1" w:rsidR="00D2570F" w:rsidRDefault="000540E8">
      <w:pPr>
        <w:pStyle w:val="TOC1"/>
        <w:tabs>
          <w:tab w:val="right" w:leader="dot" w:pos="9350"/>
        </w:tabs>
        <w:rPr>
          <w:rFonts w:eastAsiaTheme="minorEastAsia" w:cstheme="minorBidi"/>
          <w:b w:val="0"/>
          <w:bCs w:val="0"/>
          <w:caps w:val="0"/>
          <w:noProof/>
          <w:sz w:val="22"/>
          <w:szCs w:val="22"/>
          <w:lang w:eastAsia="en-GB" w:bidi="ar-SA"/>
          <w14:ligatures w14:val="standardContextual"/>
        </w:rPr>
      </w:pPr>
      <w:hyperlink w:anchor="_Toc151031940" w:history="1">
        <w:r w:rsidR="00D2570F" w:rsidRPr="00EA0AB5">
          <w:rPr>
            <w:rStyle w:val="Hyperlink"/>
            <w:noProof/>
            <w:lang w:val="sq-AL" w:eastAsia="en-US"/>
          </w:rPr>
          <w:t>GRUPIMI I: THEMELORËT</w:t>
        </w:r>
        <w:r w:rsidR="00D2570F">
          <w:rPr>
            <w:noProof/>
            <w:webHidden/>
          </w:rPr>
          <w:tab/>
        </w:r>
        <w:r w:rsidR="00D2570F">
          <w:rPr>
            <w:noProof/>
            <w:webHidden/>
          </w:rPr>
          <w:fldChar w:fldCharType="begin"/>
        </w:r>
        <w:r w:rsidR="00D2570F">
          <w:rPr>
            <w:noProof/>
            <w:webHidden/>
          </w:rPr>
          <w:instrText xml:space="preserve"> PAGEREF _Toc151031940 \h </w:instrText>
        </w:r>
        <w:r w:rsidR="00D2570F">
          <w:rPr>
            <w:noProof/>
            <w:webHidden/>
          </w:rPr>
        </w:r>
        <w:r w:rsidR="00D2570F">
          <w:rPr>
            <w:noProof/>
            <w:webHidden/>
          </w:rPr>
          <w:fldChar w:fldCharType="separate"/>
        </w:r>
        <w:r w:rsidR="00D2570F">
          <w:rPr>
            <w:noProof/>
            <w:webHidden/>
          </w:rPr>
          <w:t>17</w:t>
        </w:r>
        <w:r w:rsidR="00D2570F">
          <w:rPr>
            <w:noProof/>
            <w:webHidden/>
          </w:rPr>
          <w:fldChar w:fldCharType="end"/>
        </w:r>
      </w:hyperlink>
    </w:p>
    <w:p w14:paraId="0F7CF643" w14:textId="767C561A"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41" w:history="1">
        <w:r w:rsidR="00D2570F" w:rsidRPr="00EA0AB5">
          <w:rPr>
            <w:rStyle w:val="Hyperlink"/>
            <w:noProof/>
            <w:lang w:val="sq-AL" w:eastAsia="en-US"/>
          </w:rPr>
          <w:t>KRITERI POLITIK</w:t>
        </w:r>
        <w:r w:rsidR="00D2570F">
          <w:rPr>
            <w:noProof/>
            <w:webHidden/>
          </w:rPr>
          <w:tab/>
        </w:r>
        <w:r w:rsidR="00D2570F">
          <w:rPr>
            <w:noProof/>
            <w:webHidden/>
          </w:rPr>
          <w:fldChar w:fldCharType="begin"/>
        </w:r>
        <w:r w:rsidR="00D2570F">
          <w:rPr>
            <w:noProof/>
            <w:webHidden/>
          </w:rPr>
          <w:instrText xml:space="preserve"> PAGEREF _Toc151031941 \h </w:instrText>
        </w:r>
        <w:r w:rsidR="00D2570F">
          <w:rPr>
            <w:noProof/>
            <w:webHidden/>
          </w:rPr>
        </w:r>
        <w:r w:rsidR="00D2570F">
          <w:rPr>
            <w:noProof/>
            <w:webHidden/>
          </w:rPr>
          <w:fldChar w:fldCharType="separate"/>
        </w:r>
        <w:r w:rsidR="00D2570F">
          <w:rPr>
            <w:noProof/>
            <w:webHidden/>
          </w:rPr>
          <w:t>17</w:t>
        </w:r>
        <w:r w:rsidR="00D2570F">
          <w:rPr>
            <w:noProof/>
            <w:webHidden/>
          </w:rPr>
          <w:fldChar w:fldCharType="end"/>
        </w:r>
      </w:hyperlink>
    </w:p>
    <w:p w14:paraId="480012C0" w14:textId="06813953"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42" w:history="1">
        <w:r w:rsidR="00D2570F" w:rsidRPr="00EA0AB5">
          <w:rPr>
            <w:rStyle w:val="Hyperlink"/>
            <w:rFonts w:asciiTheme="majorHAnsi" w:eastAsiaTheme="majorEastAsia" w:hAnsiTheme="majorHAnsi" w:cstheme="majorBidi"/>
            <w:noProof/>
            <w:lang w:val="sq-AL" w:eastAsia="en-US"/>
          </w:rPr>
          <w:t>Funksionimi i institucioneve demokratike</w:t>
        </w:r>
        <w:r w:rsidR="00D2570F">
          <w:rPr>
            <w:noProof/>
            <w:webHidden/>
          </w:rPr>
          <w:tab/>
        </w:r>
        <w:r w:rsidR="00D2570F">
          <w:rPr>
            <w:noProof/>
            <w:webHidden/>
          </w:rPr>
          <w:fldChar w:fldCharType="begin"/>
        </w:r>
        <w:r w:rsidR="00D2570F">
          <w:rPr>
            <w:noProof/>
            <w:webHidden/>
          </w:rPr>
          <w:instrText xml:space="preserve"> PAGEREF _Toc151031942 \h </w:instrText>
        </w:r>
        <w:r w:rsidR="00D2570F">
          <w:rPr>
            <w:noProof/>
            <w:webHidden/>
          </w:rPr>
        </w:r>
        <w:r w:rsidR="00D2570F">
          <w:rPr>
            <w:noProof/>
            <w:webHidden/>
          </w:rPr>
          <w:fldChar w:fldCharType="separate"/>
        </w:r>
        <w:r w:rsidR="00D2570F">
          <w:rPr>
            <w:noProof/>
            <w:webHidden/>
          </w:rPr>
          <w:t>17</w:t>
        </w:r>
        <w:r w:rsidR="00D2570F">
          <w:rPr>
            <w:noProof/>
            <w:webHidden/>
          </w:rPr>
          <w:fldChar w:fldCharType="end"/>
        </w:r>
      </w:hyperlink>
    </w:p>
    <w:p w14:paraId="45DC223F" w14:textId="413D1547" w:rsidR="00D2570F" w:rsidRDefault="000540E8">
      <w:pPr>
        <w:pStyle w:val="TOC4"/>
        <w:tabs>
          <w:tab w:val="right" w:leader="dot" w:pos="9350"/>
        </w:tabs>
        <w:rPr>
          <w:rFonts w:eastAsiaTheme="minorEastAsia" w:cstheme="minorBidi"/>
          <w:noProof/>
          <w:sz w:val="22"/>
          <w:szCs w:val="22"/>
          <w:lang w:eastAsia="en-GB" w:bidi="ar-SA"/>
          <w14:ligatures w14:val="standardContextual"/>
        </w:rPr>
      </w:pPr>
      <w:hyperlink w:anchor="_Toc151031943" w:history="1">
        <w:r w:rsidR="00D2570F" w:rsidRPr="00EA0AB5">
          <w:rPr>
            <w:rStyle w:val="Hyperlink"/>
            <w:noProof/>
            <w:lang w:val="sq-AL"/>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_Toc151031943 \h </w:instrText>
        </w:r>
        <w:r w:rsidR="00D2570F">
          <w:rPr>
            <w:noProof/>
            <w:webHidden/>
          </w:rPr>
        </w:r>
        <w:r w:rsidR="00D2570F">
          <w:rPr>
            <w:noProof/>
            <w:webHidden/>
          </w:rPr>
          <w:fldChar w:fldCharType="separate"/>
        </w:r>
        <w:r w:rsidR="00D2570F">
          <w:rPr>
            <w:noProof/>
            <w:webHidden/>
          </w:rPr>
          <w:t>17</w:t>
        </w:r>
        <w:r w:rsidR="00D2570F">
          <w:rPr>
            <w:noProof/>
            <w:webHidden/>
          </w:rPr>
          <w:fldChar w:fldCharType="end"/>
        </w:r>
      </w:hyperlink>
    </w:p>
    <w:p w14:paraId="291AA434" w14:textId="73769004" w:rsidR="00D2570F" w:rsidRDefault="000540E8">
      <w:pPr>
        <w:pStyle w:val="TOC4"/>
        <w:tabs>
          <w:tab w:val="right" w:leader="dot" w:pos="9350"/>
        </w:tabs>
        <w:rPr>
          <w:rFonts w:eastAsiaTheme="minorEastAsia" w:cstheme="minorBidi"/>
          <w:noProof/>
          <w:sz w:val="22"/>
          <w:szCs w:val="22"/>
          <w:lang w:eastAsia="en-GB" w:bidi="ar-SA"/>
          <w14:ligatures w14:val="standardContextual"/>
        </w:rPr>
      </w:pPr>
      <w:hyperlink w:anchor="_Toc151031944" w:history="1">
        <w:r w:rsidR="00D2570F" w:rsidRPr="00EA0AB5">
          <w:rPr>
            <w:rStyle w:val="Hyperlink"/>
            <w:noProof/>
            <w:lang w:val="sq-AL"/>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_Toc151031944 \h </w:instrText>
        </w:r>
        <w:r w:rsidR="00D2570F">
          <w:rPr>
            <w:noProof/>
            <w:webHidden/>
          </w:rPr>
        </w:r>
        <w:r w:rsidR="00D2570F">
          <w:rPr>
            <w:noProof/>
            <w:webHidden/>
          </w:rPr>
          <w:fldChar w:fldCharType="separate"/>
        </w:r>
        <w:r w:rsidR="00D2570F">
          <w:rPr>
            <w:noProof/>
            <w:webHidden/>
          </w:rPr>
          <w:t>21</w:t>
        </w:r>
        <w:r w:rsidR="00D2570F">
          <w:rPr>
            <w:noProof/>
            <w:webHidden/>
          </w:rPr>
          <w:fldChar w:fldCharType="end"/>
        </w:r>
      </w:hyperlink>
    </w:p>
    <w:p w14:paraId="7E1A2625" w14:textId="652A605D"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45" w:history="1">
        <w:r w:rsidR="00D2570F" w:rsidRPr="00EA0AB5">
          <w:rPr>
            <w:rStyle w:val="Hyperlink"/>
            <w:rFonts w:asciiTheme="majorHAnsi" w:eastAsiaTheme="majorEastAsia" w:hAnsiTheme="majorHAnsi" w:cstheme="majorBidi"/>
            <w:noProof/>
            <w:lang w:val="sq-AL" w:eastAsia="en-US"/>
          </w:rPr>
          <w:t>Reforma në Administratën Publike</w:t>
        </w:r>
        <w:r w:rsidR="00D2570F">
          <w:rPr>
            <w:noProof/>
            <w:webHidden/>
          </w:rPr>
          <w:tab/>
        </w:r>
        <w:r w:rsidR="00D2570F">
          <w:rPr>
            <w:noProof/>
            <w:webHidden/>
          </w:rPr>
          <w:fldChar w:fldCharType="begin"/>
        </w:r>
        <w:r w:rsidR="00D2570F">
          <w:rPr>
            <w:noProof/>
            <w:webHidden/>
          </w:rPr>
          <w:instrText xml:space="preserve"> PAGEREF _Toc151031945 \h </w:instrText>
        </w:r>
        <w:r w:rsidR="00D2570F">
          <w:rPr>
            <w:noProof/>
            <w:webHidden/>
          </w:rPr>
        </w:r>
        <w:r w:rsidR="00D2570F">
          <w:rPr>
            <w:noProof/>
            <w:webHidden/>
          </w:rPr>
          <w:fldChar w:fldCharType="separate"/>
        </w:r>
        <w:r w:rsidR="00D2570F">
          <w:rPr>
            <w:noProof/>
            <w:webHidden/>
          </w:rPr>
          <w:t>23</w:t>
        </w:r>
        <w:r w:rsidR="00D2570F">
          <w:rPr>
            <w:noProof/>
            <w:webHidden/>
          </w:rPr>
          <w:fldChar w:fldCharType="end"/>
        </w:r>
      </w:hyperlink>
    </w:p>
    <w:p w14:paraId="4C364FAE" w14:textId="3909E013" w:rsidR="00D2570F" w:rsidRDefault="000540E8">
      <w:pPr>
        <w:pStyle w:val="TOC4"/>
        <w:tabs>
          <w:tab w:val="right" w:leader="dot" w:pos="9350"/>
        </w:tabs>
        <w:rPr>
          <w:rFonts w:eastAsiaTheme="minorEastAsia" w:cstheme="minorBidi"/>
          <w:noProof/>
          <w:sz w:val="22"/>
          <w:szCs w:val="22"/>
          <w:lang w:eastAsia="en-GB" w:bidi="ar-SA"/>
          <w14:ligatures w14:val="standardContextual"/>
        </w:rPr>
      </w:pPr>
      <w:hyperlink w:anchor="_Toc151031946" w:history="1">
        <w:r w:rsidR="00D2570F" w:rsidRPr="00EA0AB5">
          <w:rPr>
            <w:rStyle w:val="Hyperlink"/>
            <w:noProof/>
            <w:lang w:val="sq-AL" w:eastAsia="en-US"/>
          </w:rPr>
          <w:t>Përmbledhje e arritjeve</w:t>
        </w:r>
        <w:r w:rsidR="00D2570F">
          <w:rPr>
            <w:noProof/>
            <w:webHidden/>
          </w:rPr>
          <w:tab/>
        </w:r>
        <w:r w:rsidR="00D2570F">
          <w:rPr>
            <w:noProof/>
            <w:webHidden/>
          </w:rPr>
          <w:fldChar w:fldCharType="begin"/>
        </w:r>
        <w:r w:rsidR="00D2570F">
          <w:rPr>
            <w:noProof/>
            <w:webHidden/>
          </w:rPr>
          <w:instrText xml:space="preserve"> PAGEREF _Toc151031946 \h </w:instrText>
        </w:r>
        <w:r w:rsidR="00D2570F">
          <w:rPr>
            <w:noProof/>
            <w:webHidden/>
          </w:rPr>
        </w:r>
        <w:r w:rsidR="00D2570F">
          <w:rPr>
            <w:noProof/>
            <w:webHidden/>
          </w:rPr>
          <w:fldChar w:fldCharType="separate"/>
        </w:r>
        <w:r w:rsidR="00D2570F">
          <w:rPr>
            <w:noProof/>
            <w:webHidden/>
          </w:rPr>
          <w:t>23</w:t>
        </w:r>
        <w:r w:rsidR="00D2570F">
          <w:rPr>
            <w:noProof/>
            <w:webHidden/>
          </w:rPr>
          <w:fldChar w:fldCharType="end"/>
        </w:r>
      </w:hyperlink>
    </w:p>
    <w:p w14:paraId="5A9B91F6" w14:textId="1C8A2BD2" w:rsidR="00D2570F" w:rsidRDefault="000540E8">
      <w:pPr>
        <w:pStyle w:val="TOC4"/>
        <w:tabs>
          <w:tab w:val="right" w:leader="dot" w:pos="9350"/>
        </w:tabs>
        <w:rPr>
          <w:rFonts w:eastAsiaTheme="minorEastAsia" w:cstheme="minorBidi"/>
          <w:noProof/>
          <w:sz w:val="22"/>
          <w:szCs w:val="22"/>
          <w:lang w:eastAsia="en-GB" w:bidi="ar-SA"/>
          <w14:ligatures w14:val="standardContextual"/>
        </w:rPr>
      </w:pPr>
      <w:hyperlink w:anchor="_Toc151031947" w:history="1">
        <w:r w:rsidR="00D2570F" w:rsidRPr="00EA0AB5">
          <w:rPr>
            <w:rStyle w:val="Hyperlink"/>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_Toc151031947 \h </w:instrText>
        </w:r>
        <w:r w:rsidR="00D2570F">
          <w:rPr>
            <w:noProof/>
            <w:webHidden/>
          </w:rPr>
        </w:r>
        <w:r w:rsidR="00D2570F">
          <w:rPr>
            <w:noProof/>
            <w:webHidden/>
          </w:rPr>
          <w:fldChar w:fldCharType="separate"/>
        </w:r>
        <w:r w:rsidR="00D2570F">
          <w:rPr>
            <w:noProof/>
            <w:webHidden/>
          </w:rPr>
          <w:t>28</w:t>
        </w:r>
        <w:r w:rsidR="00D2570F">
          <w:rPr>
            <w:noProof/>
            <w:webHidden/>
          </w:rPr>
          <w:fldChar w:fldCharType="end"/>
        </w:r>
      </w:hyperlink>
    </w:p>
    <w:p w14:paraId="1D3B7CB6" w14:textId="6D731C79"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48" w:history="1">
        <w:r w:rsidR="00D2570F" w:rsidRPr="00EA0AB5">
          <w:rPr>
            <w:rStyle w:val="Hyperlink"/>
            <w:noProof/>
            <w:lang w:val="sq-AL" w:eastAsia="en-US"/>
          </w:rPr>
          <w:t>KAPITULLI 23: GJYQËSORI DHE TË DREJTAT E NJERIUT</w:t>
        </w:r>
        <w:r w:rsidR="00D2570F">
          <w:rPr>
            <w:noProof/>
            <w:webHidden/>
          </w:rPr>
          <w:tab/>
        </w:r>
        <w:r w:rsidR="00D2570F">
          <w:rPr>
            <w:noProof/>
            <w:webHidden/>
          </w:rPr>
          <w:fldChar w:fldCharType="begin"/>
        </w:r>
        <w:r w:rsidR="00D2570F">
          <w:rPr>
            <w:noProof/>
            <w:webHidden/>
          </w:rPr>
          <w:instrText xml:space="preserve"> PAGEREF _Toc151031948 \h </w:instrText>
        </w:r>
        <w:r w:rsidR="00D2570F">
          <w:rPr>
            <w:noProof/>
            <w:webHidden/>
          </w:rPr>
        </w:r>
        <w:r w:rsidR="00D2570F">
          <w:rPr>
            <w:noProof/>
            <w:webHidden/>
          </w:rPr>
          <w:fldChar w:fldCharType="separate"/>
        </w:r>
        <w:r w:rsidR="00D2570F">
          <w:rPr>
            <w:noProof/>
            <w:webHidden/>
          </w:rPr>
          <w:t>30</w:t>
        </w:r>
        <w:r w:rsidR="00D2570F">
          <w:rPr>
            <w:noProof/>
            <w:webHidden/>
          </w:rPr>
          <w:fldChar w:fldCharType="end"/>
        </w:r>
      </w:hyperlink>
    </w:p>
    <w:p w14:paraId="0E2C0CA4" w14:textId="0442084F"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49"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_Toc151031949 \h </w:instrText>
        </w:r>
        <w:r w:rsidR="00D2570F">
          <w:rPr>
            <w:noProof/>
            <w:webHidden/>
          </w:rPr>
        </w:r>
        <w:r w:rsidR="00D2570F">
          <w:rPr>
            <w:noProof/>
            <w:webHidden/>
          </w:rPr>
          <w:fldChar w:fldCharType="separate"/>
        </w:r>
        <w:r w:rsidR="00D2570F">
          <w:rPr>
            <w:noProof/>
            <w:webHidden/>
          </w:rPr>
          <w:t>30</w:t>
        </w:r>
        <w:r w:rsidR="00D2570F">
          <w:rPr>
            <w:noProof/>
            <w:webHidden/>
          </w:rPr>
          <w:fldChar w:fldCharType="end"/>
        </w:r>
      </w:hyperlink>
    </w:p>
    <w:p w14:paraId="4AED9DBC" w14:textId="370DC035"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50"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_Toc151031950 \h </w:instrText>
        </w:r>
        <w:r w:rsidR="00D2570F">
          <w:rPr>
            <w:noProof/>
            <w:webHidden/>
          </w:rPr>
        </w:r>
        <w:r w:rsidR="00D2570F">
          <w:rPr>
            <w:noProof/>
            <w:webHidden/>
          </w:rPr>
          <w:fldChar w:fldCharType="separate"/>
        </w:r>
        <w:r w:rsidR="00D2570F">
          <w:rPr>
            <w:noProof/>
            <w:webHidden/>
          </w:rPr>
          <w:t>42</w:t>
        </w:r>
        <w:r w:rsidR="00D2570F">
          <w:rPr>
            <w:noProof/>
            <w:webHidden/>
          </w:rPr>
          <w:fldChar w:fldCharType="end"/>
        </w:r>
      </w:hyperlink>
    </w:p>
    <w:p w14:paraId="18C90AF1" w14:textId="0589B61B"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51"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_Toc151031951 \h </w:instrText>
        </w:r>
        <w:r w:rsidR="00D2570F">
          <w:rPr>
            <w:noProof/>
            <w:webHidden/>
          </w:rPr>
        </w:r>
        <w:r w:rsidR="00D2570F">
          <w:rPr>
            <w:noProof/>
            <w:webHidden/>
          </w:rPr>
          <w:fldChar w:fldCharType="separate"/>
        </w:r>
        <w:r w:rsidR="00D2570F">
          <w:rPr>
            <w:noProof/>
            <w:webHidden/>
          </w:rPr>
          <w:t>51</w:t>
        </w:r>
        <w:r w:rsidR="00D2570F">
          <w:rPr>
            <w:noProof/>
            <w:webHidden/>
          </w:rPr>
          <w:fldChar w:fldCharType="end"/>
        </w:r>
      </w:hyperlink>
    </w:p>
    <w:p w14:paraId="73B58AA0" w14:textId="2BE5CC1A"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52" w:history="1">
        <w:r w:rsidR="00D2570F" w:rsidRPr="00EA0AB5">
          <w:rPr>
            <w:rStyle w:val="Hyperlink"/>
            <w:noProof/>
            <w:lang w:val="sq-AL" w:eastAsia="en-US"/>
          </w:rPr>
          <w:t>KAPITULLI 24: DREJTËSIA, LIRIA, SIGURIA</w:t>
        </w:r>
        <w:r w:rsidR="00D2570F">
          <w:rPr>
            <w:noProof/>
            <w:webHidden/>
          </w:rPr>
          <w:tab/>
        </w:r>
        <w:r w:rsidR="00D2570F">
          <w:rPr>
            <w:noProof/>
            <w:webHidden/>
          </w:rPr>
          <w:fldChar w:fldCharType="begin"/>
        </w:r>
        <w:r w:rsidR="00D2570F">
          <w:rPr>
            <w:noProof/>
            <w:webHidden/>
          </w:rPr>
          <w:instrText xml:space="preserve"> PAGEREF _Toc151031952 \h </w:instrText>
        </w:r>
        <w:r w:rsidR="00D2570F">
          <w:rPr>
            <w:noProof/>
            <w:webHidden/>
          </w:rPr>
        </w:r>
        <w:r w:rsidR="00D2570F">
          <w:rPr>
            <w:noProof/>
            <w:webHidden/>
          </w:rPr>
          <w:fldChar w:fldCharType="separate"/>
        </w:r>
        <w:r w:rsidR="00D2570F">
          <w:rPr>
            <w:noProof/>
            <w:webHidden/>
          </w:rPr>
          <w:t>63</w:t>
        </w:r>
        <w:r w:rsidR="00D2570F">
          <w:rPr>
            <w:noProof/>
            <w:webHidden/>
          </w:rPr>
          <w:fldChar w:fldCharType="end"/>
        </w:r>
      </w:hyperlink>
    </w:p>
    <w:p w14:paraId="16941C7B" w14:textId="2ED6C4AA"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53"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_Toc151031953 \h </w:instrText>
        </w:r>
        <w:r w:rsidR="00D2570F">
          <w:rPr>
            <w:noProof/>
            <w:webHidden/>
          </w:rPr>
        </w:r>
        <w:r w:rsidR="00D2570F">
          <w:rPr>
            <w:noProof/>
            <w:webHidden/>
          </w:rPr>
          <w:fldChar w:fldCharType="separate"/>
        </w:r>
        <w:r w:rsidR="00D2570F">
          <w:rPr>
            <w:noProof/>
            <w:webHidden/>
          </w:rPr>
          <w:t>63</w:t>
        </w:r>
        <w:r w:rsidR="00D2570F">
          <w:rPr>
            <w:noProof/>
            <w:webHidden/>
          </w:rPr>
          <w:fldChar w:fldCharType="end"/>
        </w:r>
      </w:hyperlink>
    </w:p>
    <w:p w14:paraId="4B155401" w14:textId="4181F460"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54"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_Toc151031954 \h </w:instrText>
        </w:r>
        <w:r w:rsidR="00D2570F">
          <w:rPr>
            <w:noProof/>
            <w:webHidden/>
          </w:rPr>
        </w:r>
        <w:r w:rsidR="00D2570F">
          <w:rPr>
            <w:noProof/>
            <w:webHidden/>
          </w:rPr>
          <w:fldChar w:fldCharType="separate"/>
        </w:r>
        <w:r w:rsidR="00D2570F">
          <w:rPr>
            <w:noProof/>
            <w:webHidden/>
          </w:rPr>
          <w:t>72</w:t>
        </w:r>
        <w:r w:rsidR="00D2570F">
          <w:rPr>
            <w:noProof/>
            <w:webHidden/>
          </w:rPr>
          <w:fldChar w:fldCharType="end"/>
        </w:r>
      </w:hyperlink>
    </w:p>
    <w:p w14:paraId="0C44827C" w14:textId="01B7166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55"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_Toc151031955 \h </w:instrText>
        </w:r>
        <w:r w:rsidR="00D2570F">
          <w:rPr>
            <w:noProof/>
            <w:webHidden/>
          </w:rPr>
        </w:r>
        <w:r w:rsidR="00D2570F">
          <w:rPr>
            <w:noProof/>
            <w:webHidden/>
          </w:rPr>
          <w:fldChar w:fldCharType="separate"/>
        </w:r>
        <w:r w:rsidR="00D2570F">
          <w:rPr>
            <w:noProof/>
            <w:webHidden/>
          </w:rPr>
          <w:t>75</w:t>
        </w:r>
        <w:r w:rsidR="00D2570F">
          <w:rPr>
            <w:noProof/>
            <w:webHidden/>
          </w:rPr>
          <w:fldChar w:fldCharType="end"/>
        </w:r>
      </w:hyperlink>
    </w:p>
    <w:p w14:paraId="3B4E738A" w14:textId="019EE17F"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56" w:history="1">
        <w:r w:rsidR="00D2570F" w:rsidRPr="00EA0AB5">
          <w:rPr>
            <w:rStyle w:val="Hyperlink"/>
            <w:noProof/>
            <w:lang w:val="sq-AL" w:eastAsia="en-US"/>
          </w:rPr>
          <w:t>KRITERI EKONOMIK</w:t>
        </w:r>
        <w:r w:rsidR="00D2570F">
          <w:rPr>
            <w:noProof/>
            <w:webHidden/>
          </w:rPr>
          <w:tab/>
        </w:r>
        <w:r w:rsidR="00D2570F">
          <w:rPr>
            <w:noProof/>
            <w:webHidden/>
          </w:rPr>
          <w:fldChar w:fldCharType="begin"/>
        </w:r>
        <w:r w:rsidR="00D2570F">
          <w:rPr>
            <w:noProof/>
            <w:webHidden/>
          </w:rPr>
          <w:instrText xml:space="preserve"> PAGEREF _Toc151031956 \h </w:instrText>
        </w:r>
        <w:r w:rsidR="00D2570F">
          <w:rPr>
            <w:noProof/>
            <w:webHidden/>
          </w:rPr>
        </w:r>
        <w:r w:rsidR="00D2570F">
          <w:rPr>
            <w:noProof/>
            <w:webHidden/>
          </w:rPr>
          <w:fldChar w:fldCharType="separate"/>
        </w:r>
        <w:r w:rsidR="00D2570F">
          <w:rPr>
            <w:noProof/>
            <w:webHidden/>
          </w:rPr>
          <w:t>79</w:t>
        </w:r>
        <w:r w:rsidR="00D2570F">
          <w:rPr>
            <w:noProof/>
            <w:webHidden/>
          </w:rPr>
          <w:fldChar w:fldCharType="end"/>
        </w:r>
      </w:hyperlink>
    </w:p>
    <w:p w14:paraId="4BB33A37" w14:textId="2330472E"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57"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_Toc151031957 \h </w:instrText>
        </w:r>
        <w:r w:rsidR="00D2570F">
          <w:rPr>
            <w:noProof/>
            <w:webHidden/>
          </w:rPr>
        </w:r>
        <w:r w:rsidR="00D2570F">
          <w:rPr>
            <w:noProof/>
            <w:webHidden/>
          </w:rPr>
          <w:fldChar w:fldCharType="separate"/>
        </w:r>
        <w:r w:rsidR="00D2570F">
          <w:rPr>
            <w:noProof/>
            <w:webHidden/>
          </w:rPr>
          <w:t>79</w:t>
        </w:r>
        <w:r w:rsidR="00D2570F">
          <w:rPr>
            <w:noProof/>
            <w:webHidden/>
          </w:rPr>
          <w:fldChar w:fldCharType="end"/>
        </w:r>
      </w:hyperlink>
    </w:p>
    <w:p w14:paraId="35CD3BF4" w14:textId="3475130A" w:rsidR="00D2570F" w:rsidRDefault="000540E8">
      <w:pPr>
        <w:pStyle w:val="TOC4"/>
        <w:tabs>
          <w:tab w:val="right" w:leader="dot" w:pos="9350"/>
        </w:tabs>
        <w:rPr>
          <w:rFonts w:eastAsiaTheme="minorEastAsia" w:cstheme="minorBidi"/>
          <w:noProof/>
          <w:sz w:val="22"/>
          <w:szCs w:val="22"/>
          <w:lang w:eastAsia="en-GB" w:bidi="ar-SA"/>
          <w14:ligatures w14:val="standardContextual"/>
        </w:rPr>
      </w:pPr>
      <w:hyperlink w:anchor="_Toc151031958" w:history="1">
        <w:r w:rsidR="00D2570F" w:rsidRPr="00EA0AB5">
          <w:rPr>
            <w:rStyle w:val="Hyperlink"/>
            <w:noProof/>
            <w:lang w:val="sq-AL" w:eastAsia="en-US"/>
          </w:rPr>
          <w:t>Ekzistenca e një ekonomie tregu funksionale</w:t>
        </w:r>
        <w:r w:rsidR="00D2570F">
          <w:rPr>
            <w:noProof/>
            <w:webHidden/>
          </w:rPr>
          <w:tab/>
        </w:r>
        <w:r w:rsidR="00D2570F">
          <w:rPr>
            <w:noProof/>
            <w:webHidden/>
          </w:rPr>
          <w:fldChar w:fldCharType="begin"/>
        </w:r>
        <w:r w:rsidR="00D2570F">
          <w:rPr>
            <w:noProof/>
            <w:webHidden/>
          </w:rPr>
          <w:instrText xml:space="preserve"> PAGEREF _Toc151031958 \h </w:instrText>
        </w:r>
        <w:r w:rsidR="00D2570F">
          <w:rPr>
            <w:noProof/>
            <w:webHidden/>
          </w:rPr>
        </w:r>
        <w:r w:rsidR="00D2570F">
          <w:rPr>
            <w:noProof/>
            <w:webHidden/>
          </w:rPr>
          <w:fldChar w:fldCharType="separate"/>
        </w:r>
        <w:r w:rsidR="00D2570F">
          <w:rPr>
            <w:noProof/>
            <w:webHidden/>
          </w:rPr>
          <w:t>79</w:t>
        </w:r>
        <w:r w:rsidR="00D2570F">
          <w:rPr>
            <w:noProof/>
            <w:webHidden/>
          </w:rPr>
          <w:fldChar w:fldCharType="end"/>
        </w:r>
      </w:hyperlink>
    </w:p>
    <w:p w14:paraId="1D81CFAB" w14:textId="4193DF2B" w:rsidR="00D2570F" w:rsidRDefault="000540E8">
      <w:pPr>
        <w:pStyle w:val="TOC4"/>
        <w:tabs>
          <w:tab w:val="right" w:leader="dot" w:pos="9350"/>
        </w:tabs>
        <w:rPr>
          <w:rFonts w:eastAsiaTheme="minorEastAsia" w:cstheme="minorBidi"/>
          <w:noProof/>
          <w:sz w:val="22"/>
          <w:szCs w:val="22"/>
          <w:lang w:eastAsia="en-GB" w:bidi="ar-SA"/>
          <w14:ligatures w14:val="standardContextual"/>
        </w:rPr>
      </w:pPr>
      <w:hyperlink w:anchor="_Toc151031959" w:history="1">
        <w:r w:rsidR="00D2570F" w:rsidRPr="00EA0AB5">
          <w:rPr>
            <w:rStyle w:val="Hyperlink"/>
            <w:noProof/>
            <w:lang w:val="sq-AL" w:eastAsia="en-US"/>
          </w:rPr>
          <w:t>Kapaciteti për të përballuar presionin e konkurrencës dhe forcat e tregut brenda Unionit</w:t>
        </w:r>
        <w:r w:rsidR="00D2570F">
          <w:rPr>
            <w:noProof/>
            <w:webHidden/>
          </w:rPr>
          <w:tab/>
        </w:r>
        <w:r w:rsidR="00D2570F">
          <w:rPr>
            <w:noProof/>
            <w:webHidden/>
          </w:rPr>
          <w:fldChar w:fldCharType="begin"/>
        </w:r>
        <w:r w:rsidR="00D2570F">
          <w:rPr>
            <w:noProof/>
            <w:webHidden/>
          </w:rPr>
          <w:instrText xml:space="preserve"> PAGEREF _Toc151031959 \h </w:instrText>
        </w:r>
        <w:r w:rsidR="00D2570F">
          <w:rPr>
            <w:noProof/>
            <w:webHidden/>
          </w:rPr>
        </w:r>
        <w:r w:rsidR="00D2570F">
          <w:rPr>
            <w:noProof/>
            <w:webHidden/>
          </w:rPr>
          <w:fldChar w:fldCharType="separate"/>
        </w:r>
        <w:r w:rsidR="00D2570F">
          <w:rPr>
            <w:noProof/>
            <w:webHidden/>
          </w:rPr>
          <w:t>83</w:t>
        </w:r>
        <w:r w:rsidR="00D2570F">
          <w:rPr>
            <w:noProof/>
            <w:webHidden/>
          </w:rPr>
          <w:fldChar w:fldCharType="end"/>
        </w:r>
      </w:hyperlink>
    </w:p>
    <w:p w14:paraId="1808864D" w14:textId="76F18FF6"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60"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_Toc151031960 \h </w:instrText>
        </w:r>
        <w:r w:rsidR="00D2570F">
          <w:rPr>
            <w:noProof/>
            <w:webHidden/>
          </w:rPr>
        </w:r>
        <w:r w:rsidR="00D2570F">
          <w:rPr>
            <w:noProof/>
            <w:webHidden/>
          </w:rPr>
          <w:fldChar w:fldCharType="separate"/>
        </w:r>
        <w:r w:rsidR="00D2570F">
          <w:rPr>
            <w:noProof/>
            <w:webHidden/>
          </w:rPr>
          <w:t>84</w:t>
        </w:r>
        <w:r w:rsidR="00D2570F">
          <w:rPr>
            <w:noProof/>
            <w:webHidden/>
          </w:rPr>
          <w:fldChar w:fldCharType="end"/>
        </w:r>
      </w:hyperlink>
    </w:p>
    <w:p w14:paraId="1A14EDC6" w14:textId="5300A8A5" w:rsidR="00D2570F" w:rsidRDefault="000540E8">
      <w:pPr>
        <w:pStyle w:val="TOC4"/>
        <w:tabs>
          <w:tab w:val="right" w:leader="dot" w:pos="9350"/>
        </w:tabs>
        <w:rPr>
          <w:rFonts w:eastAsiaTheme="minorEastAsia" w:cstheme="minorBidi"/>
          <w:noProof/>
          <w:sz w:val="22"/>
          <w:szCs w:val="22"/>
          <w:lang w:eastAsia="en-GB" w:bidi="ar-SA"/>
          <w14:ligatures w14:val="standardContextual"/>
        </w:rPr>
      </w:pPr>
      <w:hyperlink w:anchor="_Toc151031961" w:history="1">
        <w:r w:rsidR="00D2570F" w:rsidRPr="00EA0AB5">
          <w:rPr>
            <w:rStyle w:val="Hyperlink"/>
            <w:noProof/>
            <w:lang w:val="sq-AL" w:eastAsia="en-US"/>
          </w:rPr>
          <w:t>Ekzistenca e një ekonomie tregu funksionale</w:t>
        </w:r>
        <w:r w:rsidR="00D2570F">
          <w:rPr>
            <w:noProof/>
            <w:webHidden/>
          </w:rPr>
          <w:tab/>
        </w:r>
        <w:r w:rsidR="00D2570F">
          <w:rPr>
            <w:noProof/>
            <w:webHidden/>
          </w:rPr>
          <w:fldChar w:fldCharType="begin"/>
        </w:r>
        <w:r w:rsidR="00D2570F">
          <w:rPr>
            <w:noProof/>
            <w:webHidden/>
          </w:rPr>
          <w:instrText xml:space="preserve"> PAGEREF _Toc151031961 \h </w:instrText>
        </w:r>
        <w:r w:rsidR="00D2570F">
          <w:rPr>
            <w:noProof/>
            <w:webHidden/>
          </w:rPr>
        </w:r>
        <w:r w:rsidR="00D2570F">
          <w:rPr>
            <w:noProof/>
            <w:webHidden/>
          </w:rPr>
          <w:fldChar w:fldCharType="separate"/>
        </w:r>
        <w:r w:rsidR="00D2570F">
          <w:rPr>
            <w:noProof/>
            <w:webHidden/>
          </w:rPr>
          <w:t>84</w:t>
        </w:r>
        <w:r w:rsidR="00D2570F">
          <w:rPr>
            <w:noProof/>
            <w:webHidden/>
          </w:rPr>
          <w:fldChar w:fldCharType="end"/>
        </w:r>
      </w:hyperlink>
    </w:p>
    <w:p w14:paraId="2FF28871" w14:textId="3679FB91" w:rsidR="00D2570F" w:rsidRDefault="000540E8">
      <w:pPr>
        <w:pStyle w:val="TOC4"/>
        <w:tabs>
          <w:tab w:val="right" w:leader="dot" w:pos="9350"/>
        </w:tabs>
        <w:rPr>
          <w:rFonts w:eastAsiaTheme="minorEastAsia" w:cstheme="minorBidi"/>
          <w:noProof/>
          <w:sz w:val="22"/>
          <w:szCs w:val="22"/>
          <w:lang w:eastAsia="en-GB" w:bidi="ar-SA"/>
          <w14:ligatures w14:val="standardContextual"/>
        </w:rPr>
      </w:pPr>
      <w:hyperlink w:anchor="_Toc151031962" w:history="1">
        <w:r w:rsidR="00D2570F" w:rsidRPr="00EA0AB5">
          <w:rPr>
            <w:rStyle w:val="Hyperlink"/>
            <w:noProof/>
            <w:lang w:val="sq-AL" w:eastAsia="en-US"/>
          </w:rPr>
          <w:t>Kapaciteti për të përballuar presionin e konkurrencës dhe forcat e tregut brenda Unionit</w:t>
        </w:r>
        <w:r w:rsidR="00D2570F">
          <w:rPr>
            <w:noProof/>
            <w:webHidden/>
          </w:rPr>
          <w:tab/>
        </w:r>
        <w:r w:rsidR="00D2570F">
          <w:rPr>
            <w:noProof/>
            <w:webHidden/>
          </w:rPr>
          <w:fldChar w:fldCharType="begin"/>
        </w:r>
        <w:r w:rsidR="00D2570F">
          <w:rPr>
            <w:noProof/>
            <w:webHidden/>
          </w:rPr>
          <w:instrText xml:space="preserve"> PAGEREF _Toc151031962 \h </w:instrText>
        </w:r>
        <w:r w:rsidR="00D2570F">
          <w:rPr>
            <w:noProof/>
            <w:webHidden/>
          </w:rPr>
        </w:r>
        <w:r w:rsidR="00D2570F">
          <w:rPr>
            <w:noProof/>
            <w:webHidden/>
          </w:rPr>
          <w:fldChar w:fldCharType="separate"/>
        </w:r>
        <w:r w:rsidR="00D2570F">
          <w:rPr>
            <w:noProof/>
            <w:webHidden/>
          </w:rPr>
          <w:t>88</w:t>
        </w:r>
        <w:r w:rsidR="00D2570F">
          <w:rPr>
            <w:noProof/>
            <w:webHidden/>
          </w:rPr>
          <w:fldChar w:fldCharType="end"/>
        </w:r>
      </w:hyperlink>
    </w:p>
    <w:p w14:paraId="066923C8" w14:textId="3DE8EFC0"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63" w:history="1">
        <w:r w:rsidR="00D2570F" w:rsidRPr="00EA0AB5">
          <w:rPr>
            <w:rStyle w:val="Hyperlink"/>
            <w:noProof/>
            <w:lang w:val="sq-AL" w:eastAsia="en-US"/>
          </w:rPr>
          <w:t>KAPITULLI 5: PROKURIMI PUBLIK</w:t>
        </w:r>
        <w:r w:rsidR="00D2570F">
          <w:rPr>
            <w:noProof/>
            <w:webHidden/>
          </w:rPr>
          <w:tab/>
        </w:r>
        <w:r w:rsidR="00D2570F">
          <w:rPr>
            <w:noProof/>
            <w:webHidden/>
          </w:rPr>
          <w:fldChar w:fldCharType="begin"/>
        </w:r>
        <w:r w:rsidR="00D2570F">
          <w:rPr>
            <w:noProof/>
            <w:webHidden/>
          </w:rPr>
          <w:instrText xml:space="preserve"> PAGEREF _Toc151031963 \h </w:instrText>
        </w:r>
        <w:r w:rsidR="00D2570F">
          <w:rPr>
            <w:noProof/>
            <w:webHidden/>
          </w:rPr>
        </w:r>
        <w:r w:rsidR="00D2570F">
          <w:rPr>
            <w:noProof/>
            <w:webHidden/>
          </w:rPr>
          <w:fldChar w:fldCharType="separate"/>
        </w:r>
        <w:r w:rsidR="00D2570F">
          <w:rPr>
            <w:noProof/>
            <w:webHidden/>
          </w:rPr>
          <w:t>89</w:t>
        </w:r>
        <w:r w:rsidR="00D2570F">
          <w:rPr>
            <w:noProof/>
            <w:webHidden/>
          </w:rPr>
          <w:fldChar w:fldCharType="end"/>
        </w:r>
      </w:hyperlink>
    </w:p>
    <w:p w14:paraId="0A8E6323" w14:textId="2C76EEB2"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64"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_Toc151031964 \h </w:instrText>
        </w:r>
        <w:r w:rsidR="00D2570F">
          <w:rPr>
            <w:noProof/>
            <w:webHidden/>
          </w:rPr>
        </w:r>
        <w:r w:rsidR="00D2570F">
          <w:rPr>
            <w:noProof/>
            <w:webHidden/>
          </w:rPr>
          <w:fldChar w:fldCharType="separate"/>
        </w:r>
        <w:r w:rsidR="00D2570F">
          <w:rPr>
            <w:noProof/>
            <w:webHidden/>
          </w:rPr>
          <w:t>89</w:t>
        </w:r>
        <w:r w:rsidR="00D2570F">
          <w:rPr>
            <w:noProof/>
            <w:webHidden/>
          </w:rPr>
          <w:fldChar w:fldCharType="end"/>
        </w:r>
      </w:hyperlink>
    </w:p>
    <w:p w14:paraId="137DE107" w14:textId="598779C9"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65"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_Toc151031965 \h </w:instrText>
        </w:r>
        <w:r w:rsidR="00D2570F">
          <w:rPr>
            <w:noProof/>
            <w:webHidden/>
          </w:rPr>
        </w:r>
        <w:r w:rsidR="00D2570F">
          <w:rPr>
            <w:noProof/>
            <w:webHidden/>
          </w:rPr>
          <w:fldChar w:fldCharType="separate"/>
        </w:r>
        <w:r w:rsidR="00D2570F">
          <w:rPr>
            <w:noProof/>
            <w:webHidden/>
          </w:rPr>
          <w:t>89</w:t>
        </w:r>
        <w:r w:rsidR="00D2570F">
          <w:rPr>
            <w:noProof/>
            <w:webHidden/>
          </w:rPr>
          <w:fldChar w:fldCharType="end"/>
        </w:r>
      </w:hyperlink>
    </w:p>
    <w:p w14:paraId="5F2E7C91" w14:textId="1593E6C7"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66"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_Toc151031966 \h </w:instrText>
        </w:r>
        <w:r w:rsidR="00D2570F">
          <w:rPr>
            <w:noProof/>
            <w:webHidden/>
          </w:rPr>
        </w:r>
        <w:r w:rsidR="00D2570F">
          <w:rPr>
            <w:noProof/>
            <w:webHidden/>
          </w:rPr>
          <w:fldChar w:fldCharType="separate"/>
        </w:r>
        <w:r w:rsidR="00D2570F">
          <w:rPr>
            <w:noProof/>
            <w:webHidden/>
          </w:rPr>
          <w:t>90</w:t>
        </w:r>
        <w:r w:rsidR="00D2570F">
          <w:rPr>
            <w:noProof/>
            <w:webHidden/>
          </w:rPr>
          <w:fldChar w:fldCharType="end"/>
        </w:r>
      </w:hyperlink>
    </w:p>
    <w:p w14:paraId="156DBB44" w14:textId="57541D2C"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67" w:history="1">
        <w:r w:rsidR="00D2570F" w:rsidRPr="00EA0AB5">
          <w:rPr>
            <w:rStyle w:val="Hyperlink"/>
            <w:noProof/>
            <w:lang w:val="sq-AL" w:eastAsia="en-US"/>
          </w:rPr>
          <w:t>KAPITULLI 18: STATISTIKAT</w:t>
        </w:r>
        <w:r w:rsidR="00D2570F">
          <w:rPr>
            <w:noProof/>
            <w:webHidden/>
          </w:rPr>
          <w:tab/>
        </w:r>
        <w:r w:rsidR="00D2570F">
          <w:rPr>
            <w:noProof/>
            <w:webHidden/>
          </w:rPr>
          <w:fldChar w:fldCharType="begin"/>
        </w:r>
        <w:r w:rsidR="00D2570F">
          <w:rPr>
            <w:noProof/>
            <w:webHidden/>
          </w:rPr>
          <w:instrText xml:space="preserve"> PAGEREF _Toc151031967 \h </w:instrText>
        </w:r>
        <w:r w:rsidR="00D2570F">
          <w:rPr>
            <w:noProof/>
            <w:webHidden/>
          </w:rPr>
        </w:r>
        <w:r w:rsidR="00D2570F">
          <w:rPr>
            <w:noProof/>
            <w:webHidden/>
          </w:rPr>
          <w:fldChar w:fldCharType="separate"/>
        </w:r>
        <w:r w:rsidR="00D2570F">
          <w:rPr>
            <w:noProof/>
            <w:webHidden/>
          </w:rPr>
          <w:t>91</w:t>
        </w:r>
        <w:r w:rsidR="00D2570F">
          <w:rPr>
            <w:noProof/>
            <w:webHidden/>
          </w:rPr>
          <w:fldChar w:fldCharType="end"/>
        </w:r>
      </w:hyperlink>
    </w:p>
    <w:p w14:paraId="2DB5EB75" w14:textId="1006EE9F"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68"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_Toc151031968 \h </w:instrText>
        </w:r>
        <w:r w:rsidR="00D2570F">
          <w:rPr>
            <w:noProof/>
            <w:webHidden/>
          </w:rPr>
        </w:r>
        <w:r w:rsidR="00D2570F">
          <w:rPr>
            <w:noProof/>
            <w:webHidden/>
          </w:rPr>
          <w:fldChar w:fldCharType="separate"/>
        </w:r>
        <w:r w:rsidR="00D2570F">
          <w:rPr>
            <w:noProof/>
            <w:webHidden/>
          </w:rPr>
          <w:t>91</w:t>
        </w:r>
        <w:r w:rsidR="00D2570F">
          <w:rPr>
            <w:noProof/>
            <w:webHidden/>
          </w:rPr>
          <w:fldChar w:fldCharType="end"/>
        </w:r>
      </w:hyperlink>
    </w:p>
    <w:p w14:paraId="3716B37B" w14:textId="1CFC6D1D"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69"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_Toc151031969 \h </w:instrText>
        </w:r>
        <w:r w:rsidR="00D2570F">
          <w:rPr>
            <w:noProof/>
            <w:webHidden/>
          </w:rPr>
        </w:r>
        <w:r w:rsidR="00D2570F">
          <w:rPr>
            <w:noProof/>
            <w:webHidden/>
          </w:rPr>
          <w:fldChar w:fldCharType="separate"/>
        </w:r>
        <w:r w:rsidR="00D2570F">
          <w:rPr>
            <w:noProof/>
            <w:webHidden/>
          </w:rPr>
          <w:t>91</w:t>
        </w:r>
        <w:r w:rsidR="00D2570F">
          <w:rPr>
            <w:noProof/>
            <w:webHidden/>
          </w:rPr>
          <w:fldChar w:fldCharType="end"/>
        </w:r>
      </w:hyperlink>
    </w:p>
    <w:p w14:paraId="7CF05690" w14:textId="2AD609E8"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70"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_Toc151031970 \h </w:instrText>
        </w:r>
        <w:r w:rsidR="00D2570F">
          <w:rPr>
            <w:noProof/>
            <w:webHidden/>
          </w:rPr>
        </w:r>
        <w:r w:rsidR="00D2570F">
          <w:rPr>
            <w:noProof/>
            <w:webHidden/>
          </w:rPr>
          <w:fldChar w:fldCharType="separate"/>
        </w:r>
        <w:r w:rsidR="00D2570F">
          <w:rPr>
            <w:noProof/>
            <w:webHidden/>
          </w:rPr>
          <w:t>91</w:t>
        </w:r>
        <w:r w:rsidR="00D2570F">
          <w:rPr>
            <w:noProof/>
            <w:webHidden/>
          </w:rPr>
          <w:fldChar w:fldCharType="end"/>
        </w:r>
      </w:hyperlink>
    </w:p>
    <w:p w14:paraId="2B35CD32" w14:textId="5EFA6FA9"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71" w:history="1">
        <w:r w:rsidR="00D2570F" w:rsidRPr="00EA0AB5">
          <w:rPr>
            <w:rStyle w:val="Hyperlink"/>
            <w:noProof/>
            <w:lang w:val="sq-AL" w:eastAsia="en-US"/>
          </w:rPr>
          <w:t>KAPITULLI 32: KONTROLLI FINANCIAR</w:t>
        </w:r>
        <w:r w:rsidR="00D2570F">
          <w:rPr>
            <w:noProof/>
            <w:webHidden/>
          </w:rPr>
          <w:tab/>
        </w:r>
        <w:r w:rsidR="00D2570F">
          <w:rPr>
            <w:noProof/>
            <w:webHidden/>
          </w:rPr>
          <w:fldChar w:fldCharType="begin"/>
        </w:r>
        <w:r w:rsidR="00D2570F">
          <w:rPr>
            <w:noProof/>
            <w:webHidden/>
          </w:rPr>
          <w:instrText xml:space="preserve"> PAGEREF _Toc151031971 \h </w:instrText>
        </w:r>
        <w:r w:rsidR="00D2570F">
          <w:rPr>
            <w:noProof/>
            <w:webHidden/>
          </w:rPr>
        </w:r>
        <w:r w:rsidR="00D2570F">
          <w:rPr>
            <w:noProof/>
            <w:webHidden/>
          </w:rPr>
          <w:fldChar w:fldCharType="separate"/>
        </w:r>
        <w:r w:rsidR="00D2570F">
          <w:rPr>
            <w:noProof/>
            <w:webHidden/>
          </w:rPr>
          <w:t>101</w:t>
        </w:r>
        <w:r w:rsidR="00D2570F">
          <w:rPr>
            <w:noProof/>
            <w:webHidden/>
          </w:rPr>
          <w:fldChar w:fldCharType="end"/>
        </w:r>
      </w:hyperlink>
    </w:p>
    <w:p w14:paraId="4A0DCCCF" w14:textId="3DD2D82C"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72"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_Toc151031972 \h </w:instrText>
        </w:r>
        <w:r w:rsidR="00D2570F">
          <w:rPr>
            <w:noProof/>
            <w:webHidden/>
          </w:rPr>
        </w:r>
        <w:r w:rsidR="00D2570F">
          <w:rPr>
            <w:noProof/>
            <w:webHidden/>
          </w:rPr>
          <w:fldChar w:fldCharType="separate"/>
        </w:r>
        <w:r w:rsidR="00D2570F">
          <w:rPr>
            <w:noProof/>
            <w:webHidden/>
          </w:rPr>
          <w:t>101</w:t>
        </w:r>
        <w:r w:rsidR="00D2570F">
          <w:rPr>
            <w:noProof/>
            <w:webHidden/>
          </w:rPr>
          <w:fldChar w:fldCharType="end"/>
        </w:r>
      </w:hyperlink>
    </w:p>
    <w:p w14:paraId="0E76EC48" w14:textId="6EB83E59"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73"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_Toc151031973 \h </w:instrText>
        </w:r>
        <w:r w:rsidR="00D2570F">
          <w:rPr>
            <w:noProof/>
            <w:webHidden/>
          </w:rPr>
        </w:r>
        <w:r w:rsidR="00D2570F">
          <w:rPr>
            <w:noProof/>
            <w:webHidden/>
          </w:rPr>
          <w:fldChar w:fldCharType="separate"/>
        </w:r>
        <w:r w:rsidR="00D2570F">
          <w:rPr>
            <w:noProof/>
            <w:webHidden/>
          </w:rPr>
          <w:t>103</w:t>
        </w:r>
        <w:r w:rsidR="00D2570F">
          <w:rPr>
            <w:noProof/>
            <w:webHidden/>
          </w:rPr>
          <w:fldChar w:fldCharType="end"/>
        </w:r>
      </w:hyperlink>
    </w:p>
    <w:p w14:paraId="035339C9" w14:textId="2C502773" w:rsidR="00D2570F" w:rsidRDefault="000540E8">
      <w:pPr>
        <w:pStyle w:val="TOC1"/>
        <w:tabs>
          <w:tab w:val="right" w:leader="dot" w:pos="9350"/>
        </w:tabs>
        <w:rPr>
          <w:rFonts w:eastAsiaTheme="minorEastAsia" w:cstheme="minorBidi"/>
          <w:b w:val="0"/>
          <w:bCs w:val="0"/>
          <w:caps w:val="0"/>
          <w:noProof/>
          <w:sz w:val="22"/>
          <w:szCs w:val="22"/>
          <w:lang w:eastAsia="en-GB" w:bidi="ar-SA"/>
          <w14:ligatures w14:val="standardContextual"/>
        </w:rPr>
      </w:pPr>
      <w:hyperlink w:anchor="_Toc151031974" w:history="1">
        <w:r w:rsidR="00D2570F" w:rsidRPr="00EA0AB5">
          <w:rPr>
            <w:rStyle w:val="Hyperlink"/>
            <w:noProof/>
            <w:lang w:val="sq-AL" w:eastAsia="en-US"/>
          </w:rPr>
          <w:t>GRUPIMI II: TREGU I BRENDSHËM</w:t>
        </w:r>
        <w:r w:rsidR="00D2570F">
          <w:rPr>
            <w:noProof/>
            <w:webHidden/>
          </w:rPr>
          <w:tab/>
        </w:r>
        <w:r w:rsidR="00D2570F">
          <w:rPr>
            <w:noProof/>
            <w:webHidden/>
          </w:rPr>
          <w:fldChar w:fldCharType="begin"/>
        </w:r>
        <w:r w:rsidR="00D2570F">
          <w:rPr>
            <w:noProof/>
            <w:webHidden/>
          </w:rPr>
          <w:instrText xml:space="preserve"> PAGEREF _Toc151031974 \h </w:instrText>
        </w:r>
        <w:r w:rsidR="00D2570F">
          <w:rPr>
            <w:noProof/>
            <w:webHidden/>
          </w:rPr>
        </w:r>
        <w:r w:rsidR="00D2570F">
          <w:rPr>
            <w:noProof/>
            <w:webHidden/>
          </w:rPr>
          <w:fldChar w:fldCharType="separate"/>
        </w:r>
        <w:r w:rsidR="00D2570F">
          <w:rPr>
            <w:noProof/>
            <w:webHidden/>
          </w:rPr>
          <w:t>107</w:t>
        </w:r>
        <w:r w:rsidR="00D2570F">
          <w:rPr>
            <w:noProof/>
            <w:webHidden/>
          </w:rPr>
          <w:fldChar w:fldCharType="end"/>
        </w:r>
      </w:hyperlink>
    </w:p>
    <w:p w14:paraId="2ADC8D44" w14:textId="5DACE7F5"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75" w:history="1">
        <w:r w:rsidR="00D2570F" w:rsidRPr="00EA0AB5">
          <w:rPr>
            <w:rStyle w:val="Hyperlink"/>
            <w:noProof/>
            <w:lang w:val="sq-AL" w:eastAsia="en-US"/>
          </w:rPr>
          <w:t>KAPITULLI 1: LËVIZJA E LIRË E MALLRAVE</w:t>
        </w:r>
        <w:r w:rsidR="00D2570F">
          <w:rPr>
            <w:noProof/>
            <w:webHidden/>
          </w:rPr>
          <w:tab/>
        </w:r>
        <w:r w:rsidR="00D2570F">
          <w:rPr>
            <w:noProof/>
            <w:webHidden/>
          </w:rPr>
          <w:fldChar w:fldCharType="begin"/>
        </w:r>
        <w:r w:rsidR="00D2570F">
          <w:rPr>
            <w:noProof/>
            <w:webHidden/>
          </w:rPr>
          <w:instrText xml:space="preserve"> PAGEREF _Toc151031975 \h </w:instrText>
        </w:r>
        <w:r w:rsidR="00D2570F">
          <w:rPr>
            <w:noProof/>
            <w:webHidden/>
          </w:rPr>
        </w:r>
        <w:r w:rsidR="00D2570F">
          <w:rPr>
            <w:noProof/>
            <w:webHidden/>
          </w:rPr>
          <w:fldChar w:fldCharType="separate"/>
        </w:r>
        <w:r w:rsidR="00D2570F">
          <w:rPr>
            <w:noProof/>
            <w:webHidden/>
          </w:rPr>
          <w:t>107</w:t>
        </w:r>
        <w:r w:rsidR="00D2570F">
          <w:rPr>
            <w:noProof/>
            <w:webHidden/>
          </w:rPr>
          <w:fldChar w:fldCharType="end"/>
        </w:r>
      </w:hyperlink>
    </w:p>
    <w:p w14:paraId="6A243ADA" w14:textId="01E4337A"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76"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_Toc151031976 \h </w:instrText>
        </w:r>
        <w:r w:rsidR="00D2570F">
          <w:rPr>
            <w:noProof/>
            <w:webHidden/>
          </w:rPr>
        </w:r>
        <w:r w:rsidR="00D2570F">
          <w:rPr>
            <w:noProof/>
            <w:webHidden/>
          </w:rPr>
          <w:fldChar w:fldCharType="separate"/>
        </w:r>
        <w:r w:rsidR="00D2570F">
          <w:rPr>
            <w:noProof/>
            <w:webHidden/>
          </w:rPr>
          <w:t>107</w:t>
        </w:r>
        <w:r w:rsidR="00D2570F">
          <w:rPr>
            <w:noProof/>
            <w:webHidden/>
          </w:rPr>
          <w:fldChar w:fldCharType="end"/>
        </w:r>
      </w:hyperlink>
    </w:p>
    <w:p w14:paraId="0AF2A32D" w14:textId="1321C701"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77"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_Toc151031977 \h </w:instrText>
        </w:r>
        <w:r w:rsidR="00D2570F">
          <w:rPr>
            <w:noProof/>
            <w:webHidden/>
          </w:rPr>
        </w:r>
        <w:r w:rsidR="00D2570F">
          <w:rPr>
            <w:noProof/>
            <w:webHidden/>
          </w:rPr>
          <w:fldChar w:fldCharType="separate"/>
        </w:r>
        <w:r w:rsidR="00D2570F">
          <w:rPr>
            <w:noProof/>
            <w:webHidden/>
          </w:rPr>
          <w:t>108</w:t>
        </w:r>
        <w:r w:rsidR="00D2570F">
          <w:rPr>
            <w:noProof/>
            <w:webHidden/>
          </w:rPr>
          <w:fldChar w:fldCharType="end"/>
        </w:r>
      </w:hyperlink>
    </w:p>
    <w:p w14:paraId="196AB0FE" w14:textId="1410FBA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78"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_Toc151031978 \h </w:instrText>
        </w:r>
        <w:r w:rsidR="00D2570F">
          <w:rPr>
            <w:noProof/>
            <w:webHidden/>
          </w:rPr>
        </w:r>
        <w:r w:rsidR="00D2570F">
          <w:rPr>
            <w:noProof/>
            <w:webHidden/>
          </w:rPr>
          <w:fldChar w:fldCharType="separate"/>
        </w:r>
        <w:r w:rsidR="00D2570F">
          <w:rPr>
            <w:noProof/>
            <w:webHidden/>
          </w:rPr>
          <w:t>109</w:t>
        </w:r>
        <w:r w:rsidR="00D2570F">
          <w:rPr>
            <w:noProof/>
            <w:webHidden/>
          </w:rPr>
          <w:fldChar w:fldCharType="end"/>
        </w:r>
      </w:hyperlink>
    </w:p>
    <w:p w14:paraId="2D14CA3B" w14:textId="42B25999"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79" w:history="1">
        <w:r w:rsidR="00D2570F" w:rsidRPr="00EA0AB5">
          <w:rPr>
            <w:rStyle w:val="Hyperlink"/>
            <w:noProof/>
            <w:lang w:val="sq-AL" w:eastAsia="en-US"/>
          </w:rPr>
          <w:t>KAPITULLI 2: LËVIZJA E LIRË E PUNËTORËVE</w:t>
        </w:r>
        <w:r w:rsidR="00D2570F">
          <w:rPr>
            <w:noProof/>
            <w:webHidden/>
          </w:rPr>
          <w:tab/>
        </w:r>
        <w:r w:rsidR="00D2570F">
          <w:rPr>
            <w:noProof/>
            <w:webHidden/>
          </w:rPr>
          <w:fldChar w:fldCharType="begin"/>
        </w:r>
        <w:r w:rsidR="00D2570F">
          <w:rPr>
            <w:noProof/>
            <w:webHidden/>
          </w:rPr>
          <w:instrText xml:space="preserve"> PAGEREF _Toc151031979 \h </w:instrText>
        </w:r>
        <w:r w:rsidR="00D2570F">
          <w:rPr>
            <w:noProof/>
            <w:webHidden/>
          </w:rPr>
        </w:r>
        <w:r w:rsidR="00D2570F">
          <w:rPr>
            <w:noProof/>
            <w:webHidden/>
          </w:rPr>
          <w:fldChar w:fldCharType="separate"/>
        </w:r>
        <w:r w:rsidR="00D2570F">
          <w:rPr>
            <w:noProof/>
            <w:webHidden/>
          </w:rPr>
          <w:t>110</w:t>
        </w:r>
        <w:r w:rsidR="00D2570F">
          <w:rPr>
            <w:noProof/>
            <w:webHidden/>
          </w:rPr>
          <w:fldChar w:fldCharType="end"/>
        </w:r>
      </w:hyperlink>
    </w:p>
    <w:p w14:paraId="119EF7A1" w14:textId="5CF90138"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80"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_Toc151031980 \h </w:instrText>
        </w:r>
        <w:r w:rsidR="00D2570F">
          <w:rPr>
            <w:noProof/>
            <w:webHidden/>
          </w:rPr>
        </w:r>
        <w:r w:rsidR="00D2570F">
          <w:rPr>
            <w:noProof/>
            <w:webHidden/>
          </w:rPr>
          <w:fldChar w:fldCharType="separate"/>
        </w:r>
        <w:r w:rsidR="00D2570F">
          <w:rPr>
            <w:noProof/>
            <w:webHidden/>
          </w:rPr>
          <w:t>110</w:t>
        </w:r>
        <w:r w:rsidR="00D2570F">
          <w:rPr>
            <w:noProof/>
            <w:webHidden/>
          </w:rPr>
          <w:fldChar w:fldCharType="end"/>
        </w:r>
      </w:hyperlink>
    </w:p>
    <w:p w14:paraId="1A8E85D3" w14:textId="13A30079"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81"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_Toc151031981 \h </w:instrText>
        </w:r>
        <w:r w:rsidR="00D2570F">
          <w:rPr>
            <w:noProof/>
            <w:webHidden/>
          </w:rPr>
        </w:r>
        <w:r w:rsidR="00D2570F">
          <w:rPr>
            <w:noProof/>
            <w:webHidden/>
          </w:rPr>
          <w:fldChar w:fldCharType="separate"/>
        </w:r>
        <w:r w:rsidR="00D2570F">
          <w:rPr>
            <w:noProof/>
            <w:webHidden/>
          </w:rPr>
          <w:t>112</w:t>
        </w:r>
        <w:r w:rsidR="00D2570F">
          <w:rPr>
            <w:noProof/>
            <w:webHidden/>
          </w:rPr>
          <w:fldChar w:fldCharType="end"/>
        </w:r>
      </w:hyperlink>
    </w:p>
    <w:p w14:paraId="68B0BB2E" w14:textId="3EB0BA7E"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82"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_Toc151031982 \h </w:instrText>
        </w:r>
        <w:r w:rsidR="00D2570F">
          <w:rPr>
            <w:noProof/>
            <w:webHidden/>
          </w:rPr>
        </w:r>
        <w:r w:rsidR="00D2570F">
          <w:rPr>
            <w:noProof/>
            <w:webHidden/>
          </w:rPr>
          <w:fldChar w:fldCharType="separate"/>
        </w:r>
        <w:r w:rsidR="00D2570F">
          <w:rPr>
            <w:noProof/>
            <w:webHidden/>
          </w:rPr>
          <w:t>113</w:t>
        </w:r>
        <w:r w:rsidR="00D2570F">
          <w:rPr>
            <w:noProof/>
            <w:webHidden/>
          </w:rPr>
          <w:fldChar w:fldCharType="end"/>
        </w:r>
      </w:hyperlink>
    </w:p>
    <w:p w14:paraId="5F09B125" w14:textId="117D00E3"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83" w:history="1">
        <w:r w:rsidR="00D2570F" w:rsidRPr="00EA0AB5">
          <w:rPr>
            <w:rStyle w:val="Hyperlink"/>
            <w:noProof/>
            <w:lang w:val="sq-AL" w:eastAsia="en-US"/>
          </w:rPr>
          <w:t>KAPITULLI 3: E DREJTA E VENDOSJES DHE LIRIA E OFRIMIT TË SHËRBIMEVE</w:t>
        </w:r>
        <w:r w:rsidR="00D2570F">
          <w:rPr>
            <w:noProof/>
            <w:webHidden/>
          </w:rPr>
          <w:tab/>
        </w:r>
        <w:r w:rsidR="00D2570F">
          <w:rPr>
            <w:noProof/>
            <w:webHidden/>
          </w:rPr>
          <w:fldChar w:fldCharType="begin"/>
        </w:r>
        <w:r w:rsidR="00D2570F">
          <w:rPr>
            <w:noProof/>
            <w:webHidden/>
          </w:rPr>
          <w:instrText xml:space="preserve"> PAGEREF _Toc151031983 \h </w:instrText>
        </w:r>
        <w:r w:rsidR="00D2570F">
          <w:rPr>
            <w:noProof/>
            <w:webHidden/>
          </w:rPr>
        </w:r>
        <w:r w:rsidR="00D2570F">
          <w:rPr>
            <w:noProof/>
            <w:webHidden/>
          </w:rPr>
          <w:fldChar w:fldCharType="separate"/>
        </w:r>
        <w:r w:rsidR="00D2570F">
          <w:rPr>
            <w:noProof/>
            <w:webHidden/>
          </w:rPr>
          <w:t>114</w:t>
        </w:r>
        <w:r w:rsidR="00D2570F">
          <w:rPr>
            <w:noProof/>
            <w:webHidden/>
          </w:rPr>
          <w:fldChar w:fldCharType="end"/>
        </w:r>
      </w:hyperlink>
    </w:p>
    <w:p w14:paraId="11DDC5B1" w14:textId="22C106B8"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84"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_Toc151031984 \h </w:instrText>
        </w:r>
        <w:r w:rsidR="00D2570F">
          <w:rPr>
            <w:noProof/>
            <w:webHidden/>
          </w:rPr>
        </w:r>
        <w:r w:rsidR="00D2570F">
          <w:rPr>
            <w:noProof/>
            <w:webHidden/>
          </w:rPr>
          <w:fldChar w:fldCharType="separate"/>
        </w:r>
        <w:r w:rsidR="00D2570F">
          <w:rPr>
            <w:noProof/>
            <w:webHidden/>
          </w:rPr>
          <w:t>114</w:t>
        </w:r>
        <w:r w:rsidR="00D2570F">
          <w:rPr>
            <w:noProof/>
            <w:webHidden/>
          </w:rPr>
          <w:fldChar w:fldCharType="end"/>
        </w:r>
      </w:hyperlink>
    </w:p>
    <w:p w14:paraId="03F5C456" w14:textId="4442EB3B"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85"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_Toc151031985 \h </w:instrText>
        </w:r>
        <w:r w:rsidR="00D2570F">
          <w:rPr>
            <w:noProof/>
            <w:webHidden/>
          </w:rPr>
        </w:r>
        <w:r w:rsidR="00D2570F">
          <w:rPr>
            <w:noProof/>
            <w:webHidden/>
          </w:rPr>
          <w:fldChar w:fldCharType="separate"/>
        </w:r>
        <w:r w:rsidR="00D2570F">
          <w:rPr>
            <w:noProof/>
            <w:webHidden/>
          </w:rPr>
          <w:t>117</w:t>
        </w:r>
        <w:r w:rsidR="00D2570F">
          <w:rPr>
            <w:noProof/>
            <w:webHidden/>
          </w:rPr>
          <w:fldChar w:fldCharType="end"/>
        </w:r>
      </w:hyperlink>
    </w:p>
    <w:p w14:paraId="0679D117" w14:textId="26AF9CA1"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86"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_Toc151031986 \h </w:instrText>
        </w:r>
        <w:r w:rsidR="00D2570F">
          <w:rPr>
            <w:noProof/>
            <w:webHidden/>
          </w:rPr>
        </w:r>
        <w:r w:rsidR="00D2570F">
          <w:rPr>
            <w:noProof/>
            <w:webHidden/>
          </w:rPr>
          <w:fldChar w:fldCharType="separate"/>
        </w:r>
        <w:r w:rsidR="00D2570F">
          <w:rPr>
            <w:noProof/>
            <w:webHidden/>
          </w:rPr>
          <w:t>117</w:t>
        </w:r>
        <w:r w:rsidR="00D2570F">
          <w:rPr>
            <w:noProof/>
            <w:webHidden/>
          </w:rPr>
          <w:fldChar w:fldCharType="end"/>
        </w:r>
      </w:hyperlink>
    </w:p>
    <w:p w14:paraId="0A571B87" w14:textId="2BF0D9C2"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87" w:history="1">
        <w:r w:rsidR="00D2570F" w:rsidRPr="00EA0AB5">
          <w:rPr>
            <w:rStyle w:val="Hyperlink"/>
            <w:noProof/>
            <w:lang w:val="sq-AL" w:eastAsia="en-US"/>
          </w:rPr>
          <w:t>KAPITULLI 4: LËVIZJA E LIRË E KAPITALIT</w:t>
        </w:r>
        <w:r w:rsidR="00D2570F">
          <w:rPr>
            <w:noProof/>
            <w:webHidden/>
          </w:rPr>
          <w:tab/>
        </w:r>
        <w:r w:rsidR="00D2570F">
          <w:rPr>
            <w:noProof/>
            <w:webHidden/>
          </w:rPr>
          <w:fldChar w:fldCharType="begin"/>
        </w:r>
        <w:r w:rsidR="00D2570F">
          <w:rPr>
            <w:noProof/>
            <w:webHidden/>
          </w:rPr>
          <w:instrText xml:space="preserve"> PAGEREF _Toc151031987 \h </w:instrText>
        </w:r>
        <w:r w:rsidR="00D2570F">
          <w:rPr>
            <w:noProof/>
            <w:webHidden/>
          </w:rPr>
        </w:r>
        <w:r w:rsidR="00D2570F">
          <w:rPr>
            <w:noProof/>
            <w:webHidden/>
          </w:rPr>
          <w:fldChar w:fldCharType="separate"/>
        </w:r>
        <w:r w:rsidR="00D2570F">
          <w:rPr>
            <w:noProof/>
            <w:webHidden/>
          </w:rPr>
          <w:t>118</w:t>
        </w:r>
        <w:r w:rsidR="00D2570F">
          <w:rPr>
            <w:noProof/>
            <w:webHidden/>
          </w:rPr>
          <w:fldChar w:fldCharType="end"/>
        </w:r>
      </w:hyperlink>
    </w:p>
    <w:p w14:paraId="4AC7B80C" w14:textId="26580A1B"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88"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_Toc151031988 \h </w:instrText>
        </w:r>
        <w:r w:rsidR="00D2570F">
          <w:rPr>
            <w:noProof/>
            <w:webHidden/>
          </w:rPr>
        </w:r>
        <w:r w:rsidR="00D2570F">
          <w:rPr>
            <w:noProof/>
            <w:webHidden/>
          </w:rPr>
          <w:fldChar w:fldCharType="separate"/>
        </w:r>
        <w:r w:rsidR="00D2570F">
          <w:rPr>
            <w:noProof/>
            <w:webHidden/>
          </w:rPr>
          <w:t>118</w:t>
        </w:r>
        <w:r w:rsidR="00D2570F">
          <w:rPr>
            <w:noProof/>
            <w:webHidden/>
          </w:rPr>
          <w:fldChar w:fldCharType="end"/>
        </w:r>
      </w:hyperlink>
    </w:p>
    <w:p w14:paraId="6AEC926D" w14:textId="1059955A"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89"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_Toc151031989 \h </w:instrText>
        </w:r>
        <w:r w:rsidR="00D2570F">
          <w:rPr>
            <w:noProof/>
            <w:webHidden/>
          </w:rPr>
        </w:r>
        <w:r w:rsidR="00D2570F">
          <w:rPr>
            <w:noProof/>
            <w:webHidden/>
          </w:rPr>
          <w:fldChar w:fldCharType="separate"/>
        </w:r>
        <w:r w:rsidR="00D2570F">
          <w:rPr>
            <w:noProof/>
            <w:webHidden/>
          </w:rPr>
          <w:t>120</w:t>
        </w:r>
        <w:r w:rsidR="00D2570F">
          <w:rPr>
            <w:noProof/>
            <w:webHidden/>
          </w:rPr>
          <w:fldChar w:fldCharType="end"/>
        </w:r>
      </w:hyperlink>
    </w:p>
    <w:p w14:paraId="10BA5949" w14:textId="0656D70C"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90"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_Toc151031990 \h </w:instrText>
        </w:r>
        <w:r w:rsidR="00D2570F">
          <w:rPr>
            <w:noProof/>
            <w:webHidden/>
          </w:rPr>
        </w:r>
        <w:r w:rsidR="00D2570F">
          <w:rPr>
            <w:noProof/>
            <w:webHidden/>
          </w:rPr>
          <w:fldChar w:fldCharType="separate"/>
        </w:r>
        <w:r w:rsidR="00D2570F">
          <w:rPr>
            <w:noProof/>
            <w:webHidden/>
          </w:rPr>
          <w:t>121</w:t>
        </w:r>
        <w:r w:rsidR="00D2570F">
          <w:rPr>
            <w:noProof/>
            <w:webHidden/>
          </w:rPr>
          <w:fldChar w:fldCharType="end"/>
        </w:r>
      </w:hyperlink>
    </w:p>
    <w:p w14:paraId="57FFF865" w14:textId="09628EE1"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91" w:history="1">
        <w:r w:rsidR="00D2570F" w:rsidRPr="00EA0AB5">
          <w:rPr>
            <w:rStyle w:val="Hyperlink"/>
            <w:noProof/>
            <w:lang w:val="sq-AL" w:eastAsia="en-US"/>
          </w:rPr>
          <w:t>KAPITULLI 6: LEGJISLACIONI PËR SHOQËRITË TREGTARE</w:t>
        </w:r>
        <w:r w:rsidR="00D2570F">
          <w:rPr>
            <w:noProof/>
            <w:webHidden/>
          </w:rPr>
          <w:tab/>
        </w:r>
        <w:r w:rsidR="00D2570F">
          <w:rPr>
            <w:noProof/>
            <w:webHidden/>
          </w:rPr>
          <w:fldChar w:fldCharType="begin"/>
        </w:r>
        <w:r w:rsidR="00D2570F">
          <w:rPr>
            <w:noProof/>
            <w:webHidden/>
          </w:rPr>
          <w:instrText xml:space="preserve"> PAGEREF _Toc151031991 \h </w:instrText>
        </w:r>
        <w:r w:rsidR="00D2570F">
          <w:rPr>
            <w:noProof/>
            <w:webHidden/>
          </w:rPr>
        </w:r>
        <w:r w:rsidR="00D2570F">
          <w:rPr>
            <w:noProof/>
            <w:webHidden/>
          </w:rPr>
          <w:fldChar w:fldCharType="separate"/>
        </w:r>
        <w:r w:rsidR="00D2570F">
          <w:rPr>
            <w:noProof/>
            <w:webHidden/>
          </w:rPr>
          <w:t>122</w:t>
        </w:r>
        <w:r w:rsidR="00D2570F">
          <w:rPr>
            <w:noProof/>
            <w:webHidden/>
          </w:rPr>
          <w:fldChar w:fldCharType="end"/>
        </w:r>
      </w:hyperlink>
    </w:p>
    <w:p w14:paraId="11E92159" w14:textId="785AA8DA"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92"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_Toc151031992 \h </w:instrText>
        </w:r>
        <w:r w:rsidR="00D2570F">
          <w:rPr>
            <w:noProof/>
            <w:webHidden/>
          </w:rPr>
        </w:r>
        <w:r w:rsidR="00D2570F">
          <w:rPr>
            <w:noProof/>
            <w:webHidden/>
          </w:rPr>
          <w:fldChar w:fldCharType="separate"/>
        </w:r>
        <w:r w:rsidR="00D2570F">
          <w:rPr>
            <w:noProof/>
            <w:webHidden/>
          </w:rPr>
          <w:t>122</w:t>
        </w:r>
        <w:r w:rsidR="00D2570F">
          <w:rPr>
            <w:noProof/>
            <w:webHidden/>
          </w:rPr>
          <w:fldChar w:fldCharType="end"/>
        </w:r>
      </w:hyperlink>
    </w:p>
    <w:p w14:paraId="37B100F7" w14:textId="54DB38C3"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93"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_Toc151031993 \h </w:instrText>
        </w:r>
        <w:r w:rsidR="00D2570F">
          <w:rPr>
            <w:noProof/>
            <w:webHidden/>
          </w:rPr>
        </w:r>
        <w:r w:rsidR="00D2570F">
          <w:rPr>
            <w:noProof/>
            <w:webHidden/>
          </w:rPr>
          <w:fldChar w:fldCharType="separate"/>
        </w:r>
        <w:r w:rsidR="00D2570F">
          <w:rPr>
            <w:noProof/>
            <w:webHidden/>
          </w:rPr>
          <w:t>126</w:t>
        </w:r>
        <w:r w:rsidR="00D2570F">
          <w:rPr>
            <w:noProof/>
            <w:webHidden/>
          </w:rPr>
          <w:fldChar w:fldCharType="end"/>
        </w:r>
      </w:hyperlink>
    </w:p>
    <w:p w14:paraId="1C7ECEF6" w14:textId="65DFA728"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94"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_Toc151031994 \h </w:instrText>
        </w:r>
        <w:r w:rsidR="00D2570F">
          <w:rPr>
            <w:noProof/>
            <w:webHidden/>
          </w:rPr>
        </w:r>
        <w:r w:rsidR="00D2570F">
          <w:rPr>
            <w:noProof/>
            <w:webHidden/>
          </w:rPr>
          <w:fldChar w:fldCharType="separate"/>
        </w:r>
        <w:r w:rsidR="00D2570F">
          <w:rPr>
            <w:noProof/>
            <w:webHidden/>
          </w:rPr>
          <w:t>128</w:t>
        </w:r>
        <w:r w:rsidR="00D2570F">
          <w:rPr>
            <w:noProof/>
            <w:webHidden/>
          </w:rPr>
          <w:fldChar w:fldCharType="end"/>
        </w:r>
      </w:hyperlink>
    </w:p>
    <w:p w14:paraId="47D674EE" w14:textId="03E7FA9C"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95" w:history="1">
        <w:r w:rsidR="00D2570F" w:rsidRPr="00EA0AB5">
          <w:rPr>
            <w:rStyle w:val="Hyperlink"/>
            <w:noProof/>
            <w:lang w:val="sq-AL" w:eastAsia="en-US"/>
          </w:rPr>
          <w:t>KAPITULLI 7: E DREJTA E PRONËSISË INTELEKTUALE</w:t>
        </w:r>
        <w:r w:rsidR="00D2570F">
          <w:rPr>
            <w:noProof/>
            <w:webHidden/>
          </w:rPr>
          <w:tab/>
        </w:r>
        <w:r w:rsidR="00D2570F">
          <w:rPr>
            <w:noProof/>
            <w:webHidden/>
          </w:rPr>
          <w:fldChar w:fldCharType="begin"/>
        </w:r>
        <w:r w:rsidR="00D2570F">
          <w:rPr>
            <w:noProof/>
            <w:webHidden/>
          </w:rPr>
          <w:instrText xml:space="preserve"> PAGEREF _Toc151031995 \h </w:instrText>
        </w:r>
        <w:r w:rsidR="00D2570F">
          <w:rPr>
            <w:noProof/>
            <w:webHidden/>
          </w:rPr>
        </w:r>
        <w:r w:rsidR="00D2570F">
          <w:rPr>
            <w:noProof/>
            <w:webHidden/>
          </w:rPr>
          <w:fldChar w:fldCharType="separate"/>
        </w:r>
        <w:r w:rsidR="00D2570F">
          <w:rPr>
            <w:noProof/>
            <w:webHidden/>
          </w:rPr>
          <w:t>129</w:t>
        </w:r>
        <w:r w:rsidR="00D2570F">
          <w:rPr>
            <w:noProof/>
            <w:webHidden/>
          </w:rPr>
          <w:fldChar w:fldCharType="end"/>
        </w:r>
      </w:hyperlink>
    </w:p>
    <w:p w14:paraId="0950A5D5" w14:textId="2CAA352C"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96"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_Toc151031996 \h </w:instrText>
        </w:r>
        <w:r w:rsidR="00D2570F">
          <w:rPr>
            <w:noProof/>
            <w:webHidden/>
          </w:rPr>
        </w:r>
        <w:r w:rsidR="00D2570F">
          <w:rPr>
            <w:noProof/>
            <w:webHidden/>
          </w:rPr>
          <w:fldChar w:fldCharType="separate"/>
        </w:r>
        <w:r w:rsidR="00D2570F">
          <w:rPr>
            <w:noProof/>
            <w:webHidden/>
          </w:rPr>
          <w:t>129</w:t>
        </w:r>
        <w:r w:rsidR="00D2570F">
          <w:rPr>
            <w:noProof/>
            <w:webHidden/>
          </w:rPr>
          <w:fldChar w:fldCharType="end"/>
        </w:r>
      </w:hyperlink>
    </w:p>
    <w:p w14:paraId="75F687E9" w14:textId="227EAED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97"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_Toc151031997 \h </w:instrText>
        </w:r>
        <w:r w:rsidR="00D2570F">
          <w:rPr>
            <w:noProof/>
            <w:webHidden/>
          </w:rPr>
        </w:r>
        <w:r w:rsidR="00D2570F">
          <w:rPr>
            <w:noProof/>
            <w:webHidden/>
          </w:rPr>
          <w:fldChar w:fldCharType="separate"/>
        </w:r>
        <w:r w:rsidR="00D2570F">
          <w:rPr>
            <w:noProof/>
            <w:webHidden/>
          </w:rPr>
          <w:t>130</w:t>
        </w:r>
        <w:r w:rsidR="00D2570F">
          <w:rPr>
            <w:noProof/>
            <w:webHidden/>
          </w:rPr>
          <w:fldChar w:fldCharType="end"/>
        </w:r>
      </w:hyperlink>
    </w:p>
    <w:p w14:paraId="0DC8E3F1" w14:textId="66D55765"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1998"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_Toc151031998 \h </w:instrText>
        </w:r>
        <w:r w:rsidR="00D2570F">
          <w:rPr>
            <w:noProof/>
            <w:webHidden/>
          </w:rPr>
        </w:r>
        <w:r w:rsidR="00D2570F">
          <w:rPr>
            <w:noProof/>
            <w:webHidden/>
          </w:rPr>
          <w:fldChar w:fldCharType="separate"/>
        </w:r>
        <w:r w:rsidR="00D2570F">
          <w:rPr>
            <w:noProof/>
            <w:webHidden/>
          </w:rPr>
          <w:t>132</w:t>
        </w:r>
        <w:r w:rsidR="00D2570F">
          <w:rPr>
            <w:noProof/>
            <w:webHidden/>
          </w:rPr>
          <w:fldChar w:fldCharType="end"/>
        </w:r>
      </w:hyperlink>
    </w:p>
    <w:p w14:paraId="6EDD5669" w14:textId="7518CA77"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1999" w:history="1">
        <w:r w:rsidR="00D2570F" w:rsidRPr="00EA0AB5">
          <w:rPr>
            <w:rStyle w:val="Hyperlink"/>
            <w:noProof/>
            <w:lang w:val="sq-AL" w:eastAsia="en-US"/>
          </w:rPr>
          <w:t>KAPITULLI 8: POLITIKA E KONKURRENCËS</w:t>
        </w:r>
        <w:r w:rsidR="00D2570F">
          <w:rPr>
            <w:noProof/>
            <w:webHidden/>
          </w:rPr>
          <w:tab/>
        </w:r>
        <w:r w:rsidR="00D2570F">
          <w:rPr>
            <w:noProof/>
            <w:webHidden/>
          </w:rPr>
          <w:fldChar w:fldCharType="begin"/>
        </w:r>
        <w:r w:rsidR="00D2570F">
          <w:rPr>
            <w:noProof/>
            <w:webHidden/>
          </w:rPr>
          <w:instrText xml:space="preserve"> PAGEREF _Toc151031999 \h </w:instrText>
        </w:r>
        <w:r w:rsidR="00D2570F">
          <w:rPr>
            <w:noProof/>
            <w:webHidden/>
          </w:rPr>
        </w:r>
        <w:r w:rsidR="00D2570F">
          <w:rPr>
            <w:noProof/>
            <w:webHidden/>
          </w:rPr>
          <w:fldChar w:fldCharType="separate"/>
        </w:r>
        <w:r w:rsidR="00D2570F">
          <w:rPr>
            <w:noProof/>
            <w:webHidden/>
          </w:rPr>
          <w:t>133</w:t>
        </w:r>
        <w:r w:rsidR="00D2570F">
          <w:rPr>
            <w:noProof/>
            <w:webHidden/>
          </w:rPr>
          <w:fldChar w:fldCharType="end"/>
        </w:r>
      </w:hyperlink>
    </w:p>
    <w:p w14:paraId="3C48ED63" w14:textId="140AF3D7"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00"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_Toc151032000 \h </w:instrText>
        </w:r>
        <w:r w:rsidR="00D2570F">
          <w:rPr>
            <w:noProof/>
            <w:webHidden/>
          </w:rPr>
        </w:r>
        <w:r w:rsidR="00D2570F">
          <w:rPr>
            <w:noProof/>
            <w:webHidden/>
          </w:rPr>
          <w:fldChar w:fldCharType="separate"/>
        </w:r>
        <w:r w:rsidR="00D2570F">
          <w:rPr>
            <w:noProof/>
            <w:webHidden/>
          </w:rPr>
          <w:t>133</w:t>
        </w:r>
        <w:r w:rsidR="00D2570F">
          <w:rPr>
            <w:noProof/>
            <w:webHidden/>
          </w:rPr>
          <w:fldChar w:fldCharType="end"/>
        </w:r>
      </w:hyperlink>
    </w:p>
    <w:p w14:paraId="54C7B087" w14:textId="4B908150"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01"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_Toc151032001 \h </w:instrText>
        </w:r>
        <w:r w:rsidR="00D2570F">
          <w:rPr>
            <w:noProof/>
            <w:webHidden/>
          </w:rPr>
        </w:r>
        <w:r w:rsidR="00D2570F">
          <w:rPr>
            <w:noProof/>
            <w:webHidden/>
          </w:rPr>
          <w:fldChar w:fldCharType="separate"/>
        </w:r>
        <w:r w:rsidR="00D2570F">
          <w:rPr>
            <w:noProof/>
            <w:webHidden/>
          </w:rPr>
          <w:t>135</w:t>
        </w:r>
        <w:r w:rsidR="00D2570F">
          <w:rPr>
            <w:noProof/>
            <w:webHidden/>
          </w:rPr>
          <w:fldChar w:fldCharType="end"/>
        </w:r>
      </w:hyperlink>
    </w:p>
    <w:p w14:paraId="0BCC026A" w14:textId="13D60DCF"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02"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_Toc151032002 \h </w:instrText>
        </w:r>
        <w:r w:rsidR="00D2570F">
          <w:rPr>
            <w:noProof/>
            <w:webHidden/>
          </w:rPr>
        </w:r>
        <w:r w:rsidR="00D2570F">
          <w:rPr>
            <w:noProof/>
            <w:webHidden/>
          </w:rPr>
          <w:fldChar w:fldCharType="separate"/>
        </w:r>
        <w:r w:rsidR="00D2570F">
          <w:rPr>
            <w:noProof/>
            <w:webHidden/>
          </w:rPr>
          <w:t>136</w:t>
        </w:r>
        <w:r w:rsidR="00D2570F">
          <w:rPr>
            <w:noProof/>
            <w:webHidden/>
          </w:rPr>
          <w:fldChar w:fldCharType="end"/>
        </w:r>
      </w:hyperlink>
    </w:p>
    <w:p w14:paraId="2C85480B" w14:textId="6503B9E5"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03" w:history="1">
        <w:r w:rsidR="00D2570F" w:rsidRPr="00EA0AB5">
          <w:rPr>
            <w:rStyle w:val="Hyperlink"/>
            <w:noProof/>
            <w:lang w:val="sq-AL" w:eastAsia="en-US"/>
          </w:rPr>
          <w:t>KAPITULLI 9: SHËRBIMET FINANCIARE</w:t>
        </w:r>
        <w:r w:rsidR="00D2570F">
          <w:rPr>
            <w:noProof/>
            <w:webHidden/>
          </w:rPr>
          <w:tab/>
        </w:r>
        <w:r w:rsidR="00D2570F">
          <w:rPr>
            <w:noProof/>
            <w:webHidden/>
          </w:rPr>
          <w:fldChar w:fldCharType="begin"/>
        </w:r>
        <w:r w:rsidR="00D2570F">
          <w:rPr>
            <w:noProof/>
            <w:webHidden/>
          </w:rPr>
          <w:instrText xml:space="preserve"> PAGEREF _Toc151032003 \h </w:instrText>
        </w:r>
        <w:r w:rsidR="00D2570F">
          <w:rPr>
            <w:noProof/>
            <w:webHidden/>
          </w:rPr>
        </w:r>
        <w:r w:rsidR="00D2570F">
          <w:rPr>
            <w:noProof/>
            <w:webHidden/>
          </w:rPr>
          <w:fldChar w:fldCharType="separate"/>
        </w:r>
        <w:r w:rsidR="00D2570F">
          <w:rPr>
            <w:noProof/>
            <w:webHidden/>
          </w:rPr>
          <w:t>137</w:t>
        </w:r>
        <w:r w:rsidR="00D2570F">
          <w:rPr>
            <w:noProof/>
            <w:webHidden/>
          </w:rPr>
          <w:fldChar w:fldCharType="end"/>
        </w:r>
      </w:hyperlink>
    </w:p>
    <w:p w14:paraId="102995EE" w14:textId="2015BE0D"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04"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_Toc151032004 \h </w:instrText>
        </w:r>
        <w:r w:rsidR="00D2570F">
          <w:rPr>
            <w:noProof/>
            <w:webHidden/>
          </w:rPr>
        </w:r>
        <w:r w:rsidR="00D2570F">
          <w:rPr>
            <w:noProof/>
            <w:webHidden/>
          </w:rPr>
          <w:fldChar w:fldCharType="separate"/>
        </w:r>
        <w:r w:rsidR="00D2570F">
          <w:rPr>
            <w:noProof/>
            <w:webHidden/>
          </w:rPr>
          <w:t>137</w:t>
        </w:r>
        <w:r w:rsidR="00D2570F">
          <w:rPr>
            <w:noProof/>
            <w:webHidden/>
          </w:rPr>
          <w:fldChar w:fldCharType="end"/>
        </w:r>
      </w:hyperlink>
    </w:p>
    <w:p w14:paraId="26698D53" w14:textId="55B4B95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05"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_Toc151032005 \h </w:instrText>
        </w:r>
        <w:r w:rsidR="00D2570F">
          <w:rPr>
            <w:noProof/>
            <w:webHidden/>
          </w:rPr>
        </w:r>
        <w:r w:rsidR="00D2570F">
          <w:rPr>
            <w:noProof/>
            <w:webHidden/>
          </w:rPr>
          <w:fldChar w:fldCharType="separate"/>
        </w:r>
        <w:r w:rsidR="00D2570F">
          <w:rPr>
            <w:noProof/>
            <w:webHidden/>
          </w:rPr>
          <w:t>139</w:t>
        </w:r>
        <w:r w:rsidR="00D2570F">
          <w:rPr>
            <w:noProof/>
            <w:webHidden/>
          </w:rPr>
          <w:fldChar w:fldCharType="end"/>
        </w:r>
      </w:hyperlink>
    </w:p>
    <w:p w14:paraId="3A5F7608" w14:textId="2C0B4251"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06"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_Toc151032006 \h </w:instrText>
        </w:r>
        <w:r w:rsidR="00D2570F">
          <w:rPr>
            <w:noProof/>
            <w:webHidden/>
          </w:rPr>
        </w:r>
        <w:r w:rsidR="00D2570F">
          <w:rPr>
            <w:noProof/>
            <w:webHidden/>
          </w:rPr>
          <w:fldChar w:fldCharType="separate"/>
        </w:r>
        <w:r w:rsidR="00D2570F">
          <w:rPr>
            <w:noProof/>
            <w:webHidden/>
          </w:rPr>
          <w:t>140</w:t>
        </w:r>
        <w:r w:rsidR="00D2570F">
          <w:rPr>
            <w:noProof/>
            <w:webHidden/>
          </w:rPr>
          <w:fldChar w:fldCharType="end"/>
        </w:r>
      </w:hyperlink>
    </w:p>
    <w:p w14:paraId="7B3FD251" w14:textId="2E55B221"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07" w:history="1">
        <w:r w:rsidR="00D2570F" w:rsidRPr="00EA0AB5">
          <w:rPr>
            <w:rStyle w:val="Hyperlink"/>
            <w:noProof/>
            <w:lang w:val="sq-AL" w:eastAsia="en-US"/>
          </w:rPr>
          <w:t>KAPITULLI 28: MBROJTJA E KONSUMATORIT DHE SHËNDETIT PUBLIK</w:t>
        </w:r>
        <w:r w:rsidR="00D2570F">
          <w:rPr>
            <w:noProof/>
            <w:webHidden/>
          </w:rPr>
          <w:tab/>
        </w:r>
        <w:r w:rsidR="00D2570F">
          <w:rPr>
            <w:noProof/>
            <w:webHidden/>
          </w:rPr>
          <w:fldChar w:fldCharType="begin"/>
        </w:r>
        <w:r w:rsidR="00D2570F">
          <w:rPr>
            <w:noProof/>
            <w:webHidden/>
          </w:rPr>
          <w:instrText xml:space="preserve"> PAGEREF _Toc151032007 \h </w:instrText>
        </w:r>
        <w:r w:rsidR="00D2570F">
          <w:rPr>
            <w:noProof/>
            <w:webHidden/>
          </w:rPr>
        </w:r>
        <w:r w:rsidR="00D2570F">
          <w:rPr>
            <w:noProof/>
            <w:webHidden/>
          </w:rPr>
          <w:fldChar w:fldCharType="separate"/>
        </w:r>
        <w:r w:rsidR="00D2570F">
          <w:rPr>
            <w:noProof/>
            <w:webHidden/>
          </w:rPr>
          <w:t>141</w:t>
        </w:r>
        <w:r w:rsidR="00D2570F">
          <w:rPr>
            <w:noProof/>
            <w:webHidden/>
          </w:rPr>
          <w:fldChar w:fldCharType="end"/>
        </w:r>
      </w:hyperlink>
    </w:p>
    <w:p w14:paraId="5A745D38" w14:textId="48F8CFA8"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08"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_Toc151032008 \h </w:instrText>
        </w:r>
        <w:r w:rsidR="00D2570F">
          <w:rPr>
            <w:noProof/>
            <w:webHidden/>
          </w:rPr>
        </w:r>
        <w:r w:rsidR="00D2570F">
          <w:rPr>
            <w:noProof/>
            <w:webHidden/>
          </w:rPr>
          <w:fldChar w:fldCharType="separate"/>
        </w:r>
        <w:r w:rsidR="00D2570F">
          <w:rPr>
            <w:noProof/>
            <w:webHidden/>
          </w:rPr>
          <w:t>141</w:t>
        </w:r>
        <w:r w:rsidR="00D2570F">
          <w:rPr>
            <w:noProof/>
            <w:webHidden/>
          </w:rPr>
          <w:fldChar w:fldCharType="end"/>
        </w:r>
      </w:hyperlink>
    </w:p>
    <w:p w14:paraId="3D29077C" w14:textId="3DF9AB90"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09"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_Toc151032009 \h </w:instrText>
        </w:r>
        <w:r w:rsidR="00D2570F">
          <w:rPr>
            <w:noProof/>
            <w:webHidden/>
          </w:rPr>
        </w:r>
        <w:r w:rsidR="00D2570F">
          <w:rPr>
            <w:noProof/>
            <w:webHidden/>
          </w:rPr>
          <w:fldChar w:fldCharType="separate"/>
        </w:r>
        <w:r w:rsidR="00D2570F">
          <w:rPr>
            <w:noProof/>
            <w:webHidden/>
          </w:rPr>
          <w:t>144</w:t>
        </w:r>
        <w:r w:rsidR="00D2570F">
          <w:rPr>
            <w:noProof/>
            <w:webHidden/>
          </w:rPr>
          <w:fldChar w:fldCharType="end"/>
        </w:r>
      </w:hyperlink>
    </w:p>
    <w:p w14:paraId="6A10E73A" w14:textId="7695806B"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10"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_Toc151032010 \h </w:instrText>
        </w:r>
        <w:r w:rsidR="00D2570F">
          <w:rPr>
            <w:noProof/>
            <w:webHidden/>
          </w:rPr>
        </w:r>
        <w:r w:rsidR="00D2570F">
          <w:rPr>
            <w:noProof/>
            <w:webHidden/>
          </w:rPr>
          <w:fldChar w:fldCharType="separate"/>
        </w:r>
        <w:r w:rsidR="00D2570F">
          <w:rPr>
            <w:noProof/>
            <w:webHidden/>
          </w:rPr>
          <w:t>145</w:t>
        </w:r>
        <w:r w:rsidR="00D2570F">
          <w:rPr>
            <w:noProof/>
            <w:webHidden/>
          </w:rPr>
          <w:fldChar w:fldCharType="end"/>
        </w:r>
      </w:hyperlink>
    </w:p>
    <w:p w14:paraId="25838B57" w14:textId="431ED737" w:rsidR="00D2570F" w:rsidRDefault="000540E8">
      <w:pPr>
        <w:pStyle w:val="TOC1"/>
        <w:tabs>
          <w:tab w:val="right" w:leader="dot" w:pos="9350"/>
        </w:tabs>
        <w:rPr>
          <w:rFonts w:eastAsiaTheme="minorEastAsia" w:cstheme="minorBidi"/>
          <w:b w:val="0"/>
          <w:bCs w:val="0"/>
          <w:caps w:val="0"/>
          <w:noProof/>
          <w:sz w:val="22"/>
          <w:szCs w:val="22"/>
          <w:lang w:eastAsia="en-GB" w:bidi="ar-SA"/>
          <w14:ligatures w14:val="standardContextual"/>
        </w:rPr>
      </w:pPr>
      <w:hyperlink w:anchor="_Toc151032011" w:history="1">
        <w:r w:rsidR="00D2570F" w:rsidRPr="00EA0AB5">
          <w:rPr>
            <w:rStyle w:val="Hyperlink"/>
            <w:noProof/>
            <w:lang w:val="sq-AL" w:eastAsia="en-US"/>
          </w:rPr>
          <w:t>GRUPIMI III: KONKURRUESHMËRIA DHE RRITJA GJITHËPËRFSHIRËSE</w:t>
        </w:r>
        <w:r w:rsidR="00D2570F">
          <w:rPr>
            <w:noProof/>
            <w:webHidden/>
          </w:rPr>
          <w:tab/>
        </w:r>
        <w:r w:rsidR="00D2570F">
          <w:rPr>
            <w:noProof/>
            <w:webHidden/>
          </w:rPr>
          <w:fldChar w:fldCharType="begin"/>
        </w:r>
        <w:r w:rsidR="00D2570F">
          <w:rPr>
            <w:noProof/>
            <w:webHidden/>
          </w:rPr>
          <w:instrText xml:space="preserve"> PAGEREF _Toc151032011 \h </w:instrText>
        </w:r>
        <w:r w:rsidR="00D2570F">
          <w:rPr>
            <w:noProof/>
            <w:webHidden/>
          </w:rPr>
        </w:r>
        <w:r w:rsidR="00D2570F">
          <w:rPr>
            <w:noProof/>
            <w:webHidden/>
          </w:rPr>
          <w:fldChar w:fldCharType="separate"/>
        </w:r>
        <w:r w:rsidR="00D2570F">
          <w:rPr>
            <w:noProof/>
            <w:webHidden/>
          </w:rPr>
          <w:t>147</w:t>
        </w:r>
        <w:r w:rsidR="00D2570F">
          <w:rPr>
            <w:noProof/>
            <w:webHidden/>
          </w:rPr>
          <w:fldChar w:fldCharType="end"/>
        </w:r>
      </w:hyperlink>
    </w:p>
    <w:p w14:paraId="42855854" w14:textId="1661CA8B"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12" w:history="1">
        <w:r w:rsidR="00D2570F" w:rsidRPr="00EA0AB5">
          <w:rPr>
            <w:rStyle w:val="Hyperlink"/>
            <w:noProof/>
            <w:lang w:val="sq-AL" w:eastAsia="en-US"/>
          </w:rPr>
          <w:t>KAPITULLI 10: SHOQËRIA E INFORMACIONIT DHE MEDIA</w:t>
        </w:r>
        <w:r w:rsidR="00D2570F">
          <w:rPr>
            <w:noProof/>
            <w:webHidden/>
          </w:rPr>
          <w:tab/>
        </w:r>
        <w:r w:rsidR="00D2570F">
          <w:rPr>
            <w:noProof/>
            <w:webHidden/>
          </w:rPr>
          <w:fldChar w:fldCharType="begin"/>
        </w:r>
        <w:r w:rsidR="00D2570F">
          <w:rPr>
            <w:noProof/>
            <w:webHidden/>
          </w:rPr>
          <w:instrText xml:space="preserve"> PAGEREF _Toc151032012 \h </w:instrText>
        </w:r>
        <w:r w:rsidR="00D2570F">
          <w:rPr>
            <w:noProof/>
            <w:webHidden/>
          </w:rPr>
        </w:r>
        <w:r w:rsidR="00D2570F">
          <w:rPr>
            <w:noProof/>
            <w:webHidden/>
          </w:rPr>
          <w:fldChar w:fldCharType="separate"/>
        </w:r>
        <w:r w:rsidR="00D2570F">
          <w:rPr>
            <w:noProof/>
            <w:webHidden/>
          </w:rPr>
          <w:t>147</w:t>
        </w:r>
        <w:r w:rsidR="00D2570F">
          <w:rPr>
            <w:noProof/>
            <w:webHidden/>
          </w:rPr>
          <w:fldChar w:fldCharType="end"/>
        </w:r>
      </w:hyperlink>
    </w:p>
    <w:p w14:paraId="109A728C" w14:textId="5873E322"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13"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_Toc151032013 \h </w:instrText>
        </w:r>
        <w:r w:rsidR="00D2570F">
          <w:rPr>
            <w:noProof/>
            <w:webHidden/>
          </w:rPr>
        </w:r>
        <w:r w:rsidR="00D2570F">
          <w:rPr>
            <w:noProof/>
            <w:webHidden/>
          </w:rPr>
          <w:fldChar w:fldCharType="separate"/>
        </w:r>
        <w:r w:rsidR="00D2570F">
          <w:rPr>
            <w:noProof/>
            <w:webHidden/>
          </w:rPr>
          <w:t>147</w:t>
        </w:r>
        <w:r w:rsidR="00D2570F">
          <w:rPr>
            <w:noProof/>
            <w:webHidden/>
          </w:rPr>
          <w:fldChar w:fldCharType="end"/>
        </w:r>
      </w:hyperlink>
    </w:p>
    <w:p w14:paraId="10292B25" w14:textId="09C0D5F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14"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_Toc151032014 \h </w:instrText>
        </w:r>
        <w:r w:rsidR="00D2570F">
          <w:rPr>
            <w:noProof/>
            <w:webHidden/>
          </w:rPr>
        </w:r>
        <w:r w:rsidR="00D2570F">
          <w:rPr>
            <w:noProof/>
            <w:webHidden/>
          </w:rPr>
          <w:fldChar w:fldCharType="separate"/>
        </w:r>
        <w:r w:rsidR="00D2570F">
          <w:rPr>
            <w:noProof/>
            <w:webHidden/>
          </w:rPr>
          <w:t>152</w:t>
        </w:r>
        <w:r w:rsidR="00D2570F">
          <w:rPr>
            <w:noProof/>
            <w:webHidden/>
          </w:rPr>
          <w:fldChar w:fldCharType="end"/>
        </w:r>
      </w:hyperlink>
    </w:p>
    <w:p w14:paraId="1668EC75" w14:textId="57A6AB3C"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15"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_Toc151032015 \h </w:instrText>
        </w:r>
        <w:r w:rsidR="00D2570F">
          <w:rPr>
            <w:noProof/>
            <w:webHidden/>
          </w:rPr>
        </w:r>
        <w:r w:rsidR="00D2570F">
          <w:rPr>
            <w:noProof/>
            <w:webHidden/>
          </w:rPr>
          <w:fldChar w:fldCharType="separate"/>
        </w:r>
        <w:r w:rsidR="00D2570F">
          <w:rPr>
            <w:noProof/>
            <w:webHidden/>
          </w:rPr>
          <w:t>153</w:t>
        </w:r>
        <w:r w:rsidR="00D2570F">
          <w:rPr>
            <w:noProof/>
            <w:webHidden/>
          </w:rPr>
          <w:fldChar w:fldCharType="end"/>
        </w:r>
      </w:hyperlink>
    </w:p>
    <w:p w14:paraId="5243F8F4" w14:textId="61229FE1"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16" w:history="1">
        <w:r w:rsidR="00D2570F" w:rsidRPr="00EA0AB5">
          <w:rPr>
            <w:rStyle w:val="Hyperlink"/>
            <w:noProof/>
            <w:lang w:val="sq-AL" w:eastAsia="en-US"/>
          </w:rPr>
          <w:t>KAPITULLI 16: TATIMET</w:t>
        </w:r>
        <w:r w:rsidR="00D2570F">
          <w:rPr>
            <w:noProof/>
            <w:webHidden/>
          </w:rPr>
          <w:tab/>
        </w:r>
        <w:r w:rsidR="00D2570F">
          <w:rPr>
            <w:noProof/>
            <w:webHidden/>
          </w:rPr>
          <w:fldChar w:fldCharType="begin"/>
        </w:r>
        <w:r w:rsidR="00D2570F">
          <w:rPr>
            <w:noProof/>
            <w:webHidden/>
          </w:rPr>
          <w:instrText xml:space="preserve"> PAGEREF _Toc151032016 \h </w:instrText>
        </w:r>
        <w:r w:rsidR="00D2570F">
          <w:rPr>
            <w:noProof/>
            <w:webHidden/>
          </w:rPr>
        </w:r>
        <w:r w:rsidR="00D2570F">
          <w:rPr>
            <w:noProof/>
            <w:webHidden/>
          </w:rPr>
          <w:fldChar w:fldCharType="separate"/>
        </w:r>
        <w:r w:rsidR="00D2570F">
          <w:rPr>
            <w:noProof/>
            <w:webHidden/>
          </w:rPr>
          <w:t>155</w:t>
        </w:r>
        <w:r w:rsidR="00D2570F">
          <w:rPr>
            <w:noProof/>
            <w:webHidden/>
          </w:rPr>
          <w:fldChar w:fldCharType="end"/>
        </w:r>
      </w:hyperlink>
    </w:p>
    <w:p w14:paraId="14B2882D" w14:textId="4B5CFA20"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17"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_Toc151032017 \h </w:instrText>
        </w:r>
        <w:r w:rsidR="00D2570F">
          <w:rPr>
            <w:noProof/>
            <w:webHidden/>
          </w:rPr>
        </w:r>
        <w:r w:rsidR="00D2570F">
          <w:rPr>
            <w:noProof/>
            <w:webHidden/>
          </w:rPr>
          <w:fldChar w:fldCharType="separate"/>
        </w:r>
        <w:r w:rsidR="00D2570F">
          <w:rPr>
            <w:noProof/>
            <w:webHidden/>
          </w:rPr>
          <w:t>155</w:t>
        </w:r>
        <w:r w:rsidR="00D2570F">
          <w:rPr>
            <w:noProof/>
            <w:webHidden/>
          </w:rPr>
          <w:fldChar w:fldCharType="end"/>
        </w:r>
      </w:hyperlink>
    </w:p>
    <w:p w14:paraId="201EF087" w14:textId="43B0BC6C"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18"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_Toc151032018 \h </w:instrText>
        </w:r>
        <w:r w:rsidR="00D2570F">
          <w:rPr>
            <w:noProof/>
            <w:webHidden/>
          </w:rPr>
        </w:r>
        <w:r w:rsidR="00D2570F">
          <w:rPr>
            <w:noProof/>
            <w:webHidden/>
          </w:rPr>
          <w:fldChar w:fldCharType="separate"/>
        </w:r>
        <w:r w:rsidR="00D2570F">
          <w:rPr>
            <w:noProof/>
            <w:webHidden/>
          </w:rPr>
          <w:t>157</w:t>
        </w:r>
        <w:r w:rsidR="00D2570F">
          <w:rPr>
            <w:noProof/>
            <w:webHidden/>
          </w:rPr>
          <w:fldChar w:fldCharType="end"/>
        </w:r>
      </w:hyperlink>
    </w:p>
    <w:p w14:paraId="5DFE3E23" w14:textId="44072371"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19"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_Toc151032019 \h </w:instrText>
        </w:r>
        <w:r w:rsidR="00D2570F">
          <w:rPr>
            <w:noProof/>
            <w:webHidden/>
          </w:rPr>
        </w:r>
        <w:r w:rsidR="00D2570F">
          <w:rPr>
            <w:noProof/>
            <w:webHidden/>
          </w:rPr>
          <w:fldChar w:fldCharType="separate"/>
        </w:r>
        <w:r w:rsidR="00D2570F">
          <w:rPr>
            <w:noProof/>
            <w:webHidden/>
          </w:rPr>
          <w:t>158</w:t>
        </w:r>
        <w:r w:rsidR="00D2570F">
          <w:rPr>
            <w:noProof/>
            <w:webHidden/>
          </w:rPr>
          <w:fldChar w:fldCharType="end"/>
        </w:r>
      </w:hyperlink>
    </w:p>
    <w:p w14:paraId="7DA2AF69" w14:textId="22A3EEFF"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20" w:history="1">
        <w:r w:rsidR="00D2570F" w:rsidRPr="00EA0AB5">
          <w:rPr>
            <w:rStyle w:val="Hyperlink"/>
            <w:noProof/>
            <w:lang w:val="sq-AL" w:eastAsia="en-US"/>
          </w:rPr>
          <w:t>KAPITULLI 17: POLITIKA EKONOMIKE DHE MONETARE</w:t>
        </w:r>
        <w:r w:rsidR="00D2570F">
          <w:rPr>
            <w:noProof/>
            <w:webHidden/>
          </w:rPr>
          <w:tab/>
        </w:r>
        <w:r w:rsidR="00D2570F">
          <w:rPr>
            <w:noProof/>
            <w:webHidden/>
          </w:rPr>
          <w:fldChar w:fldCharType="begin"/>
        </w:r>
        <w:r w:rsidR="00D2570F">
          <w:rPr>
            <w:noProof/>
            <w:webHidden/>
          </w:rPr>
          <w:instrText xml:space="preserve"> PAGEREF _Toc151032020 \h </w:instrText>
        </w:r>
        <w:r w:rsidR="00D2570F">
          <w:rPr>
            <w:noProof/>
            <w:webHidden/>
          </w:rPr>
        </w:r>
        <w:r w:rsidR="00D2570F">
          <w:rPr>
            <w:noProof/>
            <w:webHidden/>
          </w:rPr>
          <w:fldChar w:fldCharType="separate"/>
        </w:r>
        <w:r w:rsidR="00D2570F">
          <w:rPr>
            <w:noProof/>
            <w:webHidden/>
          </w:rPr>
          <w:t>158</w:t>
        </w:r>
        <w:r w:rsidR="00D2570F">
          <w:rPr>
            <w:noProof/>
            <w:webHidden/>
          </w:rPr>
          <w:fldChar w:fldCharType="end"/>
        </w:r>
      </w:hyperlink>
    </w:p>
    <w:p w14:paraId="65304228" w14:textId="6B091426"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21"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_Toc151032021 \h </w:instrText>
        </w:r>
        <w:r w:rsidR="00D2570F">
          <w:rPr>
            <w:noProof/>
            <w:webHidden/>
          </w:rPr>
        </w:r>
        <w:r w:rsidR="00D2570F">
          <w:rPr>
            <w:noProof/>
            <w:webHidden/>
          </w:rPr>
          <w:fldChar w:fldCharType="separate"/>
        </w:r>
        <w:r w:rsidR="00D2570F">
          <w:rPr>
            <w:noProof/>
            <w:webHidden/>
          </w:rPr>
          <w:t>158</w:t>
        </w:r>
        <w:r w:rsidR="00D2570F">
          <w:rPr>
            <w:noProof/>
            <w:webHidden/>
          </w:rPr>
          <w:fldChar w:fldCharType="end"/>
        </w:r>
      </w:hyperlink>
    </w:p>
    <w:p w14:paraId="0766F1D8" w14:textId="7EFEC6E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22"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_Toc151032022 \h </w:instrText>
        </w:r>
        <w:r w:rsidR="00D2570F">
          <w:rPr>
            <w:noProof/>
            <w:webHidden/>
          </w:rPr>
        </w:r>
        <w:r w:rsidR="00D2570F">
          <w:rPr>
            <w:noProof/>
            <w:webHidden/>
          </w:rPr>
          <w:fldChar w:fldCharType="separate"/>
        </w:r>
        <w:r w:rsidR="00D2570F">
          <w:rPr>
            <w:noProof/>
            <w:webHidden/>
          </w:rPr>
          <w:t>163</w:t>
        </w:r>
        <w:r w:rsidR="00D2570F">
          <w:rPr>
            <w:noProof/>
            <w:webHidden/>
          </w:rPr>
          <w:fldChar w:fldCharType="end"/>
        </w:r>
      </w:hyperlink>
    </w:p>
    <w:p w14:paraId="1358A1DF" w14:textId="3054A140"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23"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_Toc151032023 \h </w:instrText>
        </w:r>
        <w:r w:rsidR="00D2570F">
          <w:rPr>
            <w:noProof/>
            <w:webHidden/>
          </w:rPr>
        </w:r>
        <w:r w:rsidR="00D2570F">
          <w:rPr>
            <w:noProof/>
            <w:webHidden/>
          </w:rPr>
          <w:fldChar w:fldCharType="separate"/>
        </w:r>
        <w:r w:rsidR="00D2570F">
          <w:rPr>
            <w:noProof/>
            <w:webHidden/>
          </w:rPr>
          <w:t>164</w:t>
        </w:r>
        <w:r w:rsidR="00D2570F">
          <w:rPr>
            <w:noProof/>
            <w:webHidden/>
          </w:rPr>
          <w:fldChar w:fldCharType="end"/>
        </w:r>
      </w:hyperlink>
    </w:p>
    <w:p w14:paraId="4A46968B" w14:textId="48370CFB"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24" w:history="1">
        <w:r w:rsidR="00D2570F" w:rsidRPr="00EA0AB5">
          <w:rPr>
            <w:rStyle w:val="Hyperlink"/>
            <w:noProof/>
            <w:lang w:val="sq-AL" w:eastAsia="en-US"/>
          </w:rPr>
          <w:t>KAPITULLI 19: POLITIKAT SOCIALE DHE PUNËSIMI</w:t>
        </w:r>
        <w:r w:rsidR="00D2570F">
          <w:rPr>
            <w:noProof/>
            <w:webHidden/>
          </w:rPr>
          <w:tab/>
        </w:r>
        <w:r w:rsidR="00D2570F">
          <w:rPr>
            <w:noProof/>
            <w:webHidden/>
          </w:rPr>
          <w:fldChar w:fldCharType="begin"/>
        </w:r>
        <w:r w:rsidR="00D2570F">
          <w:rPr>
            <w:noProof/>
            <w:webHidden/>
          </w:rPr>
          <w:instrText xml:space="preserve"> PAGEREF _Toc151032024 \h </w:instrText>
        </w:r>
        <w:r w:rsidR="00D2570F">
          <w:rPr>
            <w:noProof/>
            <w:webHidden/>
          </w:rPr>
        </w:r>
        <w:r w:rsidR="00D2570F">
          <w:rPr>
            <w:noProof/>
            <w:webHidden/>
          </w:rPr>
          <w:fldChar w:fldCharType="separate"/>
        </w:r>
        <w:r w:rsidR="00D2570F">
          <w:rPr>
            <w:noProof/>
            <w:webHidden/>
          </w:rPr>
          <w:t>166</w:t>
        </w:r>
        <w:r w:rsidR="00D2570F">
          <w:rPr>
            <w:noProof/>
            <w:webHidden/>
          </w:rPr>
          <w:fldChar w:fldCharType="end"/>
        </w:r>
      </w:hyperlink>
    </w:p>
    <w:p w14:paraId="110A249F" w14:textId="3C5196D9"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25"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_Toc151032025 \h </w:instrText>
        </w:r>
        <w:r w:rsidR="00D2570F">
          <w:rPr>
            <w:noProof/>
            <w:webHidden/>
          </w:rPr>
        </w:r>
        <w:r w:rsidR="00D2570F">
          <w:rPr>
            <w:noProof/>
            <w:webHidden/>
          </w:rPr>
          <w:fldChar w:fldCharType="separate"/>
        </w:r>
        <w:r w:rsidR="00D2570F">
          <w:rPr>
            <w:noProof/>
            <w:webHidden/>
          </w:rPr>
          <w:t>166</w:t>
        </w:r>
        <w:r w:rsidR="00D2570F">
          <w:rPr>
            <w:noProof/>
            <w:webHidden/>
          </w:rPr>
          <w:fldChar w:fldCharType="end"/>
        </w:r>
      </w:hyperlink>
    </w:p>
    <w:p w14:paraId="4D2B9E3C" w14:textId="0D6C109F"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26"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_Toc151032026 \h </w:instrText>
        </w:r>
        <w:r w:rsidR="00D2570F">
          <w:rPr>
            <w:noProof/>
            <w:webHidden/>
          </w:rPr>
        </w:r>
        <w:r w:rsidR="00D2570F">
          <w:rPr>
            <w:noProof/>
            <w:webHidden/>
          </w:rPr>
          <w:fldChar w:fldCharType="separate"/>
        </w:r>
        <w:r w:rsidR="00D2570F">
          <w:rPr>
            <w:noProof/>
            <w:webHidden/>
          </w:rPr>
          <w:t>169</w:t>
        </w:r>
        <w:r w:rsidR="00D2570F">
          <w:rPr>
            <w:noProof/>
            <w:webHidden/>
          </w:rPr>
          <w:fldChar w:fldCharType="end"/>
        </w:r>
      </w:hyperlink>
    </w:p>
    <w:p w14:paraId="1D623FA9" w14:textId="1C53DF3D"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27"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_Toc151032027 \h </w:instrText>
        </w:r>
        <w:r w:rsidR="00D2570F">
          <w:rPr>
            <w:noProof/>
            <w:webHidden/>
          </w:rPr>
        </w:r>
        <w:r w:rsidR="00D2570F">
          <w:rPr>
            <w:noProof/>
            <w:webHidden/>
          </w:rPr>
          <w:fldChar w:fldCharType="separate"/>
        </w:r>
        <w:r w:rsidR="00D2570F">
          <w:rPr>
            <w:noProof/>
            <w:webHidden/>
          </w:rPr>
          <w:t>171</w:t>
        </w:r>
        <w:r w:rsidR="00D2570F">
          <w:rPr>
            <w:noProof/>
            <w:webHidden/>
          </w:rPr>
          <w:fldChar w:fldCharType="end"/>
        </w:r>
      </w:hyperlink>
    </w:p>
    <w:p w14:paraId="5D310465" w14:textId="1C192D2C"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28" w:history="1">
        <w:r w:rsidR="00D2570F" w:rsidRPr="00EA0AB5">
          <w:rPr>
            <w:rStyle w:val="Hyperlink"/>
            <w:noProof/>
            <w:lang w:val="sq-AL" w:eastAsia="en-US"/>
          </w:rPr>
          <w:t>KAPITULLI 20: NDËRMARRJET DHE POLITIKAT INDUSTRIALE</w:t>
        </w:r>
        <w:r w:rsidR="00D2570F">
          <w:rPr>
            <w:noProof/>
            <w:webHidden/>
          </w:rPr>
          <w:tab/>
        </w:r>
        <w:r w:rsidR="00D2570F">
          <w:rPr>
            <w:noProof/>
            <w:webHidden/>
          </w:rPr>
          <w:fldChar w:fldCharType="begin"/>
        </w:r>
        <w:r w:rsidR="00D2570F">
          <w:rPr>
            <w:noProof/>
            <w:webHidden/>
          </w:rPr>
          <w:instrText xml:space="preserve"> PAGEREF _Toc151032028 \h </w:instrText>
        </w:r>
        <w:r w:rsidR="00D2570F">
          <w:rPr>
            <w:noProof/>
            <w:webHidden/>
          </w:rPr>
        </w:r>
        <w:r w:rsidR="00D2570F">
          <w:rPr>
            <w:noProof/>
            <w:webHidden/>
          </w:rPr>
          <w:fldChar w:fldCharType="separate"/>
        </w:r>
        <w:r w:rsidR="00D2570F">
          <w:rPr>
            <w:noProof/>
            <w:webHidden/>
          </w:rPr>
          <w:t>174</w:t>
        </w:r>
        <w:r w:rsidR="00D2570F">
          <w:rPr>
            <w:noProof/>
            <w:webHidden/>
          </w:rPr>
          <w:fldChar w:fldCharType="end"/>
        </w:r>
      </w:hyperlink>
    </w:p>
    <w:p w14:paraId="3C8273E7" w14:textId="75ACAAF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29"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_Toc151032029 \h </w:instrText>
        </w:r>
        <w:r w:rsidR="00D2570F">
          <w:rPr>
            <w:noProof/>
            <w:webHidden/>
          </w:rPr>
        </w:r>
        <w:r w:rsidR="00D2570F">
          <w:rPr>
            <w:noProof/>
            <w:webHidden/>
          </w:rPr>
          <w:fldChar w:fldCharType="separate"/>
        </w:r>
        <w:r w:rsidR="00D2570F">
          <w:rPr>
            <w:noProof/>
            <w:webHidden/>
          </w:rPr>
          <w:t>174</w:t>
        </w:r>
        <w:r w:rsidR="00D2570F">
          <w:rPr>
            <w:noProof/>
            <w:webHidden/>
          </w:rPr>
          <w:fldChar w:fldCharType="end"/>
        </w:r>
      </w:hyperlink>
    </w:p>
    <w:p w14:paraId="73A53D41" w14:textId="32B318AF"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30"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_Toc151032030 \h </w:instrText>
        </w:r>
        <w:r w:rsidR="00D2570F">
          <w:rPr>
            <w:noProof/>
            <w:webHidden/>
          </w:rPr>
        </w:r>
        <w:r w:rsidR="00D2570F">
          <w:rPr>
            <w:noProof/>
            <w:webHidden/>
          </w:rPr>
          <w:fldChar w:fldCharType="separate"/>
        </w:r>
        <w:r w:rsidR="00D2570F">
          <w:rPr>
            <w:noProof/>
            <w:webHidden/>
          </w:rPr>
          <w:t>176</w:t>
        </w:r>
        <w:r w:rsidR="00D2570F">
          <w:rPr>
            <w:noProof/>
            <w:webHidden/>
          </w:rPr>
          <w:fldChar w:fldCharType="end"/>
        </w:r>
      </w:hyperlink>
    </w:p>
    <w:p w14:paraId="252BECBD" w14:textId="27810896"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31"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_Toc151032031 \h </w:instrText>
        </w:r>
        <w:r w:rsidR="00D2570F">
          <w:rPr>
            <w:noProof/>
            <w:webHidden/>
          </w:rPr>
        </w:r>
        <w:r w:rsidR="00D2570F">
          <w:rPr>
            <w:noProof/>
            <w:webHidden/>
          </w:rPr>
          <w:fldChar w:fldCharType="separate"/>
        </w:r>
        <w:r w:rsidR="00D2570F">
          <w:rPr>
            <w:noProof/>
            <w:webHidden/>
          </w:rPr>
          <w:t>177</w:t>
        </w:r>
        <w:r w:rsidR="00D2570F">
          <w:rPr>
            <w:noProof/>
            <w:webHidden/>
          </w:rPr>
          <w:fldChar w:fldCharType="end"/>
        </w:r>
      </w:hyperlink>
    </w:p>
    <w:p w14:paraId="2125C788" w14:textId="3F0420FC"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32" w:history="1">
        <w:r w:rsidR="00D2570F" w:rsidRPr="00EA0AB5">
          <w:rPr>
            <w:rStyle w:val="Hyperlink"/>
            <w:noProof/>
            <w:lang w:val="sq-AL" w:eastAsia="en-US"/>
          </w:rPr>
          <w:t>KAPITULLI 25: SHKENCA DHE KËRKIMI SHKENCOR</w:t>
        </w:r>
        <w:r w:rsidR="00D2570F">
          <w:rPr>
            <w:noProof/>
            <w:webHidden/>
          </w:rPr>
          <w:tab/>
        </w:r>
        <w:r w:rsidR="00D2570F">
          <w:rPr>
            <w:noProof/>
            <w:webHidden/>
          </w:rPr>
          <w:fldChar w:fldCharType="begin"/>
        </w:r>
        <w:r w:rsidR="00D2570F">
          <w:rPr>
            <w:noProof/>
            <w:webHidden/>
          </w:rPr>
          <w:instrText xml:space="preserve"> PAGEREF _Toc151032032 \h </w:instrText>
        </w:r>
        <w:r w:rsidR="00D2570F">
          <w:rPr>
            <w:noProof/>
            <w:webHidden/>
          </w:rPr>
        </w:r>
        <w:r w:rsidR="00D2570F">
          <w:rPr>
            <w:noProof/>
            <w:webHidden/>
          </w:rPr>
          <w:fldChar w:fldCharType="separate"/>
        </w:r>
        <w:r w:rsidR="00D2570F">
          <w:rPr>
            <w:noProof/>
            <w:webHidden/>
          </w:rPr>
          <w:t>178</w:t>
        </w:r>
        <w:r w:rsidR="00D2570F">
          <w:rPr>
            <w:noProof/>
            <w:webHidden/>
          </w:rPr>
          <w:fldChar w:fldCharType="end"/>
        </w:r>
      </w:hyperlink>
    </w:p>
    <w:p w14:paraId="41648113" w14:textId="4E2B315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33"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_Toc151032033 \h </w:instrText>
        </w:r>
        <w:r w:rsidR="00D2570F">
          <w:rPr>
            <w:noProof/>
            <w:webHidden/>
          </w:rPr>
        </w:r>
        <w:r w:rsidR="00D2570F">
          <w:rPr>
            <w:noProof/>
            <w:webHidden/>
          </w:rPr>
          <w:fldChar w:fldCharType="separate"/>
        </w:r>
        <w:r w:rsidR="00D2570F">
          <w:rPr>
            <w:noProof/>
            <w:webHidden/>
          </w:rPr>
          <w:t>178</w:t>
        </w:r>
        <w:r w:rsidR="00D2570F">
          <w:rPr>
            <w:noProof/>
            <w:webHidden/>
          </w:rPr>
          <w:fldChar w:fldCharType="end"/>
        </w:r>
      </w:hyperlink>
    </w:p>
    <w:p w14:paraId="47B8997B" w14:textId="239AC8E0"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34"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_Toc151032034 \h </w:instrText>
        </w:r>
        <w:r w:rsidR="00D2570F">
          <w:rPr>
            <w:noProof/>
            <w:webHidden/>
          </w:rPr>
        </w:r>
        <w:r w:rsidR="00D2570F">
          <w:rPr>
            <w:noProof/>
            <w:webHidden/>
          </w:rPr>
          <w:fldChar w:fldCharType="separate"/>
        </w:r>
        <w:r w:rsidR="00D2570F">
          <w:rPr>
            <w:noProof/>
            <w:webHidden/>
          </w:rPr>
          <w:t>180</w:t>
        </w:r>
        <w:r w:rsidR="00D2570F">
          <w:rPr>
            <w:noProof/>
            <w:webHidden/>
          </w:rPr>
          <w:fldChar w:fldCharType="end"/>
        </w:r>
      </w:hyperlink>
    </w:p>
    <w:p w14:paraId="0FE4ECE3" w14:textId="136FBBBF"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35"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_Toc151032035 \h </w:instrText>
        </w:r>
        <w:r w:rsidR="00D2570F">
          <w:rPr>
            <w:noProof/>
            <w:webHidden/>
          </w:rPr>
        </w:r>
        <w:r w:rsidR="00D2570F">
          <w:rPr>
            <w:noProof/>
            <w:webHidden/>
          </w:rPr>
          <w:fldChar w:fldCharType="separate"/>
        </w:r>
        <w:r w:rsidR="00D2570F">
          <w:rPr>
            <w:noProof/>
            <w:webHidden/>
          </w:rPr>
          <w:t>180</w:t>
        </w:r>
        <w:r w:rsidR="00D2570F">
          <w:rPr>
            <w:noProof/>
            <w:webHidden/>
          </w:rPr>
          <w:fldChar w:fldCharType="end"/>
        </w:r>
      </w:hyperlink>
    </w:p>
    <w:p w14:paraId="5C6074D7" w14:textId="644B8BC9"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36" w:history="1">
        <w:r w:rsidR="00D2570F" w:rsidRPr="00EA0AB5">
          <w:rPr>
            <w:rStyle w:val="Hyperlink"/>
            <w:noProof/>
            <w:lang w:val="sq-AL" w:eastAsia="en-US"/>
          </w:rPr>
          <w:t>KAPITULLI 26: ARSIMI DHE KULTURA</w:t>
        </w:r>
        <w:r w:rsidR="00D2570F">
          <w:rPr>
            <w:noProof/>
            <w:webHidden/>
          </w:rPr>
          <w:tab/>
        </w:r>
        <w:r w:rsidR="00D2570F">
          <w:rPr>
            <w:noProof/>
            <w:webHidden/>
          </w:rPr>
          <w:fldChar w:fldCharType="begin"/>
        </w:r>
        <w:r w:rsidR="00D2570F">
          <w:rPr>
            <w:noProof/>
            <w:webHidden/>
          </w:rPr>
          <w:instrText xml:space="preserve"> PAGEREF _Toc151032036 \h </w:instrText>
        </w:r>
        <w:r w:rsidR="00D2570F">
          <w:rPr>
            <w:noProof/>
            <w:webHidden/>
          </w:rPr>
        </w:r>
        <w:r w:rsidR="00D2570F">
          <w:rPr>
            <w:noProof/>
            <w:webHidden/>
          </w:rPr>
          <w:fldChar w:fldCharType="separate"/>
        </w:r>
        <w:r w:rsidR="00D2570F">
          <w:rPr>
            <w:noProof/>
            <w:webHidden/>
          </w:rPr>
          <w:t>182</w:t>
        </w:r>
        <w:r w:rsidR="00D2570F">
          <w:rPr>
            <w:noProof/>
            <w:webHidden/>
          </w:rPr>
          <w:fldChar w:fldCharType="end"/>
        </w:r>
      </w:hyperlink>
    </w:p>
    <w:p w14:paraId="7B6F34AB" w14:textId="0E469488"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37"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_Toc151032037 \h </w:instrText>
        </w:r>
        <w:r w:rsidR="00D2570F">
          <w:rPr>
            <w:noProof/>
            <w:webHidden/>
          </w:rPr>
        </w:r>
        <w:r w:rsidR="00D2570F">
          <w:rPr>
            <w:noProof/>
            <w:webHidden/>
          </w:rPr>
          <w:fldChar w:fldCharType="separate"/>
        </w:r>
        <w:r w:rsidR="00D2570F">
          <w:rPr>
            <w:noProof/>
            <w:webHidden/>
          </w:rPr>
          <w:t>182</w:t>
        </w:r>
        <w:r w:rsidR="00D2570F">
          <w:rPr>
            <w:noProof/>
            <w:webHidden/>
          </w:rPr>
          <w:fldChar w:fldCharType="end"/>
        </w:r>
      </w:hyperlink>
    </w:p>
    <w:p w14:paraId="744478C8" w14:textId="4B90BACD"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38"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_Toc151032038 \h </w:instrText>
        </w:r>
        <w:r w:rsidR="00D2570F">
          <w:rPr>
            <w:noProof/>
            <w:webHidden/>
          </w:rPr>
        </w:r>
        <w:r w:rsidR="00D2570F">
          <w:rPr>
            <w:noProof/>
            <w:webHidden/>
          </w:rPr>
          <w:fldChar w:fldCharType="separate"/>
        </w:r>
        <w:r w:rsidR="00D2570F">
          <w:rPr>
            <w:noProof/>
            <w:webHidden/>
          </w:rPr>
          <w:t>184</w:t>
        </w:r>
        <w:r w:rsidR="00D2570F">
          <w:rPr>
            <w:noProof/>
            <w:webHidden/>
          </w:rPr>
          <w:fldChar w:fldCharType="end"/>
        </w:r>
      </w:hyperlink>
    </w:p>
    <w:p w14:paraId="01DA89D2" w14:textId="62B1FF11"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39"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_Toc151032039 \h </w:instrText>
        </w:r>
        <w:r w:rsidR="00D2570F">
          <w:rPr>
            <w:noProof/>
            <w:webHidden/>
          </w:rPr>
        </w:r>
        <w:r w:rsidR="00D2570F">
          <w:rPr>
            <w:noProof/>
            <w:webHidden/>
          </w:rPr>
          <w:fldChar w:fldCharType="separate"/>
        </w:r>
        <w:r w:rsidR="00D2570F">
          <w:rPr>
            <w:noProof/>
            <w:webHidden/>
          </w:rPr>
          <w:t>185</w:t>
        </w:r>
        <w:r w:rsidR="00D2570F">
          <w:rPr>
            <w:noProof/>
            <w:webHidden/>
          </w:rPr>
          <w:fldChar w:fldCharType="end"/>
        </w:r>
      </w:hyperlink>
    </w:p>
    <w:p w14:paraId="37E5E5D3" w14:textId="5D7F0CD8"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40" w:history="1">
        <w:r w:rsidR="00D2570F" w:rsidRPr="00EA0AB5">
          <w:rPr>
            <w:rStyle w:val="Hyperlink"/>
            <w:noProof/>
            <w:lang w:val="sq-AL" w:eastAsia="en-US"/>
          </w:rPr>
          <w:t>KAPITULLI 29: BASHKIMI DOGANOR</w:t>
        </w:r>
        <w:r w:rsidR="00D2570F">
          <w:rPr>
            <w:noProof/>
            <w:webHidden/>
          </w:rPr>
          <w:tab/>
        </w:r>
        <w:r w:rsidR="00D2570F">
          <w:rPr>
            <w:noProof/>
            <w:webHidden/>
          </w:rPr>
          <w:fldChar w:fldCharType="begin"/>
        </w:r>
        <w:r w:rsidR="00D2570F">
          <w:rPr>
            <w:noProof/>
            <w:webHidden/>
          </w:rPr>
          <w:instrText xml:space="preserve"> PAGEREF _Toc151032040 \h </w:instrText>
        </w:r>
        <w:r w:rsidR="00D2570F">
          <w:rPr>
            <w:noProof/>
            <w:webHidden/>
          </w:rPr>
        </w:r>
        <w:r w:rsidR="00D2570F">
          <w:rPr>
            <w:noProof/>
            <w:webHidden/>
          </w:rPr>
          <w:fldChar w:fldCharType="separate"/>
        </w:r>
        <w:r w:rsidR="00D2570F">
          <w:rPr>
            <w:noProof/>
            <w:webHidden/>
          </w:rPr>
          <w:t>186</w:t>
        </w:r>
        <w:r w:rsidR="00D2570F">
          <w:rPr>
            <w:noProof/>
            <w:webHidden/>
          </w:rPr>
          <w:fldChar w:fldCharType="end"/>
        </w:r>
      </w:hyperlink>
    </w:p>
    <w:p w14:paraId="09AEB3C3" w14:textId="1EF88C02"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41"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_Toc151032041 \h </w:instrText>
        </w:r>
        <w:r w:rsidR="00D2570F">
          <w:rPr>
            <w:noProof/>
            <w:webHidden/>
          </w:rPr>
        </w:r>
        <w:r w:rsidR="00D2570F">
          <w:rPr>
            <w:noProof/>
            <w:webHidden/>
          </w:rPr>
          <w:fldChar w:fldCharType="separate"/>
        </w:r>
        <w:r w:rsidR="00D2570F">
          <w:rPr>
            <w:noProof/>
            <w:webHidden/>
          </w:rPr>
          <w:t>186</w:t>
        </w:r>
        <w:r w:rsidR="00D2570F">
          <w:rPr>
            <w:noProof/>
            <w:webHidden/>
          </w:rPr>
          <w:fldChar w:fldCharType="end"/>
        </w:r>
      </w:hyperlink>
    </w:p>
    <w:p w14:paraId="0E32FDBC" w14:textId="53424B23"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42"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_Toc151032042 \h </w:instrText>
        </w:r>
        <w:r w:rsidR="00D2570F">
          <w:rPr>
            <w:noProof/>
            <w:webHidden/>
          </w:rPr>
        </w:r>
        <w:r w:rsidR="00D2570F">
          <w:rPr>
            <w:noProof/>
            <w:webHidden/>
          </w:rPr>
          <w:fldChar w:fldCharType="separate"/>
        </w:r>
        <w:r w:rsidR="00D2570F">
          <w:rPr>
            <w:noProof/>
            <w:webHidden/>
          </w:rPr>
          <w:t>188</w:t>
        </w:r>
        <w:r w:rsidR="00D2570F">
          <w:rPr>
            <w:noProof/>
            <w:webHidden/>
          </w:rPr>
          <w:fldChar w:fldCharType="end"/>
        </w:r>
      </w:hyperlink>
    </w:p>
    <w:p w14:paraId="553CCA1F" w14:textId="6C1BF76F"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43"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_Toc151032043 \h </w:instrText>
        </w:r>
        <w:r w:rsidR="00D2570F">
          <w:rPr>
            <w:noProof/>
            <w:webHidden/>
          </w:rPr>
        </w:r>
        <w:r w:rsidR="00D2570F">
          <w:rPr>
            <w:noProof/>
            <w:webHidden/>
          </w:rPr>
          <w:fldChar w:fldCharType="separate"/>
        </w:r>
        <w:r w:rsidR="00D2570F">
          <w:rPr>
            <w:noProof/>
            <w:webHidden/>
          </w:rPr>
          <w:t>188</w:t>
        </w:r>
        <w:r w:rsidR="00D2570F">
          <w:rPr>
            <w:noProof/>
            <w:webHidden/>
          </w:rPr>
          <w:fldChar w:fldCharType="end"/>
        </w:r>
      </w:hyperlink>
    </w:p>
    <w:p w14:paraId="1822E347" w14:textId="4C95281F" w:rsidR="00D2570F" w:rsidRDefault="000540E8">
      <w:pPr>
        <w:pStyle w:val="TOC1"/>
        <w:tabs>
          <w:tab w:val="right" w:leader="dot" w:pos="9350"/>
        </w:tabs>
        <w:rPr>
          <w:rFonts w:eastAsiaTheme="minorEastAsia" w:cstheme="minorBidi"/>
          <w:b w:val="0"/>
          <w:bCs w:val="0"/>
          <w:caps w:val="0"/>
          <w:noProof/>
          <w:sz w:val="22"/>
          <w:szCs w:val="22"/>
          <w:lang w:eastAsia="en-GB" w:bidi="ar-SA"/>
          <w14:ligatures w14:val="standardContextual"/>
        </w:rPr>
      </w:pPr>
      <w:hyperlink w:anchor="_Toc151032044" w:history="1">
        <w:r w:rsidR="00D2570F" w:rsidRPr="00EA0AB5">
          <w:rPr>
            <w:rStyle w:val="Hyperlink"/>
            <w:noProof/>
            <w:lang w:val="sq-AL" w:eastAsia="en-US"/>
          </w:rPr>
          <w:t>GRUPIMI IV: AGJENDA E GJELBËR DHE KONEKTIVITETI I QËNDRUESHËM</w:t>
        </w:r>
        <w:r w:rsidR="00D2570F">
          <w:rPr>
            <w:noProof/>
            <w:webHidden/>
          </w:rPr>
          <w:tab/>
        </w:r>
        <w:r w:rsidR="00D2570F">
          <w:rPr>
            <w:noProof/>
            <w:webHidden/>
          </w:rPr>
          <w:fldChar w:fldCharType="begin"/>
        </w:r>
        <w:r w:rsidR="00D2570F">
          <w:rPr>
            <w:noProof/>
            <w:webHidden/>
          </w:rPr>
          <w:instrText xml:space="preserve"> PAGEREF _Toc151032044 \h </w:instrText>
        </w:r>
        <w:r w:rsidR="00D2570F">
          <w:rPr>
            <w:noProof/>
            <w:webHidden/>
          </w:rPr>
        </w:r>
        <w:r w:rsidR="00D2570F">
          <w:rPr>
            <w:noProof/>
            <w:webHidden/>
          </w:rPr>
          <w:fldChar w:fldCharType="separate"/>
        </w:r>
        <w:r w:rsidR="00D2570F">
          <w:rPr>
            <w:noProof/>
            <w:webHidden/>
          </w:rPr>
          <w:t>190</w:t>
        </w:r>
        <w:r w:rsidR="00D2570F">
          <w:rPr>
            <w:noProof/>
            <w:webHidden/>
          </w:rPr>
          <w:fldChar w:fldCharType="end"/>
        </w:r>
      </w:hyperlink>
    </w:p>
    <w:p w14:paraId="0D75D05F" w14:textId="0CEBDB94"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45" w:history="1">
        <w:r w:rsidR="00D2570F" w:rsidRPr="00EA0AB5">
          <w:rPr>
            <w:rStyle w:val="Hyperlink"/>
            <w:noProof/>
            <w:lang w:val="sq-AL" w:eastAsia="en-US"/>
          </w:rPr>
          <w:t>KAPITULLI 14: POLITIKA E TRANSPORTIT</w:t>
        </w:r>
        <w:r w:rsidR="00D2570F">
          <w:rPr>
            <w:noProof/>
            <w:webHidden/>
          </w:rPr>
          <w:tab/>
        </w:r>
        <w:r w:rsidR="00D2570F">
          <w:rPr>
            <w:noProof/>
            <w:webHidden/>
          </w:rPr>
          <w:fldChar w:fldCharType="begin"/>
        </w:r>
        <w:r w:rsidR="00D2570F">
          <w:rPr>
            <w:noProof/>
            <w:webHidden/>
          </w:rPr>
          <w:instrText xml:space="preserve"> PAGEREF _Toc151032045 \h </w:instrText>
        </w:r>
        <w:r w:rsidR="00D2570F">
          <w:rPr>
            <w:noProof/>
            <w:webHidden/>
          </w:rPr>
        </w:r>
        <w:r w:rsidR="00D2570F">
          <w:rPr>
            <w:noProof/>
            <w:webHidden/>
          </w:rPr>
          <w:fldChar w:fldCharType="separate"/>
        </w:r>
        <w:r w:rsidR="00D2570F">
          <w:rPr>
            <w:noProof/>
            <w:webHidden/>
          </w:rPr>
          <w:t>190</w:t>
        </w:r>
        <w:r w:rsidR="00D2570F">
          <w:rPr>
            <w:noProof/>
            <w:webHidden/>
          </w:rPr>
          <w:fldChar w:fldCharType="end"/>
        </w:r>
      </w:hyperlink>
    </w:p>
    <w:p w14:paraId="7BC77B1D" w14:textId="6DC83CE7"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46"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_Toc151032046 \h </w:instrText>
        </w:r>
        <w:r w:rsidR="00D2570F">
          <w:rPr>
            <w:noProof/>
            <w:webHidden/>
          </w:rPr>
        </w:r>
        <w:r w:rsidR="00D2570F">
          <w:rPr>
            <w:noProof/>
            <w:webHidden/>
          </w:rPr>
          <w:fldChar w:fldCharType="separate"/>
        </w:r>
        <w:r w:rsidR="00D2570F">
          <w:rPr>
            <w:noProof/>
            <w:webHidden/>
          </w:rPr>
          <w:t>190</w:t>
        </w:r>
        <w:r w:rsidR="00D2570F">
          <w:rPr>
            <w:noProof/>
            <w:webHidden/>
          </w:rPr>
          <w:fldChar w:fldCharType="end"/>
        </w:r>
      </w:hyperlink>
    </w:p>
    <w:p w14:paraId="2ECB06FD" w14:textId="0D7B03D6"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47"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_Toc151032047 \h </w:instrText>
        </w:r>
        <w:r w:rsidR="00D2570F">
          <w:rPr>
            <w:noProof/>
            <w:webHidden/>
          </w:rPr>
        </w:r>
        <w:r w:rsidR="00D2570F">
          <w:rPr>
            <w:noProof/>
            <w:webHidden/>
          </w:rPr>
          <w:fldChar w:fldCharType="separate"/>
        </w:r>
        <w:r w:rsidR="00D2570F">
          <w:rPr>
            <w:noProof/>
            <w:webHidden/>
          </w:rPr>
          <w:t>192</w:t>
        </w:r>
        <w:r w:rsidR="00D2570F">
          <w:rPr>
            <w:noProof/>
            <w:webHidden/>
          </w:rPr>
          <w:fldChar w:fldCharType="end"/>
        </w:r>
      </w:hyperlink>
    </w:p>
    <w:p w14:paraId="3DD7F0B3" w14:textId="6E2CA091"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48"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_Toc151032048 \h </w:instrText>
        </w:r>
        <w:r w:rsidR="00D2570F">
          <w:rPr>
            <w:noProof/>
            <w:webHidden/>
          </w:rPr>
        </w:r>
        <w:r w:rsidR="00D2570F">
          <w:rPr>
            <w:noProof/>
            <w:webHidden/>
          </w:rPr>
          <w:fldChar w:fldCharType="separate"/>
        </w:r>
        <w:r w:rsidR="00D2570F">
          <w:rPr>
            <w:noProof/>
            <w:webHidden/>
          </w:rPr>
          <w:t>193</w:t>
        </w:r>
        <w:r w:rsidR="00D2570F">
          <w:rPr>
            <w:noProof/>
            <w:webHidden/>
          </w:rPr>
          <w:fldChar w:fldCharType="end"/>
        </w:r>
      </w:hyperlink>
    </w:p>
    <w:p w14:paraId="2039E63C" w14:textId="45DAB9D2"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49" w:history="1">
        <w:r w:rsidR="00D2570F" w:rsidRPr="00EA0AB5">
          <w:rPr>
            <w:rStyle w:val="Hyperlink"/>
            <w:noProof/>
            <w:lang w:val="sq-AL" w:eastAsia="en-US"/>
          </w:rPr>
          <w:t>KAPITULLI 15: ENERGJIA</w:t>
        </w:r>
        <w:r w:rsidR="00D2570F">
          <w:rPr>
            <w:noProof/>
            <w:webHidden/>
          </w:rPr>
          <w:tab/>
        </w:r>
        <w:r w:rsidR="00D2570F">
          <w:rPr>
            <w:noProof/>
            <w:webHidden/>
          </w:rPr>
          <w:fldChar w:fldCharType="begin"/>
        </w:r>
        <w:r w:rsidR="00D2570F">
          <w:rPr>
            <w:noProof/>
            <w:webHidden/>
          </w:rPr>
          <w:instrText xml:space="preserve"> PAGEREF _Toc151032049 \h </w:instrText>
        </w:r>
        <w:r w:rsidR="00D2570F">
          <w:rPr>
            <w:noProof/>
            <w:webHidden/>
          </w:rPr>
        </w:r>
        <w:r w:rsidR="00D2570F">
          <w:rPr>
            <w:noProof/>
            <w:webHidden/>
          </w:rPr>
          <w:fldChar w:fldCharType="separate"/>
        </w:r>
        <w:r w:rsidR="00D2570F">
          <w:rPr>
            <w:noProof/>
            <w:webHidden/>
          </w:rPr>
          <w:t>194</w:t>
        </w:r>
        <w:r w:rsidR="00D2570F">
          <w:rPr>
            <w:noProof/>
            <w:webHidden/>
          </w:rPr>
          <w:fldChar w:fldCharType="end"/>
        </w:r>
      </w:hyperlink>
    </w:p>
    <w:p w14:paraId="68425227" w14:textId="2E484D6E"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50"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_Toc151032050 \h </w:instrText>
        </w:r>
        <w:r w:rsidR="00D2570F">
          <w:rPr>
            <w:noProof/>
            <w:webHidden/>
          </w:rPr>
        </w:r>
        <w:r w:rsidR="00D2570F">
          <w:rPr>
            <w:noProof/>
            <w:webHidden/>
          </w:rPr>
          <w:fldChar w:fldCharType="separate"/>
        </w:r>
        <w:r w:rsidR="00D2570F">
          <w:rPr>
            <w:noProof/>
            <w:webHidden/>
          </w:rPr>
          <w:t>194</w:t>
        </w:r>
        <w:r w:rsidR="00D2570F">
          <w:rPr>
            <w:noProof/>
            <w:webHidden/>
          </w:rPr>
          <w:fldChar w:fldCharType="end"/>
        </w:r>
      </w:hyperlink>
    </w:p>
    <w:p w14:paraId="53569183" w14:textId="4B0DD3F1"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51"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_Toc151032051 \h </w:instrText>
        </w:r>
        <w:r w:rsidR="00D2570F">
          <w:rPr>
            <w:noProof/>
            <w:webHidden/>
          </w:rPr>
        </w:r>
        <w:r w:rsidR="00D2570F">
          <w:rPr>
            <w:noProof/>
            <w:webHidden/>
          </w:rPr>
          <w:fldChar w:fldCharType="separate"/>
        </w:r>
        <w:r w:rsidR="00D2570F">
          <w:rPr>
            <w:noProof/>
            <w:webHidden/>
          </w:rPr>
          <w:t>199</w:t>
        </w:r>
        <w:r w:rsidR="00D2570F">
          <w:rPr>
            <w:noProof/>
            <w:webHidden/>
          </w:rPr>
          <w:fldChar w:fldCharType="end"/>
        </w:r>
      </w:hyperlink>
    </w:p>
    <w:p w14:paraId="3B192548" w14:textId="76A6EC0B"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52"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_Toc151032052 \h </w:instrText>
        </w:r>
        <w:r w:rsidR="00D2570F">
          <w:rPr>
            <w:noProof/>
            <w:webHidden/>
          </w:rPr>
        </w:r>
        <w:r w:rsidR="00D2570F">
          <w:rPr>
            <w:noProof/>
            <w:webHidden/>
          </w:rPr>
          <w:fldChar w:fldCharType="separate"/>
        </w:r>
        <w:r w:rsidR="00D2570F">
          <w:rPr>
            <w:noProof/>
            <w:webHidden/>
          </w:rPr>
          <w:t>200</w:t>
        </w:r>
        <w:r w:rsidR="00D2570F">
          <w:rPr>
            <w:noProof/>
            <w:webHidden/>
          </w:rPr>
          <w:fldChar w:fldCharType="end"/>
        </w:r>
      </w:hyperlink>
    </w:p>
    <w:p w14:paraId="4EB81B10" w14:textId="7EA838D5"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53" w:history="1">
        <w:r w:rsidR="00D2570F" w:rsidRPr="00EA0AB5">
          <w:rPr>
            <w:rStyle w:val="Hyperlink"/>
            <w:rFonts w:asciiTheme="majorHAnsi" w:eastAsiaTheme="majorEastAsia" w:hAnsiTheme="majorHAnsi" w:cstheme="majorBidi"/>
            <w:noProof/>
            <w:lang w:val="sq-AL" w:eastAsia="en-US"/>
          </w:rPr>
          <w:t>KAPITULLI 21: RRJETET TRANS-EVROPIANE</w:t>
        </w:r>
        <w:r w:rsidR="00D2570F">
          <w:rPr>
            <w:noProof/>
            <w:webHidden/>
          </w:rPr>
          <w:tab/>
        </w:r>
        <w:r w:rsidR="00D2570F">
          <w:rPr>
            <w:noProof/>
            <w:webHidden/>
          </w:rPr>
          <w:fldChar w:fldCharType="begin"/>
        </w:r>
        <w:r w:rsidR="00D2570F">
          <w:rPr>
            <w:noProof/>
            <w:webHidden/>
          </w:rPr>
          <w:instrText xml:space="preserve"> PAGEREF _Toc151032053 \h </w:instrText>
        </w:r>
        <w:r w:rsidR="00D2570F">
          <w:rPr>
            <w:noProof/>
            <w:webHidden/>
          </w:rPr>
        </w:r>
        <w:r w:rsidR="00D2570F">
          <w:rPr>
            <w:noProof/>
            <w:webHidden/>
          </w:rPr>
          <w:fldChar w:fldCharType="separate"/>
        </w:r>
        <w:r w:rsidR="00D2570F">
          <w:rPr>
            <w:noProof/>
            <w:webHidden/>
          </w:rPr>
          <w:t>203</w:t>
        </w:r>
        <w:r w:rsidR="00D2570F">
          <w:rPr>
            <w:noProof/>
            <w:webHidden/>
          </w:rPr>
          <w:fldChar w:fldCharType="end"/>
        </w:r>
      </w:hyperlink>
    </w:p>
    <w:p w14:paraId="07F321D6" w14:textId="632B9FF5"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54"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_Toc151032054 \h </w:instrText>
        </w:r>
        <w:r w:rsidR="00D2570F">
          <w:rPr>
            <w:noProof/>
            <w:webHidden/>
          </w:rPr>
        </w:r>
        <w:r w:rsidR="00D2570F">
          <w:rPr>
            <w:noProof/>
            <w:webHidden/>
          </w:rPr>
          <w:fldChar w:fldCharType="separate"/>
        </w:r>
        <w:r w:rsidR="00D2570F">
          <w:rPr>
            <w:noProof/>
            <w:webHidden/>
          </w:rPr>
          <w:t>203</w:t>
        </w:r>
        <w:r w:rsidR="00D2570F">
          <w:rPr>
            <w:noProof/>
            <w:webHidden/>
          </w:rPr>
          <w:fldChar w:fldCharType="end"/>
        </w:r>
      </w:hyperlink>
    </w:p>
    <w:p w14:paraId="1565CD3C" w14:textId="33451842"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55"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_Toc151032055 \h </w:instrText>
        </w:r>
        <w:r w:rsidR="00D2570F">
          <w:rPr>
            <w:noProof/>
            <w:webHidden/>
          </w:rPr>
        </w:r>
        <w:r w:rsidR="00D2570F">
          <w:rPr>
            <w:noProof/>
            <w:webHidden/>
          </w:rPr>
          <w:fldChar w:fldCharType="separate"/>
        </w:r>
        <w:r w:rsidR="00D2570F">
          <w:rPr>
            <w:noProof/>
            <w:webHidden/>
          </w:rPr>
          <w:t>205</w:t>
        </w:r>
        <w:r w:rsidR="00D2570F">
          <w:rPr>
            <w:noProof/>
            <w:webHidden/>
          </w:rPr>
          <w:fldChar w:fldCharType="end"/>
        </w:r>
      </w:hyperlink>
    </w:p>
    <w:p w14:paraId="7D7F3D00" w14:textId="545EE7E6"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56"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_Toc151032056 \h </w:instrText>
        </w:r>
        <w:r w:rsidR="00D2570F">
          <w:rPr>
            <w:noProof/>
            <w:webHidden/>
          </w:rPr>
        </w:r>
        <w:r w:rsidR="00D2570F">
          <w:rPr>
            <w:noProof/>
            <w:webHidden/>
          </w:rPr>
          <w:fldChar w:fldCharType="separate"/>
        </w:r>
        <w:r w:rsidR="00D2570F">
          <w:rPr>
            <w:noProof/>
            <w:webHidden/>
          </w:rPr>
          <w:t>205</w:t>
        </w:r>
        <w:r w:rsidR="00D2570F">
          <w:rPr>
            <w:noProof/>
            <w:webHidden/>
          </w:rPr>
          <w:fldChar w:fldCharType="end"/>
        </w:r>
      </w:hyperlink>
    </w:p>
    <w:p w14:paraId="155430C6" w14:textId="2D329E24"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57" w:history="1">
        <w:r w:rsidR="00D2570F" w:rsidRPr="00EA0AB5">
          <w:rPr>
            <w:rStyle w:val="Hyperlink"/>
            <w:noProof/>
            <w:lang w:val="sq-AL" w:eastAsia="en-US"/>
          </w:rPr>
          <w:t>KAPITULLI 27: MJEDISI DHE NDRYSHIMET KLIMATIKE</w:t>
        </w:r>
        <w:r w:rsidR="00D2570F">
          <w:rPr>
            <w:noProof/>
            <w:webHidden/>
          </w:rPr>
          <w:tab/>
        </w:r>
        <w:r w:rsidR="00D2570F">
          <w:rPr>
            <w:noProof/>
            <w:webHidden/>
          </w:rPr>
          <w:fldChar w:fldCharType="begin"/>
        </w:r>
        <w:r w:rsidR="00D2570F">
          <w:rPr>
            <w:noProof/>
            <w:webHidden/>
          </w:rPr>
          <w:instrText xml:space="preserve"> PAGEREF _Toc151032057 \h </w:instrText>
        </w:r>
        <w:r w:rsidR="00D2570F">
          <w:rPr>
            <w:noProof/>
            <w:webHidden/>
          </w:rPr>
        </w:r>
        <w:r w:rsidR="00D2570F">
          <w:rPr>
            <w:noProof/>
            <w:webHidden/>
          </w:rPr>
          <w:fldChar w:fldCharType="separate"/>
        </w:r>
        <w:r w:rsidR="00D2570F">
          <w:rPr>
            <w:noProof/>
            <w:webHidden/>
          </w:rPr>
          <w:t>207</w:t>
        </w:r>
        <w:r w:rsidR="00D2570F">
          <w:rPr>
            <w:noProof/>
            <w:webHidden/>
          </w:rPr>
          <w:fldChar w:fldCharType="end"/>
        </w:r>
      </w:hyperlink>
    </w:p>
    <w:p w14:paraId="59DFD480" w14:textId="6AC99C2E"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58"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_Toc151032058 \h </w:instrText>
        </w:r>
        <w:r w:rsidR="00D2570F">
          <w:rPr>
            <w:noProof/>
            <w:webHidden/>
          </w:rPr>
        </w:r>
        <w:r w:rsidR="00D2570F">
          <w:rPr>
            <w:noProof/>
            <w:webHidden/>
          </w:rPr>
          <w:fldChar w:fldCharType="separate"/>
        </w:r>
        <w:r w:rsidR="00D2570F">
          <w:rPr>
            <w:noProof/>
            <w:webHidden/>
          </w:rPr>
          <w:t>207</w:t>
        </w:r>
        <w:r w:rsidR="00D2570F">
          <w:rPr>
            <w:noProof/>
            <w:webHidden/>
          </w:rPr>
          <w:fldChar w:fldCharType="end"/>
        </w:r>
      </w:hyperlink>
    </w:p>
    <w:p w14:paraId="7AE811A8" w14:textId="65573C6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59"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_Toc151032059 \h </w:instrText>
        </w:r>
        <w:r w:rsidR="00D2570F">
          <w:rPr>
            <w:noProof/>
            <w:webHidden/>
          </w:rPr>
        </w:r>
        <w:r w:rsidR="00D2570F">
          <w:rPr>
            <w:noProof/>
            <w:webHidden/>
          </w:rPr>
          <w:fldChar w:fldCharType="separate"/>
        </w:r>
        <w:r w:rsidR="00D2570F">
          <w:rPr>
            <w:noProof/>
            <w:webHidden/>
          </w:rPr>
          <w:t>211</w:t>
        </w:r>
        <w:r w:rsidR="00D2570F">
          <w:rPr>
            <w:noProof/>
            <w:webHidden/>
          </w:rPr>
          <w:fldChar w:fldCharType="end"/>
        </w:r>
      </w:hyperlink>
    </w:p>
    <w:p w14:paraId="33FA4E19" w14:textId="6FC6DC1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60"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_Toc151032060 \h </w:instrText>
        </w:r>
        <w:r w:rsidR="00D2570F">
          <w:rPr>
            <w:noProof/>
            <w:webHidden/>
          </w:rPr>
        </w:r>
        <w:r w:rsidR="00D2570F">
          <w:rPr>
            <w:noProof/>
            <w:webHidden/>
          </w:rPr>
          <w:fldChar w:fldCharType="separate"/>
        </w:r>
        <w:r w:rsidR="00D2570F">
          <w:rPr>
            <w:noProof/>
            <w:webHidden/>
          </w:rPr>
          <w:t>213</w:t>
        </w:r>
        <w:r w:rsidR="00D2570F">
          <w:rPr>
            <w:noProof/>
            <w:webHidden/>
          </w:rPr>
          <w:fldChar w:fldCharType="end"/>
        </w:r>
      </w:hyperlink>
    </w:p>
    <w:p w14:paraId="2492D67F" w14:textId="1A91873D" w:rsidR="00D2570F" w:rsidRDefault="000540E8">
      <w:pPr>
        <w:pStyle w:val="TOC1"/>
        <w:tabs>
          <w:tab w:val="right" w:leader="dot" w:pos="9350"/>
        </w:tabs>
        <w:rPr>
          <w:rFonts w:eastAsiaTheme="minorEastAsia" w:cstheme="minorBidi"/>
          <w:b w:val="0"/>
          <w:bCs w:val="0"/>
          <w:caps w:val="0"/>
          <w:noProof/>
          <w:sz w:val="22"/>
          <w:szCs w:val="22"/>
          <w:lang w:eastAsia="en-GB" w:bidi="ar-SA"/>
          <w14:ligatures w14:val="standardContextual"/>
        </w:rPr>
      </w:pPr>
      <w:hyperlink w:anchor="_Toc151032061" w:history="1">
        <w:r w:rsidR="00D2570F" w:rsidRPr="00EA0AB5">
          <w:rPr>
            <w:rStyle w:val="Hyperlink"/>
            <w:noProof/>
            <w:lang w:val="sq-AL" w:eastAsia="en-US"/>
          </w:rPr>
          <w:t>GRUPIMI V: BURIMET, BUJQËSIA DHE KOHEZIONI</w:t>
        </w:r>
        <w:r w:rsidR="00D2570F">
          <w:rPr>
            <w:noProof/>
            <w:webHidden/>
          </w:rPr>
          <w:tab/>
        </w:r>
        <w:r w:rsidR="00D2570F">
          <w:rPr>
            <w:noProof/>
            <w:webHidden/>
          </w:rPr>
          <w:fldChar w:fldCharType="begin"/>
        </w:r>
        <w:r w:rsidR="00D2570F">
          <w:rPr>
            <w:noProof/>
            <w:webHidden/>
          </w:rPr>
          <w:instrText xml:space="preserve"> PAGEREF _Toc151032061 \h </w:instrText>
        </w:r>
        <w:r w:rsidR="00D2570F">
          <w:rPr>
            <w:noProof/>
            <w:webHidden/>
          </w:rPr>
        </w:r>
        <w:r w:rsidR="00D2570F">
          <w:rPr>
            <w:noProof/>
            <w:webHidden/>
          </w:rPr>
          <w:fldChar w:fldCharType="separate"/>
        </w:r>
        <w:r w:rsidR="00D2570F">
          <w:rPr>
            <w:noProof/>
            <w:webHidden/>
          </w:rPr>
          <w:t>220</w:t>
        </w:r>
        <w:r w:rsidR="00D2570F">
          <w:rPr>
            <w:noProof/>
            <w:webHidden/>
          </w:rPr>
          <w:fldChar w:fldCharType="end"/>
        </w:r>
      </w:hyperlink>
    </w:p>
    <w:p w14:paraId="303B8F91" w14:textId="77DE3E84"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62" w:history="1">
        <w:r w:rsidR="00D2570F" w:rsidRPr="00EA0AB5">
          <w:rPr>
            <w:rStyle w:val="Hyperlink"/>
            <w:noProof/>
            <w:lang w:val="sq-AL" w:eastAsia="en-US"/>
          </w:rPr>
          <w:t>KAPITULLI 11: BUJQËSIA DHE ZHVILLIMI RURAL</w:t>
        </w:r>
        <w:r w:rsidR="00D2570F">
          <w:rPr>
            <w:noProof/>
            <w:webHidden/>
          </w:rPr>
          <w:tab/>
        </w:r>
        <w:r w:rsidR="00D2570F">
          <w:rPr>
            <w:noProof/>
            <w:webHidden/>
          </w:rPr>
          <w:fldChar w:fldCharType="begin"/>
        </w:r>
        <w:r w:rsidR="00D2570F">
          <w:rPr>
            <w:noProof/>
            <w:webHidden/>
          </w:rPr>
          <w:instrText xml:space="preserve"> PAGEREF _Toc151032062 \h </w:instrText>
        </w:r>
        <w:r w:rsidR="00D2570F">
          <w:rPr>
            <w:noProof/>
            <w:webHidden/>
          </w:rPr>
        </w:r>
        <w:r w:rsidR="00D2570F">
          <w:rPr>
            <w:noProof/>
            <w:webHidden/>
          </w:rPr>
          <w:fldChar w:fldCharType="separate"/>
        </w:r>
        <w:r w:rsidR="00D2570F">
          <w:rPr>
            <w:noProof/>
            <w:webHidden/>
          </w:rPr>
          <w:t>220</w:t>
        </w:r>
        <w:r w:rsidR="00D2570F">
          <w:rPr>
            <w:noProof/>
            <w:webHidden/>
          </w:rPr>
          <w:fldChar w:fldCharType="end"/>
        </w:r>
      </w:hyperlink>
    </w:p>
    <w:p w14:paraId="77FF87D0" w14:textId="1B839043"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63"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_Toc151032063 \h </w:instrText>
        </w:r>
        <w:r w:rsidR="00D2570F">
          <w:rPr>
            <w:noProof/>
            <w:webHidden/>
          </w:rPr>
        </w:r>
        <w:r w:rsidR="00D2570F">
          <w:rPr>
            <w:noProof/>
            <w:webHidden/>
          </w:rPr>
          <w:fldChar w:fldCharType="separate"/>
        </w:r>
        <w:r w:rsidR="00D2570F">
          <w:rPr>
            <w:noProof/>
            <w:webHidden/>
          </w:rPr>
          <w:t>220</w:t>
        </w:r>
        <w:r w:rsidR="00D2570F">
          <w:rPr>
            <w:noProof/>
            <w:webHidden/>
          </w:rPr>
          <w:fldChar w:fldCharType="end"/>
        </w:r>
      </w:hyperlink>
    </w:p>
    <w:p w14:paraId="210A241C" w14:textId="5F94ED21"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64"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_Toc151032064 \h </w:instrText>
        </w:r>
        <w:r w:rsidR="00D2570F">
          <w:rPr>
            <w:noProof/>
            <w:webHidden/>
          </w:rPr>
        </w:r>
        <w:r w:rsidR="00D2570F">
          <w:rPr>
            <w:noProof/>
            <w:webHidden/>
          </w:rPr>
          <w:fldChar w:fldCharType="separate"/>
        </w:r>
        <w:r w:rsidR="00D2570F">
          <w:rPr>
            <w:noProof/>
            <w:webHidden/>
          </w:rPr>
          <w:t>220</w:t>
        </w:r>
        <w:r w:rsidR="00D2570F">
          <w:rPr>
            <w:noProof/>
            <w:webHidden/>
          </w:rPr>
          <w:fldChar w:fldCharType="end"/>
        </w:r>
      </w:hyperlink>
    </w:p>
    <w:p w14:paraId="1D180F3B" w14:textId="00F02B1E"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65"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_Toc151032065 \h </w:instrText>
        </w:r>
        <w:r w:rsidR="00D2570F">
          <w:rPr>
            <w:noProof/>
            <w:webHidden/>
          </w:rPr>
        </w:r>
        <w:r w:rsidR="00D2570F">
          <w:rPr>
            <w:noProof/>
            <w:webHidden/>
          </w:rPr>
          <w:fldChar w:fldCharType="separate"/>
        </w:r>
        <w:r w:rsidR="00D2570F">
          <w:rPr>
            <w:noProof/>
            <w:webHidden/>
          </w:rPr>
          <w:t>221</w:t>
        </w:r>
        <w:r w:rsidR="00D2570F">
          <w:rPr>
            <w:noProof/>
            <w:webHidden/>
          </w:rPr>
          <w:fldChar w:fldCharType="end"/>
        </w:r>
      </w:hyperlink>
    </w:p>
    <w:p w14:paraId="3F0D01BB" w14:textId="108E857D"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66" w:history="1">
        <w:r w:rsidR="00D2570F" w:rsidRPr="00EA0AB5">
          <w:rPr>
            <w:rStyle w:val="Hyperlink"/>
            <w:noProof/>
            <w:lang w:val="sq-AL" w:eastAsia="en-US"/>
          </w:rPr>
          <w:t>KAPITULLI 12: POLITIKAT E SIGURISË USHQIMORE, VETERINARISË DHE MBROJTJES SE BIMËVE</w:t>
        </w:r>
        <w:r w:rsidR="00D2570F">
          <w:rPr>
            <w:noProof/>
            <w:webHidden/>
          </w:rPr>
          <w:tab/>
        </w:r>
        <w:r w:rsidR="00D2570F">
          <w:rPr>
            <w:noProof/>
            <w:webHidden/>
          </w:rPr>
          <w:fldChar w:fldCharType="begin"/>
        </w:r>
        <w:r w:rsidR="00D2570F">
          <w:rPr>
            <w:noProof/>
            <w:webHidden/>
          </w:rPr>
          <w:instrText xml:space="preserve"> PAGEREF _Toc151032066 \h </w:instrText>
        </w:r>
        <w:r w:rsidR="00D2570F">
          <w:rPr>
            <w:noProof/>
            <w:webHidden/>
          </w:rPr>
        </w:r>
        <w:r w:rsidR="00D2570F">
          <w:rPr>
            <w:noProof/>
            <w:webHidden/>
          </w:rPr>
          <w:fldChar w:fldCharType="separate"/>
        </w:r>
        <w:r w:rsidR="00D2570F">
          <w:rPr>
            <w:noProof/>
            <w:webHidden/>
          </w:rPr>
          <w:t>222</w:t>
        </w:r>
        <w:r w:rsidR="00D2570F">
          <w:rPr>
            <w:noProof/>
            <w:webHidden/>
          </w:rPr>
          <w:fldChar w:fldCharType="end"/>
        </w:r>
      </w:hyperlink>
    </w:p>
    <w:p w14:paraId="71083EB8" w14:textId="642FD94E"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67"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_Toc151032067 \h </w:instrText>
        </w:r>
        <w:r w:rsidR="00D2570F">
          <w:rPr>
            <w:noProof/>
            <w:webHidden/>
          </w:rPr>
        </w:r>
        <w:r w:rsidR="00D2570F">
          <w:rPr>
            <w:noProof/>
            <w:webHidden/>
          </w:rPr>
          <w:fldChar w:fldCharType="separate"/>
        </w:r>
        <w:r w:rsidR="00D2570F">
          <w:rPr>
            <w:noProof/>
            <w:webHidden/>
          </w:rPr>
          <w:t>222</w:t>
        </w:r>
        <w:r w:rsidR="00D2570F">
          <w:rPr>
            <w:noProof/>
            <w:webHidden/>
          </w:rPr>
          <w:fldChar w:fldCharType="end"/>
        </w:r>
      </w:hyperlink>
    </w:p>
    <w:p w14:paraId="645B063D" w14:textId="6BC21076"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68"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_Toc151032068 \h </w:instrText>
        </w:r>
        <w:r w:rsidR="00D2570F">
          <w:rPr>
            <w:noProof/>
            <w:webHidden/>
          </w:rPr>
        </w:r>
        <w:r w:rsidR="00D2570F">
          <w:rPr>
            <w:noProof/>
            <w:webHidden/>
          </w:rPr>
          <w:fldChar w:fldCharType="separate"/>
        </w:r>
        <w:r w:rsidR="00D2570F">
          <w:rPr>
            <w:noProof/>
            <w:webHidden/>
          </w:rPr>
          <w:t>223</w:t>
        </w:r>
        <w:r w:rsidR="00D2570F">
          <w:rPr>
            <w:noProof/>
            <w:webHidden/>
          </w:rPr>
          <w:fldChar w:fldCharType="end"/>
        </w:r>
      </w:hyperlink>
    </w:p>
    <w:p w14:paraId="130B337F" w14:textId="5DEE09F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69"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_Toc151032069 \h </w:instrText>
        </w:r>
        <w:r w:rsidR="00D2570F">
          <w:rPr>
            <w:noProof/>
            <w:webHidden/>
          </w:rPr>
        </w:r>
        <w:r w:rsidR="00D2570F">
          <w:rPr>
            <w:noProof/>
            <w:webHidden/>
          </w:rPr>
          <w:fldChar w:fldCharType="separate"/>
        </w:r>
        <w:r w:rsidR="00D2570F">
          <w:rPr>
            <w:noProof/>
            <w:webHidden/>
          </w:rPr>
          <w:t>224</w:t>
        </w:r>
        <w:r w:rsidR="00D2570F">
          <w:rPr>
            <w:noProof/>
            <w:webHidden/>
          </w:rPr>
          <w:fldChar w:fldCharType="end"/>
        </w:r>
      </w:hyperlink>
    </w:p>
    <w:p w14:paraId="2FC340BE" w14:textId="1431F4E4"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70" w:history="1">
        <w:r w:rsidR="00D2570F" w:rsidRPr="00EA0AB5">
          <w:rPr>
            <w:rStyle w:val="Hyperlink"/>
            <w:noProof/>
            <w:lang w:val="sq-AL" w:eastAsia="en-US"/>
          </w:rPr>
          <w:t>KAPITULLI 13: PESHKIMI</w:t>
        </w:r>
        <w:r w:rsidR="00D2570F">
          <w:rPr>
            <w:noProof/>
            <w:webHidden/>
          </w:rPr>
          <w:tab/>
        </w:r>
        <w:r w:rsidR="00D2570F">
          <w:rPr>
            <w:noProof/>
            <w:webHidden/>
          </w:rPr>
          <w:fldChar w:fldCharType="begin"/>
        </w:r>
        <w:r w:rsidR="00D2570F">
          <w:rPr>
            <w:noProof/>
            <w:webHidden/>
          </w:rPr>
          <w:instrText xml:space="preserve"> PAGEREF _Toc151032070 \h </w:instrText>
        </w:r>
        <w:r w:rsidR="00D2570F">
          <w:rPr>
            <w:noProof/>
            <w:webHidden/>
          </w:rPr>
        </w:r>
        <w:r w:rsidR="00D2570F">
          <w:rPr>
            <w:noProof/>
            <w:webHidden/>
          </w:rPr>
          <w:fldChar w:fldCharType="separate"/>
        </w:r>
        <w:r w:rsidR="00D2570F">
          <w:rPr>
            <w:noProof/>
            <w:webHidden/>
          </w:rPr>
          <w:t>224</w:t>
        </w:r>
        <w:r w:rsidR="00D2570F">
          <w:rPr>
            <w:noProof/>
            <w:webHidden/>
          </w:rPr>
          <w:fldChar w:fldCharType="end"/>
        </w:r>
      </w:hyperlink>
    </w:p>
    <w:p w14:paraId="709775F0" w14:textId="276E6C44"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71"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_Toc151032071 \h </w:instrText>
        </w:r>
        <w:r w:rsidR="00D2570F">
          <w:rPr>
            <w:noProof/>
            <w:webHidden/>
          </w:rPr>
        </w:r>
        <w:r w:rsidR="00D2570F">
          <w:rPr>
            <w:noProof/>
            <w:webHidden/>
          </w:rPr>
          <w:fldChar w:fldCharType="separate"/>
        </w:r>
        <w:r w:rsidR="00D2570F">
          <w:rPr>
            <w:noProof/>
            <w:webHidden/>
          </w:rPr>
          <w:t>224</w:t>
        </w:r>
        <w:r w:rsidR="00D2570F">
          <w:rPr>
            <w:noProof/>
            <w:webHidden/>
          </w:rPr>
          <w:fldChar w:fldCharType="end"/>
        </w:r>
      </w:hyperlink>
    </w:p>
    <w:p w14:paraId="7D946BE0" w14:textId="2F11C4A7"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72"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_Toc151032072 \h </w:instrText>
        </w:r>
        <w:r w:rsidR="00D2570F">
          <w:rPr>
            <w:noProof/>
            <w:webHidden/>
          </w:rPr>
        </w:r>
        <w:r w:rsidR="00D2570F">
          <w:rPr>
            <w:noProof/>
            <w:webHidden/>
          </w:rPr>
          <w:fldChar w:fldCharType="separate"/>
        </w:r>
        <w:r w:rsidR="00D2570F">
          <w:rPr>
            <w:noProof/>
            <w:webHidden/>
          </w:rPr>
          <w:t>226</w:t>
        </w:r>
        <w:r w:rsidR="00D2570F">
          <w:rPr>
            <w:noProof/>
            <w:webHidden/>
          </w:rPr>
          <w:fldChar w:fldCharType="end"/>
        </w:r>
      </w:hyperlink>
    </w:p>
    <w:p w14:paraId="41FB5B99" w14:textId="1B16B02B"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73"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_Toc151032073 \h </w:instrText>
        </w:r>
        <w:r w:rsidR="00D2570F">
          <w:rPr>
            <w:noProof/>
            <w:webHidden/>
          </w:rPr>
        </w:r>
        <w:r w:rsidR="00D2570F">
          <w:rPr>
            <w:noProof/>
            <w:webHidden/>
          </w:rPr>
          <w:fldChar w:fldCharType="separate"/>
        </w:r>
        <w:r w:rsidR="00D2570F">
          <w:rPr>
            <w:noProof/>
            <w:webHidden/>
          </w:rPr>
          <w:t>226</w:t>
        </w:r>
        <w:r w:rsidR="00D2570F">
          <w:rPr>
            <w:noProof/>
            <w:webHidden/>
          </w:rPr>
          <w:fldChar w:fldCharType="end"/>
        </w:r>
      </w:hyperlink>
    </w:p>
    <w:p w14:paraId="62F5D3B9" w14:textId="280BE1A1"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74" w:history="1">
        <w:r w:rsidR="00D2570F" w:rsidRPr="00EA0AB5">
          <w:rPr>
            <w:rStyle w:val="Hyperlink"/>
            <w:noProof/>
            <w:lang w:val="sq-AL" w:eastAsia="en-US"/>
          </w:rPr>
          <w:t>KAPITULLI 22: POLITIKAT RAJONALE DHE KOORDINIMI I INSTRUMENTEVE STRUKTURORE</w:t>
        </w:r>
        <w:r w:rsidR="00D2570F">
          <w:rPr>
            <w:noProof/>
            <w:webHidden/>
          </w:rPr>
          <w:tab/>
        </w:r>
        <w:r w:rsidR="00D2570F">
          <w:rPr>
            <w:noProof/>
            <w:webHidden/>
          </w:rPr>
          <w:fldChar w:fldCharType="begin"/>
        </w:r>
        <w:r w:rsidR="00D2570F">
          <w:rPr>
            <w:noProof/>
            <w:webHidden/>
          </w:rPr>
          <w:instrText xml:space="preserve"> PAGEREF _Toc151032074 \h </w:instrText>
        </w:r>
        <w:r w:rsidR="00D2570F">
          <w:rPr>
            <w:noProof/>
            <w:webHidden/>
          </w:rPr>
        </w:r>
        <w:r w:rsidR="00D2570F">
          <w:rPr>
            <w:noProof/>
            <w:webHidden/>
          </w:rPr>
          <w:fldChar w:fldCharType="separate"/>
        </w:r>
        <w:r w:rsidR="00D2570F">
          <w:rPr>
            <w:noProof/>
            <w:webHidden/>
          </w:rPr>
          <w:t>227</w:t>
        </w:r>
        <w:r w:rsidR="00D2570F">
          <w:rPr>
            <w:noProof/>
            <w:webHidden/>
          </w:rPr>
          <w:fldChar w:fldCharType="end"/>
        </w:r>
      </w:hyperlink>
    </w:p>
    <w:p w14:paraId="0BC84391" w14:textId="54BAF07A"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75"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_Toc151032075 \h </w:instrText>
        </w:r>
        <w:r w:rsidR="00D2570F">
          <w:rPr>
            <w:noProof/>
            <w:webHidden/>
          </w:rPr>
        </w:r>
        <w:r w:rsidR="00D2570F">
          <w:rPr>
            <w:noProof/>
            <w:webHidden/>
          </w:rPr>
          <w:fldChar w:fldCharType="separate"/>
        </w:r>
        <w:r w:rsidR="00D2570F">
          <w:rPr>
            <w:noProof/>
            <w:webHidden/>
          </w:rPr>
          <w:t>227</w:t>
        </w:r>
        <w:r w:rsidR="00D2570F">
          <w:rPr>
            <w:noProof/>
            <w:webHidden/>
          </w:rPr>
          <w:fldChar w:fldCharType="end"/>
        </w:r>
      </w:hyperlink>
    </w:p>
    <w:p w14:paraId="1CD4BF9C" w14:textId="11DA9FBC"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76"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_Toc151032076 \h </w:instrText>
        </w:r>
        <w:r w:rsidR="00D2570F">
          <w:rPr>
            <w:noProof/>
            <w:webHidden/>
          </w:rPr>
        </w:r>
        <w:r w:rsidR="00D2570F">
          <w:rPr>
            <w:noProof/>
            <w:webHidden/>
          </w:rPr>
          <w:fldChar w:fldCharType="separate"/>
        </w:r>
        <w:r w:rsidR="00D2570F">
          <w:rPr>
            <w:noProof/>
            <w:webHidden/>
          </w:rPr>
          <w:t>230</w:t>
        </w:r>
        <w:r w:rsidR="00D2570F">
          <w:rPr>
            <w:noProof/>
            <w:webHidden/>
          </w:rPr>
          <w:fldChar w:fldCharType="end"/>
        </w:r>
      </w:hyperlink>
    </w:p>
    <w:p w14:paraId="28C78469" w14:textId="767575A7"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77"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_Toc151032077 \h </w:instrText>
        </w:r>
        <w:r w:rsidR="00D2570F">
          <w:rPr>
            <w:noProof/>
            <w:webHidden/>
          </w:rPr>
        </w:r>
        <w:r w:rsidR="00D2570F">
          <w:rPr>
            <w:noProof/>
            <w:webHidden/>
          </w:rPr>
          <w:fldChar w:fldCharType="separate"/>
        </w:r>
        <w:r w:rsidR="00D2570F">
          <w:rPr>
            <w:noProof/>
            <w:webHidden/>
          </w:rPr>
          <w:t>231</w:t>
        </w:r>
        <w:r w:rsidR="00D2570F">
          <w:rPr>
            <w:noProof/>
            <w:webHidden/>
          </w:rPr>
          <w:fldChar w:fldCharType="end"/>
        </w:r>
      </w:hyperlink>
    </w:p>
    <w:p w14:paraId="092F8797" w14:textId="611DD37B"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78" w:history="1">
        <w:r w:rsidR="00D2570F" w:rsidRPr="00EA0AB5">
          <w:rPr>
            <w:rStyle w:val="Hyperlink"/>
            <w:noProof/>
            <w:lang w:val="sq-AL" w:eastAsia="en-US"/>
          </w:rPr>
          <w:t>KAPITULLI 33: DISPOZITAT FINANCIARE E BUXHETORE</w:t>
        </w:r>
        <w:r w:rsidR="00D2570F">
          <w:rPr>
            <w:noProof/>
            <w:webHidden/>
          </w:rPr>
          <w:tab/>
        </w:r>
        <w:r w:rsidR="00D2570F">
          <w:rPr>
            <w:noProof/>
            <w:webHidden/>
          </w:rPr>
          <w:fldChar w:fldCharType="begin"/>
        </w:r>
        <w:r w:rsidR="00D2570F">
          <w:rPr>
            <w:noProof/>
            <w:webHidden/>
          </w:rPr>
          <w:instrText xml:space="preserve"> PAGEREF _Toc151032078 \h </w:instrText>
        </w:r>
        <w:r w:rsidR="00D2570F">
          <w:rPr>
            <w:noProof/>
            <w:webHidden/>
          </w:rPr>
        </w:r>
        <w:r w:rsidR="00D2570F">
          <w:rPr>
            <w:noProof/>
            <w:webHidden/>
          </w:rPr>
          <w:fldChar w:fldCharType="separate"/>
        </w:r>
        <w:r w:rsidR="00D2570F">
          <w:rPr>
            <w:noProof/>
            <w:webHidden/>
          </w:rPr>
          <w:t>232</w:t>
        </w:r>
        <w:r w:rsidR="00D2570F">
          <w:rPr>
            <w:noProof/>
            <w:webHidden/>
          </w:rPr>
          <w:fldChar w:fldCharType="end"/>
        </w:r>
      </w:hyperlink>
    </w:p>
    <w:p w14:paraId="7F715E5B" w14:textId="1917399F"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79"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_Toc151032079 \h </w:instrText>
        </w:r>
        <w:r w:rsidR="00D2570F">
          <w:rPr>
            <w:noProof/>
            <w:webHidden/>
          </w:rPr>
        </w:r>
        <w:r w:rsidR="00D2570F">
          <w:rPr>
            <w:noProof/>
            <w:webHidden/>
          </w:rPr>
          <w:fldChar w:fldCharType="separate"/>
        </w:r>
        <w:r w:rsidR="00D2570F">
          <w:rPr>
            <w:noProof/>
            <w:webHidden/>
          </w:rPr>
          <w:t>232</w:t>
        </w:r>
        <w:r w:rsidR="00D2570F">
          <w:rPr>
            <w:noProof/>
            <w:webHidden/>
          </w:rPr>
          <w:fldChar w:fldCharType="end"/>
        </w:r>
      </w:hyperlink>
    </w:p>
    <w:p w14:paraId="3B3DB33C" w14:textId="3DFB2D62"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80"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_Toc151032080 \h </w:instrText>
        </w:r>
        <w:r w:rsidR="00D2570F">
          <w:rPr>
            <w:noProof/>
            <w:webHidden/>
          </w:rPr>
        </w:r>
        <w:r w:rsidR="00D2570F">
          <w:rPr>
            <w:noProof/>
            <w:webHidden/>
          </w:rPr>
          <w:fldChar w:fldCharType="separate"/>
        </w:r>
        <w:r w:rsidR="00D2570F">
          <w:rPr>
            <w:noProof/>
            <w:webHidden/>
          </w:rPr>
          <w:t>234</w:t>
        </w:r>
        <w:r w:rsidR="00D2570F">
          <w:rPr>
            <w:noProof/>
            <w:webHidden/>
          </w:rPr>
          <w:fldChar w:fldCharType="end"/>
        </w:r>
      </w:hyperlink>
    </w:p>
    <w:p w14:paraId="4911C71C" w14:textId="067B5998"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81"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_Toc151032081 \h </w:instrText>
        </w:r>
        <w:r w:rsidR="00D2570F">
          <w:rPr>
            <w:noProof/>
            <w:webHidden/>
          </w:rPr>
        </w:r>
        <w:r w:rsidR="00D2570F">
          <w:rPr>
            <w:noProof/>
            <w:webHidden/>
          </w:rPr>
          <w:fldChar w:fldCharType="separate"/>
        </w:r>
        <w:r w:rsidR="00D2570F">
          <w:rPr>
            <w:noProof/>
            <w:webHidden/>
          </w:rPr>
          <w:t>235</w:t>
        </w:r>
        <w:r w:rsidR="00D2570F">
          <w:rPr>
            <w:noProof/>
            <w:webHidden/>
          </w:rPr>
          <w:fldChar w:fldCharType="end"/>
        </w:r>
      </w:hyperlink>
    </w:p>
    <w:p w14:paraId="4A104D7F" w14:textId="00FC6596" w:rsidR="00D2570F" w:rsidRDefault="000540E8">
      <w:pPr>
        <w:pStyle w:val="TOC1"/>
        <w:tabs>
          <w:tab w:val="right" w:leader="dot" w:pos="9350"/>
        </w:tabs>
        <w:rPr>
          <w:rFonts w:eastAsiaTheme="minorEastAsia" w:cstheme="minorBidi"/>
          <w:b w:val="0"/>
          <w:bCs w:val="0"/>
          <w:caps w:val="0"/>
          <w:noProof/>
          <w:sz w:val="22"/>
          <w:szCs w:val="22"/>
          <w:lang w:eastAsia="en-GB" w:bidi="ar-SA"/>
          <w14:ligatures w14:val="standardContextual"/>
        </w:rPr>
      </w:pPr>
      <w:hyperlink w:anchor="_Toc151032082" w:history="1">
        <w:r w:rsidR="00D2570F" w:rsidRPr="00EA0AB5">
          <w:rPr>
            <w:rStyle w:val="Hyperlink"/>
            <w:noProof/>
            <w:lang w:val="sq-AL" w:eastAsia="en-US"/>
          </w:rPr>
          <w:t>GRUPIMI VI: MARRËDHËNIET ME JASHTË</w:t>
        </w:r>
        <w:r w:rsidR="00D2570F">
          <w:rPr>
            <w:noProof/>
            <w:webHidden/>
          </w:rPr>
          <w:tab/>
        </w:r>
        <w:r w:rsidR="00D2570F">
          <w:rPr>
            <w:noProof/>
            <w:webHidden/>
          </w:rPr>
          <w:fldChar w:fldCharType="begin"/>
        </w:r>
        <w:r w:rsidR="00D2570F">
          <w:rPr>
            <w:noProof/>
            <w:webHidden/>
          </w:rPr>
          <w:instrText xml:space="preserve"> PAGEREF _Toc151032082 \h </w:instrText>
        </w:r>
        <w:r w:rsidR="00D2570F">
          <w:rPr>
            <w:noProof/>
            <w:webHidden/>
          </w:rPr>
        </w:r>
        <w:r w:rsidR="00D2570F">
          <w:rPr>
            <w:noProof/>
            <w:webHidden/>
          </w:rPr>
          <w:fldChar w:fldCharType="separate"/>
        </w:r>
        <w:r w:rsidR="00D2570F">
          <w:rPr>
            <w:noProof/>
            <w:webHidden/>
          </w:rPr>
          <w:t>237</w:t>
        </w:r>
        <w:r w:rsidR="00D2570F">
          <w:rPr>
            <w:noProof/>
            <w:webHidden/>
          </w:rPr>
          <w:fldChar w:fldCharType="end"/>
        </w:r>
      </w:hyperlink>
    </w:p>
    <w:p w14:paraId="6E79D02F" w14:textId="7D4D37D8"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83" w:history="1">
        <w:r w:rsidR="00D2570F" w:rsidRPr="00EA0AB5">
          <w:rPr>
            <w:rStyle w:val="Hyperlink"/>
            <w:noProof/>
            <w:lang w:val="sq-AL" w:eastAsia="en-US"/>
          </w:rPr>
          <w:t>KAPITULLI 30: MARRËDHËNIET ME JASHTË</w:t>
        </w:r>
        <w:r w:rsidR="00D2570F">
          <w:rPr>
            <w:noProof/>
            <w:webHidden/>
          </w:rPr>
          <w:tab/>
        </w:r>
        <w:r w:rsidR="00D2570F">
          <w:rPr>
            <w:noProof/>
            <w:webHidden/>
          </w:rPr>
          <w:fldChar w:fldCharType="begin"/>
        </w:r>
        <w:r w:rsidR="00D2570F">
          <w:rPr>
            <w:noProof/>
            <w:webHidden/>
          </w:rPr>
          <w:instrText xml:space="preserve"> PAGEREF _Toc151032083 \h </w:instrText>
        </w:r>
        <w:r w:rsidR="00D2570F">
          <w:rPr>
            <w:noProof/>
            <w:webHidden/>
          </w:rPr>
        </w:r>
        <w:r w:rsidR="00D2570F">
          <w:rPr>
            <w:noProof/>
            <w:webHidden/>
          </w:rPr>
          <w:fldChar w:fldCharType="separate"/>
        </w:r>
        <w:r w:rsidR="00D2570F">
          <w:rPr>
            <w:noProof/>
            <w:webHidden/>
          </w:rPr>
          <w:t>237</w:t>
        </w:r>
        <w:r w:rsidR="00D2570F">
          <w:rPr>
            <w:noProof/>
            <w:webHidden/>
          </w:rPr>
          <w:fldChar w:fldCharType="end"/>
        </w:r>
      </w:hyperlink>
    </w:p>
    <w:p w14:paraId="52348D1D" w14:textId="71B822FE"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84"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_Toc151032084 \h </w:instrText>
        </w:r>
        <w:r w:rsidR="00D2570F">
          <w:rPr>
            <w:noProof/>
            <w:webHidden/>
          </w:rPr>
        </w:r>
        <w:r w:rsidR="00D2570F">
          <w:rPr>
            <w:noProof/>
            <w:webHidden/>
          </w:rPr>
          <w:fldChar w:fldCharType="separate"/>
        </w:r>
        <w:r w:rsidR="00D2570F">
          <w:rPr>
            <w:noProof/>
            <w:webHidden/>
          </w:rPr>
          <w:t>237</w:t>
        </w:r>
        <w:r w:rsidR="00D2570F">
          <w:rPr>
            <w:noProof/>
            <w:webHidden/>
          </w:rPr>
          <w:fldChar w:fldCharType="end"/>
        </w:r>
      </w:hyperlink>
    </w:p>
    <w:p w14:paraId="45167D0F" w14:textId="564FBDDD"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85"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_Toc151032085 \h </w:instrText>
        </w:r>
        <w:r w:rsidR="00D2570F">
          <w:rPr>
            <w:noProof/>
            <w:webHidden/>
          </w:rPr>
        </w:r>
        <w:r w:rsidR="00D2570F">
          <w:rPr>
            <w:noProof/>
            <w:webHidden/>
          </w:rPr>
          <w:fldChar w:fldCharType="separate"/>
        </w:r>
        <w:r w:rsidR="00D2570F">
          <w:rPr>
            <w:noProof/>
            <w:webHidden/>
          </w:rPr>
          <w:t>238</w:t>
        </w:r>
        <w:r w:rsidR="00D2570F">
          <w:rPr>
            <w:noProof/>
            <w:webHidden/>
          </w:rPr>
          <w:fldChar w:fldCharType="end"/>
        </w:r>
      </w:hyperlink>
    </w:p>
    <w:p w14:paraId="0AC87508" w14:textId="38E52CAF"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86"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_Toc151032086 \h </w:instrText>
        </w:r>
        <w:r w:rsidR="00D2570F">
          <w:rPr>
            <w:noProof/>
            <w:webHidden/>
          </w:rPr>
        </w:r>
        <w:r w:rsidR="00D2570F">
          <w:rPr>
            <w:noProof/>
            <w:webHidden/>
          </w:rPr>
          <w:fldChar w:fldCharType="separate"/>
        </w:r>
        <w:r w:rsidR="00D2570F">
          <w:rPr>
            <w:noProof/>
            <w:webHidden/>
          </w:rPr>
          <w:t>239</w:t>
        </w:r>
        <w:r w:rsidR="00D2570F">
          <w:rPr>
            <w:noProof/>
            <w:webHidden/>
          </w:rPr>
          <w:fldChar w:fldCharType="end"/>
        </w:r>
      </w:hyperlink>
    </w:p>
    <w:p w14:paraId="473E5972" w14:textId="30BC7263" w:rsidR="00D2570F" w:rsidRDefault="000540E8">
      <w:pPr>
        <w:pStyle w:val="TOC2"/>
        <w:tabs>
          <w:tab w:val="right" w:leader="dot" w:pos="9350"/>
        </w:tabs>
        <w:rPr>
          <w:rFonts w:eastAsiaTheme="minorEastAsia" w:cstheme="minorBidi"/>
          <w:smallCaps w:val="0"/>
          <w:noProof/>
          <w:sz w:val="22"/>
          <w:szCs w:val="22"/>
          <w:lang w:eastAsia="en-GB" w:bidi="ar-SA"/>
          <w14:ligatures w14:val="standardContextual"/>
        </w:rPr>
      </w:pPr>
      <w:hyperlink w:anchor="_Toc151032087" w:history="1">
        <w:r w:rsidR="00D2570F" w:rsidRPr="00EA0AB5">
          <w:rPr>
            <w:rStyle w:val="Hyperlink"/>
            <w:noProof/>
            <w:lang w:val="sq-AL" w:eastAsia="en-US"/>
          </w:rPr>
          <w:t>KAPITULLI 31: POLITIKA E JASHTME, E SIGURISË DHE E MBROJTJES</w:t>
        </w:r>
        <w:r w:rsidR="00D2570F">
          <w:rPr>
            <w:noProof/>
            <w:webHidden/>
          </w:rPr>
          <w:tab/>
        </w:r>
        <w:r w:rsidR="00D2570F">
          <w:rPr>
            <w:noProof/>
            <w:webHidden/>
          </w:rPr>
          <w:fldChar w:fldCharType="begin"/>
        </w:r>
        <w:r w:rsidR="00D2570F">
          <w:rPr>
            <w:noProof/>
            <w:webHidden/>
          </w:rPr>
          <w:instrText xml:space="preserve"> PAGEREF _Toc151032087 \h </w:instrText>
        </w:r>
        <w:r w:rsidR="00D2570F">
          <w:rPr>
            <w:noProof/>
            <w:webHidden/>
          </w:rPr>
        </w:r>
        <w:r w:rsidR="00D2570F">
          <w:rPr>
            <w:noProof/>
            <w:webHidden/>
          </w:rPr>
          <w:fldChar w:fldCharType="separate"/>
        </w:r>
        <w:r w:rsidR="00D2570F">
          <w:rPr>
            <w:noProof/>
            <w:webHidden/>
          </w:rPr>
          <w:t>239</w:t>
        </w:r>
        <w:r w:rsidR="00D2570F">
          <w:rPr>
            <w:noProof/>
            <w:webHidden/>
          </w:rPr>
          <w:fldChar w:fldCharType="end"/>
        </w:r>
      </w:hyperlink>
    </w:p>
    <w:p w14:paraId="3DFA4454" w14:textId="126418DD"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88" w:history="1">
        <w:r w:rsidR="00D2570F" w:rsidRPr="00EA0AB5">
          <w:rPr>
            <w:rStyle w:val="Hyperlink"/>
            <w:rFonts w:asciiTheme="majorHAnsi" w:eastAsiaTheme="majorEastAsia" w:hAnsiTheme="majorHAnsi" w:cstheme="majorBidi"/>
            <w:noProof/>
            <w:lang w:val="sq-AL" w:eastAsia="en-US"/>
          </w:rPr>
          <w:t>Përmbledhje e nivelit aktual të harmonizimit me acquis të BE-së</w:t>
        </w:r>
        <w:r w:rsidR="00D2570F">
          <w:rPr>
            <w:noProof/>
            <w:webHidden/>
          </w:rPr>
          <w:tab/>
        </w:r>
        <w:r w:rsidR="00D2570F">
          <w:rPr>
            <w:noProof/>
            <w:webHidden/>
          </w:rPr>
          <w:fldChar w:fldCharType="begin"/>
        </w:r>
        <w:r w:rsidR="00D2570F">
          <w:rPr>
            <w:noProof/>
            <w:webHidden/>
          </w:rPr>
          <w:instrText xml:space="preserve"> PAGEREF _Toc151032088 \h </w:instrText>
        </w:r>
        <w:r w:rsidR="00D2570F">
          <w:rPr>
            <w:noProof/>
            <w:webHidden/>
          </w:rPr>
        </w:r>
        <w:r w:rsidR="00D2570F">
          <w:rPr>
            <w:noProof/>
            <w:webHidden/>
          </w:rPr>
          <w:fldChar w:fldCharType="separate"/>
        </w:r>
        <w:r w:rsidR="00D2570F">
          <w:rPr>
            <w:noProof/>
            <w:webHidden/>
          </w:rPr>
          <w:t>239</w:t>
        </w:r>
        <w:r w:rsidR="00D2570F">
          <w:rPr>
            <w:noProof/>
            <w:webHidden/>
          </w:rPr>
          <w:fldChar w:fldCharType="end"/>
        </w:r>
      </w:hyperlink>
    </w:p>
    <w:p w14:paraId="451C2328" w14:textId="6BFD5066"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89" w:history="1">
        <w:r w:rsidR="00D2570F" w:rsidRPr="00EA0AB5">
          <w:rPr>
            <w:rStyle w:val="Hyperlink"/>
            <w:rFonts w:asciiTheme="majorHAnsi" w:eastAsiaTheme="majorEastAsia" w:hAnsiTheme="majorHAnsi" w:cstheme="majorBidi"/>
            <w:noProof/>
            <w:lang w:val="sq-AL" w:eastAsia="en-US"/>
          </w:rPr>
          <w:t>Përmbledhje e mangësive për t’u adresuar</w:t>
        </w:r>
        <w:r w:rsidR="00D2570F">
          <w:rPr>
            <w:noProof/>
            <w:webHidden/>
          </w:rPr>
          <w:tab/>
        </w:r>
        <w:r w:rsidR="00D2570F">
          <w:rPr>
            <w:noProof/>
            <w:webHidden/>
          </w:rPr>
          <w:fldChar w:fldCharType="begin"/>
        </w:r>
        <w:r w:rsidR="00D2570F">
          <w:rPr>
            <w:noProof/>
            <w:webHidden/>
          </w:rPr>
          <w:instrText xml:space="preserve"> PAGEREF _Toc151032089 \h </w:instrText>
        </w:r>
        <w:r w:rsidR="00D2570F">
          <w:rPr>
            <w:noProof/>
            <w:webHidden/>
          </w:rPr>
        </w:r>
        <w:r w:rsidR="00D2570F">
          <w:rPr>
            <w:noProof/>
            <w:webHidden/>
          </w:rPr>
          <w:fldChar w:fldCharType="separate"/>
        </w:r>
        <w:r w:rsidR="00D2570F">
          <w:rPr>
            <w:noProof/>
            <w:webHidden/>
          </w:rPr>
          <w:t>241</w:t>
        </w:r>
        <w:r w:rsidR="00D2570F">
          <w:rPr>
            <w:noProof/>
            <w:webHidden/>
          </w:rPr>
          <w:fldChar w:fldCharType="end"/>
        </w:r>
      </w:hyperlink>
    </w:p>
    <w:p w14:paraId="637D8ACC" w14:textId="150FF770" w:rsidR="00D2570F" w:rsidRDefault="000540E8">
      <w:pPr>
        <w:pStyle w:val="TOC3"/>
        <w:tabs>
          <w:tab w:val="right" w:leader="dot" w:pos="9350"/>
        </w:tabs>
        <w:rPr>
          <w:rFonts w:eastAsiaTheme="minorEastAsia" w:cstheme="minorBidi"/>
          <w:i w:val="0"/>
          <w:iCs w:val="0"/>
          <w:noProof/>
          <w:sz w:val="22"/>
          <w:szCs w:val="22"/>
          <w:lang w:eastAsia="en-GB" w:bidi="ar-SA"/>
          <w14:ligatures w14:val="standardContextual"/>
        </w:rPr>
      </w:pPr>
      <w:hyperlink w:anchor="_Toc151032090" w:history="1">
        <w:r w:rsidR="00D2570F" w:rsidRPr="00EA0AB5">
          <w:rPr>
            <w:rStyle w:val="Hyperlink"/>
            <w:rFonts w:asciiTheme="majorHAnsi" w:eastAsiaTheme="majorEastAsia" w:hAnsiTheme="majorHAnsi" w:cstheme="majorBidi"/>
            <w:noProof/>
            <w:lang w:val="sq-AL" w:eastAsia="en-US"/>
          </w:rPr>
          <w:t>Planet deri në 2030 për përafrimin me EU acquis dhe plotësimin e kritereve për anëtarësimin në Bashkimin Evropian</w:t>
        </w:r>
        <w:r w:rsidR="00D2570F">
          <w:rPr>
            <w:noProof/>
            <w:webHidden/>
          </w:rPr>
          <w:tab/>
        </w:r>
        <w:r w:rsidR="00D2570F">
          <w:rPr>
            <w:noProof/>
            <w:webHidden/>
          </w:rPr>
          <w:fldChar w:fldCharType="begin"/>
        </w:r>
        <w:r w:rsidR="00D2570F">
          <w:rPr>
            <w:noProof/>
            <w:webHidden/>
          </w:rPr>
          <w:instrText xml:space="preserve"> PAGEREF _Toc151032090 \h </w:instrText>
        </w:r>
        <w:r w:rsidR="00D2570F">
          <w:rPr>
            <w:noProof/>
            <w:webHidden/>
          </w:rPr>
        </w:r>
        <w:r w:rsidR="00D2570F">
          <w:rPr>
            <w:noProof/>
            <w:webHidden/>
          </w:rPr>
          <w:fldChar w:fldCharType="separate"/>
        </w:r>
        <w:r w:rsidR="00D2570F">
          <w:rPr>
            <w:noProof/>
            <w:webHidden/>
          </w:rPr>
          <w:t>241</w:t>
        </w:r>
        <w:r w:rsidR="00D2570F">
          <w:rPr>
            <w:noProof/>
            <w:webHidden/>
          </w:rPr>
          <w:fldChar w:fldCharType="end"/>
        </w:r>
      </w:hyperlink>
    </w:p>
    <w:p w14:paraId="26DFCC29" w14:textId="6242A912" w:rsidR="000B17D6" w:rsidRPr="00000E1F" w:rsidRDefault="004B12A7">
      <w:pPr>
        <w:spacing w:line="300" w:lineRule="exact"/>
        <w:jc w:val="both"/>
        <w:rPr>
          <w:rFonts w:ascii="Times New Roman" w:hAnsi="Times New Roman" w:cs="Times New Roman"/>
          <w:bCs/>
          <w:lang w:val="sq-AL"/>
        </w:rPr>
      </w:pPr>
      <w:r>
        <w:rPr>
          <w:rFonts w:ascii="Times New Roman" w:hAnsi="Times New Roman" w:cs="Times New Roman"/>
          <w:bCs/>
          <w:caps/>
          <w:sz w:val="20"/>
          <w:szCs w:val="20"/>
          <w:lang w:val="sq-AL"/>
        </w:rPr>
        <w:fldChar w:fldCharType="end"/>
      </w:r>
    </w:p>
    <w:p w14:paraId="72A7FCD6" w14:textId="77777777" w:rsidR="000B17D6" w:rsidRPr="00000E1F" w:rsidRDefault="000B17D6">
      <w:pPr>
        <w:spacing w:line="300" w:lineRule="exact"/>
        <w:jc w:val="both"/>
        <w:rPr>
          <w:rFonts w:ascii="Times New Roman" w:hAnsi="Times New Roman" w:cs="Times New Roman"/>
          <w:bCs/>
          <w:lang w:val="sq-AL"/>
        </w:rPr>
      </w:pPr>
    </w:p>
    <w:p w14:paraId="319B8392" w14:textId="77777777" w:rsidR="000B17D6" w:rsidRPr="00000E1F" w:rsidRDefault="000B17D6">
      <w:pPr>
        <w:spacing w:line="300" w:lineRule="exact"/>
        <w:jc w:val="both"/>
        <w:rPr>
          <w:rFonts w:ascii="Times New Roman" w:hAnsi="Times New Roman" w:cs="Times New Roman"/>
          <w:bCs/>
          <w:lang w:val="sq-AL"/>
        </w:rPr>
      </w:pPr>
    </w:p>
    <w:p w14:paraId="36134C2F" w14:textId="77777777" w:rsidR="000B17D6" w:rsidRPr="00000E1F" w:rsidRDefault="000B17D6">
      <w:pPr>
        <w:spacing w:line="300" w:lineRule="exact"/>
        <w:jc w:val="both"/>
        <w:rPr>
          <w:rFonts w:ascii="Times New Roman" w:hAnsi="Times New Roman" w:cs="Times New Roman"/>
          <w:bCs/>
          <w:lang w:val="sq-AL"/>
        </w:rPr>
      </w:pPr>
    </w:p>
    <w:p w14:paraId="1D5E803E" w14:textId="77777777" w:rsidR="000B17D6" w:rsidRPr="00000E1F" w:rsidRDefault="000B17D6">
      <w:pPr>
        <w:spacing w:line="300" w:lineRule="exact"/>
        <w:jc w:val="both"/>
        <w:rPr>
          <w:rFonts w:ascii="Times New Roman" w:hAnsi="Times New Roman" w:cs="Times New Roman"/>
          <w:bCs/>
          <w:lang w:val="sq-AL"/>
        </w:rPr>
      </w:pPr>
    </w:p>
    <w:p w14:paraId="4D6A83D8" w14:textId="77777777" w:rsidR="000B17D6" w:rsidRPr="00000E1F" w:rsidRDefault="000B17D6">
      <w:pPr>
        <w:spacing w:line="300" w:lineRule="exact"/>
        <w:jc w:val="both"/>
        <w:rPr>
          <w:rFonts w:ascii="Times New Roman" w:hAnsi="Times New Roman" w:cs="Times New Roman"/>
          <w:bCs/>
          <w:lang w:val="sq-AL"/>
        </w:rPr>
      </w:pPr>
    </w:p>
    <w:p w14:paraId="0A50CD97" w14:textId="77777777" w:rsidR="000B17D6" w:rsidRPr="00000E1F" w:rsidRDefault="000B17D6">
      <w:pPr>
        <w:spacing w:line="300" w:lineRule="exact"/>
        <w:jc w:val="both"/>
        <w:rPr>
          <w:rFonts w:ascii="Times New Roman" w:hAnsi="Times New Roman" w:cs="Times New Roman"/>
          <w:bCs/>
          <w:lang w:val="sq-AL"/>
        </w:rPr>
      </w:pPr>
    </w:p>
    <w:p w14:paraId="58EBBE58" w14:textId="77777777" w:rsidR="000B17D6" w:rsidRPr="00000E1F" w:rsidRDefault="000B17D6">
      <w:pPr>
        <w:spacing w:line="300" w:lineRule="exact"/>
        <w:jc w:val="both"/>
        <w:rPr>
          <w:rFonts w:ascii="Times New Roman" w:hAnsi="Times New Roman" w:cs="Times New Roman"/>
          <w:bCs/>
          <w:lang w:val="sq-AL"/>
        </w:rPr>
      </w:pPr>
    </w:p>
    <w:p w14:paraId="66F2216A" w14:textId="77777777" w:rsidR="000B17D6" w:rsidRPr="00000E1F" w:rsidRDefault="000B17D6">
      <w:pPr>
        <w:spacing w:line="300" w:lineRule="exact"/>
        <w:jc w:val="both"/>
        <w:rPr>
          <w:rFonts w:ascii="Times New Roman" w:hAnsi="Times New Roman" w:cs="Times New Roman"/>
          <w:bCs/>
          <w:lang w:val="sq-AL"/>
        </w:rPr>
      </w:pPr>
    </w:p>
    <w:p w14:paraId="71F8CB7A" w14:textId="77777777" w:rsidR="000B17D6" w:rsidRPr="00000E1F" w:rsidRDefault="000B17D6">
      <w:pPr>
        <w:spacing w:line="300" w:lineRule="exact"/>
        <w:jc w:val="both"/>
        <w:rPr>
          <w:rFonts w:ascii="Times New Roman" w:hAnsi="Times New Roman" w:cs="Times New Roman"/>
          <w:bCs/>
          <w:lang w:val="sq-AL"/>
        </w:rPr>
      </w:pPr>
    </w:p>
    <w:p w14:paraId="70A2FDB4" w14:textId="77777777" w:rsidR="000B17D6" w:rsidRPr="00000E1F" w:rsidRDefault="000B17D6">
      <w:pPr>
        <w:spacing w:line="300" w:lineRule="exact"/>
        <w:jc w:val="both"/>
        <w:rPr>
          <w:rFonts w:ascii="Times New Roman" w:hAnsi="Times New Roman" w:cs="Times New Roman"/>
          <w:bCs/>
          <w:lang w:val="sq-AL"/>
        </w:rPr>
      </w:pPr>
    </w:p>
    <w:p w14:paraId="37EBE24B" w14:textId="77777777" w:rsidR="000B17D6" w:rsidRPr="00000E1F" w:rsidRDefault="000B17D6">
      <w:pPr>
        <w:spacing w:line="300" w:lineRule="exact"/>
        <w:jc w:val="both"/>
        <w:rPr>
          <w:rFonts w:ascii="Times New Roman" w:hAnsi="Times New Roman" w:cs="Times New Roman"/>
          <w:bCs/>
          <w:lang w:val="sq-AL"/>
        </w:rPr>
      </w:pPr>
    </w:p>
    <w:p w14:paraId="6F55337B" w14:textId="77777777" w:rsidR="000B17D6" w:rsidRPr="00000E1F" w:rsidRDefault="000B17D6">
      <w:pPr>
        <w:spacing w:line="300" w:lineRule="exact"/>
        <w:jc w:val="both"/>
        <w:rPr>
          <w:rFonts w:ascii="Times New Roman" w:hAnsi="Times New Roman" w:cs="Times New Roman"/>
          <w:bCs/>
          <w:lang w:val="sq-AL"/>
        </w:rPr>
      </w:pPr>
    </w:p>
    <w:p w14:paraId="32A4E687" w14:textId="77777777" w:rsidR="000B17D6" w:rsidRPr="00000E1F" w:rsidRDefault="000B17D6">
      <w:pPr>
        <w:spacing w:line="300" w:lineRule="exact"/>
        <w:jc w:val="both"/>
        <w:rPr>
          <w:rFonts w:ascii="Times New Roman" w:hAnsi="Times New Roman" w:cs="Times New Roman"/>
          <w:bCs/>
          <w:lang w:val="sq-AL"/>
        </w:rPr>
      </w:pPr>
    </w:p>
    <w:p w14:paraId="7B2C91CC" w14:textId="77777777" w:rsidR="000B17D6" w:rsidRPr="00000E1F" w:rsidRDefault="000B17D6">
      <w:pPr>
        <w:spacing w:line="300" w:lineRule="exact"/>
        <w:jc w:val="both"/>
        <w:rPr>
          <w:rFonts w:ascii="Times New Roman" w:hAnsi="Times New Roman" w:cs="Times New Roman"/>
          <w:bCs/>
          <w:lang w:val="sq-AL"/>
        </w:rPr>
      </w:pPr>
    </w:p>
    <w:p w14:paraId="77E22742" w14:textId="77777777" w:rsidR="000B17D6" w:rsidRPr="00000E1F" w:rsidRDefault="000B17D6">
      <w:pPr>
        <w:spacing w:line="300" w:lineRule="exact"/>
        <w:jc w:val="both"/>
        <w:rPr>
          <w:rFonts w:ascii="Times New Roman" w:hAnsi="Times New Roman" w:cs="Times New Roman"/>
          <w:bCs/>
          <w:lang w:val="sq-AL"/>
        </w:rPr>
      </w:pPr>
    </w:p>
    <w:p w14:paraId="04EE9E5E" w14:textId="77777777" w:rsidR="000B17D6" w:rsidRPr="00000E1F" w:rsidRDefault="000B17D6">
      <w:pPr>
        <w:spacing w:line="300" w:lineRule="exact"/>
        <w:jc w:val="both"/>
        <w:rPr>
          <w:rFonts w:ascii="Times New Roman" w:hAnsi="Times New Roman" w:cs="Times New Roman"/>
          <w:bCs/>
          <w:lang w:val="sq-AL"/>
        </w:rPr>
      </w:pPr>
    </w:p>
    <w:p w14:paraId="13252CDE" w14:textId="77777777" w:rsidR="00561411" w:rsidRPr="00000E1F" w:rsidRDefault="00561411">
      <w:pPr>
        <w:spacing w:line="300" w:lineRule="exact"/>
        <w:jc w:val="both"/>
        <w:rPr>
          <w:rFonts w:ascii="Times New Roman" w:hAnsi="Times New Roman" w:cs="Times New Roman"/>
          <w:bCs/>
          <w:lang w:val="sq-AL"/>
        </w:rPr>
      </w:pPr>
    </w:p>
    <w:p w14:paraId="38E3B80A" w14:textId="77777777" w:rsidR="000B17D6" w:rsidRPr="00000E1F" w:rsidRDefault="000B17D6">
      <w:pPr>
        <w:spacing w:line="300" w:lineRule="exact"/>
        <w:jc w:val="both"/>
        <w:rPr>
          <w:rFonts w:ascii="Times New Roman" w:hAnsi="Times New Roman" w:cs="Times New Roman"/>
          <w:bCs/>
          <w:lang w:val="sq-AL"/>
        </w:rPr>
      </w:pPr>
    </w:p>
    <w:p w14:paraId="131834D9" w14:textId="77777777" w:rsidR="000B17D6" w:rsidRPr="00000E1F" w:rsidRDefault="000B17D6">
      <w:pPr>
        <w:spacing w:line="300" w:lineRule="exact"/>
        <w:jc w:val="both"/>
        <w:rPr>
          <w:rFonts w:ascii="Times New Roman" w:hAnsi="Times New Roman" w:cs="Times New Roman"/>
          <w:bCs/>
          <w:lang w:val="sq-AL"/>
        </w:rPr>
      </w:pPr>
    </w:p>
    <w:p w14:paraId="22B01AD0" w14:textId="77777777" w:rsidR="000B17D6" w:rsidRPr="000D7B69" w:rsidRDefault="000540E8" w:rsidP="000845F9">
      <w:pPr>
        <w:pStyle w:val="Heading1"/>
        <w:suppressAutoHyphens w:val="0"/>
        <w:spacing w:line="259" w:lineRule="auto"/>
        <w:rPr>
          <w:lang w:val="sq-AL" w:eastAsia="en-US" w:bidi="ar-SA"/>
          <w14:ligatures w14:val="standardContextual"/>
        </w:rPr>
      </w:pPr>
      <w:bookmarkStart w:id="1" w:name="_Toc127459651"/>
      <w:bookmarkStart w:id="2" w:name="_Toc151031936"/>
      <w:r w:rsidRPr="000D7B69">
        <w:rPr>
          <w:lang w:val="sq-AL" w:eastAsia="en-US" w:bidi="ar-SA"/>
          <w14:ligatures w14:val="standardContextual"/>
        </w:rPr>
        <w:lastRenderedPageBreak/>
        <w:t>PJESA I: HYRJE</w:t>
      </w:r>
      <w:bookmarkEnd w:id="1"/>
      <w:bookmarkEnd w:id="2"/>
    </w:p>
    <w:p w14:paraId="590156F5" w14:textId="77777777" w:rsidR="000B17D6" w:rsidRPr="000D7B69" w:rsidRDefault="000B17D6" w:rsidP="00796D2E">
      <w:pPr>
        <w:rPr>
          <w:rFonts w:ascii="Times New Roman" w:hAnsi="Times New Roman" w:cs="Times New Roman"/>
          <w:lang w:val="sq-AL"/>
        </w:rPr>
      </w:pPr>
    </w:p>
    <w:p w14:paraId="2371D417" w14:textId="1C74F1D5" w:rsidR="000B17D6" w:rsidRPr="000D7B69" w:rsidRDefault="000540E8" w:rsidP="000845F9">
      <w:pPr>
        <w:pStyle w:val="Heading2"/>
        <w:suppressAutoHyphens w:val="0"/>
        <w:spacing w:line="259" w:lineRule="auto"/>
        <w:rPr>
          <w:lang w:val="sq-AL" w:eastAsia="en-US" w:bidi="ar-SA"/>
          <w14:ligatures w14:val="standardContextual"/>
        </w:rPr>
      </w:pPr>
      <w:bookmarkStart w:id="3" w:name="_Toc61000827"/>
      <w:bookmarkStart w:id="4" w:name="_Toc31629847"/>
      <w:bookmarkStart w:id="5" w:name="_Toc127459652"/>
      <w:bookmarkStart w:id="6" w:name="_Toc95210222"/>
      <w:bookmarkStart w:id="7" w:name="_Toc151031937"/>
      <w:r w:rsidRPr="000D7B69">
        <w:rPr>
          <w:lang w:val="sq-AL" w:eastAsia="en-US" w:bidi="ar-SA"/>
          <w14:ligatures w14:val="standardContextual"/>
        </w:rPr>
        <w:t>Anëtarësimi në B</w:t>
      </w:r>
      <w:bookmarkEnd w:id="3"/>
      <w:bookmarkEnd w:id="4"/>
      <w:r w:rsidRPr="000D7B69">
        <w:rPr>
          <w:lang w:val="sq-AL" w:eastAsia="en-US" w:bidi="ar-SA"/>
          <w14:ligatures w14:val="standardContextual"/>
        </w:rPr>
        <w:t>ashkimin Evropian</w:t>
      </w:r>
      <w:bookmarkEnd w:id="5"/>
      <w:bookmarkEnd w:id="6"/>
      <w:bookmarkEnd w:id="7"/>
    </w:p>
    <w:p w14:paraId="60E23D16" w14:textId="77777777" w:rsidR="000B17D6" w:rsidRPr="000D7B69" w:rsidRDefault="000B17D6" w:rsidP="00796D2E">
      <w:pPr>
        <w:rPr>
          <w:rFonts w:ascii="Times New Roman" w:hAnsi="Times New Roman" w:cs="Times New Roman"/>
          <w:lang w:val="sq-AL"/>
        </w:rPr>
      </w:pPr>
    </w:p>
    <w:p w14:paraId="624E60D0"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Anëtarësimi i Republikës së Shqipërisë në Bashkimin Evropian mbetet objektivi kryesor strategjik i Republikës së Shqipërisë. Qeveria shqiptare në programin e saj qeverisës ka përcaktuar se “Europa e Bashkuar është busulla jonë dhe familj</w:t>
      </w:r>
      <w:r w:rsidRPr="000D7B69">
        <w:rPr>
          <w:rFonts w:ascii="Times New Roman" w:eastAsia="Times New Roman" w:hAnsi="Times New Roman" w:cs="Times New Roman"/>
          <w:lang w:val="sq-AL"/>
        </w:rPr>
        <w:t>a natyrale të cilës i përkasim, por ku ende mungojmë”.</w:t>
      </w:r>
      <w:r w:rsidRPr="000D7B69">
        <w:rPr>
          <w:rStyle w:val="FootnoteReference"/>
          <w:rFonts w:ascii="Times New Roman" w:eastAsia="Times New Roman" w:hAnsi="Times New Roman" w:cs="Times New Roman"/>
          <w:lang w:val="sq-AL"/>
        </w:rPr>
        <w:footnoteReference w:id="1"/>
      </w:r>
    </w:p>
    <w:p w14:paraId="73E4F402" w14:textId="77777777" w:rsidR="000B17D6" w:rsidRPr="000D7B69" w:rsidRDefault="000B17D6">
      <w:pPr>
        <w:spacing w:line="300" w:lineRule="exact"/>
        <w:jc w:val="both"/>
        <w:rPr>
          <w:rFonts w:ascii="Times New Roman" w:eastAsia="Times New Roman" w:hAnsi="Times New Roman" w:cs="Times New Roman"/>
          <w:lang w:val="sq-AL"/>
        </w:rPr>
      </w:pPr>
    </w:p>
    <w:p w14:paraId="3171F8DF"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Ky objektiv i Republikës së Shqipërisë është pjesë e dy proceseve të lidhura ngushtë me njëri-tjetrin. Së pari, është pjesë e një procesi kombëtar për zhvillimin dhe transformimin e shoqërisë shqipta</w:t>
      </w:r>
      <w:r w:rsidRPr="000D7B69">
        <w:rPr>
          <w:rFonts w:ascii="Times New Roman" w:eastAsia="Times New Roman" w:hAnsi="Times New Roman" w:cs="Times New Roman"/>
          <w:lang w:val="sq-AL"/>
        </w:rPr>
        <w:t>re drejt Bashkimit Evropian. Strategjia Kombëtare për Zhvillim dhe Integrim Evropian si dokumenti bazë strategjik i Republikës së Shqipërisë përcakton se vizioni i Republikës së Shqipërisë për periudhën 2022 – 2030 është “Shqipëria 2030: Një ekonomi dinami</w:t>
      </w:r>
      <w:r w:rsidRPr="000D7B69">
        <w:rPr>
          <w:rFonts w:ascii="Times New Roman" w:eastAsia="Times New Roman" w:hAnsi="Times New Roman" w:cs="Times New Roman"/>
          <w:lang w:val="sq-AL"/>
        </w:rPr>
        <w:t>ke, pjesë e Bashkimit Evropian dhe rajonit, që ofron kushte të barabarta për rritjen e mirëqenies së të gjithë qytetarëve të saj mbështetur në një demokraci funksionale që garanton të drejtat themelore dhe liritë e njeriut”.</w:t>
      </w:r>
      <w:r w:rsidRPr="000D7B69">
        <w:rPr>
          <w:rStyle w:val="FootnoteReference"/>
          <w:rFonts w:ascii="Times New Roman" w:eastAsia="Times New Roman" w:hAnsi="Times New Roman" w:cs="Times New Roman"/>
          <w:lang w:val="sq-AL"/>
        </w:rPr>
        <w:footnoteReference w:id="2"/>
      </w:r>
      <w:r w:rsidRPr="000D7B69">
        <w:rPr>
          <w:rFonts w:ascii="Times New Roman" w:eastAsia="Times New Roman" w:hAnsi="Times New Roman" w:cs="Times New Roman"/>
          <w:lang w:val="sq-AL"/>
        </w:rPr>
        <w:t xml:space="preserve"> Ky vizion do të arrihet përmes</w:t>
      </w:r>
      <w:r w:rsidRPr="000D7B69">
        <w:rPr>
          <w:rFonts w:ascii="Times New Roman" w:eastAsia="Times New Roman" w:hAnsi="Times New Roman" w:cs="Times New Roman"/>
          <w:lang w:val="sq-AL"/>
        </w:rPr>
        <w:t xml:space="preserve"> politikave dhe përparësive që synojnë transformimin e gjithanshëm të Shqipërisë drejt një vendi me standarde që mundësojnë anëtarësimin në Bashkimin Evropian.</w:t>
      </w:r>
    </w:p>
    <w:p w14:paraId="7C655E7F" w14:textId="77777777" w:rsidR="000B17D6" w:rsidRPr="000D7B69" w:rsidRDefault="000B17D6">
      <w:pPr>
        <w:spacing w:line="300" w:lineRule="exact"/>
        <w:jc w:val="both"/>
        <w:rPr>
          <w:rFonts w:ascii="Times New Roman" w:eastAsia="Times New Roman" w:hAnsi="Times New Roman" w:cs="Times New Roman"/>
          <w:lang w:val="sq-AL"/>
        </w:rPr>
      </w:pPr>
    </w:p>
    <w:p w14:paraId="57E72605"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Së dyti, anëtarësimi i Shqipërisë në Bashkimin Evropian është pjesë e një procesi evropian të z</w:t>
      </w:r>
      <w:r w:rsidRPr="000D7B69">
        <w:rPr>
          <w:rFonts w:ascii="Times New Roman" w:eastAsia="Times New Roman" w:hAnsi="Times New Roman" w:cs="Times New Roman"/>
          <w:lang w:val="sq-AL"/>
        </w:rPr>
        <w:t>gjerimit të Bashkimit Evropian, si garanci për stabilitet, paqe dhe prosperitet afatgjatë në kontinentin evropian dhe më gjerë. Zgjerimi i Bashkimit Evropian do të shërbejë për forcimin e demokracisë, sundimit të ligjit dhe respektimit të të drejtave të nj</w:t>
      </w:r>
      <w:r w:rsidRPr="000D7B69">
        <w:rPr>
          <w:rFonts w:ascii="Times New Roman" w:eastAsia="Times New Roman" w:hAnsi="Times New Roman" w:cs="Times New Roman"/>
          <w:lang w:val="sq-AL"/>
        </w:rPr>
        <w:t>eriut. Procesi i zgjerimit u rivitalizua pas agresionit rus kundër Ukrainës. Në qershor 2022, Këshilli i Bashkimit Evropian miratoi rekomandimet e Komisionit Evropian për perspektivën evropiane të Ukrainës, Moldavisë dhe Gjeorgjisë. Këshilli po ashtu, i dh</w:t>
      </w:r>
      <w:r w:rsidRPr="000D7B69">
        <w:rPr>
          <w:rFonts w:ascii="Times New Roman" w:eastAsia="Times New Roman" w:hAnsi="Times New Roman" w:cs="Times New Roman"/>
          <w:lang w:val="sq-AL"/>
        </w:rPr>
        <w:t>a Ukrainës dhe Moldavisë statusin e vendit kandidat për anëtarësim në Bashkimin Evropian.</w:t>
      </w:r>
      <w:r w:rsidRPr="000D7B69">
        <w:rPr>
          <w:rStyle w:val="FootnoteReference"/>
          <w:rFonts w:ascii="Times New Roman" w:eastAsia="Times New Roman" w:hAnsi="Times New Roman" w:cs="Times New Roman"/>
          <w:lang w:val="sq-AL"/>
        </w:rPr>
        <w:footnoteReference w:id="3"/>
      </w:r>
    </w:p>
    <w:p w14:paraId="59AA7FA2" w14:textId="77777777" w:rsidR="000B17D6" w:rsidRPr="000D7B69" w:rsidRDefault="000B17D6">
      <w:pPr>
        <w:spacing w:line="300" w:lineRule="exact"/>
        <w:jc w:val="both"/>
        <w:rPr>
          <w:rFonts w:ascii="Times New Roman" w:eastAsia="Times New Roman" w:hAnsi="Times New Roman" w:cs="Times New Roman"/>
          <w:lang w:val="sq-AL"/>
        </w:rPr>
      </w:pPr>
    </w:p>
    <w:p w14:paraId="7CEF4051"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 xml:space="preserve">Më 6 tetor 2023, kryetarët e shteteve ose qeverive të Bashkimit Evropian, në përfundim të takimit jo-formal në Grënada, rikonfirmuan se zgjerimi është një investim </w:t>
      </w:r>
      <w:r w:rsidRPr="000D7B69">
        <w:rPr>
          <w:rFonts w:ascii="Times New Roman" w:eastAsia="Times New Roman" w:hAnsi="Times New Roman" w:cs="Times New Roman"/>
          <w:lang w:val="sq-AL"/>
        </w:rPr>
        <w:t>gjeostrategjik në paqe, siguri, stabilitet dhe prosperitet. Ata theksuan se shtetet kandidate ose kandidate potenciale duhet të shtojnë përpjekjet e tyre për reforma, veçanërisht në fushën e shtetit të së drejtës. Paralelisht, Bashkimi Evropian duhet të kr</w:t>
      </w:r>
      <w:r w:rsidRPr="000D7B69">
        <w:rPr>
          <w:rFonts w:ascii="Times New Roman" w:eastAsia="Times New Roman" w:hAnsi="Times New Roman" w:cs="Times New Roman"/>
          <w:lang w:val="sq-AL"/>
        </w:rPr>
        <w:t>yejë reformat e brendshme të nevojshme për procesin e zgjerimit.</w:t>
      </w:r>
      <w:r w:rsidRPr="000D7B69">
        <w:rPr>
          <w:rStyle w:val="FootnoteReference"/>
          <w:rFonts w:ascii="Times New Roman" w:eastAsia="Times New Roman" w:hAnsi="Times New Roman" w:cs="Times New Roman"/>
          <w:lang w:val="sq-AL"/>
        </w:rPr>
        <w:footnoteReference w:id="4"/>
      </w:r>
      <w:r w:rsidRPr="000D7B69">
        <w:rPr>
          <w:rFonts w:ascii="Times New Roman" w:eastAsia="Times New Roman" w:hAnsi="Times New Roman" w:cs="Times New Roman"/>
          <w:lang w:val="sq-AL"/>
        </w:rPr>
        <w:t xml:space="preserve"> Udhëheqësit e shteteve anëtare të Bashkimit Evropian u angazhuan po ashtu, që të mbështesin procesin e zgjerimit duke mobilizuar fondet e nevojshme, duke përfshirë rishikimin afatmesëm të Ku</w:t>
      </w:r>
      <w:r w:rsidRPr="000D7B69">
        <w:rPr>
          <w:rFonts w:ascii="Times New Roman" w:eastAsia="Times New Roman" w:hAnsi="Times New Roman" w:cs="Times New Roman"/>
          <w:lang w:val="sq-AL"/>
        </w:rPr>
        <w:t>adrit Financiar Shumëvjeçar 2021 – 2027.</w:t>
      </w:r>
      <w:r w:rsidRPr="000D7B69">
        <w:rPr>
          <w:rStyle w:val="FootnoteReference"/>
          <w:rFonts w:ascii="Times New Roman" w:eastAsia="Times New Roman" w:hAnsi="Times New Roman" w:cs="Times New Roman"/>
          <w:lang w:val="sq-AL"/>
        </w:rPr>
        <w:footnoteReference w:id="5"/>
      </w:r>
    </w:p>
    <w:p w14:paraId="018354CC" w14:textId="77777777" w:rsidR="000B17D6" w:rsidRPr="000D7B69" w:rsidRDefault="000B17D6">
      <w:pPr>
        <w:spacing w:line="300" w:lineRule="exact"/>
        <w:jc w:val="both"/>
        <w:rPr>
          <w:rFonts w:ascii="Times New Roman" w:eastAsia="Times New Roman" w:hAnsi="Times New Roman" w:cs="Times New Roman"/>
          <w:lang w:val="sq-AL"/>
        </w:rPr>
      </w:pPr>
    </w:p>
    <w:p w14:paraId="2658C2D8"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lastRenderedPageBreak/>
        <w:t>Për sa i përket Ballkanit Perëndimor, Konferencat e para Ndërqeveritare me Shqipërinë dhe Maqedoninë e Veriut u zhvilluan më datë 19 korrik 2022. Në dhjetor, Këshilli i akordoi Bosnjë-Hercegovinës statusin e vendi</w:t>
      </w:r>
      <w:r w:rsidRPr="000D7B69">
        <w:rPr>
          <w:rFonts w:ascii="Times New Roman" w:eastAsia="Times New Roman" w:hAnsi="Times New Roman" w:cs="Times New Roman"/>
          <w:lang w:val="sq-AL"/>
        </w:rPr>
        <w:t>t kandidat duke pasur parasysh se ajo do të vazhdojë të plotësojë rekomandimet kyçe të Komisionit. Në dhjetor 2022, Republika e Kosovës aplikoi për anëtarësim në Bashkimin Evropian.</w:t>
      </w:r>
    </w:p>
    <w:p w14:paraId="36379CCE" w14:textId="77777777" w:rsidR="000B17D6" w:rsidRPr="000D7B69" w:rsidRDefault="000B17D6">
      <w:pPr>
        <w:spacing w:line="300" w:lineRule="exact"/>
        <w:jc w:val="both"/>
        <w:rPr>
          <w:rFonts w:ascii="Times New Roman" w:eastAsia="Times New Roman" w:hAnsi="Times New Roman" w:cs="Times New Roman"/>
          <w:lang w:val="sq-AL"/>
        </w:rPr>
      </w:pPr>
    </w:p>
    <w:p w14:paraId="0E8762FE"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Samiti i Procesit të Berlinit u zhvillua më 16 tetor 2023, në Tiranë. Për</w:t>
      </w:r>
      <w:r w:rsidRPr="000D7B69">
        <w:rPr>
          <w:rFonts w:ascii="Times New Roman" w:eastAsia="Times New Roman" w:hAnsi="Times New Roman" w:cs="Times New Roman"/>
          <w:lang w:val="sq-AL"/>
        </w:rPr>
        <w:t xml:space="preserve"> herë të ky Samit u zhvillua në një nga vendet e Ballkanit Perëndimor. Samiti shënoi një përparim të mëtejshëm në forcimin e bashkëpunimit rajonal si parakusht për anëtarësimin në Bashkimin Evropian. Po ashtu, në Samit u diskutua mbi Planin e Rritjes së BE</w:t>
      </w:r>
      <w:r w:rsidRPr="000D7B69">
        <w:rPr>
          <w:rFonts w:ascii="Times New Roman" w:eastAsia="Times New Roman" w:hAnsi="Times New Roman" w:cs="Times New Roman"/>
          <w:lang w:val="sq-AL"/>
        </w:rPr>
        <w:t>-së për Ballkanin Perëndimor dhe u inaugurua zyra e përfaqësimit e Kolegjit të Evropës në Tiranë, duke përfshirë nisjen e regjistrimit të studentëve për vitin akademik 2024/25.</w:t>
      </w:r>
    </w:p>
    <w:p w14:paraId="7AED6577" w14:textId="77777777" w:rsidR="000B17D6" w:rsidRPr="000D7B69" w:rsidRDefault="000B17D6">
      <w:pPr>
        <w:spacing w:line="300" w:lineRule="exact"/>
        <w:jc w:val="both"/>
        <w:rPr>
          <w:rFonts w:ascii="Times New Roman" w:eastAsia="Times New Roman" w:hAnsi="Times New Roman" w:cs="Times New Roman"/>
          <w:lang w:val="sq-AL"/>
        </w:rPr>
      </w:pPr>
    </w:p>
    <w:p w14:paraId="005A731B"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Sikurse sipërpërmendur, më datë 19 korrik 2022, u mbajt Konferenca e parë Ndër</w:t>
      </w:r>
      <w:r w:rsidRPr="000D7B69">
        <w:rPr>
          <w:rFonts w:ascii="Times New Roman" w:eastAsia="Times New Roman" w:hAnsi="Times New Roman" w:cs="Times New Roman"/>
          <w:lang w:val="sq-AL"/>
        </w:rPr>
        <w:t>qeveritare mes Bashkimit Evropian dhe Republikës së Shqipërisë. Delegacioni i Shqipërisë në Konferencën e parë Ndërqeveritare u kryesua nga Kryeministri z. Edi Rama dhe në mori pjesë edhe Grupi Negociator i Shqipërisë.</w:t>
      </w:r>
      <w:r w:rsidRPr="000D7B69">
        <w:rPr>
          <w:rStyle w:val="FootnoteReference"/>
          <w:rFonts w:ascii="Times New Roman" w:eastAsia="Times New Roman" w:hAnsi="Times New Roman" w:cs="Times New Roman"/>
          <w:lang w:val="sq-AL"/>
        </w:rPr>
        <w:footnoteReference w:id="6"/>
      </w:r>
      <w:r w:rsidRPr="000D7B69">
        <w:rPr>
          <w:rFonts w:ascii="Times New Roman" w:eastAsia="Times New Roman" w:hAnsi="Times New Roman" w:cs="Times New Roman"/>
          <w:lang w:val="sq-AL"/>
        </w:rPr>
        <w:t xml:space="preserve"> Delegacioni i BE-së në Konferencën e</w:t>
      </w:r>
      <w:r w:rsidRPr="000D7B69">
        <w:rPr>
          <w:rFonts w:ascii="Times New Roman" w:eastAsia="Times New Roman" w:hAnsi="Times New Roman" w:cs="Times New Roman"/>
          <w:lang w:val="sq-AL"/>
        </w:rPr>
        <w:t xml:space="preserve"> parë Ndërqeveritare u kryesua nga z. Jan Lipavský, Ministër i Punëve të Jashtme të Republikës Çeke, ndërsa Komisioni Evropian u përfaqësua nga z. Olivér Várhelyi, Komisioner për Fqinjësinë dhe Zgjerimin dhe EEAS, nga Zëvendëspresident i Komisionit dhe Për</w:t>
      </w:r>
      <w:r w:rsidRPr="000D7B69">
        <w:rPr>
          <w:rFonts w:ascii="Times New Roman" w:eastAsia="Times New Roman" w:hAnsi="Times New Roman" w:cs="Times New Roman"/>
          <w:lang w:val="sq-AL"/>
        </w:rPr>
        <w:t>faqësuesi i Lartë, z. Josep Borrell.</w:t>
      </w:r>
      <w:r w:rsidRPr="000D7B69">
        <w:rPr>
          <w:rStyle w:val="FootnoteReference"/>
          <w:rFonts w:ascii="Times New Roman" w:eastAsia="Times New Roman" w:hAnsi="Times New Roman" w:cs="Times New Roman"/>
          <w:lang w:val="sq-AL"/>
        </w:rPr>
        <w:footnoteReference w:id="7"/>
      </w:r>
    </w:p>
    <w:p w14:paraId="28FE8370" w14:textId="77777777" w:rsidR="000B17D6" w:rsidRPr="000D7B69" w:rsidRDefault="000B17D6">
      <w:pPr>
        <w:spacing w:line="300" w:lineRule="exact"/>
        <w:jc w:val="both"/>
        <w:rPr>
          <w:rFonts w:ascii="Times New Roman" w:eastAsia="Times New Roman" w:hAnsi="Times New Roman" w:cs="Times New Roman"/>
          <w:lang w:val="sq-AL"/>
        </w:rPr>
      </w:pPr>
    </w:p>
    <w:p w14:paraId="4705351B"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Gjatë Konferencës së parë Ndërqeveritare BE-Shqipëri për nisjen e negociatave të anëtarësimit, Këshilli ftoi Komisionin që të vazhdojë të vlerësojë gjendjen e gatishmërisë së Shqipërisë për hapjen e negociatave në fus</w:t>
      </w:r>
      <w:r w:rsidRPr="000D7B69">
        <w:rPr>
          <w:rFonts w:ascii="Times New Roman" w:eastAsia="Times New Roman" w:hAnsi="Times New Roman" w:cs="Times New Roman"/>
          <w:lang w:val="sq-AL"/>
        </w:rPr>
        <w:t>ha specifike dhe të identifikojë çështjet që do të dalin me shumë gjasa në negociata, duke filluar nga grupimi “Themelorët”, i cili në përputhje me kornizën negociuese, do të hapet pasi Shqipëria të ketë përmbushur kriteret përkatëse të përcaktuara nga Kës</w:t>
      </w:r>
      <w:r w:rsidRPr="000D7B69">
        <w:rPr>
          <w:rFonts w:ascii="Times New Roman" w:eastAsia="Times New Roman" w:hAnsi="Times New Roman" w:cs="Times New Roman"/>
          <w:lang w:val="sq-AL"/>
        </w:rPr>
        <w:t>hilli.</w:t>
      </w:r>
    </w:p>
    <w:p w14:paraId="2DD337BC" w14:textId="77777777" w:rsidR="000B17D6" w:rsidRPr="000D7B69" w:rsidRDefault="000B17D6">
      <w:pPr>
        <w:spacing w:line="300" w:lineRule="exact"/>
        <w:jc w:val="both"/>
        <w:rPr>
          <w:rFonts w:ascii="Times New Roman" w:eastAsia="Times New Roman" w:hAnsi="Times New Roman" w:cs="Times New Roman"/>
          <w:lang w:val="sq-AL"/>
        </w:rPr>
      </w:pPr>
    </w:p>
    <w:p w14:paraId="1B0DE27E"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 xml:space="preserve">Hapja zyrtare e negociatave të anëtarësimit me BE-në e ktheu Shqipërinë zyrtarisht në një vend negociues, një hap më pranë anëtarësimit dhe një hap cilësor në bashkëpunimin me BE-në. Hapja e negociatave përmbushi një nga objektivat kryesorë të </w:t>
      </w:r>
      <w:r w:rsidRPr="000D7B69">
        <w:rPr>
          <w:rFonts w:ascii="Times New Roman" w:eastAsia="Times New Roman" w:hAnsi="Times New Roman" w:cs="Times New Roman"/>
          <w:lang w:val="sq-AL"/>
        </w:rPr>
        <w:t>programit të qeverisë shqiptare. Me mbajtjen e Konferencës së parë Ndërqeveritare, Bashkimi Evropian konfirmoi edhe punën dhe arritjet e qeverisë shqiptare në fushën e kritereve politike, si reforma në drejtësi, lufta kundër korrupsionit dhe krimit të orga</w:t>
      </w:r>
      <w:r w:rsidRPr="000D7B69">
        <w:rPr>
          <w:rFonts w:ascii="Times New Roman" w:eastAsia="Times New Roman" w:hAnsi="Times New Roman" w:cs="Times New Roman"/>
          <w:lang w:val="sq-AL"/>
        </w:rPr>
        <w:t>nizuar, mbrojtjen e të drejtave të njeriut dhe vlerat evropiane ose duke e drejtuar politikën e jashtme bazuar në ato parime.</w:t>
      </w:r>
    </w:p>
    <w:p w14:paraId="7EB6C247" w14:textId="77777777" w:rsidR="000B17D6" w:rsidRPr="000D7B69" w:rsidRDefault="000B17D6">
      <w:pPr>
        <w:spacing w:line="300" w:lineRule="exact"/>
        <w:jc w:val="both"/>
        <w:rPr>
          <w:rFonts w:ascii="Times New Roman" w:eastAsia="Times New Roman" w:hAnsi="Times New Roman" w:cs="Times New Roman"/>
          <w:lang w:val="sq-AL"/>
        </w:rPr>
      </w:pPr>
    </w:p>
    <w:p w14:paraId="44481B13" w14:textId="77777777" w:rsidR="000B17D6" w:rsidRPr="000D7B69" w:rsidRDefault="000540E8">
      <w:pPr>
        <w:spacing w:line="300" w:lineRule="exact"/>
        <w:jc w:val="both"/>
        <w:rPr>
          <w:lang w:val="sq-AL"/>
        </w:rPr>
      </w:pPr>
      <w:r w:rsidRPr="000D7B69">
        <w:rPr>
          <w:lang w:val="sq-AL"/>
        </w:rPr>
        <w:t>Në të njëjtën ditë, më datë 19 korrik 2022, pas mbajtjes së Konferencës së parë Ndërqeveritare, u zhvillua një takim formal me të</w:t>
      </w:r>
      <w:r w:rsidRPr="000D7B69">
        <w:rPr>
          <w:lang w:val="sq-AL"/>
        </w:rPr>
        <w:t xml:space="preserve"> cilin Komisioni, bazuar në mandatin e Këshillit të marsit 2020, nisi formalisht procesin e shqyrtimit analitik të </w:t>
      </w:r>
      <w:r w:rsidRPr="000D7B69">
        <w:rPr>
          <w:i/>
          <w:lang w:val="sq-AL"/>
        </w:rPr>
        <w:t>acquis</w:t>
      </w:r>
      <w:r w:rsidRPr="000D7B69">
        <w:rPr>
          <w:lang w:val="sq-AL"/>
        </w:rPr>
        <w:t xml:space="preserve"> (</w:t>
      </w:r>
      <w:r w:rsidRPr="000D7B69">
        <w:rPr>
          <w:i/>
          <w:lang w:val="sq-AL"/>
        </w:rPr>
        <w:t>screening</w:t>
      </w:r>
      <w:r w:rsidRPr="000D7B69">
        <w:rPr>
          <w:lang w:val="sq-AL"/>
        </w:rPr>
        <w:t xml:space="preserve">). </w:t>
      </w:r>
    </w:p>
    <w:p w14:paraId="1D43765B" w14:textId="77777777" w:rsidR="000B17D6" w:rsidRPr="000D7B69" w:rsidRDefault="000B17D6">
      <w:pPr>
        <w:spacing w:line="300" w:lineRule="exact"/>
        <w:jc w:val="both"/>
        <w:rPr>
          <w:rFonts w:ascii="Times New Roman" w:eastAsia="Times New Roman" w:hAnsi="Times New Roman" w:cs="Times New Roman"/>
          <w:lang w:val="sq-AL"/>
        </w:rPr>
      </w:pPr>
    </w:p>
    <w:p w14:paraId="40203B5A"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lastRenderedPageBreak/>
        <w:t>Gjatë gjysmës së dytë të vitit 2022 dhe gjatë të gjithë vitit 2023 u zhvilluan takimit shpjeguese dhe bilaterale për të</w:t>
      </w:r>
      <w:r w:rsidRPr="000D7B69">
        <w:rPr>
          <w:rFonts w:ascii="Times New Roman" w:eastAsia="Times New Roman" w:hAnsi="Times New Roman" w:cs="Times New Roman"/>
          <w:lang w:val="sq-AL"/>
        </w:rPr>
        <w:t xml:space="preserve"> gjithë grupkapitujt. Takimet shpjeguese dhe bilaterale u përfunduan në dhjetor të vitit 2023. Megjithatë, procesi </w:t>
      </w:r>
      <w:r w:rsidRPr="000D7B69">
        <w:rPr>
          <w:rFonts w:ascii="Times New Roman" w:eastAsia="Times New Roman" w:hAnsi="Times New Roman" w:cs="Times New Roman"/>
          <w:i/>
          <w:iCs/>
          <w:lang w:val="sq-AL"/>
        </w:rPr>
        <w:t>screening</w:t>
      </w:r>
      <w:r w:rsidRPr="000D7B69">
        <w:rPr>
          <w:rFonts w:ascii="Times New Roman" w:eastAsia="Times New Roman" w:hAnsi="Times New Roman" w:cs="Times New Roman"/>
          <w:lang w:val="sq-AL"/>
        </w:rPr>
        <w:t xml:space="preserve"> do të vijojë edhe gjatë vitit 2024 me përgatitjen nga Komisioni Evropian të raporteve </w:t>
      </w:r>
      <w:r w:rsidRPr="000D7B69">
        <w:rPr>
          <w:rFonts w:ascii="Times New Roman" w:eastAsia="Times New Roman" w:hAnsi="Times New Roman" w:cs="Times New Roman"/>
          <w:i/>
          <w:iCs/>
          <w:lang w:val="sq-AL"/>
        </w:rPr>
        <w:t>screening</w:t>
      </w:r>
      <w:r w:rsidRPr="000D7B69">
        <w:rPr>
          <w:rFonts w:ascii="Times New Roman" w:eastAsia="Times New Roman" w:hAnsi="Times New Roman" w:cs="Times New Roman"/>
          <w:lang w:val="sq-AL"/>
        </w:rPr>
        <w:t xml:space="preserve"> për të gjithë grupkapitujt.</w:t>
      </w:r>
    </w:p>
    <w:p w14:paraId="2F91D1AD" w14:textId="77777777" w:rsidR="000B17D6" w:rsidRPr="000D7B69" w:rsidRDefault="000B17D6">
      <w:pPr>
        <w:spacing w:line="300" w:lineRule="exact"/>
        <w:jc w:val="both"/>
        <w:rPr>
          <w:rFonts w:ascii="Times New Roman" w:eastAsia="Times New Roman" w:hAnsi="Times New Roman" w:cs="Times New Roman"/>
          <w:lang w:val="sq-AL"/>
        </w:rPr>
      </w:pPr>
    </w:p>
    <w:p w14:paraId="0825957F"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 xml:space="preserve">Procesi </w:t>
      </w:r>
      <w:r w:rsidRPr="000D7B69">
        <w:rPr>
          <w:rFonts w:ascii="Times New Roman" w:eastAsia="Times New Roman" w:hAnsi="Times New Roman" w:cs="Times New Roman"/>
          <w:i/>
          <w:iCs/>
          <w:lang w:val="sq-AL"/>
        </w:rPr>
        <w:t>screening</w:t>
      </w:r>
      <w:r w:rsidRPr="000D7B69">
        <w:rPr>
          <w:rFonts w:ascii="Times New Roman" w:eastAsia="Times New Roman" w:hAnsi="Times New Roman" w:cs="Times New Roman"/>
          <w:lang w:val="sq-AL"/>
        </w:rPr>
        <w:t xml:space="preserve"> u bazua në metodologjinë e përforcuar të zgjerimit, e cila u miratua në vitin 2020 duke i grupuar kapitujt negociues në grupe tematike për të injektuar dinamizëm në procesin e negociatave dhe për të nxitur ndërthurjen e përpjekjeve përtej</w:t>
      </w:r>
      <w:r w:rsidRPr="000D7B69">
        <w:rPr>
          <w:rFonts w:ascii="Times New Roman" w:eastAsia="Times New Roman" w:hAnsi="Times New Roman" w:cs="Times New Roman"/>
          <w:lang w:val="sq-AL"/>
        </w:rPr>
        <w:t xml:space="preserve"> kapitujve individualë. Këto grupe tematike i bashkuan kapitujt/fushat sipas temave më të gjera për siguruar fokusimin në sektorët kryesorë. Brenda çdo grupkapitulli, shqyrtimi u krye përmes takimeve në bazë kapitulli. </w:t>
      </w:r>
    </w:p>
    <w:p w14:paraId="24E4CCBB" w14:textId="77777777" w:rsidR="000B17D6" w:rsidRPr="000D7B69" w:rsidRDefault="000B17D6">
      <w:pPr>
        <w:spacing w:line="300" w:lineRule="exact"/>
        <w:jc w:val="both"/>
        <w:rPr>
          <w:rFonts w:ascii="Times New Roman" w:eastAsia="Times New Roman" w:hAnsi="Times New Roman" w:cs="Times New Roman"/>
          <w:lang w:val="sq-AL"/>
        </w:rPr>
      </w:pPr>
    </w:p>
    <w:p w14:paraId="788EE01F"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Më datë 20 korrik 2023, Komisioni E</w:t>
      </w:r>
      <w:r w:rsidRPr="000D7B69">
        <w:rPr>
          <w:rFonts w:ascii="Times New Roman" w:eastAsia="Times New Roman" w:hAnsi="Times New Roman" w:cs="Times New Roman"/>
          <w:lang w:val="sq-AL"/>
        </w:rPr>
        <w:t xml:space="preserve">vropian publikoi projektraportin </w:t>
      </w:r>
      <w:r w:rsidRPr="000D7B69">
        <w:rPr>
          <w:rFonts w:ascii="Times New Roman" w:eastAsia="Times New Roman" w:hAnsi="Times New Roman" w:cs="Times New Roman"/>
          <w:i/>
          <w:iCs/>
          <w:lang w:val="sq-AL"/>
        </w:rPr>
        <w:t>screening</w:t>
      </w:r>
      <w:r w:rsidRPr="000D7B69">
        <w:rPr>
          <w:rFonts w:ascii="Times New Roman" w:eastAsia="Times New Roman" w:hAnsi="Times New Roman" w:cs="Times New Roman"/>
          <w:lang w:val="sq-AL"/>
        </w:rPr>
        <w:t xml:space="preserve"> për grupkapitullin e parë “Themelorët”.</w:t>
      </w:r>
      <w:r w:rsidRPr="000D7B69">
        <w:rPr>
          <w:rStyle w:val="FootnoteReference"/>
          <w:rFonts w:ascii="Times New Roman" w:eastAsia="Times New Roman" w:hAnsi="Times New Roman" w:cs="Times New Roman"/>
          <w:lang w:val="sq-AL"/>
        </w:rPr>
        <w:footnoteReference w:id="8"/>
      </w:r>
      <w:r w:rsidRPr="000D7B69">
        <w:rPr>
          <w:rFonts w:ascii="Times New Roman" w:eastAsia="Times New Roman" w:hAnsi="Times New Roman" w:cs="Times New Roman"/>
          <w:lang w:val="sq-AL"/>
        </w:rPr>
        <w:t xml:space="preserve"> Në këtë projektraport, Komisioni Evropian përmblodhi gjetjet më të rëndësishme mbi plotësimin e Kritereve Politike të anëtarësimit nga Republika e Shqipërisë duke theksuar </w:t>
      </w:r>
      <w:r w:rsidRPr="000D7B69">
        <w:rPr>
          <w:rFonts w:ascii="Times New Roman" w:eastAsia="Times New Roman" w:hAnsi="Times New Roman" w:cs="Times New Roman"/>
          <w:lang w:val="sq-AL"/>
        </w:rPr>
        <w:t>përparimin e bërë në vitet e fundit si në lidhje me plotësimin e kuadrit ligjor, por edhe të kapaciteteve zbatuese. Në veçanti, projektraporti thekson reformat shumë të rëndësishme të ndërmarra për reformimin e sektorit të drejtësisë dhe në tërësi në forci</w:t>
      </w:r>
      <w:r w:rsidRPr="000D7B69">
        <w:rPr>
          <w:rFonts w:ascii="Times New Roman" w:eastAsia="Times New Roman" w:hAnsi="Times New Roman" w:cs="Times New Roman"/>
          <w:lang w:val="sq-AL"/>
        </w:rPr>
        <w:t>min e shtetit të së drejtës. Ndërkohë, projektraporti identifikon edhe hapat e tjerë që duhet të ndërmarrë Republika e Shqipërisë në të ardhmen në kuadër të procesit të anëtarësimit.</w:t>
      </w:r>
    </w:p>
    <w:p w14:paraId="1C38FC53" w14:textId="77777777" w:rsidR="000B17D6" w:rsidRPr="000D7B69" w:rsidRDefault="000B17D6">
      <w:pPr>
        <w:spacing w:line="300" w:lineRule="exact"/>
        <w:jc w:val="both"/>
        <w:rPr>
          <w:rFonts w:ascii="Times New Roman" w:eastAsia="Times New Roman" w:hAnsi="Times New Roman" w:cs="Times New Roman"/>
          <w:lang w:val="sq-AL"/>
        </w:rPr>
      </w:pPr>
    </w:p>
    <w:p w14:paraId="5134C7C1"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 xml:space="preserve">Gjetjet e projektraportit </w:t>
      </w:r>
      <w:r w:rsidRPr="000D7B69">
        <w:rPr>
          <w:rFonts w:ascii="Times New Roman" w:eastAsia="Times New Roman" w:hAnsi="Times New Roman" w:cs="Times New Roman"/>
          <w:i/>
          <w:iCs/>
          <w:lang w:val="sq-AL"/>
        </w:rPr>
        <w:t>screening</w:t>
      </w:r>
      <w:r w:rsidRPr="000D7B69">
        <w:rPr>
          <w:rFonts w:ascii="Times New Roman" w:eastAsia="Times New Roman" w:hAnsi="Times New Roman" w:cs="Times New Roman"/>
          <w:lang w:val="sq-AL"/>
        </w:rPr>
        <w:t>, u mbështetën edhe nga Raporti për S</w:t>
      </w:r>
      <w:r w:rsidRPr="000D7B69">
        <w:rPr>
          <w:rFonts w:ascii="Times New Roman" w:eastAsia="Times New Roman" w:hAnsi="Times New Roman" w:cs="Times New Roman"/>
          <w:lang w:val="sq-AL"/>
        </w:rPr>
        <w:t>hqipërinë për vitin 2023 i Komisionit Evropian, publikuar më datë 8 nëntor 2023.</w:t>
      </w:r>
      <w:r w:rsidRPr="000D7B69">
        <w:rPr>
          <w:rStyle w:val="FootnoteReference"/>
          <w:rFonts w:ascii="Times New Roman" w:eastAsia="Times New Roman" w:hAnsi="Times New Roman" w:cs="Times New Roman"/>
          <w:lang w:val="sq-AL"/>
        </w:rPr>
        <w:footnoteReference w:id="9"/>
      </w:r>
      <w:r w:rsidRPr="000D7B69">
        <w:rPr>
          <w:rFonts w:ascii="Times New Roman" w:eastAsia="Times New Roman" w:hAnsi="Times New Roman" w:cs="Times New Roman"/>
          <w:lang w:val="sq-AL"/>
        </w:rPr>
        <w:t xml:space="preserve"> Raporti vlerëson se “Angazhimi politik i autoriteteve shqiptare ndaj objektivit strategjik të integrimit në BE dhe ambicia e tyre për të ecur përpara në negociatat e anëtarës</w:t>
      </w:r>
      <w:r w:rsidRPr="000D7B69">
        <w:rPr>
          <w:rFonts w:ascii="Times New Roman" w:eastAsia="Times New Roman" w:hAnsi="Times New Roman" w:cs="Times New Roman"/>
          <w:lang w:val="sq-AL"/>
        </w:rPr>
        <w:t>imit bazuar në përparimin e vazhdueshëm në reformat janë deklaruar vazhdimisht si prioriteti kryesor i vendit. Ky angazhim është ruajtur pavarësisht sfidave për të përballuar pasojat ekonomike dhe sociale të goditjes së trefishtë të tërmetit të vitit 2019,</w:t>
      </w:r>
      <w:r w:rsidRPr="000D7B69">
        <w:rPr>
          <w:rFonts w:ascii="Times New Roman" w:eastAsia="Times New Roman" w:hAnsi="Times New Roman" w:cs="Times New Roman"/>
          <w:lang w:val="sq-AL"/>
        </w:rPr>
        <w:t xml:space="preserve"> pandemisë COVID-19 dhe luftës agresive të Rusisë kundër Ukrainës. Procesi në vijim i negociatave të anëtarësimit duhet të përkthehet tani në një përshpejtim të reformave të lidhura me BE-në. Shqipëria ka ruajtur historikun e saj të përafrimit të plotë me </w:t>
      </w:r>
      <w:r w:rsidRPr="000D7B69">
        <w:rPr>
          <w:rFonts w:ascii="Times New Roman" w:eastAsia="Times New Roman" w:hAnsi="Times New Roman" w:cs="Times New Roman"/>
          <w:lang w:val="sq-AL"/>
        </w:rPr>
        <w:t>politikën e përbashkët të jashtme dhe të sigurisë të BE-së gjatë periudhës raportuese. Si një anëtare jo e përhershme që nga janari 2022, Shqipëria ka qenë e angazhuar në mënyrë aktive në Këshillin e Sigurimit të OKB-së si bashkëpenëmbajtëse e rezolutave q</w:t>
      </w:r>
      <w:r w:rsidRPr="000D7B69">
        <w:rPr>
          <w:rFonts w:ascii="Times New Roman" w:eastAsia="Times New Roman" w:hAnsi="Times New Roman" w:cs="Times New Roman"/>
          <w:lang w:val="sq-AL"/>
        </w:rPr>
        <w:t>ë dënojnë luftën e agresionit të Rusisë kundër Ukrainës, duke u përafruar me pozicionin e BE-së kur ka bashkë-sponsorizuar dhe votuar për rezolutat e OKB-së për pushtimin nga Rusia të Ukrainës dhe ndikimin e tij humanitar, si dhe gjatë votimit për pezullim</w:t>
      </w:r>
      <w:r w:rsidRPr="000D7B69">
        <w:rPr>
          <w:rFonts w:ascii="Times New Roman" w:eastAsia="Times New Roman" w:hAnsi="Times New Roman" w:cs="Times New Roman"/>
          <w:lang w:val="sq-AL"/>
        </w:rPr>
        <w:t>in e Rusisë nga Këshilli i të Drejtave të Njeriut. Qëndrimi i Shqipërisë është një sinjal i fortë i zgjedhjes strategjike të anëtarësimit në BE dhe i rolit të saj si një partner i besueshëm”.</w:t>
      </w:r>
    </w:p>
    <w:p w14:paraId="70E01B84" w14:textId="77777777" w:rsidR="000B17D6" w:rsidRPr="000D7B69" w:rsidRDefault="000B17D6">
      <w:pPr>
        <w:spacing w:line="300" w:lineRule="exact"/>
        <w:jc w:val="both"/>
        <w:rPr>
          <w:rFonts w:ascii="Times New Roman" w:eastAsia="Times New Roman" w:hAnsi="Times New Roman" w:cs="Times New Roman"/>
          <w:lang w:val="sq-AL"/>
        </w:rPr>
      </w:pPr>
    </w:p>
    <w:p w14:paraId="608C8013"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Së bashku me paketën e zgjerimit 2023, Komisioni Evropian publi</w:t>
      </w:r>
      <w:r w:rsidRPr="000D7B69">
        <w:rPr>
          <w:rFonts w:ascii="Times New Roman" w:eastAsia="Times New Roman" w:hAnsi="Times New Roman" w:cs="Times New Roman"/>
          <w:lang w:val="sq-AL"/>
        </w:rPr>
        <w:t xml:space="preserve">koi edhe Planin e ri të Rritjes për Ballkanin Perëndimor, me synimin për të sjellë disa nga përfitimet e anëtarësimit në rajon </w:t>
      </w:r>
      <w:r w:rsidRPr="000D7B69">
        <w:rPr>
          <w:rFonts w:ascii="Times New Roman" w:eastAsia="Times New Roman" w:hAnsi="Times New Roman" w:cs="Times New Roman"/>
          <w:lang w:val="sq-AL"/>
        </w:rPr>
        <w:lastRenderedPageBreak/>
        <w:t>përpara anëtarësimit, për të nxitur rritjen ekonomike dhe për të përshpejtuar konvergjencën socio-ekonomike.</w:t>
      </w:r>
      <w:r w:rsidRPr="000D7B69">
        <w:rPr>
          <w:rStyle w:val="FootnoteReference"/>
          <w:rFonts w:ascii="Times New Roman" w:eastAsia="Times New Roman" w:hAnsi="Times New Roman" w:cs="Times New Roman"/>
          <w:lang w:val="sq-AL"/>
        </w:rPr>
        <w:footnoteReference w:id="10"/>
      </w:r>
      <w:r w:rsidRPr="000D7B69">
        <w:rPr>
          <w:rFonts w:ascii="Times New Roman" w:eastAsia="Times New Roman" w:hAnsi="Times New Roman" w:cs="Times New Roman"/>
          <w:lang w:val="sq-AL"/>
        </w:rPr>
        <w:t xml:space="preserve"> Objektivi i këtij P</w:t>
      </w:r>
      <w:r w:rsidRPr="000D7B69">
        <w:rPr>
          <w:rFonts w:ascii="Times New Roman" w:eastAsia="Times New Roman" w:hAnsi="Times New Roman" w:cs="Times New Roman"/>
          <w:lang w:val="sq-AL"/>
        </w:rPr>
        <w:t xml:space="preserve">lani është që t’u mundësojë shteteve kandidate zhvillimin e reformave dhe rritjen e investimeve për të përshpejtuar ndjeshëm ritmin e procesit të zgjerimit dhe zhvillimin ekonomik të tyre. </w:t>
      </w:r>
    </w:p>
    <w:p w14:paraId="091A531D" w14:textId="77777777" w:rsidR="000B17D6" w:rsidRPr="000D7B69" w:rsidRDefault="000B17D6">
      <w:pPr>
        <w:spacing w:line="300" w:lineRule="exact"/>
        <w:jc w:val="both"/>
        <w:rPr>
          <w:rFonts w:ascii="Times New Roman" w:eastAsia="Times New Roman" w:hAnsi="Times New Roman" w:cs="Times New Roman"/>
          <w:lang w:val="sq-AL"/>
        </w:rPr>
      </w:pPr>
    </w:p>
    <w:p w14:paraId="51F33CD3"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Plani i ri i Rritjes për Ballkanin Perëndimor bazohet në katër sh</w:t>
      </w:r>
      <w:r w:rsidRPr="000D7B69">
        <w:rPr>
          <w:rFonts w:ascii="Times New Roman" w:eastAsia="Times New Roman" w:hAnsi="Times New Roman" w:cs="Times New Roman"/>
          <w:lang w:val="sq-AL"/>
        </w:rPr>
        <w:t>tylla, që synojnë:</w:t>
      </w:r>
    </w:p>
    <w:p w14:paraId="7B715AD1" w14:textId="77777777" w:rsidR="000B17D6" w:rsidRPr="000D7B69" w:rsidRDefault="000540E8">
      <w:pPr>
        <w:numPr>
          <w:ilvl w:val="0"/>
          <w:numId w:val="1"/>
        </w:numPr>
        <w:spacing w:line="300" w:lineRule="exact"/>
        <w:jc w:val="both"/>
        <w:rPr>
          <w:lang w:val="sq-AL"/>
        </w:rPr>
      </w:pPr>
      <w:r w:rsidRPr="000D7B69">
        <w:rPr>
          <w:rFonts w:ascii="Times New Roman" w:eastAsia="Times New Roman" w:hAnsi="Times New Roman" w:cs="Times New Roman"/>
          <w:lang w:val="sq-AL"/>
        </w:rPr>
        <w:t>Rritjen e integrimit ekonomik me tregun e përbashkët të Bashkimit Evropian, me kusht që Ballkani Perëndimor të përafrojë rregullat e tregut të vetëm dhe të hapë sektorët dhe fushat përkatëse për të gjithë fqinjët e tyre në të njëjtën koh</w:t>
      </w:r>
      <w:r w:rsidRPr="000D7B69">
        <w:rPr>
          <w:rFonts w:ascii="Times New Roman" w:eastAsia="Times New Roman" w:hAnsi="Times New Roman" w:cs="Times New Roman"/>
          <w:lang w:val="sq-AL"/>
        </w:rPr>
        <w:t>ë, në përputhje me Tregun e Përbashkët Rajonal.</w:t>
      </w:r>
    </w:p>
    <w:p w14:paraId="46B600E8" w14:textId="77777777" w:rsidR="000B17D6" w:rsidRPr="000D7B69" w:rsidRDefault="000540E8">
      <w:pPr>
        <w:numPr>
          <w:ilvl w:val="0"/>
          <w:numId w:val="1"/>
        </w:numPr>
        <w:spacing w:line="300" w:lineRule="exact"/>
        <w:jc w:val="both"/>
        <w:rPr>
          <w:lang w:val="sq-AL"/>
        </w:rPr>
      </w:pPr>
      <w:r w:rsidRPr="000D7B69">
        <w:rPr>
          <w:rFonts w:ascii="Times New Roman" w:eastAsia="Times New Roman" w:hAnsi="Times New Roman" w:cs="Times New Roman"/>
          <w:lang w:val="sq-AL"/>
        </w:rPr>
        <w:t>Nxitjen e integrimit ekonomik brenda Ballkanit Perëndimor nëpërmjet Tregut të Përbashkët Rajonal, bazuar në rregullat dhe standardet e BE-së, të cilat potencialisht mund të rrisin me 10% ekonomitë e tyre;</w:t>
      </w:r>
    </w:p>
    <w:p w14:paraId="4F4D9D38" w14:textId="77777777" w:rsidR="000B17D6" w:rsidRPr="000D7B69" w:rsidRDefault="000540E8">
      <w:pPr>
        <w:numPr>
          <w:ilvl w:val="0"/>
          <w:numId w:val="1"/>
        </w:numPr>
        <w:spacing w:line="300" w:lineRule="exact"/>
        <w:jc w:val="both"/>
        <w:rPr>
          <w:lang w:val="sq-AL"/>
        </w:rPr>
      </w:pPr>
      <w:r w:rsidRPr="000D7B69">
        <w:rPr>
          <w:rFonts w:ascii="Times New Roman" w:eastAsia="Times New Roman" w:hAnsi="Times New Roman" w:cs="Times New Roman"/>
          <w:lang w:val="sq-AL"/>
        </w:rPr>
        <w:t>Për</w:t>
      </w:r>
      <w:r w:rsidRPr="000D7B69">
        <w:rPr>
          <w:rFonts w:ascii="Times New Roman" w:eastAsia="Times New Roman" w:hAnsi="Times New Roman" w:cs="Times New Roman"/>
          <w:lang w:val="sq-AL"/>
        </w:rPr>
        <w:t>shpejtimin e reformave themelore, duke përfshirë grupkapitullin “Themelorët”, mbështetjen e procesit të anëtarësimit të Ballkanit Perëndimor në BE, përmirësimin e rritjes së qëndrueshme ekonomike duke përfshirë tërheqjen e investimeve të huaja dhe forcimin</w:t>
      </w:r>
      <w:r w:rsidRPr="000D7B69">
        <w:rPr>
          <w:rFonts w:ascii="Times New Roman" w:eastAsia="Times New Roman" w:hAnsi="Times New Roman" w:cs="Times New Roman"/>
          <w:lang w:val="sq-AL"/>
        </w:rPr>
        <w:t xml:space="preserve"> e stabilitetit rajonal;</w:t>
      </w:r>
    </w:p>
    <w:p w14:paraId="6F955E7C" w14:textId="77777777" w:rsidR="000B17D6" w:rsidRPr="000D7B69" w:rsidRDefault="000540E8">
      <w:pPr>
        <w:numPr>
          <w:ilvl w:val="0"/>
          <w:numId w:val="1"/>
        </w:numPr>
        <w:spacing w:line="300" w:lineRule="exact"/>
        <w:jc w:val="both"/>
        <w:rPr>
          <w:lang w:val="sq-AL"/>
        </w:rPr>
      </w:pPr>
      <w:r w:rsidRPr="000D7B69">
        <w:rPr>
          <w:rFonts w:ascii="Times New Roman" w:eastAsia="Times New Roman" w:hAnsi="Times New Roman" w:cs="Times New Roman"/>
          <w:lang w:val="sq-AL"/>
        </w:rPr>
        <w:t>Rritjen e asistencës financiare për të mbështetur reformat përmes Instrumentit për Reforma dhe Rritje për Ballkanin Perëndimor për periudhën 2024 – 2027, i cili do të jetë një instrument i ri me vlerë 6 miliardë euro, i përbërë nga</w:t>
      </w:r>
      <w:r w:rsidRPr="000D7B69">
        <w:rPr>
          <w:rFonts w:ascii="Times New Roman" w:eastAsia="Times New Roman" w:hAnsi="Times New Roman" w:cs="Times New Roman"/>
          <w:lang w:val="sq-AL"/>
        </w:rPr>
        <w:t xml:space="preserve"> 2 miliardë euro grante dhe 4 miliardë euro kredi koncesionare, me pagesë të kushtëzuar që partnerët e Ballkanit Perëndimor të përmbushin reforma specifike socio-ekonomike dhe themelore.</w:t>
      </w:r>
    </w:p>
    <w:p w14:paraId="50569F86" w14:textId="77777777" w:rsidR="000B17D6" w:rsidRPr="000D7B69" w:rsidRDefault="000B17D6">
      <w:pPr>
        <w:spacing w:line="300" w:lineRule="exact"/>
        <w:jc w:val="both"/>
        <w:rPr>
          <w:rFonts w:ascii="Times New Roman" w:eastAsia="Times New Roman" w:hAnsi="Times New Roman" w:cs="Times New Roman"/>
          <w:lang w:val="sq-AL"/>
        </w:rPr>
      </w:pPr>
    </w:p>
    <w:p w14:paraId="2632C7D9"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Ecuria e negociatave të anëtarësimit të Shqipërisë në BE do të varet</w:t>
      </w:r>
      <w:r w:rsidRPr="000D7B69">
        <w:rPr>
          <w:rFonts w:ascii="Times New Roman" w:eastAsia="Times New Roman" w:hAnsi="Times New Roman" w:cs="Times New Roman"/>
          <w:lang w:val="sq-AL"/>
        </w:rPr>
        <w:t xml:space="preserve"> nga plotësimi nga Shqipëria të Kritereve të Kopenhagenit. Në bazë të metodologjisë së re të negociatave, që u miratua nga Këshilli në mars 2020, Shqipërisë do t’i jepet mundësia të negociojë të gjashtë grupkapitujt, duke nisur nga grupimi “Thelbësorët”. P</w:t>
      </w:r>
      <w:r w:rsidRPr="000D7B69">
        <w:rPr>
          <w:rFonts w:ascii="Times New Roman" w:eastAsia="Times New Roman" w:hAnsi="Times New Roman" w:cs="Times New Roman"/>
          <w:lang w:val="sq-AL"/>
        </w:rPr>
        <w:t>ërtej detyrimeve për t’u përmbushur, në aspektin e brendshëm, kjo do të sjellë një rritje cilësore të standardeve dhe kapaciteteve brenda vendit.</w:t>
      </w:r>
    </w:p>
    <w:p w14:paraId="0529A674" w14:textId="77777777" w:rsidR="000B17D6" w:rsidRPr="000D7B69" w:rsidRDefault="000B17D6">
      <w:pPr>
        <w:spacing w:line="300" w:lineRule="exact"/>
        <w:jc w:val="both"/>
        <w:rPr>
          <w:rFonts w:ascii="Times New Roman" w:eastAsia="Times New Roman" w:hAnsi="Times New Roman" w:cs="Times New Roman"/>
          <w:lang w:val="sq-AL"/>
        </w:rPr>
      </w:pPr>
    </w:p>
    <w:p w14:paraId="29E362B8"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Metodologjia e re e negociatave të anëtarësimit do të krijojë mundësi për përfshirje më të madhe në programet</w:t>
      </w:r>
      <w:r w:rsidRPr="000D7B69">
        <w:rPr>
          <w:rFonts w:ascii="Times New Roman" w:eastAsia="Times New Roman" w:hAnsi="Times New Roman" w:cs="Times New Roman"/>
          <w:lang w:val="sq-AL"/>
        </w:rPr>
        <w:t>, strukturat apo politikat e BE-së që përpara anëtarësimit, duke siguruar integrimin gradual të Shqipërisë.</w:t>
      </w:r>
    </w:p>
    <w:p w14:paraId="134EF7A0" w14:textId="77777777" w:rsidR="000B17D6" w:rsidRPr="000D7B69" w:rsidRDefault="000B17D6">
      <w:pPr>
        <w:spacing w:line="300" w:lineRule="exact"/>
        <w:jc w:val="both"/>
        <w:rPr>
          <w:rFonts w:ascii="Times New Roman" w:eastAsia="Times New Roman" w:hAnsi="Times New Roman" w:cs="Times New Roman"/>
          <w:lang w:val="sq-AL"/>
        </w:rPr>
      </w:pPr>
    </w:p>
    <w:p w14:paraId="577E733D" w14:textId="77777777" w:rsidR="000B17D6" w:rsidRPr="000D7B69" w:rsidRDefault="000B17D6">
      <w:pPr>
        <w:spacing w:line="300" w:lineRule="exact"/>
        <w:jc w:val="both"/>
        <w:rPr>
          <w:rFonts w:ascii="Times New Roman" w:eastAsia="Times New Roman" w:hAnsi="Times New Roman" w:cs="Times New Roman"/>
          <w:lang w:val="sq-AL"/>
        </w:rPr>
      </w:pPr>
    </w:p>
    <w:p w14:paraId="2917DB41" w14:textId="08D259F8" w:rsidR="000B17D6" w:rsidRPr="000D7B69" w:rsidRDefault="000540E8" w:rsidP="00A8120B">
      <w:pPr>
        <w:pStyle w:val="Heading2"/>
        <w:suppressAutoHyphens w:val="0"/>
        <w:spacing w:line="259" w:lineRule="auto"/>
        <w:rPr>
          <w:lang w:val="sq-AL" w:eastAsia="en-US" w:bidi="ar-SA"/>
          <w14:ligatures w14:val="standardContextual"/>
        </w:rPr>
      </w:pPr>
      <w:bookmarkStart w:id="8" w:name="_Toc127459653"/>
      <w:bookmarkStart w:id="9" w:name="_Toc95210223"/>
      <w:bookmarkStart w:id="10" w:name="_Toc61000828"/>
      <w:bookmarkStart w:id="11" w:name="_Toc31629848"/>
      <w:bookmarkStart w:id="12" w:name="_Toc151031938"/>
      <w:r w:rsidRPr="000D7B69">
        <w:rPr>
          <w:lang w:val="sq-AL" w:eastAsia="en-US" w:bidi="ar-SA"/>
          <w14:ligatures w14:val="standardContextual"/>
        </w:rPr>
        <w:t>Menaxhimi i procesit të negociatave të anëtarësimit</w:t>
      </w:r>
      <w:bookmarkEnd w:id="8"/>
      <w:bookmarkEnd w:id="9"/>
      <w:bookmarkEnd w:id="10"/>
      <w:bookmarkEnd w:id="11"/>
      <w:bookmarkEnd w:id="12"/>
    </w:p>
    <w:p w14:paraId="13431C44" w14:textId="77777777" w:rsidR="000B17D6" w:rsidRPr="000D7B69" w:rsidRDefault="000B17D6">
      <w:pPr>
        <w:spacing w:line="300" w:lineRule="exact"/>
        <w:jc w:val="both"/>
        <w:rPr>
          <w:rFonts w:ascii="Times New Roman" w:eastAsia="Times New Roman" w:hAnsi="Times New Roman" w:cs="Times New Roman"/>
          <w:lang w:val="sq-AL"/>
        </w:rPr>
      </w:pPr>
    </w:p>
    <w:p w14:paraId="10A01367"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 xml:space="preserve">Roli i Kuvendit të Shqipërisë, në procesin e anëtarësimit në Bashkimin Evropian rregullohet </w:t>
      </w:r>
      <w:r w:rsidRPr="000D7B69">
        <w:rPr>
          <w:rFonts w:ascii="Times New Roman" w:eastAsia="Times New Roman" w:hAnsi="Times New Roman" w:cs="Times New Roman"/>
          <w:lang w:val="sq-AL"/>
        </w:rPr>
        <w:t>me Ligjin nr. 15/2015, datë 5.03.2015 “Për rolin e Kuvendit në procesin e integrimit të Republikës së Shqipërisë në Bashkimin Evropian”.</w:t>
      </w:r>
      <w:r w:rsidRPr="000D7B69">
        <w:rPr>
          <w:rStyle w:val="FootnoteReference"/>
          <w:rFonts w:ascii="Times New Roman" w:eastAsia="Times New Roman" w:hAnsi="Times New Roman" w:cs="Times New Roman"/>
          <w:lang w:val="sq-AL"/>
        </w:rPr>
        <w:footnoteReference w:id="11"/>
      </w:r>
      <w:r w:rsidRPr="000D7B69">
        <w:rPr>
          <w:rFonts w:ascii="Times New Roman" w:eastAsia="Times New Roman" w:hAnsi="Times New Roman" w:cs="Times New Roman"/>
          <w:lang w:val="sq-AL"/>
        </w:rPr>
        <w:t xml:space="preserve"> Në përputhje me këtë Ligj, është ngritur dhe funksionon </w:t>
      </w:r>
      <w:r w:rsidRPr="000D7B69">
        <w:rPr>
          <w:rFonts w:ascii="Times New Roman" w:eastAsia="Times New Roman" w:hAnsi="Times New Roman" w:cs="Times New Roman"/>
          <w:lang w:val="sq-AL"/>
        </w:rPr>
        <w:lastRenderedPageBreak/>
        <w:t>Këshilli Kombëtar i Integrimit Evropian si struktura më e lart</w:t>
      </w:r>
      <w:r w:rsidRPr="000D7B69">
        <w:rPr>
          <w:rFonts w:ascii="Times New Roman" w:eastAsia="Times New Roman" w:hAnsi="Times New Roman" w:cs="Times New Roman"/>
          <w:lang w:val="sq-AL"/>
        </w:rPr>
        <w:t>ë këshillimore kombëtare për integrimin evropian. Këshilli Kombëtar i Integrimit Evropian nxit dhe garanton bashkëpunimin gjithëpërfshirës ndërmjet forcave politike, institucioneve publike dhe shoqërisë civile, si dhe siguron rritjen e transparencës në ven</w:t>
      </w:r>
      <w:r w:rsidRPr="000D7B69">
        <w:rPr>
          <w:rFonts w:ascii="Times New Roman" w:eastAsia="Times New Roman" w:hAnsi="Times New Roman" w:cs="Times New Roman"/>
          <w:lang w:val="sq-AL"/>
        </w:rPr>
        <w:t>dimmarrjen për çështjet e integrimit.</w:t>
      </w:r>
    </w:p>
    <w:p w14:paraId="681520D2" w14:textId="77777777" w:rsidR="000B17D6" w:rsidRPr="000D7B69" w:rsidRDefault="000B17D6">
      <w:pPr>
        <w:spacing w:line="300" w:lineRule="exact"/>
        <w:jc w:val="both"/>
        <w:rPr>
          <w:rFonts w:ascii="Times New Roman" w:eastAsia="Times New Roman" w:hAnsi="Times New Roman" w:cs="Times New Roman"/>
          <w:lang w:val="sq-AL"/>
        </w:rPr>
      </w:pPr>
    </w:p>
    <w:p w14:paraId="0D99004B"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Ligjin nr. 15/2015, datë 5.03.2015 “Për rolin e Kuvendit në procesin e integrimit të Republikës së Shqipërisë në Bashkimin Evropian” u ndryshua nga Ligji 19/2023 “Për disa shtesa dhe ndryshime në ligjin nr. 15/2015 “P</w:t>
      </w:r>
      <w:r w:rsidRPr="000D7B69">
        <w:rPr>
          <w:rFonts w:ascii="Times New Roman" w:eastAsia="Times New Roman" w:hAnsi="Times New Roman" w:cs="Times New Roman"/>
          <w:lang w:val="sq-AL"/>
        </w:rPr>
        <w:t>ër rolin e Kuvendit në procesin e integrimit të Republikës së Shqipërisë në Bashkimin Europian”. Ndryshimet e reja ligjore përcaktojnë rolin e Kuvendit në procesin e negociatave të anëtarësimit. Ndërmjet të tjerash, Kuvendi i Shqipërisë do të japë rekomand</w:t>
      </w:r>
      <w:r w:rsidRPr="000D7B69">
        <w:rPr>
          <w:rFonts w:ascii="Times New Roman" w:eastAsia="Times New Roman" w:hAnsi="Times New Roman" w:cs="Times New Roman"/>
          <w:lang w:val="sq-AL"/>
        </w:rPr>
        <w:t>ime për pozicionet negociuese të Republikës së Shqipërisë në negociatat e anëtarësimit në Bashkimin Evropian, monitorojë kriteret (</w:t>
      </w:r>
      <w:r w:rsidRPr="000D7B69">
        <w:rPr>
          <w:rFonts w:ascii="Times New Roman" w:eastAsia="Times New Roman" w:hAnsi="Times New Roman" w:cs="Times New Roman"/>
          <w:i/>
          <w:iCs/>
          <w:lang w:val="sq-AL"/>
        </w:rPr>
        <w:t>benchmarks</w:t>
      </w:r>
      <w:r w:rsidRPr="000D7B69">
        <w:rPr>
          <w:rFonts w:ascii="Times New Roman" w:eastAsia="Times New Roman" w:hAnsi="Times New Roman" w:cs="Times New Roman"/>
          <w:lang w:val="sq-AL"/>
        </w:rPr>
        <w:t xml:space="preserve">) të vendosura gjatë procesit të negociatave, dhe do të informohet mbi gjetjet kryesore të raporteve </w:t>
      </w:r>
      <w:r w:rsidRPr="000D7B69">
        <w:rPr>
          <w:rFonts w:ascii="Times New Roman" w:eastAsia="Times New Roman" w:hAnsi="Times New Roman" w:cs="Times New Roman"/>
          <w:i/>
          <w:iCs/>
          <w:lang w:val="sq-AL"/>
        </w:rPr>
        <w:t>screening</w:t>
      </w:r>
      <w:r w:rsidRPr="000D7B69">
        <w:rPr>
          <w:rFonts w:ascii="Times New Roman" w:eastAsia="Times New Roman" w:hAnsi="Times New Roman" w:cs="Times New Roman"/>
          <w:lang w:val="sq-AL"/>
        </w:rPr>
        <w:t>.</w:t>
      </w:r>
    </w:p>
    <w:p w14:paraId="41ACF538" w14:textId="77777777" w:rsidR="000B17D6" w:rsidRPr="000D7B69" w:rsidRDefault="000B17D6">
      <w:pPr>
        <w:spacing w:line="300" w:lineRule="exact"/>
        <w:jc w:val="both"/>
        <w:rPr>
          <w:rFonts w:ascii="Times New Roman" w:eastAsia="Times New Roman" w:hAnsi="Times New Roman" w:cs="Times New Roman"/>
          <w:lang w:val="sq-AL"/>
        </w:rPr>
      </w:pPr>
    </w:p>
    <w:p w14:paraId="2348331F"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Ligji 19/2023 shtoi po ashtu edhe një rregullim të posaçëm për shqyrtimin e pozicioneve negociuese të Republikës së Shqipërisë. Bazuar në këtë rregullim, Këshilli i Ministrave do të paraqesë pozicionin negociues tek Komisioni për Çështjet Evropiane, i cili</w:t>
      </w:r>
      <w:r w:rsidRPr="000D7B69">
        <w:rPr>
          <w:rFonts w:ascii="Times New Roman" w:eastAsia="Times New Roman" w:hAnsi="Times New Roman" w:cs="Times New Roman"/>
          <w:lang w:val="sq-AL"/>
        </w:rPr>
        <w:t xml:space="preserve"> duhet të hartojë një raport të posaçëm me rekomandimet e tij brenda 14 ditësh. Në rast se këto rekomandime nuk merren parasysh, atëherë, ministri përgjegjës për negociatat duhet të informojë me shkrim Komisionin për arsyet e mosmarrjes parasysh të rekoman</w:t>
      </w:r>
      <w:r w:rsidRPr="000D7B69">
        <w:rPr>
          <w:rFonts w:ascii="Times New Roman" w:eastAsia="Times New Roman" w:hAnsi="Times New Roman" w:cs="Times New Roman"/>
          <w:lang w:val="sq-AL"/>
        </w:rPr>
        <w:t>dimeve.</w:t>
      </w:r>
    </w:p>
    <w:p w14:paraId="23DDF492" w14:textId="77777777" w:rsidR="000B17D6" w:rsidRPr="000D7B69" w:rsidRDefault="000B17D6">
      <w:pPr>
        <w:spacing w:line="300" w:lineRule="exact"/>
        <w:jc w:val="both"/>
        <w:rPr>
          <w:rFonts w:ascii="Times New Roman" w:eastAsia="Times New Roman" w:hAnsi="Times New Roman" w:cs="Times New Roman"/>
          <w:lang w:val="sq-AL"/>
        </w:rPr>
      </w:pPr>
    </w:p>
    <w:p w14:paraId="14FC4362"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Këshilli i Ministrave po ashtu, i paraqet çdo vit Kuvendit të Shqipërisë dhe Komisionit për Çështjet Evropiane një raport të detajuar mbi ecurinë e zbatimit të detyrimeve në kuadër të Programit Kombëtar për Anëtarësimin në Bashkimin Evropian dhe P</w:t>
      </w:r>
      <w:r w:rsidRPr="000D7B69">
        <w:rPr>
          <w:rFonts w:ascii="Times New Roman" w:eastAsia="Times New Roman" w:hAnsi="Times New Roman" w:cs="Times New Roman"/>
          <w:lang w:val="sq-AL"/>
        </w:rPr>
        <w:t>lanit Kombëtar për Integrimin Evropian, procesin e negociatave të anëtarësimit dhe menaxhimin e asistencës së Bashkimit Evropian. Këshilli i Ministrave paraqet edhe një raport të veçantë mbi Raportin vjetor të Komisionit për Shqipërinë.</w:t>
      </w:r>
    </w:p>
    <w:p w14:paraId="2CB1BEE0" w14:textId="77777777" w:rsidR="000B17D6" w:rsidRPr="000D7B69" w:rsidRDefault="000B17D6">
      <w:pPr>
        <w:spacing w:line="300" w:lineRule="exact"/>
        <w:jc w:val="both"/>
        <w:rPr>
          <w:rFonts w:ascii="Times New Roman" w:eastAsia="Times New Roman" w:hAnsi="Times New Roman" w:cs="Times New Roman"/>
          <w:lang w:val="sq-AL"/>
        </w:rPr>
      </w:pPr>
    </w:p>
    <w:p w14:paraId="39F45AA9"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Për sa i përket ko</w:t>
      </w:r>
      <w:r w:rsidRPr="000D7B69">
        <w:rPr>
          <w:rFonts w:ascii="Times New Roman" w:eastAsia="Times New Roman" w:hAnsi="Times New Roman" w:cs="Times New Roman"/>
          <w:lang w:val="sq-AL"/>
        </w:rPr>
        <w:t>ordinimit ndërinstitucional, Qeveria shqiptare është duke konsoliduar më tej strukturat përgjegjëse për procesin e anëtarësimit. Ky proces është më se i nevojshëm duke pasur parasysh se negociatat e anëtarësimit janë një proces tepër teknik dhe kompleks, t</w:t>
      </w:r>
      <w:r w:rsidRPr="000D7B69">
        <w:rPr>
          <w:rFonts w:ascii="Times New Roman" w:eastAsia="Times New Roman" w:hAnsi="Times New Roman" w:cs="Times New Roman"/>
          <w:lang w:val="sq-AL"/>
        </w:rPr>
        <w:t>ë cilat kërkojnë një koordinim sa më të mirë dhe për një përdorim sa më efecient të kapaciteteve institucionale të administratës publike shqiptare.</w:t>
      </w:r>
    </w:p>
    <w:p w14:paraId="6E46E394" w14:textId="77777777" w:rsidR="000B17D6" w:rsidRPr="000D7B69" w:rsidRDefault="000B17D6">
      <w:pPr>
        <w:spacing w:line="300" w:lineRule="exact"/>
        <w:jc w:val="both"/>
        <w:rPr>
          <w:rFonts w:ascii="Times New Roman" w:eastAsia="Times New Roman" w:hAnsi="Times New Roman" w:cs="Times New Roman"/>
          <w:lang w:val="sq-AL"/>
        </w:rPr>
      </w:pPr>
    </w:p>
    <w:p w14:paraId="30958AF8"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Kuadri ligjore për negociatat e anëtarësimit përfshin:</w:t>
      </w:r>
    </w:p>
    <w:p w14:paraId="74011CA4" w14:textId="77777777" w:rsidR="000B17D6" w:rsidRPr="000D7B69" w:rsidRDefault="000540E8">
      <w:pPr>
        <w:numPr>
          <w:ilvl w:val="0"/>
          <w:numId w:val="2"/>
        </w:numPr>
        <w:spacing w:line="300" w:lineRule="exact"/>
        <w:jc w:val="both"/>
        <w:rPr>
          <w:lang w:val="sq-AL"/>
        </w:rPr>
      </w:pPr>
      <w:r w:rsidRPr="000D7B69">
        <w:rPr>
          <w:rFonts w:ascii="Times New Roman" w:eastAsia="Times New Roman" w:hAnsi="Times New Roman" w:cs="Times New Roman"/>
          <w:lang w:val="sq-AL"/>
        </w:rPr>
        <w:t>Vendimin e Këshillit të Ministrave Nr. 749, datë 19.</w:t>
      </w:r>
      <w:r w:rsidRPr="000D7B69">
        <w:rPr>
          <w:rFonts w:ascii="Times New Roman" w:eastAsia="Times New Roman" w:hAnsi="Times New Roman" w:cs="Times New Roman"/>
          <w:lang w:val="sq-AL"/>
        </w:rPr>
        <w:t>12.2018 “Për krijimin, organizimin dhe funksionimin e strukturës shtetërore, përgjegjëse për zhvillimin e negociatave dhe lidhjen e traktatit të aderimit të Republikës së Shqipërisë në Bashkimin Evropian”,</w:t>
      </w:r>
      <w:r w:rsidRPr="000D7B69">
        <w:rPr>
          <w:rStyle w:val="FootnoteReference"/>
          <w:rFonts w:ascii="Times New Roman" w:eastAsia="Times New Roman" w:hAnsi="Times New Roman" w:cs="Times New Roman"/>
          <w:lang w:val="sq-AL"/>
        </w:rPr>
        <w:footnoteReference w:id="12"/>
      </w:r>
    </w:p>
    <w:p w14:paraId="69B4A388" w14:textId="77777777" w:rsidR="000B17D6" w:rsidRPr="000D7B69" w:rsidRDefault="000540E8">
      <w:pPr>
        <w:numPr>
          <w:ilvl w:val="0"/>
          <w:numId w:val="2"/>
        </w:numPr>
        <w:spacing w:line="300" w:lineRule="exact"/>
        <w:jc w:val="both"/>
        <w:rPr>
          <w:lang w:val="sq-AL"/>
        </w:rPr>
      </w:pPr>
      <w:r w:rsidRPr="000D7B69">
        <w:rPr>
          <w:rFonts w:ascii="Times New Roman" w:eastAsia="Times New Roman" w:hAnsi="Times New Roman" w:cs="Times New Roman"/>
          <w:lang w:val="sq-AL"/>
        </w:rPr>
        <w:t>Vendimi i Këshillit të Ministrave Nr. 421, datë 6</w:t>
      </w:r>
      <w:r w:rsidRPr="000D7B69">
        <w:rPr>
          <w:rFonts w:ascii="Times New Roman" w:eastAsia="Times New Roman" w:hAnsi="Times New Roman" w:cs="Times New Roman"/>
          <w:lang w:val="sq-AL"/>
        </w:rPr>
        <w:t xml:space="preserve">.05.2020 “Për shpërblimin e punës për anëtarët edhe subjektet joanëtare të grupit negociator për zhvillimin e negociatave të </w:t>
      </w:r>
      <w:r w:rsidRPr="000D7B69">
        <w:rPr>
          <w:rFonts w:ascii="Times New Roman" w:eastAsia="Times New Roman" w:hAnsi="Times New Roman" w:cs="Times New Roman"/>
          <w:lang w:val="sq-AL"/>
        </w:rPr>
        <w:lastRenderedPageBreak/>
        <w:t>aderimit të Republikës së Shqipërisë në Bashkimin Evropian, si dhe të funksionarëve të kabinetit të Kryenegociatorit”,</w:t>
      </w:r>
    </w:p>
    <w:p w14:paraId="51F27E3C" w14:textId="77777777" w:rsidR="000B17D6" w:rsidRPr="000D7B69" w:rsidRDefault="000540E8">
      <w:pPr>
        <w:numPr>
          <w:ilvl w:val="0"/>
          <w:numId w:val="2"/>
        </w:numPr>
        <w:spacing w:line="300" w:lineRule="exact"/>
        <w:jc w:val="both"/>
        <w:rPr>
          <w:lang w:val="sq-AL"/>
        </w:rPr>
      </w:pPr>
      <w:r w:rsidRPr="000D7B69">
        <w:rPr>
          <w:rFonts w:ascii="Times New Roman" w:eastAsia="Times New Roman" w:hAnsi="Times New Roman" w:cs="Times New Roman"/>
          <w:lang w:val="sq-AL"/>
        </w:rPr>
        <w:t>Vendimi i Kë</w:t>
      </w:r>
      <w:r w:rsidRPr="000D7B69">
        <w:rPr>
          <w:rFonts w:ascii="Times New Roman" w:eastAsia="Times New Roman" w:hAnsi="Times New Roman" w:cs="Times New Roman"/>
          <w:lang w:val="sq-AL"/>
        </w:rPr>
        <w:t xml:space="preserve">shillit të Ministrave Nr. 422, datë 6.05.2020 “Për përbërjen, rregullat e funksionimit dhe trajtimin financiar të grupit negociator dhe detyrat e kryenegociatorit për zhvillimin e negociatave të aderimit të Republikës së Shqipërisë në Bashkimin Evropian”, </w:t>
      </w:r>
      <w:r w:rsidRPr="000D7B69">
        <w:rPr>
          <w:rFonts w:ascii="Times New Roman" w:eastAsia="Times New Roman" w:hAnsi="Times New Roman" w:cs="Times New Roman"/>
          <w:lang w:val="sq-AL"/>
        </w:rPr>
        <w:t>i ndryshuar,</w:t>
      </w:r>
      <w:r w:rsidRPr="000D7B69">
        <w:rPr>
          <w:rStyle w:val="FootnoteReference"/>
          <w:rFonts w:ascii="Times New Roman" w:eastAsia="Times New Roman" w:hAnsi="Times New Roman" w:cs="Times New Roman"/>
          <w:lang w:val="sq-AL"/>
        </w:rPr>
        <w:footnoteReference w:id="13"/>
      </w:r>
    </w:p>
    <w:p w14:paraId="5EE197DD" w14:textId="77777777" w:rsidR="000B17D6" w:rsidRPr="000D7B69" w:rsidRDefault="000540E8">
      <w:pPr>
        <w:numPr>
          <w:ilvl w:val="0"/>
          <w:numId w:val="2"/>
        </w:numPr>
        <w:spacing w:line="300" w:lineRule="exact"/>
        <w:jc w:val="both"/>
        <w:rPr>
          <w:lang w:val="sq-AL"/>
        </w:rPr>
      </w:pPr>
      <w:r w:rsidRPr="000D7B69">
        <w:rPr>
          <w:rFonts w:ascii="Times New Roman" w:eastAsia="Times New Roman" w:hAnsi="Times New Roman" w:cs="Times New Roman"/>
          <w:lang w:val="sq-AL"/>
        </w:rPr>
        <w:t>Vendimi i Këshillit të Ministrave Nr. 517, datë 29.07.2022 “Për përcaktimin e fushës së përgjegjësisë shtetërore të ministrit të shtetit dhe kryenegociator”,</w:t>
      </w:r>
    </w:p>
    <w:p w14:paraId="0F8BF1D9" w14:textId="77777777" w:rsidR="000B17D6" w:rsidRPr="000D7B69" w:rsidRDefault="000540E8">
      <w:pPr>
        <w:numPr>
          <w:ilvl w:val="0"/>
          <w:numId w:val="2"/>
        </w:numPr>
        <w:spacing w:line="300" w:lineRule="exact"/>
        <w:jc w:val="both"/>
        <w:rPr>
          <w:lang w:val="sq-AL"/>
        </w:rPr>
      </w:pPr>
      <w:r w:rsidRPr="000D7B69">
        <w:rPr>
          <w:rFonts w:ascii="Times New Roman" w:eastAsia="Times New Roman" w:hAnsi="Times New Roman" w:cs="Times New Roman"/>
          <w:lang w:val="sq-AL"/>
        </w:rPr>
        <w:t>Urdhri i Kryeministrit Nr. 93, datë 20.05.2019 “Për organizimin dhe funksionimin e K</w:t>
      </w:r>
      <w:r w:rsidRPr="000D7B69">
        <w:rPr>
          <w:rFonts w:ascii="Times New Roman" w:eastAsia="Times New Roman" w:hAnsi="Times New Roman" w:cs="Times New Roman"/>
          <w:lang w:val="sq-AL"/>
        </w:rPr>
        <w:t>omitetit Teknik të Grupeve Ndërinstitucionale të Punës”,</w:t>
      </w:r>
    </w:p>
    <w:p w14:paraId="06C9CF47" w14:textId="77777777" w:rsidR="000B17D6" w:rsidRPr="000D7B69" w:rsidRDefault="000540E8">
      <w:pPr>
        <w:numPr>
          <w:ilvl w:val="0"/>
          <w:numId w:val="2"/>
        </w:numPr>
        <w:spacing w:line="300" w:lineRule="exact"/>
        <w:jc w:val="both"/>
        <w:rPr>
          <w:lang w:val="sq-AL"/>
        </w:rPr>
      </w:pPr>
      <w:r w:rsidRPr="000D7B69">
        <w:rPr>
          <w:rFonts w:ascii="Times New Roman" w:eastAsia="Times New Roman" w:hAnsi="Times New Roman" w:cs="Times New Roman"/>
          <w:lang w:val="sq-AL"/>
        </w:rPr>
        <w:t>Urdhri i Kryeministrit Nr. 94, datë 20.05.2019 “Për ngritjen, përbërjen dhe funksionimin e grupeve ndërinstitucionale të punës për integrimin evropian”, i ndryshuar,</w:t>
      </w:r>
    </w:p>
    <w:p w14:paraId="0721882D" w14:textId="77777777" w:rsidR="000B17D6" w:rsidRPr="000D7B69" w:rsidRDefault="000540E8">
      <w:pPr>
        <w:numPr>
          <w:ilvl w:val="0"/>
          <w:numId w:val="2"/>
        </w:numPr>
        <w:spacing w:line="300" w:lineRule="exact"/>
        <w:jc w:val="both"/>
        <w:rPr>
          <w:lang w:val="sq-AL"/>
        </w:rPr>
      </w:pPr>
      <w:r w:rsidRPr="000D7B69">
        <w:rPr>
          <w:rFonts w:ascii="Times New Roman" w:eastAsia="Times New Roman" w:hAnsi="Times New Roman" w:cs="Times New Roman"/>
          <w:lang w:val="sq-AL"/>
        </w:rPr>
        <w:t>Urdhri i Kryeministrit Nr. 113, d</w:t>
      </w:r>
      <w:r w:rsidRPr="000D7B69">
        <w:rPr>
          <w:rFonts w:ascii="Times New Roman" w:eastAsia="Times New Roman" w:hAnsi="Times New Roman" w:cs="Times New Roman"/>
          <w:lang w:val="sq-AL"/>
        </w:rPr>
        <w:t>atë 30.08.2019 “Për format e pjesëmarrjes, funksionimin dhe strukturën institucionale të Platformës së Partneritetit për Integrimin evropian”.</w:t>
      </w:r>
    </w:p>
    <w:p w14:paraId="2C71CE5C" w14:textId="77777777" w:rsidR="000B17D6" w:rsidRPr="000D7B69" w:rsidRDefault="000B17D6">
      <w:pPr>
        <w:spacing w:line="300" w:lineRule="exact"/>
        <w:jc w:val="both"/>
        <w:rPr>
          <w:rFonts w:ascii="Times New Roman" w:eastAsia="Times New Roman" w:hAnsi="Times New Roman" w:cs="Times New Roman"/>
          <w:lang w:val="sq-AL"/>
        </w:rPr>
      </w:pPr>
    </w:p>
    <w:p w14:paraId="2506791D"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Vendimi i Këshillit të Ministrave Nr. 422, datë 6.05.2020 “Për përbërjen, rregullat e funksionimit dhe trajtimin</w:t>
      </w:r>
      <w:r w:rsidRPr="000D7B69">
        <w:rPr>
          <w:rFonts w:ascii="Times New Roman" w:eastAsia="Times New Roman" w:hAnsi="Times New Roman" w:cs="Times New Roman"/>
          <w:lang w:val="sq-AL"/>
        </w:rPr>
        <w:t xml:space="preserve"> financiar të grupit negociator dhe detyrat e kryenegociatorit për zhvillimin e negociatave të aderimit të Republikës së Shqipërisë në Bashkimin Evropian”, i ndryshuar emëroi Kryenegociatorin për aderimin e Shqipërisë në BE dhe Grupin Negociator të përbërë</w:t>
      </w:r>
      <w:r w:rsidRPr="000D7B69">
        <w:rPr>
          <w:rFonts w:ascii="Times New Roman" w:eastAsia="Times New Roman" w:hAnsi="Times New Roman" w:cs="Times New Roman"/>
          <w:lang w:val="sq-AL"/>
        </w:rPr>
        <w:t xml:space="preserve"> nga 22 negociatorë. Vendimi përcakton përgjegjësitë e tyre në procesin e negociatave të anëtarësimit në Bashkimin Evropian, përfshirë në hartimin dhe monitorimin e Planit Kombëtar për Integrimin Evropian.</w:t>
      </w:r>
    </w:p>
    <w:p w14:paraId="04611146" w14:textId="77777777" w:rsidR="000B17D6" w:rsidRPr="000D7B69" w:rsidRDefault="000B17D6">
      <w:pPr>
        <w:spacing w:line="300" w:lineRule="exact"/>
        <w:jc w:val="both"/>
        <w:rPr>
          <w:rFonts w:ascii="Times New Roman" w:eastAsia="Times New Roman" w:hAnsi="Times New Roman" w:cs="Times New Roman"/>
          <w:lang w:val="sq-AL"/>
        </w:rPr>
      </w:pPr>
    </w:p>
    <w:p w14:paraId="1AE065B3"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Me Vendimin e Këshillit të Ministrave Nr. 517, da</w:t>
      </w:r>
      <w:r w:rsidRPr="000D7B69">
        <w:rPr>
          <w:rFonts w:ascii="Times New Roman" w:eastAsia="Times New Roman" w:hAnsi="Times New Roman" w:cs="Times New Roman"/>
          <w:lang w:val="sq-AL"/>
        </w:rPr>
        <w:t>të 29.07.2022 “Për përcaktimin e fushës së përgjegjësisë shtetërore të ministrit të shtetit dhe kryenegociator”, u vendos që Kryenegociatori të jetë edhe ministër shteti në Këshillin e Ministrave. Vendimi i Këshillit të Ministrave përcakton se misioni i mi</w:t>
      </w:r>
      <w:r w:rsidRPr="000D7B69">
        <w:rPr>
          <w:rFonts w:ascii="Times New Roman" w:eastAsia="Times New Roman" w:hAnsi="Times New Roman" w:cs="Times New Roman"/>
          <w:lang w:val="sq-AL"/>
        </w:rPr>
        <w:t>nistrit të shtetit dhe kryenegociator është “drejtimi teknik i negociatave dhe bashkërendimi i brendshëm i procesit të anëtarësimit të Republikës së Shqipërisë në Bashkimin Evropian, nëpërmjet zhvillimit të procesit teknik të negocimit, bashkërendimit të p</w:t>
      </w:r>
      <w:r w:rsidRPr="000D7B69">
        <w:rPr>
          <w:rFonts w:ascii="Times New Roman" w:eastAsia="Times New Roman" w:hAnsi="Times New Roman" w:cs="Times New Roman"/>
          <w:lang w:val="sq-AL"/>
        </w:rPr>
        <w:t xml:space="preserve">ërafrimit të legjislacionit vendës me atë të Bashkimit Evropian, bashkërendimit të prioriteteve, hartimit dhe propozimit të politikave, bashkërendimit të kuadrit strategjik të lidhur me anëtarësimin, zhvillimit të kapaciteteve, rritjes së performancës për </w:t>
      </w:r>
      <w:r w:rsidRPr="000D7B69">
        <w:rPr>
          <w:rFonts w:ascii="Times New Roman" w:eastAsia="Times New Roman" w:hAnsi="Times New Roman" w:cs="Times New Roman"/>
          <w:lang w:val="sq-AL"/>
        </w:rPr>
        <w:t>arritjen e rezultateve, si dhe informimit të publikut për këto procese”.</w:t>
      </w:r>
    </w:p>
    <w:p w14:paraId="2DAA5181" w14:textId="77777777" w:rsidR="000B17D6" w:rsidRPr="000D7B69" w:rsidRDefault="000B17D6">
      <w:pPr>
        <w:spacing w:line="300" w:lineRule="exact"/>
        <w:jc w:val="both"/>
        <w:rPr>
          <w:rFonts w:ascii="Times New Roman" w:eastAsia="Times New Roman" w:hAnsi="Times New Roman" w:cs="Times New Roman"/>
          <w:lang w:val="sq-AL"/>
        </w:rPr>
      </w:pPr>
    </w:p>
    <w:p w14:paraId="7A0594A8"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Urdhri i Kryeministrit Nr. 94, datë 20.05.2019 “Për ngritjen, përbërjen dhe funksionimin e grupeve ndërinstitucionale të punës për integrimin evropian” u ndryshua me Urdhrin e Kryemi</w:t>
      </w:r>
      <w:r w:rsidRPr="000D7B69">
        <w:rPr>
          <w:rFonts w:ascii="Times New Roman" w:eastAsia="Times New Roman" w:hAnsi="Times New Roman" w:cs="Times New Roman"/>
          <w:lang w:val="sq-AL"/>
        </w:rPr>
        <w:t>nistrit Nr. 57, datë 24.4.2023 “Për disa shtesa në Urdhrin e Kryeministrit Nr. 94, datë 20.50.2019 “Për ngritjen e grupeve ndërinstitucionale të punës për Integrimin Evropian”. Ky ndryshim u krye për të parashikuar dhe përcaktuar përgjegjësinë e disa grupe</w:t>
      </w:r>
      <w:r w:rsidRPr="000D7B69">
        <w:rPr>
          <w:rFonts w:ascii="Times New Roman" w:eastAsia="Times New Roman" w:hAnsi="Times New Roman" w:cs="Times New Roman"/>
          <w:lang w:val="sq-AL"/>
        </w:rPr>
        <w:t xml:space="preserve">ve ndërinstitucionale të punës për hartimin e udhërrëfyesve për shtetin e së drejtës dhe reformën në administratën publike në kuadër të </w:t>
      </w:r>
      <w:r w:rsidRPr="000D7B69">
        <w:rPr>
          <w:rFonts w:ascii="Times New Roman" w:eastAsia="Times New Roman" w:hAnsi="Times New Roman" w:cs="Times New Roman"/>
          <w:lang w:val="sq-AL"/>
        </w:rPr>
        <w:lastRenderedPageBreak/>
        <w:t>negociatave për anëtarësimin e Shqipërisë në Bashkimin Evropian, nën drejtimin e negociatorëve përkatës për kapitujt/kri</w:t>
      </w:r>
      <w:r w:rsidRPr="000D7B69">
        <w:rPr>
          <w:rFonts w:ascii="Times New Roman" w:eastAsia="Times New Roman" w:hAnsi="Times New Roman" w:cs="Times New Roman"/>
          <w:lang w:val="sq-AL"/>
        </w:rPr>
        <w:t>teret negociuese.</w:t>
      </w:r>
    </w:p>
    <w:p w14:paraId="4324E638" w14:textId="77777777" w:rsidR="000B17D6" w:rsidRPr="000D7B69" w:rsidRDefault="000B17D6">
      <w:pPr>
        <w:spacing w:line="300" w:lineRule="exact"/>
        <w:jc w:val="both"/>
        <w:rPr>
          <w:rFonts w:ascii="Times New Roman" w:eastAsia="Times New Roman" w:hAnsi="Times New Roman" w:cs="Times New Roman"/>
          <w:lang w:val="sq-AL"/>
        </w:rPr>
      </w:pPr>
    </w:p>
    <w:p w14:paraId="79A0CF7A"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 xml:space="preserve">Raporti i Komisionit Evropian për vitin 2023 e vlerësoi shumë pozitivisht angazhimin dhe përgatitjen e Shqipërisë në procesin </w:t>
      </w:r>
      <w:r w:rsidRPr="000D7B69">
        <w:rPr>
          <w:rFonts w:ascii="Times New Roman" w:eastAsia="Times New Roman" w:hAnsi="Times New Roman" w:cs="Times New Roman"/>
          <w:i/>
          <w:iCs/>
          <w:lang w:val="sq-AL"/>
        </w:rPr>
        <w:t>screening</w:t>
      </w:r>
      <w:r w:rsidRPr="000D7B69">
        <w:rPr>
          <w:rFonts w:ascii="Times New Roman" w:eastAsia="Times New Roman" w:hAnsi="Times New Roman" w:cs="Times New Roman"/>
          <w:lang w:val="sq-AL"/>
        </w:rPr>
        <w:t xml:space="preserve"> duke theksuar se “Nën koordinimin e kryenegociatorit dhe strukturave të reja të reformuara të negociatave të BE-së, institucionet shqiptare kanë mobilizuar burime të konsiderueshme për t’u angazhuar aktivisht në procesin </w:t>
      </w:r>
      <w:r w:rsidRPr="000D7B69">
        <w:rPr>
          <w:rFonts w:ascii="Times New Roman" w:eastAsia="Times New Roman" w:hAnsi="Times New Roman" w:cs="Times New Roman"/>
          <w:i/>
          <w:iCs/>
          <w:lang w:val="sq-AL"/>
        </w:rPr>
        <w:t>screening</w:t>
      </w:r>
      <w:r w:rsidRPr="000D7B69">
        <w:rPr>
          <w:rFonts w:ascii="Times New Roman" w:eastAsia="Times New Roman" w:hAnsi="Times New Roman" w:cs="Times New Roman"/>
          <w:lang w:val="sq-AL"/>
        </w:rPr>
        <w:t xml:space="preserve"> dhe për t’u përgatitur p</w:t>
      </w:r>
      <w:r w:rsidRPr="000D7B69">
        <w:rPr>
          <w:rFonts w:ascii="Times New Roman" w:eastAsia="Times New Roman" w:hAnsi="Times New Roman" w:cs="Times New Roman"/>
          <w:lang w:val="sq-AL"/>
        </w:rPr>
        <w:t>ër hapat e ardhshëm të negociatave të anëtarësimit”.</w:t>
      </w:r>
      <w:r w:rsidRPr="000D7B69">
        <w:rPr>
          <w:rStyle w:val="FootnoteReference"/>
          <w:rFonts w:ascii="Times New Roman" w:eastAsia="Times New Roman" w:hAnsi="Times New Roman" w:cs="Times New Roman"/>
          <w:lang w:val="sq-AL"/>
        </w:rPr>
        <w:footnoteReference w:id="14"/>
      </w:r>
    </w:p>
    <w:p w14:paraId="2944730F" w14:textId="77777777" w:rsidR="000B17D6" w:rsidRPr="000D7B69" w:rsidRDefault="000B17D6">
      <w:pPr>
        <w:spacing w:line="300" w:lineRule="exact"/>
        <w:jc w:val="both"/>
        <w:rPr>
          <w:rFonts w:ascii="Times New Roman" w:eastAsia="Times New Roman" w:hAnsi="Times New Roman" w:cs="Times New Roman"/>
          <w:lang w:val="sq-AL"/>
        </w:rPr>
      </w:pPr>
    </w:p>
    <w:p w14:paraId="41FEC41E" w14:textId="77777777" w:rsidR="000B17D6" w:rsidRPr="000D7B69" w:rsidRDefault="000B17D6">
      <w:pPr>
        <w:spacing w:line="300" w:lineRule="exact"/>
        <w:jc w:val="both"/>
        <w:rPr>
          <w:rFonts w:ascii="Times New Roman" w:eastAsia="Times New Roman" w:hAnsi="Times New Roman" w:cs="Times New Roman"/>
          <w:lang w:val="sq-AL"/>
        </w:rPr>
      </w:pPr>
    </w:p>
    <w:p w14:paraId="65B6792E" w14:textId="09B43AF2" w:rsidR="000B17D6" w:rsidRPr="000D7B69" w:rsidRDefault="000540E8" w:rsidP="00A8120B">
      <w:pPr>
        <w:pStyle w:val="Heading2"/>
        <w:suppressAutoHyphens w:val="0"/>
        <w:spacing w:line="259" w:lineRule="auto"/>
        <w:rPr>
          <w:lang w:val="sq-AL" w:eastAsia="en-US" w:bidi="ar-SA"/>
          <w14:ligatures w14:val="standardContextual"/>
        </w:rPr>
      </w:pPr>
      <w:bookmarkStart w:id="13" w:name="_Toc127459654"/>
      <w:bookmarkStart w:id="14" w:name="_Toc95210224"/>
      <w:bookmarkStart w:id="15" w:name="_Toc61000829"/>
      <w:bookmarkStart w:id="16" w:name="_Toc31629849"/>
      <w:bookmarkStart w:id="17" w:name="_Toc151031939"/>
      <w:r w:rsidRPr="000D7B69">
        <w:rPr>
          <w:lang w:val="sq-AL" w:eastAsia="en-US" w:bidi="ar-SA"/>
          <w14:ligatures w14:val="standardContextual"/>
        </w:rPr>
        <w:t>Programi Kombëtar për Anëtarësimin në Bashkimin Evropian 2024 – 2030 dhe Plani Kombëtar për Integrimin Evropian 2024 – 202</w:t>
      </w:r>
      <w:bookmarkEnd w:id="13"/>
      <w:bookmarkEnd w:id="14"/>
      <w:bookmarkEnd w:id="15"/>
      <w:bookmarkEnd w:id="16"/>
      <w:r w:rsidRPr="000D7B69">
        <w:rPr>
          <w:lang w:val="sq-AL" w:eastAsia="en-US" w:bidi="ar-SA"/>
          <w14:ligatures w14:val="standardContextual"/>
        </w:rPr>
        <w:t>6</w:t>
      </w:r>
      <w:bookmarkEnd w:id="17"/>
    </w:p>
    <w:p w14:paraId="2453C217" w14:textId="77777777" w:rsidR="000B17D6" w:rsidRPr="000D7B69" w:rsidRDefault="000B17D6">
      <w:pPr>
        <w:spacing w:line="300" w:lineRule="exact"/>
        <w:jc w:val="both"/>
        <w:rPr>
          <w:rFonts w:ascii="Times New Roman" w:eastAsia="Times New Roman" w:hAnsi="Times New Roman" w:cs="Times New Roman"/>
          <w:lang w:val="sq-AL"/>
        </w:rPr>
      </w:pPr>
    </w:p>
    <w:p w14:paraId="3C49A0CE"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Neni 70 i Marrëveshjes së Stabilizim-Asociimit përcakton angazhimin e Repub</w:t>
      </w:r>
      <w:r w:rsidRPr="000D7B69">
        <w:rPr>
          <w:rFonts w:ascii="Times New Roman" w:eastAsia="Times New Roman" w:hAnsi="Times New Roman" w:cs="Times New Roman"/>
          <w:lang w:val="sq-AL"/>
        </w:rPr>
        <w:t>likës së Shqipërisë për të përafruar legjislacionin shqiptar me legjislacionin e Bashkimit Evropian.</w:t>
      </w:r>
      <w:r w:rsidRPr="000D7B69">
        <w:rPr>
          <w:rStyle w:val="FootnoteReference"/>
          <w:rFonts w:ascii="Times New Roman" w:eastAsia="Times New Roman" w:hAnsi="Times New Roman" w:cs="Times New Roman"/>
          <w:lang w:val="sq-AL"/>
        </w:rPr>
        <w:footnoteReference w:id="15"/>
      </w:r>
    </w:p>
    <w:p w14:paraId="6FAADE5E" w14:textId="77777777" w:rsidR="000B17D6" w:rsidRPr="000D7B69" w:rsidRDefault="000B17D6">
      <w:pPr>
        <w:spacing w:line="300" w:lineRule="exact"/>
        <w:jc w:val="both"/>
        <w:rPr>
          <w:rFonts w:ascii="Times New Roman" w:eastAsia="Times New Roman" w:hAnsi="Times New Roman" w:cs="Times New Roman"/>
          <w:lang w:val="sq-AL"/>
        </w:rPr>
      </w:pPr>
    </w:p>
    <w:p w14:paraId="0921ACB2"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Njëkohësisht, përafrimi i plotë i legjislacionit shqiptar me legjislacionin e Bashkimit Evropian, dhe zbatimi i plotë dhe efektiv i tij, janë një nga kri</w:t>
      </w:r>
      <w:r w:rsidRPr="000D7B69">
        <w:rPr>
          <w:rFonts w:ascii="Times New Roman" w:eastAsia="Times New Roman" w:hAnsi="Times New Roman" w:cs="Times New Roman"/>
          <w:lang w:val="sq-AL"/>
        </w:rPr>
        <w:t>teret e Kopenhagenit për anëtarësimin në Bashkimin Evropian. Procesi i negociatave të anëtarësimit është në vetvete procesi i përafrimit të legjislacionit shqiptar me legjislacionin e Bashkimit Evropian.</w:t>
      </w:r>
    </w:p>
    <w:p w14:paraId="6BEAD58B"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Sikurse përcaktohet në Nenin 100 të Ligjit Nr. 8417,</w:t>
      </w:r>
      <w:r w:rsidRPr="000D7B69">
        <w:rPr>
          <w:rFonts w:ascii="Times New Roman" w:eastAsia="Times New Roman" w:hAnsi="Times New Roman" w:cs="Times New Roman"/>
          <w:lang w:val="sq-AL"/>
        </w:rPr>
        <w:t xml:space="preserve"> datë 22.11.1998, “Kushtetuta e Republikës së Shqipërisë”, i ndryshuar, Këshilli i Ministrave përcakton drejtimet kryesore të politikës së përgjithshme shtetërore. Ligji Nr. 9000, datë 30.1.2003, “Për organizimin dhe funksionimin e Këshillit të Ministrave”</w:t>
      </w:r>
      <w:r w:rsidRPr="000D7B69">
        <w:rPr>
          <w:rFonts w:ascii="Times New Roman" w:eastAsia="Times New Roman" w:hAnsi="Times New Roman" w:cs="Times New Roman"/>
          <w:lang w:val="sq-AL"/>
        </w:rPr>
        <w:t xml:space="preserve"> përcakton rregullat bazë për shqyrtimin e projektakteve ligjore nga Këshilli i Ministrave. </w:t>
      </w:r>
    </w:p>
    <w:p w14:paraId="2B0F2E22" w14:textId="77777777" w:rsidR="000B17D6" w:rsidRPr="000D7B69" w:rsidRDefault="000B17D6">
      <w:pPr>
        <w:spacing w:line="300" w:lineRule="exact"/>
        <w:jc w:val="both"/>
        <w:rPr>
          <w:rFonts w:ascii="Times New Roman" w:eastAsia="Times New Roman" w:hAnsi="Times New Roman" w:cs="Times New Roman"/>
          <w:lang w:val="sq-AL"/>
        </w:rPr>
      </w:pPr>
    </w:p>
    <w:p w14:paraId="006992EA"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Në këtë kuadër, Këshilli i Ministrave është përgjegjës për miratimin e Programit Kombëtar për Aderimin në Bashkimin Evropian 2024 – 2030, dhe Planit Kombëtar për Integrimin Evropian, si pjesë përbërëse e tij, duke pasur parasysh rëndësinë e këtij instrumen</w:t>
      </w:r>
      <w:r w:rsidRPr="000D7B69">
        <w:rPr>
          <w:rFonts w:ascii="Times New Roman" w:eastAsia="Times New Roman" w:hAnsi="Times New Roman" w:cs="Times New Roman"/>
          <w:lang w:val="sq-AL"/>
        </w:rPr>
        <w:t xml:space="preserve">ti për përshtatjen e politikave shtetërore dhe legjislacionit kombëtar me </w:t>
      </w:r>
      <w:r w:rsidRPr="000D7B69">
        <w:rPr>
          <w:rFonts w:ascii="Times New Roman" w:eastAsia="Times New Roman" w:hAnsi="Times New Roman" w:cs="Times New Roman"/>
          <w:i/>
          <w:iCs/>
          <w:lang w:val="sq-AL"/>
        </w:rPr>
        <w:t>acquis</w:t>
      </w:r>
      <w:r w:rsidRPr="000D7B69">
        <w:rPr>
          <w:rFonts w:ascii="Times New Roman" w:eastAsia="Times New Roman" w:hAnsi="Times New Roman" w:cs="Times New Roman"/>
          <w:lang w:val="sq-AL"/>
        </w:rPr>
        <w:t xml:space="preserve"> dhe standardet e BE-së sipas prioritizimit në dokumentet strategjike vendase, si dhe gjithashtu mbikëqyr në nivelin më të lartë politik kombëtar zbatimin e tyre nga të gjitha </w:t>
      </w:r>
      <w:r w:rsidRPr="000D7B69">
        <w:rPr>
          <w:rFonts w:ascii="Times New Roman" w:eastAsia="Times New Roman" w:hAnsi="Times New Roman" w:cs="Times New Roman"/>
          <w:lang w:val="sq-AL"/>
        </w:rPr>
        <w:t>institucionet shtetërore.</w:t>
      </w:r>
    </w:p>
    <w:p w14:paraId="6D35D633" w14:textId="77777777" w:rsidR="000B17D6" w:rsidRPr="000D7B69" w:rsidRDefault="000B17D6">
      <w:pPr>
        <w:spacing w:line="300" w:lineRule="exact"/>
        <w:jc w:val="both"/>
        <w:rPr>
          <w:rFonts w:ascii="Times New Roman" w:eastAsia="Times New Roman" w:hAnsi="Times New Roman" w:cs="Times New Roman"/>
          <w:lang w:val="sq-AL"/>
        </w:rPr>
      </w:pPr>
    </w:p>
    <w:p w14:paraId="45674F66"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Në përputhje me pikën 3/ç të Vendimit të Këshillit të Ministrave Nr. 517, datë 29.7.2022 “Për përcaktimin e fushës së përgjegjësisë shtetërore të Ministrit të Shtetit dhe Kryenegociator”, Ministri i Shtetit dhe Kryenegociator bas</w:t>
      </w:r>
      <w:r w:rsidRPr="000D7B69">
        <w:rPr>
          <w:rFonts w:ascii="Times New Roman" w:eastAsia="Times New Roman" w:hAnsi="Times New Roman" w:cs="Times New Roman"/>
          <w:lang w:val="sq-AL"/>
        </w:rPr>
        <w:t>hkërendon punën e ministrive të linjës dhe institucioneve të tjera për hartimin dhe zbatimin e Planit Kombëtar të Integrimit Evropian.</w:t>
      </w:r>
    </w:p>
    <w:p w14:paraId="275DE16F" w14:textId="77777777" w:rsidR="000B17D6" w:rsidRPr="000D7B69" w:rsidRDefault="000B17D6">
      <w:pPr>
        <w:spacing w:line="300" w:lineRule="exact"/>
        <w:jc w:val="both"/>
        <w:rPr>
          <w:rFonts w:ascii="Times New Roman" w:eastAsia="Times New Roman" w:hAnsi="Times New Roman" w:cs="Times New Roman"/>
          <w:lang w:val="sq-AL"/>
        </w:rPr>
      </w:pPr>
    </w:p>
    <w:p w14:paraId="579E2FF2"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lastRenderedPageBreak/>
        <w:t>Përgjegjësitë dhe funksionet përkatëse të institucioneve të tjera shtetërore për planifikimin, hartimin/ përditësimin, z</w:t>
      </w:r>
      <w:r w:rsidRPr="000D7B69">
        <w:rPr>
          <w:rFonts w:ascii="Times New Roman" w:eastAsia="Times New Roman" w:hAnsi="Times New Roman" w:cs="Times New Roman"/>
          <w:lang w:val="sq-AL"/>
        </w:rPr>
        <w:t>batimin, monitorimin, raportimin dhe vlerësimin e PKABE-së/ PKIE-së, përcaktohen në bazë të Vendimit të Këshillit të Ministrave Nr. 749, datë 19.12.2018, “Për krijimin, organizimin dhe funksionimin e strukturës shtetërore përgjegjëse, për zhvillimin e nego</w:t>
      </w:r>
      <w:r w:rsidRPr="000D7B69">
        <w:rPr>
          <w:rFonts w:ascii="Times New Roman" w:eastAsia="Times New Roman" w:hAnsi="Times New Roman" w:cs="Times New Roman"/>
          <w:lang w:val="sq-AL"/>
        </w:rPr>
        <w:t>ciatave dhe lidhjen e traktatit të aderimit të Republikës së Shqipërisë në Bashkimin Evropian” si dhe akteve të tjera të miratuara në zbatim të tij.</w:t>
      </w:r>
    </w:p>
    <w:p w14:paraId="6AA241D6" w14:textId="77777777" w:rsidR="000B17D6" w:rsidRPr="000D7B69" w:rsidRDefault="000B17D6">
      <w:pPr>
        <w:spacing w:line="300" w:lineRule="exact"/>
        <w:jc w:val="both"/>
        <w:rPr>
          <w:rFonts w:ascii="Times New Roman" w:eastAsia="Times New Roman" w:hAnsi="Times New Roman" w:cs="Times New Roman"/>
          <w:lang w:val="sq-AL"/>
        </w:rPr>
      </w:pPr>
    </w:p>
    <w:p w14:paraId="6DC4904C" w14:textId="77777777" w:rsidR="000B17D6" w:rsidRPr="000D7B69" w:rsidRDefault="000540E8">
      <w:pPr>
        <w:spacing w:line="300" w:lineRule="exact"/>
        <w:jc w:val="both"/>
        <w:rPr>
          <w:lang w:val="sq-AL"/>
        </w:rPr>
      </w:pPr>
      <w:r w:rsidRPr="000D7B69">
        <w:rPr>
          <w:lang w:val="sq-AL"/>
        </w:rPr>
        <w:t>Vendimi i Këshillit të Ministrave Nr. 749, datë 19.12.2018 përcakton se Grupi Negociator “monitoron dhe ba</w:t>
      </w:r>
      <w:r w:rsidRPr="000D7B69">
        <w:rPr>
          <w:lang w:val="sq-AL"/>
        </w:rPr>
        <w:t>shkërendon zbatimin e detyrimeve të Marrëveshjes së Stabilizim-Asociimit dhe të dokumenteve strategjike për procesin e Integrimit Evropian” dhe “drejton procesin e përditësimit të planit kombëtar për zbatimin e Marrëveshjes së Stabilizim-Asociimit”.</w:t>
      </w:r>
    </w:p>
    <w:p w14:paraId="28E0A07B" w14:textId="77777777" w:rsidR="000B17D6" w:rsidRPr="000D7B69" w:rsidRDefault="000B17D6">
      <w:pPr>
        <w:spacing w:line="300" w:lineRule="exact"/>
        <w:jc w:val="both"/>
        <w:rPr>
          <w:rFonts w:ascii="Times New Roman" w:eastAsia="Times New Roman" w:hAnsi="Times New Roman" w:cs="Times New Roman"/>
          <w:lang w:val="sq-AL"/>
        </w:rPr>
      </w:pPr>
    </w:p>
    <w:p w14:paraId="4C7965AD"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Grupe</w:t>
      </w:r>
      <w:r w:rsidRPr="000D7B69">
        <w:rPr>
          <w:rFonts w:ascii="Times New Roman" w:eastAsia="Times New Roman" w:hAnsi="Times New Roman" w:cs="Times New Roman"/>
          <w:lang w:val="sq-AL"/>
        </w:rPr>
        <w:t>t Ndërinstitucionale të Punës për Integrimin Evropian (GNPIE), sipas përcaktimit të Urdhrit 94/2019 të Kryeministrit “Për ngritjen, përbërjen dhe funksionimin e grupeve ndërinstitucionale të punës për integrimin evropian”, janë strukturat kryesore përgjegj</w:t>
      </w:r>
      <w:r w:rsidRPr="000D7B69">
        <w:rPr>
          <w:rFonts w:ascii="Times New Roman" w:eastAsia="Times New Roman" w:hAnsi="Times New Roman" w:cs="Times New Roman"/>
          <w:lang w:val="sq-AL"/>
        </w:rPr>
        <w:t>ëse për bashkërendimin e procesit të hartimit, përditësimit, monitorimit, vlerësimit dhe raportimit të kapitullit përkatës të Planit Kombëtar për Integrimin Evropian.</w:t>
      </w:r>
    </w:p>
    <w:p w14:paraId="683E7344" w14:textId="77777777" w:rsidR="000B17D6" w:rsidRPr="000D7B69" w:rsidRDefault="000B17D6">
      <w:pPr>
        <w:spacing w:line="300" w:lineRule="exact"/>
        <w:jc w:val="both"/>
        <w:rPr>
          <w:rFonts w:ascii="Times New Roman" w:eastAsia="Times New Roman" w:hAnsi="Times New Roman" w:cs="Times New Roman"/>
          <w:lang w:val="sq-AL"/>
        </w:rPr>
      </w:pPr>
    </w:p>
    <w:p w14:paraId="3ED8D43D"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Kuvendi i Shqipërisë dhe strukturat e posaçme të tij, sipas përcaktimit të Ligjit Nr. 15</w:t>
      </w:r>
      <w:r w:rsidRPr="000D7B69">
        <w:rPr>
          <w:rFonts w:ascii="Times New Roman" w:eastAsia="Times New Roman" w:hAnsi="Times New Roman" w:cs="Times New Roman"/>
          <w:lang w:val="sq-AL"/>
        </w:rPr>
        <w:t>/2015 “Për rolin e Kuvendit në procesin e integrimit të Republikës së Shqipërisë në Bashkimin Europian”, është përgjegjës për monitorimin dhe miratimin e akteve ligjore të parashikuara në Planin Kombëtar për Integrimin Evropian.</w:t>
      </w:r>
    </w:p>
    <w:p w14:paraId="1F530E84" w14:textId="77777777" w:rsidR="000B17D6" w:rsidRPr="000D7B69" w:rsidRDefault="000B17D6">
      <w:pPr>
        <w:spacing w:line="300" w:lineRule="exact"/>
        <w:jc w:val="both"/>
        <w:rPr>
          <w:rFonts w:ascii="Times New Roman" w:eastAsia="Times New Roman" w:hAnsi="Times New Roman" w:cs="Times New Roman"/>
          <w:lang w:val="sq-AL"/>
        </w:rPr>
      </w:pPr>
    </w:p>
    <w:p w14:paraId="50609613"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Shoqëria civile dhe aktorë</w:t>
      </w:r>
      <w:r w:rsidRPr="000D7B69">
        <w:rPr>
          <w:rFonts w:ascii="Times New Roman" w:eastAsia="Times New Roman" w:hAnsi="Times New Roman" w:cs="Times New Roman"/>
          <w:lang w:val="sq-AL"/>
        </w:rPr>
        <w:t>t e tjerë jo-shtetërorë, informohen dhe konsultohen mbi masat e parashikuara në Planin Kombëtar për Integrimin Evropian, sipas përcaktimit të Urdhrit të Kryeministrit Nr. 113, datë 30.8.2019, “Për format e pjesëmarrjes, funksionimin dhe strukturën instituc</w:t>
      </w:r>
      <w:r w:rsidRPr="000D7B69">
        <w:rPr>
          <w:rFonts w:ascii="Times New Roman" w:eastAsia="Times New Roman" w:hAnsi="Times New Roman" w:cs="Times New Roman"/>
          <w:lang w:val="sq-AL"/>
        </w:rPr>
        <w:t>ionale të Platformës së Partneritetit për Integrimin Evropian”.</w:t>
      </w:r>
    </w:p>
    <w:p w14:paraId="246A329E" w14:textId="77777777" w:rsidR="000B17D6" w:rsidRPr="000D7B69" w:rsidRDefault="000B17D6">
      <w:pPr>
        <w:spacing w:line="300" w:lineRule="exact"/>
        <w:jc w:val="both"/>
        <w:rPr>
          <w:rFonts w:ascii="Times New Roman" w:eastAsia="Times New Roman" w:hAnsi="Times New Roman" w:cs="Times New Roman"/>
          <w:lang w:val="sq-AL"/>
        </w:rPr>
      </w:pPr>
    </w:p>
    <w:p w14:paraId="19249777"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Programi Kombëtar për Aderimin në Bashkimin Evropian (PKABE), ka si synim të adresojë përmes masave strategjike dhe ligjore, institucionale, zbatuese dhe investimeve përkatëse, linjëzimin e t</w:t>
      </w:r>
      <w:r w:rsidRPr="000D7B69">
        <w:rPr>
          <w:rFonts w:ascii="Times New Roman" w:eastAsia="Times New Roman" w:hAnsi="Times New Roman" w:cs="Times New Roman"/>
          <w:lang w:val="sq-AL"/>
        </w:rPr>
        <w:t xml:space="preserve">ë gjithë kuadrit rregullator vendas me </w:t>
      </w:r>
      <w:r w:rsidRPr="000D7B69">
        <w:rPr>
          <w:rFonts w:ascii="Times New Roman" w:eastAsia="Times New Roman" w:hAnsi="Times New Roman" w:cs="Times New Roman"/>
          <w:i/>
          <w:iCs/>
          <w:lang w:val="sq-AL"/>
        </w:rPr>
        <w:t>acquis</w:t>
      </w:r>
      <w:r w:rsidRPr="000D7B69">
        <w:rPr>
          <w:rFonts w:ascii="Times New Roman" w:eastAsia="Times New Roman" w:hAnsi="Times New Roman" w:cs="Times New Roman"/>
          <w:lang w:val="sq-AL"/>
        </w:rPr>
        <w:t xml:space="preserve"> të BE-së si dhe zbatimin efektiv të tij. PKABE, do të mbulojë planifikimin e përafrimit të plotë të </w:t>
      </w:r>
      <w:r w:rsidRPr="000D7B69">
        <w:rPr>
          <w:rFonts w:ascii="Times New Roman" w:eastAsia="Times New Roman" w:hAnsi="Times New Roman" w:cs="Times New Roman"/>
          <w:i/>
          <w:iCs/>
          <w:lang w:val="sq-AL"/>
        </w:rPr>
        <w:t>acquis</w:t>
      </w:r>
      <w:r w:rsidRPr="000D7B69">
        <w:rPr>
          <w:rFonts w:ascii="Times New Roman" w:eastAsia="Times New Roman" w:hAnsi="Times New Roman" w:cs="Times New Roman"/>
          <w:lang w:val="sq-AL"/>
        </w:rPr>
        <w:t xml:space="preserve"> së BE-së në legjislacionin shqiptar gjatë periudhës 2024 – 2030, duke shërbyer si instrumenti programue</w:t>
      </w:r>
      <w:r w:rsidRPr="000D7B69">
        <w:rPr>
          <w:rFonts w:ascii="Times New Roman" w:eastAsia="Times New Roman" w:hAnsi="Times New Roman" w:cs="Times New Roman"/>
          <w:lang w:val="sq-AL"/>
        </w:rPr>
        <w:t>s për procesin e negociatave të anëtarësimit të Shqipërisë në BE.</w:t>
      </w:r>
    </w:p>
    <w:p w14:paraId="2BD36F52" w14:textId="77777777" w:rsidR="000B17D6" w:rsidRPr="000D7B69" w:rsidRDefault="000B17D6">
      <w:pPr>
        <w:spacing w:line="300" w:lineRule="exact"/>
        <w:jc w:val="both"/>
        <w:rPr>
          <w:rFonts w:ascii="Times New Roman" w:eastAsia="Times New Roman" w:hAnsi="Times New Roman" w:cs="Times New Roman"/>
          <w:lang w:val="sq-AL"/>
        </w:rPr>
      </w:pPr>
    </w:p>
    <w:p w14:paraId="69627461" w14:textId="77777777" w:rsidR="000B17D6" w:rsidRPr="000D7B69" w:rsidRDefault="000540E8">
      <w:pPr>
        <w:spacing w:line="300" w:lineRule="exact"/>
        <w:jc w:val="both"/>
        <w:rPr>
          <w:lang w:val="sq-AL"/>
        </w:rPr>
      </w:pPr>
      <w:r w:rsidRPr="000D7B69">
        <w:rPr>
          <w:rFonts w:ascii="Times New Roman" w:hAnsi="Times New Roman"/>
          <w:lang w:val="sq-AL"/>
        </w:rPr>
        <w:t xml:space="preserve">Programi Kombëtar për Aderimin në Bashkimin Evropian është një dokument kuadër që pasqyron planifikimin e detajuar të tre tipologjive të masave: 1) Strategjike dhe Ligjore; 2) </w:t>
      </w:r>
      <w:r w:rsidRPr="000D7B69">
        <w:rPr>
          <w:rFonts w:ascii="Times New Roman" w:hAnsi="Times New Roman"/>
          <w:lang w:val="sq-AL"/>
        </w:rPr>
        <w:t>Institucionale dhe Administrative; dhe 3) Investimeve për periudhën 2024 – 2030. Në një kuptim më të gjerë, PKABE-ja është një udhërrëfyes i reformave të nevojshme për procesin e anëtarësimit në BE.</w:t>
      </w:r>
    </w:p>
    <w:p w14:paraId="0117940B" w14:textId="77777777" w:rsidR="000B17D6" w:rsidRPr="000D7B69" w:rsidRDefault="000B17D6">
      <w:pPr>
        <w:spacing w:line="300" w:lineRule="exact"/>
        <w:jc w:val="both"/>
        <w:rPr>
          <w:rFonts w:ascii="Times New Roman" w:hAnsi="Times New Roman"/>
          <w:lang w:val="sq-AL"/>
        </w:rPr>
      </w:pPr>
    </w:p>
    <w:p w14:paraId="00972591" w14:textId="77777777" w:rsidR="000B17D6" w:rsidRPr="000D7B69" w:rsidRDefault="000540E8">
      <w:pPr>
        <w:spacing w:line="300" w:lineRule="exact"/>
        <w:jc w:val="both"/>
        <w:rPr>
          <w:lang w:val="sq-AL"/>
        </w:rPr>
      </w:pPr>
      <w:r w:rsidRPr="000D7B69">
        <w:rPr>
          <w:rFonts w:ascii="Times New Roman" w:hAnsi="Times New Roman"/>
          <w:lang w:val="sq-AL"/>
        </w:rPr>
        <w:t>Objektivat e PKABE-së janë:</w:t>
      </w:r>
    </w:p>
    <w:p w14:paraId="4188EEAA" w14:textId="77777777" w:rsidR="000B17D6" w:rsidRPr="000D7B69" w:rsidRDefault="000540E8">
      <w:pPr>
        <w:pStyle w:val="ListParagraph"/>
        <w:numPr>
          <w:ilvl w:val="0"/>
          <w:numId w:val="3"/>
        </w:numPr>
        <w:spacing w:line="300" w:lineRule="exact"/>
        <w:contextualSpacing w:val="0"/>
        <w:jc w:val="both"/>
        <w:rPr>
          <w:lang w:val="sq-AL"/>
        </w:rPr>
      </w:pPr>
      <w:r w:rsidRPr="000D7B69">
        <w:rPr>
          <w:rFonts w:ascii="Times New Roman" w:hAnsi="Times New Roman"/>
          <w:lang w:val="sq-AL"/>
        </w:rPr>
        <w:lastRenderedPageBreak/>
        <w:t>Planifikimi i Masave të Poli</w:t>
      </w:r>
      <w:r w:rsidRPr="000D7B69">
        <w:rPr>
          <w:rFonts w:ascii="Times New Roman" w:hAnsi="Times New Roman"/>
          <w:lang w:val="sq-AL"/>
        </w:rPr>
        <w:t xml:space="preserve">tikave (strategjike) dhe atyre Ligjore për garantimin e përputhjes së plotë dhe zbatimit të </w:t>
      </w:r>
      <w:r w:rsidRPr="000D7B69">
        <w:rPr>
          <w:rFonts w:ascii="Times New Roman" w:hAnsi="Times New Roman"/>
          <w:i/>
          <w:lang w:val="sq-AL"/>
        </w:rPr>
        <w:t>acquis</w:t>
      </w:r>
      <w:r w:rsidRPr="000D7B69">
        <w:rPr>
          <w:rFonts w:ascii="Times New Roman" w:hAnsi="Times New Roman"/>
          <w:lang w:val="sq-AL"/>
        </w:rPr>
        <w:t xml:space="preserve"> së BE-së në Shqipëri sipas përparësive në reformat kombëtare të lidhura me politikat e BE-së;</w:t>
      </w:r>
    </w:p>
    <w:p w14:paraId="3D38BD92" w14:textId="77777777" w:rsidR="000B17D6" w:rsidRPr="000D7B69" w:rsidRDefault="000540E8">
      <w:pPr>
        <w:pStyle w:val="ListParagraph"/>
        <w:numPr>
          <w:ilvl w:val="0"/>
          <w:numId w:val="3"/>
        </w:numPr>
        <w:spacing w:line="300" w:lineRule="exact"/>
        <w:contextualSpacing w:val="0"/>
        <w:jc w:val="both"/>
        <w:rPr>
          <w:lang w:val="sq-AL"/>
        </w:rPr>
      </w:pPr>
      <w:r w:rsidRPr="000D7B69">
        <w:rPr>
          <w:rFonts w:ascii="Times New Roman" w:hAnsi="Times New Roman"/>
          <w:lang w:val="sq-AL"/>
        </w:rPr>
        <w:t>Planifikimi i Masave Institucionale dhe Administrative për zbat</w:t>
      </w:r>
      <w:r w:rsidRPr="000D7B69">
        <w:rPr>
          <w:rFonts w:ascii="Times New Roman" w:hAnsi="Times New Roman"/>
          <w:lang w:val="sq-AL"/>
        </w:rPr>
        <w:t xml:space="preserve">imin e </w:t>
      </w:r>
      <w:r w:rsidRPr="000D7B69">
        <w:rPr>
          <w:rFonts w:ascii="Times New Roman" w:hAnsi="Times New Roman"/>
          <w:i/>
          <w:lang w:val="sq-AL"/>
        </w:rPr>
        <w:t>acquis</w:t>
      </w:r>
      <w:r w:rsidRPr="000D7B69">
        <w:rPr>
          <w:rFonts w:ascii="Times New Roman" w:hAnsi="Times New Roman"/>
          <w:lang w:val="sq-AL"/>
        </w:rPr>
        <w:t xml:space="preserve"> së BE-së;</w:t>
      </w:r>
    </w:p>
    <w:p w14:paraId="44CD520C" w14:textId="77777777" w:rsidR="000B17D6" w:rsidRPr="000D7B69" w:rsidRDefault="000540E8">
      <w:pPr>
        <w:pStyle w:val="ListParagraph"/>
        <w:numPr>
          <w:ilvl w:val="0"/>
          <w:numId w:val="3"/>
        </w:numPr>
        <w:spacing w:line="300" w:lineRule="exact"/>
        <w:contextualSpacing w:val="0"/>
        <w:jc w:val="both"/>
        <w:rPr>
          <w:lang w:val="sq-AL"/>
        </w:rPr>
      </w:pPr>
      <w:r w:rsidRPr="000D7B69">
        <w:rPr>
          <w:rFonts w:ascii="Times New Roman" w:hAnsi="Times New Roman"/>
          <w:lang w:val="sq-AL"/>
        </w:rPr>
        <w:t xml:space="preserve">Planifikimi i Investimeve për zbatimin e </w:t>
      </w:r>
      <w:r w:rsidRPr="000D7B69">
        <w:rPr>
          <w:rFonts w:ascii="Times New Roman" w:hAnsi="Times New Roman"/>
          <w:i/>
          <w:lang w:val="sq-AL"/>
        </w:rPr>
        <w:t>acquis</w:t>
      </w:r>
      <w:r w:rsidRPr="000D7B69">
        <w:rPr>
          <w:rFonts w:ascii="Times New Roman" w:hAnsi="Times New Roman"/>
          <w:lang w:val="sq-AL"/>
        </w:rPr>
        <w:t xml:space="preserve"> së BE-së;</w:t>
      </w:r>
    </w:p>
    <w:p w14:paraId="13D15F31" w14:textId="77777777" w:rsidR="000B17D6" w:rsidRPr="000D7B69" w:rsidRDefault="000540E8">
      <w:pPr>
        <w:pStyle w:val="ListParagraph"/>
        <w:numPr>
          <w:ilvl w:val="0"/>
          <w:numId w:val="3"/>
        </w:numPr>
        <w:spacing w:line="300" w:lineRule="exact"/>
        <w:contextualSpacing w:val="0"/>
        <w:jc w:val="both"/>
        <w:rPr>
          <w:lang w:val="sq-AL"/>
        </w:rPr>
      </w:pPr>
      <w:r w:rsidRPr="000D7B69">
        <w:rPr>
          <w:rFonts w:ascii="Times New Roman" w:hAnsi="Times New Roman"/>
          <w:lang w:val="sq-AL"/>
        </w:rPr>
        <w:t>Orientimi i planifikimit të fondeve kombëtare dhe ndihmës së huaj për të mbështetur prioritetet e reformave të lidhura me BE-në.</w:t>
      </w:r>
    </w:p>
    <w:p w14:paraId="623DA38E" w14:textId="77777777" w:rsidR="000B17D6" w:rsidRPr="000D7B69" w:rsidRDefault="000B17D6">
      <w:pPr>
        <w:spacing w:line="300" w:lineRule="exact"/>
        <w:jc w:val="both"/>
        <w:rPr>
          <w:rFonts w:ascii="Times New Roman" w:eastAsia="Times New Roman" w:hAnsi="Times New Roman" w:cs="Times New Roman"/>
          <w:lang w:val="sq-AL"/>
        </w:rPr>
      </w:pPr>
    </w:p>
    <w:p w14:paraId="71B866BC"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Burimi parësor i informacionit për përgatitj</w:t>
      </w:r>
      <w:r w:rsidRPr="000D7B69">
        <w:rPr>
          <w:rFonts w:ascii="Times New Roman" w:eastAsia="Times New Roman" w:hAnsi="Times New Roman" w:cs="Times New Roman"/>
          <w:lang w:val="sq-AL"/>
        </w:rPr>
        <w:t>en e PKABE-së janë analizat ligjore dhe institucionale për çdo kapitull të prezantuara nga institucionet shqiptare gjatë procesit të shqyrtimit analitik (</w:t>
      </w:r>
      <w:r w:rsidRPr="000D7B69">
        <w:rPr>
          <w:rFonts w:ascii="Times New Roman" w:eastAsia="Times New Roman" w:hAnsi="Times New Roman" w:cs="Times New Roman"/>
          <w:i/>
          <w:iCs/>
          <w:lang w:val="sq-AL"/>
        </w:rPr>
        <w:t>screening</w:t>
      </w:r>
      <w:r w:rsidRPr="000D7B69">
        <w:rPr>
          <w:rFonts w:ascii="Times New Roman" w:eastAsia="Times New Roman" w:hAnsi="Times New Roman" w:cs="Times New Roman"/>
          <w:lang w:val="sq-AL"/>
        </w:rPr>
        <w:t>) dypalësh, si dhe iniciativat, reformat dhe prioritetet e planifikuara të paraqitura që syno</w:t>
      </w:r>
      <w:r w:rsidRPr="000D7B69">
        <w:rPr>
          <w:rFonts w:ascii="Times New Roman" w:eastAsia="Times New Roman" w:hAnsi="Times New Roman" w:cs="Times New Roman"/>
          <w:lang w:val="sq-AL"/>
        </w:rPr>
        <w:t>jnë adresimin e boshllëqeve të përafrimit të kapitujve negociues deri në vitin 2030. Pra PKABE-ja është konceptuar si një dokument kuadër që shërben për identifikimin dhe planifikimin e masave të cilat parashikohen për t’u miratuar dhe zbatuar për periudhë</w:t>
      </w:r>
      <w:r w:rsidRPr="000D7B69">
        <w:rPr>
          <w:rFonts w:ascii="Times New Roman" w:eastAsia="Times New Roman" w:hAnsi="Times New Roman" w:cs="Times New Roman"/>
          <w:lang w:val="sq-AL"/>
        </w:rPr>
        <w:t xml:space="preserve">n 2024 – 2030. </w:t>
      </w:r>
    </w:p>
    <w:p w14:paraId="4A4A2691" w14:textId="77777777" w:rsidR="000B17D6" w:rsidRPr="000D7B69" w:rsidRDefault="000B17D6">
      <w:pPr>
        <w:spacing w:line="300" w:lineRule="exact"/>
        <w:jc w:val="both"/>
        <w:rPr>
          <w:rFonts w:ascii="Times New Roman" w:eastAsia="Times New Roman" w:hAnsi="Times New Roman" w:cs="Times New Roman"/>
          <w:lang w:val="sq-AL"/>
        </w:rPr>
      </w:pPr>
    </w:p>
    <w:p w14:paraId="19B674A6"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Harmonizimi i PKABE me procesin e planifikimit buxhetor afatmesëm (Programi Buxhetor Afatmesëm) për masat afatshkurtra dhe afatmesme, do të bëhet nëpërmjet Planit Kombëtar të Integrimit Evropian (PKIE), i cili është pjesë përbërëse e PKABE</w:t>
      </w:r>
      <w:r w:rsidRPr="000D7B69">
        <w:rPr>
          <w:rFonts w:ascii="Times New Roman" w:eastAsia="Times New Roman" w:hAnsi="Times New Roman" w:cs="Times New Roman"/>
          <w:lang w:val="sq-AL"/>
        </w:rPr>
        <w:t xml:space="preserve">-së. </w:t>
      </w:r>
    </w:p>
    <w:p w14:paraId="07A5D455" w14:textId="77777777" w:rsidR="000B17D6" w:rsidRPr="000D7B69" w:rsidRDefault="000B17D6">
      <w:pPr>
        <w:spacing w:line="300" w:lineRule="exact"/>
        <w:jc w:val="both"/>
        <w:rPr>
          <w:rFonts w:ascii="Times New Roman" w:eastAsia="Times New Roman" w:hAnsi="Times New Roman" w:cs="Times New Roman"/>
          <w:lang w:val="sq-AL"/>
        </w:rPr>
      </w:pPr>
    </w:p>
    <w:p w14:paraId="7FCF740D"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 xml:space="preserve">Me qëllim integrimin e PKIE-së me procesin e PBA-së, në këtë metodologji udhëzohet planifikimi i detajuar i përafrimit të legjislacionit të Bashkimit Evropian në legjislacionin shqiptar për një periudhë 3 vjeçare duke përfshirë edhe buxhetimin e </w:t>
      </w:r>
      <w:r w:rsidRPr="000D7B69">
        <w:rPr>
          <w:rFonts w:ascii="Times New Roman" w:eastAsia="Times New Roman" w:hAnsi="Times New Roman" w:cs="Times New Roman"/>
          <w:lang w:val="sq-AL"/>
        </w:rPr>
        <w:t>masave strategjike dhe ligjore, institucionale dhe administrative, dhe investimeve.</w:t>
      </w:r>
    </w:p>
    <w:p w14:paraId="54A4193F" w14:textId="77777777" w:rsidR="000B17D6" w:rsidRPr="000D7B69" w:rsidRDefault="000B17D6">
      <w:pPr>
        <w:spacing w:line="300" w:lineRule="exact"/>
        <w:jc w:val="both"/>
        <w:rPr>
          <w:rFonts w:ascii="Times New Roman" w:eastAsia="Times New Roman" w:hAnsi="Times New Roman" w:cs="Times New Roman"/>
          <w:lang w:val="sq-AL"/>
        </w:rPr>
      </w:pPr>
    </w:p>
    <w:p w14:paraId="36696FE9"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 xml:space="preserve">Gjithashtu çdo projektvendim i Këshillit të Ministrave dhe projektligj i planifikuar në PKIE-në pwr vitin 2024, duhet të jetë pjesë e listës së akteve që janë parashikuar </w:t>
      </w:r>
      <w:r w:rsidRPr="000D7B69">
        <w:rPr>
          <w:rFonts w:ascii="Times New Roman" w:eastAsia="Times New Roman" w:hAnsi="Times New Roman" w:cs="Times New Roman"/>
          <w:lang w:val="sq-AL"/>
        </w:rPr>
        <w:t>për miratim në Programin e Përgjithshëm Analitik të Projektakteve për vitin 2024.</w:t>
      </w:r>
    </w:p>
    <w:p w14:paraId="05F71850" w14:textId="77777777" w:rsidR="000B17D6" w:rsidRPr="000D7B69" w:rsidRDefault="000B17D6">
      <w:pPr>
        <w:spacing w:line="300" w:lineRule="exact"/>
        <w:jc w:val="both"/>
        <w:rPr>
          <w:rFonts w:ascii="Times New Roman" w:eastAsia="Times New Roman" w:hAnsi="Times New Roman" w:cs="Times New Roman"/>
          <w:lang w:val="sq-AL"/>
        </w:rPr>
      </w:pPr>
    </w:p>
    <w:p w14:paraId="736C604B"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PKABE 2024 – 2030 zbërthehet dhe zbatohet nëpërmjet Planit Kombëtar të Integrimit Evropian (PKIE) 2024 – 2026. PKIE-ja si pjesë përbërëse e këtij programi do të ketë një sht</w:t>
      </w:r>
      <w:r w:rsidRPr="000D7B69">
        <w:rPr>
          <w:rFonts w:ascii="Times New Roman" w:eastAsia="Times New Roman" w:hAnsi="Times New Roman" w:cs="Times New Roman"/>
          <w:lang w:val="sq-AL"/>
        </w:rPr>
        <w:t xml:space="preserve">rirje 3 vjeçare dhe do të përditësohet çdo vit. Hartimi në kohë dhe me cilësi i Planit dhe monitorimi i tij janë parakusht për përshpejtimin e procesit të përafrimit të legjislacionit shqiptar me </w:t>
      </w:r>
      <w:r w:rsidRPr="000D7B69">
        <w:rPr>
          <w:rFonts w:ascii="Times New Roman" w:eastAsia="Times New Roman" w:hAnsi="Times New Roman" w:cs="Times New Roman"/>
          <w:i/>
          <w:lang w:val="sq-AL"/>
        </w:rPr>
        <w:t>acquis</w:t>
      </w:r>
      <w:r w:rsidRPr="000D7B69">
        <w:rPr>
          <w:rFonts w:ascii="Times New Roman" w:eastAsia="Times New Roman" w:hAnsi="Times New Roman" w:cs="Times New Roman"/>
          <w:lang w:val="sq-AL"/>
        </w:rPr>
        <w:t xml:space="preserve"> e Bashkimit Evropian. </w:t>
      </w:r>
    </w:p>
    <w:p w14:paraId="1FB71608" w14:textId="77777777" w:rsidR="000B17D6" w:rsidRPr="000D7B69" w:rsidRDefault="000B17D6">
      <w:pPr>
        <w:spacing w:line="300" w:lineRule="exact"/>
        <w:jc w:val="both"/>
        <w:rPr>
          <w:rFonts w:ascii="Times New Roman" w:eastAsia="Times New Roman" w:hAnsi="Times New Roman" w:cs="Times New Roman"/>
          <w:lang w:val="sq-AL"/>
        </w:rPr>
      </w:pPr>
    </w:p>
    <w:p w14:paraId="4DD50340"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Cikli i hartimi dhe monitorim</w:t>
      </w:r>
      <w:r w:rsidRPr="000D7B69">
        <w:rPr>
          <w:rFonts w:ascii="Times New Roman" w:eastAsia="Times New Roman" w:hAnsi="Times New Roman" w:cs="Times New Roman"/>
          <w:lang w:val="sq-AL"/>
        </w:rPr>
        <w:t>it të Planit Kombëtar për Integrimin Evropian përbëhet nga këto procese:</w:t>
      </w:r>
    </w:p>
    <w:p w14:paraId="7FEA9FFD" w14:textId="77777777" w:rsidR="000B17D6" w:rsidRPr="000D7B69" w:rsidRDefault="000540E8">
      <w:pPr>
        <w:numPr>
          <w:ilvl w:val="0"/>
          <w:numId w:val="4"/>
        </w:numPr>
        <w:spacing w:line="300" w:lineRule="exact"/>
        <w:jc w:val="both"/>
        <w:rPr>
          <w:lang w:val="sq-AL"/>
        </w:rPr>
      </w:pPr>
      <w:r w:rsidRPr="000D7B69">
        <w:rPr>
          <w:rFonts w:ascii="Times New Roman" w:eastAsia="Times New Roman" w:hAnsi="Times New Roman" w:cs="Times New Roman"/>
          <w:lang w:val="sq-AL"/>
        </w:rPr>
        <w:t>Puna përgatitore;</w:t>
      </w:r>
    </w:p>
    <w:p w14:paraId="6708A2C5" w14:textId="77777777" w:rsidR="000B17D6" w:rsidRPr="000D7B69" w:rsidRDefault="000540E8">
      <w:pPr>
        <w:numPr>
          <w:ilvl w:val="0"/>
          <w:numId w:val="4"/>
        </w:numPr>
        <w:spacing w:line="300" w:lineRule="exact"/>
        <w:jc w:val="both"/>
        <w:rPr>
          <w:lang w:val="sq-AL"/>
        </w:rPr>
      </w:pPr>
      <w:r w:rsidRPr="000D7B69">
        <w:rPr>
          <w:rFonts w:ascii="Times New Roman" w:eastAsia="Times New Roman" w:hAnsi="Times New Roman" w:cs="Times New Roman"/>
          <w:lang w:val="sq-AL"/>
        </w:rPr>
        <w:t>Analiza e mangësive;</w:t>
      </w:r>
    </w:p>
    <w:p w14:paraId="51595521" w14:textId="77777777" w:rsidR="000B17D6" w:rsidRPr="000D7B69" w:rsidRDefault="000540E8">
      <w:pPr>
        <w:numPr>
          <w:ilvl w:val="0"/>
          <w:numId w:val="4"/>
        </w:numPr>
        <w:spacing w:line="300" w:lineRule="exact"/>
        <w:jc w:val="both"/>
        <w:rPr>
          <w:lang w:val="sq-AL"/>
        </w:rPr>
      </w:pPr>
      <w:r w:rsidRPr="000D7B69">
        <w:rPr>
          <w:rFonts w:ascii="Times New Roman" w:eastAsia="Times New Roman" w:hAnsi="Times New Roman" w:cs="Times New Roman"/>
          <w:lang w:val="sq-AL"/>
        </w:rPr>
        <w:t>Planifikimi;</w:t>
      </w:r>
    </w:p>
    <w:p w14:paraId="6B23AC9A" w14:textId="77777777" w:rsidR="000B17D6" w:rsidRPr="000D7B69" w:rsidRDefault="000540E8">
      <w:pPr>
        <w:numPr>
          <w:ilvl w:val="0"/>
          <w:numId w:val="4"/>
        </w:numPr>
        <w:spacing w:line="300" w:lineRule="exact"/>
        <w:jc w:val="both"/>
        <w:rPr>
          <w:lang w:val="sq-AL"/>
        </w:rPr>
      </w:pPr>
      <w:r w:rsidRPr="000D7B69">
        <w:rPr>
          <w:rFonts w:ascii="Times New Roman" w:eastAsia="Times New Roman" w:hAnsi="Times New Roman" w:cs="Times New Roman"/>
          <w:lang w:val="sq-AL"/>
        </w:rPr>
        <w:t>Hartimi dhe kontrolli i cilësisë;</w:t>
      </w:r>
    </w:p>
    <w:p w14:paraId="52A17313" w14:textId="77777777" w:rsidR="000B17D6" w:rsidRPr="000D7B69" w:rsidRDefault="000540E8">
      <w:pPr>
        <w:numPr>
          <w:ilvl w:val="0"/>
          <w:numId w:val="4"/>
        </w:numPr>
        <w:spacing w:line="300" w:lineRule="exact"/>
        <w:jc w:val="both"/>
        <w:rPr>
          <w:lang w:val="sq-AL"/>
        </w:rPr>
      </w:pPr>
      <w:r w:rsidRPr="000D7B69">
        <w:rPr>
          <w:rFonts w:ascii="Times New Roman" w:eastAsia="Times New Roman" w:hAnsi="Times New Roman" w:cs="Times New Roman"/>
          <w:lang w:val="sq-AL"/>
        </w:rPr>
        <w:t>Konsultimi dhe miratimi;</w:t>
      </w:r>
    </w:p>
    <w:p w14:paraId="16C885BC" w14:textId="77777777" w:rsidR="000B17D6" w:rsidRPr="000D7B69" w:rsidRDefault="000540E8">
      <w:pPr>
        <w:numPr>
          <w:ilvl w:val="0"/>
          <w:numId w:val="4"/>
        </w:numPr>
        <w:spacing w:line="300" w:lineRule="exact"/>
        <w:jc w:val="both"/>
        <w:rPr>
          <w:lang w:val="sq-AL"/>
        </w:rPr>
      </w:pPr>
      <w:r w:rsidRPr="000D7B69">
        <w:rPr>
          <w:rFonts w:ascii="Times New Roman" w:eastAsia="Times New Roman" w:hAnsi="Times New Roman" w:cs="Times New Roman"/>
          <w:lang w:val="sq-AL"/>
        </w:rPr>
        <w:t>Monitorimi, raportimi, dhe vlerësimi.</w:t>
      </w:r>
    </w:p>
    <w:p w14:paraId="25BF2B01" w14:textId="77777777" w:rsidR="000B17D6" w:rsidRPr="000D7B69" w:rsidRDefault="000B17D6">
      <w:pPr>
        <w:spacing w:line="300" w:lineRule="exact"/>
        <w:jc w:val="both"/>
        <w:rPr>
          <w:rFonts w:ascii="Times New Roman" w:eastAsia="Times New Roman" w:hAnsi="Times New Roman" w:cs="Times New Roman"/>
          <w:lang w:val="sq-AL"/>
        </w:rPr>
      </w:pPr>
    </w:p>
    <w:p w14:paraId="31E19790" w14:textId="77777777" w:rsidR="000B17D6" w:rsidRPr="000D7B69" w:rsidRDefault="000540E8">
      <w:pPr>
        <w:spacing w:line="300" w:lineRule="exact"/>
        <w:jc w:val="both"/>
        <w:rPr>
          <w:lang w:val="sq-AL"/>
        </w:rPr>
      </w:pPr>
      <w:r w:rsidRPr="000D7B69">
        <w:rPr>
          <w:rFonts w:ascii="Times New Roman" w:eastAsia="Times New Roman" w:hAnsi="Times New Roman" w:cs="Times New Roman"/>
          <w:b/>
          <w:lang w:val="sq-AL"/>
        </w:rPr>
        <w:lastRenderedPageBreak/>
        <w:t xml:space="preserve">Figura: Skema e procesit të </w:t>
      </w:r>
      <w:r w:rsidRPr="000D7B69">
        <w:rPr>
          <w:rFonts w:ascii="Times New Roman" w:eastAsia="Times New Roman" w:hAnsi="Times New Roman" w:cs="Times New Roman"/>
          <w:b/>
          <w:lang w:val="sq-AL"/>
        </w:rPr>
        <w:t>PKABE-së dhe ndarja e përgjegjësive</w:t>
      </w:r>
    </w:p>
    <w:p w14:paraId="36802CC1" w14:textId="77777777" w:rsidR="000B17D6" w:rsidRPr="000D7B69" w:rsidRDefault="000B17D6">
      <w:pPr>
        <w:spacing w:line="300" w:lineRule="exact"/>
        <w:jc w:val="both"/>
        <w:rPr>
          <w:rFonts w:ascii="Times New Roman" w:hAnsi="Times New Roman" w:cs="Times New Roman"/>
          <w:bCs/>
          <w:lang w:val="sq-AL"/>
        </w:rPr>
      </w:pPr>
    </w:p>
    <w:p w14:paraId="6E41BFDA" w14:textId="77777777" w:rsidR="000B17D6" w:rsidRPr="000D7B69" w:rsidRDefault="000540E8">
      <w:pPr>
        <w:spacing w:line="300" w:lineRule="exact"/>
        <w:jc w:val="both"/>
        <w:rPr>
          <w:rFonts w:ascii="Times New Roman" w:hAnsi="Times New Roman" w:cs="Times New Roman"/>
          <w:bCs/>
          <w:lang w:val="sq-AL"/>
        </w:rPr>
      </w:pPr>
      <w:r w:rsidRPr="000D7B69">
        <w:rPr>
          <w:rFonts w:ascii="Times New Roman" w:hAnsi="Times New Roman" w:cs="Times New Roman"/>
          <w:bCs/>
          <w:noProof/>
          <w:lang w:val="en-US" w:eastAsia="en-US" w:bidi="ar-SA"/>
        </w:rPr>
        <mc:AlternateContent>
          <mc:Choice Requires="wpg">
            <w:drawing>
              <wp:anchor distT="0" distB="0" distL="0" distR="0" simplePos="0" relativeHeight="3" behindDoc="0" locked="0" layoutInCell="0" allowOverlap="1" wp14:anchorId="021CE9FA" wp14:editId="2A48DCEF">
                <wp:simplePos x="0" y="0"/>
                <wp:positionH relativeFrom="margin">
                  <wp:align>right</wp:align>
                </wp:positionH>
                <wp:positionV relativeFrom="paragraph">
                  <wp:posOffset>60325</wp:posOffset>
                </wp:positionV>
                <wp:extent cx="5895975" cy="3663315"/>
                <wp:effectExtent l="0" t="0" r="0" b="0"/>
                <wp:wrapNone/>
                <wp:docPr id="2" name="Diagram 1"/>
                <wp:cNvGraphicFramePr/>
                <a:graphic xmlns:a="http://schemas.openxmlformats.org/drawingml/2006/main">
                  <a:graphicData uri="http://schemas.microsoft.com/office/word/2010/wordprocessingGroup">
                    <wpg:wgp>
                      <wpg:cNvGrpSpPr/>
                      <wpg:grpSpPr>
                        <a:xfrm>
                          <a:off x="0" y="0"/>
                          <a:ext cx="5896080" cy="3663360"/>
                          <a:chOff x="0" y="0"/>
                          <a:chExt cx="5896080" cy="3663360"/>
                        </a:xfrm>
                      </wpg:grpSpPr>
                      <pic:pic xmlns:pic="http://schemas.openxmlformats.org/drawingml/2006/picture">
                        <pic:nvPicPr>
                          <pic:cNvPr id="3" name="RenderedShapes 2"/>
                          <pic:cNvPicPr/>
                        </pic:nvPicPr>
                        <pic:blipFill>
                          <a:blip r:embed="rId9"/>
                          <a:stretch/>
                        </pic:blipFill>
                        <pic:spPr>
                          <a:xfrm>
                            <a:off x="0" y="0"/>
                            <a:ext cx="5896080" cy="3663360"/>
                          </a:xfrm>
                          <a:prstGeom prst="rect">
                            <a:avLst/>
                          </a:prstGeom>
                          <a:ln w="0">
                            <a:noFill/>
                          </a:ln>
                        </pic:spPr>
                      </pic:pic>
                    </wpg:wg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shape_0" alt="Diagram 1" style="position:absolute;margin-left:34.3pt;margin-top:4.75pt;width:464.25pt;height:288.45pt" coordorigin="686,95" coordsize="9285,5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RenderedShapes 2" stroked="f" o:allowincell="f" style="position:absolute;left:686;top:95;width:9284;height:5768;mso-wrap-style:none;v-text-anchor:middle;mso-position-horizontal:right;mso-position-horizontal-relative:margin" type="_x0000_t75">
                  <v:imagedata r:id="rId10" o:detectmouseclick="t"/>
                  <v:stroke color="#3465a4" joinstyle="round" endcap="flat"/>
                  <w10:wrap type="none"/>
                </v:shape>
              </v:group>
            </w:pict>
          </mc:Fallback>
        </mc:AlternateContent>
      </w:r>
    </w:p>
    <w:p w14:paraId="6B6A02EE" w14:textId="77777777" w:rsidR="000B17D6" w:rsidRPr="000D7B69" w:rsidRDefault="000B17D6">
      <w:pPr>
        <w:spacing w:line="300" w:lineRule="exact"/>
        <w:jc w:val="both"/>
        <w:rPr>
          <w:rFonts w:ascii="Times New Roman" w:eastAsia="Times New Roman" w:hAnsi="Times New Roman" w:cs="Times New Roman"/>
          <w:lang w:val="sq-AL"/>
        </w:rPr>
      </w:pPr>
    </w:p>
    <w:p w14:paraId="5CFF64A9" w14:textId="77777777" w:rsidR="000B17D6" w:rsidRPr="000D7B69" w:rsidRDefault="000B17D6">
      <w:pPr>
        <w:spacing w:line="300" w:lineRule="exact"/>
        <w:jc w:val="both"/>
        <w:rPr>
          <w:rFonts w:ascii="Times New Roman" w:eastAsia="Times New Roman" w:hAnsi="Times New Roman" w:cs="Times New Roman"/>
          <w:lang w:val="sq-AL"/>
        </w:rPr>
      </w:pPr>
    </w:p>
    <w:p w14:paraId="4CC59F81" w14:textId="77777777" w:rsidR="000B17D6" w:rsidRPr="000D7B69" w:rsidRDefault="000B17D6">
      <w:pPr>
        <w:spacing w:line="300" w:lineRule="exact"/>
        <w:jc w:val="both"/>
        <w:rPr>
          <w:rFonts w:ascii="Times New Roman" w:eastAsia="Times New Roman" w:hAnsi="Times New Roman" w:cs="Times New Roman"/>
          <w:lang w:val="sq-AL"/>
        </w:rPr>
      </w:pPr>
    </w:p>
    <w:p w14:paraId="5484F838" w14:textId="77777777" w:rsidR="000B17D6" w:rsidRPr="000D7B69" w:rsidRDefault="000B17D6">
      <w:pPr>
        <w:spacing w:line="300" w:lineRule="exact"/>
        <w:jc w:val="both"/>
        <w:rPr>
          <w:rFonts w:ascii="Times New Roman" w:eastAsia="Times New Roman" w:hAnsi="Times New Roman" w:cs="Times New Roman"/>
          <w:lang w:val="sq-AL"/>
        </w:rPr>
      </w:pPr>
    </w:p>
    <w:p w14:paraId="0C336CD1" w14:textId="77777777" w:rsidR="000B17D6" w:rsidRPr="000D7B69" w:rsidRDefault="000B17D6">
      <w:pPr>
        <w:spacing w:line="300" w:lineRule="exact"/>
        <w:jc w:val="both"/>
        <w:rPr>
          <w:rFonts w:ascii="Times New Roman" w:eastAsia="Times New Roman" w:hAnsi="Times New Roman" w:cs="Times New Roman"/>
          <w:lang w:val="sq-AL"/>
        </w:rPr>
      </w:pPr>
    </w:p>
    <w:p w14:paraId="2BE233B1" w14:textId="77777777" w:rsidR="000B17D6" w:rsidRPr="000D7B69" w:rsidRDefault="000B17D6">
      <w:pPr>
        <w:spacing w:line="300" w:lineRule="exact"/>
        <w:jc w:val="both"/>
        <w:rPr>
          <w:rFonts w:ascii="Times New Roman" w:eastAsia="Times New Roman" w:hAnsi="Times New Roman" w:cs="Times New Roman"/>
          <w:lang w:val="sq-AL"/>
        </w:rPr>
      </w:pPr>
    </w:p>
    <w:p w14:paraId="1FE5D5C2" w14:textId="77777777" w:rsidR="000B17D6" w:rsidRPr="000D7B69" w:rsidRDefault="000B17D6">
      <w:pPr>
        <w:spacing w:line="300" w:lineRule="exact"/>
        <w:jc w:val="both"/>
        <w:rPr>
          <w:rFonts w:ascii="Times New Roman" w:eastAsia="Times New Roman" w:hAnsi="Times New Roman" w:cs="Times New Roman"/>
          <w:lang w:val="sq-AL"/>
        </w:rPr>
      </w:pPr>
    </w:p>
    <w:p w14:paraId="4F463FC1" w14:textId="77777777" w:rsidR="000B17D6" w:rsidRPr="000D7B69" w:rsidRDefault="000B17D6">
      <w:pPr>
        <w:spacing w:line="300" w:lineRule="exact"/>
        <w:jc w:val="both"/>
        <w:rPr>
          <w:rFonts w:ascii="Times New Roman" w:eastAsia="Times New Roman" w:hAnsi="Times New Roman" w:cs="Times New Roman"/>
          <w:lang w:val="sq-AL"/>
        </w:rPr>
      </w:pPr>
    </w:p>
    <w:p w14:paraId="5508A581" w14:textId="77777777" w:rsidR="000B17D6" w:rsidRPr="000D7B69" w:rsidRDefault="000B17D6">
      <w:pPr>
        <w:spacing w:line="300" w:lineRule="exact"/>
        <w:jc w:val="both"/>
        <w:rPr>
          <w:rFonts w:ascii="Times New Roman" w:eastAsia="Times New Roman" w:hAnsi="Times New Roman" w:cs="Times New Roman"/>
          <w:lang w:val="sq-AL"/>
        </w:rPr>
      </w:pPr>
    </w:p>
    <w:p w14:paraId="47C23043" w14:textId="77777777" w:rsidR="000B17D6" w:rsidRPr="000D7B69" w:rsidRDefault="000B17D6">
      <w:pPr>
        <w:spacing w:line="300" w:lineRule="exact"/>
        <w:jc w:val="both"/>
        <w:rPr>
          <w:rFonts w:ascii="Times New Roman" w:eastAsia="Times New Roman" w:hAnsi="Times New Roman" w:cs="Times New Roman"/>
          <w:lang w:val="sq-AL"/>
        </w:rPr>
      </w:pPr>
    </w:p>
    <w:p w14:paraId="7FC2517A" w14:textId="77777777" w:rsidR="000B17D6" w:rsidRPr="000D7B69" w:rsidRDefault="000B17D6">
      <w:pPr>
        <w:spacing w:line="300" w:lineRule="exact"/>
        <w:jc w:val="both"/>
        <w:rPr>
          <w:rFonts w:ascii="Times New Roman" w:eastAsia="Times New Roman" w:hAnsi="Times New Roman" w:cs="Times New Roman"/>
          <w:lang w:val="sq-AL"/>
        </w:rPr>
      </w:pPr>
    </w:p>
    <w:p w14:paraId="5CBCBF09" w14:textId="77777777" w:rsidR="000B17D6" w:rsidRPr="000D7B69" w:rsidRDefault="000B17D6">
      <w:pPr>
        <w:spacing w:line="300" w:lineRule="exact"/>
        <w:jc w:val="both"/>
        <w:rPr>
          <w:rFonts w:ascii="Times New Roman" w:eastAsia="Times New Roman" w:hAnsi="Times New Roman" w:cs="Times New Roman"/>
          <w:lang w:val="sq-AL"/>
        </w:rPr>
      </w:pPr>
    </w:p>
    <w:p w14:paraId="4FF9B714" w14:textId="77777777" w:rsidR="000B17D6" w:rsidRPr="000D7B69" w:rsidRDefault="000B17D6">
      <w:pPr>
        <w:spacing w:line="300" w:lineRule="exact"/>
        <w:jc w:val="both"/>
        <w:rPr>
          <w:rFonts w:ascii="Times New Roman" w:eastAsia="Times New Roman" w:hAnsi="Times New Roman" w:cs="Times New Roman"/>
          <w:lang w:val="sq-AL"/>
        </w:rPr>
      </w:pPr>
    </w:p>
    <w:p w14:paraId="39F148F1" w14:textId="77777777" w:rsidR="000B17D6" w:rsidRPr="000D7B69" w:rsidRDefault="000B17D6">
      <w:pPr>
        <w:spacing w:line="300" w:lineRule="exact"/>
        <w:jc w:val="both"/>
        <w:rPr>
          <w:rFonts w:ascii="Times New Roman" w:eastAsia="Times New Roman" w:hAnsi="Times New Roman" w:cs="Times New Roman"/>
          <w:lang w:val="sq-AL"/>
        </w:rPr>
      </w:pPr>
    </w:p>
    <w:p w14:paraId="788814BF" w14:textId="77777777" w:rsidR="000B17D6" w:rsidRPr="000D7B69" w:rsidRDefault="000B17D6">
      <w:pPr>
        <w:spacing w:line="300" w:lineRule="exact"/>
        <w:jc w:val="both"/>
        <w:rPr>
          <w:rFonts w:ascii="Times New Roman" w:eastAsia="Times New Roman" w:hAnsi="Times New Roman" w:cs="Times New Roman"/>
          <w:lang w:val="sq-AL"/>
        </w:rPr>
      </w:pPr>
    </w:p>
    <w:p w14:paraId="1790E35E" w14:textId="77777777" w:rsidR="000B17D6" w:rsidRPr="000D7B69" w:rsidRDefault="000B17D6">
      <w:pPr>
        <w:spacing w:line="300" w:lineRule="exact"/>
        <w:jc w:val="both"/>
        <w:rPr>
          <w:rFonts w:ascii="Times New Roman" w:eastAsia="Times New Roman" w:hAnsi="Times New Roman" w:cs="Times New Roman"/>
          <w:lang w:val="sq-AL"/>
        </w:rPr>
      </w:pPr>
    </w:p>
    <w:p w14:paraId="2C6F49EB" w14:textId="77777777" w:rsidR="000B17D6" w:rsidRPr="000D7B69" w:rsidRDefault="000B17D6">
      <w:pPr>
        <w:spacing w:line="300" w:lineRule="exact"/>
        <w:jc w:val="both"/>
        <w:rPr>
          <w:rFonts w:ascii="Times New Roman" w:eastAsia="Times New Roman" w:hAnsi="Times New Roman" w:cs="Times New Roman"/>
          <w:lang w:val="sq-AL"/>
        </w:rPr>
      </w:pPr>
    </w:p>
    <w:p w14:paraId="44737BC3" w14:textId="77777777" w:rsidR="000B17D6" w:rsidRPr="000D7B69" w:rsidRDefault="000B17D6">
      <w:pPr>
        <w:spacing w:line="300" w:lineRule="exact"/>
        <w:jc w:val="both"/>
        <w:rPr>
          <w:rFonts w:ascii="Times New Roman" w:eastAsia="Times New Roman" w:hAnsi="Times New Roman" w:cs="Times New Roman"/>
          <w:lang w:val="sq-AL"/>
        </w:rPr>
      </w:pPr>
    </w:p>
    <w:p w14:paraId="4410C314"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Veçanërisht të rëndësishme në këtë cikël planifikimi dhe monitorimi janë fazat e analizës së mangësive dhe planifikimit. Rezultati i këtyre proceseve mishërohet në dokumentin e PKABE-së, i cili trego</w:t>
      </w:r>
      <w:r w:rsidRPr="000D7B69">
        <w:rPr>
          <w:rFonts w:ascii="Times New Roman" w:eastAsia="Times New Roman" w:hAnsi="Times New Roman" w:cs="Times New Roman"/>
          <w:lang w:val="sq-AL"/>
        </w:rPr>
        <w:t xml:space="preserve">n prioritetet afatgjata të përafrimit të legjislacionit, dokumenteve strategjike, masave institucionale dhe investimeve, si dhe ministritë përgjegjëse për to. </w:t>
      </w:r>
    </w:p>
    <w:p w14:paraId="5218B19A" w14:textId="77777777" w:rsidR="000B17D6" w:rsidRPr="000D7B69" w:rsidRDefault="000B17D6">
      <w:pPr>
        <w:spacing w:line="300" w:lineRule="exact"/>
        <w:jc w:val="both"/>
        <w:rPr>
          <w:rFonts w:ascii="Times New Roman" w:eastAsia="Times New Roman" w:hAnsi="Times New Roman" w:cs="Times New Roman"/>
          <w:lang w:val="sq-AL"/>
        </w:rPr>
      </w:pPr>
    </w:p>
    <w:p w14:paraId="18624AE6"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 xml:space="preserve">Në përcaktimin e masave prioritare në PKABE-së, institucionet përkatëse kanë pasur në vëmendje </w:t>
      </w:r>
      <w:r w:rsidRPr="000D7B69">
        <w:rPr>
          <w:rFonts w:ascii="Times New Roman" w:eastAsia="Times New Roman" w:hAnsi="Times New Roman" w:cs="Times New Roman"/>
          <w:lang w:val="sq-AL"/>
        </w:rPr>
        <w:t>të veçantë:</w:t>
      </w:r>
    </w:p>
    <w:p w14:paraId="0DE006E4" w14:textId="77777777" w:rsidR="000B17D6" w:rsidRPr="000D7B69" w:rsidRDefault="000540E8">
      <w:pPr>
        <w:numPr>
          <w:ilvl w:val="0"/>
          <w:numId w:val="5"/>
        </w:numPr>
        <w:spacing w:line="300" w:lineRule="exact"/>
        <w:jc w:val="both"/>
        <w:rPr>
          <w:lang w:val="sq-AL"/>
        </w:rPr>
      </w:pPr>
      <w:r w:rsidRPr="000D7B69">
        <w:rPr>
          <w:rFonts w:ascii="Times New Roman" w:eastAsia="Times New Roman" w:hAnsi="Times New Roman" w:cs="Times New Roman"/>
          <w:lang w:val="sq-AL"/>
        </w:rPr>
        <w:t xml:space="preserve">arritjen e përputhshmërisë së plotë me </w:t>
      </w:r>
      <w:r w:rsidRPr="000D7B69">
        <w:rPr>
          <w:rFonts w:ascii="Times New Roman" w:eastAsia="Times New Roman" w:hAnsi="Times New Roman" w:cs="Times New Roman"/>
          <w:i/>
          <w:iCs/>
          <w:lang w:val="sq-AL"/>
        </w:rPr>
        <w:t>acquis</w:t>
      </w:r>
      <w:r w:rsidRPr="000D7B69">
        <w:rPr>
          <w:rFonts w:ascii="Times New Roman" w:eastAsia="Times New Roman" w:hAnsi="Times New Roman" w:cs="Times New Roman"/>
          <w:lang w:val="sq-AL"/>
        </w:rPr>
        <w:t xml:space="preserve"> së BE-së;</w:t>
      </w:r>
    </w:p>
    <w:p w14:paraId="6675082E" w14:textId="77777777" w:rsidR="000B17D6" w:rsidRPr="000D7B69" w:rsidRDefault="000540E8">
      <w:pPr>
        <w:numPr>
          <w:ilvl w:val="0"/>
          <w:numId w:val="5"/>
        </w:numPr>
        <w:spacing w:line="300" w:lineRule="exact"/>
        <w:jc w:val="both"/>
        <w:rPr>
          <w:lang w:val="sq-AL"/>
        </w:rPr>
      </w:pPr>
      <w:r w:rsidRPr="000D7B69">
        <w:rPr>
          <w:rFonts w:ascii="Times New Roman" w:eastAsia="Times New Roman" w:hAnsi="Times New Roman" w:cs="Times New Roman"/>
          <w:lang w:val="sq-AL"/>
        </w:rPr>
        <w:t xml:space="preserve">angazhimet e marra në kuadër të procesit </w:t>
      </w:r>
      <w:r w:rsidRPr="000D7B69">
        <w:rPr>
          <w:rFonts w:ascii="Times New Roman" w:eastAsia="Times New Roman" w:hAnsi="Times New Roman" w:cs="Times New Roman"/>
          <w:i/>
          <w:iCs/>
          <w:lang w:val="sq-AL"/>
        </w:rPr>
        <w:t>screening</w:t>
      </w:r>
      <w:r w:rsidRPr="000D7B69">
        <w:rPr>
          <w:rFonts w:ascii="Times New Roman" w:eastAsia="Times New Roman" w:hAnsi="Times New Roman" w:cs="Times New Roman"/>
          <w:lang w:val="sq-AL"/>
        </w:rPr>
        <w:t>;</w:t>
      </w:r>
    </w:p>
    <w:p w14:paraId="32C7C51F" w14:textId="77777777" w:rsidR="000B17D6" w:rsidRPr="000D7B69" w:rsidRDefault="000540E8">
      <w:pPr>
        <w:numPr>
          <w:ilvl w:val="0"/>
          <w:numId w:val="5"/>
        </w:numPr>
        <w:spacing w:line="300" w:lineRule="exact"/>
        <w:jc w:val="both"/>
        <w:rPr>
          <w:lang w:val="sq-AL"/>
        </w:rPr>
      </w:pPr>
      <w:r w:rsidRPr="000D7B69">
        <w:rPr>
          <w:rFonts w:ascii="Times New Roman" w:eastAsia="Times New Roman" w:hAnsi="Times New Roman" w:cs="Times New Roman"/>
          <w:lang w:val="sq-AL"/>
        </w:rPr>
        <w:t xml:space="preserve">rekomandimet e Komisionit në projektraportin </w:t>
      </w:r>
      <w:r w:rsidRPr="000D7B69">
        <w:rPr>
          <w:rFonts w:ascii="Times New Roman" w:eastAsia="Times New Roman" w:hAnsi="Times New Roman" w:cs="Times New Roman"/>
          <w:i/>
          <w:iCs/>
          <w:lang w:val="sq-AL"/>
        </w:rPr>
        <w:t>screening</w:t>
      </w:r>
      <w:r w:rsidRPr="000D7B69">
        <w:rPr>
          <w:rFonts w:ascii="Times New Roman" w:eastAsia="Times New Roman" w:hAnsi="Times New Roman" w:cs="Times New Roman"/>
          <w:lang w:val="sq-AL"/>
        </w:rPr>
        <w:t xml:space="preserve"> (aktualisht i përgatitur për Grupkapitullin 1);</w:t>
      </w:r>
    </w:p>
    <w:p w14:paraId="34E20C21" w14:textId="07F1530A" w:rsidR="000B17D6" w:rsidRPr="000D7B69" w:rsidRDefault="000540E8">
      <w:pPr>
        <w:numPr>
          <w:ilvl w:val="0"/>
          <w:numId w:val="5"/>
        </w:numPr>
        <w:spacing w:line="300" w:lineRule="exact"/>
        <w:jc w:val="both"/>
        <w:rPr>
          <w:lang w:val="sq-AL"/>
        </w:rPr>
      </w:pPr>
      <w:r w:rsidRPr="000D7B69">
        <w:rPr>
          <w:rFonts w:ascii="Times New Roman" w:eastAsia="Times New Roman" w:hAnsi="Times New Roman" w:cs="Times New Roman"/>
          <w:lang w:val="sq-AL"/>
        </w:rPr>
        <w:t xml:space="preserve">respektimin e angazhimeve të </w:t>
      </w:r>
      <w:r w:rsidRPr="000D7B69">
        <w:rPr>
          <w:rFonts w:ascii="Times New Roman" w:eastAsia="Times New Roman" w:hAnsi="Times New Roman" w:cs="Times New Roman"/>
          <w:lang w:val="sq-AL"/>
        </w:rPr>
        <w:t>marra në Pozicionin Negociues për kapitullin përkatës (aktualisht në përgatitje pozicioni negociues për Grupkapitullin 1</w:t>
      </w:r>
      <w:r w:rsidR="00B75254" w:rsidRPr="000D7B69">
        <w:rPr>
          <w:rFonts w:ascii="Times New Roman" w:eastAsia="Times New Roman" w:hAnsi="Times New Roman" w:cs="Times New Roman"/>
          <w:lang w:val="sq-AL"/>
        </w:rPr>
        <w:t xml:space="preserve"> </w:t>
      </w:r>
      <w:r w:rsidRPr="000D7B69">
        <w:rPr>
          <w:rFonts w:ascii="Times New Roman" w:eastAsia="Times New Roman" w:hAnsi="Times New Roman" w:cs="Times New Roman"/>
          <w:lang w:val="sq-AL"/>
        </w:rPr>
        <w:t xml:space="preserve">në momentin e hartimit); </w:t>
      </w:r>
    </w:p>
    <w:p w14:paraId="5EF82DF8" w14:textId="77777777" w:rsidR="000B17D6" w:rsidRPr="000D7B69" w:rsidRDefault="000540E8">
      <w:pPr>
        <w:numPr>
          <w:ilvl w:val="0"/>
          <w:numId w:val="5"/>
        </w:numPr>
        <w:spacing w:line="300" w:lineRule="exact"/>
        <w:jc w:val="both"/>
        <w:rPr>
          <w:lang w:val="sq-AL"/>
        </w:rPr>
      </w:pPr>
      <w:r w:rsidRPr="000D7B69">
        <w:rPr>
          <w:rFonts w:ascii="Times New Roman" w:eastAsia="Times New Roman" w:hAnsi="Times New Roman" w:cs="Times New Roman"/>
          <w:lang w:val="sq-AL"/>
        </w:rPr>
        <w:t>respektimin e angazhimeve të marra në projektudhërrëfyesit përkatës (për kapitujt 23 dhe 24; PAR; Funksionimi</w:t>
      </w:r>
      <w:r w:rsidRPr="000D7B69">
        <w:rPr>
          <w:rFonts w:ascii="Times New Roman" w:eastAsia="Times New Roman" w:hAnsi="Times New Roman" w:cs="Times New Roman"/>
          <w:lang w:val="sq-AL"/>
        </w:rPr>
        <w:t xml:space="preserve"> i Institucioneve Demokratike);</w:t>
      </w:r>
    </w:p>
    <w:p w14:paraId="72087714" w14:textId="77777777" w:rsidR="000B17D6" w:rsidRPr="000D7B69" w:rsidRDefault="000540E8">
      <w:pPr>
        <w:numPr>
          <w:ilvl w:val="0"/>
          <w:numId w:val="5"/>
        </w:numPr>
        <w:spacing w:line="300" w:lineRule="exact"/>
        <w:jc w:val="both"/>
        <w:rPr>
          <w:lang w:val="sq-AL"/>
        </w:rPr>
      </w:pPr>
      <w:r w:rsidRPr="000D7B69">
        <w:rPr>
          <w:rFonts w:ascii="Times New Roman" w:eastAsia="Times New Roman" w:hAnsi="Times New Roman" w:cs="Times New Roman"/>
          <w:lang w:val="sq-AL"/>
        </w:rPr>
        <w:t>rekomandimet e Komisionit në Raportin e vitit 2023 për Shqipërinë;</w:t>
      </w:r>
    </w:p>
    <w:p w14:paraId="49CD415C" w14:textId="77777777" w:rsidR="000B17D6" w:rsidRPr="000D7B69" w:rsidRDefault="000540E8">
      <w:pPr>
        <w:numPr>
          <w:ilvl w:val="0"/>
          <w:numId w:val="5"/>
        </w:numPr>
        <w:spacing w:line="300" w:lineRule="exact"/>
        <w:jc w:val="both"/>
        <w:rPr>
          <w:lang w:val="sq-AL"/>
        </w:rPr>
      </w:pPr>
      <w:r w:rsidRPr="000D7B69">
        <w:rPr>
          <w:rFonts w:ascii="Times New Roman" w:eastAsia="Times New Roman" w:hAnsi="Times New Roman" w:cs="Times New Roman"/>
          <w:lang w:val="sq-AL"/>
        </w:rPr>
        <w:t>rekomandimet e dhëna në kuadër të takimeve dhe mekanizmave të përbashkëta të ngritura në kuadër të Marrëveshjes së Stabilizim-Asociimit;</w:t>
      </w:r>
    </w:p>
    <w:p w14:paraId="62515371" w14:textId="77777777" w:rsidR="000B17D6" w:rsidRPr="000D7B69" w:rsidRDefault="000540E8">
      <w:pPr>
        <w:numPr>
          <w:ilvl w:val="0"/>
          <w:numId w:val="5"/>
        </w:numPr>
        <w:spacing w:line="300" w:lineRule="exact"/>
        <w:jc w:val="both"/>
        <w:rPr>
          <w:lang w:val="sq-AL"/>
        </w:rPr>
      </w:pPr>
      <w:r w:rsidRPr="000D7B69">
        <w:rPr>
          <w:rFonts w:ascii="Times New Roman" w:eastAsia="Times New Roman" w:hAnsi="Times New Roman" w:cs="Times New Roman"/>
          <w:lang w:val="sq-AL"/>
        </w:rPr>
        <w:lastRenderedPageBreak/>
        <w:t>përputhshmërinë me o</w:t>
      </w:r>
      <w:r w:rsidRPr="000D7B69">
        <w:rPr>
          <w:rFonts w:ascii="Times New Roman" w:eastAsia="Times New Roman" w:hAnsi="Times New Roman" w:cs="Times New Roman"/>
          <w:lang w:val="sq-AL"/>
        </w:rPr>
        <w:t>bjektivat strategjikë të Strategjinë Kombëtare për Zhvillim dhe Integrim Evropian 2022 – 2030</w:t>
      </w:r>
      <w:r w:rsidRPr="000D7B69">
        <w:rPr>
          <w:rStyle w:val="FootnoteReference"/>
          <w:rFonts w:ascii="Times New Roman" w:eastAsia="Times New Roman" w:hAnsi="Times New Roman" w:cs="Times New Roman"/>
          <w:lang w:val="sq-AL"/>
        </w:rPr>
        <w:footnoteReference w:id="16"/>
      </w:r>
      <w:r w:rsidRPr="000D7B69">
        <w:rPr>
          <w:rFonts w:ascii="Times New Roman" w:eastAsia="Times New Roman" w:hAnsi="Times New Roman" w:cs="Times New Roman"/>
          <w:lang w:val="sq-AL"/>
        </w:rPr>
        <w:t xml:space="preserve"> dhe Programin e Qeverisë shqiptare</w:t>
      </w:r>
      <w:r w:rsidRPr="000D7B69">
        <w:rPr>
          <w:rStyle w:val="FootnoteReference"/>
          <w:rFonts w:ascii="Times New Roman" w:eastAsia="Times New Roman" w:hAnsi="Times New Roman" w:cs="Times New Roman"/>
          <w:lang w:val="sq-AL"/>
        </w:rPr>
        <w:footnoteReference w:id="17"/>
      </w:r>
      <w:r w:rsidRPr="000D7B69">
        <w:rPr>
          <w:rFonts w:ascii="Times New Roman" w:eastAsia="Times New Roman" w:hAnsi="Times New Roman" w:cs="Times New Roman"/>
          <w:lang w:val="sq-AL"/>
        </w:rPr>
        <w:t xml:space="preserve"> si dhe dokumentet e tjera strategjike të miratuara.</w:t>
      </w:r>
    </w:p>
    <w:p w14:paraId="64FAFAE7" w14:textId="77777777" w:rsidR="000B17D6" w:rsidRPr="000D7B69" w:rsidRDefault="000B17D6">
      <w:pPr>
        <w:spacing w:line="300" w:lineRule="exact"/>
        <w:jc w:val="both"/>
        <w:rPr>
          <w:rFonts w:ascii="Times New Roman" w:eastAsia="Times New Roman" w:hAnsi="Times New Roman" w:cs="Times New Roman"/>
          <w:lang w:val="sq-AL"/>
        </w:rPr>
      </w:pPr>
    </w:p>
    <w:p w14:paraId="0B785C7E"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Zbatimi i PKIE-së si pjesë përbërëse e PKABE-së, është përgjegjësi e Neg</w:t>
      </w:r>
      <w:r w:rsidRPr="000D7B69">
        <w:rPr>
          <w:rFonts w:ascii="Times New Roman" w:eastAsia="Times New Roman" w:hAnsi="Times New Roman" w:cs="Times New Roman"/>
          <w:lang w:val="sq-AL"/>
        </w:rPr>
        <w:t>ociatorit/Kryetarit të GNPIE-së, në koordinim me ministrinë apo institucionin që ka propozuar masën ligjore për miratim ose masën zbatuese të planifikuar.</w:t>
      </w:r>
    </w:p>
    <w:p w14:paraId="238108D2" w14:textId="77777777" w:rsidR="000B17D6" w:rsidRPr="000D7B69" w:rsidRDefault="000B17D6">
      <w:pPr>
        <w:spacing w:line="300" w:lineRule="exact"/>
        <w:jc w:val="both"/>
        <w:rPr>
          <w:rFonts w:ascii="Times New Roman" w:eastAsia="Times New Roman" w:hAnsi="Times New Roman" w:cs="Times New Roman"/>
          <w:lang w:val="sq-AL"/>
        </w:rPr>
      </w:pPr>
    </w:p>
    <w:p w14:paraId="283C18DD"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 xml:space="preserve">Në bazë të Urdhrit të Kryeministrit Nr. 94, datë 20.05.2019, grupet ndërinstitucionale të punës për </w:t>
      </w:r>
      <w:r w:rsidRPr="000D7B69">
        <w:rPr>
          <w:rFonts w:ascii="Times New Roman" w:eastAsia="Times New Roman" w:hAnsi="Times New Roman" w:cs="Times New Roman"/>
          <w:lang w:val="sq-AL"/>
        </w:rPr>
        <w:t>integrimin evropian, janë përgjegjëse për bashkërendimin e hartimit dhe përditësimit të kapitullit përkatës të PKIE-së. Për këtë arsye, hartimi i projektakteve dhe monitorimi i procesit të finalizimit të tyre me procedura miratuese duhet të bëhet në konsul</w:t>
      </w:r>
      <w:r w:rsidRPr="000D7B69">
        <w:rPr>
          <w:rFonts w:ascii="Times New Roman" w:eastAsia="Times New Roman" w:hAnsi="Times New Roman" w:cs="Times New Roman"/>
          <w:lang w:val="sq-AL"/>
        </w:rPr>
        <w:t xml:space="preserve">tim të vazhdueshëm me ministrinë/ institucionin koordinues lider dhe anëtarët e tjerë të grupit ndërinstitucional të punës. </w:t>
      </w:r>
    </w:p>
    <w:p w14:paraId="24928F15" w14:textId="77777777" w:rsidR="000B17D6" w:rsidRPr="000D7B69" w:rsidRDefault="000B17D6">
      <w:pPr>
        <w:spacing w:line="300" w:lineRule="exact"/>
        <w:jc w:val="both"/>
        <w:rPr>
          <w:rFonts w:ascii="Times New Roman" w:eastAsia="Times New Roman" w:hAnsi="Times New Roman" w:cs="Times New Roman"/>
          <w:lang w:val="sq-AL"/>
        </w:rPr>
      </w:pPr>
    </w:p>
    <w:p w14:paraId="2587E655" w14:textId="77777777" w:rsidR="000B17D6" w:rsidRPr="000D7B69" w:rsidRDefault="000540E8">
      <w:pPr>
        <w:spacing w:line="300" w:lineRule="exact"/>
        <w:jc w:val="both"/>
        <w:rPr>
          <w:lang w:val="sq-AL"/>
        </w:rPr>
      </w:pPr>
      <w:r w:rsidRPr="000D7B69">
        <w:rPr>
          <w:rFonts w:ascii="Times New Roman" w:eastAsia="Times New Roman" w:hAnsi="Times New Roman" w:cs="Times New Roman"/>
          <w:lang w:val="sq-AL"/>
        </w:rPr>
        <w:t>Raportet e monitorimit të realizimit të PKIE-së janë pjesë e raportimeve 4-mujore në bazë kapitulli të negociatorëve drejt Ministr</w:t>
      </w:r>
      <w:r w:rsidRPr="000D7B69">
        <w:rPr>
          <w:rFonts w:ascii="Times New Roman" w:eastAsia="Times New Roman" w:hAnsi="Times New Roman" w:cs="Times New Roman"/>
          <w:lang w:val="sq-AL"/>
        </w:rPr>
        <w:t>it të Shtetit dhe Kryenegociator dhe të këtij të fundit drejt Këshillit të Ministrave. Gjithashtu ato shërbejnë për raportet periodike për Kuvendin e Shqipërisë, bazuar në Ligjin nr. 15/2015 “Për rolin e Kuvendit në procesin e integrimit të Republikës së S</w:t>
      </w:r>
      <w:r w:rsidRPr="000D7B69">
        <w:rPr>
          <w:rFonts w:ascii="Times New Roman" w:eastAsia="Times New Roman" w:hAnsi="Times New Roman" w:cs="Times New Roman"/>
          <w:lang w:val="sq-AL"/>
        </w:rPr>
        <w:t>hqipërisë në Bashkimin Evropian”.</w:t>
      </w:r>
    </w:p>
    <w:p w14:paraId="699C0C37" w14:textId="77777777" w:rsidR="000B17D6" w:rsidRPr="000D7B69" w:rsidRDefault="000B17D6">
      <w:pPr>
        <w:spacing w:line="300" w:lineRule="exact"/>
        <w:jc w:val="both"/>
        <w:rPr>
          <w:rFonts w:ascii="Times New Roman" w:eastAsia="Times New Roman" w:hAnsi="Times New Roman" w:cs="Times New Roman"/>
          <w:lang w:val="sq-AL"/>
        </w:rPr>
      </w:pPr>
    </w:p>
    <w:p w14:paraId="228D82CF" w14:textId="77777777" w:rsidR="000B17D6" w:rsidRPr="000D7B69" w:rsidRDefault="000B17D6">
      <w:pPr>
        <w:spacing w:line="300" w:lineRule="exact"/>
        <w:jc w:val="both"/>
        <w:rPr>
          <w:rFonts w:ascii="Times New Roman" w:eastAsia="Times New Roman" w:hAnsi="Times New Roman" w:cs="Times New Roman"/>
          <w:lang w:val="sq-AL"/>
        </w:rPr>
      </w:pPr>
    </w:p>
    <w:p w14:paraId="29DFF719" w14:textId="77777777" w:rsidR="000B17D6" w:rsidRPr="000D7B69" w:rsidRDefault="000B17D6">
      <w:pPr>
        <w:spacing w:line="300" w:lineRule="exact"/>
        <w:jc w:val="both"/>
        <w:rPr>
          <w:rFonts w:ascii="Times New Roman" w:hAnsi="Times New Roman" w:cs="Times New Roman"/>
          <w:lang w:val="sq-AL"/>
        </w:rPr>
      </w:pPr>
    </w:p>
    <w:p w14:paraId="101740E4" w14:textId="77777777" w:rsidR="000B17D6" w:rsidRPr="000D7B69" w:rsidRDefault="000B17D6">
      <w:pPr>
        <w:spacing w:line="300" w:lineRule="exact"/>
        <w:jc w:val="both"/>
        <w:rPr>
          <w:rFonts w:ascii="Times New Roman" w:hAnsi="Times New Roman" w:cs="Times New Roman"/>
          <w:lang w:val="sq-AL"/>
        </w:rPr>
      </w:pPr>
    </w:p>
    <w:p w14:paraId="67213741" w14:textId="77777777" w:rsidR="000B17D6" w:rsidRPr="000D7B69" w:rsidRDefault="000B17D6">
      <w:pPr>
        <w:spacing w:line="300" w:lineRule="exact"/>
        <w:jc w:val="both"/>
        <w:rPr>
          <w:rFonts w:ascii="Times New Roman" w:hAnsi="Times New Roman" w:cs="Times New Roman"/>
          <w:lang w:val="sq-AL"/>
        </w:rPr>
      </w:pPr>
    </w:p>
    <w:p w14:paraId="00519CF2" w14:textId="77777777" w:rsidR="000B17D6" w:rsidRPr="000D7B69" w:rsidRDefault="000B17D6">
      <w:pPr>
        <w:spacing w:line="300" w:lineRule="exact"/>
        <w:jc w:val="both"/>
        <w:rPr>
          <w:rFonts w:ascii="Times New Roman" w:hAnsi="Times New Roman" w:cs="Times New Roman"/>
          <w:lang w:val="sq-AL"/>
        </w:rPr>
      </w:pPr>
    </w:p>
    <w:p w14:paraId="55FEABB5" w14:textId="77777777" w:rsidR="000B17D6" w:rsidRPr="000D7B69" w:rsidRDefault="000B17D6">
      <w:pPr>
        <w:spacing w:line="300" w:lineRule="exact"/>
        <w:jc w:val="both"/>
        <w:rPr>
          <w:rFonts w:ascii="Times New Roman" w:hAnsi="Times New Roman" w:cs="Times New Roman"/>
          <w:lang w:val="sq-AL"/>
        </w:rPr>
      </w:pPr>
    </w:p>
    <w:p w14:paraId="260E16A6" w14:textId="77777777" w:rsidR="000B17D6" w:rsidRPr="000D7B69" w:rsidRDefault="000B17D6">
      <w:pPr>
        <w:spacing w:line="300" w:lineRule="exact"/>
        <w:jc w:val="both"/>
        <w:rPr>
          <w:rFonts w:ascii="Times New Roman" w:hAnsi="Times New Roman" w:cs="Times New Roman"/>
          <w:lang w:val="sq-AL"/>
        </w:rPr>
      </w:pPr>
    </w:p>
    <w:p w14:paraId="0587A2A5" w14:textId="77777777" w:rsidR="000B17D6" w:rsidRPr="000D7B69" w:rsidRDefault="000B17D6">
      <w:pPr>
        <w:spacing w:line="300" w:lineRule="exact"/>
        <w:jc w:val="both"/>
        <w:rPr>
          <w:rFonts w:ascii="Times New Roman" w:hAnsi="Times New Roman" w:cs="Times New Roman"/>
          <w:lang w:val="sq-AL"/>
        </w:rPr>
      </w:pPr>
    </w:p>
    <w:p w14:paraId="3F773A3B" w14:textId="77777777" w:rsidR="000B17D6" w:rsidRPr="000D7B69" w:rsidRDefault="000B17D6">
      <w:pPr>
        <w:spacing w:line="300" w:lineRule="exact"/>
        <w:jc w:val="both"/>
        <w:rPr>
          <w:rFonts w:ascii="Times New Roman" w:hAnsi="Times New Roman" w:cs="Times New Roman"/>
          <w:lang w:val="sq-AL"/>
        </w:rPr>
      </w:pPr>
    </w:p>
    <w:p w14:paraId="5C01BC4E" w14:textId="77777777" w:rsidR="000B17D6" w:rsidRPr="000D7B69" w:rsidRDefault="000B17D6">
      <w:pPr>
        <w:spacing w:line="300" w:lineRule="exact"/>
        <w:jc w:val="both"/>
        <w:rPr>
          <w:rFonts w:ascii="Times New Roman" w:hAnsi="Times New Roman" w:cs="Times New Roman"/>
          <w:lang w:val="sq-AL"/>
        </w:rPr>
      </w:pPr>
    </w:p>
    <w:p w14:paraId="49A1D221" w14:textId="77777777" w:rsidR="000B17D6" w:rsidRPr="000D7B69" w:rsidRDefault="000B17D6">
      <w:pPr>
        <w:spacing w:line="300" w:lineRule="exact"/>
        <w:jc w:val="both"/>
        <w:rPr>
          <w:rFonts w:ascii="Times New Roman" w:hAnsi="Times New Roman" w:cs="Times New Roman"/>
          <w:lang w:val="sq-AL"/>
        </w:rPr>
      </w:pPr>
    </w:p>
    <w:p w14:paraId="60071500" w14:textId="77777777" w:rsidR="000B17D6" w:rsidRPr="000D7B69" w:rsidRDefault="000B17D6">
      <w:pPr>
        <w:spacing w:line="300" w:lineRule="exact"/>
        <w:jc w:val="both"/>
        <w:rPr>
          <w:rFonts w:ascii="Times New Roman" w:hAnsi="Times New Roman" w:cs="Times New Roman"/>
          <w:lang w:val="sq-AL"/>
        </w:rPr>
      </w:pPr>
    </w:p>
    <w:p w14:paraId="0ABD991D" w14:textId="77777777" w:rsidR="000B17D6" w:rsidRPr="000D7B69" w:rsidRDefault="000B17D6">
      <w:pPr>
        <w:spacing w:line="300" w:lineRule="exact"/>
        <w:jc w:val="both"/>
        <w:rPr>
          <w:rFonts w:ascii="Times New Roman" w:hAnsi="Times New Roman" w:cs="Times New Roman"/>
          <w:lang w:val="sq-AL"/>
        </w:rPr>
      </w:pPr>
    </w:p>
    <w:p w14:paraId="26A7A788" w14:textId="77777777" w:rsidR="000B17D6" w:rsidRPr="000D7B69" w:rsidRDefault="000B17D6">
      <w:pPr>
        <w:spacing w:line="300" w:lineRule="exact"/>
        <w:jc w:val="both"/>
        <w:rPr>
          <w:rFonts w:ascii="Times New Roman" w:hAnsi="Times New Roman" w:cs="Times New Roman"/>
          <w:lang w:val="sq-AL"/>
        </w:rPr>
      </w:pPr>
    </w:p>
    <w:p w14:paraId="08D2D684" w14:textId="77777777" w:rsidR="000B17D6" w:rsidRPr="000D7B69" w:rsidRDefault="000B17D6">
      <w:pPr>
        <w:spacing w:line="300" w:lineRule="exact"/>
        <w:jc w:val="both"/>
        <w:rPr>
          <w:rFonts w:ascii="Times New Roman" w:hAnsi="Times New Roman" w:cs="Times New Roman"/>
          <w:lang w:val="sq-AL"/>
        </w:rPr>
      </w:pPr>
    </w:p>
    <w:p w14:paraId="4B802840" w14:textId="77777777" w:rsidR="000B17D6" w:rsidRPr="000D7B69" w:rsidRDefault="000B17D6">
      <w:pPr>
        <w:spacing w:line="300" w:lineRule="exact"/>
        <w:jc w:val="both"/>
        <w:rPr>
          <w:rFonts w:ascii="Times New Roman" w:hAnsi="Times New Roman" w:cs="Times New Roman"/>
          <w:lang w:val="sq-AL"/>
        </w:rPr>
      </w:pPr>
    </w:p>
    <w:p w14:paraId="0E94F5A5" w14:textId="77777777" w:rsidR="000B17D6" w:rsidRPr="000D7B69" w:rsidRDefault="000B17D6">
      <w:pPr>
        <w:spacing w:line="300" w:lineRule="exact"/>
        <w:jc w:val="both"/>
        <w:rPr>
          <w:rFonts w:ascii="Times New Roman" w:hAnsi="Times New Roman" w:cs="Times New Roman"/>
          <w:lang w:val="sq-AL"/>
        </w:rPr>
      </w:pPr>
    </w:p>
    <w:p w14:paraId="03A07EFB" w14:textId="77777777" w:rsidR="000B17D6" w:rsidRPr="000D7B69" w:rsidRDefault="000B17D6">
      <w:pPr>
        <w:spacing w:line="300" w:lineRule="exact"/>
        <w:jc w:val="both"/>
        <w:rPr>
          <w:rFonts w:ascii="Times New Roman" w:hAnsi="Times New Roman" w:cs="Times New Roman"/>
          <w:lang w:val="sq-AL"/>
        </w:rPr>
      </w:pPr>
    </w:p>
    <w:p w14:paraId="3F3413F6" w14:textId="77777777" w:rsidR="000B17D6" w:rsidRPr="000D7B69" w:rsidRDefault="000540E8" w:rsidP="00861F20">
      <w:pPr>
        <w:pStyle w:val="Heading1"/>
        <w:suppressAutoHyphens w:val="0"/>
        <w:spacing w:line="259" w:lineRule="auto"/>
        <w:rPr>
          <w:lang w:val="sq-AL" w:eastAsia="en-US" w:bidi="ar-SA"/>
          <w14:ligatures w14:val="standardContextual"/>
        </w:rPr>
      </w:pPr>
      <w:bookmarkStart w:id="18" w:name="_Toc151031940"/>
      <w:r w:rsidRPr="000D7B69">
        <w:rPr>
          <w:lang w:val="sq-AL" w:eastAsia="en-US" w:bidi="ar-SA"/>
          <w14:ligatures w14:val="standardContextual"/>
        </w:rPr>
        <w:lastRenderedPageBreak/>
        <w:t>GRUPIMI I: THEMELORËT</w:t>
      </w:r>
      <w:bookmarkEnd w:id="18"/>
    </w:p>
    <w:p w14:paraId="4BEEA7B9" w14:textId="77777777" w:rsidR="000B17D6" w:rsidRPr="000D7B69" w:rsidRDefault="000B17D6">
      <w:pPr>
        <w:spacing w:line="300" w:lineRule="exact"/>
        <w:jc w:val="both"/>
        <w:rPr>
          <w:rFonts w:ascii="Times New Roman" w:hAnsi="Times New Roman" w:cs="Times New Roman"/>
          <w:lang w:val="sq-AL"/>
        </w:rPr>
      </w:pPr>
    </w:p>
    <w:p w14:paraId="1DA53881" w14:textId="77777777" w:rsidR="000B17D6" w:rsidRPr="000D7B69" w:rsidRDefault="000540E8" w:rsidP="00FB5CE2">
      <w:pPr>
        <w:pStyle w:val="Heading2"/>
        <w:suppressAutoHyphens w:val="0"/>
        <w:spacing w:line="259" w:lineRule="auto"/>
        <w:rPr>
          <w:lang w:val="sq-AL" w:eastAsia="en-US" w:bidi="ar-SA"/>
          <w14:ligatures w14:val="standardContextual"/>
        </w:rPr>
      </w:pPr>
      <w:bookmarkStart w:id="19" w:name="_Toc151031941"/>
      <w:r w:rsidRPr="000D7B69">
        <w:rPr>
          <w:lang w:val="sq-AL" w:eastAsia="en-US" w:bidi="ar-SA"/>
          <w14:ligatures w14:val="standardContextual"/>
        </w:rPr>
        <w:t>KRITERI POLITIK</w:t>
      </w:r>
      <w:bookmarkEnd w:id="19"/>
    </w:p>
    <w:p w14:paraId="66756D99" w14:textId="77777777" w:rsidR="000B17D6" w:rsidRPr="000D7B69" w:rsidRDefault="000B17D6">
      <w:pPr>
        <w:spacing w:line="300" w:lineRule="exact"/>
        <w:jc w:val="both"/>
        <w:rPr>
          <w:rFonts w:ascii="Times New Roman" w:hAnsi="Times New Roman" w:cs="Times New Roman"/>
          <w:lang w:val="sq-AL"/>
        </w:rPr>
      </w:pPr>
    </w:p>
    <w:p w14:paraId="41FA8463" w14:textId="77777777" w:rsidR="000B17D6" w:rsidRPr="000D7B69" w:rsidRDefault="000540E8" w:rsidP="00414FA7">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20" w:name="_Toc151031942"/>
      <w:r w:rsidRPr="000D7B69">
        <w:rPr>
          <w:rFonts w:asciiTheme="majorHAnsi" w:eastAsiaTheme="majorEastAsia" w:hAnsiTheme="majorHAnsi" w:cstheme="majorBidi"/>
          <w:b w:val="0"/>
          <w:bCs w:val="0"/>
          <w:color w:val="0B5101" w:themeColor="accent1" w:themeShade="7F"/>
          <w:lang w:val="sq-AL" w:eastAsia="en-US" w:bidi="ar-SA"/>
          <w14:ligatures w14:val="standardContextual"/>
        </w:rPr>
        <w:t>Funksionimi i institucioneve demokratike</w:t>
      </w:r>
      <w:bookmarkEnd w:id="20"/>
    </w:p>
    <w:p w14:paraId="42B5A2D4" w14:textId="77777777" w:rsidR="000B17D6" w:rsidRPr="000D7B69" w:rsidRDefault="000B17D6">
      <w:pPr>
        <w:spacing w:line="300" w:lineRule="exact"/>
        <w:jc w:val="both"/>
        <w:rPr>
          <w:rFonts w:ascii="Times New Roman" w:hAnsi="Times New Roman" w:cs="Times New Roman"/>
          <w:lang w:val="sq-AL"/>
        </w:rPr>
      </w:pPr>
    </w:p>
    <w:p w14:paraId="3028CDC5" w14:textId="067EF533" w:rsidR="005F41F4" w:rsidRPr="005F41F4" w:rsidRDefault="005F41F4" w:rsidP="005F41F4">
      <w:pPr>
        <w:pStyle w:val="Heading4"/>
        <w:rPr>
          <w:lang w:val="sq-AL"/>
        </w:rPr>
      </w:pPr>
      <w:bookmarkStart w:id="21" w:name="_Toc151031943"/>
      <w:r w:rsidRPr="005F41F4">
        <w:rPr>
          <w:lang w:val="sq-AL"/>
        </w:rPr>
        <w:t>Përmbledhje e nivelit aktual të harmonizimit me acquis të BE-së</w:t>
      </w:r>
      <w:bookmarkEnd w:id="21"/>
    </w:p>
    <w:p w14:paraId="62848191" w14:textId="1B986AAF" w:rsidR="005F41F4" w:rsidRPr="005F41F4" w:rsidRDefault="005F41F4" w:rsidP="005F41F4">
      <w:pPr>
        <w:spacing w:line="300" w:lineRule="exact"/>
        <w:jc w:val="both"/>
        <w:rPr>
          <w:rFonts w:ascii="Times New Roman" w:hAnsi="Times New Roman" w:cs="Times New Roman"/>
          <w:lang w:val="sq-AL"/>
        </w:rPr>
      </w:pPr>
    </w:p>
    <w:p w14:paraId="106B7EDB" w14:textId="77777777"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Shqipëria ka vendosur në rendin e saj kushtetues themelin e një shteti demokratik dhe po ndjek konsolidimin e institucioneve të saj demokratike. Vlerat themelore të rendit kushtetues janë të përcaktuara nëpërmjet parimeve të parashikuara në nenin 3 të Kushtetutës. Shqipëria është nënshkruese e të gjithëve instrumentet kryesore ndërkombëtare për mbrojtjen dhe promovimin e të drejtave politike dhe lirisë së shprehjes. Ndarja dhe balancimi i pushteteve legjislative, ekzekutive dhe gjyqësore është sanksionuar në Kushtetutën shqiptare dhe në kuadrin ligjor dytësor të saj.</w:t>
      </w:r>
    </w:p>
    <w:p w14:paraId="06EE4F9C" w14:textId="77777777" w:rsidR="005F41F4" w:rsidRPr="005F41F4" w:rsidRDefault="005F41F4" w:rsidP="005F41F4">
      <w:pPr>
        <w:spacing w:line="300" w:lineRule="exact"/>
        <w:jc w:val="both"/>
        <w:rPr>
          <w:rFonts w:ascii="Times New Roman" w:hAnsi="Times New Roman" w:cs="Times New Roman"/>
          <w:lang w:val="sq-AL"/>
        </w:rPr>
      </w:pPr>
    </w:p>
    <w:p w14:paraId="7F70C20D" w14:textId="63EF7482" w:rsidR="005F41F4" w:rsidRPr="005F41F4" w:rsidRDefault="005F41F4" w:rsidP="005F41F4">
      <w:pPr>
        <w:spacing w:line="300" w:lineRule="exact"/>
        <w:jc w:val="both"/>
        <w:rPr>
          <w:rFonts w:ascii="Times New Roman" w:hAnsi="Times New Roman" w:cs="Times New Roman"/>
          <w:b/>
          <w:bCs/>
          <w:lang w:val="sq-AL"/>
        </w:rPr>
      </w:pPr>
      <w:r w:rsidRPr="005F41F4">
        <w:rPr>
          <w:rFonts w:ascii="Times New Roman" w:hAnsi="Times New Roman" w:cs="Times New Roman"/>
          <w:b/>
          <w:bCs/>
          <w:lang w:val="sq-AL"/>
        </w:rPr>
        <w:t>Zgjedhje të lira dhe të ndershme</w:t>
      </w:r>
    </w:p>
    <w:p w14:paraId="23D15746" w14:textId="77777777" w:rsidR="005F41F4" w:rsidRPr="005F41F4" w:rsidRDefault="005F41F4" w:rsidP="005F41F4">
      <w:pPr>
        <w:spacing w:line="300" w:lineRule="exact"/>
        <w:jc w:val="both"/>
        <w:rPr>
          <w:rFonts w:ascii="Times New Roman" w:hAnsi="Times New Roman" w:cs="Times New Roman"/>
          <w:lang w:val="sq-AL"/>
        </w:rPr>
      </w:pPr>
    </w:p>
    <w:p w14:paraId="310DD74C" w14:textId="1181EB47"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Kodi Zgjedhor i Shqipërisë u ndryshua për herë të fundit më 5 tetor 2020 duke i hapur rrugën qytetarëve shqiptarë që banojnë jashtë vendit për të ushtruar të drejtën e votës jashtë territorit të Shqipërisë, si edhe aplikimin e teknologjisë në zgjedhje. E drejta për të votuar jashtë vendit nuk është zbatuar ende pasi Gjykata Kushtetuese vendosi të detyrojë Kuvendin të plotësojë kuadrin ligjon në Kodin Zgjedhor për të mundësuar votimin e shqiptarëve me vendbanim jashtë vendit. Gjykata Kushtetuese vendosi kundër një dispozite të Kodit Zgjedhor sipas të cilit subjektet zgjedhore duhet të kalojnë një prag kombëtar prej 1% për të hyrë në parlament, duke argumentuar se ai diskriminon kandidatët e pavarur. Ka filluar puna për hartimin dhe konsultimin e akteve nënligjore që kanë të bëjnë kryesisht me regjistrimin e zgjedhësve që banojnë jashtë vendit. Reforma e ardhshme zgjedhore do të duhet të adresojë këto vendime.</w:t>
      </w:r>
    </w:p>
    <w:p w14:paraId="7B09414B" w14:textId="77777777" w:rsidR="005F41F4" w:rsidRPr="005F41F4" w:rsidRDefault="005F41F4" w:rsidP="005F41F4">
      <w:pPr>
        <w:spacing w:line="300" w:lineRule="exact"/>
        <w:jc w:val="both"/>
        <w:rPr>
          <w:rFonts w:ascii="Times New Roman" w:hAnsi="Times New Roman" w:cs="Times New Roman"/>
          <w:lang w:val="sq-AL"/>
        </w:rPr>
      </w:pPr>
    </w:p>
    <w:p w14:paraId="2D1ACD6A" w14:textId="77777777"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Kuadri ligjor për zgjedhjet ofron një bazë të kënaqshme për zhvillimin e zgjedhjeve demokratike. Megjithatë, disa kufizime të të drejtave të votës mbeten në kundërshtim me standardet ndërkombëtare dhe disa dispozita të Kodit Zgjedhor nuk janë në përputhje me praktikën e mirë ndërkombëtare. Në vitin 2020, autoritetet trajtuan një sërë rekomandimesh të mëparshme të ODIHR-it, por shumë të tjera mbeten ende për t'u zbatuar, duke përfshirë ato që lidhen me përbërjen e komisioneve zgjedhore të nivelit të ulët, mekanizmin për tërheqjen e kandidatëve, përgjegjësinë penale për shpifje dhe të drejtat e barabarta të vëzhguesve partiakë dhe qytetarë. </w:t>
      </w:r>
    </w:p>
    <w:p w14:paraId="78471606" w14:textId="77777777" w:rsidR="005F41F4" w:rsidRPr="005F41F4" w:rsidRDefault="005F41F4" w:rsidP="005F41F4">
      <w:pPr>
        <w:spacing w:line="300" w:lineRule="exact"/>
        <w:jc w:val="both"/>
        <w:rPr>
          <w:rFonts w:ascii="Times New Roman" w:hAnsi="Times New Roman" w:cs="Times New Roman"/>
          <w:lang w:val="sq-AL"/>
        </w:rPr>
      </w:pPr>
    </w:p>
    <w:p w14:paraId="5A24DF10" w14:textId="77777777"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Në 14 Maj 2023 u mbajtën zgjedhjet vendore të cilat u vlerësuan nga OSBE/ODHIR se ishin të administruara mirë, konkurruese dhe u zhvilluan me pjesëmarrjen e forcave kryesore politike, por procesi u karakterizua nga polarizimi i vazhdueshëm ndërmjet partive kryesore politike dhe ndasisë së thellë brenda opozitës. Garuesit mund të zhvillonin fushatë lirisht, por çështjet me rëndësi për komunitetet vendore pothuajse nuk u përfshinë fare në fushatë. </w:t>
      </w:r>
    </w:p>
    <w:p w14:paraId="538E3E74" w14:textId="77777777" w:rsidR="005F41F4" w:rsidRPr="005F41F4" w:rsidRDefault="005F41F4" w:rsidP="005F41F4">
      <w:pPr>
        <w:spacing w:line="300" w:lineRule="exact"/>
        <w:jc w:val="both"/>
        <w:rPr>
          <w:rFonts w:ascii="Times New Roman" w:hAnsi="Times New Roman" w:cs="Times New Roman"/>
          <w:lang w:val="sq-AL"/>
        </w:rPr>
      </w:pPr>
    </w:p>
    <w:p w14:paraId="12FED996" w14:textId="77777777"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Komisioni Qendror i Zgjedhjeve e organizoi punën e tij në mënyrë transparente dhe efikase, por qëndrueshmëria e komisioneve të nivelit të ulët u ndikua negativisht nga zëvendësimet e shpeshta të anëtarëve nga partitë propozuese. Dita e zgjedhjeve ishte përgjithësisht paqësore, por u ndikua negativisht nga raste të shumta të ndërhyrjeve të partive në proces, si dhe nga problemet teknike dhe procedurale, votimi në grup i përhapur gjerësisht dhe problemet me fshehtësinë e votës. Numërimi i votave u vlerësua në përgjithësi pozitivisht.</w:t>
      </w:r>
    </w:p>
    <w:p w14:paraId="68A8BEFA" w14:textId="77777777" w:rsidR="005F41F4" w:rsidRDefault="005F41F4" w:rsidP="005F41F4">
      <w:pPr>
        <w:spacing w:line="300" w:lineRule="exact"/>
        <w:jc w:val="both"/>
        <w:rPr>
          <w:rFonts w:ascii="Times New Roman" w:hAnsi="Times New Roman" w:cs="Times New Roman"/>
          <w:lang w:val="sq-AL"/>
        </w:rPr>
      </w:pPr>
    </w:p>
    <w:p w14:paraId="55EE031E" w14:textId="402BBAC4"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Zgjedhjet në përgjithësi u menaxhuan mirë nga administrata zgjedhore. KQZ-ja e organizoi punën në mënyrë transparente dhe efikase, duke zhvilluar seanca të rregullta dhe të hapura duke siguruar transparencë të shtuar në vendimmarrje. </w:t>
      </w:r>
    </w:p>
    <w:p w14:paraId="7A2F7F1C" w14:textId="77777777" w:rsidR="005F41F4" w:rsidRDefault="005F41F4" w:rsidP="005F41F4">
      <w:pPr>
        <w:spacing w:line="300" w:lineRule="exact"/>
        <w:jc w:val="both"/>
        <w:rPr>
          <w:rFonts w:ascii="Times New Roman" w:hAnsi="Times New Roman" w:cs="Times New Roman"/>
          <w:lang w:val="sq-AL"/>
        </w:rPr>
      </w:pPr>
    </w:p>
    <w:p w14:paraId="26FA7582" w14:textId="2CB36B7E"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Partitë politike që kishin të drejtën për të pasur anëtarë në komisionet zgjedhore të niveleve më të ulëta, e përdorën lirisht këtë të drejtë për të tërhequr anëtarët e tyre në komisione, duke ndikuar në qëndrueshmërinë e komisioneve, dhe zbehur vlerën e trajnimeve. Në këtë drejtim, partitë politike nuk arritën të përmbushnin të drejtat dhe përgjegjësitë e konsiderueshme që u jep Kodi Zgjedhor.</w:t>
      </w:r>
    </w:p>
    <w:p w14:paraId="717ACD5F" w14:textId="77777777" w:rsidR="005F41F4" w:rsidRPr="005F41F4" w:rsidRDefault="005F41F4" w:rsidP="005F41F4">
      <w:pPr>
        <w:spacing w:line="300" w:lineRule="exact"/>
        <w:jc w:val="both"/>
        <w:rPr>
          <w:rFonts w:ascii="Times New Roman" w:hAnsi="Times New Roman" w:cs="Times New Roman"/>
          <w:lang w:val="sq-AL"/>
        </w:rPr>
      </w:pPr>
    </w:p>
    <w:p w14:paraId="0F25AADA" w14:textId="77777777"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Regjistrimi i kandidatëve ishte në përgjithësi gjithëpërfshirës dhe në zgjedhje morën pjesë 40 parti dhe koalicione, si dhe 12 kandidatë të pavarur, me gjithsej 144 kandidatë për kryebashkiakë dhe 852 lista kandidatësh për këshillat bashkiakë.</w:t>
      </w:r>
    </w:p>
    <w:p w14:paraId="3318320E" w14:textId="77777777" w:rsidR="005F41F4" w:rsidRPr="005F41F4" w:rsidRDefault="005F41F4" w:rsidP="005F41F4">
      <w:pPr>
        <w:spacing w:line="300" w:lineRule="exact"/>
        <w:jc w:val="both"/>
        <w:rPr>
          <w:rFonts w:ascii="Times New Roman" w:hAnsi="Times New Roman" w:cs="Times New Roman"/>
          <w:lang w:val="sq-AL"/>
        </w:rPr>
      </w:pPr>
    </w:p>
    <w:p w14:paraId="42451A27" w14:textId="77777777"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Liritë themelore të tubimit paqësor dhe shprehjes u respektuan në përgjithësi dhe garuesit elektoralë mundën të bënin fushatë lirisht. Zgjedhësit votuan veçmas, për kryetarët e bashkive dhe për këshillat bashkiakë. Fushata zgjedhore siguroi vizibilitet i cili u përqendrua tek partitë e mëdha dhe drejtuesit e tyre në shkallë vendi dhe jo te kandidatët dhe çështjet vendore, në dëm të demokracisë vendore. Atmosfera e fushatës ishte kryesisht e moderuar, megjithatë, kishte edhe retorika konfrontuese. Rrjetet sociale u përdorën gjerësisht në fushatë.</w:t>
      </w:r>
    </w:p>
    <w:p w14:paraId="7009268D" w14:textId="77777777" w:rsidR="005F41F4" w:rsidRPr="005F41F4" w:rsidRDefault="005F41F4" w:rsidP="005F41F4">
      <w:pPr>
        <w:spacing w:line="300" w:lineRule="exact"/>
        <w:jc w:val="both"/>
        <w:rPr>
          <w:rFonts w:ascii="Times New Roman" w:hAnsi="Times New Roman" w:cs="Times New Roman"/>
          <w:lang w:val="sq-AL"/>
        </w:rPr>
      </w:pPr>
    </w:p>
    <w:p w14:paraId="2A18EE01" w14:textId="77777777" w:rsidR="005F41F4" w:rsidRPr="005F41F4" w:rsidRDefault="005F41F4" w:rsidP="005F41F4">
      <w:pPr>
        <w:spacing w:line="300" w:lineRule="exact"/>
        <w:jc w:val="both"/>
        <w:rPr>
          <w:rFonts w:ascii="Times New Roman" w:hAnsi="Times New Roman" w:cs="Times New Roman"/>
          <w:lang w:val="sq-AL"/>
        </w:rPr>
      </w:pPr>
    </w:p>
    <w:p w14:paraId="196F5CBB" w14:textId="77777777"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Gratë ishin të mirëpërfaqësuara në listat e kandidatëve për shkak të një kuote gjinore parashikuar me ligj prej 50 për qind (edhe pse kuota nuk respektohej gjithmonë), por mes 144 kandidatëve për kryebashkiakë kishte vetëm 15 gra (10 për qind). Nuk u ngrit asnjë shqetësim për retorikën mizogjene, kërcënimet apo gjuhën e urrejtjes ndaj grave në kontekstin zgjedhor.</w:t>
      </w:r>
    </w:p>
    <w:p w14:paraId="60452688" w14:textId="77777777" w:rsidR="005F41F4" w:rsidRPr="005F41F4" w:rsidRDefault="005F41F4" w:rsidP="005F41F4">
      <w:pPr>
        <w:spacing w:line="300" w:lineRule="exact"/>
        <w:jc w:val="both"/>
        <w:rPr>
          <w:rFonts w:ascii="Times New Roman" w:hAnsi="Times New Roman" w:cs="Times New Roman"/>
          <w:lang w:val="sq-AL"/>
        </w:rPr>
      </w:pPr>
    </w:p>
    <w:p w14:paraId="1D61C9F8" w14:textId="77777777" w:rsid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Reforma e fundit zgjedhore adresoi me sukses disa çështje, ndërkohë që duhen bërë ende përpjekje për:</w:t>
      </w:r>
    </w:p>
    <w:p w14:paraId="633BF15C" w14:textId="77777777" w:rsidR="005F41F4" w:rsidRDefault="005F41F4" w:rsidP="000540E8">
      <w:pPr>
        <w:pStyle w:val="ListParagraph"/>
        <w:numPr>
          <w:ilvl w:val="0"/>
          <w:numId w:val="88"/>
        </w:numPr>
        <w:spacing w:line="300" w:lineRule="exact"/>
        <w:jc w:val="both"/>
        <w:rPr>
          <w:rFonts w:ascii="Times New Roman" w:hAnsi="Times New Roman" w:cs="Times New Roman"/>
          <w:lang w:val="sq-AL"/>
        </w:rPr>
      </w:pPr>
      <w:r w:rsidRPr="005F41F4">
        <w:rPr>
          <w:rFonts w:ascii="Times New Roman" w:hAnsi="Times New Roman" w:cs="Times New Roman"/>
          <w:lang w:val="sq-AL"/>
        </w:rPr>
        <w:t>të adresuar akuzat për blerje votash, për keqpërdorim të burimeve administrative si në nivel kombëtar</w:t>
      </w:r>
      <w:r>
        <w:rPr>
          <w:rFonts w:ascii="Times New Roman" w:hAnsi="Times New Roman" w:cs="Times New Roman"/>
          <w:lang w:val="sq-AL"/>
        </w:rPr>
        <w:t xml:space="preserve"> </w:t>
      </w:r>
      <w:r w:rsidRPr="005F41F4">
        <w:rPr>
          <w:rFonts w:ascii="Times New Roman" w:hAnsi="Times New Roman" w:cs="Times New Roman"/>
          <w:lang w:val="sq-AL"/>
        </w:rPr>
        <w:t>dhe nivelet lokale, si dhe pretendimet për presion mbi votuesit dhe votuesit e sektorit publik,</w:t>
      </w:r>
    </w:p>
    <w:p w14:paraId="7F9A8B2E" w14:textId="77777777" w:rsidR="005F41F4" w:rsidRDefault="005F41F4" w:rsidP="000540E8">
      <w:pPr>
        <w:pStyle w:val="ListParagraph"/>
        <w:numPr>
          <w:ilvl w:val="0"/>
          <w:numId w:val="88"/>
        </w:numPr>
        <w:spacing w:line="300" w:lineRule="exact"/>
        <w:jc w:val="both"/>
        <w:rPr>
          <w:rFonts w:ascii="Times New Roman" w:hAnsi="Times New Roman" w:cs="Times New Roman"/>
          <w:lang w:val="sq-AL"/>
        </w:rPr>
      </w:pPr>
      <w:r w:rsidRPr="005F41F4">
        <w:rPr>
          <w:rFonts w:ascii="Times New Roman" w:hAnsi="Times New Roman" w:cs="Times New Roman"/>
          <w:lang w:val="sq-AL"/>
        </w:rPr>
        <w:t>të siguruar depolitizimin e komisioneve zgjedhore të nivelit më të ulët,</w:t>
      </w:r>
    </w:p>
    <w:p w14:paraId="476536A3" w14:textId="77777777" w:rsidR="005F41F4" w:rsidRDefault="005F41F4" w:rsidP="000540E8">
      <w:pPr>
        <w:pStyle w:val="ListParagraph"/>
        <w:numPr>
          <w:ilvl w:val="0"/>
          <w:numId w:val="88"/>
        </w:numPr>
        <w:spacing w:line="300" w:lineRule="exact"/>
        <w:jc w:val="both"/>
        <w:rPr>
          <w:rFonts w:ascii="Times New Roman" w:hAnsi="Times New Roman" w:cs="Times New Roman"/>
          <w:lang w:val="sq-AL"/>
        </w:rPr>
      </w:pPr>
      <w:r w:rsidRPr="005F41F4">
        <w:rPr>
          <w:rFonts w:ascii="Times New Roman" w:hAnsi="Times New Roman" w:cs="Times New Roman"/>
          <w:lang w:val="sq-AL"/>
        </w:rPr>
        <w:t>të garantuar të drejtën e votës për personat me aftësi të kufizuara,</w:t>
      </w:r>
    </w:p>
    <w:p w14:paraId="20109014" w14:textId="77777777" w:rsidR="005F41F4" w:rsidRDefault="005F41F4" w:rsidP="000540E8">
      <w:pPr>
        <w:pStyle w:val="ListParagraph"/>
        <w:numPr>
          <w:ilvl w:val="0"/>
          <w:numId w:val="88"/>
        </w:numPr>
        <w:spacing w:line="300" w:lineRule="exact"/>
        <w:jc w:val="both"/>
        <w:rPr>
          <w:rFonts w:ascii="Times New Roman" w:hAnsi="Times New Roman" w:cs="Times New Roman"/>
          <w:lang w:val="sq-AL"/>
        </w:rPr>
      </w:pPr>
      <w:r w:rsidRPr="005F41F4">
        <w:rPr>
          <w:rFonts w:ascii="Times New Roman" w:hAnsi="Times New Roman" w:cs="Times New Roman"/>
          <w:lang w:val="sq-AL"/>
        </w:rPr>
        <w:t>të adresuar përgjegjësinë penale për shpifje dhe përdorimin e materialeve të fushatës në lajme, dhe</w:t>
      </w:r>
    </w:p>
    <w:p w14:paraId="770A5A6D" w14:textId="115CADB2" w:rsidR="005F41F4" w:rsidRPr="005F41F4" w:rsidRDefault="005F41F4" w:rsidP="000540E8">
      <w:pPr>
        <w:pStyle w:val="ListParagraph"/>
        <w:numPr>
          <w:ilvl w:val="0"/>
          <w:numId w:val="88"/>
        </w:numPr>
        <w:spacing w:line="300" w:lineRule="exact"/>
        <w:jc w:val="both"/>
        <w:rPr>
          <w:rFonts w:ascii="Times New Roman" w:hAnsi="Times New Roman" w:cs="Times New Roman"/>
          <w:lang w:val="sq-AL"/>
        </w:rPr>
      </w:pPr>
      <w:r w:rsidRPr="005F41F4">
        <w:rPr>
          <w:rFonts w:ascii="Times New Roman" w:hAnsi="Times New Roman" w:cs="Times New Roman"/>
          <w:lang w:val="sq-AL"/>
        </w:rPr>
        <w:lastRenderedPageBreak/>
        <w:t>të siguruar votimin jashtë vendit.</w:t>
      </w:r>
    </w:p>
    <w:p w14:paraId="633BEC13" w14:textId="77777777" w:rsidR="005F41F4" w:rsidRPr="005F41F4" w:rsidRDefault="005F41F4" w:rsidP="005F41F4">
      <w:pPr>
        <w:spacing w:line="300" w:lineRule="exact"/>
        <w:jc w:val="both"/>
        <w:rPr>
          <w:rFonts w:ascii="Times New Roman" w:hAnsi="Times New Roman" w:cs="Times New Roman"/>
          <w:lang w:val="sq-AL"/>
        </w:rPr>
      </w:pPr>
    </w:p>
    <w:p w14:paraId="4349F4D1" w14:textId="77777777" w:rsidR="005F41F4" w:rsidRDefault="005F41F4" w:rsidP="005F41F4">
      <w:pPr>
        <w:spacing w:line="300" w:lineRule="exact"/>
        <w:jc w:val="both"/>
        <w:rPr>
          <w:rFonts w:ascii="Times New Roman" w:hAnsi="Times New Roman" w:cs="Times New Roman"/>
          <w:lang w:val="sq-AL"/>
        </w:rPr>
      </w:pPr>
    </w:p>
    <w:p w14:paraId="0CDC909D" w14:textId="4E44DFC9" w:rsidR="005F41F4" w:rsidRPr="005F41F4" w:rsidRDefault="005F41F4" w:rsidP="005F41F4">
      <w:pPr>
        <w:spacing w:line="300" w:lineRule="exact"/>
        <w:jc w:val="both"/>
        <w:rPr>
          <w:rFonts w:ascii="Times New Roman" w:hAnsi="Times New Roman" w:cs="Times New Roman"/>
          <w:b/>
          <w:bCs/>
          <w:lang w:val="sq-AL"/>
        </w:rPr>
      </w:pPr>
      <w:r w:rsidRPr="005F41F4">
        <w:rPr>
          <w:rFonts w:ascii="Times New Roman" w:hAnsi="Times New Roman" w:cs="Times New Roman"/>
          <w:b/>
          <w:bCs/>
          <w:lang w:val="sq-AL"/>
        </w:rPr>
        <w:t>Funksionimi i Parlamentit</w:t>
      </w:r>
    </w:p>
    <w:p w14:paraId="0125D6E4" w14:textId="77777777" w:rsidR="005F41F4" w:rsidRDefault="005F41F4" w:rsidP="005F41F4">
      <w:pPr>
        <w:spacing w:line="300" w:lineRule="exact"/>
        <w:jc w:val="both"/>
        <w:rPr>
          <w:rFonts w:ascii="Times New Roman" w:hAnsi="Times New Roman" w:cs="Times New Roman"/>
          <w:lang w:val="sq-AL"/>
        </w:rPr>
      </w:pPr>
    </w:p>
    <w:p w14:paraId="04A4863E" w14:textId="5AEA2820"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Transparenca dhe llogaridhënia janë të rregulluara në pjesë të ndryshme të legjislacionit, si dhe në Planin Strategjik të Kuvendit për vitet 2020</w:t>
      </w:r>
      <w:r>
        <w:rPr>
          <w:rFonts w:ascii="Times New Roman" w:hAnsi="Times New Roman" w:cs="Times New Roman"/>
          <w:lang w:val="sq-AL"/>
        </w:rPr>
        <w:t xml:space="preserve"> </w:t>
      </w:r>
      <w:r w:rsidRPr="005F41F4">
        <w:rPr>
          <w:rFonts w:ascii="Times New Roman" w:hAnsi="Times New Roman" w:cs="Times New Roman"/>
          <w:lang w:val="sq-AL"/>
        </w:rPr>
        <w:t>–</w:t>
      </w:r>
      <w:r>
        <w:rPr>
          <w:rFonts w:ascii="Times New Roman" w:hAnsi="Times New Roman" w:cs="Times New Roman"/>
          <w:lang w:val="sq-AL"/>
        </w:rPr>
        <w:t xml:space="preserve"> </w:t>
      </w:r>
      <w:r w:rsidRPr="005F41F4">
        <w:rPr>
          <w:rFonts w:ascii="Times New Roman" w:hAnsi="Times New Roman" w:cs="Times New Roman"/>
          <w:lang w:val="sq-AL"/>
        </w:rPr>
        <w:t>2025 dhe Plani i Veprimit. Dispozitat mbi parimet demokratike (TEU, nenet 9, 10, 12) dhe mbi rolin e parlamenteve kombëtare (TFBE, Protokolli Nr.</w:t>
      </w:r>
      <w:r>
        <w:rPr>
          <w:rFonts w:ascii="Times New Roman" w:hAnsi="Times New Roman" w:cs="Times New Roman"/>
          <w:lang w:val="sq-AL"/>
        </w:rPr>
        <w:t xml:space="preserve"> </w:t>
      </w:r>
      <w:r w:rsidRPr="005F41F4">
        <w:rPr>
          <w:rFonts w:ascii="Times New Roman" w:hAnsi="Times New Roman" w:cs="Times New Roman"/>
          <w:lang w:val="sq-AL"/>
        </w:rPr>
        <w:t>1) janë përcaktuar në Kushtetutë, Rregulloren e Kuvendit ligje të ndryshme dhe vendime të Byrosë. Parametrat e Komisionit të Venecias mbi marrëdhëniet ndërmjet shumicës parlamentare dhe opozitës dhe në veçanti parimet e përgjithshme për Debatet parlamentare janë pasqyruar në Kushtetutën e Shqipërisë, në Rregulloren e Kuvendit dhe në Vendimin e Byrosë nr. 82 datë 2.06.2021. Në mbështetje të nenit 7 të ligjit nr.</w:t>
      </w:r>
      <w:r>
        <w:rPr>
          <w:rFonts w:ascii="Times New Roman" w:hAnsi="Times New Roman" w:cs="Times New Roman"/>
          <w:lang w:val="sq-AL"/>
        </w:rPr>
        <w:t xml:space="preserve"> </w:t>
      </w:r>
      <w:r w:rsidRPr="005F41F4">
        <w:rPr>
          <w:rFonts w:ascii="Times New Roman" w:hAnsi="Times New Roman" w:cs="Times New Roman"/>
          <w:lang w:val="sq-AL"/>
        </w:rPr>
        <w:t xml:space="preserve">119/2014 “Për të drejtën e informimit”, Kuvendi filloi në vitin 2021 hartimin e programit të transparencës, i cili mbetet për t'u finalizuar. Me qëllim krijimin e një parlamenti të hapur, në vitin 2022 një grup pune i përbërë nga deputetë, OSHC dhe </w:t>
      </w:r>
    </w:p>
    <w:p w14:paraId="54160E65" w14:textId="77777777" w:rsidR="005F41F4" w:rsidRDefault="005F41F4" w:rsidP="005F41F4">
      <w:pPr>
        <w:spacing w:line="300" w:lineRule="exact"/>
        <w:jc w:val="both"/>
        <w:rPr>
          <w:rFonts w:ascii="Times New Roman" w:hAnsi="Times New Roman" w:cs="Times New Roman"/>
          <w:lang w:val="sq-AL"/>
        </w:rPr>
      </w:pPr>
    </w:p>
    <w:p w14:paraId="36BEBCA2" w14:textId="73CB29F8"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Përfaqësues të medias patën një cikël sesionesh konsultative që përfunduan në bashkëkrijimin e një dokumenti standardesh dhe treguesish për transparencën, llogaridhënien dhe aksesueshmërinë parlamentare. Shqipëria synon të ndryshojë Rregulloren e Procedurave të Kuvendi për të zgjatur zbatimin e Shqyrtimit të Pas Legjislacionit jo vetëm në ligje të përafruar me </w:t>
      </w:r>
      <w:r w:rsidRPr="005F41F4">
        <w:rPr>
          <w:rFonts w:ascii="Times New Roman" w:hAnsi="Times New Roman" w:cs="Times New Roman"/>
          <w:i/>
          <w:iCs/>
          <w:lang w:val="sq-AL"/>
        </w:rPr>
        <w:t>acquis</w:t>
      </w:r>
      <w:r w:rsidRPr="005F41F4">
        <w:rPr>
          <w:rFonts w:ascii="Times New Roman" w:hAnsi="Times New Roman" w:cs="Times New Roman"/>
          <w:lang w:val="sq-AL"/>
        </w:rPr>
        <w:t xml:space="preserve"> të BE-së por edhe me aktet normative që kanë fuqinë e ligjit. </w:t>
      </w:r>
    </w:p>
    <w:p w14:paraId="16E7AF42" w14:textId="77777777" w:rsidR="005F41F4" w:rsidRDefault="005F41F4" w:rsidP="005F41F4">
      <w:pPr>
        <w:spacing w:line="300" w:lineRule="exact"/>
        <w:jc w:val="both"/>
        <w:rPr>
          <w:rFonts w:ascii="Times New Roman" w:hAnsi="Times New Roman" w:cs="Times New Roman"/>
          <w:lang w:val="sq-AL"/>
        </w:rPr>
      </w:pPr>
    </w:p>
    <w:p w14:paraId="4E5770F6" w14:textId="09A81609"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Për sa i përket transparencës, praktika të rëndësishme tashmë janë konsoliduar. Zbatimi i vazhdueshëm i tyre mbetet kyç për të garantuar që ligjvënësi të jetë i aksesueshëm dhe i përgjegjshëm. Kuvendi ka një rol mbikëqyrës mbi ekzekutivin, të cilin e ushtron rregullisht si dhe ushtron rolin mbikëqyrës mbi punën e institucioneve të pavarura, duke përfshirë sigurimin e monitorimit sistematik të rekomandimeve të institucioneve të pavarura dhe ndjekjen e tyre.</w:t>
      </w:r>
    </w:p>
    <w:p w14:paraId="0B956C9B" w14:textId="5675C934" w:rsidR="005F41F4" w:rsidRPr="005F41F4" w:rsidRDefault="005F41F4" w:rsidP="005F41F4">
      <w:pPr>
        <w:spacing w:line="300" w:lineRule="exact"/>
        <w:jc w:val="both"/>
        <w:rPr>
          <w:rFonts w:ascii="Times New Roman" w:hAnsi="Times New Roman" w:cs="Times New Roman"/>
          <w:lang w:val="sq-AL"/>
        </w:rPr>
      </w:pPr>
    </w:p>
    <w:p w14:paraId="7E74249C" w14:textId="106209ED"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Për nivelin e zbatimit të rekomandimeve të rezolutës së Kuvendit nga 24 institucionet e pavarura, në vitin 2022, nga 208 rekomandime, 66 janë zbatuar plotësisht, një pjesërisht i zbatuar, 16 të pazbatuara dhe 125 janë në proces (në vitin 2021, 221 rekomandime, 109 plotësisht zbatuar, katër pjesërisht të zbatuara, shtatë të pazbatuara dhe 91 në proces).</w:t>
      </w:r>
    </w:p>
    <w:p w14:paraId="48AD7E9D" w14:textId="77777777" w:rsidR="005F41F4" w:rsidRPr="005F41F4" w:rsidRDefault="005F41F4" w:rsidP="005F41F4">
      <w:pPr>
        <w:spacing w:line="300" w:lineRule="exact"/>
        <w:jc w:val="both"/>
        <w:rPr>
          <w:rFonts w:ascii="Times New Roman" w:hAnsi="Times New Roman" w:cs="Times New Roman"/>
          <w:lang w:val="sq-AL"/>
        </w:rPr>
      </w:pPr>
    </w:p>
    <w:p w14:paraId="42DF364F" w14:textId="77777777" w:rsidR="005F41F4" w:rsidRPr="005F41F4" w:rsidRDefault="005F41F4" w:rsidP="005F41F4">
      <w:pPr>
        <w:spacing w:line="300" w:lineRule="exact"/>
        <w:jc w:val="both"/>
        <w:rPr>
          <w:rFonts w:ascii="Times New Roman" w:hAnsi="Times New Roman" w:cs="Times New Roman"/>
          <w:lang w:val="sq-AL"/>
        </w:rPr>
      </w:pPr>
    </w:p>
    <w:p w14:paraId="08335669" w14:textId="6073C64B" w:rsidR="005F41F4" w:rsidRPr="00721EDF" w:rsidRDefault="005F41F4" w:rsidP="005F41F4">
      <w:pPr>
        <w:spacing w:line="300" w:lineRule="exact"/>
        <w:jc w:val="both"/>
        <w:rPr>
          <w:rFonts w:ascii="Times New Roman" w:hAnsi="Times New Roman" w:cs="Times New Roman"/>
          <w:b/>
          <w:bCs/>
          <w:lang w:val="sq-AL"/>
        </w:rPr>
      </w:pPr>
      <w:r w:rsidRPr="00721EDF">
        <w:rPr>
          <w:rFonts w:ascii="Times New Roman" w:hAnsi="Times New Roman" w:cs="Times New Roman"/>
          <w:b/>
          <w:bCs/>
          <w:lang w:val="sq-AL"/>
        </w:rPr>
        <w:t>Roli i shoqërisë Civile</w:t>
      </w:r>
    </w:p>
    <w:p w14:paraId="30D92A6A" w14:textId="77777777" w:rsidR="00721EDF" w:rsidRDefault="00721EDF" w:rsidP="005F41F4">
      <w:pPr>
        <w:spacing w:line="300" w:lineRule="exact"/>
        <w:jc w:val="both"/>
        <w:rPr>
          <w:rFonts w:ascii="Times New Roman" w:hAnsi="Times New Roman" w:cs="Times New Roman"/>
          <w:lang w:val="sq-AL"/>
        </w:rPr>
      </w:pPr>
    </w:p>
    <w:p w14:paraId="3486A83A" w14:textId="3086980D"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Liria e organizimit garantohet me Kushtetutë në nenin 46 të saj. Ligji për organizatat jofitimprurëse është kuadri ligjor kryesor në këtë fushë. Ai përcakton rregullat për themelimin, regjistrimin, funksionimin, organizimin dhe veprimtarinë e organizatës jofitimprurëse. Ligji për regjistrimin e organizatave jofitimprurëse, i miratuar në vitin 2021, përcakton procesin e regjistrimit të organizatave jofitimprurëse, si dhe rregullat për mbajtjen e regjistrit të tyre për organizatat jofitimprurëse. Regjistrit Elektronik Kombëtar i organizatave jofitimprurëse të parashikuara me </w:t>
      </w:r>
      <w:r w:rsidRPr="005F41F4">
        <w:rPr>
          <w:rFonts w:ascii="Times New Roman" w:hAnsi="Times New Roman" w:cs="Times New Roman"/>
          <w:lang w:val="sq-AL"/>
        </w:rPr>
        <w:lastRenderedPageBreak/>
        <w:t>ligj i cili synon të thjeshtojë procedurat formale për regjistrimin dhe veprimtarinë e organizatave jofitimprurëse dhe brenda vitit 2023 do të jetë tërës</w:t>
      </w:r>
      <w:r w:rsidR="00721EDF">
        <w:rPr>
          <w:rFonts w:ascii="Times New Roman" w:hAnsi="Times New Roman" w:cs="Times New Roman"/>
          <w:lang w:val="sq-AL"/>
        </w:rPr>
        <w:t>ish</w:t>
      </w:r>
      <w:r w:rsidRPr="005F41F4">
        <w:rPr>
          <w:rFonts w:ascii="Times New Roman" w:hAnsi="Times New Roman" w:cs="Times New Roman"/>
          <w:lang w:val="sq-AL"/>
        </w:rPr>
        <w:t xml:space="preserve">t funksional. </w:t>
      </w:r>
    </w:p>
    <w:p w14:paraId="3C86530C" w14:textId="77777777" w:rsidR="00721EDF" w:rsidRDefault="00721EDF" w:rsidP="005F41F4">
      <w:pPr>
        <w:spacing w:line="300" w:lineRule="exact"/>
        <w:jc w:val="both"/>
        <w:rPr>
          <w:rFonts w:ascii="Times New Roman" w:hAnsi="Times New Roman" w:cs="Times New Roman"/>
          <w:lang w:val="sq-AL"/>
        </w:rPr>
      </w:pPr>
    </w:p>
    <w:p w14:paraId="2CF087BF" w14:textId="163CFB6D"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Kuadri ligjor për sa i përket konsultimit publik është përgjithësisht i përputhshëm me standardet evropiane. </w:t>
      </w:r>
    </w:p>
    <w:p w14:paraId="7D8B29B4" w14:textId="77777777" w:rsidR="00721EDF" w:rsidRDefault="00721EDF" w:rsidP="005F41F4">
      <w:pPr>
        <w:spacing w:line="300" w:lineRule="exact"/>
        <w:jc w:val="both"/>
        <w:rPr>
          <w:rFonts w:ascii="Times New Roman" w:hAnsi="Times New Roman" w:cs="Times New Roman"/>
          <w:lang w:val="sq-AL"/>
        </w:rPr>
      </w:pPr>
    </w:p>
    <w:p w14:paraId="3509491B" w14:textId="1C23747C" w:rsid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Strategjia kryesore e Shqipërisë për shoqërinë civile është “Udhërrëfyesi për politikën e qeverisë drejt një </w:t>
      </w:r>
      <w:r w:rsidR="00721EDF">
        <w:rPr>
          <w:rFonts w:ascii="Times New Roman" w:hAnsi="Times New Roman" w:cs="Times New Roman"/>
          <w:lang w:val="sq-AL"/>
        </w:rPr>
        <w:t>m</w:t>
      </w:r>
      <w:r w:rsidRPr="005F41F4">
        <w:rPr>
          <w:rFonts w:ascii="Times New Roman" w:hAnsi="Times New Roman" w:cs="Times New Roman"/>
          <w:lang w:val="sq-AL"/>
        </w:rPr>
        <w:t>jedisi të përshtatshëm për zhvillimin e shoqërisë civile 2019</w:t>
      </w:r>
      <w:r w:rsidR="00721EDF">
        <w:rPr>
          <w:rFonts w:ascii="Times New Roman" w:hAnsi="Times New Roman" w:cs="Times New Roman"/>
          <w:lang w:val="sq-AL"/>
        </w:rPr>
        <w:t xml:space="preserve"> – </w:t>
      </w:r>
      <w:r w:rsidRPr="005F41F4">
        <w:rPr>
          <w:rFonts w:ascii="Times New Roman" w:hAnsi="Times New Roman" w:cs="Times New Roman"/>
          <w:lang w:val="sq-AL"/>
        </w:rPr>
        <w:t>2023”. Udhërrëfyesi përcakton 3 orientimet strategjike dhe 9 Fushat prioritare të Veprimit. Këto mbulojnë Qeverinë e institucionalizuar - Shoqërinë Civile bashkëpunimin në politikëbërje dhe integrimin në BE dhe një mjedis ligjor dhe financiar të përshtatshëm për shoqërinë civile.</w:t>
      </w:r>
    </w:p>
    <w:p w14:paraId="29C59B10" w14:textId="77777777" w:rsidR="00721EDF" w:rsidRPr="005F41F4" w:rsidRDefault="00721EDF" w:rsidP="005F41F4">
      <w:pPr>
        <w:spacing w:line="300" w:lineRule="exact"/>
        <w:jc w:val="both"/>
        <w:rPr>
          <w:rFonts w:ascii="Times New Roman" w:hAnsi="Times New Roman" w:cs="Times New Roman"/>
          <w:lang w:val="sq-AL"/>
        </w:rPr>
      </w:pPr>
    </w:p>
    <w:p w14:paraId="404673F0" w14:textId="1738730B" w:rsid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Institucionet shtetërore njohin rolin e shoqërisë civile në procesin demokratik. Korniza ligjore dhe rregullatore për të drejtën e lirisë së tubimit dhe organizimit në përgjithësi është në përputhje me </w:t>
      </w:r>
      <w:r w:rsidR="00721EDF" w:rsidRPr="005F41F4">
        <w:rPr>
          <w:rFonts w:ascii="Times New Roman" w:hAnsi="Times New Roman" w:cs="Times New Roman"/>
          <w:lang w:val="sq-AL"/>
        </w:rPr>
        <w:t>standardet</w:t>
      </w:r>
      <w:r w:rsidRPr="005F41F4">
        <w:rPr>
          <w:rFonts w:ascii="Times New Roman" w:hAnsi="Times New Roman" w:cs="Times New Roman"/>
          <w:lang w:val="sq-AL"/>
        </w:rPr>
        <w:t xml:space="preserve"> ndërkombëtare. Këshilli Kombëtar për Shoqërinë Civile mbetet i dobët, duke përfshirë aftësinë e tij për të shprehur prioritetet e OSHC-ve në proceset e politikëbërjes dhe është jo plotësisht operacional/funksional. Ligji për Këshillin Kombëtar duhet të ndryshohet për të reflektuar ndryshimet në portofolet ministrore dhe përfaqësimin në Këshill, dhe të përmirësojnë funksionimin e tij.</w:t>
      </w:r>
    </w:p>
    <w:p w14:paraId="0AF94C26" w14:textId="77777777" w:rsidR="00721EDF" w:rsidRPr="005F41F4" w:rsidRDefault="00721EDF" w:rsidP="005F41F4">
      <w:pPr>
        <w:spacing w:line="300" w:lineRule="exact"/>
        <w:jc w:val="both"/>
        <w:rPr>
          <w:rFonts w:ascii="Times New Roman" w:hAnsi="Times New Roman" w:cs="Times New Roman"/>
          <w:lang w:val="sq-AL"/>
        </w:rPr>
      </w:pPr>
    </w:p>
    <w:p w14:paraId="69DAA3F0" w14:textId="18EAF3C2"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Kërkesa e parashtruar në udhërrëfyes për një mjedis të përshtatshëm për shoqërinë civile kërkon ende përpjekje dhe burime shtesë për të siguruar që mjedisi të bëhet plotësisht i përshtatshëm për shoqërinë civile. Procesi i monitorimit të udhërrëfyesit gjithashtu duhet të përmirësohet në lidhje me mbledhjen dhe shpërndarjen e të dhënave në politikëbërjen e bazuar në fakte dhe besimin nga shoqëria civile.</w:t>
      </w:r>
    </w:p>
    <w:p w14:paraId="025D0D25" w14:textId="77777777" w:rsidR="00721EDF" w:rsidRDefault="00721EDF" w:rsidP="005F41F4">
      <w:pPr>
        <w:spacing w:line="300" w:lineRule="exact"/>
        <w:jc w:val="both"/>
        <w:rPr>
          <w:rFonts w:ascii="Times New Roman" w:hAnsi="Times New Roman" w:cs="Times New Roman"/>
          <w:lang w:val="sq-AL"/>
        </w:rPr>
      </w:pPr>
    </w:p>
    <w:p w14:paraId="03D021A8" w14:textId="6BA23719"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Dokumenti kryesor strategjik që rregullon sektorin është Udhërrëfyesi i lartpërmendur për politikat qeveritare drejt një mjedisi të favorshëm për zhvillimin e shoqërisë civile 2019</w:t>
      </w:r>
      <w:r w:rsidR="00721EDF">
        <w:rPr>
          <w:rFonts w:ascii="Times New Roman" w:hAnsi="Times New Roman" w:cs="Times New Roman"/>
          <w:lang w:val="sq-AL"/>
        </w:rPr>
        <w:t xml:space="preserve"> – </w:t>
      </w:r>
      <w:r w:rsidRPr="005F41F4">
        <w:rPr>
          <w:rFonts w:ascii="Times New Roman" w:hAnsi="Times New Roman" w:cs="Times New Roman"/>
          <w:lang w:val="sq-AL"/>
        </w:rPr>
        <w:t>2023. Udhërrëfyesi parashikon forcimin e rolit të shoqërisë civile në proceset e politikëbërjes, duke përfshirë kontributin në procesin e anëtarësimit në BE. Ai parashikon mbështetjen e vullnetarizmit dhe qytetarisë aktive. Për sa i përket kornizave fiskale dhe financimit, udhërrëfyesi parashikon krijimin e një kuadri financimi publik në përputhje me praktikat e BE-së dhe zbatimin e raportimit financiar mbështetës, kontabilitetit dhe trajtimit tatimor të OSHC-ve.</w:t>
      </w:r>
    </w:p>
    <w:p w14:paraId="6CBBE274" w14:textId="77777777" w:rsidR="00721EDF" w:rsidRDefault="00721EDF" w:rsidP="005F41F4">
      <w:pPr>
        <w:spacing w:line="300" w:lineRule="exact"/>
        <w:jc w:val="both"/>
        <w:rPr>
          <w:rFonts w:ascii="Times New Roman" w:hAnsi="Times New Roman" w:cs="Times New Roman"/>
          <w:lang w:val="sq-AL"/>
        </w:rPr>
      </w:pPr>
    </w:p>
    <w:p w14:paraId="5C627BFA" w14:textId="268A81B5"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Agjencia për Mbështetjen e Shoqërisë Civile është organi kryesor publik që ofron mbështetje financiare për</w:t>
      </w:r>
      <w:r w:rsidR="00721EDF">
        <w:rPr>
          <w:rFonts w:ascii="Times New Roman" w:hAnsi="Times New Roman" w:cs="Times New Roman"/>
          <w:lang w:val="sq-AL"/>
        </w:rPr>
        <w:t xml:space="preserve"> </w:t>
      </w:r>
      <w:r w:rsidRPr="005F41F4">
        <w:rPr>
          <w:rFonts w:ascii="Times New Roman" w:hAnsi="Times New Roman" w:cs="Times New Roman"/>
          <w:lang w:val="sq-AL"/>
        </w:rPr>
        <w:t xml:space="preserve">shoqërinë civile. Agjencia shërben gjithashtu si sekretariat i Këshillit Kombëtar për Shoqërinë Civile. Është financuar nga burime të ndryshme, duke përfshirë donacionet ose aktivitetet e veta që gjenerojnë të ardhura. </w:t>
      </w:r>
    </w:p>
    <w:p w14:paraId="26E6C192" w14:textId="77777777" w:rsidR="00721EDF" w:rsidRDefault="00721EDF" w:rsidP="005F41F4">
      <w:pPr>
        <w:spacing w:line="300" w:lineRule="exact"/>
        <w:jc w:val="both"/>
        <w:rPr>
          <w:rFonts w:ascii="Times New Roman" w:hAnsi="Times New Roman" w:cs="Times New Roman"/>
          <w:lang w:val="sq-AL"/>
        </w:rPr>
      </w:pPr>
    </w:p>
    <w:p w14:paraId="493B0115" w14:textId="2A9EBDDE"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Agjencia siguron si grantet e projektit ashtu edhe grantet institucionale, të dhëna pas thirrjeve për propozime. </w:t>
      </w:r>
    </w:p>
    <w:p w14:paraId="01D6C9A9" w14:textId="77777777" w:rsidR="00721EDF" w:rsidRDefault="00721EDF" w:rsidP="005F41F4">
      <w:pPr>
        <w:spacing w:line="300" w:lineRule="exact"/>
        <w:jc w:val="both"/>
        <w:rPr>
          <w:rFonts w:ascii="Times New Roman" w:hAnsi="Times New Roman" w:cs="Times New Roman"/>
          <w:lang w:val="sq-AL"/>
        </w:rPr>
      </w:pPr>
    </w:p>
    <w:p w14:paraId="77A5659B" w14:textId="7D9CC24C"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lastRenderedPageBreak/>
        <w:t>Programi i Fondit Social që menaxhohet nga Ministria e Shëndetësisë dhe Mbrojtjes Sociale mbështet financiarisht OSHC-të që ofrojnë shërbime sociale në nivel lokal.</w:t>
      </w:r>
    </w:p>
    <w:p w14:paraId="1783C058" w14:textId="77777777" w:rsidR="00721EDF" w:rsidRDefault="00721EDF" w:rsidP="005F41F4">
      <w:pPr>
        <w:spacing w:line="300" w:lineRule="exact"/>
        <w:jc w:val="both"/>
        <w:rPr>
          <w:rFonts w:ascii="Times New Roman" w:hAnsi="Times New Roman" w:cs="Times New Roman"/>
          <w:lang w:val="sq-AL"/>
        </w:rPr>
      </w:pPr>
    </w:p>
    <w:p w14:paraId="1F37E97D" w14:textId="4928AC92"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Buxheti i Agjencisë për Mbështetjen e Shoqërisë Civile është rritur në vitet e fundit dhe ka arritur nivelet e para-COVID-it, por mbetet për t`u adresuar financimi publik për OShC-të me qëllim sigurimin e qëndrueshmërinë e tyre veçanërisht në rolin si ofrues të shërbimeve.</w:t>
      </w:r>
    </w:p>
    <w:p w14:paraId="4906DFF4" w14:textId="77777777" w:rsidR="00721EDF" w:rsidRDefault="00721EDF" w:rsidP="005F41F4">
      <w:pPr>
        <w:spacing w:line="300" w:lineRule="exact"/>
        <w:jc w:val="both"/>
        <w:rPr>
          <w:rFonts w:ascii="Times New Roman" w:hAnsi="Times New Roman" w:cs="Times New Roman"/>
          <w:lang w:val="sq-AL"/>
        </w:rPr>
      </w:pPr>
    </w:p>
    <w:p w14:paraId="3F0535C1" w14:textId="3476B4E7"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Ligji parashikon rimbursimin e TVSH-së për përfituesit e OSHC-ve të financimit të BE-së dhe grantet e donatorëve ndërkombëtarë sigurojnë një proces më të shpejtë rimbursimi. Zbatimi i tij mbetet për t'u vlerësuar. Për sa i përket donacioneve nga jashtë nuk zbatohen kufizime të veçanta përtej kujdesit të duhur të kërkuar nga sektori financiar dhe profesione të tjera në lidhje me pastrimin e parave dhe parandalimin e financimit të terrorizmit.</w:t>
      </w:r>
    </w:p>
    <w:p w14:paraId="7DC7E2BE" w14:textId="77777777" w:rsidR="00721EDF" w:rsidRDefault="00721EDF" w:rsidP="005F41F4">
      <w:pPr>
        <w:spacing w:line="300" w:lineRule="exact"/>
        <w:jc w:val="both"/>
        <w:rPr>
          <w:rFonts w:ascii="Times New Roman" w:hAnsi="Times New Roman" w:cs="Times New Roman"/>
          <w:lang w:val="sq-AL"/>
        </w:rPr>
      </w:pPr>
    </w:p>
    <w:p w14:paraId="45EC02AE" w14:textId="7852825D"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Përfshirja e OSHC-ve në procesin e anëtarësimit në BE organizohet në përputhje me Platformën e Partneritetit për Integrim Evropian. Ligji për konsultimin publik rregullon mënyrën se si autoritetet publike konsultohen me shoqërinë civile për projektligjet dhe politikat përmes konsultimeve publike. Projektaktet publikohen për konsultim në sistemin e regjistrit elektronik të quajtur Regjistri Elektronik për Konsultim Publik dhe Njoftim. Kjo faqe konsultimi është funksionale që nga viti 2017 ndërsa nga Tetori 2022 është përmirësuar me veçori dhe funksionalitete të përparuara.</w:t>
      </w:r>
    </w:p>
    <w:p w14:paraId="3A1AA1C3" w14:textId="77777777" w:rsidR="00721EDF" w:rsidRDefault="00721EDF" w:rsidP="005F41F4">
      <w:pPr>
        <w:spacing w:line="300" w:lineRule="exact"/>
        <w:jc w:val="both"/>
        <w:rPr>
          <w:rFonts w:ascii="Times New Roman" w:hAnsi="Times New Roman" w:cs="Times New Roman"/>
          <w:lang w:val="sq-AL"/>
        </w:rPr>
      </w:pPr>
    </w:p>
    <w:p w14:paraId="0A2FB7B0" w14:textId="225D803C"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Këshilli Kombëtar i Shoqërisë Civile (KKSHC) është organ këshillimor pranë Këshillit të Ministrave dhe synon sigurimin e dialogut dhe bashkëpunimit ndërmjet përfaqësuesve të OSHC-ve dhe institucioneve qeveritare. Ai përbëhet nga 27 anëtarë nga të cilët 13 janë nga institucionet publike, 13 nga shoqëria civile dhe 1 anëtar nga komuniteti i biznesit dhe drejtohet nga Ministri i Shëndetësisë dhe Mirëqenies Sociale dhe zëvendës kryetari është përfaqësues i shoqërisë civile. KKSHC bën rekomandime për qeverinë veçanërisht për sa i përket zhvillimit të ligjeve dhe politikave që ndikojnë në pjesëmarrjen në politikëbërje dhe ndarjen e fondeve publike për shoqërinë civile në vend. Qeveria ka krijuar gjithashtu një rrjet bashkëpunimi për antikorrupsionin me 13 përfaqësues të shoqërisë civile që punojnë në fushën e sundimit të ligjit. Këshilli i Investimeve,</w:t>
      </w:r>
      <w:r w:rsidR="00721EDF">
        <w:rPr>
          <w:rFonts w:ascii="Times New Roman" w:hAnsi="Times New Roman" w:cs="Times New Roman"/>
          <w:lang w:val="sq-AL"/>
        </w:rPr>
        <w:t xml:space="preserve"> </w:t>
      </w:r>
      <w:r w:rsidRPr="005F41F4">
        <w:rPr>
          <w:rFonts w:ascii="Times New Roman" w:hAnsi="Times New Roman" w:cs="Times New Roman"/>
          <w:lang w:val="sq-AL"/>
        </w:rPr>
        <w:t>është një tjetër organ konsultativ i përbërë kryesisht nga përfaqësues të biznesit dhe i krijuar për të lehtësuar dialogun ndërmjet bizneseve dhe institucioneve publike.</w:t>
      </w:r>
    </w:p>
    <w:p w14:paraId="63A692AF" w14:textId="64A4FFFE" w:rsidR="005F41F4" w:rsidRPr="005F41F4" w:rsidRDefault="005F41F4" w:rsidP="005F41F4">
      <w:pPr>
        <w:spacing w:line="300" w:lineRule="exact"/>
        <w:jc w:val="both"/>
        <w:rPr>
          <w:rFonts w:ascii="Times New Roman" w:hAnsi="Times New Roman" w:cs="Times New Roman"/>
          <w:lang w:val="sq-AL"/>
        </w:rPr>
      </w:pPr>
    </w:p>
    <w:p w14:paraId="1673698D" w14:textId="77777777" w:rsidR="00721EDF" w:rsidRDefault="00721EDF" w:rsidP="005F41F4">
      <w:pPr>
        <w:spacing w:line="300" w:lineRule="exact"/>
        <w:jc w:val="both"/>
        <w:rPr>
          <w:rFonts w:ascii="Times New Roman" w:hAnsi="Times New Roman" w:cs="Times New Roman"/>
          <w:lang w:val="sq-AL"/>
        </w:rPr>
      </w:pPr>
    </w:p>
    <w:p w14:paraId="7D0CAF3A" w14:textId="5138FD5D" w:rsidR="005F41F4" w:rsidRPr="00225778" w:rsidRDefault="005F41F4" w:rsidP="00225778">
      <w:pPr>
        <w:pStyle w:val="Heading4"/>
        <w:rPr>
          <w:lang w:val="sq-AL"/>
        </w:rPr>
      </w:pPr>
      <w:bookmarkStart w:id="22" w:name="_Toc151031944"/>
      <w:r w:rsidRPr="00225778">
        <w:rPr>
          <w:lang w:val="sq-AL"/>
        </w:rPr>
        <w:t>Përmbledhje e mangësive për t</w:t>
      </w:r>
      <w:r w:rsidR="00225778">
        <w:rPr>
          <w:lang w:val="sq-AL"/>
        </w:rPr>
        <w:t>’</w:t>
      </w:r>
      <w:r w:rsidRPr="00225778">
        <w:rPr>
          <w:lang w:val="sq-AL"/>
        </w:rPr>
        <w:t>u adresuar</w:t>
      </w:r>
      <w:bookmarkEnd w:id="22"/>
    </w:p>
    <w:p w14:paraId="0F694EB5" w14:textId="77777777" w:rsidR="005F41F4" w:rsidRPr="005F41F4" w:rsidRDefault="005F41F4" w:rsidP="005F41F4">
      <w:pPr>
        <w:spacing w:line="300" w:lineRule="exact"/>
        <w:jc w:val="both"/>
        <w:rPr>
          <w:rFonts w:ascii="Times New Roman" w:hAnsi="Times New Roman" w:cs="Times New Roman"/>
          <w:lang w:val="sq-AL"/>
        </w:rPr>
      </w:pPr>
    </w:p>
    <w:p w14:paraId="55FD2D20" w14:textId="33EF0A81" w:rsidR="005F41F4" w:rsidRPr="00721EDF" w:rsidRDefault="005F41F4" w:rsidP="005F41F4">
      <w:pPr>
        <w:spacing w:line="300" w:lineRule="exact"/>
        <w:jc w:val="both"/>
        <w:rPr>
          <w:rFonts w:ascii="Times New Roman" w:hAnsi="Times New Roman" w:cs="Times New Roman"/>
          <w:b/>
          <w:bCs/>
          <w:lang w:val="sq-AL"/>
        </w:rPr>
      </w:pPr>
      <w:r w:rsidRPr="00721EDF">
        <w:rPr>
          <w:rFonts w:ascii="Times New Roman" w:hAnsi="Times New Roman" w:cs="Times New Roman"/>
          <w:b/>
          <w:bCs/>
          <w:lang w:val="sq-AL"/>
        </w:rPr>
        <w:t>Procesi zgjedhor</w:t>
      </w:r>
    </w:p>
    <w:p w14:paraId="08361DEE" w14:textId="77777777" w:rsidR="00721EDF" w:rsidRDefault="00721EDF" w:rsidP="005F41F4">
      <w:pPr>
        <w:spacing w:line="300" w:lineRule="exact"/>
        <w:jc w:val="both"/>
        <w:rPr>
          <w:rFonts w:ascii="Times New Roman" w:hAnsi="Times New Roman" w:cs="Times New Roman"/>
          <w:lang w:val="sq-AL"/>
        </w:rPr>
      </w:pPr>
    </w:p>
    <w:p w14:paraId="6CB90761" w14:textId="668C4282"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Hapat e ardhshme legjislative në lidhje me sigurimin e zgjedhjeve të lira dhe të ndershme janë: rritja e harmonizimit legjislativ me </w:t>
      </w:r>
      <w:r w:rsidR="00225778" w:rsidRPr="00225778">
        <w:rPr>
          <w:rFonts w:ascii="Times New Roman" w:hAnsi="Times New Roman" w:cs="Times New Roman"/>
          <w:i/>
          <w:iCs/>
          <w:lang w:val="sq-AL"/>
        </w:rPr>
        <w:t>a</w:t>
      </w:r>
      <w:r w:rsidRPr="00225778">
        <w:rPr>
          <w:rFonts w:ascii="Times New Roman" w:hAnsi="Times New Roman" w:cs="Times New Roman"/>
          <w:i/>
          <w:iCs/>
          <w:lang w:val="sq-AL"/>
        </w:rPr>
        <w:t>cquis</w:t>
      </w:r>
      <w:r w:rsidRPr="005F41F4">
        <w:rPr>
          <w:rFonts w:ascii="Times New Roman" w:hAnsi="Times New Roman" w:cs="Times New Roman"/>
          <w:lang w:val="sq-AL"/>
        </w:rPr>
        <w:t xml:space="preserve"> të BE-së dhe zbatimin e rekomandimeve të OSBE ODIHR në kuadër të Komisionit Parlamentar Ad Hoc Për Reformën Zgjedhore si dhe </w:t>
      </w:r>
      <w:r w:rsidR="00225778" w:rsidRPr="005F41F4">
        <w:rPr>
          <w:rFonts w:ascii="Times New Roman" w:hAnsi="Times New Roman" w:cs="Times New Roman"/>
          <w:lang w:val="sq-AL"/>
        </w:rPr>
        <w:t>përfundimi</w:t>
      </w:r>
      <w:r w:rsidRPr="005F41F4">
        <w:rPr>
          <w:rFonts w:ascii="Times New Roman" w:hAnsi="Times New Roman" w:cs="Times New Roman"/>
          <w:lang w:val="sq-AL"/>
        </w:rPr>
        <w:t xml:space="preserve"> i harmonizimit ligjor me </w:t>
      </w:r>
      <w:r w:rsidRPr="00225778">
        <w:rPr>
          <w:rFonts w:ascii="Times New Roman" w:hAnsi="Times New Roman" w:cs="Times New Roman"/>
          <w:i/>
          <w:iCs/>
          <w:lang w:val="sq-AL"/>
        </w:rPr>
        <w:t>acquis</w:t>
      </w:r>
      <w:r w:rsidRPr="005F41F4">
        <w:rPr>
          <w:rFonts w:ascii="Times New Roman" w:hAnsi="Times New Roman" w:cs="Times New Roman"/>
          <w:lang w:val="sq-AL"/>
        </w:rPr>
        <w:t xml:space="preserve"> e BE-së për sigurimin e kapaciteteve administrative të administratës zgjedhore për të mundësuar të drejtën për të votuar për parlamentin e BE-së një vit </w:t>
      </w:r>
      <w:r w:rsidRPr="005F41F4">
        <w:rPr>
          <w:rFonts w:ascii="Times New Roman" w:hAnsi="Times New Roman" w:cs="Times New Roman"/>
          <w:lang w:val="sq-AL"/>
        </w:rPr>
        <w:lastRenderedPageBreak/>
        <w:t xml:space="preserve">para anëtarësimit në BE po ashtu dhe plotësimin e kuadrit ligjor për mundësimin e votimit të shtetasve shqiptarë me vendbanim të përhershëm jashtë territorit brenda vitit 2024. </w:t>
      </w:r>
    </w:p>
    <w:p w14:paraId="155998E9" w14:textId="77777777" w:rsidR="00225778" w:rsidRDefault="00225778" w:rsidP="005F41F4">
      <w:pPr>
        <w:spacing w:line="300" w:lineRule="exact"/>
        <w:jc w:val="both"/>
        <w:rPr>
          <w:rFonts w:ascii="Times New Roman" w:hAnsi="Times New Roman" w:cs="Times New Roman"/>
          <w:lang w:val="sq-AL"/>
        </w:rPr>
      </w:pPr>
    </w:p>
    <w:p w14:paraId="115CFD84" w14:textId="2DE06A45"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Pavarësisht progresit të arritur deri tani, nevojiten përpjekje të mëtejshme për të përmirësuar më tej efikasitetin e kuadrit ligjor dhe rregullator të brendshëm në fushën e mediave audiovizsive, me qëllim përafrimin e plotë të tij me standardet e BE-së. Mbeten si çështje për t’u adresuar forcimi i aspektit të transparencës së pronësisë mediatike dhe përcaktimi mekanizmave për matjen e audiencës së ofruesve të shërbimit mediatik audio dhe audioviziv. Në këtë kuadër, synohet që AMA brenda vitit 2024, të miratojë një rregullore për deklarimin e informacionit mbi strukturën pronësore direkte dhe indirekte dhe burimin e të ardhurave të OSHMA-ve, në raste të ndryshimit të pronësisë. Brenda 2026, synohet që AMA të miratojë metodologjinë për ngritjen dhe zbatimin e një sistemi transparent të matjes së audiencës mediatike.</w:t>
      </w:r>
    </w:p>
    <w:p w14:paraId="5BFDC4F8" w14:textId="77777777" w:rsidR="00225778" w:rsidRDefault="00225778" w:rsidP="005F41F4">
      <w:pPr>
        <w:spacing w:line="300" w:lineRule="exact"/>
        <w:jc w:val="both"/>
        <w:rPr>
          <w:rFonts w:ascii="Times New Roman" w:hAnsi="Times New Roman" w:cs="Times New Roman"/>
          <w:lang w:val="sq-AL"/>
        </w:rPr>
      </w:pPr>
    </w:p>
    <w:p w14:paraId="37766C5F" w14:textId="294BCCD5"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Po ashtu, gjatë vitit 2024, AMA do të marrë iniciativën për zbatimin e një Plani Veprimi bazuar në Rekomandimin e Komisionit të datës 16.9.2021, si dhe në bazë të ligjit nr. 97/2013 “Për mediat audiovizive në Republikën e Shqipërisë”, i ndryshuar, si dhe do të vijojë të reagojë në rastet kur të drejtat e gazetarëve mund të cënohen gjatë ushtrimit të detyrës së tyre. Gjithashtu, në 2026, AMA synon të rrisë njohuritë dhe kapacitetit e stafit të tij të brendshëm nëpërmjet trajnimit, për sa i takon </w:t>
      </w:r>
      <w:r w:rsidRPr="00225778">
        <w:rPr>
          <w:rFonts w:ascii="Times New Roman" w:hAnsi="Times New Roman" w:cs="Times New Roman"/>
          <w:i/>
          <w:iCs/>
          <w:lang w:val="sq-AL"/>
        </w:rPr>
        <w:t>acquis</w:t>
      </w:r>
      <w:r w:rsidRPr="005F41F4">
        <w:rPr>
          <w:rFonts w:ascii="Times New Roman" w:hAnsi="Times New Roman" w:cs="Times New Roman"/>
          <w:lang w:val="sq-AL"/>
        </w:rPr>
        <w:t xml:space="preserve"> të BE mbi disinformimin dhe luftimin e përhapjes së lajmeve të rreme (fake news).</w:t>
      </w:r>
    </w:p>
    <w:p w14:paraId="3A86C910" w14:textId="77777777" w:rsidR="00225778" w:rsidRDefault="00225778" w:rsidP="005F41F4">
      <w:pPr>
        <w:spacing w:line="300" w:lineRule="exact"/>
        <w:jc w:val="both"/>
        <w:rPr>
          <w:rFonts w:ascii="Times New Roman" w:hAnsi="Times New Roman" w:cs="Times New Roman"/>
          <w:lang w:val="sq-AL"/>
        </w:rPr>
      </w:pPr>
    </w:p>
    <w:p w14:paraId="552853EC" w14:textId="317A43C6"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Rishikimi i kornizës legjislative për financimin e partive politike dhe fushatave zgjedhore duhet të adresojë rregulloret dhe kufijtë për donacionet dhe shpenzimet të cilat duhet të shtrihen për palët e treta si mbetet që garuesve t'u kërkohet të bëjnë të ditur të ardhurat dhe shpenzimet e fushatës së tyre përpara ditës së zgjedhjeve.</w:t>
      </w:r>
    </w:p>
    <w:p w14:paraId="072875A8" w14:textId="77777777" w:rsidR="005F41F4" w:rsidRPr="005F41F4" w:rsidRDefault="005F41F4" w:rsidP="005F41F4">
      <w:pPr>
        <w:spacing w:line="300" w:lineRule="exact"/>
        <w:jc w:val="both"/>
        <w:rPr>
          <w:rFonts w:ascii="Times New Roman" w:hAnsi="Times New Roman" w:cs="Times New Roman"/>
          <w:lang w:val="sq-AL"/>
        </w:rPr>
      </w:pPr>
    </w:p>
    <w:p w14:paraId="3636573E" w14:textId="4F248C7C" w:rsidR="005F41F4" w:rsidRPr="00225778" w:rsidRDefault="005F41F4" w:rsidP="005F41F4">
      <w:pPr>
        <w:spacing w:line="300" w:lineRule="exact"/>
        <w:jc w:val="both"/>
        <w:rPr>
          <w:rFonts w:ascii="Times New Roman" w:hAnsi="Times New Roman" w:cs="Times New Roman"/>
          <w:b/>
          <w:bCs/>
          <w:lang w:val="sq-AL"/>
        </w:rPr>
      </w:pPr>
      <w:r w:rsidRPr="00225778">
        <w:rPr>
          <w:rFonts w:ascii="Times New Roman" w:hAnsi="Times New Roman" w:cs="Times New Roman"/>
          <w:b/>
          <w:bCs/>
          <w:lang w:val="sq-AL"/>
        </w:rPr>
        <w:t>Funksionimi i Kuvendit</w:t>
      </w:r>
    </w:p>
    <w:p w14:paraId="6B7507D5" w14:textId="77777777" w:rsidR="00225778" w:rsidRDefault="00225778" w:rsidP="005F41F4">
      <w:pPr>
        <w:spacing w:line="300" w:lineRule="exact"/>
        <w:jc w:val="both"/>
        <w:rPr>
          <w:rFonts w:ascii="Times New Roman" w:hAnsi="Times New Roman" w:cs="Times New Roman"/>
          <w:lang w:val="sq-AL"/>
        </w:rPr>
      </w:pPr>
    </w:p>
    <w:p w14:paraId="13B9C75D" w14:textId="6D780332"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Shqipëria synon të ndryshojë Kodin e Sjelljes së deputetëve një vit përpara anëtarësimit për të futur atë detyrim që takimet e deputetëve dhe stafit të tyre me OSHC-të dhe lobistët të zhvillohen vetëm me të regjistruar në Regjistrin e Transparencës (Vendimi i Komisionit i datës 31 janar 2018 për një Kod i Sjelljes për Anëtarët e Komisionit Evropian, Art. 7). Shqipëria synon të ratifikojë Konventën për Luftën kundër ryshfetit të zyrtarëve publikë të huaj në transaksionet e biznesit ndërkombëtar deri në vitin 2026. Në të njëjtin vit, Shqipëria planifikon të zgjasë aplikimin e mekanizmave të korrigjimit të korrupsionit në proceset ligjbërëse në Parlament. Ajo gjithashtu pret të forcojë më tej kapacitetet administrative të Kuvendit për të mbështetur deputetët në tema për konflikt interesash dhe çështje etike. Kuadrin rregullator i Kuvendit planifikohet të ndryshojë një vit</w:t>
      </w:r>
      <w:r w:rsidR="00225778">
        <w:rPr>
          <w:rFonts w:ascii="Times New Roman" w:hAnsi="Times New Roman" w:cs="Times New Roman"/>
          <w:lang w:val="sq-AL"/>
        </w:rPr>
        <w:t xml:space="preserve"> </w:t>
      </w:r>
      <w:r w:rsidRPr="005F41F4">
        <w:rPr>
          <w:rFonts w:ascii="Times New Roman" w:hAnsi="Times New Roman" w:cs="Times New Roman"/>
          <w:lang w:val="sq-AL"/>
        </w:rPr>
        <w:t>para anëtarësimit në BE për të përfshirë koncepte të tilla si marrëdhëniet mes Kuvendit të Shqipërisë</w:t>
      </w:r>
      <w:r w:rsidR="00225778">
        <w:rPr>
          <w:rFonts w:ascii="Times New Roman" w:hAnsi="Times New Roman" w:cs="Times New Roman"/>
          <w:lang w:val="sq-AL"/>
        </w:rPr>
        <w:t xml:space="preserve"> </w:t>
      </w:r>
      <w:r w:rsidRPr="005F41F4">
        <w:rPr>
          <w:rFonts w:ascii="Times New Roman" w:hAnsi="Times New Roman" w:cs="Times New Roman"/>
          <w:lang w:val="sq-AL"/>
        </w:rPr>
        <w:t>dhe Parlamentit Evropian, subsidiariteti në përputhje me Rregulloren e Punës të Parlamentit Evropian, si dhe forcimin e kapaciteteve të deputetëve me qëllim përballimin e përgjegjësive shtesë që vijnë nga procesi i anëtarësimit, po ashtu dhe trajnimin e stafit administrativ dhe politik të Kuvendit me qëllim përmirësimin e cilësisë së shërbimeve të ofruara për mbështetjen e deputetëve.</w:t>
      </w:r>
    </w:p>
    <w:p w14:paraId="5921F647" w14:textId="77777777" w:rsidR="005F41F4" w:rsidRPr="005F41F4" w:rsidRDefault="005F41F4" w:rsidP="005F41F4">
      <w:pPr>
        <w:spacing w:line="300" w:lineRule="exact"/>
        <w:jc w:val="both"/>
        <w:rPr>
          <w:rFonts w:ascii="Times New Roman" w:hAnsi="Times New Roman" w:cs="Times New Roman"/>
          <w:lang w:val="sq-AL"/>
        </w:rPr>
      </w:pPr>
    </w:p>
    <w:p w14:paraId="06F1E42D" w14:textId="6D1708A8" w:rsidR="005F41F4" w:rsidRPr="00225778" w:rsidRDefault="005F41F4" w:rsidP="005F41F4">
      <w:pPr>
        <w:spacing w:line="300" w:lineRule="exact"/>
        <w:jc w:val="both"/>
        <w:rPr>
          <w:rFonts w:ascii="Times New Roman" w:hAnsi="Times New Roman" w:cs="Times New Roman"/>
          <w:b/>
          <w:bCs/>
          <w:lang w:val="sq-AL"/>
        </w:rPr>
      </w:pPr>
      <w:r w:rsidRPr="00225778">
        <w:rPr>
          <w:rFonts w:ascii="Times New Roman" w:hAnsi="Times New Roman" w:cs="Times New Roman"/>
          <w:b/>
          <w:bCs/>
          <w:lang w:val="sq-AL"/>
        </w:rPr>
        <w:lastRenderedPageBreak/>
        <w:t>Shoqëria Civile</w:t>
      </w:r>
    </w:p>
    <w:p w14:paraId="7AFEDE91" w14:textId="77777777" w:rsidR="00225778" w:rsidRDefault="00225778" w:rsidP="005F41F4">
      <w:pPr>
        <w:spacing w:line="300" w:lineRule="exact"/>
        <w:jc w:val="both"/>
        <w:rPr>
          <w:rFonts w:ascii="Times New Roman" w:hAnsi="Times New Roman" w:cs="Times New Roman"/>
          <w:lang w:val="sq-AL"/>
        </w:rPr>
      </w:pPr>
    </w:p>
    <w:p w14:paraId="08CB58C9" w14:textId="7FB4A947"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 xml:space="preserve">Institucionet shtetërore njohin rolin e shoqërisë civile në procesin demokratik. Korniza ligjore dhe rregullatore për të drejtën e lirisë së tubimit dhe organizimit në përgjithësi është në përputhje me </w:t>
      </w:r>
      <w:r w:rsidR="00225778" w:rsidRPr="005F41F4">
        <w:rPr>
          <w:rFonts w:ascii="Times New Roman" w:hAnsi="Times New Roman" w:cs="Times New Roman"/>
          <w:lang w:val="sq-AL"/>
        </w:rPr>
        <w:t>standardet</w:t>
      </w:r>
      <w:r w:rsidRPr="005F41F4">
        <w:rPr>
          <w:rFonts w:ascii="Times New Roman" w:hAnsi="Times New Roman" w:cs="Times New Roman"/>
          <w:lang w:val="sq-AL"/>
        </w:rPr>
        <w:t xml:space="preserve"> ndërkombëtare. Ligji për Regjistrimin e Organizatave Jofitimprurëse i miratuar në qershor 2021 do të zbatohet plotësisht brenda vitit 2023 përmes Regjistrit Elektronik Kombëtar të Organizatave Jofitimprurëse. Me qëllim fuqizimin e Këshillit Kombëtar për Shoqërinë Civile është e domosdoshme të rishihet ligji për krijimin tij si dhe ndryshimi i dispozitave që lidhen me përbërjen dhe funksionimin e tij. </w:t>
      </w:r>
    </w:p>
    <w:p w14:paraId="7C19C09A" w14:textId="77777777" w:rsidR="005F41F4" w:rsidRPr="005F41F4" w:rsidRDefault="005F41F4" w:rsidP="005F41F4">
      <w:pPr>
        <w:spacing w:line="300" w:lineRule="exact"/>
        <w:jc w:val="both"/>
        <w:rPr>
          <w:rFonts w:ascii="Times New Roman" w:hAnsi="Times New Roman" w:cs="Times New Roman"/>
          <w:lang w:val="sq-AL"/>
        </w:rPr>
      </w:pPr>
    </w:p>
    <w:p w14:paraId="02FECCE2" w14:textId="66651294"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Brenda vitit 2024 do të miratohet Udhërrëfyesi për një mjedis të përshtatshëm për shoqërinë civile për zbatimin e të cilit kërkohen përpjekje dhe burime shtesë. Gjatë vitit 2024 do të ndërmerret procesi për rishikimin e ligjit për vullnetarizmin në bashkëpunim me organizatat e shoqërisë civile, me qëllim sigurimin e një instrumenti ligjor nxitës dhe mundësues për vullnetarizmin në Shqipëri.</w:t>
      </w:r>
    </w:p>
    <w:p w14:paraId="135217B7" w14:textId="77777777" w:rsidR="00225778" w:rsidRDefault="00225778" w:rsidP="005F41F4">
      <w:pPr>
        <w:spacing w:line="300" w:lineRule="exact"/>
        <w:jc w:val="both"/>
        <w:rPr>
          <w:rFonts w:ascii="Times New Roman" w:hAnsi="Times New Roman" w:cs="Times New Roman"/>
          <w:lang w:val="sq-AL"/>
        </w:rPr>
      </w:pPr>
    </w:p>
    <w:p w14:paraId="0406B42D" w14:textId="4E869700" w:rsidR="005F41F4" w:rsidRPr="005F41F4" w:rsidRDefault="005F41F4" w:rsidP="005F41F4">
      <w:pPr>
        <w:spacing w:line="300" w:lineRule="exact"/>
        <w:jc w:val="both"/>
        <w:rPr>
          <w:rFonts w:ascii="Times New Roman" w:hAnsi="Times New Roman" w:cs="Times New Roman"/>
          <w:lang w:val="sq-AL"/>
        </w:rPr>
      </w:pPr>
      <w:r w:rsidRPr="005F41F4">
        <w:rPr>
          <w:rFonts w:ascii="Times New Roman" w:hAnsi="Times New Roman" w:cs="Times New Roman"/>
          <w:lang w:val="sq-AL"/>
        </w:rPr>
        <w:t>Në periudhën vijuese do të rishihet kuadri ligjor për ofrimin e stimujve tatimorë për donacionet individuale ose të korporatave për OSHC-të. Një regjim i favorshëm tatimor për OSHC-të është pjesë e mjedisit të favorshëm dhe duhet të lehtësojë donacionet e kompanive ose individëve për OSHC-të që punojnë për interesin e përgjithshëm. OShC-të i nënshtrohen rregullave të përgjithshme të TVSH-së për aktivitetet e tyre tregtare.</w:t>
      </w:r>
    </w:p>
    <w:p w14:paraId="061BFC29" w14:textId="77777777" w:rsidR="000B17D6" w:rsidRPr="000D7B69" w:rsidRDefault="000B17D6">
      <w:pPr>
        <w:spacing w:line="300" w:lineRule="exact"/>
        <w:jc w:val="both"/>
        <w:rPr>
          <w:rFonts w:ascii="Times New Roman" w:hAnsi="Times New Roman" w:cs="Times New Roman"/>
          <w:lang w:val="sq-AL"/>
        </w:rPr>
      </w:pPr>
    </w:p>
    <w:p w14:paraId="7AA55CCD" w14:textId="77777777" w:rsidR="000B17D6" w:rsidRPr="000D7B69" w:rsidRDefault="000B17D6">
      <w:pPr>
        <w:spacing w:line="300" w:lineRule="exact"/>
        <w:jc w:val="both"/>
        <w:rPr>
          <w:rFonts w:ascii="Times New Roman" w:hAnsi="Times New Roman" w:cs="Times New Roman"/>
          <w:lang w:val="sq-AL"/>
        </w:rPr>
      </w:pPr>
    </w:p>
    <w:p w14:paraId="34E60F3F" w14:textId="77777777" w:rsidR="000B17D6" w:rsidRPr="000D7B69" w:rsidRDefault="000540E8" w:rsidP="00414FA7">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23" w:name="_Toc151031945"/>
      <w:r w:rsidRPr="000D7B69">
        <w:rPr>
          <w:rFonts w:asciiTheme="majorHAnsi" w:eastAsiaTheme="majorEastAsia" w:hAnsiTheme="majorHAnsi" w:cstheme="majorBidi"/>
          <w:b w:val="0"/>
          <w:bCs w:val="0"/>
          <w:color w:val="0B5101" w:themeColor="accent1" w:themeShade="7F"/>
          <w:lang w:val="sq-AL" w:eastAsia="en-US" w:bidi="ar-SA"/>
          <w14:ligatures w14:val="standardContextual"/>
        </w:rPr>
        <w:t>Re</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forma në Administratën Publike</w:t>
      </w:r>
      <w:bookmarkEnd w:id="23"/>
    </w:p>
    <w:p w14:paraId="78E3B794" w14:textId="77777777" w:rsidR="000B17D6" w:rsidRPr="000D7B69" w:rsidRDefault="000B17D6" w:rsidP="001F033D">
      <w:pPr>
        <w:spacing w:line="300" w:lineRule="exact"/>
        <w:jc w:val="both"/>
        <w:rPr>
          <w:rFonts w:ascii="Times New Roman" w:hAnsi="Times New Roman" w:cs="Times New Roman"/>
          <w:lang w:val="sq-AL"/>
        </w:rPr>
      </w:pPr>
    </w:p>
    <w:p w14:paraId="5306A4D9"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Reforma në Administratën Publike (RAP) është një prej objektivave kryesore të Qeverisë Shqiptare. Progresi i vendit dhe suksesi i çdo reforme në administratën publike mund të arrihet vetëm me një administratë që punon me pro</w:t>
      </w:r>
      <w:r w:rsidRPr="000D7B69">
        <w:rPr>
          <w:rFonts w:ascii="Times New Roman" w:hAnsi="Times New Roman" w:cs="Times New Roman"/>
          <w:lang w:val="sq-AL"/>
        </w:rPr>
        <w:t xml:space="preserve">fesionalizëm dhe përgjegjësi të lartë. Sipas kritereve të Kopenhagenit, një nga kushtet thelbësore për anëtarësimin në BE është që vendi aspirant duhet të ketë kapacitetet administrative dhe institucionale në funksion të plotë për të implementuar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dhe të jetë në gjendje të zbatojnë detyrimet që burojnë nga anëtarësimi.</w:t>
      </w:r>
    </w:p>
    <w:p w14:paraId="40EEEAE1" w14:textId="77777777" w:rsidR="000B17D6" w:rsidRPr="000D7B69" w:rsidRDefault="000B17D6" w:rsidP="001F033D">
      <w:pPr>
        <w:spacing w:line="300" w:lineRule="exact"/>
        <w:jc w:val="both"/>
        <w:rPr>
          <w:rFonts w:ascii="Times New Roman" w:hAnsi="Times New Roman" w:cs="Times New Roman"/>
          <w:lang w:val="sq-AL"/>
        </w:rPr>
      </w:pPr>
    </w:p>
    <w:p w14:paraId="0CC1A883" w14:textId="77777777" w:rsidR="00B75254" w:rsidRPr="000D7B69" w:rsidRDefault="00B75254" w:rsidP="001F033D">
      <w:pPr>
        <w:spacing w:line="300" w:lineRule="exact"/>
        <w:jc w:val="both"/>
        <w:rPr>
          <w:rFonts w:ascii="Times New Roman" w:hAnsi="Times New Roman" w:cs="Times New Roman"/>
          <w:lang w:val="sq-AL"/>
        </w:rPr>
      </w:pPr>
    </w:p>
    <w:p w14:paraId="28B58F9C" w14:textId="77777777" w:rsidR="000B17D6" w:rsidRPr="000D7B69" w:rsidRDefault="000540E8" w:rsidP="00B75254">
      <w:pPr>
        <w:pStyle w:val="Heading4"/>
        <w:suppressAutoHyphens w:val="0"/>
        <w:spacing w:line="259" w:lineRule="auto"/>
        <w:rPr>
          <w:sz w:val="22"/>
          <w:szCs w:val="22"/>
          <w:lang w:val="sq-AL" w:eastAsia="en-US" w:bidi="ar-SA"/>
          <w14:ligatures w14:val="standardContextual"/>
        </w:rPr>
      </w:pPr>
      <w:bookmarkStart w:id="24" w:name="_Toc151031946"/>
      <w:r w:rsidRPr="000D7B69">
        <w:rPr>
          <w:sz w:val="22"/>
          <w:szCs w:val="22"/>
          <w:lang w:val="sq-AL" w:eastAsia="en-US" w:bidi="ar-SA"/>
          <w14:ligatures w14:val="standardContextual"/>
        </w:rPr>
        <w:t>Përmbledhje e arritjeve</w:t>
      </w:r>
      <w:bookmarkEnd w:id="24"/>
    </w:p>
    <w:p w14:paraId="58530D4A" w14:textId="77777777" w:rsidR="000B17D6" w:rsidRPr="000D7B69" w:rsidRDefault="000B17D6" w:rsidP="001F033D">
      <w:pPr>
        <w:spacing w:line="300" w:lineRule="exact"/>
        <w:jc w:val="both"/>
        <w:rPr>
          <w:rFonts w:ascii="Times New Roman" w:hAnsi="Times New Roman" w:cs="Times New Roman"/>
          <w:lang w:val="sq-AL"/>
        </w:rPr>
      </w:pPr>
    </w:p>
    <w:p w14:paraId="0531C3E0"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b/>
          <w:bCs/>
          <w:lang w:val="sq-AL"/>
        </w:rPr>
        <w:t>1. Korniza Strategjike e Reformës së Administratës Publike</w:t>
      </w:r>
    </w:p>
    <w:p w14:paraId="613422BE" w14:textId="77777777" w:rsidR="000B17D6" w:rsidRPr="000D7B69" w:rsidRDefault="000B17D6" w:rsidP="001F033D">
      <w:pPr>
        <w:spacing w:line="300" w:lineRule="exact"/>
        <w:jc w:val="both"/>
        <w:rPr>
          <w:rFonts w:ascii="Times New Roman" w:hAnsi="Times New Roman" w:cs="Times New Roman"/>
          <w:lang w:val="sq-AL"/>
        </w:rPr>
      </w:pPr>
    </w:p>
    <w:p w14:paraId="2825BFF9"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kontekstin e vendit tonë, parimet e administratës publike në të gjashtë fushat kryesore mbul</w:t>
      </w:r>
      <w:r w:rsidRPr="000D7B69">
        <w:rPr>
          <w:rFonts w:ascii="Times New Roman" w:hAnsi="Times New Roman" w:cs="Times New Roman"/>
          <w:lang w:val="sq-AL"/>
        </w:rPr>
        <w:t>ohen nga një kornizë strategjike e konsoliduar e RAP, në kulmin e së cilës qëndron Strategjia Kombëtare për Zhvillim dhe Integrim Evropian (SKZHIE) 2022 – 2030, e miratuar në shkurt 2023. Kuadri strategjik plotësohet nga:</w:t>
      </w:r>
    </w:p>
    <w:p w14:paraId="4B426AFB" w14:textId="77777777" w:rsidR="000B17D6" w:rsidRPr="000D7B69" w:rsidRDefault="000540E8" w:rsidP="001F033D">
      <w:pPr>
        <w:numPr>
          <w:ilvl w:val="0"/>
          <w:numId w:val="6"/>
        </w:numPr>
        <w:spacing w:line="300" w:lineRule="exact"/>
        <w:jc w:val="both"/>
        <w:rPr>
          <w:rFonts w:ascii="Times New Roman" w:hAnsi="Times New Roman" w:cs="Times New Roman"/>
          <w:lang w:val="sq-AL"/>
        </w:rPr>
      </w:pPr>
      <w:r w:rsidRPr="000D7B69">
        <w:rPr>
          <w:rFonts w:ascii="Times New Roman" w:hAnsi="Times New Roman" w:cs="Times New Roman"/>
          <w:lang w:val="sq-AL"/>
        </w:rPr>
        <w:t>Strategjia e Agjendës Digjitale (2</w:t>
      </w:r>
      <w:r w:rsidRPr="000D7B69">
        <w:rPr>
          <w:rFonts w:ascii="Times New Roman" w:hAnsi="Times New Roman" w:cs="Times New Roman"/>
          <w:lang w:val="sq-AL"/>
        </w:rPr>
        <w:t>022 – 2026)</w:t>
      </w:r>
    </w:p>
    <w:p w14:paraId="4E0EE983" w14:textId="77777777" w:rsidR="000B17D6" w:rsidRPr="000D7B69" w:rsidRDefault="000540E8" w:rsidP="001F033D">
      <w:pPr>
        <w:numPr>
          <w:ilvl w:val="0"/>
          <w:numId w:val="6"/>
        </w:numPr>
        <w:spacing w:line="300" w:lineRule="exact"/>
        <w:jc w:val="both"/>
        <w:rPr>
          <w:rFonts w:ascii="Times New Roman" w:hAnsi="Times New Roman" w:cs="Times New Roman"/>
          <w:lang w:val="sq-AL"/>
        </w:rPr>
      </w:pPr>
      <w:r w:rsidRPr="000D7B69">
        <w:rPr>
          <w:rFonts w:ascii="Times New Roman" w:hAnsi="Times New Roman" w:cs="Times New Roman"/>
          <w:lang w:val="sq-AL"/>
        </w:rPr>
        <w:t>Strategjia Ndërsektoriale për Decentralizimin dhe Qeverisjen Vendore 2023 – 2030 (miratuar në prill 2023).</w:t>
      </w:r>
    </w:p>
    <w:p w14:paraId="2D2127A0" w14:textId="77777777" w:rsidR="000B17D6" w:rsidRPr="000D7B69" w:rsidRDefault="000B17D6" w:rsidP="001F033D">
      <w:pPr>
        <w:spacing w:line="300" w:lineRule="exact"/>
        <w:jc w:val="both"/>
        <w:rPr>
          <w:rFonts w:ascii="Times New Roman" w:hAnsi="Times New Roman" w:cs="Times New Roman"/>
          <w:lang w:val="sq-AL"/>
        </w:rPr>
      </w:pPr>
    </w:p>
    <w:p w14:paraId="6BF9E137"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Pas përfundimit të afatit të strategjive të mëparshme, ka filluar puna për hartimin e tre strategjive të rëndësishme, pjesë e grupit të </w:t>
      </w:r>
      <w:r w:rsidRPr="000D7B69">
        <w:rPr>
          <w:rFonts w:ascii="Times New Roman" w:hAnsi="Times New Roman" w:cs="Times New Roman"/>
          <w:lang w:val="sq-AL"/>
        </w:rPr>
        <w:t>strategjive që rregullojnë fushën e RAP:</w:t>
      </w:r>
    </w:p>
    <w:p w14:paraId="6C41EEBE" w14:textId="77777777" w:rsidR="000B17D6" w:rsidRPr="000D7B69" w:rsidRDefault="000540E8" w:rsidP="000540E8">
      <w:pPr>
        <w:pStyle w:val="ListParagraph"/>
        <w:numPr>
          <w:ilvl w:val="0"/>
          <w:numId w:val="31"/>
        </w:numPr>
        <w:spacing w:line="300" w:lineRule="exact"/>
        <w:jc w:val="both"/>
        <w:rPr>
          <w:rFonts w:ascii="Times New Roman" w:hAnsi="Times New Roman" w:cs="Times New Roman"/>
          <w:lang w:val="sq-AL"/>
        </w:rPr>
      </w:pPr>
      <w:r w:rsidRPr="000D7B69">
        <w:rPr>
          <w:rFonts w:ascii="Times New Roman" w:hAnsi="Times New Roman" w:cs="Times New Roman"/>
          <w:lang w:val="sq-AL"/>
        </w:rPr>
        <w:t>Strategjia Ndërsektoriale e Reformës në Administratën Publike 2023-2030 dhe Plani i Veprimit parashikohet të miratohen brenda vitit 2023.</w:t>
      </w:r>
    </w:p>
    <w:p w14:paraId="3870E14A" w14:textId="77777777" w:rsidR="000B17D6" w:rsidRPr="000D7B69" w:rsidRDefault="000B17D6" w:rsidP="001F033D">
      <w:pPr>
        <w:spacing w:line="300" w:lineRule="exact"/>
        <w:jc w:val="both"/>
        <w:rPr>
          <w:rFonts w:ascii="Times New Roman" w:hAnsi="Times New Roman" w:cs="Times New Roman"/>
          <w:lang w:val="sq-AL"/>
        </w:rPr>
      </w:pPr>
    </w:p>
    <w:p w14:paraId="5D7FADDF" w14:textId="0E5E9EF6"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SNRAP 2023</w:t>
      </w:r>
      <w:r w:rsidR="00144B89" w:rsidRPr="000D7B69">
        <w:rPr>
          <w:rFonts w:ascii="Times New Roman" w:hAnsi="Times New Roman" w:cs="Times New Roman"/>
          <w:lang w:val="sq-AL"/>
        </w:rPr>
        <w:t xml:space="preserve"> – </w:t>
      </w:r>
      <w:r w:rsidRPr="000D7B69">
        <w:rPr>
          <w:rFonts w:ascii="Times New Roman" w:hAnsi="Times New Roman" w:cs="Times New Roman"/>
          <w:lang w:val="sq-AL"/>
        </w:rPr>
        <w:t>2030 përfshin disa prioritete, si më poshtë:</w:t>
      </w:r>
    </w:p>
    <w:p w14:paraId="5CF2D6CE" w14:textId="77777777" w:rsidR="00144B89" w:rsidRPr="000D7B69" w:rsidRDefault="000540E8" w:rsidP="000540E8">
      <w:pPr>
        <w:pStyle w:val="ListParagraph"/>
        <w:numPr>
          <w:ilvl w:val="0"/>
          <w:numId w:val="30"/>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Përmirësimi i </w:t>
      </w:r>
      <w:r w:rsidRPr="000D7B69">
        <w:rPr>
          <w:rFonts w:ascii="Times New Roman" w:hAnsi="Times New Roman" w:cs="Times New Roman"/>
          <w:lang w:val="sq-AL"/>
        </w:rPr>
        <w:t>procesit të politikëbërjes në nivelin qendror dhe lokal, përmes koordinimit dhe monitorimit efikas.</w:t>
      </w:r>
    </w:p>
    <w:p w14:paraId="44CB54F5" w14:textId="77777777" w:rsidR="00144B89" w:rsidRPr="000D7B69" w:rsidRDefault="000540E8" w:rsidP="000540E8">
      <w:pPr>
        <w:pStyle w:val="ListParagraph"/>
        <w:numPr>
          <w:ilvl w:val="0"/>
          <w:numId w:val="30"/>
        </w:numPr>
        <w:spacing w:line="300" w:lineRule="exact"/>
        <w:jc w:val="both"/>
        <w:rPr>
          <w:rFonts w:ascii="Times New Roman" w:hAnsi="Times New Roman" w:cs="Times New Roman"/>
          <w:lang w:val="sq-AL"/>
        </w:rPr>
      </w:pPr>
      <w:r w:rsidRPr="000D7B69">
        <w:rPr>
          <w:rFonts w:ascii="Times New Roman" w:hAnsi="Times New Roman" w:cs="Times New Roman"/>
          <w:lang w:val="sq-AL"/>
        </w:rPr>
        <w:t>Shërbimi Civil dhe Menaxhimi i Burimeve Njerëzore, forcimi i kapaciteteve institucionale në të gjitha nivelet me fokus tek meritokracia dhe profesionalizmi.</w:t>
      </w:r>
    </w:p>
    <w:p w14:paraId="2CF66F70" w14:textId="77777777" w:rsidR="00144B89" w:rsidRPr="000D7B69" w:rsidRDefault="000540E8" w:rsidP="000540E8">
      <w:pPr>
        <w:pStyle w:val="ListParagraph"/>
        <w:numPr>
          <w:ilvl w:val="0"/>
          <w:numId w:val="30"/>
        </w:numPr>
        <w:spacing w:line="300" w:lineRule="exact"/>
        <w:jc w:val="both"/>
        <w:rPr>
          <w:rFonts w:ascii="Times New Roman" w:hAnsi="Times New Roman" w:cs="Times New Roman"/>
          <w:lang w:val="sq-AL"/>
        </w:rPr>
      </w:pPr>
      <w:r w:rsidRPr="000D7B69">
        <w:rPr>
          <w:rFonts w:ascii="Times New Roman" w:hAnsi="Times New Roman" w:cs="Times New Roman"/>
          <w:lang w:val="sq-AL"/>
        </w:rPr>
        <w:t>Përmirësimi i përgjegjshmërisë dhe llogaridhënies së administratës.</w:t>
      </w:r>
    </w:p>
    <w:p w14:paraId="4D584078" w14:textId="316FE6CF" w:rsidR="000B17D6" w:rsidRPr="000D7B69" w:rsidRDefault="000540E8" w:rsidP="000540E8">
      <w:pPr>
        <w:pStyle w:val="ListParagraph"/>
        <w:numPr>
          <w:ilvl w:val="0"/>
          <w:numId w:val="30"/>
        </w:numPr>
        <w:spacing w:line="300" w:lineRule="exact"/>
        <w:jc w:val="both"/>
        <w:rPr>
          <w:rFonts w:ascii="Times New Roman" w:hAnsi="Times New Roman" w:cs="Times New Roman"/>
          <w:lang w:val="sq-AL"/>
        </w:rPr>
      </w:pPr>
      <w:r w:rsidRPr="000D7B69">
        <w:rPr>
          <w:rFonts w:ascii="Times New Roman" w:hAnsi="Times New Roman" w:cs="Times New Roman"/>
          <w:lang w:val="sq-AL"/>
        </w:rPr>
        <w:t>Ofrimi i shërbimeve publike cilësore dhe digjitale.</w:t>
      </w:r>
    </w:p>
    <w:p w14:paraId="4DAE2B16" w14:textId="77777777" w:rsidR="000B17D6" w:rsidRPr="000D7B69" w:rsidRDefault="000B17D6" w:rsidP="001F033D">
      <w:pPr>
        <w:spacing w:line="300" w:lineRule="exact"/>
        <w:jc w:val="both"/>
        <w:rPr>
          <w:rFonts w:ascii="Times New Roman" w:hAnsi="Times New Roman" w:cs="Times New Roman"/>
          <w:lang w:val="sq-AL"/>
        </w:rPr>
      </w:pPr>
    </w:p>
    <w:p w14:paraId="2DB7CF9F"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përputhje me politikat e BE-së, strategjia do të synojë identifikimin e politikave për një administratë “të gjelbër” dhe me ndikim </w:t>
      </w:r>
      <w:r w:rsidRPr="000D7B69">
        <w:rPr>
          <w:rFonts w:ascii="Times New Roman" w:hAnsi="Times New Roman" w:cs="Times New Roman"/>
          <w:lang w:val="sq-AL"/>
        </w:rPr>
        <w:t>negativ të ulët mjedisor. Kjo administratë do të jetë gjithëpërfshirëse dhe jo-diskriminuese.</w:t>
      </w:r>
    </w:p>
    <w:p w14:paraId="7FA4DE6D" w14:textId="77777777" w:rsidR="000B17D6" w:rsidRPr="000D7B69" w:rsidRDefault="000B17D6" w:rsidP="001F033D">
      <w:pPr>
        <w:spacing w:line="300" w:lineRule="exact"/>
        <w:jc w:val="both"/>
        <w:rPr>
          <w:rFonts w:ascii="Times New Roman" w:hAnsi="Times New Roman" w:cs="Times New Roman"/>
          <w:lang w:val="sq-AL"/>
        </w:rPr>
      </w:pPr>
    </w:p>
    <w:p w14:paraId="72F5E95D" w14:textId="77777777" w:rsidR="000B17D6" w:rsidRPr="000D7B69" w:rsidRDefault="000540E8" w:rsidP="00144B89">
      <w:pPr>
        <w:numPr>
          <w:ilvl w:val="0"/>
          <w:numId w:val="9"/>
        </w:numPr>
        <w:spacing w:line="300" w:lineRule="exact"/>
        <w:jc w:val="both"/>
        <w:rPr>
          <w:rFonts w:ascii="Times New Roman" w:hAnsi="Times New Roman" w:cs="Times New Roman"/>
          <w:lang w:val="sq-AL"/>
        </w:rPr>
      </w:pPr>
      <w:r w:rsidRPr="000D7B69">
        <w:rPr>
          <w:rFonts w:ascii="Times New Roman" w:hAnsi="Times New Roman" w:cs="Times New Roman"/>
          <w:lang w:val="sq-AL"/>
        </w:rPr>
        <w:t>Strategjia e Menaxhimit të Financave Publike 2023 – 2030 dhe Plani i Veprimit, parashikohet të miratohen gjatë tremujorit të parë të vitit 2024.</w:t>
      </w:r>
    </w:p>
    <w:p w14:paraId="5F069908" w14:textId="77777777" w:rsidR="000B17D6" w:rsidRPr="000D7B69" w:rsidRDefault="000540E8" w:rsidP="00144B89">
      <w:pPr>
        <w:numPr>
          <w:ilvl w:val="0"/>
          <w:numId w:val="9"/>
        </w:numPr>
        <w:spacing w:line="300" w:lineRule="exact"/>
        <w:jc w:val="both"/>
        <w:rPr>
          <w:rFonts w:ascii="Times New Roman" w:hAnsi="Times New Roman" w:cs="Times New Roman"/>
          <w:lang w:val="sq-AL"/>
        </w:rPr>
      </w:pPr>
      <w:r w:rsidRPr="000D7B69">
        <w:rPr>
          <w:rFonts w:ascii="Times New Roman" w:hAnsi="Times New Roman" w:cs="Times New Roman"/>
          <w:lang w:val="sq-AL"/>
        </w:rPr>
        <w:t>Strategjia Ndërs</w:t>
      </w:r>
      <w:r w:rsidRPr="000D7B69">
        <w:rPr>
          <w:rFonts w:ascii="Times New Roman" w:hAnsi="Times New Roman" w:cs="Times New Roman"/>
          <w:lang w:val="sq-AL"/>
        </w:rPr>
        <w:t>ektoriale Kundër Korrupsionit 2024 – 2030.</w:t>
      </w:r>
    </w:p>
    <w:p w14:paraId="1B29B8AD" w14:textId="77777777" w:rsidR="000B17D6" w:rsidRPr="000D7B69" w:rsidRDefault="000B17D6" w:rsidP="001F033D">
      <w:pPr>
        <w:spacing w:line="300" w:lineRule="exact"/>
        <w:jc w:val="both"/>
        <w:rPr>
          <w:rFonts w:ascii="Times New Roman" w:hAnsi="Times New Roman" w:cs="Times New Roman"/>
          <w:lang w:val="sq-AL"/>
        </w:rPr>
      </w:pPr>
    </w:p>
    <w:p w14:paraId="2A9E867D" w14:textId="77777777" w:rsidR="000B17D6" w:rsidRPr="000D7B69" w:rsidRDefault="000B17D6" w:rsidP="001F033D">
      <w:pPr>
        <w:spacing w:line="300" w:lineRule="exact"/>
        <w:jc w:val="both"/>
        <w:rPr>
          <w:rFonts w:ascii="Times New Roman" w:hAnsi="Times New Roman" w:cs="Times New Roman"/>
          <w:lang w:val="sq-AL"/>
        </w:rPr>
      </w:pPr>
    </w:p>
    <w:p w14:paraId="1E9A2162"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b/>
          <w:bCs/>
          <w:lang w:val="sq-AL"/>
        </w:rPr>
        <w:t>2. Zhvillimi dhe Koordinimi i Politikave</w:t>
      </w:r>
    </w:p>
    <w:p w14:paraId="19FF7A61" w14:textId="77777777" w:rsidR="000B17D6" w:rsidRPr="000D7B69" w:rsidRDefault="000B17D6" w:rsidP="001F033D">
      <w:pPr>
        <w:spacing w:line="300" w:lineRule="exact"/>
        <w:jc w:val="both"/>
        <w:rPr>
          <w:rFonts w:ascii="Times New Roman" w:hAnsi="Times New Roman" w:cs="Times New Roman"/>
          <w:lang w:val="sq-AL"/>
        </w:rPr>
      </w:pPr>
    </w:p>
    <w:p w14:paraId="7906A38A" w14:textId="51A3F171"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Si pjesë e SKZHIE-së, qëndrueshmëria e strategjive nën RAP sigurohet duke u buxhetuar nëpërmjet Programit Buxhetor Afatmesëm dhe duke përdorur projeksione për buxhetimin</w:t>
      </w:r>
      <w:r w:rsidRPr="000D7B69">
        <w:rPr>
          <w:rFonts w:ascii="Times New Roman" w:hAnsi="Times New Roman" w:cs="Times New Roman"/>
          <w:lang w:val="sq-AL"/>
        </w:rPr>
        <w:t xml:space="preserve"> afatgjatë.</w:t>
      </w:r>
    </w:p>
    <w:p w14:paraId="0EBCF034" w14:textId="77777777" w:rsidR="000B17D6" w:rsidRPr="000D7B69" w:rsidRDefault="000B17D6" w:rsidP="001F033D">
      <w:pPr>
        <w:spacing w:line="300" w:lineRule="exact"/>
        <w:jc w:val="both"/>
        <w:rPr>
          <w:rFonts w:ascii="Times New Roman" w:hAnsi="Times New Roman" w:cs="Times New Roman"/>
          <w:lang w:val="sq-AL"/>
        </w:rPr>
      </w:pPr>
    </w:p>
    <w:p w14:paraId="0157B32A" w14:textId="05093CA9"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Me Vendim të Këshillit të Ministrave nr.</w:t>
      </w:r>
      <w:r w:rsidR="00144B89" w:rsidRPr="000D7B69">
        <w:rPr>
          <w:rFonts w:ascii="Times New Roman" w:hAnsi="Times New Roman" w:cs="Times New Roman"/>
          <w:lang w:val="sq-AL"/>
        </w:rPr>
        <w:t xml:space="preserve"> </w:t>
      </w:r>
      <w:r w:rsidRPr="000D7B69">
        <w:rPr>
          <w:rFonts w:ascii="Times New Roman" w:hAnsi="Times New Roman" w:cs="Times New Roman"/>
          <w:lang w:val="sq-AL"/>
        </w:rPr>
        <w:t>447, datë 26.7.2023 “Për miratimin e Dokumentit të Politikave Prioritare 2024</w:t>
      </w:r>
      <w:r w:rsidR="00144B89" w:rsidRPr="000D7B69">
        <w:rPr>
          <w:rFonts w:ascii="Times New Roman" w:hAnsi="Times New Roman" w:cs="Times New Roman"/>
          <w:lang w:val="sq-AL"/>
        </w:rPr>
        <w:t xml:space="preserve"> – </w:t>
      </w:r>
      <w:r w:rsidRPr="000D7B69">
        <w:rPr>
          <w:rFonts w:ascii="Times New Roman" w:hAnsi="Times New Roman" w:cs="Times New Roman"/>
          <w:lang w:val="sq-AL"/>
        </w:rPr>
        <w:t xml:space="preserve">2026”, janë miratuar politikat prioritare në drejtim të buxhetimit afatmesëm 2024 – 2026. Ky dokument, si komponent i planifikimit strategjik afatmesëm, jep udhëzime të qarta dhe i paraprin procesit të buxhetimit/programimit afatmesëm (PBA), duke siguruar </w:t>
      </w:r>
      <w:r w:rsidRPr="000D7B69">
        <w:rPr>
          <w:rFonts w:ascii="Times New Roman" w:hAnsi="Times New Roman" w:cs="Times New Roman"/>
          <w:lang w:val="sq-AL"/>
        </w:rPr>
        <w:t xml:space="preserve">një nivel më të lartë përafrimi me objektivat strategjike të Këshillit të Ministrave. Ky dokument do të miratohet çdo vit për të udhëhequr procesin e buxhetimit afatmesëm. Pjesë e dokumentit është edhe Lista Unike e Projekteve me Rëndësi Kombëtare. </w:t>
      </w:r>
    </w:p>
    <w:p w14:paraId="1C81158C" w14:textId="77777777" w:rsidR="000B17D6" w:rsidRPr="000D7B69" w:rsidRDefault="000B17D6" w:rsidP="001F033D">
      <w:pPr>
        <w:spacing w:line="300" w:lineRule="exact"/>
        <w:jc w:val="both"/>
        <w:rPr>
          <w:rFonts w:ascii="Times New Roman" w:hAnsi="Times New Roman" w:cs="Times New Roman"/>
          <w:lang w:val="sq-AL"/>
        </w:rPr>
      </w:pPr>
    </w:p>
    <w:p w14:paraId="1F2453AF"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Gjith</w:t>
      </w:r>
      <w:r w:rsidRPr="000D7B69">
        <w:rPr>
          <w:rFonts w:ascii="Times New Roman" w:hAnsi="Times New Roman" w:cs="Times New Roman"/>
          <w:lang w:val="sq-AL"/>
        </w:rPr>
        <w:t xml:space="preserve">ashtu, me Urdhër të Kryeministrit në gusht 2023 janë riorganizuar Grupet e Menaxhimit të Integruar të Politikave (GMIP) duke krijuar 6 GMIP (përfshirë dhe Mirëqeverisjen) dhe ekipe tematike përkatëse për çdo GMIP. </w:t>
      </w:r>
    </w:p>
    <w:p w14:paraId="4FAB2BEA" w14:textId="77777777" w:rsidR="000B17D6" w:rsidRPr="000D7B69" w:rsidRDefault="000B17D6" w:rsidP="001F033D">
      <w:pPr>
        <w:spacing w:line="300" w:lineRule="exact"/>
        <w:jc w:val="both"/>
        <w:rPr>
          <w:rFonts w:ascii="Times New Roman" w:hAnsi="Times New Roman" w:cs="Times New Roman"/>
          <w:lang w:val="sq-AL"/>
        </w:rPr>
      </w:pPr>
    </w:p>
    <w:p w14:paraId="74C08F34"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kuadër të procesit të vlerësimit të n</w:t>
      </w:r>
      <w:r w:rsidRPr="000D7B69">
        <w:rPr>
          <w:rFonts w:ascii="Times New Roman" w:hAnsi="Times New Roman" w:cs="Times New Roman"/>
          <w:lang w:val="sq-AL"/>
        </w:rPr>
        <w:t xml:space="preserve">dikimit rregullator (Regulatory Impact Assessment, RIA), zbatimi i metodologjisë dhe zhvillimi i trajnimeve ka ndikuar në rritjen e cilësisë dhe efektivitetin </w:t>
      </w:r>
      <w:r w:rsidRPr="000D7B69">
        <w:rPr>
          <w:rFonts w:ascii="Times New Roman" w:hAnsi="Times New Roman" w:cs="Times New Roman"/>
          <w:lang w:val="sq-AL"/>
        </w:rPr>
        <w:lastRenderedPageBreak/>
        <w:t>e hartimit të politikave/legjislacionit në Shqipëri duke bërë të mundur që ndërhyrja e qeverisë t</w:t>
      </w:r>
      <w:r w:rsidRPr="000D7B69">
        <w:rPr>
          <w:rFonts w:ascii="Times New Roman" w:hAnsi="Times New Roman" w:cs="Times New Roman"/>
          <w:lang w:val="sq-AL"/>
        </w:rPr>
        <w:t>ë jetë e drejtuar aty ku është e nevojshme, si dhe të japë rezultate më të mira me një barrë dhe kosto minimale rregullatore dhe administrative.</w:t>
      </w:r>
    </w:p>
    <w:p w14:paraId="1A42A24C" w14:textId="77777777" w:rsidR="000B17D6" w:rsidRPr="000D7B69" w:rsidRDefault="000B17D6" w:rsidP="001F033D">
      <w:pPr>
        <w:spacing w:line="300" w:lineRule="exact"/>
        <w:jc w:val="both"/>
        <w:rPr>
          <w:rFonts w:ascii="Times New Roman" w:hAnsi="Times New Roman" w:cs="Times New Roman"/>
          <w:lang w:val="sq-AL"/>
        </w:rPr>
      </w:pPr>
    </w:p>
    <w:p w14:paraId="09590060"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Konsultimi publik mbi projekt-iniciativat ligjore dhe dokumentet strategjike është përmirësuar ndjeshëm, duke </w:t>
      </w:r>
      <w:r w:rsidRPr="000D7B69">
        <w:rPr>
          <w:rFonts w:ascii="Times New Roman" w:hAnsi="Times New Roman" w:cs="Times New Roman"/>
          <w:lang w:val="sq-AL"/>
        </w:rPr>
        <w:t xml:space="preserve">rritur llogaridhënien dhe përgjegjshmërinë. </w:t>
      </w:r>
    </w:p>
    <w:p w14:paraId="36701048" w14:textId="77777777" w:rsidR="000B17D6" w:rsidRPr="000D7B69" w:rsidRDefault="000B17D6" w:rsidP="001F033D">
      <w:pPr>
        <w:spacing w:line="300" w:lineRule="exact"/>
        <w:jc w:val="both"/>
        <w:rPr>
          <w:rFonts w:ascii="Times New Roman" w:hAnsi="Times New Roman" w:cs="Times New Roman"/>
          <w:lang w:val="sq-AL"/>
        </w:rPr>
      </w:pPr>
    </w:p>
    <w:p w14:paraId="042D76D9"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Treguesit kryesorë për konsultimin publik:</w:t>
      </w:r>
    </w:p>
    <w:p w14:paraId="5F350A65" w14:textId="77777777" w:rsidR="000B17D6" w:rsidRPr="000D7B69" w:rsidRDefault="000540E8" w:rsidP="001F033D">
      <w:pPr>
        <w:numPr>
          <w:ilvl w:val="0"/>
          <w:numId w:val="10"/>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Indeksi i Frekuencës: Gjatë gjysmës së parë të vitit 2023, indeksi i frekuencës së konsultimeve publike u rrit me 18.8% krahasuar me vitin 2022. Nga 34 aktet e </w:t>
      </w:r>
      <w:r w:rsidRPr="000D7B69">
        <w:rPr>
          <w:rFonts w:ascii="Times New Roman" w:hAnsi="Times New Roman" w:cs="Times New Roman"/>
          <w:lang w:val="sq-AL"/>
        </w:rPr>
        <w:t>miratuara që kërkojnë konsultim publik, të gjitha i janë nënshtruar këtij procesi.</w:t>
      </w:r>
    </w:p>
    <w:p w14:paraId="10DC9AF0" w14:textId="77777777" w:rsidR="000B17D6" w:rsidRPr="000D7B69" w:rsidRDefault="000540E8" w:rsidP="001F033D">
      <w:pPr>
        <w:numPr>
          <w:ilvl w:val="0"/>
          <w:numId w:val="10"/>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Treguesi IPARTICIP: Në gjashtë muajt e parë të vitit 2023, në konsultimet publike ishin 1,469 pjesëmarrës, ku 276 dhanë komente dhe sugjerime. Nga data 1 qershor deri më 12 </w:t>
      </w:r>
      <w:r w:rsidRPr="000D7B69">
        <w:rPr>
          <w:rFonts w:ascii="Times New Roman" w:hAnsi="Times New Roman" w:cs="Times New Roman"/>
          <w:lang w:val="sq-AL"/>
        </w:rPr>
        <w:t>shtator, treguesi IPARTICIP rezultoi 33, me 196 pjesëmarrës për 13 aktet e konsultuara.</w:t>
      </w:r>
    </w:p>
    <w:p w14:paraId="7A309F48" w14:textId="77777777" w:rsidR="000B17D6" w:rsidRPr="000D7B69" w:rsidRDefault="000540E8" w:rsidP="001F033D">
      <w:pPr>
        <w:numPr>
          <w:ilvl w:val="0"/>
          <w:numId w:val="10"/>
        </w:numPr>
        <w:spacing w:line="300" w:lineRule="exact"/>
        <w:jc w:val="both"/>
        <w:rPr>
          <w:rFonts w:ascii="Times New Roman" w:hAnsi="Times New Roman" w:cs="Times New Roman"/>
          <w:lang w:val="sq-AL"/>
        </w:rPr>
      </w:pPr>
      <w:r w:rsidRPr="000D7B69">
        <w:rPr>
          <w:rFonts w:ascii="Times New Roman" w:hAnsi="Times New Roman" w:cs="Times New Roman"/>
          <w:lang w:val="sq-AL"/>
        </w:rPr>
        <w:t>Shkalla e pranimit të kontributeve: Norma e pranimit të kontributeve ka qenë 78%.</w:t>
      </w:r>
    </w:p>
    <w:p w14:paraId="365B92E7" w14:textId="77777777" w:rsidR="000B17D6" w:rsidRPr="000D7B69" w:rsidRDefault="000540E8" w:rsidP="001F033D">
      <w:pPr>
        <w:numPr>
          <w:ilvl w:val="0"/>
          <w:numId w:val="10"/>
        </w:numPr>
        <w:spacing w:line="300" w:lineRule="exact"/>
        <w:jc w:val="both"/>
        <w:rPr>
          <w:rFonts w:ascii="Times New Roman" w:hAnsi="Times New Roman" w:cs="Times New Roman"/>
          <w:lang w:val="sq-AL"/>
        </w:rPr>
      </w:pPr>
      <w:r w:rsidRPr="000D7B69">
        <w:rPr>
          <w:rFonts w:ascii="Times New Roman" w:hAnsi="Times New Roman" w:cs="Times New Roman"/>
          <w:lang w:val="sq-AL"/>
        </w:rPr>
        <w:t>Indeksi i Cilësisë: Indeksi i përgjithshëm i cilësisë për gjysmën e parë të 2023 ishte</w:t>
      </w:r>
      <w:r w:rsidRPr="000D7B69">
        <w:rPr>
          <w:rFonts w:ascii="Times New Roman" w:hAnsi="Times New Roman" w:cs="Times New Roman"/>
          <w:lang w:val="sq-AL"/>
        </w:rPr>
        <w:t xml:space="preserve"> 7.41 nga 8 për 34 akte të miratuara, duke reflektuar përmirësime në kontrollin e cilësisë, monitorimin, prezantimin e rezultateve dhe llogaridhënien. </w:t>
      </w:r>
    </w:p>
    <w:p w14:paraId="721F8A99" w14:textId="77777777" w:rsidR="000B17D6" w:rsidRPr="000D7B69" w:rsidRDefault="000B17D6" w:rsidP="001F033D">
      <w:pPr>
        <w:spacing w:line="300" w:lineRule="exact"/>
        <w:jc w:val="both"/>
        <w:rPr>
          <w:rFonts w:ascii="Times New Roman" w:hAnsi="Times New Roman" w:cs="Times New Roman"/>
          <w:lang w:val="sq-AL"/>
        </w:rPr>
      </w:pPr>
    </w:p>
    <w:p w14:paraId="2B2E2F16" w14:textId="77777777" w:rsidR="00E07371" w:rsidRPr="000D7B69" w:rsidRDefault="00E07371" w:rsidP="001F033D">
      <w:pPr>
        <w:spacing w:line="300" w:lineRule="exact"/>
        <w:jc w:val="both"/>
        <w:rPr>
          <w:rFonts w:ascii="Times New Roman" w:hAnsi="Times New Roman" w:cs="Times New Roman"/>
          <w:lang w:val="sq-AL"/>
        </w:rPr>
      </w:pPr>
    </w:p>
    <w:p w14:paraId="3F14F1E3"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b/>
          <w:bCs/>
          <w:lang w:val="sq-AL"/>
        </w:rPr>
        <w:t>3. Shërbimi Civil dhe Menaxhimi i Burimeve Njerëzore</w:t>
      </w:r>
    </w:p>
    <w:p w14:paraId="2190774B" w14:textId="77777777" w:rsidR="000B17D6" w:rsidRPr="000D7B69" w:rsidRDefault="000B17D6" w:rsidP="001F033D">
      <w:pPr>
        <w:spacing w:line="300" w:lineRule="exact"/>
        <w:jc w:val="both"/>
        <w:rPr>
          <w:rFonts w:ascii="Times New Roman" w:hAnsi="Times New Roman" w:cs="Times New Roman"/>
          <w:lang w:val="sq-AL"/>
        </w:rPr>
      </w:pPr>
    </w:p>
    <w:p w14:paraId="3E3D4C51"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i/>
          <w:iCs/>
          <w:lang w:val="sq-AL"/>
        </w:rPr>
        <w:t>Reforma e pagave</w:t>
      </w:r>
    </w:p>
    <w:p w14:paraId="50A5919F" w14:textId="77777777" w:rsidR="000B17D6" w:rsidRPr="000D7B69" w:rsidRDefault="000B17D6" w:rsidP="001F033D">
      <w:pPr>
        <w:spacing w:line="300" w:lineRule="exact"/>
        <w:jc w:val="both"/>
        <w:rPr>
          <w:rFonts w:ascii="Times New Roman" w:hAnsi="Times New Roman" w:cs="Times New Roman"/>
          <w:lang w:val="sq-AL"/>
        </w:rPr>
      </w:pPr>
    </w:p>
    <w:p w14:paraId="7AD06490"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kuadër të reformës dhe rrit</w:t>
      </w:r>
      <w:r w:rsidRPr="000D7B69">
        <w:rPr>
          <w:rFonts w:ascii="Times New Roman" w:hAnsi="Times New Roman" w:cs="Times New Roman"/>
          <w:lang w:val="sq-AL"/>
        </w:rPr>
        <w:t>jes së pagave për nëpunësit civilë/punonjësit e administratës publike, ka filluar zbatimi i planit afatmesëm 2023 – 2024. Objektivi kryesor i kësaj reforme është paga mesatare mujore 900 euro deri në vitin 2024 për punonjësit e administratës publike.</w:t>
      </w:r>
    </w:p>
    <w:p w14:paraId="27AEE66B" w14:textId="77777777" w:rsidR="000B17D6" w:rsidRPr="000D7B69" w:rsidRDefault="000B17D6" w:rsidP="001F033D">
      <w:pPr>
        <w:spacing w:line="300" w:lineRule="exact"/>
        <w:jc w:val="both"/>
        <w:rPr>
          <w:rFonts w:ascii="Times New Roman" w:hAnsi="Times New Roman" w:cs="Times New Roman"/>
          <w:lang w:val="sq-AL"/>
        </w:rPr>
      </w:pPr>
    </w:p>
    <w:p w14:paraId="7BCA6551"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k</w:t>
      </w:r>
      <w:r w:rsidRPr="000D7B69">
        <w:rPr>
          <w:rFonts w:ascii="Times New Roman" w:hAnsi="Times New Roman" w:cs="Times New Roman"/>
          <w:lang w:val="sq-AL"/>
        </w:rPr>
        <w:t>ëtë drejtim, me iniciativën e qeverisë, u miratuan dy ligje nga parlamenti shqiptar që parashikojnë rregullat kryesore për pagat në administratën publike:</w:t>
      </w:r>
    </w:p>
    <w:p w14:paraId="1E9DDB73" w14:textId="2E380B1B" w:rsidR="000B17D6" w:rsidRPr="000D7B69" w:rsidRDefault="000540E8" w:rsidP="001F033D">
      <w:pPr>
        <w:numPr>
          <w:ilvl w:val="0"/>
          <w:numId w:val="11"/>
        </w:numPr>
        <w:spacing w:line="300" w:lineRule="exact"/>
        <w:jc w:val="both"/>
        <w:rPr>
          <w:rFonts w:ascii="Times New Roman" w:hAnsi="Times New Roman" w:cs="Times New Roman"/>
          <w:lang w:val="sq-AL"/>
        </w:rPr>
      </w:pPr>
      <w:r w:rsidRPr="000D7B69">
        <w:rPr>
          <w:rFonts w:ascii="Times New Roman" w:hAnsi="Times New Roman" w:cs="Times New Roman"/>
          <w:lang w:val="sq-AL"/>
        </w:rPr>
        <w:t>Ligji nr. 35/2023 “Për kompetencat për caktimin e pagave, trajtimeve të tjera financiare dhe përfitim</w:t>
      </w:r>
      <w:r w:rsidRPr="000D7B69">
        <w:rPr>
          <w:rFonts w:ascii="Times New Roman" w:hAnsi="Times New Roman" w:cs="Times New Roman"/>
          <w:lang w:val="sq-AL"/>
        </w:rPr>
        <w:t>eve të të punësuarve në institucionet e administratës publike, si dhe të pagës bazë minimale në shkallë vendi”. Nëpërmjet miratimit të këtij ligji synohet: (i) të krijohet një kuadër rregullator i konsoliduar për kompetencat e caktimit të pagave, të trajti</w:t>
      </w:r>
      <w:r w:rsidRPr="000D7B69">
        <w:rPr>
          <w:rFonts w:ascii="Times New Roman" w:hAnsi="Times New Roman" w:cs="Times New Roman"/>
          <w:lang w:val="sq-AL"/>
        </w:rPr>
        <w:t>meve të tjera financiare dhe të përfitimeve të tjera të të punësuarve në administratën publike; (ii) të punësuarve të administratës publike u njihet e drejta edhe për trajtime të tjera financiare dhe përfitime, përveç pagës dhe shpërblimit për rezultate në</w:t>
      </w:r>
      <w:r w:rsidRPr="000D7B69">
        <w:rPr>
          <w:rFonts w:ascii="Times New Roman" w:hAnsi="Times New Roman" w:cs="Times New Roman"/>
          <w:lang w:val="sq-AL"/>
        </w:rPr>
        <w:t xml:space="preserve"> punë; dhe (iii) t</w:t>
      </w:r>
      <w:r w:rsidR="00E07371" w:rsidRPr="000D7B69">
        <w:rPr>
          <w:rFonts w:ascii="Times New Roman" w:hAnsi="Times New Roman" w:cs="Times New Roman"/>
          <w:lang w:val="sq-AL"/>
        </w:rPr>
        <w:t>’</w:t>
      </w:r>
      <w:r w:rsidRPr="000D7B69">
        <w:rPr>
          <w:rFonts w:ascii="Times New Roman" w:hAnsi="Times New Roman" w:cs="Times New Roman"/>
          <w:lang w:val="sq-AL"/>
        </w:rPr>
        <w:t>i jepet zgjidhje nevojës për të siguruar pagesa konkurruese me tregun privat për disa kategori në fusha prioritare të zhvillimit të vendit;</w:t>
      </w:r>
    </w:p>
    <w:p w14:paraId="28F88A8B" w14:textId="641F9056" w:rsidR="000B17D6" w:rsidRPr="000D7B69" w:rsidRDefault="000540E8" w:rsidP="001F033D">
      <w:pPr>
        <w:numPr>
          <w:ilvl w:val="0"/>
          <w:numId w:val="11"/>
        </w:numPr>
        <w:spacing w:line="300" w:lineRule="exact"/>
        <w:jc w:val="both"/>
        <w:rPr>
          <w:rFonts w:ascii="Times New Roman" w:hAnsi="Times New Roman" w:cs="Times New Roman"/>
          <w:lang w:val="sq-AL"/>
        </w:rPr>
      </w:pPr>
      <w:r w:rsidRPr="000D7B69">
        <w:rPr>
          <w:rFonts w:ascii="Times New Roman" w:hAnsi="Times New Roman" w:cs="Times New Roman"/>
          <w:lang w:val="sq-AL"/>
        </w:rPr>
        <w:t>Ligji nr.</w:t>
      </w:r>
      <w:r w:rsidR="00E07371" w:rsidRPr="000D7B69">
        <w:rPr>
          <w:rFonts w:ascii="Times New Roman" w:hAnsi="Times New Roman" w:cs="Times New Roman"/>
          <w:lang w:val="sq-AL"/>
        </w:rPr>
        <w:t xml:space="preserve"> </w:t>
      </w:r>
      <w:r w:rsidRPr="000D7B69">
        <w:rPr>
          <w:rFonts w:ascii="Times New Roman" w:hAnsi="Times New Roman" w:cs="Times New Roman"/>
          <w:lang w:val="sq-AL"/>
        </w:rPr>
        <w:t>34/2023 “Për disa ndryshime në ligjin nr.</w:t>
      </w:r>
      <w:r w:rsidR="00E07371" w:rsidRPr="000D7B69">
        <w:rPr>
          <w:rFonts w:ascii="Times New Roman" w:hAnsi="Times New Roman" w:cs="Times New Roman"/>
          <w:lang w:val="sq-AL"/>
        </w:rPr>
        <w:t xml:space="preserve"> </w:t>
      </w:r>
      <w:r w:rsidRPr="000D7B69">
        <w:rPr>
          <w:rFonts w:ascii="Times New Roman" w:hAnsi="Times New Roman" w:cs="Times New Roman"/>
          <w:lang w:val="sq-AL"/>
        </w:rPr>
        <w:t>9584, datë 17.7.2006, “Për pagat, shpërblimet</w:t>
      </w:r>
      <w:r w:rsidRPr="000D7B69">
        <w:rPr>
          <w:rFonts w:ascii="Times New Roman" w:hAnsi="Times New Roman" w:cs="Times New Roman"/>
          <w:lang w:val="sq-AL"/>
        </w:rPr>
        <w:t xml:space="preserve"> dhe strukturat e institucioneve të pavarura kushtetuese dhe të institucioneve të tjera të pavarura, të krijuara me ligj”’, të ndryshuar. Ky ligj synon përmirësimin e nivelit të </w:t>
      </w:r>
      <w:r w:rsidRPr="000D7B69">
        <w:rPr>
          <w:rFonts w:ascii="Times New Roman" w:hAnsi="Times New Roman" w:cs="Times New Roman"/>
          <w:lang w:val="sq-AL"/>
        </w:rPr>
        <w:lastRenderedPageBreak/>
        <w:t>pagave të titullarëve dhe të anëtarëve të organeve kolegjiale drejtuese me koh</w:t>
      </w:r>
      <w:r w:rsidRPr="000D7B69">
        <w:rPr>
          <w:rFonts w:ascii="Times New Roman" w:hAnsi="Times New Roman" w:cs="Times New Roman"/>
          <w:lang w:val="sq-AL"/>
        </w:rPr>
        <w:t xml:space="preserve">ë të plotë të institucioneve të pavarura të krijuara me ligj. </w:t>
      </w:r>
    </w:p>
    <w:p w14:paraId="61E7C013" w14:textId="77777777" w:rsidR="000B17D6" w:rsidRPr="000D7B69" w:rsidRDefault="000B17D6" w:rsidP="001F033D">
      <w:pPr>
        <w:spacing w:line="300" w:lineRule="exact"/>
        <w:jc w:val="both"/>
        <w:rPr>
          <w:rFonts w:ascii="Times New Roman" w:hAnsi="Times New Roman" w:cs="Times New Roman"/>
          <w:lang w:val="sq-AL"/>
        </w:rPr>
      </w:pPr>
    </w:p>
    <w:p w14:paraId="12C080FB"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Këto dy ligje u shoqëruan me aktet nënligjore përkatëse për përcaktimin e elementëve të pagës për nëpunësit/punonjësit e institucioneve të administratës shtetërore. Në vitin 2023 pagat e nëpun</w:t>
      </w:r>
      <w:r w:rsidRPr="000D7B69">
        <w:rPr>
          <w:rFonts w:ascii="Times New Roman" w:hAnsi="Times New Roman" w:cs="Times New Roman"/>
          <w:lang w:val="sq-AL"/>
        </w:rPr>
        <w:t>ësve civilë të nivelit ekzekutiv u rritën me 19-41%, sipas pozicionit dhe kategorive, për nëpunësit e nivelit të ulët drejtues u rritën me 28-34%, ndërsa për drejtuesit e mesëm 25-35%.</w:t>
      </w:r>
    </w:p>
    <w:p w14:paraId="7E20DC1F" w14:textId="77777777" w:rsidR="000B17D6" w:rsidRPr="000D7B69" w:rsidRDefault="000B17D6" w:rsidP="001F033D">
      <w:pPr>
        <w:spacing w:line="300" w:lineRule="exact"/>
        <w:jc w:val="both"/>
        <w:rPr>
          <w:rFonts w:ascii="Times New Roman" w:hAnsi="Times New Roman" w:cs="Times New Roman"/>
          <w:lang w:val="sq-AL"/>
        </w:rPr>
      </w:pPr>
    </w:p>
    <w:p w14:paraId="4DA98147"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Regjistri qendror i personelit (RQP) si baza unike e të dhënave shtetë</w:t>
      </w:r>
      <w:r w:rsidRPr="000D7B69">
        <w:rPr>
          <w:rFonts w:ascii="Times New Roman" w:hAnsi="Times New Roman" w:cs="Times New Roman"/>
          <w:lang w:val="sq-AL"/>
        </w:rPr>
        <w:t>rore, ku ruhet dhe përpunohet elektronikisht informacioni për institucionin dhe burimet njerëzore aktive, për institucionet e administratës shtetërore, institucionet e pavarura dhe njësitë e vetëqeverisjes vendore, mbështet një sërë procesesh të Burimeve N</w:t>
      </w:r>
      <w:r w:rsidRPr="000D7B69">
        <w:rPr>
          <w:rFonts w:ascii="Times New Roman" w:hAnsi="Times New Roman" w:cs="Times New Roman"/>
          <w:lang w:val="sq-AL"/>
        </w:rPr>
        <w:t>jerëzore. Për të mundësuar shtrirjen e mëtejshme të automatizimit të listëpagesave janë duke u zhvilluar reforma për të arritur automatizimin e plotë të listës së pagave.</w:t>
      </w:r>
    </w:p>
    <w:p w14:paraId="7AD16FE9" w14:textId="77777777" w:rsidR="000B17D6" w:rsidRPr="000D7B69" w:rsidRDefault="000B17D6" w:rsidP="001F033D">
      <w:pPr>
        <w:spacing w:line="300" w:lineRule="exact"/>
        <w:jc w:val="both"/>
        <w:rPr>
          <w:rFonts w:ascii="Times New Roman" w:hAnsi="Times New Roman" w:cs="Times New Roman"/>
          <w:lang w:val="sq-AL"/>
        </w:rPr>
      </w:pPr>
    </w:p>
    <w:p w14:paraId="4FBF25CB"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drejtim të rritjes së kapaciteteve të nëpunësve publikë po zbatohet gjatë vitit 2</w:t>
      </w:r>
      <w:r w:rsidRPr="000D7B69">
        <w:rPr>
          <w:rFonts w:ascii="Times New Roman" w:hAnsi="Times New Roman" w:cs="Times New Roman"/>
          <w:lang w:val="sq-AL"/>
        </w:rPr>
        <w:t>023 programi “Ngritja e kapaciteteve për nëpunësit civilë të administratës publike”, përfshirë trajnimet/praktikat në administratat e vendeve anëtare të BE dhe skemën e bursave (“qelizat e reja”)”. Kjo skemë do zhvillojë dhe zbatojë mekanizma të qëndrueshë</w:t>
      </w:r>
      <w:r w:rsidRPr="000D7B69">
        <w:rPr>
          <w:rFonts w:ascii="Times New Roman" w:hAnsi="Times New Roman" w:cs="Times New Roman"/>
          <w:lang w:val="sq-AL"/>
        </w:rPr>
        <w:t xml:space="preserve">m që mbështesin zhvillimin në karrierë të nëpunësve civilë që marrin pjesë në këtë skemë, duke iu mundësuar atyre të kontribuojnë në efektivitetin dhe inovacionin e administratës publike; ngritjen dhe promovimin e rrjetit të ndërveprimit dhe bashkëpunimit </w:t>
      </w:r>
      <w:r w:rsidRPr="000D7B69">
        <w:rPr>
          <w:rFonts w:ascii="Times New Roman" w:hAnsi="Times New Roman" w:cs="Times New Roman"/>
          <w:lang w:val="sq-AL"/>
        </w:rPr>
        <w:t>midis nëpunësve/ alumni. Aktualisht 25 nëpunësit e përzgjedhur po marrin pjesë në programin përgatitor të trajnimit.</w:t>
      </w:r>
    </w:p>
    <w:p w14:paraId="7319C92A" w14:textId="77777777" w:rsidR="000B17D6" w:rsidRPr="000D7B69" w:rsidRDefault="000B17D6" w:rsidP="001F033D">
      <w:pPr>
        <w:spacing w:line="300" w:lineRule="exact"/>
        <w:jc w:val="both"/>
        <w:rPr>
          <w:rFonts w:ascii="Times New Roman" w:hAnsi="Times New Roman" w:cs="Times New Roman"/>
          <w:lang w:val="sq-AL"/>
        </w:rPr>
      </w:pPr>
    </w:p>
    <w:p w14:paraId="3F474A17"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Duke ndjekur praktikën pozitive të matjes së perceptimit të nëpunësve civilë mbi faktorët motivues dhe rritjen e mëtejshme të atraktivitet</w:t>
      </w:r>
      <w:r w:rsidRPr="000D7B69">
        <w:rPr>
          <w:rFonts w:ascii="Times New Roman" w:hAnsi="Times New Roman" w:cs="Times New Roman"/>
          <w:lang w:val="sq-AL"/>
        </w:rPr>
        <w:t>it në shërbimin civil, pas sondazhit të kryer nga ReSPA dhe Universiteti i Nottingham në bashkëpunim me DAP, është lançuar një sondazh i dytë për matjen e motivimit, përkushtimit dhe ndërveprimit si dhe matjen e përvojës së nëpunësve civilë mbi praktikat e</w:t>
      </w:r>
      <w:r w:rsidRPr="000D7B69">
        <w:rPr>
          <w:rFonts w:ascii="Times New Roman" w:hAnsi="Times New Roman" w:cs="Times New Roman"/>
          <w:lang w:val="sq-AL"/>
        </w:rPr>
        <w:t xml:space="preserve"> menaxhimit të burimeve njerëzore. Gjetjet do të shërbejnë për të hartuar programe të posaçme mbi energjizimin e administratës publike. </w:t>
      </w:r>
    </w:p>
    <w:p w14:paraId="2CF23BAF" w14:textId="77777777" w:rsidR="000B17D6" w:rsidRPr="000D7B69" w:rsidRDefault="000B17D6" w:rsidP="001F033D">
      <w:pPr>
        <w:spacing w:line="300" w:lineRule="exact"/>
        <w:jc w:val="both"/>
        <w:rPr>
          <w:rFonts w:ascii="Times New Roman" w:hAnsi="Times New Roman" w:cs="Times New Roman"/>
          <w:lang w:val="sq-AL"/>
        </w:rPr>
      </w:pPr>
    </w:p>
    <w:p w14:paraId="63E86E8E"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drejtim të rritjes së kapaciteteve të nëpunësve gjatë periudhës janar – shtator 2023, Shkolla Shqiptare e Administr</w:t>
      </w:r>
      <w:r w:rsidRPr="000D7B69">
        <w:rPr>
          <w:rFonts w:ascii="Times New Roman" w:hAnsi="Times New Roman" w:cs="Times New Roman"/>
          <w:lang w:val="sq-AL"/>
        </w:rPr>
        <w:t>atës Publike (ASPA) ka trajnuar në total 7 796 pjesëmarrës. ASPA gjatë kësaj periudhe ka zhvilluar 431 ditë trajnimi ku 122 ditë janë realizuar në trajnime në bashkëpunim me projekte. Ndër fushat e tjera me rëndësi për trajnimet që ASPA ofron, në kuadër të</w:t>
      </w:r>
      <w:r w:rsidRPr="000D7B69">
        <w:rPr>
          <w:rFonts w:ascii="Times New Roman" w:hAnsi="Times New Roman" w:cs="Times New Roman"/>
          <w:lang w:val="sq-AL"/>
        </w:rPr>
        <w:t xml:space="preserve"> zhvillimit të mëtejshëm të punonjësve të administratës publike, janë ofruar trajnime në fushën e integrimit evropian në të cilat janë trajnuar 2 383 pjesëmarrës dhe mbi zbatimin e ligjit mbi shërbimin civil janë trajnuar 135 pjesëmarrës. Për periudhën nga</w:t>
      </w:r>
      <w:r w:rsidRPr="000D7B69">
        <w:rPr>
          <w:rFonts w:ascii="Times New Roman" w:hAnsi="Times New Roman" w:cs="Times New Roman"/>
          <w:lang w:val="sq-AL"/>
        </w:rPr>
        <w:t xml:space="preserve"> qershori 2022 deri në qershorin 2023, është kryer një vlerësim i ndikimit të trajnimit me përfshirjen e 2 567 pjesëmarrësve.</w:t>
      </w:r>
    </w:p>
    <w:p w14:paraId="66E63073" w14:textId="77777777" w:rsidR="000B17D6" w:rsidRPr="000D7B69" w:rsidRDefault="000B17D6" w:rsidP="001F033D">
      <w:pPr>
        <w:spacing w:line="300" w:lineRule="exact"/>
        <w:jc w:val="both"/>
        <w:rPr>
          <w:rFonts w:ascii="Times New Roman" w:hAnsi="Times New Roman" w:cs="Times New Roman"/>
          <w:lang w:val="sq-AL"/>
        </w:rPr>
      </w:pPr>
    </w:p>
    <w:p w14:paraId="27DD9714" w14:textId="77777777" w:rsidR="000B17D6" w:rsidRPr="000D7B69" w:rsidRDefault="000B17D6" w:rsidP="001F033D">
      <w:pPr>
        <w:spacing w:line="300" w:lineRule="exact"/>
        <w:jc w:val="both"/>
        <w:rPr>
          <w:rFonts w:ascii="Times New Roman" w:hAnsi="Times New Roman" w:cs="Times New Roman"/>
          <w:lang w:val="sq-AL"/>
        </w:rPr>
      </w:pPr>
    </w:p>
    <w:p w14:paraId="7AF991EF"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b/>
          <w:bCs/>
          <w:lang w:val="sq-AL"/>
        </w:rPr>
        <w:t>4. Llogaridhënia</w:t>
      </w:r>
    </w:p>
    <w:p w14:paraId="53607C74" w14:textId="77777777" w:rsidR="000B17D6" w:rsidRPr="000D7B69" w:rsidRDefault="000B17D6" w:rsidP="001F033D">
      <w:pPr>
        <w:spacing w:line="300" w:lineRule="exact"/>
        <w:jc w:val="both"/>
        <w:rPr>
          <w:rFonts w:ascii="Times New Roman" w:hAnsi="Times New Roman" w:cs="Times New Roman"/>
          <w:lang w:val="sq-AL"/>
        </w:rPr>
      </w:pPr>
    </w:p>
    <w:p w14:paraId="37934715"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 xml:space="preserve">Institucionet e administratës shtetërore gjatë ushtrimit të veprimtarisë së tyre udhëhiqen nga parimi i </w:t>
      </w:r>
      <w:r w:rsidRPr="000D7B69">
        <w:rPr>
          <w:rFonts w:ascii="Times New Roman" w:hAnsi="Times New Roman" w:cs="Times New Roman"/>
          <w:lang w:val="sq-AL"/>
        </w:rPr>
        <w:t>llogaridhënies. Dy sfida janë evidentuar, te lidhura me ligjin 90/2012 “Për organizimin dhe funksionimin e administratës shtetërore”: i. Krijimi i institucioneve të varësisë sipas tipologjisë dhe ii. Rritja e efektivitetit të mbikëqyrjes dhe monitorimit të</w:t>
      </w:r>
      <w:r w:rsidRPr="000D7B69">
        <w:rPr>
          <w:rFonts w:ascii="Times New Roman" w:hAnsi="Times New Roman" w:cs="Times New Roman"/>
          <w:lang w:val="sq-AL"/>
        </w:rPr>
        <w:t xml:space="preserve"> aktivitetit të institucioneve të varësisë nga ministria mëmë. Për të arritur këto qëllime është parashikuar amendimi i ligjit nr. 90/2012</w:t>
      </w:r>
      <w:r w:rsidRPr="000D7B69">
        <w:rPr>
          <w:rStyle w:val="FootnoteReference"/>
          <w:rFonts w:ascii="Times New Roman" w:hAnsi="Times New Roman" w:cs="Times New Roman"/>
          <w:lang w:val="sq-AL"/>
        </w:rPr>
        <w:footnoteReference w:id="18"/>
      </w:r>
      <w:r w:rsidRPr="000D7B69">
        <w:rPr>
          <w:rFonts w:ascii="Times New Roman" w:hAnsi="Times New Roman" w:cs="Times New Roman"/>
          <w:lang w:val="sq-AL"/>
        </w:rPr>
        <w:t xml:space="preserve"> deri në dhjetor 2024, si dhe i legjislacionit dytësor deri në qershor 2025.</w:t>
      </w:r>
    </w:p>
    <w:p w14:paraId="281ABB69" w14:textId="77777777" w:rsidR="000B17D6" w:rsidRPr="000D7B69" w:rsidRDefault="000B17D6" w:rsidP="001F033D">
      <w:pPr>
        <w:spacing w:line="300" w:lineRule="exact"/>
        <w:jc w:val="both"/>
        <w:rPr>
          <w:rFonts w:ascii="Times New Roman" w:hAnsi="Times New Roman" w:cs="Times New Roman"/>
          <w:lang w:val="sq-AL"/>
        </w:rPr>
      </w:pPr>
    </w:p>
    <w:p w14:paraId="24946943"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Ministri i Shtetit për Marrëdhëniet me </w:t>
      </w:r>
      <w:r w:rsidRPr="000D7B69">
        <w:rPr>
          <w:rFonts w:ascii="Times New Roman" w:hAnsi="Times New Roman" w:cs="Times New Roman"/>
          <w:lang w:val="sq-AL"/>
        </w:rPr>
        <w:t>Parlamentin luan një rol aktiv në monitorimin e zbatimit të rekomandimeve nga institucionet e pavarura.</w:t>
      </w:r>
      <w:r w:rsidRPr="000D7B69">
        <w:rPr>
          <w:rStyle w:val="FootnoteReference"/>
          <w:rFonts w:ascii="Times New Roman" w:hAnsi="Times New Roman" w:cs="Times New Roman"/>
          <w:lang w:val="sq-AL"/>
        </w:rPr>
        <w:footnoteReference w:id="19"/>
      </w:r>
      <w:r w:rsidRPr="000D7B69">
        <w:rPr>
          <w:rFonts w:ascii="Times New Roman" w:hAnsi="Times New Roman" w:cs="Times New Roman"/>
          <w:lang w:val="sq-AL"/>
        </w:rPr>
        <w:t xml:space="preserve"> Qëllimi i këtij mekanizmi është të inkurajojë transparencën dhe llogaridhënien gjatë gjithë procesit ekzekutiv, i cili është kusht themelor për qeveris</w:t>
      </w:r>
      <w:r w:rsidRPr="000D7B69">
        <w:rPr>
          <w:rFonts w:ascii="Times New Roman" w:hAnsi="Times New Roman" w:cs="Times New Roman"/>
          <w:lang w:val="sq-AL"/>
        </w:rPr>
        <w:t>je demokratike dhe të hapur. Sigurimi i aksesit në informacion arrihet nëpërmjet Platformës Ndërinstitucionale, e cila përmban raporte të përgatitura si pjesë e këtij procesi dhe qytetarët mund të bëhen lehtësisht pjesëmarrës në Platformë.</w:t>
      </w:r>
    </w:p>
    <w:p w14:paraId="6C96F911" w14:textId="77777777" w:rsidR="000B17D6" w:rsidRPr="000D7B69" w:rsidRDefault="000B17D6" w:rsidP="001F033D">
      <w:pPr>
        <w:spacing w:line="300" w:lineRule="exact"/>
        <w:jc w:val="both"/>
        <w:rPr>
          <w:rFonts w:ascii="Times New Roman" w:hAnsi="Times New Roman" w:cs="Times New Roman"/>
          <w:lang w:val="sq-AL"/>
        </w:rPr>
      </w:pPr>
    </w:p>
    <w:p w14:paraId="76DDF72F"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E drejta për in</w:t>
      </w:r>
      <w:r w:rsidRPr="000D7B69">
        <w:rPr>
          <w:rFonts w:ascii="Times New Roman" w:hAnsi="Times New Roman" w:cs="Times New Roman"/>
          <w:lang w:val="sq-AL"/>
        </w:rPr>
        <w:t>formim përbën një të drejtë themelore dhe një parakusht për qeverisje të hapur, e cila garanton transparencë dhe llogaridhënie. Për të adresuar problematikat e ndryshme të hasura gjatë zbatimit të ligjit nr. 119/2014 “Për të drejtën e informimit”, por edhe</w:t>
      </w:r>
      <w:r w:rsidRPr="000D7B69">
        <w:rPr>
          <w:rFonts w:ascii="Times New Roman" w:hAnsi="Times New Roman" w:cs="Times New Roman"/>
          <w:lang w:val="sq-AL"/>
        </w:rPr>
        <w:t xml:space="preserve"> sugjerimet/propozimet e vazhdueshme të grupeve të interesit, doli si domosdoshmëri nevoja e përmirësimit të rregullave në këtë fushë. Për këtë qëllim, Zyra e Komisionerit për të Drejtën e Informimit dhe Mbrojtjen e të Dhënave Personale (KDIMDP) inicioi nd</w:t>
      </w:r>
      <w:r w:rsidRPr="000D7B69">
        <w:rPr>
          <w:rFonts w:ascii="Times New Roman" w:hAnsi="Times New Roman" w:cs="Times New Roman"/>
          <w:lang w:val="sq-AL"/>
        </w:rPr>
        <w:t xml:space="preserve">ryshime në ligjin nr. 119, datë 14.09.2014 “Për të drejtën e informimit”, të miratuara në datë 21.09.2023. </w:t>
      </w:r>
    </w:p>
    <w:p w14:paraId="3C60C993" w14:textId="77777777" w:rsidR="000B17D6" w:rsidRPr="000D7B69" w:rsidRDefault="000B17D6" w:rsidP="001F033D">
      <w:pPr>
        <w:spacing w:line="300" w:lineRule="exact"/>
        <w:jc w:val="both"/>
        <w:rPr>
          <w:rFonts w:ascii="Times New Roman" w:hAnsi="Times New Roman" w:cs="Times New Roman"/>
          <w:lang w:val="sq-AL"/>
        </w:rPr>
      </w:pPr>
    </w:p>
    <w:p w14:paraId="6821DDD9" w14:textId="77777777" w:rsidR="000B17D6" w:rsidRPr="000D7B69" w:rsidRDefault="000B17D6" w:rsidP="001F033D">
      <w:pPr>
        <w:spacing w:line="300" w:lineRule="exact"/>
        <w:jc w:val="both"/>
        <w:rPr>
          <w:rFonts w:ascii="Times New Roman" w:hAnsi="Times New Roman" w:cs="Times New Roman"/>
          <w:lang w:val="sq-AL"/>
        </w:rPr>
      </w:pPr>
    </w:p>
    <w:p w14:paraId="7648B8AD"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b/>
          <w:bCs/>
          <w:lang w:val="sq-AL"/>
        </w:rPr>
        <w:t>5. Ofrimi i Shërbimeve</w:t>
      </w:r>
    </w:p>
    <w:p w14:paraId="5EE1C5CC" w14:textId="77777777" w:rsidR="000B17D6" w:rsidRPr="000D7B69" w:rsidRDefault="000B17D6" w:rsidP="001F033D">
      <w:pPr>
        <w:spacing w:line="300" w:lineRule="exact"/>
        <w:jc w:val="both"/>
        <w:rPr>
          <w:rFonts w:ascii="Times New Roman" w:hAnsi="Times New Roman" w:cs="Times New Roman"/>
          <w:lang w:val="sq-AL"/>
        </w:rPr>
      </w:pPr>
    </w:p>
    <w:p w14:paraId="166E142E"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Shërbimet publike kanë shënuar një progres të rëndësishëm gjatë këtij viti me kalimin e të gjitha shërbimeve online duke b</w:t>
      </w:r>
      <w:r w:rsidRPr="000D7B69">
        <w:rPr>
          <w:rFonts w:ascii="Times New Roman" w:hAnsi="Times New Roman" w:cs="Times New Roman"/>
          <w:lang w:val="sq-AL"/>
        </w:rPr>
        <w:t xml:space="preserve">ërë që sot të ofrohen 1 227 shërbime online ose rreth 95% e të gjitha shërbimeve publike krahasimisht me vitin 2013 kur ofroheshin vetëm 14 shërbime elektronike. </w:t>
      </w:r>
    </w:p>
    <w:p w14:paraId="1808DFDC" w14:textId="77777777" w:rsidR="000B17D6" w:rsidRPr="000D7B69" w:rsidRDefault="000B17D6" w:rsidP="001F033D">
      <w:pPr>
        <w:spacing w:line="300" w:lineRule="exact"/>
        <w:jc w:val="both"/>
        <w:rPr>
          <w:rFonts w:ascii="Times New Roman" w:hAnsi="Times New Roman" w:cs="Times New Roman"/>
          <w:lang w:val="sq-AL"/>
        </w:rPr>
      </w:pPr>
    </w:p>
    <w:p w14:paraId="2780C8C6"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Ligji nr. 43/2023 për qeverisjen elektronike është miratuar në shkurt të vitit 2023 ku përca</w:t>
      </w:r>
      <w:r w:rsidRPr="000D7B69">
        <w:rPr>
          <w:rFonts w:ascii="Times New Roman" w:hAnsi="Times New Roman" w:cs="Times New Roman"/>
          <w:lang w:val="sq-AL"/>
        </w:rPr>
        <w:t>ktohen të drejtat, detyrimet dhe përgjegjësitë e autoriteteve publike dhe subjekteve private, në lidhje me krijimin, zhvillimin dhe menaxhimin e sistemeve të infrastrukturës së informacionit, standardet e sigurisë elektronike dhe teknologjia e informacioni</w:t>
      </w:r>
      <w:r w:rsidRPr="000D7B69">
        <w:rPr>
          <w:rFonts w:ascii="Times New Roman" w:hAnsi="Times New Roman" w:cs="Times New Roman"/>
          <w:lang w:val="sq-AL"/>
        </w:rPr>
        <w:t>t.</w:t>
      </w:r>
    </w:p>
    <w:p w14:paraId="12A32335" w14:textId="77777777" w:rsidR="000B17D6" w:rsidRPr="000D7B69" w:rsidRDefault="000B17D6" w:rsidP="001F033D">
      <w:pPr>
        <w:spacing w:line="300" w:lineRule="exact"/>
        <w:jc w:val="both"/>
        <w:rPr>
          <w:rFonts w:ascii="Times New Roman" w:hAnsi="Times New Roman" w:cs="Times New Roman"/>
          <w:lang w:val="sq-AL"/>
        </w:rPr>
      </w:pPr>
    </w:p>
    <w:p w14:paraId="178A627A" w14:textId="52D74325"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Vëmendje i është kushtuar ri-inxhinierimit të proceseve dhe thjeshtimit të procedurave administrative. Për më tepër është planifikuar riorganizimi i portalit e-Albania për ta bërë atë akoma më të aksesueshëm sidomos për grupet e synuara vulnerabël. Për</w:t>
      </w:r>
      <w:r w:rsidRPr="000D7B69">
        <w:rPr>
          <w:rFonts w:ascii="Times New Roman" w:hAnsi="Times New Roman" w:cs="Times New Roman"/>
          <w:lang w:val="sq-AL"/>
        </w:rPr>
        <w:t xml:space="preserve"> më tepër Strategjia e Agjendës Digjitale e aprovuar në 2022 përfshin si prioritet kryesor zhvillimin e aftësive digjitale të qytetarëve.</w:t>
      </w:r>
    </w:p>
    <w:p w14:paraId="32F09AF8" w14:textId="77777777" w:rsidR="000B17D6" w:rsidRPr="000D7B69" w:rsidRDefault="000B17D6" w:rsidP="001F033D">
      <w:pPr>
        <w:spacing w:line="300" w:lineRule="exact"/>
        <w:jc w:val="both"/>
        <w:rPr>
          <w:rFonts w:ascii="Times New Roman" w:hAnsi="Times New Roman" w:cs="Times New Roman"/>
          <w:lang w:val="sq-AL"/>
        </w:rPr>
      </w:pPr>
    </w:p>
    <w:p w14:paraId="5375DBDB" w14:textId="77777777" w:rsidR="000B17D6" w:rsidRPr="000D7B69" w:rsidRDefault="000B17D6" w:rsidP="001F033D">
      <w:pPr>
        <w:spacing w:line="300" w:lineRule="exact"/>
        <w:jc w:val="both"/>
        <w:rPr>
          <w:rFonts w:ascii="Times New Roman" w:hAnsi="Times New Roman" w:cs="Times New Roman"/>
          <w:lang w:val="sq-AL"/>
        </w:rPr>
      </w:pPr>
    </w:p>
    <w:p w14:paraId="6B805080"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b/>
          <w:bCs/>
          <w:lang w:val="sq-AL"/>
        </w:rPr>
        <w:t>6. Menaxhimi i Financave Publike</w:t>
      </w:r>
    </w:p>
    <w:p w14:paraId="349D2694" w14:textId="77777777" w:rsidR="000B17D6" w:rsidRPr="000D7B69" w:rsidRDefault="000B17D6" w:rsidP="001F033D">
      <w:pPr>
        <w:spacing w:line="300" w:lineRule="exact"/>
        <w:jc w:val="both"/>
        <w:rPr>
          <w:rFonts w:ascii="Times New Roman" w:hAnsi="Times New Roman" w:cs="Times New Roman"/>
          <w:lang w:val="sq-AL"/>
        </w:rPr>
      </w:pPr>
    </w:p>
    <w:p w14:paraId="0BDDBAC9"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Strategjia Sektoriale e Menaxhimit të Financave Publike (SMFP) 2019 – 2022, si dhe</w:t>
      </w:r>
      <w:r w:rsidRPr="000D7B69">
        <w:rPr>
          <w:rFonts w:ascii="Times New Roman" w:hAnsi="Times New Roman" w:cs="Times New Roman"/>
          <w:lang w:val="sq-AL"/>
        </w:rPr>
        <w:t xml:space="preserve"> plani i veprimit 2020-2022 kanë përfunduar në dhjetor 2022. Strategjia e re do të marrë në konsideratë zhvillimet dhe progresin e arritur, por do të trajtojë gjithashtu sfidat e identifikuara gjatë zbatimit dhe monitorimit të strategjisë, sfidat që kanë n</w:t>
      </w:r>
      <w:r w:rsidRPr="000D7B69">
        <w:rPr>
          <w:rFonts w:ascii="Times New Roman" w:hAnsi="Times New Roman" w:cs="Times New Roman"/>
          <w:lang w:val="sq-AL"/>
        </w:rPr>
        <w:t>dikuar në zbatimin e masave të planit të veprimit të MFP dhe gjetjet dhe rekomandimet e raporteve të vlerësimit kombëtare dhe ndërkombëtare.</w:t>
      </w:r>
    </w:p>
    <w:p w14:paraId="54535B47" w14:textId="77777777" w:rsidR="000B17D6" w:rsidRPr="000D7B69" w:rsidRDefault="000B17D6" w:rsidP="001F033D">
      <w:pPr>
        <w:spacing w:line="300" w:lineRule="exact"/>
        <w:jc w:val="both"/>
        <w:rPr>
          <w:rFonts w:ascii="Times New Roman" w:hAnsi="Times New Roman" w:cs="Times New Roman"/>
          <w:lang w:val="sq-AL"/>
        </w:rPr>
      </w:pPr>
    </w:p>
    <w:p w14:paraId="1CE19DB8"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Me mbështetjen e ekspertizës kanë filluar të mbahen takimet e dedikuara me njësitë përgjegjëse për secilin kompone</w:t>
      </w:r>
      <w:r w:rsidRPr="000D7B69">
        <w:rPr>
          <w:rFonts w:ascii="Times New Roman" w:hAnsi="Times New Roman" w:cs="Times New Roman"/>
          <w:lang w:val="sq-AL"/>
        </w:rPr>
        <w:t>nt të MFP-së me qëllim përcaktimin e vizionit për vitin 2030 dhe masat që do të jenë pjesë e Planit të Veprimit 2023 – 2026. Draft strategjia do të dërgohet për konsultim sipas kërkesave dhe rregullave ligjore, ku në përfundim të këtij procesi paketa e plo</w:t>
      </w:r>
      <w:r w:rsidRPr="000D7B69">
        <w:rPr>
          <w:rFonts w:ascii="Times New Roman" w:hAnsi="Times New Roman" w:cs="Times New Roman"/>
          <w:lang w:val="sq-AL"/>
        </w:rPr>
        <w:t>të do t'i dërgohet Këshillit të Ministrave për miratim gjatë tremujorit të parë të vitit 2024.</w:t>
      </w:r>
    </w:p>
    <w:p w14:paraId="166C570A" w14:textId="77777777" w:rsidR="000B17D6" w:rsidRPr="000D7B69" w:rsidRDefault="000B17D6" w:rsidP="001F033D">
      <w:pPr>
        <w:spacing w:line="300" w:lineRule="exact"/>
        <w:jc w:val="both"/>
        <w:rPr>
          <w:rFonts w:ascii="Times New Roman" w:hAnsi="Times New Roman" w:cs="Times New Roman"/>
          <w:lang w:val="sq-AL"/>
        </w:rPr>
      </w:pPr>
    </w:p>
    <w:p w14:paraId="5553E124" w14:textId="77777777" w:rsidR="000B17D6" w:rsidRPr="000D7B69" w:rsidRDefault="000B17D6" w:rsidP="001F033D">
      <w:pPr>
        <w:spacing w:line="300" w:lineRule="exact"/>
        <w:jc w:val="both"/>
        <w:rPr>
          <w:rFonts w:ascii="Times New Roman" w:hAnsi="Times New Roman" w:cs="Times New Roman"/>
          <w:lang w:val="sq-AL"/>
        </w:rPr>
      </w:pPr>
    </w:p>
    <w:p w14:paraId="0DF0F900" w14:textId="77777777" w:rsidR="000B17D6" w:rsidRPr="000D7B69" w:rsidRDefault="000540E8" w:rsidP="00B75254">
      <w:pPr>
        <w:pStyle w:val="Heading4"/>
        <w:suppressAutoHyphens w:val="0"/>
        <w:spacing w:line="259" w:lineRule="auto"/>
        <w:rPr>
          <w:sz w:val="22"/>
          <w:szCs w:val="22"/>
          <w:lang w:val="sq-AL" w:eastAsia="en-US" w:bidi="ar-SA"/>
          <w14:ligatures w14:val="standardContextual"/>
        </w:rPr>
      </w:pPr>
      <w:bookmarkStart w:id="25" w:name="_Toc151031947"/>
      <w:r w:rsidRPr="000D7B69">
        <w:rPr>
          <w:sz w:val="22"/>
          <w:szCs w:val="22"/>
          <w:lang w:val="sq-AL" w:eastAsia="en-US" w:bidi="ar-SA"/>
          <w14:ligatures w14:val="standardContextual"/>
        </w:rPr>
        <w:t>Përmbledhje e mangësive për t’u adresuar</w:t>
      </w:r>
      <w:bookmarkEnd w:id="25"/>
    </w:p>
    <w:p w14:paraId="708D1D16" w14:textId="77777777" w:rsidR="000B17D6" w:rsidRPr="000D7B69" w:rsidRDefault="000B17D6" w:rsidP="001F033D">
      <w:pPr>
        <w:spacing w:line="300" w:lineRule="exact"/>
        <w:jc w:val="both"/>
        <w:rPr>
          <w:rFonts w:ascii="Times New Roman" w:hAnsi="Times New Roman" w:cs="Times New Roman"/>
          <w:lang w:val="sq-AL"/>
        </w:rPr>
      </w:pPr>
    </w:p>
    <w:p w14:paraId="70A1B5A6"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b/>
          <w:bCs/>
          <w:lang w:val="sq-AL"/>
        </w:rPr>
        <w:t>1. Korniza Strategjike e Reformës së Administratës Publike dhe 2. Zhvillimi dhe Koordinimi i Politikave</w:t>
      </w:r>
    </w:p>
    <w:p w14:paraId="06C28770" w14:textId="77777777" w:rsidR="000B17D6" w:rsidRPr="000D7B69" w:rsidRDefault="000B17D6" w:rsidP="001F033D">
      <w:pPr>
        <w:spacing w:line="300" w:lineRule="exact"/>
        <w:jc w:val="both"/>
        <w:rPr>
          <w:rFonts w:ascii="Times New Roman" w:hAnsi="Times New Roman" w:cs="Times New Roman"/>
          <w:lang w:val="sq-AL"/>
        </w:rPr>
      </w:pPr>
    </w:p>
    <w:p w14:paraId="6FD276FA"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Përmbledhje </w:t>
      </w:r>
      <w:r w:rsidRPr="000D7B69">
        <w:rPr>
          <w:rFonts w:ascii="Times New Roman" w:hAnsi="Times New Roman" w:cs="Times New Roman"/>
          <w:lang w:val="sq-AL"/>
        </w:rPr>
        <w:t>e masave prioritare për dy parimet e para:</w:t>
      </w:r>
    </w:p>
    <w:p w14:paraId="782B43DC" w14:textId="77777777" w:rsidR="000B17D6" w:rsidRPr="000D7B69" w:rsidRDefault="000540E8" w:rsidP="001F033D">
      <w:pPr>
        <w:numPr>
          <w:ilvl w:val="0"/>
          <w:numId w:val="12"/>
        </w:numPr>
        <w:spacing w:line="300" w:lineRule="exact"/>
        <w:jc w:val="both"/>
        <w:rPr>
          <w:rFonts w:ascii="Times New Roman" w:hAnsi="Times New Roman" w:cs="Times New Roman"/>
          <w:lang w:val="sq-AL"/>
        </w:rPr>
      </w:pPr>
      <w:r w:rsidRPr="000D7B69">
        <w:rPr>
          <w:rFonts w:ascii="Times New Roman" w:hAnsi="Times New Roman" w:cs="Times New Roman"/>
          <w:lang w:val="sq-AL"/>
        </w:rPr>
        <w:t>Plotësimi i Kornizës Strategjike për Reformën e Administratës Publike.</w:t>
      </w:r>
    </w:p>
    <w:p w14:paraId="2ED7569E" w14:textId="77777777" w:rsidR="000B17D6" w:rsidRPr="000D7B69" w:rsidRDefault="000540E8" w:rsidP="001F033D">
      <w:pPr>
        <w:numPr>
          <w:ilvl w:val="0"/>
          <w:numId w:val="12"/>
        </w:numPr>
        <w:spacing w:line="300" w:lineRule="exact"/>
        <w:jc w:val="both"/>
        <w:rPr>
          <w:rFonts w:ascii="Times New Roman" w:hAnsi="Times New Roman" w:cs="Times New Roman"/>
          <w:lang w:val="sq-AL"/>
        </w:rPr>
      </w:pPr>
      <w:r w:rsidRPr="000D7B69">
        <w:rPr>
          <w:rFonts w:ascii="Times New Roman" w:hAnsi="Times New Roman" w:cs="Times New Roman"/>
          <w:lang w:val="sq-AL"/>
        </w:rPr>
        <w:t>Harmonizimi i Kornizës Strategjike me Objektivat e Zhvillimit të Qëndrueshëm (OZHQ) deri në vitin 2030.</w:t>
      </w:r>
    </w:p>
    <w:p w14:paraId="1622C371" w14:textId="77777777" w:rsidR="000B17D6" w:rsidRPr="000D7B69" w:rsidRDefault="000540E8" w:rsidP="001F033D">
      <w:pPr>
        <w:numPr>
          <w:ilvl w:val="0"/>
          <w:numId w:val="12"/>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Monitorimi dhe raportimi i politikave </w:t>
      </w:r>
      <w:r w:rsidRPr="000D7B69">
        <w:rPr>
          <w:rFonts w:ascii="Times New Roman" w:hAnsi="Times New Roman" w:cs="Times New Roman"/>
          <w:lang w:val="sq-AL"/>
        </w:rPr>
        <w:t>i përmirësuar përmes sistemit të ri IPSIS.</w:t>
      </w:r>
    </w:p>
    <w:p w14:paraId="4EB089EF" w14:textId="77777777" w:rsidR="000B17D6" w:rsidRPr="000D7B69" w:rsidRDefault="000540E8" w:rsidP="001F033D">
      <w:pPr>
        <w:numPr>
          <w:ilvl w:val="0"/>
          <w:numId w:val="12"/>
        </w:numPr>
        <w:spacing w:line="300" w:lineRule="exact"/>
        <w:jc w:val="both"/>
        <w:rPr>
          <w:rFonts w:ascii="Times New Roman" w:hAnsi="Times New Roman" w:cs="Times New Roman"/>
          <w:lang w:val="sq-AL"/>
        </w:rPr>
      </w:pPr>
      <w:r w:rsidRPr="000D7B69">
        <w:rPr>
          <w:rFonts w:ascii="Times New Roman" w:hAnsi="Times New Roman" w:cs="Times New Roman"/>
          <w:lang w:val="sq-AL"/>
        </w:rPr>
        <w:t>Harmonizimi i proceseve të vlerësimit të ndikimit rregullator me programimin legjislativ dhe me konsultimin publik dhe promovimi i politikëbërjes efektive dhe efikase.</w:t>
      </w:r>
    </w:p>
    <w:p w14:paraId="65A88564" w14:textId="77777777" w:rsidR="000B17D6" w:rsidRPr="000D7B69" w:rsidRDefault="000540E8" w:rsidP="001F033D">
      <w:pPr>
        <w:numPr>
          <w:ilvl w:val="0"/>
          <w:numId w:val="12"/>
        </w:numPr>
        <w:spacing w:line="300" w:lineRule="exact"/>
        <w:jc w:val="both"/>
        <w:rPr>
          <w:rFonts w:ascii="Times New Roman" w:hAnsi="Times New Roman" w:cs="Times New Roman"/>
          <w:lang w:val="sq-AL"/>
        </w:rPr>
      </w:pPr>
      <w:r w:rsidRPr="000D7B69">
        <w:rPr>
          <w:rFonts w:ascii="Times New Roman" w:hAnsi="Times New Roman" w:cs="Times New Roman"/>
          <w:lang w:val="sq-AL"/>
        </w:rPr>
        <w:t>Forcimi i kapaciteteve dhe konsolidimi i prak</w:t>
      </w:r>
      <w:r w:rsidRPr="000D7B69">
        <w:rPr>
          <w:rFonts w:ascii="Times New Roman" w:hAnsi="Times New Roman" w:cs="Times New Roman"/>
          <w:lang w:val="sq-AL"/>
        </w:rPr>
        <w:t>tikave të vlerësimit rregullator dhe konsultimit publik dhe, nëse plotësohen kushtet e nevojshme, shtrirja e këtyre proceseve në aktet nënligjore me rëndësi të veçantë deri në vitin 2030.</w:t>
      </w:r>
    </w:p>
    <w:p w14:paraId="0D1238EE" w14:textId="77777777" w:rsidR="000B17D6" w:rsidRPr="000D7B69" w:rsidRDefault="000540E8" w:rsidP="001F033D">
      <w:pPr>
        <w:numPr>
          <w:ilvl w:val="0"/>
          <w:numId w:val="12"/>
        </w:numPr>
        <w:spacing w:line="300" w:lineRule="exact"/>
        <w:jc w:val="both"/>
        <w:rPr>
          <w:rFonts w:ascii="Times New Roman" w:hAnsi="Times New Roman" w:cs="Times New Roman"/>
          <w:lang w:val="sq-AL"/>
        </w:rPr>
      </w:pPr>
      <w:r w:rsidRPr="000D7B69">
        <w:rPr>
          <w:rFonts w:ascii="Times New Roman" w:hAnsi="Times New Roman" w:cs="Times New Roman"/>
          <w:lang w:val="sq-AL"/>
        </w:rPr>
        <w:t>Zbatimi i vlerësimit të ndikimit rregullator ex-post në legjislacion</w:t>
      </w:r>
      <w:r w:rsidRPr="000D7B69">
        <w:rPr>
          <w:rFonts w:ascii="Times New Roman" w:hAnsi="Times New Roman" w:cs="Times New Roman"/>
          <w:lang w:val="sq-AL"/>
        </w:rPr>
        <w:t>in ekzistues në vitin 2030.</w:t>
      </w:r>
    </w:p>
    <w:p w14:paraId="0F1EAFA5" w14:textId="77777777" w:rsidR="000B17D6" w:rsidRPr="000D7B69" w:rsidRDefault="000B17D6" w:rsidP="001F033D">
      <w:pPr>
        <w:spacing w:line="300" w:lineRule="exact"/>
        <w:jc w:val="both"/>
        <w:rPr>
          <w:rFonts w:ascii="Times New Roman" w:hAnsi="Times New Roman" w:cs="Times New Roman"/>
          <w:lang w:val="sq-AL"/>
        </w:rPr>
      </w:pPr>
    </w:p>
    <w:p w14:paraId="274514B9" w14:textId="77777777" w:rsidR="000B17D6" w:rsidRPr="000D7B69" w:rsidRDefault="000B17D6" w:rsidP="001F033D">
      <w:pPr>
        <w:spacing w:line="300" w:lineRule="exact"/>
        <w:jc w:val="both"/>
        <w:rPr>
          <w:rFonts w:ascii="Times New Roman" w:hAnsi="Times New Roman" w:cs="Times New Roman"/>
          <w:lang w:val="sq-AL"/>
        </w:rPr>
      </w:pPr>
    </w:p>
    <w:p w14:paraId="2038D77F"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b/>
          <w:bCs/>
          <w:lang w:val="sq-AL"/>
        </w:rPr>
        <w:t>3. Shërbimi Civil dhe Menaxhimi i Burimeve Njerëzore</w:t>
      </w:r>
    </w:p>
    <w:p w14:paraId="3FAFF841" w14:textId="77777777" w:rsidR="000B17D6" w:rsidRPr="000D7B69" w:rsidRDefault="000B17D6" w:rsidP="001F033D">
      <w:pPr>
        <w:spacing w:line="300" w:lineRule="exact"/>
        <w:jc w:val="both"/>
        <w:rPr>
          <w:rFonts w:ascii="Times New Roman" w:hAnsi="Times New Roman" w:cs="Times New Roman"/>
          <w:lang w:val="sq-AL"/>
        </w:rPr>
      </w:pPr>
    </w:p>
    <w:p w14:paraId="5CD3BCA3"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Përmbledhje e masave prioritare: </w:t>
      </w:r>
    </w:p>
    <w:p w14:paraId="41F8B00D" w14:textId="77777777" w:rsidR="000B17D6" w:rsidRPr="000D7B69" w:rsidRDefault="000540E8" w:rsidP="001F033D">
      <w:pPr>
        <w:numPr>
          <w:ilvl w:val="0"/>
          <w:numId w:val="13"/>
        </w:numPr>
        <w:spacing w:line="300" w:lineRule="exact"/>
        <w:jc w:val="both"/>
        <w:rPr>
          <w:rFonts w:ascii="Times New Roman" w:hAnsi="Times New Roman" w:cs="Times New Roman"/>
          <w:lang w:val="sq-AL"/>
        </w:rPr>
      </w:pPr>
      <w:r w:rsidRPr="000D7B69">
        <w:rPr>
          <w:rFonts w:ascii="Times New Roman" w:hAnsi="Times New Roman" w:cs="Times New Roman"/>
          <w:lang w:val="sq-AL"/>
        </w:rPr>
        <w:t>Politika e pagave e miratuar duke ndryshuar strukturën e pagave në ligjin nr. 152/2013, “Për nëpunësin civil” – brenda vitit 2024.</w:t>
      </w:r>
    </w:p>
    <w:p w14:paraId="7C86BFB5" w14:textId="77777777" w:rsidR="000B17D6" w:rsidRPr="000D7B69" w:rsidRDefault="000540E8" w:rsidP="001F033D">
      <w:pPr>
        <w:numPr>
          <w:ilvl w:val="0"/>
          <w:numId w:val="13"/>
        </w:numPr>
        <w:spacing w:line="300" w:lineRule="exact"/>
        <w:jc w:val="both"/>
        <w:rPr>
          <w:rFonts w:ascii="Times New Roman" w:hAnsi="Times New Roman" w:cs="Times New Roman"/>
          <w:lang w:val="sq-AL"/>
        </w:rPr>
      </w:pPr>
      <w:r w:rsidRPr="000D7B69">
        <w:rPr>
          <w:rFonts w:ascii="Times New Roman" w:hAnsi="Times New Roman" w:cs="Times New Roman"/>
          <w:lang w:val="sq-AL"/>
        </w:rPr>
        <w:t>Procedu</w:t>
      </w:r>
      <w:r w:rsidRPr="000D7B69">
        <w:rPr>
          <w:rFonts w:ascii="Times New Roman" w:hAnsi="Times New Roman" w:cs="Times New Roman"/>
          <w:lang w:val="sq-AL"/>
        </w:rPr>
        <w:t>rat e rekrutimit për trupën e nivelit të lartë drejtues mirëpërcaktohen me ndryshimin e ligjit nr. 152/2013, “Për nëpunësin civil”, duke respektuar parimin e rekrutimit bazuar në merita. Afati viti 2024.</w:t>
      </w:r>
    </w:p>
    <w:p w14:paraId="58756C8D" w14:textId="77777777" w:rsidR="000B17D6" w:rsidRPr="000D7B69" w:rsidRDefault="000540E8" w:rsidP="001F033D">
      <w:pPr>
        <w:numPr>
          <w:ilvl w:val="0"/>
          <w:numId w:val="13"/>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Administrata publike mbetet atraktive në tregun e pu</w:t>
      </w:r>
      <w:r w:rsidRPr="000D7B69">
        <w:rPr>
          <w:rFonts w:ascii="Times New Roman" w:hAnsi="Times New Roman" w:cs="Times New Roman"/>
          <w:lang w:val="sq-AL"/>
        </w:rPr>
        <w:t>nës. Rritje e numrit të aplikimeve për pozicionet vakante. Paga mesatare arrin 900 euro në 2024 nga 530 euro aktualisht.</w:t>
      </w:r>
    </w:p>
    <w:p w14:paraId="2BD24959" w14:textId="77777777" w:rsidR="000B17D6" w:rsidRPr="000D7B69" w:rsidRDefault="000540E8" w:rsidP="001F033D">
      <w:pPr>
        <w:numPr>
          <w:ilvl w:val="0"/>
          <w:numId w:val="13"/>
        </w:numPr>
        <w:spacing w:line="300" w:lineRule="exact"/>
        <w:jc w:val="both"/>
        <w:rPr>
          <w:rFonts w:ascii="Times New Roman" w:hAnsi="Times New Roman" w:cs="Times New Roman"/>
          <w:lang w:val="sq-AL"/>
        </w:rPr>
      </w:pPr>
      <w:r w:rsidRPr="000D7B69">
        <w:rPr>
          <w:rFonts w:ascii="Times New Roman" w:hAnsi="Times New Roman" w:cs="Times New Roman"/>
          <w:lang w:val="sq-AL"/>
        </w:rPr>
        <w:t>Programe të posaçme të krijuara për të tërhequr nëpunës civilë të kualifikuar dhe potencialë, të hartuar dhe zbatuar. Afati në dy faza,</w:t>
      </w:r>
      <w:r w:rsidRPr="000D7B69">
        <w:rPr>
          <w:rFonts w:ascii="Times New Roman" w:hAnsi="Times New Roman" w:cs="Times New Roman"/>
          <w:lang w:val="sq-AL"/>
        </w:rPr>
        <w:t xml:space="preserve"> dhjetor 2025 dhe dhjetor 2027.</w:t>
      </w:r>
    </w:p>
    <w:p w14:paraId="3D5492EE" w14:textId="77777777" w:rsidR="000B17D6" w:rsidRPr="000D7B69" w:rsidRDefault="000540E8" w:rsidP="001F033D">
      <w:pPr>
        <w:numPr>
          <w:ilvl w:val="0"/>
          <w:numId w:val="13"/>
        </w:numPr>
        <w:spacing w:line="300" w:lineRule="exact"/>
        <w:jc w:val="both"/>
        <w:rPr>
          <w:rFonts w:ascii="Times New Roman" w:hAnsi="Times New Roman" w:cs="Times New Roman"/>
          <w:lang w:val="sq-AL"/>
        </w:rPr>
      </w:pPr>
      <w:r w:rsidRPr="000D7B69">
        <w:rPr>
          <w:rFonts w:ascii="Times New Roman" w:hAnsi="Times New Roman" w:cs="Times New Roman"/>
          <w:lang w:val="sq-AL"/>
        </w:rPr>
        <w:t>Nëpunësit publikë janë të aftësuar për çështjet e etikës dhe integritetit. Këshilltarët e integritetit dhe etikës janë plotësisht funksionalë në të gjitha institucionet publike. Afati viti 2025.</w:t>
      </w:r>
    </w:p>
    <w:p w14:paraId="709585C1" w14:textId="77777777" w:rsidR="000B17D6" w:rsidRPr="000D7B69" w:rsidRDefault="000540E8" w:rsidP="001F033D">
      <w:pPr>
        <w:numPr>
          <w:ilvl w:val="0"/>
          <w:numId w:val="13"/>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VNT e kryer për të vlerësuar </w:t>
      </w:r>
      <w:r w:rsidRPr="000D7B69">
        <w:rPr>
          <w:rFonts w:ascii="Times New Roman" w:hAnsi="Times New Roman" w:cs="Times New Roman"/>
          <w:lang w:val="sq-AL"/>
        </w:rPr>
        <w:t>“hendekun” e aftësive digjitale. Afati viti 2024.</w:t>
      </w:r>
    </w:p>
    <w:p w14:paraId="33394064" w14:textId="22DD8EF1" w:rsidR="000B17D6" w:rsidRPr="000D7B69" w:rsidRDefault="000540E8" w:rsidP="001F033D">
      <w:pPr>
        <w:numPr>
          <w:ilvl w:val="0"/>
          <w:numId w:val="13"/>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Kurrikulat e trajnimit të përmirësuara, duke përfshirë edhe trajnime për aftësitë digjitale për nëpunësit e administratës publike në nivel </w:t>
      </w:r>
      <w:r w:rsidR="00043736" w:rsidRPr="000D7B69">
        <w:rPr>
          <w:rFonts w:ascii="Times New Roman" w:hAnsi="Times New Roman" w:cs="Times New Roman"/>
          <w:lang w:val="sq-AL"/>
        </w:rPr>
        <w:t>qendror</w:t>
      </w:r>
      <w:r w:rsidRPr="000D7B69">
        <w:rPr>
          <w:rFonts w:ascii="Times New Roman" w:hAnsi="Times New Roman" w:cs="Times New Roman"/>
          <w:lang w:val="sq-AL"/>
        </w:rPr>
        <w:t xml:space="preserve"> dhe vendor. Afati viti 2025.</w:t>
      </w:r>
    </w:p>
    <w:p w14:paraId="3667F8CC" w14:textId="77777777" w:rsidR="000B17D6" w:rsidRPr="000D7B69" w:rsidRDefault="000B17D6" w:rsidP="001F033D">
      <w:pPr>
        <w:spacing w:line="300" w:lineRule="exact"/>
        <w:jc w:val="both"/>
        <w:rPr>
          <w:rFonts w:ascii="Times New Roman" w:hAnsi="Times New Roman" w:cs="Times New Roman"/>
          <w:lang w:val="sq-AL"/>
        </w:rPr>
      </w:pPr>
    </w:p>
    <w:p w14:paraId="4DC073FD" w14:textId="77777777" w:rsidR="000B17D6" w:rsidRPr="000D7B69" w:rsidRDefault="000B17D6" w:rsidP="001F033D">
      <w:pPr>
        <w:spacing w:line="300" w:lineRule="exact"/>
        <w:jc w:val="both"/>
        <w:rPr>
          <w:rFonts w:ascii="Times New Roman" w:hAnsi="Times New Roman" w:cs="Times New Roman"/>
          <w:lang w:val="sq-AL"/>
        </w:rPr>
      </w:pPr>
    </w:p>
    <w:p w14:paraId="6B2E8E7E"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b/>
          <w:bCs/>
          <w:lang w:val="sq-AL"/>
        </w:rPr>
        <w:t>4. Llogaridhënia</w:t>
      </w:r>
    </w:p>
    <w:p w14:paraId="741D72F4" w14:textId="77777777" w:rsidR="000B17D6" w:rsidRPr="000D7B69" w:rsidRDefault="000B17D6" w:rsidP="001F033D">
      <w:pPr>
        <w:spacing w:line="300" w:lineRule="exact"/>
        <w:jc w:val="both"/>
        <w:rPr>
          <w:rFonts w:ascii="Times New Roman" w:hAnsi="Times New Roman" w:cs="Times New Roman"/>
          <w:lang w:val="sq-AL"/>
        </w:rPr>
      </w:pPr>
    </w:p>
    <w:p w14:paraId="28CFEC29"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Përmbledhje e masave prioritare:</w:t>
      </w:r>
    </w:p>
    <w:p w14:paraId="4BA39B90" w14:textId="77777777" w:rsidR="000B17D6" w:rsidRPr="000D7B69" w:rsidRDefault="000540E8" w:rsidP="001F033D">
      <w:pPr>
        <w:numPr>
          <w:ilvl w:val="0"/>
          <w:numId w:val="14"/>
        </w:numPr>
        <w:spacing w:line="300" w:lineRule="exact"/>
        <w:jc w:val="both"/>
        <w:rPr>
          <w:rFonts w:ascii="Times New Roman" w:hAnsi="Times New Roman" w:cs="Times New Roman"/>
          <w:lang w:val="sq-AL"/>
        </w:rPr>
      </w:pPr>
      <w:r w:rsidRPr="000D7B69">
        <w:rPr>
          <w:rFonts w:ascii="Times New Roman" w:hAnsi="Times New Roman" w:cs="Times New Roman"/>
          <w:lang w:val="sq-AL"/>
        </w:rPr>
        <w:t>Amendimi i ligjit nr. 90/2012 “Për organizimin dhe funksionimin e institucioneve të administratës shtetërore” deri në dhjetor 2024, si dhe legjislacionit dytësor deri në qershor 2025, me qëllim: (i) krijimin e kuadrit efekt</w:t>
      </w:r>
      <w:r w:rsidRPr="000D7B69">
        <w:rPr>
          <w:rFonts w:ascii="Times New Roman" w:hAnsi="Times New Roman" w:cs="Times New Roman"/>
          <w:lang w:val="sq-AL"/>
        </w:rPr>
        <w:t>iv të llogaridhënies për institucionet e varësisë dhe; (ii) mirëpërcaktimin e tipologjisë së institucioneve të varësisë.</w:t>
      </w:r>
    </w:p>
    <w:p w14:paraId="5E93C5C4" w14:textId="77777777" w:rsidR="000B17D6" w:rsidRPr="000D7B69" w:rsidRDefault="000540E8" w:rsidP="001F033D">
      <w:pPr>
        <w:numPr>
          <w:ilvl w:val="0"/>
          <w:numId w:val="14"/>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I gjithë legjislacioni sektorial është në përputhje dhe i harmonizuar me Kodin e Procedurave Administrative (KPA). Rreth 65 akte do të </w:t>
      </w:r>
      <w:r w:rsidRPr="000D7B69">
        <w:rPr>
          <w:rFonts w:ascii="Times New Roman" w:hAnsi="Times New Roman" w:cs="Times New Roman"/>
          <w:lang w:val="sq-AL"/>
        </w:rPr>
        <w:t>përshtaten me KPA deri në fund të 2025.</w:t>
      </w:r>
    </w:p>
    <w:p w14:paraId="6616E3F7" w14:textId="77777777" w:rsidR="000B17D6" w:rsidRPr="000D7B69" w:rsidRDefault="000B17D6" w:rsidP="001F033D">
      <w:pPr>
        <w:spacing w:line="300" w:lineRule="exact"/>
        <w:jc w:val="both"/>
        <w:rPr>
          <w:rFonts w:ascii="Times New Roman" w:hAnsi="Times New Roman" w:cs="Times New Roman"/>
          <w:lang w:val="sq-AL"/>
        </w:rPr>
      </w:pPr>
    </w:p>
    <w:p w14:paraId="17346CED" w14:textId="77777777" w:rsidR="000B17D6" w:rsidRPr="000D7B69" w:rsidRDefault="000B17D6" w:rsidP="001F033D">
      <w:pPr>
        <w:spacing w:line="300" w:lineRule="exact"/>
        <w:jc w:val="both"/>
        <w:rPr>
          <w:rFonts w:ascii="Times New Roman" w:hAnsi="Times New Roman" w:cs="Times New Roman"/>
          <w:lang w:val="sq-AL"/>
        </w:rPr>
      </w:pPr>
    </w:p>
    <w:p w14:paraId="51436CAE"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b/>
          <w:bCs/>
          <w:lang w:val="sq-AL"/>
        </w:rPr>
        <w:t>5. Ofrimi i Shërbimeve</w:t>
      </w:r>
    </w:p>
    <w:p w14:paraId="22AD2BF9" w14:textId="77777777" w:rsidR="000B17D6" w:rsidRPr="000D7B69" w:rsidRDefault="000B17D6" w:rsidP="001F033D">
      <w:pPr>
        <w:spacing w:line="300" w:lineRule="exact"/>
        <w:jc w:val="both"/>
        <w:rPr>
          <w:rFonts w:ascii="Times New Roman" w:hAnsi="Times New Roman" w:cs="Times New Roman"/>
          <w:lang w:val="sq-AL"/>
        </w:rPr>
      </w:pPr>
    </w:p>
    <w:p w14:paraId="687CC459"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Përmbledhje e masave prioritare:</w:t>
      </w:r>
    </w:p>
    <w:p w14:paraId="158582D2" w14:textId="77777777" w:rsidR="000B17D6" w:rsidRPr="000D7B69" w:rsidRDefault="000540E8" w:rsidP="001F033D">
      <w:pPr>
        <w:numPr>
          <w:ilvl w:val="0"/>
          <w:numId w:val="15"/>
        </w:numPr>
        <w:spacing w:line="300" w:lineRule="exact"/>
        <w:jc w:val="both"/>
        <w:rPr>
          <w:rFonts w:ascii="Times New Roman" w:hAnsi="Times New Roman" w:cs="Times New Roman"/>
          <w:lang w:val="sq-AL"/>
        </w:rPr>
      </w:pPr>
      <w:r w:rsidRPr="000D7B69">
        <w:rPr>
          <w:rFonts w:ascii="Times New Roman" w:hAnsi="Times New Roman" w:cs="Times New Roman"/>
          <w:lang w:val="sq-AL"/>
        </w:rPr>
        <w:t>Korniza Kombëtare e Ndërveprueshmërisë, e miratuar në 2014 në Shqipëri do të rishikohet për të qenë në përputhje me Aktin e ri EIF dhe Evropën Ndërvepruese (</w:t>
      </w:r>
      <w:r w:rsidRPr="000D7B69">
        <w:rPr>
          <w:rFonts w:ascii="Times New Roman" w:hAnsi="Times New Roman" w:cs="Times New Roman"/>
          <w:lang w:val="sq-AL"/>
        </w:rPr>
        <w:t xml:space="preserve">pas miratimit). </w:t>
      </w:r>
    </w:p>
    <w:p w14:paraId="3DF868C3" w14:textId="77777777" w:rsidR="000B17D6" w:rsidRPr="000D7B69" w:rsidRDefault="000540E8" w:rsidP="001F033D">
      <w:pPr>
        <w:numPr>
          <w:ilvl w:val="0"/>
          <w:numId w:val="15"/>
        </w:numPr>
        <w:spacing w:line="300" w:lineRule="exact"/>
        <w:jc w:val="both"/>
        <w:rPr>
          <w:rFonts w:ascii="Times New Roman" w:hAnsi="Times New Roman" w:cs="Times New Roman"/>
          <w:lang w:val="sq-AL"/>
        </w:rPr>
      </w:pPr>
      <w:r w:rsidRPr="000D7B69">
        <w:rPr>
          <w:rFonts w:ascii="Times New Roman" w:hAnsi="Times New Roman" w:cs="Times New Roman"/>
          <w:lang w:val="sq-AL"/>
        </w:rPr>
        <w:t>Shërbimet i ofrohen publikut në format elektronik, me kërkesa minimale për dokumente, pa vonesa, me kosto sa më të ulët dhe gjithë publikut, pa asnjë pengesë. Afati viti 2026.</w:t>
      </w:r>
    </w:p>
    <w:p w14:paraId="7DD7DCB3" w14:textId="77777777" w:rsidR="000B17D6" w:rsidRPr="000D7B69" w:rsidRDefault="000540E8" w:rsidP="001F033D">
      <w:pPr>
        <w:numPr>
          <w:ilvl w:val="0"/>
          <w:numId w:val="15"/>
        </w:numPr>
        <w:spacing w:line="300" w:lineRule="exact"/>
        <w:jc w:val="both"/>
        <w:rPr>
          <w:rFonts w:ascii="Times New Roman" w:hAnsi="Times New Roman" w:cs="Times New Roman"/>
          <w:lang w:val="sq-AL"/>
        </w:rPr>
      </w:pPr>
      <w:r w:rsidRPr="000D7B69">
        <w:rPr>
          <w:rFonts w:ascii="Times New Roman" w:hAnsi="Times New Roman" w:cs="Times New Roman"/>
          <w:lang w:val="sq-AL"/>
        </w:rPr>
        <w:t>Koha mesatare që merr ofrimi i disa shërbimeve online të lidhur</w:t>
      </w:r>
      <w:r w:rsidRPr="000D7B69">
        <w:rPr>
          <w:rFonts w:ascii="Times New Roman" w:hAnsi="Times New Roman" w:cs="Times New Roman"/>
          <w:lang w:val="sq-AL"/>
        </w:rPr>
        <w:t>a me gjashtë ngjarje jetësore prioritare (Life events) do të ulet. Afati dhjetor 2026.</w:t>
      </w:r>
    </w:p>
    <w:p w14:paraId="5D3AB364" w14:textId="77777777" w:rsidR="000B17D6" w:rsidRPr="000D7B69" w:rsidRDefault="000540E8" w:rsidP="001F033D">
      <w:pPr>
        <w:numPr>
          <w:ilvl w:val="0"/>
          <w:numId w:val="15"/>
        </w:numPr>
        <w:spacing w:line="300" w:lineRule="exact"/>
        <w:jc w:val="both"/>
        <w:rPr>
          <w:rFonts w:ascii="Times New Roman" w:hAnsi="Times New Roman" w:cs="Times New Roman"/>
          <w:lang w:val="sq-AL"/>
        </w:rPr>
      </w:pPr>
      <w:r w:rsidRPr="000D7B69">
        <w:rPr>
          <w:rFonts w:ascii="Times New Roman" w:hAnsi="Times New Roman" w:cs="Times New Roman"/>
          <w:lang w:val="sq-AL"/>
        </w:rPr>
        <w:t>Përmirësimi i shërbimit ndaj klientit dhe aksesueshmërisë, modernizimi i arkitekturës së shërbimit ndaj klientit për ta bërë më të lehtë aksesin në shërbimet dhe asisten</w:t>
      </w:r>
      <w:r w:rsidRPr="000D7B69">
        <w:rPr>
          <w:rFonts w:ascii="Times New Roman" w:hAnsi="Times New Roman" w:cs="Times New Roman"/>
          <w:lang w:val="sq-AL"/>
        </w:rPr>
        <w:t>cën digjitale, duke përfshirë grupet e synuara vulnerabël.</w:t>
      </w:r>
    </w:p>
    <w:p w14:paraId="3000E09D" w14:textId="77777777" w:rsidR="000B17D6" w:rsidRPr="000D7B69" w:rsidRDefault="000B17D6" w:rsidP="001F033D">
      <w:pPr>
        <w:spacing w:line="300" w:lineRule="exact"/>
        <w:jc w:val="both"/>
        <w:rPr>
          <w:rFonts w:ascii="Times New Roman" w:hAnsi="Times New Roman" w:cs="Times New Roman"/>
          <w:lang w:val="sq-AL"/>
        </w:rPr>
      </w:pPr>
    </w:p>
    <w:p w14:paraId="2CB5C658" w14:textId="77777777" w:rsidR="000B17D6" w:rsidRPr="000D7B69" w:rsidRDefault="000B17D6" w:rsidP="001F033D">
      <w:pPr>
        <w:spacing w:line="300" w:lineRule="exact"/>
        <w:jc w:val="both"/>
        <w:rPr>
          <w:rFonts w:ascii="Times New Roman" w:hAnsi="Times New Roman" w:cs="Times New Roman"/>
          <w:lang w:val="sq-AL"/>
        </w:rPr>
      </w:pPr>
    </w:p>
    <w:p w14:paraId="5486F99B"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b/>
          <w:bCs/>
          <w:lang w:val="sq-AL"/>
        </w:rPr>
        <w:t>6. Menaxhimi i Financave Publike</w:t>
      </w:r>
    </w:p>
    <w:p w14:paraId="59228EC4" w14:textId="77777777" w:rsidR="000B17D6" w:rsidRPr="000D7B69" w:rsidRDefault="000B17D6" w:rsidP="001F033D">
      <w:pPr>
        <w:spacing w:line="300" w:lineRule="exact"/>
        <w:jc w:val="both"/>
        <w:rPr>
          <w:rFonts w:ascii="Times New Roman" w:hAnsi="Times New Roman" w:cs="Times New Roman"/>
          <w:lang w:val="sq-AL"/>
        </w:rPr>
      </w:pPr>
    </w:p>
    <w:p w14:paraId="1DCBDEC8"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Përmbledhje e masave prioritare: </w:t>
      </w:r>
    </w:p>
    <w:p w14:paraId="312E4F83" w14:textId="77777777" w:rsidR="000B17D6" w:rsidRPr="000D7B69" w:rsidRDefault="000540E8" w:rsidP="001F033D">
      <w:pPr>
        <w:numPr>
          <w:ilvl w:val="0"/>
          <w:numId w:val="16"/>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Ministritë e linjës dhe institucionet qendrore planifikojnë politikat e tyre sektoriale bazuar në një tavan më të qëndrueshëm d</w:t>
      </w:r>
      <w:r w:rsidRPr="000D7B69">
        <w:rPr>
          <w:rFonts w:ascii="Times New Roman" w:hAnsi="Times New Roman" w:cs="Times New Roman"/>
          <w:lang w:val="sq-AL"/>
        </w:rPr>
        <w:t>he më të besueshëm të vendosur nga MFE-ja dhe Këshilli i Ministrave. Afati viti 2026 e në vazhdim.</w:t>
      </w:r>
    </w:p>
    <w:p w14:paraId="58AD188C" w14:textId="5F041FAB" w:rsidR="000B17D6" w:rsidRPr="000D7B69" w:rsidRDefault="000540E8" w:rsidP="001F033D">
      <w:pPr>
        <w:numPr>
          <w:ilvl w:val="0"/>
          <w:numId w:val="16"/>
        </w:numPr>
        <w:spacing w:line="300" w:lineRule="exact"/>
        <w:jc w:val="both"/>
        <w:rPr>
          <w:rFonts w:ascii="Times New Roman" w:hAnsi="Times New Roman" w:cs="Times New Roman"/>
          <w:lang w:val="sq-AL"/>
        </w:rPr>
      </w:pPr>
      <w:r w:rsidRPr="000D7B69">
        <w:rPr>
          <w:rFonts w:ascii="Times New Roman" w:hAnsi="Times New Roman" w:cs="Times New Roman"/>
          <w:lang w:val="sq-AL"/>
        </w:rPr>
        <w:t>Objektivi përfundimtar i Strategjisë Afatmesme të të Ardhurave (SAA) 2022</w:t>
      </w:r>
      <w:r w:rsidR="00E07371" w:rsidRPr="000D7B69">
        <w:rPr>
          <w:rFonts w:ascii="Times New Roman" w:hAnsi="Times New Roman" w:cs="Times New Roman"/>
          <w:lang w:val="sq-AL"/>
        </w:rPr>
        <w:t xml:space="preserve"> – </w:t>
      </w:r>
      <w:r w:rsidRPr="000D7B69">
        <w:rPr>
          <w:rFonts w:ascii="Times New Roman" w:hAnsi="Times New Roman" w:cs="Times New Roman"/>
          <w:lang w:val="sq-AL"/>
        </w:rPr>
        <w:t xml:space="preserve">2026 është rritja e të ardhurave me +2.5% të PBB-së. Afati deri në fund të vitit </w:t>
      </w:r>
      <w:r w:rsidRPr="000D7B69">
        <w:rPr>
          <w:rFonts w:ascii="Times New Roman" w:hAnsi="Times New Roman" w:cs="Times New Roman"/>
          <w:lang w:val="sq-AL"/>
        </w:rPr>
        <w:t>2026.</w:t>
      </w:r>
    </w:p>
    <w:p w14:paraId="0393A966" w14:textId="77777777" w:rsidR="000B17D6" w:rsidRPr="000D7B69" w:rsidRDefault="000540E8" w:rsidP="001F033D">
      <w:pPr>
        <w:numPr>
          <w:ilvl w:val="0"/>
          <w:numId w:val="16"/>
        </w:numPr>
        <w:spacing w:line="300" w:lineRule="exact"/>
        <w:jc w:val="both"/>
        <w:rPr>
          <w:rFonts w:ascii="Times New Roman" w:hAnsi="Times New Roman" w:cs="Times New Roman"/>
          <w:lang w:val="sq-AL"/>
        </w:rPr>
      </w:pPr>
      <w:r w:rsidRPr="000D7B69">
        <w:rPr>
          <w:rFonts w:ascii="Times New Roman" w:hAnsi="Times New Roman" w:cs="Times New Roman"/>
          <w:lang w:val="sq-AL"/>
        </w:rPr>
        <w:t>Përgatitja e paketës fiskale për përmirësimin dhe thjeshtimin e procedurave zbatuese të legjislacionit tatimor – në vazhdim.</w:t>
      </w:r>
    </w:p>
    <w:p w14:paraId="52D66F2B" w14:textId="77777777" w:rsidR="000B17D6" w:rsidRPr="000D7B69" w:rsidRDefault="000540E8" w:rsidP="001F033D">
      <w:pPr>
        <w:numPr>
          <w:ilvl w:val="0"/>
          <w:numId w:val="16"/>
        </w:numPr>
        <w:spacing w:line="300" w:lineRule="exact"/>
        <w:jc w:val="both"/>
        <w:rPr>
          <w:rFonts w:ascii="Times New Roman" w:hAnsi="Times New Roman" w:cs="Times New Roman"/>
          <w:lang w:val="sq-AL"/>
        </w:rPr>
      </w:pPr>
      <w:r w:rsidRPr="000D7B69">
        <w:rPr>
          <w:rFonts w:ascii="Times New Roman" w:hAnsi="Times New Roman" w:cs="Times New Roman"/>
          <w:lang w:val="sq-AL"/>
        </w:rPr>
        <w:t>Përafrimi i legjislacionit tatimor shqiptar me direktivat e BE-së në kuadër të anëtarësimit të Shqipërisë në BE - në vazhdim.</w:t>
      </w:r>
    </w:p>
    <w:p w14:paraId="0773988B" w14:textId="77777777" w:rsidR="000B17D6" w:rsidRPr="000D7B69" w:rsidRDefault="000540E8" w:rsidP="001F033D">
      <w:pPr>
        <w:numPr>
          <w:ilvl w:val="0"/>
          <w:numId w:val="16"/>
        </w:numPr>
        <w:spacing w:line="300" w:lineRule="exact"/>
        <w:jc w:val="both"/>
        <w:rPr>
          <w:rFonts w:ascii="Times New Roman" w:hAnsi="Times New Roman" w:cs="Times New Roman"/>
          <w:lang w:val="sq-AL"/>
        </w:rPr>
      </w:pPr>
      <w:r w:rsidRPr="000D7B69">
        <w:rPr>
          <w:rFonts w:ascii="Times New Roman" w:hAnsi="Times New Roman" w:cs="Times New Roman"/>
          <w:lang w:val="sq-AL"/>
        </w:rPr>
        <w:t>Zbatimi dhe monitorimi i Parimeve dhe Rregullave Fiskale pasqyrohen në raportin vjetor “Raporti i konsoliduar i zbatimit të buxhetit” nga MFE, në mënyrë të detajuar, dhe publikohen në faqen zyrtare të MFE-së - çdo vit.</w:t>
      </w:r>
    </w:p>
    <w:p w14:paraId="78AFD0C1" w14:textId="77777777" w:rsidR="000B17D6" w:rsidRPr="000D7B69" w:rsidRDefault="000540E8" w:rsidP="001F033D">
      <w:pPr>
        <w:numPr>
          <w:ilvl w:val="0"/>
          <w:numId w:val="16"/>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Praktikë e vendosur për përgatitjen </w:t>
      </w:r>
      <w:r w:rsidRPr="000D7B69">
        <w:rPr>
          <w:rFonts w:ascii="Times New Roman" w:hAnsi="Times New Roman" w:cs="Times New Roman"/>
          <w:lang w:val="sq-AL"/>
        </w:rPr>
        <w:t>dhe publikimin e planit vjetor të huamarrjes para fillimit të vitit të ri kalendarik - periodikisht çdo vit.</w:t>
      </w:r>
    </w:p>
    <w:p w14:paraId="0BE8682A" w14:textId="77777777" w:rsidR="000B17D6" w:rsidRPr="000D7B69" w:rsidRDefault="000540E8" w:rsidP="001F033D">
      <w:pPr>
        <w:numPr>
          <w:ilvl w:val="0"/>
          <w:numId w:val="16"/>
        </w:numPr>
        <w:spacing w:line="300" w:lineRule="exact"/>
        <w:jc w:val="both"/>
        <w:rPr>
          <w:rFonts w:ascii="Times New Roman" w:hAnsi="Times New Roman" w:cs="Times New Roman"/>
          <w:lang w:val="sq-AL"/>
        </w:rPr>
      </w:pPr>
      <w:r w:rsidRPr="000D7B69">
        <w:rPr>
          <w:rFonts w:ascii="Times New Roman" w:hAnsi="Times New Roman" w:cs="Times New Roman"/>
          <w:lang w:val="sq-AL"/>
        </w:rPr>
        <w:t>Krijimi i mekanizmit për monitorimin, analizimin, përcaktimin e sfidave dhe përmirësimin e zbatimit më efektiv të strategjisë afatmesme të menaxhim</w:t>
      </w:r>
      <w:r w:rsidRPr="000D7B69">
        <w:rPr>
          <w:rFonts w:ascii="Times New Roman" w:hAnsi="Times New Roman" w:cs="Times New Roman"/>
          <w:lang w:val="sq-AL"/>
        </w:rPr>
        <w:t>it të borxhit – në vazhdim.</w:t>
      </w:r>
    </w:p>
    <w:p w14:paraId="6DF0C409" w14:textId="77777777" w:rsidR="000B17D6" w:rsidRPr="000D7B69" w:rsidRDefault="000540E8" w:rsidP="001F033D">
      <w:pPr>
        <w:numPr>
          <w:ilvl w:val="0"/>
          <w:numId w:val="16"/>
        </w:numPr>
        <w:spacing w:line="300" w:lineRule="exact"/>
        <w:jc w:val="both"/>
        <w:rPr>
          <w:rFonts w:ascii="Times New Roman" w:hAnsi="Times New Roman" w:cs="Times New Roman"/>
          <w:lang w:val="sq-AL"/>
        </w:rPr>
      </w:pPr>
      <w:r w:rsidRPr="000D7B69">
        <w:rPr>
          <w:rFonts w:ascii="Times New Roman" w:hAnsi="Times New Roman" w:cs="Times New Roman"/>
          <w:lang w:val="sq-AL"/>
        </w:rPr>
        <w:t>Forcimi i kapaciteteve për vlerësimin e riskut që rrjedh nga garancitë shtetërore të huasë – në vazhdim.</w:t>
      </w:r>
    </w:p>
    <w:p w14:paraId="1E9B9040" w14:textId="77777777" w:rsidR="000B17D6" w:rsidRPr="000D7B69" w:rsidRDefault="000B17D6" w:rsidP="001F033D">
      <w:pPr>
        <w:spacing w:line="300" w:lineRule="exact"/>
        <w:jc w:val="both"/>
        <w:rPr>
          <w:rFonts w:ascii="Times New Roman" w:hAnsi="Times New Roman" w:cs="Times New Roman"/>
          <w:lang w:val="sq-AL"/>
        </w:rPr>
      </w:pPr>
    </w:p>
    <w:p w14:paraId="50F99734" w14:textId="77777777" w:rsidR="000B17D6" w:rsidRPr="000D7B69" w:rsidRDefault="000B17D6" w:rsidP="001F033D">
      <w:pPr>
        <w:spacing w:line="300" w:lineRule="exact"/>
        <w:jc w:val="both"/>
        <w:rPr>
          <w:rFonts w:ascii="Times New Roman" w:hAnsi="Times New Roman" w:cs="Times New Roman"/>
          <w:lang w:val="sq-AL"/>
        </w:rPr>
      </w:pPr>
    </w:p>
    <w:p w14:paraId="1AF393C5" w14:textId="77777777" w:rsidR="000B17D6" w:rsidRPr="000D7B69" w:rsidRDefault="000B17D6" w:rsidP="001F033D">
      <w:pPr>
        <w:spacing w:line="300" w:lineRule="exact"/>
        <w:jc w:val="both"/>
        <w:rPr>
          <w:rFonts w:ascii="Times New Roman" w:hAnsi="Times New Roman" w:cs="Times New Roman"/>
          <w:lang w:val="sq-AL"/>
        </w:rPr>
      </w:pPr>
    </w:p>
    <w:p w14:paraId="0D789C73" w14:textId="77777777" w:rsidR="000B17D6" w:rsidRPr="000D7B69" w:rsidRDefault="000540E8" w:rsidP="006D5D16">
      <w:pPr>
        <w:pStyle w:val="Heading2"/>
        <w:suppressAutoHyphens w:val="0"/>
        <w:spacing w:line="259" w:lineRule="auto"/>
        <w:rPr>
          <w:lang w:val="sq-AL" w:eastAsia="en-US" w:bidi="ar-SA"/>
          <w14:ligatures w14:val="standardContextual"/>
        </w:rPr>
      </w:pPr>
      <w:bookmarkStart w:id="26" w:name="_Toc151031948"/>
      <w:r w:rsidRPr="000D7B69">
        <w:rPr>
          <w:lang w:val="sq-AL" w:eastAsia="en-US" w:bidi="ar-SA"/>
          <w14:ligatures w14:val="standardContextual"/>
        </w:rPr>
        <w:t>KAPITULLI 23: GJYQËSORI DHE TË DREJTAT E NJERIUT</w:t>
      </w:r>
      <w:bookmarkEnd w:id="26"/>
    </w:p>
    <w:p w14:paraId="67169DE0" w14:textId="77777777" w:rsidR="000B17D6" w:rsidRPr="000D7B69" w:rsidRDefault="000B17D6" w:rsidP="001F033D">
      <w:pPr>
        <w:spacing w:line="300" w:lineRule="exact"/>
        <w:jc w:val="both"/>
        <w:rPr>
          <w:rFonts w:ascii="Times New Roman" w:hAnsi="Times New Roman" w:cs="Times New Roman"/>
          <w:lang w:val="sq-AL"/>
        </w:rPr>
      </w:pPr>
    </w:p>
    <w:p w14:paraId="09C7778F" w14:textId="009F3ACF" w:rsidR="00B04E9A" w:rsidRPr="00C33847" w:rsidRDefault="00B04E9A" w:rsidP="00C33847">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27" w:name="_Toc151031949"/>
      <w:r w:rsidRPr="00C33847">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27"/>
    </w:p>
    <w:p w14:paraId="20B5C304" w14:textId="77777777" w:rsidR="00B04E9A" w:rsidRDefault="00B04E9A" w:rsidP="00B04E9A">
      <w:pPr>
        <w:spacing w:line="300" w:lineRule="exact"/>
        <w:jc w:val="both"/>
        <w:rPr>
          <w:rFonts w:ascii="Times New Roman" w:hAnsi="Times New Roman" w:cs="Times New Roman"/>
          <w:lang w:val="sq-AL"/>
        </w:rPr>
      </w:pPr>
    </w:p>
    <w:p w14:paraId="44425B87" w14:textId="6FB9998F" w:rsidR="00B04E9A" w:rsidRPr="00C33847" w:rsidRDefault="00B04E9A" w:rsidP="00B04E9A">
      <w:pPr>
        <w:spacing w:line="300" w:lineRule="exact"/>
        <w:jc w:val="both"/>
        <w:rPr>
          <w:rFonts w:ascii="Times New Roman" w:hAnsi="Times New Roman" w:cs="Times New Roman"/>
          <w:b/>
          <w:bCs/>
          <w:lang w:val="sq-AL"/>
        </w:rPr>
      </w:pPr>
      <w:r w:rsidRPr="00C33847">
        <w:rPr>
          <w:rFonts w:ascii="Times New Roman" w:hAnsi="Times New Roman" w:cs="Times New Roman"/>
          <w:b/>
          <w:bCs/>
          <w:lang w:val="sq-AL"/>
        </w:rPr>
        <w:t>Reforma në Drejtësi</w:t>
      </w:r>
    </w:p>
    <w:p w14:paraId="466FE252" w14:textId="77777777" w:rsidR="00B04E9A" w:rsidRDefault="00B04E9A" w:rsidP="00B04E9A">
      <w:pPr>
        <w:spacing w:line="300" w:lineRule="exact"/>
        <w:jc w:val="both"/>
        <w:rPr>
          <w:rFonts w:ascii="Times New Roman" w:hAnsi="Times New Roman" w:cs="Times New Roman"/>
          <w:lang w:val="sq-AL"/>
        </w:rPr>
      </w:pPr>
    </w:p>
    <w:p w14:paraId="40BE14D2" w14:textId="6DB822D4"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 xml:space="preserve">Pjesa e përgjithshme </w:t>
      </w:r>
    </w:p>
    <w:p w14:paraId="344D999C" w14:textId="77777777" w:rsidR="00B04E9A" w:rsidRDefault="00B04E9A" w:rsidP="00B04E9A">
      <w:pPr>
        <w:spacing w:line="300" w:lineRule="exact"/>
        <w:jc w:val="both"/>
        <w:rPr>
          <w:rFonts w:ascii="Times New Roman" w:hAnsi="Times New Roman" w:cs="Times New Roman"/>
          <w:lang w:val="sq-AL"/>
        </w:rPr>
      </w:pPr>
    </w:p>
    <w:p w14:paraId="5731A0C4" w14:textId="4D4A3E87"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Kuadri legjislativ dhe institucional i Shqipërisë për gjyqësorin ka një nivel të lartë përputhshmërie me </w:t>
      </w:r>
      <w:r w:rsidRPr="00C33847">
        <w:rPr>
          <w:rFonts w:ascii="Times New Roman" w:hAnsi="Times New Roman" w:cs="Times New Roman"/>
          <w:i/>
          <w:iCs/>
          <w:lang w:val="sq-AL"/>
        </w:rPr>
        <w:t>acquis</w:t>
      </w:r>
      <w:r w:rsidRPr="00B04E9A">
        <w:rPr>
          <w:rFonts w:ascii="Times New Roman" w:hAnsi="Times New Roman" w:cs="Times New Roman"/>
          <w:lang w:val="sq-AL"/>
        </w:rPr>
        <w:t xml:space="preserve"> të BE-së dhe standardet evropiane. Në tetor 2014, Shqipëria nisi një proces gjithëpërfshirës për realizimin e reformës në drejtësi me objektivin kryesor arritjen e një sistemi drejtësie të pavarur, llogaridhënës dhe efiçent. Në korrik 2016 një e treta e Kushtetutës u amendua për të adresuar çështjet që lidhen me pavarësinë e gjyqësorit, llogaridhënien, integritetin, efiçensën dhe profesionalizmin, si dhe për të hedhur bazat për riprojektimin e sistemit të drejtësisë në përputhje me objektivat e reformës. </w:t>
      </w:r>
    </w:p>
    <w:p w14:paraId="120772C1" w14:textId="77777777" w:rsidR="00C33847" w:rsidRDefault="00C33847" w:rsidP="00B04E9A">
      <w:pPr>
        <w:spacing w:line="300" w:lineRule="exact"/>
        <w:jc w:val="both"/>
        <w:rPr>
          <w:rFonts w:ascii="Times New Roman" w:hAnsi="Times New Roman" w:cs="Times New Roman"/>
          <w:lang w:val="sq-AL"/>
        </w:rPr>
      </w:pPr>
    </w:p>
    <w:p w14:paraId="25F16F4C" w14:textId="6EFF35FA"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Sa i përket kuadrit strategjik në fushën e drejtësisë, Ministria e Drejtësisë aktualisht po zbaton Strategjinë Ndërsektoriale të Drejtësisë 2021 </w:t>
      </w:r>
      <w:r w:rsidR="00C33847">
        <w:rPr>
          <w:rFonts w:ascii="Times New Roman" w:hAnsi="Times New Roman" w:cs="Times New Roman"/>
          <w:lang w:val="sq-AL"/>
        </w:rPr>
        <w:t xml:space="preserve">– </w:t>
      </w:r>
      <w:r w:rsidRPr="00B04E9A">
        <w:rPr>
          <w:rFonts w:ascii="Times New Roman" w:hAnsi="Times New Roman" w:cs="Times New Roman"/>
          <w:lang w:val="sq-AL"/>
        </w:rPr>
        <w:t xml:space="preserve">2025 dhe Planin e saj të Veprimit. Strategjia ka vizion "Një sistem drejtësie të pavarur, të përgjegjshëm, të aksesueshëm, transparent dhe eficent që mbron të drejtat e njeriut dhe i shërben shoqërisë në përputhje me standardet evropiane". </w:t>
      </w:r>
      <w:r w:rsidRPr="00B04E9A">
        <w:rPr>
          <w:rFonts w:ascii="Times New Roman" w:hAnsi="Times New Roman" w:cs="Times New Roman"/>
          <w:lang w:val="sq-AL"/>
        </w:rPr>
        <w:lastRenderedPageBreak/>
        <w:t>Institucionet e drejtësisë kanë hartuar, miratuar dhe zbatojnë dokumente strategjikë institucional dhe planet e tyre të veprimit.</w:t>
      </w:r>
    </w:p>
    <w:p w14:paraId="10F404F4" w14:textId="77777777" w:rsidR="00C33847" w:rsidRDefault="00C33847" w:rsidP="00B04E9A">
      <w:pPr>
        <w:spacing w:line="300" w:lineRule="exact"/>
        <w:jc w:val="both"/>
        <w:rPr>
          <w:rFonts w:ascii="Times New Roman" w:hAnsi="Times New Roman" w:cs="Times New Roman"/>
          <w:lang w:val="sq-AL"/>
        </w:rPr>
      </w:pPr>
    </w:p>
    <w:p w14:paraId="3A478642" w14:textId="1C5BAFAC"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Si pjesë e reformës në drejtësi, Shqipëria po kryen procesin e rivlerësimit kalimtar të të gjithë gjyqtarëve dhe prokurorëve në detyrë, duke përfshirë gjithashtu këshilltarët dhe ndihmësit ligjorë dhe, sipas kërkesës dhe nëse plotësojnë kriteret sipas ligjit, ish-gjyqtarët ose prokurorët dhe ish-këshilltarët ligjorë të Gjykatës Kushtetuese dhe Gjykatës së Lartë, të cilët kanë punuar në këto pozicione të paktën tre vjet, nën monitorimin e Operacionit Ndërkombëtar të Monitorimit ( ONM), duke u bazuar në vlerësimin e pasurisë, kontrollit të figurës dhe vlerësimin e aftësive profesionale. Rivlerësimi kalimtar i gjyqtarëve dhe prokurorëve ka vazhduar të përparojë në mënyrë të qëndrueshme dhe ka dhënë rezultate të prekshme. Komisioni i Pavarur i Kualifikimit (KPK) deri më 31 tetor 2023 ka rivlerësuar gjithsej 702 subjekte të procesit të rivlerësimit dhe janë në proces rivlerësimi 103 subjekte. Për sa i përket Kolegjit të Posaçëm të Apelimit (KPA), në total, që nga fillimi i procesit deri më 31 tetor 2023, KPA ka dhënë 220 vendime të juridiksionit të rivlerësimit, nga 351 çështje të regjistruara gjithsej. Institucioni i Komisionerëve Publikë (IKP) deri në tetor 2023 , është njoftuar nga KPK për 696 vendime, nga të cilat 94 vendime janë ankimuar ndërsa për 598 vendime është vendosur mosankim dhe 4 vendime janë në proces shqyrtimi. ONM u ka paraqitur Komisionerëve Publikë 34 rekomandime, për të ushtruar ankim.</w:t>
      </w:r>
    </w:p>
    <w:p w14:paraId="64F66F09" w14:textId="77777777" w:rsidR="00B04E9A" w:rsidRPr="00B04E9A" w:rsidRDefault="00B04E9A" w:rsidP="00B04E9A">
      <w:pPr>
        <w:spacing w:line="300" w:lineRule="exact"/>
        <w:jc w:val="both"/>
        <w:rPr>
          <w:rFonts w:ascii="Times New Roman" w:hAnsi="Times New Roman" w:cs="Times New Roman"/>
          <w:lang w:val="sq-AL"/>
        </w:rPr>
      </w:pPr>
    </w:p>
    <w:p w14:paraId="5D0E9D09" w14:textId="784D3DC8"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Pavarësia dhe Paanshmëria</w:t>
      </w:r>
    </w:p>
    <w:p w14:paraId="54E96D77" w14:textId="77777777" w:rsidR="00C33847" w:rsidRDefault="00C33847" w:rsidP="00B04E9A">
      <w:pPr>
        <w:spacing w:line="300" w:lineRule="exact"/>
        <w:jc w:val="both"/>
        <w:rPr>
          <w:rFonts w:ascii="Times New Roman" w:hAnsi="Times New Roman" w:cs="Times New Roman"/>
          <w:lang w:val="sq-AL"/>
        </w:rPr>
      </w:pPr>
    </w:p>
    <w:p w14:paraId="14AB4A46" w14:textId="46480B61"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Reforma në drejtësi solli ndryshime thelbësore të kuadrit institucional. Me miratimin e amendimeve të Kushtetutës dhe miratimin e paketës së ligjeve të reformës në drejtësi u krijuan institucione të reja, përfshirë krijimin e Këshillit të Lartë Gjyqësor (KLGJ) dhe Këshillit të Lartë të Prokurorisë (KLP), Inspektorit të Lartë të Drejtësisë (ILD) dhe Këshillit të Emërimeve në Drejtësi (KED). Kuadri institucional i reformuar siguron vetëqeverisjen e gjyqësorit, pavarësinë e shërbimeve të prokurorisë, përgjegjshmërinë e anëtarëve të saj dhe emërime thelbësisht të depolitizuara në Gjykatën Kushtetuese dhe Gjykatën e Lartë. </w:t>
      </w:r>
    </w:p>
    <w:p w14:paraId="593631F5" w14:textId="77777777" w:rsidR="00C33847" w:rsidRDefault="00C33847" w:rsidP="00B04E9A">
      <w:pPr>
        <w:spacing w:line="300" w:lineRule="exact"/>
        <w:jc w:val="both"/>
        <w:rPr>
          <w:rFonts w:ascii="Times New Roman" w:hAnsi="Times New Roman" w:cs="Times New Roman"/>
          <w:lang w:val="sq-AL"/>
        </w:rPr>
      </w:pPr>
    </w:p>
    <w:p w14:paraId="0A4D1768" w14:textId="1A195748"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Gjyqtarët e Gjykatës Kushtetuese zgjidhen nga Presidenti, Kuvendi dhe Gjykata e Lartë (tre anëtarë secili) bazuar në renditjen e kandidatëve të renditur në listë nga KED, i cili është një organ i ri kushtetues, kolegjial, i përbërë nga gjyqtarë dhe prokurorë. </w:t>
      </w:r>
    </w:p>
    <w:p w14:paraId="75534D1C" w14:textId="77777777" w:rsidR="00C33847" w:rsidRDefault="00C33847" w:rsidP="00B04E9A">
      <w:pPr>
        <w:spacing w:line="300" w:lineRule="exact"/>
        <w:jc w:val="both"/>
        <w:rPr>
          <w:rFonts w:ascii="Times New Roman" w:hAnsi="Times New Roman" w:cs="Times New Roman"/>
          <w:lang w:val="sq-AL"/>
        </w:rPr>
      </w:pPr>
    </w:p>
    <w:p w14:paraId="4A879831" w14:textId="046F16B4"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Gjykata e Lartë (GJL) është gjykata e shkallës më të lartë në vend e cila siguron dhënien e barabartë dhe të paanshme të drejtësisë për të gjithë qytetarët në vend dhe vendos standardet e një gjykimi të drejtë. GJL shqyrton rekurset kundër vendimeve të gjykatave të juridiksionit të përgjithshëm dhe gjykatat e posaçme të shkallëve më të ulëta, për të siguruar unifikim dhe zhvillim të praktikës gjyqësore. </w:t>
      </w:r>
    </w:p>
    <w:p w14:paraId="0F03F3D4" w14:textId="77777777" w:rsidR="00C33847" w:rsidRDefault="00C33847" w:rsidP="00B04E9A">
      <w:pPr>
        <w:spacing w:line="300" w:lineRule="exact"/>
        <w:jc w:val="both"/>
        <w:rPr>
          <w:rFonts w:ascii="Times New Roman" w:hAnsi="Times New Roman" w:cs="Times New Roman"/>
          <w:lang w:val="sq-AL"/>
        </w:rPr>
      </w:pPr>
    </w:p>
    <w:p w14:paraId="4EE67E78" w14:textId="17C22B4D"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Gjykata Kushtetuese dhe Gjykata e Lartë janë tërësisht funksionale. Gjykata Kushtetuese ka të emëruar 9 gjyqtarë nga 9 që duhet të ketë kurse Gjykata e Lartë ka të emëruar 19 gjyqtarë, njëri prej të cilëve është anëtar i KLGJ.</w:t>
      </w:r>
    </w:p>
    <w:p w14:paraId="183B980E" w14:textId="77777777" w:rsidR="00C33847" w:rsidRDefault="00C33847" w:rsidP="00B04E9A">
      <w:pPr>
        <w:spacing w:line="300" w:lineRule="exact"/>
        <w:jc w:val="both"/>
        <w:rPr>
          <w:rFonts w:ascii="Times New Roman" w:hAnsi="Times New Roman" w:cs="Times New Roman"/>
          <w:lang w:val="sq-AL"/>
        </w:rPr>
      </w:pPr>
    </w:p>
    <w:p w14:paraId="7B8EA64B" w14:textId="6BF77527"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lastRenderedPageBreak/>
        <w:t xml:space="preserve">Sistemi i drejtësisë drejtohet nga organe të pavarura vetëqeverisëse. Këshilli i Lartë Gjyqësor (KLGJ) dhe Këshilli i Lartë i Prokurorisë (KLP), u krijuan në dhjetor 2018 dhe janë organet përgjegjëse për emërimin, transferimin, ngritjen në detyrë, vlerësimin e performancës dhe çdo vendim lidhur me karrierën dhe statusin për gjyqtarët dhe prokurorët, bazuar në kritere të bazuara në merita dhe një proces transparent. Këshillat përbëhen nga 11 anëtarë, gjashtë prej të cilëve zgjidhen nga </w:t>
      </w:r>
      <w:r w:rsidR="00C33847" w:rsidRPr="00B04E9A">
        <w:rPr>
          <w:rFonts w:ascii="Times New Roman" w:hAnsi="Times New Roman" w:cs="Times New Roman"/>
          <w:lang w:val="sq-AL"/>
        </w:rPr>
        <w:t>radhët</w:t>
      </w:r>
      <w:r w:rsidRPr="00B04E9A">
        <w:rPr>
          <w:rFonts w:ascii="Times New Roman" w:hAnsi="Times New Roman" w:cs="Times New Roman"/>
          <w:lang w:val="sq-AL"/>
        </w:rPr>
        <w:t xml:space="preserve"> e magjistratëve dhe pesë anëtarë zgjidhen nga </w:t>
      </w:r>
      <w:r w:rsidR="00C33847" w:rsidRPr="00B04E9A">
        <w:rPr>
          <w:rFonts w:ascii="Times New Roman" w:hAnsi="Times New Roman" w:cs="Times New Roman"/>
          <w:lang w:val="sq-AL"/>
        </w:rPr>
        <w:t>radhët</w:t>
      </w:r>
      <w:r w:rsidRPr="00B04E9A">
        <w:rPr>
          <w:rFonts w:ascii="Times New Roman" w:hAnsi="Times New Roman" w:cs="Times New Roman"/>
          <w:lang w:val="sq-AL"/>
        </w:rPr>
        <w:t xml:space="preserve"> e shoqërisë civile, botës akademike dhe nga radhët e avokatëve. </w:t>
      </w:r>
    </w:p>
    <w:p w14:paraId="141408B7" w14:textId="77777777" w:rsidR="00C33847" w:rsidRDefault="00C33847" w:rsidP="00B04E9A">
      <w:pPr>
        <w:spacing w:line="300" w:lineRule="exact"/>
        <w:jc w:val="both"/>
        <w:rPr>
          <w:rFonts w:ascii="Times New Roman" w:hAnsi="Times New Roman" w:cs="Times New Roman"/>
          <w:lang w:val="sq-AL"/>
        </w:rPr>
      </w:pPr>
    </w:p>
    <w:p w14:paraId="2A8E903F" w14:textId="4145211C"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Përbërja e KLGJ dhe KLP, do të ndryshojë në muajin dhjetor 2023 për shkak të përfundimit të mandatit të disa prej anëtarëve. </w:t>
      </w:r>
    </w:p>
    <w:p w14:paraId="7E9E2408" w14:textId="77777777" w:rsidR="00C33847" w:rsidRDefault="00C33847" w:rsidP="00B04E9A">
      <w:pPr>
        <w:spacing w:line="300" w:lineRule="exact"/>
        <w:jc w:val="both"/>
        <w:rPr>
          <w:rFonts w:ascii="Times New Roman" w:hAnsi="Times New Roman" w:cs="Times New Roman"/>
          <w:lang w:val="sq-AL"/>
        </w:rPr>
      </w:pPr>
    </w:p>
    <w:p w14:paraId="3A40843F" w14:textId="2BBBBBE3"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Sa i përket KLP, për shkak të mbarimit të mandatit të gjashtë prej anëtarëve (tre anëtar prokurorë dhe tre anëtar joprokurorë), Prokurori i Përgjithshëm dhe Avokati i Popullit iniciuan procesin për përzgjedhjen e anëtarëve të rinj. Në tetor 2023 Mbledhja e Përgjithshme e Prokurorëve zgjodhi tre anëtarët e rinj prokurorë nga radhët e prokurorive pranë gjykatave të shkallës së parë të juridiksionit të përgjithshëm, dhe prokurorisë pranë gjykatës së apelit të juridiksionit të përgjithshëm. Ndërkohë vijon procedura për zgjedhjen e tre anëtarëve joprokurorë që vijnë nga radhët e avokatisë dhe nga shoqëria civile, dhe në përfundim të kësaj procedure Kuvendi do të zgjedhë anëtarët e rinj joprokurorë. </w:t>
      </w:r>
    </w:p>
    <w:p w14:paraId="02AFC240" w14:textId="77777777" w:rsidR="00C33847" w:rsidRDefault="00C33847" w:rsidP="00B04E9A">
      <w:pPr>
        <w:spacing w:line="300" w:lineRule="exact"/>
        <w:jc w:val="both"/>
        <w:rPr>
          <w:rFonts w:ascii="Times New Roman" w:hAnsi="Times New Roman" w:cs="Times New Roman"/>
          <w:lang w:val="sq-AL"/>
        </w:rPr>
      </w:pPr>
    </w:p>
    <w:p w14:paraId="581E4A0A" w14:textId="60D09CD1"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Gjithashtu, për shkak të mbarimit të mandatit të gjashtë prej anëtarëve të KLGJ (tre anëtar gjyqtarë dhe tre anëtar jogjyqtarë), Gjykata e Lartë dhe Avokati i Avokati i Popullit iniciuan procesin për përzgjedhjen e anëtarëve të rinj. Mbledhja e Përgjithshme e Gjyqtarëve në muajin tetor zgjodhi tre anëtarët e rinj gjyqtarë nga radhët e gjykatave të shkallës së parë të juridiksionit të përgjithshëm, dhe gjykatës së apelit të juridiksionit të përgjithshëm. Ndërkohë vijon procedura për zgjedhjen e tre anëtarëve jogjyqtarë që vijnë nga radhët e avokatisë dhe nga shoqëria civile, dhe në përfundim të kësaj procedure Kuvendi do të zgjedhë anëtarët e rinj jogjyqtarë.</w:t>
      </w:r>
    </w:p>
    <w:p w14:paraId="75547770" w14:textId="77777777" w:rsidR="00C33847" w:rsidRDefault="00C33847" w:rsidP="00B04E9A">
      <w:pPr>
        <w:spacing w:line="300" w:lineRule="exact"/>
        <w:jc w:val="both"/>
        <w:rPr>
          <w:rFonts w:ascii="Times New Roman" w:hAnsi="Times New Roman" w:cs="Times New Roman"/>
          <w:lang w:val="sq-AL"/>
        </w:rPr>
      </w:pPr>
    </w:p>
    <w:p w14:paraId="1D0B43B7" w14:textId="7B7BE297"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Llogaridhënia</w:t>
      </w:r>
    </w:p>
    <w:p w14:paraId="24F4128B" w14:textId="77777777" w:rsidR="00C33847" w:rsidRDefault="00C33847" w:rsidP="00B04E9A">
      <w:pPr>
        <w:spacing w:line="300" w:lineRule="exact"/>
        <w:jc w:val="both"/>
        <w:rPr>
          <w:rFonts w:ascii="Times New Roman" w:hAnsi="Times New Roman" w:cs="Times New Roman"/>
          <w:lang w:val="sq-AL"/>
        </w:rPr>
      </w:pPr>
    </w:p>
    <w:p w14:paraId="54319467" w14:textId="4477047D"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Me qëllim përafrimin me standardet evropiane për llogaridhënien e magjistratëve dhe zyrtarëve të tjerë të lartë publikë në institucionet e drejtësisë, në vitin 2016 u reformua sistemi i përgjegjësisë disiplinore për magjistratët. Legjislacioni i ri për sistemin disiplinor është hartuar duke mbajtur në konsideratë parashikimet e konventat ndërkombëtare për të drejtat dhe liritë themelore të njeriut të ratifikuara nga Republika e Shqipërisë, aktet udhëzuese ndërkombëtare si Karta Evropiane për Statusin e Gjyqtarëve, Parimet Bazë të Organizatës së Kombeve të Bashkuara për Pavarësinë e Gjyqësorit, Parimet e Bangalorit për Sjelljen e Gjyqtarëve, Magna Carta e Gjyqtarëve 2010, Opinionet e Komisionit të Venecias për reformën në drejtësi të Shqipërisë, mbi ndryshimet kushtetuese për gjyqësori 2015 dhe 2016 apo dhe Opinionet Këshilli Konsultativ i Gjyqtarëve Evropianë. </w:t>
      </w:r>
    </w:p>
    <w:p w14:paraId="49249ED9" w14:textId="77777777" w:rsidR="00C33847" w:rsidRDefault="00C33847" w:rsidP="00B04E9A">
      <w:pPr>
        <w:spacing w:line="300" w:lineRule="exact"/>
        <w:jc w:val="both"/>
        <w:rPr>
          <w:rFonts w:ascii="Times New Roman" w:hAnsi="Times New Roman" w:cs="Times New Roman"/>
          <w:lang w:val="sq-AL"/>
        </w:rPr>
      </w:pPr>
    </w:p>
    <w:p w14:paraId="0D1713DB" w14:textId="46E31DCF"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Hetimi disiplinor ndaj magjistratëve zhvillohet nga ana e Inspektorit të Lartë të Drejtësisë, institucion i pavarur, i cili u krijua në vitin 2020 në kuadër të reformës në drejtësi, që garanton </w:t>
      </w:r>
      <w:r w:rsidRPr="00B04E9A">
        <w:rPr>
          <w:rFonts w:ascii="Times New Roman" w:hAnsi="Times New Roman" w:cs="Times New Roman"/>
          <w:lang w:val="sq-AL"/>
        </w:rPr>
        <w:lastRenderedPageBreak/>
        <w:t>ndarjen e procesit të hetimit të shkeljeve disiplinore nga procesi vendimmarrës për dhënien e masës disiplinore. ILD është institucioni përgjegjës për verifikimin e ankesave, hetimin e shkeljeve disiplinore dhe për fillimin e procedurës disiplinore ndaj gjyqtarëve dhe prokurorëve të të gjitha niveleve, anëtarëve të Këshillit të Lartë Gjyqësor, anëtarëve të Këshillit të Lartë të Prokurorisë dhe të Prokurorit të Përgjithshëm, si dhe për inspektimin institucional të gjykatave dhe të zyrave të prokurorisë. Bazuar në procedimet disiplinore të kryera nga ILD ndaj magjistratëve, KLGJ dhe KLP janë institucionet përgjegjëse për dhënien ose jo të masave disiplinore ndaj magjistratëve. Vendimet e Këshillave mund të ankimohen pranë Kolegjit të Posaçëm të Apelimit. Procedimet e nisura nga ILD kundrejt anëtarëve të Këshillave shqyrtohen nga Gjykata Kushtetuese.</w:t>
      </w:r>
    </w:p>
    <w:p w14:paraId="0FF5E0E8" w14:textId="77777777" w:rsidR="00C33847" w:rsidRDefault="00C33847" w:rsidP="00B04E9A">
      <w:pPr>
        <w:spacing w:line="300" w:lineRule="exact"/>
        <w:jc w:val="both"/>
        <w:rPr>
          <w:rFonts w:ascii="Times New Roman" w:hAnsi="Times New Roman" w:cs="Times New Roman"/>
          <w:lang w:val="sq-AL"/>
        </w:rPr>
      </w:pPr>
    </w:p>
    <w:p w14:paraId="49616344" w14:textId="74A23B80" w:rsid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Kontrollet e pasurisë dhe të integritetit kryhen nga KLGJ dhe KLP në faza të ndryshme të karrierës së një magjistrati, duke përfshirë procesin e rekrutimit dhe emërimit. Këta elementë të një ‘verifikimi të përhershëm’ synojnë të sigurojnë edhe pas përfundimit të verifikimit një standard të lartë integriteti dhe llogaridhënieje.</w:t>
      </w:r>
    </w:p>
    <w:p w14:paraId="3930B49A" w14:textId="77777777" w:rsidR="00C33847" w:rsidRPr="00B04E9A" w:rsidRDefault="00C33847" w:rsidP="00B04E9A">
      <w:pPr>
        <w:spacing w:line="300" w:lineRule="exact"/>
        <w:jc w:val="both"/>
        <w:rPr>
          <w:rFonts w:ascii="Times New Roman" w:hAnsi="Times New Roman" w:cs="Times New Roman"/>
          <w:lang w:val="sq-AL"/>
        </w:rPr>
      </w:pPr>
    </w:p>
    <w:p w14:paraId="382A1613" w14:textId="512FA6D0"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Cilësia e drejtësisë</w:t>
      </w:r>
    </w:p>
    <w:p w14:paraId="727F1519" w14:textId="77777777" w:rsidR="00C33847" w:rsidRDefault="00C33847" w:rsidP="00B04E9A">
      <w:pPr>
        <w:spacing w:line="300" w:lineRule="exact"/>
        <w:jc w:val="both"/>
        <w:rPr>
          <w:rFonts w:ascii="Times New Roman" w:hAnsi="Times New Roman" w:cs="Times New Roman"/>
          <w:lang w:val="sq-AL"/>
        </w:rPr>
      </w:pPr>
    </w:p>
    <w:p w14:paraId="419D9FBC" w14:textId="4A8BE672" w:rsid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Kuadri ligjor që rregullon funksionimin e Shkollës së Magjistraturës është i harmonizuar me standardet dhe instrumentet ndërkombëtare në fushën e trajnimit gjyqësor. Shkolla e Magjistraturës është porta e vetme hyrëse për t`u bërë gjyqtar ose prokuror, duke qenë institucioni përgjegjës për procesin e rekrutimit të magjistratëve, si dhe për trajnimin fillestar dhe të vazhdueshëm të tyre. Në kuadër të procesit të rekrutimit, në datat 19 dhe 22 Prill 2023 u zhvillua provimi pranues për programin e trajnimit fillestar për kandidatët për magjistratë për vitin akademik 2023</w:t>
      </w:r>
      <w:r w:rsidR="00C33847">
        <w:rPr>
          <w:rFonts w:ascii="Times New Roman" w:hAnsi="Times New Roman" w:cs="Times New Roman"/>
          <w:lang w:val="sq-AL"/>
        </w:rPr>
        <w:t xml:space="preserve"> – </w:t>
      </w:r>
      <w:r w:rsidRPr="00B04E9A">
        <w:rPr>
          <w:rFonts w:ascii="Times New Roman" w:hAnsi="Times New Roman" w:cs="Times New Roman"/>
          <w:lang w:val="sq-AL"/>
        </w:rPr>
        <w:t>2024. Në provimin për magjistratë dhe ndihmës ligjorë morën pjesë 403 kandidatë, prej të cilëve, pas përfundimit të dy fazave, rezultuan fitues 67 kandidatë për magjistratë dhe 15 kandidatë për ndihmës ligjorë.</w:t>
      </w:r>
    </w:p>
    <w:p w14:paraId="48ACE9A4" w14:textId="77777777" w:rsidR="00C33847" w:rsidRPr="00B04E9A" w:rsidRDefault="00C33847" w:rsidP="00B04E9A">
      <w:pPr>
        <w:spacing w:line="300" w:lineRule="exact"/>
        <w:jc w:val="both"/>
        <w:rPr>
          <w:rFonts w:ascii="Times New Roman" w:hAnsi="Times New Roman" w:cs="Times New Roman"/>
          <w:lang w:val="sq-AL"/>
        </w:rPr>
      </w:pPr>
    </w:p>
    <w:p w14:paraId="5705B80D" w14:textId="364EA044"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 xml:space="preserve">Efiçenca </w:t>
      </w:r>
    </w:p>
    <w:p w14:paraId="1643922E" w14:textId="77777777" w:rsidR="00C33847" w:rsidRDefault="00C33847" w:rsidP="00B04E9A">
      <w:pPr>
        <w:spacing w:line="300" w:lineRule="exact"/>
        <w:jc w:val="both"/>
        <w:rPr>
          <w:rFonts w:ascii="Times New Roman" w:hAnsi="Times New Roman" w:cs="Times New Roman"/>
          <w:lang w:val="sq-AL"/>
        </w:rPr>
      </w:pPr>
    </w:p>
    <w:p w14:paraId="1172B2E0" w14:textId="2C8C1D0F"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Në korrik 2022, është miratuar harta e re gjyqësore me qëllim optimizimin e burimeve njerëzore dhe financiare, rritjen e eficensës së gjykatave dhe zbutjen e kostove dhe pasojave të numrit të reduktuar të magjistratëve në sistem. Me anë të hartës së re gjyqësore u vendos riorganizimi në 13 (trembëdhjetë) gjykata të shkallës së parë të juridiksionit të përgjithshëm, 2 (dy) gjykata administrative të shkallës së parë dhe 1 (një) gjykatë apeli të juridiksionit të përgjithshëm, duke përcaktuar dhe kompetencat tokësore përkatëse të tyre. Zbatimi i hartës u realizua me tre hapa dhe u zbatua plotësisht në korrik 2023. </w:t>
      </w:r>
    </w:p>
    <w:p w14:paraId="53353FD7" w14:textId="77777777" w:rsidR="00C33847" w:rsidRDefault="00C33847" w:rsidP="00B04E9A">
      <w:pPr>
        <w:spacing w:line="300" w:lineRule="exact"/>
        <w:jc w:val="both"/>
        <w:rPr>
          <w:rFonts w:ascii="Times New Roman" w:hAnsi="Times New Roman" w:cs="Times New Roman"/>
          <w:lang w:val="sq-AL"/>
        </w:rPr>
      </w:pPr>
    </w:p>
    <w:p w14:paraId="78450148" w14:textId="74148B69" w:rsid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Ministria e Drejtësisë, nëpërmjet Drejtorisë së Ndihmës Juridike Falas, gjatë muajit korrik 2023 ka hapur gjashtë Qendra të Shërbimit Parësor të Ndihmës Juridike në ato qytete ku nuk ka një zyrë të tillë dhe gjykatat janë mbyllur pas riorganizimit.</w:t>
      </w:r>
    </w:p>
    <w:p w14:paraId="545B8C10" w14:textId="77777777" w:rsidR="00C33847" w:rsidRDefault="00C33847" w:rsidP="00B04E9A">
      <w:pPr>
        <w:spacing w:line="300" w:lineRule="exact"/>
        <w:jc w:val="both"/>
        <w:rPr>
          <w:rFonts w:ascii="Times New Roman" w:hAnsi="Times New Roman" w:cs="Times New Roman"/>
          <w:lang w:val="sq-AL"/>
        </w:rPr>
      </w:pPr>
    </w:p>
    <w:p w14:paraId="7A495BB2" w14:textId="77777777" w:rsidR="00C33847" w:rsidRPr="00B04E9A" w:rsidRDefault="00C33847" w:rsidP="00B04E9A">
      <w:pPr>
        <w:spacing w:line="300" w:lineRule="exact"/>
        <w:jc w:val="both"/>
        <w:rPr>
          <w:rFonts w:ascii="Times New Roman" w:hAnsi="Times New Roman" w:cs="Times New Roman"/>
          <w:lang w:val="sq-AL"/>
        </w:rPr>
      </w:pPr>
    </w:p>
    <w:p w14:paraId="0A4F130E" w14:textId="04A80208" w:rsidR="00B04E9A" w:rsidRPr="00C33847" w:rsidRDefault="00B04E9A" w:rsidP="00B04E9A">
      <w:pPr>
        <w:spacing w:line="300" w:lineRule="exact"/>
        <w:jc w:val="both"/>
        <w:rPr>
          <w:rFonts w:ascii="Times New Roman" w:hAnsi="Times New Roman" w:cs="Times New Roman"/>
          <w:b/>
          <w:bCs/>
          <w:lang w:val="sq-AL"/>
        </w:rPr>
      </w:pPr>
      <w:r w:rsidRPr="00C33847">
        <w:rPr>
          <w:rFonts w:ascii="Times New Roman" w:hAnsi="Times New Roman" w:cs="Times New Roman"/>
          <w:b/>
          <w:bCs/>
          <w:lang w:val="sq-AL"/>
        </w:rPr>
        <w:t>Lufta kundër korrupsionit</w:t>
      </w:r>
    </w:p>
    <w:p w14:paraId="66EDB7BF" w14:textId="77777777" w:rsidR="00C33847" w:rsidRDefault="00C33847" w:rsidP="00B04E9A">
      <w:pPr>
        <w:spacing w:line="300" w:lineRule="exact"/>
        <w:jc w:val="both"/>
        <w:rPr>
          <w:rFonts w:ascii="Times New Roman" w:hAnsi="Times New Roman" w:cs="Times New Roman"/>
          <w:lang w:val="sq-AL"/>
        </w:rPr>
      </w:pPr>
    </w:p>
    <w:p w14:paraId="169AC925" w14:textId="71A87718"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Kuadri ligjor dhe strategjik</w:t>
      </w:r>
    </w:p>
    <w:p w14:paraId="7DB08626" w14:textId="77777777" w:rsidR="00C33847" w:rsidRDefault="00C33847" w:rsidP="00B04E9A">
      <w:pPr>
        <w:spacing w:line="300" w:lineRule="exact"/>
        <w:jc w:val="both"/>
        <w:rPr>
          <w:rFonts w:ascii="Times New Roman" w:hAnsi="Times New Roman" w:cs="Times New Roman"/>
          <w:lang w:val="sq-AL"/>
        </w:rPr>
      </w:pPr>
    </w:p>
    <w:p w14:paraId="4B2347BD" w14:textId="48AF071C"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Shqipëria ka bërë hapa të konsiderueshëm në përafrimin e legjislacionit dhe akteve rregullatore me standardet e BE-së, në fushën e luftës kundër korrupsionit. Shqipëria ka ratifikuar dhe ka bërë pjesë të legjislacionit të saj të brendshëm Konventën e Kombeve të Bashkuara kundër Korrupsionit (UNCAC) në vitin 2006, si dhe Konventën e Kombeve të Bashkuara kundër Krimit të Organizuar Ndërkombëtar dhe dy protokollet shtesë të saj. Konventa e OECD-së për Luftën ndaj Ryshfetit të Zyrtarëve Publikë të Huaj në Transaksionet Ndërkombëtare të Biznesit e datës 17 dhjetor 1997 është e paratifikuar ende nga Republika e Shqipërisë. Megjithatë, detyrimet që rrjedhin nga Konventa parashikohen pjesërisht në legjislacionin shqiptar. </w:t>
      </w:r>
    </w:p>
    <w:p w14:paraId="335243E8" w14:textId="77777777" w:rsidR="00C33847" w:rsidRDefault="00C33847" w:rsidP="00B04E9A">
      <w:pPr>
        <w:spacing w:line="300" w:lineRule="exact"/>
        <w:jc w:val="both"/>
        <w:rPr>
          <w:rFonts w:ascii="Times New Roman" w:hAnsi="Times New Roman" w:cs="Times New Roman"/>
          <w:lang w:val="sq-AL"/>
        </w:rPr>
      </w:pPr>
    </w:p>
    <w:p w14:paraId="2383F973" w14:textId="78175CDB"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Ligji për sinjalizimin dhe mbrojtjen e sinjalizuesve është pjesërisht i përputhur me Direktivën (BE) 2019/1937. Miratimi dhe hyrja në fuqi e ligjit 60/2016 “Për sinjalizimin dhe mbrojtjen e sinjalizuesve”, në vitin 2016, përbën një zhvillim të rëndësishëm në luftën kundër korrupsionit në Shqipëri. Fusha e zbatimit të ligjit përfshin tre elemente thelbësore: parandalimin dhe goditjen e korrupsionit në sektorin publik e privat, mbrojtjen e individëve që sinjalizojnë veprimet ose praktikat e dyshuara të korrupsionit në vendin e tyre të punës, si dhe nxitjen e sinjalizimit të veprimeve ose praktikave të dyshuara të korrupsionit.</w:t>
      </w:r>
    </w:p>
    <w:p w14:paraId="0F0DCCE3" w14:textId="77777777" w:rsidR="00C33847" w:rsidRDefault="00C33847" w:rsidP="00B04E9A">
      <w:pPr>
        <w:spacing w:line="300" w:lineRule="exact"/>
        <w:jc w:val="both"/>
        <w:rPr>
          <w:rFonts w:ascii="Times New Roman" w:hAnsi="Times New Roman" w:cs="Times New Roman"/>
          <w:lang w:val="sq-AL"/>
        </w:rPr>
      </w:pPr>
    </w:p>
    <w:p w14:paraId="190577D0" w14:textId="465A59EC"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Shqipëria ka bërë hapa të rëndësishëm në përafrimin e legjislacionit në fushën e parandalimit të pastrimit të parave me standardet e BE-së dhe Direktivën (BE) 2015/849 mbi parandalimin e përdorimit të sistemit financiar për qëllime të pastrimit të parave ose financimit të terrorizmit, të ndryshuar nga Direktiva (BE) 2018/843. Ndryshimet ligjore në Ligjin Nr. 9917/2008 “Për parandalimin e pastrimit të parave dhe financimit të terrorizmit” të miratuara në vitin 2021 përafruan plotësisht këtë ligj me direktivën e pastrimit të parave. Masa shumë të rëndësishme në kuadër të përafrimit janë edhe miratimi i ligjit “Për regjistrin e pronarëve përfitues” për subjektet juridikë dhe organizmave ligjorë (në përputhje me nenet 30 dhe 31 të Direktivës) si dhe miratimi i ligjit “Për regjistrin e llogarive bankare”. Regjistrat e krijuar dhe tashmë plotësisht funksional garantojnë transparencën dhe aksesueshmërinë e informacionit mbi pronarët përfitues të personave juridike dhe organizmave ligjore në përputhje edhe me rekomandimet e FATF. </w:t>
      </w:r>
    </w:p>
    <w:p w14:paraId="22037C5C" w14:textId="77777777" w:rsidR="00C33847" w:rsidRDefault="00C33847" w:rsidP="00B04E9A">
      <w:pPr>
        <w:spacing w:line="300" w:lineRule="exact"/>
        <w:jc w:val="both"/>
        <w:rPr>
          <w:rFonts w:ascii="Times New Roman" w:hAnsi="Times New Roman" w:cs="Times New Roman"/>
          <w:lang w:val="sq-AL"/>
        </w:rPr>
      </w:pPr>
    </w:p>
    <w:p w14:paraId="01D22189" w14:textId="3D1507CC"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Në kuadrin strategjik, Shqipëria është duke zbatuar Strategjinë Ndërsektoriale kundër Korrupsionit 2015</w:t>
      </w:r>
      <w:r w:rsidR="00C33847">
        <w:rPr>
          <w:rFonts w:ascii="Times New Roman" w:hAnsi="Times New Roman" w:cs="Times New Roman"/>
          <w:lang w:val="sq-AL"/>
        </w:rPr>
        <w:t xml:space="preserve"> – </w:t>
      </w:r>
      <w:r w:rsidRPr="00B04E9A">
        <w:rPr>
          <w:rFonts w:ascii="Times New Roman" w:hAnsi="Times New Roman" w:cs="Times New Roman"/>
          <w:lang w:val="sq-AL"/>
        </w:rPr>
        <w:t xml:space="preserve">2023 dhe Planin e saj të Veprimit. Ministria e Drejtësisë, në rolin e Koordinatorit Kombëtar kundër Korrupsionit, në fushën e politikave antikorrupsion, monitoron periodikisht zbatimin e kësaj strategjie, dhe harton raporte 6 dhe 9 mujore si dhe vjetore, të cilat publikohen rregullisht. </w:t>
      </w:r>
    </w:p>
    <w:p w14:paraId="1F44A870" w14:textId="77777777" w:rsidR="00C33847" w:rsidRDefault="00C33847" w:rsidP="00B04E9A">
      <w:pPr>
        <w:spacing w:line="300" w:lineRule="exact"/>
        <w:jc w:val="both"/>
        <w:rPr>
          <w:rFonts w:ascii="Times New Roman" w:hAnsi="Times New Roman" w:cs="Times New Roman"/>
          <w:lang w:val="sq-AL"/>
        </w:rPr>
      </w:pPr>
    </w:p>
    <w:p w14:paraId="755D365E" w14:textId="30624AC4"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Kuadri institucional</w:t>
      </w:r>
    </w:p>
    <w:p w14:paraId="005615EF" w14:textId="77777777" w:rsidR="00C33847" w:rsidRDefault="00C33847" w:rsidP="00B04E9A">
      <w:pPr>
        <w:spacing w:line="300" w:lineRule="exact"/>
        <w:jc w:val="both"/>
        <w:rPr>
          <w:rFonts w:ascii="Times New Roman" w:hAnsi="Times New Roman" w:cs="Times New Roman"/>
          <w:lang w:val="sq-AL"/>
        </w:rPr>
      </w:pPr>
    </w:p>
    <w:p w14:paraId="13FBBDCC" w14:textId="11052452"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Krijimi i të parës Drejtori të Përgjithshme kundër Korrupsionit dhe shtrirja e Rrjetit të Koordinatorëve kundër Korrupsionit në 44 autoritete publike që ofrojnë shërbime për qytetarët tregon përkushtimin e Shqipërisë për të përmirësuar efiçensën dhe performancën e autoriteteve në luftën kundër korrupsionit. Qytetarët që hasin parregullsi apo shohin elementë korruptiv në </w:t>
      </w:r>
      <w:r w:rsidRPr="00B04E9A">
        <w:rPr>
          <w:rFonts w:ascii="Times New Roman" w:hAnsi="Times New Roman" w:cs="Times New Roman"/>
          <w:lang w:val="sq-AL"/>
        </w:rPr>
        <w:lastRenderedPageBreak/>
        <w:t xml:space="preserve">institucionet pjesë e rrjetit mund të raportojnë denoncimin e tyre në adresën e e-mail </w:t>
      </w:r>
      <w:hyperlink r:id="rId11" w:history="1">
        <w:r w:rsidR="00C33847" w:rsidRPr="008C5632">
          <w:rPr>
            <w:rStyle w:val="Hyperlink"/>
            <w:rFonts w:ascii="Times New Roman" w:hAnsi="Times New Roman" w:cs="Times New Roman"/>
            <w:lang w:val="sq-AL"/>
          </w:rPr>
          <w:t>koordinatori.ak@drejtesia.gov.al</w:t>
        </w:r>
      </w:hyperlink>
      <w:r w:rsidR="00C33847">
        <w:rPr>
          <w:rFonts w:ascii="Times New Roman" w:hAnsi="Times New Roman" w:cs="Times New Roman"/>
          <w:lang w:val="sq-AL"/>
        </w:rPr>
        <w:t xml:space="preserve"> </w:t>
      </w:r>
      <w:r w:rsidRPr="00B04E9A">
        <w:rPr>
          <w:rFonts w:ascii="Times New Roman" w:hAnsi="Times New Roman" w:cs="Times New Roman"/>
          <w:lang w:val="sq-AL"/>
        </w:rPr>
        <w:t xml:space="preserve">e cila është e postuar dhe në faqen zyrtare të Ministrisë së Drejtësisë. Gjithashtu Shqipëria ofron edhe instrumente të tjerë ndërveprues me publikun sikurse është platforma “Shqipëria që duam” e cila menaxhohet nga Agjencia për Dialog dhe Bashkëqeverisje. Përmirësime të ndjeshme janë bërë dhe në hartimin dhe zbatimin e instrumenteve të integritetit si dhe në rritjen e ndërgjegjësimit të qytetarëve për tu bashkuar në luftën kundër korrupsionit, të cilat janë elemente thelbësore në politikat e luftës kundër korrupsionit. </w:t>
      </w:r>
    </w:p>
    <w:p w14:paraId="2C02FEA3" w14:textId="77777777" w:rsidR="00C33847" w:rsidRDefault="00C33847" w:rsidP="00B04E9A">
      <w:pPr>
        <w:spacing w:line="300" w:lineRule="exact"/>
        <w:jc w:val="both"/>
        <w:rPr>
          <w:rFonts w:ascii="Times New Roman" w:hAnsi="Times New Roman" w:cs="Times New Roman"/>
          <w:lang w:val="sq-AL"/>
        </w:rPr>
      </w:pPr>
    </w:p>
    <w:p w14:paraId="3BACF913" w14:textId="13389BA3"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Kontrolli i Lartë i Shtetit (KLSH) është institucioni më i lartë i kontrollit ekonomik e financiar. KLSH në aktivitetin auditues ka pasur në fokus evidentimin dhe raportimin e dobësive të sistemit, mungesës së kontrollit të brendshëm, përgjegjësisë menaxheriale, si një element i rëndësishëm në luftën kundër korrupsionit, </w:t>
      </w:r>
      <w:r w:rsidR="00C33847" w:rsidRPr="00B04E9A">
        <w:rPr>
          <w:rFonts w:ascii="Times New Roman" w:hAnsi="Times New Roman" w:cs="Times New Roman"/>
          <w:lang w:val="sq-AL"/>
        </w:rPr>
        <w:t>përgjegjësi</w:t>
      </w:r>
      <w:r w:rsidRPr="00B04E9A">
        <w:rPr>
          <w:rFonts w:ascii="Times New Roman" w:hAnsi="Times New Roman" w:cs="Times New Roman"/>
          <w:lang w:val="sq-AL"/>
        </w:rPr>
        <w:t xml:space="preserve"> kjo që do të jetë në </w:t>
      </w:r>
      <w:r w:rsidR="00C33847" w:rsidRPr="00B04E9A">
        <w:rPr>
          <w:rFonts w:ascii="Times New Roman" w:hAnsi="Times New Roman" w:cs="Times New Roman"/>
          <w:lang w:val="sq-AL"/>
        </w:rPr>
        <w:t>vëmendje</w:t>
      </w:r>
      <w:r w:rsidRPr="00B04E9A">
        <w:rPr>
          <w:rFonts w:ascii="Times New Roman" w:hAnsi="Times New Roman" w:cs="Times New Roman"/>
          <w:lang w:val="sq-AL"/>
        </w:rPr>
        <w:t xml:space="preserve"> të veprimtarisë audituese nëpërmjet identifikimit të zonave me risk në keqmenaxhimin e financave publike dhe fusha me ndjeshmëri publike të tilla si shëndetësia, shërbimi social, arsimi, prokurimi dhe zbatimi i kontratave koncensionare dhe PPP, duke dhënë rekomandimet përkatëse me qëllim parandalimin e rasteve korruptive. </w:t>
      </w:r>
    </w:p>
    <w:p w14:paraId="4414BA00" w14:textId="77777777" w:rsidR="00C33847" w:rsidRDefault="00C33847" w:rsidP="00B04E9A">
      <w:pPr>
        <w:spacing w:line="300" w:lineRule="exact"/>
        <w:jc w:val="both"/>
        <w:rPr>
          <w:rFonts w:ascii="Times New Roman" w:hAnsi="Times New Roman" w:cs="Times New Roman"/>
          <w:lang w:val="sq-AL"/>
        </w:rPr>
      </w:pPr>
    </w:p>
    <w:p w14:paraId="75DC300E" w14:textId="09EF802B"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ILDKPKI, nga 2016 e në vijim, mori të gjitha masat e nevojshme për monitorimin dhe ngritjen e njësive përgjegjëse pranë institucioneve publike, në nivel qendror dhe vendor, të cilat kishin të punësuar mbi 80 punonjës. Në total, për periudhën 2016 – 2022, janë pranuar dhe hetuar 71 raste sinjalizimi ne ILDKPKI, dhe 9 kërkesa për mbrojtje nga hakmarrja. Pranë njësive përgjegjëse janë depozituar 30 sinjalizime, nga këto 28 pranë njësive në sektorin publik dhe 2 në sektorin privat. Në përfundim të hetimeve administrative, për procedurat të cilat kanë rezultuar të kryera në shkelje të kuadrit ligjor të zbatueshëm, për rastin në shqyrtim është kërkuar ndaj titullarit të institucionit marrja e masave për zgjidhjen e situatave të paligjshmërisë, deri në largimin e nëpunësve, si dhe zgjidhjen e rastit me konflikt interesi. Për periudhën nga 2016 e në vijim janë aplikuar rreth 10 masa administrative “gjobë” ndaj zyrtareve që janë gjendur në kushtet e konfliktit të interesave në zbatim të ligjit nr. 9367, datë 7.4.2005 “Për parandalimin e konfliktit të interesave në ushtrimin e funksioneve publike”, i ndryshuar. Për rastet e sinjalizuara, pas kryerjes së hetimeve administrative, janë vënë në dijeni edhe organet kompetente, sipas problematikave të ngritura nga sinjalizuesit, si vijon: Njoftim pranë KLSH për auditim të fondeve publike; Njoftim për ndjekje të mëtejshme, strukturave të Policisë së Shtetit; Njoftim për ndjekje të mëtejshme nga Autoriteti Publik Qendror. </w:t>
      </w:r>
    </w:p>
    <w:p w14:paraId="6D95E2C7" w14:textId="77777777" w:rsidR="00C33847" w:rsidRDefault="00C33847" w:rsidP="00B04E9A">
      <w:pPr>
        <w:spacing w:line="300" w:lineRule="exact"/>
        <w:jc w:val="both"/>
        <w:rPr>
          <w:rFonts w:ascii="Times New Roman" w:hAnsi="Times New Roman" w:cs="Times New Roman"/>
          <w:lang w:val="sq-AL"/>
        </w:rPr>
      </w:pPr>
    </w:p>
    <w:p w14:paraId="1B2C8758" w14:textId="0528140D"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Në fokus të punës së shtetit shqiptar për luftën kundër korrupsionit dhe krimit të organizuar ka qenë edhe adresimi i rekomandimeve të mekanizmave monitorues të Këshillit të Evropës GRECO, UNCAC si dhe rekomandimeve të FATF. </w:t>
      </w:r>
    </w:p>
    <w:p w14:paraId="244322D1" w14:textId="77777777" w:rsidR="00C33847" w:rsidRDefault="00C33847" w:rsidP="00B04E9A">
      <w:pPr>
        <w:spacing w:line="300" w:lineRule="exact"/>
        <w:jc w:val="both"/>
        <w:rPr>
          <w:rFonts w:ascii="Times New Roman" w:hAnsi="Times New Roman" w:cs="Times New Roman"/>
          <w:lang w:val="sq-AL"/>
        </w:rPr>
      </w:pPr>
    </w:p>
    <w:p w14:paraId="1650F0FF" w14:textId="2A29E501"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Sa i përket monitorimit për teknikalitetin ligjor nga Moneyval tashmë Shqipëria ka të adresuara 37 rekomandime nga 40 gjithsej, 1 të paaplikueshëm dhe dy të tjera pjesërisht të adresuara që lidhen me Rekomandimin 7 (masat shtrënguese ndërkombëtare për financimin e armëve të shkatërrimit në masë) si dhe Rekomandimin 15 (teknologjitë e reja/ ofruesit e mjeteve virtuale). Për sa i përket </w:t>
      </w:r>
      <w:r w:rsidRPr="00B04E9A">
        <w:rPr>
          <w:rFonts w:ascii="Times New Roman" w:hAnsi="Times New Roman" w:cs="Times New Roman"/>
          <w:lang w:val="sq-AL"/>
        </w:rPr>
        <w:lastRenderedPageBreak/>
        <w:t>efektivitetit, në plenaren e FATF të mbajtur në datat 25-27 tetor 2023, në Paris, u mor vendimi që Shqipëria të dalë nga lista e juridiksioneve nën monitorim të shtuar – e quajtur ndryshe “lista gri”.</w:t>
      </w:r>
    </w:p>
    <w:p w14:paraId="6EE627B1" w14:textId="77777777" w:rsidR="00C33847" w:rsidRDefault="00C33847" w:rsidP="00B04E9A">
      <w:pPr>
        <w:spacing w:line="300" w:lineRule="exact"/>
        <w:jc w:val="both"/>
        <w:rPr>
          <w:rFonts w:ascii="Times New Roman" w:hAnsi="Times New Roman" w:cs="Times New Roman"/>
          <w:lang w:val="sq-AL"/>
        </w:rPr>
      </w:pPr>
    </w:p>
    <w:p w14:paraId="3A3A18B1" w14:textId="3E9B8265"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Një arkitekturë e re institucionale është ngritur për luftën kundër korrupsionit dhe krimit të organizuar, e cila përbëhet nga Prokuroria e Posaçme për Korrupsionin dhe Krimin e Organizuar, Byroja Kombëtare e Hetimit si dhe Gjykata e Posaçme e Shkallës së Parë dhe e Apelit për Korrupsionin dhe Krimin e Organizuar. </w:t>
      </w:r>
    </w:p>
    <w:p w14:paraId="6BD9DF4D" w14:textId="77777777" w:rsidR="00C33847" w:rsidRDefault="00C33847" w:rsidP="00B04E9A">
      <w:pPr>
        <w:spacing w:line="300" w:lineRule="exact"/>
        <w:jc w:val="both"/>
        <w:rPr>
          <w:rFonts w:ascii="Times New Roman" w:hAnsi="Times New Roman" w:cs="Times New Roman"/>
          <w:lang w:val="sq-AL"/>
        </w:rPr>
      </w:pPr>
    </w:p>
    <w:p w14:paraId="61D1FEAA" w14:textId="0E8DAAB0"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Aktualisht Prokuroria e Posaçme përbëhet nga 18 prokurorë nga 20 që duhet të ketë. Prokurori i 18-të është transferuar përkohësisht në Prokurorinë e Posaçme me vendim të drejtuesit të kësaj prokurorie. Në muajin shtator 2023, Këshilli i Lartë i Prokurorisë shpalli 3 vende vakante për ngritjen në detyrë të prokurorëve në Prokurorinë e Posaçme Kundër Korrupsionit dhe Krimit të Organizuar. Në vijim të këtij procesi, në tetor 2023 Këshilli miratoi listën e kandidatëve për prokurorë të cilët plotësonin kushtet ligjore dhe do të vijojnë garën më tej. Me përfundimin e kësaj procedure, Prokuroria e Posaçme Kundër Korrupsionit dhe Krimit të Organizuar do të përbëhet nga 20 prokurorë nga 20 prokurorë që duhet të ketë.</w:t>
      </w:r>
    </w:p>
    <w:p w14:paraId="7ED0F8D0" w14:textId="77777777" w:rsidR="00C33847" w:rsidRDefault="00C33847" w:rsidP="00B04E9A">
      <w:pPr>
        <w:spacing w:line="300" w:lineRule="exact"/>
        <w:jc w:val="both"/>
        <w:rPr>
          <w:rFonts w:ascii="Times New Roman" w:hAnsi="Times New Roman" w:cs="Times New Roman"/>
          <w:lang w:val="sq-AL"/>
        </w:rPr>
      </w:pPr>
    </w:p>
    <w:p w14:paraId="50239AB8" w14:textId="2058841C"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Që nga muaji qershor 2022, BKH është tërësisht funksionale dhe të 60 hetuesit janë të emëruar dhe vijojnë punën me hetimet procedurale nën drejtimin e Prokurorëve të Posaçëm si dhe janë caktuar në mënyrë të vazhdueshme për ndjekjen e trajnimeve brenda dhe jashtë vendi.</w:t>
      </w:r>
    </w:p>
    <w:p w14:paraId="05D4033D" w14:textId="77777777" w:rsidR="00C33847" w:rsidRDefault="00C33847" w:rsidP="00B04E9A">
      <w:pPr>
        <w:spacing w:line="300" w:lineRule="exact"/>
        <w:jc w:val="both"/>
        <w:rPr>
          <w:rFonts w:ascii="Times New Roman" w:hAnsi="Times New Roman" w:cs="Times New Roman"/>
          <w:lang w:val="sq-AL"/>
        </w:rPr>
      </w:pPr>
    </w:p>
    <w:p w14:paraId="00F37251" w14:textId="318CE08D"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Track record: Lufta kundër korrupsionit</w:t>
      </w:r>
    </w:p>
    <w:p w14:paraId="6A1296A7" w14:textId="77777777" w:rsidR="00C33847" w:rsidRDefault="00C33847" w:rsidP="00B04E9A">
      <w:pPr>
        <w:spacing w:line="300" w:lineRule="exact"/>
        <w:jc w:val="both"/>
        <w:rPr>
          <w:rFonts w:ascii="Times New Roman" w:hAnsi="Times New Roman" w:cs="Times New Roman"/>
          <w:lang w:val="sq-AL"/>
        </w:rPr>
      </w:pPr>
    </w:p>
    <w:p w14:paraId="16754F5E" w14:textId="02253FF0"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Për vitin 2023 deri në nëntor 2023, Prokuroria e Posaçme kundër Korrupsionit dhe Krimit të Organizuar, ka hetuar dhe regjistruar gjithsej 18 procedime penale me 18 persona nën hetim, për ish-zyrtarët e nivelit të lartë nga të cilët:</w:t>
      </w:r>
    </w:p>
    <w:p w14:paraId="7EA0E47D" w14:textId="77777777" w:rsidR="00C33847" w:rsidRDefault="00B04E9A" w:rsidP="000540E8">
      <w:pPr>
        <w:pStyle w:val="ListParagraph"/>
        <w:numPr>
          <w:ilvl w:val="0"/>
          <w:numId w:val="89"/>
        </w:numPr>
        <w:spacing w:line="300" w:lineRule="exact"/>
        <w:jc w:val="both"/>
        <w:rPr>
          <w:rFonts w:ascii="Times New Roman" w:hAnsi="Times New Roman" w:cs="Times New Roman"/>
          <w:lang w:val="sq-AL"/>
        </w:rPr>
      </w:pPr>
      <w:r w:rsidRPr="00C33847">
        <w:rPr>
          <w:rFonts w:ascii="Times New Roman" w:hAnsi="Times New Roman" w:cs="Times New Roman"/>
          <w:lang w:val="sq-AL"/>
        </w:rPr>
        <w:t>Janë dërguar në gjykatë me Kërkesë për Gjykim 8 procedime penale me 8 persona të pandehur, akuzuar për veprat penale që lidhen me korrupsionin.</w:t>
      </w:r>
    </w:p>
    <w:p w14:paraId="1B3DEDA6" w14:textId="402C4D5E" w:rsidR="00B04E9A" w:rsidRPr="00C33847" w:rsidRDefault="00B04E9A" w:rsidP="000540E8">
      <w:pPr>
        <w:pStyle w:val="ListParagraph"/>
        <w:numPr>
          <w:ilvl w:val="0"/>
          <w:numId w:val="89"/>
        </w:numPr>
        <w:spacing w:line="300" w:lineRule="exact"/>
        <w:jc w:val="both"/>
        <w:rPr>
          <w:rFonts w:ascii="Times New Roman" w:hAnsi="Times New Roman" w:cs="Times New Roman"/>
          <w:lang w:val="sq-AL"/>
        </w:rPr>
      </w:pPr>
      <w:r w:rsidRPr="00C33847">
        <w:rPr>
          <w:rFonts w:ascii="Times New Roman" w:hAnsi="Times New Roman" w:cs="Times New Roman"/>
          <w:lang w:val="sq-AL"/>
        </w:rPr>
        <w:t>Nga Gjykata e Posaçme e Shkallës së Parë kundër Korrupsionit dhe Krimit të Organizuar gjatë vitit 2023, janë dhënë 3 vendime dënimi me 4 të dënuar për veprat penale që lidhen me korrupsionin, për ish-zyrtarët e nivelit të lartë.</w:t>
      </w:r>
    </w:p>
    <w:p w14:paraId="7B70733A" w14:textId="77777777" w:rsidR="00C33847" w:rsidRDefault="00C33847" w:rsidP="00B04E9A">
      <w:pPr>
        <w:spacing w:line="300" w:lineRule="exact"/>
        <w:jc w:val="both"/>
        <w:rPr>
          <w:rFonts w:ascii="Times New Roman" w:hAnsi="Times New Roman" w:cs="Times New Roman"/>
          <w:lang w:val="sq-AL"/>
        </w:rPr>
      </w:pPr>
    </w:p>
    <w:p w14:paraId="31D2AB65" w14:textId="7D6A8B57"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Për periudhën 1 janar 2023 – 10 nëntor 2023, janë hetuar (mbartur dhe regjistruar) gjithsej 447 procedime penale me 178 persona nën hetim, për veprat penale që lidhen me korrupsionin. Për periudhën 1 janar 2023 – 10 nëntor 2023 janë regjistruar gjithsej 157 procedime penale me 156 persona nën hetim, për veprat penale që lidhen me korrupsionin. Për të njëjtën periudhë janë dërguar në gjykatë me Kërkesë për Gjykim 28 procedime penale me 100 persona të pandehur, për veprat penale që lidhen me korrupsionin, si dhe janë dërguar me Kërkesë për Pushim 20 procedime penale me 4 persona nën hetim, për veprat penale që lidhen me korrupsionin.</w:t>
      </w:r>
    </w:p>
    <w:p w14:paraId="646D89D5" w14:textId="77777777" w:rsidR="00C33847" w:rsidRDefault="00C33847" w:rsidP="00B04E9A">
      <w:pPr>
        <w:spacing w:line="300" w:lineRule="exact"/>
        <w:jc w:val="both"/>
        <w:rPr>
          <w:rFonts w:ascii="Times New Roman" w:hAnsi="Times New Roman" w:cs="Times New Roman"/>
          <w:lang w:val="sq-AL"/>
        </w:rPr>
      </w:pPr>
    </w:p>
    <w:p w14:paraId="5A2C1B87" w14:textId="77777777" w:rsidR="00C33847" w:rsidRDefault="00C33847" w:rsidP="00B04E9A">
      <w:pPr>
        <w:spacing w:line="300" w:lineRule="exact"/>
        <w:jc w:val="both"/>
        <w:rPr>
          <w:rFonts w:ascii="Times New Roman" w:hAnsi="Times New Roman" w:cs="Times New Roman"/>
          <w:lang w:val="sq-AL"/>
        </w:rPr>
      </w:pPr>
    </w:p>
    <w:p w14:paraId="7A0618B8" w14:textId="13AF666E" w:rsidR="00B04E9A" w:rsidRPr="00C33847" w:rsidRDefault="00B04E9A" w:rsidP="00B04E9A">
      <w:pPr>
        <w:spacing w:line="300" w:lineRule="exact"/>
        <w:jc w:val="both"/>
        <w:rPr>
          <w:rFonts w:ascii="Times New Roman" w:hAnsi="Times New Roman" w:cs="Times New Roman"/>
          <w:b/>
          <w:bCs/>
          <w:lang w:val="sq-AL"/>
        </w:rPr>
      </w:pPr>
      <w:r w:rsidRPr="00C33847">
        <w:rPr>
          <w:rFonts w:ascii="Times New Roman" w:hAnsi="Times New Roman" w:cs="Times New Roman"/>
          <w:b/>
          <w:bCs/>
          <w:lang w:val="sq-AL"/>
        </w:rPr>
        <w:t>Të drejtat themelore</w:t>
      </w:r>
    </w:p>
    <w:p w14:paraId="634004C8" w14:textId="77777777" w:rsidR="00C33847" w:rsidRPr="00B04E9A" w:rsidRDefault="00C33847" w:rsidP="00B04E9A">
      <w:pPr>
        <w:spacing w:line="300" w:lineRule="exact"/>
        <w:jc w:val="both"/>
        <w:rPr>
          <w:rFonts w:ascii="Times New Roman" w:hAnsi="Times New Roman" w:cs="Times New Roman"/>
          <w:lang w:val="sq-AL"/>
        </w:rPr>
      </w:pPr>
    </w:p>
    <w:p w14:paraId="56EF36ED" w14:textId="613993A6"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lastRenderedPageBreak/>
        <w:t>Kuadri i përgjithshëm</w:t>
      </w:r>
    </w:p>
    <w:p w14:paraId="19267733" w14:textId="77777777" w:rsidR="00C33847" w:rsidRDefault="00C33847" w:rsidP="00B04E9A">
      <w:pPr>
        <w:spacing w:line="300" w:lineRule="exact"/>
        <w:jc w:val="both"/>
        <w:rPr>
          <w:rFonts w:ascii="Times New Roman" w:hAnsi="Times New Roman" w:cs="Times New Roman"/>
          <w:lang w:val="sq-AL"/>
        </w:rPr>
      </w:pPr>
    </w:p>
    <w:p w14:paraId="321B0FDE" w14:textId="3D5E11D4"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Shqipëria është e angazhuar të mbrojë dhe promovojë të drejtat themelore të njeriut dhe t</w:t>
      </w:r>
      <w:r w:rsidR="00C33847">
        <w:rPr>
          <w:rFonts w:ascii="Times New Roman" w:hAnsi="Times New Roman" w:cs="Times New Roman"/>
          <w:lang w:val="sq-AL"/>
        </w:rPr>
        <w:t>’</w:t>
      </w:r>
      <w:r w:rsidRPr="00B04E9A">
        <w:rPr>
          <w:rFonts w:ascii="Times New Roman" w:hAnsi="Times New Roman" w:cs="Times New Roman"/>
          <w:lang w:val="sq-AL"/>
        </w:rPr>
        <w:t xml:space="preserve">i përmirësojë më tej ato në përputhje me angazhimet ndërkombëtare sipas sistemit të Kombeve të Bashkuara, </w:t>
      </w:r>
      <w:r w:rsidRPr="00C33847">
        <w:rPr>
          <w:rFonts w:ascii="Times New Roman" w:hAnsi="Times New Roman" w:cs="Times New Roman"/>
          <w:i/>
          <w:iCs/>
          <w:lang w:val="sq-AL"/>
        </w:rPr>
        <w:t>acquis</w:t>
      </w:r>
      <w:r w:rsidRPr="00B04E9A">
        <w:rPr>
          <w:rFonts w:ascii="Times New Roman" w:hAnsi="Times New Roman" w:cs="Times New Roman"/>
          <w:lang w:val="sq-AL"/>
        </w:rPr>
        <w:t xml:space="preserve"> të BE-së dhe standardeve të Këshillit të Evropës. Shqipëria ka aderuar dhe ratifikuar të gjitha konventat kryesore të Kombeve të Bashkuara për të drejtat e njeriut, si dhe ato të Këshillit të Evropës. </w:t>
      </w:r>
    </w:p>
    <w:p w14:paraId="64786011" w14:textId="77777777" w:rsidR="00C33847" w:rsidRDefault="00C33847" w:rsidP="00B04E9A">
      <w:pPr>
        <w:spacing w:line="300" w:lineRule="exact"/>
        <w:jc w:val="both"/>
        <w:rPr>
          <w:rFonts w:ascii="Times New Roman" w:hAnsi="Times New Roman" w:cs="Times New Roman"/>
          <w:lang w:val="sq-AL"/>
        </w:rPr>
      </w:pPr>
    </w:p>
    <w:p w14:paraId="533C9575" w14:textId="73B79267"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Kushtetuta e Republikës së Shqipërisë është në përputhje të plotë me nenet 1, 2, 4, 5, 6, 7, 8, 9, 10, 11, 12, 13, 14, 15 (1), 17, 18, 19, 20, 21, 22, 23, 24, 25, 30, 31 (1), 32, 33, 34 (1), 35, 42, 47, 48, 49, 50 të Kartës së të Drejtave Themelore të BE-së. Ndonëse nuk ka dispozita specifike në Kushtetutë për të drejtën e punëtorëve për informim dhe konsultim brenda ndërmarrjes, për të e drejtën e marrëveshjeve kolektive si dhe për kushtet e punës, këto dispozita janë të parashikuara në Kodin e Punës. </w:t>
      </w:r>
    </w:p>
    <w:p w14:paraId="66C44A52" w14:textId="77777777" w:rsidR="00C33847" w:rsidRDefault="00C33847" w:rsidP="00B04E9A">
      <w:pPr>
        <w:spacing w:line="300" w:lineRule="exact"/>
        <w:jc w:val="both"/>
        <w:rPr>
          <w:rFonts w:ascii="Times New Roman" w:hAnsi="Times New Roman" w:cs="Times New Roman"/>
          <w:lang w:val="sq-AL"/>
        </w:rPr>
      </w:pPr>
    </w:p>
    <w:p w14:paraId="563E933A" w14:textId="5CDEB4A0"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Neni 34 pika 2 dhe 3 (Sigurimet shoqërore dhe asistenca sociale) i Kartës së BE-së nuk është i zbatueshëm. Në nivel kombëtar, Kushtetuta parashikon të drejtën e sigurimeve shoqërore dhe të drejtën e asistencës. Lidhur me nenin 41 (E drejta për administrim të mirë) nuk ka një përcaktim në Kushtetutë për “administrimin e mirë”, por të drejtat e parashikuara si pjesë e administrimit të mirë dhe të drejtave procedurale parashikohen nga Kushtetuta dhe Kodi i Procedurave Administrative.</w:t>
      </w:r>
    </w:p>
    <w:p w14:paraId="00E23006" w14:textId="77777777" w:rsidR="00C33847" w:rsidRDefault="00C33847" w:rsidP="00B04E9A">
      <w:pPr>
        <w:spacing w:line="300" w:lineRule="exact"/>
        <w:jc w:val="both"/>
        <w:rPr>
          <w:rFonts w:ascii="Times New Roman" w:hAnsi="Times New Roman" w:cs="Times New Roman"/>
          <w:lang w:val="sq-AL"/>
        </w:rPr>
      </w:pPr>
    </w:p>
    <w:p w14:paraId="39A2FD39" w14:textId="136410B8"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Lidhur me nenin 43 (Avokati i Popullit Evropian), në nivel kombëtar, Avokati i Popullit është një institucion i pavarur që ka rol dhe kompetenca të ngjashme me Avokatin e Popullit Evropian (nenet 60 – 63 të Kushtetutës).</w:t>
      </w:r>
    </w:p>
    <w:p w14:paraId="73587DC1" w14:textId="77777777" w:rsidR="00C33847" w:rsidRDefault="00C33847" w:rsidP="00B04E9A">
      <w:pPr>
        <w:spacing w:line="300" w:lineRule="exact"/>
        <w:jc w:val="both"/>
        <w:rPr>
          <w:rFonts w:ascii="Times New Roman" w:hAnsi="Times New Roman" w:cs="Times New Roman"/>
          <w:lang w:val="sq-AL"/>
        </w:rPr>
      </w:pPr>
    </w:p>
    <w:p w14:paraId="3CD955CA" w14:textId="5ED952B6"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Neni 15 pika 2 dhe 3 (Liria për të kërkuar punësim, për të punuar, për të ushtruar të drejtën e vendosjes dhe për të ofruar shërbime në çdo Shtet Anëtar); neni 36 (Qasja në shërbimet e interesit të përgjithshëm ekonomik), neni 39 (E drejta për të votuar dhe për t'u kandiduar si kandidat në zgjedhjet për Parlamentin Evropian), neni 40 (E drejta për të votuar dhe për t'u kandiduar në zgjedhjet komunale), Neni 44 (E drejta për peticion), Neni 45, 46 (Të drejtat e qytetarëve të BE-së) të Kartës së BE-së nuk janë të zbatueshme.</w:t>
      </w:r>
    </w:p>
    <w:p w14:paraId="565D3D3D" w14:textId="77777777" w:rsidR="00C33847" w:rsidRDefault="00C33847" w:rsidP="00B04E9A">
      <w:pPr>
        <w:spacing w:line="300" w:lineRule="exact"/>
        <w:jc w:val="both"/>
        <w:rPr>
          <w:rFonts w:ascii="Times New Roman" w:hAnsi="Times New Roman" w:cs="Times New Roman"/>
          <w:lang w:val="sq-AL"/>
        </w:rPr>
      </w:pPr>
    </w:p>
    <w:p w14:paraId="78BCF74D" w14:textId="4EECE048"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Mbrojtja e të dhënave personale</w:t>
      </w:r>
    </w:p>
    <w:p w14:paraId="09A91E37" w14:textId="77777777" w:rsidR="00C33847" w:rsidRDefault="00C33847" w:rsidP="00B04E9A">
      <w:pPr>
        <w:spacing w:line="300" w:lineRule="exact"/>
        <w:jc w:val="both"/>
        <w:rPr>
          <w:rFonts w:ascii="Times New Roman" w:hAnsi="Times New Roman" w:cs="Times New Roman"/>
          <w:lang w:val="sq-AL"/>
        </w:rPr>
      </w:pPr>
    </w:p>
    <w:p w14:paraId="45F07D5C" w14:textId="77777777" w:rsidR="00C33847"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Kuadri ligjor shqiptar për mbrojtjen e të dhënave personale i cili përbëhet nga ligji nr. 9887, datë 10.03.2008 “Për mbrojtjen e të dhënave personale”, i ndryshuar është në proces përafrimi me Rregulloren e BE 2016/679 “Për mbrojtjen e personave fizikë lidhur me përpunimin e të dhënave personale dhe për lëvizjen e lirë të këtyre të dhënave” dhe Direktivën 2016/680 e Parlamentit Evropian dhe e Këshillit e 27 prillit 2016 “Për mbrojtjen e personave fizikë në lidhje me përpunimin e të dhënave personale nga autoritetet kompetente me qëllim parandalimin, hetimin, zbulimin, ndjekjen penale të veprave penale apo ekzekutimin e dënimeve penale dhe për lëvizjen </w:t>
      </w:r>
      <w:r w:rsidRPr="00B04E9A">
        <w:rPr>
          <w:rFonts w:ascii="Times New Roman" w:hAnsi="Times New Roman" w:cs="Times New Roman"/>
          <w:lang w:val="sq-AL"/>
        </w:rPr>
        <w:lastRenderedPageBreak/>
        <w:t>e lirë të këtyre të dhënave” dhe mbetet një nga prioritetet e Qeverisë Shqiptare si një nga detyrimet e parashikuara në aktet strategjikë kombëtare dhe ndërkombëtare.</w:t>
      </w:r>
    </w:p>
    <w:p w14:paraId="23951B0B" w14:textId="77777777" w:rsidR="00C33847" w:rsidRDefault="00C33847" w:rsidP="00B04E9A">
      <w:pPr>
        <w:spacing w:line="300" w:lineRule="exact"/>
        <w:jc w:val="both"/>
        <w:rPr>
          <w:rFonts w:ascii="Times New Roman" w:hAnsi="Times New Roman" w:cs="Times New Roman"/>
          <w:lang w:val="sq-AL"/>
        </w:rPr>
      </w:pPr>
    </w:p>
    <w:p w14:paraId="302F95B7" w14:textId="7DB77B14" w:rsid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Shqipëria ka nënshkruar dhe ratifikuar Protokollin ndryshues të Konventës 108 “Për mbrojtjen e individëve nga përpunimi automatik i të dhënave personale” (Konventa 108+), nëpërmjet miratimit të ligjit Nr. 49, datë 12.05.2022 “Për ratifikimin e Protokollit Ndryshues të Konventës “Për mbrojtjen e individëve në lidhje me përpunimin automatik të të dhënave personale””. Miratimi i Konventës 108+ do të sigurojë standardet më të larta globale në fushën e mbrojtjes së të dhënave personale për qytetarët shqiptarë.</w:t>
      </w:r>
    </w:p>
    <w:p w14:paraId="3FDEFE54" w14:textId="77777777" w:rsidR="00C33847" w:rsidRPr="00B04E9A" w:rsidRDefault="00C33847" w:rsidP="00B04E9A">
      <w:pPr>
        <w:spacing w:line="300" w:lineRule="exact"/>
        <w:jc w:val="both"/>
        <w:rPr>
          <w:rFonts w:ascii="Times New Roman" w:hAnsi="Times New Roman" w:cs="Times New Roman"/>
          <w:lang w:val="sq-AL"/>
        </w:rPr>
      </w:pPr>
    </w:p>
    <w:p w14:paraId="2C8F5C75" w14:textId="5AF4891A"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Liria e shprehjes, duke përfshirë lirinë dhe pluralizmin e medias</w:t>
      </w:r>
    </w:p>
    <w:p w14:paraId="03FB0E14" w14:textId="77777777" w:rsidR="00C33847" w:rsidRDefault="00C33847" w:rsidP="00B04E9A">
      <w:pPr>
        <w:spacing w:line="300" w:lineRule="exact"/>
        <w:jc w:val="both"/>
        <w:rPr>
          <w:rFonts w:ascii="Times New Roman" w:hAnsi="Times New Roman" w:cs="Times New Roman"/>
          <w:lang w:val="sq-AL"/>
        </w:rPr>
      </w:pPr>
    </w:p>
    <w:p w14:paraId="12DAB937" w14:textId="68CFB90D"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Në fushën e shërbimeve audiovizive, Shqipëria ka bërë hapa të rëndësishëm në përafrimin e legjislacionit të saj të brendshëm me standardet e BE-së. Reformat e vendit në këto fusha, janë në përputhje me standardet e BE-së dhe kontribuojnë në forcimin e tregut mediatik audioviziv dhe mbrojtjen e mëtejshme të lirisë së shprehjes dhe medias. Ligji nr. 97/2013 “Për median audiovizive në Republikën e Shqipërisë” i ndryshuar, ka përafruar Direktivën 2018/1808/BE mbi koordinimin e disa dispozitave të përcaktuara me ligj, rregullore ose veprime administrative në Shtetet Anëtare në lidhje me ofrimin e shërbimeve mediatike audiovizive (Direktiva për Shërbimet Mediatike Audiovizive), në funksion të ndryshimit të realiteteve të tregut. Ndryshimet e vitit 2023 në ligjin për median audiovizive kanë përmirësuar Garantimin e të drejtës së informimit dhe lirisë së shprehjes; Transparencën e informacionit mbi pronësinë e ofruesve të shërbimeve mediatike audiovizive (OSHMA); Mbrojtjen e fëmijëve nga përmbajtje potencialisht të dëmshme për shëndetin e tyre fizik, mendor apo moral; Përmirësimin e aksesit në informacion të kategorive të personave me aftësi të kufizuar; Forcimin e rolit të autoritetit rregullator shqiptar mbi edukimin mediatik, bashkërregullimin, bashkëpunimin me institucione homologe ndërkombëtare, etj. Një arritje e rëndësishme në këtë fushë është edhe hyrja në fuqi e Kodit të ri të Transmetimit, më 10 korrik 2023. Kodi i Transmetimit është akti nënligjor më i rëndësishëm i ligjit nr. 97/2013 “Për mediat audiovizive në Republikën e Shqipërisë” i cili përmban dhe përcakton parimet, rregullat, kërkesat dhe praktikat e transmetimeve audio/audiovizive në Republikën e Shqipërisë. Rishikimi i Kodit diktohej prej nevojës së pasqyrimit të standardeve të reja, të miratuara nga institucionet evropiane në lidhje me mediat audio dhe audiovizive, në kushtet e krijuara nga zhvillimi teknologjik, si dhe prej standardeve të përcaktuara nga legjislacioni shqiptar. Kodi i Transmetimit u pasurua me parime dhe rregulla të reja për promovimin e barazisë gjinore, parandalimin e diskriminimit gjinor dhe luftimin e seksizmit në mediat audiovizive; parandalimin e gjuhës së urrejtjes, nxitjes së radikalizmit dhe ekstremizmit të dhunshëm, mbrojtjen më të mirë të të drejtave dhe lirive të njeriut, pavarësisht statusit ose pozitës shoqërore, aksesin në median audiovizive dhe mbrojtjen e të drejtave të personave me aftësi të kufizuara. </w:t>
      </w:r>
    </w:p>
    <w:p w14:paraId="5A2DFB88" w14:textId="77777777" w:rsidR="00C33847" w:rsidRDefault="00C33847" w:rsidP="00B04E9A">
      <w:pPr>
        <w:spacing w:line="300" w:lineRule="exact"/>
        <w:jc w:val="both"/>
        <w:rPr>
          <w:rFonts w:ascii="Times New Roman" w:hAnsi="Times New Roman" w:cs="Times New Roman"/>
          <w:lang w:val="sq-AL"/>
        </w:rPr>
      </w:pPr>
    </w:p>
    <w:p w14:paraId="6C003C1C" w14:textId="3C2ECB61" w:rsid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Me qëllim forcimin e zbatimit të legjislacionit të punës, Inspektorati Shtetëror i Punës dhe Shërbimeve Shoqërore u reformua në vitin 2021, dhe u krijua edhe Sektori i Analizës së Riskut, i cili pjesë te punës së tij ka procesin e menaxhimit të risqeve për planifikimin dhe monitorimin e </w:t>
      </w:r>
      <w:r w:rsidRPr="00B04E9A">
        <w:rPr>
          <w:rFonts w:ascii="Times New Roman" w:hAnsi="Times New Roman" w:cs="Times New Roman"/>
          <w:lang w:val="sq-AL"/>
        </w:rPr>
        <w:lastRenderedPageBreak/>
        <w:t>punës inspektuese të terrenit, që ndikon drejtpërsëdrejti në rritjen e mbulimit të territorit me inspektim pune dhe efektivitet te inspektimit.</w:t>
      </w:r>
    </w:p>
    <w:p w14:paraId="6AFD5CED" w14:textId="77777777" w:rsidR="00C33847" w:rsidRPr="00B04E9A" w:rsidRDefault="00C33847" w:rsidP="00B04E9A">
      <w:pPr>
        <w:spacing w:line="300" w:lineRule="exact"/>
        <w:jc w:val="both"/>
        <w:rPr>
          <w:rFonts w:ascii="Times New Roman" w:hAnsi="Times New Roman" w:cs="Times New Roman"/>
          <w:lang w:val="sq-AL"/>
        </w:rPr>
      </w:pPr>
    </w:p>
    <w:p w14:paraId="600EE2CD" w14:textId="1B8C0DB1"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 xml:space="preserve">Anti-diskriminimi </w:t>
      </w:r>
    </w:p>
    <w:p w14:paraId="5F2702CB" w14:textId="77777777" w:rsidR="00C33847" w:rsidRDefault="00C33847" w:rsidP="00B04E9A">
      <w:pPr>
        <w:spacing w:line="300" w:lineRule="exact"/>
        <w:jc w:val="both"/>
        <w:rPr>
          <w:rFonts w:ascii="Times New Roman" w:hAnsi="Times New Roman" w:cs="Times New Roman"/>
          <w:lang w:val="sq-AL"/>
        </w:rPr>
      </w:pPr>
    </w:p>
    <w:p w14:paraId="361FAA37" w14:textId="14E2E2E4"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Në lidhje me stigmën dhe diskriminimin, kuadri ligjor për mbrojtjen nga diskriminimi në Shqipëri ofron, ndër të tjera, përkufizime për format e reja të diskriminimit duke iu referuar praktikës ndërkombëtare si dhe rrethanave aktuale sociale.</w:t>
      </w:r>
    </w:p>
    <w:p w14:paraId="0760AC16" w14:textId="77777777" w:rsidR="00C33847" w:rsidRDefault="00C33847" w:rsidP="00B04E9A">
      <w:pPr>
        <w:spacing w:line="300" w:lineRule="exact"/>
        <w:jc w:val="both"/>
        <w:rPr>
          <w:rFonts w:ascii="Times New Roman" w:hAnsi="Times New Roman" w:cs="Times New Roman"/>
          <w:lang w:val="sq-AL"/>
        </w:rPr>
      </w:pPr>
    </w:p>
    <w:p w14:paraId="77D1CE5A" w14:textId="19A3DB3F"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Orientimi seksual, identiteti gjinor dhe karakteristikat gjinore janë ndër çështjet kryesore të përfshira në Ligjin për Mbrojtjen nga Diskriminimi. Ministria e Shëndetësisë dhe Mbrojtjes Sociale është institucioni përgjegjës për politikat për mosdiskriminimin që lidhen me orientimin seksual. Plani Kombëtar i Veprimit për personat LGBTI+ 2021</w:t>
      </w:r>
      <w:r w:rsidR="00C33847">
        <w:rPr>
          <w:rFonts w:ascii="Times New Roman" w:hAnsi="Times New Roman" w:cs="Times New Roman"/>
          <w:lang w:val="sq-AL"/>
        </w:rPr>
        <w:t xml:space="preserve"> – </w:t>
      </w:r>
      <w:r w:rsidRPr="00B04E9A">
        <w:rPr>
          <w:rFonts w:ascii="Times New Roman" w:hAnsi="Times New Roman" w:cs="Times New Roman"/>
          <w:lang w:val="sq-AL"/>
        </w:rPr>
        <w:t>2027 synon të përmirësojë aksesin për personat LGBTIQ në shërbimet publike dhe shërbimet e specializuara mbështetëse, për të garantuar sigurinë nëpërmjet përmirësimit të kuadrit ligjor dhe zbatimit efektiv të tij si dhe krijimit të një shoqërie më pranuese.</w:t>
      </w:r>
    </w:p>
    <w:p w14:paraId="4CC5869C" w14:textId="77777777" w:rsidR="00C33847" w:rsidRDefault="00C33847" w:rsidP="00B04E9A">
      <w:pPr>
        <w:spacing w:line="300" w:lineRule="exact"/>
        <w:jc w:val="both"/>
        <w:rPr>
          <w:rFonts w:ascii="Times New Roman" w:hAnsi="Times New Roman" w:cs="Times New Roman"/>
          <w:lang w:val="sq-AL"/>
        </w:rPr>
      </w:pPr>
    </w:p>
    <w:p w14:paraId="46E652BF" w14:textId="22B6757A"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Të drejtat e personave me aftësi të kufizuara janë të garantuara me kushtetutë dhe të specifikuara në Ligjin për Përfshirjen dhe Aksesueshmërinë për Personat me Aftësi të Kufizuara. Ka një sërë ligjesh të tjera që rregullojnë veçanërisht përkrahjen sociale që janë gjithashtu të rëndësishme në këtë kontekst. Shqipëria është palë e Konventës së OKB-së për të Drejtat e Personave me Aftësi të Kufizuara (UNCRPD). Shqipëria ka modernizuar gjithashtu sistemin e saj të vlerësimit të aftësisë së kufizuar për ta sjellë atë në përputhje me standardet e OBSH dhe CRPD.</w:t>
      </w:r>
    </w:p>
    <w:p w14:paraId="704254B8" w14:textId="77777777" w:rsidR="00C33847" w:rsidRDefault="00C33847" w:rsidP="00B04E9A">
      <w:pPr>
        <w:spacing w:line="300" w:lineRule="exact"/>
        <w:jc w:val="both"/>
        <w:rPr>
          <w:rFonts w:ascii="Times New Roman" w:hAnsi="Times New Roman" w:cs="Times New Roman"/>
          <w:lang w:val="sq-AL"/>
        </w:rPr>
      </w:pPr>
    </w:p>
    <w:p w14:paraId="0D015390" w14:textId="46946A9E"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 xml:space="preserve">Barazia gjinore dhe të drejtat e grave </w:t>
      </w:r>
    </w:p>
    <w:p w14:paraId="46937AA8" w14:textId="77777777" w:rsidR="00C33847" w:rsidRDefault="00C33847" w:rsidP="00B04E9A">
      <w:pPr>
        <w:spacing w:line="300" w:lineRule="exact"/>
        <w:jc w:val="both"/>
        <w:rPr>
          <w:rFonts w:ascii="Times New Roman" w:hAnsi="Times New Roman" w:cs="Times New Roman"/>
          <w:lang w:val="sq-AL"/>
        </w:rPr>
      </w:pPr>
    </w:p>
    <w:p w14:paraId="06EF7D8E" w14:textId="3BB91626"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Shqipëria ka miratuar një kornizë solide normative që promovon, zbaton dhe monitoron barazinë, barazinë gjinore dhe mosdiskriminimin në bazë të seksit, krahas legjislacionit dhe politikave të miratuara me fokus të veçantë dhunën ndaj grave dhe dhunën në familje. Parimet e barazisë dhe mosdiskriminimit, si dhe parimet për fuqizimin ekonomik të grave dhe mbrojtjen e tyre nga çdo formë dhune janë përkthyer më tej në legjislacion.</w:t>
      </w:r>
    </w:p>
    <w:p w14:paraId="3F4EB4DB" w14:textId="77777777" w:rsidR="00C33847" w:rsidRDefault="00C33847" w:rsidP="00B04E9A">
      <w:pPr>
        <w:spacing w:line="300" w:lineRule="exact"/>
        <w:jc w:val="both"/>
        <w:rPr>
          <w:rFonts w:ascii="Times New Roman" w:hAnsi="Times New Roman" w:cs="Times New Roman"/>
          <w:lang w:val="sq-AL"/>
        </w:rPr>
      </w:pPr>
    </w:p>
    <w:p w14:paraId="2CB05394" w14:textId="7766E7D9"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Kuadri ligjor kombëtar për Barazinë Gjinore është tashmë i konsoliduar. Strategjia Kombëtare për Barazinë Gjinore 2021 – 2030, si edhe katër qëllimet e saj strategjike janë në harmoni me Strategjinë e BE-së për Barazinë Gjinore 2020</w:t>
      </w:r>
      <w:r w:rsidR="00C33847">
        <w:rPr>
          <w:rFonts w:ascii="Times New Roman" w:hAnsi="Times New Roman" w:cs="Times New Roman"/>
          <w:lang w:val="sq-AL"/>
        </w:rPr>
        <w:t xml:space="preserve"> – </w:t>
      </w:r>
      <w:r w:rsidRPr="00B04E9A">
        <w:rPr>
          <w:rFonts w:ascii="Times New Roman" w:hAnsi="Times New Roman" w:cs="Times New Roman"/>
          <w:lang w:val="sq-AL"/>
        </w:rPr>
        <w:t>2025 dhe Planin e Veprimit Gjinor 2021</w:t>
      </w:r>
      <w:r w:rsidR="00C33847">
        <w:rPr>
          <w:rFonts w:ascii="Times New Roman" w:hAnsi="Times New Roman" w:cs="Times New Roman"/>
          <w:lang w:val="sq-AL"/>
        </w:rPr>
        <w:t xml:space="preserve"> – </w:t>
      </w:r>
      <w:r w:rsidRPr="00B04E9A">
        <w:rPr>
          <w:rFonts w:ascii="Times New Roman" w:hAnsi="Times New Roman" w:cs="Times New Roman"/>
          <w:lang w:val="sq-AL"/>
        </w:rPr>
        <w:t>2025.</w:t>
      </w:r>
    </w:p>
    <w:p w14:paraId="10EDD2EE" w14:textId="77777777" w:rsidR="00C33847" w:rsidRDefault="00C33847" w:rsidP="00B04E9A">
      <w:pPr>
        <w:spacing w:line="300" w:lineRule="exact"/>
        <w:jc w:val="both"/>
        <w:rPr>
          <w:rFonts w:ascii="Times New Roman" w:hAnsi="Times New Roman" w:cs="Times New Roman"/>
          <w:lang w:val="sq-AL"/>
        </w:rPr>
      </w:pPr>
    </w:p>
    <w:p w14:paraId="038327F1" w14:textId="7D18BB17"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 xml:space="preserve">Të drejtat e fëmijëve </w:t>
      </w:r>
    </w:p>
    <w:p w14:paraId="34940809" w14:textId="77777777" w:rsidR="00C33847" w:rsidRDefault="00C33847" w:rsidP="00B04E9A">
      <w:pPr>
        <w:spacing w:line="300" w:lineRule="exact"/>
        <w:jc w:val="both"/>
        <w:rPr>
          <w:rFonts w:ascii="Times New Roman" w:hAnsi="Times New Roman" w:cs="Times New Roman"/>
          <w:lang w:val="sq-AL"/>
        </w:rPr>
      </w:pPr>
    </w:p>
    <w:p w14:paraId="599FED7D" w14:textId="1BAC48DB"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Agjenda Kombëtare për të Drejtat e Fëmijës (2021</w:t>
      </w:r>
      <w:r w:rsidR="00C33847">
        <w:rPr>
          <w:rFonts w:ascii="Times New Roman" w:hAnsi="Times New Roman" w:cs="Times New Roman"/>
          <w:lang w:val="sq-AL"/>
        </w:rPr>
        <w:t xml:space="preserve"> – </w:t>
      </w:r>
      <w:r w:rsidRPr="00B04E9A">
        <w:rPr>
          <w:rFonts w:ascii="Times New Roman" w:hAnsi="Times New Roman" w:cs="Times New Roman"/>
          <w:lang w:val="sq-AL"/>
        </w:rPr>
        <w:t xml:space="preserve">2026) përbën një nga </w:t>
      </w:r>
      <w:r w:rsidR="00C33847" w:rsidRPr="00B04E9A">
        <w:rPr>
          <w:rFonts w:ascii="Times New Roman" w:hAnsi="Times New Roman" w:cs="Times New Roman"/>
          <w:lang w:val="sq-AL"/>
        </w:rPr>
        <w:t>dokumentet</w:t>
      </w:r>
      <w:r w:rsidRPr="00B04E9A">
        <w:rPr>
          <w:rFonts w:ascii="Times New Roman" w:hAnsi="Times New Roman" w:cs="Times New Roman"/>
          <w:lang w:val="sq-AL"/>
        </w:rPr>
        <w:t xml:space="preserve"> strategjik më gjithëpërfshirës lidhur me avancimit të të drejtave të fëmijëve. Ky dokument ka katër shtylla strategjike të cilat janë qeverisja e mirë për të drejtat e fëmijëve; mbrojtja e fëmijëve dhe eliminimi i të gjitha formave të dhunës ndaj fëmijëve; shërbime miqësore për fëmijët dhe adoleshentët; si dhe promovimi i të drejtave të fëmijëve në botën digjitale.</w:t>
      </w:r>
    </w:p>
    <w:p w14:paraId="637C5901" w14:textId="77777777" w:rsidR="00C33847" w:rsidRDefault="00C33847" w:rsidP="00B04E9A">
      <w:pPr>
        <w:spacing w:line="300" w:lineRule="exact"/>
        <w:jc w:val="both"/>
        <w:rPr>
          <w:rFonts w:ascii="Times New Roman" w:hAnsi="Times New Roman" w:cs="Times New Roman"/>
          <w:lang w:val="sq-AL"/>
        </w:rPr>
      </w:pPr>
    </w:p>
    <w:p w14:paraId="6766C34D" w14:textId="346F61A4"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Gjithashtu Shqipëria ka të miratuar një ligj specifik për të drejtat dhe mbrojtjen e fëmijës, Ligji nr. 18/2017 “Për të drejtat dhe mbrojtjen e fëmijës”, i cili është në përputhje me Konventën e OKB-së për të Drejtat e Fëmijës, hartuar në datë 20 nëntor 1989, duke përfshirë edhe Protokollet Opsionale. </w:t>
      </w:r>
    </w:p>
    <w:p w14:paraId="4A9A808D" w14:textId="77777777" w:rsidR="00C33847" w:rsidRDefault="00C33847" w:rsidP="00B04E9A">
      <w:pPr>
        <w:spacing w:line="300" w:lineRule="exact"/>
        <w:jc w:val="both"/>
        <w:rPr>
          <w:rFonts w:ascii="Times New Roman" w:hAnsi="Times New Roman" w:cs="Times New Roman"/>
          <w:lang w:val="sq-AL"/>
        </w:rPr>
      </w:pPr>
    </w:p>
    <w:p w14:paraId="6C5F5A94" w14:textId="3001A818" w:rsid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Shqipëria është palë e marrëveshjeve ndërkombëtare duke përfshirë Konventën e Këshillit të Evropës për Mbrojtjen e Fëmijëve nga Shfrytëzimi Seksual dhe Abuzimi Seksual (Konventa e Lanzarote).</w:t>
      </w:r>
    </w:p>
    <w:p w14:paraId="274C7168" w14:textId="77777777" w:rsidR="00C33847" w:rsidRPr="00B04E9A" w:rsidRDefault="00C33847" w:rsidP="00B04E9A">
      <w:pPr>
        <w:spacing w:line="300" w:lineRule="exact"/>
        <w:jc w:val="both"/>
        <w:rPr>
          <w:rFonts w:ascii="Times New Roman" w:hAnsi="Times New Roman" w:cs="Times New Roman"/>
          <w:lang w:val="sq-AL"/>
        </w:rPr>
      </w:pPr>
    </w:p>
    <w:p w14:paraId="2122D867" w14:textId="56491CFB"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E drejta e pronës</w:t>
      </w:r>
    </w:p>
    <w:p w14:paraId="436533F7" w14:textId="77777777" w:rsidR="00C33847" w:rsidRDefault="00C33847" w:rsidP="00B04E9A">
      <w:pPr>
        <w:spacing w:line="300" w:lineRule="exact"/>
        <w:jc w:val="both"/>
        <w:rPr>
          <w:rFonts w:ascii="Times New Roman" w:hAnsi="Times New Roman" w:cs="Times New Roman"/>
          <w:lang w:val="sq-AL"/>
        </w:rPr>
      </w:pPr>
    </w:p>
    <w:p w14:paraId="50D4ABFA" w14:textId="6A3D109E"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Të drejtat e pronës përfaqësojnë një nga elementet e rëndësishme të kornizës së të drejtave themelore. Procesi i përfundimit të regjistrimit fillestar të pasurive të paluajtshme është duke vijuar. Regjistrimi fillestar i pasurive të paluajtshme ka përfunduar në 2 755 zona kadastrale nga 3 058 zona kadastrale që janë gjithsej. Nuk ka përfunduar regjistrimi fillestar në 303 zona kadastrale, ndërkohë që në 36 zona kadastrale regjistrimi fillestar është në proces. Gjatë vitit 2022 ka përfunduar regjistrimi fillestar në gjashtë zona kadastrale, kurse në periudhën janar-tetor 2023 ka përfunduar regjistrimi në tre zona kadastrale. Numri i përgjithshëm i pronave të regjistruara deri më 31 tetor 2023 është 3,574,683 nga rreth 4.2 milionë prona në total. Ka përfunduar regjistrimi i 1,132,000 hektarëve pyje dhe kullota të transferuara në pronësi të 57 bashkive. Aktualisht janë 36 zona kadastrale me rreth 83,000 prona të paluajtshme në procesin e “regjistrimit fillestar”. Qendra e Kadastrës Digjitale po punon aktualisht me digjitalizimin e 4,760,000 kartelave të pasurive të paluajtshme dhe skanimin e 2,887,000 referencave (afërsisht 59,370,000 fletë). Deri më datë 31 tetor 2023 janë digjitalizuar 2,393,248 kartela. ASHK shpërndarjen e aplikimeve të qytetarëve e bën nëpërmjet një përzgjedhje të rastësishme, dhe aplikimi trajtohet nga specialistët e drejtorive të tjera dhe jo në drejtorinë që gjeografikisht është përgjegjëse për pronën për të cilën kërkohet transaksioni. Ky proces ndihmon në shmangien e korrupsionit dhe shpërndarjen e drejtë të vëllimit të punës për punonjësit.</w:t>
      </w:r>
    </w:p>
    <w:p w14:paraId="16BB5361" w14:textId="77777777" w:rsidR="00C33847" w:rsidRDefault="00C33847" w:rsidP="00B04E9A">
      <w:pPr>
        <w:spacing w:line="300" w:lineRule="exact"/>
        <w:jc w:val="both"/>
        <w:rPr>
          <w:rFonts w:ascii="Times New Roman" w:hAnsi="Times New Roman" w:cs="Times New Roman"/>
          <w:lang w:val="sq-AL"/>
        </w:rPr>
      </w:pPr>
    </w:p>
    <w:p w14:paraId="09D67761" w14:textId="43B38013"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Agjencia e Trajtimit të Pronave ka punuar për realizimin e objektivave të përcaktuar në ligjin 133/2015 “Për trajtimin e pronës dhe përfundimin e procesit të kompensimit të pronave” të ndryshuar. Gjatë periudhës janar-31 tetor 2023 janë ekzekutuar 151 dosje me Kompensim me Kërkesë të Veçantë dhe këstet që kanë kaluar për këto dosje janë 446,588,256.47 lekë (katërqind e dyzet e gjashtëmilion e pesëqind e tetëdhjetë e tetë mijë e dyqind e pesëdhjetë e gjashtë pike dyzetë e shtatë), janë ekzekutuar 2 dosje me Kompensim Fizik /Financiar në masën 100% deri në 1 500 000 lekë me vlerën 789,000 lekë (shtatëqind e tetëdhjetë e nëntë mijë). Gjatë të njëjtës periudhë janë trajtuar 648 subjekte për kompensim financiar për pronarë të pasurive të paluajtshme (ALUIZNI) të cilët preken nga ndërtimet informale vlera e të cilave është 763,390,984.85 lekë (shtatëqind e gjashtëdhjetë e tremillion e treqind e nëntëdhjetë mijë e nëntëqind e tetëdhjetë e katër pikë tetëdhjetë e pesë).</w:t>
      </w:r>
    </w:p>
    <w:p w14:paraId="159D23A0" w14:textId="77777777" w:rsidR="00C33847" w:rsidRDefault="00C33847" w:rsidP="00B04E9A">
      <w:pPr>
        <w:spacing w:line="300" w:lineRule="exact"/>
        <w:jc w:val="both"/>
        <w:rPr>
          <w:rFonts w:ascii="Times New Roman" w:hAnsi="Times New Roman" w:cs="Times New Roman"/>
          <w:lang w:val="sq-AL"/>
        </w:rPr>
      </w:pPr>
    </w:p>
    <w:p w14:paraId="03AE8AC0" w14:textId="286B562E"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Të drejtat e personave që u përkasin minoriteteve dhe të drejtat kulturore</w:t>
      </w:r>
    </w:p>
    <w:p w14:paraId="03A58624" w14:textId="77777777" w:rsidR="00C33847" w:rsidRDefault="00C33847" w:rsidP="00B04E9A">
      <w:pPr>
        <w:spacing w:line="300" w:lineRule="exact"/>
        <w:jc w:val="both"/>
        <w:rPr>
          <w:rFonts w:ascii="Times New Roman" w:hAnsi="Times New Roman" w:cs="Times New Roman"/>
          <w:lang w:val="sq-AL"/>
        </w:rPr>
      </w:pPr>
    </w:p>
    <w:p w14:paraId="5A0D984D" w14:textId="38D5F85B"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Shqipëria ka bërë hapa të rëndësishëm në përafrimin e legjislacionit me standardet e BE-së, edhe në fusha të tilla si mbrojtja e pakicave kombëtare. Progres i dukshëm është arritur në fushën e mbrojtjes së pakicave kombëtare me miratimin e ligjit nr. 96/2017 “Për mbrojtjen e Pakicave Kombëtare në Republikën e Shqipërisë” dhe 9 (nëntë) akteve nënligjore përkatëse të cilat tregojnë përkushtimin e Shqipërisë për të përmirësuar më tej mbrojtjen e pakicave kombëtare. </w:t>
      </w:r>
    </w:p>
    <w:p w14:paraId="2B2EC700" w14:textId="77777777" w:rsidR="00C33847" w:rsidRDefault="00C33847" w:rsidP="00B04E9A">
      <w:pPr>
        <w:spacing w:line="300" w:lineRule="exact"/>
        <w:jc w:val="both"/>
        <w:rPr>
          <w:rFonts w:ascii="Times New Roman" w:hAnsi="Times New Roman" w:cs="Times New Roman"/>
          <w:lang w:val="sq-AL"/>
        </w:rPr>
      </w:pPr>
    </w:p>
    <w:p w14:paraId="5698B6C9" w14:textId="0C719748"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Plani Kombëtar i Veprimit për Barazinë, Përfshirjen dhe Pjesëmarrjen e Romëve dhe Egjiptianëve 2021</w:t>
      </w:r>
      <w:r w:rsidR="00C33847">
        <w:rPr>
          <w:rFonts w:ascii="Times New Roman" w:hAnsi="Times New Roman" w:cs="Times New Roman"/>
          <w:lang w:val="sq-AL"/>
        </w:rPr>
        <w:t xml:space="preserve"> – </w:t>
      </w:r>
      <w:r w:rsidRPr="00B04E9A">
        <w:rPr>
          <w:rFonts w:ascii="Times New Roman" w:hAnsi="Times New Roman" w:cs="Times New Roman"/>
          <w:lang w:val="sq-AL"/>
        </w:rPr>
        <w:t>2025 synon të përafrojë strategjinë kombëtare të vendit me “Kornizën e BE-së për romët për barazi, përfshirje dhe pjesëmarrje 2020</w:t>
      </w:r>
      <w:r w:rsidR="00C33847">
        <w:rPr>
          <w:rFonts w:ascii="Times New Roman" w:hAnsi="Times New Roman" w:cs="Times New Roman"/>
          <w:lang w:val="sq-AL"/>
        </w:rPr>
        <w:t xml:space="preserve"> – </w:t>
      </w:r>
      <w:r w:rsidRPr="00B04E9A">
        <w:rPr>
          <w:rFonts w:ascii="Times New Roman" w:hAnsi="Times New Roman" w:cs="Times New Roman"/>
          <w:lang w:val="sq-AL"/>
        </w:rPr>
        <w:t>2030”, edhe pse ka sfida të konsiderueshme që mbeten për t'u adresuar lidhur me punësimin , arsimin dhe strehimin. Plani i Veprimit përfshin komponentë për anti-xhipizmin dhe masat për të përballuar dhe luftuar diskriminimin.</w:t>
      </w:r>
    </w:p>
    <w:p w14:paraId="3F65BA6B" w14:textId="77777777" w:rsidR="00C33847" w:rsidRDefault="00C33847" w:rsidP="00B04E9A">
      <w:pPr>
        <w:spacing w:line="300" w:lineRule="exact"/>
        <w:jc w:val="both"/>
        <w:rPr>
          <w:rFonts w:ascii="Times New Roman" w:hAnsi="Times New Roman" w:cs="Times New Roman"/>
          <w:lang w:val="sq-AL"/>
        </w:rPr>
      </w:pPr>
    </w:p>
    <w:p w14:paraId="3BA91DAD" w14:textId="53CF83E7"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 xml:space="preserve">Të drejtat procedurale dhe të drejtat e viktimave të krimit </w:t>
      </w:r>
    </w:p>
    <w:p w14:paraId="452D005B" w14:textId="77777777" w:rsidR="00C33847" w:rsidRDefault="00C33847" w:rsidP="00B04E9A">
      <w:pPr>
        <w:spacing w:line="300" w:lineRule="exact"/>
        <w:jc w:val="both"/>
        <w:rPr>
          <w:rFonts w:ascii="Times New Roman" w:hAnsi="Times New Roman" w:cs="Times New Roman"/>
          <w:lang w:val="sq-AL"/>
        </w:rPr>
      </w:pPr>
    </w:p>
    <w:p w14:paraId="61E45BD3" w14:textId="0A1EF1A7"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Ndihma juridike falas e garantuar nga shteti garanton akses në drejtësi për personat me të ardhura dhe pasuri të pamjaftueshme si dhe për kategori të </w:t>
      </w:r>
      <w:r w:rsidR="00C33847" w:rsidRPr="00B04E9A">
        <w:rPr>
          <w:rFonts w:ascii="Times New Roman" w:hAnsi="Times New Roman" w:cs="Times New Roman"/>
          <w:lang w:val="sq-AL"/>
        </w:rPr>
        <w:t>veçanta</w:t>
      </w:r>
      <w:r w:rsidRPr="00B04E9A">
        <w:rPr>
          <w:rFonts w:ascii="Times New Roman" w:hAnsi="Times New Roman" w:cs="Times New Roman"/>
          <w:lang w:val="sq-AL"/>
        </w:rPr>
        <w:t xml:space="preserve"> të përfituesve të ndihmës juridike ku përfshihen viktimat e abuzuar seksualisht dhe viktimat e trafikimit të qenieve njerëzore, viktimat e mitur dhe të miturit në konflikt me ligjin, fëmijët, të cilët jetojnë në institucionet e përkujdesjes shoqërore, dhe fëmijët nën kujdestari, të cilët kërkojnë të nisin një proces pa miratimin e kujdestarit të tyre ligjor ose kundër kujdestarit të tyre ligjor. Ndihma juridike parësore ofrohet nga 20 Qendra të Shërbimit të Ndihmës Juridike Parësore, 15 OJF të autorizuara nga Ministri i Drejtësisë, 12 </w:t>
      </w:r>
      <w:r w:rsidR="00C33847" w:rsidRPr="00B04E9A">
        <w:rPr>
          <w:rFonts w:ascii="Times New Roman" w:hAnsi="Times New Roman" w:cs="Times New Roman"/>
          <w:lang w:val="sq-AL"/>
        </w:rPr>
        <w:t>Klinika</w:t>
      </w:r>
      <w:r w:rsidRPr="00B04E9A">
        <w:rPr>
          <w:rFonts w:ascii="Times New Roman" w:hAnsi="Times New Roman" w:cs="Times New Roman"/>
          <w:lang w:val="sq-AL"/>
        </w:rPr>
        <w:t xml:space="preserve"> Ligji me të cilat Drejtoria e Ndihmës Juridike Falas ka marrëveshje bashkëpunimi. Numri i rasteve të trajtuara për ndihmën juridike parësore për periudhën janar – shtator 2023 është 4961. Në lidhje me të dhënat statistikore për ndihmën juridike dytësore, numri total i vendimeve gjyqësore të administruara deri në periudhën shtator 2023 është 546 vendime.</w:t>
      </w:r>
    </w:p>
    <w:p w14:paraId="295EF657" w14:textId="77777777" w:rsidR="00C33847" w:rsidRDefault="00C33847" w:rsidP="00B04E9A">
      <w:pPr>
        <w:spacing w:line="300" w:lineRule="exact"/>
        <w:jc w:val="both"/>
        <w:rPr>
          <w:rFonts w:ascii="Times New Roman" w:hAnsi="Times New Roman" w:cs="Times New Roman"/>
          <w:lang w:val="sq-AL"/>
        </w:rPr>
      </w:pPr>
    </w:p>
    <w:p w14:paraId="10A38FA9" w14:textId="60293EE6"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Në kuadër të mbrojtjes së të drejtave themelore, të parashikuara në Kushtetutën e Republikës së Shqipërisë si dhe Konventën Evropiane për të Drejtat e Njeriut, i jepet një vëmendje e posaçme përafrimit të legjislacionit penal me aktet e Bashkimit Evropian lidhur me të drejtat procedurale të subjekteve në procesin penal, në kuadër të respektimit të parimit për një proces të rregullt.</w:t>
      </w:r>
    </w:p>
    <w:p w14:paraId="6DCB1059" w14:textId="77777777" w:rsidR="00B04E9A" w:rsidRPr="00B04E9A" w:rsidRDefault="00B04E9A" w:rsidP="00B04E9A">
      <w:pPr>
        <w:spacing w:line="300" w:lineRule="exact"/>
        <w:jc w:val="both"/>
        <w:rPr>
          <w:rFonts w:ascii="Times New Roman" w:hAnsi="Times New Roman" w:cs="Times New Roman"/>
          <w:lang w:val="sq-AL"/>
        </w:rPr>
      </w:pPr>
    </w:p>
    <w:p w14:paraId="223F0AE3" w14:textId="77777777"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Të drejtat procedurale përfshijnë të drejtën për t'u informuar, të drejtën për t'u ndihmuar nga një avokat, të drejtën për ndihmë juridike falas, të drejtën për t'u ndihmuar nga një përkthyes ose interpret, të drejtën për mjete juridike efektive dhe për gjykim të drejtë, prezumimin e pafajësisë dhe të drejtën e mbrojtjes, parimin e ligjshmërisë dhe proporcionalitetit të veprave penale dhe dënimeve si dhe të drejtën për të mos u gjykuar ose dënuar dy herë për të njëjtën vepër penale.</w:t>
      </w:r>
    </w:p>
    <w:p w14:paraId="6B451104" w14:textId="77777777" w:rsidR="00C33847" w:rsidRDefault="00C33847" w:rsidP="00B04E9A">
      <w:pPr>
        <w:spacing w:line="300" w:lineRule="exact"/>
        <w:jc w:val="both"/>
        <w:rPr>
          <w:rFonts w:ascii="Times New Roman" w:hAnsi="Times New Roman" w:cs="Times New Roman"/>
          <w:lang w:val="sq-AL"/>
        </w:rPr>
      </w:pPr>
    </w:p>
    <w:p w14:paraId="6791774F" w14:textId="3B1D39F4"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Kuadri ligjor dhe institucional i Shqipërisë është pjesërisht i përafruar me </w:t>
      </w:r>
      <w:r w:rsidRPr="00C33847">
        <w:rPr>
          <w:rFonts w:ascii="Times New Roman" w:hAnsi="Times New Roman" w:cs="Times New Roman"/>
          <w:i/>
          <w:iCs/>
          <w:lang w:val="sq-AL"/>
        </w:rPr>
        <w:t>acquis</w:t>
      </w:r>
      <w:r w:rsidRPr="00B04E9A">
        <w:rPr>
          <w:rFonts w:ascii="Times New Roman" w:hAnsi="Times New Roman" w:cs="Times New Roman"/>
          <w:lang w:val="sq-AL"/>
        </w:rPr>
        <w:t xml:space="preserve"> të BE-së në fushën e të drejtave procedurale. </w:t>
      </w:r>
    </w:p>
    <w:p w14:paraId="58073EA0" w14:textId="77777777" w:rsidR="00C33847" w:rsidRDefault="00C33847" w:rsidP="00B04E9A">
      <w:pPr>
        <w:spacing w:line="300" w:lineRule="exact"/>
        <w:jc w:val="both"/>
        <w:rPr>
          <w:rFonts w:ascii="Times New Roman" w:hAnsi="Times New Roman" w:cs="Times New Roman"/>
          <w:lang w:val="sq-AL"/>
        </w:rPr>
      </w:pPr>
    </w:p>
    <w:p w14:paraId="529B1187" w14:textId="1D679C52" w:rsidR="00B04E9A" w:rsidRPr="00C33847" w:rsidRDefault="00B04E9A" w:rsidP="00B04E9A">
      <w:pPr>
        <w:spacing w:line="300" w:lineRule="exact"/>
        <w:jc w:val="both"/>
        <w:rPr>
          <w:rFonts w:ascii="Times New Roman" w:hAnsi="Times New Roman" w:cs="Times New Roman"/>
          <w:i/>
          <w:iCs/>
          <w:lang w:val="sq-AL"/>
        </w:rPr>
      </w:pPr>
      <w:r w:rsidRPr="00C33847">
        <w:rPr>
          <w:rFonts w:ascii="Times New Roman" w:hAnsi="Times New Roman" w:cs="Times New Roman"/>
          <w:i/>
          <w:iCs/>
          <w:lang w:val="sq-AL"/>
        </w:rPr>
        <w:t>Lutemi referojuni sesionit të mangësive për t</w:t>
      </w:r>
      <w:r w:rsidR="00C33847" w:rsidRPr="00C33847">
        <w:rPr>
          <w:rFonts w:ascii="Times New Roman" w:hAnsi="Times New Roman" w:cs="Times New Roman"/>
          <w:i/>
          <w:iCs/>
          <w:lang w:val="sq-AL"/>
        </w:rPr>
        <w:t>’</w:t>
      </w:r>
      <w:r w:rsidRPr="00C33847">
        <w:rPr>
          <w:rFonts w:ascii="Times New Roman" w:hAnsi="Times New Roman" w:cs="Times New Roman"/>
          <w:i/>
          <w:iCs/>
          <w:lang w:val="sq-AL"/>
        </w:rPr>
        <w:t>u adresuar, për një analizë të detajuar të përafrimit të legjislacionit shqiptar me gjashtë direktivat e BE -së në fushën e të drejtave procedurale.</w:t>
      </w:r>
    </w:p>
    <w:p w14:paraId="1E187C1A" w14:textId="77777777" w:rsidR="00B04E9A" w:rsidRPr="00B04E9A" w:rsidRDefault="00B04E9A" w:rsidP="00B04E9A">
      <w:pPr>
        <w:spacing w:line="300" w:lineRule="exact"/>
        <w:jc w:val="both"/>
        <w:rPr>
          <w:rFonts w:ascii="Times New Roman" w:hAnsi="Times New Roman" w:cs="Times New Roman"/>
          <w:lang w:val="sq-AL"/>
        </w:rPr>
      </w:pPr>
    </w:p>
    <w:p w14:paraId="2C5DA872" w14:textId="77777777" w:rsidR="00B04E9A" w:rsidRPr="00B04E9A" w:rsidRDefault="00B04E9A" w:rsidP="00B04E9A">
      <w:pPr>
        <w:spacing w:line="300" w:lineRule="exact"/>
        <w:jc w:val="both"/>
        <w:rPr>
          <w:rFonts w:ascii="Times New Roman" w:hAnsi="Times New Roman" w:cs="Times New Roman"/>
          <w:lang w:val="sq-AL"/>
        </w:rPr>
      </w:pPr>
    </w:p>
    <w:p w14:paraId="2013DD55" w14:textId="06ECB206" w:rsidR="00B04E9A" w:rsidRPr="005661B2" w:rsidRDefault="00B04E9A" w:rsidP="005661B2">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28" w:name="_Toc151031950"/>
      <w:r w:rsidRPr="005661B2">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C33847" w:rsidRPr="005661B2">
        <w:rPr>
          <w:rFonts w:asciiTheme="majorHAnsi" w:eastAsiaTheme="majorEastAsia" w:hAnsiTheme="majorHAnsi" w:cstheme="majorBidi"/>
          <w:b w:val="0"/>
          <w:bCs w:val="0"/>
          <w:color w:val="0B5101" w:themeColor="accent1" w:themeShade="7F"/>
          <w:lang w:val="sq-AL" w:eastAsia="en-US" w:bidi="ar-SA"/>
          <w14:ligatures w14:val="standardContextual"/>
        </w:rPr>
        <w:t>’</w:t>
      </w:r>
      <w:r w:rsidRPr="005661B2">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28"/>
    </w:p>
    <w:p w14:paraId="351EB708" w14:textId="77777777" w:rsidR="00B04E9A" w:rsidRPr="00B04E9A" w:rsidRDefault="00B04E9A" w:rsidP="00B04E9A">
      <w:pPr>
        <w:spacing w:line="300" w:lineRule="exact"/>
        <w:jc w:val="both"/>
        <w:rPr>
          <w:rFonts w:ascii="Times New Roman" w:hAnsi="Times New Roman" w:cs="Times New Roman"/>
          <w:lang w:val="sq-AL"/>
        </w:rPr>
      </w:pPr>
    </w:p>
    <w:p w14:paraId="76608DBD" w14:textId="758BD7A9" w:rsidR="00B04E9A" w:rsidRPr="005661B2" w:rsidRDefault="00B04E9A" w:rsidP="00B04E9A">
      <w:pPr>
        <w:spacing w:line="300" w:lineRule="exact"/>
        <w:jc w:val="both"/>
        <w:rPr>
          <w:rFonts w:ascii="Times New Roman" w:hAnsi="Times New Roman" w:cs="Times New Roman"/>
          <w:b/>
          <w:bCs/>
          <w:lang w:val="sq-AL"/>
        </w:rPr>
      </w:pPr>
      <w:r w:rsidRPr="005661B2">
        <w:rPr>
          <w:rFonts w:ascii="Times New Roman" w:hAnsi="Times New Roman" w:cs="Times New Roman"/>
          <w:b/>
          <w:bCs/>
          <w:lang w:val="sq-AL"/>
        </w:rPr>
        <w:t>Reforma në drejtësi</w:t>
      </w:r>
    </w:p>
    <w:p w14:paraId="712A71B6" w14:textId="77777777" w:rsidR="00B04E9A" w:rsidRPr="00B04E9A" w:rsidRDefault="00B04E9A" w:rsidP="00B04E9A">
      <w:pPr>
        <w:spacing w:line="300" w:lineRule="exact"/>
        <w:jc w:val="both"/>
        <w:rPr>
          <w:rFonts w:ascii="Times New Roman" w:hAnsi="Times New Roman" w:cs="Times New Roman"/>
          <w:lang w:val="sq-AL"/>
        </w:rPr>
      </w:pPr>
    </w:p>
    <w:p w14:paraId="04593C3F" w14:textId="346CC046" w:rsidR="00B04E9A" w:rsidRPr="005661B2" w:rsidRDefault="00B04E9A" w:rsidP="00B04E9A">
      <w:pPr>
        <w:spacing w:line="300" w:lineRule="exact"/>
        <w:jc w:val="both"/>
        <w:rPr>
          <w:rFonts w:ascii="Times New Roman" w:hAnsi="Times New Roman" w:cs="Times New Roman"/>
          <w:i/>
          <w:iCs/>
          <w:lang w:val="sq-AL"/>
        </w:rPr>
      </w:pPr>
      <w:r w:rsidRPr="005661B2">
        <w:rPr>
          <w:rFonts w:ascii="Times New Roman" w:hAnsi="Times New Roman" w:cs="Times New Roman"/>
          <w:i/>
          <w:iCs/>
          <w:lang w:val="sq-AL"/>
        </w:rPr>
        <w:t xml:space="preserve">Pjesa e përgjithshme </w:t>
      </w:r>
    </w:p>
    <w:p w14:paraId="1A14E0F8" w14:textId="77777777" w:rsidR="005661B2" w:rsidRDefault="005661B2" w:rsidP="00B04E9A">
      <w:pPr>
        <w:spacing w:line="300" w:lineRule="exact"/>
        <w:jc w:val="both"/>
        <w:rPr>
          <w:rFonts w:ascii="Times New Roman" w:hAnsi="Times New Roman" w:cs="Times New Roman"/>
          <w:lang w:val="sq-AL"/>
        </w:rPr>
      </w:pPr>
    </w:p>
    <w:p w14:paraId="6E68EA5E" w14:textId="4B190656"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Shqipëria ka një përgatitje të moderuar për funksionimin e gjyqësorit dhe kuadri i saj legjislativ dhe institucional për gjyqësorin ka një nivel të lartë përputhshmërie me </w:t>
      </w:r>
      <w:r w:rsidRPr="005661B2">
        <w:rPr>
          <w:rFonts w:ascii="Times New Roman" w:hAnsi="Times New Roman" w:cs="Times New Roman"/>
          <w:i/>
          <w:iCs/>
          <w:lang w:val="sq-AL"/>
        </w:rPr>
        <w:t>acquis</w:t>
      </w:r>
      <w:r w:rsidRPr="00B04E9A">
        <w:rPr>
          <w:rFonts w:ascii="Times New Roman" w:hAnsi="Times New Roman" w:cs="Times New Roman"/>
          <w:lang w:val="sq-AL"/>
        </w:rPr>
        <w:t xml:space="preserve"> të BE-së dhe standardet evropiane. Ndonëse Shqipëria ka shënuar progres të mirë me zbatimin e vazhdueshëm të reformës në drejtësi, zbatimi i kuadrit ligjor dhe institucional të reformuar duhet të konsolidohet dhe thellohet më tej, veçanërisht duke siguruar bashkëpunim efektiv ndërmjet institucioneve të drejtësisë, si dhe duhen bërë përpjekje të mëtejshme për të ofruar drejtësi efikase dhe cilësi në shërbimet gjyqësore dhe të prokurorisë. </w:t>
      </w:r>
    </w:p>
    <w:p w14:paraId="49F3FBCE" w14:textId="77777777" w:rsidR="00B04E9A" w:rsidRPr="00B04E9A" w:rsidRDefault="00B04E9A" w:rsidP="00B04E9A">
      <w:pPr>
        <w:spacing w:line="300" w:lineRule="exact"/>
        <w:jc w:val="both"/>
        <w:rPr>
          <w:rFonts w:ascii="Times New Roman" w:hAnsi="Times New Roman" w:cs="Times New Roman"/>
          <w:lang w:val="sq-AL"/>
        </w:rPr>
      </w:pPr>
    </w:p>
    <w:p w14:paraId="300FD7CB" w14:textId="2E0747C3"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Standardet e kontrollit të figurës dhe deklarimit të pasurisë që zbatohen për magjistratët, duhet të zbatohen edhe në procedurat para zgjedhore të anëtarëve jo-magjistratë të KLGJ-së dhe KLP-së. Shqipëria duhet të forcojë kapacitetin, pavarësinë dhe efikasitetin e organeve të pavarura të vetëqeverisjes së sistemit të drejtësisë, duke përfshirë sigurimin e cilësisë së vendimeve të tyre, transparencën e punës së tyre dhe komunikimin pub</w:t>
      </w:r>
      <w:r w:rsidR="005661B2">
        <w:rPr>
          <w:rFonts w:ascii="Times New Roman" w:hAnsi="Times New Roman" w:cs="Times New Roman"/>
          <w:lang w:val="sq-AL"/>
        </w:rPr>
        <w:t>l</w:t>
      </w:r>
      <w:r w:rsidRPr="00B04E9A">
        <w:rPr>
          <w:rFonts w:ascii="Times New Roman" w:hAnsi="Times New Roman" w:cs="Times New Roman"/>
          <w:lang w:val="sq-AL"/>
        </w:rPr>
        <w:t>ik efektiv. Kapacitetet e organeve të specializuara (PP, BKH dhe Gjykatat e SPAK) duhet të forcohen ndjeshëm për të siguruar që ato të kryejnë punën e tyre në mënyrë efikase. Këshillat duhet që të sigurojnë cilësinë e vendimeve të tyre, në përputhje me ligjin dhe standardet evropiane. Procesi i rivlerësimit për gjyqtarët dhe prokurorët ka përparuar me rezultate të mira në përgjithësi, megjithëse Shqipëria duhet të sigurojë që procesi të finalizohet brenda afateve kushtetuese dhe ritmi i procedimeve në apel duhet të rritet por duke ruajtur cilësinë e procesit. fillimin sistematik të procedurave penale kundër gjyqtarëve dhe prokurorëve, procesi i verifikimit të të cilëve zbuloi elementë kriminalë. Institucionet e vettingut pritet të referojnë sistematikisht në organet e prokurorisë rastet ku ka indikacione për vepra penale. Shqipëria duhet të sigurojë fillimin sistematik të procedimeve penale kundër gjyqtarëve dhe prokurorëve, procesi i rivlerësimit të të cilëve zbuloi elementë kriminalë, dhe institucionet e procesit të rivlerësimit pritet që të referojnë sistematikisht në organet e prokurorisë rastet ku ka indicie për vepra penale. Kuadri strategjik në fushën e drejtësisë është duke u zbatuar, por duhet të forcohen kapacitetet për mbledhjen dhe raportimin e të dhënave, si dhe përmirësimi i mëtejshëm i koordinimit ndërmjet institucioneve të drejtësisë. Për sa i përket vendimeve të GJEDNJ-së, Shqipëria duhet të sigurojë ekzekutimin e shpejtë të tyre, veçanërisht për të drejtën për ekzekutimin e vendimeve gjyqësore të formës së prerë dhe zgjatjen e tepërt të procedurave gjyqësore.</w:t>
      </w:r>
    </w:p>
    <w:p w14:paraId="6AD644EF" w14:textId="77777777" w:rsidR="00B04E9A" w:rsidRPr="00B04E9A" w:rsidRDefault="00B04E9A" w:rsidP="00B04E9A">
      <w:pPr>
        <w:spacing w:line="300" w:lineRule="exact"/>
        <w:jc w:val="both"/>
        <w:rPr>
          <w:rFonts w:ascii="Times New Roman" w:hAnsi="Times New Roman" w:cs="Times New Roman"/>
          <w:lang w:val="sq-AL"/>
        </w:rPr>
      </w:pPr>
    </w:p>
    <w:p w14:paraId="391F7BE3" w14:textId="67DC25EC" w:rsidR="00B04E9A" w:rsidRPr="005661B2" w:rsidRDefault="00B04E9A" w:rsidP="00B04E9A">
      <w:pPr>
        <w:spacing w:line="300" w:lineRule="exact"/>
        <w:jc w:val="both"/>
        <w:rPr>
          <w:rFonts w:ascii="Times New Roman" w:hAnsi="Times New Roman" w:cs="Times New Roman"/>
          <w:i/>
          <w:iCs/>
          <w:lang w:val="sq-AL"/>
        </w:rPr>
      </w:pPr>
      <w:r w:rsidRPr="005661B2">
        <w:rPr>
          <w:rFonts w:ascii="Times New Roman" w:hAnsi="Times New Roman" w:cs="Times New Roman"/>
          <w:i/>
          <w:iCs/>
          <w:lang w:val="sq-AL"/>
        </w:rPr>
        <w:t>Pavarësia dhe Paanshmëria</w:t>
      </w:r>
    </w:p>
    <w:p w14:paraId="55C0B59F" w14:textId="77777777" w:rsidR="005661B2" w:rsidRDefault="005661B2" w:rsidP="00B04E9A">
      <w:pPr>
        <w:spacing w:line="300" w:lineRule="exact"/>
        <w:jc w:val="both"/>
        <w:rPr>
          <w:rFonts w:ascii="Times New Roman" w:hAnsi="Times New Roman" w:cs="Times New Roman"/>
          <w:lang w:val="sq-AL"/>
        </w:rPr>
      </w:pPr>
    </w:p>
    <w:p w14:paraId="07E07F12" w14:textId="03A7C1C1"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Kuadri ligjor dhe institucional në vend siguron garanci të forta të pavarësisë dhe paanësisë së sistemit të drejtësisë. Shqipëria ka bërë progres të mirë në zbatimin e dispozitave të pavarësisë dhe </w:t>
      </w:r>
      <w:r w:rsidRPr="00B04E9A">
        <w:rPr>
          <w:rFonts w:ascii="Times New Roman" w:hAnsi="Times New Roman" w:cs="Times New Roman"/>
          <w:lang w:val="sq-AL"/>
        </w:rPr>
        <w:lastRenderedPageBreak/>
        <w:t>paanësisë, por megjithatë, Shqipëria duhet të avancojë më tej në zbatimin e këtyre dispozitave, veçanërisht nëpërmjet emërimeve të bazuara në merita dhe sistemit të avancimit në karrierë për magjistratët. Duhet të zbatohet tërësisht sistemi i kontrolleve të integritetit para hyrjes në karrierën për magjistratë. Në drejtim të kontrollit të integritetit, zbatimi i standarde të larta të vendosura nga procesi i rivlerësimit mbetet thelbësor. Është gjithashtu thelbësore që kontrollet periodike të integritetit gjatë karrierës së një gjyqtari të mbahen me rigorozitet dhe të zbatohen tërësisht në promovimin e gjyqtarëve. Shqipëria duhet të bëjë ndryshime ligjore për të përforcuar integritetin e stafit pedagogjik në Shkollën e Magjistraturës, duke garantuar që ish-magjistratët e shkarkuar përmes procesit të rivlerësimit ose që dhanë dorëheqjen para tij, të mos trajnojnë gjeneratat e ardhshme të magjistratëve.</w:t>
      </w:r>
    </w:p>
    <w:p w14:paraId="4A779394" w14:textId="77777777" w:rsidR="00B04E9A" w:rsidRPr="00B04E9A" w:rsidRDefault="00B04E9A" w:rsidP="00B04E9A">
      <w:pPr>
        <w:spacing w:line="300" w:lineRule="exact"/>
        <w:jc w:val="both"/>
        <w:rPr>
          <w:rFonts w:ascii="Times New Roman" w:hAnsi="Times New Roman" w:cs="Times New Roman"/>
          <w:lang w:val="sq-AL"/>
        </w:rPr>
      </w:pPr>
    </w:p>
    <w:p w14:paraId="68657DE3" w14:textId="3CC954A1" w:rsidR="00B04E9A" w:rsidRPr="005661B2" w:rsidRDefault="00B04E9A" w:rsidP="00B04E9A">
      <w:pPr>
        <w:spacing w:line="300" w:lineRule="exact"/>
        <w:jc w:val="both"/>
        <w:rPr>
          <w:rFonts w:ascii="Times New Roman" w:hAnsi="Times New Roman" w:cs="Times New Roman"/>
          <w:i/>
          <w:iCs/>
          <w:lang w:val="sq-AL"/>
        </w:rPr>
      </w:pPr>
      <w:r w:rsidRPr="005661B2">
        <w:rPr>
          <w:rFonts w:ascii="Times New Roman" w:hAnsi="Times New Roman" w:cs="Times New Roman"/>
          <w:i/>
          <w:iCs/>
          <w:lang w:val="sq-AL"/>
        </w:rPr>
        <w:t>Llogaridhënia</w:t>
      </w:r>
    </w:p>
    <w:p w14:paraId="7B204C30" w14:textId="77777777" w:rsidR="005661B2" w:rsidRDefault="005661B2" w:rsidP="00B04E9A">
      <w:pPr>
        <w:spacing w:line="300" w:lineRule="exact"/>
        <w:jc w:val="both"/>
        <w:rPr>
          <w:rFonts w:ascii="Times New Roman" w:hAnsi="Times New Roman" w:cs="Times New Roman"/>
          <w:lang w:val="sq-AL"/>
        </w:rPr>
      </w:pPr>
    </w:p>
    <w:p w14:paraId="189B679A" w14:textId="58452A59"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Ndërsa Shqipëria ka bërë përparim të dukshëm për sa i përket sistemit të llogaridhënies dhe sistemit disiplinor për magjistratët, mbeten ende disa sfida të rëndësishme me ndikim në efikasitetin e përgjegjshmërisë së magjistratëve të cilat lidhen veçanërisht me plotësimin e vendeve vakante për inspektorë magjistratë. Sfidë mbetet gjithashtu edhe rritja e angazhimit të institucionit të ILD-së në procese thelbësore kontrolli lidhur me veprimtarinë e magjistratëve në aspekt të cilësisë dhe efikasitetit të dhënies së drejtësisë, përmes planifikimit të inspektimeve dhe ndjekjes dhe zbatimit të rekomandimeve të lëna nga ILD; promovimi i rolit të Inspektorit të Lartë të Drejtësisë dhe ndërgjegjësimi i publikut lidhur me kompetencat dhe mënyrën e funksionimit të ILD-së; rritja e kapaciteteve të inspektorëve, nëpërmjet bashkëpunimit me inspektoratet evropiane në konsolidimin e praktikave të inspektimit si dhe përmirësimi i infrastrukturës së nevojshme të teknologjisë së informacionit në veçanti për menaxhimin e çështjeve, si një masë jo vetëm për të përmirësuar procedurat e brendshme të punës, por në funksion edhe të marrjes dhe këmbimit të informacionit për proceset verifikuese dhe inspektuese. </w:t>
      </w:r>
    </w:p>
    <w:p w14:paraId="1CE23545" w14:textId="77777777" w:rsidR="00B04E9A" w:rsidRPr="00B04E9A" w:rsidRDefault="00B04E9A" w:rsidP="00B04E9A">
      <w:pPr>
        <w:spacing w:line="300" w:lineRule="exact"/>
        <w:jc w:val="both"/>
        <w:rPr>
          <w:rFonts w:ascii="Times New Roman" w:hAnsi="Times New Roman" w:cs="Times New Roman"/>
          <w:lang w:val="sq-AL"/>
        </w:rPr>
      </w:pPr>
    </w:p>
    <w:p w14:paraId="2D2265FE" w14:textId="69229781" w:rsidR="00B04E9A" w:rsidRPr="005661B2" w:rsidRDefault="00B04E9A" w:rsidP="00B04E9A">
      <w:pPr>
        <w:spacing w:line="300" w:lineRule="exact"/>
        <w:jc w:val="both"/>
        <w:rPr>
          <w:rFonts w:ascii="Times New Roman" w:hAnsi="Times New Roman" w:cs="Times New Roman"/>
          <w:i/>
          <w:iCs/>
          <w:lang w:val="sq-AL"/>
        </w:rPr>
      </w:pPr>
      <w:r w:rsidRPr="005661B2">
        <w:rPr>
          <w:rFonts w:ascii="Times New Roman" w:hAnsi="Times New Roman" w:cs="Times New Roman"/>
          <w:i/>
          <w:iCs/>
          <w:lang w:val="sq-AL"/>
        </w:rPr>
        <w:t>Cilësia e drejtësisë</w:t>
      </w:r>
    </w:p>
    <w:p w14:paraId="1BAF9785" w14:textId="77777777" w:rsidR="00B04E9A" w:rsidRPr="00B04E9A" w:rsidRDefault="00B04E9A" w:rsidP="00B04E9A">
      <w:pPr>
        <w:spacing w:line="300" w:lineRule="exact"/>
        <w:jc w:val="both"/>
        <w:rPr>
          <w:rFonts w:ascii="Times New Roman" w:hAnsi="Times New Roman" w:cs="Times New Roman"/>
          <w:lang w:val="sq-AL"/>
        </w:rPr>
      </w:pPr>
    </w:p>
    <w:p w14:paraId="3A547F6A" w14:textId="77777777"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Ndonëse kuadri ligjor dhe institucional i reformuar nga reforma në drejtësi ka vendosur baza të mira për sigurimin e cilësisë dhe efiçencës së sistemit gjyqësor, masa të mëtejshme legjislative dhe institucionale janë të nevojshme për të adresuar plotësisht nevojat në zhvillim të cilësisë dhe efiçencës së sistemit gjyqësor dhe të prokurorisë. Shqipëria duhet të sigurojë burime të mjaftueshme njerëzore dhe financiare për të mundësuar funksionimin e plotë, efikas dhe të pavarur të gjyqësorit dhe garantimin e të drejtës për akses në drejtësi. Në drejtim të garantimit të parimit të cilësisë së drejtësisë, sfida kryesore për Shkollën e Magjistraturës është të mundësojë hyrjen në sistem të gjyqtarëve dhe prokurorëve të aftë profesionalisht dhe me integritet. Për këtë arsye sfida nis që nga procesi i rekrutimit. Sfida është që provimi pranues të lejojë akses në konkurs për çdo person të interesuar për t'u futur në sistemin gjyqësor, pavarësisht nga stadi i karrierës ku janë. Konkursi në shkollë duhet të jetë në gjendje të përzgjedhë konkurrentë të trajnuar profesionalisht dhe t'i trajnojë ata, gjatë tre viteve të programit fillestar të trajnimit, për të qenë të gatshëm për të ushtruar funksionin e gjyqtarit/prokurorit. Sfida e shkollës në programin e trajnimit të vazhdueshëm është zbatimi i një programi që plotëson si nevojat për forcimin e kapaciteteve dhe </w:t>
      </w:r>
      <w:r w:rsidRPr="00B04E9A">
        <w:rPr>
          <w:rFonts w:ascii="Times New Roman" w:hAnsi="Times New Roman" w:cs="Times New Roman"/>
          <w:lang w:val="sq-AL"/>
        </w:rPr>
        <w:lastRenderedPageBreak/>
        <w:t>specializimin e gjyqtarëve dhe prokurorëve. Shqipëria duhet të sigurojë gjithashtu monitorim dhe vlerësim transparent të aktiviteteve të gjykatës, dhe duhet që vendimet e gjykatës të jenë të disponueshme për publikun dhe lehtësisht të aksesueshme.</w:t>
      </w:r>
    </w:p>
    <w:p w14:paraId="56A8E4E4" w14:textId="77777777" w:rsidR="00B04E9A" w:rsidRPr="00B04E9A" w:rsidRDefault="00B04E9A" w:rsidP="00B04E9A">
      <w:pPr>
        <w:spacing w:line="300" w:lineRule="exact"/>
        <w:jc w:val="both"/>
        <w:rPr>
          <w:rFonts w:ascii="Times New Roman" w:hAnsi="Times New Roman" w:cs="Times New Roman"/>
          <w:lang w:val="sq-AL"/>
        </w:rPr>
      </w:pPr>
    </w:p>
    <w:p w14:paraId="2861E16F" w14:textId="05DC2AEC" w:rsidR="00B04E9A" w:rsidRPr="005661B2" w:rsidRDefault="00B04E9A" w:rsidP="00B04E9A">
      <w:pPr>
        <w:spacing w:line="300" w:lineRule="exact"/>
        <w:jc w:val="both"/>
        <w:rPr>
          <w:rFonts w:ascii="Times New Roman" w:hAnsi="Times New Roman" w:cs="Times New Roman"/>
          <w:i/>
          <w:iCs/>
          <w:lang w:val="sq-AL"/>
        </w:rPr>
      </w:pPr>
      <w:r w:rsidRPr="005661B2">
        <w:rPr>
          <w:rFonts w:ascii="Times New Roman" w:hAnsi="Times New Roman" w:cs="Times New Roman"/>
          <w:i/>
          <w:iCs/>
          <w:lang w:val="sq-AL"/>
        </w:rPr>
        <w:t xml:space="preserve">Efiçenca </w:t>
      </w:r>
    </w:p>
    <w:p w14:paraId="1B3D55C8" w14:textId="77777777" w:rsidR="005661B2" w:rsidRDefault="005661B2" w:rsidP="00B04E9A">
      <w:pPr>
        <w:spacing w:line="300" w:lineRule="exact"/>
        <w:jc w:val="both"/>
        <w:rPr>
          <w:rFonts w:ascii="Times New Roman" w:hAnsi="Times New Roman" w:cs="Times New Roman"/>
          <w:lang w:val="sq-AL"/>
        </w:rPr>
      </w:pPr>
    </w:p>
    <w:p w14:paraId="2266D458" w14:textId="77777777" w:rsidR="003153A7"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Krahas përparimit të dukshëm, Shqipëria njeh nevojën për përpjekje të vazhdueshme në gjetjen e mekanizmave të duhur për uljen e numrit të çështjeve të mbartura, sidomos tashmë në një kontekst të ri siç është “Harta e re gjyqësore”, si dhe menaxhimin efikas të të dhënave gjyqësore nëpërmjet krijimit të Sistemit të Ri të Menaxhimit të Çështjeve (ICMIS). Shqipëria duhet të siguroj shpërndarjen e duhur të gjykatave dhe prokurorive në lidhje me të drejtën për akses në drejtësi, veçanërisht nëpërmjet zbatimit të plotë dhe vlerësimit periodik të hartës gjyqësore, të mbështetur nga buxheti i nevojshëm dhe plani efektiv i komunikimit</w:t>
      </w:r>
      <w:r w:rsidR="003153A7">
        <w:rPr>
          <w:rFonts w:ascii="Times New Roman" w:hAnsi="Times New Roman" w:cs="Times New Roman"/>
          <w:lang w:val="sq-AL"/>
        </w:rPr>
        <w:t>.</w:t>
      </w:r>
    </w:p>
    <w:p w14:paraId="66E4B626" w14:textId="77777777" w:rsidR="003153A7" w:rsidRDefault="003153A7" w:rsidP="00B04E9A">
      <w:pPr>
        <w:spacing w:line="300" w:lineRule="exact"/>
        <w:jc w:val="both"/>
        <w:rPr>
          <w:rFonts w:ascii="Times New Roman" w:hAnsi="Times New Roman" w:cs="Times New Roman"/>
          <w:lang w:val="sq-AL"/>
        </w:rPr>
      </w:pPr>
    </w:p>
    <w:p w14:paraId="2C614F58" w14:textId="5DECF7A1"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Digjitalizimi i shërbimeve gjyqësore, forcimi i mëtejshëm i pavarësisë së gjyqtarëve dhe të sistemit gjyqësor, konsolidimi i llogaridhënies dhe integritetit në të gjitha nivelet, janë disa nga sfidat me të cilat përballet sistemi gjyqësor në Shqipëri. Adresimi i këtyre problematikave është thelbësore pasi ndikon drejtpërdrejtë në rritjen e cilësisë dhe efikasitetit të sistemit gjyqësor, duke kthyer besimin e publikut te sistemi gjyqësor.</w:t>
      </w:r>
    </w:p>
    <w:p w14:paraId="23F87CA0" w14:textId="77777777" w:rsidR="003153A7" w:rsidRDefault="003153A7" w:rsidP="00B04E9A">
      <w:pPr>
        <w:spacing w:line="300" w:lineRule="exact"/>
        <w:jc w:val="both"/>
        <w:rPr>
          <w:rFonts w:ascii="Times New Roman" w:hAnsi="Times New Roman" w:cs="Times New Roman"/>
          <w:lang w:val="sq-AL"/>
        </w:rPr>
      </w:pPr>
    </w:p>
    <w:p w14:paraId="2C2DB6AA" w14:textId="6F2CC7C3"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Në drejtim të sigurimit të efiçencës së sistemit të drejtësisë, një vlerësim i kuadrit ligjor dhe institucional, duke përfshirë rishikimin e ligjeve dhe rregullave procedurale në lidhje me mjetet alternative të zgjidhjes së mosmarrëveshjeve është i nevojshëm për të miratuar një plan veprimi për të adresuar sfidat e rëndësishme të efikasitetit të sistemit gjyqësor. Metodat alternative të zgjidhjes së mosmarrëveshjeve duhet të përforcohen. Duhet përmirësuar gjithashtu edhe ndërgjegjësimi i qytetarëve për shërbimet alternative për zgjidhjen e mosmarrëveshjeve. </w:t>
      </w:r>
    </w:p>
    <w:p w14:paraId="236A6556" w14:textId="77777777" w:rsidR="003153A7" w:rsidRDefault="003153A7" w:rsidP="00B04E9A">
      <w:pPr>
        <w:spacing w:line="300" w:lineRule="exact"/>
        <w:jc w:val="both"/>
        <w:rPr>
          <w:rFonts w:ascii="Times New Roman" w:hAnsi="Times New Roman" w:cs="Times New Roman"/>
          <w:lang w:val="sq-AL"/>
        </w:rPr>
      </w:pPr>
    </w:p>
    <w:p w14:paraId="7A053F25" w14:textId="77777777" w:rsidR="003153A7" w:rsidRDefault="003153A7" w:rsidP="00B04E9A">
      <w:pPr>
        <w:spacing w:line="300" w:lineRule="exact"/>
        <w:jc w:val="both"/>
        <w:rPr>
          <w:rFonts w:ascii="Times New Roman" w:hAnsi="Times New Roman" w:cs="Times New Roman"/>
          <w:lang w:val="sq-AL"/>
        </w:rPr>
      </w:pPr>
    </w:p>
    <w:p w14:paraId="70C56D79" w14:textId="7BEBA33F" w:rsidR="00B04E9A" w:rsidRPr="003153A7" w:rsidRDefault="00B04E9A" w:rsidP="00B04E9A">
      <w:pPr>
        <w:spacing w:line="300" w:lineRule="exact"/>
        <w:jc w:val="both"/>
        <w:rPr>
          <w:rFonts w:ascii="Times New Roman" w:hAnsi="Times New Roman" w:cs="Times New Roman"/>
          <w:b/>
          <w:bCs/>
          <w:lang w:val="sq-AL"/>
        </w:rPr>
      </w:pPr>
      <w:r w:rsidRPr="003153A7">
        <w:rPr>
          <w:rFonts w:ascii="Times New Roman" w:hAnsi="Times New Roman" w:cs="Times New Roman"/>
          <w:b/>
          <w:bCs/>
          <w:lang w:val="sq-AL"/>
        </w:rPr>
        <w:t>Lufta kundër korrupsionit</w:t>
      </w:r>
    </w:p>
    <w:p w14:paraId="2435501C" w14:textId="77777777" w:rsidR="003153A7" w:rsidRDefault="003153A7" w:rsidP="00B04E9A">
      <w:pPr>
        <w:spacing w:line="300" w:lineRule="exact"/>
        <w:jc w:val="both"/>
        <w:rPr>
          <w:rFonts w:ascii="Times New Roman" w:hAnsi="Times New Roman" w:cs="Times New Roman"/>
          <w:lang w:val="sq-AL"/>
        </w:rPr>
      </w:pPr>
    </w:p>
    <w:p w14:paraId="6105B35D" w14:textId="57D47AB1"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 xml:space="preserve">Kuadri ligjor dhe strategjik </w:t>
      </w:r>
    </w:p>
    <w:p w14:paraId="2BDBF15D" w14:textId="77777777" w:rsidR="003153A7" w:rsidRDefault="003153A7" w:rsidP="00B04E9A">
      <w:pPr>
        <w:spacing w:line="300" w:lineRule="exact"/>
        <w:jc w:val="both"/>
        <w:rPr>
          <w:rFonts w:ascii="Times New Roman" w:hAnsi="Times New Roman" w:cs="Times New Roman"/>
          <w:lang w:val="sq-AL"/>
        </w:rPr>
      </w:pPr>
    </w:p>
    <w:p w14:paraId="32BEF318" w14:textId="0D73BB0F"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Ndërsa Shqipëria ka bërë përparim të mirë, mbeten ende sfida në luftën kundër korrupsionit. Shqipëria duhet të ndërmarrë hapa konkretë për të monitoruar, matur, raportuar dhe vlerësuar plotësisht progresin në luftën kundër korrupsionit, duke përfshirë veprime të dedikuara për sektorët vulnerabël ndaj korrupsionit. Masat kundër korrupsionit vazhdojnë të kenë një ndikim të kufizuar në sektorët vulnerabël ndaj korrupsionit (infrastruktura publike, kadastra dhe të drejtat e pronës, doganat, arsimi, shëndetësia, prokurimet publike, kontratat PPP, etj.). Këta sektorë kërkojnë vlerësime të riskut të korrupsionit, udhërrëfyes kundër korrupsionit dhe veprime të dedikuara.</w:t>
      </w:r>
    </w:p>
    <w:p w14:paraId="08C11E70" w14:textId="77777777" w:rsidR="003153A7" w:rsidRDefault="003153A7" w:rsidP="00B04E9A">
      <w:pPr>
        <w:spacing w:line="300" w:lineRule="exact"/>
        <w:jc w:val="both"/>
        <w:rPr>
          <w:rFonts w:ascii="Times New Roman" w:hAnsi="Times New Roman" w:cs="Times New Roman"/>
          <w:lang w:val="sq-AL"/>
        </w:rPr>
      </w:pPr>
    </w:p>
    <w:p w14:paraId="6280A04E" w14:textId="284B6A33"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Rritja e zbatimit të masave të parashikuara në Strategjinë Ndërsektoriale kundër Korrupsionin dhe në planin e veprimit si dhe vlerësimi i rregullt i sektorëve me risk dhe adresimi i masave kundër korrupsionit për secilin prej tyre, do të sigurojë përafrimin e plotë të kuadrit ligjor dhe nënligjor të </w:t>
      </w:r>
      <w:r w:rsidRPr="00B04E9A">
        <w:rPr>
          <w:rFonts w:ascii="Times New Roman" w:hAnsi="Times New Roman" w:cs="Times New Roman"/>
          <w:lang w:val="sq-AL"/>
        </w:rPr>
        <w:lastRenderedPageBreak/>
        <w:t xml:space="preserve">Shqipërisë me standardet e BE-së dhe efiçencë të strukturave parandaluese. Korniza ligjore për konfliktin e interesit duhet të përafrohet me standardet evropiane dhe </w:t>
      </w:r>
      <w:r w:rsidRPr="003153A7">
        <w:rPr>
          <w:rFonts w:ascii="Times New Roman" w:hAnsi="Times New Roman" w:cs="Times New Roman"/>
          <w:i/>
          <w:iCs/>
          <w:lang w:val="sq-AL"/>
        </w:rPr>
        <w:t>acquis</w:t>
      </w:r>
      <w:r w:rsidRPr="00B04E9A">
        <w:rPr>
          <w:rFonts w:ascii="Times New Roman" w:hAnsi="Times New Roman" w:cs="Times New Roman"/>
          <w:lang w:val="sq-AL"/>
        </w:rPr>
        <w:t xml:space="preserve"> të BE-së. Kuadri ligjor është pjesërisht në përputhje me Konventën e OECD-së për luftën kundër ryshfetit të zyrtarëve publikë të huaj në transaksionet ndërkombëtare të biznesit, megjithëse Shqipëria ende nuk e ka ratifikuar këtë Konventë. Ligji për sinjalizimin dhe sinjalizuesit duhet të sigurojë harmonizim të plotë me </w:t>
      </w:r>
      <w:r w:rsidRPr="003153A7">
        <w:rPr>
          <w:rFonts w:ascii="Times New Roman" w:hAnsi="Times New Roman" w:cs="Times New Roman"/>
          <w:i/>
          <w:iCs/>
          <w:lang w:val="sq-AL"/>
        </w:rPr>
        <w:t>acquis</w:t>
      </w:r>
      <w:r w:rsidRPr="00B04E9A">
        <w:rPr>
          <w:rFonts w:ascii="Times New Roman" w:hAnsi="Times New Roman" w:cs="Times New Roman"/>
          <w:lang w:val="sq-AL"/>
        </w:rPr>
        <w:t xml:space="preserve"> e BE-së. Mangësitë kryesore të evidentuara ndërmjet ligjit 60/2016 “Për sinjalizimin dhe mbrojtjen e sinjalizuesve” dhe Direktivës 2019/1937 të Parlamentit Evropian dhe Këshillit e datës 13 tetor 2019 për mbrojtjen e personave që raportojnë shkelje të ligjit të Unionit, janë </w:t>
      </w:r>
      <w:r w:rsidR="003153A7">
        <w:rPr>
          <w:rFonts w:ascii="Times New Roman" w:hAnsi="Times New Roman" w:cs="Times New Roman"/>
          <w:lang w:val="sq-AL"/>
        </w:rPr>
        <w:t>n</w:t>
      </w:r>
      <w:r w:rsidRPr="00B04E9A">
        <w:rPr>
          <w:rFonts w:ascii="Times New Roman" w:hAnsi="Times New Roman" w:cs="Times New Roman"/>
          <w:lang w:val="sq-AL"/>
        </w:rPr>
        <w:t xml:space="preserve">ë fushën e zbatimit (fushëveprimit) të ligjit dhe qasjes sektoriale kundrejt asaj horizontale, ndërkohë që direktiva parashikon një qasje sektoriale që konsiston në raportimin e shkeljeve të ligjit të Unionit (si mashtrimi tatimor, mashtrimi financiar, shkelje e të drejtave të konsumatorit, procedurat e dyshimta të prokurimit, shkeljet e konkurrencës, dëmtimi i mjedisit etj.), legjislacioni i brendshëm synon një qasje horizontale që konsiston në raportimin e rasteve të mundshme të korrupsionit. Direktiva parashikon masa konkrete mbështetjeje që në fazat e hershme të hakmarrjes, në vijim të ndihmës shtetërore gjatë procesit gjyqësor dhe deri në dëmshpërblim të plotë për personin që i nënshtrohet hakmarrjes, ndërkohë që legjislacioni vendas nuk parashikon masa specifike në këto faza të hershme. Direktiva parashikon rregulla për kanalet e brendshme të raportimit, sipas të cilave njësitë e sinjalizimit duhet të aplikohen për personat juridikë në sektorin privat me 50 ose më shumë punëtorë. Gjithashtu, brenda këtij detyrimi përfshihen edhe bashkitë me ose më shumë se 10 000 banorë. Ligji i brendshëm parashikon vetëm detyrimin për krijimin e njësive të sinjalizimit për personat juridikë të sektorit publik me më shumë se 80 punonjës dhe personat juridikë të sektorit privat me mbi 100 punonjës. </w:t>
      </w:r>
    </w:p>
    <w:p w14:paraId="62B32814" w14:textId="77777777" w:rsidR="003153A7" w:rsidRDefault="003153A7" w:rsidP="00B04E9A">
      <w:pPr>
        <w:spacing w:line="300" w:lineRule="exact"/>
        <w:jc w:val="both"/>
        <w:rPr>
          <w:rFonts w:ascii="Times New Roman" w:hAnsi="Times New Roman" w:cs="Times New Roman"/>
          <w:lang w:val="sq-AL"/>
        </w:rPr>
      </w:pPr>
    </w:p>
    <w:p w14:paraId="7B92C033" w14:textId="67CD2383"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Kuadri institucional</w:t>
      </w:r>
    </w:p>
    <w:p w14:paraId="66660D07" w14:textId="77777777" w:rsidR="003153A7" w:rsidRDefault="003153A7" w:rsidP="00B04E9A">
      <w:pPr>
        <w:spacing w:line="300" w:lineRule="exact"/>
        <w:jc w:val="both"/>
        <w:rPr>
          <w:rFonts w:ascii="Times New Roman" w:hAnsi="Times New Roman" w:cs="Times New Roman"/>
          <w:lang w:val="sq-AL"/>
        </w:rPr>
      </w:pPr>
    </w:p>
    <w:p w14:paraId="47E46BFF" w14:textId="0E1568E7"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Shqipëria duhet të bëjë përpjekje të mëtejshme për të përmirësuar efektivitetin e politikave parandaluese kundër korrupsionit dhe rritjen e kapaciteteve të institucioneve të përfshira në luftën kundër korrupsionit. Kapaciteti aktual zbatues i institucioneve kompetente për të ndëshkuar korrupsionin në mënyrë efektive dhe sistematike mbetet ende për t`u provuar, veçanërisht në nivel të lartë, pavarësisht disa rezultateve të mira fillestare. Kapaciteti i SPAK duhet të forcohet. Numri i prokurorëve, hetuesve, përfshirë hetuesit financiarë, ndihmësit ligjorë dhe stafin administrativ duhet të rritet për të reflektuar nevojat operacionale të SPAK. SPAK ka nevojë për një sistem modern të menaxhimit të çështjeve dhe mbledhjen elektronike të të dhënave në SPAK, proces i cili aktualisht bëhet manualisht. SPAK duhet të zbatojë një politikë të qartë komunikimi, duke përfshirë ndërveprimet e tij me median/shtypin. Nevojitet gjithashtu një qasje më proaktive për të luftuar korrupsionin e nivelit të lartë. Rekrutimi i parashikuar i oficerëve të shërbimit të policisë gjyqësore pranë BKH-së, me synimin për të ngritur kapacitetin e saj operacional, duhet të paraprihet nga sqarimi i roleve të tyre funksionale dhe dakordësimi për kriteret e përzgjedhjes.</w:t>
      </w:r>
    </w:p>
    <w:p w14:paraId="210FFF10" w14:textId="77777777" w:rsidR="00B04E9A" w:rsidRPr="00B04E9A" w:rsidRDefault="00B04E9A" w:rsidP="00B04E9A">
      <w:pPr>
        <w:spacing w:line="300" w:lineRule="exact"/>
        <w:jc w:val="both"/>
        <w:rPr>
          <w:rFonts w:ascii="Times New Roman" w:hAnsi="Times New Roman" w:cs="Times New Roman"/>
          <w:lang w:val="sq-AL"/>
        </w:rPr>
      </w:pPr>
    </w:p>
    <w:p w14:paraId="7DB8D217" w14:textId="09BE2EEF"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Track record</w:t>
      </w:r>
    </w:p>
    <w:p w14:paraId="1127FBAC" w14:textId="77777777" w:rsidR="003153A7" w:rsidRDefault="003153A7" w:rsidP="00B04E9A">
      <w:pPr>
        <w:spacing w:line="300" w:lineRule="exact"/>
        <w:jc w:val="both"/>
        <w:rPr>
          <w:rFonts w:ascii="Times New Roman" w:hAnsi="Times New Roman" w:cs="Times New Roman"/>
          <w:lang w:val="sq-AL"/>
        </w:rPr>
      </w:pPr>
    </w:p>
    <w:p w14:paraId="3660AEEC" w14:textId="45EEAB22" w:rsid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Shqipëria mbetet të sigurojë përparim vendimtar të mëtejshëm drejt krijimit të një historie solide të hetimeve proaktive, ndjekjes penale dhe dënimeve përfundimtare në rastet e korrupsionit, </w:t>
      </w:r>
      <w:r w:rsidRPr="00B04E9A">
        <w:rPr>
          <w:rFonts w:ascii="Times New Roman" w:hAnsi="Times New Roman" w:cs="Times New Roman"/>
          <w:lang w:val="sq-AL"/>
        </w:rPr>
        <w:lastRenderedPageBreak/>
        <w:t>veçanërisht në nivel të lartë. Kapaciteti i gjykatave të posaçme kundër korrupsionit dhe krimit të organizuar duhet të rritet për të përmbushur nevojat operacionale. Sekuestrimi dhe konfiskimi përfundimtar i pasurive që rezultojnë nga veprat penale të lidhura me korrupsionin është ende mjaft i kufizuar. Disa dënime përfundimtare për akuzat për korrupsion kundër zyrtarëve të lartë janë marrë edhe pse deri më tani asnjë dënim nuk i referohet akteve të korrupsionit të klasifikuara si krime të rënda. Numri i procedurave penale që përfshijnë konfiskimin e pasurisë mbetet i ulët.</w:t>
      </w:r>
    </w:p>
    <w:p w14:paraId="4C78D2DA" w14:textId="77777777" w:rsidR="003153A7" w:rsidRDefault="003153A7" w:rsidP="00B04E9A">
      <w:pPr>
        <w:spacing w:line="300" w:lineRule="exact"/>
        <w:jc w:val="both"/>
        <w:rPr>
          <w:rFonts w:ascii="Times New Roman" w:hAnsi="Times New Roman" w:cs="Times New Roman"/>
          <w:lang w:val="sq-AL"/>
        </w:rPr>
      </w:pPr>
    </w:p>
    <w:p w14:paraId="28255EFA" w14:textId="77777777" w:rsidR="003153A7" w:rsidRPr="00B04E9A" w:rsidRDefault="003153A7" w:rsidP="00B04E9A">
      <w:pPr>
        <w:spacing w:line="300" w:lineRule="exact"/>
        <w:jc w:val="both"/>
        <w:rPr>
          <w:rFonts w:ascii="Times New Roman" w:hAnsi="Times New Roman" w:cs="Times New Roman"/>
          <w:lang w:val="sq-AL"/>
        </w:rPr>
      </w:pPr>
    </w:p>
    <w:p w14:paraId="3623633C" w14:textId="228B2516" w:rsidR="00B04E9A" w:rsidRPr="003153A7" w:rsidRDefault="00B04E9A" w:rsidP="00B04E9A">
      <w:pPr>
        <w:spacing w:line="300" w:lineRule="exact"/>
        <w:jc w:val="both"/>
        <w:rPr>
          <w:rFonts w:ascii="Times New Roman" w:hAnsi="Times New Roman" w:cs="Times New Roman"/>
          <w:b/>
          <w:bCs/>
          <w:lang w:val="sq-AL"/>
        </w:rPr>
      </w:pPr>
      <w:r w:rsidRPr="003153A7">
        <w:rPr>
          <w:rFonts w:ascii="Times New Roman" w:hAnsi="Times New Roman" w:cs="Times New Roman"/>
          <w:b/>
          <w:bCs/>
          <w:lang w:val="sq-AL"/>
        </w:rPr>
        <w:t>Të drejtat themelore</w:t>
      </w:r>
    </w:p>
    <w:p w14:paraId="06A2C3ED" w14:textId="77777777" w:rsidR="00B04E9A" w:rsidRPr="00B04E9A" w:rsidRDefault="00B04E9A" w:rsidP="00B04E9A">
      <w:pPr>
        <w:spacing w:line="300" w:lineRule="exact"/>
        <w:jc w:val="both"/>
        <w:rPr>
          <w:rFonts w:ascii="Times New Roman" w:hAnsi="Times New Roman" w:cs="Times New Roman"/>
          <w:lang w:val="sq-AL"/>
        </w:rPr>
      </w:pPr>
    </w:p>
    <w:p w14:paraId="2D430762" w14:textId="3F2C501D"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Kuadri i përgjithshëm</w:t>
      </w:r>
    </w:p>
    <w:p w14:paraId="7EACAE07" w14:textId="77777777" w:rsidR="003153A7" w:rsidRDefault="003153A7" w:rsidP="00B04E9A">
      <w:pPr>
        <w:spacing w:line="300" w:lineRule="exact"/>
        <w:jc w:val="both"/>
        <w:rPr>
          <w:rFonts w:ascii="Times New Roman" w:hAnsi="Times New Roman" w:cs="Times New Roman"/>
          <w:lang w:val="sq-AL"/>
        </w:rPr>
      </w:pPr>
    </w:p>
    <w:p w14:paraId="7F7EFB7C" w14:textId="220A42AD"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Pavarësisht përparimit të bërë, Shqipëria duhet ende të trajtojë mangësitë e mbetura, veçanërisht për të harmonizuar plotësisht rekomandimet e organeve të Këshillit të Evropës, për të siguruar përafrimin me </w:t>
      </w:r>
      <w:r w:rsidRPr="003153A7">
        <w:rPr>
          <w:rFonts w:ascii="Times New Roman" w:hAnsi="Times New Roman" w:cs="Times New Roman"/>
          <w:i/>
          <w:iCs/>
          <w:lang w:val="sq-AL"/>
        </w:rPr>
        <w:t>acquis</w:t>
      </w:r>
      <w:r w:rsidRPr="00B04E9A">
        <w:rPr>
          <w:rFonts w:ascii="Times New Roman" w:hAnsi="Times New Roman" w:cs="Times New Roman"/>
          <w:lang w:val="sq-AL"/>
        </w:rPr>
        <w:t xml:space="preserve"> të BE-së dhe për të respektuar të drejtat dhe liritë e mbrojtura nga Karta e të Drejtave Themelore dhe Konventa Evropiane e të Drejtave të Njeriut. Përpjekjet për të forcuar kapacitetin zbatues janë thelbësore në të gjithë sektorët. Është e një rëndësie të veçantë që të forcohen kapacitetet e institucioneve të pavarura në fushën e të drejtave të njeriut, duke përfshirë Avokatin e Popullit (AP), Komisionerin për të Drejtën e Informimit dhe Mbrojtjen e të Dhënave Personale (KDIMDP)dhe Komisionerin për Mbrojtjen nga Diskriminimi (KMD). Shqipëria duhet të forcojë zbatimin e rekomandimeve të AP, KDIMDP dhe KMD. </w:t>
      </w:r>
    </w:p>
    <w:p w14:paraId="468CC85C" w14:textId="77777777" w:rsidR="003153A7" w:rsidRDefault="003153A7" w:rsidP="00B04E9A">
      <w:pPr>
        <w:spacing w:line="300" w:lineRule="exact"/>
        <w:jc w:val="both"/>
        <w:rPr>
          <w:rFonts w:ascii="Times New Roman" w:hAnsi="Times New Roman" w:cs="Times New Roman"/>
          <w:lang w:val="sq-AL"/>
        </w:rPr>
      </w:pPr>
    </w:p>
    <w:p w14:paraId="4582CFCA" w14:textId="419D31D0"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Për sa i përket kuadrit ligjor dhe institucional, Shqipëria duhet të përafrohet me nenin 3 të Kartës së të Drejtave Themelore të BE-së për të ndaluar në mënyrë të qartë dhe të plotë klonimin dhe për të përfshirë dispozita në fushën e mjekësisë dhe biologjisë për të forcuar garancitë ligjore për integritetin e personit. Lidhur me personat e zhdukur gjatë regjimit komunist, Shqipëria duhet të krijojë një bazë të dhënash të vetme, të harmonizuar, gjithëpërfshirëse dhe të aksesueshme nga publiku për këta persona. Shqipëria duhet të bëjë ende progres në adresimin e të gjitha rekomandimeve të Komitetit Evropian për Parandalimin e Torturës dhe të Mekanizmit Parandalues Kombëtar. Pavarësisht përparimit të bërë, kushtet në burgje dhe qendra të paraburgimit kërkojnë përmirësim. Shqipëria ka bërë progres me mbylljen e IEVP Zahari, Krujë dhe transferimin e pacientëve në burgun e Lezhës, por situata ende duhet të përmirësohet. </w:t>
      </w:r>
    </w:p>
    <w:p w14:paraId="466A4915" w14:textId="77777777" w:rsidR="00B04E9A" w:rsidRPr="00B04E9A" w:rsidRDefault="00B04E9A" w:rsidP="00B04E9A">
      <w:pPr>
        <w:spacing w:line="300" w:lineRule="exact"/>
        <w:jc w:val="both"/>
        <w:rPr>
          <w:rFonts w:ascii="Times New Roman" w:hAnsi="Times New Roman" w:cs="Times New Roman"/>
          <w:lang w:val="sq-AL"/>
        </w:rPr>
      </w:pPr>
    </w:p>
    <w:p w14:paraId="76827627" w14:textId="5BBF1CA3"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Në lidhje me gjuhën e urrejtjes, kuadri ligjor shqiptar është i përafruar pjesërisht me </w:t>
      </w:r>
      <w:r w:rsidRPr="003153A7">
        <w:rPr>
          <w:rFonts w:ascii="Times New Roman" w:hAnsi="Times New Roman" w:cs="Times New Roman"/>
          <w:i/>
          <w:iCs/>
          <w:lang w:val="sq-AL"/>
        </w:rPr>
        <w:t>acquis</w:t>
      </w:r>
      <w:r w:rsidRPr="00B04E9A">
        <w:rPr>
          <w:rFonts w:ascii="Times New Roman" w:hAnsi="Times New Roman" w:cs="Times New Roman"/>
          <w:lang w:val="sq-AL"/>
        </w:rPr>
        <w:t xml:space="preserve"> e BE-së. Nga viti 2020, me ndryshimet në Ligjin Nr. 10 221, datë 04.02.2010 “Për mbrojtjen nga diskriminimi”, gjuha e </w:t>
      </w:r>
      <w:r w:rsidR="003153A7" w:rsidRPr="00B04E9A">
        <w:rPr>
          <w:rFonts w:ascii="Times New Roman" w:hAnsi="Times New Roman" w:cs="Times New Roman"/>
          <w:lang w:val="sq-AL"/>
        </w:rPr>
        <w:t>urrejtjes</w:t>
      </w:r>
      <w:r w:rsidRPr="00B04E9A">
        <w:rPr>
          <w:rFonts w:ascii="Times New Roman" w:hAnsi="Times New Roman" w:cs="Times New Roman"/>
          <w:lang w:val="sq-AL"/>
        </w:rPr>
        <w:t xml:space="preserve"> është parashikuar shprehimisht si formë diskriminimi. Ndërsa, duhet të </w:t>
      </w:r>
      <w:r w:rsidR="003153A7" w:rsidRPr="00B04E9A">
        <w:rPr>
          <w:rFonts w:ascii="Times New Roman" w:hAnsi="Times New Roman" w:cs="Times New Roman"/>
          <w:lang w:val="sq-AL"/>
        </w:rPr>
        <w:t>merren</w:t>
      </w:r>
      <w:r w:rsidRPr="00B04E9A">
        <w:rPr>
          <w:rFonts w:ascii="Times New Roman" w:hAnsi="Times New Roman" w:cs="Times New Roman"/>
          <w:lang w:val="sq-AL"/>
        </w:rPr>
        <w:t xml:space="preserve"> masa legjislative për të përafruar Kodin Penal me </w:t>
      </w:r>
      <w:r w:rsidRPr="003153A7">
        <w:rPr>
          <w:rFonts w:ascii="Times New Roman" w:hAnsi="Times New Roman" w:cs="Times New Roman"/>
          <w:i/>
          <w:iCs/>
          <w:lang w:val="sq-AL"/>
        </w:rPr>
        <w:t>acquis</w:t>
      </w:r>
      <w:r w:rsidRPr="00B04E9A">
        <w:rPr>
          <w:rFonts w:ascii="Times New Roman" w:hAnsi="Times New Roman" w:cs="Times New Roman"/>
          <w:lang w:val="sq-AL"/>
        </w:rPr>
        <w:t xml:space="preserve"> e BE-së. Gjithashtu Shqipëria duhet të rrisë ndërgjegjësimin dhe sensibilizimin e shoqërisë në lidhje me eliminimin e gjuhës së urrejtjes, veçanërisht në zonat rurale dhe të largëta. </w:t>
      </w:r>
    </w:p>
    <w:p w14:paraId="074F5592" w14:textId="77777777" w:rsidR="003153A7" w:rsidRDefault="003153A7" w:rsidP="00B04E9A">
      <w:pPr>
        <w:spacing w:line="300" w:lineRule="exact"/>
        <w:jc w:val="both"/>
        <w:rPr>
          <w:rFonts w:ascii="Times New Roman" w:hAnsi="Times New Roman" w:cs="Times New Roman"/>
          <w:lang w:val="sq-AL"/>
        </w:rPr>
      </w:pPr>
    </w:p>
    <w:p w14:paraId="05FBB9F9" w14:textId="39C4B1F8"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Mbrojtja e të dhënave personale</w:t>
      </w:r>
    </w:p>
    <w:p w14:paraId="503AB713" w14:textId="77777777" w:rsidR="003153A7" w:rsidRDefault="003153A7" w:rsidP="00B04E9A">
      <w:pPr>
        <w:spacing w:line="300" w:lineRule="exact"/>
        <w:jc w:val="both"/>
        <w:rPr>
          <w:rFonts w:ascii="Times New Roman" w:hAnsi="Times New Roman" w:cs="Times New Roman"/>
          <w:lang w:val="sq-AL"/>
        </w:rPr>
      </w:pPr>
    </w:p>
    <w:p w14:paraId="251A260E" w14:textId="09926509"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lastRenderedPageBreak/>
        <w:t xml:space="preserve">Ndërsa është bërë përparim i dukshëm në hartimin e ligjit për mbrojtjen e të dhënave personale me qëllim përafrimin me Rregulloren e Përgjithshme të BE-së për Mbrojtjen e të Dhënave 2016/679 dhe Direktivën e Zbatimit të Ligjit 2016/680, kuadri ligjor i harmonizuar për mbrojtjen e të dhënave personale duhet të miratohet dhe zbatohet në mënyrë të vazhdueshme nga kontrolluesit publik dhe privat. Kapacitetet e stafit të Komisionerit për të Drejtën e Informimit dhe Mbrojtjen e të Dhënave Personale duhet të rriten, por dhe kapacitetet e kontrolluesve publik dhe privat, në të gjithë sektorët e ngarkuar për të garantuar mbrojtjen e të dhënave personale duhet të jenë në përputhje me </w:t>
      </w:r>
      <w:r w:rsidRPr="003153A7">
        <w:rPr>
          <w:rFonts w:ascii="Times New Roman" w:hAnsi="Times New Roman" w:cs="Times New Roman"/>
          <w:i/>
          <w:iCs/>
          <w:lang w:val="sq-AL"/>
        </w:rPr>
        <w:t>acquis</w:t>
      </w:r>
      <w:r w:rsidRPr="00B04E9A">
        <w:rPr>
          <w:rFonts w:ascii="Times New Roman" w:hAnsi="Times New Roman" w:cs="Times New Roman"/>
          <w:lang w:val="sq-AL"/>
        </w:rPr>
        <w:t xml:space="preserve"> të BE-së.</w:t>
      </w:r>
    </w:p>
    <w:p w14:paraId="080F67D7" w14:textId="77777777" w:rsidR="003153A7" w:rsidRDefault="003153A7" w:rsidP="00B04E9A">
      <w:pPr>
        <w:spacing w:line="300" w:lineRule="exact"/>
        <w:jc w:val="both"/>
        <w:rPr>
          <w:rFonts w:ascii="Times New Roman" w:hAnsi="Times New Roman" w:cs="Times New Roman"/>
          <w:lang w:val="sq-AL"/>
        </w:rPr>
      </w:pPr>
    </w:p>
    <w:p w14:paraId="77329B15" w14:textId="49EC4492"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Kontrolluesit publik dhe privat duhet të ndërgjegjësohen gjithnjë e më shumë për detyrimet që rrjedhin nga legjislacioni për mbrojtjen e të dhënave personale si dhe publiku duhet të jetë i mirë informuar për të drejtat e parashikuara në legjislacionin e përafruar pas fushatave ndërgjegjësuese të zhvilluara nga Zyra e Komisionerit.</w:t>
      </w:r>
    </w:p>
    <w:p w14:paraId="2FD2D6D0" w14:textId="77777777" w:rsidR="003153A7" w:rsidRDefault="003153A7" w:rsidP="00B04E9A">
      <w:pPr>
        <w:spacing w:line="300" w:lineRule="exact"/>
        <w:jc w:val="both"/>
        <w:rPr>
          <w:rFonts w:ascii="Times New Roman" w:hAnsi="Times New Roman" w:cs="Times New Roman"/>
          <w:lang w:val="sq-AL"/>
        </w:rPr>
      </w:pPr>
    </w:p>
    <w:p w14:paraId="6B747714" w14:textId="520F4B91"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Duhet të arrihet progres i qëndrueshëm drejt garantimit të sigurisë së të dhënave dhe përmirësimit të infrastrukturës së institucioneve përgjegjëse, pas asimilimit/zbatimit të ligjit të përafruar, nga kontrolluesit publik dhe privat dhe mbikëqyrjes së vazhdueshme të Zyrës së Komisionerit, kombinuar dhe me procese hetimore. </w:t>
      </w:r>
    </w:p>
    <w:p w14:paraId="601B46B4" w14:textId="77777777" w:rsidR="003153A7" w:rsidRDefault="003153A7" w:rsidP="00B04E9A">
      <w:pPr>
        <w:spacing w:line="300" w:lineRule="exact"/>
        <w:jc w:val="both"/>
        <w:rPr>
          <w:rFonts w:ascii="Times New Roman" w:hAnsi="Times New Roman" w:cs="Times New Roman"/>
          <w:lang w:val="sq-AL"/>
        </w:rPr>
      </w:pPr>
    </w:p>
    <w:p w14:paraId="6E091D3E" w14:textId="4815A43F"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Liria e shprehjes, duke përfshirë lirinë dhe pluralizmin e medias</w:t>
      </w:r>
    </w:p>
    <w:p w14:paraId="34B21DB3" w14:textId="77777777" w:rsidR="003153A7" w:rsidRDefault="003153A7" w:rsidP="00B04E9A">
      <w:pPr>
        <w:spacing w:line="300" w:lineRule="exact"/>
        <w:jc w:val="both"/>
        <w:rPr>
          <w:rFonts w:ascii="Times New Roman" w:hAnsi="Times New Roman" w:cs="Times New Roman"/>
          <w:lang w:val="sq-AL"/>
        </w:rPr>
      </w:pPr>
    </w:p>
    <w:p w14:paraId="6EB3D1C6" w14:textId="1174461A"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Pavarësisht progresit të arritur deri tani, nevojiten përpjekje të mëtejshme për të përmirësuar më tej efikasitetin e kuadrit ligjor dhe rregullator të brendshëm në fushën e mediave audiovizive, me qëllim përafrimin e plotë të tij me standardet e BE-së. Në këtë kuadër, mbeten si çështje për t’u adresuar forcimi i aspektit të transparencës së pronësisë mediatike dhe përcaktimi mekanizmave për matjen e audiencës së ofruesve të shërbimit mediatik audio dhe audioviziv. </w:t>
      </w:r>
    </w:p>
    <w:p w14:paraId="03839BAF" w14:textId="77777777" w:rsidR="00B04E9A" w:rsidRPr="00B04E9A" w:rsidRDefault="00B04E9A" w:rsidP="00B04E9A">
      <w:pPr>
        <w:spacing w:line="300" w:lineRule="exact"/>
        <w:jc w:val="both"/>
        <w:rPr>
          <w:rFonts w:ascii="Times New Roman" w:hAnsi="Times New Roman" w:cs="Times New Roman"/>
          <w:lang w:val="sq-AL"/>
        </w:rPr>
      </w:pPr>
    </w:p>
    <w:p w14:paraId="6AF83AB3" w14:textId="7076832D"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Nevojiten përpjekje të mëtejshme edhe në luftën ndaj informalitetit në të gjitha format e shfaqjes së tij (mungesa e kontratave, pagë, kompensim i orëve shtesë) si dhe në të gjithë sektorët e ekonomisë, dhe duhet të përmirësohen kushtet e punës dhe kushtet e kontratave të punonjësve të medias. </w:t>
      </w:r>
    </w:p>
    <w:p w14:paraId="4FF0D2B9" w14:textId="77777777" w:rsidR="00B04E9A" w:rsidRPr="00B04E9A" w:rsidRDefault="00B04E9A" w:rsidP="00B04E9A">
      <w:pPr>
        <w:spacing w:line="300" w:lineRule="exact"/>
        <w:jc w:val="both"/>
        <w:rPr>
          <w:rFonts w:ascii="Times New Roman" w:hAnsi="Times New Roman" w:cs="Times New Roman"/>
          <w:lang w:val="sq-AL"/>
        </w:rPr>
      </w:pPr>
    </w:p>
    <w:p w14:paraId="64D0DA0C" w14:textId="77777777" w:rsid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Shqipëria duhet të marrë masa për të mbrojtur sigurinë e gazetarëve dhe punonjësve të medias kundër frikësimeve, kërcënimeve dhe sulmeve dhe të tregojë hetim të plotë dhe efektiv të rasteve të dhunës në të kaluarën. Është i nevojshëm krijimi i një dialogu të strukturuar ndërmjet komunitetit të medias dhe qeverisë për të adresuar sfidat e lirisë së shprehjes, duke përfshirë lirinë dhe pluralizmin e medias.</w:t>
      </w:r>
    </w:p>
    <w:p w14:paraId="32380142" w14:textId="77777777" w:rsidR="003153A7" w:rsidRPr="00B04E9A" w:rsidRDefault="003153A7" w:rsidP="00B04E9A">
      <w:pPr>
        <w:spacing w:line="300" w:lineRule="exact"/>
        <w:jc w:val="both"/>
        <w:rPr>
          <w:rFonts w:ascii="Times New Roman" w:hAnsi="Times New Roman" w:cs="Times New Roman"/>
          <w:lang w:val="sq-AL"/>
        </w:rPr>
      </w:pPr>
    </w:p>
    <w:p w14:paraId="3B49EC34" w14:textId="6BA0F1B5"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 xml:space="preserve">Anti-diskriminimi </w:t>
      </w:r>
    </w:p>
    <w:p w14:paraId="56A03334" w14:textId="77777777" w:rsidR="003153A7" w:rsidRDefault="003153A7" w:rsidP="00B04E9A">
      <w:pPr>
        <w:spacing w:line="300" w:lineRule="exact"/>
        <w:jc w:val="both"/>
        <w:rPr>
          <w:rFonts w:ascii="Times New Roman" w:hAnsi="Times New Roman" w:cs="Times New Roman"/>
          <w:lang w:val="sq-AL"/>
        </w:rPr>
      </w:pPr>
    </w:p>
    <w:p w14:paraId="1DF76BAC" w14:textId="29951054"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Në fushën e mosdiskriminimit, kuadri ligjor dhe institucional shqiptar është i përafruar pjesërisht me </w:t>
      </w:r>
      <w:r w:rsidRPr="003153A7">
        <w:rPr>
          <w:rFonts w:ascii="Times New Roman" w:hAnsi="Times New Roman" w:cs="Times New Roman"/>
          <w:i/>
          <w:iCs/>
          <w:lang w:val="sq-AL"/>
        </w:rPr>
        <w:t>acquis</w:t>
      </w:r>
      <w:r w:rsidRPr="00B04E9A">
        <w:rPr>
          <w:rFonts w:ascii="Times New Roman" w:hAnsi="Times New Roman" w:cs="Times New Roman"/>
          <w:lang w:val="sq-AL"/>
        </w:rPr>
        <w:t xml:space="preserve"> e BE-së. Kuadri ligjor dhe institucional duhet të plotësohet për tu përafruar me </w:t>
      </w:r>
      <w:r w:rsidRPr="003153A7">
        <w:rPr>
          <w:rFonts w:ascii="Times New Roman" w:hAnsi="Times New Roman" w:cs="Times New Roman"/>
          <w:i/>
          <w:iCs/>
          <w:lang w:val="sq-AL"/>
        </w:rPr>
        <w:t>acquis</w:t>
      </w:r>
      <w:r w:rsidRPr="00B04E9A">
        <w:rPr>
          <w:rFonts w:ascii="Times New Roman" w:hAnsi="Times New Roman" w:cs="Times New Roman"/>
          <w:lang w:val="sq-AL"/>
        </w:rPr>
        <w:t xml:space="preserve"> e BE-në dhe standardet evropiane në lidhje me krimin e urrejtjes dhe gjuhën e urrejtjes. Zbatimi i </w:t>
      </w:r>
      <w:r w:rsidRPr="00B04E9A">
        <w:rPr>
          <w:rFonts w:ascii="Times New Roman" w:hAnsi="Times New Roman" w:cs="Times New Roman"/>
          <w:lang w:val="sq-AL"/>
        </w:rPr>
        <w:lastRenderedPageBreak/>
        <w:t>kornizës ligjore dhe të politikave duhet të forcohet më tej, duke përfshirë ofrimin e trajnimeve të specializuara për institucionet e zbatimit të ligjit dhe për gjyqësorin. Shqipëria duhet të siguroj mbledhjen sistematike të të dhënave dhe statistikave të ndara për krimin e urrejtjes, siç rekomandohet nga ODIHR.</w:t>
      </w:r>
    </w:p>
    <w:p w14:paraId="0D9DDC4B" w14:textId="77777777" w:rsidR="003153A7" w:rsidRDefault="003153A7" w:rsidP="00B04E9A">
      <w:pPr>
        <w:spacing w:line="300" w:lineRule="exact"/>
        <w:jc w:val="both"/>
        <w:rPr>
          <w:rFonts w:ascii="Times New Roman" w:hAnsi="Times New Roman" w:cs="Times New Roman"/>
          <w:lang w:val="sq-AL"/>
        </w:rPr>
      </w:pPr>
    </w:p>
    <w:p w14:paraId="37EA64BA" w14:textId="6FF72616"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Në kuadrin institucional, për të garantuar kapacitetin zbatues të KMD-së, nevojitet rritja e burimeve financiare si dhe rritja e kapaciteteve administrative të KMD-së, në drejtim të shtimit të numrit të punonjësve që merren me çështjet e barazisë e mosdiskriminimit si dhe zhvillimit të mëtejshëm profesional të punonjësve, veçanërisht në përputhje me standardet </w:t>
      </w:r>
      <w:r w:rsidR="003153A7" w:rsidRPr="00B04E9A">
        <w:rPr>
          <w:rFonts w:ascii="Times New Roman" w:hAnsi="Times New Roman" w:cs="Times New Roman"/>
          <w:lang w:val="sq-AL"/>
        </w:rPr>
        <w:t>evropiane</w:t>
      </w:r>
      <w:r w:rsidRPr="00B04E9A">
        <w:rPr>
          <w:rFonts w:ascii="Times New Roman" w:hAnsi="Times New Roman" w:cs="Times New Roman"/>
          <w:lang w:val="sq-AL"/>
        </w:rPr>
        <w:t xml:space="preserve"> dhe ndërkombëtare në këtë fushë. </w:t>
      </w:r>
    </w:p>
    <w:p w14:paraId="5F3D695F" w14:textId="77777777" w:rsidR="003153A7" w:rsidRDefault="003153A7" w:rsidP="00B04E9A">
      <w:pPr>
        <w:spacing w:line="300" w:lineRule="exact"/>
        <w:jc w:val="both"/>
        <w:rPr>
          <w:rFonts w:ascii="Times New Roman" w:hAnsi="Times New Roman" w:cs="Times New Roman"/>
          <w:lang w:val="sq-AL"/>
        </w:rPr>
      </w:pPr>
    </w:p>
    <w:p w14:paraId="3626F2BC" w14:textId="7C18D201"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Për sa i përket të drejtave të personave me aftësi të kufizuara, Shqipëria nuk e ka ratifikuar ende Protokollin Opsional të UNCRPD. Kodi i Familjes duhet të ndryshohet për këtë qëllim dhe duhet të hartohet një Ligj gjithëpërfshirës për Kujdesin Alternativ në përputhje me Udhëzimet për Kujdesin Alternativ të Kombeve të Bashkuara. </w:t>
      </w:r>
    </w:p>
    <w:p w14:paraId="136318EF" w14:textId="77777777" w:rsidR="003153A7" w:rsidRDefault="003153A7" w:rsidP="00B04E9A">
      <w:pPr>
        <w:spacing w:line="300" w:lineRule="exact"/>
        <w:jc w:val="both"/>
        <w:rPr>
          <w:rFonts w:ascii="Times New Roman" w:hAnsi="Times New Roman" w:cs="Times New Roman"/>
          <w:lang w:val="sq-AL"/>
        </w:rPr>
      </w:pPr>
    </w:p>
    <w:p w14:paraId="0F3AF4DC" w14:textId="777D0CDB"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Zbatimi i planit kombëtar të veprimit për personat me aftësi të kufizuara duhet të sigurojë buxhet shtesë të nevojshëm. Trajtimi i diskriminimit dhe dhunës ndaj personave me aftësi të kufizuara, përmirësimi i aksesit, disponueshmëria e shërbimeve publike dhe promovimi i punësimit të personave me aftësi të kufizuara kërkojnë përpjekje intensive. Për të zbatuar planin e deinstitucionalizimit, duhet të vihen në dispozicion burimet e duhura financiare për të siguruar jetesë të pavarur dhe zbatimin e standardeve për shërbimet me bazë komunitare. Shqipëria duhet veçanërisht t'i japë fund institucionalizimit të fëmijëve me aftësi të kufizuara dhe të hartojë plane për të përshpejtuar vlerësimin e rasteve të fëmijëve me aftësi të kufizuara në qendrat e zhvillimit. </w:t>
      </w:r>
    </w:p>
    <w:p w14:paraId="7A85543E" w14:textId="77777777" w:rsidR="003153A7" w:rsidRDefault="003153A7" w:rsidP="00B04E9A">
      <w:pPr>
        <w:spacing w:line="300" w:lineRule="exact"/>
        <w:jc w:val="both"/>
        <w:rPr>
          <w:rFonts w:ascii="Times New Roman" w:hAnsi="Times New Roman" w:cs="Times New Roman"/>
          <w:lang w:val="sq-AL"/>
        </w:rPr>
      </w:pPr>
    </w:p>
    <w:p w14:paraId="63D0583D" w14:textId="1396F144"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Funksionimi i duhur i shërbimeve të kujdesit për fëmijët (mbështetja e familjes dhe shërbimet e kujdesit alternativ) kërkon që autoritetet vendore të parandalojnë ndarjen e fëmijëve dhe të ofrojnë kujdes të përshtatshëm familjar dhe me bazë komuniteti ku fëmijët janë të ndarë, të mbështetur nga financimi i duhur. Në lidhje me të drejtat e LGBTI, Shqipëria duhet të marrë masa për të siguruar raportim sistematik, sanksionimin dhe korrigjim efektiv në rastet e diskriminimit, gjuhës së urrejtjes dhe dhunës fizike ndaj personave LGBTIQ.</w:t>
      </w:r>
    </w:p>
    <w:p w14:paraId="4AD5FE77" w14:textId="77777777" w:rsidR="00B04E9A" w:rsidRPr="00B04E9A" w:rsidRDefault="00B04E9A" w:rsidP="00B04E9A">
      <w:pPr>
        <w:spacing w:line="300" w:lineRule="exact"/>
        <w:jc w:val="both"/>
        <w:rPr>
          <w:rFonts w:ascii="Times New Roman" w:hAnsi="Times New Roman" w:cs="Times New Roman"/>
          <w:lang w:val="sq-AL"/>
        </w:rPr>
      </w:pPr>
    </w:p>
    <w:p w14:paraId="0E900110" w14:textId="12B70DBE"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Barazia gjinore dhe të drejtat e grave</w:t>
      </w:r>
    </w:p>
    <w:p w14:paraId="0E388F99" w14:textId="77777777" w:rsidR="003153A7" w:rsidRDefault="003153A7" w:rsidP="00B04E9A">
      <w:pPr>
        <w:spacing w:line="300" w:lineRule="exact"/>
        <w:jc w:val="both"/>
        <w:rPr>
          <w:rFonts w:ascii="Times New Roman" w:hAnsi="Times New Roman" w:cs="Times New Roman"/>
          <w:lang w:val="sq-AL"/>
        </w:rPr>
      </w:pPr>
    </w:p>
    <w:p w14:paraId="45857085" w14:textId="29D15D7D"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Shqipëria ka bërë përparim në sigurimin e të drejtave të grave dhe barazinë gjinore, por ende mbeten disa sfida në këtë fushë. Shqipëria duhet të sigurojë përafrimin e plotë të kuadrit të saj ligjor me </w:t>
      </w:r>
      <w:r w:rsidRPr="003153A7">
        <w:rPr>
          <w:rFonts w:ascii="Times New Roman" w:hAnsi="Times New Roman" w:cs="Times New Roman"/>
          <w:i/>
          <w:iCs/>
          <w:lang w:val="sq-AL"/>
        </w:rPr>
        <w:t>acquis</w:t>
      </w:r>
      <w:r w:rsidRPr="00B04E9A">
        <w:rPr>
          <w:rFonts w:ascii="Times New Roman" w:hAnsi="Times New Roman" w:cs="Times New Roman"/>
          <w:lang w:val="sq-AL"/>
        </w:rPr>
        <w:t xml:space="preserve"> të BE-së dhe standardet evropiane në këtë fushë. Ligji për barazinë gjinore kërkon ndryshim për të vazhduar me standardet më të fundit në këtë fushë. Pas paraqitjes së raportit të pestë periodik, Komiteti CEDAW miratoi një listë çështjesh në mars 2022 ku Shqipëria duhet të demonstrojë progres, duke përfshirë kuadrin ligjor dhe përkufizimin e diskriminimit ndaj grave, punësimit, dhunës me bazë gjinore dhe grupeve të pafavorizuara dhe të margjinalizuara. Pas ratifikimit në shkurt 2022 të Konventës 190 të ONP-së për dhunën dhe ngacmimin në botën e punës, kuadri ligjor duhet të harmonizohet më tej. Shqipëria duhet të sigurojë ri-integrimin dhe </w:t>
      </w:r>
      <w:r w:rsidRPr="00B04E9A">
        <w:rPr>
          <w:rFonts w:ascii="Times New Roman" w:hAnsi="Times New Roman" w:cs="Times New Roman"/>
          <w:lang w:val="sq-AL"/>
        </w:rPr>
        <w:lastRenderedPageBreak/>
        <w:t xml:space="preserve">aksesin në shërbime për viktimat e dhunës. Duhet të bëhen ndryshimet në Kodin Penal për të siguruar që përkufizimi i përdhunimit përfshin mungesën e pëlqimit si element përbërës i veprës penale siç parashikohet në Konventën e Stambollit dhe propozimin e Komisionit për një direktivë për luftën kundër dhunës ndaj grave dhe dhunës në familje. Lidhur me mekanizmin e barazisë gjinore, duhet që të rriten burimet financiare dhe njerëzore. </w:t>
      </w:r>
    </w:p>
    <w:p w14:paraId="7A6D2F34" w14:textId="77777777" w:rsidR="003153A7" w:rsidRDefault="003153A7" w:rsidP="00B04E9A">
      <w:pPr>
        <w:spacing w:line="300" w:lineRule="exact"/>
        <w:jc w:val="both"/>
        <w:rPr>
          <w:rFonts w:ascii="Times New Roman" w:hAnsi="Times New Roman" w:cs="Times New Roman"/>
          <w:lang w:val="sq-AL"/>
        </w:rPr>
      </w:pPr>
    </w:p>
    <w:p w14:paraId="2B3A7084" w14:textId="6AF24274"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 xml:space="preserve">Të drejtat e fëmijëve </w:t>
      </w:r>
    </w:p>
    <w:p w14:paraId="55804134" w14:textId="77777777" w:rsidR="003153A7" w:rsidRDefault="003153A7" w:rsidP="00B04E9A">
      <w:pPr>
        <w:spacing w:line="300" w:lineRule="exact"/>
        <w:jc w:val="both"/>
        <w:rPr>
          <w:rFonts w:ascii="Times New Roman" w:hAnsi="Times New Roman" w:cs="Times New Roman"/>
          <w:lang w:val="sq-AL"/>
        </w:rPr>
      </w:pPr>
    </w:p>
    <w:p w14:paraId="7BFB3564" w14:textId="49B8E6EF" w:rsid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Kuadri ligjor dhe institucional është pjesërisht i harmonizuar me </w:t>
      </w:r>
      <w:r w:rsidRPr="003153A7">
        <w:rPr>
          <w:rFonts w:ascii="Times New Roman" w:hAnsi="Times New Roman" w:cs="Times New Roman"/>
          <w:i/>
          <w:iCs/>
          <w:lang w:val="sq-AL"/>
        </w:rPr>
        <w:t>acquis</w:t>
      </w:r>
      <w:r w:rsidRPr="00B04E9A">
        <w:rPr>
          <w:rFonts w:ascii="Times New Roman" w:hAnsi="Times New Roman" w:cs="Times New Roman"/>
          <w:lang w:val="sq-AL"/>
        </w:rPr>
        <w:t xml:space="preserve"> të BE-së dhe standardet evropiane. Ndërkohë që kuadri ligjor ka rritur përgjegjësitë e Ministrisë së Shëndetësisë dhe Mbrojtjes Sociale dhe Agjencisë Shtetërore për të Drejtat dhe Mbrojtjen e Fëmijëve, është e rëndësishme që edhe fondet dhe burimet njerëzore të akorduara të jenë të mjaftueshme për zbatimin e duhur të mandatit të këtyre institucioneve. Nevojiten përpjekje të mëtejshme për të siguruar një përgjigje të duhur dhe sistematike ndaj të gjitha llojeve të dhunës ndaj fëmijëve dhe për të adresuar shkeljet e të drejtave të fëmijëve, duke përfshirë reagimin ndaj kërcënimeve offline dhe online duke përmirësuar parandalimin, hetimin dhe informacionin miqësor për fëmijët dhe ndihmën sociale dhe ligjore për viktimat. Shqipëria duhet të përshpejtojë procesin e deinstitucionalizimit dhe sigurimin e shërbimeve alternative të kujdesit për fëmijët me bazë komunitare, duke lejuar kështu mbylljen e institucioneve të kujdesit social. Përdorimi i teknikave miqësore të intervistimit për fëmijët duhet të shoqërojë ngritjen e seksioneve të reja miqësore për fëmijët në komisariatet e policisë dhe zyrat e prokurorisë. Shqipëria duhet të investojë më shumë në devijimin e të miturve nga procesi i drejtësisë penale dhe forcimin e mëtejshëm të drejtësisë restauruese. Kjo kërkon gjithashtu koordinim ndërdisiplinor/ndërinstitucional në nivel qendror dhe lokal. Profesionistët e zbatimit të ligjit dhe drejtësisë duhet të trajnohen për interesat më të mira të fëmijës.</w:t>
      </w:r>
    </w:p>
    <w:p w14:paraId="05F62C72" w14:textId="77777777" w:rsidR="003153A7" w:rsidRPr="00B04E9A" w:rsidRDefault="003153A7" w:rsidP="00B04E9A">
      <w:pPr>
        <w:spacing w:line="300" w:lineRule="exact"/>
        <w:jc w:val="both"/>
        <w:rPr>
          <w:rFonts w:ascii="Times New Roman" w:hAnsi="Times New Roman" w:cs="Times New Roman"/>
          <w:lang w:val="sq-AL"/>
        </w:rPr>
      </w:pPr>
    </w:p>
    <w:p w14:paraId="6F3C3B6E" w14:textId="5570D77D"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E drejta e pronës</w:t>
      </w:r>
    </w:p>
    <w:p w14:paraId="20613CEB" w14:textId="77777777" w:rsidR="003153A7" w:rsidRDefault="003153A7" w:rsidP="00B04E9A">
      <w:pPr>
        <w:spacing w:line="300" w:lineRule="exact"/>
        <w:jc w:val="both"/>
        <w:rPr>
          <w:rFonts w:ascii="Times New Roman" w:hAnsi="Times New Roman" w:cs="Times New Roman"/>
          <w:lang w:val="sq-AL"/>
        </w:rPr>
      </w:pPr>
    </w:p>
    <w:p w14:paraId="74C0DFC5" w14:textId="5013BDB2"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Ndonëse Shqipëria ka ndërmarrë hapa për të adresuar çështjet e kahershme lidhur me të drejtat e pronës, nevojiten më shumë përpjekje për të finalizuar proceset e kalimit të pronësisë, regjistrimin fillestar të pronave dhe kompensimet e ligjshme për pronat e shpronësuara në mënyrë të paligjshme gjatë periudhës komuniste. Duhet të krijohet një sistem efikas dhe transparent i regjistrimit të pronës dhe menaxhimit të integruar, i cili ofron tituj të qartë dhe të sigurt pronësie për të siguruar të drejtën e pronës në praktikë. </w:t>
      </w:r>
    </w:p>
    <w:p w14:paraId="26558FAA" w14:textId="77777777" w:rsidR="00B04E9A" w:rsidRPr="00B04E9A" w:rsidRDefault="00B04E9A" w:rsidP="00B04E9A">
      <w:pPr>
        <w:spacing w:line="300" w:lineRule="exact"/>
        <w:jc w:val="both"/>
        <w:rPr>
          <w:rFonts w:ascii="Times New Roman" w:hAnsi="Times New Roman" w:cs="Times New Roman"/>
          <w:lang w:val="sq-AL"/>
        </w:rPr>
      </w:pPr>
    </w:p>
    <w:p w14:paraId="3B75336A" w14:textId="77777777"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ASHK duhet të vazhdojë procesin e digjitalizimit të të dhënave kadastrale duke përfshirë titujt e pronësisë dhe hartat kadastrale, të cilat duhet të digjitalizohen dhe përditësohen me kujdes për të hequr sistematikisht të dhënat e mbivendosura ose të pasakta. Transparenca dhe cilësia e regjistrit të pronave duhet të përmirësohet dhe ATP-ja dhe ASHK-ja duhet të pajisen me mjete financiare dhe kapacitete njerëzore për të përmbushur mandatin e tyre.</w:t>
      </w:r>
    </w:p>
    <w:p w14:paraId="770C2A5D" w14:textId="77777777" w:rsidR="003153A7" w:rsidRDefault="003153A7" w:rsidP="00B04E9A">
      <w:pPr>
        <w:spacing w:line="300" w:lineRule="exact"/>
        <w:jc w:val="both"/>
        <w:rPr>
          <w:rFonts w:ascii="Times New Roman" w:hAnsi="Times New Roman" w:cs="Times New Roman"/>
          <w:lang w:val="sq-AL"/>
        </w:rPr>
      </w:pPr>
    </w:p>
    <w:p w14:paraId="1A424E5D" w14:textId="77A16657"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Të drejtat e personave që u përkasin minoriteteve dhe të drejtat kulturore</w:t>
      </w:r>
    </w:p>
    <w:p w14:paraId="7E748F2C" w14:textId="77777777" w:rsidR="003153A7" w:rsidRDefault="003153A7" w:rsidP="00B04E9A">
      <w:pPr>
        <w:spacing w:line="300" w:lineRule="exact"/>
        <w:jc w:val="both"/>
        <w:rPr>
          <w:rFonts w:ascii="Times New Roman" w:hAnsi="Times New Roman" w:cs="Times New Roman"/>
          <w:lang w:val="sq-AL"/>
        </w:rPr>
      </w:pPr>
    </w:p>
    <w:p w14:paraId="7CC50BFD" w14:textId="5EAC06B5"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lastRenderedPageBreak/>
        <w:t xml:space="preserve">Pavarësisht miratimit të nëntë akteve nënligjore në zbatim të ligjit 2017 për mbrojtjen e pakicave kombëtare, Shqipëria duhet të miratojë legjislacionin e mbetur zbatues në lidhje me këtë ligj. Komiteti Shtetëror për Pakicat Kombëtare duhet të funksionojë plotësisht dhe të kontribuojë në zbatimin e të drejtave të pakicave kombëtare, në përputhje me ligjin për mbrojtjen e pakicave kombëtare të vitit 2017. Shqipëria duhet të përforcojë kapacitetin dhe rolin koordinues të Pikës Kombëtare të Kontaktit të Romëve, të përfshijë një seksion specifik për pjesëmarrjen e romëve në politikat përkatëse kombëtare. Shqipëria do të shtojë përpjekjet për të përmbushur angazhimin e Poznanit për rritjen e shkallës së regjistrimit dhe përfundimit të romëve në arsimin fillor dhe në arsimin e mesëm, si dhe do të trajtojë në mënyrë sistematike </w:t>
      </w:r>
      <w:r w:rsidR="003153A7" w:rsidRPr="00B04E9A">
        <w:rPr>
          <w:rFonts w:ascii="Times New Roman" w:hAnsi="Times New Roman" w:cs="Times New Roman"/>
          <w:lang w:val="sq-AL"/>
        </w:rPr>
        <w:t>çështjen</w:t>
      </w:r>
      <w:r w:rsidRPr="00B04E9A">
        <w:rPr>
          <w:rFonts w:ascii="Times New Roman" w:hAnsi="Times New Roman" w:cs="Times New Roman"/>
          <w:lang w:val="sq-AL"/>
        </w:rPr>
        <w:t xml:space="preserve"> e ndarjes së shkollave duke zbatuar vendimin e GJEDNJ në lidhje me këtë çështje. Kërkohen përpjekje dhe burime shtesë për të përshpejtuar përfshirjen e romëve dhe egjiptianëve, për të trajtuar antigjipizmin dhe diskriminimin. Deklarata e Poznanit, një dokument politik dinamik që përshtatet në mënyrë progresive me situatën në zhvillim të politikës së përfshirjes së romëve, mbetet një element qendror i politikës, dhe angazhimet e marra aty duhet të zbatohen. </w:t>
      </w:r>
    </w:p>
    <w:p w14:paraId="3959CA28" w14:textId="77777777" w:rsidR="003153A7" w:rsidRDefault="003153A7" w:rsidP="00B04E9A">
      <w:pPr>
        <w:spacing w:line="300" w:lineRule="exact"/>
        <w:jc w:val="both"/>
        <w:rPr>
          <w:rFonts w:ascii="Times New Roman" w:hAnsi="Times New Roman" w:cs="Times New Roman"/>
          <w:lang w:val="sq-AL"/>
        </w:rPr>
      </w:pPr>
    </w:p>
    <w:p w14:paraId="2E69F0AE" w14:textId="01EC54CD" w:rsidR="00B04E9A" w:rsidRPr="003153A7" w:rsidRDefault="00B04E9A" w:rsidP="00B04E9A">
      <w:pPr>
        <w:spacing w:line="300" w:lineRule="exact"/>
        <w:jc w:val="both"/>
        <w:rPr>
          <w:rFonts w:ascii="Times New Roman" w:hAnsi="Times New Roman" w:cs="Times New Roman"/>
          <w:i/>
          <w:iCs/>
          <w:lang w:val="sq-AL"/>
        </w:rPr>
      </w:pPr>
      <w:r w:rsidRPr="003153A7">
        <w:rPr>
          <w:rFonts w:ascii="Times New Roman" w:hAnsi="Times New Roman" w:cs="Times New Roman"/>
          <w:i/>
          <w:iCs/>
          <w:lang w:val="sq-AL"/>
        </w:rPr>
        <w:t>Të drejtat procedurale dhe të drejtat e viktimave të krimit</w:t>
      </w:r>
    </w:p>
    <w:p w14:paraId="426919EB" w14:textId="77777777" w:rsidR="003153A7" w:rsidRDefault="003153A7" w:rsidP="00B04E9A">
      <w:pPr>
        <w:spacing w:line="300" w:lineRule="exact"/>
        <w:jc w:val="both"/>
        <w:rPr>
          <w:rFonts w:ascii="Times New Roman" w:hAnsi="Times New Roman" w:cs="Times New Roman"/>
          <w:lang w:val="sq-AL"/>
        </w:rPr>
      </w:pPr>
    </w:p>
    <w:p w14:paraId="31432225" w14:textId="44AD2B76" w:rsidR="00B04E9A" w:rsidRP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 xml:space="preserve">Në fushën e të drejtave procedurale, kuadri ligjor dhe institucional i Shqipërisë është pjesërisht i përafruar me </w:t>
      </w:r>
      <w:r w:rsidRPr="003153A7">
        <w:rPr>
          <w:rFonts w:ascii="Times New Roman" w:hAnsi="Times New Roman" w:cs="Times New Roman"/>
          <w:i/>
          <w:iCs/>
          <w:lang w:val="sq-AL"/>
        </w:rPr>
        <w:t>acquis</w:t>
      </w:r>
      <w:r w:rsidRPr="00B04E9A">
        <w:rPr>
          <w:rFonts w:ascii="Times New Roman" w:hAnsi="Times New Roman" w:cs="Times New Roman"/>
          <w:lang w:val="sq-AL"/>
        </w:rPr>
        <w:t xml:space="preserve"> të BE-së. Mangësitë mbeten, veçanërisht në lidhje me dispozitat që mbulojnë të drejtat procedurale në procedurat e Urdhër-Arrestit Evropian. Lidhur me të drejtën e informimit në procedimet penale (Direktiva 2012/13/BE), çështja kryesore është mungesa e masave mbrojtëse procedurale për të dyshuarit dhe të akuzuarit në disa procese që në sistemin ligjor të Shqipërisë, konsiderohen si administrative. Për sa i përket të drejtës për interpretim dhe përkthim (Direktiva 2010/64/BE), mangësitë kryesore kanë të bëjnë me mungesën e të drejtës për përkthim për komunikimin ndërmjet personave të dyshuar ose të akuzuar dhe mbrojtësit të tyre ligjor dhe mungesës së të drejtës për përkthim me shkrim për dokumentet thelbësore. Në lidhje me Direktivën (BE) 2016/343, në ligjin shqiptar mungon një ndalim i qartë ligjor për referimet publike ndaj fajit, të bëra nga autoritetet publike përpara një dënimi përfundimtar, si dhe dispozitat për dëmshpërblim efektiv në rast të shkeljes së një ndalimi të tillë. Për sa i përket kuadrit për mbajtjen e gjykimeve në mungesë sipas ligjit shqiptar, është e paqartë nëse i dyshuari/i akuzuari është i informuar për pasojat e mosparaqitjes. Ligji për ndihmën juridike parashikon të drejtën e ndihmës juridike për të dyshuarit dhe të akuzuarit në procedurat penale, në përputhje me Direktivën (BE) 2016/1919. Megjithatë, dispozitat që lidhen me të drejtën e aksesit ndaj një avokati dhe të drejtën për ndihmë juridike në procedurat e urdhrit të arrestit evropian nuk janë përfshirë ende në legjislacionin shqiptar dhe do të duhet të zbatohen pas procedurës së dorëzimit, të parashikuar në Vendimin Kuadër 2002. /584/JHA.</w:t>
      </w:r>
    </w:p>
    <w:p w14:paraId="165978B6" w14:textId="77777777" w:rsidR="003153A7" w:rsidRDefault="003153A7" w:rsidP="00B04E9A">
      <w:pPr>
        <w:spacing w:line="300" w:lineRule="exact"/>
        <w:jc w:val="both"/>
        <w:rPr>
          <w:rFonts w:ascii="Times New Roman" w:hAnsi="Times New Roman" w:cs="Times New Roman"/>
          <w:lang w:val="sq-AL"/>
        </w:rPr>
      </w:pPr>
    </w:p>
    <w:p w14:paraId="7781C499" w14:textId="627DFCD6" w:rsidR="00B04E9A" w:rsidRDefault="00B04E9A" w:rsidP="00B04E9A">
      <w:pPr>
        <w:spacing w:line="300" w:lineRule="exact"/>
        <w:jc w:val="both"/>
        <w:rPr>
          <w:rFonts w:ascii="Times New Roman" w:hAnsi="Times New Roman" w:cs="Times New Roman"/>
          <w:lang w:val="sq-AL"/>
        </w:rPr>
      </w:pPr>
      <w:r w:rsidRPr="00B04E9A">
        <w:rPr>
          <w:rFonts w:ascii="Times New Roman" w:hAnsi="Times New Roman" w:cs="Times New Roman"/>
          <w:lang w:val="sq-AL"/>
        </w:rPr>
        <w:t>Shqipëria duhet të harmonizojë legjislacionin e saj me kërkesat e Direktivës 2012/29/BE për të drejtat, mbështetjen dhe mbrojtjen e viktimave të krimit, Direktivën e Kompensimit të vitit 2004 dhe dy instrumentet e BE-së për njohjen reciproke të masave mbrojtëse. Direktiva 2011/99/BE për urdhrin evropian të mbrojtjes në çështjet penale dhe Rregullorja (BE) nr. 606/2013 për masat mbrojtëse në çështjet civile.</w:t>
      </w:r>
    </w:p>
    <w:p w14:paraId="0A1A1E86" w14:textId="77777777" w:rsidR="003153A7" w:rsidRDefault="003153A7" w:rsidP="00B04E9A">
      <w:pPr>
        <w:spacing w:line="300" w:lineRule="exact"/>
        <w:jc w:val="both"/>
        <w:rPr>
          <w:rFonts w:ascii="Times New Roman" w:hAnsi="Times New Roman" w:cs="Times New Roman"/>
          <w:lang w:val="sq-AL"/>
        </w:rPr>
      </w:pPr>
    </w:p>
    <w:p w14:paraId="6B8CBAA0" w14:textId="77777777" w:rsidR="003153A7" w:rsidRPr="00B04E9A" w:rsidRDefault="003153A7" w:rsidP="00B04E9A">
      <w:pPr>
        <w:spacing w:line="300" w:lineRule="exact"/>
        <w:jc w:val="both"/>
        <w:rPr>
          <w:rFonts w:ascii="Times New Roman" w:hAnsi="Times New Roman" w:cs="Times New Roman"/>
          <w:lang w:val="sq-AL"/>
        </w:rPr>
      </w:pPr>
    </w:p>
    <w:p w14:paraId="486015A5" w14:textId="1033C2A6" w:rsidR="00B04E9A" w:rsidRPr="000E484A" w:rsidRDefault="00B04E9A" w:rsidP="000E484A">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29" w:name="_Toc151031951"/>
      <w:r w:rsidRPr="000E484A">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29"/>
    </w:p>
    <w:p w14:paraId="38D3DF94" w14:textId="77777777" w:rsidR="003153A7" w:rsidRPr="00B04E9A" w:rsidRDefault="003153A7" w:rsidP="00B04E9A">
      <w:pPr>
        <w:spacing w:line="300" w:lineRule="exact"/>
        <w:jc w:val="both"/>
        <w:rPr>
          <w:rFonts w:ascii="Times New Roman" w:hAnsi="Times New Roman" w:cs="Times New Roman"/>
          <w:lang w:val="sq-AL"/>
        </w:rPr>
      </w:pPr>
    </w:p>
    <w:p w14:paraId="292B42B8" w14:textId="437B6E9D" w:rsidR="00B04E9A" w:rsidRPr="000E484A" w:rsidRDefault="00B04E9A" w:rsidP="00B04E9A">
      <w:pPr>
        <w:spacing w:line="300" w:lineRule="exact"/>
        <w:jc w:val="both"/>
        <w:rPr>
          <w:rFonts w:ascii="Times New Roman" w:hAnsi="Times New Roman" w:cs="Times New Roman"/>
          <w:b/>
          <w:bCs/>
          <w:lang w:val="sq-AL"/>
        </w:rPr>
      </w:pPr>
      <w:r w:rsidRPr="000E484A">
        <w:rPr>
          <w:rFonts w:ascii="Times New Roman" w:hAnsi="Times New Roman" w:cs="Times New Roman"/>
          <w:b/>
          <w:bCs/>
          <w:lang w:val="sq-AL"/>
        </w:rPr>
        <w:t>Reforma në drejtësi</w:t>
      </w:r>
    </w:p>
    <w:p w14:paraId="09E496A6" w14:textId="77777777" w:rsidR="000E484A" w:rsidRDefault="000E484A" w:rsidP="00B04E9A">
      <w:pPr>
        <w:spacing w:line="300" w:lineRule="exact"/>
        <w:jc w:val="both"/>
        <w:rPr>
          <w:rFonts w:ascii="Times New Roman" w:hAnsi="Times New Roman" w:cs="Times New Roman"/>
          <w:lang w:val="sq-AL"/>
        </w:rPr>
      </w:pPr>
    </w:p>
    <w:p w14:paraId="7BAB5645" w14:textId="30B72C4B" w:rsidR="00B04E9A" w:rsidRPr="000E484A" w:rsidRDefault="00B04E9A" w:rsidP="00B04E9A">
      <w:pPr>
        <w:spacing w:line="300" w:lineRule="exact"/>
        <w:jc w:val="both"/>
        <w:rPr>
          <w:rFonts w:ascii="Times New Roman" w:hAnsi="Times New Roman" w:cs="Times New Roman"/>
          <w:i/>
          <w:iCs/>
          <w:lang w:val="sq-AL"/>
        </w:rPr>
      </w:pPr>
      <w:r w:rsidRPr="000E484A">
        <w:rPr>
          <w:rFonts w:ascii="Times New Roman" w:hAnsi="Times New Roman" w:cs="Times New Roman"/>
          <w:i/>
          <w:iCs/>
          <w:lang w:val="sq-AL"/>
        </w:rPr>
        <w:t>Pjesa e përgjithshme</w:t>
      </w:r>
    </w:p>
    <w:p w14:paraId="177C5966" w14:textId="77777777" w:rsidR="000E484A" w:rsidRDefault="00B04E9A" w:rsidP="000540E8">
      <w:pPr>
        <w:pStyle w:val="ListParagraph"/>
        <w:numPr>
          <w:ilvl w:val="0"/>
          <w:numId w:val="90"/>
        </w:numPr>
        <w:spacing w:line="300" w:lineRule="exact"/>
        <w:jc w:val="both"/>
        <w:rPr>
          <w:rFonts w:ascii="Times New Roman" w:hAnsi="Times New Roman" w:cs="Times New Roman"/>
          <w:lang w:val="sq-AL"/>
        </w:rPr>
      </w:pPr>
      <w:r w:rsidRPr="000E484A">
        <w:rPr>
          <w:rFonts w:ascii="Times New Roman" w:hAnsi="Times New Roman" w:cs="Times New Roman"/>
          <w:lang w:val="sq-AL"/>
        </w:rPr>
        <w:t>Shqipëria konsolidon arritjet e reformës në fushën e gjyqësorit në mënyrë të qëndrueshme dhe konsistente, me synimin për të rritur më tej pavarësinë, llogaridhënien, cilësinë dhe efiçencën e drejtësisë.</w:t>
      </w:r>
    </w:p>
    <w:p w14:paraId="3B678D9A" w14:textId="77777777" w:rsidR="000E484A" w:rsidRDefault="00B04E9A" w:rsidP="000540E8">
      <w:pPr>
        <w:pStyle w:val="ListParagraph"/>
        <w:numPr>
          <w:ilvl w:val="0"/>
          <w:numId w:val="90"/>
        </w:numPr>
        <w:spacing w:line="300" w:lineRule="exact"/>
        <w:jc w:val="both"/>
        <w:rPr>
          <w:rFonts w:ascii="Times New Roman" w:hAnsi="Times New Roman" w:cs="Times New Roman"/>
          <w:lang w:val="sq-AL"/>
        </w:rPr>
      </w:pPr>
      <w:r w:rsidRPr="000E484A">
        <w:rPr>
          <w:rFonts w:ascii="Times New Roman" w:hAnsi="Times New Roman" w:cs="Times New Roman"/>
          <w:lang w:val="sq-AL"/>
        </w:rPr>
        <w:t xml:space="preserve">Kontrollet e rregullta të përshtatshmërisë ligjore dhe miratimi i ndryshimeve ligjore të nevojshme për konsolidimin, pavarësinë, integritetin, efiçencën dhe rritjen e besimit të publikut, ndërmerren në përputhje me </w:t>
      </w:r>
      <w:r w:rsidRPr="000E484A">
        <w:rPr>
          <w:rFonts w:ascii="Times New Roman" w:hAnsi="Times New Roman" w:cs="Times New Roman"/>
          <w:i/>
          <w:iCs/>
          <w:lang w:val="sq-AL"/>
        </w:rPr>
        <w:t>acquis</w:t>
      </w:r>
      <w:r w:rsidRPr="000E484A">
        <w:rPr>
          <w:rFonts w:ascii="Times New Roman" w:hAnsi="Times New Roman" w:cs="Times New Roman"/>
          <w:lang w:val="sq-AL"/>
        </w:rPr>
        <w:t xml:space="preserve"> të BE-së dhe standardet evropiane dhe forcojnë më tej parimet e reformës në drejtësi të vitit 2016.</w:t>
      </w:r>
    </w:p>
    <w:p w14:paraId="3D6F3B63" w14:textId="77777777" w:rsidR="000E484A" w:rsidRDefault="00B04E9A" w:rsidP="000540E8">
      <w:pPr>
        <w:pStyle w:val="ListParagraph"/>
        <w:numPr>
          <w:ilvl w:val="0"/>
          <w:numId w:val="90"/>
        </w:numPr>
        <w:spacing w:line="300" w:lineRule="exact"/>
        <w:jc w:val="both"/>
        <w:rPr>
          <w:rFonts w:ascii="Times New Roman" w:hAnsi="Times New Roman" w:cs="Times New Roman"/>
          <w:lang w:val="sq-AL"/>
        </w:rPr>
      </w:pPr>
      <w:r w:rsidRPr="000E484A">
        <w:rPr>
          <w:rFonts w:ascii="Times New Roman" w:hAnsi="Times New Roman" w:cs="Times New Roman"/>
          <w:lang w:val="sq-AL"/>
        </w:rPr>
        <w:t>Shqipëria vijon finalizimin progresiv të reformës edhe më tej, brenda vitit 2025, duke përfshirë ndryshimet ligjore:</w:t>
      </w:r>
    </w:p>
    <w:p w14:paraId="021B6B01" w14:textId="77777777" w:rsidR="000E484A" w:rsidRDefault="00B04E9A" w:rsidP="000540E8">
      <w:pPr>
        <w:pStyle w:val="ListParagraph"/>
        <w:numPr>
          <w:ilvl w:val="0"/>
          <w:numId w:val="91"/>
        </w:numPr>
        <w:spacing w:line="300" w:lineRule="exact"/>
        <w:jc w:val="both"/>
        <w:rPr>
          <w:rFonts w:ascii="Times New Roman" w:hAnsi="Times New Roman" w:cs="Times New Roman"/>
          <w:lang w:val="sq-AL"/>
        </w:rPr>
      </w:pPr>
      <w:r w:rsidRPr="000E484A">
        <w:rPr>
          <w:rFonts w:ascii="Times New Roman" w:hAnsi="Times New Roman" w:cs="Times New Roman"/>
          <w:lang w:val="sq-AL"/>
        </w:rPr>
        <w:t>Sigurimi i pakthyeshmërisë së rezultateve pozitive të procesit të rivlerësimit duke forcuar rregullat për kontrollin e pasurive dhe të historikut për aktorët kryesorë të sistemit të drejtësisë.</w:t>
      </w:r>
    </w:p>
    <w:p w14:paraId="15D305B9" w14:textId="77777777" w:rsidR="000E484A" w:rsidRDefault="00B04E9A" w:rsidP="000540E8">
      <w:pPr>
        <w:pStyle w:val="ListParagraph"/>
        <w:numPr>
          <w:ilvl w:val="0"/>
          <w:numId w:val="91"/>
        </w:numPr>
        <w:spacing w:line="300" w:lineRule="exact"/>
        <w:jc w:val="both"/>
        <w:rPr>
          <w:rFonts w:ascii="Times New Roman" w:hAnsi="Times New Roman" w:cs="Times New Roman"/>
          <w:lang w:val="sq-AL"/>
        </w:rPr>
      </w:pPr>
      <w:r w:rsidRPr="000E484A">
        <w:rPr>
          <w:rFonts w:ascii="Times New Roman" w:hAnsi="Times New Roman" w:cs="Times New Roman"/>
          <w:lang w:val="sq-AL"/>
        </w:rPr>
        <w:t>Zbatimi dhe forcimi i dispozitave që rregullojnë para zgjedhjen e anëtarëve jo-magjistratë të KLGJ-së dhe KLP-së dhe institucioneve të tjera vetëqeverisëse që do të përputhen me standardet e kontrollit të historikut dhe të deklarimit të pasurisë të zbatueshme për magjistratët.</w:t>
      </w:r>
    </w:p>
    <w:p w14:paraId="54031CB8" w14:textId="77777777" w:rsidR="000E484A" w:rsidRDefault="00B04E9A" w:rsidP="000540E8">
      <w:pPr>
        <w:pStyle w:val="ListParagraph"/>
        <w:numPr>
          <w:ilvl w:val="0"/>
          <w:numId w:val="91"/>
        </w:numPr>
        <w:spacing w:line="300" w:lineRule="exact"/>
        <w:jc w:val="both"/>
        <w:rPr>
          <w:rFonts w:ascii="Times New Roman" w:hAnsi="Times New Roman" w:cs="Times New Roman"/>
          <w:lang w:val="sq-AL"/>
        </w:rPr>
      </w:pPr>
      <w:r w:rsidRPr="000E484A">
        <w:rPr>
          <w:rFonts w:ascii="Times New Roman" w:hAnsi="Times New Roman" w:cs="Times New Roman"/>
          <w:lang w:val="sq-AL"/>
        </w:rPr>
        <w:t>Ndalimi i përfshirjes së ish-magjistratëve të shkarkuar/dorëhequr gjatë procesit të rivlerësimit në veprimtaritë e institucioneve të qeverisjes së sistemit të drejtësisë.</w:t>
      </w:r>
    </w:p>
    <w:p w14:paraId="5ACDC6E0" w14:textId="6C4FFF54" w:rsidR="00B04E9A" w:rsidRPr="000E484A" w:rsidRDefault="00B04E9A" w:rsidP="000540E8">
      <w:pPr>
        <w:pStyle w:val="ListParagraph"/>
        <w:numPr>
          <w:ilvl w:val="0"/>
          <w:numId w:val="91"/>
        </w:numPr>
        <w:spacing w:line="300" w:lineRule="exact"/>
        <w:jc w:val="both"/>
        <w:rPr>
          <w:rFonts w:ascii="Times New Roman" w:hAnsi="Times New Roman" w:cs="Times New Roman"/>
          <w:lang w:val="sq-AL"/>
        </w:rPr>
      </w:pPr>
      <w:r w:rsidRPr="000E484A">
        <w:rPr>
          <w:rFonts w:ascii="Times New Roman" w:hAnsi="Times New Roman" w:cs="Times New Roman"/>
          <w:lang w:val="sq-AL"/>
        </w:rPr>
        <w:t>Forcimi i kapaciteteve të Shkollës së Magjistraturës.</w:t>
      </w:r>
    </w:p>
    <w:p w14:paraId="4C8DB30A" w14:textId="77777777" w:rsidR="000E484A" w:rsidRDefault="00B04E9A" w:rsidP="000540E8">
      <w:pPr>
        <w:pStyle w:val="ListParagraph"/>
        <w:numPr>
          <w:ilvl w:val="0"/>
          <w:numId w:val="92"/>
        </w:numPr>
        <w:spacing w:line="300" w:lineRule="exact"/>
        <w:jc w:val="both"/>
        <w:rPr>
          <w:rFonts w:ascii="Times New Roman" w:hAnsi="Times New Roman" w:cs="Times New Roman"/>
          <w:lang w:val="sq-AL"/>
        </w:rPr>
      </w:pPr>
      <w:r w:rsidRPr="000E484A">
        <w:rPr>
          <w:rFonts w:ascii="Times New Roman" w:hAnsi="Times New Roman" w:cs="Times New Roman"/>
          <w:lang w:val="sq-AL"/>
        </w:rPr>
        <w:t>Avancimi i reformës në drejtësi, duke përfshirë zbatimin e kuadrit ligjor të reformës në drejtësi, kryhet vazhdimisht dhe në mënyrë të qëndrueshme në përputhje me standardet evropiane deri në vitin 2030.</w:t>
      </w:r>
    </w:p>
    <w:p w14:paraId="7DF6E93B" w14:textId="77777777" w:rsidR="000E484A" w:rsidRDefault="00B04E9A" w:rsidP="000540E8">
      <w:pPr>
        <w:pStyle w:val="ListParagraph"/>
        <w:numPr>
          <w:ilvl w:val="0"/>
          <w:numId w:val="92"/>
        </w:numPr>
        <w:spacing w:line="300" w:lineRule="exact"/>
        <w:jc w:val="both"/>
        <w:rPr>
          <w:rFonts w:ascii="Times New Roman" w:hAnsi="Times New Roman" w:cs="Times New Roman"/>
          <w:lang w:val="sq-AL"/>
        </w:rPr>
      </w:pPr>
      <w:r w:rsidRPr="000E484A">
        <w:rPr>
          <w:rFonts w:ascii="Times New Roman" w:hAnsi="Times New Roman" w:cs="Times New Roman"/>
          <w:lang w:val="sq-AL"/>
        </w:rPr>
        <w:t>Komisioni i Pavarur i Kualifikimit dhe Komisionerët Publikë sigurojnë përfundimin e të gjitha çështjeve të rivlerësimit në pritje deri në vitin 2024. Kolegji i Posaçëm i Apelimit përshpejton ankimimet dhe ndërmerr të gjitha hapat përkatës për të siguruar përfundimin e çështjeve brenda afatit kushtetues.</w:t>
      </w:r>
    </w:p>
    <w:p w14:paraId="2A13BFF8" w14:textId="77777777" w:rsidR="000E484A" w:rsidRDefault="00B04E9A" w:rsidP="000540E8">
      <w:pPr>
        <w:pStyle w:val="ListParagraph"/>
        <w:numPr>
          <w:ilvl w:val="0"/>
          <w:numId w:val="92"/>
        </w:numPr>
        <w:spacing w:line="300" w:lineRule="exact"/>
        <w:jc w:val="both"/>
        <w:rPr>
          <w:rFonts w:ascii="Times New Roman" w:hAnsi="Times New Roman" w:cs="Times New Roman"/>
          <w:lang w:val="sq-AL"/>
        </w:rPr>
      </w:pPr>
      <w:r w:rsidRPr="000E484A">
        <w:rPr>
          <w:rFonts w:ascii="Times New Roman" w:hAnsi="Times New Roman" w:cs="Times New Roman"/>
          <w:lang w:val="sq-AL"/>
        </w:rPr>
        <w:t>Institucionet e procesit të rivlerësimit sigurojnë referimin sistematik të çështjeve në prokurori, ku ka dyshime për elementë kriminalë.</w:t>
      </w:r>
    </w:p>
    <w:p w14:paraId="196E3793" w14:textId="77777777" w:rsidR="000E484A" w:rsidRDefault="00B04E9A" w:rsidP="000540E8">
      <w:pPr>
        <w:pStyle w:val="ListParagraph"/>
        <w:numPr>
          <w:ilvl w:val="0"/>
          <w:numId w:val="92"/>
        </w:numPr>
        <w:spacing w:line="300" w:lineRule="exact"/>
        <w:jc w:val="both"/>
        <w:rPr>
          <w:rFonts w:ascii="Times New Roman" w:hAnsi="Times New Roman" w:cs="Times New Roman"/>
          <w:lang w:val="sq-AL"/>
        </w:rPr>
      </w:pPr>
      <w:r w:rsidRPr="000E484A">
        <w:rPr>
          <w:rFonts w:ascii="Times New Roman" w:hAnsi="Times New Roman" w:cs="Times New Roman"/>
          <w:lang w:val="sq-AL"/>
        </w:rPr>
        <w:t>Shërbimet e prokurorisë në mënyrë proaktive nisin procedimin penal ndaj gjyqtarëve dhe prokurorëve, procesi i rivlerësimit të të cilëve zbuloi elementë kriminalë.</w:t>
      </w:r>
    </w:p>
    <w:p w14:paraId="4679129D" w14:textId="77777777" w:rsidR="000E484A" w:rsidRDefault="00B04E9A" w:rsidP="000540E8">
      <w:pPr>
        <w:pStyle w:val="ListParagraph"/>
        <w:numPr>
          <w:ilvl w:val="0"/>
          <w:numId w:val="92"/>
        </w:numPr>
        <w:spacing w:line="300" w:lineRule="exact"/>
        <w:jc w:val="both"/>
        <w:rPr>
          <w:rFonts w:ascii="Times New Roman" w:hAnsi="Times New Roman" w:cs="Times New Roman"/>
          <w:lang w:val="sq-AL"/>
        </w:rPr>
      </w:pPr>
      <w:r w:rsidRPr="000E484A">
        <w:rPr>
          <w:rFonts w:ascii="Times New Roman" w:hAnsi="Times New Roman" w:cs="Times New Roman"/>
          <w:lang w:val="sq-AL"/>
        </w:rPr>
        <w:t>KLP-ja miraton legjislacionin e nevojshëm dytësor për të përfunduar procedurën e vlerësimit për prokurorët.</w:t>
      </w:r>
    </w:p>
    <w:p w14:paraId="5D25FA39" w14:textId="77777777" w:rsidR="000E484A" w:rsidRDefault="00B04E9A" w:rsidP="000540E8">
      <w:pPr>
        <w:pStyle w:val="ListParagraph"/>
        <w:numPr>
          <w:ilvl w:val="0"/>
          <w:numId w:val="92"/>
        </w:numPr>
        <w:spacing w:line="300" w:lineRule="exact"/>
        <w:jc w:val="both"/>
        <w:rPr>
          <w:rFonts w:ascii="Times New Roman" w:hAnsi="Times New Roman" w:cs="Times New Roman"/>
          <w:lang w:val="sq-AL"/>
        </w:rPr>
      </w:pPr>
      <w:r w:rsidRPr="000E484A">
        <w:rPr>
          <w:rFonts w:ascii="Times New Roman" w:hAnsi="Times New Roman" w:cs="Times New Roman"/>
          <w:lang w:val="sq-AL"/>
        </w:rPr>
        <w:t>Konsolidimi i zbatimit të reformës nëpërmjet Strategjisë së rishikuar të Drejtësisë 2024</w:t>
      </w:r>
      <w:r w:rsidR="000E484A">
        <w:rPr>
          <w:rFonts w:ascii="Times New Roman" w:hAnsi="Times New Roman" w:cs="Times New Roman"/>
          <w:lang w:val="sq-AL"/>
        </w:rPr>
        <w:t xml:space="preserve"> – </w:t>
      </w:r>
      <w:r w:rsidRPr="000E484A">
        <w:rPr>
          <w:rFonts w:ascii="Times New Roman" w:hAnsi="Times New Roman" w:cs="Times New Roman"/>
          <w:lang w:val="sq-AL"/>
        </w:rPr>
        <w:t>2030 duke mundësuar rritjen e bashkëpunimit ndërinstitucional, monitorimin e rregullt dhe përmirësimin e mbledhjes dhe analizës së të dhënave.</w:t>
      </w:r>
    </w:p>
    <w:p w14:paraId="3C50D918" w14:textId="5FFC5A93" w:rsidR="00B04E9A" w:rsidRPr="000E484A" w:rsidRDefault="00B04E9A" w:rsidP="000540E8">
      <w:pPr>
        <w:pStyle w:val="ListParagraph"/>
        <w:numPr>
          <w:ilvl w:val="0"/>
          <w:numId w:val="92"/>
        </w:numPr>
        <w:spacing w:line="300" w:lineRule="exact"/>
        <w:jc w:val="both"/>
        <w:rPr>
          <w:rFonts w:ascii="Times New Roman" w:hAnsi="Times New Roman" w:cs="Times New Roman"/>
          <w:lang w:val="sq-AL"/>
        </w:rPr>
      </w:pPr>
      <w:r w:rsidRPr="000E484A">
        <w:rPr>
          <w:rFonts w:ascii="Times New Roman" w:hAnsi="Times New Roman" w:cs="Times New Roman"/>
          <w:lang w:val="sq-AL"/>
        </w:rPr>
        <w:lastRenderedPageBreak/>
        <w:t>Kapacitete të përshtatshme të institucioneve të drejtësisë për të siguruar bashkëpunimin e duhur, si dhe mbledhjen e të dhënave, monitorimin dhe raportimin për avancimin e reformës në drejtësi deri në vitin 2026.</w:t>
      </w:r>
    </w:p>
    <w:p w14:paraId="51DD4220" w14:textId="77777777" w:rsidR="000E484A" w:rsidRDefault="000E484A" w:rsidP="00B04E9A">
      <w:pPr>
        <w:spacing w:line="300" w:lineRule="exact"/>
        <w:jc w:val="both"/>
        <w:rPr>
          <w:rFonts w:ascii="Times New Roman" w:hAnsi="Times New Roman" w:cs="Times New Roman"/>
          <w:lang w:val="sq-AL"/>
        </w:rPr>
      </w:pPr>
    </w:p>
    <w:p w14:paraId="04A539C6" w14:textId="7785C2E4" w:rsidR="00B04E9A" w:rsidRPr="000E484A" w:rsidRDefault="00B04E9A" w:rsidP="00B04E9A">
      <w:pPr>
        <w:spacing w:line="300" w:lineRule="exact"/>
        <w:jc w:val="both"/>
        <w:rPr>
          <w:rFonts w:ascii="Times New Roman" w:hAnsi="Times New Roman" w:cs="Times New Roman"/>
          <w:i/>
          <w:iCs/>
          <w:lang w:val="sq-AL"/>
        </w:rPr>
      </w:pPr>
      <w:r w:rsidRPr="000E484A">
        <w:rPr>
          <w:rFonts w:ascii="Times New Roman" w:hAnsi="Times New Roman" w:cs="Times New Roman"/>
          <w:i/>
          <w:iCs/>
          <w:lang w:val="sq-AL"/>
        </w:rPr>
        <w:t>Pavarësia dhe Paanshmëria</w:t>
      </w:r>
    </w:p>
    <w:p w14:paraId="32B512D2" w14:textId="77777777" w:rsidR="000E484A" w:rsidRDefault="00B04E9A" w:rsidP="000540E8">
      <w:pPr>
        <w:pStyle w:val="ListParagraph"/>
        <w:numPr>
          <w:ilvl w:val="0"/>
          <w:numId w:val="93"/>
        </w:numPr>
        <w:spacing w:line="300" w:lineRule="exact"/>
        <w:jc w:val="both"/>
        <w:rPr>
          <w:rFonts w:ascii="Times New Roman" w:hAnsi="Times New Roman" w:cs="Times New Roman"/>
          <w:lang w:val="sq-AL"/>
        </w:rPr>
      </w:pPr>
      <w:r w:rsidRPr="000E484A">
        <w:rPr>
          <w:rFonts w:ascii="Times New Roman" w:hAnsi="Times New Roman" w:cs="Times New Roman"/>
          <w:lang w:val="sq-AL"/>
        </w:rPr>
        <w:t>Vendimet e zhvillimit të karrierës së magjistratëve bazohen në merita dhe në vijim të kontrollit të aseteve dhe figurës, të barabartë me standardet e procesit të rivlerësimit, deri në vitin 2030.</w:t>
      </w:r>
    </w:p>
    <w:p w14:paraId="0E9EB326" w14:textId="6F2BB542" w:rsidR="000E484A" w:rsidRDefault="00B04E9A" w:rsidP="000540E8">
      <w:pPr>
        <w:pStyle w:val="ListParagraph"/>
        <w:numPr>
          <w:ilvl w:val="0"/>
          <w:numId w:val="93"/>
        </w:numPr>
        <w:spacing w:line="300" w:lineRule="exact"/>
        <w:jc w:val="both"/>
        <w:rPr>
          <w:rFonts w:ascii="Times New Roman" w:hAnsi="Times New Roman" w:cs="Times New Roman"/>
          <w:lang w:val="sq-AL"/>
        </w:rPr>
      </w:pPr>
      <w:r w:rsidRPr="000E484A">
        <w:rPr>
          <w:rFonts w:ascii="Times New Roman" w:hAnsi="Times New Roman" w:cs="Times New Roman"/>
          <w:lang w:val="sq-AL"/>
        </w:rPr>
        <w:t>Trajnim i përshtatshëm i ofruar nga Shkolla e Magjistraturës dhe institucionet e qeverisjes nga viti 2024 e në vazhdim për t'i rezistuar presionit të panevojshëm në rastet e konfliktit të interesit të gjyqtarëve, prokurorëve dhe stafit të gjykatave.</w:t>
      </w:r>
    </w:p>
    <w:p w14:paraId="5700055C" w14:textId="77777777" w:rsidR="000E484A" w:rsidRDefault="00B04E9A" w:rsidP="000540E8">
      <w:pPr>
        <w:pStyle w:val="ListParagraph"/>
        <w:numPr>
          <w:ilvl w:val="0"/>
          <w:numId w:val="93"/>
        </w:numPr>
        <w:spacing w:line="300" w:lineRule="exact"/>
        <w:jc w:val="both"/>
        <w:rPr>
          <w:rFonts w:ascii="Times New Roman" w:hAnsi="Times New Roman" w:cs="Times New Roman"/>
          <w:lang w:val="sq-AL"/>
        </w:rPr>
      </w:pPr>
      <w:r w:rsidRPr="000E484A">
        <w:rPr>
          <w:rFonts w:ascii="Times New Roman" w:hAnsi="Times New Roman" w:cs="Times New Roman"/>
          <w:lang w:val="sq-AL"/>
        </w:rPr>
        <w:t>Këshillat angazhohen të bëjnë deklarata publike në rastet kur ushtrohet ndikim i padrejtë ndaj magjistratëve me synim reduktimin e presionit ndaj magjistratëve.</w:t>
      </w:r>
    </w:p>
    <w:p w14:paraId="20A3831C" w14:textId="77777777" w:rsidR="000E484A" w:rsidRDefault="00B04E9A" w:rsidP="000540E8">
      <w:pPr>
        <w:pStyle w:val="ListParagraph"/>
        <w:numPr>
          <w:ilvl w:val="0"/>
          <w:numId w:val="93"/>
        </w:numPr>
        <w:spacing w:line="300" w:lineRule="exact"/>
        <w:jc w:val="both"/>
        <w:rPr>
          <w:rFonts w:ascii="Times New Roman" w:hAnsi="Times New Roman" w:cs="Times New Roman"/>
          <w:lang w:val="sq-AL"/>
        </w:rPr>
      </w:pPr>
      <w:r w:rsidRPr="000E484A">
        <w:rPr>
          <w:rFonts w:ascii="Times New Roman" w:hAnsi="Times New Roman" w:cs="Times New Roman"/>
          <w:lang w:val="sq-AL"/>
        </w:rPr>
        <w:t>KLGJ dhe Prokuroria e Përgjithshme sigurojnë që rregullat për ndarjen e rastësishme të çështjeve të zbatohen në mënyrë të vazhdueshme dhe eficente në gjykata dhe prokurori bazuar në kritere transparente dhe të drejta nga viti 2024 e në vazhdim.</w:t>
      </w:r>
    </w:p>
    <w:p w14:paraId="0CB31135" w14:textId="7AD5887A" w:rsidR="000E484A" w:rsidRDefault="00B04E9A" w:rsidP="000540E8">
      <w:pPr>
        <w:pStyle w:val="ListParagraph"/>
        <w:numPr>
          <w:ilvl w:val="0"/>
          <w:numId w:val="93"/>
        </w:numPr>
        <w:spacing w:line="300" w:lineRule="exact"/>
        <w:jc w:val="both"/>
        <w:rPr>
          <w:rFonts w:ascii="Times New Roman" w:hAnsi="Times New Roman" w:cs="Times New Roman"/>
          <w:lang w:val="sq-AL"/>
        </w:rPr>
      </w:pPr>
      <w:r w:rsidRPr="000E484A">
        <w:rPr>
          <w:rFonts w:ascii="Times New Roman" w:hAnsi="Times New Roman" w:cs="Times New Roman"/>
          <w:lang w:val="sq-AL"/>
        </w:rPr>
        <w:t>Hartimi dhe miratimi nëpërmjet vendimmarrjeve të KLGJ, të akteve nënligjore të nevojshme në funksion të rritjes së performancës dhe efiçencës së sistemit gjyqësor.</w:t>
      </w:r>
    </w:p>
    <w:p w14:paraId="69AB8CFB" w14:textId="77777777" w:rsidR="000E484A" w:rsidRDefault="00B04E9A" w:rsidP="000540E8">
      <w:pPr>
        <w:pStyle w:val="ListParagraph"/>
        <w:numPr>
          <w:ilvl w:val="0"/>
          <w:numId w:val="93"/>
        </w:numPr>
        <w:spacing w:line="300" w:lineRule="exact"/>
        <w:jc w:val="both"/>
        <w:rPr>
          <w:rFonts w:ascii="Times New Roman" w:hAnsi="Times New Roman" w:cs="Times New Roman"/>
          <w:lang w:val="sq-AL"/>
        </w:rPr>
      </w:pPr>
      <w:r w:rsidRPr="000E484A">
        <w:rPr>
          <w:rFonts w:ascii="Times New Roman" w:hAnsi="Times New Roman" w:cs="Times New Roman"/>
          <w:lang w:val="sq-AL"/>
        </w:rPr>
        <w:t>Vijimi i bashkëpunimit dhe koordinimit ndërinstitucional ndërmjet institucioneve të reja të drejtësisë nëpërmjet një kuadri strategjik të konsoliduar. Aktualisht ka nisur puna dhe do të vijohet bashkëpunimi për hartimin e një rregulloreje të përbashkët mes institucioneve të reja të drejtësisë KLGJ, KLP dhe ILD mbi hetimin dhe procedimin disiplinor të gjyqtarëve dhe prokurorëve në Republikën e Shqipërisë.</w:t>
      </w:r>
    </w:p>
    <w:p w14:paraId="61B1F61A" w14:textId="77777777" w:rsidR="000E484A" w:rsidRDefault="00B04E9A" w:rsidP="000540E8">
      <w:pPr>
        <w:pStyle w:val="ListParagraph"/>
        <w:numPr>
          <w:ilvl w:val="0"/>
          <w:numId w:val="93"/>
        </w:numPr>
        <w:spacing w:line="300" w:lineRule="exact"/>
        <w:jc w:val="both"/>
        <w:rPr>
          <w:rFonts w:ascii="Times New Roman" w:hAnsi="Times New Roman" w:cs="Times New Roman"/>
          <w:lang w:val="sq-AL"/>
        </w:rPr>
      </w:pPr>
      <w:r w:rsidRPr="000E484A">
        <w:rPr>
          <w:rFonts w:ascii="Times New Roman" w:hAnsi="Times New Roman" w:cs="Times New Roman"/>
          <w:lang w:val="sq-AL"/>
        </w:rPr>
        <w:t>Kryerja e kontrolleve të historikut dhe të pasurisë/integritetit për zyrtarët e sistemit të drejtësisë në përputhje me standardet e verifikimit. Si edhe kryerja e verifikimeve të kushteve dhe kritereve ligjore, të pasurisë dhe të figurës, për kandidatët për formimin fillestar për magjistratë.</w:t>
      </w:r>
    </w:p>
    <w:p w14:paraId="5A49644D" w14:textId="77777777" w:rsidR="000E484A" w:rsidRDefault="00B04E9A" w:rsidP="000540E8">
      <w:pPr>
        <w:pStyle w:val="ListParagraph"/>
        <w:numPr>
          <w:ilvl w:val="0"/>
          <w:numId w:val="93"/>
        </w:numPr>
        <w:spacing w:line="300" w:lineRule="exact"/>
        <w:jc w:val="both"/>
        <w:rPr>
          <w:rFonts w:ascii="Times New Roman" w:hAnsi="Times New Roman" w:cs="Times New Roman"/>
          <w:lang w:val="sq-AL"/>
        </w:rPr>
      </w:pPr>
      <w:r w:rsidRPr="000E484A">
        <w:rPr>
          <w:rFonts w:ascii="Times New Roman" w:hAnsi="Times New Roman" w:cs="Times New Roman"/>
          <w:lang w:val="sq-AL"/>
        </w:rPr>
        <w:t>Kryerja e emërimeve të magjistratëve bazuar në parimin e meritokracisë dhe avancimi i karrierës së magjistratëve në përputhje me kuadrin ligjor i cili është plotësuar nga ana e KLGJ nëpërmjet akteve nënligjore që përfshijnë metodologjinë e detajuar për vlerësimin, pikëzimin dhe renditjen bazuar në standardet e CEPEJ, si një masë në kuadër të përmirësimit të cilësisë së gjyqësorit, deri në vitin 2025.</w:t>
      </w:r>
    </w:p>
    <w:p w14:paraId="52FF9FEA" w14:textId="0AEA519B" w:rsidR="00B04E9A" w:rsidRPr="000E484A" w:rsidRDefault="00B04E9A" w:rsidP="000540E8">
      <w:pPr>
        <w:pStyle w:val="ListParagraph"/>
        <w:numPr>
          <w:ilvl w:val="0"/>
          <w:numId w:val="93"/>
        </w:numPr>
        <w:spacing w:line="300" w:lineRule="exact"/>
        <w:jc w:val="both"/>
        <w:rPr>
          <w:rFonts w:ascii="Times New Roman" w:hAnsi="Times New Roman" w:cs="Times New Roman"/>
          <w:lang w:val="sq-AL"/>
        </w:rPr>
      </w:pPr>
      <w:r w:rsidRPr="000E484A">
        <w:rPr>
          <w:rFonts w:ascii="Times New Roman" w:hAnsi="Times New Roman" w:cs="Times New Roman"/>
          <w:lang w:val="sq-AL"/>
        </w:rPr>
        <w:t xml:space="preserve">KLGJ synon të sigurojë shpërndarjen e barabartë të ngarkesës së punës midis gjyqtarëve nëpërmjet sistemit të ndarjes së çështjeve me short në përputhje me standardet evropiane, deri në vitin 2025. </w:t>
      </w:r>
    </w:p>
    <w:p w14:paraId="3F58C1CE" w14:textId="77777777" w:rsidR="000E484A" w:rsidRDefault="000E484A" w:rsidP="00B04E9A">
      <w:pPr>
        <w:spacing w:line="300" w:lineRule="exact"/>
        <w:jc w:val="both"/>
        <w:rPr>
          <w:rFonts w:ascii="Times New Roman" w:hAnsi="Times New Roman" w:cs="Times New Roman"/>
          <w:lang w:val="sq-AL"/>
        </w:rPr>
      </w:pPr>
    </w:p>
    <w:p w14:paraId="33A6B8A3" w14:textId="17BD753D" w:rsidR="00B04E9A" w:rsidRPr="000E484A" w:rsidRDefault="00B04E9A" w:rsidP="00B04E9A">
      <w:pPr>
        <w:spacing w:line="300" w:lineRule="exact"/>
        <w:jc w:val="both"/>
        <w:rPr>
          <w:rFonts w:ascii="Times New Roman" w:hAnsi="Times New Roman" w:cs="Times New Roman"/>
          <w:i/>
          <w:iCs/>
          <w:lang w:val="sq-AL"/>
        </w:rPr>
      </w:pPr>
      <w:r w:rsidRPr="000E484A">
        <w:rPr>
          <w:rFonts w:ascii="Times New Roman" w:hAnsi="Times New Roman" w:cs="Times New Roman"/>
          <w:i/>
          <w:iCs/>
          <w:lang w:val="sq-AL"/>
        </w:rPr>
        <w:t>Llogaridhënia</w:t>
      </w:r>
    </w:p>
    <w:p w14:paraId="0014BDDC" w14:textId="77777777" w:rsidR="000E484A" w:rsidRDefault="00B04E9A" w:rsidP="000540E8">
      <w:pPr>
        <w:pStyle w:val="ListParagraph"/>
        <w:numPr>
          <w:ilvl w:val="0"/>
          <w:numId w:val="94"/>
        </w:numPr>
        <w:spacing w:line="300" w:lineRule="exact"/>
        <w:jc w:val="both"/>
        <w:rPr>
          <w:rFonts w:ascii="Times New Roman" w:hAnsi="Times New Roman" w:cs="Times New Roman"/>
          <w:lang w:val="sq-AL"/>
        </w:rPr>
      </w:pPr>
      <w:r w:rsidRPr="000E484A">
        <w:rPr>
          <w:rFonts w:ascii="Times New Roman" w:hAnsi="Times New Roman" w:cs="Times New Roman"/>
          <w:lang w:val="sq-AL"/>
        </w:rPr>
        <w:t>ILDKPKI siguron përditësime të vazhdueshme dhe konsistente të deklaratave të pasurisë së anëtarëve të sistemit gjyqësor dhe të prokurorisë dhe heton dhe raporton rastet, sipas nevojës, në prokurori, duke ndjekur të njëjtat standarde të larta të vendosura nga procesi i rivlerësimit.</w:t>
      </w:r>
    </w:p>
    <w:p w14:paraId="5693F225" w14:textId="77777777" w:rsidR="000E484A" w:rsidRDefault="00B04E9A" w:rsidP="000540E8">
      <w:pPr>
        <w:pStyle w:val="ListParagraph"/>
        <w:numPr>
          <w:ilvl w:val="0"/>
          <w:numId w:val="94"/>
        </w:numPr>
        <w:spacing w:line="300" w:lineRule="exact"/>
        <w:jc w:val="both"/>
        <w:rPr>
          <w:rFonts w:ascii="Times New Roman" w:hAnsi="Times New Roman" w:cs="Times New Roman"/>
          <w:lang w:val="sq-AL"/>
        </w:rPr>
      </w:pPr>
      <w:r w:rsidRPr="000E484A">
        <w:rPr>
          <w:rFonts w:ascii="Times New Roman" w:hAnsi="Times New Roman" w:cs="Times New Roman"/>
          <w:lang w:val="sq-AL"/>
        </w:rPr>
        <w:t>ILD-ja ndërmerr në vitin 2024 dhe 2025 në bashkëpunim me partnerët dhe me institucionet e tjera (të drejtësisë) masa për:</w:t>
      </w:r>
    </w:p>
    <w:p w14:paraId="3DACFA59" w14:textId="77777777" w:rsidR="000E484A" w:rsidRDefault="00B04E9A" w:rsidP="000540E8">
      <w:pPr>
        <w:pStyle w:val="ListParagraph"/>
        <w:numPr>
          <w:ilvl w:val="0"/>
          <w:numId w:val="95"/>
        </w:numPr>
        <w:spacing w:line="300" w:lineRule="exact"/>
        <w:jc w:val="both"/>
        <w:rPr>
          <w:rFonts w:ascii="Times New Roman" w:hAnsi="Times New Roman" w:cs="Times New Roman"/>
          <w:lang w:val="sq-AL"/>
        </w:rPr>
      </w:pPr>
      <w:r w:rsidRPr="000E484A">
        <w:rPr>
          <w:rFonts w:ascii="Times New Roman" w:hAnsi="Times New Roman" w:cs="Times New Roman"/>
          <w:lang w:val="sq-AL"/>
        </w:rPr>
        <w:lastRenderedPageBreak/>
        <w:t>promovimin e imazhit publik të inspektorëve;</w:t>
      </w:r>
    </w:p>
    <w:p w14:paraId="4187CAC6" w14:textId="77777777" w:rsidR="000E484A" w:rsidRDefault="00B04E9A" w:rsidP="000540E8">
      <w:pPr>
        <w:pStyle w:val="ListParagraph"/>
        <w:numPr>
          <w:ilvl w:val="0"/>
          <w:numId w:val="95"/>
        </w:numPr>
        <w:spacing w:line="300" w:lineRule="exact"/>
        <w:jc w:val="both"/>
        <w:rPr>
          <w:rFonts w:ascii="Times New Roman" w:hAnsi="Times New Roman" w:cs="Times New Roman"/>
          <w:lang w:val="sq-AL"/>
        </w:rPr>
      </w:pPr>
      <w:r w:rsidRPr="000E484A">
        <w:rPr>
          <w:rFonts w:ascii="Times New Roman" w:hAnsi="Times New Roman" w:cs="Times New Roman"/>
          <w:lang w:val="sq-AL"/>
        </w:rPr>
        <w:t>hapjen e thirrjeve me qëllim tërheqjen e inspektorëve të profilit të lartë</w:t>
      </w:r>
      <w:r w:rsidR="000E484A">
        <w:rPr>
          <w:rFonts w:ascii="Times New Roman" w:hAnsi="Times New Roman" w:cs="Times New Roman"/>
          <w:lang w:val="sq-AL"/>
        </w:rPr>
        <w:t>;</w:t>
      </w:r>
    </w:p>
    <w:p w14:paraId="1259E56E" w14:textId="2655B830" w:rsidR="00B04E9A" w:rsidRPr="000E484A" w:rsidRDefault="00B04E9A" w:rsidP="000540E8">
      <w:pPr>
        <w:pStyle w:val="ListParagraph"/>
        <w:numPr>
          <w:ilvl w:val="0"/>
          <w:numId w:val="95"/>
        </w:numPr>
        <w:spacing w:line="300" w:lineRule="exact"/>
        <w:jc w:val="both"/>
        <w:rPr>
          <w:rFonts w:ascii="Times New Roman" w:hAnsi="Times New Roman" w:cs="Times New Roman"/>
          <w:lang w:val="sq-AL"/>
        </w:rPr>
      </w:pPr>
      <w:r w:rsidRPr="000E484A">
        <w:rPr>
          <w:rFonts w:ascii="Times New Roman" w:hAnsi="Times New Roman" w:cs="Times New Roman"/>
          <w:lang w:val="sq-AL"/>
        </w:rPr>
        <w:t>rekrutimin e inspektorëve me profilit të lartë.</w:t>
      </w:r>
    </w:p>
    <w:p w14:paraId="436A40A7" w14:textId="77777777" w:rsidR="000E484A" w:rsidRDefault="00B04E9A" w:rsidP="000540E8">
      <w:pPr>
        <w:pStyle w:val="ListParagraph"/>
        <w:numPr>
          <w:ilvl w:val="0"/>
          <w:numId w:val="96"/>
        </w:numPr>
        <w:spacing w:line="300" w:lineRule="exact"/>
        <w:jc w:val="both"/>
        <w:rPr>
          <w:rFonts w:ascii="Times New Roman" w:hAnsi="Times New Roman" w:cs="Times New Roman"/>
          <w:lang w:val="sq-AL"/>
        </w:rPr>
      </w:pPr>
      <w:r w:rsidRPr="000E484A">
        <w:rPr>
          <w:rFonts w:ascii="Times New Roman" w:hAnsi="Times New Roman" w:cs="Times New Roman"/>
          <w:lang w:val="sq-AL"/>
        </w:rPr>
        <w:t>Adresim i nevojës për ndryshime ligjore, nga Këshilli i Ministrave dhe Kuvendi i Shqipërisë, për plotësimin e vendeve vakante me inspektorë magjistratë.</w:t>
      </w:r>
    </w:p>
    <w:p w14:paraId="51EB992F" w14:textId="77777777" w:rsidR="000E484A" w:rsidRDefault="00B04E9A" w:rsidP="000540E8">
      <w:pPr>
        <w:pStyle w:val="ListParagraph"/>
        <w:numPr>
          <w:ilvl w:val="0"/>
          <w:numId w:val="96"/>
        </w:numPr>
        <w:spacing w:line="300" w:lineRule="exact"/>
        <w:jc w:val="both"/>
        <w:rPr>
          <w:rFonts w:ascii="Times New Roman" w:hAnsi="Times New Roman" w:cs="Times New Roman"/>
          <w:lang w:val="sq-AL"/>
        </w:rPr>
      </w:pPr>
      <w:r w:rsidRPr="000E484A">
        <w:rPr>
          <w:rFonts w:ascii="Times New Roman" w:hAnsi="Times New Roman" w:cs="Times New Roman"/>
          <w:lang w:val="sq-AL"/>
        </w:rPr>
        <w:t>Fuqizimin e njësisë së inspektimeve, përmes rishikimit të kuadrit ligjor, në funksion të rritjes së burimeve njerëzore me magjistratë, pritet të ndikojë ndjeshëm në krijimin e një praktike të konsoliduar administrative me standarde lidhur me interpretimin dhe zbatimin e legjislacionit lidhur me përgjegjësinë disiplinore të magjistratëve.</w:t>
      </w:r>
    </w:p>
    <w:p w14:paraId="54955986" w14:textId="6BC7DDF8" w:rsidR="000E484A" w:rsidRDefault="00B04E9A" w:rsidP="000540E8">
      <w:pPr>
        <w:pStyle w:val="ListParagraph"/>
        <w:numPr>
          <w:ilvl w:val="0"/>
          <w:numId w:val="96"/>
        </w:numPr>
        <w:spacing w:line="300" w:lineRule="exact"/>
        <w:jc w:val="both"/>
        <w:rPr>
          <w:rFonts w:ascii="Times New Roman" w:hAnsi="Times New Roman" w:cs="Times New Roman"/>
          <w:lang w:val="sq-AL"/>
        </w:rPr>
      </w:pPr>
      <w:r w:rsidRPr="000E484A">
        <w:rPr>
          <w:rFonts w:ascii="Times New Roman" w:hAnsi="Times New Roman" w:cs="Times New Roman"/>
          <w:lang w:val="sq-AL"/>
        </w:rPr>
        <w:t>Konsolidimin e standardeve të punës me qëllim zhvillimin e procesit llogaridhënës ndaj magjistratëve në përputhje me parimin e ligjshmërisë, ndarjen e pushte</w:t>
      </w:r>
      <w:r w:rsidR="000E484A">
        <w:rPr>
          <w:rFonts w:ascii="Times New Roman" w:hAnsi="Times New Roman" w:cs="Times New Roman"/>
          <w:lang w:val="sq-AL"/>
        </w:rPr>
        <w:t>te</w:t>
      </w:r>
      <w:r w:rsidRPr="000E484A">
        <w:rPr>
          <w:rFonts w:ascii="Times New Roman" w:hAnsi="Times New Roman" w:cs="Times New Roman"/>
          <w:lang w:val="sq-AL"/>
        </w:rPr>
        <w:t xml:space="preserve">ve, si dhe në balancë ndërmjet interesit të publikut dhe pavarësinë e magjistratëve. </w:t>
      </w:r>
    </w:p>
    <w:p w14:paraId="41B45D63" w14:textId="345252CB" w:rsidR="000E484A" w:rsidRDefault="00B04E9A" w:rsidP="000540E8">
      <w:pPr>
        <w:pStyle w:val="ListParagraph"/>
        <w:numPr>
          <w:ilvl w:val="0"/>
          <w:numId w:val="96"/>
        </w:numPr>
        <w:spacing w:line="300" w:lineRule="exact"/>
        <w:jc w:val="both"/>
        <w:rPr>
          <w:rFonts w:ascii="Times New Roman" w:hAnsi="Times New Roman" w:cs="Times New Roman"/>
          <w:lang w:val="sq-AL"/>
        </w:rPr>
      </w:pPr>
      <w:r w:rsidRPr="000E484A">
        <w:rPr>
          <w:rFonts w:ascii="Times New Roman" w:hAnsi="Times New Roman" w:cs="Times New Roman"/>
          <w:lang w:val="sq-AL"/>
        </w:rPr>
        <w:t xml:space="preserve">Rritjen e kapaciteteve profesionale në krijimin e praktikave të mira duke bashkëpunuar me rrjete </w:t>
      </w:r>
      <w:r w:rsidR="000E484A" w:rsidRPr="000E484A">
        <w:rPr>
          <w:rFonts w:ascii="Times New Roman" w:hAnsi="Times New Roman" w:cs="Times New Roman"/>
          <w:lang w:val="sq-AL"/>
        </w:rPr>
        <w:t>evropiane</w:t>
      </w:r>
      <w:r w:rsidRPr="000E484A">
        <w:rPr>
          <w:rFonts w:ascii="Times New Roman" w:hAnsi="Times New Roman" w:cs="Times New Roman"/>
          <w:lang w:val="sq-AL"/>
        </w:rPr>
        <w:t>.</w:t>
      </w:r>
    </w:p>
    <w:p w14:paraId="0CB407CD" w14:textId="77777777" w:rsidR="000E484A" w:rsidRDefault="00B04E9A" w:rsidP="000540E8">
      <w:pPr>
        <w:pStyle w:val="ListParagraph"/>
        <w:numPr>
          <w:ilvl w:val="0"/>
          <w:numId w:val="96"/>
        </w:numPr>
        <w:spacing w:line="300" w:lineRule="exact"/>
        <w:jc w:val="both"/>
        <w:rPr>
          <w:rFonts w:ascii="Times New Roman" w:hAnsi="Times New Roman" w:cs="Times New Roman"/>
          <w:lang w:val="sq-AL"/>
        </w:rPr>
      </w:pPr>
      <w:r w:rsidRPr="000E484A">
        <w:rPr>
          <w:rFonts w:ascii="Times New Roman" w:hAnsi="Times New Roman" w:cs="Times New Roman"/>
          <w:lang w:val="sq-AL"/>
        </w:rPr>
        <w:t>Zhvillimi i teknologjisë së informacionit, në funksion të menaxhimit të çështjeve dhe dokumentacionit të administruar, lehtësimin e këmbimit të informacionit dhe dokumentacionit dhe gjenerimin e raporteve dhe të dhënave statistikore.</w:t>
      </w:r>
    </w:p>
    <w:p w14:paraId="6EB40D77" w14:textId="77777777" w:rsidR="000E484A" w:rsidRDefault="00B04E9A" w:rsidP="000540E8">
      <w:pPr>
        <w:pStyle w:val="ListParagraph"/>
        <w:numPr>
          <w:ilvl w:val="0"/>
          <w:numId w:val="96"/>
        </w:numPr>
        <w:spacing w:line="300" w:lineRule="exact"/>
        <w:jc w:val="both"/>
        <w:rPr>
          <w:rFonts w:ascii="Times New Roman" w:hAnsi="Times New Roman" w:cs="Times New Roman"/>
          <w:lang w:val="sq-AL"/>
        </w:rPr>
      </w:pPr>
      <w:r w:rsidRPr="000E484A">
        <w:rPr>
          <w:rFonts w:ascii="Times New Roman" w:hAnsi="Times New Roman" w:cs="Times New Roman"/>
          <w:lang w:val="sq-AL"/>
        </w:rPr>
        <w:t xml:space="preserve">Identifikimi i nevojave për ushtrimin e e veprimtarisë dhe propozimin e ndryshimeve </w:t>
      </w:r>
      <w:r w:rsidR="000E484A">
        <w:rPr>
          <w:rFonts w:ascii="Times New Roman" w:hAnsi="Times New Roman" w:cs="Times New Roman"/>
          <w:lang w:val="sq-AL"/>
        </w:rPr>
        <w:t>l</w:t>
      </w:r>
      <w:r w:rsidRPr="000E484A">
        <w:rPr>
          <w:rFonts w:ascii="Times New Roman" w:hAnsi="Times New Roman" w:cs="Times New Roman"/>
          <w:lang w:val="sq-AL"/>
        </w:rPr>
        <w:t>igjore dhe institucionale, për përmirësimin e ushtrimit të funksioneve.</w:t>
      </w:r>
    </w:p>
    <w:p w14:paraId="7397C948" w14:textId="77777777" w:rsidR="000E484A" w:rsidRDefault="00B04E9A" w:rsidP="000540E8">
      <w:pPr>
        <w:pStyle w:val="ListParagraph"/>
        <w:numPr>
          <w:ilvl w:val="0"/>
          <w:numId w:val="96"/>
        </w:numPr>
        <w:spacing w:line="300" w:lineRule="exact"/>
        <w:jc w:val="both"/>
        <w:rPr>
          <w:rFonts w:ascii="Times New Roman" w:hAnsi="Times New Roman" w:cs="Times New Roman"/>
          <w:lang w:val="sq-AL"/>
        </w:rPr>
      </w:pPr>
      <w:r w:rsidRPr="000E484A">
        <w:rPr>
          <w:rFonts w:ascii="Times New Roman" w:hAnsi="Times New Roman" w:cs="Times New Roman"/>
          <w:lang w:val="sq-AL"/>
        </w:rPr>
        <w:t>Trajtimi i ankesave të trashëguara nga organet e mëparshme kompetente për procedimin disiplinor, pavarësisht sfidave të mëdha në drejtim të burimeve të mjaftueshme njerëzore.</w:t>
      </w:r>
    </w:p>
    <w:p w14:paraId="703B2CD3" w14:textId="6CE1B8EA" w:rsidR="000E484A" w:rsidRDefault="00B04E9A" w:rsidP="000540E8">
      <w:pPr>
        <w:pStyle w:val="ListParagraph"/>
        <w:numPr>
          <w:ilvl w:val="0"/>
          <w:numId w:val="96"/>
        </w:numPr>
        <w:spacing w:line="300" w:lineRule="exact"/>
        <w:jc w:val="both"/>
        <w:rPr>
          <w:rFonts w:ascii="Times New Roman" w:hAnsi="Times New Roman" w:cs="Times New Roman"/>
          <w:lang w:val="sq-AL"/>
        </w:rPr>
      </w:pPr>
      <w:r w:rsidRPr="000E484A">
        <w:rPr>
          <w:rFonts w:ascii="Times New Roman" w:hAnsi="Times New Roman" w:cs="Times New Roman"/>
          <w:lang w:val="sq-AL"/>
        </w:rPr>
        <w:t xml:space="preserve">Kryerja e inspektimeve tematike, pavarësisht numrit të ulët të burimeve njerëzore, me standarde të konfirmuara dhe nga Këshillat apo Kolegji i Posaçëm i Apelimit pranë Gjykatës </w:t>
      </w:r>
      <w:r w:rsidR="000E484A" w:rsidRPr="000E484A">
        <w:rPr>
          <w:rFonts w:ascii="Times New Roman" w:hAnsi="Times New Roman" w:cs="Times New Roman"/>
          <w:lang w:val="sq-AL"/>
        </w:rPr>
        <w:t>Kushtetuese</w:t>
      </w:r>
      <w:r w:rsidRPr="000E484A">
        <w:rPr>
          <w:rFonts w:ascii="Times New Roman" w:hAnsi="Times New Roman" w:cs="Times New Roman"/>
          <w:lang w:val="sq-AL"/>
        </w:rPr>
        <w:t>, duke arritur në një përfundim të qartë se zhvillimi i tyre është kryer në respektim të të drejtave të magjistratëve dhe në kuadër të një procesi të rregullt ligjor.</w:t>
      </w:r>
    </w:p>
    <w:p w14:paraId="5D2DA2C5" w14:textId="77897ADB" w:rsidR="00B04E9A" w:rsidRPr="000E484A" w:rsidRDefault="00B04E9A" w:rsidP="000540E8">
      <w:pPr>
        <w:pStyle w:val="ListParagraph"/>
        <w:numPr>
          <w:ilvl w:val="0"/>
          <w:numId w:val="96"/>
        </w:numPr>
        <w:spacing w:line="300" w:lineRule="exact"/>
        <w:jc w:val="both"/>
        <w:rPr>
          <w:rFonts w:ascii="Times New Roman" w:hAnsi="Times New Roman" w:cs="Times New Roman"/>
          <w:lang w:val="sq-AL"/>
        </w:rPr>
      </w:pPr>
      <w:r w:rsidRPr="000E484A">
        <w:rPr>
          <w:rFonts w:ascii="Times New Roman" w:hAnsi="Times New Roman" w:cs="Times New Roman"/>
          <w:lang w:val="sq-AL"/>
        </w:rPr>
        <w:t>Zhvillimi i projekteve të teknologjisë në funksion të përmirësimit të verifikimit, hetimit dhe inspektimit të magjistratëve dhe organeve të veprimtarisë së organeve të sistemit gjyqësor.</w:t>
      </w:r>
    </w:p>
    <w:p w14:paraId="743127C0" w14:textId="77777777" w:rsidR="000E484A" w:rsidRDefault="000E484A" w:rsidP="00B04E9A">
      <w:pPr>
        <w:spacing w:line="300" w:lineRule="exact"/>
        <w:jc w:val="both"/>
        <w:rPr>
          <w:rFonts w:ascii="Times New Roman" w:hAnsi="Times New Roman" w:cs="Times New Roman"/>
          <w:lang w:val="sq-AL"/>
        </w:rPr>
      </w:pPr>
    </w:p>
    <w:p w14:paraId="5D56CBB5" w14:textId="77777777" w:rsidR="000E484A" w:rsidRDefault="00B04E9A" w:rsidP="00B04E9A">
      <w:pPr>
        <w:spacing w:line="300" w:lineRule="exact"/>
        <w:jc w:val="both"/>
        <w:rPr>
          <w:rFonts w:ascii="Times New Roman" w:hAnsi="Times New Roman" w:cs="Times New Roman"/>
          <w:i/>
          <w:iCs/>
          <w:lang w:val="sq-AL"/>
        </w:rPr>
      </w:pPr>
      <w:r w:rsidRPr="000E484A">
        <w:rPr>
          <w:rFonts w:ascii="Times New Roman" w:hAnsi="Times New Roman" w:cs="Times New Roman"/>
          <w:i/>
          <w:iCs/>
          <w:lang w:val="sq-AL"/>
        </w:rPr>
        <w:t xml:space="preserve">Cilësia e drejtësisë </w:t>
      </w:r>
    </w:p>
    <w:p w14:paraId="15E5DEB8" w14:textId="77777777"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Këshillat do të rishikojnë metodologjinë e tyre për vlerësimin e performancës deri 2025 për të arritur një balancë më të madhe midis kritereve cilësore dhe sasiore dhe rritje të transparencës së procesit dhe do të zbatojnë metodologjinë.</w:t>
      </w:r>
    </w:p>
    <w:p w14:paraId="5FF681B7" w14:textId="77777777"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Performanca e gjykatave dhe prokurorive përmirësohet gradualisht dhe promovon shërbime cilësore të drejtësisë, duke përfshirë kohë më të shkurtra të disponimit dhe rritjen e kapaciteteve operacionale deri në vitin 2030.</w:t>
      </w:r>
    </w:p>
    <w:p w14:paraId="12607C1D" w14:textId="2A7FC7F2"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SHM ndryshon rregulloren e saj të brendshme për të siguruar që provimi i pranimit të pasqyrojë standardet më të mira të BE-së duke e orientuar nga një provim i bazuar në njohuri në një provim të bazuar në aftësi deri në vitin 2024.</w:t>
      </w:r>
    </w:p>
    <w:p w14:paraId="221BF073" w14:textId="77777777"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SHM rishikon programin e tij të trajnimit fillestar dhe metodologjinë e programit të trajnimit të vazhdueshëm në mënyrë që të reflektojë standardet më të mira të BE-së, për të vënë më shumë theksin në praktikë, për të gjykuar aftësitë e profesionit, etikën dhe integritetin dhe për të forcuar programin e mentorimit deri në vitin 2025.</w:t>
      </w:r>
    </w:p>
    <w:p w14:paraId="1420A60F" w14:textId="77777777"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lastRenderedPageBreak/>
        <w:t>SHM siguron staf dhe burime të duhura duke analizuar, rishikuar dhe projektuar nevojat për burime njerëzore dhe akademike duke filluar nga 2024 deri në 2030.</w:t>
      </w:r>
    </w:p>
    <w:p w14:paraId="1E7ED534" w14:textId="77777777"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Programi i rishikuar dhe i përmirësuar i mentorëve zbatohet nga SHM/gjykatat nga viti 2025 e në vazhdim.</w:t>
      </w:r>
    </w:p>
    <w:p w14:paraId="6F4CB21F" w14:textId="77777777"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Kurrikula e rishikuar e trajnimit fillestar miratohet dhe zbatohet nga viti akademik 2025 e në vazhdim.</w:t>
      </w:r>
    </w:p>
    <w:p w14:paraId="273D3CF1" w14:textId="77777777"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Vijimi i monitorimit të performancës së gjyqtarëve nëpërmjet vlerësimit etik dhe profesional të tyre.</w:t>
      </w:r>
    </w:p>
    <w:p w14:paraId="3C46CD50" w14:textId="6C8B2241"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 xml:space="preserve">Trajnimi i vazhdueshëm i gjyqtarëve në bashkëpunim me Shkollën e Magjistraturës, për të siguruar cilësi të lartë në </w:t>
      </w:r>
      <w:r w:rsidR="000E484A" w:rsidRPr="000E484A">
        <w:rPr>
          <w:rFonts w:ascii="Times New Roman" w:hAnsi="Times New Roman" w:cs="Times New Roman"/>
          <w:lang w:val="sq-AL"/>
        </w:rPr>
        <w:t>vendimmarrjet</w:t>
      </w:r>
      <w:r w:rsidRPr="000E484A">
        <w:rPr>
          <w:rFonts w:ascii="Times New Roman" w:hAnsi="Times New Roman" w:cs="Times New Roman"/>
          <w:lang w:val="sq-AL"/>
        </w:rPr>
        <w:t xml:space="preserve"> e tyre.</w:t>
      </w:r>
    </w:p>
    <w:p w14:paraId="5B003CEC" w14:textId="77777777"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Kryerja e hetimeve disiplinore të magjistratëve në bashkëpunim me institucionin e Inspektorit të Lartë të Drejtësisë për rastet e shkeljeve disiplinore nga ana e gjyqtarëve.</w:t>
      </w:r>
    </w:p>
    <w:p w14:paraId="50863CAF" w14:textId="77777777"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Rritja e kapaciteteve për komunikim dhe transparencë me publikun përmes krijimit dhe vënies në funksion të Sistemit të Integruar të Menaxhimit të Çështjeve deri në vitin 2030</w:t>
      </w:r>
      <w:r w:rsidR="000E484A">
        <w:rPr>
          <w:rFonts w:ascii="Times New Roman" w:hAnsi="Times New Roman" w:cs="Times New Roman"/>
          <w:lang w:val="sq-AL"/>
        </w:rPr>
        <w:t>.</w:t>
      </w:r>
    </w:p>
    <w:p w14:paraId="0C681E2D" w14:textId="77777777" w:rsidR="000E484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Matja e cilësisë së shërbimeve të ofruara nga gjykatat nëpërmjet anketave dhe pyetësorëve të cilat Këshilli do ti komunikojë në mënyrë të vazhdueshme, deri në vitin 2030.</w:t>
      </w:r>
    </w:p>
    <w:p w14:paraId="42B8A28A" w14:textId="1E4C8C54" w:rsidR="00B04E9A" w:rsidRPr="000E484A" w:rsidRDefault="00B04E9A" w:rsidP="000540E8">
      <w:pPr>
        <w:pStyle w:val="ListParagraph"/>
        <w:numPr>
          <w:ilvl w:val="0"/>
          <w:numId w:val="97"/>
        </w:numPr>
        <w:spacing w:line="300" w:lineRule="exact"/>
        <w:jc w:val="both"/>
        <w:rPr>
          <w:rFonts w:ascii="Times New Roman" w:hAnsi="Times New Roman" w:cs="Times New Roman"/>
          <w:i/>
          <w:iCs/>
          <w:lang w:val="sq-AL"/>
        </w:rPr>
      </w:pPr>
      <w:r w:rsidRPr="000E484A">
        <w:rPr>
          <w:rFonts w:ascii="Times New Roman" w:hAnsi="Times New Roman" w:cs="Times New Roman"/>
          <w:lang w:val="sq-AL"/>
        </w:rPr>
        <w:t xml:space="preserve">Forcimi i marrëdhënieve të KLGJ me mediat dhe publikun duke siguruar transparencë dhe qartësim të informacionit. Aktualisht Këshilli ka filluar </w:t>
      </w:r>
      <w:r w:rsidR="000E484A" w:rsidRPr="000E484A">
        <w:rPr>
          <w:rFonts w:ascii="Times New Roman" w:hAnsi="Times New Roman" w:cs="Times New Roman"/>
          <w:lang w:val="sq-AL"/>
        </w:rPr>
        <w:t>punën</w:t>
      </w:r>
      <w:r w:rsidRPr="000E484A">
        <w:rPr>
          <w:rFonts w:ascii="Times New Roman" w:hAnsi="Times New Roman" w:cs="Times New Roman"/>
          <w:lang w:val="sq-AL"/>
        </w:rPr>
        <w:t xml:space="preserve"> dhe grupi i punës po vijon bashkëpunimin me qëllim përpilimin e një projekt-udhëzuesi standard të </w:t>
      </w:r>
      <w:r w:rsidR="000E484A" w:rsidRPr="000E484A">
        <w:rPr>
          <w:rFonts w:ascii="Times New Roman" w:hAnsi="Times New Roman" w:cs="Times New Roman"/>
          <w:lang w:val="sq-AL"/>
        </w:rPr>
        <w:t>marrëdhënieve</w:t>
      </w:r>
      <w:r w:rsidRPr="000E484A">
        <w:rPr>
          <w:rFonts w:ascii="Times New Roman" w:hAnsi="Times New Roman" w:cs="Times New Roman"/>
          <w:lang w:val="sq-AL"/>
        </w:rPr>
        <w:t xml:space="preserve"> me publikun.</w:t>
      </w:r>
    </w:p>
    <w:p w14:paraId="40406040" w14:textId="77777777" w:rsidR="00B04E9A" w:rsidRPr="00B04E9A" w:rsidRDefault="00B04E9A" w:rsidP="00B04E9A">
      <w:pPr>
        <w:spacing w:line="300" w:lineRule="exact"/>
        <w:jc w:val="both"/>
        <w:rPr>
          <w:rFonts w:ascii="Times New Roman" w:hAnsi="Times New Roman" w:cs="Times New Roman"/>
          <w:lang w:val="sq-AL"/>
        </w:rPr>
      </w:pPr>
    </w:p>
    <w:p w14:paraId="619C4330" w14:textId="6A4E830A" w:rsidR="00B04E9A" w:rsidRPr="000E484A" w:rsidRDefault="00B04E9A" w:rsidP="00B04E9A">
      <w:pPr>
        <w:spacing w:line="300" w:lineRule="exact"/>
        <w:jc w:val="both"/>
        <w:rPr>
          <w:rFonts w:ascii="Times New Roman" w:hAnsi="Times New Roman" w:cs="Times New Roman"/>
          <w:i/>
          <w:iCs/>
          <w:lang w:val="sq-AL"/>
        </w:rPr>
      </w:pPr>
      <w:r w:rsidRPr="000E484A">
        <w:rPr>
          <w:rFonts w:ascii="Times New Roman" w:hAnsi="Times New Roman" w:cs="Times New Roman"/>
          <w:i/>
          <w:iCs/>
          <w:lang w:val="sq-AL"/>
        </w:rPr>
        <w:t xml:space="preserve">Efiçenca </w:t>
      </w:r>
    </w:p>
    <w:p w14:paraId="77128B48" w14:textId="5EDD7519" w:rsidR="000E484A" w:rsidRDefault="00B04E9A" w:rsidP="000540E8">
      <w:pPr>
        <w:pStyle w:val="ListParagraph"/>
        <w:numPr>
          <w:ilvl w:val="0"/>
          <w:numId w:val="98"/>
        </w:numPr>
        <w:spacing w:line="300" w:lineRule="exact"/>
        <w:jc w:val="both"/>
        <w:rPr>
          <w:rFonts w:ascii="Times New Roman" w:hAnsi="Times New Roman" w:cs="Times New Roman"/>
          <w:lang w:val="sq-AL"/>
        </w:rPr>
      </w:pPr>
      <w:r w:rsidRPr="000E484A">
        <w:rPr>
          <w:rFonts w:ascii="Times New Roman" w:hAnsi="Times New Roman" w:cs="Times New Roman"/>
          <w:lang w:val="sq-AL"/>
        </w:rPr>
        <w:t xml:space="preserve">KLGJ/këshillat e gjykatave dhe Prokuroria e </w:t>
      </w:r>
      <w:r w:rsidR="000E484A" w:rsidRPr="000E484A">
        <w:rPr>
          <w:rFonts w:ascii="Times New Roman" w:hAnsi="Times New Roman" w:cs="Times New Roman"/>
          <w:lang w:val="sq-AL"/>
        </w:rPr>
        <w:t>Përgjithshme</w:t>
      </w:r>
      <w:r w:rsidRPr="000E484A">
        <w:rPr>
          <w:rFonts w:ascii="Times New Roman" w:hAnsi="Times New Roman" w:cs="Times New Roman"/>
          <w:lang w:val="sq-AL"/>
        </w:rPr>
        <w:t xml:space="preserve"> zhvillojnë dhe miratojnë një strategji të reduktimit të /proceseve të mbetura/shpërndarje të barabartë të ngarkesës së punës për gjykatat dhe prokuroritë në të gjitha nivelet brenda vitit 2024, duke përfshirë në veçanti:</w:t>
      </w:r>
    </w:p>
    <w:p w14:paraId="689F0A14" w14:textId="77777777" w:rsidR="000E484A" w:rsidRDefault="00B04E9A" w:rsidP="000540E8">
      <w:pPr>
        <w:pStyle w:val="ListParagraph"/>
        <w:numPr>
          <w:ilvl w:val="0"/>
          <w:numId w:val="99"/>
        </w:numPr>
        <w:spacing w:line="300" w:lineRule="exact"/>
        <w:jc w:val="both"/>
        <w:rPr>
          <w:rFonts w:ascii="Times New Roman" w:hAnsi="Times New Roman" w:cs="Times New Roman"/>
          <w:lang w:val="sq-AL"/>
        </w:rPr>
      </w:pPr>
      <w:r w:rsidRPr="000E484A">
        <w:rPr>
          <w:rFonts w:ascii="Times New Roman" w:hAnsi="Times New Roman" w:cs="Times New Roman"/>
          <w:lang w:val="sq-AL"/>
        </w:rPr>
        <w:t>Masat organizative dhe menaxheriale;</w:t>
      </w:r>
    </w:p>
    <w:p w14:paraId="1CD187CE" w14:textId="77777777" w:rsidR="000E484A" w:rsidRDefault="00B04E9A" w:rsidP="000540E8">
      <w:pPr>
        <w:pStyle w:val="ListParagraph"/>
        <w:numPr>
          <w:ilvl w:val="0"/>
          <w:numId w:val="99"/>
        </w:numPr>
        <w:spacing w:line="300" w:lineRule="exact"/>
        <w:jc w:val="both"/>
        <w:rPr>
          <w:rFonts w:ascii="Times New Roman" w:hAnsi="Times New Roman" w:cs="Times New Roman"/>
          <w:lang w:val="sq-AL"/>
        </w:rPr>
      </w:pPr>
      <w:r w:rsidRPr="000E484A">
        <w:rPr>
          <w:rFonts w:ascii="Times New Roman" w:hAnsi="Times New Roman" w:cs="Times New Roman"/>
          <w:lang w:val="sq-AL"/>
        </w:rPr>
        <w:t>Menaxhimin e gjykimit dhe zvogëlimi i numrit të seancave për çështje;</w:t>
      </w:r>
    </w:p>
    <w:p w14:paraId="30F5E282" w14:textId="77777777" w:rsidR="000E484A" w:rsidRDefault="00B04E9A" w:rsidP="000540E8">
      <w:pPr>
        <w:pStyle w:val="ListParagraph"/>
        <w:numPr>
          <w:ilvl w:val="0"/>
          <w:numId w:val="99"/>
        </w:numPr>
        <w:spacing w:line="300" w:lineRule="exact"/>
        <w:jc w:val="both"/>
        <w:rPr>
          <w:rFonts w:ascii="Times New Roman" w:hAnsi="Times New Roman" w:cs="Times New Roman"/>
          <w:lang w:val="sq-AL"/>
        </w:rPr>
      </w:pPr>
      <w:r w:rsidRPr="000E484A">
        <w:rPr>
          <w:rFonts w:ascii="Times New Roman" w:hAnsi="Times New Roman" w:cs="Times New Roman"/>
          <w:lang w:val="sq-AL"/>
        </w:rPr>
        <w:t>Automatizimi përmes mbështetjes IT;</w:t>
      </w:r>
    </w:p>
    <w:p w14:paraId="5FC8C6BD" w14:textId="77777777" w:rsidR="000E484A" w:rsidRDefault="00B04E9A" w:rsidP="000540E8">
      <w:pPr>
        <w:pStyle w:val="ListParagraph"/>
        <w:numPr>
          <w:ilvl w:val="0"/>
          <w:numId w:val="99"/>
        </w:numPr>
        <w:spacing w:line="300" w:lineRule="exact"/>
        <w:jc w:val="both"/>
        <w:rPr>
          <w:rFonts w:ascii="Times New Roman" w:hAnsi="Times New Roman" w:cs="Times New Roman"/>
          <w:lang w:val="sq-AL"/>
        </w:rPr>
      </w:pPr>
      <w:r w:rsidRPr="000E484A">
        <w:rPr>
          <w:rFonts w:ascii="Times New Roman" w:hAnsi="Times New Roman" w:cs="Times New Roman"/>
          <w:lang w:val="sq-AL"/>
        </w:rPr>
        <w:t>Përdorimi i zgjidhjes alternative të mosmarrëveshjeve;</w:t>
      </w:r>
    </w:p>
    <w:p w14:paraId="7C857CE4" w14:textId="77777777" w:rsidR="000E484A" w:rsidRDefault="00B04E9A" w:rsidP="000540E8">
      <w:pPr>
        <w:pStyle w:val="ListParagraph"/>
        <w:numPr>
          <w:ilvl w:val="0"/>
          <w:numId w:val="99"/>
        </w:numPr>
        <w:spacing w:line="300" w:lineRule="exact"/>
        <w:jc w:val="both"/>
        <w:rPr>
          <w:rFonts w:ascii="Times New Roman" w:hAnsi="Times New Roman" w:cs="Times New Roman"/>
          <w:lang w:val="sq-AL"/>
        </w:rPr>
      </w:pPr>
      <w:r w:rsidRPr="000E484A">
        <w:rPr>
          <w:rFonts w:ascii="Times New Roman" w:hAnsi="Times New Roman" w:cs="Times New Roman"/>
          <w:lang w:val="sq-AL"/>
        </w:rPr>
        <w:t>Standardizimi i proceseve dhe vendimmarrja;</w:t>
      </w:r>
    </w:p>
    <w:p w14:paraId="0FE3BAC8" w14:textId="2815348F" w:rsidR="00B04E9A" w:rsidRPr="000E484A" w:rsidRDefault="00B04E9A" w:rsidP="000540E8">
      <w:pPr>
        <w:pStyle w:val="ListParagraph"/>
        <w:numPr>
          <w:ilvl w:val="0"/>
          <w:numId w:val="99"/>
        </w:numPr>
        <w:spacing w:line="300" w:lineRule="exact"/>
        <w:jc w:val="both"/>
        <w:rPr>
          <w:rFonts w:ascii="Times New Roman" w:hAnsi="Times New Roman" w:cs="Times New Roman"/>
          <w:lang w:val="sq-AL"/>
        </w:rPr>
      </w:pPr>
      <w:r w:rsidRPr="000E484A">
        <w:rPr>
          <w:rFonts w:ascii="Times New Roman" w:hAnsi="Times New Roman" w:cs="Times New Roman"/>
          <w:lang w:val="sq-AL"/>
        </w:rPr>
        <w:t>Përdorimi më i mirë i personelit jo-magjistrat</w:t>
      </w:r>
      <w:r w:rsidR="000E484A">
        <w:rPr>
          <w:rFonts w:ascii="Times New Roman" w:hAnsi="Times New Roman" w:cs="Times New Roman"/>
          <w:lang w:val="sq-AL"/>
        </w:rPr>
        <w:t>.</w:t>
      </w:r>
    </w:p>
    <w:p w14:paraId="6D124907" w14:textId="77777777" w:rsidR="000E484A" w:rsidRDefault="00B04E9A" w:rsidP="000540E8">
      <w:pPr>
        <w:pStyle w:val="ListParagraph"/>
        <w:numPr>
          <w:ilvl w:val="0"/>
          <w:numId w:val="98"/>
        </w:numPr>
        <w:spacing w:line="300" w:lineRule="exact"/>
        <w:jc w:val="both"/>
        <w:rPr>
          <w:rFonts w:ascii="Times New Roman" w:hAnsi="Times New Roman" w:cs="Times New Roman"/>
          <w:lang w:val="sq-AL"/>
        </w:rPr>
      </w:pPr>
      <w:r w:rsidRPr="000E484A">
        <w:rPr>
          <w:rFonts w:ascii="Times New Roman" w:hAnsi="Times New Roman" w:cs="Times New Roman"/>
          <w:lang w:val="sq-AL"/>
        </w:rPr>
        <w:t>Kryerja e një analize të plotë për të përmirësuar dhe rritur eficencën e sistemit gjyqësor përmes ndryshimeve ligjore apo përmirësimeve në kuadrin ligjor dhe institucional, deri në vitin 2024.</w:t>
      </w:r>
    </w:p>
    <w:p w14:paraId="33C4AC50" w14:textId="77777777" w:rsidR="000E484A" w:rsidRDefault="00B04E9A" w:rsidP="000540E8">
      <w:pPr>
        <w:pStyle w:val="ListParagraph"/>
        <w:numPr>
          <w:ilvl w:val="0"/>
          <w:numId w:val="98"/>
        </w:numPr>
        <w:spacing w:line="300" w:lineRule="exact"/>
        <w:jc w:val="both"/>
        <w:rPr>
          <w:rFonts w:ascii="Times New Roman" w:hAnsi="Times New Roman" w:cs="Times New Roman"/>
          <w:lang w:val="sq-AL"/>
        </w:rPr>
      </w:pPr>
      <w:r w:rsidRPr="000E484A">
        <w:rPr>
          <w:rFonts w:ascii="Times New Roman" w:hAnsi="Times New Roman" w:cs="Times New Roman"/>
          <w:lang w:val="sq-AL"/>
        </w:rPr>
        <w:t>Ngritja dhe zbatimi i një strategjie komunikimi dhe promovimi për zgjidhjet alternative të mosmarrëveshjeve gjyqësore si ndërmjetësimi, duke ndikuar pozitivisht në uljen e numrit të çështjeve në gjykata, deri në vitin 2025.</w:t>
      </w:r>
    </w:p>
    <w:p w14:paraId="61185625" w14:textId="77777777" w:rsidR="0042537B" w:rsidRDefault="00B04E9A" w:rsidP="000540E8">
      <w:pPr>
        <w:pStyle w:val="ListParagraph"/>
        <w:numPr>
          <w:ilvl w:val="0"/>
          <w:numId w:val="98"/>
        </w:numPr>
        <w:spacing w:line="300" w:lineRule="exact"/>
        <w:jc w:val="both"/>
        <w:rPr>
          <w:rFonts w:ascii="Times New Roman" w:hAnsi="Times New Roman" w:cs="Times New Roman"/>
          <w:lang w:val="sq-AL"/>
        </w:rPr>
      </w:pPr>
      <w:r w:rsidRPr="000E484A">
        <w:rPr>
          <w:rFonts w:ascii="Times New Roman" w:hAnsi="Times New Roman" w:cs="Times New Roman"/>
          <w:lang w:val="sq-AL"/>
        </w:rPr>
        <w:t>Sigurimi i funksionimit të duhur të Qendrës së Teknologjisë së Informacionit për krijimin e Sistemit të Integruar të Menaxhimit të Çështjeve (ICMIS) i cili do të garantojë ndërveprimin e shpejtë dhe të sigurtë me databazat dhe sistemet përkatëse. Krijimi i këtij sistemi mbetet një prioritet për përmirësimin e efiçencës së sistemit gjyqësor.</w:t>
      </w:r>
    </w:p>
    <w:p w14:paraId="01D058C5" w14:textId="77777777" w:rsidR="0042537B" w:rsidRDefault="00B04E9A" w:rsidP="000540E8">
      <w:pPr>
        <w:pStyle w:val="ListParagraph"/>
        <w:numPr>
          <w:ilvl w:val="0"/>
          <w:numId w:val="98"/>
        </w:numPr>
        <w:spacing w:line="300" w:lineRule="exact"/>
        <w:jc w:val="both"/>
        <w:rPr>
          <w:rFonts w:ascii="Times New Roman" w:hAnsi="Times New Roman" w:cs="Times New Roman"/>
          <w:lang w:val="sq-AL"/>
        </w:rPr>
      </w:pPr>
      <w:r w:rsidRPr="0042537B">
        <w:rPr>
          <w:rFonts w:ascii="Times New Roman" w:hAnsi="Times New Roman" w:cs="Times New Roman"/>
          <w:lang w:val="sq-AL"/>
        </w:rPr>
        <w:lastRenderedPageBreak/>
        <w:t>Burimet e duhura njerëzore dhe mbështetja buxhetore sigurohet për zbatimin praktik të hartës së re gjyqësore deri në vitin 2024.</w:t>
      </w:r>
    </w:p>
    <w:p w14:paraId="66054B29" w14:textId="77777777" w:rsidR="0042537B" w:rsidRDefault="00B04E9A" w:rsidP="000540E8">
      <w:pPr>
        <w:pStyle w:val="ListParagraph"/>
        <w:numPr>
          <w:ilvl w:val="0"/>
          <w:numId w:val="98"/>
        </w:numPr>
        <w:spacing w:line="300" w:lineRule="exact"/>
        <w:jc w:val="both"/>
        <w:rPr>
          <w:rFonts w:ascii="Times New Roman" w:hAnsi="Times New Roman" w:cs="Times New Roman"/>
          <w:lang w:val="sq-AL"/>
        </w:rPr>
      </w:pPr>
      <w:r w:rsidRPr="0042537B">
        <w:rPr>
          <w:rFonts w:ascii="Times New Roman" w:hAnsi="Times New Roman" w:cs="Times New Roman"/>
          <w:lang w:val="sq-AL"/>
        </w:rPr>
        <w:t>KLGJ dhe PP shoqërojnë zbatimin e hartës gjyqësore me një aktivitet të duhur komunikimi deri në vitin 2024.</w:t>
      </w:r>
    </w:p>
    <w:p w14:paraId="536D9AAA" w14:textId="77777777" w:rsidR="0042537B" w:rsidRDefault="00B04E9A" w:rsidP="000540E8">
      <w:pPr>
        <w:pStyle w:val="ListParagraph"/>
        <w:numPr>
          <w:ilvl w:val="0"/>
          <w:numId w:val="98"/>
        </w:numPr>
        <w:spacing w:line="300" w:lineRule="exact"/>
        <w:jc w:val="both"/>
        <w:rPr>
          <w:rFonts w:ascii="Times New Roman" w:hAnsi="Times New Roman" w:cs="Times New Roman"/>
          <w:lang w:val="sq-AL"/>
        </w:rPr>
      </w:pPr>
      <w:r w:rsidRPr="0042537B">
        <w:rPr>
          <w:rFonts w:ascii="Times New Roman" w:hAnsi="Times New Roman" w:cs="Times New Roman"/>
          <w:lang w:val="sq-AL"/>
        </w:rPr>
        <w:t>Dhoma e Ndërmjetësuesve vazhdon të forcojë sistemin e ndërmjetësimit duke</w:t>
      </w:r>
    </w:p>
    <w:p w14:paraId="672C57E3" w14:textId="77777777" w:rsidR="0042537B" w:rsidRDefault="00B04E9A" w:rsidP="000540E8">
      <w:pPr>
        <w:pStyle w:val="ListParagraph"/>
        <w:numPr>
          <w:ilvl w:val="0"/>
          <w:numId w:val="100"/>
        </w:numPr>
        <w:spacing w:line="300" w:lineRule="exact"/>
        <w:jc w:val="both"/>
        <w:rPr>
          <w:rFonts w:ascii="Times New Roman" w:hAnsi="Times New Roman" w:cs="Times New Roman"/>
          <w:lang w:val="sq-AL"/>
        </w:rPr>
      </w:pPr>
      <w:r w:rsidRPr="0042537B">
        <w:rPr>
          <w:rFonts w:ascii="Times New Roman" w:hAnsi="Times New Roman" w:cs="Times New Roman"/>
          <w:lang w:val="sq-AL"/>
        </w:rPr>
        <w:t>vazhduar ofrimin e trajnimeve fillestare dhe të vazhdueshme për ndërmjetësuesit kandidatë dhe të diplomuar;</w:t>
      </w:r>
    </w:p>
    <w:p w14:paraId="4C709D8A" w14:textId="2112BEBF" w:rsidR="00B04E9A" w:rsidRPr="0042537B" w:rsidRDefault="00B04E9A" w:rsidP="000540E8">
      <w:pPr>
        <w:pStyle w:val="ListParagraph"/>
        <w:numPr>
          <w:ilvl w:val="0"/>
          <w:numId w:val="100"/>
        </w:numPr>
        <w:spacing w:line="300" w:lineRule="exact"/>
        <w:jc w:val="both"/>
        <w:rPr>
          <w:rFonts w:ascii="Times New Roman" w:hAnsi="Times New Roman" w:cs="Times New Roman"/>
          <w:lang w:val="sq-AL"/>
        </w:rPr>
      </w:pPr>
      <w:r w:rsidRPr="0042537B">
        <w:rPr>
          <w:rFonts w:ascii="Times New Roman" w:hAnsi="Times New Roman" w:cs="Times New Roman"/>
          <w:lang w:val="sq-AL"/>
        </w:rPr>
        <w:t>kryer fushata ndërgjegjësuese për ndërmjetësimin.</w:t>
      </w:r>
    </w:p>
    <w:p w14:paraId="175893D2" w14:textId="77777777" w:rsidR="00B04E9A" w:rsidRPr="00B04E9A" w:rsidRDefault="00B04E9A" w:rsidP="00B04E9A">
      <w:pPr>
        <w:spacing w:line="300" w:lineRule="exact"/>
        <w:jc w:val="both"/>
        <w:rPr>
          <w:rFonts w:ascii="Times New Roman" w:hAnsi="Times New Roman" w:cs="Times New Roman"/>
          <w:lang w:val="sq-AL"/>
        </w:rPr>
      </w:pPr>
    </w:p>
    <w:p w14:paraId="4E24438F" w14:textId="77777777" w:rsidR="0042537B" w:rsidRDefault="0042537B" w:rsidP="00B04E9A">
      <w:pPr>
        <w:spacing w:line="300" w:lineRule="exact"/>
        <w:jc w:val="both"/>
        <w:rPr>
          <w:rFonts w:ascii="Times New Roman" w:hAnsi="Times New Roman" w:cs="Times New Roman"/>
          <w:lang w:val="sq-AL"/>
        </w:rPr>
      </w:pPr>
    </w:p>
    <w:p w14:paraId="3C2BAD37" w14:textId="48B11FF8" w:rsidR="00B04E9A" w:rsidRPr="0042537B" w:rsidRDefault="00B04E9A" w:rsidP="00B04E9A">
      <w:pPr>
        <w:spacing w:line="300" w:lineRule="exact"/>
        <w:jc w:val="both"/>
        <w:rPr>
          <w:rFonts w:ascii="Times New Roman" w:hAnsi="Times New Roman" w:cs="Times New Roman"/>
          <w:b/>
          <w:bCs/>
          <w:lang w:val="sq-AL"/>
        </w:rPr>
      </w:pPr>
      <w:r w:rsidRPr="0042537B">
        <w:rPr>
          <w:rFonts w:ascii="Times New Roman" w:hAnsi="Times New Roman" w:cs="Times New Roman"/>
          <w:b/>
          <w:bCs/>
          <w:lang w:val="sq-AL"/>
        </w:rPr>
        <w:t>Lufta kundër korrupsionit</w:t>
      </w:r>
    </w:p>
    <w:p w14:paraId="2D9F1473" w14:textId="77777777" w:rsidR="0042537B" w:rsidRDefault="0042537B" w:rsidP="00B04E9A">
      <w:pPr>
        <w:spacing w:line="300" w:lineRule="exact"/>
        <w:jc w:val="both"/>
        <w:rPr>
          <w:rFonts w:ascii="Times New Roman" w:hAnsi="Times New Roman" w:cs="Times New Roman"/>
          <w:lang w:val="sq-AL"/>
        </w:rPr>
      </w:pPr>
    </w:p>
    <w:p w14:paraId="72A0ED38" w14:textId="0077A3E9" w:rsidR="00B04E9A" w:rsidRPr="0042537B" w:rsidRDefault="00B04E9A" w:rsidP="00B04E9A">
      <w:pPr>
        <w:spacing w:line="300" w:lineRule="exact"/>
        <w:jc w:val="both"/>
        <w:rPr>
          <w:rFonts w:ascii="Times New Roman" w:hAnsi="Times New Roman" w:cs="Times New Roman"/>
          <w:i/>
          <w:iCs/>
          <w:lang w:val="sq-AL"/>
        </w:rPr>
      </w:pPr>
      <w:r w:rsidRPr="0042537B">
        <w:rPr>
          <w:rFonts w:ascii="Times New Roman" w:hAnsi="Times New Roman" w:cs="Times New Roman"/>
          <w:i/>
          <w:iCs/>
          <w:lang w:val="sq-AL"/>
        </w:rPr>
        <w:t xml:space="preserve">Kuadri ligjor dhe strategjik </w:t>
      </w:r>
    </w:p>
    <w:p w14:paraId="42E9ECBD" w14:textId="0142E298" w:rsidR="0042537B" w:rsidRDefault="00B04E9A" w:rsidP="000540E8">
      <w:pPr>
        <w:pStyle w:val="ListParagraph"/>
        <w:numPr>
          <w:ilvl w:val="0"/>
          <w:numId w:val="101"/>
        </w:numPr>
        <w:spacing w:line="300" w:lineRule="exact"/>
        <w:jc w:val="both"/>
        <w:rPr>
          <w:rFonts w:ascii="Times New Roman" w:hAnsi="Times New Roman" w:cs="Times New Roman"/>
          <w:lang w:val="sq-AL"/>
        </w:rPr>
      </w:pPr>
      <w:r w:rsidRPr="0042537B">
        <w:rPr>
          <w:rFonts w:ascii="Times New Roman" w:hAnsi="Times New Roman" w:cs="Times New Roman"/>
          <w:lang w:val="sq-AL"/>
        </w:rPr>
        <w:t>Mbajtja e rekordeve të mira në adresimin e masave të lidhura me integritetin dhe antikorrupsionin, rritjen e transparencës dhe llogaridhënies përmes miratimit të Strategjisë Ndërsektoriale Antikorrupsion 2023</w:t>
      </w:r>
      <w:r w:rsidR="0042537B">
        <w:rPr>
          <w:rFonts w:ascii="Times New Roman" w:hAnsi="Times New Roman" w:cs="Times New Roman"/>
          <w:lang w:val="sq-AL"/>
        </w:rPr>
        <w:t xml:space="preserve"> – </w:t>
      </w:r>
      <w:r w:rsidRPr="0042537B">
        <w:rPr>
          <w:rFonts w:ascii="Times New Roman" w:hAnsi="Times New Roman" w:cs="Times New Roman"/>
          <w:lang w:val="sq-AL"/>
        </w:rPr>
        <w:t>2030, në bashkëpunim me organizatat e shoqërisë civile.</w:t>
      </w:r>
    </w:p>
    <w:p w14:paraId="2F96FA3A" w14:textId="77777777" w:rsidR="0042537B" w:rsidRDefault="00B04E9A" w:rsidP="000540E8">
      <w:pPr>
        <w:pStyle w:val="ListParagraph"/>
        <w:numPr>
          <w:ilvl w:val="0"/>
          <w:numId w:val="101"/>
        </w:numPr>
        <w:spacing w:line="300" w:lineRule="exact"/>
        <w:jc w:val="both"/>
        <w:rPr>
          <w:rFonts w:ascii="Times New Roman" w:hAnsi="Times New Roman" w:cs="Times New Roman"/>
          <w:lang w:val="sq-AL"/>
        </w:rPr>
      </w:pPr>
      <w:r w:rsidRPr="0042537B">
        <w:rPr>
          <w:rFonts w:ascii="Times New Roman" w:hAnsi="Times New Roman" w:cs="Times New Roman"/>
          <w:lang w:val="sq-AL"/>
        </w:rPr>
        <w:t xml:space="preserve">Përafrimi i mëtejshëm me </w:t>
      </w:r>
      <w:r w:rsidRPr="0042537B">
        <w:rPr>
          <w:rFonts w:ascii="Times New Roman" w:hAnsi="Times New Roman" w:cs="Times New Roman"/>
          <w:i/>
          <w:iCs/>
          <w:lang w:val="sq-AL"/>
        </w:rPr>
        <w:t>acquis</w:t>
      </w:r>
      <w:r w:rsidRPr="0042537B">
        <w:rPr>
          <w:rFonts w:ascii="Times New Roman" w:hAnsi="Times New Roman" w:cs="Times New Roman"/>
          <w:lang w:val="sq-AL"/>
        </w:rPr>
        <w:t xml:space="preserve"> të BE-së dhe Standardet e BE-së për Antikorrupsionin mundësohet përmes miratimit të legjislacionit të mëposhtëm:</w:t>
      </w:r>
    </w:p>
    <w:p w14:paraId="281DF3B3" w14:textId="77777777" w:rsidR="00BC4E46" w:rsidRDefault="00B04E9A" w:rsidP="000540E8">
      <w:pPr>
        <w:pStyle w:val="ListParagraph"/>
        <w:numPr>
          <w:ilvl w:val="0"/>
          <w:numId w:val="102"/>
        </w:numPr>
        <w:spacing w:line="300" w:lineRule="exact"/>
        <w:jc w:val="both"/>
        <w:rPr>
          <w:rFonts w:ascii="Times New Roman" w:hAnsi="Times New Roman" w:cs="Times New Roman"/>
          <w:lang w:val="sq-AL"/>
        </w:rPr>
      </w:pPr>
      <w:r w:rsidRPr="0042537B">
        <w:rPr>
          <w:rFonts w:ascii="Times New Roman" w:hAnsi="Times New Roman" w:cs="Times New Roman"/>
          <w:lang w:val="sq-AL"/>
        </w:rPr>
        <w:t>Ligji për Konfliktin e Interesit i miratuar në vitin 2025;</w:t>
      </w:r>
    </w:p>
    <w:p w14:paraId="120AEEA7" w14:textId="77777777" w:rsidR="00BC4E46" w:rsidRDefault="00B04E9A" w:rsidP="000540E8">
      <w:pPr>
        <w:pStyle w:val="ListParagraph"/>
        <w:numPr>
          <w:ilvl w:val="0"/>
          <w:numId w:val="102"/>
        </w:numPr>
        <w:spacing w:line="300" w:lineRule="exact"/>
        <w:jc w:val="both"/>
        <w:rPr>
          <w:rFonts w:ascii="Times New Roman" w:hAnsi="Times New Roman" w:cs="Times New Roman"/>
          <w:lang w:val="sq-AL"/>
        </w:rPr>
      </w:pPr>
      <w:r w:rsidRPr="00BC4E46">
        <w:rPr>
          <w:rFonts w:ascii="Times New Roman" w:hAnsi="Times New Roman" w:cs="Times New Roman"/>
          <w:lang w:val="sq-AL"/>
        </w:rPr>
        <w:t>Ligji për financimin e partive politike i miratuar në vitin 2027;</w:t>
      </w:r>
    </w:p>
    <w:p w14:paraId="4416911E" w14:textId="77777777" w:rsidR="00BC4E46" w:rsidRDefault="00B04E9A" w:rsidP="000540E8">
      <w:pPr>
        <w:pStyle w:val="ListParagraph"/>
        <w:numPr>
          <w:ilvl w:val="0"/>
          <w:numId w:val="102"/>
        </w:numPr>
        <w:spacing w:line="300" w:lineRule="exact"/>
        <w:jc w:val="both"/>
        <w:rPr>
          <w:rFonts w:ascii="Times New Roman" w:hAnsi="Times New Roman" w:cs="Times New Roman"/>
          <w:lang w:val="sq-AL"/>
        </w:rPr>
      </w:pPr>
      <w:r w:rsidRPr="00BC4E46">
        <w:rPr>
          <w:rFonts w:ascii="Times New Roman" w:hAnsi="Times New Roman" w:cs="Times New Roman"/>
          <w:lang w:val="sq-AL"/>
        </w:rPr>
        <w:t>Metodologjia e përditësuar për kontrollin dhe verifikimin e financave të partive politike deri në vitin 2027;</w:t>
      </w:r>
    </w:p>
    <w:p w14:paraId="0624302E" w14:textId="77777777" w:rsidR="00BC4E46" w:rsidRDefault="00B04E9A" w:rsidP="000540E8">
      <w:pPr>
        <w:pStyle w:val="ListParagraph"/>
        <w:numPr>
          <w:ilvl w:val="0"/>
          <w:numId w:val="102"/>
        </w:numPr>
        <w:spacing w:line="300" w:lineRule="exact"/>
        <w:jc w:val="both"/>
        <w:rPr>
          <w:rFonts w:ascii="Times New Roman" w:hAnsi="Times New Roman" w:cs="Times New Roman"/>
          <w:lang w:val="sq-AL"/>
        </w:rPr>
      </w:pPr>
      <w:r w:rsidRPr="00BC4E46">
        <w:rPr>
          <w:rFonts w:ascii="Times New Roman" w:hAnsi="Times New Roman" w:cs="Times New Roman"/>
          <w:lang w:val="sq-AL"/>
        </w:rPr>
        <w:t>Ratifikimi i Konventës për Luftën kundër korrupsionit të zyrtarëve publikë të huaj në transaksionet ndërkombëtare të biznesit deri në vitin 2027;</w:t>
      </w:r>
    </w:p>
    <w:p w14:paraId="6E21B284" w14:textId="77777777" w:rsidR="00BC4E46" w:rsidRDefault="00B04E9A" w:rsidP="000540E8">
      <w:pPr>
        <w:pStyle w:val="ListParagraph"/>
        <w:numPr>
          <w:ilvl w:val="0"/>
          <w:numId w:val="102"/>
        </w:numPr>
        <w:spacing w:line="300" w:lineRule="exact"/>
        <w:jc w:val="both"/>
        <w:rPr>
          <w:rFonts w:ascii="Times New Roman" w:hAnsi="Times New Roman" w:cs="Times New Roman"/>
          <w:lang w:val="sq-AL"/>
        </w:rPr>
      </w:pPr>
      <w:r w:rsidRPr="00BC4E46">
        <w:rPr>
          <w:rFonts w:ascii="Times New Roman" w:hAnsi="Times New Roman" w:cs="Times New Roman"/>
          <w:lang w:val="sq-AL"/>
        </w:rPr>
        <w:t>Amendamentet e ligjit për sinjalizimin dhe mbrojtjen e sinjalizuesve deri në vitin 2025;</w:t>
      </w:r>
    </w:p>
    <w:p w14:paraId="5C33D282" w14:textId="66B2A2F0" w:rsidR="00B04E9A" w:rsidRPr="00BC4E46" w:rsidRDefault="00B04E9A" w:rsidP="000540E8">
      <w:pPr>
        <w:pStyle w:val="ListParagraph"/>
        <w:numPr>
          <w:ilvl w:val="0"/>
          <w:numId w:val="102"/>
        </w:numPr>
        <w:spacing w:line="300" w:lineRule="exact"/>
        <w:jc w:val="both"/>
        <w:rPr>
          <w:rFonts w:ascii="Times New Roman" w:hAnsi="Times New Roman" w:cs="Times New Roman"/>
          <w:lang w:val="sq-AL"/>
        </w:rPr>
      </w:pPr>
      <w:r w:rsidRPr="00BC4E46">
        <w:rPr>
          <w:rFonts w:ascii="Times New Roman" w:hAnsi="Times New Roman" w:cs="Times New Roman"/>
          <w:lang w:val="sq-AL"/>
        </w:rPr>
        <w:t>Ligji për lobimin i miratuar në vitin 2027.</w:t>
      </w:r>
    </w:p>
    <w:p w14:paraId="7FFD6BDA" w14:textId="77777777" w:rsidR="00BC4E46" w:rsidRDefault="00B04E9A" w:rsidP="000540E8">
      <w:pPr>
        <w:pStyle w:val="ListParagraph"/>
        <w:numPr>
          <w:ilvl w:val="0"/>
          <w:numId w:val="103"/>
        </w:numPr>
        <w:spacing w:line="300" w:lineRule="exact"/>
        <w:jc w:val="both"/>
        <w:rPr>
          <w:rFonts w:ascii="Times New Roman" w:hAnsi="Times New Roman" w:cs="Times New Roman"/>
          <w:lang w:val="sq-AL"/>
        </w:rPr>
      </w:pPr>
      <w:r w:rsidRPr="00BC4E46">
        <w:rPr>
          <w:rFonts w:ascii="Times New Roman" w:hAnsi="Times New Roman" w:cs="Times New Roman"/>
          <w:lang w:val="sq-AL"/>
        </w:rPr>
        <w:t>Sigurimi i kapaciteteve të përshtatshme të institucioneve përgjegjëse në kuadër të strategjisë për monitorim dhe vlerësim, në mënyrë që të përballen me nevojën për të adresuar treguesit e performancës të përcaktuar në Strategji bazuar në projeksionet vjetore që nga viti 2025 e në vazhdim, me theks të veçantë në treguesit e sektorëve veçanërisht të cënueshëm ndaj korrupsionit.</w:t>
      </w:r>
    </w:p>
    <w:p w14:paraId="795CBCF9" w14:textId="77777777" w:rsidR="00BC4E46" w:rsidRDefault="00B04E9A" w:rsidP="000540E8">
      <w:pPr>
        <w:pStyle w:val="ListParagraph"/>
        <w:numPr>
          <w:ilvl w:val="0"/>
          <w:numId w:val="103"/>
        </w:numPr>
        <w:spacing w:line="300" w:lineRule="exact"/>
        <w:jc w:val="both"/>
        <w:rPr>
          <w:rFonts w:ascii="Times New Roman" w:hAnsi="Times New Roman" w:cs="Times New Roman"/>
          <w:lang w:val="sq-AL"/>
        </w:rPr>
      </w:pPr>
      <w:r w:rsidRPr="00BC4E46">
        <w:rPr>
          <w:rFonts w:ascii="Times New Roman" w:hAnsi="Times New Roman" w:cs="Times New Roman"/>
          <w:lang w:val="sq-AL"/>
        </w:rPr>
        <w:t>Rreziku i korrupsionit trajtohet vazhdimisht, veçanërisht në sektorët e cënueshëm ndaj korrupsionit, dhe matet përmes objektivave të treguesve të performancës të Strategjisë së re Antikorrupsion deri në vitin 2030.</w:t>
      </w:r>
    </w:p>
    <w:p w14:paraId="12861863" w14:textId="7D1A1A17" w:rsidR="00BC4E46" w:rsidRDefault="00B04E9A" w:rsidP="000540E8">
      <w:pPr>
        <w:pStyle w:val="ListParagraph"/>
        <w:numPr>
          <w:ilvl w:val="0"/>
          <w:numId w:val="103"/>
        </w:numPr>
        <w:spacing w:line="300" w:lineRule="exact"/>
        <w:jc w:val="both"/>
        <w:rPr>
          <w:rFonts w:ascii="Times New Roman" w:hAnsi="Times New Roman" w:cs="Times New Roman"/>
          <w:lang w:val="sq-AL"/>
        </w:rPr>
      </w:pPr>
      <w:r w:rsidRPr="00BC4E46">
        <w:rPr>
          <w:rFonts w:ascii="Times New Roman" w:hAnsi="Times New Roman" w:cs="Times New Roman"/>
          <w:lang w:val="sq-AL"/>
        </w:rPr>
        <w:t>Koordinim i zgjeruar midis organeve përkatëse qeveritare dhe institucioneve të tjera përkatëse të adresuara përmes objektivave të Strategjisë Ndërsektoriale Antikorrupsion 2024</w:t>
      </w:r>
      <w:r w:rsidR="00BC4E46">
        <w:rPr>
          <w:rFonts w:ascii="Times New Roman" w:hAnsi="Times New Roman" w:cs="Times New Roman"/>
          <w:lang w:val="sq-AL"/>
        </w:rPr>
        <w:t xml:space="preserve"> – </w:t>
      </w:r>
      <w:r w:rsidRPr="00BC4E46">
        <w:rPr>
          <w:rFonts w:ascii="Times New Roman" w:hAnsi="Times New Roman" w:cs="Times New Roman"/>
          <w:lang w:val="sq-AL"/>
        </w:rPr>
        <w:t>2030.</w:t>
      </w:r>
    </w:p>
    <w:p w14:paraId="1EC1C30E" w14:textId="77777777" w:rsidR="00BC4E46" w:rsidRDefault="00B04E9A" w:rsidP="000540E8">
      <w:pPr>
        <w:pStyle w:val="ListParagraph"/>
        <w:numPr>
          <w:ilvl w:val="0"/>
          <w:numId w:val="103"/>
        </w:numPr>
        <w:spacing w:line="300" w:lineRule="exact"/>
        <w:jc w:val="both"/>
        <w:rPr>
          <w:rFonts w:ascii="Times New Roman" w:hAnsi="Times New Roman" w:cs="Times New Roman"/>
          <w:lang w:val="sq-AL"/>
        </w:rPr>
      </w:pPr>
      <w:r w:rsidRPr="00BC4E46">
        <w:rPr>
          <w:rFonts w:ascii="Times New Roman" w:hAnsi="Times New Roman" w:cs="Times New Roman"/>
          <w:lang w:val="sq-AL"/>
        </w:rPr>
        <w:t>Forcimi i rrjetit të komunikimit me OSHC-të kundër korrupsionit nga viti 2024 e në vazhdim.</w:t>
      </w:r>
    </w:p>
    <w:p w14:paraId="21F1A2DF" w14:textId="77777777" w:rsidR="00BC4E46" w:rsidRDefault="00B04E9A" w:rsidP="000540E8">
      <w:pPr>
        <w:pStyle w:val="ListParagraph"/>
        <w:numPr>
          <w:ilvl w:val="0"/>
          <w:numId w:val="103"/>
        </w:numPr>
        <w:spacing w:line="300" w:lineRule="exact"/>
        <w:jc w:val="both"/>
        <w:rPr>
          <w:rFonts w:ascii="Times New Roman" w:hAnsi="Times New Roman" w:cs="Times New Roman"/>
          <w:lang w:val="sq-AL"/>
        </w:rPr>
      </w:pPr>
      <w:r w:rsidRPr="00BC4E46">
        <w:rPr>
          <w:rFonts w:ascii="Times New Roman" w:hAnsi="Times New Roman" w:cs="Times New Roman"/>
          <w:lang w:val="sq-AL"/>
        </w:rPr>
        <w:lastRenderedPageBreak/>
        <w:t>Sigurohen burime të qëndrueshme dhe të përshtatshme për ILDKPKI duke përfshirë kapacitetin e saj në zbatimin e ligjit për sinjalizuesit dhe kapacitet për të kryer verifikimin efikas të deklaratave të pasurisë që nga viti 2025 e në vazhdim.</w:t>
      </w:r>
    </w:p>
    <w:p w14:paraId="7563E2D3" w14:textId="77777777" w:rsidR="00BC4E46" w:rsidRDefault="00B04E9A" w:rsidP="000540E8">
      <w:pPr>
        <w:pStyle w:val="ListParagraph"/>
        <w:numPr>
          <w:ilvl w:val="0"/>
          <w:numId w:val="103"/>
        </w:numPr>
        <w:spacing w:line="300" w:lineRule="exact"/>
        <w:jc w:val="both"/>
        <w:rPr>
          <w:rFonts w:ascii="Times New Roman" w:hAnsi="Times New Roman" w:cs="Times New Roman"/>
          <w:lang w:val="sq-AL"/>
        </w:rPr>
      </w:pPr>
      <w:r w:rsidRPr="00BC4E46">
        <w:rPr>
          <w:rFonts w:ascii="Times New Roman" w:hAnsi="Times New Roman" w:cs="Times New Roman"/>
          <w:lang w:val="sq-AL"/>
        </w:rPr>
        <w:t>Kryerja e vlerësimit të rrezikut në sektorët vulnerabël dhe një plan për adresimin e rrezikut të integritetit dhe korrupsionit në sektorët e cenueshëm ndaj korrupsionit (prona, shëndetësia, arsimi, prokurimet publike dhe PPP-të, taksat, doganat dhe financimi o partive politike ) miratohet brenda vitit 2025.</w:t>
      </w:r>
    </w:p>
    <w:p w14:paraId="1A76668C" w14:textId="77777777" w:rsidR="00BC4E46" w:rsidRDefault="00B04E9A" w:rsidP="000540E8">
      <w:pPr>
        <w:pStyle w:val="ListParagraph"/>
        <w:numPr>
          <w:ilvl w:val="0"/>
          <w:numId w:val="103"/>
        </w:numPr>
        <w:spacing w:line="300" w:lineRule="exact"/>
        <w:jc w:val="both"/>
        <w:rPr>
          <w:rFonts w:ascii="Times New Roman" w:hAnsi="Times New Roman" w:cs="Times New Roman"/>
          <w:lang w:val="sq-AL"/>
        </w:rPr>
      </w:pPr>
      <w:r w:rsidRPr="00BC4E46">
        <w:rPr>
          <w:rFonts w:ascii="Times New Roman" w:hAnsi="Times New Roman" w:cs="Times New Roman"/>
          <w:lang w:val="sq-AL"/>
        </w:rPr>
        <w:t>Ruajtja e konsistencës në forcimin e burimeve të Drejtorisë së Përgjithshme të Antikorrupsionit dhe institucioneve përkatëse për të analizuar, vlerësuar në mënyrë të duhur korrupsionin në sektorët me rrezik dhe zbatimin e masave për sektorët vulnerabël ndaj korrupsionit brenda vitit 2027.</w:t>
      </w:r>
    </w:p>
    <w:p w14:paraId="7112CDDC" w14:textId="77777777" w:rsidR="00BC4E46" w:rsidRDefault="00B04E9A" w:rsidP="000540E8">
      <w:pPr>
        <w:pStyle w:val="ListParagraph"/>
        <w:numPr>
          <w:ilvl w:val="0"/>
          <w:numId w:val="103"/>
        </w:numPr>
        <w:spacing w:line="300" w:lineRule="exact"/>
        <w:jc w:val="both"/>
        <w:rPr>
          <w:rFonts w:ascii="Times New Roman" w:hAnsi="Times New Roman" w:cs="Times New Roman"/>
          <w:lang w:val="sq-AL"/>
        </w:rPr>
      </w:pPr>
      <w:r w:rsidRPr="00BC4E46">
        <w:rPr>
          <w:rFonts w:ascii="Times New Roman" w:hAnsi="Times New Roman" w:cs="Times New Roman"/>
          <w:lang w:val="sq-AL"/>
        </w:rPr>
        <w:t>Sigurimi i përpilimit të kuadrit ligjor të rishikuar dhe rregulloreve në një manual dhe ofrimi i udhëzimeve për detyrimet e secilës kategori dhe për rolin e secilit organ përgjegjës, sipas rekomandimit të GRECO, brenda vitit 2024.</w:t>
      </w:r>
    </w:p>
    <w:p w14:paraId="436C2C23" w14:textId="16F9327E" w:rsidR="00B04E9A" w:rsidRPr="00BC4E46" w:rsidRDefault="00B04E9A" w:rsidP="000540E8">
      <w:pPr>
        <w:pStyle w:val="ListParagraph"/>
        <w:numPr>
          <w:ilvl w:val="0"/>
          <w:numId w:val="103"/>
        </w:numPr>
        <w:spacing w:line="300" w:lineRule="exact"/>
        <w:jc w:val="both"/>
        <w:rPr>
          <w:rFonts w:ascii="Times New Roman" w:hAnsi="Times New Roman" w:cs="Times New Roman"/>
          <w:lang w:val="sq-AL"/>
        </w:rPr>
      </w:pPr>
      <w:r w:rsidRPr="00BC4E46">
        <w:rPr>
          <w:rFonts w:ascii="Times New Roman" w:hAnsi="Times New Roman" w:cs="Times New Roman"/>
          <w:lang w:val="sq-AL"/>
        </w:rPr>
        <w:t>Të shtohen përpjekjet institucionale për të përmbushur rekomandimet e Grupit të Shteteve të Këshillit të Evropës kundër Korrupsionit (GRECO) dhe të zbatohet në kohë plani i veprimit përkatës deri në vitin 2024 nëpërmjet veprimeve të koordinuara nga Ministria e Drejtësisë dhe të gjitha institucionet përgjegjëse.</w:t>
      </w:r>
    </w:p>
    <w:p w14:paraId="65219EE0" w14:textId="77777777" w:rsidR="00BC4E46" w:rsidRDefault="00BC4E46" w:rsidP="00B04E9A">
      <w:pPr>
        <w:spacing w:line="300" w:lineRule="exact"/>
        <w:jc w:val="both"/>
        <w:rPr>
          <w:rFonts w:ascii="Times New Roman" w:hAnsi="Times New Roman" w:cs="Times New Roman"/>
          <w:lang w:val="sq-AL"/>
        </w:rPr>
      </w:pPr>
    </w:p>
    <w:p w14:paraId="27E61B39" w14:textId="59F78334" w:rsidR="00B04E9A" w:rsidRPr="00BC4E46" w:rsidRDefault="00B04E9A" w:rsidP="00B04E9A">
      <w:pPr>
        <w:spacing w:line="300" w:lineRule="exact"/>
        <w:jc w:val="both"/>
        <w:rPr>
          <w:rFonts w:ascii="Times New Roman" w:hAnsi="Times New Roman" w:cs="Times New Roman"/>
          <w:i/>
          <w:iCs/>
          <w:lang w:val="sq-AL"/>
        </w:rPr>
      </w:pPr>
      <w:r w:rsidRPr="00BC4E46">
        <w:rPr>
          <w:rFonts w:ascii="Times New Roman" w:hAnsi="Times New Roman" w:cs="Times New Roman"/>
          <w:i/>
          <w:iCs/>
          <w:lang w:val="sq-AL"/>
        </w:rPr>
        <w:t>Kuadri institucional</w:t>
      </w:r>
    </w:p>
    <w:p w14:paraId="74FF4339" w14:textId="721C7C7E" w:rsidR="00BC4E46" w:rsidRDefault="00B04E9A" w:rsidP="000540E8">
      <w:pPr>
        <w:pStyle w:val="ListParagraph"/>
        <w:numPr>
          <w:ilvl w:val="0"/>
          <w:numId w:val="104"/>
        </w:numPr>
        <w:spacing w:line="300" w:lineRule="exact"/>
        <w:jc w:val="both"/>
        <w:rPr>
          <w:rFonts w:ascii="Times New Roman" w:hAnsi="Times New Roman" w:cs="Times New Roman"/>
          <w:lang w:val="sq-AL"/>
        </w:rPr>
      </w:pPr>
      <w:r w:rsidRPr="00BC4E46">
        <w:rPr>
          <w:rFonts w:ascii="Times New Roman" w:hAnsi="Times New Roman" w:cs="Times New Roman"/>
          <w:lang w:val="sq-AL"/>
        </w:rPr>
        <w:t xml:space="preserve">Zyrtarizimi i bashkëpunimit ndërmjet Policisë së Shtetit Shqiptar, Prokurorisë së </w:t>
      </w:r>
      <w:r w:rsidR="00BC4E46" w:rsidRPr="00BC4E46">
        <w:rPr>
          <w:rFonts w:ascii="Times New Roman" w:hAnsi="Times New Roman" w:cs="Times New Roman"/>
          <w:lang w:val="sq-AL"/>
        </w:rPr>
        <w:t>Posaçme</w:t>
      </w:r>
      <w:r w:rsidRPr="00BC4E46">
        <w:rPr>
          <w:rFonts w:ascii="Times New Roman" w:hAnsi="Times New Roman" w:cs="Times New Roman"/>
          <w:lang w:val="sq-AL"/>
        </w:rPr>
        <w:t xml:space="preserve"> dhe BKH-së me qëllim vendosjen e modaliteteve të punës së bashkëpunimit brenda vitit 2024.</w:t>
      </w:r>
    </w:p>
    <w:p w14:paraId="34807479" w14:textId="77777777" w:rsidR="00BC4E46" w:rsidRDefault="00B04E9A" w:rsidP="000540E8">
      <w:pPr>
        <w:pStyle w:val="ListParagraph"/>
        <w:numPr>
          <w:ilvl w:val="0"/>
          <w:numId w:val="104"/>
        </w:numPr>
        <w:spacing w:line="300" w:lineRule="exact"/>
        <w:jc w:val="both"/>
        <w:rPr>
          <w:rFonts w:ascii="Times New Roman" w:hAnsi="Times New Roman" w:cs="Times New Roman"/>
          <w:lang w:val="sq-AL"/>
        </w:rPr>
      </w:pPr>
      <w:r w:rsidRPr="00BC4E46">
        <w:rPr>
          <w:rFonts w:ascii="Times New Roman" w:hAnsi="Times New Roman" w:cs="Times New Roman"/>
          <w:lang w:val="sq-AL"/>
        </w:rPr>
        <w:t>Krijimi i një njësie efektive të përgjimit, njësisë së vlerësimit të rrezikut dhe njësisë së bashkëpunimit ndërkombëtar funksional në BKH brenda vitit 2025.</w:t>
      </w:r>
    </w:p>
    <w:p w14:paraId="5E96FF58" w14:textId="77777777" w:rsidR="00BC4E46" w:rsidRDefault="00B04E9A" w:rsidP="000540E8">
      <w:pPr>
        <w:pStyle w:val="ListParagraph"/>
        <w:numPr>
          <w:ilvl w:val="0"/>
          <w:numId w:val="104"/>
        </w:numPr>
        <w:spacing w:line="300" w:lineRule="exact"/>
        <w:jc w:val="both"/>
        <w:rPr>
          <w:rFonts w:ascii="Times New Roman" w:hAnsi="Times New Roman" w:cs="Times New Roman"/>
          <w:lang w:val="sq-AL"/>
        </w:rPr>
      </w:pPr>
      <w:r w:rsidRPr="00BC4E46">
        <w:rPr>
          <w:rFonts w:ascii="Times New Roman" w:hAnsi="Times New Roman" w:cs="Times New Roman"/>
          <w:lang w:val="sq-AL"/>
        </w:rPr>
        <w:t>SPAK dhe gjykatat e posaçme kanë personel të plotë deri në vitin 2024.</w:t>
      </w:r>
    </w:p>
    <w:p w14:paraId="425AE3CE" w14:textId="77777777" w:rsidR="00BC4E46" w:rsidRDefault="00B04E9A" w:rsidP="000540E8">
      <w:pPr>
        <w:pStyle w:val="ListParagraph"/>
        <w:numPr>
          <w:ilvl w:val="0"/>
          <w:numId w:val="104"/>
        </w:numPr>
        <w:spacing w:line="300" w:lineRule="exact"/>
        <w:jc w:val="both"/>
        <w:rPr>
          <w:rFonts w:ascii="Times New Roman" w:hAnsi="Times New Roman" w:cs="Times New Roman"/>
          <w:lang w:val="sq-AL"/>
        </w:rPr>
      </w:pPr>
      <w:r w:rsidRPr="00BC4E46">
        <w:rPr>
          <w:rFonts w:ascii="Times New Roman" w:hAnsi="Times New Roman" w:cs="Times New Roman"/>
          <w:lang w:val="sq-AL"/>
        </w:rPr>
        <w:t>SPAK ka funksional një sistem të menaxhimit të çështjeve deri në vitin 2027.</w:t>
      </w:r>
    </w:p>
    <w:p w14:paraId="769B9DFB" w14:textId="77777777" w:rsidR="00BC4E46" w:rsidRDefault="00B04E9A" w:rsidP="000540E8">
      <w:pPr>
        <w:pStyle w:val="ListParagraph"/>
        <w:numPr>
          <w:ilvl w:val="0"/>
          <w:numId w:val="104"/>
        </w:numPr>
        <w:spacing w:line="300" w:lineRule="exact"/>
        <w:jc w:val="both"/>
        <w:rPr>
          <w:rFonts w:ascii="Times New Roman" w:hAnsi="Times New Roman" w:cs="Times New Roman"/>
          <w:lang w:val="sq-AL"/>
        </w:rPr>
      </w:pPr>
      <w:r w:rsidRPr="00BC4E46">
        <w:rPr>
          <w:rFonts w:ascii="Times New Roman" w:hAnsi="Times New Roman" w:cs="Times New Roman"/>
          <w:lang w:val="sq-AL"/>
        </w:rPr>
        <w:t>Rritja e bashkëpunimit mes prokurorive dhe policisë, përfshirë Prokurorinë e Përgjithshme, SPAK, BKH, Policinë e Shtetit deri në vitin 2027.</w:t>
      </w:r>
    </w:p>
    <w:p w14:paraId="2C53052D" w14:textId="77777777" w:rsidR="00BC4E46" w:rsidRDefault="00B04E9A" w:rsidP="000540E8">
      <w:pPr>
        <w:pStyle w:val="ListParagraph"/>
        <w:numPr>
          <w:ilvl w:val="0"/>
          <w:numId w:val="104"/>
        </w:numPr>
        <w:spacing w:line="300" w:lineRule="exact"/>
        <w:jc w:val="both"/>
        <w:rPr>
          <w:rFonts w:ascii="Times New Roman" w:hAnsi="Times New Roman" w:cs="Times New Roman"/>
          <w:lang w:val="sq-AL"/>
        </w:rPr>
      </w:pPr>
      <w:r w:rsidRPr="00BC4E46">
        <w:rPr>
          <w:rFonts w:ascii="Times New Roman" w:hAnsi="Times New Roman" w:cs="Times New Roman"/>
          <w:lang w:val="sq-AL"/>
        </w:rPr>
        <w:t>Konsolidim të mëtejshëm të Agjencisë së Mbikëqyrjes Policore, duke forcuar instrumentet/mekanizmat e mbikëqyrjes se jashtme policore sipas parimeve të organizmave te mbikëqyrjes policore të vendeve të EPAC/EACN, si:</w:t>
      </w:r>
    </w:p>
    <w:p w14:paraId="04A51FFB" w14:textId="77777777" w:rsidR="00BC4E46" w:rsidRDefault="00B04E9A" w:rsidP="000540E8">
      <w:pPr>
        <w:pStyle w:val="ListParagraph"/>
        <w:numPr>
          <w:ilvl w:val="0"/>
          <w:numId w:val="105"/>
        </w:numPr>
        <w:spacing w:line="300" w:lineRule="exact"/>
        <w:jc w:val="both"/>
        <w:rPr>
          <w:rFonts w:ascii="Times New Roman" w:hAnsi="Times New Roman" w:cs="Times New Roman"/>
          <w:lang w:val="sq-AL"/>
        </w:rPr>
      </w:pPr>
      <w:r w:rsidRPr="00BC4E46">
        <w:rPr>
          <w:rFonts w:ascii="Times New Roman" w:hAnsi="Times New Roman" w:cs="Times New Roman"/>
          <w:lang w:val="sq-AL"/>
        </w:rPr>
        <w:t>veprimtarisë parandalues/inteligjente;</w:t>
      </w:r>
    </w:p>
    <w:p w14:paraId="5C12FBC0" w14:textId="77777777" w:rsidR="00BC4E46" w:rsidRDefault="00B04E9A" w:rsidP="000540E8">
      <w:pPr>
        <w:pStyle w:val="ListParagraph"/>
        <w:numPr>
          <w:ilvl w:val="0"/>
          <w:numId w:val="105"/>
        </w:numPr>
        <w:spacing w:line="300" w:lineRule="exact"/>
        <w:jc w:val="both"/>
        <w:rPr>
          <w:rFonts w:ascii="Times New Roman" w:hAnsi="Times New Roman" w:cs="Times New Roman"/>
          <w:lang w:val="sq-AL"/>
        </w:rPr>
      </w:pPr>
      <w:r w:rsidRPr="00BC4E46">
        <w:rPr>
          <w:rFonts w:ascii="Times New Roman" w:hAnsi="Times New Roman" w:cs="Times New Roman"/>
          <w:lang w:val="sq-AL"/>
        </w:rPr>
        <w:t>hetimit administrativ të ankesave dhe kryerjes së inspektimeve;</w:t>
      </w:r>
    </w:p>
    <w:p w14:paraId="67C13A85" w14:textId="77777777" w:rsidR="00BC4E46" w:rsidRDefault="00B04E9A" w:rsidP="000540E8">
      <w:pPr>
        <w:pStyle w:val="ListParagraph"/>
        <w:numPr>
          <w:ilvl w:val="0"/>
          <w:numId w:val="105"/>
        </w:numPr>
        <w:spacing w:line="300" w:lineRule="exact"/>
        <w:jc w:val="both"/>
        <w:rPr>
          <w:rFonts w:ascii="Times New Roman" w:hAnsi="Times New Roman" w:cs="Times New Roman"/>
          <w:lang w:val="sq-AL"/>
        </w:rPr>
      </w:pPr>
      <w:r w:rsidRPr="00BC4E46">
        <w:rPr>
          <w:rFonts w:ascii="Times New Roman" w:hAnsi="Times New Roman" w:cs="Times New Roman"/>
          <w:lang w:val="sq-AL"/>
        </w:rPr>
        <w:t>hetimit disiplinor për shkelje të rënda të punonjësve të strukturave mbikëqyrëse;</w:t>
      </w:r>
    </w:p>
    <w:p w14:paraId="73856525" w14:textId="77777777" w:rsidR="00BC4E46" w:rsidRDefault="00B04E9A" w:rsidP="000540E8">
      <w:pPr>
        <w:pStyle w:val="ListParagraph"/>
        <w:numPr>
          <w:ilvl w:val="0"/>
          <w:numId w:val="105"/>
        </w:numPr>
        <w:spacing w:line="300" w:lineRule="exact"/>
        <w:jc w:val="both"/>
        <w:rPr>
          <w:rFonts w:ascii="Times New Roman" w:hAnsi="Times New Roman" w:cs="Times New Roman"/>
          <w:lang w:val="sq-AL"/>
        </w:rPr>
      </w:pPr>
      <w:r w:rsidRPr="00BC4E46">
        <w:rPr>
          <w:rFonts w:ascii="Times New Roman" w:hAnsi="Times New Roman" w:cs="Times New Roman"/>
          <w:lang w:val="sq-AL"/>
        </w:rPr>
        <w:t>hetimit penal të shkeljeve të ligjit nga punonjësit e strukturave mbikëqyrëse;</w:t>
      </w:r>
    </w:p>
    <w:p w14:paraId="3B6619B2" w14:textId="77777777" w:rsidR="00BC4E46" w:rsidRDefault="00B04E9A" w:rsidP="000540E8">
      <w:pPr>
        <w:pStyle w:val="ListParagraph"/>
        <w:numPr>
          <w:ilvl w:val="0"/>
          <w:numId w:val="105"/>
        </w:numPr>
        <w:spacing w:line="300" w:lineRule="exact"/>
        <w:jc w:val="both"/>
        <w:rPr>
          <w:rFonts w:ascii="Times New Roman" w:hAnsi="Times New Roman" w:cs="Times New Roman"/>
          <w:lang w:val="sq-AL"/>
        </w:rPr>
      </w:pPr>
      <w:r w:rsidRPr="00BC4E46">
        <w:rPr>
          <w:rFonts w:ascii="Times New Roman" w:hAnsi="Times New Roman" w:cs="Times New Roman"/>
          <w:lang w:val="sq-AL"/>
        </w:rPr>
        <w:t>procesit të sigurisë së personelit (Certifikata e Sigurisë se Personelit – CSP);</w:t>
      </w:r>
    </w:p>
    <w:p w14:paraId="6B7F96D7" w14:textId="77777777" w:rsidR="00BC4E46" w:rsidRDefault="00B04E9A" w:rsidP="000540E8">
      <w:pPr>
        <w:pStyle w:val="ListParagraph"/>
        <w:numPr>
          <w:ilvl w:val="0"/>
          <w:numId w:val="105"/>
        </w:numPr>
        <w:spacing w:line="300" w:lineRule="exact"/>
        <w:jc w:val="both"/>
        <w:rPr>
          <w:rFonts w:ascii="Times New Roman" w:hAnsi="Times New Roman" w:cs="Times New Roman"/>
          <w:lang w:val="sq-AL"/>
        </w:rPr>
      </w:pPr>
      <w:r w:rsidRPr="00BC4E46">
        <w:rPr>
          <w:rFonts w:ascii="Times New Roman" w:hAnsi="Times New Roman" w:cs="Times New Roman"/>
          <w:lang w:val="sq-AL"/>
        </w:rPr>
        <w:t>procesit të rivlerësimit të punonjësve me grada, nga niveli i parë drejtues deri në atë të lartë drejtues, kryesisht të strukturave me rrezikshmëri të lartë korrupsioni në Policinë e Shtetit, Gardën e Republikës dhe Agjencinë;</w:t>
      </w:r>
    </w:p>
    <w:p w14:paraId="4057D520" w14:textId="6E9CBEB0" w:rsidR="00B04E9A" w:rsidRPr="00BC4E46" w:rsidRDefault="00B04E9A" w:rsidP="000540E8">
      <w:pPr>
        <w:pStyle w:val="ListParagraph"/>
        <w:numPr>
          <w:ilvl w:val="0"/>
          <w:numId w:val="105"/>
        </w:numPr>
        <w:spacing w:line="300" w:lineRule="exact"/>
        <w:jc w:val="both"/>
        <w:rPr>
          <w:rFonts w:ascii="Times New Roman" w:hAnsi="Times New Roman" w:cs="Times New Roman"/>
          <w:lang w:val="sq-AL"/>
        </w:rPr>
      </w:pPr>
      <w:r w:rsidRPr="00BC4E46">
        <w:rPr>
          <w:rFonts w:ascii="Times New Roman" w:hAnsi="Times New Roman" w:cs="Times New Roman"/>
          <w:lang w:val="sq-AL"/>
        </w:rPr>
        <w:t>për parandalimin, zbulimin, dokumentimin ligjor dhe luftën kundër paligjshmërisë së kryer nga punonjës të strukturave”.</w:t>
      </w:r>
    </w:p>
    <w:p w14:paraId="130ECF58" w14:textId="77777777" w:rsidR="00BC4E46" w:rsidRDefault="00BC4E46" w:rsidP="00B04E9A">
      <w:pPr>
        <w:spacing w:line="300" w:lineRule="exact"/>
        <w:jc w:val="both"/>
        <w:rPr>
          <w:rFonts w:ascii="Times New Roman" w:hAnsi="Times New Roman" w:cs="Times New Roman"/>
          <w:lang w:val="sq-AL"/>
        </w:rPr>
      </w:pPr>
    </w:p>
    <w:p w14:paraId="0497F11D" w14:textId="5193180F" w:rsidR="00B04E9A" w:rsidRPr="00BC4E46" w:rsidRDefault="00B04E9A" w:rsidP="00B04E9A">
      <w:pPr>
        <w:spacing w:line="300" w:lineRule="exact"/>
        <w:jc w:val="both"/>
        <w:rPr>
          <w:rFonts w:ascii="Times New Roman" w:hAnsi="Times New Roman" w:cs="Times New Roman"/>
          <w:i/>
          <w:iCs/>
          <w:lang w:val="sq-AL"/>
        </w:rPr>
      </w:pPr>
      <w:r w:rsidRPr="00BC4E46">
        <w:rPr>
          <w:rFonts w:ascii="Times New Roman" w:hAnsi="Times New Roman" w:cs="Times New Roman"/>
          <w:i/>
          <w:iCs/>
          <w:lang w:val="sq-AL"/>
        </w:rPr>
        <w:lastRenderedPageBreak/>
        <w:t>Track record</w:t>
      </w:r>
    </w:p>
    <w:p w14:paraId="43DE15A7" w14:textId="77777777" w:rsidR="00BC4E46" w:rsidRDefault="00B04E9A" w:rsidP="000540E8">
      <w:pPr>
        <w:pStyle w:val="ListParagraph"/>
        <w:numPr>
          <w:ilvl w:val="0"/>
          <w:numId w:val="106"/>
        </w:numPr>
        <w:spacing w:line="300" w:lineRule="exact"/>
        <w:jc w:val="both"/>
        <w:rPr>
          <w:rFonts w:ascii="Times New Roman" w:hAnsi="Times New Roman" w:cs="Times New Roman"/>
          <w:lang w:val="sq-AL"/>
        </w:rPr>
      </w:pPr>
      <w:r w:rsidRPr="00BC4E46">
        <w:rPr>
          <w:rFonts w:ascii="Times New Roman" w:hAnsi="Times New Roman" w:cs="Times New Roman"/>
          <w:lang w:val="sq-AL"/>
        </w:rPr>
        <w:t>Burimet e përshtatshme për Drejtorinë e Përgjithshme Antikorrupsion mundësojnë hetimin e shkeljeve të integritetit në administratën publike, duke përfshirë sektorët e cënueshëm ndaj korrupsionit, bazuar në parashikimet vjetore nga viti 2024 e në vazhdim.</w:t>
      </w:r>
    </w:p>
    <w:p w14:paraId="0C35AF01" w14:textId="77777777" w:rsidR="00BC4E46" w:rsidRDefault="00B04E9A" w:rsidP="000540E8">
      <w:pPr>
        <w:pStyle w:val="ListParagraph"/>
        <w:numPr>
          <w:ilvl w:val="0"/>
          <w:numId w:val="106"/>
        </w:numPr>
        <w:spacing w:line="300" w:lineRule="exact"/>
        <w:jc w:val="both"/>
        <w:rPr>
          <w:rFonts w:ascii="Times New Roman" w:hAnsi="Times New Roman" w:cs="Times New Roman"/>
          <w:lang w:val="sq-AL"/>
        </w:rPr>
      </w:pPr>
      <w:r w:rsidRPr="00BC4E46">
        <w:rPr>
          <w:rFonts w:ascii="Times New Roman" w:hAnsi="Times New Roman" w:cs="Times New Roman"/>
          <w:lang w:val="sq-AL"/>
        </w:rPr>
        <w:t>Zgjerohet operacionalizimi dhe specializimi i brendshëm i SPAK për të kryer në mënyrën e duhur hetimet proaktive dhe hetimin financiar nëpërmjet rritjes së numrit të prokurorëve dhe hetuesve të trajnuar.</w:t>
      </w:r>
    </w:p>
    <w:p w14:paraId="3FD5FF07" w14:textId="77777777" w:rsidR="00BC4E46" w:rsidRDefault="00B04E9A" w:rsidP="000540E8">
      <w:pPr>
        <w:pStyle w:val="ListParagraph"/>
        <w:numPr>
          <w:ilvl w:val="0"/>
          <w:numId w:val="106"/>
        </w:numPr>
        <w:spacing w:line="300" w:lineRule="exact"/>
        <w:jc w:val="both"/>
        <w:rPr>
          <w:rFonts w:ascii="Times New Roman" w:hAnsi="Times New Roman" w:cs="Times New Roman"/>
          <w:lang w:val="sq-AL"/>
        </w:rPr>
      </w:pPr>
      <w:r w:rsidRPr="00BC4E46">
        <w:rPr>
          <w:rFonts w:ascii="Times New Roman" w:hAnsi="Times New Roman" w:cs="Times New Roman"/>
          <w:lang w:val="sq-AL"/>
        </w:rPr>
        <w:t>Rritja e kapacitetit operacional të gjykatave të SPAK me synimin për të zhvilluar procedime dhe reduktimi i kohës së shpalljes dhe arsyetimit të vendimeve bazuar në parashikimet vjetore në mënyrë sistematike deri në vitin 2030.</w:t>
      </w:r>
    </w:p>
    <w:p w14:paraId="54208A1E" w14:textId="77777777" w:rsidR="00BC4E46" w:rsidRDefault="00B04E9A" w:rsidP="000540E8">
      <w:pPr>
        <w:pStyle w:val="ListParagraph"/>
        <w:numPr>
          <w:ilvl w:val="0"/>
          <w:numId w:val="106"/>
        </w:numPr>
        <w:spacing w:line="300" w:lineRule="exact"/>
        <w:jc w:val="both"/>
        <w:rPr>
          <w:rFonts w:ascii="Times New Roman" w:hAnsi="Times New Roman" w:cs="Times New Roman"/>
          <w:lang w:val="sq-AL"/>
        </w:rPr>
      </w:pPr>
      <w:r w:rsidRPr="00BC4E46">
        <w:rPr>
          <w:rFonts w:ascii="Times New Roman" w:hAnsi="Times New Roman" w:cs="Times New Roman"/>
          <w:lang w:val="sq-AL"/>
        </w:rPr>
        <w:t>Kapacitetet e rritura në mënyrë progresive të SPAK mundësojnë angazhim të qëndrueshëm në hetimet proaktive, duke përfshirë hetimet financiare nga viti 2025 e në vazhdim.</w:t>
      </w:r>
    </w:p>
    <w:p w14:paraId="44E2D8FD" w14:textId="10E2493E" w:rsidR="00B04E9A" w:rsidRPr="00BC4E46" w:rsidRDefault="00B04E9A" w:rsidP="000540E8">
      <w:pPr>
        <w:pStyle w:val="ListParagraph"/>
        <w:numPr>
          <w:ilvl w:val="0"/>
          <w:numId w:val="106"/>
        </w:numPr>
        <w:spacing w:line="300" w:lineRule="exact"/>
        <w:jc w:val="both"/>
        <w:rPr>
          <w:rFonts w:ascii="Times New Roman" w:hAnsi="Times New Roman" w:cs="Times New Roman"/>
          <w:lang w:val="sq-AL"/>
        </w:rPr>
      </w:pPr>
      <w:r w:rsidRPr="00BC4E46">
        <w:rPr>
          <w:rFonts w:ascii="Times New Roman" w:hAnsi="Times New Roman" w:cs="Times New Roman"/>
          <w:lang w:val="sq-AL"/>
        </w:rPr>
        <w:t>Programe trajnimi të përcaktuara në Shkollën e Magjistraturës kundër praktikave më të mira në hetimin kundër korrupsionit dhe dënimin, duke përfshirë hetimin financiar për korrupsionin deri në vitin 2025.</w:t>
      </w:r>
    </w:p>
    <w:p w14:paraId="0D33B37E" w14:textId="77777777" w:rsidR="00BC4E46" w:rsidRDefault="00BC4E46" w:rsidP="00B04E9A">
      <w:pPr>
        <w:spacing w:line="300" w:lineRule="exact"/>
        <w:jc w:val="both"/>
        <w:rPr>
          <w:rFonts w:ascii="Times New Roman" w:hAnsi="Times New Roman" w:cs="Times New Roman"/>
          <w:lang w:val="sq-AL"/>
        </w:rPr>
      </w:pPr>
    </w:p>
    <w:p w14:paraId="39442DC1" w14:textId="77777777" w:rsidR="00BC4E46" w:rsidRDefault="00BC4E46" w:rsidP="00B04E9A">
      <w:pPr>
        <w:spacing w:line="300" w:lineRule="exact"/>
        <w:jc w:val="both"/>
        <w:rPr>
          <w:rFonts w:ascii="Times New Roman" w:hAnsi="Times New Roman" w:cs="Times New Roman"/>
          <w:lang w:val="sq-AL"/>
        </w:rPr>
      </w:pPr>
    </w:p>
    <w:p w14:paraId="4DAB2D96" w14:textId="5A7E6E37" w:rsidR="00B04E9A" w:rsidRPr="00BC4E46" w:rsidRDefault="00B04E9A" w:rsidP="00B04E9A">
      <w:pPr>
        <w:spacing w:line="300" w:lineRule="exact"/>
        <w:jc w:val="both"/>
        <w:rPr>
          <w:rFonts w:ascii="Times New Roman" w:hAnsi="Times New Roman" w:cs="Times New Roman"/>
          <w:b/>
          <w:bCs/>
          <w:lang w:val="sq-AL"/>
        </w:rPr>
      </w:pPr>
      <w:r w:rsidRPr="00BC4E46">
        <w:rPr>
          <w:rFonts w:ascii="Times New Roman" w:hAnsi="Times New Roman" w:cs="Times New Roman"/>
          <w:b/>
          <w:bCs/>
          <w:lang w:val="sq-AL"/>
        </w:rPr>
        <w:t>Të drejtat themelore</w:t>
      </w:r>
    </w:p>
    <w:p w14:paraId="0E600D6C" w14:textId="77777777" w:rsidR="00BC4E46" w:rsidRDefault="00BC4E46" w:rsidP="00B04E9A">
      <w:pPr>
        <w:spacing w:line="300" w:lineRule="exact"/>
        <w:jc w:val="both"/>
        <w:rPr>
          <w:rFonts w:ascii="Times New Roman" w:hAnsi="Times New Roman" w:cs="Times New Roman"/>
          <w:lang w:val="sq-AL"/>
        </w:rPr>
      </w:pPr>
    </w:p>
    <w:p w14:paraId="3B00BEDD" w14:textId="57B1C3CC" w:rsidR="00B04E9A" w:rsidRPr="00BC4E46" w:rsidRDefault="00B04E9A" w:rsidP="00B04E9A">
      <w:pPr>
        <w:spacing w:line="300" w:lineRule="exact"/>
        <w:jc w:val="both"/>
        <w:rPr>
          <w:rFonts w:ascii="Times New Roman" w:hAnsi="Times New Roman" w:cs="Times New Roman"/>
          <w:i/>
          <w:iCs/>
          <w:lang w:val="sq-AL"/>
        </w:rPr>
      </w:pPr>
      <w:r w:rsidRPr="00BC4E46">
        <w:rPr>
          <w:rFonts w:ascii="Times New Roman" w:hAnsi="Times New Roman" w:cs="Times New Roman"/>
          <w:i/>
          <w:iCs/>
          <w:lang w:val="sq-AL"/>
        </w:rPr>
        <w:t>Kuadri i përgjithshëm</w:t>
      </w:r>
    </w:p>
    <w:p w14:paraId="114CCD37" w14:textId="77777777" w:rsid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t xml:space="preserve">Kuvendi miraton ndryshimet e Kodit Penal në 2024, e Kodit Civil dhe ligjeve të tjera me qëllim përafrimin me </w:t>
      </w:r>
      <w:r w:rsidRPr="00BC4E46">
        <w:rPr>
          <w:rFonts w:ascii="Times New Roman" w:hAnsi="Times New Roman" w:cs="Times New Roman"/>
          <w:i/>
          <w:iCs/>
          <w:lang w:val="sq-AL"/>
        </w:rPr>
        <w:t>acquis</w:t>
      </w:r>
      <w:r w:rsidRPr="00BC4E46">
        <w:rPr>
          <w:rFonts w:ascii="Times New Roman" w:hAnsi="Times New Roman" w:cs="Times New Roman"/>
          <w:lang w:val="sq-AL"/>
        </w:rPr>
        <w:t xml:space="preserve"> të BE-së për sa i përket të drejtave themelore.</w:t>
      </w:r>
    </w:p>
    <w:p w14:paraId="7EBD632E" w14:textId="77777777" w:rsid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t>Shqipëria siguron përafrimin me nenin 3 të Kartës për të Drejtat Themelore duke ndaluar në mënyrë eksplicite klonimin, duke përfshirë dispozita në fushën e mjekësisë dhe biologjisë për të forcuar garancitë ligjore për integritetin e personit deri në vitin 2030.</w:t>
      </w:r>
    </w:p>
    <w:p w14:paraId="35DD050B" w14:textId="77777777" w:rsid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t>Qeveria Shqiptare merr masat përkatëse për krijimin e një metodologjie të mbledhjes së të dhënave për një vlerësim të duhur të nivelit të zbatimit të politikave dhe strategjive të legjislacionit për të drejtat e njeriut, si pjesë e pjesëmarrjes së Shqipërisë në FRA deri në vitin 2026, duke përfshirë të dhënat e ndara sipas gjinisë.</w:t>
      </w:r>
    </w:p>
    <w:p w14:paraId="2ACA9235" w14:textId="77777777" w:rsid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t>Avokati i Popullit, Komisioneri për të Drejtën e Informimit dhe Mbrojtjen e të Dhënave Personale dhe Komisioneri për Mosdiskriminimin kryejnë një analizë për nevojën e forcimit të kapaciteteve brenda vitit 2024 për të siguruar burime të përshtatshme bazuar në projeksionet vjetore nga viti 2026 e në vazhdim.</w:t>
      </w:r>
    </w:p>
    <w:p w14:paraId="07E76E49" w14:textId="77777777" w:rsid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t>Parlamenti nxit aktivitetet e tij mbikëqyrëse me synimin për të siguruar një zbatim më të mirë të rekomandimit të Avokatit të Popullit, Komisionerit për Mbrojtjen nga Diskriminimi dhe Komisionerit për të Drejtën e Informimit dhe Mbrojtjen e të Dhënave deri në vitin 2026.</w:t>
      </w:r>
    </w:p>
    <w:p w14:paraId="73059D9B" w14:textId="77777777" w:rsid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t>Brenda vitit 2027 krijohet një bazë të dhënash për personat e zhdukur të periudhës komuniste.</w:t>
      </w:r>
    </w:p>
    <w:p w14:paraId="2B6A15F2" w14:textId="77777777" w:rsid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t>Në vitin 2024 miratohet Masterplani i Burgjeve, duke përfshirë ndër të tjera masa për rinovimin e infrastrukturës së burgjeve dhe rritjen e kapaciteteve akomoduese për të burgosurit.</w:t>
      </w:r>
    </w:p>
    <w:p w14:paraId="25E390BF" w14:textId="77777777" w:rsid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lastRenderedPageBreak/>
        <w:t>Drejtori i Përgjithshëm i Burgjeve miraton rregulla të brendshme për çdo institucion të ekzekutimit të vendimeve penale deri në vitin 2024, duke synuar adresimin e rekomandimeve të Avokatit të Popullit dhe KPT-së.</w:t>
      </w:r>
    </w:p>
    <w:p w14:paraId="44E89260" w14:textId="77777777" w:rsid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t xml:space="preserve">Burime të përshtatshme dhe sigurimi i buxhetit për ndërtimin dhe ngritjen e institucionit të posaçëm mjekësor për trajtimin e pacientëve psikiatrikë ligjor brenda vitit 2028. </w:t>
      </w:r>
    </w:p>
    <w:p w14:paraId="080D08B5" w14:textId="77777777" w:rsid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t>Burime njerëzore të përshtatshme dhe të specializuara/trajnuara, si dhe kushte dhe ambiente të përshtatshme për të burgosurit me çrregullime të shëndetit mendor.</w:t>
      </w:r>
    </w:p>
    <w:p w14:paraId="2ADE13CC" w14:textId="77777777" w:rsid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t>Qeveria siguron burimet e duhura dhe siguron ndërtimin ose rinovimin e burgjeve deri në vitin 2030, ku 1 burg do të përfundojë deri në vitin 2024 dhe 3 të tjerë deri në vitin 2026</w:t>
      </w:r>
      <w:r w:rsidR="00BC4E46">
        <w:rPr>
          <w:rFonts w:ascii="Times New Roman" w:hAnsi="Times New Roman" w:cs="Times New Roman"/>
          <w:lang w:val="sq-AL"/>
        </w:rPr>
        <w:t>.</w:t>
      </w:r>
    </w:p>
    <w:p w14:paraId="30B0CE28" w14:textId="09A5709E" w:rsidR="00B04E9A" w:rsidRPr="00BC4E46" w:rsidRDefault="00B04E9A" w:rsidP="000540E8">
      <w:pPr>
        <w:pStyle w:val="ListParagraph"/>
        <w:numPr>
          <w:ilvl w:val="0"/>
          <w:numId w:val="107"/>
        </w:numPr>
        <w:spacing w:line="300" w:lineRule="exact"/>
        <w:jc w:val="both"/>
        <w:rPr>
          <w:rFonts w:ascii="Times New Roman" w:hAnsi="Times New Roman" w:cs="Times New Roman"/>
          <w:lang w:val="sq-AL"/>
        </w:rPr>
      </w:pPr>
      <w:r w:rsidRPr="00BC4E46">
        <w:rPr>
          <w:rFonts w:ascii="Times New Roman" w:hAnsi="Times New Roman" w:cs="Times New Roman"/>
          <w:lang w:val="sq-AL"/>
        </w:rPr>
        <w:t>Drejtoria e Përgjithshme e Burgjeve dhe Ministria e Drejtësisë vazhdojnë të ndërmarrin masa për ngritjen e kapaciteteve për të rritur aftësinë raportuese dhe zbatuese të rekomandimeve të KPT-së.</w:t>
      </w:r>
    </w:p>
    <w:p w14:paraId="347F4E7C" w14:textId="77777777" w:rsidR="00BC4E46" w:rsidRDefault="00BC4E46" w:rsidP="00B04E9A">
      <w:pPr>
        <w:spacing w:line="300" w:lineRule="exact"/>
        <w:jc w:val="both"/>
        <w:rPr>
          <w:rFonts w:ascii="Times New Roman" w:hAnsi="Times New Roman" w:cs="Times New Roman"/>
          <w:lang w:val="sq-AL"/>
        </w:rPr>
      </w:pPr>
    </w:p>
    <w:p w14:paraId="09E190DA" w14:textId="75F76EE0" w:rsidR="00B04E9A" w:rsidRPr="00BC4E46" w:rsidRDefault="00B04E9A" w:rsidP="00B04E9A">
      <w:pPr>
        <w:spacing w:line="300" w:lineRule="exact"/>
        <w:jc w:val="both"/>
        <w:rPr>
          <w:rFonts w:ascii="Times New Roman" w:hAnsi="Times New Roman" w:cs="Times New Roman"/>
          <w:i/>
          <w:iCs/>
          <w:lang w:val="sq-AL"/>
        </w:rPr>
      </w:pPr>
      <w:r w:rsidRPr="00BC4E46">
        <w:rPr>
          <w:rFonts w:ascii="Times New Roman" w:hAnsi="Times New Roman" w:cs="Times New Roman"/>
          <w:i/>
          <w:iCs/>
          <w:lang w:val="sq-AL"/>
        </w:rPr>
        <w:t>Mbrojtja e të dhënave personale</w:t>
      </w:r>
    </w:p>
    <w:p w14:paraId="1736FC3D" w14:textId="77777777" w:rsidR="00BC4E46" w:rsidRDefault="00B04E9A" w:rsidP="000540E8">
      <w:pPr>
        <w:pStyle w:val="ListParagraph"/>
        <w:numPr>
          <w:ilvl w:val="0"/>
          <w:numId w:val="108"/>
        </w:numPr>
        <w:spacing w:line="300" w:lineRule="exact"/>
        <w:jc w:val="both"/>
        <w:rPr>
          <w:rFonts w:ascii="Times New Roman" w:hAnsi="Times New Roman" w:cs="Times New Roman"/>
          <w:lang w:val="sq-AL"/>
        </w:rPr>
      </w:pPr>
      <w:r w:rsidRPr="00BC4E46">
        <w:rPr>
          <w:rFonts w:ascii="Times New Roman" w:hAnsi="Times New Roman" w:cs="Times New Roman"/>
          <w:lang w:val="sq-AL"/>
        </w:rPr>
        <w:t>Miratimi i ligjit për mbrojtjen e të dhënave personale i përafruar me Rregulloren e BE-së 2016/679 dhe Direktivën 2016/680 të BE-së, brenda vitit 2024</w:t>
      </w:r>
      <w:r w:rsidR="00BC4E46">
        <w:rPr>
          <w:rFonts w:ascii="Times New Roman" w:hAnsi="Times New Roman" w:cs="Times New Roman"/>
          <w:lang w:val="sq-AL"/>
        </w:rPr>
        <w:t>.</w:t>
      </w:r>
    </w:p>
    <w:p w14:paraId="35EB7BA4" w14:textId="77777777" w:rsidR="00BC4E46" w:rsidRDefault="00B04E9A" w:rsidP="000540E8">
      <w:pPr>
        <w:pStyle w:val="ListParagraph"/>
        <w:numPr>
          <w:ilvl w:val="0"/>
          <w:numId w:val="108"/>
        </w:numPr>
        <w:spacing w:line="300" w:lineRule="exact"/>
        <w:jc w:val="both"/>
        <w:rPr>
          <w:rFonts w:ascii="Times New Roman" w:hAnsi="Times New Roman" w:cs="Times New Roman"/>
          <w:lang w:val="sq-AL"/>
        </w:rPr>
      </w:pPr>
      <w:r w:rsidRPr="00BC4E46">
        <w:rPr>
          <w:rFonts w:ascii="Times New Roman" w:hAnsi="Times New Roman" w:cs="Times New Roman"/>
          <w:lang w:val="sq-AL"/>
        </w:rPr>
        <w:t>Miratimi i akteve nënligjore përkatëse për zbatimin efektiv të legjislacionit të përafruar, brenda 6 muajve nga hyrja në fuqi e ligjit.</w:t>
      </w:r>
    </w:p>
    <w:p w14:paraId="09C1DA8C" w14:textId="77777777" w:rsidR="00BC4E46" w:rsidRDefault="00B04E9A" w:rsidP="000540E8">
      <w:pPr>
        <w:pStyle w:val="ListParagraph"/>
        <w:numPr>
          <w:ilvl w:val="0"/>
          <w:numId w:val="108"/>
        </w:numPr>
        <w:spacing w:line="300" w:lineRule="exact"/>
        <w:jc w:val="both"/>
        <w:rPr>
          <w:rFonts w:ascii="Times New Roman" w:hAnsi="Times New Roman" w:cs="Times New Roman"/>
          <w:lang w:val="sq-AL"/>
        </w:rPr>
      </w:pPr>
      <w:r w:rsidRPr="00BC4E46">
        <w:rPr>
          <w:rFonts w:ascii="Times New Roman" w:hAnsi="Times New Roman" w:cs="Times New Roman"/>
          <w:lang w:val="sq-AL"/>
        </w:rPr>
        <w:t>Pavarësia dhe rritja e kapaciteteve të Komisionerit për të Drejtën e Informimit dhe Mbrojtjen e të Dhënave Personale në përputhje me kompetencat e reja, që rrjedhin nga legjislacioni i përafruar, nga viti 2024 e në vazhdim.</w:t>
      </w:r>
    </w:p>
    <w:p w14:paraId="695BACF7" w14:textId="77777777" w:rsidR="00BC4E46" w:rsidRDefault="00B04E9A" w:rsidP="000540E8">
      <w:pPr>
        <w:pStyle w:val="ListParagraph"/>
        <w:numPr>
          <w:ilvl w:val="0"/>
          <w:numId w:val="108"/>
        </w:numPr>
        <w:spacing w:line="300" w:lineRule="exact"/>
        <w:jc w:val="both"/>
        <w:rPr>
          <w:rFonts w:ascii="Times New Roman" w:hAnsi="Times New Roman" w:cs="Times New Roman"/>
          <w:lang w:val="sq-AL"/>
        </w:rPr>
      </w:pPr>
      <w:r w:rsidRPr="00BC4E46">
        <w:rPr>
          <w:rFonts w:ascii="Times New Roman" w:hAnsi="Times New Roman" w:cs="Times New Roman"/>
          <w:lang w:val="sq-AL"/>
        </w:rPr>
        <w:t>Ngritja e kapaciteteve të nevojshme, për kontrolluesit dhe përpunuesit e të dhënave/ publik dhe privat, duke siguruar zbatimin efektiv të legjislacionit të përafruar, nga viti 2024 e në vazhdim</w:t>
      </w:r>
      <w:r w:rsidR="00BC4E46">
        <w:rPr>
          <w:rFonts w:ascii="Times New Roman" w:hAnsi="Times New Roman" w:cs="Times New Roman"/>
          <w:lang w:val="sq-AL"/>
        </w:rPr>
        <w:t>.</w:t>
      </w:r>
    </w:p>
    <w:p w14:paraId="56B4AC73" w14:textId="77777777" w:rsidR="00BC4E46" w:rsidRDefault="00B04E9A" w:rsidP="000540E8">
      <w:pPr>
        <w:pStyle w:val="ListParagraph"/>
        <w:numPr>
          <w:ilvl w:val="0"/>
          <w:numId w:val="108"/>
        </w:numPr>
        <w:spacing w:line="300" w:lineRule="exact"/>
        <w:jc w:val="both"/>
        <w:rPr>
          <w:rFonts w:ascii="Times New Roman" w:hAnsi="Times New Roman" w:cs="Times New Roman"/>
          <w:lang w:val="sq-AL"/>
        </w:rPr>
      </w:pPr>
      <w:r w:rsidRPr="00BC4E46">
        <w:rPr>
          <w:rFonts w:ascii="Times New Roman" w:hAnsi="Times New Roman" w:cs="Times New Roman"/>
          <w:lang w:val="sq-AL"/>
        </w:rPr>
        <w:t>Krijimi i një rrjeti dhe promovimi i dialogut me nëpunësit për mbrojtjen e të dhënave personale në sektorin publik dhe privat, deri në fund të vitin 2024.</w:t>
      </w:r>
    </w:p>
    <w:p w14:paraId="3DD4ED54" w14:textId="77777777" w:rsidR="00BC4E46" w:rsidRDefault="00B04E9A" w:rsidP="000540E8">
      <w:pPr>
        <w:pStyle w:val="ListParagraph"/>
        <w:numPr>
          <w:ilvl w:val="0"/>
          <w:numId w:val="108"/>
        </w:numPr>
        <w:spacing w:line="300" w:lineRule="exact"/>
        <w:jc w:val="both"/>
        <w:rPr>
          <w:rFonts w:ascii="Times New Roman" w:hAnsi="Times New Roman" w:cs="Times New Roman"/>
          <w:lang w:val="sq-AL"/>
        </w:rPr>
      </w:pPr>
      <w:r w:rsidRPr="00BC4E46">
        <w:rPr>
          <w:rFonts w:ascii="Times New Roman" w:hAnsi="Times New Roman" w:cs="Times New Roman"/>
          <w:lang w:val="sq-AL"/>
        </w:rPr>
        <w:t>Organizimi i fushatave sensibilizuese për kontrolluesit publik dhe privat si dhe përmes programeve edukative për të gjitha grupmoshat, (veçanërisht grupeve më të ekspozuara dhe më vulnerabël) nga viti 2024 e në vazhdim.</w:t>
      </w:r>
    </w:p>
    <w:p w14:paraId="30EFC3D5" w14:textId="77777777" w:rsidR="00BC4E46" w:rsidRDefault="00B04E9A" w:rsidP="000540E8">
      <w:pPr>
        <w:pStyle w:val="ListParagraph"/>
        <w:numPr>
          <w:ilvl w:val="0"/>
          <w:numId w:val="108"/>
        </w:numPr>
        <w:spacing w:line="300" w:lineRule="exact"/>
        <w:jc w:val="both"/>
        <w:rPr>
          <w:rFonts w:ascii="Times New Roman" w:hAnsi="Times New Roman" w:cs="Times New Roman"/>
          <w:lang w:val="sq-AL"/>
        </w:rPr>
      </w:pPr>
      <w:r w:rsidRPr="00BC4E46">
        <w:rPr>
          <w:rFonts w:ascii="Times New Roman" w:hAnsi="Times New Roman" w:cs="Times New Roman"/>
          <w:lang w:val="sq-AL"/>
        </w:rPr>
        <w:t>Kryerja e hetimeve për cenimin e të drejtave për mbrojtjen e të dhënave, duke përfshirë cenime në masë të madhe të të dhënave, bazuar në objektivat dhe afatet e përcaktuara në Strategjinë Institucionale dhe programin vjetor të punës të Zyrës së Komsionerit.</w:t>
      </w:r>
    </w:p>
    <w:p w14:paraId="39E7805D" w14:textId="77777777" w:rsidR="00BC4E46" w:rsidRDefault="00B04E9A" w:rsidP="000540E8">
      <w:pPr>
        <w:pStyle w:val="ListParagraph"/>
        <w:numPr>
          <w:ilvl w:val="0"/>
          <w:numId w:val="108"/>
        </w:numPr>
        <w:spacing w:line="300" w:lineRule="exact"/>
        <w:jc w:val="both"/>
        <w:rPr>
          <w:rFonts w:ascii="Times New Roman" w:hAnsi="Times New Roman" w:cs="Times New Roman"/>
          <w:lang w:val="sq-AL"/>
        </w:rPr>
      </w:pPr>
      <w:r w:rsidRPr="00BC4E46">
        <w:rPr>
          <w:rFonts w:ascii="Times New Roman" w:hAnsi="Times New Roman" w:cs="Times New Roman"/>
          <w:lang w:val="sq-AL"/>
        </w:rPr>
        <w:t>Kontrolluesit publik dhe privat (veçanërisht administratorët e databazave shtetërore dhe jo vetëm) duhet të marrin masat e nevojshme për zbatimin e legjislacionit për mbrojtjen e të dhënave personale të përafruar dhe rekomandimet e Komisionerit, në funksion të garantimit të sigurisë së të dhënave.</w:t>
      </w:r>
    </w:p>
    <w:p w14:paraId="30DF5EB7" w14:textId="53713ABE" w:rsidR="00B04E9A" w:rsidRPr="00BC4E46" w:rsidRDefault="00B04E9A" w:rsidP="000540E8">
      <w:pPr>
        <w:pStyle w:val="ListParagraph"/>
        <w:numPr>
          <w:ilvl w:val="0"/>
          <w:numId w:val="108"/>
        </w:numPr>
        <w:spacing w:line="300" w:lineRule="exact"/>
        <w:jc w:val="both"/>
        <w:rPr>
          <w:rFonts w:ascii="Times New Roman" w:hAnsi="Times New Roman" w:cs="Times New Roman"/>
          <w:lang w:val="sq-AL"/>
        </w:rPr>
      </w:pPr>
      <w:r w:rsidRPr="00BC4E46">
        <w:rPr>
          <w:rFonts w:ascii="Times New Roman" w:hAnsi="Times New Roman" w:cs="Times New Roman"/>
          <w:lang w:val="sq-AL"/>
        </w:rPr>
        <w:t xml:space="preserve">Realizimi i vlerësimit të ndikimit të mbrojtjes së të dhënave personale dhe plane veprimi të përshtatura, nga ana e kontrolluesve publik dhe privat, për të parandaluar shkeljet e të dhënave, veçanërisht shkeljet në shkallë të gjerë në vend. </w:t>
      </w:r>
    </w:p>
    <w:p w14:paraId="04416402" w14:textId="4ACEB544" w:rsidR="00B04E9A" w:rsidRPr="00B04E9A" w:rsidRDefault="00B04E9A" w:rsidP="00B04E9A">
      <w:pPr>
        <w:spacing w:line="300" w:lineRule="exact"/>
        <w:jc w:val="both"/>
        <w:rPr>
          <w:rFonts w:ascii="Times New Roman" w:hAnsi="Times New Roman" w:cs="Times New Roman"/>
          <w:lang w:val="sq-AL"/>
        </w:rPr>
      </w:pPr>
    </w:p>
    <w:p w14:paraId="5BA645D1" w14:textId="501B22E0" w:rsidR="00B04E9A" w:rsidRPr="00BC4E46" w:rsidRDefault="00B04E9A" w:rsidP="00B04E9A">
      <w:pPr>
        <w:spacing w:line="300" w:lineRule="exact"/>
        <w:jc w:val="both"/>
        <w:rPr>
          <w:rFonts w:ascii="Times New Roman" w:hAnsi="Times New Roman" w:cs="Times New Roman"/>
          <w:i/>
          <w:iCs/>
          <w:lang w:val="sq-AL"/>
        </w:rPr>
      </w:pPr>
      <w:r w:rsidRPr="00BC4E46">
        <w:rPr>
          <w:rFonts w:ascii="Times New Roman" w:hAnsi="Times New Roman" w:cs="Times New Roman"/>
          <w:i/>
          <w:iCs/>
          <w:lang w:val="sq-AL"/>
        </w:rPr>
        <w:t>Liria e shprehjes, duke përfshirë lirinë dhe pluralizmin e medias</w:t>
      </w:r>
    </w:p>
    <w:p w14:paraId="094529DB" w14:textId="77777777" w:rsidR="00BC4E46" w:rsidRDefault="00B04E9A" w:rsidP="000540E8">
      <w:pPr>
        <w:pStyle w:val="ListParagraph"/>
        <w:numPr>
          <w:ilvl w:val="0"/>
          <w:numId w:val="109"/>
        </w:numPr>
        <w:spacing w:line="300" w:lineRule="exact"/>
        <w:jc w:val="both"/>
        <w:rPr>
          <w:rFonts w:ascii="Times New Roman" w:hAnsi="Times New Roman" w:cs="Times New Roman"/>
          <w:lang w:val="sq-AL"/>
        </w:rPr>
      </w:pPr>
      <w:r w:rsidRPr="00BC4E46">
        <w:rPr>
          <w:rFonts w:ascii="Times New Roman" w:hAnsi="Times New Roman" w:cs="Times New Roman"/>
          <w:lang w:val="sq-AL"/>
        </w:rPr>
        <w:lastRenderedPageBreak/>
        <w:t>AMA brenda vitit 2024 synon të miratojë një rregullore për deklarimin e informacionit mbi strukturën pronësore direkte dhe indirekte dhe burimin e të ardhurave të OSHMA-ve, në raste të ndryshimit të pronësisë.</w:t>
      </w:r>
    </w:p>
    <w:p w14:paraId="344C445D" w14:textId="77777777" w:rsidR="00BC4E46" w:rsidRDefault="00B04E9A" w:rsidP="000540E8">
      <w:pPr>
        <w:pStyle w:val="ListParagraph"/>
        <w:numPr>
          <w:ilvl w:val="0"/>
          <w:numId w:val="109"/>
        </w:numPr>
        <w:spacing w:line="300" w:lineRule="exact"/>
        <w:jc w:val="both"/>
        <w:rPr>
          <w:rFonts w:ascii="Times New Roman" w:hAnsi="Times New Roman" w:cs="Times New Roman"/>
          <w:lang w:val="sq-AL"/>
        </w:rPr>
      </w:pPr>
      <w:r w:rsidRPr="00BC4E46">
        <w:rPr>
          <w:rFonts w:ascii="Times New Roman" w:hAnsi="Times New Roman" w:cs="Times New Roman"/>
          <w:lang w:val="sq-AL"/>
        </w:rPr>
        <w:t>Brenda 2026, synohet që AMA të miratojë metodologjinë për ngritjen dhe zbatimin e një sistemi transparent të matjes së audiencës mediatike.</w:t>
      </w:r>
    </w:p>
    <w:p w14:paraId="4345BFEF" w14:textId="77777777" w:rsidR="00BC4E46" w:rsidRDefault="00B04E9A" w:rsidP="000540E8">
      <w:pPr>
        <w:pStyle w:val="ListParagraph"/>
        <w:numPr>
          <w:ilvl w:val="0"/>
          <w:numId w:val="109"/>
        </w:numPr>
        <w:spacing w:line="300" w:lineRule="exact"/>
        <w:jc w:val="both"/>
        <w:rPr>
          <w:rFonts w:ascii="Times New Roman" w:hAnsi="Times New Roman" w:cs="Times New Roman"/>
          <w:lang w:val="sq-AL"/>
        </w:rPr>
      </w:pPr>
      <w:r w:rsidRPr="00BC4E46">
        <w:rPr>
          <w:rFonts w:ascii="Times New Roman" w:hAnsi="Times New Roman" w:cs="Times New Roman"/>
          <w:lang w:val="sq-AL"/>
        </w:rPr>
        <w:t>Gjatë vitit 2024, AMA do të marrë iniciativën për zbatimin e një Plani Veprimi bazuar në Rekomandimin e Komisionit të datës 16.9.2021, si dhe në bazë të ligjit nr. 97/2013 “Për mediat audiovizive në Republikën e Shqipërisë”, i ndryshuar, si dhe do të vijojë të reagojë në rastet kur të drejtat e gazetarëve mund të cënohen gjatë ushtrimit të detyrës së tyre.</w:t>
      </w:r>
    </w:p>
    <w:p w14:paraId="20B91E21" w14:textId="77777777" w:rsidR="00BC4E46" w:rsidRDefault="00B04E9A" w:rsidP="000540E8">
      <w:pPr>
        <w:pStyle w:val="ListParagraph"/>
        <w:numPr>
          <w:ilvl w:val="0"/>
          <w:numId w:val="109"/>
        </w:numPr>
        <w:spacing w:line="300" w:lineRule="exact"/>
        <w:jc w:val="both"/>
        <w:rPr>
          <w:rFonts w:ascii="Times New Roman" w:hAnsi="Times New Roman" w:cs="Times New Roman"/>
          <w:lang w:val="sq-AL"/>
        </w:rPr>
      </w:pPr>
      <w:r w:rsidRPr="00BC4E46">
        <w:rPr>
          <w:rFonts w:ascii="Times New Roman" w:hAnsi="Times New Roman" w:cs="Times New Roman"/>
          <w:lang w:val="sq-AL"/>
        </w:rPr>
        <w:t>Shkolla e Magjistraturës mundëson trajnimin e gjyqtarëve me trajtimin e duhur për SLAPP.</w:t>
      </w:r>
    </w:p>
    <w:p w14:paraId="21F64247" w14:textId="77777777" w:rsidR="00BC4E46" w:rsidRDefault="00B04E9A" w:rsidP="000540E8">
      <w:pPr>
        <w:pStyle w:val="ListParagraph"/>
        <w:numPr>
          <w:ilvl w:val="0"/>
          <w:numId w:val="109"/>
        </w:numPr>
        <w:spacing w:line="300" w:lineRule="exact"/>
        <w:jc w:val="both"/>
        <w:rPr>
          <w:rFonts w:ascii="Times New Roman" w:hAnsi="Times New Roman" w:cs="Times New Roman"/>
          <w:lang w:val="sq-AL"/>
        </w:rPr>
      </w:pPr>
      <w:r w:rsidRPr="00BC4E46">
        <w:rPr>
          <w:rFonts w:ascii="Times New Roman" w:hAnsi="Times New Roman" w:cs="Times New Roman"/>
          <w:lang w:val="sq-AL"/>
        </w:rPr>
        <w:t>AMA miraton një plan veprimi për sigurinë dhe mbrojtjen e të drejtave të gazetarëve deri në vitin 2024.</w:t>
      </w:r>
    </w:p>
    <w:p w14:paraId="69C5E30D" w14:textId="77777777" w:rsidR="00BC4E46" w:rsidRDefault="00B04E9A" w:rsidP="000540E8">
      <w:pPr>
        <w:pStyle w:val="ListParagraph"/>
        <w:numPr>
          <w:ilvl w:val="0"/>
          <w:numId w:val="109"/>
        </w:numPr>
        <w:spacing w:line="300" w:lineRule="exact"/>
        <w:jc w:val="both"/>
        <w:rPr>
          <w:rFonts w:ascii="Times New Roman" w:hAnsi="Times New Roman" w:cs="Times New Roman"/>
          <w:lang w:val="sq-AL"/>
        </w:rPr>
      </w:pPr>
      <w:r w:rsidRPr="00BC4E46">
        <w:rPr>
          <w:rFonts w:ascii="Times New Roman" w:hAnsi="Times New Roman" w:cs="Times New Roman"/>
          <w:lang w:val="sq-AL"/>
        </w:rPr>
        <w:t>Inspektorati Shtetëror i Punës miraton një metodologji të inspektimit të bazuar në rrezik për zbatimin e të drejtave të punës së gazetarëve deri në vitin 2025.</w:t>
      </w:r>
    </w:p>
    <w:p w14:paraId="4315DA7A" w14:textId="60C11169" w:rsidR="00B04E9A" w:rsidRPr="00BC4E46" w:rsidRDefault="00B04E9A" w:rsidP="000540E8">
      <w:pPr>
        <w:pStyle w:val="ListParagraph"/>
        <w:numPr>
          <w:ilvl w:val="0"/>
          <w:numId w:val="109"/>
        </w:numPr>
        <w:spacing w:line="300" w:lineRule="exact"/>
        <w:jc w:val="both"/>
        <w:rPr>
          <w:rFonts w:ascii="Times New Roman" w:hAnsi="Times New Roman" w:cs="Times New Roman"/>
          <w:lang w:val="sq-AL"/>
        </w:rPr>
      </w:pPr>
      <w:r w:rsidRPr="00BC4E46">
        <w:rPr>
          <w:rFonts w:ascii="Times New Roman" w:hAnsi="Times New Roman" w:cs="Times New Roman"/>
          <w:lang w:val="sq-AL"/>
        </w:rPr>
        <w:t>ASPA vijon të ofrojë trajnime për stafin e Inspektoratit Shtetëror të Punës për kryerjen e inspektimeve të bazuara në rrezik për të drejtat e punës së gazetarëve.</w:t>
      </w:r>
    </w:p>
    <w:p w14:paraId="26CBB9F0" w14:textId="77777777" w:rsidR="00BC4E46" w:rsidRDefault="00BC4E46" w:rsidP="00B04E9A">
      <w:pPr>
        <w:spacing w:line="300" w:lineRule="exact"/>
        <w:jc w:val="both"/>
        <w:rPr>
          <w:rFonts w:ascii="Times New Roman" w:hAnsi="Times New Roman" w:cs="Times New Roman"/>
          <w:lang w:val="sq-AL"/>
        </w:rPr>
      </w:pPr>
    </w:p>
    <w:p w14:paraId="386B4FE4" w14:textId="5C278695" w:rsidR="00B04E9A" w:rsidRPr="00BC4E46" w:rsidRDefault="00B04E9A" w:rsidP="00B04E9A">
      <w:pPr>
        <w:spacing w:line="300" w:lineRule="exact"/>
        <w:jc w:val="both"/>
        <w:rPr>
          <w:rFonts w:ascii="Times New Roman" w:hAnsi="Times New Roman" w:cs="Times New Roman"/>
          <w:i/>
          <w:iCs/>
          <w:lang w:val="sq-AL"/>
        </w:rPr>
      </w:pPr>
      <w:r w:rsidRPr="00BC4E46">
        <w:rPr>
          <w:rFonts w:ascii="Times New Roman" w:hAnsi="Times New Roman" w:cs="Times New Roman"/>
          <w:i/>
          <w:iCs/>
          <w:lang w:val="sq-AL"/>
        </w:rPr>
        <w:t xml:space="preserve">Anti-diskriminimi </w:t>
      </w:r>
    </w:p>
    <w:p w14:paraId="10352E58"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Burime të përshtatshme për Komisionerin për Mbrojtjen nga Diskriminimit për të garantuar zbatimin e kuadrit ligjor kundër diskriminimit për çdo rast diskriminimi bazuar në të gjitha bazat e diskriminimit do të përmirësohen nga viti 2024 e në vazhdim.</w:t>
      </w:r>
    </w:p>
    <w:p w14:paraId="55C48FD8"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Trajnimi i palëve të interesuara për çështjet e mosdiskriminimit, duke përfshirë stafin e arsimit dhe shëndetësisë, prokurorët, gjyqtarët, punonjësit socialë, psikologët, policinë, kryhet vazhdimisht bazuar në parashikimet vjetore nga viti 2024 e në vazhdim.</w:t>
      </w:r>
    </w:p>
    <w:p w14:paraId="2D769CD7"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Fushatat promovuese për antidiskriminimin zhvillohen në bazë të planeve vjetore nga Komisioneri për Mbrojtjen nga Diskriminimi në bashkëpunim me ministritë e linjës, shoqërinë civile si dhe median, publike dhe universitetet, veçanërisht në zonat rurale dhe të largëta, në baza vjetore nga viti 2024 e në vazhdim.</w:t>
      </w:r>
    </w:p>
    <w:p w14:paraId="7CCDEF2D"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 xml:space="preserve">Rishikimi i Kodit Penal transpozon plotësisht </w:t>
      </w:r>
      <w:r w:rsidRPr="00BC4E46">
        <w:rPr>
          <w:rFonts w:ascii="Times New Roman" w:hAnsi="Times New Roman" w:cs="Times New Roman"/>
          <w:i/>
          <w:iCs/>
          <w:lang w:val="sq-AL"/>
        </w:rPr>
        <w:t>acquis</w:t>
      </w:r>
      <w:r w:rsidRPr="00BC4E46">
        <w:rPr>
          <w:rFonts w:ascii="Times New Roman" w:hAnsi="Times New Roman" w:cs="Times New Roman"/>
          <w:lang w:val="sq-AL"/>
        </w:rPr>
        <w:t xml:space="preserve"> të BE-së për gjuhën e urrejtjes dhe krimin e urrejtjes, të miratuar nga Parlamenti deri në vitin 2024.</w:t>
      </w:r>
    </w:p>
    <w:p w14:paraId="3430CE3E"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Komisioneri për Mbrojtjen nga Diskriminimi, agjencitë e zbatimit të ligjit dhe gjykatat ndërmarrin hapa të qëndrueshëm për mbledhjen e të dhënave dhe statistikave të ndara mbi krimin e urrejtjes nga viti 2025 e në vazhdim.</w:t>
      </w:r>
    </w:p>
    <w:p w14:paraId="7EE9D1EC"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Komisioneri për Mbrojtjen nga Diskriminim në bashkëpunim me partnerë të tjerë shtetërorë dhe joshtetërorë zhvillon fushatë ndërgjegjësuese, duke përfshirë zonat rurale bazuar në projeksionet vjetore.</w:t>
      </w:r>
    </w:p>
    <w:p w14:paraId="35DC0693"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AMA nxjerr një Plan Veprimi për të trajtuar gjuhën e urrejtjes në mediat audiovizive deri në vitin 2026.</w:t>
      </w:r>
    </w:p>
    <w:p w14:paraId="531394FC"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Shqipëria ratifikon Protokollin Opsional të Konventës së OKB-së për të Drejtat e Personave me Aftësi të Kufizuara deri në vitin 2027.</w:t>
      </w:r>
    </w:p>
    <w:p w14:paraId="7D3FB55F"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Financimi i duhur për ngritjen e shërbimeve me bazë komunitare, veçanërisht për fëmijët, mundësohet në bazë të vlerësimit vjetor të nevojave të personave me aftësi të kufizuara, duke filluar nga viti 2025.</w:t>
      </w:r>
    </w:p>
    <w:p w14:paraId="24C971A5"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lastRenderedPageBreak/>
        <w:t>Fushata ndërgjegjësuese publike për të drejtat e personave me aftësi të kufizuara, duke përfshirë fushata ndërgjegjësuese për prindërit dhe kujdestarët për rëndësinë e vlerësimit dhe ndërhyrjes së hershme për fëmijët me aftësi të kufizuara të kryera në bashkëpunim me partnerët bazuar në planifikimin vjetor.</w:t>
      </w:r>
    </w:p>
    <w:p w14:paraId="119910B8"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Shndërrimi i shkollave speciale në qendra burimore me qëllim rritjen e mëtejshme të numrit të klasave zhvillimore për nxënësit me aftësi të kufizuara në shkollat e zakonshme deri në vitin 2026.</w:t>
      </w:r>
    </w:p>
    <w:p w14:paraId="0CB2F771" w14:textId="77777777" w:rsid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Pajisja e vazhdueshme të shkollave me shërbim psiko-social deri në vitin 2026.</w:t>
      </w:r>
    </w:p>
    <w:p w14:paraId="59FF6A51" w14:textId="5AA1CFEF" w:rsidR="00B04E9A" w:rsidRPr="00BC4E46" w:rsidRDefault="00B04E9A" w:rsidP="000540E8">
      <w:pPr>
        <w:pStyle w:val="ListParagraph"/>
        <w:numPr>
          <w:ilvl w:val="0"/>
          <w:numId w:val="110"/>
        </w:numPr>
        <w:spacing w:line="300" w:lineRule="exact"/>
        <w:jc w:val="both"/>
        <w:rPr>
          <w:rFonts w:ascii="Times New Roman" w:hAnsi="Times New Roman" w:cs="Times New Roman"/>
          <w:lang w:val="sq-AL"/>
        </w:rPr>
      </w:pPr>
      <w:r w:rsidRPr="00BC4E46">
        <w:rPr>
          <w:rFonts w:ascii="Times New Roman" w:hAnsi="Times New Roman" w:cs="Times New Roman"/>
          <w:lang w:val="sq-AL"/>
        </w:rPr>
        <w:t>Burimet e duhura njerëzore dhe financiare për zbatimin e Planit Kombëtar për Personat LGBTIQ+ 2021-2027, si dhe për funksionimin e Drejtorisë së Përfshirjes Sociale në Ministrinë e Shëndetësisë dhe Mbrojtjes Sociale përgjegjëse për monitorimin dhe vlerësimin e zbatimit të strategjisë nga 2024 e në vazhdim.</w:t>
      </w:r>
    </w:p>
    <w:p w14:paraId="3E5F63BD" w14:textId="77777777" w:rsidR="00BC4E46" w:rsidRDefault="00BC4E46" w:rsidP="00B04E9A">
      <w:pPr>
        <w:spacing w:line="300" w:lineRule="exact"/>
        <w:jc w:val="both"/>
        <w:rPr>
          <w:rFonts w:ascii="Times New Roman" w:hAnsi="Times New Roman" w:cs="Times New Roman"/>
          <w:lang w:val="sq-AL"/>
        </w:rPr>
      </w:pPr>
    </w:p>
    <w:p w14:paraId="369E88DB" w14:textId="3BCAB6FF" w:rsidR="00B04E9A" w:rsidRPr="00BC4E46" w:rsidRDefault="00B04E9A" w:rsidP="00B04E9A">
      <w:pPr>
        <w:spacing w:line="300" w:lineRule="exact"/>
        <w:jc w:val="both"/>
        <w:rPr>
          <w:rFonts w:ascii="Times New Roman" w:hAnsi="Times New Roman" w:cs="Times New Roman"/>
          <w:i/>
          <w:iCs/>
          <w:lang w:val="sq-AL"/>
        </w:rPr>
      </w:pPr>
      <w:r w:rsidRPr="00BC4E46">
        <w:rPr>
          <w:rFonts w:ascii="Times New Roman" w:hAnsi="Times New Roman" w:cs="Times New Roman"/>
          <w:i/>
          <w:iCs/>
          <w:lang w:val="sq-AL"/>
        </w:rPr>
        <w:t>Barazia gjinore dhe të drejtat e grave</w:t>
      </w:r>
    </w:p>
    <w:p w14:paraId="036132A0" w14:textId="77777777" w:rsidR="00BC4E46" w:rsidRDefault="00B04E9A" w:rsidP="000540E8">
      <w:pPr>
        <w:pStyle w:val="ListParagraph"/>
        <w:numPr>
          <w:ilvl w:val="0"/>
          <w:numId w:val="111"/>
        </w:numPr>
        <w:spacing w:line="300" w:lineRule="exact"/>
        <w:jc w:val="both"/>
        <w:rPr>
          <w:rFonts w:ascii="Times New Roman" w:hAnsi="Times New Roman" w:cs="Times New Roman"/>
          <w:lang w:val="sq-AL"/>
        </w:rPr>
      </w:pPr>
      <w:r w:rsidRPr="00BC4E46">
        <w:rPr>
          <w:rFonts w:ascii="Times New Roman" w:hAnsi="Times New Roman" w:cs="Times New Roman"/>
          <w:lang w:val="sq-AL"/>
        </w:rPr>
        <w:t>Kuvendi miraton ndryshimet në</w:t>
      </w:r>
    </w:p>
    <w:p w14:paraId="6D6F36C0" w14:textId="77777777" w:rsidR="00BC4E46" w:rsidRDefault="00B04E9A" w:rsidP="000540E8">
      <w:pPr>
        <w:pStyle w:val="ListParagraph"/>
        <w:numPr>
          <w:ilvl w:val="0"/>
          <w:numId w:val="112"/>
        </w:numPr>
        <w:spacing w:line="300" w:lineRule="exact"/>
        <w:jc w:val="both"/>
        <w:rPr>
          <w:rFonts w:ascii="Times New Roman" w:hAnsi="Times New Roman" w:cs="Times New Roman"/>
          <w:lang w:val="sq-AL"/>
        </w:rPr>
      </w:pPr>
      <w:r w:rsidRPr="00BC4E46">
        <w:rPr>
          <w:rFonts w:ascii="Times New Roman" w:hAnsi="Times New Roman" w:cs="Times New Roman"/>
          <w:lang w:val="sq-AL"/>
        </w:rPr>
        <w:t>Ligjin për Barazinë Gjinore brenda vitit 2025, për të siguruar përditësimin me standardet më të fundit.</w:t>
      </w:r>
    </w:p>
    <w:p w14:paraId="5A342841" w14:textId="77777777" w:rsidR="00BC4E46" w:rsidRDefault="00B04E9A" w:rsidP="000540E8">
      <w:pPr>
        <w:pStyle w:val="ListParagraph"/>
        <w:numPr>
          <w:ilvl w:val="0"/>
          <w:numId w:val="112"/>
        </w:numPr>
        <w:spacing w:line="300" w:lineRule="exact"/>
        <w:jc w:val="both"/>
        <w:rPr>
          <w:rFonts w:ascii="Times New Roman" w:hAnsi="Times New Roman" w:cs="Times New Roman"/>
          <w:lang w:val="sq-AL"/>
        </w:rPr>
      </w:pPr>
      <w:r w:rsidRPr="00BC4E46">
        <w:rPr>
          <w:rFonts w:ascii="Times New Roman" w:hAnsi="Times New Roman" w:cs="Times New Roman"/>
          <w:lang w:val="sq-AL"/>
        </w:rPr>
        <w:t>Ligjin për dhunën në familje për të siguruar harmonizim të plotë me Konventën e Stambollit deri në vitin 2030.</w:t>
      </w:r>
    </w:p>
    <w:p w14:paraId="37DD2051" w14:textId="12F4F3A8" w:rsidR="00B04E9A" w:rsidRPr="00BC4E46" w:rsidRDefault="00B04E9A" w:rsidP="000540E8">
      <w:pPr>
        <w:pStyle w:val="ListParagraph"/>
        <w:numPr>
          <w:ilvl w:val="0"/>
          <w:numId w:val="112"/>
        </w:numPr>
        <w:spacing w:line="300" w:lineRule="exact"/>
        <w:jc w:val="both"/>
        <w:rPr>
          <w:rFonts w:ascii="Times New Roman" w:hAnsi="Times New Roman" w:cs="Times New Roman"/>
          <w:lang w:val="sq-AL"/>
        </w:rPr>
      </w:pPr>
      <w:r w:rsidRPr="00BC4E46">
        <w:rPr>
          <w:rFonts w:ascii="Times New Roman" w:hAnsi="Times New Roman" w:cs="Times New Roman"/>
          <w:lang w:val="sq-AL"/>
        </w:rPr>
        <w:t>Një përkufizim i ri i përdhunimit në Kodin Penal që përfshin mungesën e pëlqimit si element përbërës deri në vitin 2026.</w:t>
      </w:r>
    </w:p>
    <w:p w14:paraId="17E276D4" w14:textId="12907417" w:rsidR="00BC4E46" w:rsidRDefault="00B04E9A" w:rsidP="000540E8">
      <w:pPr>
        <w:pStyle w:val="ListParagraph"/>
        <w:numPr>
          <w:ilvl w:val="0"/>
          <w:numId w:val="111"/>
        </w:numPr>
        <w:spacing w:line="300" w:lineRule="exact"/>
        <w:jc w:val="both"/>
        <w:rPr>
          <w:rFonts w:ascii="Times New Roman" w:hAnsi="Times New Roman" w:cs="Times New Roman"/>
          <w:lang w:val="sq-AL"/>
        </w:rPr>
      </w:pPr>
      <w:r w:rsidRPr="00BC4E46">
        <w:rPr>
          <w:rFonts w:ascii="Times New Roman" w:hAnsi="Times New Roman" w:cs="Times New Roman"/>
          <w:lang w:val="sq-AL"/>
        </w:rPr>
        <w:t>Ministria e Shëndetësisë dhe Mbrojtjes Sociale miraton Planin e Punës për ndjekjen e rekomandimeve të organeve të Konventës CEDA</w:t>
      </w:r>
      <w:r w:rsidR="00BC4E46">
        <w:rPr>
          <w:rFonts w:ascii="Times New Roman" w:hAnsi="Times New Roman" w:cs="Times New Roman"/>
          <w:lang w:val="sq-AL"/>
        </w:rPr>
        <w:t>W</w:t>
      </w:r>
      <w:r w:rsidRPr="00BC4E46">
        <w:rPr>
          <w:rFonts w:ascii="Times New Roman" w:hAnsi="Times New Roman" w:cs="Times New Roman"/>
          <w:lang w:val="sq-AL"/>
        </w:rPr>
        <w:t xml:space="preserve"> brenda vitit 2024.</w:t>
      </w:r>
    </w:p>
    <w:p w14:paraId="4F59B886" w14:textId="77777777" w:rsidR="00BC4E46" w:rsidRDefault="00B04E9A" w:rsidP="000540E8">
      <w:pPr>
        <w:pStyle w:val="ListParagraph"/>
        <w:numPr>
          <w:ilvl w:val="0"/>
          <w:numId w:val="111"/>
        </w:numPr>
        <w:spacing w:line="300" w:lineRule="exact"/>
        <w:jc w:val="both"/>
        <w:rPr>
          <w:rFonts w:ascii="Times New Roman" w:hAnsi="Times New Roman" w:cs="Times New Roman"/>
          <w:lang w:val="sq-AL"/>
        </w:rPr>
      </w:pPr>
      <w:r w:rsidRPr="00BC4E46">
        <w:rPr>
          <w:rFonts w:ascii="Times New Roman" w:hAnsi="Times New Roman" w:cs="Times New Roman"/>
          <w:lang w:val="sq-AL"/>
        </w:rPr>
        <w:t>Trajnimi i duhur i pikave fokale gjinore, stafit të përfshirë në barazinë gjinore dhe dhunën në familje, përfshirë gjyqtarët dhe prokurorët, agjencitë e zbatimit të ligjit, punonjësit socialë, psikologët, ofrohet nga viti 2024 e në vazhdim bazuar në projeksionet vjetore.</w:t>
      </w:r>
    </w:p>
    <w:p w14:paraId="4FBADD7C" w14:textId="77777777" w:rsidR="00BC4E46" w:rsidRDefault="00B04E9A" w:rsidP="000540E8">
      <w:pPr>
        <w:pStyle w:val="ListParagraph"/>
        <w:numPr>
          <w:ilvl w:val="0"/>
          <w:numId w:val="111"/>
        </w:numPr>
        <w:spacing w:line="300" w:lineRule="exact"/>
        <w:jc w:val="both"/>
        <w:rPr>
          <w:rFonts w:ascii="Times New Roman" w:hAnsi="Times New Roman" w:cs="Times New Roman"/>
          <w:lang w:val="sq-AL"/>
        </w:rPr>
      </w:pPr>
      <w:r w:rsidRPr="00BC4E46">
        <w:rPr>
          <w:rFonts w:ascii="Times New Roman" w:hAnsi="Times New Roman" w:cs="Times New Roman"/>
          <w:lang w:val="sq-AL"/>
        </w:rPr>
        <w:t>Sigurohen burime të duhura financiare dhe njerëzore për mirëfunksionimin e Mekanizmit të Barazisë Gjinore nga viti 2025 e në vazhdim dhe sigurohet zbatimi i duhur i objektivave të Strategjisë dhe Ligjit për Barazinë Gjinore.</w:t>
      </w:r>
    </w:p>
    <w:p w14:paraId="67E58079" w14:textId="77777777" w:rsidR="00BC4E46" w:rsidRDefault="00B04E9A" w:rsidP="000540E8">
      <w:pPr>
        <w:pStyle w:val="ListParagraph"/>
        <w:numPr>
          <w:ilvl w:val="0"/>
          <w:numId w:val="111"/>
        </w:numPr>
        <w:spacing w:line="300" w:lineRule="exact"/>
        <w:jc w:val="both"/>
        <w:rPr>
          <w:rFonts w:ascii="Times New Roman" w:hAnsi="Times New Roman" w:cs="Times New Roman"/>
          <w:lang w:val="sq-AL"/>
        </w:rPr>
      </w:pPr>
      <w:r w:rsidRPr="00BC4E46">
        <w:rPr>
          <w:rFonts w:ascii="Times New Roman" w:hAnsi="Times New Roman" w:cs="Times New Roman"/>
          <w:lang w:val="sq-AL"/>
        </w:rPr>
        <w:t>Organet përkatëse kompetente vazhdojnë të adresojnë rekomandimet e CEDAW në bazë të planit dhe monitorohen për progresin e tyre në baza vjetore.</w:t>
      </w:r>
    </w:p>
    <w:p w14:paraId="50099785" w14:textId="77777777" w:rsidR="00BC4E46" w:rsidRDefault="00B04E9A" w:rsidP="000540E8">
      <w:pPr>
        <w:pStyle w:val="ListParagraph"/>
        <w:numPr>
          <w:ilvl w:val="0"/>
          <w:numId w:val="111"/>
        </w:numPr>
        <w:spacing w:line="300" w:lineRule="exact"/>
        <w:jc w:val="both"/>
        <w:rPr>
          <w:rFonts w:ascii="Times New Roman" w:hAnsi="Times New Roman" w:cs="Times New Roman"/>
          <w:lang w:val="sq-AL"/>
        </w:rPr>
      </w:pPr>
      <w:r w:rsidRPr="00BC4E46">
        <w:rPr>
          <w:rFonts w:ascii="Times New Roman" w:hAnsi="Times New Roman" w:cs="Times New Roman"/>
          <w:lang w:val="sq-AL"/>
        </w:rPr>
        <w:t>Miratimi i Strategjisë dhe Planit të Veprimit për viktimat e krimeve 2024</w:t>
      </w:r>
      <w:r w:rsidR="00BC4E46">
        <w:rPr>
          <w:rFonts w:ascii="Times New Roman" w:hAnsi="Times New Roman" w:cs="Times New Roman"/>
          <w:lang w:val="sq-AL"/>
        </w:rPr>
        <w:t xml:space="preserve"> – </w:t>
      </w:r>
      <w:r w:rsidRPr="00BC4E46">
        <w:rPr>
          <w:rFonts w:ascii="Times New Roman" w:hAnsi="Times New Roman" w:cs="Times New Roman"/>
          <w:lang w:val="sq-AL"/>
        </w:rPr>
        <w:t xml:space="preserve">2030 brenda vitit 2024 për të siguruar harmonizimin me </w:t>
      </w:r>
      <w:r w:rsidRPr="00BC4E46">
        <w:rPr>
          <w:rFonts w:ascii="Times New Roman" w:hAnsi="Times New Roman" w:cs="Times New Roman"/>
          <w:i/>
          <w:iCs/>
          <w:lang w:val="sq-AL"/>
        </w:rPr>
        <w:t>acquis</w:t>
      </w:r>
      <w:r w:rsidRPr="00BC4E46">
        <w:rPr>
          <w:rFonts w:ascii="Times New Roman" w:hAnsi="Times New Roman" w:cs="Times New Roman"/>
          <w:lang w:val="sq-AL"/>
        </w:rPr>
        <w:t xml:space="preserve"> të BE-së duke përfshirë direktivën për të drejtat e viktimave, si dhe dispozitat për mbrojtjen e viktimave në disa akte ligjore të BE-së dhe dispozitat për kompensimin e viktimave.</w:t>
      </w:r>
    </w:p>
    <w:p w14:paraId="478F3783" w14:textId="3120BD44" w:rsidR="00B04E9A" w:rsidRPr="00BC4E46" w:rsidRDefault="00B04E9A" w:rsidP="000540E8">
      <w:pPr>
        <w:pStyle w:val="ListParagraph"/>
        <w:numPr>
          <w:ilvl w:val="0"/>
          <w:numId w:val="111"/>
        </w:numPr>
        <w:spacing w:line="300" w:lineRule="exact"/>
        <w:jc w:val="both"/>
        <w:rPr>
          <w:rFonts w:ascii="Times New Roman" w:hAnsi="Times New Roman" w:cs="Times New Roman"/>
          <w:lang w:val="sq-AL"/>
        </w:rPr>
      </w:pPr>
      <w:r w:rsidRPr="00BC4E46">
        <w:rPr>
          <w:rFonts w:ascii="Times New Roman" w:hAnsi="Times New Roman" w:cs="Times New Roman"/>
          <w:lang w:val="sq-AL"/>
        </w:rPr>
        <w:t>Trajnimi i duhur i stafit të përfshirë ofrohet bazuar në projeksionet vjetore për çështjet e mbrojtjes së viktimave nga viti 2024 e në vazhdim për gjyqtarët, prokurorët, personelin e burgjeve dhe punonjësit socialë.</w:t>
      </w:r>
    </w:p>
    <w:p w14:paraId="67D670E7" w14:textId="77777777" w:rsidR="00BC4E46" w:rsidRDefault="00BC4E46" w:rsidP="00B04E9A">
      <w:pPr>
        <w:spacing w:line="300" w:lineRule="exact"/>
        <w:jc w:val="both"/>
        <w:rPr>
          <w:rFonts w:ascii="Times New Roman" w:hAnsi="Times New Roman" w:cs="Times New Roman"/>
          <w:lang w:val="sq-AL"/>
        </w:rPr>
      </w:pPr>
    </w:p>
    <w:p w14:paraId="5C517288" w14:textId="1C3D3E75" w:rsidR="00B04E9A" w:rsidRPr="00BC4E46" w:rsidRDefault="00B04E9A" w:rsidP="00B04E9A">
      <w:pPr>
        <w:spacing w:line="300" w:lineRule="exact"/>
        <w:jc w:val="both"/>
        <w:rPr>
          <w:rFonts w:ascii="Times New Roman" w:hAnsi="Times New Roman" w:cs="Times New Roman"/>
          <w:i/>
          <w:iCs/>
          <w:lang w:val="sq-AL"/>
        </w:rPr>
      </w:pPr>
      <w:r w:rsidRPr="00BC4E46">
        <w:rPr>
          <w:rFonts w:ascii="Times New Roman" w:hAnsi="Times New Roman" w:cs="Times New Roman"/>
          <w:i/>
          <w:iCs/>
          <w:lang w:val="sq-AL"/>
        </w:rPr>
        <w:t xml:space="preserve">Të drejtat e fëmijëve </w:t>
      </w:r>
    </w:p>
    <w:p w14:paraId="40DEAF0D" w14:textId="77777777" w:rsidR="00BC4E46" w:rsidRDefault="00B04E9A" w:rsidP="000540E8">
      <w:pPr>
        <w:pStyle w:val="ListParagraph"/>
        <w:numPr>
          <w:ilvl w:val="0"/>
          <w:numId w:val="113"/>
        </w:numPr>
        <w:spacing w:line="300" w:lineRule="exact"/>
        <w:jc w:val="both"/>
        <w:rPr>
          <w:rFonts w:ascii="Times New Roman" w:hAnsi="Times New Roman" w:cs="Times New Roman"/>
          <w:lang w:val="sq-AL"/>
        </w:rPr>
      </w:pPr>
      <w:r w:rsidRPr="00BC4E46">
        <w:rPr>
          <w:rFonts w:ascii="Times New Roman" w:hAnsi="Times New Roman" w:cs="Times New Roman"/>
          <w:lang w:val="sq-AL"/>
        </w:rPr>
        <w:t>Një ligj për kujdesin alternativ në përputhje me udhëzimet e OKB-së për kujdesin alternativ deri në vitin 2026.</w:t>
      </w:r>
    </w:p>
    <w:p w14:paraId="77A59064" w14:textId="77777777" w:rsidR="00BC4E46" w:rsidRDefault="00B04E9A" w:rsidP="000540E8">
      <w:pPr>
        <w:pStyle w:val="ListParagraph"/>
        <w:numPr>
          <w:ilvl w:val="0"/>
          <w:numId w:val="113"/>
        </w:numPr>
        <w:spacing w:line="300" w:lineRule="exact"/>
        <w:jc w:val="both"/>
        <w:rPr>
          <w:rFonts w:ascii="Times New Roman" w:hAnsi="Times New Roman" w:cs="Times New Roman"/>
          <w:lang w:val="sq-AL"/>
        </w:rPr>
      </w:pPr>
      <w:r w:rsidRPr="00BC4E46">
        <w:rPr>
          <w:rFonts w:ascii="Times New Roman" w:hAnsi="Times New Roman" w:cs="Times New Roman"/>
          <w:lang w:val="sq-AL"/>
        </w:rPr>
        <w:lastRenderedPageBreak/>
        <w:t>Ministria e Shëndetësisë dhe Mbrojtjes Sociale integron Planin e Deinstitucionalizimit në Strategjinë e Mbrojtjes Sociale 2024-2030, deri në vitin 2024.</w:t>
      </w:r>
    </w:p>
    <w:p w14:paraId="44E08138" w14:textId="77777777" w:rsidR="00BC4E46" w:rsidRDefault="00B04E9A" w:rsidP="000540E8">
      <w:pPr>
        <w:pStyle w:val="ListParagraph"/>
        <w:numPr>
          <w:ilvl w:val="0"/>
          <w:numId w:val="113"/>
        </w:numPr>
        <w:spacing w:line="300" w:lineRule="exact"/>
        <w:jc w:val="both"/>
        <w:rPr>
          <w:rFonts w:ascii="Times New Roman" w:hAnsi="Times New Roman" w:cs="Times New Roman"/>
          <w:lang w:val="sq-AL"/>
        </w:rPr>
      </w:pPr>
      <w:r w:rsidRPr="00BC4E46">
        <w:rPr>
          <w:rFonts w:ascii="Times New Roman" w:hAnsi="Times New Roman" w:cs="Times New Roman"/>
          <w:lang w:val="sq-AL"/>
        </w:rPr>
        <w:t>Ministria e Shëndetësisë dhe Mbrojtjes Sociale</w:t>
      </w:r>
    </w:p>
    <w:p w14:paraId="577D98EF" w14:textId="77777777" w:rsidR="00BC4E46" w:rsidRDefault="00B04E9A" w:rsidP="000540E8">
      <w:pPr>
        <w:pStyle w:val="ListParagraph"/>
        <w:numPr>
          <w:ilvl w:val="0"/>
          <w:numId w:val="114"/>
        </w:numPr>
        <w:spacing w:line="300" w:lineRule="exact"/>
        <w:jc w:val="both"/>
        <w:rPr>
          <w:rFonts w:ascii="Times New Roman" w:hAnsi="Times New Roman" w:cs="Times New Roman"/>
          <w:lang w:val="sq-AL"/>
        </w:rPr>
      </w:pPr>
      <w:r w:rsidRPr="00BC4E46">
        <w:rPr>
          <w:rFonts w:ascii="Times New Roman" w:hAnsi="Times New Roman" w:cs="Times New Roman"/>
          <w:lang w:val="sq-AL"/>
        </w:rPr>
        <w:t>kryen një vlerësim të nevojave të komuniteteve lokale në lidhje me shërbimet e kujdesit për fëmijët, duke përfshirë faktorët e mundshëm të rrezikut për ndarjen e familjes, duke filluar nga viti 2025.</w:t>
      </w:r>
    </w:p>
    <w:p w14:paraId="27DCF964" w14:textId="77777777" w:rsidR="00BC4E46" w:rsidRDefault="00B04E9A" w:rsidP="000540E8">
      <w:pPr>
        <w:pStyle w:val="ListParagraph"/>
        <w:numPr>
          <w:ilvl w:val="0"/>
          <w:numId w:val="114"/>
        </w:numPr>
        <w:spacing w:line="300" w:lineRule="exact"/>
        <w:jc w:val="both"/>
        <w:rPr>
          <w:rFonts w:ascii="Times New Roman" w:hAnsi="Times New Roman" w:cs="Times New Roman"/>
          <w:lang w:val="sq-AL"/>
        </w:rPr>
      </w:pPr>
      <w:r w:rsidRPr="00BC4E46">
        <w:rPr>
          <w:rFonts w:ascii="Times New Roman" w:hAnsi="Times New Roman" w:cs="Times New Roman"/>
          <w:lang w:val="sq-AL"/>
        </w:rPr>
        <w:t>zhvillon standarde për shërbimin e jetesës së pavarur/gjysmë të pavarur (modeli i shërbimit të komunitetit të të rinjve) për fëmijët dhe të rinjtë nga 14-21 vjeç, deri në vitin 2024.</w:t>
      </w:r>
    </w:p>
    <w:p w14:paraId="0EEFF0F6" w14:textId="15F30A40" w:rsidR="00B04E9A" w:rsidRPr="00BC4E46" w:rsidRDefault="00B04E9A" w:rsidP="000540E8">
      <w:pPr>
        <w:pStyle w:val="ListParagraph"/>
        <w:numPr>
          <w:ilvl w:val="0"/>
          <w:numId w:val="114"/>
        </w:numPr>
        <w:spacing w:line="300" w:lineRule="exact"/>
        <w:jc w:val="both"/>
        <w:rPr>
          <w:rFonts w:ascii="Times New Roman" w:hAnsi="Times New Roman" w:cs="Times New Roman"/>
          <w:lang w:val="sq-AL"/>
        </w:rPr>
      </w:pPr>
      <w:r w:rsidRPr="00BC4E46">
        <w:rPr>
          <w:rFonts w:ascii="Times New Roman" w:hAnsi="Times New Roman" w:cs="Times New Roman"/>
          <w:lang w:val="sq-AL"/>
        </w:rPr>
        <w:t>nxit formalizimin e bashkëpunimit midis 61 autoriteteve vendore, agjencive të mbrojtjes së fëmijëve, ofruesve të kujdesit shëndetësor, institucioneve arsimore dhe OJQ-ve për të siguruar një qasje holistike ndaj mbështetjes së fëmijëve dhe familjes, duke filluar nga viti 2025</w:t>
      </w:r>
    </w:p>
    <w:p w14:paraId="0C6BA247" w14:textId="77777777" w:rsidR="00BC4E46" w:rsidRDefault="00B04E9A" w:rsidP="000540E8">
      <w:pPr>
        <w:pStyle w:val="ListParagraph"/>
        <w:numPr>
          <w:ilvl w:val="0"/>
          <w:numId w:val="115"/>
        </w:numPr>
        <w:spacing w:line="300" w:lineRule="exact"/>
        <w:jc w:val="both"/>
        <w:rPr>
          <w:rFonts w:ascii="Times New Roman" w:hAnsi="Times New Roman" w:cs="Times New Roman"/>
          <w:lang w:val="sq-AL"/>
        </w:rPr>
      </w:pPr>
      <w:r w:rsidRPr="00BC4E46">
        <w:rPr>
          <w:rFonts w:ascii="Times New Roman" w:hAnsi="Times New Roman" w:cs="Times New Roman"/>
          <w:lang w:val="sq-AL"/>
        </w:rPr>
        <w:t>Mbështetje dhe burime të qëndrueshme për Ministrinë e Shëndetësisë dhe Mbrojtjes Sociale dhe Agjencinë Shtetërore për të Drejtat dhe Mbrojtjen e Fëmijëve në lidhje me kujdesin e fëmijëve nga viti 2024 bazuar në parashikimet vjetore.</w:t>
      </w:r>
    </w:p>
    <w:p w14:paraId="7A7B9B7F" w14:textId="77777777" w:rsidR="00BC4E46" w:rsidRDefault="00B04E9A" w:rsidP="000540E8">
      <w:pPr>
        <w:pStyle w:val="ListParagraph"/>
        <w:numPr>
          <w:ilvl w:val="0"/>
          <w:numId w:val="115"/>
        </w:numPr>
        <w:spacing w:line="300" w:lineRule="exact"/>
        <w:jc w:val="both"/>
        <w:rPr>
          <w:rFonts w:ascii="Times New Roman" w:hAnsi="Times New Roman" w:cs="Times New Roman"/>
          <w:lang w:val="sq-AL"/>
        </w:rPr>
      </w:pPr>
      <w:r w:rsidRPr="00BC4E46">
        <w:rPr>
          <w:rFonts w:ascii="Times New Roman" w:hAnsi="Times New Roman" w:cs="Times New Roman"/>
          <w:lang w:val="sq-AL"/>
        </w:rPr>
        <w:t>Progresi në punën e strukturave të mbrojtjes së fëmijëve matet çdo vit nëpërmjet metodologjisë së zhvilluar nga Ministri i Shëndetësisë dhe Mbrojtjes Sociale deri në vitin 2024.</w:t>
      </w:r>
    </w:p>
    <w:p w14:paraId="5EEB35B2" w14:textId="77777777" w:rsidR="00BC4E46" w:rsidRDefault="00B04E9A" w:rsidP="000540E8">
      <w:pPr>
        <w:pStyle w:val="ListParagraph"/>
        <w:numPr>
          <w:ilvl w:val="0"/>
          <w:numId w:val="115"/>
        </w:numPr>
        <w:spacing w:line="300" w:lineRule="exact"/>
        <w:jc w:val="both"/>
        <w:rPr>
          <w:rFonts w:ascii="Times New Roman" w:hAnsi="Times New Roman" w:cs="Times New Roman"/>
          <w:lang w:val="sq-AL"/>
        </w:rPr>
      </w:pPr>
      <w:r w:rsidRPr="00BC4E46">
        <w:rPr>
          <w:rFonts w:ascii="Times New Roman" w:hAnsi="Times New Roman" w:cs="Times New Roman"/>
          <w:lang w:val="sq-AL"/>
        </w:rPr>
        <w:t>Përmirësimi i sistemit të menaxhimit të rasteve të fëmijëve në nivel lokal me qëllim fokusimin e planifikimit të trajtimit në mbështetjen e familjeve në rrezik ndarjeje në vend të një qasjeje të orientuar drejt institucionalizimit, duke filluar nga viti 2025.</w:t>
      </w:r>
    </w:p>
    <w:p w14:paraId="2F1E4B10" w14:textId="77777777" w:rsidR="00BC4E46" w:rsidRDefault="00B04E9A" w:rsidP="000540E8">
      <w:pPr>
        <w:pStyle w:val="ListParagraph"/>
        <w:numPr>
          <w:ilvl w:val="0"/>
          <w:numId w:val="115"/>
        </w:numPr>
        <w:spacing w:line="300" w:lineRule="exact"/>
        <w:jc w:val="both"/>
        <w:rPr>
          <w:rFonts w:ascii="Times New Roman" w:hAnsi="Times New Roman" w:cs="Times New Roman"/>
          <w:lang w:val="sq-AL"/>
        </w:rPr>
      </w:pPr>
      <w:r w:rsidRPr="00BC4E46">
        <w:rPr>
          <w:rFonts w:ascii="Times New Roman" w:hAnsi="Times New Roman" w:cs="Times New Roman"/>
          <w:lang w:val="sq-AL"/>
        </w:rPr>
        <w:t>Përmirësimi i politikave të sigurisë në internet me fokus në pajisjet digjitale për sigurinë në internet nga viti 2025 e në vazhdim.</w:t>
      </w:r>
    </w:p>
    <w:p w14:paraId="5A458364" w14:textId="77777777" w:rsidR="00BC4E46" w:rsidRDefault="00B04E9A" w:rsidP="000540E8">
      <w:pPr>
        <w:pStyle w:val="ListParagraph"/>
        <w:numPr>
          <w:ilvl w:val="0"/>
          <w:numId w:val="115"/>
        </w:numPr>
        <w:spacing w:line="300" w:lineRule="exact"/>
        <w:jc w:val="both"/>
        <w:rPr>
          <w:rFonts w:ascii="Times New Roman" w:hAnsi="Times New Roman" w:cs="Times New Roman"/>
          <w:lang w:val="sq-AL"/>
        </w:rPr>
      </w:pPr>
      <w:r w:rsidRPr="00BC4E46">
        <w:rPr>
          <w:rFonts w:ascii="Times New Roman" w:hAnsi="Times New Roman" w:cs="Times New Roman"/>
          <w:lang w:val="sq-AL"/>
        </w:rPr>
        <w:t>Agjencitë ligjzbatuese të kapaciteteve për t'iu përgjigjur në kohë dhe me efikasitet dhunës dhe kërcënimeve për dhunë ndaj fëmijëve.</w:t>
      </w:r>
    </w:p>
    <w:p w14:paraId="0AE973F2" w14:textId="77777777" w:rsidR="00BC4E46" w:rsidRDefault="00B04E9A" w:rsidP="000540E8">
      <w:pPr>
        <w:pStyle w:val="ListParagraph"/>
        <w:numPr>
          <w:ilvl w:val="0"/>
          <w:numId w:val="115"/>
        </w:numPr>
        <w:spacing w:line="300" w:lineRule="exact"/>
        <w:jc w:val="both"/>
        <w:rPr>
          <w:rFonts w:ascii="Times New Roman" w:hAnsi="Times New Roman" w:cs="Times New Roman"/>
          <w:lang w:val="sq-AL"/>
        </w:rPr>
      </w:pPr>
      <w:r w:rsidRPr="00BC4E46">
        <w:rPr>
          <w:rFonts w:ascii="Times New Roman" w:hAnsi="Times New Roman" w:cs="Times New Roman"/>
          <w:lang w:val="sq-AL"/>
        </w:rPr>
        <w:t>Ministria e Shëndetësisë dhe Mbrojtjes Sociale së bashku me shoqërinë civile zhvillon një fushatë ndërgjegjësuese kundër martesave të të miturve nga viti 2026 e në vazhdim, duke synuar grupet që janë më të ekspozuara ndaj fenomenit.</w:t>
      </w:r>
    </w:p>
    <w:p w14:paraId="6A0C07DE" w14:textId="5DA480AE" w:rsidR="00B04E9A" w:rsidRPr="00BC4E46" w:rsidRDefault="00B04E9A" w:rsidP="000540E8">
      <w:pPr>
        <w:pStyle w:val="ListParagraph"/>
        <w:numPr>
          <w:ilvl w:val="0"/>
          <w:numId w:val="115"/>
        </w:numPr>
        <w:spacing w:line="300" w:lineRule="exact"/>
        <w:jc w:val="both"/>
        <w:rPr>
          <w:rFonts w:ascii="Times New Roman" w:hAnsi="Times New Roman" w:cs="Times New Roman"/>
          <w:lang w:val="sq-AL"/>
        </w:rPr>
      </w:pPr>
      <w:r w:rsidRPr="00BC4E46">
        <w:rPr>
          <w:rFonts w:ascii="Times New Roman" w:hAnsi="Times New Roman" w:cs="Times New Roman"/>
          <w:lang w:val="sq-AL"/>
        </w:rPr>
        <w:t xml:space="preserve">Kapacitetet e duhura trajnuese për palët e interesuara për aplikimin e alternativave ndaj sanksioneve dhe drejtësisë restauruese për të miturit në përputhje me </w:t>
      </w:r>
      <w:r w:rsidRPr="00BC4E46">
        <w:rPr>
          <w:rFonts w:ascii="Times New Roman" w:hAnsi="Times New Roman" w:cs="Times New Roman"/>
          <w:i/>
          <w:iCs/>
          <w:lang w:val="sq-AL"/>
        </w:rPr>
        <w:t>acquis</w:t>
      </w:r>
      <w:r w:rsidRPr="00BC4E46">
        <w:rPr>
          <w:rFonts w:ascii="Times New Roman" w:hAnsi="Times New Roman" w:cs="Times New Roman"/>
          <w:lang w:val="sq-AL"/>
        </w:rPr>
        <w:t xml:space="preserve"> të BE-së, vazhdojnë të ofrohen nga viti 2024 e në vazhdim, bazuar në projeksionet vjetore për gjyqtarët, prokurorët, policinë, punonjësit socialë dhe psikologët.</w:t>
      </w:r>
    </w:p>
    <w:p w14:paraId="7B9ED305" w14:textId="77777777" w:rsidR="00BC4E46" w:rsidRDefault="00BC4E46" w:rsidP="00B04E9A">
      <w:pPr>
        <w:spacing w:line="300" w:lineRule="exact"/>
        <w:jc w:val="both"/>
        <w:rPr>
          <w:rFonts w:ascii="Times New Roman" w:hAnsi="Times New Roman" w:cs="Times New Roman"/>
          <w:lang w:val="sq-AL"/>
        </w:rPr>
      </w:pPr>
    </w:p>
    <w:p w14:paraId="6A96C2D0" w14:textId="7CC2E6FF" w:rsidR="00B04E9A" w:rsidRPr="00BC4E46" w:rsidRDefault="00B04E9A" w:rsidP="00B04E9A">
      <w:pPr>
        <w:spacing w:line="300" w:lineRule="exact"/>
        <w:jc w:val="both"/>
        <w:rPr>
          <w:rFonts w:ascii="Times New Roman" w:hAnsi="Times New Roman" w:cs="Times New Roman"/>
          <w:i/>
          <w:iCs/>
          <w:lang w:val="sq-AL"/>
        </w:rPr>
      </w:pPr>
      <w:r w:rsidRPr="00BC4E46">
        <w:rPr>
          <w:rFonts w:ascii="Times New Roman" w:hAnsi="Times New Roman" w:cs="Times New Roman"/>
          <w:i/>
          <w:iCs/>
          <w:lang w:val="sq-AL"/>
        </w:rPr>
        <w:t>E drejta e pronës</w:t>
      </w:r>
    </w:p>
    <w:p w14:paraId="78B30384" w14:textId="77777777" w:rsidR="00BC4E46" w:rsidRDefault="00B04E9A" w:rsidP="000540E8">
      <w:pPr>
        <w:pStyle w:val="ListParagraph"/>
        <w:numPr>
          <w:ilvl w:val="0"/>
          <w:numId w:val="116"/>
        </w:numPr>
        <w:spacing w:line="300" w:lineRule="exact"/>
        <w:jc w:val="both"/>
        <w:rPr>
          <w:rFonts w:ascii="Times New Roman" w:hAnsi="Times New Roman" w:cs="Times New Roman"/>
          <w:lang w:val="sq-AL"/>
        </w:rPr>
      </w:pPr>
      <w:r w:rsidRPr="00BC4E46">
        <w:rPr>
          <w:rFonts w:ascii="Times New Roman" w:hAnsi="Times New Roman" w:cs="Times New Roman"/>
          <w:lang w:val="sq-AL"/>
        </w:rPr>
        <w:t>Përfundimi i digjitalizimit të të dhënave ligjore (kartelave) deri në vitin 2026.</w:t>
      </w:r>
    </w:p>
    <w:p w14:paraId="3278A0CA" w14:textId="77777777" w:rsidR="00BC4E46" w:rsidRDefault="00B04E9A" w:rsidP="000540E8">
      <w:pPr>
        <w:pStyle w:val="ListParagraph"/>
        <w:numPr>
          <w:ilvl w:val="0"/>
          <w:numId w:val="116"/>
        </w:numPr>
        <w:spacing w:line="300" w:lineRule="exact"/>
        <w:jc w:val="both"/>
        <w:rPr>
          <w:rFonts w:ascii="Times New Roman" w:hAnsi="Times New Roman" w:cs="Times New Roman"/>
          <w:lang w:val="sq-AL"/>
        </w:rPr>
      </w:pPr>
      <w:r w:rsidRPr="00BC4E46">
        <w:rPr>
          <w:rFonts w:ascii="Times New Roman" w:hAnsi="Times New Roman" w:cs="Times New Roman"/>
          <w:lang w:val="sq-AL"/>
        </w:rPr>
        <w:t>Përfundimi i digjitalizimit të hartës deri në vitin 2026 (përmes fondeve IPA 2020).</w:t>
      </w:r>
    </w:p>
    <w:p w14:paraId="76D03764" w14:textId="77777777" w:rsidR="00BC4E46" w:rsidRDefault="00B04E9A" w:rsidP="000540E8">
      <w:pPr>
        <w:pStyle w:val="ListParagraph"/>
        <w:numPr>
          <w:ilvl w:val="0"/>
          <w:numId w:val="116"/>
        </w:numPr>
        <w:spacing w:line="300" w:lineRule="exact"/>
        <w:jc w:val="both"/>
        <w:rPr>
          <w:rFonts w:ascii="Times New Roman" w:hAnsi="Times New Roman" w:cs="Times New Roman"/>
          <w:lang w:val="sq-AL"/>
        </w:rPr>
      </w:pPr>
      <w:r w:rsidRPr="00BC4E46">
        <w:rPr>
          <w:rFonts w:ascii="Times New Roman" w:hAnsi="Times New Roman" w:cs="Times New Roman"/>
          <w:lang w:val="sq-AL"/>
        </w:rPr>
        <w:t>Përfundimi i regjistrimit fillestar të pronës së paregjistruar deri në vitin 2028.</w:t>
      </w:r>
    </w:p>
    <w:p w14:paraId="7A20303D" w14:textId="77777777" w:rsidR="00BC4E46" w:rsidRDefault="00B04E9A" w:rsidP="000540E8">
      <w:pPr>
        <w:pStyle w:val="ListParagraph"/>
        <w:numPr>
          <w:ilvl w:val="0"/>
          <w:numId w:val="116"/>
        </w:numPr>
        <w:spacing w:line="300" w:lineRule="exact"/>
        <w:jc w:val="both"/>
        <w:rPr>
          <w:rFonts w:ascii="Times New Roman" w:hAnsi="Times New Roman" w:cs="Times New Roman"/>
          <w:lang w:val="sq-AL"/>
        </w:rPr>
      </w:pPr>
      <w:r w:rsidRPr="00BC4E46">
        <w:rPr>
          <w:rFonts w:ascii="Times New Roman" w:hAnsi="Times New Roman" w:cs="Times New Roman"/>
          <w:lang w:val="sq-AL"/>
        </w:rPr>
        <w:t>Digjitalizimi i plotë i proceseve të regjistrimit të pronave deri në vitin 2030.</w:t>
      </w:r>
    </w:p>
    <w:p w14:paraId="166B68C2" w14:textId="77777777" w:rsidR="00BC4E46" w:rsidRDefault="00B04E9A" w:rsidP="000540E8">
      <w:pPr>
        <w:pStyle w:val="ListParagraph"/>
        <w:numPr>
          <w:ilvl w:val="0"/>
          <w:numId w:val="116"/>
        </w:numPr>
        <w:spacing w:line="300" w:lineRule="exact"/>
        <w:jc w:val="both"/>
        <w:rPr>
          <w:rFonts w:ascii="Times New Roman" w:hAnsi="Times New Roman" w:cs="Times New Roman"/>
          <w:lang w:val="sq-AL"/>
        </w:rPr>
      </w:pPr>
      <w:r w:rsidRPr="00BC4E46">
        <w:rPr>
          <w:rFonts w:ascii="Times New Roman" w:hAnsi="Times New Roman" w:cs="Times New Roman"/>
          <w:lang w:val="sq-AL"/>
        </w:rPr>
        <w:t>Burimet e duhura njerëzore dhe financiare për funksionimin e duhur të Agjencisë për Trajtimin e Pronës me qëllim të përfundimit të procesit të kompensimit janë ndarë në mënyrë konsistente që nga viti 2024 e në vazhdim.</w:t>
      </w:r>
    </w:p>
    <w:p w14:paraId="2995D9A9" w14:textId="07BDC641" w:rsidR="00B04E9A" w:rsidRPr="00BC4E46" w:rsidRDefault="00B04E9A" w:rsidP="000540E8">
      <w:pPr>
        <w:pStyle w:val="ListParagraph"/>
        <w:numPr>
          <w:ilvl w:val="0"/>
          <w:numId w:val="116"/>
        </w:numPr>
        <w:spacing w:line="300" w:lineRule="exact"/>
        <w:jc w:val="both"/>
        <w:rPr>
          <w:rFonts w:ascii="Times New Roman" w:hAnsi="Times New Roman" w:cs="Times New Roman"/>
          <w:lang w:val="sq-AL"/>
        </w:rPr>
      </w:pPr>
      <w:r w:rsidRPr="00BC4E46">
        <w:rPr>
          <w:rFonts w:ascii="Times New Roman" w:hAnsi="Times New Roman" w:cs="Times New Roman"/>
          <w:lang w:val="sq-AL"/>
        </w:rPr>
        <w:lastRenderedPageBreak/>
        <w:t>Agjencia e Trajtimit të Pronave shton përpjekjet për të vijuar me kompesimin e pronave të shpronësuara në mënyrë të paligjshme të të gjitha palëve të prekura që të përfundojë deri në vitin 2026, duke garantuar transparencë në të gjithë procesin.</w:t>
      </w:r>
    </w:p>
    <w:p w14:paraId="2BFA8CD4" w14:textId="77777777" w:rsidR="00BC4E46" w:rsidRDefault="00BC4E46" w:rsidP="00B04E9A">
      <w:pPr>
        <w:spacing w:line="300" w:lineRule="exact"/>
        <w:jc w:val="both"/>
        <w:rPr>
          <w:rFonts w:ascii="Times New Roman" w:hAnsi="Times New Roman" w:cs="Times New Roman"/>
          <w:lang w:val="sq-AL"/>
        </w:rPr>
      </w:pPr>
    </w:p>
    <w:p w14:paraId="74CBF7AA" w14:textId="3EA1858D" w:rsidR="00B04E9A" w:rsidRPr="00BC4E46" w:rsidRDefault="00B04E9A" w:rsidP="00B04E9A">
      <w:pPr>
        <w:spacing w:line="300" w:lineRule="exact"/>
        <w:jc w:val="both"/>
        <w:rPr>
          <w:rFonts w:ascii="Times New Roman" w:hAnsi="Times New Roman" w:cs="Times New Roman"/>
          <w:i/>
          <w:iCs/>
          <w:lang w:val="sq-AL"/>
        </w:rPr>
      </w:pPr>
      <w:r w:rsidRPr="00BC4E46">
        <w:rPr>
          <w:rFonts w:ascii="Times New Roman" w:hAnsi="Times New Roman" w:cs="Times New Roman"/>
          <w:i/>
          <w:iCs/>
          <w:lang w:val="sq-AL"/>
        </w:rPr>
        <w:t>Të drejtat e personave që u përkasin minoriteteve dhe të drejtat kulturore</w:t>
      </w:r>
    </w:p>
    <w:p w14:paraId="5DA456D5" w14:textId="77777777" w:rsidR="00BC4E46" w:rsidRDefault="00B04E9A" w:rsidP="000540E8">
      <w:pPr>
        <w:pStyle w:val="ListParagraph"/>
        <w:numPr>
          <w:ilvl w:val="0"/>
          <w:numId w:val="117"/>
        </w:numPr>
        <w:spacing w:line="300" w:lineRule="exact"/>
        <w:jc w:val="both"/>
        <w:rPr>
          <w:rFonts w:ascii="Times New Roman" w:hAnsi="Times New Roman" w:cs="Times New Roman"/>
          <w:lang w:val="sq-AL"/>
        </w:rPr>
      </w:pPr>
      <w:r w:rsidRPr="00BC4E46">
        <w:rPr>
          <w:rFonts w:ascii="Times New Roman" w:hAnsi="Times New Roman" w:cs="Times New Roman"/>
          <w:lang w:val="sq-AL"/>
        </w:rPr>
        <w:t>Miratimi i akteve nënligjore të mbetura në zbatim të Ligjit për Mbrojtjen e Pakicave Kombëtare.</w:t>
      </w:r>
    </w:p>
    <w:p w14:paraId="536CDBD4" w14:textId="77777777" w:rsidR="00BC4E46" w:rsidRDefault="00B04E9A" w:rsidP="000540E8">
      <w:pPr>
        <w:pStyle w:val="ListParagraph"/>
        <w:numPr>
          <w:ilvl w:val="0"/>
          <w:numId w:val="117"/>
        </w:numPr>
        <w:spacing w:line="300" w:lineRule="exact"/>
        <w:jc w:val="both"/>
        <w:rPr>
          <w:rFonts w:ascii="Times New Roman" w:hAnsi="Times New Roman" w:cs="Times New Roman"/>
          <w:lang w:val="sq-AL"/>
        </w:rPr>
      </w:pPr>
      <w:r w:rsidRPr="00BC4E46">
        <w:rPr>
          <w:rFonts w:ascii="Times New Roman" w:hAnsi="Times New Roman" w:cs="Times New Roman"/>
          <w:lang w:val="sq-AL"/>
        </w:rPr>
        <w:t>Komitetit Shtetëror të Pakicave Kombëtare i jepen burime të mjaftueshme bazuar në parashikimet vjetore që nga viti 2025 e në vazhdim dhe nxisin bashkëpunimet me partnerët ndërkombëtar për të kryer aktivitete për rritjen e ndërgjegjësimit për të drejtat e njerëzve që u përkasin pakicave kombëtare.</w:t>
      </w:r>
    </w:p>
    <w:p w14:paraId="14018305" w14:textId="77777777" w:rsidR="00BC4E46" w:rsidRDefault="00B04E9A" w:rsidP="000540E8">
      <w:pPr>
        <w:pStyle w:val="ListParagraph"/>
        <w:numPr>
          <w:ilvl w:val="0"/>
          <w:numId w:val="117"/>
        </w:numPr>
        <w:spacing w:line="300" w:lineRule="exact"/>
        <w:jc w:val="both"/>
        <w:rPr>
          <w:rFonts w:ascii="Times New Roman" w:hAnsi="Times New Roman" w:cs="Times New Roman"/>
          <w:lang w:val="sq-AL"/>
        </w:rPr>
      </w:pPr>
      <w:r w:rsidRPr="00BC4E46">
        <w:rPr>
          <w:rFonts w:ascii="Times New Roman" w:hAnsi="Times New Roman" w:cs="Times New Roman"/>
          <w:lang w:val="sq-AL"/>
        </w:rPr>
        <w:t>Sigurimi i personelit dhe trajnimit të duhur të autoriteteve vendore për të siguruar zbatimin e ligjit për mbrojtjen e pakicave kombëtare dhe akteve nënligjore përkatëse në lidhje me zbatimin e të drejtave të pakicave bazuar në projeksionet vjetore nga viti 2025 e në vazhdim, duke përfshirë, ndër të tjera, kapacitetet për mbledhjen e të dhënave.</w:t>
      </w:r>
    </w:p>
    <w:p w14:paraId="70A55380" w14:textId="77777777" w:rsidR="00BC4E46" w:rsidRDefault="00B04E9A" w:rsidP="000540E8">
      <w:pPr>
        <w:pStyle w:val="ListParagraph"/>
        <w:numPr>
          <w:ilvl w:val="0"/>
          <w:numId w:val="117"/>
        </w:numPr>
        <w:spacing w:line="300" w:lineRule="exact"/>
        <w:jc w:val="both"/>
        <w:rPr>
          <w:rFonts w:ascii="Times New Roman" w:hAnsi="Times New Roman" w:cs="Times New Roman"/>
          <w:lang w:val="sq-AL"/>
        </w:rPr>
      </w:pPr>
      <w:r w:rsidRPr="00BC4E46">
        <w:rPr>
          <w:rFonts w:ascii="Times New Roman" w:hAnsi="Times New Roman" w:cs="Times New Roman"/>
          <w:lang w:val="sq-AL"/>
        </w:rPr>
        <w:t>Ministria e Shëndetësisë dhe Mbrojtjes Sociale ngre një platformë komunikimi për koordinimin e politikave në nivel qendror dhe lokal, duke përfshirë shoqërinë civile deri në vitin 2024, duke siguruar pjesëmarrjen e romëve në politikat përkatëse kombëtare.</w:t>
      </w:r>
    </w:p>
    <w:p w14:paraId="49D5CAE3" w14:textId="77777777" w:rsidR="00BC4E46" w:rsidRDefault="00B04E9A" w:rsidP="000540E8">
      <w:pPr>
        <w:pStyle w:val="ListParagraph"/>
        <w:numPr>
          <w:ilvl w:val="0"/>
          <w:numId w:val="117"/>
        </w:numPr>
        <w:spacing w:line="300" w:lineRule="exact"/>
        <w:jc w:val="both"/>
        <w:rPr>
          <w:rFonts w:ascii="Times New Roman" w:hAnsi="Times New Roman" w:cs="Times New Roman"/>
          <w:lang w:val="sq-AL"/>
        </w:rPr>
      </w:pPr>
      <w:r w:rsidRPr="00BC4E46">
        <w:rPr>
          <w:rFonts w:ascii="Times New Roman" w:hAnsi="Times New Roman" w:cs="Times New Roman"/>
          <w:lang w:val="sq-AL"/>
        </w:rPr>
        <w:t>Shpërndarja e burimeve trajtohet vazhdimisht me qëllim që të sigurohet zbatimi efektiv i masave të politikave për rritjen e pjesëmarrjes së romëve në shoqëri, duke përfshirë rritjen e burimeve njerëzore në Ministrinë e Shëndetësisë dhe Mbrojtjes Sociale për koordinimin e politikave që lidhen me minoritetet rome dhe rritjen e kapacitetet administrative për të punuar për përfshirjen e romëve në nivel rajonal.</w:t>
      </w:r>
    </w:p>
    <w:p w14:paraId="0B95DF56" w14:textId="77777777" w:rsidR="00BC4E46" w:rsidRDefault="00B04E9A" w:rsidP="000540E8">
      <w:pPr>
        <w:pStyle w:val="ListParagraph"/>
        <w:numPr>
          <w:ilvl w:val="0"/>
          <w:numId w:val="117"/>
        </w:numPr>
        <w:spacing w:line="300" w:lineRule="exact"/>
        <w:jc w:val="both"/>
        <w:rPr>
          <w:rFonts w:ascii="Times New Roman" w:hAnsi="Times New Roman" w:cs="Times New Roman"/>
          <w:lang w:val="sq-AL"/>
        </w:rPr>
      </w:pPr>
      <w:r w:rsidRPr="00BC4E46">
        <w:rPr>
          <w:rFonts w:ascii="Times New Roman" w:hAnsi="Times New Roman" w:cs="Times New Roman"/>
          <w:lang w:val="sq-AL"/>
        </w:rPr>
        <w:t>Ministria e Shëndetësisë dhe Mbrojtjes Sociale vlerëson situatën në lidhje me aksesin në shërbimet digjitale për romët dhe egjiptianët, harton një plan veprimi deri në vitin 2024.</w:t>
      </w:r>
    </w:p>
    <w:p w14:paraId="77061995" w14:textId="77777777" w:rsidR="00BC4E46" w:rsidRDefault="00B04E9A" w:rsidP="000540E8">
      <w:pPr>
        <w:pStyle w:val="ListParagraph"/>
        <w:numPr>
          <w:ilvl w:val="0"/>
          <w:numId w:val="117"/>
        </w:numPr>
        <w:spacing w:line="300" w:lineRule="exact"/>
        <w:jc w:val="both"/>
        <w:rPr>
          <w:rFonts w:ascii="Times New Roman" w:hAnsi="Times New Roman" w:cs="Times New Roman"/>
          <w:lang w:val="sq-AL"/>
        </w:rPr>
      </w:pPr>
      <w:r w:rsidRPr="00BC4E46">
        <w:rPr>
          <w:rFonts w:ascii="Times New Roman" w:hAnsi="Times New Roman" w:cs="Times New Roman"/>
          <w:lang w:val="sq-AL"/>
        </w:rPr>
        <w:t xml:space="preserve">Sigurimi i zbatimit të duhur të Programit </w:t>
      </w:r>
      <w:r w:rsidR="00BC4E46">
        <w:rPr>
          <w:rFonts w:ascii="Times New Roman" w:hAnsi="Times New Roman" w:cs="Times New Roman"/>
          <w:lang w:val="sq-AL"/>
        </w:rPr>
        <w:t>“</w:t>
      </w:r>
      <w:r w:rsidRPr="00BC4E46">
        <w:rPr>
          <w:rFonts w:ascii="Times New Roman" w:hAnsi="Times New Roman" w:cs="Times New Roman"/>
          <w:lang w:val="sq-AL"/>
        </w:rPr>
        <w:t>Përmirësimi i aksesit të barabartë në shërbimet publike të standardit të lartë përmes GovTech</w:t>
      </w:r>
      <w:r w:rsidR="00BC4E46">
        <w:rPr>
          <w:rFonts w:ascii="Times New Roman" w:hAnsi="Times New Roman" w:cs="Times New Roman"/>
          <w:lang w:val="sq-AL"/>
        </w:rPr>
        <w:t>”</w:t>
      </w:r>
      <w:r w:rsidRPr="00BC4E46">
        <w:rPr>
          <w:rFonts w:ascii="Times New Roman" w:hAnsi="Times New Roman" w:cs="Times New Roman"/>
          <w:lang w:val="sq-AL"/>
        </w:rPr>
        <w:t>, duke përfshirë aksesin në shërbimet digjitale nga romët dhe egjiptianët deri në vitin 2027.</w:t>
      </w:r>
    </w:p>
    <w:p w14:paraId="45E48189" w14:textId="77777777" w:rsidR="00BC4E46" w:rsidRDefault="00B04E9A" w:rsidP="000540E8">
      <w:pPr>
        <w:pStyle w:val="ListParagraph"/>
        <w:numPr>
          <w:ilvl w:val="0"/>
          <w:numId w:val="117"/>
        </w:numPr>
        <w:spacing w:line="300" w:lineRule="exact"/>
        <w:jc w:val="both"/>
        <w:rPr>
          <w:rFonts w:ascii="Times New Roman" w:hAnsi="Times New Roman" w:cs="Times New Roman"/>
          <w:lang w:val="sq-AL"/>
        </w:rPr>
      </w:pPr>
      <w:r w:rsidRPr="00BC4E46">
        <w:rPr>
          <w:rFonts w:ascii="Times New Roman" w:hAnsi="Times New Roman" w:cs="Times New Roman"/>
          <w:lang w:val="sq-AL"/>
        </w:rPr>
        <w:t>Plani i Veprimit për Segregacionin e Shkollave i hartuar brenda vitit 2025 duke adresuar në veçanti:</w:t>
      </w:r>
    </w:p>
    <w:p w14:paraId="73516CDF" w14:textId="77777777" w:rsidR="00BC4E46" w:rsidRDefault="00B04E9A" w:rsidP="000540E8">
      <w:pPr>
        <w:pStyle w:val="ListParagraph"/>
        <w:numPr>
          <w:ilvl w:val="0"/>
          <w:numId w:val="118"/>
        </w:numPr>
        <w:spacing w:line="300" w:lineRule="exact"/>
        <w:jc w:val="both"/>
        <w:rPr>
          <w:rFonts w:ascii="Times New Roman" w:hAnsi="Times New Roman" w:cs="Times New Roman"/>
          <w:lang w:val="sq-AL"/>
        </w:rPr>
      </w:pPr>
      <w:r w:rsidRPr="00BC4E46">
        <w:rPr>
          <w:rFonts w:ascii="Times New Roman" w:hAnsi="Times New Roman" w:cs="Times New Roman"/>
          <w:lang w:val="sq-AL"/>
        </w:rPr>
        <w:t>ndjekja dhe monitorimi i zbatimit të angazhimeve të Deklaratës së Poznanit;</w:t>
      </w:r>
    </w:p>
    <w:p w14:paraId="3707B1E4" w14:textId="77777777" w:rsidR="00BC4E46" w:rsidRDefault="00B04E9A" w:rsidP="000540E8">
      <w:pPr>
        <w:pStyle w:val="ListParagraph"/>
        <w:numPr>
          <w:ilvl w:val="0"/>
          <w:numId w:val="118"/>
        </w:numPr>
        <w:spacing w:line="300" w:lineRule="exact"/>
        <w:jc w:val="both"/>
        <w:rPr>
          <w:rFonts w:ascii="Times New Roman" w:hAnsi="Times New Roman" w:cs="Times New Roman"/>
          <w:lang w:val="sq-AL"/>
        </w:rPr>
      </w:pPr>
      <w:r w:rsidRPr="00BC4E46">
        <w:rPr>
          <w:rFonts w:ascii="Times New Roman" w:hAnsi="Times New Roman" w:cs="Times New Roman"/>
          <w:lang w:val="sq-AL"/>
        </w:rPr>
        <w:t>zbatimin e vendimeve të GJEDNJ-së;</w:t>
      </w:r>
    </w:p>
    <w:p w14:paraId="0639FB21" w14:textId="77777777" w:rsidR="00BC4E46" w:rsidRDefault="00B04E9A" w:rsidP="000540E8">
      <w:pPr>
        <w:pStyle w:val="ListParagraph"/>
        <w:numPr>
          <w:ilvl w:val="0"/>
          <w:numId w:val="118"/>
        </w:numPr>
        <w:spacing w:line="300" w:lineRule="exact"/>
        <w:jc w:val="both"/>
        <w:rPr>
          <w:rFonts w:ascii="Times New Roman" w:hAnsi="Times New Roman" w:cs="Times New Roman"/>
          <w:lang w:val="sq-AL"/>
        </w:rPr>
      </w:pPr>
      <w:r w:rsidRPr="00BC4E46">
        <w:rPr>
          <w:rFonts w:ascii="Times New Roman" w:hAnsi="Times New Roman" w:cs="Times New Roman"/>
          <w:lang w:val="sq-AL"/>
        </w:rPr>
        <w:t>organizimi i aktiviteteve sensibilizuese (Fushata kundër antixhipizmit dhe diskriminimit brenda vitit 2024);</w:t>
      </w:r>
    </w:p>
    <w:p w14:paraId="6BF2CC77" w14:textId="00BDA39A" w:rsidR="00B04E9A" w:rsidRPr="00BC4E46" w:rsidRDefault="00B04E9A" w:rsidP="000540E8">
      <w:pPr>
        <w:pStyle w:val="ListParagraph"/>
        <w:numPr>
          <w:ilvl w:val="0"/>
          <w:numId w:val="118"/>
        </w:numPr>
        <w:spacing w:line="300" w:lineRule="exact"/>
        <w:jc w:val="both"/>
        <w:rPr>
          <w:rFonts w:ascii="Times New Roman" w:hAnsi="Times New Roman" w:cs="Times New Roman"/>
          <w:lang w:val="sq-AL"/>
        </w:rPr>
      </w:pPr>
      <w:r w:rsidRPr="00BC4E46">
        <w:rPr>
          <w:rFonts w:ascii="Times New Roman" w:hAnsi="Times New Roman" w:cs="Times New Roman"/>
          <w:lang w:val="sq-AL"/>
        </w:rPr>
        <w:t>trajnimi dhe ngritja e kapaciteteve.</w:t>
      </w:r>
    </w:p>
    <w:p w14:paraId="1229EDAE" w14:textId="77777777" w:rsidR="00BC4E46" w:rsidRDefault="00BC4E46" w:rsidP="00B04E9A">
      <w:pPr>
        <w:spacing w:line="300" w:lineRule="exact"/>
        <w:jc w:val="both"/>
        <w:rPr>
          <w:rFonts w:ascii="Times New Roman" w:hAnsi="Times New Roman" w:cs="Times New Roman"/>
          <w:lang w:val="sq-AL"/>
        </w:rPr>
      </w:pPr>
    </w:p>
    <w:p w14:paraId="5C9AD316" w14:textId="20D1229F" w:rsidR="00B04E9A" w:rsidRPr="00BC4E46" w:rsidRDefault="00B04E9A" w:rsidP="00B04E9A">
      <w:pPr>
        <w:spacing w:line="300" w:lineRule="exact"/>
        <w:jc w:val="both"/>
        <w:rPr>
          <w:rFonts w:ascii="Times New Roman" w:hAnsi="Times New Roman" w:cs="Times New Roman"/>
          <w:i/>
          <w:iCs/>
          <w:lang w:val="sq-AL"/>
        </w:rPr>
      </w:pPr>
      <w:r w:rsidRPr="00BC4E46">
        <w:rPr>
          <w:rFonts w:ascii="Times New Roman" w:hAnsi="Times New Roman" w:cs="Times New Roman"/>
          <w:i/>
          <w:iCs/>
          <w:lang w:val="sq-AL"/>
        </w:rPr>
        <w:t>Të drejtat procedurale dhe të drejtat e viktimave të krimit</w:t>
      </w:r>
    </w:p>
    <w:p w14:paraId="46E8A91D" w14:textId="77777777" w:rsidR="00BC4E46" w:rsidRDefault="00B04E9A" w:rsidP="000540E8">
      <w:pPr>
        <w:pStyle w:val="ListParagraph"/>
        <w:numPr>
          <w:ilvl w:val="0"/>
          <w:numId w:val="119"/>
        </w:numPr>
        <w:spacing w:line="300" w:lineRule="exact"/>
        <w:jc w:val="both"/>
        <w:rPr>
          <w:rFonts w:ascii="Times New Roman" w:hAnsi="Times New Roman" w:cs="Times New Roman"/>
          <w:lang w:val="sq-AL"/>
        </w:rPr>
      </w:pPr>
      <w:r w:rsidRPr="00BC4E46">
        <w:rPr>
          <w:rFonts w:ascii="Times New Roman" w:hAnsi="Times New Roman" w:cs="Times New Roman"/>
          <w:lang w:val="sq-AL"/>
        </w:rPr>
        <w:t>Miratimi i projektligjit për disa shtesa dhe ndryshime në ligjin nr. 82/2021 “Për përkthimin zyrtar dhe profesionin e përkthyesit zyrtar”.</w:t>
      </w:r>
    </w:p>
    <w:p w14:paraId="0D3C5A65" w14:textId="77777777" w:rsidR="00BC4E46" w:rsidRDefault="00B04E9A" w:rsidP="000540E8">
      <w:pPr>
        <w:pStyle w:val="ListParagraph"/>
        <w:numPr>
          <w:ilvl w:val="0"/>
          <w:numId w:val="119"/>
        </w:numPr>
        <w:spacing w:line="300" w:lineRule="exact"/>
        <w:jc w:val="both"/>
        <w:rPr>
          <w:rFonts w:ascii="Times New Roman" w:hAnsi="Times New Roman" w:cs="Times New Roman"/>
          <w:lang w:val="sq-AL"/>
        </w:rPr>
      </w:pPr>
      <w:r w:rsidRPr="00BC4E46">
        <w:rPr>
          <w:rFonts w:ascii="Times New Roman" w:hAnsi="Times New Roman" w:cs="Times New Roman"/>
          <w:lang w:val="sq-AL"/>
        </w:rPr>
        <w:t>Miratimi i projektligjit "Për disa shtesa dhe ndryshime në ligjin nr. 111/2017 “Për ndihmën juridike të garantuar nga shteti”.</w:t>
      </w:r>
    </w:p>
    <w:p w14:paraId="5BD4954F" w14:textId="198DD6CF" w:rsidR="00BC4E46" w:rsidRDefault="00B04E9A" w:rsidP="000540E8">
      <w:pPr>
        <w:pStyle w:val="ListParagraph"/>
        <w:numPr>
          <w:ilvl w:val="0"/>
          <w:numId w:val="119"/>
        </w:numPr>
        <w:spacing w:line="300" w:lineRule="exact"/>
        <w:jc w:val="both"/>
        <w:rPr>
          <w:rFonts w:ascii="Times New Roman" w:hAnsi="Times New Roman" w:cs="Times New Roman"/>
          <w:lang w:val="sq-AL"/>
        </w:rPr>
      </w:pPr>
      <w:r w:rsidRPr="00BC4E46">
        <w:rPr>
          <w:rFonts w:ascii="Times New Roman" w:hAnsi="Times New Roman" w:cs="Times New Roman"/>
          <w:lang w:val="sq-AL"/>
        </w:rPr>
        <w:lastRenderedPageBreak/>
        <w:t xml:space="preserve">Miratimi i projektligjit </w:t>
      </w:r>
      <w:r w:rsidR="00BC4E46">
        <w:rPr>
          <w:rFonts w:ascii="Times New Roman" w:hAnsi="Times New Roman" w:cs="Times New Roman"/>
          <w:lang w:val="sq-AL"/>
        </w:rPr>
        <w:t>“</w:t>
      </w:r>
      <w:r w:rsidRPr="00BC4E46">
        <w:rPr>
          <w:rFonts w:ascii="Times New Roman" w:hAnsi="Times New Roman" w:cs="Times New Roman"/>
          <w:lang w:val="sq-AL"/>
        </w:rPr>
        <w:t xml:space="preserve">Për disa shtesa dhe ndryshime në ligjin nr. 49/2012 </w:t>
      </w:r>
      <w:r w:rsidR="00BC4E46">
        <w:rPr>
          <w:rFonts w:ascii="Times New Roman" w:hAnsi="Times New Roman" w:cs="Times New Roman"/>
          <w:lang w:val="sq-AL"/>
        </w:rPr>
        <w:t>“</w:t>
      </w:r>
      <w:r w:rsidRPr="00BC4E46">
        <w:rPr>
          <w:rFonts w:ascii="Times New Roman" w:hAnsi="Times New Roman" w:cs="Times New Roman"/>
          <w:lang w:val="sq-AL"/>
        </w:rPr>
        <w:t>Për organizimin dhe funksionimin e gjykatave administrative dhe gjykimin e mosmarrëveshjeve administrative</w:t>
      </w:r>
      <w:r w:rsidR="00BC4E46">
        <w:rPr>
          <w:rFonts w:ascii="Times New Roman" w:hAnsi="Times New Roman" w:cs="Times New Roman"/>
          <w:lang w:val="sq-AL"/>
        </w:rPr>
        <w:t>”</w:t>
      </w:r>
      <w:r w:rsidRPr="00BC4E46">
        <w:rPr>
          <w:rFonts w:ascii="Times New Roman" w:hAnsi="Times New Roman" w:cs="Times New Roman"/>
          <w:lang w:val="sq-AL"/>
        </w:rPr>
        <w:t>, të ndryshuar.</w:t>
      </w:r>
    </w:p>
    <w:p w14:paraId="610BCFB7" w14:textId="77777777" w:rsidR="00BC4E46" w:rsidRDefault="00B04E9A" w:rsidP="000540E8">
      <w:pPr>
        <w:pStyle w:val="ListParagraph"/>
        <w:numPr>
          <w:ilvl w:val="0"/>
          <w:numId w:val="119"/>
        </w:numPr>
        <w:spacing w:line="300" w:lineRule="exact"/>
        <w:jc w:val="both"/>
        <w:rPr>
          <w:rFonts w:ascii="Times New Roman" w:hAnsi="Times New Roman" w:cs="Times New Roman"/>
          <w:lang w:val="sq-AL"/>
        </w:rPr>
      </w:pPr>
      <w:r w:rsidRPr="00BC4E46">
        <w:rPr>
          <w:rFonts w:ascii="Times New Roman" w:hAnsi="Times New Roman" w:cs="Times New Roman"/>
          <w:lang w:val="sq-AL"/>
        </w:rPr>
        <w:t xml:space="preserve">Miratimi i projektligjit “Për disa shtesa dhe ndryshime në ligjin nr. 7905, datë 21.3.1995 </w:t>
      </w:r>
      <w:r w:rsidR="00BC4E46">
        <w:rPr>
          <w:rFonts w:ascii="Times New Roman" w:hAnsi="Times New Roman" w:cs="Times New Roman"/>
          <w:lang w:val="sq-AL"/>
        </w:rPr>
        <w:t>“</w:t>
      </w:r>
      <w:r w:rsidRPr="00BC4E46">
        <w:rPr>
          <w:rFonts w:ascii="Times New Roman" w:hAnsi="Times New Roman" w:cs="Times New Roman"/>
          <w:lang w:val="sq-AL"/>
        </w:rPr>
        <w:t>Kodi Procedurës Penale të Republikës së Shqipërisë”.</w:t>
      </w:r>
    </w:p>
    <w:p w14:paraId="358DE84D" w14:textId="77777777" w:rsidR="00BC4E46" w:rsidRDefault="00B04E9A" w:rsidP="000540E8">
      <w:pPr>
        <w:pStyle w:val="ListParagraph"/>
        <w:numPr>
          <w:ilvl w:val="0"/>
          <w:numId w:val="119"/>
        </w:numPr>
        <w:spacing w:line="300" w:lineRule="exact"/>
        <w:jc w:val="both"/>
        <w:rPr>
          <w:rFonts w:ascii="Times New Roman" w:hAnsi="Times New Roman" w:cs="Times New Roman"/>
          <w:lang w:val="sq-AL"/>
        </w:rPr>
      </w:pPr>
      <w:r w:rsidRPr="00BC4E46">
        <w:rPr>
          <w:rFonts w:ascii="Times New Roman" w:hAnsi="Times New Roman" w:cs="Times New Roman"/>
          <w:lang w:val="sq-AL"/>
        </w:rPr>
        <w:t xml:space="preserve">Miratimi i projektligjit </w:t>
      </w:r>
      <w:r w:rsidR="00BC4E46">
        <w:rPr>
          <w:rFonts w:ascii="Times New Roman" w:hAnsi="Times New Roman" w:cs="Times New Roman"/>
          <w:lang w:val="sq-AL"/>
        </w:rPr>
        <w:t>“</w:t>
      </w:r>
      <w:r w:rsidRPr="00BC4E46">
        <w:rPr>
          <w:rFonts w:ascii="Times New Roman" w:hAnsi="Times New Roman" w:cs="Times New Roman"/>
          <w:lang w:val="sq-AL"/>
        </w:rPr>
        <w:t xml:space="preserve">Për disa shtesa dhe ndryshime në ligjin nr. 37/2017 </w:t>
      </w:r>
      <w:r w:rsidR="00BC4E46">
        <w:rPr>
          <w:rFonts w:ascii="Times New Roman" w:hAnsi="Times New Roman" w:cs="Times New Roman"/>
          <w:lang w:val="sq-AL"/>
        </w:rPr>
        <w:t>“</w:t>
      </w:r>
      <w:r w:rsidRPr="00BC4E46">
        <w:rPr>
          <w:rFonts w:ascii="Times New Roman" w:hAnsi="Times New Roman" w:cs="Times New Roman"/>
          <w:lang w:val="sq-AL"/>
        </w:rPr>
        <w:t>Kodi i Drejtësisë Penale për të Miturit</w:t>
      </w:r>
      <w:r w:rsidR="00BC4E46">
        <w:rPr>
          <w:rFonts w:ascii="Times New Roman" w:hAnsi="Times New Roman" w:cs="Times New Roman"/>
          <w:lang w:val="sq-AL"/>
        </w:rPr>
        <w:t>”</w:t>
      </w:r>
      <w:r w:rsidRPr="00BC4E46">
        <w:rPr>
          <w:rFonts w:ascii="Times New Roman" w:hAnsi="Times New Roman" w:cs="Times New Roman"/>
          <w:lang w:val="sq-AL"/>
        </w:rPr>
        <w:t>.</w:t>
      </w:r>
    </w:p>
    <w:p w14:paraId="4E6FD602" w14:textId="77777777" w:rsidR="00BC4E46" w:rsidRDefault="00B04E9A" w:rsidP="000540E8">
      <w:pPr>
        <w:pStyle w:val="ListParagraph"/>
        <w:numPr>
          <w:ilvl w:val="0"/>
          <w:numId w:val="119"/>
        </w:numPr>
        <w:spacing w:line="300" w:lineRule="exact"/>
        <w:jc w:val="both"/>
        <w:rPr>
          <w:rFonts w:ascii="Times New Roman" w:hAnsi="Times New Roman" w:cs="Times New Roman"/>
          <w:lang w:val="sq-AL"/>
        </w:rPr>
      </w:pPr>
      <w:r w:rsidRPr="00BC4E46">
        <w:rPr>
          <w:rFonts w:ascii="Times New Roman" w:hAnsi="Times New Roman" w:cs="Times New Roman"/>
          <w:lang w:val="sq-AL"/>
        </w:rPr>
        <w:t xml:space="preserve">Miratimi i projektligjit </w:t>
      </w:r>
      <w:r w:rsidR="00BC4E46">
        <w:rPr>
          <w:rFonts w:ascii="Times New Roman" w:hAnsi="Times New Roman" w:cs="Times New Roman"/>
          <w:lang w:val="sq-AL"/>
        </w:rPr>
        <w:t>“</w:t>
      </w:r>
      <w:r w:rsidRPr="00BC4E46">
        <w:rPr>
          <w:rFonts w:ascii="Times New Roman" w:hAnsi="Times New Roman" w:cs="Times New Roman"/>
          <w:lang w:val="sq-AL"/>
        </w:rPr>
        <w:t>Për disa shtesa dhe ndryshime në ligjin nr. 10193, datë 3.12.2009 “Për marrëdhëniet juridiksionale me autoritetet e huaja në çështjet penale”.</w:t>
      </w:r>
    </w:p>
    <w:p w14:paraId="78042AF6" w14:textId="6BED3B11" w:rsidR="00B04E9A" w:rsidRPr="00BC4E46" w:rsidRDefault="00B04E9A" w:rsidP="000540E8">
      <w:pPr>
        <w:pStyle w:val="ListParagraph"/>
        <w:numPr>
          <w:ilvl w:val="0"/>
          <w:numId w:val="119"/>
        </w:numPr>
        <w:spacing w:line="300" w:lineRule="exact"/>
        <w:jc w:val="both"/>
        <w:rPr>
          <w:rFonts w:ascii="Times New Roman" w:hAnsi="Times New Roman" w:cs="Times New Roman"/>
          <w:lang w:val="sq-AL"/>
        </w:rPr>
      </w:pPr>
      <w:r w:rsidRPr="00BC4E46">
        <w:rPr>
          <w:rFonts w:ascii="Times New Roman" w:hAnsi="Times New Roman" w:cs="Times New Roman"/>
          <w:lang w:val="sq-AL"/>
        </w:rPr>
        <w:t xml:space="preserve">Miratimi i projektvendimit </w:t>
      </w:r>
      <w:r w:rsidR="00BC4E46">
        <w:rPr>
          <w:rFonts w:ascii="Times New Roman" w:hAnsi="Times New Roman" w:cs="Times New Roman"/>
          <w:lang w:val="sq-AL"/>
        </w:rPr>
        <w:t>“</w:t>
      </w:r>
      <w:r w:rsidRPr="00BC4E46">
        <w:rPr>
          <w:rFonts w:ascii="Times New Roman" w:hAnsi="Times New Roman" w:cs="Times New Roman"/>
          <w:lang w:val="sq-AL"/>
        </w:rPr>
        <w:t>Për miratimin e Strategjisë Ndërsektoriale për Mbrojtjen e Viktimave të Krimit</w:t>
      </w:r>
      <w:r w:rsidR="00BC4E46">
        <w:rPr>
          <w:rFonts w:ascii="Times New Roman" w:hAnsi="Times New Roman" w:cs="Times New Roman"/>
          <w:lang w:val="sq-AL"/>
        </w:rPr>
        <w:t>”</w:t>
      </w:r>
      <w:r w:rsidRPr="00BC4E46">
        <w:rPr>
          <w:rFonts w:ascii="Times New Roman" w:hAnsi="Times New Roman" w:cs="Times New Roman"/>
          <w:lang w:val="sq-AL"/>
        </w:rPr>
        <w:t>.</w:t>
      </w:r>
    </w:p>
    <w:p w14:paraId="4F9142F3" w14:textId="77777777" w:rsidR="000B17D6" w:rsidRPr="000D7B69" w:rsidRDefault="000B17D6" w:rsidP="001F033D">
      <w:pPr>
        <w:spacing w:line="300" w:lineRule="exact"/>
        <w:jc w:val="both"/>
        <w:rPr>
          <w:rFonts w:ascii="Times New Roman" w:hAnsi="Times New Roman" w:cs="Times New Roman"/>
          <w:lang w:val="sq-AL"/>
        </w:rPr>
      </w:pPr>
    </w:p>
    <w:p w14:paraId="12C23368" w14:textId="77777777" w:rsidR="000B17D6" w:rsidRPr="000D7B69" w:rsidRDefault="000B17D6" w:rsidP="001F033D">
      <w:pPr>
        <w:spacing w:line="300" w:lineRule="exact"/>
        <w:jc w:val="both"/>
        <w:rPr>
          <w:rFonts w:ascii="Times New Roman" w:hAnsi="Times New Roman" w:cs="Times New Roman"/>
          <w:lang w:val="sq-AL"/>
        </w:rPr>
      </w:pPr>
    </w:p>
    <w:p w14:paraId="3F3AC910" w14:textId="77777777" w:rsidR="000B17D6" w:rsidRPr="000D7B69" w:rsidRDefault="000B17D6" w:rsidP="001F033D">
      <w:pPr>
        <w:spacing w:line="300" w:lineRule="exact"/>
        <w:jc w:val="both"/>
        <w:rPr>
          <w:rFonts w:ascii="Times New Roman" w:hAnsi="Times New Roman" w:cs="Times New Roman"/>
          <w:lang w:val="sq-AL"/>
        </w:rPr>
      </w:pPr>
    </w:p>
    <w:p w14:paraId="4D405210" w14:textId="77777777" w:rsidR="000B17D6" w:rsidRPr="000D7B69" w:rsidRDefault="000540E8" w:rsidP="006D5D16">
      <w:pPr>
        <w:pStyle w:val="Heading2"/>
        <w:suppressAutoHyphens w:val="0"/>
        <w:spacing w:line="259" w:lineRule="auto"/>
        <w:rPr>
          <w:lang w:val="sq-AL" w:eastAsia="en-US" w:bidi="ar-SA"/>
          <w14:ligatures w14:val="standardContextual"/>
        </w:rPr>
      </w:pPr>
      <w:bookmarkStart w:id="30" w:name="_Toc151031952"/>
      <w:r w:rsidRPr="000D7B69">
        <w:rPr>
          <w:lang w:val="sq-AL" w:eastAsia="en-US" w:bidi="ar-SA"/>
          <w14:ligatures w14:val="standardContextual"/>
        </w:rPr>
        <w:t>KAPITULLI 24: DREJTËSIA, LIRIA, SIGURIA</w:t>
      </w:r>
      <w:bookmarkEnd w:id="30"/>
    </w:p>
    <w:p w14:paraId="37991531" w14:textId="77777777" w:rsidR="000B17D6" w:rsidRPr="000D7B69" w:rsidRDefault="000B17D6" w:rsidP="001F033D">
      <w:pPr>
        <w:spacing w:line="300" w:lineRule="exact"/>
        <w:jc w:val="both"/>
        <w:rPr>
          <w:rFonts w:ascii="Times New Roman" w:hAnsi="Times New Roman" w:cs="Times New Roman"/>
          <w:lang w:val="sq-AL"/>
        </w:rPr>
      </w:pPr>
    </w:p>
    <w:p w14:paraId="52215054" w14:textId="30E31A0F" w:rsidR="00CE5EC0" w:rsidRPr="00CE5EC0" w:rsidRDefault="00CE5EC0" w:rsidP="00CE5EC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31" w:name="_Toc151031953"/>
      <w:r w:rsidRPr="00CE5EC0">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31"/>
    </w:p>
    <w:p w14:paraId="1206791D" w14:textId="77777777" w:rsidR="00CE5EC0" w:rsidRDefault="00CE5EC0" w:rsidP="00CE5EC0">
      <w:pPr>
        <w:spacing w:line="300" w:lineRule="exact"/>
        <w:jc w:val="both"/>
        <w:rPr>
          <w:rFonts w:ascii="Times New Roman" w:hAnsi="Times New Roman" w:cs="Times New Roman"/>
          <w:lang w:val="sq-AL"/>
        </w:rPr>
      </w:pPr>
    </w:p>
    <w:p w14:paraId="63139AF4" w14:textId="5A308260"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 xml:space="preserve">Migracioni </w:t>
      </w:r>
    </w:p>
    <w:p w14:paraId="022C66D3" w14:textId="77777777" w:rsidR="00CE5EC0" w:rsidRPr="00CE5EC0" w:rsidRDefault="00CE5EC0" w:rsidP="00CE5EC0">
      <w:pPr>
        <w:spacing w:line="300" w:lineRule="exact"/>
        <w:jc w:val="both"/>
        <w:rPr>
          <w:rFonts w:ascii="Times New Roman" w:hAnsi="Times New Roman" w:cs="Times New Roman"/>
          <w:lang w:val="sq-AL"/>
        </w:rPr>
      </w:pPr>
    </w:p>
    <w:p w14:paraId="7C715A81" w14:textId="0F74AE6E"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Shqipëria ka bërë hapa të rëndësishëm në përafrimin e legjislacionit kombëtar dhe kapaciteteve zbatuese të tij, me standardet e BE-së. Shqipëria zbatoi Strategjinë Kombëtare e Migracionit dhe Planin e Veprimit përgjatë viteve 2019</w:t>
      </w:r>
      <w:r>
        <w:rPr>
          <w:rFonts w:ascii="Times New Roman" w:hAnsi="Times New Roman" w:cs="Times New Roman"/>
          <w:lang w:val="sq-AL"/>
        </w:rPr>
        <w:t xml:space="preserve"> – </w:t>
      </w:r>
      <w:r w:rsidRPr="00CE5EC0">
        <w:rPr>
          <w:rFonts w:ascii="Times New Roman" w:hAnsi="Times New Roman" w:cs="Times New Roman"/>
          <w:lang w:val="sq-AL"/>
        </w:rPr>
        <w:t>2022, ngriti një mekanizëm koordinimi për qeverisjen e migracionit. Në shkurt të vitit 2023 u hartua raporti përfundimtar i progresit të strategjisë. Ministria e Brendshme ka iniciuar punën për hartimin e strategjisë së re për migracionin, i cili është në proces konsultimi. Shqipëria ka ratifikuar dhe zbatuar me sukses shumicën e konventave ndërkombëtare për migracionin nëpërmjet disa parimeve të përgjithshme si: respektimi i të drejtave të njeriut, arsimimi, integrimi social, etj.</w:t>
      </w:r>
    </w:p>
    <w:p w14:paraId="63DB1ED0" w14:textId="77777777" w:rsidR="00CE5EC0" w:rsidRDefault="00CE5EC0" w:rsidP="00CE5EC0">
      <w:pPr>
        <w:spacing w:line="300" w:lineRule="exact"/>
        <w:jc w:val="both"/>
        <w:rPr>
          <w:rFonts w:ascii="Times New Roman" w:hAnsi="Times New Roman" w:cs="Times New Roman"/>
          <w:lang w:val="sq-AL"/>
        </w:rPr>
      </w:pPr>
    </w:p>
    <w:p w14:paraId="23AA0D5D" w14:textId="0A546CB5"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Në nëntor të vitit 2021 ka hyrë në fuqi ligji nr. 79/2021 “Për të huajt”, në zbatim të të cilit janë miratuar deri tani 25 akte nënligjore. Ky ligj është i harmonizuar me 15 direktiva, 2 vendime dhe 1 Rregullore të Parlamentit dhe Këshillit Evropian. Legjislacioni shqiptar për të huajt ka harmonizuar pjesërisht dispozitat me direktivën 2011/98/BE, të Parlamentit Evropian dhe të Këshillit, datë 13 dhjetor 2011, “Mbi një procedurë të vetme aplikimi për një leje të vetme për shtetasit e vendeve të treta për të qëndruar dhe punuar në territorin e një shteti anëtar dhe për një grup të përbashkët të të drejtave për punëtorët e vendeve të treta me qëndrim të ligjshëm në një shtet anëtar”. </w:t>
      </w:r>
    </w:p>
    <w:p w14:paraId="144D1A75" w14:textId="77777777" w:rsidR="00CE5EC0" w:rsidRDefault="00CE5EC0" w:rsidP="00CE5EC0">
      <w:pPr>
        <w:spacing w:line="300" w:lineRule="exact"/>
        <w:jc w:val="both"/>
        <w:rPr>
          <w:rFonts w:ascii="Times New Roman" w:hAnsi="Times New Roman" w:cs="Times New Roman"/>
          <w:lang w:val="sq-AL"/>
        </w:rPr>
      </w:pPr>
    </w:p>
    <w:p w14:paraId="4DCF74FD" w14:textId="683A0134"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Autoritet shqiptare kanë draftuar dhe dërguar në rrugë diplomatike marrëveshje ripranimi me vende të origjinës si Afganistanit, Pakistani, India, Iraku, Maroku, Algjeria, Egjipti, Tunizia dhe Bangladeshi.</w:t>
      </w:r>
    </w:p>
    <w:p w14:paraId="38DB779E" w14:textId="77777777" w:rsidR="00CE5EC0" w:rsidRDefault="00CE5EC0" w:rsidP="00CE5EC0">
      <w:pPr>
        <w:spacing w:line="300" w:lineRule="exact"/>
        <w:jc w:val="both"/>
        <w:rPr>
          <w:rFonts w:ascii="Times New Roman" w:hAnsi="Times New Roman" w:cs="Times New Roman"/>
          <w:lang w:val="sq-AL"/>
        </w:rPr>
      </w:pPr>
    </w:p>
    <w:p w14:paraId="2AC7DD56" w14:textId="6CFCC9ED"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lastRenderedPageBreak/>
        <w:t xml:space="preserve">Në kuadrin e trajtimit të emigrantëve të parregullt, janë shtuar kapacitetet akomoduese të përkohshme. </w:t>
      </w:r>
    </w:p>
    <w:p w14:paraId="571D7501" w14:textId="77777777" w:rsidR="00CE5EC0" w:rsidRDefault="00CE5EC0" w:rsidP="00CE5EC0">
      <w:pPr>
        <w:spacing w:line="300" w:lineRule="exact"/>
        <w:jc w:val="both"/>
        <w:rPr>
          <w:rFonts w:ascii="Times New Roman" w:hAnsi="Times New Roman" w:cs="Times New Roman"/>
          <w:lang w:val="sq-AL"/>
        </w:rPr>
      </w:pPr>
    </w:p>
    <w:p w14:paraId="5082F466" w14:textId="1B181F39"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Ka nisur procesi që Shqipërisë t</w:t>
      </w:r>
      <w:r>
        <w:rPr>
          <w:rFonts w:ascii="Times New Roman" w:hAnsi="Times New Roman" w:cs="Times New Roman"/>
          <w:lang w:val="sq-AL"/>
        </w:rPr>
        <w:t>’</w:t>
      </w:r>
      <w:r w:rsidRPr="00CE5EC0">
        <w:rPr>
          <w:rFonts w:ascii="Times New Roman" w:hAnsi="Times New Roman" w:cs="Times New Roman"/>
          <w:lang w:val="sq-AL"/>
        </w:rPr>
        <w:t>i jepet statusi i vëzhguesit në Rrjetin Evropian të Migracionit (EMN) dhe pritet të finalizohet nënshkrimi i një Marrëveshje Administrative.</w:t>
      </w:r>
    </w:p>
    <w:p w14:paraId="4AE6C3D2" w14:textId="77777777" w:rsidR="00CE5EC0" w:rsidRPr="00CE5EC0" w:rsidRDefault="00CE5EC0" w:rsidP="00CE5EC0">
      <w:pPr>
        <w:spacing w:line="300" w:lineRule="exact"/>
        <w:jc w:val="both"/>
        <w:rPr>
          <w:rFonts w:ascii="Times New Roman" w:hAnsi="Times New Roman" w:cs="Times New Roman"/>
          <w:lang w:val="sq-AL"/>
        </w:rPr>
      </w:pPr>
    </w:p>
    <w:p w14:paraId="11F3362B"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Schengen dhe kufijtë jashtëm</w:t>
      </w:r>
    </w:p>
    <w:p w14:paraId="3A71D228" w14:textId="77777777" w:rsidR="00CE5EC0" w:rsidRPr="00CE5EC0" w:rsidRDefault="00CE5EC0" w:rsidP="00CE5EC0">
      <w:pPr>
        <w:spacing w:line="300" w:lineRule="exact"/>
        <w:jc w:val="both"/>
        <w:rPr>
          <w:rFonts w:ascii="Times New Roman" w:hAnsi="Times New Roman" w:cs="Times New Roman"/>
          <w:lang w:val="sq-AL"/>
        </w:rPr>
      </w:pPr>
    </w:p>
    <w:p w14:paraId="3B982DC3"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Po zbatohet Strategjia Ndërsektoriale e MIK 2021-2027, miratuar me Vendim të Këshillit të Ministrave nr. 1117, datë 16.12.2020. Bashkëpunimi ndërkufitar me fqinjët bazohet kryesisht në Konventën e Bashkëpunimit Policor në Evropën Juglindore, ratifikuar me ligjin Nr. 9604/2006, si dhe në Marrëveshjet dhe protokollet e bashkëpunimit ndërkufitar që janë nënshkruar me Republikën e Kosovës, Malin e Zi dhe Maqedoninë e Veriut. Janë nënshkruar Marrëveshje dhe Protokolle për patrullimin e përbashkët përgjatë kufirit shtetëror, mbi organizmin dhe zhvillimin e takimeve ndërmjet drejtuesve të policive kufitare, mbi shfrytëzimin e përbashkët të pajisjeve për kontrollin e kufirit, për ngritjen e Pikave të Përbashkëta të Kalimit Kufitar dhe kryerjen e veprimtarive të përbashkëta të kontrollit kufitar, për krijimin dhe funksionimin e qendrave të përbashkëta të bashkëpunimit policor, për ndjekjen e menjëhershme ndërkufitare, për rregullimin e regjimit të trafikut lokal, etj. Nga data 11 prill 2023, ka filluar funksionimi i Qendrës së Bashkëpunimit Policor e Doganor Kakavijë me Greqinë, si vend anëtar i BE dhe zonës Schengen. Janë në proces të nënshkrimi aktet: </w:t>
      </w:r>
    </w:p>
    <w:p w14:paraId="58205486" w14:textId="77777777" w:rsidR="00CE5EC0" w:rsidRPr="00CE5EC0" w:rsidRDefault="00CE5EC0" w:rsidP="00CE5EC0">
      <w:pPr>
        <w:spacing w:line="300" w:lineRule="exact"/>
        <w:jc w:val="both"/>
        <w:rPr>
          <w:rFonts w:ascii="Times New Roman" w:hAnsi="Times New Roman" w:cs="Times New Roman"/>
          <w:lang w:val="sq-AL"/>
        </w:rPr>
      </w:pPr>
    </w:p>
    <w:p w14:paraId="6B578BD8" w14:textId="285921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Marrëveshja ndërmjet Bashkimit Evropian dhe Republikës së Shqipërisë për aktivitetet operacionale të kryera nga Agjencia Evropiane e Rojës Kufitare dhe Bregdetare në Republikën e Shqipërisë, nënshkruar me datë 15 shtator 2023, në Tiranë (në proces ratifikimi). Rregullorja e Bashkëpunimit ndërmjet Policisë së Shtetit, Shërbimit Doganor, Shërbimit Veterinar dhe Shërbimit Fitosanitar, në përputhje dhe ndryshimet institucionale dhe ligjore dhe në zbatim të Strategjisë Ndërsektoriale e Menaxhimit të Integruar të Kufirit 2021</w:t>
      </w:r>
      <w:r>
        <w:rPr>
          <w:rFonts w:ascii="Times New Roman" w:hAnsi="Times New Roman" w:cs="Times New Roman"/>
          <w:lang w:val="sq-AL"/>
        </w:rPr>
        <w:t xml:space="preserve"> – </w:t>
      </w:r>
      <w:r w:rsidRPr="00CE5EC0">
        <w:rPr>
          <w:rFonts w:ascii="Times New Roman" w:hAnsi="Times New Roman" w:cs="Times New Roman"/>
          <w:lang w:val="sq-AL"/>
        </w:rPr>
        <w:t>2027. Në fillim të vitit 2023 është bërë implementimi i strukturës së re të Departamentit për Kufirin dhe Migracionin, ku është shtuar edhe struktura e hetimit dhe zbatimit të masave plotësuese për kontrollin e territorit, në nivel qendror sektor dhe në nivel vendor në DVKM me seksion. Janë konsoliduar strukturat e analizës së riskut në nivel qendror dhe vendor duke vendosur analizën e riskut në themel të policimit kufitar.</w:t>
      </w:r>
    </w:p>
    <w:p w14:paraId="189CBE47" w14:textId="77777777" w:rsidR="00CE5EC0" w:rsidRPr="00CE5EC0" w:rsidRDefault="00CE5EC0" w:rsidP="00CE5EC0">
      <w:pPr>
        <w:spacing w:line="300" w:lineRule="exact"/>
        <w:jc w:val="both"/>
        <w:rPr>
          <w:rFonts w:ascii="Times New Roman" w:hAnsi="Times New Roman" w:cs="Times New Roman"/>
          <w:lang w:val="sq-AL"/>
        </w:rPr>
      </w:pPr>
    </w:p>
    <w:p w14:paraId="503C7758"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Azili</w:t>
      </w:r>
    </w:p>
    <w:p w14:paraId="3ABB44BC" w14:textId="77777777" w:rsidR="00CE5EC0" w:rsidRPr="00CE5EC0" w:rsidRDefault="00CE5EC0" w:rsidP="00CE5EC0">
      <w:pPr>
        <w:spacing w:line="300" w:lineRule="exact"/>
        <w:jc w:val="both"/>
        <w:rPr>
          <w:rFonts w:ascii="Times New Roman" w:hAnsi="Times New Roman" w:cs="Times New Roman"/>
          <w:lang w:val="sq-AL"/>
        </w:rPr>
      </w:pPr>
    </w:p>
    <w:p w14:paraId="3D48AB00" w14:textId="0F397700" w:rsid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Shqipëria ka bërë hapa të rëndësishëm në përafrimin e ligjit Nr.10/2021 “Për </w:t>
      </w:r>
      <w:r>
        <w:rPr>
          <w:rFonts w:ascii="Times New Roman" w:hAnsi="Times New Roman" w:cs="Times New Roman"/>
          <w:lang w:val="sq-AL"/>
        </w:rPr>
        <w:t>a</w:t>
      </w:r>
      <w:r w:rsidRPr="00CE5EC0">
        <w:rPr>
          <w:rFonts w:ascii="Times New Roman" w:hAnsi="Times New Roman" w:cs="Times New Roman"/>
          <w:lang w:val="sq-AL"/>
        </w:rPr>
        <w:t>zilin në Republikën e Shqipërisë me standardet e BE-së (5 direktiva), veçanërisht në fusha të tilla si vendosja e standardeve të pranimit të kërkuesve të mbrojtjes ndërkombëtare, përcaktimin e standardeve për dhënien e mbrojtjes së përkohshme, etj. Për dhënien e mbrojtjes së përkohshme qeveria shqiptare ka miratuar dy VKM për shtetasit nga Afganistani dhe nga Ukraina. Krijimi i institucioneve si Task-Forcë (strukturë e posaçme) tregon përkushtimin e Shqipërisë për të përmirësuar dhe garantuar menaxhimin e fluksit të kërkesave për mbrojtje ndërkombëtare nga shtetasit e Afganistanit dhe Ukrainës.</w:t>
      </w:r>
    </w:p>
    <w:p w14:paraId="7D193B0A" w14:textId="77777777" w:rsidR="00CE5EC0" w:rsidRPr="00CE5EC0" w:rsidRDefault="00CE5EC0" w:rsidP="00CE5EC0">
      <w:pPr>
        <w:spacing w:line="300" w:lineRule="exact"/>
        <w:jc w:val="both"/>
        <w:rPr>
          <w:rFonts w:ascii="Times New Roman" w:hAnsi="Times New Roman" w:cs="Times New Roman"/>
          <w:lang w:val="sq-AL"/>
        </w:rPr>
      </w:pPr>
    </w:p>
    <w:p w14:paraId="27D4FC83"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Drejtoria e Azilit në Ministrinë e Brendshme mund të marrë vendim për zbatimin e procedurës së përshpejtuar; ligji për azilin garanton që personat që kërkojnë azil të kenë qasje në procedurën e azilit, ofron garanci shtesë për trajtimin e kategorive të ndjeshme; parashikon ndihmën juridike të garantuar nga shteti; riformaton Komisionin për Azilin dhe Refugjatët etj. Këto arritje garantojnë zbatimin me korrektësi të parimit juridik të moskthimit dhe të të drejtave të azilkërkuesve dhe refugjatëve. </w:t>
      </w:r>
    </w:p>
    <w:p w14:paraId="30E7FB71" w14:textId="77777777" w:rsidR="00CE5EC0" w:rsidRPr="00CE5EC0" w:rsidRDefault="00CE5EC0" w:rsidP="00CE5EC0">
      <w:pPr>
        <w:spacing w:line="300" w:lineRule="exact"/>
        <w:jc w:val="both"/>
        <w:rPr>
          <w:rFonts w:ascii="Times New Roman" w:hAnsi="Times New Roman" w:cs="Times New Roman"/>
          <w:lang w:val="sq-AL"/>
        </w:rPr>
      </w:pPr>
    </w:p>
    <w:p w14:paraId="4EA5ED53" w14:textId="7247F4E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 xml:space="preserve">Politika e </w:t>
      </w:r>
      <w:r>
        <w:rPr>
          <w:rFonts w:ascii="Times New Roman" w:hAnsi="Times New Roman" w:cs="Times New Roman"/>
          <w:b/>
          <w:bCs/>
          <w:lang w:val="sq-AL"/>
        </w:rPr>
        <w:t>v</w:t>
      </w:r>
      <w:r w:rsidRPr="00CE5EC0">
        <w:rPr>
          <w:rFonts w:ascii="Times New Roman" w:hAnsi="Times New Roman" w:cs="Times New Roman"/>
          <w:b/>
          <w:bCs/>
          <w:lang w:val="sq-AL"/>
        </w:rPr>
        <w:t>izave</w:t>
      </w:r>
    </w:p>
    <w:p w14:paraId="4E8E69BC" w14:textId="77777777" w:rsidR="00CE5EC0" w:rsidRPr="00CE5EC0" w:rsidRDefault="00CE5EC0" w:rsidP="00CE5EC0">
      <w:pPr>
        <w:spacing w:line="300" w:lineRule="exact"/>
        <w:jc w:val="both"/>
        <w:rPr>
          <w:rFonts w:ascii="Times New Roman" w:hAnsi="Times New Roman" w:cs="Times New Roman"/>
          <w:lang w:val="sq-AL"/>
        </w:rPr>
      </w:pPr>
    </w:p>
    <w:p w14:paraId="487B304E" w14:textId="3C3AD33F"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Politika e vizave e Shqipëri, bazuar në Rregulloren e (BE) Nr 2018/1806 Aneksi II (lista pozitive) ka regjim të njëjtë, pasi bazuar në VKM nr. 858/2021, shtetet që hyjnë dhe qëndrojnë në shtetet e zonës Schengen pa vizë përjashtohen nga detyrimi për t’u pajisur me vizë për të hyrë dhe qëndruar në Republikën e Shqipërisë deri në 90 ditë për 180 ditë, për qëllime të barasvlershme me ato të vizës së tipit “C”, të parashikuara në ligjin nr. 79/2021, “Për të huajt”. Niveli aktual i përafrimit me BE lidhur me listën e vendeve që hyjnë me vizë në BE është 90%. Aktualisht Republika e Shqipërisë ka diferencë me vetëm 9 vende. Ky regjim nuk parashikohet të ndryshojë në një kohë afat shkurtër, por ky proces do të ndodhë me anëtarësimin e plotë në BE. Lidhur me rekomandimin e BE-së për sezonin turistik, për vitin 2023 kjo listë është reduktuar, duke përjashtuar nga ky regjim: Rusinë, Indinë dhe Egjiptin dhe duke lejuar shtetasit nga Arabia Saudite, Bahrein, Oman, Katar, dhe Tajlandë, të udhëtojnë pa vizë për periudhën prill 2023</w:t>
      </w:r>
      <w:r>
        <w:rPr>
          <w:rFonts w:ascii="Times New Roman" w:hAnsi="Times New Roman" w:cs="Times New Roman"/>
          <w:lang w:val="sq-AL"/>
        </w:rPr>
        <w:t xml:space="preserve"> – </w:t>
      </w:r>
      <w:r w:rsidRPr="00CE5EC0">
        <w:rPr>
          <w:rFonts w:ascii="Times New Roman" w:hAnsi="Times New Roman" w:cs="Times New Roman"/>
          <w:lang w:val="sq-AL"/>
        </w:rPr>
        <w:t>31 dhjetor 2023 në Shqipëri. Republika e Shqipërisë vlerëson se sa i përket politikës së vizave, ka një nivel të lartë përputhshmërie për sa i përket regjimit të vizave me vendet e treta.</w:t>
      </w:r>
    </w:p>
    <w:p w14:paraId="38F90677" w14:textId="77777777" w:rsidR="00CE5EC0" w:rsidRPr="00CE5EC0" w:rsidRDefault="00CE5EC0" w:rsidP="00CE5EC0">
      <w:pPr>
        <w:spacing w:line="300" w:lineRule="exact"/>
        <w:jc w:val="both"/>
        <w:rPr>
          <w:rFonts w:ascii="Times New Roman" w:hAnsi="Times New Roman" w:cs="Times New Roman"/>
          <w:lang w:val="sq-AL"/>
        </w:rPr>
      </w:pPr>
    </w:p>
    <w:p w14:paraId="4479CCCF"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 xml:space="preserve">Lufta kundër krimit të organizuar </w:t>
      </w:r>
    </w:p>
    <w:p w14:paraId="0FB30947" w14:textId="77777777" w:rsidR="00CE5EC0" w:rsidRPr="00CE5EC0" w:rsidRDefault="00CE5EC0" w:rsidP="00CE5EC0">
      <w:pPr>
        <w:spacing w:line="300" w:lineRule="exact"/>
        <w:jc w:val="both"/>
        <w:rPr>
          <w:rFonts w:ascii="Times New Roman" w:hAnsi="Times New Roman" w:cs="Times New Roman"/>
          <w:lang w:val="sq-AL"/>
        </w:rPr>
      </w:pPr>
    </w:p>
    <w:p w14:paraId="6277A7BB" w14:textId="3610CE66"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Kuadri ligjor shqiptar në luftën kundër krimit të organizuar është pjesërisht i përafruar me acquis të BE-së. Kuadri strategjik përbëhet nga Strategjia e Sigurisë në Komunitet 2021-2026, Strategjia kundër krimeve të organizuara dhe krimeve të rënda 2021-2025, Strategjia kombëtare për sigurinë kibernetike, Strategjia për hetimin e krimit kibernetik dhe Strategjia Ndërsektoriale Kundër Korrupsionit 2015-2023. Kuadri ligjor kombëtar përbëhet nga Kodi Penal nr. 7895/1995, Kodi i Procedurës Penale nr. 7905/1995, Ligji për përgjegjësinë penale të personave juridikë nr. 9754/2007, Ligji për marrëdhëniet juridiksionale me autoritetet e huaja në çështjet penale Nr. 1019/2009, Ligji për parandalimin dhe luftën kundër krimit të organizuar, trafikimit dhe korrupsionit nëpërmjet masave parandaluese kundër pasurisë, Nr. 10192/2009, Ligji për Policinë e Shtetit</w:t>
      </w:r>
      <w:r>
        <w:rPr>
          <w:rFonts w:ascii="Times New Roman" w:hAnsi="Times New Roman" w:cs="Times New Roman"/>
          <w:lang w:val="sq-AL"/>
        </w:rPr>
        <w:t>,</w:t>
      </w:r>
      <w:r w:rsidRPr="00CE5EC0">
        <w:rPr>
          <w:rFonts w:ascii="Times New Roman" w:hAnsi="Times New Roman" w:cs="Times New Roman"/>
          <w:lang w:val="sq-AL"/>
        </w:rPr>
        <w:t xml:space="preserve"> Nr. 108/2014; Ligji për mbrojtjen e të miturve dhe shfrytëzimin seksual dhe abuzimin seksual Nr.10071/2009; Ligji për të drejtat dhe mbrojtjen e fëmijës, Nr. 18/2017; Ligji për armët Nr. 74/2014; Ligji për parandalimin dhe luftën kundër trafikut të substancave narkotike ose psikotrope</w:t>
      </w:r>
      <w:r>
        <w:rPr>
          <w:rFonts w:ascii="Times New Roman" w:hAnsi="Times New Roman" w:cs="Times New Roman"/>
          <w:lang w:val="sq-AL"/>
        </w:rPr>
        <w:t>,</w:t>
      </w:r>
      <w:r w:rsidRPr="00CE5EC0">
        <w:rPr>
          <w:rFonts w:ascii="Times New Roman" w:hAnsi="Times New Roman" w:cs="Times New Roman"/>
          <w:lang w:val="sq-AL"/>
        </w:rPr>
        <w:t xml:space="preserve"> Nr. 8750/2001 dhe Ligji për drogat narkotike dhe substancat psikotrope</w:t>
      </w:r>
      <w:r>
        <w:rPr>
          <w:rFonts w:ascii="Times New Roman" w:hAnsi="Times New Roman" w:cs="Times New Roman"/>
          <w:lang w:val="sq-AL"/>
        </w:rPr>
        <w:t>,</w:t>
      </w:r>
      <w:r w:rsidRPr="00CE5EC0">
        <w:rPr>
          <w:rFonts w:ascii="Times New Roman" w:hAnsi="Times New Roman" w:cs="Times New Roman"/>
          <w:lang w:val="sq-AL"/>
        </w:rPr>
        <w:t xml:space="preserve"> nr. 7975/1995.</w:t>
      </w:r>
    </w:p>
    <w:p w14:paraId="236AA0F4" w14:textId="77777777" w:rsidR="00CE5EC0" w:rsidRPr="00CE5EC0" w:rsidRDefault="00CE5EC0" w:rsidP="00CE5EC0">
      <w:pPr>
        <w:spacing w:line="300" w:lineRule="exact"/>
        <w:jc w:val="both"/>
        <w:rPr>
          <w:rFonts w:ascii="Times New Roman" w:hAnsi="Times New Roman" w:cs="Times New Roman"/>
          <w:lang w:val="sq-AL"/>
        </w:rPr>
      </w:pPr>
    </w:p>
    <w:p w14:paraId="4CAD7952" w14:textId="4F800B3A"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Shqipëria aderon në instrumentet ndërkombëtare nëpërmjet Ligjit nr. 8920/2002 "Për ratifikimin e Konventës së Kombeve të Bashkuara kundër Krimit të Organizuar Ndërkombëtar dhe dy Protokollet e tij shtesë” (Konventa e Palermos), Ligjit Nr. 8888/2002 </w:t>
      </w:r>
      <w:r>
        <w:rPr>
          <w:rFonts w:ascii="Times New Roman" w:hAnsi="Times New Roman" w:cs="Times New Roman"/>
          <w:lang w:val="sq-AL"/>
        </w:rPr>
        <w:t>“</w:t>
      </w:r>
      <w:r w:rsidRPr="00CE5EC0">
        <w:rPr>
          <w:rFonts w:ascii="Times New Roman" w:hAnsi="Times New Roman" w:cs="Times New Roman"/>
          <w:lang w:val="sq-AL"/>
        </w:rPr>
        <w:t xml:space="preserve">Për ratifikimin e konventës </w:t>
      </w:r>
      <w:r w:rsidRPr="00CE5EC0">
        <w:rPr>
          <w:rFonts w:ascii="Times New Roman" w:hAnsi="Times New Roman" w:cs="Times New Roman"/>
          <w:lang w:val="sq-AL"/>
        </w:rPr>
        <w:lastRenderedPageBreak/>
        <w:t xml:space="preserve">për krimin kibernetik”, Ligjit Nr. 9838/2007 </w:t>
      </w:r>
      <w:r>
        <w:rPr>
          <w:rFonts w:ascii="Times New Roman" w:hAnsi="Times New Roman" w:cs="Times New Roman"/>
          <w:lang w:val="sq-AL"/>
        </w:rPr>
        <w:t>“</w:t>
      </w:r>
      <w:r w:rsidRPr="00CE5EC0">
        <w:rPr>
          <w:rFonts w:ascii="Times New Roman" w:hAnsi="Times New Roman" w:cs="Times New Roman"/>
          <w:lang w:val="sq-AL"/>
        </w:rPr>
        <w:t xml:space="preserve">Për aderimin e Republikës së Shqipërisë në Protokollin kundër Prodhimit dhe Trafikimit të Paligjshëm të Armëve të Zjarrit, pjesëve, përbërësve dhe municioneve të tyre, në plotësim të Konventës së Kombeve të Bashkuara kundër Krimit të Organizuar Ndërkombëtar”, Ligjit Nr. 6/2014 </w:t>
      </w:r>
      <w:r>
        <w:rPr>
          <w:rFonts w:ascii="Times New Roman" w:hAnsi="Times New Roman" w:cs="Times New Roman"/>
          <w:lang w:val="sq-AL"/>
        </w:rPr>
        <w:t>“</w:t>
      </w:r>
      <w:r w:rsidRPr="00CE5EC0">
        <w:rPr>
          <w:rFonts w:ascii="Times New Roman" w:hAnsi="Times New Roman" w:cs="Times New Roman"/>
          <w:lang w:val="sq-AL"/>
        </w:rPr>
        <w:t xml:space="preserve">Për Ratifikimin e Traktati i Tregtisë së Armëve”, Ligji Nr. 9646/2006 </w:t>
      </w:r>
      <w:r>
        <w:rPr>
          <w:rFonts w:ascii="Times New Roman" w:hAnsi="Times New Roman" w:cs="Times New Roman"/>
          <w:lang w:val="sq-AL"/>
        </w:rPr>
        <w:t>“</w:t>
      </w:r>
      <w:r w:rsidRPr="00CE5EC0">
        <w:rPr>
          <w:rFonts w:ascii="Times New Roman" w:hAnsi="Times New Roman" w:cs="Times New Roman"/>
          <w:lang w:val="sq-AL"/>
        </w:rPr>
        <w:t xml:space="preserve">Për Ratifikimin e Konventës së Këshillit të Evropës për pastrimin, kërkimin, sekuestrimin dhe konfiskimin e produkteve të krimit dhe financimin e terrorizmit” (Konventa e Varshavës), Ligjit Nr. 8646/2000 </w:t>
      </w:r>
      <w:r>
        <w:rPr>
          <w:rFonts w:ascii="Times New Roman" w:hAnsi="Times New Roman" w:cs="Times New Roman"/>
          <w:lang w:val="sq-AL"/>
        </w:rPr>
        <w:t>“</w:t>
      </w:r>
      <w:r w:rsidRPr="00CE5EC0">
        <w:rPr>
          <w:rFonts w:ascii="Times New Roman" w:hAnsi="Times New Roman" w:cs="Times New Roman"/>
          <w:lang w:val="sq-AL"/>
        </w:rPr>
        <w:t xml:space="preserve">Për ratifikimin e Konventës Evropiane për Pastrim, skanim, mbishkrim dhe konfiskimi i produkteve të krimit”, Ligjit nr. 8965/200 </w:t>
      </w:r>
      <w:r>
        <w:rPr>
          <w:rFonts w:ascii="Times New Roman" w:hAnsi="Times New Roman" w:cs="Times New Roman"/>
          <w:lang w:val="sq-AL"/>
        </w:rPr>
        <w:t>“</w:t>
      </w:r>
      <w:r w:rsidRPr="00CE5EC0">
        <w:rPr>
          <w:rFonts w:ascii="Times New Roman" w:hAnsi="Times New Roman" w:cs="Times New Roman"/>
          <w:lang w:val="sq-AL"/>
        </w:rPr>
        <w:t xml:space="preserve">Për aderimin e Republikës së Shqipërisë në Konventën për drogat dhe substancat psikotrope të vitit 1971”, Ligjit Nr. 8723/2000 </w:t>
      </w:r>
      <w:r>
        <w:rPr>
          <w:rFonts w:ascii="Times New Roman" w:hAnsi="Times New Roman" w:cs="Times New Roman"/>
          <w:lang w:val="sq-AL"/>
        </w:rPr>
        <w:t>“</w:t>
      </w:r>
      <w:r w:rsidRPr="00CE5EC0">
        <w:rPr>
          <w:rFonts w:ascii="Times New Roman" w:hAnsi="Times New Roman" w:cs="Times New Roman"/>
          <w:lang w:val="sq-AL"/>
        </w:rPr>
        <w:t xml:space="preserve">Për aderimin e Republikës së Shqipërisë në Konventën e vetme për drogat narkotike të vitit 1961 dhe atë Konventës të ndryshuar nga Protokolli i vitit 1972”, Ligjit Nr.77/2018 </w:t>
      </w:r>
      <w:r>
        <w:rPr>
          <w:rFonts w:ascii="Times New Roman" w:hAnsi="Times New Roman" w:cs="Times New Roman"/>
          <w:lang w:val="sq-AL"/>
        </w:rPr>
        <w:t>“</w:t>
      </w:r>
      <w:r w:rsidRPr="00CE5EC0">
        <w:rPr>
          <w:rFonts w:ascii="Times New Roman" w:hAnsi="Times New Roman" w:cs="Times New Roman"/>
          <w:lang w:val="sq-AL"/>
        </w:rPr>
        <w:t xml:space="preserve">Për ratifikimin e Marrëveshjes ndërmjet Republikës së Shqipërisë dhe Agjencisë së Bashkimit Evropian për Bashkëpunimin e Forcave të Ligjit për Krijimin e Zyrës Ndërlidhës të Evropolit”, Ligjit Nr. 9604/2006 </w:t>
      </w:r>
      <w:r>
        <w:rPr>
          <w:rFonts w:ascii="Times New Roman" w:hAnsi="Times New Roman" w:cs="Times New Roman"/>
          <w:lang w:val="sq-AL"/>
        </w:rPr>
        <w:t>“</w:t>
      </w:r>
      <w:r w:rsidRPr="00CE5EC0">
        <w:rPr>
          <w:rFonts w:ascii="Times New Roman" w:hAnsi="Times New Roman" w:cs="Times New Roman"/>
          <w:lang w:val="sq-AL"/>
        </w:rPr>
        <w:t xml:space="preserve">Për ratifikimin e “Konventës së Bashkëpunimit Policor për Evropën Juglindore”, Ligjit Nr. 28/2018 </w:t>
      </w:r>
      <w:r>
        <w:rPr>
          <w:rFonts w:ascii="Times New Roman" w:hAnsi="Times New Roman" w:cs="Times New Roman"/>
          <w:lang w:val="sq-AL"/>
        </w:rPr>
        <w:t>“</w:t>
      </w:r>
      <w:r w:rsidRPr="00CE5EC0">
        <w:rPr>
          <w:rFonts w:ascii="Times New Roman" w:hAnsi="Times New Roman" w:cs="Times New Roman"/>
          <w:lang w:val="sq-AL"/>
        </w:rPr>
        <w:t xml:space="preserve">Për ratifikimin e ndryshimit të marrëveshjes me shkëmbim njoftimi që përditëson dhënien e kontratës ndërmjet Republikës së Shqipërisë dhe Policisë së Evropës (Europol) për bashkëpunimin strategjik dhe operacional”, Ligjit Nr. 9262/2004 </w:t>
      </w:r>
      <w:r>
        <w:rPr>
          <w:rFonts w:ascii="Times New Roman" w:hAnsi="Times New Roman" w:cs="Times New Roman"/>
          <w:lang w:val="sq-AL"/>
        </w:rPr>
        <w:t>“</w:t>
      </w:r>
      <w:r w:rsidRPr="00CE5EC0">
        <w:rPr>
          <w:rFonts w:ascii="Times New Roman" w:hAnsi="Times New Roman" w:cs="Times New Roman"/>
          <w:lang w:val="sq-AL"/>
        </w:rPr>
        <w:t>Për ratifikimin e “Protokollit shtesë i Konventës për krimin penal për penalizimin e racave dhe akteve të natyrës ksenofobike të krijuar nga sistemet kompjuterike”.</w:t>
      </w:r>
    </w:p>
    <w:p w14:paraId="36141FF9" w14:textId="77777777" w:rsidR="00CE5EC0" w:rsidRPr="00CE5EC0" w:rsidRDefault="00CE5EC0" w:rsidP="00CE5EC0">
      <w:pPr>
        <w:spacing w:line="300" w:lineRule="exact"/>
        <w:jc w:val="both"/>
        <w:rPr>
          <w:rFonts w:ascii="Times New Roman" w:hAnsi="Times New Roman" w:cs="Times New Roman"/>
          <w:lang w:val="sq-AL"/>
        </w:rPr>
      </w:pPr>
    </w:p>
    <w:p w14:paraId="3D1B5D7D" w14:textId="7E3B832A"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Shqipëria është plotësisht në përputhje me Vendimin e Këshillit 348/2002/JHA në lidhje me sigurinë në lidhje me ndeshjet e futbollit me dimension ndërkombëtar; Pozicionin e përbashkët të Këshillit 2005/69/JHA për shkëmbimin e të dhënave të caktuara me Interpolin, Rezolutën e Këshillit e 9 qershorit 1997 mbi shkëmbimin e rezultateve të analizës së ADN-së dhe Rezolutën e Këshillit të datës 30 nëntor 2009 mbi shkëmbimin e rezultateve të analizës</w:t>
      </w:r>
    </w:p>
    <w:p w14:paraId="5DDE4991" w14:textId="77777777" w:rsidR="00CE5EC0" w:rsidRPr="00CE5EC0" w:rsidRDefault="00CE5EC0" w:rsidP="00CE5EC0">
      <w:pPr>
        <w:spacing w:line="300" w:lineRule="exact"/>
        <w:jc w:val="both"/>
        <w:rPr>
          <w:rFonts w:ascii="Times New Roman" w:hAnsi="Times New Roman" w:cs="Times New Roman"/>
          <w:lang w:val="sq-AL"/>
        </w:rPr>
      </w:pPr>
    </w:p>
    <w:p w14:paraId="33B9329E"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 xml:space="preserve">Hetimet Financiare, Pastrimi i Parave dhe Konfiskimi </w:t>
      </w:r>
    </w:p>
    <w:p w14:paraId="62D7A34D" w14:textId="77777777" w:rsidR="00CE5EC0" w:rsidRPr="00CE5EC0" w:rsidRDefault="00CE5EC0" w:rsidP="00CE5EC0">
      <w:pPr>
        <w:spacing w:line="300" w:lineRule="exact"/>
        <w:jc w:val="both"/>
        <w:rPr>
          <w:rFonts w:ascii="Times New Roman" w:hAnsi="Times New Roman" w:cs="Times New Roman"/>
          <w:lang w:val="sq-AL"/>
        </w:rPr>
      </w:pPr>
    </w:p>
    <w:p w14:paraId="05A09AE4" w14:textId="4C23CCF5"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Kuadri ligjor shqiptar në fushën e Hetimit Financiar, Pastrimit te Parave dhe Konfiskimit është pjesërisht i përafruar me acquis të BE-së. Shqipëria është palë e konventave ndërkombëtare përkatëse për parandalimin e pastrimit të parave dhe financimit të terrorizmit, si Konventa Evropiane për Ndihmën e Ndërsjellë në Çështjet Penale dhe Konventa e Këshillit të Evropës për pastrimin, kërkimin, sekuestrimin dhe konfiskimin e produkteve të krimit dhe Financimi i Terrorizmit. Kuadri ligjor mbështetet kryesisht në Kodin Penal, Kodin e Procedurës Penale, përfshirë Ligjin nr. 10192/2009, “Për parandalimin dhe goditjen e krimit të organizuar dhe trafikimin, korrupsionin dhe krimet e tjera, nëpërmjet masave parandaluese ndaj pasurisë”, i ndryshuar. Ligje të tjera relevante të cilat janë plotësisht në përputhje me Direktivat 4 dhe 5, si dhe Direktiva 2018/843 e Parlamentit Evropian dhe e Këshillit e datës 30 maj 2018 që ndryshon Direktivën (BE) 2015/849 për parandalimin e përdorimin e sistemit financiar për qëllime të pastrimit të parave ose financimit të terrorizmit, dhe ndryshimin e Direktivave 2009/138/KE dhe 2013/36/BE, si më poshtë:</w:t>
      </w:r>
    </w:p>
    <w:p w14:paraId="4729D5DE" w14:textId="4687292A" w:rsidR="00CE5EC0" w:rsidRDefault="00CE5EC0" w:rsidP="000540E8">
      <w:pPr>
        <w:pStyle w:val="ListParagraph"/>
        <w:numPr>
          <w:ilvl w:val="0"/>
          <w:numId w:val="121"/>
        </w:numPr>
        <w:spacing w:line="300" w:lineRule="exact"/>
        <w:jc w:val="both"/>
        <w:rPr>
          <w:rFonts w:ascii="Times New Roman" w:hAnsi="Times New Roman" w:cs="Times New Roman"/>
          <w:lang w:val="sq-AL"/>
        </w:rPr>
      </w:pPr>
      <w:r w:rsidRPr="00CE5EC0">
        <w:rPr>
          <w:rFonts w:ascii="Times New Roman" w:hAnsi="Times New Roman" w:cs="Times New Roman"/>
          <w:lang w:val="sq-AL"/>
        </w:rPr>
        <w:t>Ligji nr. 157/2013 “Për masat kundër financimit të terrorizmit”, i ndryshuar,</w:t>
      </w:r>
    </w:p>
    <w:p w14:paraId="65DBD64D" w14:textId="503CF2AA" w:rsidR="00CE5EC0" w:rsidRDefault="00CE5EC0" w:rsidP="000540E8">
      <w:pPr>
        <w:pStyle w:val="ListParagraph"/>
        <w:numPr>
          <w:ilvl w:val="0"/>
          <w:numId w:val="121"/>
        </w:numPr>
        <w:spacing w:line="300" w:lineRule="exact"/>
        <w:jc w:val="both"/>
        <w:rPr>
          <w:rFonts w:ascii="Times New Roman" w:hAnsi="Times New Roman" w:cs="Times New Roman"/>
          <w:lang w:val="sq-AL"/>
        </w:rPr>
      </w:pPr>
      <w:r w:rsidRPr="00CE5EC0">
        <w:rPr>
          <w:rFonts w:ascii="Times New Roman" w:hAnsi="Times New Roman" w:cs="Times New Roman"/>
          <w:lang w:val="sq-AL"/>
        </w:rPr>
        <w:t>Ligji nr. 9662, datë 18.12.2006 “Për bankat në Republikën e Shqipërisë”, i ndryshuar,</w:t>
      </w:r>
    </w:p>
    <w:p w14:paraId="276704C9" w14:textId="282E290D" w:rsidR="00CE5EC0" w:rsidRDefault="00CE5EC0" w:rsidP="000540E8">
      <w:pPr>
        <w:pStyle w:val="ListParagraph"/>
        <w:numPr>
          <w:ilvl w:val="0"/>
          <w:numId w:val="121"/>
        </w:numPr>
        <w:spacing w:line="300" w:lineRule="exact"/>
        <w:jc w:val="both"/>
        <w:rPr>
          <w:rFonts w:ascii="Times New Roman" w:hAnsi="Times New Roman" w:cs="Times New Roman"/>
          <w:lang w:val="sq-AL"/>
        </w:rPr>
      </w:pPr>
      <w:r w:rsidRPr="00CE5EC0">
        <w:rPr>
          <w:rFonts w:ascii="Times New Roman" w:hAnsi="Times New Roman" w:cs="Times New Roman"/>
          <w:lang w:val="sq-AL"/>
        </w:rPr>
        <w:lastRenderedPageBreak/>
        <w:t>Ligji nr. 112/2020 “Për regjistrin e Pronarëve Përfitues”, i ndryshuar,</w:t>
      </w:r>
    </w:p>
    <w:p w14:paraId="56B68094" w14:textId="309B6E7C" w:rsidR="00CE5EC0" w:rsidRDefault="00CE5EC0" w:rsidP="000540E8">
      <w:pPr>
        <w:pStyle w:val="ListParagraph"/>
        <w:numPr>
          <w:ilvl w:val="0"/>
          <w:numId w:val="121"/>
        </w:numPr>
        <w:spacing w:line="300" w:lineRule="exact"/>
        <w:jc w:val="both"/>
        <w:rPr>
          <w:rFonts w:ascii="Times New Roman" w:hAnsi="Times New Roman" w:cs="Times New Roman"/>
          <w:lang w:val="sq-AL"/>
        </w:rPr>
      </w:pPr>
      <w:r w:rsidRPr="00CE5EC0">
        <w:rPr>
          <w:rFonts w:ascii="Times New Roman" w:hAnsi="Times New Roman" w:cs="Times New Roman"/>
          <w:lang w:val="sq-AL"/>
        </w:rPr>
        <w:t>Ligji nr. 80/2021 “Për regjistrimin e organizatave jofitimprurëse”,</w:t>
      </w:r>
    </w:p>
    <w:p w14:paraId="76FB469A" w14:textId="1153F768" w:rsidR="00CE5EC0" w:rsidRDefault="00CE5EC0" w:rsidP="000540E8">
      <w:pPr>
        <w:pStyle w:val="ListParagraph"/>
        <w:numPr>
          <w:ilvl w:val="0"/>
          <w:numId w:val="121"/>
        </w:numPr>
        <w:spacing w:line="300" w:lineRule="exact"/>
        <w:jc w:val="both"/>
        <w:rPr>
          <w:rFonts w:ascii="Times New Roman" w:hAnsi="Times New Roman" w:cs="Times New Roman"/>
          <w:lang w:val="sq-AL"/>
        </w:rPr>
      </w:pPr>
      <w:r w:rsidRPr="00CE5EC0">
        <w:rPr>
          <w:rFonts w:ascii="Times New Roman" w:hAnsi="Times New Roman" w:cs="Times New Roman"/>
          <w:lang w:val="sq-AL"/>
        </w:rPr>
        <w:t>Ligji Nr. 154/2020 “Për të regjistruarit e centralizuar në llogaritë bankare”,</w:t>
      </w:r>
    </w:p>
    <w:p w14:paraId="491E2D2B" w14:textId="77777777" w:rsidR="00CE5EC0" w:rsidRDefault="00CE5EC0" w:rsidP="000540E8">
      <w:pPr>
        <w:pStyle w:val="ListParagraph"/>
        <w:numPr>
          <w:ilvl w:val="0"/>
          <w:numId w:val="121"/>
        </w:numPr>
        <w:spacing w:line="300" w:lineRule="exact"/>
        <w:jc w:val="both"/>
        <w:rPr>
          <w:rFonts w:ascii="Times New Roman" w:hAnsi="Times New Roman" w:cs="Times New Roman"/>
          <w:lang w:val="sq-AL"/>
        </w:rPr>
      </w:pPr>
      <w:r w:rsidRPr="00CE5EC0">
        <w:rPr>
          <w:rFonts w:ascii="Times New Roman" w:hAnsi="Times New Roman" w:cs="Times New Roman"/>
          <w:lang w:val="sq-AL"/>
        </w:rPr>
        <w:t>Ligji nr. 4/2020 “Për shkëmbimin automatik të informacionit të llogarive financiare”</w:t>
      </w:r>
      <w:r>
        <w:rPr>
          <w:rFonts w:ascii="Times New Roman" w:hAnsi="Times New Roman" w:cs="Times New Roman"/>
          <w:lang w:val="sq-AL"/>
        </w:rPr>
        <w:t>,</w:t>
      </w:r>
    </w:p>
    <w:p w14:paraId="793BA018" w14:textId="64D2E41C" w:rsidR="00CE5EC0" w:rsidRDefault="00CE5EC0" w:rsidP="000540E8">
      <w:pPr>
        <w:pStyle w:val="ListParagraph"/>
        <w:numPr>
          <w:ilvl w:val="0"/>
          <w:numId w:val="121"/>
        </w:numPr>
        <w:spacing w:line="300" w:lineRule="exact"/>
        <w:jc w:val="both"/>
        <w:rPr>
          <w:rFonts w:ascii="Times New Roman" w:hAnsi="Times New Roman" w:cs="Times New Roman"/>
          <w:lang w:val="sq-AL"/>
        </w:rPr>
      </w:pPr>
      <w:r w:rsidRPr="00CE5EC0">
        <w:rPr>
          <w:rFonts w:ascii="Times New Roman" w:hAnsi="Times New Roman" w:cs="Times New Roman"/>
          <w:lang w:val="sq-AL"/>
        </w:rPr>
        <w:t>Ligji nr. 110/2018 “Për noterinë”, i ndryshuar,</w:t>
      </w:r>
    </w:p>
    <w:p w14:paraId="766AB92B" w14:textId="1DDBBD30" w:rsidR="00CE5EC0" w:rsidRPr="00CE5EC0" w:rsidRDefault="00CE5EC0" w:rsidP="000540E8">
      <w:pPr>
        <w:pStyle w:val="ListParagraph"/>
        <w:numPr>
          <w:ilvl w:val="0"/>
          <w:numId w:val="121"/>
        </w:numPr>
        <w:spacing w:line="300" w:lineRule="exact"/>
        <w:jc w:val="both"/>
        <w:rPr>
          <w:rFonts w:ascii="Times New Roman" w:hAnsi="Times New Roman" w:cs="Times New Roman"/>
          <w:lang w:val="sq-AL"/>
        </w:rPr>
      </w:pPr>
      <w:r w:rsidRPr="00CE5EC0">
        <w:rPr>
          <w:rFonts w:ascii="Times New Roman" w:hAnsi="Times New Roman" w:cs="Times New Roman"/>
          <w:lang w:val="sq-AL"/>
        </w:rPr>
        <w:t>Ligji nr. 9/2022 “Për ndërmjetësuesit e pasurive të paluajtshme”.</w:t>
      </w:r>
    </w:p>
    <w:p w14:paraId="774EACBD" w14:textId="77777777" w:rsidR="00CE5EC0" w:rsidRPr="00CE5EC0" w:rsidRDefault="00CE5EC0" w:rsidP="00CE5EC0">
      <w:pPr>
        <w:spacing w:line="300" w:lineRule="exact"/>
        <w:jc w:val="both"/>
        <w:rPr>
          <w:rFonts w:ascii="Times New Roman" w:hAnsi="Times New Roman" w:cs="Times New Roman"/>
          <w:lang w:val="sq-AL"/>
        </w:rPr>
      </w:pPr>
    </w:p>
    <w:p w14:paraId="2045D442" w14:textId="1B5C392C"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Shqipëria ka përmirësuar masat për të luftuar pastrimin e parave dhe financimin e terrorizmit, duke demonstruar progres të mirë në nivelin e përputhshmërisë me rekomandimet e Task Forcës së Veprimit Financiar. Për sa i përket efektivitetit, në plenaren e FATF të mbajtur në tetor 2023, në Paris, u mor vendimi që Shqipëria të dalë nga lista e juridiksioneve nën monitorim të shtuar – e quajtur ndryshe “lista gri”. Në aspektin institucional, me ndyshimet e fundit, në Policinë Kriminale janë ngritur disa njësi speciale: Drejtoria për Hetimin e Krimeve Ekonomike dhe Financiare e cila në nivel qendror ka 5 njësi, përfshirë dhe njësinë për Analizën Financiare dhe ARO dhe nivel vendor me 11 njësi për hetimin e krimit ekonomik dhe financiar. </w:t>
      </w:r>
    </w:p>
    <w:p w14:paraId="31ECBCB9" w14:textId="77777777" w:rsidR="00CE5EC0" w:rsidRPr="00CE5EC0" w:rsidRDefault="00CE5EC0" w:rsidP="00CE5EC0">
      <w:pPr>
        <w:spacing w:line="300" w:lineRule="exact"/>
        <w:jc w:val="both"/>
        <w:rPr>
          <w:rFonts w:ascii="Times New Roman" w:hAnsi="Times New Roman" w:cs="Times New Roman"/>
          <w:lang w:val="sq-AL"/>
        </w:rPr>
      </w:pPr>
    </w:p>
    <w:p w14:paraId="6210C964" w14:textId="36B4B36F"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 xml:space="preserve">Krimi </w:t>
      </w:r>
      <w:r>
        <w:rPr>
          <w:rFonts w:ascii="Times New Roman" w:hAnsi="Times New Roman" w:cs="Times New Roman"/>
          <w:b/>
          <w:bCs/>
          <w:lang w:val="sq-AL"/>
        </w:rPr>
        <w:t>k</w:t>
      </w:r>
      <w:r w:rsidRPr="00CE5EC0">
        <w:rPr>
          <w:rFonts w:ascii="Times New Roman" w:hAnsi="Times New Roman" w:cs="Times New Roman"/>
          <w:b/>
          <w:bCs/>
          <w:lang w:val="sq-AL"/>
        </w:rPr>
        <w:t>ibernetik</w:t>
      </w:r>
    </w:p>
    <w:p w14:paraId="390AE668" w14:textId="77777777" w:rsidR="00CE5EC0" w:rsidRPr="00CE5EC0" w:rsidRDefault="00CE5EC0" w:rsidP="00CE5EC0">
      <w:pPr>
        <w:spacing w:line="300" w:lineRule="exact"/>
        <w:jc w:val="both"/>
        <w:rPr>
          <w:rFonts w:ascii="Times New Roman" w:hAnsi="Times New Roman" w:cs="Times New Roman"/>
          <w:lang w:val="sq-AL"/>
        </w:rPr>
      </w:pPr>
    </w:p>
    <w:p w14:paraId="7235FEE4" w14:textId="3C0A1C2F"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Shqipëria është pjesërisht në përputhje në fushën e krimit kibernetik. Ka një Strategji Kombëtare të Sigurisë Kibernetike 2020</w:t>
      </w:r>
      <w:r>
        <w:rPr>
          <w:rFonts w:ascii="Times New Roman" w:hAnsi="Times New Roman" w:cs="Times New Roman"/>
          <w:lang w:val="sq-AL"/>
        </w:rPr>
        <w:t xml:space="preserve"> – </w:t>
      </w:r>
      <w:r w:rsidRPr="00CE5EC0">
        <w:rPr>
          <w:rFonts w:ascii="Times New Roman" w:hAnsi="Times New Roman" w:cs="Times New Roman"/>
          <w:lang w:val="sq-AL"/>
        </w:rPr>
        <w:t>2025 dhe planin e saj të veprimit, dhe një Strategji për Hetimin e Krimit Kibernetik 2021</w:t>
      </w:r>
      <w:r>
        <w:rPr>
          <w:rFonts w:ascii="Times New Roman" w:hAnsi="Times New Roman" w:cs="Times New Roman"/>
          <w:lang w:val="sq-AL"/>
        </w:rPr>
        <w:t xml:space="preserve"> – </w:t>
      </w:r>
      <w:r w:rsidRPr="00CE5EC0">
        <w:rPr>
          <w:rFonts w:ascii="Times New Roman" w:hAnsi="Times New Roman" w:cs="Times New Roman"/>
          <w:lang w:val="sq-AL"/>
        </w:rPr>
        <w:t>2025 me një plan veprimi. Shqipëria është plotësisht në përputhje me Vendimin Kuadër të Këshillit 2001/413/JHA për luftimin e mashtrimit dhe falsifikimin e mjeteve të pagesës pa para në dorë dhe me Direktivën 2013/40/BE të Parlamentit Evropian dhe të Këshillit të datës 12 gusht 2013 për sulmet kundër sistemeve të informacionit që zëvendëson Vendimin Kornizë të Këshillit 2005/222/JHA. U ratifikua në parlament Konventa e Budapestit për krimin kibernetik me ligjin nr. 8888, datë 25.04.2002, i cili është zbatuar pjesërisht në legjislacionin tonë të brendshëm si dhe Protokolli Shtesë i Konventës për penalizimin e racave dhe akteve të natyrës ksenofobike të krijuar nga sistemet kompjuterike”, me ligjin nr.9262, datë 29.07.2004. Protokolli i Dytë Shtesë i Konventës për bashkëpunimin e zgjeruar dhe zbulimin e provave elektronike, është nënshkruar më 27 shkurt 2023. Gjithashtu është miratuar Ligji për aderimin e Republikës së Shqipërisë në protokollin e dytë shtesë të Konventës për krimin kibernetik për bashkëpunim të zgjeruar dhe zbulimin e provave elektronike”, nr.71, datë 20.10.2022.</w:t>
      </w:r>
    </w:p>
    <w:p w14:paraId="1C806C3D" w14:textId="77777777" w:rsidR="00CE5EC0" w:rsidRPr="00CE5EC0" w:rsidRDefault="00CE5EC0" w:rsidP="00CE5EC0">
      <w:pPr>
        <w:spacing w:line="300" w:lineRule="exact"/>
        <w:jc w:val="both"/>
        <w:rPr>
          <w:rFonts w:ascii="Times New Roman" w:hAnsi="Times New Roman" w:cs="Times New Roman"/>
          <w:lang w:val="sq-AL"/>
        </w:rPr>
      </w:pPr>
    </w:p>
    <w:p w14:paraId="05C519EF"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Legjislacioni shqiptar në këtë fushë është rregulluar me ligjet e mëposhtme:</w:t>
      </w:r>
    </w:p>
    <w:p w14:paraId="701BB78B" w14:textId="77777777" w:rsidR="00CE5EC0" w:rsidRDefault="00CE5EC0" w:rsidP="000540E8">
      <w:pPr>
        <w:pStyle w:val="ListParagraph"/>
        <w:numPr>
          <w:ilvl w:val="0"/>
          <w:numId w:val="122"/>
        </w:numPr>
        <w:spacing w:line="300" w:lineRule="exact"/>
        <w:jc w:val="both"/>
        <w:rPr>
          <w:rFonts w:ascii="Times New Roman" w:hAnsi="Times New Roman" w:cs="Times New Roman"/>
          <w:lang w:val="sq-AL"/>
        </w:rPr>
      </w:pPr>
      <w:r w:rsidRPr="00CE5EC0">
        <w:rPr>
          <w:rFonts w:ascii="Times New Roman" w:hAnsi="Times New Roman" w:cs="Times New Roman"/>
          <w:lang w:val="sq-AL"/>
        </w:rPr>
        <w:t>Kodi Penal i Republikës së Shqipërisë, është ndryshuar me ligjin nr. 10023, datë 27.11.2008 “Për disa shtesa në ligjin nr.789, datë 27.01.1995</w:t>
      </w:r>
      <w:r>
        <w:rPr>
          <w:rFonts w:ascii="Times New Roman" w:hAnsi="Times New Roman" w:cs="Times New Roman"/>
          <w:lang w:val="sq-AL"/>
        </w:rPr>
        <w:t>,</w:t>
      </w:r>
    </w:p>
    <w:p w14:paraId="5D83FEBB" w14:textId="77777777" w:rsidR="00CE5EC0" w:rsidRDefault="00CE5EC0" w:rsidP="000540E8">
      <w:pPr>
        <w:pStyle w:val="ListParagraph"/>
        <w:numPr>
          <w:ilvl w:val="0"/>
          <w:numId w:val="122"/>
        </w:numPr>
        <w:spacing w:line="300" w:lineRule="exact"/>
        <w:jc w:val="both"/>
        <w:rPr>
          <w:rFonts w:ascii="Times New Roman" w:hAnsi="Times New Roman" w:cs="Times New Roman"/>
          <w:lang w:val="sq-AL"/>
        </w:rPr>
      </w:pPr>
      <w:r w:rsidRPr="00CE5EC0">
        <w:rPr>
          <w:rFonts w:ascii="Times New Roman" w:hAnsi="Times New Roman" w:cs="Times New Roman"/>
          <w:lang w:val="sq-AL"/>
        </w:rPr>
        <w:t>Kodi i Procedurës Penale i Republikës së Shqipërisë, është ndryshuar me ligjin nr.10023, datë 27.11.2008 “Për disa shtesa në ligjin nr.7895, datë 27.01.1995</w:t>
      </w:r>
      <w:r>
        <w:rPr>
          <w:rFonts w:ascii="Times New Roman" w:hAnsi="Times New Roman" w:cs="Times New Roman"/>
          <w:lang w:val="sq-AL"/>
        </w:rPr>
        <w:t>,</w:t>
      </w:r>
    </w:p>
    <w:p w14:paraId="682B7D66" w14:textId="77777777" w:rsidR="00CE5EC0" w:rsidRDefault="00CE5EC0" w:rsidP="000540E8">
      <w:pPr>
        <w:pStyle w:val="ListParagraph"/>
        <w:numPr>
          <w:ilvl w:val="0"/>
          <w:numId w:val="122"/>
        </w:numPr>
        <w:spacing w:line="300" w:lineRule="exact"/>
        <w:jc w:val="both"/>
        <w:rPr>
          <w:rFonts w:ascii="Times New Roman" w:hAnsi="Times New Roman" w:cs="Times New Roman"/>
          <w:lang w:val="sq-AL"/>
        </w:rPr>
      </w:pPr>
      <w:r w:rsidRPr="00CE5EC0">
        <w:rPr>
          <w:rFonts w:ascii="Times New Roman" w:hAnsi="Times New Roman" w:cs="Times New Roman"/>
          <w:lang w:val="sq-AL"/>
        </w:rPr>
        <w:t>Ligji nr. 9918, datë 19.05.2008 “Për komunikimin elektronik”, i ndryshuar, rregullon ruajtjen dhe administrimin e të dhënave për efekt të ndjekjes penal</w:t>
      </w:r>
      <w:r>
        <w:rPr>
          <w:rFonts w:ascii="Times New Roman" w:hAnsi="Times New Roman" w:cs="Times New Roman"/>
          <w:lang w:val="sq-AL"/>
        </w:rPr>
        <w:t>,</w:t>
      </w:r>
    </w:p>
    <w:p w14:paraId="5AD934F0" w14:textId="118CF8A5" w:rsidR="00CE5EC0" w:rsidRPr="00CE5EC0" w:rsidRDefault="00CE5EC0" w:rsidP="000540E8">
      <w:pPr>
        <w:pStyle w:val="ListParagraph"/>
        <w:numPr>
          <w:ilvl w:val="0"/>
          <w:numId w:val="122"/>
        </w:numPr>
        <w:spacing w:line="300" w:lineRule="exact"/>
        <w:jc w:val="both"/>
        <w:rPr>
          <w:rFonts w:ascii="Times New Roman" w:hAnsi="Times New Roman" w:cs="Times New Roman"/>
          <w:lang w:val="sq-AL"/>
        </w:rPr>
      </w:pPr>
      <w:r w:rsidRPr="00CE5EC0">
        <w:rPr>
          <w:rFonts w:ascii="Times New Roman" w:hAnsi="Times New Roman" w:cs="Times New Roman"/>
          <w:lang w:val="sq-AL"/>
        </w:rPr>
        <w:t>Ligji nr. 9887, datë 10.3.2010 “Për mbrojtjen e të dhënave personale”, ndryshuar me ligjin nr. 48/2012 dhe ligjin nr. 120/2014.</w:t>
      </w:r>
    </w:p>
    <w:p w14:paraId="59D0C057" w14:textId="77777777" w:rsidR="00CE5EC0" w:rsidRPr="00CE5EC0" w:rsidRDefault="00CE5EC0" w:rsidP="00CE5EC0">
      <w:pPr>
        <w:spacing w:line="300" w:lineRule="exact"/>
        <w:jc w:val="both"/>
        <w:rPr>
          <w:rFonts w:ascii="Times New Roman" w:hAnsi="Times New Roman" w:cs="Times New Roman"/>
          <w:lang w:val="sq-AL"/>
        </w:rPr>
      </w:pPr>
    </w:p>
    <w:p w14:paraId="386FABB0"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lastRenderedPageBreak/>
        <w:t xml:space="preserve">Drejtoria për Hetimin e Krimeve Kibernetike është riorganizuar/fuqizuar në nivel qendror dhe vendor. Policia e Shtetit ka edhe një laborator qendror kriminalistik që shqyrton provat kompjuterike. </w:t>
      </w:r>
    </w:p>
    <w:p w14:paraId="2F1A4FDD" w14:textId="77777777" w:rsidR="00CE5EC0" w:rsidRPr="00CE5EC0" w:rsidRDefault="00CE5EC0" w:rsidP="00CE5EC0">
      <w:pPr>
        <w:spacing w:line="300" w:lineRule="exact"/>
        <w:jc w:val="both"/>
        <w:rPr>
          <w:rFonts w:ascii="Times New Roman" w:hAnsi="Times New Roman" w:cs="Times New Roman"/>
          <w:lang w:val="sq-AL"/>
        </w:rPr>
      </w:pPr>
    </w:p>
    <w:p w14:paraId="1F768B5B"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Trafikimi i armëve të zjarrit</w:t>
      </w:r>
    </w:p>
    <w:p w14:paraId="21CCF322" w14:textId="77777777" w:rsidR="00CE5EC0" w:rsidRPr="00CE5EC0" w:rsidRDefault="00CE5EC0" w:rsidP="00CE5EC0">
      <w:pPr>
        <w:spacing w:line="300" w:lineRule="exact"/>
        <w:jc w:val="both"/>
        <w:rPr>
          <w:rFonts w:ascii="Times New Roman" w:hAnsi="Times New Roman" w:cs="Times New Roman"/>
          <w:lang w:val="sq-AL"/>
        </w:rPr>
      </w:pPr>
    </w:p>
    <w:p w14:paraId="4E98275B" w14:textId="6AE810B0"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Shqipëria është pjesërisht e përafruar me </w:t>
      </w:r>
      <w:r w:rsidRPr="00CE5EC0">
        <w:rPr>
          <w:rFonts w:ascii="Times New Roman" w:hAnsi="Times New Roman" w:cs="Times New Roman"/>
          <w:i/>
          <w:iCs/>
          <w:lang w:val="sq-AL"/>
        </w:rPr>
        <w:t>acquis</w:t>
      </w:r>
      <w:r w:rsidRPr="00CE5EC0">
        <w:rPr>
          <w:rFonts w:ascii="Times New Roman" w:hAnsi="Times New Roman" w:cs="Times New Roman"/>
          <w:lang w:val="sq-AL"/>
        </w:rPr>
        <w:t xml:space="preserve"> e BE-së në fushën e armëve të zjarrit si dhe ka një kuadër strategjik gjithëpërfshirës në lidhje me kontrollin e armëve të zjarrit, pjesëve kryesore të tyre, municioneve dhe eksplozivëve. Strategjia Kombëtare për Kontrollin e Armëve të Vogla dhe të Lehta, Municioneve dhe Eksplozivëve (2019-2024) është plotësisht e përafruar në aspektin e objektivave dhe treguesve me Udhërrëfyesin Rajonal për Kontrollin e Armëve të Vogla dhe të Lehta në Ballkanin Perëndimor deri në vitin 2024 si Plani i Veprimit i BE-së për Trafikimin e Armëve të Zjarrit deri në vitin 2025. Plani i Veprimit i Strategjisë Kombëtare është përditësuar në vitin 2021.Shqipëria është e angazhuar në mënyrë aktive në zbatimin e Udhërrëfyesit Rajonal për një zgjidhje të qëndrueshme për posedimin, keqpërdorimin dhe trafikimin e paligjshëm të AVL-ve dhe municioneve të tyre në Ballkanin Perëndimor .Vitet e fundit Shqipëria ka bërë progres të prekshëm në drejtim të harmonizimit të kuadrit ligjor dhe rregullator për kontrollin e armëve të vogla dhe të lehta. Instrumentet kryesore ligjore për kontrollin e armëve të zjarrit janë ligji nr. 74/2014 “Për armët”, ndryshuar me ligjin nr. 152/2020, datë 17.12.2020 “Për disa shtesa dhe ndryshime në ligjin nr. 74/2014 “Për armët</w:t>
      </w:r>
      <w:r>
        <w:rPr>
          <w:rFonts w:ascii="Times New Roman" w:hAnsi="Times New Roman" w:cs="Times New Roman"/>
          <w:lang w:val="sq-AL"/>
        </w:rPr>
        <w:t>”</w:t>
      </w:r>
      <w:r w:rsidRPr="00CE5EC0">
        <w:rPr>
          <w:rFonts w:ascii="Times New Roman" w:hAnsi="Times New Roman" w:cs="Times New Roman"/>
          <w:lang w:val="sq-AL"/>
        </w:rPr>
        <w:t xml:space="preserve">, dhe ligji nr. 73/2021 “Për vënien në treg dhe mbikëqyrjen e artikujve piroteknikë”. Këto ligje përafrojnë legjislacionin shqiptar në një nivel të avancuar me Acquis të BE-së në fushën e armëve të zjarrit dhe eksplozivëve. Në kuadër të rritjes së kapaciteteve për kontrollin e armëve të vogla dhe të lehta dhe rekomandimit të Komisionit Europian, Shqipëria e ka shndërruar Njësinë Fokale të Armëve të Zjarrit nga një njësi virtuale në një strukturë organizative në Departamentin e Policisë Kriminale. </w:t>
      </w:r>
    </w:p>
    <w:p w14:paraId="3E2ABD41" w14:textId="77777777" w:rsidR="00CE5EC0" w:rsidRPr="00CE5EC0" w:rsidRDefault="00CE5EC0" w:rsidP="00CE5EC0">
      <w:pPr>
        <w:spacing w:line="300" w:lineRule="exact"/>
        <w:jc w:val="both"/>
        <w:rPr>
          <w:rFonts w:ascii="Times New Roman" w:hAnsi="Times New Roman" w:cs="Times New Roman"/>
          <w:lang w:val="sq-AL"/>
        </w:rPr>
      </w:pPr>
    </w:p>
    <w:p w14:paraId="08AB2F5F"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Abuzimi seksual i fëmijëve, përfshirë në internet</w:t>
      </w:r>
    </w:p>
    <w:p w14:paraId="2A45114D" w14:textId="77777777" w:rsidR="00CE5EC0" w:rsidRPr="00CE5EC0" w:rsidRDefault="00CE5EC0" w:rsidP="00CE5EC0">
      <w:pPr>
        <w:spacing w:line="300" w:lineRule="exact"/>
        <w:jc w:val="both"/>
        <w:rPr>
          <w:rFonts w:ascii="Times New Roman" w:hAnsi="Times New Roman" w:cs="Times New Roman"/>
          <w:lang w:val="sq-AL"/>
        </w:rPr>
      </w:pPr>
    </w:p>
    <w:p w14:paraId="36B57CE2" w14:textId="63D51311"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Shqipëria është pjesërisht në përputhje me acquis e BE-së në fushën e abuzimit me fëmijët, duke përfshirë edhe abuzimin online. Shqipëria është plotësisht në përputhje me Protokollin e 2003 të Konventës për krimin kibernetik të Këshillit të Evropës, lidhur me kriminalizimin e akteve të natyrës raciste dhe ksenofobike të kryera nëpërmjet sistemeve kompjuterike, Vendimin e Këshillit 2000/375 /JHA për të luftuar pornografinë me fëmijët në internet dhe Konventën e Këshillit të Evropës për Mbrojtjen e Fëmijëve nga Shfrytëzimi Seksual dhe Abuzimi Seksual (ratifikuar me ligjin nr. 10071, datë 9.02.2009). Legjislacioni ynë përputhet plotësisht me Vendimin e Këshillit 2000/375/JHA për të luftuar pornografinë me fëmijët në internet dhe pjesërisht përafrohet me Direktivën 2011/93/BE të Parlamentit Evropian dhe të Këshillit të datës 13 dhjetor 2011 për luftën kundër abuzimit seksual dhe shfrytëzimit seksual të fëmijëve dhe pornografisë me fëmijët dhe Rregulloren 2021/1232 të Parlamentit Evropian dhe e Këshillit e datës 14 korrik 2021. Në Drejtorinë për Hetimin e Krimit Kibernetik, funksionon Sektori për Hetimin e Pornografisë me të mitur që merret me hetimin e rasteve me vepra penale të kryera përmes përdorimit të teknologjisë dhe në 11 qarqe të tjerë të Policisë së Shqipërisë ka 2 specialistë të krimit kibernetik që mbulojnë hetimin e pornografisë së fëmijëve në internet. </w:t>
      </w:r>
    </w:p>
    <w:p w14:paraId="6B84AFA2" w14:textId="77777777" w:rsidR="00CE5EC0" w:rsidRPr="00CE5EC0" w:rsidRDefault="00CE5EC0" w:rsidP="00CE5EC0">
      <w:pPr>
        <w:spacing w:line="300" w:lineRule="exact"/>
        <w:jc w:val="both"/>
        <w:rPr>
          <w:rFonts w:ascii="Times New Roman" w:hAnsi="Times New Roman" w:cs="Times New Roman"/>
          <w:lang w:val="sq-AL"/>
        </w:rPr>
      </w:pPr>
    </w:p>
    <w:p w14:paraId="5C52C945"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Trafikimi i qenieve njerëzore</w:t>
      </w:r>
    </w:p>
    <w:p w14:paraId="76B6503A" w14:textId="77777777" w:rsidR="00CE5EC0" w:rsidRPr="00CE5EC0" w:rsidRDefault="00CE5EC0" w:rsidP="00CE5EC0">
      <w:pPr>
        <w:spacing w:line="300" w:lineRule="exact"/>
        <w:jc w:val="both"/>
        <w:rPr>
          <w:rFonts w:ascii="Times New Roman" w:hAnsi="Times New Roman" w:cs="Times New Roman"/>
          <w:lang w:val="sq-AL"/>
        </w:rPr>
      </w:pPr>
    </w:p>
    <w:p w14:paraId="4B30AA7E" w14:textId="0356953A"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Shqipëria ka ratifikuar disa konventa si: Konventa e Kombeve të Bashkuara kundër krimit të organizuar ndërkombëtar dhe dy protokollet shtesë të saj , “Protokolli kundër trafikut të migrantëve me rrugë tokësore, ajrore dhe detare” dhe “Protokolli për parandalimin, pengimin dhe ndëshkimin e trafikut të personave, veçanërisht të grave dhe fëmijëve” dhe Konventa e Këshillit të Evropës “Për masat kundër trafikimit të qenieve njerëzore”. Në Kodin Penal të Republikës së Shqipërisë, trafikimi trajtohet dhe kategorizohet si vepër penale në dy nene duke diferencuar trafikimin e të miturve dhe trafikimin e të rriturve. Kodi i Procedurës Penale i Republikës së Shqipërisë”, është përmirësuar për të drejtat dhe pozita e viktimës së veprave penale. Mbrojtja e të drejtave të fëmijës viktimë dhe / ose dëshmitar i veprës penale dhe të parandalojë ri-viktimizimin dhe viktimizimin dytësor të fëmijës që ka qenë më parë viktimë e një vepre penale janë sanksionuar në Kodin e Drejtësisë Penale për Fëmijët</w:t>
      </w:r>
      <w:r w:rsidR="00095DB1">
        <w:rPr>
          <w:rFonts w:ascii="Times New Roman" w:hAnsi="Times New Roman" w:cs="Times New Roman"/>
          <w:lang w:val="sq-AL"/>
        </w:rPr>
        <w:t>”</w:t>
      </w:r>
      <w:r w:rsidRPr="00CE5EC0">
        <w:rPr>
          <w:rFonts w:ascii="Times New Roman" w:hAnsi="Times New Roman" w:cs="Times New Roman"/>
          <w:lang w:val="sq-AL"/>
        </w:rPr>
        <w:t>. Në vitin 2021 u miratua Plani Kombëtar i Veprimit për Luftën kundër trafikimit të personave 2021-2023. Është harmonizuar pjesërisht direktiva 2011/36/BE për parandalimin dhe luftimin e trafikimit të qenieve njerëzore dhe mbrojtjen e viktimave të tij.</w:t>
      </w:r>
    </w:p>
    <w:p w14:paraId="2509937E" w14:textId="77777777" w:rsidR="00CE5EC0" w:rsidRPr="00CE5EC0" w:rsidRDefault="00CE5EC0" w:rsidP="00CE5EC0">
      <w:pPr>
        <w:spacing w:line="300" w:lineRule="exact"/>
        <w:jc w:val="both"/>
        <w:rPr>
          <w:rFonts w:ascii="Times New Roman" w:hAnsi="Times New Roman" w:cs="Times New Roman"/>
          <w:lang w:val="sq-AL"/>
        </w:rPr>
      </w:pPr>
    </w:p>
    <w:p w14:paraId="7B6C1BF1" w14:textId="04908B0F"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 xml:space="preserve">Lufta kundër </w:t>
      </w:r>
      <w:r>
        <w:rPr>
          <w:rFonts w:ascii="Times New Roman" w:hAnsi="Times New Roman" w:cs="Times New Roman"/>
          <w:b/>
          <w:bCs/>
          <w:lang w:val="sq-AL"/>
        </w:rPr>
        <w:t>t</w:t>
      </w:r>
      <w:r w:rsidRPr="00CE5EC0">
        <w:rPr>
          <w:rFonts w:ascii="Times New Roman" w:hAnsi="Times New Roman" w:cs="Times New Roman"/>
          <w:b/>
          <w:bCs/>
          <w:lang w:val="sq-AL"/>
        </w:rPr>
        <w:t>errorizmit</w:t>
      </w:r>
    </w:p>
    <w:p w14:paraId="7D78DE37" w14:textId="77777777" w:rsidR="00CE5EC0" w:rsidRPr="00CE5EC0" w:rsidRDefault="00CE5EC0" w:rsidP="00CE5EC0">
      <w:pPr>
        <w:spacing w:line="300" w:lineRule="exact"/>
        <w:jc w:val="both"/>
        <w:rPr>
          <w:rFonts w:ascii="Times New Roman" w:hAnsi="Times New Roman" w:cs="Times New Roman"/>
          <w:lang w:val="sq-AL"/>
        </w:rPr>
      </w:pPr>
    </w:p>
    <w:p w14:paraId="20F1D2F4" w14:textId="3F4D5938"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Shqipëria ka përparuar në përafrimin e legjislacionit me direktivat e BE-së në luftën kundër terrorizmit. Kuadri ligjor shqiptar është pjesërisht i përputhur me legjislacionin e Bashkimit Evropian. Direktiva 541/2017 është pjesërisht e përputhur, por ndryshimet e parashikuara për tu kryer në Kodin Penal dhe miratimi i Strategjisë Ndërsektoriale të Viktimave të Krimit, do të adresojnë mangësitë e evidentuara për përfarimin e plotë me direktivën. Progres është arritur në përafrimin e plotë të legjislacionit shqiptar me direktivën 843/2018 të BE. Shqipëria që nga tetori 2023 nuk është me në listën e vendeve në monitorim të thelluar nga FATF. Me VKM-në nr. 81/14.02.2023 u miratua Strategjia Ndërsektoriale për Parandalimin e Ekstremizmit të Dhunshëm dhe Luftën kundër Terrorizmit 2023</w:t>
      </w:r>
      <w:r>
        <w:rPr>
          <w:rFonts w:ascii="Times New Roman" w:hAnsi="Times New Roman" w:cs="Times New Roman"/>
          <w:lang w:val="sq-AL"/>
        </w:rPr>
        <w:t xml:space="preserve"> – </w:t>
      </w:r>
      <w:r w:rsidRPr="00CE5EC0">
        <w:rPr>
          <w:rFonts w:ascii="Times New Roman" w:hAnsi="Times New Roman" w:cs="Times New Roman"/>
          <w:lang w:val="sq-AL"/>
        </w:rPr>
        <w:t>2025 dhe dy Planet Veprimit 2023</w:t>
      </w:r>
      <w:r>
        <w:rPr>
          <w:rFonts w:ascii="Times New Roman" w:hAnsi="Times New Roman" w:cs="Times New Roman"/>
          <w:lang w:val="sq-AL"/>
        </w:rPr>
        <w:t xml:space="preserve"> – </w:t>
      </w:r>
      <w:r w:rsidRPr="00CE5EC0">
        <w:rPr>
          <w:rFonts w:ascii="Times New Roman" w:hAnsi="Times New Roman" w:cs="Times New Roman"/>
          <w:lang w:val="sq-AL"/>
        </w:rPr>
        <w:t xml:space="preserve">2025, e cila bazohet në shtyllat e Strategjisë së BE për luftën kundër terrorizmit. Legjislacioni shqiptar është plotësisht i përputhur me Vendimin e Këshillit 671/2015 nëpërmjet ratifikimit të Marrëveshjes ndërmjet Republikës së Shqipërisë dhe Europol për bashkëpunimin strategjik dhe operacional si dhe ratifikimit të Marrëveshjes ndërmjet Republikës së Shqipërisë dhe Eurojust. Arritje e rëndësishme në këtë fushë janë: shtimi i një Oficeri Ndërlidhës në Europol; vendosja e sistemit elektronik për letër porositë/ kërkesat për asistencë të përbashkët ligjore. Në dhjetor 2022 u nënshkruar një tjetër marrëveshje për vazhdimin implementimit të Planit të Përbashkët për luftën kundër terrorizmit të përditësuar me masa të tjera. Kuadri ligjor shqiptar është pjesërisht i përputhur me Direktivën 114/2008. Në vitin 2023, pas ristrukturimit, Drejtoria e Antiterrorit u shtua me 6 pozicione të reja. </w:t>
      </w:r>
    </w:p>
    <w:p w14:paraId="78368E90" w14:textId="77777777" w:rsidR="00CE5EC0" w:rsidRPr="00CE5EC0" w:rsidRDefault="00CE5EC0" w:rsidP="00CE5EC0">
      <w:pPr>
        <w:spacing w:line="300" w:lineRule="exact"/>
        <w:jc w:val="both"/>
        <w:rPr>
          <w:rFonts w:ascii="Times New Roman" w:hAnsi="Times New Roman" w:cs="Times New Roman"/>
          <w:lang w:val="sq-AL"/>
        </w:rPr>
      </w:pPr>
    </w:p>
    <w:p w14:paraId="600825CB"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Bashkëpunimi në fushën e drogës</w:t>
      </w:r>
    </w:p>
    <w:p w14:paraId="339EC3C6" w14:textId="77777777" w:rsidR="00CE5EC0" w:rsidRPr="00CE5EC0" w:rsidRDefault="00CE5EC0" w:rsidP="00CE5EC0">
      <w:pPr>
        <w:spacing w:line="300" w:lineRule="exact"/>
        <w:jc w:val="both"/>
        <w:rPr>
          <w:rFonts w:ascii="Times New Roman" w:hAnsi="Times New Roman" w:cs="Times New Roman"/>
          <w:lang w:val="sq-AL"/>
        </w:rPr>
      </w:pPr>
    </w:p>
    <w:p w14:paraId="6CC95366" w14:textId="4BD78AE0"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Shqipëria është pjesërisht e përafruar me acquis e BE-së në fushën e drogës por në instrumentet ndërkombëtare është plotësisht e përafruar. Shqipëria është palë e konventave kryesore ndërkombëtare për drogën. Pavarësisht se nuk ka një strategji kombëtare specifike për drogën masa </w:t>
      </w:r>
      <w:r w:rsidRPr="00CE5EC0">
        <w:rPr>
          <w:rFonts w:ascii="Times New Roman" w:hAnsi="Times New Roman" w:cs="Times New Roman"/>
          <w:lang w:val="sq-AL"/>
        </w:rPr>
        <w:lastRenderedPageBreak/>
        <w:t>të ndryshme në lidhje me luftën kundër drogës, kryesisht në drejtim të reduktimit të ofertës janë parashikuar në Strategjinë Kombëtare Kundër Krimit të Organizuar dhe Krimeve të Rënda për periudhën 2021-2025, dhe Planin e Veprimit 2023</w:t>
      </w:r>
      <w:r>
        <w:rPr>
          <w:rFonts w:ascii="Times New Roman" w:hAnsi="Times New Roman" w:cs="Times New Roman"/>
          <w:lang w:val="sq-AL"/>
        </w:rPr>
        <w:t xml:space="preserve"> – </w:t>
      </w:r>
      <w:r w:rsidRPr="00CE5EC0">
        <w:rPr>
          <w:rFonts w:ascii="Times New Roman" w:hAnsi="Times New Roman" w:cs="Times New Roman"/>
          <w:lang w:val="sq-AL"/>
        </w:rPr>
        <w:t>2025.</w:t>
      </w:r>
    </w:p>
    <w:p w14:paraId="02917368" w14:textId="77777777" w:rsidR="00CE5EC0" w:rsidRPr="00CE5EC0" w:rsidRDefault="00CE5EC0" w:rsidP="00CE5EC0">
      <w:pPr>
        <w:spacing w:line="300" w:lineRule="exact"/>
        <w:jc w:val="both"/>
        <w:rPr>
          <w:rFonts w:ascii="Times New Roman" w:hAnsi="Times New Roman" w:cs="Times New Roman"/>
          <w:lang w:val="sq-AL"/>
        </w:rPr>
      </w:pPr>
    </w:p>
    <w:p w14:paraId="2105204B" w14:textId="58CC6409"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Një paketë dokumentesh strategjikë janë zhvilluar dhe në sektorin shëndetësor të cilët synojnë adresimin e çështjeve të ndryshme të reduktimit të kërkesës dhe të dëmit nga drogat (Strategjia për Zhvillimin e Shërbimeve të Kujdesit Parësor Shëndetësor në Shqipëri 2020</w:t>
      </w:r>
      <w:r>
        <w:rPr>
          <w:rFonts w:ascii="Times New Roman" w:hAnsi="Times New Roman" w:cs="Times New Roman"/>
          <w:lang w:val="sq-AL"/>
        </w:rPr>
        <w:t xml:space="preserve"> – </w:t>
      </w:r>
      <w:r w:rsidRPr="00CE5EC0">
        <w:rPr>
          <w:rFonts w:ascii="Times New Roman" w:hAnsi="Times New Roman" w:cs="Times New Roman"/>
          <w:lang w:val="sq-AL"/>
        </w:rPr>
        <w:t>2025, Plani i Veprimit për Promovimin e Shëndetit 2022</w:t>
      </w:r>
      <w:r>
        <w:rPr>
          <w:rFonts w:ascii="Times New Roman" w:hAnsi="Times New Roman" w:cs="Times New Roman"/>
          <w:lang w:val="sq-AL"/>
        </w:rPr>
        <w:t xml:space="preserve"> – </w:t>
      </w:r>
      <w:r w:rsidRPr="00CE5EC0">
        <w:rPr>
          <w:rFonts w:ascii="Times New Roman" w:hAnsi="Times New Roman" w:cs="Times New Roman"/>
          <w:lang w:val="sq-AL"/>
        </w:rPr>
        <w:t>2030, Programi Kombëtar për Parandalimin dhe Kontrolli i Sëmundjeve Jo-Infektive 2022</w:t>
      </w:r>
      <w:r>
        <w:rPr>
          <w:rFonts w:ascii="Times New Roman" w:hAnsi="Times New Roman" w:cs="Times New Roman"/>
          <w:lang w:val="sq-AL"/>
        </w:rPr>
        <w:t xml:space="preserve"> – </w:t>
      </w:r>
      <w:r w:rsidRPr="00CE5EC0">
        <w:rPr>
          <w:rFonts w:ascii="Times New Roman" w:hAnsi="Times New Roman" w:cs="Times New Roman"/>
          <w:lang w:val="sq-AL"/>
        </w:rPr>
        <w:t>2030 dhe Plani Kombëtar i Veprimit për HIV/AIDS 2020</w:t>
      </w:r>
      <w:r>
        <w:rPr>
          <w:rFonts w:ascii="Times New Roman" w:hAnsi="Times New Roman" w:cs="Times New Roman"/>
          <w:lang w:val="sq-AL"/>
        </w:rPr>
        <w:t xml:space="preserve"> – </w:t>
      </w:r>
      <w:r w:rsidRPr="00CE5EC0">
        <w:rPr>
          <w:rFonts w:ascii="Times New Roman" w:hAnsi="Times New Roman" w:cs="Times New Roman"/>
          <w:lang w:val="sq-AL"/>
        </w:rPr>
        <w:t>2025). Ndërkohë, MSHMS është angazhuar në hartimin e një plani veprimi të dedikuar në këtë drejtim, Plani i Veprimit për Parandalimin, Trajtimin dhe Reduktimin e Dëmeve nga Droga 2023</w:t>
      </w:r>
      <w:r>
        <w:rPr>
          <w:rFonts w:ascii="Times New Roman" w:hAnsi="Times New Roman" w:cs="Times New Roman"/>
          <w:lang w:val="sq-AL"/>
        </w:rPr>
        <w:t xml:space="preserve"> – </w:t>
      </w:r>
      <w:r w:rsidRPr="00CE5EC0">
        <w:rPr>
          <w:rFonts w:ascii="Times New Roman" w:hAnsi="Times New Roman" w:cs="Times New Roman"/>
          <w:lang w:val="sq-AL"/>
        </w:rPr>
        <w:t>2026, i cili do të parashikojë veprime në lidhje me uljen e kërkesës për droga, nëpërmjet shërbimeve të parandalimit, trajtimit dhe kujdesit, si ndërhyrje shëndetësore dhe sociale), do të adresojnë dëmtimet e lidhura me drogën, si dhe do të planifikojnë veprime për të forcuar më tej bashkëpunimin ndërkombëtar në fushën e drogës, kërkimit, koordinimit, qeverisjes dhe monitorimit, në përputhje me Strategjinë e BE për Drogave 2021</w:t>
      </w:r>
      <w:r>
        <w:rPr>
          <w:rFonts w:ascii="Times New Roman" w:hAnsi="Times New Roman" w:cs="Times New Roman"/>
          <w:lang w:val="sq-AL"/>
        </w:rPr>
        <w:t xml:space="preserve"> – </w:t>
      </w:r>
      <w:r w:rsidRPr="00CE5EC0">
        <w:rPr>
          <w:rFonts w:ascii="Times New Roman" w:hAnsi="Times New Roman" w:cs="Times New Roman"/>
          <w:lang w:val="sq-AL"/>
        </w:rPr>
        <w:t>2025 dhe Plani i saj të Veprimit, si dhe dokumentet e tjerë të Soft Acquis të BE-së në këtë fushë.</w:t>
      </w:r>
    </w:p>
    <w:p w14:paraId="5CB4A9F9" w14:textId="77777777" w:rsidR="00CE5EC0" w:rsidRPr="00CE5EC0" w:rsidRDefault="00CE5EC0" w:rsidP="00CE5EC0">
      <w:pPr>
        <w:spacing w:line="300" w:lineRule="exact"/>
        <w:jc w:val="both"/>
        <w:rPr>
          <w:rFonts w:ascii="Times New Roman" w:hAnsi="Times New Roman" w:cs="Times New Roman"/>
          <w:lang w:val="sq-AL"/>
        </w:rPr>
      </w:pPr>
    </w:p>
    <w:p w14:paraId="19E9A64D"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Kuadri Ligjor Kombëtar përbëhet nga:</w:t>
      </w:r>
    </w:p>
    <w:p w14:paraId="4F7C708D" w14:textId="77777777" w:rsidR="00CE5EC0" w:rsidRDefault="00CE5EC0" w:rsidP="000540E8">
      <w:pPr>
        <w:pStyle w:val="ListParagraph"/>
        <w:numPr>
          <w:ilvl w:val="0"/>
          <w:numId w:val="123"/>
        </w:numPr>
        <w:spacing w:line="300" w:lineRule="exact"/>
        <w:jc w:val="both"/>
        <w:rPr>
          <w:rFonts w:ascii="Times New Roman" w:hAnsi="Times New Roman" w:cs="Times New Roman"/>
          <w:lang w:val="sq-AL"/>
        </w:rPr>
      </w:pPr>
      <w:r w:rsidRPr="00CE5EC0">
        <w:rPr>
          <w:rFonts w:ascii="Times New Roman" w:hAnsi="Times New Roman" w:cs="Times New Roman"/>
          <w:lang w:val="sq-AL"/>
        </w:rPr>
        <w:t>Kushtetuta e Republikës së Shqipërisë;</w:t>
      </w:r>
    </w:p>
    <w:p w14:paraId="57674C1C" w14:textId="77777777" w:rsidR="00CE5EC0" w:rsidRDefault="00CE5EC0" w:rsidP="000540E8">
      <w:pPr>
        <w:pStyle w:val="ListParagraph"/>
        <w:numPr>
          <w:ilvl w:val="0"/>
          <w:numId w:val="123"/>
        </w:numPr>
        <w:spacing w:line="300" w:lineRule="exact"/>
        <w:jc w:val="both"/>
        <w:rPr>
          <w:rFonts w:ascii="Times New Roman" w:hAnsi="Times New Roman" w:cs="Times New Roman"/>
          <w:lang w:val="sq-AL"/>
        </w:rPr>
      </w:pPr>
      <w:r w:rsidRPr="00CE5EC0">
        <w:rPr>
          <w:rFonts w:ascii="Times New Roman" w:hAnsi="Times New Roman" w:cs="Times New Roman"/>
          <w:lang w:val="sq-AL"/>
        </w:rPr>
        <w:t>Kodi Penal i ndryshuar. Ligji nr.7895 datë 27.01.1995;</w:t>
      </w:r>
    </w:p>
    <w:p w14:paraId="1CA67334" w14:textId="77777777" w:rsidR="00CE5EC0" w:rsidRDefault="00CE5EC0" w:rsidP="000540E8">
      <w:pPr>
        <w:pStyle w:val="ListParagraph"/>
        <w:numPr>
          <w:ilvl w:val="0"/>
          <w:numId w:val="123"/>
        </w:numPr>
        <w:spacing w:line="300" w:lineRule="exact"/>
        <w:jc w:val="both"/>
        <w:rPr>
          <w:rFonts w:ascii="Times New Roman" w:hAnsi="Times New Roman" w:cs="Times New Roman"/>
          <w:lang w:val="sq-AL"/>
        </w:rPr>
      </w:pPr>
      <w:r w:rsidRPr="00CE5EC0">
        <w:rPr>
          <w:rFonts w:ascii="Times New Roman" w:hAnsi="Times New Roman" w:cs="Times New Roman"/>
          <w:lang w:val="sq-AL"/>
        </w:rPr>
        <w:t>Kodi i Procedurës Penale i ndryshuar. Ligji nr.7905, datë 21.03.1995;</w:t>
      </w:r>
    </w:p>
    <w:p w14:paraId="2F4BD194" w14:textId="77777777" w:rsidR="00CE5EC0" w:rsidRDefault="00CE5EC0" w:rsidP="000540E8">
      <w:pPr>
        <w:pStyle w:val="ListParagraph"/>
        <w:numPr>
          <w:ilvl w:val="0"/>
          <w:numId w:val="123"/>
        </w:numPr>
        <w:spacing w:line="300" w:lineRule="exact"/>
        <w:jc w:val="both"/>
        <w:rPr>
          <w:rFonts w:ascii="Times New Roman" w:hAnsi="Times New Roman" w:cs="Times New Roman"/>
          <w:lang w:val="sq-AL"/>
        </w:rPr>
      </w:pPr>
      <w:r w:rsidRPr="00CE5EC0">
        <w:rPr>
          <w:rFonts w:ascii="Times New Roman" w:hAnsi="Times New Roman" w:cs="Times New Roman"/>
          <w:lang w:val="sq-AL"/>
        </w:rPr>
        <w:t>Ligji i Policisë së Shtetit nr. 108/2014 i ndryshuar;</w:t>
      </w:r>
    </w:p>
    <w:p w14:paraId="20EB85E4" w14:textId="77777777" w:rsidR="00CE5EC0" w:rsidRDefault="00CE5EC0" w:rsidP="000540E8">
      <w:pPr>
        <w:pStyle w:val="ListParagraph"/>
        <w:numPr>
          <w:ilvl w:val="0"/>
          <w:numId w:val="123"/>
        </w:num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Ligji 10192/2009; “Për parandalimin e krimit të organizuar, trafikimit dhe korrupsionit nëpërmjet masave parandaluese ndaj pasurisë” </w:t>
      </w:r>
    </w:p>
    <w:p w14:paraId="5077A26C" w14:textId="77777777" w:rsidR="00CE5EC0" w:rsidRDefault="00CE5EC0" w:rsidP="000540E8">
      <w:pPr>
        <w:pStyle w:val="ListParagraph"/>
        <w:numPr>
          <w:ilvl w:val="0"/>
          <w:numId w:val="123"/>
        </w:numPr>
        <w:spacing w:line="300" w:lineRule="exact"/>
        <w:jc w:val="both"/>
        <w:rPr>
          <w:rFonts w:ascii="Times New Roman" w:hAnsi="Times New Roman" w:cs="Times New Roman"/>
          <w:lang w:val="sq-AL"/>
        </w:rPr>
      </w:pPr>
      <w:r w:rsidRPr="00CE5EC0">
        <w:rPr>
          <w:rFonts w:ascii="Times New Roman" w:hAnsi="Times New Roman" w:cs="Times New Roman"/>
          <w:lang w:val="sq-AL"/>
        </w:rPr>
        <w:t>Ligji Për parandalimin dhe luftën kundër trafikimit të substancave narkotike dhe psikotrope, nr.8750, dt. 26.3.2001, i ndryshuar;</w:t>
      </w:r>
    </w:p>
    <w:p w14:paraId="6632FC6C" w14:textId="77777777" w:rsidR="00CE5EC0" w:rsidRDefault="00CE5EC0" w:rsidP="000540E8">
      <w:pPr>
        <w:pStyle w:val="ListParagraph"/>
        <w:numPr>
          <w:ilvl w:val="0"/>
          <w:numId w:val="123"/>
        </w:numPr>
        <w:spacing w:line="300" w:lineRule="exact"/>
        <w:jc w:val="both"/>
        <w:rPr>
          <w:rFonts w:ascii="Times New Roman" w:hAnsi="Times New Roman" w:cs="Times New Roman"/>
          <w:lang w:val="sq-AL"/>
        </w:rPr>
      </w:pPr>
      <w:r w:rsidRPr="00CE5EC0">
        <w:rPr>
          <w:rFonts w:ascii="Times New Roman" w:hAnsi="Times New Roman" w:cs="Times New Roman"/>
          <w:lang w:val="sq-AL"/>
        </w:rPr>
        <w:t>Ligji për Drogat narkotike dhe substancat psikotrope, nr.7975, datë 26.07.1995, “ndryshuar me ligjin nr. 9271, datë 09.09.2004; ndryshuar me ligjin nr. 9559, datë 08.06.2006;</w:t>
      </w:r>
    </w:p>
    <w:p w14:paraId="1D5A517A" w14:textId="3C4CB7C6" w:rsidR="00CE5EC0" w:rsidRPr="00CE5EC0" w:rsidRDefault="00CE5EC0" w:rsidP="000540E8">
      <w:pPr>
        <w:pStyle w:val="ListParagraph"/>
        <w:numPr>
          <w:ilvl w:val="0"/>
          <w:numId w:val="123"/>
        </w:numPr>
        <w:spacing w:line="300" w:lineRule="exact"/>
        <w:jc w:val="both"/>
        <w:rPr>
          <w:rFonts w:ascii="Times New Roman" w:hAnsi="Times New Roman" w:cs="Times New Roman"/>
          <w:lang w:val="sq-AL"/>
        </w:rPr>
      </w:pPr>
      <w:r w:rsidRPr="00CE5EC0">
        <w:rPr>
          <w:rFonts w:ascii="Times New Roman" w:hAnsi="Times New Roman" w:cs="Times New Roman"/>
          <w:lang w:val="sq-AL"/>
        </w:rPr>
        <w:t>Ligji për kontrollin e substancave që përdoren për prodhimin e lëndëve narkotike, nr. 8874, datë 29.3.2002</w:t>
      </w:r>
    </w:p>
    <w:p w14:paraId="2CF477B5" w14:textId="77777777" w:rsidR="00CE5EC0" w:rsidRPr="00CE5EC0" w:rsidRDefault="00CE5EC0" w:rsidP="00CE5EC0">
      <w:pPr>
        <w:spacing w:line="300" w:lineRule="exact"/>
        <w:jc w:val="both"/>
        <w:rPr>
          <w:rFonts w:ascii="Times New Roman" w:hAnsi="Times New Roman" w:cs="Times New Roman"/>
          <w:lang w:val="sq-AL"/>
        </w:rPr>
      </w:pPr>
    </w:p>
    <w:p w14:paraId="39A1320C" w14:textId="2BA78B3E"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Institucionet kryesore përgjegjëse për aspekte të ndryshme të luftës kundër drogës janë Ministria e Shëndetësisë dhe Mbrojtjes Sociale, kryesisht për kërkesën për barna dhe reduktimin e demit dhe Ministria e Brendshme (DPPSH) për zbatimin e masave për reduktimin e ofertës për drogë. Me miratimin e strukturës së re në Policinë e Shtetit është bërë riorganizimi i Drejtorisë për Hetimin e Narkotikeve, ku është krijuar Njësia për Administrimin e Provave Materiale, e cila përveç administrimit të provave materiale merret dhe me zbatimin e procedurave të ruajtjes dhe asgjësimit të provave materiale të lëndëve narkotike.</w:t>
      </w:r>
    </w:p>
    <w:p w14:paraId="7809C149" w14:textId="77777777" w:rsidR="00CE5EC0" w:rsidRPr="00CE5EC0" w:rsidRDefault="00CE5EC0" w:rsidP="00CE5EC0">
      <w:pPr>
        <w:spacing w:line="300" w:lineRule="exact"/>
        <w:jc w:val="both"/>
        <w:rPr>
          <w:rFonts w:ascii="Times New Roman" w:hAnsi="Times New Roman" w:cs="Times New Roman"/>
          <w:lang w:val="sq-AL"/>
        </w:rPr>
      </w:pPr>
    </w:p>
    <w:p w14:paraId="2948FFF0"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Bashkëpunimi për zbatimin e ligjit, shkëmbimi informacioni</w:t>
      </w:r>
    </w:p>
    <w:p w14:paraId="708F5BBF" w14:textId="77777777" w:rsidR="00CE5EC0" w:rsidRPr="00CE5EC0" w:rsidRDefault="00CE5EC0" w:rsidP="00CE5EC0">
      <w:pPr>
        <w:spacing w:line="300" w:lineRule="exact"/>
        <w:jc w:val="both"/>
        <w:rPr>
          <w:rFonts w:ascii="Times New Roman" w:hAnsi="Times New Roman" w:cs="Times New Roman"/>
          <w:lang w:val="sq-AL"/>
        </w:rPr>
      </w:pPr>
    </w:p>
    <w:p w14:paraId="46BFAC1E" w14:textId="2DD406BF"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lastRenderedPageBreak/>
        <w:t>Në aspektin e bashkëpunimit ndërkombëtar me EUROPOL-in legjislacioni vendas konsiderohet i përputhur gjerësisht. Shqipëria ka përafruar plotësisht standardet e EUROPOL. Është rritur niveli i bashkëpunimit me EUROPOL, me dy oficerët e kontaktit si dhe është rritur niveli i koordinimit me EMPACT si dhe është rritur pjesëmarrja aktive në Planet operacionale të veprimit (OAP) dhe projekte analitike, në njësitë e përbashkëta hetimore me partnerët evropianë dhe SPAK, BKH, AIF-FIU, NIP, Dogana. Aktualisht, Policia e Shtetit është pjesëmarrëse në 16 projekte analitike dhe në 21 Njësi të përbashkëta hetimore. Shqipëria është lider e Ballkanit Perëndimor sa i përket njësive të përbashkëta hetimore me vendet e BE-së dhe jo vetëm. Shqipëria është plotësisht në përputhje me Rregulloren (BE) 2016/794 (të përditësuar 01/05/2017 EDOC#720481 v.3 CDBPM) për Agjencinë e Bashkimit Evropian për Bashkëpunim në Zbatimin e Ligjit (EUROPOL) dhe Rregulloren (BE) 2015/2219 për Agjencinë e Bashkimit Evropian për Trajnimin në Zbatimin e Ligjit (CEPOL). Policia e Shtetit ka një Marrëveshje Bashkëpunimi me CEPOL dhe në këtë kuadër ka emëruar Pikën Kombëtare të Kontaktit dhe Koordinatorin Evropian të Shkëmbimit Policor me CEPOL në Akademinë e Sigurisë.</w:t>
      </w:r>
    </w:p>
    <w:p w14:paraId="423ACCF2" w14:textId="77777777" w:rsidR="00CE5EC0" w:rsidRPr="00CE5EC0" w:rsidRDefault="00CE5EC0" w:rsidP="00CE5EC0">
      <w:pPr>
        <w:spacing w:line="300" w:lineRule="exact"/>
        <w:jc w:val="both"/>
        <w:rPr>
          <w:rFonts w:ascii="Times New Roman" w:hAnsi="Times New Roman" w:cs="Times New Roman"/>
          <w:lang w:val="sq-AL"/>
        </w:rPr>
      </w:pPr>
    </w:p>
    <w:p w14:paraId="64D535C8" w14:textId="1B8BAC0C"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Gjithashtu, Shqipëria është palë në Konventën e Bashkëpunimit Policor për Evropën Juglindore (PCCSEE). Shqipëria ka 35 marrëveshje dypalëshe me vende që janë pjesë e Konventës PCC SEE, të cilat janë edhe shtete anëtare të BE-së. Për zbatimin në praktikë të Konventës së PCCSEE për shkëmbimin e automatizuar të të dhënave të ADN-së, të të dhënave daktiloskopike dhe të të dhënave të regjistrimit të automjeteve, është lidhur marrëveshja PRUM midis 11 vendeve (një pjesë e të cilave janë anëtare të BE-së dhe jo anëtare të BE-së. Bazat e të dhënave të ADN-së dhe të dhënave daktiloskopike janë funksionale. Strukturat Shqiptare të Hetimit si SPAK, Prokurori dhe Policia e Shtetit janë pjesëmarrës aktivë në 21 Njësi të Përbashkëta Hetimore me vendet e BE-së, të koordinuara nga EUROJUST.</w:t>
      </w:r>
    </w:p>
    <w:p w14:paraId="627D19A3" w14:textId="77777777" w:rsidR="00CE5EC0" w:rsidRPr="00CE5EC0" w:rsidRDefault="00CE5EC0" w:rsidP="00CE5EC0">
      <w:pPr>
        <w:spacing w:line="300" w:lineRule="exact"/>
        <w:jc w:val="both"/>
        <w:rPr>
          <w:rFonts w:ascii="Times New Roman" w:hAnsi="Times New Roman" w:cs="Times New Roman"/>
          <w:lang w:val="sq-AL"/>
        </w:rPr>
      </w:pPr>
    </w:p>
    <w:p w14:paraId="744D7633"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Sistemi SIENA i EUROPOL-it përdoret dhe aksesohet nga institucionet e Policisë së Shtetit që nga viti 2011. Aktualisht aksesohet edhe nga agjenci të tjera ligjzbatuese në Shqipëri, nga Doganat, SPAK, BKH dhe Zyra Kombëtarë për Kontrollin e Pasagjerit, Agjencia e Inteligjencës Financiare.</w:t>
      </w:r>
    </w:p>
    <w:p w14:paraId="5ABC899F" w14:textId="05C17518" w:rsidR="00CE5EC0" w:rsidRPr="00CE5EC0" w:rsidRDefault="00CE5EC0" w:rsidP="00CE5EC0">
      <w:pPr>
        <w:spacing w:line="300" w:lineRule="exact"/>
        <w:jc w:val="both"/>
        <w:rPr>
          <w:rFonts w:ascii="Times New Roman" w:hAnsi="Times New Roman" w:cs="Times New Roman"/>
          <w:lang w:val="sq-AL"/>
        </w:rPr>
      </w:pPr>
    </w:p>
    <w:p w14:paraId="0DF885C9"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Bashkëpunimi Gjyqësor në çështjet civile dhe penale</w:t>
      </w:r>
    </w:p>
    <w:p w14:paraId="12312E83" w14:textId="77777777" w:rsidR="00CE5EC0" w:rsidRPr="00CE5EC0" w:rsidRDefault="00CE5EC0" w:rsidP="00CE5EC0">
      <w:pPr>
        <w:spacing w:line="300" w:lineRule="exact"/>
        <w:jc w:val="both"/>
        <w:rPr>
          <w:rFonts w:ascii="Times New Roman" w:hAnsi="Times New Roman" w:cs="Times New Roman"/>
          <w:lang w:val="sq-AL"/>
        </w:rPr>
      </w:pPr>
    </w:p>
    <w:p w14:paraId="03D21DCD"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Shqipëria ka ndërmarrë hapa të rëndësishëm në drejtim të përafrimit të legjislacionit të brendshëm me standardet e BE-së, në çështjet penale duke ndryshuar ligjin nr. 10193/2029 “Për marrëdhëniet juridiksionale me autoritetet e huaja në çështjet penale” që parashikon zbatimin e Urdhër-Arrestit Evropian, Ekipet e Përbashkëta Hetimore, duke vendosur bashkëpunimin me Prokurorinë Speciale Kundër Korrupsionit. Gjithashtu në çështjet civile, Shqipëria ka marrë masa legjislative duke miratuar një nga ligjet më të rëndësishme duke përafruar me të drejtën evropiane si Ligji për të Drejtën Ndërkombëtare Private, Ligji për Ndërmjetësimin, Ligji për Falimentimin, Ligji për të Drejtat dhe Mbrojtjen e Fëmijëve, ndryshimet në Kodin e Procedurës Civile që janë plotësisht në përputhje me Acquis. Në Ministrinë e Drejtësisë ka njësi të posaçme për çështje penale dhe civile, si dhe dhomë apo seksione të veçanta në gjykata për çështje penale dhe civile. Dhoma e Ndërmjetësimit, Noteria, Përmbarimi etj., janë krijuar për zbatimin e plotë të këtij legjislacioni të ri dhe të ndryshuar.</w:t>
      </w:r>
    </w:p>
    <w:p w14:paraId="2ECDFC84"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lastRenderedPageBreak/>
        <w:t>Mbrojtja e monedhës EURO nga falsifikimit (aspektet penale)</w:t>
      </w:r>
    </w:p>
    <w:p w14:paraId="01342A52" w14:textId="77777777" w:rsidR="00CE5EC0" w:rsidRDefault="00CE5EC0" w:rsidP="00CE5EC0">
      <w:pPr>
        <w:spacing w:line="300" w:lineRule="exact"/>
        <w:jc w:val="both"/>
        <w:rPr>
          <w:rFonts w:ascii="Times New Roman" w:hAnsi="Times New Roman" w:cs="Times New Roman"/>
          <w:lang w:val="sq-AL"/>
        </w:rPr>
      </w:pPr>
    </w:p>
    <w:p w14:paraId="2F5D32E3" w14:textId="69B5DEE0"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Legjislacioni shqiptar në masë të madhe është i përafruar me kërkesat e acquis dhe standardet evropiane në fushën e mbrojtjes së monedhave nga falsifikimi, përveç tjerave janë Konventa e Gjenevës të vitit 1929, e ratifikuar me ligjin 77/2019, datë 11.11.2019, si dhe marrëveshjet në fushën e mbrojtjes së monedhës euro të nënshkruara nga Banka e Shqipërisë, përkatësisht me Komisionin Evropian/DG ECFIN në vitin 2019 dhe me Bankën Qendrore Evropiane në vitin 2021. Në Shqipëri falsifikimi i monedhave, vënia në qarkullim, prodhimi ose mbajtja e pajisjeve për falsifikimin e monedhave është vepër penale, sipas parimit të mos diskriminimit ndërmjet monedhës kombëtare dhe të huaj (përfshirë euron), si dhe trajtimit si nga ana procedurale dhe sanksioneve të veprës penale apo dënimeve/ndëshkimeve të parashikuara. </w:t>
      </w:r>
    </w:p>
    <w:p w14:paraId="7A5363E7" w14:textId="77777777" w:rsidR="00CE5EC0" w:rsidRDefault="00CE5EC0" w:rsidP="00CE5EC0">
      <w:pPr>
        <w:spacing w:line="300" w:lineRule="exact"/>
        <w:jc w:val="both"/>
        <w:rPr>
          <w:rFonts w:ascii="Times New Roman" w:hAnsi="Times New Roman" w:cs="Times New Roman"/>
          <w:lang w:val="sq-AL"/>
        </w:rPr>
      </w:pPr>
    </w:p>
    <w:p w14:paraId="25760DA0" w14:textId="3FE975A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Gjithashtu, bashkëpunimi i vazhdueshëm ndërmjet Bankës së Shqipërisë, Ministrisë së Brendshme dhe Prokurorisë së Përgjithshme është përforcuar përmes një marrëveshjeje të posaçme bashkëpunimi në fushën e mbrojtjes së monedhave nga falsifikimi, e nënshkruar dhe është në fuqi nga janari 2023.</w:t>
      </w:r>
    </w:p>
    <w:p w14:paraId="3CF580D3" w14:textId="77777777" w:rsidR="00CE5EC0" w:rsidRPr="00CE5EC0" w:rsidRDefault="00CE5EC0" w:rsidP="00CE5EC0">
      <w:pPr>
        <w:spacing w:line="300" w:lineRule="exact"/>
        <w:jc w:val="both"/>
        <w:rPr>
          <w:rFonts w:ascii="Times New Roman" w:hAnsi="Times New Roman" w:cs="Times New Roman"/>
          <w:lang w:val="sq-AL"/>
        </w:rPr>
      </w:pPr>
    </w:p>
    <w:p w14:paraId="315C065B"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Pikat thelbësore të Direktivës 2014/62/BE për mbrojtjen e euros dhe monedhave të tjera nga falsifikimi, janë të zbatueshme, përfshi dënimi maksimal të parashikuar në Kodin Penal Shqiptar që është në përputhje me kërkesat e direktivës.</w:t>
      </w:r>
    </w:p>
    <w:p w14:paraId="326C9385" w14:textId="77777777" w:rsidR="00CE5EC0" w:rsidRPr="00CE5EC0" w:rsidRDefault="00CE5EC0" w:rsidP="00CE5EC0">
      <w:pPr>
        <w:spacing w:line="300" w:lineRule="exact"/>
        <w:jc w:val="both"/>
        <w:rPr>
          <w:rFonts w:ascii="Times New Roman" w:hAnsi="Times New Roman" w:cs="Times New Roman"/>
          <w:lang w:val="sq-AL"/>
        </w:rPr>
      </w:pPr>
    </w:p>
    <w:p w14:paraId="077D1FDB" w14:textId="77777777" w:rsidR="00CE5EC0" w:rsidRDefault="00CE5EC0" w:rsidP="00CE5EC0">
      <w:pPr>
        <w:spacing w:line="300" w:lineRule="exact"/>
        <w:jc w:val="both"/>
        <w:rPr>
          <w:rFonts w:ascii="Times New Roman" w:hAnsi="Times New Roman" w:cs="Times New Roman"/>
          <w:lang w:val="sq-AL"/>
        </w:rPr>
      </w:pPr>
    </w:p>
    <w:p w14:paraId="0A643394" w14:textId="6A1DB2F8" w:rsidR="00CE5EC0" w:rsidRPr="00CE5EC0" w:rsidRDefault="00CE5EC0" w:rsidP="00CE5EC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32" w:name="_Toc151031954"/>
      <w:r w:rsidRPr="00CE5EC0">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t’u adresuar</w:t>
      </w:r>
      <w:bookmarkEnd w:id="32"/>
    </w:p>
    <w:p w14:paraId="411B7B93" w14:textId="77777777" w:rsidR="00CE5EC0" w:rsidRPr="00CE5EC0" w:rsidRDefault="00CE5EC0" w:rsidP="00CE5EC0">
      <w:pPr>
        <w:spacing w:line="300" w:lineRule="exact"/>
        <w:jc w:val="both"/>
        <w:rPr>
          <w:rFonts w:ascii="Times New Roman" w:hAnsi="Times New Roman" w:cs="Times New Roman"/>
          <w:lang w:val="sq-AL"/>
        </w:rPr>
      </w:pPr>
    </w:p>
    <w:p w14:paraId="566082D4"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 xml:space="preserve">Migracioni </w:t>
      </w:r>
    </w:p>
    <w:p w14:paraId="798D61AF" w14:textId="77777777" w:rsidR="00CE5EC0" w:rsidRDefault="00CE5EC0" w:rsidP="00CE5EC0">
      <w:pPr>
        <w:spacing w:line="300" w:lineRule="exact"/>
        <w:jc w:val="both"/>
        <w:rPr>
          <w:rFonts w:ascii="Times New Roman" w:hAnsi="Times New Roman" w:cs="Times New Roman"/>
          <w:lang w:val="sq-AL"/>
        </w:rPr>
      </w:pPr>
    </w:p>
    <w:p w14:paraId="4F87E358" w14:textId="1067CF6E"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Puna do të fokusohet në përafrimin e mëtejshëm të legjislacionit për migracionin e rregullt me direktivat e reja të Bashkimit Evropian. Riintegrimi i të kthyerve është thelbësor për stabilitetin e nevojshëm social. Shqipëria do të ketë në vëmendje përmirësimin e praktikave të lidhura me migracionin e ligjshëm dhe mbrojtjen e të drejtave të imigrantëve. Përmirësimi i mëtejshëm i procedurave të kthimit të shtetasve të vendeve të treta në vendet e origjinës, mbetet sfidë. Forcimi i mekanizmit të negocimit dhe finalizimit të marrëveshjeve të ripranimit me vendet e origjinës së imigrantëve të parregullt do të jetë thelbësor në adresimin e kësaj sfide.</w:t>
      </w:r>
    </w:p>
    <w:p w14:paraId="2B298920" w14:textId="77777777" w:rsidR="00CE5EC0" w:rsidRPr="00CE5EC0" w:rsidRDefault="00CE5EC0" w:rsidP="00CE5EC0">
      <w:pPr>
        <w:spacing w:line="300" w:lineRule="exact"/>
        <w:jc w:val="both"/>
        <w:rPr>
          <w:rFonts w:ascii="Times New Roman" w:hAnsi="Times New Roman" w:cs="Times New Roman"/>
          <w:lang w:val="sq-AL"/>
        </w:rPr>
      </w:pPr>
    </w:p>
    <w:p w14:paraId="737E6883"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Schengen dhe kufijtë jashtëm</w:t>
      </w:r>
    </w:p>
    <w:p w14:paraId="19356C00" w14:textId="77777777" w:rsidR="00CE5EC0" w:rsidRDefault="00CE5EC0" w:rsidP="00CE5EC0">
      <w:pPr>
        <w:spacing w:line="300" w:lineRule="exact"/>
        <w:jc w:val="both"/>
        <w:rPr>
          <w:rFonts w:ascii="Times New Roman" w:hAnsi="Times New Roman" w:cs="Times New Roman"/>
          <w:lang w:val="sq-AL"/>
        </w:rPr>
      </w:pPr>
    </w:p>
    <w:p w14:paraId="537C6C44" w14:textId="3DE51A79"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Është hartuar drafti i parë i ligjit të ri për kontrollin kufitar i cili ka për qëllim përafrimin e mëtejshëm të ligjit me Kodin Schengen dhe me Rregulloren e ngritjes së sistemit të mbikëqyrjes së kufirit (EUROSUR) dhe me atë trafikut kufitar lokal.</w:t>
      </w:r>
    </w:p>
    <w:p w14:paraId="67523E26" w14:textId="77777777" w:rsidR="00CE5EC0" w:rsidRPr="00CE5EC0" w:rsidRDefault="00CE5EC0" w:rsidP="00CE5EC0">
      <w:pPr>
        <w:spacing w:line="300" w:lineRule="exact"/>
        <w:jc w:val="both"/>
        <w:rPr>
          <w:rFonts w:ascii="Times New Roman" w:hAnsi="Times New Roman" w:cs="Times New Roman"/>
          <w:lang w:val="sq-AL"/>
        </w:rPr>
      </w:pPr>
    </w:p>
    <w:p w14:paraId="592722A7"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Azili</w:t>
      </w:r>
    </w:p>
    <w:p w14:paraId="237170AC" w14:textId="77777777" w:rsidR="00CE5EC0" w:rsidRDefault="00CE5EC0" w:rsidP="00CE5EC0">
      <w:pPr>
        <w:spacing w:line="300" w:lineRule="exact"/>
        <w:jc w:val="both"/>
        <w:rPr>
          <w:rFonts w:ascii="Times New Roman" w:hAnsi="Times New Roman" w:cs="Times New Roman"/>
          <w:lang w:val="sq-AL"/>
        </w:rPr>
      </w:pPr>
    </w:p>
    <w:p w14:paraId="4D693B41" w14:textId="7A60E8B2"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lastRenderedPageBreak/>
        <w:t>Ka disa mangësi në procesin e përafrimit lidhur me aplikimet e njëkohshme për mbrojtje ndërkombëtare nga një numër i madh shtetasish e bëjnë të pamundur në praktikë që autoriteti të kryeje intervistat në kohë për thelbin e aplikimi; kur intervista personale mbi thelbin e aplikimit mund të anashkalohet; nuk ka harmonizim të plotë për mbajtjen e bashkimit familjar; nuk përmenden në ligjin për azilin qasja për procedurat për njohjen e kualifikimeve etj.</w:t>
      </w:r>
    </w:p>
    <w:p w14:paraId="548BD563" w14:textId="77777777" w:rsidR="00CE5EC0" w:rsidRDefault="00CE5EC0" w:rsidP="00CE5EC0">
      <w:pPr>
        <w:spacing w:line="300" w:lineRule="exact"/>
        <w:jc w:val="both"/>
        <w:rPr>
          <w:rFonts w:ascii="Times New Roman" w:hAnsi="Times New Roman" w:cs="Times New Roman"/>
          <w:lang w:val="sq-AL"/>
        </w:rPr>
      </w:pPr>
    </w:p>
    <w:p w14:paraId="59131D9B" w14:textId="4A7B61BA"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Të tjera dispozita për tu harmonizuar lidhen me mungesën e ambienteve të ndara për mbajtjen e fëmijëve të pashoqëruar femra; shumëllojshmërinë e zgjedhjeve për alternativat ndaj paraburgimit; mungesën e ambienteve të veçanta të specializuara të paraburgimit për të rriturit dhe të miturit e pashoqëruar, ambienteve të ndara për strehimin e meshkujve dhe femrave të rritura etj.</w:t>
      </w:r>
    </w:p>
    <w:p w14:paraId="70BBECFC" w14:textId="77777777" w:rsidR="00CE5EC0" w:rsidRDefault="00CE5EC0" w:rsidP="00CE5EC0">
      <w:pPr>
        <w:spacing w:line="300" w:lineRule="exact"/>
        <w:jc w:val="both"/>
        <w:rPr>
          <w:rFonts w:ascii="Times New Roman" w:hAnsi="Times New Roman" w:cs="Times New Roman"/>
          <w:lang w:val="sq-AL"/>
        </w:rPr>
      </w:pPr>
    </w:p>
    <w:p w14:paraId="4D6399DA" w14:textId="72CBE37B"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Një pjesë e dispozitave nuk janë përafruar, pasi janë të detyrueshme pas anëtarësimit si p.sh rritja e kostove financiare (në rastet e shtimit të ambienteve etj).</w:t>
      </w:r>
    </w:p>
    <w:p w14:paraId="0112122C" w14:textId="77777777" w:rsidR="00CE5EC0" w:rsidRPr="00CE5EC0" w:rsidRDefault="00CE5EC0" w:rsidP="00CE5EC0">
      <w:pPr>
        <w:spacing w:line="300" w:lineRule="exact"/>
        <w:jc w:val="both"/>
        <w:rPr>
          <w:rFonts w:ascii="Times New Roman" w:hAnsi="Times New Roman" w:cs="Times New Roman"/>
          <w:lang w:val="sq-AL"/>
        </w:rPr>
      </w:pPr>
    </w:p>
    <w:p w14:paraId="2D4FCA86" w14:textId="1F49E890"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 xml:space="preserve">Politika e </w:t>
      </w:r>
      <w:r>
        <w:rPr>
          <w:rFonts w:ascii="Times New Roman" w:hAnsi="Times New Roman" w:cs="Times New Roman"/>
          <w:b/>
          <w:bCs/>
          <w:lang w:val="sq-AL"/>
        </w:rPr>
        <w:t>v</w:t>
      </w:r>
      <w:r w:rsidRPr="00CE5EC0">
        <w:rPr>
          <w:rFonts w:ascii="Times New Roman" w:hAnsi="Times New Roman" w:cs="Times New Roman"/>
          <w:b/>
          <w:bCs/>
          <w:lang w:val="sq-AL"/>
        </w:rPr>
        <w:t>izave</w:t>
      </w:r>
    </w:p>
    <w:p w14:paraId="43187F4F" w14:textId="77777777" w:rsidR="00CE5EC0" w:rsidRDefault="00CE5EC0" w:rsidP="00CE5EC0">
      <w:pPr>
        <w:spacing w:line="300" w:lineRule="exact"/>
        <w:jc w:val="both"/>
        <w:rPr>
          <w:rFonts w:ascii="Times New Roman" w:hAnsi="Times New Roman" w:cs="Times New Roman"/>
          <w:lang w:val="sq-AL"/>
        </w:rPr>
      </w:pPr>
    </w:p>
    <w:p w14:paraId="6919346B" w14:textId="568EE5F3"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Bazuar në Rregulloren e BE-së nr. 2018/1806 Ankesin I (lista negative) Shqipëria nuk është ende në përputhje të plotë pasi bazuar në marrëveshjet dypalëshe hyjnë pa vizë shtetasit nga: Armenia, Azerbajxhani, Bjellorusia, Kina, Guajana, Kazakistani, Kuvajti dhe Turqia. </w:t>
      </w:r>
    </w:p>
    <w:p w14:paraId="469D6860" w14:textId="77777777" w:rsidR="00CE5EC0" w:rsidRDefault="00CE5EC0" w:rsidP="00CE5EC0">
      <w:pPr>
        <w:spacing w:line="300" w:lineRule="exact"/>
        <w:jc w:val="both"/>
        <w:rPr>
          <w:rFonts w:ascii="Times New Roman" w:hAnsi="Times New Roman" w:cs="Times New Roman"/>
          <w:lang w:val="sq-AL"/>
        </w:rPr>
      </w:pPr>
    </w:p>
    <w:p w14:paraId="06FCEBFE" w14:textId="716B90C2"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Të huajt që janë të pajisur me leje qëndrimi 10 vjeçare, nga autoritetet e Emirateve të Bashkuara Arabe, e vlefshme jo më pak se një vit nga momenti i hyrjes mund të hyjnë pa vizë në Republikën e Shqipërisë.</w:t>
      </w:r>
    </w:p>
    <w:p w14:paraId="2FF6157D" w14:textId="77777777" w:rsidR="00CE5EC0" w:rsidRPr="00CE5EC0" w:rsidRDefault="00CE5EC0" w:rsidP="00CE5EC0">
      <w:pPr>
        <w:spacing w:line="300" w:lineRule="exact"/>
        <w:jc w:val="both"/>
        <w:rPr>
          <w:rFonts w:ascii="Times New Roman" w:hAnsi="Times New Roman" w:cs="Times New Roman"/>
          <w:lang w:val="sq-AL"/>
        </w:rPr>
      </w:pPr>
    </w:p>
    <w:p w14:paraId="0EA32851" w14:textId="36589D9E"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 xml:space="preserve">Lufta kundër krimit të organizuar, hetimet financiare, pastrimi i parave dhe konfiskimi </w:t>
      </w:r>
    </w:p>
    <w:p w14:paraId="3BFDCD0D" w14:textId="77777777" w:rsidR="00CE5EC0" w:rsidRDefault="00CE5EC0" w:rsidP="00CE5EC0">
      <w:pPr>
        <w:spacing w:line="300" w:lineRule="exact"/>
        <w:jc w:val="both"/>
        <w:rPr>
          <w:rFonts w:ascii="Times New Roman" w:hAnsi="Times New Roman" w:cs="Times New Roman"/>
          <w:lang w:val="sq-AL"/>
        </w:rPr>
      </w:pPr>
    </w:p>
    <w:p w14:paraId="244E5EFA" w14:textId="1FB9F522"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Në kuadër të përafrimit të legjislacionit do të vijojë përmirësimi lidhur me zgjerimin e mëtejshëm të fushës së aplikimit (neni 3 i ligjit 10192/2009) për të përfshirë mashtrimin financiar, krimet kibernetike, pornografinë me fëmijët, falsifikimin e monedhave në përputhje me vendimin kuadër të BE-së 2003/577/JHA si dhe në plotësimin me staf të strukturës së krijuar ARO. Ndryshimet e vitit 2021 në ligjin nr. 9917/2008 “Për parandalimin e pastrimit të parave dhe financimit të terrorizmit” konsiderohen plotësisht të përputhura me Direktivat AML. Agjencia e Inteligjencës Financiare po punon për hartimin e udhëzimeve në zbatim të ligjit nr. 9917/2008.</w:t>
      </w:r>
    </w:p>
    <w:p w14:paraId="6D9E7575" w14:textId="77777777" w:rsidR="00CE5EC0" w:rsidRPr="00CE5EC0" w:rsidRDefault="00CE5EC0" w:rsidP="00CE5EC0">
      <w:pPr>
        <w:spacing w:line="300" w:lineRule="exact"/>
        <w:jc w:val="both"/>
        <w:rPr>
          <w:rFonts w:ascii="Times New Roman" w:hAnsi="Times New Roman" w:cs="Times New Roman"/>
          <w:lang w:val="sq-AL"/>
        </w:rPr>
      </w:pPr>
    </w:p>
    <w:p w14:paraId="730D0522" w14:textId="2CD12CDE"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Krimi kibernetik</w:t>
      </w:r>
    </w:p>
    <w:p w14:paraId="1E937DD1" w14:textId="77777777" w:rsidR="00CE5EC0" w:rsidRDefault="00CE5EC0" w:rsidP="00CE5EC0">
      <w:pPr>
        <w:spacing w:line="300" w:lineRule="exact"/>
        <w:jc w:val="both"/>
        <w:rPr>
          <w:rFonts w:ascii="Times New Roman" w:hAnsi="Times New Roman" w:cs="Times New Roman"/>
          <w:lang w:val="sq-AL"/>
        </w:rPr>
      </w:pPr>
    </w:p>
    <w:p w14:paraId="558ADE77" w14:textId="00A394E3"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Për sa i përket Direktivës 2019/713 të Parlamentit Evropian dhe Këshillit të datës 17 prill 2019 për luftimin e mashtrimit dhe falsifikimit të mjeteve të pagesës pa para dhe zëvendësimin e Vendimit Kuadër të Këshillit 2001/413/JHA, mbetet për t'u harmonizuar plotësisht me legjislacionin shqiptar.</w:t>
      </w:r>
    </w:p>
    <w:p w14:paraId="4B855179" w14:textId="77777777" w:rsidR="00CE5EC0" w:rsidRPr="00CE5EC0" w:rsidRDefault="00CE5EC0" w:rsidP="00CE5EC0">
      <w:pPr>
        <w:spacing w:line="300" w:lineRule="exact"/>
        <w:jc w:val="both"/>
        <w:rPr>
          <w:rFonts w:ascii="Times New Roman" w:hAnsi="Times New Roman" w:cs="Times New Roman"/>
          <w:lang w:val="sq-AL"/>
        </w:rPr>
      </w:pPr>
    </w:p>
    <w:p w14:paraId="54936B6B"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Abuzimi seksual i fëmijëve, përfshirë në internet</w:t>
      </w:r>
    </w:p>
    <w:p w14:paraId="4127FBE5" w14:textId="77777777" w:rsidR="00CE5EC0" w:rsidRDefault="00CE5EC0" w:rsidP="00CE5EC0">
      <w:pPr>
        <w:spacing w:line="300" w:lineRule="exact"/>
        <w:jc w:val="both"/>
        <w:rPr>
          <w:rFonts w:ascii="Times New Roman" w:hAnsi="Times New Roman" w:cs="Times New Roman"/>
          <w:lang w:val="sq-AL"/>
        </w:rPr>
      </w:pPr>
    </w:p>
    <w:p w14:paraId="368CC741" w14:textId="6FB30086"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lastRenderedPageBreak/>
        <w:t xml:space="preserve">Shqipëria do të miratojë ndryshime në legjislacionin përkatës për të kriminalizuar të gjitha format e abuzimit seksual të fëmijëve në internet. </w:t>
      </w:r>
    </w:p>
    <w:p w14:paraId="51C4EB38" w14:textId="77777777" w:rsidR="00CE5EC0" w:rsidRPr="00CE5EC0" w:rsidRDefault="00CE5EC0" w:rsidP="00CE5EC0">
      <w:pPr>
        <w:spacing w:line="300" w:lineRule="exact"/>
        <w:jc w:val="both"/>
        <w:rPr>
          <w:rFonts w:ascii="Times New Roman" w:hAnsi="Times New Roman" w:cs="Times New Roman"/>
          <w:lang w:val="sq-AL"/>
        </w:rPr>
      </w:pPr>
    </w:p>
    <w:p w14:paraId="0A809EAF"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Trafikimi i armëve të zjarrit</w:t>
      </w:r>
    </w:p>
    <w:p w14:paraId="6B9C49B7" w14:textId="77777777" w:rsidR="00CE5EC0" w:rsidRDefault="00CE5EC0" w:rsidP="00CE5EC0">
      <w:pPr>
        <w:spacing w:line="300" w:lineRule="exact"/>
        <w:jc w:val="both"/>
        <w:rPr>
          <w:rFonts w:ascii="Times New Roman" w:hAnsi="Times New Roman" w:cs="Times New Roman"/>
          <w:lang w:val="sq-AL"/>
        </w:rPr>
      </w:pPr>
    </w:p>
    <w:p w14:paraId="0354632A" w14:textId="35F74EF1"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Shqipëria nuk është ende në përputhje me Rregulloren (BE) 2019/1148 të Parlamentit Evropian dhe Këshillit të datës 20 qershor 2019 për tregtimin dhe përdorimin e prekursorëve të eksplozivëve. </w:t>
      </w:r>
    </w:p>
    <w:p w14:paraId="576CEF97" w14:textId="77777777" w:rsidR="00CE5EC0" w:rsidRPr="00CE5EC0" w:rsidRDefault="00CE5EC0" w:rsidP="00CE5EC0">
      <w:pPr>
        <w:spacing w:line="300" w:lineRule="exact"/>
        <w:jc w:val="both"/>
        <w:rPr>
          <w:rFonts w:ascii="Times New Roman" w:hAnsi="Times New Roman" w:cs="Times New Roman"/>
          <w:lang w:val="sq-AL"/>
        </w:rPr>
      </w:pPr>
    </w:p>
    <w:p w14:paraId="09304994"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Trafikimi i qenieve njerëzore</w:t>
      </w:r>
    </w:p>
    <w:p w14:paraId="4ED1DFD2" w14:textId="77777777" w:rsidR="00CE5EC0" w:rsidRDefault="00CE5EC0" w:rsidP="00CE5EC0">
      <w:pPr>
        <w:spacing w:line="300" w:lineRule="exact"/>
        <w:jc w:val="both"/>
        <w:rPr>
          <w:rFonts w:ascii="Times New Roman" w:hAnsi="Times New Roman" w:cs="Times New Roman"/>
          <w:lang w:val="sq-AL"/>
        </w:rPr>
      </w:pPr>
    </w:p>
    <w:p w14:paraId="1C837574" w14:textId="65C4ED56"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Forcim i mëtejshëm i kapaciteteve do të ofrohet për agjencitë e zbatimit të ligjit, për identifikimin dhe referimin e viktimave në shërbimet mbështetëse dhe rolin e tyre gjatë procedimeve penale, do të mbështeten qendrat joshtetërore, të pritjes dhe integrimit për viktimat dhe viktimat e mundshme të trafikimit si dhe do të sigurohet një linjë telefonike funksionale 116 006 për viktimat e trafikimit dhe fushata të dedikuara për rritjen e ndërgjegjësimit do të zhvillohen në bashkëpunim me OSHC-të.</w:t>
      </w:r>
    </w:p>
    <w:p w14:paraId="7A3DAFF0" w14:textId="77777777" w:rsidR="00CE5EC0" w:rsidRPr="00CE5EC0" w:rsidRDefault="00CE5EC0" w:rsidP="00CE5EC0">
      <w:pPr>
        <w:spacing w:line="300" w:lineRule="exact"/>
        <w:jc w:val="both"/>
        <w:rPr>
          <w:rFonts w:ascii="Times New Roman" w:hAnsi="Times New Roman" w:cs="Times New Roman"/>
          <w:lang w:val="sq-AL"/>
        </w:rPr>
      </w:pPr>
    </w:p>
    <w:p w14:paraId="2B93915C" w14:textId="0993E6D1"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 xml:space="preserve">Lufta kundër </w:t>
      </w:r>
      <w:r>
        <w:rPr>
          <w:rFonts w:ascii="Times New Roman" w:hAnsi="Times New Roman" w:cs="Times New Roman"/>
          <w:b/>
          <w:bCs/>
          <w:lang w:val="sq-AL"/>
        </w:rPr>
        <w:t>t</w:t>
      </w:r>
      <w:r w:rsidRPr="00CE5EC0">
        <w:rPr>
          <w:rFonts w:ascii="Times New Roman" w:hAnsi="Times New Roman" w:cs="Times New Roman"/>
          <w:b/>
          <w:bCs/>
          <w:lang w:val="sq-AL"/>
        </w:rPr>
        <w:t>errorizmit</w:t>
      </w:r>
    </w:p>
    <w:p w14:paraId="460FEA26" w14:textId="77777777" w:rsidR="00CE5EC0" w:rsidRDefault="00CE5EC0" w:rsidP="00CE5EC0">
      <w:pPr>
        <w:spacing w:line="300" w:lineRule="exact"/>
        <w:jc w:val="both"/>
        <w:rPr>
          <w:rFonts w:ascii="Times New Roman" w:hAnsi="Times New Roman" w:cs="Times New Roman"/>
          <w:lang w:val="sq-AL"/>
        </w:rPr>
      </w:pPr>
    </w:p>
    <w:p w14:paraId="573C43F9" w14:textId="6484647D"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Shqipëria ka akoma pjesë të legjislacionit të cilat nuk janë transpozuar në legjislacionin vendas, duke filluar me rregulloren (BE) 784/2021, një pjesë e së cilës do të transpozohet me ndryshimet e parashikuara në Kodin Penal Për transpozimin e plotë të saj kërkohet analiza ligjore për të identifikuar legjislacionin që duhet të ndryshohet dhe institucionet përgjegjëse. Gjithashtu, edhe Rregullorja 1148/2018 nuk është e transpozuar në legjislacionin shqiptar. Kuadri ligjor shqiptar është pjesërisht i përputhur me Direktivën 114/2008. Në Planin e Përbashkët të Veprimit për Ballkanin Perëndimor masat e përditësuara janë vendosur për të adresuar të gjitha mangësitë e evidentuara më lart. </w:t>
      </w:r>
    </w:p>
    <w:p w14:paraId="3E088139" w14:textId="77777777" w:rsidR="00CE5EC0" w:rsidRPr="00CE5EC0" w:rsidRDefault="00CE5EC0" w:rsidP="00CE5EC0">
      <w:pPr>
        <w:spacing w:line="300" w:lineRule="exact"/>
        <w:jc w:val="both"/>
        <w:rPr>
          <w:rFonts w:ascii="Times New Roman" w:hAnsi="Times New Roman" w:cs="Times New Roman"/>
          <w:lang w:val="sq-AL"/>
        </w:rPr>
      </w:pPr>
    </w:p>
    <w:p w14:paraId="67523269"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Bashkëpunimi në fushën e drogës</w:t>
      </w:r>
    </w:p>
    <w:p w14:paraId="51B7743F" w14:textId="77777777" w:rsidR="00CE5EC0" w:rsidRDefault="00CE5EC0" w:rsidP="00CE5EC0">
      <w:pPr>
        <w:spacing w:line="300" w:lineRule="exact"/>
        <w:jc w:val="both"/>
        <w:rPr>
          <w:rFonts w:ascii="Times New Roman" w:hAnsi="Times New Roman" w:cs="Times New Roman"/>
          <w:lang w:val="sq-AL"/>
        </w:rPr>
      </w:pPr>
    </w:p>
    <w:p w14:paraId="5764C3A7" w14:textId="12E2D86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Mangësitë lidhen me hartimin/përditësimin e kuadrit ligjor relevant për krijimin dhe funksionimin e Sistemit Kombëtar të Paralajmërimit të Hershëm (dhe Observatorit Kombëtar të Drogës (2025), në përputhje me acquis të BE-së. Pas ndryshimeve përkatëse legjislative, do të ketë nevojë për ngritjen e kapaciteteve. Ka boshllëqe dhe sa i takon dënimeve në varësi të sasisë dhe llojit të lëndës narkotike si dhe lidhur me udhëzimet për marrjen e mostrave të drogës së sekuestruar.</w:t>
      </w:r>
    </w:p>
    <w:p w14:paraId="4FB2D1E2" w14:textId="77777777" w:rsidR="00CE5EC0" w:rsidRPr="00CE5EC0" w:rsidRDefault="00CE5EC0" w:rsidP="00CE5EC0">
      <w:pPr>
        <w:spacing w:line="300" w:lineRule="exact"/>
        <w:jc w:val="both"/>
        <w:rPr>
          <w:rFonts w:ascii="Times New Roman" w:hAnsi="Times New Roman" w:cs="Times New Roman"/>
          <w:lang w:val="sq-AL"/>
        </w:rPr>
      </w:pPr>
    </w:p>
    <w:p w14:paraId="1A2A9A61"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Bashkëpunimi për zbatimin e ligjit, shkëmbimi informacioni</w:t>
      </w:r>
    </w:p>
    <w:p w14:paraId="676A218D" w14:textId="77777777" w:rsidR="00CE5EC0" w:rsidRDefault="00CE5EC0" w:rsidP="00CE5EC0">
      <w:pPr>
        <w:spacing w:line="300" w:lineRule="exact"/>
        <w:jc w:val="both"/>
        <w:rPr>
          <w:rFonts w:ascii="Times New Roman" w:hAnsi="Times New Roman" w:cs="Times New Roman"/>
          <w:lang w:val="sq-AL"/>
        </w:rPr>
      </w:pPr>
    </w:p>
    <w:p w14:paraId="6F713574" w14:textId="23949E7E"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Nuk ka mangësi në aspektin e EUROPOL-it, përjashtuar të drejtës për të zgjedhur dhe për tu zgjedhur në EUROPOL, të drejta të cilat lindin automatikisht me anëtarësimin në BE-në. Rregullat dhe Procedurat për Funksionimin e zyrës Kombëtare të EUROPOL dhe INTERPOL Tirana do të rishikohen në qasje me zhvillimet e reja organizative dhe Rregulloren e EUROPOL dhe INTERPOL. Do të rishikohet marrëveshja e bashkëpunimit ndërmjet Policisë së Shtetit dhe </w:t>
      </w:r>
      <w:r w:rsidRPr="00CE5EC0">
        <w:rPr>
          <w:rFonts w:ascii="Times New Roman" w:hAnsi="Times New Roman" w:cs="Times New Roman"/>
          <w:lang w:val="sq-AL"/>
        </w:rPr>
        <w:lastRenderedPageBreak/>
        <w:t>Kolegjit Policor Evropian (CEPOL). Do të miratohen ndryshimet në Ligjin e Policisë së Shtetit, pas miratimit të Vendimit të ri të Këshillit të Ministrave për Oficerët Ndërlidhës dhe hartimit dhe miratimit të Rregullores së re të Oficerëve Ndërlidhës Shqiptarë.</w:t>
      </w:r>
    </w:p>
    <w:p w14:paraId="651CA883" w14:textId="77777777" w:rsidR="00CE5EC0" w:rsidRPr="00CE5EC0" w:rsidRDefault="00CE5EC0" w:rsidP="00CE5EC0">
      <w:pPr>
        <w:spacing w:line="300" w:lineRule="exact"/>
        <w:jc w:val="both"/>
        <w:rPr>
          <w:rFonts w:ascii="Times New Roman" w:hAnsi="Times New Roman" w:cs="Times New Roman"/>
          <w:lang w:val="sq-AL"/>
        </w:rPr>
      </w:pPr>
    </w:p>
    <w:p w14:paraId="17798FB8"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Do të emërohen oficerët ndërlidhës në pozicionin vakant të oficerit ndërlidhës në Vjenë/Austri dhe në Hagë/Holandë.</w:t>
      </w:r>
    </w:p>
    <w:p w14:paraId="2D8B4F6D" w14:textId="77777777" w:rsidR="00CE5EC0" w:rsidRPr="00CE5EC0" w:rsidRDefault="00CE5EC0" w:rsidP="00CE5EC0">
      <w:pPr>
        <w:spacing w:line="300" w:lineRule="exact"/>
        <w:jc w:val="both"/>
        <w:rPr>
          <w:rFonts w:ascii="Times New Roman" w:hAnsi="Times New Roman" w:cs="Times New Roman"/>
          <w:lang w:val="sq-AL"/>
        </w:rPr>
      </w:pPr>
    </w:p>
    <w:p w14:paraId="5472CA4F"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Bashkëpunimi Gjyqësor në çështjet civile dhe penale</w:t>
      </w:r>
    </w:p>
    <w:p w14:paraId="2EDB7E28" w14:textId="77777777" w:rsidR="00CE5EC0" w:rsidRDefault="00CE5EC0" w:rsidP="00CE5EC0">
      <w:pPr>
        <w:spacing w:line="300" w:lineRule="exact"/>
        <w:jc w:val="both"/>
        <w:rPr>
          <w:rFonts w:ascii="Times New Roman" w:hAnsi="Times New Roman" w:cs="Times New Roman"/>
          <w:lang w:val="sq-AL"/>
        </w:rPr>
      </w:pPr>
    </w:p>
    <w:p w14:paraId="52C81E00" w14:textId="6D96021A"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Bashkëpunimi gjyqësor ndërkombëtar në çështjet penale dhe civile ballafaqohet më së shumti me bashkëpunimin e drejtpërdrejtë, në ndihmën e ndërsjellë juridike ndërmjet autoriteteve gjyqësore, ekzekutimin e drejtpërdrejtë të vendimeve të huaja, bashkëpunimin e drejtpërdrejtë për marrjen e provave, zbatimin e drejtpërdrejtë të aktgjykimeve të huaja civile etj. Duhen ndërmarrë hapa të mëtejshme legjislative në drejtim të ndryshimit të kodit të procedurës civile dhe kodit të i procedurës penale.</w:t>
      </w:r>
    </w:p>
    <w:p w14:paraId="6233D604" w14:textId="77777777" w:rsidR="00CE5EC0" w:rsidRPr="00CE5EC0" w:rsidRDefault="00CE5EC0" w:rsidP="00CE5EC0">
      <w:pPr>
        <w:spacing w:line="300" w:lineRule="exact"/>
        <w:jc w:val="both"/>
        <w:rPr>
          <w:rFonts w:ascii="Times New Roman" w:hAnsi="Times New Roman" w:cs="Times New Roman"/>
          <w:lang w:val="sq-AL"/>
        </w:rPr>
      </w:pPr>
    </w:p>
    <w:p w14:paraId="79A6467E" w14:textId="77777777" w:rsidR="00CE5EC0" w:rsidRPr="00CE5EC0" w:rsidRDefault="00CE5EC0" w:rsidP="00CE5EC0">
      <w:pPr>
        <w:spacing w:line="300" w:lineRule="exact"/>
        <w:jc w:val="both"/>
        <w:rPr>
          <w:rFonts w:ascii="Times New Roman" w:hAnsi="Times New Roman" w:cs="Times New Roman"/>
          <w:b/>
          <w:bCs/>
          <w:lang w:val="sq-AL"/>
        </w:rPr>
      </w:pPr>
      <w:r w:rsidRPr="00CE5EC0">
        <w:rPr>
          <w:rFonts w:ascii="Times New Roman" w:hAnsi="Times New Roman" w:cs="Times New Roman"/>
          <w:b/>
          <w:bCs/>
          <w:lang w:val="sq-AL"/>
        </w:rPr>
        <w:t>Mbrojtja e monedhës EURO nga falsifikimit (aspektet penale)</w:t>
      </w:r>
    </w:p>
    <w:p w14:paraId="13098F16" w14:textId="77777777" w:rsidR="00CE5EC0" w:rsidRDefault="00CE5EC0" w:rsidP="00CE5EC0">
      <w:pPr>
        <w:spacing w:line="300" w:lineRule="exact"/>
        <w:jc w:val="both"/>
        <w:rPr>
          <w:rFonts w:ascii="Times New Roman" w:hAnsi="Times New Roman" w:cs="Times New Roman"/>
          <w:lang w:val="sq-AL"/>
        </w:rPr>
      </w:pPr>
    </w:p>
    <w:p w14:paraId="7AEB5751" w14:textId="35838EC9"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Ajo që mbetet për t'u përmirësuar më tej, është se përkufizimet tona për veprat e falsifikimit në Kodin Penal Shqiptar duhet të përditësohen në mënyrë që të përputhen plotësisht me përcaktimet dhe formulimet e direktivës (Direktiva 2014/62/BE)</w:t>
      </w:r>
    </w:p>
    <w:p w14:paraId="0FA3A113" w14:textId="77777777" w:rsidR="00CE5EC0" w:rsidRPr="00CE5EC0" w:rsidRDefault="00CE5EC0" w:rsidP="00CE5EC0">
      <w:pPr>
        <w:spacing w:line="300" w:lineRule="exact"/>
        <w:jc w:val="both"/>
        <w:rPr>
          <w:rFonts w:ascii="Times New Roman" w:hAnsi="Times New Roman" w:cs="Times New Roman"/>
          <w:lang w:val="sq-AL"/>
        </w:rPr>
      </w:pPr>
    </w:p>
    <w:p w14:paraId="13671871" w14:textId="77777777" w:rsidR="00CE5EC0" w:rsidRPr="00CE5EC0" w:rsidRDefault="00CE5EC0" w:rsidP="00CE5EC0">
      <w:pPr>
        <w:spacing w:line="300" w:lineRule="exact"/>
        <w:jc w:val="both"/>
        <w:rPr>
          <w:rFonts w:ascii="Times New Roman" w:hAnsi="Times New Roman" w:cs="Times New Roman"/>
          <w:lang w:val="sq-AL"/>
        </w:rPr>
      </w:pPr>
    </w:p>
    <w:p w14:paraId="752165EA" w14:textId="4631D681" w:rsidR="00CE5EC0" w:rsidRPr="00B96065" w:rsidRDefault="00CE5EC0" w:rsidP="00B96065">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33" w:name="_Toc151031955"/>
      <w:r w:rsidRPr="00B96065">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33"/>
    </w:p>
    <w:p w14:paraId="50D98F65" w14:textId="77777777" w:rsidR="00CE5EC0" w:rsidRDefault="00CE5EC0" w:rsidP="00CE5EC0">
      <w:pPr>
        <w:spacing w:line="300" w:lineRule="exact"/>
        <w:jc w:val="both"/>
        <w:rPr>
          <w:rFonts w:ascii="Times New Roman" w:hAnsi="Times New Roman" w:cs="Times New Roman"/>
          <w:lang w:val="sq-AL"/>
        </w:rPr>
      </w:pPr>
    </w:p>
    <w:p w14:paraId="1D4FAB0F" w14:textId="00FEFA6B" w:rsidR="00CE5EC0" w:rsidRPr="00B96065" w:rsidRDefault="00CE5EC0" w:rsidP="00CE5EC0">
      <w:pPr>
        <w:spacing w:line="300" w:lineRule="exact"/>
        <w:jc w:val="both"/>
        <w:rPr>
          <w:rFonts w:ascii="Times New Roman" w:hAnsi="Times New Roman" w:cs="Times New Roman"/>
          <w:b/>
          <w:bCs/>
          <w:lang w:val="sq-AL"/>
        </w:rPr>
      </w:pPr>
      <w:r w:rsidRPr="00B96065">
        <w:rPr>
          <w:rFonts w:ascii="Times New Roman" w:hAnsi="Times New Roman" w:cs="Times New Roman"/>
          <w:b/>
          <w:bCs/>
          <w:lang w:val="sq-AL"/>
        </w:rPr>
        <w:t xml:space="preserve">Migracioni </w:t>
      </w:r>
    </w:p>
    <w:p w14:paraId="14622B67" w14:textId="77777777" w:rsidR="00CE5EC0" w:rsidRPr="00CE5EC0" w:rsidRDefault="00CE5EC0" w:rsidP="00CE5EC0">
      <w:pPr>
        <w:spacing w:line="300" w:lineRule="exact"/>
        <w:jc w:val="both"/>
        <w:rPr>
          <w:rFonts w:ascii="Times New Roman" w:hAnsi="Times New Roman" w:cs="Times New Roman"/>
          <w:lang w:val="sq-AL"/>
        </w:rPr>
      </w:pPr>
    </w:p>
    <w:p w14:paraId="1527D6CD" w14:textId="4E7EEE8C"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Një strategji e re për Migracionin 2024</w:t>
      </w:r>
      <w:r w:rsidR="00B96065">
        <w:rPr>
          <w:rFonts w:ascii="Times New Roman" w:hAnsi="Times New Roman" w:cs="Times New Roman"/>
          <w:lang w:val="sq-AL"/>
        </w:rPr>
        <w:t xml:space="preserve"> – </w:t>
      </w:r>
      <w:r w:rsidRPr="00CE5EC0">
        <w:rPr>
          <w:rFonts w:ascii="Times New Roman" w:hAnsi="Times New Roman" w:cs="Times New Roman"/>
          <w:lang w:val="sq-AL"/>
        </w:rPr>
        <w:t>2030 dhe Plani i Veprimit 2024</w:t>
      </w:r>
      <w:r w:rsidR="00B96065">
        <w:rPr>
          <w:rFonts w:ascii="Times New Roman" w:hAnsi="Times New Roman" w:cs="Times New Roman"/>
          <w:lang w:val="sq-AL"/>
        </w:rPr>
        <w:t xml:space="preserve"> – </w:t>
      </w:r>
      <w:r w:rsidRPr="00CE5EC0">
        <w:rPr>
          <w:rFonts w:ascii="Times New Roman" w:hAnsi="Times New Roman" w:cs="Times New Roman"/>
          <w:lang w:val="sq-AL"/>
        </w:rPr>
        <w:t xml:space="preserve">2026 pritet të miratohet deri në fund të vitit 2023. </w:t>
      </w:r>
    </w:p>
    <w:p w14:paraId="6639FBD5" w14:textId="77777777" w:rsidR="00B96065" w:rsidRDefault="00B96065" w:rsidP="00CE5EC0">
      <w:pPr>
        <w:spacing w:line="300" w:lineRule="exact"/>
        <w:jc w:val="both"/>
        <w:rPr>
          <w:rFonts w:ascii="Times New Roman" w:hAnsi="Times New Roman" w:cs="Times New Roman"/>
          <w:lang w:val="sq-AL"/>
        </w:rPr>
      </w:pPr>
    </w:p>
    <w:p w14:paraId="34683BC8" w14:textId="769250FD"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Shqipëria do të harmonizojë legjislacionin e saj me dispozitat e Vendimit të Këshillit 2008/381/KE të datës 14 maj, për krijimin e një Rrjeti Evropian të Migracionit. </w:t>
      </w:r>
    </w:p>
    <w:p w14:paraId="7BFD99DE" w14:textId="77777777" w:rsidR="00B96065" w:rsidRDefault="00B96065" w:rsidP="00CE5EC0">
      <w:pPr>
        <w:spacing w:line="300" w:lineRule="exact"/>
        <w:jc w:val="both"/>
        <w:rPr>
          <w:rFonts w:ascii="Times New Roman" w:hAnsi="Times New Roman" w:cs="Times New Roman"/>
          <w:lang w:val="sq-AL"/>
        </w:rPr>
      </w:pPr>
    </w:p>
    <w:p w14:paraId="1DCA422C" w14:textId="58AD7D83"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Shqipëria do të përmirësojë shërbimet, kanalet e informacionit dhe mundësitë për të huajt, të harmonizuara me Planin e Veprimit për Integrimin dhe Përfshirjen 2021</w:t>
      </w:r>
      <w:r w:rsidR="00B96065">
        <w:rPr>
          <w:rFonts w:ascii="Times New Roman" w:hAnsi="Times New Roman" w:cs="Times New Roman"/>
          <w:lang w:val="sq-AL"/>
        </w:rPr>
        <w:t xml:space="preserve"> – </w:t>
      </w:r>
      <w:r w:rsidRPr="00CE5EC0">
        <w:rPr>
          <w:rFonts w:ascii="Times New Roman" w:hAnsi="Times New Roman" w:cs="Times New Roman"/>
          <w:lang w:val="sq-AL"/>
        </w:rPr>
        <w:t>2027.</w:t>
      </w:r>
    </w:p>
    <w:p w14:paraId="12772558" w14:textId="77777777" w:rsidR="00B96065" w:rsidRDefault="00B96065" w:rsidP="00CE5EC0">
      <w:pPr>
        <w:spacing w:line="300" w:lineRule="exact"/>
        <w:jc w:val="both"/>
        <w:rPr>
          <w:rFonts w:ascii="Times New Roman" w:hAnsi="Times New Roman" w:cs="Times New Roman"/>
          <w:lang w:val="sq-AL"/>
        </w:rPr>
      </w:pPr>
    </w:p>
    <w:p w14:paraId="735955A4" w14:textId="4B04CE9C"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Ligji për të huajt do të vijojë të përafrohet vazhdimisht me acquis përkatëse. </w:t>
      </w:r>
    </w:p>
    <w:p w14:paraId="5DB53855" w14:textId="77777777" w:rsidR="00B96065" w:rsidRDefault="00B96065" w:rsidP="00CE5EC0">
      <w:pPr>
        <w:spacing w:line="300" w:lineRule="exact"/>
        <w:jc w:val="both"/>
        <w:rPr>
          <w:rFonts w:ascii="Times New Roman" w:hAnsi="Times New Roman" w:cs="Times New Roman"/>
          <w:lang w:val="sq-AL"/>
        </w:rPr>
      </w:pPr>
    </w:p>
    <w:p w14:paraId="4537759B" w14:textId="7FE05F4E"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Do të forcohet Bashkëpunimi me Agjencinë Evropiane të Rojës Kufitare dhe Bregdetare. </w:t>
      </w:r>
    </w:p>
    <w:p w14:paraId="43BFBE33" w14:textId="77777777" w:rsidR="00B96065" w:rsidRDefault="00B96065" w:rsidP="00CE5EC0">
      <w:pPr>
        <w:spacing w:line="300" w:lineRule="exact"/>
        <w:jc w:val="both"/>
        <w:rPr>
          <w:rFonts w:ascii="Times New Roman" w:hAnsi="Times New Roman" w:cs="Times New Roman"/>
          <w:lang w:val="sq-AL"/>
        </w:rPr>
      </w:pPr>
    </w:p>
    <w:p w14:paraId="7BA78D0D" w14:textId="12B4F8F6"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Do të ketë shkëmbim të rregullt informacioni dhe praktika më të mira me vendet e BE-së. Do të ketë një riintegrim të qëndrueshëm të të kthyerve, veçanërisht atyre më të cenueshëm. Shqipëria </w:t>
      </w:r>
      <w:r w:rsidRPr="00CE5EC0">
        <w:rPr>
          <w:rFonts w:ascii="Times New Roman" w:hAnsi="Times New Roman" w:cs="Times New Roman"/>
          <w:lang w:val="sq-AL"/>
        </w:rPr>
        <w:lastRenderedPageBreak/>
        <w:t>do të angazhohet për nënshkrimin e marrëveshjeve të ripranimit me vendet e origjinës deri në vitin 2029.</w:t>
      </w:r>
    </w:p>
    <w:p w14:paraId="7C83794E" w14:textId="77777777" w:rsidR="00B96065" w:rsidRDefault="00B96065" w:rsidP="00CE5EC0">
      <w:pPr>
        <w:spacing w:line="300" w:lineRule="exact"/>
        <w:jc w:val="both"/>
        <w:rPr>
          <w:rFonts w:ascii="Times New Roman" w:hAnsi="Times New Roman" w:cs="Times New Roman"/>
          <w:lang w:val="sq-AL"/>
        </w:rPr>
      </w:pPr>
    </w:p>
    <w:p w14:paraId="65DB3271" w14:textId="2DF07349"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Shqipëria do të miratojë një plan të detajuar për të rritur kapacitetin aktual të pritjes dhe për të përmbushur më mirë nevojat e të miturve të pashoqëruar dhe grupeve vulnerabël.</w:t>
      </w:r>
    </w:p>
    <w:p w14:paraId="34CBD348" w14:textId="77777777" w:rsidR="00B96065" w:rsidRDefault="00B96065" w:rsidP="00CE5EC0">
      <w:pPr>
        <w:spacing w:line="300" w:lineRule="exact"/>
        <w:jc w:val="both"/>
        <w:rPr>
          <w:rFonts w:ascii="Times New Roman" w:hAnsi="Times New Roman" w:cs="Times New Roman"/>
          <w:lang w:val="sq-AL"/>
        </w:rPr>
      </w:pPr>
    </w:p>
    <w:p w14:paraId="252B09AC" w14:textId="6F821284"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Shqipëria do të krijojë një Modul Dixhital për Sistemin e Menaxhimit të Rasteve të Ripranimit (RCMS). Qendra e Mbyllur për të Huajt do të mbetet subjekt i një rinovimi/përmirësimi të infrastrukturës. Do të sigurohen kthime efikase dhe efektive në përputhje me kuadrin ligjor dhe procedural kombëtar dhe ndërkombëtar. Dixhitalizimi i procesit të ripranimit do të jetë një qasje progresive në kuadër të implementimit të marrëveshjeve të ripranimit, si me vendet e BE-së ashtu dhe me vendet e treta. </w:t>
      </w:r>
    </w:p>
    <w:p w14:paraId="7F1EBF2E" w14:textId="77777777" w:rsidR="00CE5EC0" w:rsidRPr="00CE5EC0" w:rsidRDefault="00CE5EC0" w:rsidP="00CE5EC0">
      <w:pPr>
        <w:spacing w:line="300" w:lineRule="exact"/>
        <w:jc w:val="both"/>
        <w:rPr>
          <w:rFonts w:ascii="Times New Roman" w:hAnsi="Times New Roman" w:cs="Times New Roman"/>
          <w:lang w:val="sq-AL"/>
        </w:rPr>
      </w:pPr>
    </w:p>
    <w:p w14:paraId="6A5157C4" w14:textId="77777777" w:rsidR="00CE5EC0" w:rsidRPr="00B96065" w:rsidRDefault="00CE5EC0" w:rsidP="00CE5EC0">
      <w:pPr>
        <w:spacing w:line="300" w:lineRule="exact"/>
        <w:jc w:val="both"/>
        <w:rPr>
          <w:rFonts w:ascii="Times New Roman" w:hAnsi="Times New Roman" w:cs="Times New Roman"/>
          <w:b/>
          <w:bCs/>
          <w:lang w:val="sq-AL"/>
        </w:rPr>
      </w:pPr>
      <w:r w:rsidRPr="00B96065">
        <w:rPr>
          <w:rFonts w:ascii="Times New Roman" w:hAnsi="Times New Roman" w:cs="Times New Roman"/>
          <w:b/>
          <w:bCs/>
          <w:lang w:val="sq-AL"/>
        </w:rPr>
        <w:t>Schengen dhe kufijtë jashtëm</w:t>
      </w:r>
    </w:p>
    <w:p w14:paraId="4DA0F6E2" w14:textId="77777777" w:rsidR="00CE5EC0" w:rsidRPr="00CE5EC0" w:rsidRDefault="00CE5EC0" w:rsidP="00CE5EC0">
      <w:pPr>
        <w:spacing w:line="300" w:lineRule="exact"/>
        <w:jc w:val="both"/>
        <w:rPr>
          <w:rFonts w:ascii="Times New Roman" w:hAnsi="Times New Roman" w:cs="Times New Roman"/>
          <w:lang w:val="sq-AL"/>
        </w:rPr>
      </w:pPr>
    </w:p>
    <w:p w14:paraId="7457565C" w14:textId="77777777" w:rsidR="00B96065" w:rsidRDefault="00CE5EC0" w:rsidP="000540E8">
      <w:pPr>
        <w:pStyle w:val="ListParagraph"/>
        <w:numPr>
          <w:ilvl w:val="0"/>
          <w:numId w:val="124"/>
        </w:numPr>
        <w:spacing w:line="300" w:lineRule="exact"/>
        <w:jc w:val="both"/>
        <w:rPr>
          <w:rFonts w:ascii="Times New Roman" w:hAnsi="Times New Roman" w:cs="Times New Roman"/>
          <w:lang w:val="sq-AL"/>
        </w:rPr>
      </w:pPr>
      <w:r w:rsidRPr="00B96065">
        <w:rPr>
          <w:rFonts w:ascii="Times New Roman" w:hAnsi="Times New Roman" w:cs="Times New Roman"/>
          <w:lang w:val="sq-AL"/>
        </w:rPr>
        <w:t>Rritja e nivelit të përputhshmërisë me standardet evropiane dhe të Schengen, në aspektin legjislativ, administrativ e institucional në fushën e menaxhimit të integruar të kufijve, veçanërisht në fushën e kontrollit dhe mbikëqyrjes së kufirit, forcimi i bashkëpunimit mes agjencive dhe bashkëpunimit ndërkombëtar.</w:t>
      </w:r>
    </w:p>
    <w:p w14:paraId="260CB9FE" w14:textId="77777777" w:rsidR="00B96065" w:rsidRDefault="00CE5EC0" w:rsidP="000540E8">
      <w:pPr>
        <w:pStyle w:val="ListParagraph"/>
        <w:numPr>
          <w:ilvl w:val="0"/>
          <w:numId w:val="124"/>
        </w:numPr>
        <w:spacing w:line="300" w:lineRule="exact"/>
        <w:jc w:val="both"/>
        <w:rPr>
          <w:rFonts w:ascii="Times New Roman" w:hAnsi="Times New Roman" w:cs="Times New Roman"/>
          <w:lang w:val="sq-AL"/>
        </w:rPr>
      </w:pPr>
      <w:r w:rsidRPr="00B96065">
        <w:rPr>
          <w:rFonts w:ascii="Times New Roman" w:hAnsi="Times New Roman" w:cs="Times New Roman"/>
          <w:lang w:val="sq-AL"/>
        </w:rPr>
        <w:t>Krijimi i Qendrës Kombëtare për Menaxhimin e Integruar të Kufirit, në përputhje me Rregulloren e EUROSUR.</w:t>
      </w:r>
    </w:p>
    <w:p w14:paraId="59A88687" w14:textId="77777777" w:rsidR="00B96065" w:rsidRDefault="00CE5EC0" w:rsidP="000540E8">
      <w:pPr>
        <w:pStyle w:val="ListParagraph"/>
        <w:numPr>
          <w:ilvl w:val="0"/>
          <w:numId w:val="124"/>
        </w:numPr>
        <w:spacing w:line="300" w:lineRule="exact"/>
        <w:jc w:val="both"/>
        <w:rPr>
          <w:rFonts w:ascii="Times New Roman" w:hAnsi="Times New Roman" w:cs="Times New Roman"/>
          <w:lang w:val="sq-AL"/>
        </w:rPr>
      </w:pPr>
      <w:r w:rsidRPr="00B96065">
        <w:rPr>
          <w:rFonts w:ascii="Times New Roman" w:hAnsi="Times New Roman" w:cs="Times New Roman"/>
          <w:lang w:val="sq-AL"/>
        </w:rPr>
        <w:t>Ndryshimi i Ligjit nr. 22/2020 datë 5.3.2020 “Për disa shtesa në ligjin nr. 71/2016, “Për kontrollin kufitar”.</w:t>
      </w:r>
    </w:p>
    <w:p w14:paraId="402A41E4" w14:textId="77777777" w:rsidR="00B96065" w:rsidRDefault="00CE5EC0" w:rsidP="000540E8">
      <w:pPr>
        <w:pStyle w:val="ListParagraph"/>
        <w:numPr>
          <w:ilvl w:val="0"/>
          <w:numId w:val="124"/>
        </w:numPr>
        <w:spacing w:line="300" w:lineRule="exact"/>
        <w:jc w:val="both"/>
        <w:rPr>
          <w:rFonts w:ascii="Times New Roman" w:hAnsi="Times New Roman" w:cs="Times New Roman"/>
          <w:lang w:val="sq-AL"/>
        </w:rPr>
      </w:pPr>
      <w:r w:rsidRPr="00B96065">
        <w:rPr>
          <w:rFonts w:ascii="Times New Roman" w:hAnsi="Times New Roman" w:cs="Times New Roman"/>
          <w:lang w:val="sq-AL"/>
        </w:rPr>
        <w:t>Udhëzim i Ministrit të Brendshëm mbi përcaktimin e rregullave të trafikut lokal të kufirit, procedurave të lëshimit, formës, elementëve të sigurisë dhe specifikimeve teknike të lejes së trafikut lokal të kufirit.</w:t>
      </w:r>
    </w:p>
    <w:p w14:paraId="227ED466" w14:textId="32983A4B" w:rsidR="00B96065" w:rsidRDefault="00CE5EC0" w:rsidP="000540E8">
      <w:pPr>
        <w:pStyle w:val="ListParagraph"/>
        <w:numPr>
          <w:ilvl w:val="0"/>
          <w:numId w:val="124"/>
        </w:numPr>
        <w:spacing w:line="300" w:lineRule="exact"/>
        <w:jc w:val="both"/>
        <w:rPr>
          <w:rFonts w:ascii="Times New Roman" w:hAnsi="Times New Roman" w:cs="Times New Roman"/>
          <w:lang w:val="sq-AL"/>
        </w:rPr>
      </w:pPr>
      <w:r w:rsidRPr="00B96065">
        <w:rPr>
          <w:rFonts w:ascii="Times New Roman" w:hAnsi="Times New Roman" w:cs="Times New Roman"/>
          <w:lang w:val="sq-AL"/>
        </w:rPr>
        <w:t>Plan Veprimi 2024</w:t>
      </w:r>
      <w:r w:rsidR="00B96065">
        <w:rPr>
          <w:rFonts w:ascii="Times New Roman" w:hAnsi="Times New Roman" w:cs="Times New Roman"/>
          <w:lang w:val="sq-AL"/>
        </w:rPr>
        <w:t xml:space="preserve"> – </w:t>
      </w:r>
      <w:r w:rsidRPr="00B96065">
        <w:rPr>
          <w:rFonts w:ascii="Times New Roman" w:hAnsi="Times New Roman" w:cs="Times New Roman"/>
          <w:lang w:val="sq-AL"/>
        </w:rPr>
        <w:t>2026 në zbatim të Strategjisë së Menaxhimit të Integruar të Kufirit 2021</w:t>
      </w:r>
      <w:r w:rsidR="00B96065">
        <w:rPr>
          <w:rFonts w:ascii="Times New Roman" w:hAnsi="Times New Roman" w:cs="Times New Roman"/>
          <w:lang w:val="sq-AL"/>
        </w:rPr>
        <w:t xml:space="preserve"> – </w:t>
      </w:r>
      <w:r w:rsidRPr="00B96065">
        <w:rPr>
          <w:rFonts w:ascii="Times New Roman" w:hAnsi="Times New Roman" w:cs="Times New Roman"/>
          <w:lang w:val="sq-AL"/>
        </w:rPr>
        <w:t>2027.</w:t>
      </w:r>
    </w:p>
    <w:p w14:paraId="6B38B524" w14:textId="6D0CE374" w:rsidR="00CE5EC0" w:rsidRPr="00B96065" w:rsidRDefault="00CE5EC0" w:rsidP="000540E8">
      <w:pPr>
        <w:pStyle w:val="ListParagraph"/>
        <w:numPr>
          <w:ilvl w:val="0"/>
          <w:numId w:val="124"/>
        </w:numPr>
        <w:spacing w:line="300" w:lineRule="exact"/>
        <w:jc w:val="both"/>
        <w:rPr>
          <w:rFonts w:ascii="Times New Roman" w:hAnsi="Times New Roman" w:cs="Times New Roman"/>
          <w:lang w:val="sq-AL"/>
        </w:rPr>
      </w:pPr>
      <w:r w:rsidRPr="00B96065">
        <w:rPr>
          <w:rFonts w:ascii="Times New Roman" w:hAnsi="Times New Roman" w:cs="Times New Roman"/>
          <w:lang w:val="sq-AL"/>
        </w:rPr>
        <w:t>Përmirësimi i Sistemit për mbikëqyrjen e hapësirës detare, kontrollit kufitar dhe kërkim shpëtimit në det.</w:t>
      </w:r>
    </w:p>
    <w:p w14:paraId="798A108C" w14:textId="77777777" w:rsidR="00CE5EC0" w:rsidRPr="00CE5EC0" w:rsidRDefault="00CE5EC0" w:rsidP="00CE5EC0">
      <w:pPr>
        <w:spacing w:line="300" w:lineRule="exact"/>
        <w:jc w:val="both"/>
        <w:rPr>
          <w:rFonts w:ascii="Times New Roman" w:hAnsi="Times New Roman" w:cs="Times New Roman"/>
          <w:lang w:val="sq-AL"/>
        </w:rPr>
      </w:pPr>
    </w:p>
    <w:p w14:paraId="40A9CF68" w14:textId="77777777" w:rsidR="00CE5EC0" w:rsidRPr="00B96065" w:rsidRDefault="00CE5EC0" w:rsidP="00CE5EC0">
      <w:pPr>
        <w:spacing w:line="300" w:lineRule="exact"/>
        <w:jc w:val="both"/>
        <w:rPr>
          <w:rFonts w:ascii="Times New Roman" w:hAnsi="Times New Roman" w:cs="Times New Roman"/>
          <w:b/>
          <w:bCs/>
          <w:lang w:val="sq-AL"/>
        </w:rPr>
      </w:pPr>
      <w:r w:rsidRPr="00B96065">
        <w:rPr>
          <w:rFonts w:ascii="Times New Roman" w:hAnsi="Times New Roman" w:cs="Times New Roman"/>
          <w:b/>
          <w:bCs/>
          <w:lang w:val="sq-AL"/>
        </w:rPr>
        <w:t>Azili</w:t>
      </w:r>
    </w:p>
    <w:p w14:paraId="4D86AF0F" w14:textId="77777777" w:rsidR="00CE5EC0" w:rsidRPr="00CE5EC0" w:rsidRDefault="00CE5EC0" w:rsidP="00CE5EC0">
      <w:pPr>
        <w:spacing w:line="300" w:lineRule="exact"/>
        <w:jc w:val="both"/>
        <w:rPr>
          <w:rFonts w:ascii="Times New Roman" w:hAnsi="Times New Roman" w:cs="Times New Roman"/>
          <w:lang w:val="sq-AL"/>
        </w:rPr>
      </w:pPr>
    </w:p>
    <w:p w14:paraId="42F6A9F7"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Procesi i përafrimit të plotë të ligjit për Azilin me direktivat e BE-së kërkon shtrirje në kohë të procesit si dhe burime njerëzore. Një ndër masat e planifikuara është rivlerësimi i përafrimit të ligjit me direktivat e BE-së. Në përfundim të këtij procesi do të ndërmerren hapat për të ecur më tej me procesin e përafrimit i cili është parashikuar që do vijojë deri në 2030.</w:t>
      </w:r>
    </w:p>
    <w:p w14:paraId="2963A25E" w14:textId="77777777" w:rsidR="00CE5EC0" w:rsidRPr="00CE5EC0" w:rsidRDefault="00CE5EC0" w:rsidP="00CE5EC0">
      <w:pPr>
        <w:spacing w:line="300" w:lineRule="exact"/>
        <w:jc w:val="both"/>
        <w:rPr>
          <w:rFonts w:ascii="Times New Roman" w:hAnsi="Times New Roman" w:cs="Times New Roman"/>
          <w:lang w:val="sq-AL"/>
        </w:rPr>
      </w:pPr>
    </w:p>
    <w:p w14:paraId="6E58B2C2" w14:textId="6880C370" w:rsidR="00CE5EC0" w:rsidRPr="00B96065" w:rsidRDefault="00CE5EC0" w:rsidP="00CE5EC0">
      <w:pPr>
        <w:spacing w:line="300" w:lineRule="exact"/>
        <w:jc w:val="both"/>
        <w:rPr>
          <w:rFonts w:ascii="Times New Roman" w:hAnsi="Times New Roman" w:cs="Times New Roman"/>
          <w:b/>
          <w:bCs/>
          <w:lang w:val="sq-AL"/>
        </w:rPr>
      </w:pPr>
      <w:r w:rsidRPr="00B96065">
        <w:rPr>
          <w:rFonts w:ascii="Times New Roman" w:hAnsi="Times New Roman" w:cs="Times New Roman"/>
          <w:b/>
          <w:bCs/>
          <w:lang w:val="sq-AL"/>
        </w:rPr>
        <w:t xml:space="preserve">Politika e </w:t>
      </w:r>
      <w:r w:rsidR="00B96065">
        <w:rPr>
          <w:rFonts w:ascii="Times New Roman" w:hAnsi="Times New Roman" w:cs="Times New Roman"/>
          <w:b/>
          <w:bCs/>
          <w:lang w:val="sq-AL"/>
        </w:rPr>
        <w:t>v</w:t>
      </w:r>
      <w:r w:rsidRPr="00B96065">
        <w:rPr>
          <w:rFonts w:ascii="Times New Roman" w:hAnsi="Times New Roman" w:cs="Times New Roman"/>
          <w:b/>
          <w:bCs/>
          <w:lang w:val="sq-AL"/>
        </w:rPr>
        <w:t>izave</w:t>
      </w:r>
    </w:p>
    <w:p w14:paraId="5BCEA8AC" w14:textId="77777777" w:rsidR="00CE5EC0" w:rsidRPr="00CE5EC0" w:rsidRDefault="00CE5EC0" w:rsidP="00CE5EC0">
      <w:pPr>
        <w:spacing w:line="300" w:lineRule="exact"/>
        <w:jc w:val="both"/>
        <w:rPr>
          <w:rFonts w:ascii="Times New Roman" w:hAnsi="Times New Roman" w:cs="Times New Roman"/>
          <w:lang w:val="sq-AL"/>
        </w:rPr>
      </w:pPr>
    </w:p>
    <w:p w14:paraId="666367FD" w14:textId="77777777" w:rsidR="00B96065" w:rsidRDefault="00CE5EC0" w:rsidP="000540E8">
      <w:pPr>
        <w:pStyle w:val="ListParagraph"/>
        <w:numPr>
          <w:ilvl w:val="0"/>
          <w:numId w:val="125"/>
        </w:numPr>
        <w:spacing w:line="300" w:lineRule="exact"/>
        <w:jc w:val="both"/>
        <w:rPr>
          <w:rFonts w:ascii="Times New Roman" w:hAnsi="Times New Roman" w:cs="Times New Roman"/>
          <w:lang w:val="sq-AL"/>
        </w:rPr>
      </w:pPr>
      <w:r w:rsidRPr="00B96065">
        <w:rPr>
          <w:rFonts w:ascii="Times New Roman" w:hAnsi="Times New Roman" w:cs="Times New Roman"/>
          <w:lang w:val="sq-AL"/>
        </w:rPr>
        <w:t>Përafrimi sa më i plotë i legjislacionit tonë me kuadrin ligjor të BE-së;</w:t>
      </w:r>
    </w:p>
    <w:p w14:paraId="39229EF2" w14:textId="75A67705" w:rsidR="00B96065" w:rsidRDefault="00CE5EC0" w:rsidP="000540E8">
      <w:pPr>
        <w:pStyle w:val="ListParagraph"/>
        <w:numPr>
          <w:ilvl w:val="0"/>
          <w:numId w:val="125"/>
        </w:numPr>
        <w:spacing w:line="300" w:lineRule="exact"/>
        <w:jc w:val="both"/>
        <w:rPr>
          <w:rFonts w:ascii="Times New Roman" w:hAnsi="Times New Roman" w:cs="Times New Roman"/>
          <w:lang w:val="sq-AL"/>
        </w:rPr>
      </w:pPr>
      <w:r w:rsidRPr="00B96065">
        <w:rPr>
          <w:rFonts w:ascii="Times New Roman" w:hAnsi="Times New Roman" w:cs="Times New Roman"/>
          <w:lang w:val="sq-AL"/>
        </w:rPr>
        <w:lastRenderedPageBreak/>
        <w:t>Studimi mbi realizimin e rritjes së investimeve në Misionet Diplomatike dhe Postet Konsullore të Republikës së Shqipërisë jashtë, për pajisjet që grumbullojnë të dhënat biometrike (2025</w:t>
      </w:r>
      <w:r w:rsidR="00B96065">
        <w:rPr>
          <w:rFonts w:ascii="Times New Roman" w:hAnsi="Times New Roman" w:cs="Times New Roman"/>
          <w:lang w:val="sq-AL"/>
        </w:rPr>
        <w:t xml:space="preserve"> – </w:t>
      </w:r>
      <w:r w:rsidRPr="00B96065">
        <w:rPr>
          <w:rFonts w:ascii="Times New Roman" w:hAnsi="Times New Roman" w:cs="Times New Roman"/>
          <w:lang w:val="sq-AL"/>
        </w:rPr>
        <w:t>2030);</w:t>
      </w:r>
    </w:p>
    <w:p w14:paraId="0EED10B5" w14:textId="77777777" w:rsidR="00B96065" w:rsidRDefault="00CE5EC0" w:rsidP="000540E8">
      <w:pPr>
        <w:pStyle w:val="ListParagraph"/>
        <w:numPr>
          <w:ilvl w:val="0"/>
          <w:numId w:val="125"/>
        </w:numPr>
        <w:spacing w:line="300" w:lineRule="exact"/>
        <w:jc w:val="both"/>
        <w:rPr>
          <w:rFonts w:ascii="Times New Roman" w:hAnsi="Times New Roman" w:cs="Times New Roman"/>
          <w:lang w:val="sq-AL"/>
        </w:rPr>
      </w:pPr>
      <w:r w:rsidRPr="00B96065">
        <w:rPr>
          <w:rFonts w:ascii="Times New Roman" w:hAnsi="Times New Roman" w:cs="Times New Roman"/>
          <w:lang w:val="sq-AL"/>
        </w:rPr>
        <w:t>Përafrimi i regjimit të vizave i Republikës së Shqipërisë me atë të BE-së;</w:t>
      </w:r>
    </w:p>
    <w:p w14:paraId="1505BB3C" w14:textId="41EBD23C" w:rsidR="00CE5EC0" w:rsidRPr="00B96065" w:rsidRDefault="00CE5EC0" w:rsidP="000540E8">
      <w:pPr>
        <w:pStyle w:val="ListParagraph"/>
        <w:numPr>
          <w:ilvl w:val="0"/>
          <w:numId w:val="125"/>
        </w:numPr>
        <w:spacing w:line="300" w:lineRule="exact"/>
        <w:jc w:val="both"/>
        <w:rPr>
          <w:rFonts w:ascii="Times New Roman" w:hAnsi="Times New Roman" w:cs="Times New Roman"/>
          <w:lang w:val="sq-AL"/>
        </w:rPr>
      </w:pPr>
      <w:r w:rsidRPr="00B96065">
        <w:rPr>
          <w:rFonts w:ascii="Times New Roman" w:hAnsi="Times New Roman" w:cs="Times New Roman"/>
          <w:lang w:val="sq-AL"/>
        </w:rPr>
        <w:t>Rritja e kapaciteteve në Drejtorinë e Çështjeve Konsullore.</w:t>
      </w:r>
    </w:p>
    <w:p w14:paraId="17ECA213" w14:textId="77777777" w:rsidR="00CE5EC0" w:rsidRPr="00CE5EC0" w:rsidRDefault="00CE5EC0" w:rsidP="00CE5EC0">
      <w:pPr>
        <w:spacing w:line="300" w:lineRule="exact"/>
        <w:jc w:val="both"/>
        <w:rPr>
          <w:rFonts w:ascii="Times New Roman" w:hAnsi="Times New Roman" w:cs="Times New Roman"/>
          <w:lang w:val="sq-AL"/>
        </w:rPr>
      </w:pPr>
    </w:p>
    <w:p w14:paraId="37D66293" w14:textId="12D846D2" w:rsidR="00CE5EC0" w:rsidRPr="00AD696D" w:rsidRDefault="00CE5EC0" w:rsidP="00CE5EC0">
      <w:pPr>
        <w:spacing w:line="300" w:lineRule="exact"/>
        <w:jc w:val="both"/>
        <w:rPr>
          <w:rFonts w:ascii="Times New Roman" w:hAnsi="Times New Roman" w:cs="Times New Roman"/>
          <w:b/>
          <w:bCs/>
          <w:lang w:val="sq-AL"/>
        </w:rPr>
      </w:pPr>
      <w:r w:rsidRPr="00AD696D">
        <w:rPr>
          <w:rFonts w:ascii="Times New Roman" w:hAnsi="Times New Roman" w:cs="Times New Roman"/>
          <w:b/>
          <w:bCs/>
          <w:lang w:val="sq-AL"/>
        </w:rPr>
        <w:t xml:space="preserve">Lufta kundër krimit të organizuar, hetimet </w:t>
      </w:r>
      <w:r w:rsidR="00AD696D">
        <w:rPr>
          <w:rFonts w:ascii="Times New Roman" w:hAnsi="Times New Roman" w:cs="Times New Roman"/>
          <w:b/>
          <w:bCs/>
          <w:lang w:val="sq-AL"/>
        </w:rPr>
        <w:t>f</w:t>
      </w:r>
      <w:r w:rsidRPr="00AD696D">
        <w:rPr>
          <w:rFonts w:ascii="Times New Roman" w:hAnsi="Times New Roman" w:cs="Times New Roman"/>
          <w:b/>
          <w:bCs/>
          <w:lang w:val="sq-AL"/>
        </w:rPr>
        <w:t xml:space="preserve">inanciare, </w:t>
      </w:r>
      <w:r w:rsidR="00AD696D">
        <w:rPr>
          <w:rFonts w:ascii="Times New Roman" w:hAnsi="Times New Roman" w:cs="Times New Roman"/>
          <w:b/>
          <w:bCs/>
          <w:lang w:val="sq-AL"/>
        </w:rPr>
        <w:t>p</w:t>
      </w:r>
      <w:r w:rsidRPr="00AD696D">
        <w:rPr>
          <w:rFonts w:ascii="Times New Roman" w:hAnsi="Times New Roman" w:cs="Times New Roman"/>
          <w:b/>
          <w:bCs/>
          <w:lang w:val="sq-AL"/>
        </w:rPr>
        <w:t xml:space="preserve">astrimi i </w:t>
      </w:r>
      <w:r w:rsidR="00AD696D">
        <w:rPr>
          <w:rFonts w:ascii="Times New Roman" w:hAnsi="Times New Roman" w:cs="Times New Roman"/>
          <w:b/>
          <w:bCs/>
          <w:lang w:val="sq-AL"/>
        </w:rPr>
        <w:t>p</w:t>
      </w:r>
      <w:r w:rsidRPr="00AD696D">
        <w:rPr>
          <w:rFonts w:ascii="Times New Roman" w:hAnsi="Times New Roman" w:cs="Times New Roman"/>
          <w:b/>
          <w:bCs/>
          <w:lang w:val="sq-AL"/>
        </w:rPr>
        <w:t xml:space="preserve">arave dhe </w:t>
      </w:r>
      <w:r w:rsidR="00AD696D">
        <w:rPr>
          <w:rFonts w:ascii="Times New Roman" w:hAnsi="Times New Roman" w:cs="Times New Roman"/>
          <w:b/>
          <w:bCs/>
          <w:lang w:val="sq-AL"/>
        </w:rPr>
        <w:t>k</w:t>
      </w:r>
      <w:r w:rsidRPr="00AD696D">
        <w:rPr>
          <w:rFonts w:ascii="Times New Roman" w:hAnsi="Times New Roman" w:cs="Times New Roman"/>
          <w:b/>
          <w:bCs/>
          <w:lang w:val="sq-AL"/>
        </w:rPr>
        <w:t xml:space="preserve">onfiskimi </w:t>
      </w:r>
    </w:p>
    <w:p w14:paraId="36906D75" w14:textId="77777777" w:rsidR="00CE5EC0" w:rsidRPr="00CE5EC0" w:rsidRDefault="00CE5EC0" w:rsidP="00CE5EC0">
      <w:pPr>
        <w:spacing w:line="300" w:lineRule="exact"/>
        <w:jc w:val="both"/>
        <w:rPr>
          <w:rFonts w:ascii="Times New Roman" w:hAnsi="Times New Roman" w:cs="Times New Roman"/>
          <w:lang w:val="sq-AL"/>
        </w:rPr>
      </w:pPr>
    </w:p>
    <w:p w14:paraId="209660A9" w14:textId="4A5E0488" w:rsidR="00AD696D" w:rsidRDefault="00CE5EC0" w:rsidP="000540E8">
      <w:pPr>
        <w:pStyle w:val="ListParagraph"/>
        <w:numPr>
          <w:ilvl w:val="0"/>
          <w:numId w:val="126"/>
        </w:numPr>
        <w:spacing w:line="300" w:lineRule="exact"/>
        <w:jc w:val="both"/>
        <w:rPr>
          <w:rFonts w:ascii="Times New Roman" w:hAnsi="Times New Roman" w:cs="Times New Roman"/>
          <w:lang w:val="sq-AL"/>
        </w:rPr>
      </w:pPr>
      <w:r w:rsidRPr="00AD696D">
        <w:rPr>
          <w:rFonts w:ascii="Times New Roman" w:hAnsi="Times New Roman" w:cs="Times New Roman"/>
          <w:lang w:val="sq-AL"/>
        </w:rPr>
        <w:t>Do të miratohet një strategji kombëtare dhe plan veprimi për rikuperimin e aseteve në përputhje me direktivën 245/2022 të BE-së për rikuperimin dhe konfiskimin e pasurive</w:t>
      </w:r>
      <w:r w:rsidR="00AD696D">
        <w:rPr>
          <w:rFonts w:ascii="Times New Roman" w:hAnsi="Times New Roman" w:cs="Times New Roman"/>
          <w:lang w:val="sq-AL"/>
        </w:rPr>
        <w:t>;</w:t>
      </w:r>
    </w:p>
    <w:p w14:paraId="42D05C49" w14:textId="70E64472" w:rsidR="00AD696D" w:rsidRDefault="00CE5EC0" w:rsidP="000540E8">
      <w:pPr>
        <w:pStyle w:val="ListParagraph"/>
        <w:numPr>
          <w:ilvl w:val="0"/>
          <w:numId w:val="126"/>
        </w:numPr>
        <w:spacing w:line="300" w:lineRule="exact"/>
        <w:jc w:val="both"/>
        <w:rPr>
          <w:rFonts w:ascii="Times New Roman" w:hAnsi="Times New Roman" w:cs="Times New Roman"/>
          <w:lang w:val="sq-AL"/>
        </w:rPr>
      </w:pPr>
      <w:r w:rsidRPr="00AD696D">
        <w:rPr>
          <w:rFonts w:ascii="Times New Roman" w:hAnsi="Times New Roman" w:cs="Times New Roman"/>
          <w:lang w:val="sq-AL"/>
        </w:rPr>
        <w:t>Rishikimi i nenit 3 të Ligjit 10192/2009, i ndryshuar, mbështetur në Vendimin Kuadër të BE-së 2003/5770</w:t>
      </w:r>
      <w:r w:rsidR="00AD696D">
        <w:rPr>
          <w:rFonts w:ascii="Times New Roman" w:hAnsi="Times New Roman" w:cs="Times New Roman"/>
          <w:lang w:val="sq-AL"/>
        </w:rPr>
        <w:t>;</w:t>
      </w:r>
    </w:p>
    <w:p w14:paraId="44EFFF56" w14:textId="77777777" w:rsidR="00AD696D" w:rsidRDefault="00CE5EC0" w:rsidP="000540E8">
      <w:pPr>
        <w:pStyle w:val="ListParagraph"/>
        <w:numPr>
          <w:ilvl w:val="0"/>
          <w:numId w:val="126"/>
        </w:numPr>
        <w:spacing w:line="300" w:lineRule="exact"/>
        <w:jc w:val="both"/>
        <w:rPr>
          <w:rFonts w:ascii="Times New Roman" w:hAnsi="Times New Roman" w:cs="Times New Roman"/>
          <w:lang w:val="sq-AL"/>
        </w:rPr>
      </w:pPr>
      <w:r w:rsidRPr="00AD696D">
        <w:rPr>
          <w:rFonts w:ascii="Times New Roman" w:hAnsi="Times New Roman" w:cs="Times New Roman"/>
          <w:lang w:val="sq-AL"/>
        </w:rPr>
        <w:t>Mbështetja dhe përafrimi me standardet e plota të BE-së të AMO</w:t>
      </w:r>
      <w:r w:rsidR="00AD696D">
        <w:rPr>
          <w:rFonts w:ascii="Times New Roman" w:hAnsi="Times New Roman" w:cs="Times New Roman"/>
          <w:lang w:val="sq-AL"/>
        </w:rPr>
        <w:t>;</w:t>
      </w:r>
    </w:p>
    <w:p w14:paraId="6104126B" w14:textId="632CB386" w:rsidR="00CE5EC0" w:rsidRPr="00AD696D" w:rsidRDefault="00CE5EC0" w:rsidP="000540E8">
      <w:pPr>
        <w:pStyle w:val="ListParagraph"/>
        <w:numPr>
          <w:ilvl w:val="0"/>
          <w:numId w:val="126"/>
        </w:numPr>
        <w:spacing w:line="300" w:lineRule="exact"/>
        <w:jc w:val="both"/>
        <w:rPr>
          <w:rFonts w:ascii="Times New Roman" w:hAnsi="Times New Roman" w:cs="Times New Roman"/>
          <w:lang w:val="sq-AL"/>
        </w:rPr>
      </w:pPr>
      <w:r w:rsidRPr="00AD696D">
        <w:rPr>
          <w:rFonts w:ascii="Times New Roman" w:hAnsi="Times New Roman" w:cs="Times New Roman"/>
          <w:lang w:val="sq-AL"/>
        </w:rPr>
        <w:t>Rishikimi i Memorandumit të Mirëkuptimit me vendet e rajonit dhe të BE-së për gjurmimin, sekuestrimin, konfiskimin dhe rikuperimin e aseteve.</w:t>
      </w:r>
    </w:p>
    <w:p w14:paraId="7EB04B7C" w14:textId="77777777" w:rsidR="00CE5EC0" w:rsidRPr="00CE5EC0" w:rsidRDefault="00CE5EC0" w:rsidP="00CE5EC0">
      <w:pPr>
        <w:spacing w:line="300" w:lineRule="exact"/>
        <w:jc w:val="both"/>
        <w:rPr>
          <w:rFonts w:ascii="Times New Roman" w:hAnsi="Times New Roman" w:cs="Times New Roman"/>
          <w:lang w:val="sq-AL"/>
        </w:rPr>
      </w:pPr>
    </w:p>
    <w:p w14:paraId="4C4CC45D" w14:textId="53C2B2FA" w:rsidR="00CE5EC0" w:rsidRPr="00AD696D" w:rsidRDefault="00CE5EC0" w:rsidP="00CE5EC0">
      <w:pPr>
        <w:spacing w:line="300" w:lineRule="exact"/>
        <w:jc w:val="both"/>
        <w:rPr>
          <w:rFonts w:ascii="Times New Roman" w:hAnsi="Times New Roman" w:cs="Times New Roman"/>
          <w:b/>
          <w:bCs/>
          <w:lang w:val="sq-AL"/>
        </w:rPr>
      </w:pPr>
      <w:r w:rsidRPr="00AD696D">
        <w:rPr>
          <w:rFonts w:ascii="Times New Roman" w:hAnsi="Times New Roman" w:cs="Times New Roman"/>
          <w:b/>
          <w:bCs/>
          <w:lang w:val="sq-AL"/>
        </w:rPr>
        <w:t xml:space="preserve">Krimi </w:t>
      </w:r>
      <w:r w:rsidR="00AD696D" w:rsidRPr="00AD696D">
        <w:rPr>
          <w:rFonts w:ascii="Times New Roman" w:hAnsi="Times New Roman" w:cs="Times New Roman"/>
          <w:b/>
          <w:bCs/>
          <w:lang w:val="sq-AL"/>
        </w:rPr>
        <w:t>k</w:t>
      </w:r>
      <w:r w:rsidRPr="00AD696D">
        <w:rPr>
          <w:rFonts w:ascii="Times New Roman" w:hAnsi="Times New Roman" w:cs="Times New Roman"/>
          <w:b/>
          <w:bCs/>
          <w:lang w:val="sq-AL"/>
        </w:rPr>
        <w:t>ibernetik</w:t>
      </w:r>
    </w:p>
    <w:p w14:paraId="3816086A" w14:textId="77777777" w:rsidR="00CE5EC0" w:rsidRPr="00CE5EC0" w:rsidRDefault="00CE5EC0" w:rsidP="00CE5EC0">
      <w:pPr>
        <w:spacing w:line="300" w:lineRule="exact"/>
        <w:jc w:val="both"/>
        <w:rPr>
          <w:rFonts w:ascii="Times New Roman" w:hAnsi="Times New Roman" w:cs="Times New Roman"/>
          <w:lang w:val="sq-AL"/>
        </w:rPr>
      </w:pPr>
    </w:p>
    <w:p w14:paraId="0AC307E8" w14:textId="77777777" w:rsidR="00AD696D" w:rsidRDefault="00CE5EC0" w:rsidP="000540E8">
      <w:pPr>
        <w:pStyle w:val="ListParagraph"/>
        <w:numPr>
          <w:ilvl w:val="0"/>
          <w:numId w:val="127"/>
        </w:numPr>
        <w:spacing w:line="300" w:lineRule="exact"/>
        <w:jc w:val="both"/>
        <w:rPr>
          <w:rFonts w:ascii="Times New Roman" w:hAnsi="Times New Roman" w:cs="Times New Roman"/>
          <w:lang w:val="sq-AL"/>
        </w:rPr>
      </w:pPr>
      <w:r w:rsidRPr="00AD696D">
        <w:rPr>
          <w:rFonts w:ascii="Times New Roman" w:hAnsi="Times New Roman" w:cs="Times New Roman"/>
          <w:lang w:val="sq-AL"/>
        </w:rPr>
        <w:t>Do të miratohen ndryshime të mëtejshme të legjislacionit kombëtar, përfshirë përafrimin me Direktivën 2019/713 dhe Protokollin e Dytë Shtesë të Konventës mbi bashkëpunimin e zgjeruar dhe zbulimin e provave elektronike</w:t>
      </w:r>
      <w:r w:rsidR="00AD696D">
        <w:rPr>
          <w:rFonts w:ascii="Times New Roman" w:hAnsi="Times New Roman" w:cs="Times New Roman"/>
          <w:lang w:val="sq-AL"/>
        </w:rPr>
        <w:t>;</w:t>
      </w:r>
    </w:p>
    <w:p w14:paraId="028D4CED" w14:textId="6C0D402C" w:rsidR="00CE5EC0" w:rsidRPr="00AD696D" w:rsidRDefault="00CE5EC0" w:rsidP="000540E8">
      <w:pPr>
        <w:pStyle w:val="ListParagraph"/>
        <w:numPr>
          <w:ilvl w:val="0"/>
          <w:numId w:val="127"/>
        </w:numPr>
        <w:spacing w:line="300" w:lineRule="exact"/>
        <w:jc w:val="both"/>
        <w:rPr>
          <w:rFonts w:ascii="Times New Roman" w:hAnsi="Times New Roman" w:cs="Times New Roman"/>
          <w:lang w:val="sq-AL"/>
        </w:rPr>
      </w:pPr>
      <w:r w:rsidRPr="00AD696D">
        <w:rPr>
          <w:rFonts w:ascii="Times New Roman" w:hAnsi="Times New Roman" w:cs="Times New Roman"/>
          <w:lang w:val="sq-AL"/>
        </w:rPr>
        <w:t>Do të hartohet Strategjia Kombëtare për Hetimin e Krimit Kibernetik në Shqipëri dhe Plani i Veprimit (2026</w:t>
      </w:r>
      <w:r w:rsidR="00AD696D">
        <w:rPr>
          <w:rFonts w:ascii="Times New Roman" w:hAnsi="Times New Roman" w:cs="Times New Roman"/>
          <w:lang w:val="sq-AL"/>
        </w:rPr>
        <w:t xml:space="preserve"> – </w:t>
      </w:r>
      <w:r w:rsidRPr="00AD696D">
        <w:rPr>
          <w:rFonts w:ascii="Times New Roman" w:hAnsi="Times New Roman" w:cs="Times New Roman"/>
          <w:lang w:val="sq-AL"/>
        </w:rPr>
        <w:t>2030).</w:t>
      </w:r>
    </w:p>
    <w:p w14:paraId="2C3EE4A9" w14:textId="77777777" w:rsidR="00CE5EC0" w:rsidRPr="00CE5EC0" w:rsidRDefault="00CE5EC0" w:rsidP="00CE5EC0">
      <w:pPr>
        <w:spacing w:line="300" w:lineRule="exact"/>
        <w:jc w:val="both"/>
        <w:rPr>
          <w:rFonts w:ascii="Times New Roman" w:hAnsi="Times New Roman" w:cs="Times New Roman"/>
          <w:lang w:val="sq-AL"/>
        </w:rPr>
      </w:pPr>
    </w:p>
    <w:p w14:paraId="03D6FA1D" w14:textId="77777777" w:rsidR="00CE5EC0" w:rsidRPr="00AD696D" w:rsidRDefault="00CE5EC0" w:rsidP="00CE5EC0">
      <w:pPr>
        <w:spacing w:line="300" w:lineRule="exact"/>
        <w:jc w:val="both"/>
        <w:rPr>
          <w:rFonts w:ascii="Times New Roman" w:hAnsi="Times New Roman" w:cs="Times New Roman"/>
          <w:b/>
          <w:bCs/>
          <w:lang w:val="sq-AL"/>
        </w:rPr>
      </w:pPr>
      <w:r w:rsidRPr="00AD696D">
        <w:rPr>
          <w:rFonts w:ascii="Times New Roman" w:hAnsi="Times New Roman" w:cs="Times New Roman"/>
          <w:b/>
          <w:bCs/>
          <w:lang w:val="sq-AL"/>
        </w:rPr>
        <w:t>Abuzimi seksual i fëmijëve, përfshirë në internet</w:t>
      </w:r>
    </w:p>
    <w:p w14:paraId="6945EABF" w14:textId="77777777" w:rsidR="00CE5EC0" w:rsidRPr="00CE5EC0" w:rsidRDefault="00CE5EC0" w:rsidP="00CE5EC0">
      <w:pPr>
        <w:spacing w:line="300" w:lineRule="exact"/>
        <w:jc w:val="both"/>
        <w:rPr>
          <w:rFonts w:ascii="Times New Roman" w:hAnsi="Times New Roman" w:cs="Times New Roman"/>
          <w:lang w:val="sq-AL"/>
        </w:rPr>
      </w:pPr>
    </w:p>
    <w:p w14:paraId="3A4B94C7"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Do të përafrohet legjislacioni kombëtar me Direktivën 2011/93/BE e Parlamentit Evropian dhe e Këshillit të 13 dhjetorit 2011 për luftën kundër abuzimit seksual dhe shfrytëzimit seksual të fëmijëve dhe pornografisë së fëmijëve dhe legjislacioni kombëtar në fushën e përgjegjësisë së personave juridikë.</w:t>
      </w:r>
    </w:p>
    <w:p w14:paraId="1F60C8E1" w14:textId="77777777" w:rsidR="00CE5EC0" w:rsidRPr="00CE5EC0" w:rsidRDefault="00CE5EC0" w:rsidP="00CE5EC0">
      <w:pPr>
        <w:spacing w:line="300" w:lineRule="exact"/>
        <w:jc w:val="both"/>
        <w:rPr>
          <w:rFonts w:ascii="Times New Roman" w:hAnsi="Times New Roman" w:cs="Times New Roman"/>
          <w:lang w:val="sq-AL"/>
        </w:rPr>
      </w:pPr>
    </w:p>
    <w:p w14:paraId="5F072B57" w14:textId="77777777" w:rsidR="00CE5EC0" w:rsidRPr="00AD696D" w:rsidRDefault="00CE5EC0" w:rsidP="00CE5EC0">
      <w:pPr>
        <w:spacing w:line="300" w:lineRule="exact"/>
        <w:jc w:val="both"/>
        <w:rPr>
          <w:rFonts w:ascii="Times New Roman" w:hAnsi="Times New Roman" w:cs="Times New Roman"/>
          <w:b/>
          <w:bCs/>
          <w:lang w:val="sq-AL"/>
        </w:rPr>
      </w:pPr>
      <w:r w:rsidRPr="00AD696D">
        <w:rPr>
          <w:rFonts w:ascii="Times New Roman" w:hAnsi="Times New Roman" w:cs="Times New Roman"/>
          <w:b/>
          <w:bCs/>
          <w:lang w:val="sq-AL"/>
        </w:rPr>
        <w:t>Trafikimi i armëve të zjarrit</w:t>
      </w:r>
    </w:p>
    <w:p w14:paraId="31168D03" w14:textId="77777777" w:rsidR="00CE5EC0" w:rsidRPr="00CE5EC0" w:rsidRDefault="00CE5EC0" w:rsidP="00CE5EC0">
      <w:pPr>
        <w:spacing w:line="300" w:lineRule="exact"/>
        <w:jc w:val="both"/>
        <w:rPr>
          <w:rFonts w:ascii="Times New Roman" w:hAnsi="Times New Roman" w:cs="Times New Roman"/>
          <w:lang w:val="sq-AL"/>
        </w:rPr>
      </w:pPr>
    </w:p>
    <w:p w14:paraId="0524BD2B" w14:textId="3F444636" w:rsidR="00AD696D" w:rsidRDefault="00CE5EC0" w:rsidP="000540E8">
      <w:pPr>
        <w:pStyle w:val="ListParagraph"/>
        <w:numPr>
          <w:ilvl w:val="0"/>
          <w:numId w:val="128"/>
        </w:numPr>
        <w:spacing w:line="300" w:lineRule="exact"/>
        <w:jc w:val="both"/>
        <w:rPr>
          <w:rFonts w:ascii="Times New Roman" w:hAnsi="Times New Roman" w:cs="Times New Roman"/>
          <w:lang w:val="sq-AL"/>
        </w:rPr>
      </w:pPr>
      <w:r w:rsidRPr="00AD696D">
        <w:rPr>
          <w:rFonts w:ascii="Times New Roman" w:hAnsi="Times New Roman" w:cs="Times New Roman"/>
          <w:lang w:val="sq-AL"/>
        </w:rPr>
        <w:t>Do të hartohet Strategjia Kombëtare për Kontrollin e Armëve të Vogla dhe të Lehta, Municioneve dhe Eksplozivëve 2025-2030 në linjë me udhërrëfyesin rajonal</w:t>
      </w:r>
      <w:r w:rsidR="00AD696D">
        <w:rPr>
          <w:rFonts w:ascii="Times New Roman" w:hAnsi="Times New Roman" w:cs="Times New Roman"/>
          <w:lang w:val="sq-AL"/>
        </w:rPr>
        <w:t>;</w:t>
      </w:r>
    </w:p>
    <w:p w14:paraId="233DDE7A" w14:textId="5799635A" w:rsidR="00AD696D" w:rsidRDefault="00CE5EC0" w:rsidP="000540E8">
      <w:pPr>
        <w:pStyle w:val="ListParagraph"/>
        <w:numPr>
          <w:ilvl w:val="0"/>
          <w:numId w:val="128"/>
        </w:numPr>
        <w:spacing w:line="300" w:lineRule="exact"/>
        <w:jc w:val="both"/>
        <w:rPr>
          <w:rFonts w:ascii="Times New Roman" w:hAnsi="Times New Roman" w:cs="Times New Roman"/>
          <w:lang w:val="sq-AL"/>
        </w:rPr>
      </w:pPr>
      <w:r w:rsidRPr="00AD696D">
        <w:rPr>
          <w:rFonts w:ascii="Times New Roman" w:hAnsi="Times New Roman" w:cs="Times New Roman"/>
          <w:lang w:val="sq-AL"/>
        </w:rPr>
        <w:t>Do të miratohet ligji “Për protokollin e armëve të zjarrit”</w:t>
      </w:r>
      <w:r w:rsidR="00AD696D">
        <w:rPr>
          <w:rFonts w:ascii="Times New Roman" w:hAnsi="Times New Roman" w:cs="Times New Roman"/>
          <w:lang w:val="sq-AL"/>
        </w:rPr>
        <w:t>;</w:t>
      </w:r>
    </w:p>
    <w:p w14:paraId="10254ECD" w14:textId="77777777" w:rsidR="00AD696D" w:rsidRDefault="00CE5EC0" w:rsidP="000540E8">
      <w:pPr>
        <w:pStyle w:val="ListParagraph"/>
        <w:numPr>
          <w:ilvl w:val="0"/>
          <w:numId w:val="128"/>
        </w:numPr>
        <w:spacing w:line="300" w:lineRule="exact"/>
        <w:jc w:val="both"/>
        <w:rPr>
          <w:rFonts w:ascii="Times New Roman" w:hAnsi="Times New Roman" w:cs="Times New Roman"/>
          <w:lang w:val="sq-AL"/>
        </w:rPr>
      </w:pPr>
      <w:r w:rsidRPr="00AD696D">
        <w:rPr>
          <w:rFonts w:ascii="Times New Roman" w:hAnsi="Times New Roman" w:cs="Times New Roman"/>
          <w:lang w:val="sq-AL"/>
        </w:rPr>
        <w:t>Do të rishikohen nenet e veprave penale të armëve të zjarrit në Kodin Penal për të harmonizuar plotësisht me protokollin e OKB-së për armët e zjarrit;</w:t>
      </w:r>
    </w:p>
    <w:p w14:paraId="20074ACC" w14:textId="39466201" w:rsidR="00CE5EC0" w:rsidRPr="00AD696D" w:rsidRDefault="00CE5EC0" w:rsidP="000540E8">
      <w:pPr>
        <w:pStyle w:val="ListParagraph"/>
        <w:numPr>
          <w:ilvl w:val="0"/>
          <w:numId w:val="128"/>
        </w:numPr>
        <w:spacing w:line="300" w:lineRule="exact"/>
        <w:jc w:val="both"/>
        <w:rPr>
          <w:rFonts w:ascii="Times New Roman" w:hAnsi="Times New Roman" w:cs="Times New Roman"/>
          <w:lang w:val="sq-AL"/>
        </w:rPr>
      </w:pPr>
      <w:r w:rsidRPr="00AD696D">
        <w:rPr>
          <w:rFonts w:ascii="Times New Roman" w:hAnsi="Times New Roman" w:cs="Times New Roman"/>
          <w:lang w:val="sq-AL"/>
        </w:rPr>
        <w:t>Analiza e kuadrit ligjor dhe institucional për prekursorët e eksplozivëve dhe hartimin e ligjit të ri për prekursorët në përputhje me Rregulloren e BE-së.</w:t>
      </w:r>
    </w:p>
    <w:p w14:paraId="52CD4A5A" w14:textId="77777777" w:rsidR="00CE5EC0" w:rsidRPr="00CE5EC0" w:rsidRDefault="00CE5EC0" w:rsidP="00CE5EC0">
      <w:pPr>
        <w:spacing w:line="300" w:lineRule="exact"/>
        <w:jc w:val="both"/>
        <w:rPr>
          <w:rFonts w:ascii="Times New Roman" w:hAnsi="Times New Roman" w:cs="Times New Roman"/>
          <w:lang w:val="sq-AL"/>
        </w:rPr>
      </w:pPr>
    </w:p>
    <w:p w14:paraId="28AA3B29" w14:textId="77777777" w:rsidR="00CE5EC0" w:rsidRPr="00AD696D" w:rsidRDefault="00CE5EC0" w:rsidP="00CE5EC0">
      <w:pPr>
        <w:spacing w:line="300" w:lineRule="exact"/>
        <w:jc w:val="both"/>
        <w:rPr>
          <w:rFonts w:ascii="Times New Roman" w:hAnsi="Times New Roman" w:cs="Times New Roman"/>
          <w:b/>
          <w:bCs/>
          <w:lang w:val="sq-AL"/>
        </w:rPr>
      </w:pPr>
      <w:r w:rsidRPr="00AD696D">
        <w:rPr>
          <w:rFonts w:ascii="Times New Roman" w:hAnsi="Times New Roman" w:cs="Times New Roman"/>
          <w:b/>
          <w:bCs/>
          <w:lang w:val="sq-AL"/>
        </w:rPr>
        <w:t>Trafikimi i qenieve njerëzore</w:t>
      </w:r>
    </w:p>
    <w:p w14:paraId="25AC4CEB" w14:textId="77777777" w:rsidR="00CE5EC0" w:rsidRPr="00CE5EC0" w:rsidRDefault="00CE5EC0" w:rsidP="00CE5EC0">
      <w:pPr>
        <w:spacing w:line="300" w:lineRule="exact"/>
        <w:jc w:val="both"/>
        <w:rPr>
          <w:rFonts w:ascii="Times New Roman" w:hAnsi="Times New Roman" w:cs="Times New Roman"/>
          <w:lang w:val="sq-AL"/>
        </w:rPr>
      </w:pPr>
    </w:p>
    <w:p w14:paraId="4B6B9837" w14:textId="77777777" w:rsidR="00AD696D" w:rsidRDefault="00CE5EC0" w:rsidP="000540E8">
      <w:pPr>
        <w:pStyle w:val="ListParagraph"/>
        <w:numPr>
          <w:ilvl w:val="0"/>
          <w:numId w:val="129"/>
        </w:numPr>
        <w:spacing w:line="300" w:lineRule="exact"/>
        <w:jc w:val="both"/>
        <w:rPr>
          <w:rFonts w:ascii="Times New Roman" w:hAnsi="Times New Roman" w:cs="Times New Roman"/>
          <w:lang w:val="sq-AL"/>
        </w:rPr>
      </w:pPr>
      <w:r w:rsidRPr="00AD696D">
        <w:rPr>
          <w:rFonts w:ascii="Times New Roman" w:hAnsi="Times New Roman" w:cs="Times New Roman"/>
          <w:lang w:val="sq-AL"/>
        </w:rPr>
        <w:lastRenderedPageBreak/>
        <w:t>Miratimi i Planit të ri të Veprimit për Luftën Kundër Trafikimit të Personave</w:t>
      </w:r>
      <w:r w:rsidR="00AD696D">
        <w:rPr>
          <w:rFonts w:ascii="Times New Roman" w:hAnsi="Times New Roman" w:cs="Times New Roman"/>
          <w:lang w:val="sq-AL"/>
        </w:rPr>
        <w:t>;</w:t>
      </w:r>
    </w:p>
    <w:p w14:paraId="698D8A8C" w14:textId="77777777" w:rsidR="00AD696D" w:rsidRDefault="00CE5EC0" w:rsidP="000540E8">
      <w:pPr>
        <w:pStyle w:val="ListParagraph"/>
        <w:numPr>
          <w:ilvl w:val="0"/>
          <w:numId w:val="129"/>
        </w:numPr>
        <w:spacing w:line="300" w:lineRule="exact"/>
        <w:jc w:val="both"/>
        <w:rPr>
          <w:rFonts w:ascii="Times New Roman" w:hAnsi="Times New Roman" w:cs="Times New Roman"/>
          <w:lang w:val="sq-AL"/>
        </w:rPr>
      </w:pPr>
      <w:r w:rsidRPr="00AD696D">
        <w:rPr>
          <w:rFonts w:ascii="Times New Roman" w:hAnsi="Times New Roman" w:cs="Times New Roman"/>
          <w:lang w:val="sq-AL"/>
        </w:rPr>
        <w:t>Përmirësimi i kornizës legjislative në lidhje me dënimin e veprave penale (Kodi Penal) dhe zbatimi i ndryshimeve të miratuara në lidhje me viktimat (Kodi i Procedurës Penale)</w:t>
      </w:r>
      <w:r w:rsidR="00AD696D">
        <w:rPr>
          <w:rFonts w:ascii="Times New Roman" w:hAnsi="Times New Roman" w:cs="Times New Roman"/>
          <w:lang w:val="sq-AL"/>
        </w:rPr>
        <w:t>;</w:t>
      </w:r>
    </w:p>
    <w:p w14:paraId="4C224856" w14:textId="77777777" w:rsidR="00AD696D" w:rsidRDefault="00CE5EC0" w:rsidP="000540E8">
      <w:pPr>
        <w:pStyle w:val="ListParagraph"/>
        <w:numPr>
          <w:ilvl w:val="0"/>
          <w:numId w:val="129"/>
        </w:numPr>
        <w:spacing w:line="300" w:lineRule="exact"/>
        <w:jc w:val="both"/>
        <w:rPr>
          <w:rFonts w:ascii="Times New Roman" w:hAnsi="Times New Roman" w:cs="Times New Roman"/>
          <w:lang w:val="sq-AL"/>
        </w:rPr>
      </w:pPr>
      <w:r w:rsidRPr="00AD696D">
        <w:rPr>
          <w:rFonts w:ascii="Times New Roman" w:hAnsi="Times New Roman" w:cs="Times New Roman"/>
          <w:lang w:val="sq-AL"/>
        </w:rPr>
        <w:t>Financimi në mënyrë adekuate i zbatimit të Planit Kombëtar të Veprimit kundër trafikimit të personave 2024–2025, veçanërisht strehëzave e drejtuara nga OJQ-të</w:t>
      </w:r>
      <w:r w:rsidR="00AD696D">
        <w:rPr>
          <w:rFonts w:ascii="Times New Roman" w:hAnsi="Times New Roman" w:cs="Times New Roman"/>
          <w:lang w:val="sq-AL"/>
        </w:rPr>
        <w:t>;</w:t>
      </w:r>
    </w:p>
    <w:p w14:paraId="20900D90" w14:textId="06537E55" w:rsidR="00CE5EC0" w:rsidRPr="00AD696D" w:rsidRDefault="00CE5EC0" w:rsidP="000540E8">
      <w:pPr>
        <w:pStyle w:val="ListParagraph"/>
        <w:numPr>
          <w:ilvl w:val="0"/>
          <w:numId w:val="129"/>
        </w:numPr>
        <w:spacing w:line="300" w:lineRule="exact"/>
        <w:jc w:val="both"/>
        <w:rPr>
          <w:rFonts w:ascii="Times New Roman" w:hAnsi="Times New Roman" w:cs="Times New Roman"/>
          <w:lang w:val="sq-AL"/>
        </w:rPr>
      </w:pPr>
      <w:r w:rsidRPr="00AD696D">
        <w:rPr>
          <w:rFonts w:ascii="Times New Roman" w:hAnsi="Times New Roman" w:cs="Times New Roman"/>
          <w:lang w:val="sq-AL"/>
        </w:rPr>
        <w:t>Forcimi i sistemit të mbrojtjes së fëmijëve.</w:t>
      </w:r>
    </w:p>
    <w:p w14:paraId="34205582" w14:textId="77777777" w:rsidR="00CE5EC0" w:rsidRPr="00CE5EC0" w:rsidRDefault="00CE5EC0" w:rsidP="00CE5EC0">
      <w:pPr>
        <w:spacing w:line="300" w:lineRule="exact"/>
        <w:jc w:val="both"/>
        <w:rPr>
          <w:rFonts w:ascii="Times New Roman" w:hAnsi="Times New Roman" w:cs="Times New Roman"/>
          <w:lang w:val="sq-AL"/>
        </w:rPr>
      </w:pPr>
    </w:p>
    <w:p w14:paraId="577D3C35" w14:textId="15BAAF16" w:rsidR="00CE5EC0" w:rsidRPr="00AD696D" w:rsidRDefault="00CE5EC0" w:rsidP="00CE5EC0">
      <w:pPr>
        <w:spacing w:line="300" w:lineRule="exact"/>
        <w:jc w:val="both"/>
        <w:rPr>
          <w:rFonts w:ascii="Times New Roman" w:hAnsi="Times New Roman" w:cs="Times New Roman"/>
          <w:b/>
          <w:bCs/>
          <w:lang w:val="sq-AL"/>
        </w:rPr>
      </w:pPr>
      <w:r w:rsidRPr="00AD696D">
        <w:rPr>
          <w:rFonts w:ascii="Times New Roman" w:hAnsi="Times New Roman" w:cs="Times New Roman"/>
          <w:b/>
          <w:bCs/>
          <w:lang w:val="sq-AL"/>
        </w:rPr>
        <w:t xml:space="preserve">Lufta kundër </w:t>
      </w:r>
      <w:r w:rsidR="00AD696D" w:rsidRPr="00AD696D">
        <w:rPr>
          <w:rFonts w:ascii="Times New Roman" w:hAnsi="Times New Roman" w:cs="Times New Roman"/>
          <w:b/>
          <w:bCs/>
          <w:lang w:val="sq-AL"/>
        </w:rPr>
        <w:t>t</w:t>
      </w:r>
      <w:r w:rsidRPr="00AD696D">
        <w:rPr>
          <w:rFonts w:ascii="Times New Roman" w:hAnsi="Times New Roman" w:cs="Times New Roman"/>
          <w:b/>
          <w:bCs/>
          <w:lang w:val="sq-AL"/>
        </w:rPr>
        <w:t>errorizmit</w:t>
      </w:r>
    </w:p>
    <w:p w14:paraId="7A7BB13D" w14:textId="77777777" w:rsidR="00CE5EC0" w:rsidRPr="00CE5EC0" w:rsidRDefault="00CE5EC0" w:rsidP="00CE5EC0">
      <w:pPr>
        <w:spacing w:line="300" w:lineRule="exact"/>
        <w:jc w:val="both"/>
        <w:rPr>
          <w:rFonts w:ascii="Times New Roman" w:hAnsi="Times New Roman" w:cs="Times New Roman"/>
          <w:lang w:val="sq-AL"/>
        </w:rPr>
      </w:pPr>
    </w:p>
    <w:p w14:paraId="764B7841" w14:textId="236F68C9"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Do të vazhdojë implementimi i masave në Planin e veprimit të Strategjisë Ndërsektoriale për parandalimin e ekstremizmit të dhunshëm dhe luftën ndaj terrorizmit 2023</w:t>
      </w:r>
      <w:r w:rsidR="00AD696D">
        <w:rPr>
          <w:rFonts w:ascii="Times New Roman" w:hAnsi="Times New Roman" w:cs="Times New Roman"/>
          <w:lang w:val="sq-AL"/>
        </w:rPr>
        <w:t xml:space="preserve"> – </w:t>
      </w:r>
      <w:r w:rsidRPr="00CE5EC0">
        <w:rPr>
          <w:rFonts w:ascii="Times New Roman" w:hAnsi="Times New Roman" w:cs="Times New Roman"/>
          <w:lang w:val="sq-AL"/>
        </w:rPr>
        <w:t>2025.</w:t>
      </w:r>
    </w:p>
    <w:p w14:paraId="43CB348D" w14:textId="77777777" w:rsidR="00AD696D" w:rsidRDefault="00AD696D" w:rsidP="00CE5EC0">
      <w:pPr>
        <w:spacing w:line="300" w:lineRule="exact"/>
        <w:jc w:val="both"/>
        <w:rPr>
          <w:rFonts w:ascii="Times New Roman" w:hAnsi="Times New Roman" w:cs="Times New Roman"/>
          <w:lang w:val="sq-AL"/>
        </w:rPr>
      </w:pPr>
    </w:p>
    <w:p w14:paraId="485142A2" w14:textId="5363B951"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Do të miratohet Strategjia Ndërsektoriale për parandalimin e ekstremizmit të dhunshëm dhe luftën ndaj terrorizmit 2026</w:t>
      </w:r>
      <w:r w:rsidR="00AD696D">
        <w:rPr>
          <w:rFonts w:ascii="Times New Roman" w:hAnsi="Times New Roman" w:cs="Times New Roman"/>
          <w:lang w:val="sq-AL"/>
        </w:rPr>
        <w:t xml:space="preserve"> – </w:t>
      </w:r>
      <w:r w:rsidRPr="00CE5EC0">
        <w:rPr>
          <w:rFonts w:ascii="Times New Roman" w:hAnsi="Times New Roman" w:cs="Times New Roman"/>
          <w:lang w:val="sq-AL"/>
        </w:rPr>
        <w:t>2030 dhe planet përkatëse të veprimit dhe ato të Planit të Përbashkët për Ballkanin Perëndimor. Do të kryhen analizat ligjore të akteve për transpozimin e plotë të Direktivave të Bashkimit Evropian. Do të miratohet VKM për krijimin e Agjencisë kundër Terrorizmit dhe ekstremizmit dhe Urdhri i Kryeministrit për krijimin e Komitetit Rajonal të Parandalimit të Radikalizmit dhe Luftës kundër Ekstremizmit të Dhunshëm.</w:t>
      </w:r>
    </w:p>
    <w:p w14:paraId="7F9436D4" w14:textId="77777777" w:rsidR="00CE5EC0" w:rsidRPr="00CE5EC0" w:rsidRDefault="00CE5EC0" w:rsidP="00CE5EC0">
      <w:pPr>
        <w:spacing w:line="300" w:lineRule="exact"/>
        <w:jc w:val="both"/>
        <w:rPr>
          <w:rFonts w:ascii="Times New Roman" w:hAnsi="Times New Roman" w:cs="Times New Roman"/>
          <w:lang w:val="sq-AL"/>
        </w:rPr>
      </w:pPr>
    </w:p>
    <w:p w14:paraId="740866D0" w14:textId="77777777" w:rsidR="00CE5EC0" w:rsidRPr="00AD696D" w:rsidRDefault="00CE5EC0" w:rsidP="00CE5EC0">
      <w:pPr>
        <w:spacing w:line="300" w:lineRule="exact"/>
        <w:jc w:val="both"/>
        <w:rPr>
          <w:rFonts w:ascii="Times New Roman" w:hAnsi="Times New Roman" w:cs="Times New Roman"/>
          <w:b/>
          <w:bCs/>
          <w:lang w:val="sq-AL"/>
        </w:rPr>
      </w:pPr>
      <w:r w:rsidRPr="00AD696D">
        <w:rPr>
          <w:rFonts w:ascii="Times New Roman" w:hAnsi="Times New Roman" w:cs="Times New Roman"/>
          <w:b/>
          <w:bCs/>
          <w:lang w:val="sq-AL"/>
        </w:rPr>
        <w:t>Bashkëpunimi në fushën e drogës</w:t>
      </w:r>
    </w:p>
    <w:p w14:paraId="6DA9868A" w14:textId="77777777" w:rsidR="00CE5EC0" w:rsidRPr="00CE5EC0" w:rsidRDefault="00CE5EC0" w:rsidP="00CE5EC0">
      <w:pPr>
        <w:spacing w:line="300" w:lineRule="exact"/>
        <w:jc w:val="both"/>
        <w:rPr>
          <w:rFonts w:ascii="Times New Roman" w:hAnsi="Times New Roman" w:cs="Times New Roman"/>
          <w:lang w:val="sq-AL"/>
        </w:rPr>
      </w:pPr>
    </w:p>
    <w:p w14:paraId="1B9B3F31" w14:textId="48552F7B"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Nevojitet një vlerësim i thelluar i kuadrit ligjor dhe rregullator vendas që lidhet me çështjet e drogave dhe i kapaciteteve aktuale duke projektuar edhe rekomandime konkrete për ndërhyrjet e nevojshme ligjore dhe të rritjes së kapaciteteve institucionale. Iniciativat që duhen rimarrë dhe prioritetet e planifikuara në vazhdim që synojnë adresimin e boshllëqeve të përafrimit deri në vitin 2030:</w:t>
      </w:r>
    </w:p>
    <w:p w14:paraId="14BD3083" w14:textId="070B4AE4" w:rsidR="00AD696D" w:rsidRDefault="00CE5EC0" w:rsidP="000540E8">
      <w:pPr>
        <w:pStyle w:val="ListParagraph"/>
        <w:numPr>
          <w:ilvl w:val="0"/>
          <w:numId w:val="130"/>
        </w:numPr>
        <w:spacing w:line="300" w:lineRule="exact"/>
        <w:jc w:val="both"/>
        <w:rPr>
          <w:rFonts w:ascii="Times New Roman" w:hAnsi="Times New Roman" w:cs="Times New Roman"/>
          <w:lang w:val="sq-AL"/>
        </w:rPr>
      </w:pPr>
      <w:r w:rsidRPr="00AD696D">
        <w:rPr>
          <w:rFonts w:ascii="Times New Roman" w:hAnsi="Times New Roman" w:cs="Times New Roman"/>
          <w:lang w:val="sq-AL"/>
        </w:rPr>
        <w:t>Përpjekje te mëtejshme nevojiten sa i takon ndryshimeve ne Kodin Penal, në përcaktimin e shkallës së dënimit në varësi të sasisë së lëndës narkotike të sekuestruar dhe llojit të lëndës narkotike (drogë narkotike e dëmshme për shëndetin), (në zbatim të Vendimi Kuadër të Këshillit 2004/757/JHA i datës 25 tetor 2004 për vendosjen e dispozitave minimale për elementët përbërës të veprave penale dhe dënimet në fushën e trafikut të paligjshëm të drogës është transpozuar pjesërisht në legjislacionin shqiptar)</w:t>
      </w:r>
      <w:r w:rsidR="00AD696D">
        <w:rPr>
          <w:rFonts w:ascii="Times New Roman" w:hAnsi="Times New Roman" w:cs="Times New Roman"/>
          <w:lang w:val="sq-AL"/>
        </w:rPr>
        <w:t>;</w:t>
      </w:r>
    </w:p>
    <w:p w14:paraId="36A10D91" w14:textId="7EAED8B9" w:rsidR="00CE5EC0" w:rsidRPr="00AD696D" w:rsidRDefault="00CE5EC0" w:rsidP="000540E8">
      <w:pPr>
        <w:pStyle w:val="ListParagraph"/>
        <w:numPr>
          <w:ilvl w:val="0"/>
          <w:numId w:val="130"/>
        </w:numPr>
        <w:spacing w:line="300" w:lineRule="exact"/>
        <w:jc w:val="both"/>
        <w:rPr>
          <w:rFonts w:ascii="Times New Roman" w:hAnsi="Times New Roman" w:cs="Times New Roman"/>
          <w:lang w:val="sq-AL"/>
        </w:rPr>
      </w:pPr>
      <w:r w:rsidRPr="00AD696D">
        <w:rPr>
          <w:rFonts w:ascii="Times New Roman" w:hAnsi="Times New Roman" w:cs="Times New Roman"/>
          <w:lang w:val="sq-AL"/>
        </w:rPr>
        <w:t>Përpjekje te mëtejshme nevojiten sa i takon ndryshimeve në Kodin Penal për tu përfshirë edhe Prokuroria sa i përket hartimit të Udhëzimit te përbashkët “Për procedurën e asgjësimit të sendeve të sekuestruara që mund të ndryshojnë, ndalohen të prodhohen, lëshohen, mbahen apo tregtohen”, (në zbatim të 32004H0406(01) Rekomandimi i Këshillit i datës 30 Mars 2004 në lidhje me udhëzimet për marrjen e mostrave të drogës së sekuestruar) .</w:t>
      </w:r>
    </w:p>
    <w:p w14:paraId="20AF3028" w14:textId="77777777" w:rsidR="00CE5EC0" w:rsidRPr="00CE5EC0" w:rsidRDefault="00CE5EC0" w:rsidP="00CE5EC0">
      <w:pPr>
        <w:spacing w:line="300" w:lineRule="exact"/>
        <w:jc w:val="both"/>
        <w:rPr>
          <w:rFonts w:ascii="Times New Roman" w:hAnsi="Times New Roman" w:cs="Times New Roman"/>
          <w:lang w:val="sq-AL"/>
        </w:rPr>
      </w:pPr>
    </w:p>
    <w:p w14:paraId="7BD71F28" w14:textId="77777777" w:rsidR="00CE5EC0" w:rsidRPr="00AD696D" w:rsidRDefault="00CE5EC0" w:rsidP="00CE5EC0">
      <w:pPr>
        <w:spacing w:line="300" w:lineRule="exact"/>
        <w:jc w:val="both"/>
        <w:rPr>
          <w:rFonts w:ascii="Times New Roman" w:hAnsi="Times New Roman" w:cs="Times New Roman"/>
          <w:b/>
          <w:bCs/>
          <w:lang w:val="sq-AL"/>
        </w:rPr>
      </w:pPr>
      <w:r w:rsidRPr="00AD696D">
        <w:rPr>
          <w:rFonts w:ascii="Times New Roman" w:hAnsi="Times New Roman" w:cs="Times New Roman"/>
          <w:b/>
          <w:bCs/>
          <w:lang w:val="sq-AL"/>
        </w:rPr>
        <w:t>Bashkëpunimi për zbatimin e ligjit, shkëmbimi informacioni</w:t>
      </w:r>
    </w:p>
    <w:p w14:paraId="06D33D51" w14:textId="77777777" w:rsidR="00CE5EC0" w:rsidRPr="00CE5EC0" w:rsidRDefault="00CE5EC0" w:rsidP="00CE5EC0">
      <w:pPr>
        <w:spacing w:line="300" w:lineRule="exact"/>
        <w:jc w:val="both"/>
        <w:rPr>
          <w:rFonts w:ascii="Times New Roman" w:hAnsi="Times New Roman" w:cs="Times New Roman"/>
          <w:lang w:val="sq-AL"/>
        </w:rPr>
      </w:pPr>
    </w:p>
    <w:p w14:paraId="70E40299"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Rritja e operacioneve të përbashkëta, njësive të përbashkëta hetimore, standardizimi i rregullave të BE-së, përfshirja në prioritet e EMPACT, në planet operacionale dhe projekte analitike, hartimi </w:t>
      </w:r>
      <w:r w:rsidRPr="00CE5EC0">
        <w:rPr>
          <w:rFonts w:ascii="Times New Roman" w:hAnsi="Times New Roman" w:cs="Times New Roman"/>
          <w:lang w:val="sq-AL"/>
        </w:rPr>
        <w:lastRenderedPageBreak/>
        <w:t>i rregulloreve të brendshme për EUROPOL, Interpol dhe oficerët ndërlidhës policor, në përputhje me rregulloret e Interpol, EUROPOL dhe me Agjencinë e Bashkimit Evropian të Oficerëve Ndërlidhës Policor.</w:t>
      </w:r>
    </w:p>
    <w:p w14:paraId="0AE7C680" w14:textId="77777777" w:rsidR="00AD696D" w:rsidRDefault="00AD696D" w:rsidP="00CE5EC0">
      <w:pPr>
        <w:spacing w:line="300" w:lineRule="exact"/>
        <w:jc w:val="both"/>
        <w:rPr>
          <w:rFonts w:ascii="Times New Roman" w:hAnsi="Times New Roman" w:cs="Times New Roman"/>
          <w:lang w:val="sq-AL"/>
        </w:rPr>
      </w:pPr>
    </w:p>
    <w:p w14:paraId="76448DEE" w14:textId="38FADC72"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 xml:space="preserve">Për zbatimin në praktikë të Marrëveshjes së Prum-it të PCCSE, do të bëhet funksional network-u TESTA. </w:t>
      </w:r>
    </w:p>
    <w:p w14:paraId="3F05E876" w14:textId="77777777" w:rsidR="00CE5EC0" w:rsidRPr="00CE5EC0" w:rsidRDefault="00CE5EC0" w:rsidP="00CE5EC0">
      <w:pPr>
        <w:spacing w:line="300" w:lineRule="exact"/>
        <w:jc w:val="both"/>
        <w:rPr>
          <w:rFonts w:ascii="Times New Roman" w:hAnsi="Times New Roman" w:cs="Times New Roman"/>
          <w:lang w:val="sq-AL"/>
        </w:rPr>
      </w:pPr>
    </w:p>
    <w:p w14:paraId="69FC2839" w14:textId="1B0D1C33" w:rsidR="00CE5EC0" w:rsidRPr="00AD696D" w:rsidRDefault="00CE5EC0" w:rsidP="00CE5EC0">
      <w:pPr>
        <w:spacing w:line="300" w:lineRule="exact"/>
        <w:jc w:val="both"/>
        <w:rPr>
          <w:rFonts w:ascii="Times New Roman" w:hAnsi="Times New Roman" w:cs="Times New Roman"/>
          <w:b/>
          <w:bCs/>
          <w:lang w:val="sq-AL"/>
        </w:rPr>
      </w:pPr>
      <w:r w:rsidRPr="00AD696D">
        <w:rPr>
          <w:rFonts w:ascii="Times New Roman" w:hAnsi="Times New Roman" w:cs="Times New Roman"/>
          <w:b/>
          <w:bCs/>
          <w:lang w:val="sq-AL"/>
        </w:rPr>
        <w:t xml:space="preserve">Bashkëpunimi </w:t>
      </w:r>
      <w:r w:rsidR="00AD696D">
        <w:rPr>
          <w:rFonts w:ascii="Times New Roman" w:hAnsi="Times New Roman" w:cs="Times New Roman"/>
          <w:b/>
          <w:bCs/>
          <w:lang w:val="sq-AL"/>
        </w:rPr>
        <w:t>g</w:t>
      </w:r>
      <w:r w:rsidRPr="00AD696D">
        <w:rPr>
          <w:rFonts w:ascii="Times New Roman" w:hAnsi="Times New Roman" w:cs="Times New Roman"/>
          <w:b/>
          <w:bCs/>
          <w:lang w:val="sq-AL"/>
        </w:rPr>
        <w:t>jyqësor në çështjet civile dhe penale</w:t>
      </w:r>
    </w:p>
    <w:p w14:paraId="099FF4CB" w14:textId="77777777" w:rsidR="00CE5EC0" w:rsidRPr="00CE5EC0" w:rsidRDefault="00CE5EC0" w:rsidP="00CE5EC0">
      <w:pPr>
        <w:spacing w:line="300" w:lineRule="exact"/>
        <w:jc w:val="both"/>
        <w:rPr>
          <w:rFonts w:ascii="Times New Roman" w:hAnsi="Times New Roman" w:cs="Times New Roman"/>
          <w:lang w:val="sq-AL"/>
        </w:rPr>
      </w:pPr>
    </w:p>
    <w:p w14:paraId="587EBA4E" w14:textId="77777777"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Një nga sfidat kryesore është rritja e bashkëpunimit gjyqësor dhe efikasitetit në kohëzgjatje. Masat legjislative do të garantojnë përafrimin me acquis dhe rritjen e efikasitetit. Procesi i ndryshimit të legjislacionit vendas siç kërkohet pas analizave të Acquis, i adresuar në LGA dhe TOC, do të garantojë përafrimin dhe do të ketë ndikim në këtë proces.</w:t>
      </w:r>
    </w:p>
    <w:p w14:paraId="10BE22C6" w14:textId="77777777" w:rsidR="00CE5EC0" w:rsidRPr="00CE5EC0" w:rsidRDefault="00CE5EC0" w:rsidP="00CE5EC0">
      <w:pPr>
        <w:spacing w:line="300" w:lineRule="exact"/>
        <w:jc w:val="both"/>
        <w:rPr>
          <w:rFonts w:ascii="Times New Roman" w:hAnsi="Times New Roman" w:cs="Times New Roman"/>
          <w:lang w:val="sq-AL"/>
        </w:rPr>
      </w:pPr>
    </w:p>
    <w:p w14:paraId="6948B0A3" w14:textId="77777777" w:rsidR="00CE5EC0" w:rsidRPr="00AD696D" w:rsidRDefault="00CE5EC0" w:rsidP="00CE5EC0">
      <w:pPr>
        <w:spacing w:line="300" w:lineRule="exact"/>
        <w:jc w:val="both"/>
        <w:rPr>
          <w:rFonts w:ascii="Times New Roman" w:hAnsi="Times New Roman" w:cs="Times New Roman"/>
          <w:b/>
          <w:bCs/>
          <w:lang w:val="sq-AL"/>
        </w:rPr>
      </w:pPr>
      <w:r w:rsidRPr="00AD696D">
        <w:rPr>
          <w:rFonts w:ascii="Times New Roman" w:hAnsi="Times New Roman" w:cs="Times New Roman"/>
          <w:b/>
          <w:bCs/>
          <w:lang w:val="sq-AL"/>
        </w:rPr>
        <w:t>Mbrojtja e monedhës EURO nga falsifikimit (aspektet penale)</w:t>
      </w:r>
    </w:p>
    <w:p w14:paraId="456C6C8D" w14:textId="77777777" w:rsidR="00AD696D" w:rsidRDefault="00AD696D" w:rsidP="00CE5EC0">
      <w:pPr>
        <w:spacing w:line="300" w:lineRule="exact"/>
        <w:jc w:val="both"/>
        <w:rPr>
          <w:rFonts w:ascii="Times New Roman" w:hAnsi="Times New Roman" w:cs="Times New Roman"/>
          <w:lang w:val="sq-AL"/>
        </w:rPr>
      </w:pPr>
    </w:p>
    <w:p w14:paraId="24AD4B96" w14:textId="60FF83B4"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Kodi Penal Shqiptar do të përditësohet në mënyrë që të jetë në përputhje të plotë me përkufizimet dhe formulimet e direktivës (Direktiva 2014/62/BE).</w:t>
      </w:r>
    </w:p>
    <w:p w14:paraId="25ED56CF" w14:textId="77777777" w:rsidR="00AD696D" w:rsidRDefault="00AD696D" w:rsidP="00CE5EC0">
      <w:pPr>
        <w:spacing w:line="300" w:lineRule="exact"/>
        <w:jc w:val="both"/>
        <w:rPr>
          <w:rFonts w:ascii="Times New Roman" w:hAnsi="Times New Roman" w:cs="Times New Roman"/>
          <w:lang w:val="sq-AL"/>
        </w:rPr>
      </w:pPr>
    </w:p>
    <w:p w14:paraId="27398253" w14:textId="6B8D4718" w:rsidR="00CE5EC0" w:rsidRPr="00CE5EC0" w:rsidRDefault="00CE5EC0" w:rsidP="00CE5EC0">
      <w:pPr>
        <w:spacing w:line="300" w:lineRule="exact"/>
        <w:jc w:val="both"/>
        <w:rPr>
          <w:rFonts w:ascii="Times New Roman" w:hAnsi="Times New Roman" w:cs="Times New Roman"/>
          <w:lang w:val="sq-AL"/>
        </w:rPr>
      </w:pPr>
      <w:r w:rsidRPr="00CE5EC0">
        <w:rPr>
          <w:rFonts w:ascii="Times New Roman" w:hAnsi="Times New Roman" w:cs="Times New Roman"/>
          <w:lang w:val="sq-AL"/>
        </w:rPr>
        <w:t>Autoritetet shqiptare marrin pjesë rregullisht në aktivitetet e Programit Pericles dhe planifikojnë të ruajnë pjesëmarrjen në të gjitha programet e shkëmbimit, asistencës dhe trajnimit të disponueshëm - përfshirë programin Pericles - për mbrojtjen e euros nga falsifikimi.</w:t>
      </w:r>
    </w:p>
    <w:p w14:paraId="200FA99E" w14:textId="77777777" w:rsidR="000B17D6" w:rsidRPr="000D7B69" w:rsidRDefault="000B17D6" w:rsidP="001F033D">
      <w:pPr>
        <w:spacing w:line="300" w:lineRule="exact"/>
        <w:jc w:val="both"/>
        <w:rPr>
          <w:rFonts w:ascii="Times New Roman" w:hAnsi="Times New Roman" w:cs="Times New Roman"/>
          <w:lang w:val="sq-AL"/>
        </w:rPr>
      </w:pPr>
    </w:p>
    <w:p w14:paraId="13EAD995" w14:textId="77777777" w:rsidR="000B17D6" w:rsidRPr="000D7B69" w:rsidRDefault="000B17D6" w:rsidP="001F033D">
      <w:pPr>
        <w:spacing w:line="300" w:lineRule="exact"/>
        <w:jc w:val="both"/>
        <w:rPr>
          <w:rFonts w:ascii="Times New Roman" w:hAnsi="Times New Roman" w:cs="Times New Roman"/>
          <w:lang w:val="sq-AL"/>
        </w:rPr>
      </w:pPr>
    </w:p>
    <w:p w14:paraId="33A9F209" w14:textId="77777777" w:rsidR="000B17D6" w:rsidRPr="000D7B69" w:rsidRDefault="000B17D6" w:rsidP="001F033D">
      <w:pPr>
        <w:spacing w:line="300" w:lineRule="exact"/>
        <w:jc w:val="both"/>
        <w:rPr>
          <w:rFonts w:ascii="Times New Roman" w:hAnsi="Times New Roman" w:cs="Times New Roman"/>
          <w:lang w:val="sq-AL"/>
        </w:rPr>
      </w:pPr>
    </w:p>
    <w:p w14:paraId="19B712FF" w14:textId="77777777" w:rsidR="000B17D6" w:rsidRPr="000D7B69" w:rsidRDefault="000540E8" w:rsidP="00286785">
      <w:pPr>
        <w:pStyle w:val="Heading2"/>
        <w:suppressAutoHyphens w:val="0"/>
        <w:spacing w:line="259" w:lineRule="auto"/>
        <w:rPr>
          <w:lang w:val="sq-AL" w:eastAsia="en-US" w:bidi="ar-SA"/>
          <w14:ligatures w14:val="standardContextual"/>
        </w:rPr>
      </w:pPr>
      <w:bookmarkStart w:id="34" w:name="_Toc151031956"/>
      <w:r w:rsidRPr="000D7B69">
        <w:rPr>
          <w:lang w:val="sq-AL" w:eastAsia="en-US" w:bidi="ar-SA"/>
          <w14:ligatures w14:val="standardContextual"/>
        </w:rPr>
        <w:t xml:space="preserve">KRITERI </w:t>
      </w:r>
      <w:r w:rsidRPr="000D7B69">
        <w:rPr>
          <w:lang w:val="sq-AL" w:eastAsia="en-US" w:bidi="ar-SA"/>
          <w14:ligatures w14:val="standardContextual"/>
        </w:rPr>
        <w:t>EKONOMIK</w:t>
      </w:r>
      <w:bookmarkEnd w:id="34"/>
      <w:r w:rsidRPr="000D7B69">
        <w:rPr>
          <w:lang w:val="sq-AL" w:eastAsia="en-US" w:bidi="ar-SA"/>
          <w14:ligatures w14:val="standardContextual"/>
        </w:rPr>
        <w:t xml:space="preserve"> </w:t>
      </w:r>
    </w:p>
    <w:p w14:paraId="1F607E4E" w14:textId="77777777" w:rsidR="000B17D6" w:rsidRPr="000D7B69" w:rsidRDefault="000B17D6" w:rsidP="001F033D">
      <w:pPr>
        <w:spacing w:line="300" w:lineRule="exact"/>
        <w:jc w:val="both"/>
        <w:rPr>
          <w:rFonts w:ascii="Times New Roman" w:hAnsi="Times New Roman" w:cs="Times New Roman"/>
          <w:lang w:val="sq-AL"/>
        </w:rPr>
      </w:pPr>
    </w:p>
    <w:p w14:paraId="79D3BF70" w14:textId="77777777" w:rsidR="00286785" w:rsidRPr="000D7B69" w:rsidRDefault="00286785" w:rsidP="00286785">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35" w:name="_Toc151031957"/>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35"/>
    </w:p>
    <w:p w14:paraId="64ABF0D0" w14:textId="77777777" w:rsidR="00286785" w:rsidRPr="000D7B69" w:rsidRDefault="00286785" w:rsidP="001F033D">
      <w:pPr>
        <w:spacing w:line="300" w:lineRule="exact"/>
        <w:jc w:val="both"/>
        <w:rPr>
          <w:rFonts w:ascii="Times New Roman" w:hAnsi="Times New Roman" w:cs="Times New Roman"/>
          <w:lang w:val="sq-AL"/>
        </w:rPr>
      </w:pPr>
    </w:p>
    <w:p w14:paraId="53DA3C9E" w14:textId="77777777" w:rsidR="000B17D6" w:rsidRPr="000D7B69" w:rsidRDefault="000540E8" w:rsidP="00286785">
      <w:pPr>
        <w:pStyle w:val="Heading4"/>
        <w:suppressAutoHyphens w:val="0"/>
        <w:spacing w:line="259" w:lineRule="auto"/>
        <w:rPr>
          <w:sz w:val="22"/>
          <w:szCs w:val="22"/>
          <w:lang w:val="sq-AL" w:eastAsia="en-US" w:bidi="ar-SA"/>
          <w14:ligatures w14:val="standardContextual"/>
        </w:rPr>
      </w:pPr>
      <w:bookmarkStart w:id="36" w:name="_Toc151031958"/>
      <w:r w:rsidRPr="000D7B69">
        <w:rPr>
          <w:sz w:val="22"/>
          <w:szCs w:val="22"/>
          <w:lang w:val="sq-AL" w:eastAsia="en-US" w:bidi="ar-SA"/>
          <w14:ligatures w14:val="standardContextual"/>
        </w:rPr>
        <w:t>Ekzistenca e një ekonomie tregu funksionale</w:t>
      </w:r>
      <w:bookmarkEnd w:id="36"/>
      <w:r w:rsidRPr="000D7B69">
        <w:rPr>
          <w:sz w:val="22"/>
          <w:szCs w:val="22"/>
          <w:lang w:val="sq-AL" w:eastAsia="en-US" w:bidi="ar-SA"/>
          <w14:ligatures w14:val="standardContextual"/>
        </w:rPr>
        <w:t xml:space="preserve"> </w:t>
      </w:r>
    </w:p>
    <w:p w14:paraId="5C5D2F8E" w14:textId="77777777" w:rsidR="000B17D6" w:rsidRPr="000D7B69" w:rsidRDefault="000B17D6" w:rsidP="001F033D">
      <w:pPr>
        <w:spacing w:line="300" w:lineRule="exact"/>
        <w:jc w:val="both"/>
        <w:rPr>
          <w:rFonts w:ascii="Times New Roman" w:hAnsi="Times New Roman" w:cs="Times New Roman"/>
          <w:lang w:val="sq-AL"/>
        </w:rPr>
      </w:pPr>
    </w:p>
    <w:p w14:paraId="7DF64B20" w14:textId="189CF478"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bërë përparim të mirë dhe është mesatarisht e përgatitur për funksionimin e ekonomisë së tregut.</w:t>
      </w:r>
    </w:p>
    <w:p w14:paraId="6CAD0415" w14:textId="77777777" w:rsidR="000B17D6" w:rsidRPr="000D7B69" w:rsidRDefault="000B17D6" w:rsidP="001F033D">
      <w:pPr>
        <w:spacing w:line="300" w:lineRule="exact"/>
        <w:jc w:val="both"/>
        <w:rPr>
          <w:rFonts w:ascii="Times New Roman" w:hAnsi="Times New Roman" w:cs="Times New Roman"/>
          <w:lang w:val="sq-AL"/>
        </w:rPr>
      </w:pPr>
    </w:p>
    <w:p w14:paraId="44828467" w14:textId="77777777" w:rsidR="000B17D6" w:rsidRPr="000D7B69" w:rsidRDefault="000540E8" w:rsidP="001F033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Stabiliteti makroekonom</w:t>
      </w:r>
      <w:r w:rsidRPr="000D7B69">
        <w:rPr>
          <w:rFonts w:ascii="Times New Roman" w:hAnsi="Times New Roman" w:cs="Times New Roman"/>
          <w:i/>
          <w:iCs/>
          <w:lang w:val="sq-AL"/>
        </w:rPr>
        <w:t xml:space="preserve">ik </w:t>
      </w:r>
    </w:p>
    <w:p w14:paraId="5E1E371D" w14:textId="77777777" w:rsidR="000B17D6" w:rsidRPr="000D7B69" w:rsidRDefault="000B17D6" w:rsidP="001F033D">
      <w:pPr>
        <w:spacing w:line="300" w:lineRule="exact"/>
        <w:jc w:val="both"/>
        <w:rPr>
          <w:rFonts w:ascii="Times New Roman" w:hAnsi="Times New Roman" w:cs="Times New Roman"/>
          <w:lang w:val="sq-AL"/>
        </w:rPr>
      </w:pPr>
    </w:p>
    <w:p w14:paraId="48352941" w14:textId="585B6354"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Stabiliteti makroekonomik u ruajt ndaj goditjeve të njëpasnjëshme që pësoi ekonomia e vendit përgjatë tre viteve të fundit. Gjatë gjysmës së parë të vitit 2023, ekonomia vazhdoi rritjen duke treguar një stabilizim të aktivitetit ekonomik. Të dhënat tr</w:t>
      </w:r>
      <w:r w:rsidRPr="000D7B69">
        <w:rPr>
          <w:rFonts w:ascii="Times New Roman" w:hAnsi="Times New Roman" w:cs="Times New Roman"/>
          <w:lang w:val="sq-AL"/>
        </w:rPr>
        <w:t>eguan se në terma 6-mujorë, ekonomia u rrit me 3.05%. Kjo rritje u gjenerua kryesisht nga kërkesa e brendshme, si nga konsumi privat ashtu edhe nga investimet. Nga pikëpamja e ofertës, sektorët të cilët kanë udhëhequr rritjen përgjatë kësaj periudhe janë n</w:t>
      </w:r>
      <w:r w:rsidRPr="000D7B69">
        <w:rPr>
          <w:rFonts w:ascii="Times New Roman" w:hAnsi="Times New Roman" w:cs="Times New Roman"/>
          <w:lang w:val="sq-AL"/>
        </w:rPr>
        <w:t xml:space="preserve">dërtimi dhe pasuritë e paluajtshme. Rritja ekonomike pritet të jetë </w:t>
      </w:r>
      <w:r w:rsidRPr="000D7B69">
        <w:rPr>
          <w:rFonts w:ascii="Times New Roman" w:hAnsi="Times New Roman" w:cs="Times New Roman"/>
          <w:lang w:val="sq-AL"/>
        </w:rPr>
        <w:lastRenderedPageBreak/>
        <w:t>rreth 3.7 për qind për vitin 2023, e ndikuar nga zhvillimet në ekonominë e brendshme, nxitur edhe nga ecuria mjaft e mirë e turizmit si dhe pritshmëritë për ekonominë globale dhe veçanëris</w:t>
      </w:r>
      <w:r w:rsidRPr="000D7B69">
        <w:rPr>
          <w:rFonts w:ascii="Times New Roman" w:hAnsi="Times New Roman" w:cs="Times New Roman"/>
          <w:lang w:val="sq-AL"/>
        </w:rPr>
        <w:t xml:space="preserve">ht atë të Bashkimit Evropian. Borxhi publik bruto ndaj PBB-së, në përputhje me rregullat fiskale targeton një raport në ulje të borxhit publik ndaj PBB-së. </w:t>
      </w:r>
    </w:p>
    <w:p w14:paraId="3A7C74A9" w14:textId="77777777" w:rsidR="000B17D6" w:rsidRPr="000D7B69" w:rsidRDefault="000B17D6" w:rsidP="001F033D">
      <w:pPr>
        <w:spacing w:line="300" w:lineRule="exact"/>
        <w:jc w:val="both"/>
        <w:rPr>
          <w:rFonts w:ascii="Times New Roman" w:hAnsi="Times New Roman" w:cs="Times New Roman"/>
          <w:lang w:val="sq-AL"/>
        </w:rPr>
      </w:pPr>
    </w:p>
    <w:p w14:paraId="53944D43"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zbatim të ligjit nr. 9665, datë 18.12.2006 “Për huamarrjen shtetërore, borxhin shtetëror dhe ga</w:t>
      </w:r>
      <w:r w:rsidRPr="000D7B69">
        <w:rPr>
          <w:rFonts w:ascii="Times New Roman" w:hAnsi="Times New Roman" w:cs="Times New Roman"/>
          <w:lang w:val="sq-AL"/>
        </w:rPr>
        <w:t>rancitë shtetërore të huasë në Republikën e Shqipërisë”, i ndryshuar), Ministria përgjegjëse për menaxhimin e financave publike është përgjegjëse për administrimin e borxhit publik dhe përgatitjen e Strategjisë Afatmesme të Menaxhimit të Borxhit (SAMB). Mi</w:t>
      </w:r>
      <w:r w:rsidRPr="000D7B69">
        <w:rPr>
          <w:rFonts w:ascii="Times New Roman" w:hAnsi="Times New Roman" w:cs="Times New Roman"/>
          <w:lang w:val="sq-AL"/>
        </w:rPr>
        <w:t>nistria e Financave dhe Ekonomisë, përgatit dhe përditëson dokumentin e SAMB në mënyrë të vazhdueshme. SAMB hartohet dhe përditësohet në linjë me ligjin e Buxhetit Vjetor, me Kuadrin Makroekonomik dhe Fiskal të qeverisë, si edhe me politikat monetare që Ba</w:t>
      </w:r>
      <w:r w:rsidRPr="000D7B69">
        <w:rPr>
          <w:rFonts w:ascii="Times New Roman" w:hAnsi="Times New Roman" w:cs="Times New Roman"/>
          <w:lang w:val="sq-AL"/>
        </w:rPr>
        <w:t xml:space="preserve">nka e Shqipërisë planifikon të zbatojë në periudhën afatmesme. </w:t>
      </w:r>
    </w:p>
    <w:p w14:paraId="7B64E352" w14:textId="77777777" w:rsidR="000B17D6" w:rsidRPr="000D7B69" w:rsidRDefault="000B17D6" w:rsidP="001F033D">
      <w:pPr>
        <w:spacing w:line="300" w:lineRule="exact"/>
        <w:jc w:val="both"/>
        <w:rPr>
          <w:rFonts w:ascii="Times New Roman" w:hAnsi="Times New Roman" w:cs="Times New Roman"/>
          <w:lang w:val="sq-AL"/>
        </w:rPr>
      </w:pPr>
    </w:p>
    <w:p w14:paraId="6871B4C7" w14:textId="77777777" w:rsidR="000B17D6" w:rsidRPr="000D7B69" w:rsidRDefault="000540E8" w:rsidP="001F033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Stabiliteti i çmimeve dhe politika monetare</w:t>
      </w:r>
    </w:p>
    <w:p w14:paraId="6D311706" w14:textId="77777777" w:rsidR="000B17D6" w:rsidRPr="000D7B69" w:rsidRDefault="000B17D6" w:rsidP="001F033D">
      <w:pPr>
        <w:spacing w:line="300" w:lineRule="exact"/>
        <w:jc w:val="both"/>
        <w:rPr>
          <w:rFonts w:ascii="Times New Roman" w:hAnsi="Times New Roman" w:cs="Times New Roman"/>
          <w:lang w:val="sq-AL"/>
        </w:rPr>
      </w:pPr>
    </w:p>
    <w:p w14:paraId="0F4D2E21" w14:textId="21352B3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Ligji për Bankën e Shqipërisë (BSH) përcakton se objektivi parësor dhe kryesor i politikës monetare është arritja dhe ruajtja e stabilitetit të çmimeve. Ky objektiv është gjerësisht në përputhje me </w:t>
      </w:r>
      <w:r w:rsidR="00043736" w:rsidRPr="000D7B69">
        <w:rPr>
          <w:rFonts w:ascii="Times New Roman" w:hAnsi="Times New Roman" w:cs="Times New Roman"/>
          <w:i/>
          <w:iCs/>
          <w:lang w:val="sq-AL"/>
        </w:rPr>
        <w:t>a</w:t>
      </w:r>
      <w:r w:rsidRPr="000D7B69">
        <w:rPr>
          <w:rFonts w:ascii="Times New Roman" w:hAnsi="Times New Roman" w:cs="Times New Roman"/>
          <w:i/>
          <w:iCs/>
          <w:lang w:val="sq-AL"/>
        </w:rPr>
        <w:t>cquis</w:t>
      </w:r>
      <w:r w:rsidRPr="000D7B69">
        <w:rPr>
          <w:rFonts w:ascii="Times New Roman" w:hAnsi="Times New Roman" w:cs="Times New Roman"/>
          <w:lang w:val="sq-AL"/>
        </w:rPr>
        <w:t xml:space="preserve"> të BE-së për politikën monetare dhe mandatin e BQE-</w:t>
      </w:r>
      <w:r w:rsidRPr="000D7B69">
        <w:rPr>
          <w:rFonts w:ascii="Times New Roman" w:hAnsi="Times New Roman" w:cs="Times New Roman"/>
          <w:lang w:val="sq-AL"/>
        </w:rPr>
        <w:t>së. Parimet kryesore për formulimin, zbatimin dhe komunikimin e politikës monetare janë përcaktuar në dokumentin e politikës monetare. Kuadri i politikës monetare përbëhet nga dy komponentë kryesorë: nga objektivi për inflacionin, i cili synohet të jetë 3%</w:t>
      </w:r>
      <w:r w:rsidRPr="000D7B69">
        <w:rPr>
          <w:rFonts w:ascii="Times New Roman" w:hAnsi="Times New Roman" w:cs="Times New Roman"/>
          <w:lang w:val="sq-AL"/>
        </w:rPr>
        <w:t xml:space="preserve"> në afatin e mesëm dhe nga regjimi i lirë i kursit të këmbimit. Zbatimi i politikës monetare kryhet nëpërmjet instrumenteve të tregut dhe është në përputhje me parimet e tregut të lirë.</w:t>
      </w:r>
    </w:p>
    <w:p w14:paraId="1EEF5FAA" w14:textId="77777777" w:rsidR="000B17D6" w:rsidRPr="000D7B69" w:rsidRDefault="000B17D6" w:rsidP="001F033D">
      <w:pPr>
        <w:spacing w:line="300" w:lineRule="exact"/>
        <w:jc w:val="both"/>
        <w:rPr>
          <w:rFonts w:ascii="Times New Roman" w:hAnsi="Times New Roman" w:cs="Times New Roman"/>
          <w:lang w:val="sq-AL"/>
        </w:rPr>
      </w:pPr>
    </w:p>
    <w:p w14:paraId="6035AEA9" w14:textId="5789CBA5"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Inflacioni po zbret gradualisht drejt objektivit të Bankës së Shqipër</w:t>
      </w:r>
      <w:r w:rsidRPr="000D7B69">
        <w:rPr>
          <w:rFonts w:ascii="Times New Roman" w:hAnsi="Times New Roman" w:cs="Times New Roman"/>
          <w:lang w:val="sq-AL"/>
        </w:rPr>
        <w:t xml:space="preserve">isë (BSh), 3%. Ai është reduktuar në vazhdimësi nga niveli më i lartë i shënuar prej 8.3% në muajin tetor të vitit të kaluar, në 4.1% në muajin shtator 2023. Rënia e çmimeve të lëndëve të para në tregjet botërore, forcimi i kursit të këmbimit të lekut dhe </w:t>
      </w:r>
      <w:r w:rsidRPr="000D7B69">
        <w:rPr>
          <w:rFonts w:ascii="Times New Roman" w:hAnsi="Times New Roman" w:cs="Times New Roman"/>
          <w:lang w:val="sq-AL"/>
        </w:rPr>
        <w:t>shtrëngimi i politikës monetare po kontribuojnë në rënien e inflacionit.</w:t>
      </w:r>
    </w:p>
    <w:p w14:paraId="067A6230" w14:textId="77777777" w:rsidR="000B17D6" w:rsidRPr="000D7B69" w:rsidRDefault="000B17D6" w:rsidP="001F033D">
      <w:pPr>
        <w:spacing w:line="300" w:lineRule="exact"/>
        <w:jc w:val="both"/>
        <w:rPr>
          <w:rFonts w:ascii="Times New Roman" w:hAnsi="Times New Roman" w:cs="Times New Roman"/>
          <w:lang w:val="sq-AL"/>
        </w:rPr>
      </w:pPr>
    </w:p>
    <w:p w14:paraId="20158848"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Banka e Shqipërisë filloi normalizimin e qëndrimit të politikës monetare për të adresuar inflacionin mbi objektiv. Norma bazë e interesit u rrit me 250 pikë bazë nga muaji mars 2022,</w:t>
      </w:r>
      <w:r w:rsidRPr="000D7B69">
        <w:rPr>
          <w:rFonts w:ascii="Times New Roman" w:hAnsi="Times New Roman" w:cs="Times New Roman"/>
          <w:lang w:val="sq-AL"/>
        </w:rPr>
        <w:t xml:space="preserve"> për të qëndruar në 3%. </w:t>
      </w:r>
    </w:p>
    <w:p w14:paraId="6E1C8792" w14:textId="77777777" w:rsidR="0041436D" w:rsidRPr="000D7B69" w:rsidRDefault="0041436D" w:rsidP="001F033D">
      <w:pPr>
        <w:spacing w:line="300" w:lineRule="exact"/>
        <w:jc w:val="both"/>
        <w:rPr>
          <w:rFonts w:ascii="Times New Roman" w:hAnsi="Times New Roman" w:cs="Times New Roman"/>
          <w:lang w:val="sq-AL"/>
        </w:rPr>
      </w:pPr>
    </w:p>
    <w:p w14:paraId="7519F883" w14:textId="65CFC098"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Pozicioni i jashtëm i ekonomisë po përmirësohet në vazhdimësi, i mbështetur nga zgjerimi i sektorit të turizmit dhe flukset e larta të remitancave. Shqipëria ka shfaqur një konkurrencë në rritje të turizmit hyrës dhe rritjes së IH</w:t>
      </w:r>
      <w:r w:rsidRPr="000D7B69">
        <w:rPr>
          <w:rFonts w:ascii="Times New Roman" w:hAnsi="Times New Roman" w:cs="Times New Roman"/>
          <w:lang w:val="sq-AL"/>
        </w:rPr>
        <w:t>D-ve e cila pritet të vazhdojë në periudhën afatmesme, i mbështetur nga disa projekte të mëdha veçanërisht në sektorët e Minierave, Energjisë dhe Pasurive të Paluajtshme, si edhe nga procesi i integrimit të Shqipërisë në BE.</w:t>
      </w:r>
    </w:p>
    <w:p w14:paraId="005FA8F0" w14:textId="77777777" w:rsidR="000B17D6" w:rsidRPr="000D7B69" w:rsidRDefault="000B17D6" w:rsidP="001F033D">
      <w:pPr>
        <w:spacing w:line="300" w:lineRule="exact"/>
        <w:jc w:val="both"/>
        <w:rPr>
          <w:rFonts w:ascii="Times New Roman" w:hAnsi="Times New Roman" w:cs="Times New Roman"/>
          <w:lang w:val="sq-AL"/>
        </w:rPr>
      </w:pPr>
    </w:p>
    <w:p w14:paraId="70E0AFAA"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Borxhi i jashtëm ndaj PBB-së ë</w:t>
      </w:r>
      <w:r w:rsidRPr="000D7B69">
        <w:rPr>
          <w:rFonts w:ascii="Times New Roman" w:hAnsi="Times New Roman" w:cs="Times New Roman"/>
          <w:lang w:val="sq-AL"/>
        </w:rPr>
        <w:t>shtë në rënie, ndërkohë që treguesit e aftësisë ripaguese afatgjatë dhe të likuiditetit janë në përmirësim dhe rezerva valutore qëndron në nivele të larta duke siguruar mbrojtje të përshtatshme ndaj goditjeve të mundshme të jashtme.</w:t>
      </w:r>
    </w:p>
    <w:p w14:paraId="76BFFA9A" w14:textId="77777777" w:rsidR="000B17D6" w:rsidRPr="000D7B69" w:rsidRDefault="000B17D6" w:rsidP="001F033D">
      <w:pPr>
        <w:spacing w:line="300" w:lineRule="exact"/>
        <w:jc w:val="both"/>
        <w:rPr>
          <w:rFonts w:ascii="Times New Roman" w:hAnsi="Times New Roman" w:cs="Times New Roman"/>
          <w:lang w:val="sq-AL"/>
        </w:rPr>
      </w:pPr>
    </w:p>
    <w:p w14:paraId="3DFDD91C"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Bazuar në vlerësime pa</w:t>
      </w:r>
      <w:r w:rsidRPr="000D7B69">
        <w:rPr>
          <w:rFonts w:ascii="Times New Roman" w:hAnsi="Times New Roman" w:cs="Times New Roman"/>
          <w:lang w:val="sq-AL"/>
        </w:rPr>
        <w:t xml:space="preserve">raprake, pozicioni i jashtëm për vitin 2023 vlerësohet të jenë në përputhje me fondamentet dhe me politikat makro. </w:t>
      </w:r>
    </w:p>
    <w:p w14:paraId="4E7EE80E" w14:textId="77777777" w:rsidR="000B17D6" w:rsidRPr="000D7B69" w:rsidRDefault="000B17D6" w:rsidP="001F033D">
      <w:pPr>
        <w:spacing w:line="300" w:lineRule="exact"/>
        <w:jc w:val="both"/>
        <w:rPr>
          <w:rFonts w:ascii="Times New Roman" w:hAnsi="Times New Roman" w:cs="Times New Roman"/>
          <w:lang w:val="sq-AL"/>
        </w:rPr>
      </w:pPr>
    </w:p>
    <w:p w14:paraId="7599359A" w14:textId="496D29E0"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Referuar rekomandimeve të KE për investimet publike u </w:t>
      </w:r>
      <w:r w:rsidR="0041436D" w:rsidRPr="000D7B69">
        <w:rPr>
          <w:rFonts w:ascii="Times New Roman" w:hAnsi="Times New Roman" w:cs="Times New Roman"/>
          <w:lang w:val="sq-AL"/>
        </w:rPr>
        <w:t>iniciuan</w:t>
      </w:r>
      <w:r w:rsidRPr="000D7B69">
        <w:rPr>
          <w:rFonts w:ascii="Times New Roman" w:hAnsi="Times New Roman" w:cs="Times New Roman"/>
          <w:lang w:val="sq-AL"/>
        </w:rPr>
        <w:t xml:space="preserve"> ndryshime në VKM nr. 185, datë 28.03.2017 të cilat u miratuan me VKM nr. 885</w:t>
      </w:r>
      <w:r w:rsidRPr="000D7B69">
        <w:rPr>
          <w:rFonts w:ascii="Times New Roman" w:hAnsi="Times New Roman" w:cs="Times New Roman"/>
          <w:lang w:val="sq-AL"/>
        </w:rPr>
        <w:t xml:space="preserve"> datë 27.12.2022 “Për procedurat e investimeve publike”. Në VKM nr. 885, datë 27.12.2022 “Për procedurat e investimeve publike” janë ndërmarrë angazhime për të parandaluar krijimin e detyrimeve të prapambetura. Baza ligjore u plotësua edhe me hartimin e ud</w:t>
      </w:r>
      <w:r w:rsidRPr="000D7B69">
        <w:rPr>
          <w:rFonts w:ascii="Times New Roman" w:hAnsi="Times New Roman" w:cs="Times New Roman"/>
          <w:lang w:val="sq-AL"/>
        </w:rPr>
        <w:t xml:space="preserve">hëzimit të Ministrit të Financave dhe Ekonomisë nr. 4, datë 20.02.2023, ku përcaktohet kufiri financiar i vlerës së plotë të projektit në përputhje me specifikën e sektorit, në bazë të të cilit përcaktohet metoda dhe procedura e vlerësimit të projektit. </w:t>
      </w:r>
    </w:p>
    <w:p w14:paraId="11AA50F4" w14:textId="77777777" w:rsidR="000B17D6" w:rsidRPr="000D7B69" w:rsidRDefault="000B17D6" w:rsidP="001F033D">
      <w:pPr>
        <w:spacing w:line="300" w:lineRule="exact"/>
        <w:jc w:val="both"/>
        <w:rPr>
          <w:rFonts w:ascii="Times New Roman" w:hAnsi="Times New Roman" w:cs="Times New Roman"/>
          <w:lang w:val="sq-AL"/>
        </w:rPr>
      </w:pPr>
    </w:p>
    <w:p w14:paraId="4DF06BCB" w14:textId="132267CE"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korrik 2023, është miratuar edhe VKM nr.</w:t>
      </w:r>
      <w:r w:rsidR="00043736" w:rsidRPr="000D7B69">
        <w:rPr>
          <w:rFonts w:ascii="Times New Roman" w:hAnsi="Times New Roman" w:cs="Times New Roman"/>
          <w:lang w:val="sq-AL"/>
        </w:rPr>
        <w:t xml:space="preserve"> </w:t>
      </w:r>
      <w:r w:rsidRPr="000D7B69">
        <w:rPr>
          <w:rFonts w:ascii="Times New Roman" w:hAnsi="Times New Roman" w:cs="Times New Roman"/>
          <w:lang w:val="sq-AL"/>
        </w:rPr>
        <w:t xml:space="preserve">447, datë 26.07.2023, ku është miratuar Lista Unike e Projekteve me Rëndësi Kombëtare (NSPP-së). Ministria e Financave dhe Ekonomisë po ndjek me </w:t>
      </w:r>
      <w:r w:rsidR="00043736" w:rsidRPr="000D7B69">
        <w:rPr>
          <w:rFonts w:ascii="Times New Roman" w:hAnsi="Times New Roman" w:cs="Times New Roman"/>
          <w:lang w:val="sq-AL"/>
        </w:rPr>
        <w:t>përpikëri</w:t>
      </w:r>
      <w:r w:rsidRPr="000D7B69">
        <w:rPr>
          <w:rFonts w:ascii="Times New Roman" w:hAnsi="Times New Roman" w:cs="Times New Roman"/>
          <w:lang w:val="sq-AL"/>
        </w:rPr>
        <w:t xml:space="preserve"> procedurat e VKM-së për përgatitjen e PBA-së 2024</w:t>
      </w:r>
      <w:r w:rsidR="00043736" w:rsidRPr="000D7B69">
        <w:rPr>
          <w:rFonts w:ascii="Times New Roman" w:hAnsi="Times New Roman" w:cs="Times New Roman"/>
          <w:lang w:val="sq-AL"/>
        </w:rPr>
        <w:t xml:space="preserve"> – </w:t>
      </w:r>
      <w:r w:rsidRPr="000D7B69">
        <w:rPr>
          <w:rFonts w:ascii="Times New Roman" w:hAnsi="Times New Roman" w:cs="Times New Roman"/>
          <w:lang w:val="sq-AL"/>
        </w:rPr>
        <w:t xml:space="preserve">2026 </w:t>
      </w:r>
      <w:r w:rsidRPr="000D7B69">
        <w:rPr>
          <w:rFonts w:ascii="Times New Roman" w:hAnsi="Times New Roman" w:cs="Times New Roman"/>
          <w:lang w:val="sq-AL"/>
        </w:rPr>
        <w:t>dhe buxhetin vjetor për vitin 2024.</w:t>
      </w:r>
    </w:p>
    <w:p w14:paraId="1B642BB5" w14:textId="77777777" w:rsidR="000B17D6" w:rsidRPr="000D7B69" w:rsidRDefault="000B17D6" w:rsidP="001F033D">
      <w:pPr>
        <w:spacing w:line="300" w:lineRule="exact"/>
        <w:jc w:val="both"/>
        <w:rPr>
          <w:rFonts w:ascii="Times New Roman" w:hAnsi="Times New Roman" w:cs="Times New Roman"/>
          <w:lang w:val="sq-AL"/>
        </w:rPr>
      </w:pPr>
    </w:p>
    <w:p w14:paraId="6CED73E0" w14:textId="77777777" w:rsidR="000B17D6" w:rsidRPr="000D7B69" w:rsidRDefault="000540E8" w:rsidP="0041436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Funksionimi i tregjeve të produkteve</w:t>
      </w:r>
    </w:p>
    <w:p w14:paraId="6C835042" w14:textId="77777777" w:rsidR="000B17D6" w:rsidRPr="000D7B69" w:rsidRDefault="000B17D6" w:rsidP="001F033D">
      <w:pPr>
        <w:spacing w:line="300" w:lineRule="exact"/>
        <w:jc w:val="both"/>
        <w:rPr>
          <w:rFonts w:ascii="Times New Roman" w:hAnsi="Times New Roman" w:cs="Times New Roman"/>
          <w:lang w:val="sq-AL"/>
        </w:rPr>
      </w:pPr>
    </w:p>
    <w:p w14:paraId="04AAE5CC" w14:textId="44FE6F26"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Mjedisi i biznesit: Strategjia Kombëtare për Zhvillim dhe Integrim (SKZHI) 2021</w:t>
      </w:r>
      <w:r w:rsidR="0041436D" w:rsidRPr="000D7B69">
        <w:rPr>
          <w:rFonts w:ascii="Times New Roman" w:hAnsi="Times New Roman" w:cs="Times New Roman"/>
          <w:lang w:val="sq-AL"/>
        </w:rPr>
        <w:t xml:space="preserve"> – </w:t>
      </w:r>
      <w:r w:rsidRPr="000D7B69">
        <w:rPr>
          <w:rFonts w:ascii="Times New Roman" w:hAnsi="Times New Roman" w:cs="Times New Roman"/>
          <w:lang w:val="sq-AL"/>
        </w:rPr>
        <w:t xml:space="preserve">2030 ka adresuar reformat kryesore që do të mundësojnë zhvillimin ekonomik, si forcimin e sektorit </w:t>
      </w:r>
      <w:r w:rsidRPr="000D7B69">
        <w:rPr>
          <w:rFonts w:ascii="Times New Roman" w:hAnsi="Times New Roman" w:cs="Times New Roman"/>
          <w:lang w:val="sq-AL"/>
        </w:rPr>
        <w:t>të SME-ve, zvogëlimin e barrierave të tregut, lehtësimin e investimeve dhe tregtisë, zhvillimin e ekonomisë di</w:t>
      </w:r>
      <w:r w:rsidR="0041436D" w:rsidRPr="000D7B69">
        <w:rPr>
          <w:rFonts w:ascii="Times New Roman" w:hAnsi="Times New Roman" w:cs="Times New Roman"/>
          <w:lang w:val="sq-AL"/>
        </w:rPr>
        <w:t>gj</w:t>
      </w:r>
      <w:r w:rsidRPr="000D7B69">
        <w:rPr>
          <w:rFonts w:ascii="Times New Roman" w:hAnsi="Times New Roman" w:cs="Times New Roman"/>
          <w:lang w:val="sq-AL"/>
        </w:rPr>
        <w:t>itale, inkurajimin për kërkimin shkencor dhe inovacionin, menaxhimin e partneriteteve publiko-private, si edhe përmirësimin e qeverisjes së ndër</w:t>
      </w:r>
      <w:r w:rsidRPr="000D7B69">
        <w:rPr>
          <w:rFonts w:ascii="Times New Roman" w:hAnsi="Times New Roman" w:cs="Times New Roman"/>
          <w:lang w:val="sq-AL"/>
        </w:rPr>
        <w:t>marrjeve shtetërore.</w:t>
      </w:r>
    </w:p>
    <w:p w14:paraId="2B3E734A" w14:textId="77777777" w:rsidR="000B17D6" w:rsidRPr="000D7B69" w:rsidRDefault="000B17D6" w:rsidP="001F033D">
      <w:pPr>
        <w:spacing w:line="300" w:lineRule="exact"/>
        <w:jc w:val="both"/>
        <w:rPr>
          <w:rFonts w:ascii="Times New Roman" w:hAnsi="Times New Roman" w:cs="Times New Roman"/>
          <w:lang w:val="sq-AL"/>
        </w:rPr>
      </w:pPr>
    </w:p>
    <w:p w14:paraId="15D9AFDB"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Politika të rëndësishme sa i takon zhvillimit të biznesit dhe të investimeve janë adresuar në Strategjinë e Zhvillimit të Biznesit dhe Investimeve (BIDS) 2021 – 2027.</w:t>
      </w:r>
    </w:p>
    <w:p w14:paraId="5B3C3375" w14:textId="77777777" w:rsidR="000B17D6" w:rsidRPr="000D7B69" w:rsidRDefault="000B17D6" w:rsidP="001F033D">
      <w:pPr>
        <w:spacing w:line="300" w:lineRule="exact"/>
        <w:jc w:val="both"/>
        <w:rPr>
          <w:rFonts w:ascii="Times New Roman" w:hAnsi="Times New Roman" w:cs="Times New Roman"/>
          <w:lang w:val="sq-AL"/>
        </w:rPr>
      </w:pPr>
    </w:p>
    <w:p w14:paraId="2F8EF39C"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raportin e Konkurrueshmërisë të publikuar nga OECD për vitin 20</w:t>
      </w:r>
      <w:r w:rsidRPr="000D7B69">
        <w:rPr>
          <w:rFonts w:ascii="Times New Roman" w:hAnsi="Times New Roman" w:cs="Times New Roman"/>
          <w:lang w:val="sq-AL"/>
        </w:rPr>
        <w:t>21, Shqipëria ka përmirësuar performancën e saj krahasuar me raportin për vitin 2018 në 10 nga 15 dimensionet. Shqipëria arrin notat më të larta mesatare në politikën tregtare, politikën arsimore, politikën energjetike, politikën tatimore, politikën e inve</w:t>
      </w:r>
      <w:r w:rsidRPr="000D7B69">
        <w:rPr>
          <w:rFonts w:ascii="Times New Roman" w:hAnsi="Times New Roman" w:cs="Times New Roman"/>
          <w:lang w:val="sq-AL"/>
        </w:rPr>
        <w:t>stimeve dhe promovimin dhe dimensionet e politikës së punësimit. Shqipëria është lider në rajon lidhur me licencimin e biznesit, zhvillimi i shërbimeve digjitale të qeverisë ka vazhduar, nën drejtimin e Agjencisë Kombëtare të Shoqërisë së Informacionit (AK</w:t>
      </w:r>
      <w:r w:rsidRPr="000D7B69">
        <w:rPr>
          <w:rFonts w:ascii="Times New Roman" w:hAnsi="Times New Roman" w:cs="Times New Roman"/>
          <w:lang w:val="sq-AL"/>
        </w:rPr>
        <w:t>SHI). Mbështetja financiare për NMVM-të dhe startup-et inovative u rrit gjatë vitit 2022 dhe gjithashtu është i buxhetuar për vitet e ardhshme. Krijimi dhe funksionimi i portalit të “Aksesit në Financë” shërben si një “one-stop-shop” për të ndihmuar biznes</w:t>
      </w:r>
      <w:r w:rsidRPr="000D7B69">
        <w:rPr>
          <w:rFonts w:ascii="Times New Roman" w:hAnsi="Times New Roman" w:cs="Times New Roman"/>
          <w:lang w:val="sq-AL"/>
        </w:rPr>
        <w:t xml:space="preserve">et shqiptare. </w:t>
      </w:r>
    </w:p>
    <w:p w14:paraId="1A2474ED" w14:textId="77777777" w:rsidR="000B17D6" w:rsidRPr="000D7B69" w:rsidRDefault="000B17D6" w:rsidP="001F033D">
      <w:pPr>
        <w:spacing w:line="300" w:lineRule="exact"/>
        <w:jc w:val="both"/>
        <w:rPr>
          <w:rFonts w:ascii="Times New Roman" w:hAnsi="Times New Roman" w:cs="Times New Roman"/>
          <w:lang w:val="sq-AL"/>
        </w:rPr>
      </w:pPr>
    </w:p>
    <w:p w14:paraId="03A665FE"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shënuar progres në zbatimin e legjislacionit kombëtar të falimentimit. Miratimi i akteve nënligjore të ligjit nr. 110/2016 “Për falimentimin” ka ndihmuar në procesin e licencimit të </w:t>
      </w:r>
      <w:r w:rsidRPr="000D7B69">
        <w:rPr>
          <w:rFonts w:ascii="Times New Roman" w:hAnsi="Times New Roman" w:cs="Times New Roman"/>
          <w:lang w:val="sq-AL"/>
        </w:rPr>
        <w:lastRenderedPageBreak/>
        <w:t>administratorëve të rinj, (me VKM Nr. 294, da</w:t>
      </w:r>
      <w:r w:rsidRPr="000D7B69">
        <w:rPr>
          <w:rFonts w:ascii="Times New Roman" w:hAnsi="Times New Roman" w:cs="Times New Roman"/>
          <w:lang w:val="sq-AL"/>
        </w:rPr>
        <w:t>të 17 maj 2023, “Për përcaktimin e kritereve dhe rregullave, për paraqitjen e kërkesave, për të vepruar si administrator në procedurat e falimentimit, si dhe procedurën për të hequr licencën”. Me VKM Nr. 65/2021 u miratua rregullorja “Për marrëveshjet jash</w:t>
      </w:r>
      <w:r w:rsidRPr="000D7B69">
        <w:rPr>
          <w:rFonts w:ascii="Times New Roman" w:hAnsi="Times New Roman" w:cs="Times New Roman"/>
          <w:lang w:val="sq-AL"/>
        </w:rPr>
        <w:t xml:space="preserve">tëgjyqësore të riorganizimit të përshpejtuar”, duke bërë të mundur një zgjidhje jashtë gjykatës, me anë të procesit të përshpejtuar të riorganizimit dhe reduktimit të numrit të fazave që kalon debitori). </w:t>
      </w:r>
    </w:p>
    <w:p w14:paraId="21A3761A" w14:textId="77777777" w:rsidR="000B17D6" w:rsidRPr="000D7B69" w:rsidRDefault="000B17D6" w:rsidP="001F033D">
      <w:pPr>
        <w:spacing w:line="300" w:lineRule="exact"/>
        <w:jc w:val="both"/>
        <w:rPr>
          <w:rFonts w:ascii="Times New Roman" w:hAnsi="Times New Roman" w:cs="Times New Roman"/>
          <w:lang w:val="sq-AL"/>
        </w:rPr>
      </w:pPr>
    </w:p>
    <w:p w14:paraId="16F67919"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të njëjtën kohë janë zhvilluar trajnime për </w:t>
      </w:r>
      <w:r w:rsidRPr="000D7B69">
        <w:rPr>
          <w:rFonts w:ascii="Times New Roman" w:hAnsi="Times New Roman" w:cs="Times New Roman"/>
          <w:lang w:val="sq-AL"/>
        </w:rPr>
        <w:t>administratorët e falimentimit dhe profesionistët e kësaj fushe të cilat kanë kontribuar në rritjen e kapaciteteve dhe përmirësimin e procesit të falimentimit në përgjithësi.</w:t>
      </w:r>
    </w:p>
    <w:p w14:paraId="089069A9" w14:textId="77777777" w:rsidR="000B17D6" w:rsidRPr="000D7B69" w:rsidRDefault="000B17D6" w:rsidP="001F033D">
      <w:pPr>
        <w:spacing w:line="300" w:lineRule="exact"/>
        <w:jc w:val="both"/>
        <w:rPr>
          <w:rFonts w:ascii="Times New Roman" w:hAnsi="Times New Roman" w:cs="Times New Roman"/>
          <w:lang w:val="sq-AL"/>
        </w:rPr>
      </w:pPr>
    </w:p>
    <w:p w14:paraId="4A0F0417" w14:textId="77777777" w:rsidR="000B17D6" w:rsidRPr="000D7B69" w:rsidRDefault="000540E8" w:rsidP="0041436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Funksionimi i tregut financiar</w:t>
      </w:r>
    </w:p>
    <w:p w14:paraId="3D1CBF12" w14:textId="77777777" w:rsidR="000B17D6" w:rsidRPr="000D7B69" w:rsidRDefault="000B17D6" w:rsidP="001F033D">
      <w:pPr>
        <w:spacing w:line="300" w:lineRule="exact"/>
        <w:jc w:val="both"/>
        <w:rPr>
          <w:rFonts w:ascii="Times New Roman" w:hAnsi="Times New Roman" w:cs="Times New Roman"/>
          <w:lang w:val="sq-AL"/>
        </w:rPr>
      </w:pPr>
    </w:p>
    <w:p w14:paraId="12DAF1C7"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Sektori financiar mbetet i shëndetshëm dhe </w:t>
      </w:r>
      <w:r w:rsidRPr="000D7B69">
        <w:rPr>
          <w:rFonts w:ascii="Times New Roman" w:hAnsi="Times New Roman" w:cs="Times New Roman"/>
          <w:lang w:val="sq-AL"/>
        </w:rPr>
        <w:t>treguesit e stabilitetit financiar tregojnë për një qëndrueshmëri të vazhdueshme.</w:t>
      </w:r>
    </w:p>
    <w:p w14:paraId="747A29C5" w14:textId="77777777" w:rsidR="000B17D6" w:rsidRPr="000D7B69" w:rsidRDefault="000B17D6" w:rsidP="001F033D">
      <w:pPr>
        <w:spacing w:line="300" w:lineRule="exact"/>
        <w:jc w:val="both"/>
        <w:rPr>
          <w:rFonts w:ascii="Times New Roman" w:hAnsi="Times New Roman" w:cs="Times New Roman"/>
          <w:lang w:val="sq-AL"/>
        </w:rPr>
      </w:pPr>
    </w:p>
    <w:p w14:paraId="0DA1598A"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Cilësia e aktiveve është ruajtur ndërsa performanca financiare është përmirësuar ndjeshëm. </w:t>
      </w:r>
    </w:p>
    <w:p w14:paraId="01F4B710" w14:textId="77777777" w:rsidR="000B17D6" w:rsidRPr="000D7B69" w:rsidRDefault="000B17D6" w:rsidP="001F033D">
      <w:pPr>
        <w:spacing w:line="300" w:lineRule="exact"/>
        <w:jc w:val="both"/>
        <w:rPr>
          <w:rFonts w:ascii="Times New Roman" w:hAnsi="Times New Roman" w:cs="Times New Roman"/>
          <w:lang w:val="sq-AL"/>
        </w:rPr>
      </w:pPr>
    </w:p>
    <w:p w14:paraId="241F8F92"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Struktura valutore e portofolit të kredisë është përmirësuar. Portofoli i kredis</w:t>
      </w:r>
      <w:r w:rsidRPr="000D7B69">
        <w:rPr>
          <w:rFonts w:ascii="Times New Roman" w:hAnsi="Times New Roman" w:cs="Times New Roman"/>
          <w:lang w:val="sq-AL"/>
        </w:rPr>
        <w:t xml:space="preserve">ë në lekë ka ardhur duke u rritur më shpejt se kreditimi në valutë, duke përfituar edhe nga masat e deeuroizimit të marra nga BSH që prej vitit 2018 dhe së fundmi nga ngushtimi i diferencës së normave të interesit midis lekut dhe euros. </w:t>
      </w:r>
    </w:p>
    <w:p w14:paraId="69D394B4" w14:textId="77777777" w:rsidR="000B17D6" w:rsidRPr="000D7B69" w:rsidRDefault="000B17D6" w:rsidP="001F033D">
      <w:pPr>
        <w:spacing w:line="300" w:lineRule="exact"/>
        <w:jc w:val="both"/>
        <w:rPr>
          <w:rFonts w:ascii="Times New Roman" w:hAnsi="Times New Roman" w:cs="Times New Roman"/>
          <w:lang w:val="sq-AL"/>
        </w:rPr>
      </w:pPr>
    </w:p>
    <w:p w14:paraId="74FCA4DD"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Sistemi bankar mb</w:t>
      </w:r>
      <w:r w:rsidRPr="000D7B69">
        <w:rPr>
          <w:rFonts w:ascii="Times New Roman" w:hAnsi="Times New Roman" w:cs="Times New Roman"/>
          <w:lang w:val="sq-AL"/>
        </w:rPr>
        <w:t>etet i qëndrueshëm, por ka aspekte të caktuara që kanë një ekspozim disi më të lartë. BSH miratoi një rregullore në 4 Tetor, 2023 e cila do të mbyllë boshllëqet e të dhënave për ekspozimin e bankave ndaj këtij sektori dhe do të mundësojë përdorimin e munds</w:t>
      </w:r>
      <w:r w:rsidRPr="000D7B69">
        <w:rPr>
          <w:rFonts w:ascii="Times New Roman" w:hAnsi="Times New Roman" w:cs="Times New Roman"/>
          <w:lang w:val="sq-AL"/>
        </w:rPr>
        <w:t>hëm të masave me bazë huamarrësin si instrumente makroprudenciale.</w:t>
      </w:r>
    </w:p>
    <w:p w14:paraId="1B4DAC92" w14:textId="77777777" w:rsidR="000B17D6" w:rsidRPr="000D7B69" w:rsidRDefault="000B17D6" w:rsidP="001F033D">
      <w:pPr>
        <w:spacing w:line="300" w:lineRule="exact"/>
        <w:jc w:val="both"/>
        <w:rPr>
          <w:rFonts w:ascii="Times New Roman" w:hAnsi="Times New Roman" w:cs="Times New Roman"/>
          <w:lang w:val="sq-AL"/>
        </w:rPr>
      </w:pPr>
    </w:p>
    <w:p w14:paraId="0DE2214D"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Aksesi në financë po përmirësohet dhe flukset e kredisë po mbështesin ekonominë. Sistemi financiar dominohet nga sektori bankar me gati 91% të totalit të aktiveve. Rreth 2/3 e portofolit t</w:t>
      </w:r>
      <w:r w:rsidRPr="000D7B69">
        <w:rPr>
          <w:rFonts w:ascii="Times New Roman" w:hAnsi="Times New Roman" w:cs="Times New Roman"/>
          <w:lang w:val="sq-AL"/>
        </w:rPr>
        <w:t>ë kredisë i takon korporatave jofinanciare (KJF) dhe pjesa tjetër e saj i përket familjeve.</w:t>
      </w:r>
    </w:p>
    <w:p w14:paraId="37244CA8" w14:textId="77777777" w:rsidR="000B17D6" w:rsidRPr="000D7B69" w:rsidRDefault="000B17D6" w:rsidP="001F033D">
      <w:pPr>
        <w:spacing w:line="300" w:lineRule="exact"/>
        <w:jc w:val="both"/>
        <w:rPr>
          <w:rFonts w:ascii="Times New Roman" w:hAnsi="Times New Roman" w:cs="Times New Roman"/>
          <w:lang w:val="sq-AL"/>
        </w:rPr>
      </w:pPr>
    </w:p>
    <w:p w14:paraId="069DA007"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Përfshirja financiare është rritur duke përfituar nga masat e marra për të përmirësuar dhe përafruar kuadrin ligjor dhe rregullator me BE-në, për të modernizuar si</w:t>
      </w:r>
      <w:r w:rsidRPr="000D7B69">
        <w:rPr>
          <w:rFonts w:ascii="Times New Roman" w:hAnsi="Times New Roman" w:cs="Times New Roman"/>
          <w:lang w:val="sq-AL"/>
        </w:rPr>
        <w:t>stemin e pagesave dhe për të promovuar edukimin financiar. Objektivat e Strategjisë Kombëtare për Pagesat janë përmbushur. Gjithashtu, funksionimi i sistemit AIPS Euro prej janarit 2022 ka ulur ndjeshëm transaksionet në letër/cash, si dhe kostot e transfer</w:t>
      </w:r>
      <w:r w:rsidRPr="000D7B69">
        <w:rPr>
          <w:rFonts w:ascii="Times New Roman" w:hAnsi="Times New Roman" w:cs="Times New Roman"/>
          <w:lang w:val="sq-AL"/>
        </w:rPr>
        <w:t>tave. Paralelisht me to, zbatimi i Open-Banking – në përmbushje të Ligjit “Për shërbimet e pagesave” – nga fillimi i vitit 2024, pritet të rrisë më tej përdorimin e pagesave elektronike.</w:t>
      </w:r>
    </w:p>
    <w:p w14:paraId="6810DB99" w14:textId="77777777" w:rsidR="000B17D6" w:rsidRPr="000D7B69" w:rsidRDefault="000B17D6" w:rsidP="001F033D">
      <w:pPr>
        <w:spacing w:line="300" w:lineRule="exact"/>
        <w:jc w:val="both"/>
        <w:rPr>
          <w:rFonts w:ascii="Times New Roman" w:hAnsi="Times New Roman" w:cs="Times New Roman"/>
          <w:lang w:val="sq-AL"/>
        </w:rPr>
      </w:pPr>
    </w:p>
    <w:p w14:paraId="69C5591E"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aspektin ligjor dhe rregullator: (i) krijimi i një depozite të të</w:t>
      </w:r>
      <w:r w:rsidRPr="000D7B69">
        <w:rPr>
          <w:rFonts w:ascii="Times New Roman" w:hAnsi="Times New Roman" w:cs="Times New Roman"/>
          <w:lang w:val="sq-AL"/>
        </w:rPr>
        <w:t xml:space="preserve"> dhënave biometrike, (ii) rregullimi i kredive konsumatore dhe mbrojtja e konsumatorit nga normat e interesit të pajustifikuara ose jo transparente - me synim vendosjen e një tavani për normat e interesit të kredive individuale bazuar </w:t>
      </w:r>
      <w:r w:rsidRPr="000D7B69">
        <w:rPr>
          <w:rFonts w:ascii="Times New Roman" w:hAnsi="Times New Roman" w:cs="Times New Roman"/>
          <w:lang w:val="sq-AL"/>
        </w:rPr>
        <w:lastRenderedPageBreak/>
        <w:t>në mesataren e tregut</w:t>
      </w:r>
      <w:r w:rsidRPr="000D7B69">
        <w:rPr>
          <w:rFonts w:ascii="Times New Roman" w:hAnsi="Times New Roman" w:cs="Times New Roman"/>
          <w:lang w:val="sq-AL"/>
        </w:rPr>
        <w:t xml:space="preserve"> për të shmangur praktikat mashtruese nga konkurrentët e tregut – dhe (iii) projektligji “Për llogarinë e pagesave me shërbimet bazë”, pritet të kontribuojnë në rritjen e sigurisë së aktivitetit online të sektorit bankar, në uljen e kostove dhe në përfshir</w:t>
      </w:r>
      <w:r w:rsidRPr="000D7B69">
        <w:rPr>
          <w:rFonts w:ascii="Times New Roman" w:hAnsi="Times New Roman" w:cs="Times New Roman"/>
          <w:lang w:val="sq-AL"/>
        </w:rPr>
        <w:t>jen financiare. Së fundmi, BSH po përgatit Strategjinë Kombëtare për Edukimin Financiar, e cila do të përcaktojë objektivat dhe fushat e veprimit dhe ndërveprimit midis institucioneve relevante.</w:t>
      </w:r>
    </w:p>
    <w:p w14:paraId="52F8BA40" w14:textId="77777777" w:rsidR="000B17D6" w:rsidRPr="000D7B69" w:rsidRDefault="000B17D6" w:rsidP="001F033D">
      <w:pPr>
        <w:spacing w:line="300" w:lineRule="exact"/>
        <w:jc w:val="both"/>
        <w:rPr>
          <w:rFonts w:ascii="Times New Roman" w:hAnsi="Times New Roman" w:cs="Times New Roman"/>
          <w:lang w:val="sq-AL"/>
        </w:rPr>
      </w:pPr>
    </w:p>
    <w:p w14:paraId="2B0E07BC"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Kuadri ligjor shqiptar, në fushat e veprimtarisë jo bankare </w:t>
      </w:r>
      <w:r w:rsidRPr="000D7B69">
        <w:rPr>
          <w:rFonts w:ascii="Times New Roman" w:hAnsi="Times New Roman" w:cs="Times New Roman"/>
          <w:lang w:val="sq-AL"/>
        </w:rPr>
        <w:t xml:space="preserve">(tregu i sigurimeve, tregu i pensioneve private, fondet e investimeve dhe tregjet e kapitalit) ka një nivel të lartë përputhshmërie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w:t>
      </w:r>
    </w:p>
    <w:p w14:paraId="544B9302" w14:textId="77777777" w:rsidR="000B17D6" w:rsidRPr="000D7B69" w:rsidRDefault="000B17D6" w:rsidP="001F033D">
      <w:pPr>
        <w:spacing w:line="300" w:lineRule="exact"/>
        <w:jc w:val="both"/>
        <w:rPr>
          <w:rFonts w:ascii="Times New Roman" w:hAnsi="Times New Roman" w:cs="Times New Roman"/>
          <w:lang w:val="sq-AL"/>
        </w:rPr>
      </w:pPr>
    </w:p>
    <w:p w14:paraId="0C4DAFA0" w14:textId="5542B2A6" w:rsidR="000B17D6" w:rsidRPr="000D7B69" w:rsidRDefault="000540E8" w:rsidP="0041436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Funksionimi i tregut të punës</w:t>
      </w:r>
    </w:p>
    <w:p w14:paraId="1B573E81" w14:textId="77777777" w:rsidR="000B17D6" w:rsidRPr="000D7B69" w:rsidRDefault="000B17D6" w:rsidP="001F033D">
      <w:pPr>
        <w:spacing w:line="300" w:lineRule="exact"/>
        <w:jc w:val="both"/>
        <w:rPr>
          <w:rFonts w:ascii="Times New Roman" w:hAnsi="Times New Roman" w:cs="Times New Roman"/>
          <w:lang w:val="sq-AL"/>
        </w:rPr>
      </w:pPr>
    </w:p>
    <w:p w14:paraId="7D05A93C" w14:textId="7ACC64F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Lidhur me tregun e punës, ai gjithashtu në përgjithësi ka reflektuar din</w:t>
      </w:r>
      <w:r w:rsidRPr="000D7B69">
        <w:rPr>
          <w:rFonts w:ascii="Times New Roman" w:hAnsi="Times New Roman" w:cs="Times New Roman"/>
          <w:lang w:val="sq-AL"/>
        </w:rPr>
        <w:t>amikën pozitive të sektorit real të ekonomisë. Në gjysmën e parë të 2023, punësimi vazhdoi të forcohej, duke u rritur me 2.7% krahasuar me një vit më parë. Në të njëjtën kohë, shkalla e papunësisë vijoi tendencën rënëse të viteve të fundit, duke rënë në 10</w:t>
      </w:r>
      <w:r w:rsidRPr="000D7B69">
        <w:rPr>
          <w:rFonts w:ascii="Times New Roman" w:hAnsi="Times New Roman" w:cs="Times New Roman"/>
          <w:lang w:val="sq-AL"/>
        </w:rPr>
        <w:t xml:space="preserve">.7% në gjysmën e parë të vitit nga 11.1% që ishte një vit më parë. Ndërkohë, rritja e punësimit është mbështetur krejtësisht prej një trendi vijueshmërisht rritës i pjesëmarrjes në forcat e punës, shkalla e së cilës u zgjerua më tej në 75.8% për gjysmën e </w:t>
      </w:r>
      <w:r w:rsidRPr="000D7B69">
        <w:rPr>
          <w:rFonts w:ascii="Times New Roman" w:hAnsi="Times New Roman" w:cs="Times New Roman"/>
          <w:lang w:val="sq-AL"/>
        </w:rPr>
        <w:t>parë të 2023 dhe duket se ka një interes të vijueshëm kryesisht nga popullata në moshë pune, por edhe ata më të moshuar për të hyrë në forcat e punës, pra për të kërkuar aktivisht punësimin e tyre, dhe kjo tendencë besojmë mund të jetë rivitalizuar edhe pr</w:t>
      </w:r>
      <w:r w:rsidRPr="000D7B69">
        <w:rPr>
          <w:rFonts w:ascii="Times New Roman" w:hAnsi="Times New Roman" w:cs="Times New Roman"/>
          <w:lang w:val="sq-AL"/>
        </w:rPr>
        <w:t>ej tendencës së fundit të rritjes së qenësishme të pagave në të gjithë sektorët e ekonomisë.</w:t>
      </w:r>
    </w:p>
    <w:p w14:paraId="5D3A62D9" w14:textId="77777777" w:rsidR="000B17D6" w:rsidRPr="000D7B69" w:rsidRDefault="000B17D6" w:rsidP="001F033D">
      <w:pPr>
        <w:spacing w:line="300" w:lineRule="exact"/>
        <w:jc w:val="both"/>
        <w:rPr>
          <w:rFonts w:ascii="Times New Roman" w:hAnsi="Times New Roman" w:cs="Times New Roman"/>
          <w:lang w:val="sq-AL"/>
        </w:rPr>
      </w:pPr>
    </w:p>
    <w:p w14:paraId="23EF0902"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Me VKM 118/2023, Qeveria Shqiptare ka miratuar Strategjinë Kombëtare të Punësimit dhe Aftësive (SKPA) 2023 – 2030 së bashku me planin e veprimit, indikatorët 2030</w:t>
      </w:r>
      <w:r w:rsidRPr="000D7B69">
        <w:rPr>
          <w:rFonts w:ascii="Times New Roman" w:hAnsi="Times New Roman" w:cs="Times New Roman"/>
          <w:lang w:val="sq-AL"/>
        </w:rPr>
        <w:t xml:space="preserve"> dhe Planin e Zbatimit të Garancisë Rinore 2023 – 2024. Qëllimet e Strategjie janë zhvillimi i aftësive dhe përshtatja më e mirë e kërkesës me ofertën në tregun e punës për më shumë punësim; mundësimi i punësimit të denjë për gratë dhe burrat etj. Ministri</w:t>
      </w:r>
      <w:r w:rsidRPr="000D7B69">
        <w:rPr>
          <w:rFonts w:ascii="Times New Roman" w:hAnsi="Times New Roman" w:cs="Times New Roman"/>
          <w:lang w:val="sq-AL"/>
        </w:rPr>
        <w:t xml:space="preserve">a e Financave dhe Ekonomisë dhe Agjencia Kombëtare e Punësimit dhe Aftësive kanë ndërmarrë një sërë masash për fillimin e pilotimit. Është miratuar baza ligjore (ndryshimet në ligjin 15/2019) ku përfshihet Garancia Rinore. </w:t>
      </w:r>
    </w:p>
    <w:p w14:paraId="4656F416" w14:textId="77777777" w:rsidR="000B17D6" w:rsidRPr="000D7B69" w:rsidRDefault="000B17D6" w:rsidP="001F033D">
      <w:pPr>
        <w:spacing w:line="300" w:lineRule="exact"/>
        <w:jc w:val="both"/>
        <w:rPr>
          <w:rFonts w:ascii="Times New Roman" w:hAnsi="Times New Roman" w:cs="Times New Roman"/>
          <w:lang w:val="sq-AL"/>
        </w:rPr>
      </w:pPr>
    </w:p>
    <w:p w14:paraId="7B50B7CE" w14:textId="77777777" w:rsidR="00733598" w:rsidRPr="000D7B69" w:rsidRDefault="00733598" w:rsidP="001F033D">
      <w:pPr>
        <w:spacing w:line="300" w:lineRule="exact"/>
        <w:jc w:val="both"/>
        <w:rPr>
          <w:rFonts w:ascii="Times New Roman" w:hAnsi="Times New Roman" w:cs="Times New Roman"/>
          <w:lang w:val="sq-AL"/>
        </w:rPr>
      </w:pPr>
    </w:p>
    <w:p w14:paraId="10DEC32A" w14:textId="4718FBFE" w:rsidR="000B17D6" w:rsidRPr="000D7B69" w:rsidRDefault="000540E8" w:rsidP="00733598">
      <w:pPr>
        <w:pStyle w:val="Heading4"/>
        <w:suppressAutoHyphens w:val="0"/>
        <w:spacing w:line="259" w:lineRule="auto"/>
        <w:rPr>
          <w:sz w:val="22"/>
          <w:szCs w:val="22"/>
          <w:lang w:val="sq-AL" w:eastAsia="en-US" w:bidi="ar-SA"/>
          <w14:ligatures w14:val="standardContextual"/>
        </w:rPr>
      </w:pPr>
      <w:bookmarkStart w:id="37" w:name="_Toc151031959"/>
      <w:r w:rsidRPr="000D7B69">
        <w:rPr>
          <w:sz w:val="22"/>
          <w:szCs w:val="22"/>
          <w:lang w:val="sq-AL" w:eastAsia="en-US" w:bidi="ar-SA"/>
          <w14:ligatures w14:val="standardContextual"/>
        </w:rPr>
        <w:t xml:space="preserve">Kapaciteti për të përballuar presionin e </w:t>
      </w:r>
      <w:r w:rsidR="00733598" w:rsidRPr="000D7B69">
        <w:rPr>
          <w:sz w:val="22"/>
          <w:szCs w:val="22"/>
          <w:lang w:val="sq-AL" w:eastAsia="en-US" w:bidi="ar-SA"/>
          <w14:ligatures w14:val="standardContextual"/>
        </w:rPr>
        <w:t>konkurrencës</w:t>
      </w:r>
      <w:r w:rsidRPr="000D7B69">
        <w:rPr>
          <w:sz w:val="22"/>
          <w:szCs w:val="22"/>
          <w:lang w:val="sq-AL" w:eastAsia="en-US" w:bidi="ar-SA"/>
          <w14:ligatures w14:val="standardContextual"/>
        </w:rPr>
        <w:t xml:space="preserve"> dhe forcat e tregut brenda Unionit</w:t>
      </w:r>
      <w:bookmarkEnd w:id="37"/>
    </w:p>
    <w:p w14:paraId="4CF1ED8F" w14:textId="77777777" w:rsidR="000B17D6" w:rsidRPr="000D7B69" w:rsidRDefault="000B17D6" w:rsidP="001F033D">
      <w:pPr>
        <w:spacing w:line="300" w:lineRule="exact"/>
        <w:jc w:val="both"/>
        <w:rPr>
          <w:rFonts w:ascii="Times New Roman" w:hAnsi="Times New Roman" w:cs="Times New Roman"/>
          <w:lang w:val="sq-AL"/>
        </w:rPr>
      </w:pPr>
    </w:p>
    <w:p w14:paraId="783375D7" w14:textId="77777777" w:rsidR="000B17D6" w:rsidRPr="000D7B69" w:rsidRDefault="000540E8" w:rsidP="0073359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Arsimi dhe Inovacioni</w:t>
      </w:r>
    </w:p>
    <w:p w14:paraId="693CB2B6" w14:textId="77777777" w:rsidR="000B17D6" w:rsidRPr="000D7B69" w:rsidRDefault="000540E8" w:rsidP="0073359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Kapitali fizik dhe cilësia e infrastrukturës</w:t>
      </w:r>
    </w:p>
    <w:p w14:paraId="58A0E8D3" w14:textId="77777777" w:rsidR="000B17D6" w:rsidRPr="000D7B69" w:rsidRDefault="000540E8" w:rsidP="0073359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Struktura sektoriale dhe e ndërmarrjeve</w:t>
      </w:r>
    </w:p>
    <w:p w14:paraId="3010D865" w14:textId="77777777" w:rsidR="000B17D6" w:rsidRPr="000D7B69" w:rsidRDefault="000B17D6" w:rsidP="001F033D">
      <w:pPr>
        <w:spacing w:line="300" w:lineRule="exact"/>
        <w:jc w:val="both"/>
        <w:rPr>
          <w:rFonts w:ascii="Times New Roman" w:hAnsi="Times New Roman" w:cs="Times New Roman"/>
          <w:lang w:val="sq-AL"/>
        </w:rPr>
      </w:pPr>
    </w:p>
    <w:p w14:paraId="6ED8A8EC" w14:textId="29F503B8" w:rsidR="000B17D6" w:rsidRPr="000D7B69" w:rsidRDefault="000540E8" w:rsidP="0073359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Integrimi Ekonomik me BE dhe konku</w:t>
      </w:r>
      <w:r w:rsidR="00043736" w:rsidRPr="000D7B69">
        <w:rPr>
          <w:rFonts w:ascii="Times New Roman" w:hAnsi="Times New Roman" w:cs="Times New Roman"/>
          <w:i/>
          <w:iCs/>
          <w:lang w:val="sq-AL"/>
        </w:rPr>
        <w:t>r</w:t>
      </w:r>
      <w:r w:rsidRPr="000D7B69">
        <w:rPr>
          <w:rFonts w:ascii="Times New Roman" w:hAnsi="Times New Roman" w:cs="Times New Roman"/>
          <w:i/>
          <w:iCs/>
          <w:lang w:val="sq-AL"/>
        </w:rPr>
        <w:t xml:space="preserve">rueshmëria e çmimeve </w:t>
      </w:r>
    </w:p>
    <w:p w14:paraId="08D55EBF" w14:textId="77777777" w:rsidR="000B17D6" w:rsidRPr="000D7B69" w:rsidRDefault="000B17D6" w:rsidP="001F033D">
      <w:pPr>
        <w:spacing w:line="300" w:lineRule="exact"/>
        <w:jc w:val="both"/>
        <w:rPr>
          <w:rFonts w:ascii="Times New Roman" w:hAnsi="Times New Roman" w:cs="Times New Roman"/>
          <w:lang w:val="sq-AL"/>
        </w:rPr>
      </w:pPr>
    </w:p>
    <w:p w14:paraId="7CA08659" w14:textId="6FFAD24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Bashkimi Evropian mbetet partneri më i rëndësishëm tregtar dhe investues për Shqipërinë, pavarësisht diversifikimit gradual. Flukset hyrëse të IHD-ve që vijnë nga vendet e BE-së përbënin </w:t>
      </w:r>
      <w:r w:rsidRPr="000D7B69">
        <w:rPr>
          <w:rFonts w:ascii="Times New Roman" w:hAnsi="Times New Roman" w:cs="Times New Roman"/>
          <w:lang w:val="sq-AL"/>
        </w:rPr>
        <w:lastRenderedPageBreak/>
        <w:t>rreth 46.2% të totalit të flukseve hyrëse gjatë gjysmës së parë të vi</w:t>
      </w:r>
      <w:r w:rsidRPr="000D7B69">
        <w:rPr>
          <w:rFonts w:ascii="Times New Roman" w:hAnsi="Times New Roman" w:cs="Times New Roman"/>
          <w:lang w:val="sq-AL"/>
        </w:rPr>
        <w:t>tit 2023. Brenda BE-së, vendet kryesore partnere në investime janë Holanda, Italia, Austria dhe Bullgaria.</w:t>
      </w:r>
    </w:p>
    <w:p w14:paraId="354EF0AE" w14:textId="77777777" w:rsidR="000B17D6" w:rsidRPr="000D7B69" w:rsidRDefault="000B17D6" w:rsidP="001F033D">
      <w:pPr>
        <w:spacing w:line="300" w:lineRule="exact"/>
        <w:jc w:val="both"/>
        <w:rPr>
          <w:rFonts w:ascii="Times New Roman" w:hAnsi="Times New Roman" w:cs="Times New Roman"/>
          <w:lang w:val="sq-AL"/>
        </w:rPr>
      </w:pPr>
    </w:p>
    <w:p w14:paraId="30740FDD"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Konkurrueshmëria e çmimeve: Mbiçmimi i kursit të këmbimit më i shpejtë gjatë vitit të fundit është nxitur nga një rritje – shumë më e lartë se histo</w:t>
      </w:r>
      <w:r w:rsidRPr="000D7B69">
        <w:rPr>
          <w:rFonts w:ascii="Times New Roman" w:hAnsi="Times New Roman" w:cs="Times New Roman"/>
          <w:lang w:val="sq-AL"/>
        </w:rPr>
        <w:t xml:space="preserve">riku i viteve të fundit – i turizmit dhe remitancave, në prani të flukseve të larta hyrëse të IHD-ve. </w:t>
      </w:r>
    </w:p>
    <w:p w14:paraId="6F916427" w14:textId="77777777" w:rsidR="000B17D6" w:rsidRPr="000D7B69" w:rsidRDefault="000B17D6" w:rsidP="001F033D">
      <w:pPr>
        <w:spacing w:line="300" w:lineRule="exact"/>
        <w:jc w:val="both"/>
        <w:rPr>
          <w:rFonts w:ascii="Times New Roman" w:hAnsi="Times New Roman" w:cs="Times New Roman"/>
          <w:lang w:val="sq-AL"/>
        </w:rPr>
      </w:pPr>
    </w:p>
    <w:p w14:paraId="37BC2853" w14:textId="77777777" w:rsidR="000B17D6" w:rsidRPr="000D7B69" w:rsidRDefault="000B17D6" w:rsidP="001F033D">
      <w:pPr>
        <w:spacing w:line="300" w:lineRule="exact"/>
        <w:jc w:val="both"/>
        <w:rPr>
          <w:rFonts w:ascii="Times New Roman" w:hAnsi="Times New Roman" w:cs="Times New Roman"/>
          <w:lang w:val="sq-AL"/>
        </w:rPr>
      </w:pPr>
    </w:p>
    <w:p w14:paraId="4863D13E" w14:textId="77777777" w:rsidR="000B17D6" w:rsidRPr="000D7B69" w:rsidRDefault="000540E8" w:rsidP="00733598">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38" w:name="_Toc151031960"/>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t’u adresuar</w:t>
      </w:r>
      <w:bookmarkEnd w:id="3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 </w:t>
      </w:r>
    </w:p>
    <w:p w14:paraId="385F103D" w14:textId="77777777" w:rsidR="000B17D6" w:rsidRPr="000D7B69" w:rsidRDefault="000B17D6" w:rsidP="001F033D">
      <w:pPr>
        <w:spacing w:line="300" w:lineRule="exact"/>
        <w:jc w:val="both"/>
        <w:rPr>
          <w:rFonts w:ascii="Times New Roman" w:hAnsi="Times New Roman" w:cs="Times New Roman"/>
          <w:lang w:val="sq-AL"/>
        </w:rPr>
      </w:pPr>
    </w:p>
    <w:p w14:paraId="31FED066" w14:textId="77777777" w:rsidR="000B17D6" w:rsidRPr="000D7B69" w:rsidRDefault="000540E8" w:rsidP="00733598">
      <w:pPr>
        <w:pStyle w:val="Heading4"/>
        <w:suppressAutoHyphens w:val="0"/>
        <w:spacing w:line="259" w:lineRule="auto"/>
        <w:rPr>
          <w:sz w:val="22"/>
          <w:szCs w:val="22"/>
          <w:lang w:val="sq-AL" w:eastAsia="en-US" w:bidi="ar-SA"/>
          <w14:ligatures w14:val="standardContextual"/>
        </w:rPr>
      </w:pPr>
      <w:bookmarkStart w:id="39" w:name="_Toc151031961"/>
      <w:r w:rsidRPr="000D7B69">
        <w:rPr>
          <w:sz w:val="22"/>
          <w:szCs w:val="22"/>
          <w:lang w:val="sq-AL" w:eastAsia="en-US" w:bidi="ar-SA"/>
          <w14:ligatures w14:val="standardContextual"/>
        </w:rPr>
        <w:t>Ekzistenca e një ekonomie tregu funksionale</w:t>
      </w:r>
      <w:bookmarkEnd w:id="39"/>
      <w:r w:rsidRPr="000D7B69">
        <w:rPr>
          <w:sz w:val="22"/>
          <w:szCs w:val="22"/>
          <w:lang w:val="sq-AL" w:eastAsia="en-US" w:bidi="ar-SA"/>
          <w14:ligatures w14:val="standardContextual"/>
        </w:rPr>
        <w:t xml:space="preserve"> </w:t>
      </w:r>
    </w:p>
    <w:p w14:paraId="178DA389" w14:textId="77777777" w:rsidR="000B17D6" w:rsidRPr="000D7B69" w:rsidRDefault="000B17D6" w:rsidP="001F033D">
      <w:pPr>
        <w:spacing w:line="300" w:lineRule="exact"/>
        <w:jc w:val="both"/>
        <w:rPr>
          <w:rFonts w:ascii="Times New Roman" w:hAnsi="Times New Roman" w:cs="Times New Roman"/>
          <w:lang w:val="sq-AL"/>
        </w:rPr>
      </w:pPr>
    </w:p>
    <w:p w14:paraId="2FC78760" w14:textId="77777777" w:rsidR="000B17D6" w:rsidRPr="000D7B69" w:rsidRDefault="000540E8" w:rsidP="0073359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 xml:space="preserve">Stabiliteti makroekonomik </w:t>
      </w:r>
    </w:p>
    <w:p w14:paraId="14A14817" w14:textId="77777777" w:rsidR="000B17D6" w:rsidRPr="000D7B69" w:rsidRDefault="000B17D6" w:rsidP="001F033D">
      <w:pPr>
        <w:spacing w:line="300" w:lineRule="exact"/>
        <w:jc w:val="both"/>
        <w:rPr>
          <w:rFonts w:ascii="Times New Roman" w:hAnsi="Times New Roman" w:cs="Times New Roman"/>
          <w:lang w:val="sq-AL"/>
        </w:rPr>
      </w:pPr>
    </w:p>
    <w:p w14:paraId="0A576882" w14:textId="77777777" w:rsidR="000B17D6" w:rsidRPr="000D7B69" w:rsidRDefault="000540E8" w:rsidP="00733598">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Sfidat</w:t>
      </w:r>
    </w:p>
    <w:p w14:paraId="56510802" w14:textId="77777777" w:rsidR="000B17D6" w:rsidRPr="000D7B69" w:rsidRDefault="000B17D6" w:rsidP="001F033D">
      <w:pPr>
        <w:spacing w:line="300" w:lineRule="exact"/>
        <w:jc w:val="both"/>
        <w:rPr>
          <w:rFonts w:ascii="Times New Roman" w:hAnsi="Times New Roman" w:cs="Times New Roman"/>
          <w:lang w:val="sq-AL"/>
        </w:rPr>
      </w:pPr>
    </w:p>
    <w:p w14:paraId="7DAD2B2F" w14:textId="77777777" w:rsidR="000B17D6" w:rsidRPr="000D7B69" w:rsidRDefault="000540E8" w:rsidP="000540E8">
      <w:pPr>
        <w:numPr>
          <w:ilvl w:val="0"/>
          <w:numId w:val="18"/>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periudhën afat-shkurtër, prioriteti i politikës monetare do të jetë kthimi i qëndrueshëm dhe pa vonesa i inflacionit në objektiv, me kosto sa më të ulët për ekonominë. </w:t>
      </w:r>
    </w:p>
    <w:p w14:paraId="775EB0F1" w14:textId="77777777" w:rsidR="000B17D6" w:rsidRPr="000D7B69" w:rsidRDefault="000540E8" w:rsidP="000540E8">
      <w:pPr>
        <w:numPr>
          <w:ilvl w:val="0"/>
          <w:numId w:val="18"/>
        </w:numPr>
        <w:spacing w:line="300" w:lineRule="exact"/>
        <w:jc w:val="both"/>
        <w:rPr>
          <w:rFonts w:ascii="Times New Roman" w:hAnsi="Times New Roman" w:cs="Times New Roman"/>
          <w:lang w:val="sq-AL"/>
        </w:rPr>
      </w:pPr>
      <w:r w:rsidRPr="000D7B69">
        <w:rPr>
          <w:rFonts w:ascii="Times New Roman" w:hAnsi="Times New Roman" w:cs="Times New Roman"/>
          <w:lang w:val="sq-AL"/>
        </w:rPr>
        <w:t>Shkalla e euroizimit të ekonomisë shqiptare dhe të sektorit financiar mbetet e lartë</w:t>
      </w:r>
      <w:r w:rsidRPr="000D7B69">
        <w:rPr>
          <w:rFonts w:ascii="Times New Roman" w:hAnsi="Times New Roman" w:cs="Times New Roman"/>
          <w:lang w:val="sq-AL"/>
        </w:rPr>
        <w:t xml:space="preserve"> duke penguar efektivitetin e politikës monetare. BSH vlerëson se nxitja e mëtejshme e përdorimit të monedhës vendase do të forcojë efektivitetin e politikës monetare.</w:t>
      </w:r>
    </w:p>
    <w:p w14:paraId="06B70BF5" w14:textId="77777777" w:rsidR="000B17D6" w:rsidRPr="000D7B69" w:rsidRDefault="000540E8" w:rsidP="000540E8">
      <w:pPr>
        <w:numPr>
          <w:ilvl w:val="0"/>
          <w:numId w:val="18"/>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Mjedisi dinamik e kompleks ekonomik e financiar kërkon një përmirësim të vazhdueshëm të </w:t>
      </w:r>
      <w:r w:rsidRPr="000D7B69">
        <w:rPr>
          <w:rFonts w:ascii="Times New Roman" w:hAnsi="Times New Roman" w:cs="Times New Roman"/>
          <w:lang w:val="sq-AL"/>
        </w:rPr>
        <w:t xml:space="preserve">kuadrit për hartimin dhe implementimin e politikës monetare, duke përfshirë grumbullimin e të dhënave, kapacitetet analitike dhe parashikuese, si edhe instrumentet e politikës monetare. </w:t>
      </w:r>
    </w:p>
    <w:p w14:paraId="375279F7" w14:textId="77777777" w:rsidR="000B17D6" w:rsidRPr="000D7B69" w:rsidRDefault="000B17D6" w:rsidP="001F033D">
      <w:pPr>
        <w:spacing w:line="300" w:lineRule="exact"/>
        <w:jc w:val="both"/>
        <w:rPr>
          <w:rFonts w:ascii="Times New Roman" w:hAnsi="Times New Roman" w:cs="Times New Roman"/>
          <w:lang w:val="sq-AL"/>
        </w:rPr>
      </w:pPr>
    </w:p>
    <w:p w14:paraId="721DC8E7" w14:textId="77777777" w:rsidR="000B17D6" w:rsidRPr="000D7B69" w:rsidRDefault="000540E8" w:rsidP="00733598">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Planet për adresimin e sfidave</w:t>
      </w:r>
    </w:p>
    <w:p w14:paraId="7BB12D64" w14:textId="77777777" w:rsidR="000B17D6" w:rsidRPr="000D7B69" w:rsidRDefault="000B17D6" w:rsidP="001F033D">
      <w:pPr>
        <w:spacing w:line="300" w:lineRule="exact"/>
        <w:jc w:val="both"/>
        <w:rPr>
          <w:rFonts w:ascii="Times New Roman" w:hAnsi="Times New Roman" w:cs="Times New Roman"/>
          <w:lang w:val="sq-AL"/>
        </w:rPr>
      </w:pPr>
    </w:p>
    <w:p w14:paraId="57274FAF" w14:textId="3342BD72"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Konsolidimi fiskal vijon të jetë obj</w:t>
      </w:r>
      <w:r w:rsidRPr="000D7B69">
        <w:rPr>
          <w:rFonts w:ascii="Times New Roman" w:hAnsi="Times New Roman" w:cs="Times New Roman"/>
          <w:lang w:val="sq-AL"/>
        </w:rPr>
        <w:t>ektivi themelor i politikës fiskale, në funksion të drejtpërdrejtë të sigurimit të stabilitetit makroekonomik të vendit, si një premisë thelbësore për sigurimin e një rritje ekonomike të qëndrueshme e gjithëpërfshirëse. Politika fiskale do të targetojë një</w:t>
      </w:r>
      <w:r w:rsidRPr="000D7B69">
        <w:rPr>
          <w:rFonts w:ascii="Times New Roman" w:hAnsi="Times New Roman" w:cs="Times New Roman"/>
          <w:lang w:val="sq-AL"/>
        </w:rPr>
        <w:t xml:space="preserve"> trajektore rënëse të përvitshme të borxhit publik, ndërsa balanca primare do të rikthehet në nivel pozitiv prej vitit 2024 dhe do të vijojë pozitive në vijim, në përputhje edhe me rregullat fiskalë në LOB. Në të njëjtën kohë, krahas konsolidimit fiskal, s</w:t>
      </w:r>
      <w:r w:rsidRPr="000D7B69">
        <w:rPr>
          <w:rFonts w:ascii="Times New Roman" w:hAnsi="Times New Roman" w:cs="Times New Roman"/>
          <w:lang w:val="sq-AL"/>
        </w:rPr>
        <w:t>ynojmë që të ruajmë një raport të shëndetshëm të shpenzimeve buxhetore korrente dhe kapitale, ku shpenzimet kapitale (pra, investimet publike) për periudhën 2024</w:t>
      </w:r>
      <w:r w:rsidR="00733598" w:rsidRPr="000D7B69">
        <w:rPr>
          <w:rFonts w:ascii="Times New Roman" w:hAnsi="Times New Roman" w:cs="Times New Roman"/>
          <w:lang w:val="sq-AL"/>
        </w:rPr>
        <w:t xml:space="preserve"> – </w:t>
      </w:r>
      <w:r w:rsidRPr="000D7B69">
        <w:rPr>
          <w:rFonts w:ascii="Times New Roman" w:hAnsi="Times New Roman" w:cs="Times New Roman"/>
          <w:lang w:val="sq-AL"/>
        </w:rPr>
        <w:t>2026 do targetohen të jenë mesatarisht rreth 4.6 përqind e PBB në çdo vit buxhetor. Deficiti</w:t>
      </w:r>
      <w:r w:rsidRPr="000D7B69">
        <w:rPr>
          <w:rFonts w:ascii="Times New Roman" w:hAnsi="Times New Roman" w:cs="Times New Roman"/>
          <w:lang w:val="sq-AL"/>
        </w:rPr>
        <w:t xml:space="preserve"> buxhetor për vitin 2024 planifikohet të jetë në nivelin 2.5 përqind të PBB nga rreth 2.4 përqind i pritshëm për vitin 2023. Balanca primare pritet të jetë pozitive në rreth 0.2 përqind, në një përmirësim nga niveli prej rreth -0.2 përqind që pritet për vi</w:t>
      </w:r>
      <w:r w:rsidRPr="000D7B69">
        <w:rPr>
          <w:rFonts w:ascii="Times New Roman" w:hAnsi="Times New Roman" w:cs="Times New Roman"/>
          <w:lang w:val="sq-AL"/>
        </w:rPr>
        <w:t>tin 2023. Në vijim ky target do të jetë edhe ligjërisht i detyrueshëm, parashikuar në LOB, ku përcaktohet që duke filluar nga viti buxhetor 2024 e për çdo vit në vijim balanca primare të rezultojë jo më e vogël se sa zero (pra së paku e balancuar ose pozit</w:t>
      </w:r>
      <w:r w:rsidRPr="000D7B69">
        <w:rPr>
          <w:rFonts w:ascii="Times New Roman" w:hAnsi="Times New Roman" w:cs="Times New Roman"/>
          <w:lang w:val="sq-AL"/>
        </w:rPr>
        <w:t>ive).</w:t>
      </w:r>
    </w:p>
    <w:p w14:paraId="1A28DE3E" w14:textId="77777777" w:rsidR="000B17D6" w:rsidRPr="000D7B69" w:rsidRDefault="000B17D6" w:rsidP="001F033D">
      <w:pPr>
        <w:spacing w:line="300" w:lineRule="exact"/>
        <w:jc w:val="both"/>
        <w:rPr>
          <w:rFonts w:ascii="Times New Roman" w:hAnsi="Times New Roman" w:cs="Times New Roman"/>
          <w:lang w:val="sq-AL"/>
        </w:rPr>
      </w:pPr>
    </w:p>
    <w:p w14:paraId="2CE2B90E"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Në periudhën afatmesme, menaxhimi i borxhit do të fokusohet në plotësimin e nevojave për financim, duke synuar përmirësimin e mëtejshëm të strukturës së borxhit në drejtim të reduktimit të ekspozimit ndaj risqeve, si dhe mbajtjes së kostos në nivele</w:t>
      </w:r>
      <w:r w:rsidRPr="000D7B69">
        <w:rPr>
          <w:rFonts w:ascii="Times New Roman" w:hAnsi="Times New Roman" w:cs="Times New Roman"/>
          <w:lang w:val="sq-AL"/>
        </w:rPr>
        <w:t xml:space="preserve">t më të ulëta të mundshme sipas kushteve mbizotëruese të tregjeve financiare. </w:t>
      </w:r>
    </w:p>
    <w:p w14:paraId="10E22156" w14:textId="77777777" w:rsidR="000B17D6" w:rsidRPr="000D7B69" w:rsidRDefault="000B17D6" w:rsidP="001F033D">
      <w:pPr>
        <w:spacing w:line="300" w:lineRule="exact"/>
        <w:jc w:val="both"/>
        <w:rPr>
          <w:rFonts w:ascii="Times New Roman" w:hAnsi="Times New Roman" w:cs="Times New Roman"/>
          <w:lang w:val="sq-AL"/>
        </w:rPr>
      </w:pPr>
    </w:p>
    <w:p w14:paraId="4E258C26"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Tregu i brendshëm do të vazhdojë të mbetet burimi kryesor i financimit, i cili do të mbulojë shumicën e nevojave të qeverisjes qendrore për hua. Instrumentet kryesore që do të </w:t>
      </w:r>
      <w:r w:rsidRPr="000D7B69">
        <w:rPr>
          <w:rFonts w:ascii="Times New Roman" w:hAnsi="Times New Roman" w:cs="Times New Roman"/>
          <w:lang w:val="sq-AL"/>
        </w:rPr>
        <w:t>përdoren për sigurimin e financimit janë titujt shtetërorë (Bono Thesari dhe Obligacione). Borxhi i ri është planifikuar të sigurohet përmes instrumenteve afatmesme dhe afatgjata. Burimet e jashtme të financimit do të jenë një plotësues i rëndësishëm për b</w:t>
      </w:r>
      <w:r w:rsidRPr="000D7B69">
        <w:rPr>
          <w:rFonts w:ascii="Times New Roman" w:hAnsi="Times New Roman" w:cs="Times New Roman"/>
          <w:lang w:val="sq-AL"/>
        </w:rPr>
        <w:t>urimet e brendshme dhe ndër të tjera, do të mundësojnë ruajtjen e kostos së borxhit në një nivel më të ulët, pasi këto burime janë të mirëdiversifikuara dhe ofrojnë mundësi financimi jo vetëm në kushte tregtare, por edhe në kushte koncesionale dhe gjysmë k</w:t>
      </w:r>
      <w:r w:rsidRPr="000D7B69">
        <w:rPr>
          <w:rFonts w:ascii="Times New Roman" w:hAnsi="Times New Roman" w:cs="Times New Roman"/>
          <w:lang w:val="sq-AL"/>
        </w:rPr>
        <w:t>oncesionale. Instrumentet kryesore që planifikohen të përdoren në sigurimin e financimit të huaj janë: i) kreditë gjysmë koncesionale; ii) kreditë e buta të dhëna nga institucionet financiare ndërkombëtare; iii) instrumentet financiare të tregut të kapital</w:t>
      </w:r>
      <w:r w:rsidRPr="000D7B69">
        <w:rPr>
          <w:rFonts w:ascii="Times New Roman" w:hAnsi="Times New Roman" w:cs="Times New Roman"/>
          <w:lang w:val="sq-AL"/>
        </w:rPr>
        <w:t>it mbi baza oportuniste, kryesisht për të mundësuar administrimin e detyrimeve të borxhit në valutë dhe për të optimizuar rreziqet e portofolit.</w:t>
      </w:r>
    </w:p>
    <w:p w14:paraId="117E7895" w14:textId="77777777" w:rsidR="000B17D6" w:rsidRPr="000D7B69" w:rsidRDefault="000B17D6" w:rsidP="001F033D">
      <w:pPr>
        <w:spacing w:line="300" w:lineRule="exact"/>
        <w:jc w:val="both"/>
        <w:rPr>
          <w:rFonts w:ascii="Times New Roman" w:hAnsi="Times New Roman" w:cs="Times New Roman"/>
          <w:lang w:val="sq-AL"/>
        </w:rPr>
      </w:pPr>
    </w:p>
    <w:p w14:paraId="3BE49963"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Tregu i letrave me vlerë të qeverisë do të zhvillohet përmes aktiviteteve që do të synojnë rritjen e efikasite</w:t>
      </w:r>
      <w:r w:rsidRPr="000D7B69">
        <w:rPr>
          <w:rFonts w:ascii="Times New Roman" w:hAnsi="Times New Roman" w:cs="Times New Roman"/>
          <w:lang w:val="sq-AL"/>
        </w:rPr>
        <w:t xml:space="preserve">tit dhe transparencës në procesin e huamarrjes dhe përmirësimin e zbatimit të Strategjisë Afatmesme të Menaxhimit të Borxhit. </w:t>
      </w:r>
    </w:p>
    <w:p w14:paraId="4BDD39B7" w14:textId="77777777" w:rsidR="000B17D6" w:rsidRPr="000D7B69" w:rsidRDefault="000B17D6" w:rsidP="001F033D">
      <w:pPr>
        <w:spacing w:line="300" w:lineRule="exact"/>
        <w:jc w:val="both"/>
        <w:rPr>
          <w:rFonts w:ascii="Times New Roman" w:hAnsi="Times New Roman" w:cs="Times New Roman"/>
          <w:lang w:val="sq-AL"/>
        </w:rPr>
      </w:pPr>
    </w:p>
    <w:p w14:paraId="00FBF7A7"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Strategjia e re Afatmesme e Menaxhimit të Borxhit pritet të përgatitet dhe miratohet një vit përpara përfundimit të afatit kohor</w:t>
      </w:r>
      <w:r w:rsidRPr="000D7B69">
        <w:rPr>
          <w:rFonts w:ascii="Times New Roman" w:hAnsi="Times New Roman" w:cs="Times New Roman"/>
          <w:lang w:val="sq-AL"/>
        </w:rPr>
        <w:t xml:space="preserve"> të horizontit të strategjisë ekzistuese, domethënë gjatë vitit 2025, përveç rastit kur do të konsiderohet e nevojshme një përgatitje më herët nëse kushtet e tregut të brendshëm dhe të jashtëm, tregu financiar, si dhe treguesit makroekonomikë dhe fiskalë k</w:t>
      </w:r>
      <w:r w:rsidRPr="000D7B69">
        <w:rPr>
          <w:rFonts w:ascii="Times New Roman" w:hAnsi="Times New Roman" w:cs="Times New Roman"/>
          <w:lang w:val="sq-AL"/>
        </w:rPr>
        <w:t>anë ndryshuar, duke bërë që objektivat ekzistuese të strategjisë të jenë jo më të arritshme.</w:t>
      </w:r>
    </w:p>
    <w:p w14:paraId="24EC259E" w14:textId="77777777" w:rsidR="000B17D6" w:rsidRPr="000D7B69" w:rsidRDefault="000B17D6" w:rsidP="001F033D">
      <w:pPr>
        <w:spacing w:line="300" w:lineRule="exact"/>
        <w:jc w:val="both"/>
        <w:rPr>
          <w:rFonts w:ascii="Times New Roman" w:hAnsi="Times New Roman" w:cs="Times New Roman"/>
          <w:lang w:val="sq-AL"/>
        </w:rPr>
      </w:pPr>
    </w:p>
    <w:p w14:paraId="126BE5BC" w14:textId="77777777" w:rsidR="000B17D6" w:rsidRPr="000D7B69" w:rsidRDefault="000540E8" w:rsidP="001F033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Funksionimi i tregjeve të produkteve</w:t>
      </w:r>
    </w:p>
    <w:p w14:paraId="50590DC6" w14:textId="77777777" w:rsidR="000B17D6" w:rsidRPr="000D7B69" w:rsidRDefault="000B17D6" w:rsidP="001F033D">
      <w:pPr>
        <w:spacing w:line="300" w:lineRule="exact"/>
        <w:jc w:val="both"/>
        <w:rPr>
          <w:rFonts w:ascii="Times New Roman" w:hAnsi="Times New Roman" w:cs="Times New Roman"/>
          <w:lang w:val="sq-AL"/>
        </w:rPr>
      </w:pPr>
    </w:p>
    <w:p w14:paraId="037252C7" w14:textId="77777777" w:rsidR="000B17D6" w:rsidRPr="000D7B69" w:rsidRDefault="000540E8" w:rsidP="0023078E">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Sfidat</w:t>
      </w:r>
    </w:p>
    <w:p w14:paraId="53DE5AB5" w14:textId="77777777" w:rsidR="000B17D6" w:rsidRPr="000D7B69" w:rsidRDefault="000B17D6" w:rsidP="001F033D">
      <w:pPr>
        <w:spacing w:line="300" w:lineRule="exact"/>
        <w:jc w:val="both"/>
        <w:rPr>
          <w:rFonts w:ascii="Times New Roman" w:hAnsi="Times New Roman" w:cs="Times New Roman"/>
          <w:lang w:val="sq-AL"/>
        </w:rPr>
      </w:pPr>
    </w:p>
    <w:p w14:paraId="144AB75C"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Nevojiten përpjekje të mëtejshme për të rritur konkurrueshmërinë dhe për të trajtuar ekonominë informale dhe tranzic</w:t>
      </w:r>
      <w:r w:rsidRPr="000D7B69">
        <w:rPr>
          <w:rFonts w:ascii="Times New Roman" w:hAnsi="Times New Roman" w:cs="Times New Roman"/>
          <w:lang w:val="sq-AL"/>
        </w:rPr>
        <w:t>ionin digjital. Bizneset mikro dhe të vogla, të cilat përbëjnë një nivel shumë më të lartë punësimi dhe vlerë të shtuar se mesatarja e BE-së, ende përpiqen për burimet e aksesit në financa. Diversifikimi i prodhimit dhe eksporteve mbetet gjithashtu i ulët.</w:t>
      </w:r>
      <w:r w:rsidRPr="000D7B69">
        <w:rPr>
          <w:rFonts w:ascii="Times New Roman" w:hAnsi="Times New Roman" w:cs="Times New Roman"/>
          <w:lang w:val="sq-AL"/>
        </w:rPr>
        <w:t xml:space="preserve"> Shqipëria mund të përmirësojë konkurrueshmërinë duke përmirësuar më tej aftësitë digjitale, duke trajtuar çështjet e infrastrukturës e pronës dhe duke përfshirë masa të politikave parandaluese. Financimi i kërkimit shkencor dhe inovacionit mbetet nën mesa</w:t>
      </w:r>
      <w:r w:rsidRPr="000D7B69">
        <w:rPr>
          <w:rFonts w:ascii="Times New Roman" w:hAnsi="Times New Roman" w:cs="Times New Roman"/>
          <w:lang w:val="sq-AL"/>
        </w:rPr>
        <w:t>taren e rajonit. Ekonomia informale mbetet një pengesë për zhvillimin e biznesit dhe konkurrueshmërinë. Përputhshmëria me standardet e BE-së mbetet një pengesë e rëndësishme për eksportet shqiptare. Sigurimi i fondeve të mjaftueshme për programet e mbështe</w:t>
      </w:r>
      <w:r w:rsidRPr="000D7B69">
        <w:rPr>
          <w:rFonts w:ascii="Times New Roman" w:hAnsi="Times New Roman" w:cs="Times New Roman"/>
          <w:lang w:val="sq-AL"/>
        </w:rPr>
        <w:t xml:space="preserve">tjes së biznesit mbetet një sfidë e madhe financiare. Bizneset shqiptare </w:t>
      </w:r>
      <w:r w:rsidRPr="000D7B69">
        <w:rPr>
          <w:rFonts w:ascii="Times New Roman" w:hAnsi="Times New Roman" w:cs="Times New Roman"/>
          <w:lang w:val="sq-AL"/>
        </w:rPr>
        <w:lastRenderedPageBreak/>
        <w:t>përballen me sfida në rritjen e ndërgjegjësimit dhe të kuptuarit të instrumenteve financiare të BE-së, rregullave të tregut të përbashkët dhe avantazheve që ofrohen në këto tregje.</w:t>
      </w:r>
    </w:p>
    <w:p w14:paraId="11690397" w14:textId="77777777" w:rsidR="000B17D6" w:rsidRPr="000D7B69" w:rsidRDefault="000B17D6" w:rsidP="001F033D">
      <w:pPr>
        <w:spacing w:line="300" w:lineRule="exact"/>
        <w:jc w:val="both"/>
        <w:rPr>
          <w:rFonts w:ascii="Times New Roman" w:hAnsi="Times New Roman" w:cs="Times New Roman"/>
          <w:lang w:val="sq-AL"/>
        </w:rPr>
      </w:pPr>
    </w:p>
    <w:p w14:paraId="04BB700E"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R</w:t>
      </w:r>
      <w:r w:rsidRPr="000D7B69">
        <w:rPr>
          <w:rFonts w:ascii="Times New Roman" w:hAnsi="Times New Roman" w:cs="Times New Roman"/>
          <w:lang w:val="sq-AL"/>
        </w:rPr>
        <w:t>ritja e ndërgjegjësimit, forcimi i aftësive të biznesit dhe bërja e financave më të aksesueshme mbeten sfida thelbësore.</w:t>
      </w:r>
    </w:p>
    <w:p w14:paraId="25C68568" w14:textId="77777777" w:rsidR="000B17D6" w:rsidRPr="000D7B69" w:rsidRDefault="000B17D6" w:rsidP="001F033D">
      <w:pPr>
        <w:spacing w:line="300" w:lineRule="exact"/>
        <w:jc w:val="both"/>
        <w:rPr>
          <w:rFonts w:ascii="Times New Roman" w:hAnsi="Times New Roman" w:cs="Times New Roman"/>
          <w:lang w:val="sq-AL"/>
        </w:rPr>
      </w:pPr>
    </w:p>
    <w:p w14:paraId="4BF8A2B9"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Tejzgjatja e procedurave gjyqësore të mbetet një nga sfidat më të mëdha, për të cilën ne duhet të punojmë në mënyrë të vazhdueshme, pë</w:t>
      </w:r>
      <w:r w:rsidRPr="000D7B69">
        <w:rPr>
          <w:rFonts w:ascii="Times New Roman" w:hAnsi="Times New Roman" w:cs="Times New Roman"/>
          <w:lang w:val="sq-AL"/>
        </w:rPr>
        <w:t>rmes amendimeve në ligjin aktual në fuqi për falimentimin. Prioritet do të jenë ndryshimet ligjore në lidhje me ligjin nr. 110/2016 “Për falimentimin”, posaçërisht për procedurat e shkurtuara që aplikohen në ndërmarrjet mikro, të vogla dhe të mesme.</w:t>
      </w:r>
    </w:p>
    <w:p w14:paraId="1C877909" w14:textId="77777777" w:rsidR="000B17D6" w:rsidRPr="000D7B69" w:rsidRDefault="000B17D6" w:rsidP="001F033D">
      <w:pPr>
        <w:spacing w:line="300" w:lineRule="exact"/>
        <w:jc w:val="both"/>
        <w:rPr>
          <w:rFonts w:ascii="Times New Roman" w:hAnsi="Times New Roman" w:cs="Times New Roman"/>
          <w:lang w:val="sq-AL"/>
        </w:rPr>
      </w:pPr>
    </w:p>
    <w:p w14:paraId="143B2258"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Një nga çështjet në të cilat Shqipëria ende nuk i përmbush standardet dhe kërkesat 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së BE-së është mungesa e një sistemi të paralajmërimit të hershëm në rastin e falimentimit për ndërmarrjet mikro, të vogla dhe të mesme. Me qëllim që të adresohen k</w:t>
      </w:r>
      <w:r w:rsidRPr="000D7B69">
        <w:rPr>
          <w:rFonts w:ascii="Times New Roman" w:hAnsi="Times New Roman" w:cs="Times New Roman"/>
          <w:lang w:val="sq-AL"/>
        </w:rPr>
        <w:t>ëto sfida, do të implementohen mekanizma dhe sisteme të reja. Këto mekanizma dhe sisteme synojnë të njoftojnë debitorët për nevojën urgjente për veprim të shpejtë, veçanërisht duke pasur parasysh kufizimet financiare të cilat shpesh i karakterizojnë ndërma</w:t>
      </w:r>
      <w:r w:rsidRPr="000D7B69">
        <w:rPr>
          <w:rFonts w:ascii="Times New Roman" w:hAnsi="Times New Roman" w:cs="Times New Roman"/>
          <w:lang w:val="sq-AL"/>
        </w:rPr>
        <w:t>rrjet e vogla dhe të mesme (NVM) kur kanë nevojë për ekspertizën dhe ndihmën e profesionistëve.</w:t>
      </w:r>
    </w:p>
    <w:p w14:paraId="3BA135CD" w14:textId="77777777" w:rsidR="000B17D6" w:rsidRPr="000D7B69" w:rsidRDefault="000B17D6" w:rsidP="001F033D">
      <w:pPr>
        <w:spacing w:line="300" w:lineRule="exact"/>
        <w:jc w:val="both"/>
        <w:rPr>
          <w:rFonts w:ascii="Times New Roman" w:hAnsi="Times New Roman" w:cs="Times New Roman"/>
          <w:lang w:val="sq-AL"/>
        </w:rPr>
      </w:pPr>
    </w:p>
    <w:p w14:paraId="3299DD47" w14:textId="77777777" w:rsidR="000B17D6" w:rsidRPr="000D7B69" w:rsidRDefault="000540E8" w:rsidP="0023078E">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Planet për adresimin e sfidave</w:t>
      </w:r>
    </w:p>
    <w:p w14:paraId="53CAC488" w14:textId="77777777" w:rsidR="000B17D6" w:rsidRPr="000D7B69" w:rsidRDefault="000B17D6" w:rsidP="001F033D">
      <w:pPr>
        <w:spacing w:line="300" w:lineRule="exact"/>
        <w:jc w:val="both"/>
        <w:rPr>
          <w:rFonts w:ascii="Times New Roman" w:hAnsi="Times New Roman" w:cs="Times New Roman"/>
          <w:lang w:val="sq-AL"/>
        </w:rPr>
      </w:pPr>
    </w:p>
    <w:p w14:paraId="24E28A26" w14:textId="77777777" w:rsidR="000B17D6" w:rsidRPr="000D7B69" w:rsidRDefault="000540E8" w:rsidP="000540E8">
      <w:pPr>
        <w:numPr>
          <w:ilvl w:val="0"/>
          <w:numId w:val="19"/>
        </w:numPr>
        <w:spacing w:line="300" w:lineRule="exact"/>
        <w:jc w:val="both"/>
        <w:rPr>
          <w:rFonts w:ascii="Times New Roman" w:hAnsi="Times New Roman" w:cs="Times New Roman"/>
          <w:lang w:val="sq-AL"/>
        </w:rPr>
      </w:pPr>
      <w:r w:rsidRPr="000D7B69">
        <w:rPr>
          <w:rFonts w:ascii="Times New Roman" w:hAnsi="Times New Roman" w:cs="Times New Roman"/>
          <w:lang w:val="sq-AL"/>
        </w:rPr>
        <w:t>Hartimi dhe miratimi i projektligjit “Për investimet në Republikën e Shqipërisë”. Miratimi i projektligjit ka lindur si domosdo</w:t>
      </w:r>
      <w:r w:rsidRPr="000D7B69">
        <w:rPr>
          <w:rFonts w:ascii="Times New Roman" w:hAnsi="Times New Roman" w:cs="Times New Roman"/>
          <w:lang w:val="sq-AL"/>
        </w:rPr>
        <w:t>shmëri, pasi një ligj i unifikuar të investimeve mundëson mbrojtjen njësoj si të investimeve vendase, ashtu dhe atyre të huaja. Ligji do të udhëhiqet nga parimet e transparencës, barazisë dhe të trajtimit jo diskriminues të investitorëve duke synuar rritje</w:t>
      </w:r>
      <w:r w:rsidRPr="000D7B69">
        <w:rPr>
          <w:rFonts w:ascii="Times New Roman" w:hAnsi="Times New Roman" w:cs="Times New Roman"/>
          <w:lang w:val="sq-AL"/>
        </w:rPr>
        <w:t>n e garancive për investitorët.</w:t>
      </w:r>
    </w:p>
    <w:p w14:paraId="21DA8722" w14:textId="77777777" w:rsidR="000B17D6" w:rsidRPr="000D7B69" w:rsidRDefault="000540E8" w:rsidP="000540E8">
      <w:pPr>
        <w:numPr>
          <w:ilvl w:val="0"/>
          <w:numId w:val="19"/>
        </w:numPr>
        <w:spacing w:line="300" w:lineRule="exact"/>
        <w:jc w:val="both"/>
        <w:rPr>
          <w:rFonts w:ascii="Times New Roman" w:hAnsi="Times New Roman" w:cs="Times New Roman"/>
          <w:lang w:val="sq-AL"/>
        </w:rPr>
      </w:pPr>
      <w:r w:rsidRPr="000D7B69">
        <w:rPr>
          <w:rFonts w:ascii="Times New Roman" w:hAnsi="Times New Roman" w:cs="Times New Roman"/>
          <w:lang w:val="sq-AL"/>
        </w:rPr>
        <w:t>Bazuar në strategjinë BIDS 2021 – 2027, do të ndërmerren hapa të rëndësishëm për të adresuar dhe rritur kapacitetet e ndërmarrjeve mikro, të vogla dhe të mesme (NVM) në Shqipëri, duke i përgatitur ato për të përballuar sfida</w:t>
      </w:r>
      <w:r w:rsidRPr="000D7B69">
        <w:rPr>
          <w:rFonts w:ascii="Times New Roman" w:hAnsi="Times New Roman" w:cs="Times New Roman"/>
          <w:lang w:val="sq-AL"/>
        </w:rPr>
        <w:t xml:space="preserve">t financiare para se të hyjnë në procedura para autoriteteve gjyqësore. </w:t>
      </w:r>
    </w:p>
    <w:p w14:paraId="577EE716" w14:textId="77777777" w:rsidR="000B17D6" w:rsidRPr="000D7B69" w:rsidRDefault="000B17D6" w:rsidP="001F033D">
      <w:pPr>
        <w:spacing w:line="300" w:lineRule="exact"/>
        <w:jc w:val="both"/>
        <w:rPr>
          <w:rFonts w:ascii="Times New Roman" w:hAnsi="Times New Roman" w:cs="Times New Roman"/>
          <w:lang w:val="sq-AL"/>
        </w:rPr>
      </w:pPr>
    </w:p>
    <w:p w14:paraId="12E17F9B" w14:textId="77777777" w:rsidR="000B17D6" w:rsidRPr="000D7B69" w:rsidRDefault="000540E8" w:rsidP="0023078E">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Funksionimi i tregut financiar</w:t>
      </w:r>
    </w:p>
    <w:p w14:paraId="6FE909BD" w14:textId="77777777" w:rsidR="000B17D6" w:rsidRPr="000D7B69" w:rsidRDefault="000B17D6" w:rsidP="001F033D">
      <w:pPr>
        <w:spacing w:line="300" w:lineRule="exact"/>
        <w:jc w:val="both"/>
        <w:rPr>
          <w:rFonts w:ascii="Times New Roman" w:hAnsi="Times New Roman" w:cs="Times New Roman"/>
          <w:lang w:val="sq-AL"/>
        </w:rPr>
      </w:pPr>
    </w:p>
    <w:p w14:paraId="5A278CD9" w14:textId="77777777" w:rsidR="000B17D6" w:rsidRPr="000D7B69" w:rsidRDefault="000540E8" w:rsidP="0023078E">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Sfidat</w:t>
      </w:r>
    </w:p>
    <w:p w14:paraId="3A533DF8" w14:textId="77777777" w:rsidR="000B17D6" w:rsidRPr="000D7B69" w:rsidRDefault="000B17D6" w:rsidP="001F033D">
      <w:pPr>
        <w:spacing w:line="300" w:lineRule="exact"/>
        <w:jc w:val="both"/>
        <w:rPr>
          <w:rFonts w:ascii="Times New Roman" w:hAnsi="Times New Roman" w:cs="Times New Roman"/>
          <w:lang w:val="sq-AL"/>
        </w:rPr>
      </w:pPr>
    </w:p>
    <w:p w14:paraId="267D2478" w14:textId="77777777" w:rsidR="000B17D6" w:rsidRPr="000D7B69" w:rsidRDefault="000540E8" w:rsidP="000540E8">
      <w:pPr>
        <w:numPr>
          <w:ilvl w:val="0"/>
          <w:numId w:val="19"/>
        </w:numPr>
        <w:spacing w:line="300" w:lineRule="exact"/>
        <w:jc w:val="both"/>
        <w:rPr>
          <w:rFonts w:ascii="Times New Roman" w:hAnsi="Times New Roman" w:cs="Times New Roman"/>
          <w:lang w:val="sq-AL"/>
        </w:rPr>
      </w:pPr>
      <w:r w:rsidRPr="000D7B69">
        <w:rPr>
          <w:rFonts w:ascii="Times New Roman" w:hAnsi="Times New Roman" w:cs="Times New Roman"/>
          <w:lang w:val="sq-AL"/>
        </w:rPr>
        <w:t>Pavarësisht progresit të dukshëm të arritur në zhvillimin dhe thellimin e tregut financiar, Shqipëria përballet me disa sfida.</w:t>
      </w:r>
    </w:p>
    <w:p w14:paraId="29ECCD1D" w14:textId="77777777" w:rsidR="000B17D6" w:rsidRPr="000D7B69" w:rsidRDefault="000540E8" w:rsidP="000540E8">
      <w:pPr>
        <w:numPr>
          <w:ilvl w:val="0"/>
          <w:numId w:val="19"/>
        </w:numPr>
        <w:spacing w:line="300" w:lineRule="exact"/>
        <w:jc w:val="both"/>
        <w:rPr>
          <w:rFonts w:ascii="Times New Roman" w:hAnsi="Times New Roman" w:cs="Times New Roman"/>
          <w:lang w:val="sq-AL"/>
        </w:rPr>
      </w:pPr>
      <w:r w:rsidRPr="000D7B69">
        <w:rPr>
          <w:rFonts w:ascii="Times New Roman" w:hAnsi="Times New Roman" w:cs="Times New Roman"/>
          <w:lang w:val="sq-AL"/>
        </w:rPr>
        <w:t>Shqipëria vijon</w:t>
      </w:r>
      <w:r w:rsidRPr="000D7B69">
        <w:rPr>
          <w:rFonts w:ascii="Times New Roman" w:hAnsi="Times New Roman" w:cs="Times New Roman"/>
          <w:lang w:val="sq-AL"/>
        </w:rPr>
        <w:t xml:space="preserve"> të ketë një raport të kredisë ndaj PBB-së më të ulët në krahasim me BE-në, ndonëse ndërmjetësimi financiar ka ardhur në rritje, i ndihmuar ndër të tjera edhe nga kontributi i sektorit financiar jobankar.</w:t>
      </w:r>
    </w:p>
    <w:p w14:paraId="7C8589E1" w14:textId="77777777" w:rsidR="000B17D6" w:rsidRPr="000D7B69" w:rsidRDefault="000540E8" w:rsidP="000540E8">
      <w:pPr>
        <w:numPr>
          <w:ilvl w:val="0"/>
          <w:numId w:val="19"/>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Shkalla e eurozimit mbetet e lartë dhe progres i va</w:t>
      </w:r>
      <w:r w:rsidRPr="000D7B69">
        <w:rPr>
          <w:rFonts w:ascii="Times New Roman" w:hAnsi="Times New Roman" w:cs="Times New Roman"/>
          <w:lang w:val="sq-AL"/>
        </w:rPr>
        <w:t>zhduar në këtë drejtim është i nevojshëm për të forcuar efektivitetin e politikës monetare dhe për të reduktuar cenueshmërinë e sektorit financiar.</w:t>
      </w:r>
    </w:p>
    <w:p w14:paraId="2A076D5B" w14:textId="77777777" w:rsidR="000B17D6" w:rsidRPr="000D7B69" w:rsidRDefault="000540E8" w:rsidP="000540E8">
      <w:pPr>
        <w:numPr>
          <w:ilvl w:val="0"/>
          <w:numId w:val="19"/>
        </w:numPr>
        <w:spacing w:line="300" w:lineRule="exact"/>
        <w:jc w:val="both"/>
        <w:rPr>
          <w:rFonts w:ascii="Times New Roman" w:hAnsi="Times New Roman" w:cs="Times New Roman"/>
          <w:lang w:val="sq-AL"/>
        </w:rPr>
      </w:pPr>
      <w:r w:rsidRPr="000D7B69">
        <w:rPr>
          <w:rFonts w:ascii="Times New Roman" w:hAnsi="Times New Roman" w:cs="Times New Roman"/>
          <w:lang w:val="sq-AL"/>
        </w:rPr>
        <w:t>Pesha e letrave me vlerë të qeverisë në bilancin e sistemit bankar mbetet e lartë.</w:t>
      </w:r>
    </w:p>
    <w:p w14:paraId="79FB1632" w14:textId="77777777" w:rsidR="000B17D6" w:rsidRPr="000D7B69" w:rsidRDefault="000540E8" w:rsidP="000540E8">
      <w:pPr>
        <w:numPr>
          <w:ilvl w:val="0"/>
          <w:numId w:val="19"/>
        </w:numPr>
        <w:spacing w:line="300" w:lineRule="exact"/>
        <w:jc w:val="both"/>
        <w:rPr>
          <w:rFonts w:ascii="Times New Roman" w:hAnsi="Times New Roman" w:cs="Times New Roman"/>
          <w:lang w:val="sq-AL"/>
        </w:rPr>
      </w:pPr>
      <w:r w:rsidRPr="000D7B69">
        <w:rPr>
          <w:rFonts w:ascii="Times New Roman" w:hAnsi="Times New Roman" w:cs="Times New Roman"/>
          <w:lang w:val="sq-AL"/>
        </w:rPr>
        <w:t>Përfshirja financiare dhe</w:t>
      </w:r>
      <w:r w:rsidRPr="000D7B69">
        <w:rPr>
          <w:rFonts w:ascii="Times New Roman" w:hAnsi="Times New Roman" w:cs="Times New Roman"/>
          <w:lang w:val="sq-AL"/>
        </w:rPr>
        <w:t xml:space="preserve"> edukimi financiar mbeten në nivele të ulëta.</w:t>
      </w:r>
    </w:p>
    <w:p w14:paraId="308F69B6" w14:textId="77777777" w:rsidR="000B17D6" w:rsidRPr="000D7B69" w:rsidRDefault="000B17D6" w:rsidP="001F033D">
      <w:pPr>
        <w:spacing w:line="300" w:lineRule="exact"/>
        <w:jc w:val="both"/>
        <w:rPr>
          <w:rFonts w:ascii="Times New Roman" w:hAnsi="Times New Roman" w:cs="Times New Roman"/>
          <w:lang w:val="sq-AL"/>
        </w:rPr>
      </w:pPr>
    </w:p>
    <w:p w14:paraId="08D7342D" w14:textId="77777777" w:rsidR="000B17D6" w:rsidRPr="000D7B69" w:rsidRDefault="000540E8" w:rsidP="0023078E">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Planet për adresimin e sfidave</w:t>
      </w:r>
    </w:p>
    <w:p w14:paraId="42F959A5" w14:textId="77777777" w:rsidR="000B17D6" w:rsidRPr="000D7B69" w:rsidRDefault="000B17D6" w:rsidP="001F033D">
      <w:pPr>
        <w:spacing w:line="300" w:lineRule="exact"/>
        <w:jc w:val="both"/>
        <w:rPr>
          <w:rFonts w:ascii="Times New Roman" w:hAnsi="Times New Roman" w:cs="Times New Roman"/>
          <w:lang w:val="sq-AL"/>
        </w:rPr>
      </w:pPr>
    </w:p>
    <w:p w14:paraId="72F0EABA"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Banka e Shqipërisë do të vazhdojë të hartojë dhe zbatojë politika financiare të shëndosha dhe të kujdesshme për të ruajtur dhe forcuar stabilitetin financiar të vendit. Në përpu</w:t>
      </w:r>
      <w:r w:rsidRPr="000D7B69">
        <w:rPr>
          <w:rFonts w:ascii="Times New Roman" w:hAnsi="Times New Roman" w:cs="Times New Roman"/>
          <w:lang w:val="sq-AL"/>
        </w:rPr>
        <w:t>thje dhe me Strategjinë Afatmesme të Zhvillimit, BSH do të vazhdojë punën për përmirësimin e kuadrit rregullativ dhe mbikëqyrës të tregjeve financiare dhe infrastrukturës përkatëse, në përputhje me zhvillimet dhe standardet e BE-së. Më konkretisht specifik</w:t>
      </w:r>
      <w:r w:rsidRPr="000D7B69">
        <w:rPr>
          <w:rFonts w:ascii="Times New Roman" w:hAnsi="Times New Roman" w:cs="Times New Roman"/>
          <w:lang w:val="sq-AL"/>
        </w:rPr>
        <w:t xml:space="preserve">ohet: </w:t>
      </w:r>
    </w:p>
    <w:p w14:paraId="1F69CEF8" w14:textId="77777777" w:rsidR="000B17D6" w:rsidRPr="000D7B69" w:rsidRDefault="000540E8" w:rsidP="000540E8">
      <w:pPr>
        <w:numPr>
          <w:ilvl w:val="0"/>
          <w:numId w:val="20"/>
        </w:numPr>
        <w:spacing w:line="300" w:lineRule="exact"/>
        <w:jc w:val="both"/>
        <w:rPr>
          <w:rFonts w:ascii="Times New Roman" w:hAnsi="Times New Roman" w:cs="Times New Roman"/>
          <w:lang w:val="sq-AL"/>
        </w:rPr>
      </w:pPr>
      <w:r w:rsidRPr="000D7B69">
        <w:rPr>
          <w:rFonts w:ascii="Times New Roman" w:hAnsi="Times New Roman" w:cs="Times New Roman"/>
          <w:lang w:val="sq-AL"/>
        </w:rPr>
        <w:t>Për bankat, të miratojë një Ligj të ri për bankat dhe të operacionalizojë instrumente të reja makroprudenciale (si masat me bazë kredimarrësin dhe shtesat e rrezikut sistemik), që të jenë të gatshme për implementim në rast nevoje. Për më tepër, proc</w:t>
      </w:r>
      <w:r w:rsidRPr="000D7B69">
        <w:rPr>
          <w:rFonts w:ascii="Times New Roman" w:hAnsi="Times New Roman" w:cs="Times New Roman"/>
          <w:lang w:val="sq-AL"/>
        </w:rPr>
        <w:t>esi tashmë i iniciuar për përcaktimet rregullatore në lidhje me kërkesat MREL dhe shtesat e kapitalit do të vazhdojë. Po ashtu, BSH do të synojnë të arrijë ekuivalencën e BE-së për rregullimin dhe mbikëqyrjen e veprimtarisë bankare, duke përditësuar kuadri</w:t>
      </w:r>
      <w:r w:rsidRPr="000D7B69">
        <w:rPr>
          <w:rFonts w:ascii="Times New Roman" w:hAnsi="Times New Roman" w:cs="Times New Roman"/>
          <w:lang w:val="sq-AL"/>
        </w:rPr>
        <w:t>n rregullator sipas kërkesave të Bazel III në përputhje edhe me direktivat përkatëse Evropiane dhe duke përditësuar kuadrin rregullator për mbikëqyrjen e rrezikut operacional dhe rrezikut të teknologjisë së informacionit dhe komunikimit me fokus sigurinë n</w:t>
      </w:r>
      <w:r w:rsidRPr="000D7B69">
        <w:rPr>
          <w:rFonts w:ascii="Times New Roman" w:hAnsi="Times New Roman" w:cs="Times New Roman"/>
          <w:lang w:val="sq-AL"/>
        </w:rPr>
        <w:t>daj sulmeve kibernetike. Ky proces është duke u zhvilluar.</w:t>
      </w:r>
    </w:p>
    <w:p w14:paraId="3935BB10" w14:textId="77777777" w:rsidR="000B17D6" w:rsidRPr="000D7B69" w:rsidRDefault="000540E8" w:rsidP="000540E8">
      <w:pPr>
        <w:numPr>
          <w:ilvl w:val="0"/>
          <w:numId w:val="20"/>
        </w:numPr>
        <w:spacing w:line="300" w:lineRule="exact"/>
        <w:jc w:val="both"/>
        <w:rPr>
          <w:rFonts w:ascii="Times New Roman" w:hAnsi="Times New Roman" w:cs="Times New Roman"/>
          <w:lang w:val="sq-AL"/>
        </w:rPr>
      </w:pPr>
      <w:r w:rsidRPr="000D7B69">
        <w:rPr>
          <w:rFonts w:ascii="Times New Roman" w:hAnsi="Times New Roman" w:cs="Times New Roman"/>
          <w:lang w:val="sq-AL"/>
        </w:rPr>
        <w:t>Për infrastrukturën e tregut financiar, do të ndërmerren hapa të mëtejshëm për të përmirësuar sistemet e pagesave - për shembull duke miratuar Pagesat e Menjëhershme - dhe autoritetet do të synojnë</w:t>
      </w:r>
      <w:r w:rsidRPr="000D7B69">
        <w:rPr>
          <w:rFonts w:ascii="Times New Roman" w:hAnsi="Times New Roman" w:cs="Times New Roman"/>
          <w:lang w:val="sq-AL"/>
        </w:rPr>
        <w:t xml:space="preserve"> të fitojnë akses në SEPA. Autoritetet do të miratojnë gjithashtu strategjinë për zhvillimin e tregjeve të kapitalit, me synimin kryesor zgjerimin e emetuesve dhe investitorëve, duke përmbushur nivelet më të larta të integritetit.</w:t>
      </w:r>
    </w:p>
    <w:p w14:paraId="5D562CC7" w14:textId="77777777" w:rsidR="000B17D6" w:rsidRPr="000D7B69" w:rsidRDefault="000540E8" w:rsidP="000540E8">
      <w:pPr>
        <w:numPr>
          <w:ilvl w:val="0"/>
          <w:numId w:val="20"/>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Do të punohet për </w:t>
      </w:r>
      <w:r w:rsidRPr="000D7B69">
        <w:rPr>
          <w:rFonts w:ascii="Times New Roman" w:hAnsi="Times New Roman" w:cs="Times New Roman"/>
          <w:lang w:val="sq-AL"/>
        </w:rPr>
        <w:t>adoptimin e standardeve ndërkombëtare të raportimit financiar të cilat do të bazohen në kuadrin raportues të përcaktuar nga Autoriteti Bankar Evropian dhe mbi parametrat prudencialë mbikëqyrës; për zbatimin e masave që synojnë nxitjen e përdorimit të moned</w:t>
      </w:r>
      <w:r w:rsidRPr="000D7B69">
        <w:rPr>
          <w:rFonts w:ascii="Times New Roman" w:hAnsi="Times New Roman" w:cs="Times New Roman"/>
          <w:lang w:val="sq-AL"/>
        </w:rPr>
        <w:t>hës kombëtare dhe për forcimin e rrjetit të sigurisë, nëpërmjet përfshirjes së kuadrit të ndërhyrjes së jashtëzakonshme, duke përafruar më tej kuadrin e aftësisë së sektorit bankar për ndërhyrje të jashtëzakonshme me standardet rregullatore evropiane. Në k</w:t>
      </w:r>
      <w:r w:rsidRPr="000D7B69">
        <w:rPr>
          <w:rFonts w:ascii="Times New Roman" w:hAnsi="Times New Roman" w:cs="Times New Roman"/>
          <w:lang w:val="sq-AL"/>
        </w:rPr>
        <w:t>ëtë drejtim, përgjatë vitit 2023, BSH do të zbatojë udhëzuesit “Për likuiditetin dhe financimin në ndërhyrje të jashtëzakonshme” dhe “Për vazhdimësinë operacionale në ndërhyrje të jashtëzakonshme”, duke transpozuar/përshtatur udhëzimet e Autoritetit Evropi</w:t>
      </w:r>
      <w:r w:rsidRPr="000D7B69">
        <w:rPr>
          <w:rFonts w:ascii="Times New Roman" w:hAnsi="Times New Roman" w:cs="Times New Roman"/>
          <w:lang w:val="sq-AL"/>
        </w:rPr>
        <w:t>an për Ndërhyrje të Jashtëzakonshme (SRB) sipas standardeve kombëtare.</w:t>
      </w:r>
    </w:p>
    <w:p w14:paraId="4E00B193" w14:textId="77777777" w:rsidR="000B17D6" w:rsidRPr="000D7B69" w:rsidRDefault="000540E8" w:rsidP="000540E8">
      <w:pPr>
        <w:numPr>
          <w:ilvl w:val="0"/>
          <w:numId w:val="20"/>
        </w:numPr>
        <w:spacing w:line="300" w:lineRule="exact"/>
        <w:jc w:val="both"/>
        <w:rPr>
          <w:rFonts w:ascii="Times New Roman" w:hAnsi="Times New Roman" w:cs="Times New Roman"/>
          <w:lang w:val="sq-AL"/>
        </w:rPr>
      </w:pPr>
      <w:r w:rsidRPr="000D7B69">
        <w:rPr>
          <w:rFonts w:ascii="Times New Roman" w:hAnsi="Times New Roman" w:cs="Times New Roman"/>
          <w:lang w:val="sq-AL"/>
        </w:rPr>
        <w:t>Do të punohet për ngritjen e kapaciteteve kërkimore dhe analizuese për zbutjen e rreziqeve financiare të lidhura me ndryshimet klimaterike. Për këtë qëllim BSh ka aprovuar së fundmi “St</w:t>
      </w:r>
      <w:r w:rsidRPr="000D7B69">
        <w:rPr>
          <w:rFonts w:ascii="Times New Roman" w:hAnsi="Times New Roman" w:cs="Times New Roman"/>
          <w:lang w:val="sq-AL"/>
        </w:rPr>
        <w:t>rategjia për Menaxhimin e Rreziqeve Financiare të lidhura me ndryshime klimaterike, 2023 – 2025”.</w:t>
      </w:r>
    </w:p>
    <w:p w14:paraId="0BA921BB" w14:textId="77777777" w:rsidR="000B17D6" w:rsidRPr="000D7B69" w:rsidRDefault="000540E8" w:rsidP="000540E8">
      <w:pPr>
        <w:numPr>
          <w:ilvl w:val="0"/>
          <w:numId w:val="20"/>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Do të punohet për nxitjen e përfshirjes financiare dhe edukimit financiar, të cilat ndihmojnë në uljen e informalitetin dhe në rritjen e mirëqenies së shoqëri</w:t>
      </w:r>
      <w:r w:rsidRPr="000D7B69">
        <w:rPr>
          <w:rFonts w:ascii="Times New Roman" w:hAnsi="Times New Roman" w:cs="Times New Roman"/>
          <w:lang w:val="sq-AL"/>
        </w:rPr>
        <w:t>së. Së bashku me institucione relevante, BSH po përgatit Strategjinë Kombëtare për Edukimin Financiar.</w:t>
      </w:r>
    </w:p>
    <w:p w14:paraId="727FC7CA" w14:textId="0967DE57" w:rsidR="000B17D6" w:rsidRPr="000D7B69" w:rsidRDefault="000540E8" w:rsidP="000540E8">
      <w:pPr>
        <w:numPr>
          <w:ilvl w:val="0"/>
          <w:numId w:val="20"/>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Tregu i sigurimeve brenda vitit 2023 do nisë zbatimin e udhërrëfyesit drejt regjimit evropian të mbikëqyrjes së sigurimeve, Solvency II, dhe ndërkohë ka </w:t>
      </w:r>
      <w:r w:rsidRPr="000D7B69">
        <w:rPr>
          <w:rFonts w:ascii="Times New Roman" w:hAnsi="Times New Roman" w:cs="Times New Roman"/>
          <w:lang w:val="sq-AL"/>
        </w:rPr>
        <w:t xml:space="preserve">nisur puna për rishikimin e ligjit 52 “Për veprimtarinë e sigurimit dhe risigurimit” për të siguruar një përafrim më të plotë të kuadrit ligjor me </w:t>
      </w:r>
      <w:r w:rsidR="00043736" w:rsidRPr="000D7B69">
        <w:rPr>
          <w:rFonts w:ascii="Times New Roman" w:hAnsi="Times New Roman" w:cs="Times New Roman"/>
          <w:lang w:val="sq-AL"/>
        </w:rPr>
        <w:t>standardet</w:t>
      </w:r>
      <w:r w:rsidRPr="000D7B69">
        <w:rPr>
          <w:rFonts w:ascii="Times New Roman" w:hAnsi="Times New Roman" w:cs="Times New Roman"/>
          <w:lang w:val="sq-AL"/>
        </w:rPr>
        <w:t xml:space="preserve"> e BE-së.</w:t>
      </w:r>
    </w:p>
    <w:p w14:paraId="2B208DD0" w14:textId="77777777" w:rsidR="000B17D6" w:rsidRPr="000D7B69" w:rsidRDefault="000B17D6" w:rsidP="001F033D">
      <w:pPr>
        <w:spacing w:line="300" w:lineRule="exact"/>
        <w:jc w:val="both"/>
        <w:rPr>
          <w:rFonts w:ascii="Times New Roman" w:hAnsi="Times New Roman" w:cs="Times New Roman"/>
          <w:lang w:val="sq-AL"/>
        </w:rPr>
      </w:pPr>
    </w:p>
    <w:p w14:paraId="1AE74270" w14:textId="77777777" w:rsidR="000B17D6" w:rsidRPr="000D7B69" w:rsidRDefault="000540E8" w:rsidP="0023078E">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Funksionimi i tregut të punës</w:t>
      </w:r>
    </w:p>
    <w:p w14:paraId="34EC7ACF" w14:textId="77777777" w:rsidR="000B17D6" w:rsidRPr="000D7B69" w:rsidRDefault="000B17D6" w:rsidP="001F033D">
      <w:pPr>
        <w:spacing w:line="300" w:lineRule="exact"/>
        <w:jc w:val="both"/>
        <w:rPr>
          <w:rFonts w:ascii="Times New Roman" w:hAnsi="Times New Roman" w:cs="Times New Roman"/>
          <w:lang w:val="sq-AL"/>
        </w:rPr>
      </w:pPr>
    </w:p>
    <w:p w14:paraId="6F3032E9" w14:textId="77777777" w:rsidR="000B17D6" w:rsidRPr="000D7B69" w:rsidRDefault="000540E8" w:rsidP="0023078E">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Planet për adresimin e sfidave</w:t>
      </w:r>
    </w:p>
    <w:p w14:paraId="271DFB13" w14:textId="77777777" w:rsidR="000B17D6" w:rsidRPr="000D7B69" w:rsidRDefault="000B17D6" w:rsidP="001F033D">
      <w:pPr>
        <w:spacing w:line="300" w:lineRule="exact"/>
        <w:jc w:val="both"/>
        <w:rPr>
          <w:rFonts w:ascii="Times New Roman" w:hAnsi="Times New Roman" w:cs="Times New Roman"/>
          <w:lang w:val="sq-AL"/>
        </w:rPr>
      </w:pPr>
    </w:p>
    <w:p w14:paraId="4435C711"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Vendi në periudhë afatmes</w:t>
      </w:r>
      <w:r w:rsidRPr="000D7B69">
        <w:rPr>
          <w:rFonts w:ascii="Times New Roman" w:hAnsi="Times New Roman" w:cs="Times New Roman"/>
          <w:lang w:val="sq-AL"/>
        </w:rPr>
        <w:t>me do të punojë në drejtim të zbatimit të Skemës së Garancisë Rinore; të digjitalizimit dhe ofrimit online të shërbimeve publike; të diversifikimit me Programeve Aktive të Tregut të Punës të reja që synojnë punëkërkuesit nga ndihma ekonomike, punëkërkuesit</w:t>
      </w:r>
      <w:r w:rsidRPr="000D7B69">
        <w:rPr>
          <w:rFonts w:ascii="Times New Roman" w:hAnsi="Times New Roman" w:cs="Times New Roman"/>
          <w:lang w:val="sq-AL"/>
        </w:rPr>
        <w:t xml:space="preserve"> e papunë afatgjatë dhe kategori të tjera të margjinalizuara;</w:t>
      </w:r>
    </w:p>
    <w:p w14:paraId="5E22B5BC" w14:textId="77777777" w:rsidR="000B17D6" w:rsidRPr="000D7B69" w:rsidRDefault="000B17D6" w:rsidP="001F033D">
      <w:pPr>
        <w:spacing w:line="300" w:lineRule="exact"/>
        <w:jc w:val="both"/>
        <w:rPr>
          <w:rFonts w:ascii="Times New Roman" w:hAnsi="Times New Roman" w:cs="Times New Roman"/>
          <w:lang w:val="sq-AL"/>
        </w:rPr>
      </w:pPr>
    </w:p>
    <w:p w14:paraId="74A2CFF9" w14:textId="77777777" w:rsidR="000B17D6" w:rsidRPr="000D7B69" w:rsidRDefault="000B17D6" w:rsidP="001F033D">
      <w:pPr>
        <w:spacing w:line="300" w:lineRule="exact"/>
        <w:jc w:val="both"/>
        <w:rPr>
          <w:rFonts w:ascii="Times New Roman" w:hAnsi="Times New Roman" w:cs="Times New Roman"/>
          <w:lang w:val="sq-AL"/>
        </w:rPr>
      </w:pPr>
    </w:p>
    <w:p w14:paraId="25118C21" w14:textId="38CC6C48" w:rsidR="000B17D6" w:rsidRPr="000D7B69" w:rsidRDefault="000540E8" w:rsidP="0023078E">
      <w:pPr>
        <w:pStyle w:val="Heading4"/>
        <w:suppressAutoHyphens w:val="0"/>
        <w:spacing w:line="259" w:lineRule="auto"/>
        <w:rPr>
          <w:sz w:val="22"/>
          <w:szCs w:val="22"/>
          <w:lang w:val="sq-AL" w:eastAsia="en-US" w:bidi="ar-SA"/>
          <w14:ligatures w14:val="standardContextual"/>
        </w:rPr>
      </w:pPr>
      <w:bookmarkStart w:id="40" w:name="_Toc151031962"/>
      <w:r w:rsidRPr="000D7B69">
        <w:rPr>
          <w:sz w:val="22"/>
          <w:szCs w:val="22"/>
          <w:lang w:val="sq-AL" w:eastAsia="en-US" w:bidi="ar-SA"/>
          <w14:ligatures w14:val="standardContextual"/>
        </w:rPr>
        <w:t xml:space="preserve">Kapaciteti për të përballuar presionin e </w:t>
      </w:r>
      <w:r w:rsidR="0023078E" w:rsidRPr="000D7B69">
        <w:rPr>
          <w:sz w:val="22"/>
          <w:szCs w:val="22"/>
          <w:lang w:val="sq-AL" w:eastAsia="en-US" w:bidi="ar-SA"/>
          <w14:ligatures w14:val="standardContextual"/>
        </w:rPr>
        <w:t>konkurrencës</w:t>
      </w:r>
      <w:r w:rsidRPr="000D7B69">
        <w:rPr>
          <w:sz w:val="22"/>
          <w:szCs w:val="22"/>
          <w:lang w:val="sq-AL" w:eastAsia="en-US" w:bidi="ar-SA"/>
          <w14:ligatures w14:val="standardContextual"/>
        </w:rPr>
        <w:t xml:space="preserve"> dhe forcat e tregut brenda Unionit</w:t>
      </w:r>
      <w:bookmarkEnd w:id="40"/>
    </w:p>
    <w:p w14:paraId="2D398D74" w14:textId="77777777" w:rsidR="000B17D6" w:rsidRPr="000D7B69" w:rsidRDefault="000B17D6" w:rsidP="001F033D">
      <w:pPr>
        <w:spacing w:line="300" w:lineRule="exact"/>
        <w:jc w:val="both"/>
        <w:rPr>
          <w:rFonts w:ascii="Times New Roman" w:hAnsi="Times New Roman" w:cs="Times New Roman"/>
          <w:lang w:val="sq-AL"/>
        </w:rPr>
      </w:pPr>
    </w:p>
    <w:p w14:paraId="13F46F37" w14:textId="77777777" w:rsidR="000B17D6" w:rsidRPr="000D7B69" w:rsidRDefault="000540E8" w:rsidP="0023078E">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Arsimi dhe Inovacioni</w:t>
      </w:r>
    </w:p>
    <w:p w14:paraId="235B3CD1" w14:textId="77777777" w:rsidR="000B17D6" w:rsidRPr="000D7B69" w:rsidRDefault="000540E8" w:rsidP="0023078E">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Kapitali fizik dhe cilësia e infrastrukturës</w:t>
      </w:r>
    </w:p>
    <w:p w14:paraId="7E38DB5D" w14:textId="77777777" w:rsidR="000B17D6" w:rsidRPr="000D7B69" w:rsidRDefault="000540E8" w:rsidP="0023078E">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 xml:space="preserve">Struktura sektoriale dhe e </w:t>
      </w:r>
      <w:r w:rsidRPr="000D7B69">
        <w:rPr>
          <w:rFonts w:ascii="Times New Roman" w:hAnsi="Times New Roman" w:cs="Times New Roman"/>
          <w:i/>
          <w:iCs/>
          <w:lang w:val="sq-AL"/>
        </w:rPr>
        <w:t>ndërmarrjeve</w:t>
      </w:r>
    </w:p>
    <w:p w14:paraId="66447CE3" w14:textId="77777777" w:rsidR="000B17D6" w:rsidRPr="000D7B69" w:rsidRDefault="000B17D6" w:rsidP="001F033D">
      <w:pPr>
        <w:spacing w:line="300" w:lineRule="exact"/>
        <w:jc w:val="both"/>
        <w:rPr>
          <w:rFonts w:ascii="Times New Roman" w:hAnsi="Times New Roman" w:cs="Times New Roman"/>
          <w:lang w:val="sq-AL"/>
        </w:rPr>
      </w:pPr>
    </w:p>
    <w:p w14:paraId="536F5573" w14:textId="67DA9193" w:rsidR="000B17D6" w:rsidRPr="000D7B69" w:rsidRDefault="000540E8" w:rsidP="0023078E">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Integrimi Ekonomik me BE dhe konkur</w:t>
      </w:r>
      <w:r w:rsidR="0023078E" w:rsidRPr="000D7B69">
        <w:rPr>
          <w:rFonts w:ascii="Times New Roman" w:hAnsi="Times New Roman" w:cs="Times New Roman"/>
          <w:i/>
          <w:iCs/>
          <w:lang w:val="sq-AL"/>
        </w:rPr>
        <w:t>r</w:t>
      </w:r>
      <w:r w:rsidRPr="000D7B69">
        <w:rPr>
          <w:rFonts w:ascii="Times New Roman" w:hAnsi="Times New Roman" w:cs="Times New Roman"/>
          <w:i/>
          <w:iCs/>
          <w:lang w:val="sq-AL"/>
        </w:rPr>
        <w:t xml:space="preserve">ueshmëria e çmimeve </w:t>
      </w:r>
    </w:p>
    <w:p w14:paraId="712E02E7" w14:textId="77777777" w:rsidR="000B17D6" w:rsidRPr="000D7B69" w:rsidRDefault="000B17D6" w:rsidP="001F033D">
      <w:pPr>
        <w:spacing w:line="300" w:lineRule="exact"/>
        <w:jc w:val="both"/>
        <w:rPr>
          <w:rFonts w:ascii="Times New Roman" w:hAnsi="Times New Roman" w:cs="Times New Roman"/>
          <w:lang w:val="sq-AL"/>
        </w:rPr>
      </w:pPr>
    </w:p>
    <w:p w14:paraId="0D3247DD" w14:textId="77777777" w:rsidR="000B17D6" w:rsidRPr="000D7B69" w:rsidRDefault="000540E8" w:rsidP="0023078E">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Planet për adresimin e sfidave</w:t>
      </w:r>
    </w:p>
    <w:p w14:paraId="5CFBAB25" w14:textId="77777777" w:rsidR="000B17D6" w:rsidRPr="000D7B69" w:rsidRDefault="000B17D6" w:rsidP="001F033D">
      <w:pPr>
        <w:spacing w:line="300" w:lineRule="exact"/>
        <w:jc w:val="both"/>
        <w:rPr>
          <w:rFonts w:ascii="Times New Roman" w:hAnsi="Times New Roman" w:cs="Times New Roman"/>
          <w:lang w:val="sq-AL"/>
        </w:rPr>
      </w:pPr>
    </w:p>
    <w:p w14:paraId="3DE19DAE"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ndërmarrë iniciativat e mëposhtme të cilat do të vazhdojnë deri në vitin 2030:</w:t>
      </w:r>
    </w:p>
    <w:p w14:paraId="136B03FD" w14:textId="77777777" w:rsidR="000B17D6" w:rsidRPr="000D7B69" w:rsidRDefault="000540E8" w:rsidP="000540E8">
      <w:pPr>
        <w:numPr>
          <w:ilvl w:val="0"/>
          <w:numId w:val="21"/>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Sigurimi i funksionimit efektiv të NTFC. Kjo strukturë </w:t>
      </w:r>
      <w:r w:rsidRPr="000D7B69">
        <w:rPr>
          <w:rFonts w:ascii="Times New Roman" w:hAnsi="Times New Roman" w:cs="Times New Roman"/>
          <w:lang w:val="sq-AL"/>
        </w:rPr>
        <w:t>tregon përkushtimin e Shqipërisë për të adresuar barrierat tregtare dhe për të përmirësuar kushtet e eksportit. Ai shërben si një platformë për të strategjizuar dhe zbatuar masa që rrisin lehtësimin e tregtisë.</w:t>
      </w:r>
    </w:p>
    <w:p w14:paraId="0B84CA58" w14:textId="13F529C1" w:rsidR="000B17D6" w:rsidRPr="000D7B69" w:rsidRDefault="000540E8" w:rsidP="000540E8">
      <w:pPr>
        <w:numPr>
          <w:ilvl w:val="0"/>
          <w:numId w:val="21"/>
        </w:numPr>
        <w:spacing w:line="300" w:lineRule="exact"/>
        <w:jc w:val="both"/>
        <w:rPr>
          <w:rFonts w:ascii="Times New Roman" w:hAnsi="Times New Roman" w:cs="Times New Roman"/>
          <w:lang w:val="sq-AL"/>
        </w:rPr>
      </w:pPr>
      <w:r w:rsidRPr="000D7B69">
        <w:rPr>
          <w:rFonts w:ascii="Times New Roman" w:hAnsi="Times New Roman" w:cs="Times New Roman"/>
          <w:lang w:val="sq-AL"/>
        </w:rPr>
        <w:t>Programi i eksportit 2024</w:t>
      </w:r>
      <w:r w:rsidR="0023078E" w:rsidRPr="000D7B69">
        <w:rPr>
          <w:rFonts w:ascii="Times New Roman" w:hAnsi="Times New Roman" w:cs="Times New Roman"/>
          <w:lang w:val="sq-AL"/>
        </w:rPr>
        <w:t xml:space="preserve"> – </w:t>
      </w:r>
      <w:r w:rsidRPr="000D7B69">
        <w:rPr>
          <w:rFonts w:ascii="Times New Roman" w:hAnsi="Times New Roman" w:cs="Times New Roman"/>
          <w:lang w:val="sq-AL"/>
        </w:rPr>
        <w:t>2027: Shqipëria p</w:t>
      </w:r>
      <w:r w:rsidRPr="000D7B69">
        <w:rPr>
          <w:rFonts w:ascii="Times New Roman" w:hAnsi="Times New Roman" w:cs="Times New Roman"/>
          <w:lang w:val="sq-AL"/>
        </w:rPr>
        <w:t>o punon për një program eksporti që synon të forcojë lidhjet sektoriale, të përmirësojë konkurrencën e eksporteve dhe të rrisë pozicionin e bizneseve shqiptare në zinxhirët e vlerës globale.</w:t>
      </w:r>
    </w:p>
    <w:p w14:paraId="005345C0" w14:textId="77777777" w:rsidR="000B17D6" w:rsidRPr="000D7B69" w:rsidRDefault="000540E8" w:rsidP="000540E8">
      <w:pPr>
        <w:numPr>
          <w:ilvl w:val="0"/>
          <w:numId w:val="21"/>
        </w:numPr>
        <w:spacing w:line="300" w:lineRule="exact"/>
        <w:jc w:val="both"/>
        <w:rPr>
          <w:rFonts w:ascii="Times New Roman" w:hAnsi="Times New Roman" w:cs="Times New Roman"/>
          <w:lang w:val="sq-AL"/>
        </w:rPr>
      </w:pPr>
      <w:r w:rsidRPr="000D7B69">
        <w:rPr>
          <w:rFonts w:ascii="Times New Roman" w:hAnsi="Times New Roman" w:cs="Times New Roman"/>
          <w:lang w:val="sq-AL"/>
        </w:rPr>
        <w:t>Angazhimi për Integrimin Ekonomik Rajonal: Shqipëria i është përk</w:t>
      </w:r>
      <w:r w:rsidRPr="000D7B69">
        <w:rPr>
          <w:rFonts w:ascii="Times New Roman" w:hAnsi="Times New Roman" w:cs="Times New Roman"/>
          <w:lang w:val="sq-AL"/>
        </w:rPr>
        <w:t>ushtuar thellimit të integrimit ekonomik rajonal, veçanërisht nëpërmjet Tregut të Përbashkët Rajonal. Kjo përfshin njohjen reciproke të certifikatave dhe uljen e tarifave, të cilat mund të lehtësojnë tregtinë ndërmjet partnerëve rajonalë.</w:t>
      </w:r>
    </w:p>
    <w:p w14:paraId="15A77792" w14:textId="77777777" w:rsidR="000B17D6" w:rsidRPr="000D7B69" w:rsidRDefault="000B17D6" w:rsidP="001F033D">
      <w:pPr>
        <w:spacing w:line="300" w:lineRule="exact"/>
        <w:jc w:val="both"/>
        <w:rPr>
          <w:rFonts w:ascii="Times New Roman" w:hAnsi="Times New Roman" w:cs="Times New Roman"/>
          <w:lang w:val="sq-AL"/>
        </w:rPr>
      </w:pPr>
    </w:p>
    <w:p w14:paraId="54A2E4F2"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Gjithashtu, Shqi</w:t>
      </w:r>
      <w:r w:rsidRPr="000D7B69">
        <w:rPr>
          <w:rFonts w:ascii="Times New Roman" w:hAnsi="Times New Roman" w:cs="Times New Roman"/>
          <w:lang w:val="sq-AL"/>
        </w:rPr>
        <w:t>përia do të vazhdojë:</w:t>
      </w:r>
    </w:p>
    <w:p w14:paraId="0835F602" w14:textId="77777777" w:rsidR="000B17D6" w:rsidRPr="000D7B69" w:rsidRDefault="000540E8" w:rsidP="000540E8">
      <w:pPr>
        <w:numPr>
          <w:ilvl w:val="0"/>
          <w:numId w:val="22"/>
        </w:numPr>
        <w:spacing w:line="300" w:lineRule="exact"/>
        <w:jc w:val="both"/>
        <w:rPr>
          <w:rFonts w:ascii="Times New Roman" w:hAnsi="Times New Roman" w:cs="Times New Roman"/>
          <w:lang w:val="sq-AL"/>
        </w:rPr>
      </w:pPr>
      <w:r w:rsidRPr="000D7B69">
        <w:rPr>
          <w:rFonts w:ascii="Times New Roman" w:hAnsi="Times New Roman" w:cs="Times New Roman"/>
          <w:lang w:val="sq-AL"/>
        </w:rPr>
        <w:t>Zbatimin e Protokollit Shtesë 5 për Lehtësimin e Tregtisë dhe zbatimi i Protokollit Shtesë 6 për Tregtinë e Shërbimeve.</w:t>
      </w:r>
    </w:p>
    <w:p w14:paraId="192B6B78" w14:textId="77777777" w:rsidR="000B17D6" w:rsidRPr="000D7B69" w:rsidRDefault="000540E8" w:rsidP="000540E8">
      <w:pPr>
        <w:numPr>
          <w:ilvl w:val="0"/>
          <w:numId w:val="22"/>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Finalizimi i negociatave për hartimin e Protokollit Shtesë 7 për krijimin e mekanizmit për zgjidhjen e mosmarrëves</w:t>
      </w:r>
      <w:r w:rsidRPr="000D7B69">
        <w:rPr>
          <w:rFonts w:ascii="Times New Roman" w:hAnsi="Times New Roman" w:cs="Times New Roman"/>
          <w:lang w:val="sq-AL"/>
        </w:rPr>
        <w:t>hjeve.</w:t>
      </w:r>
    </w:p>
    <w:p w14:paraId="4B98BD57" w14:textId="77777777" w:rsidR="000B17D6" w:rsidRPr="000D7B69" w:rsidRDefault="000B17D6" w:rsidP="001F033D">
      <w:pPr>
        <w:spacing w:line="300" w:lineRule="exact"/>
        <w:jc w:val="both"/>
        <w:rPr>
          <w:rFonts w:ascii="Times New Roman" w:hAnsi="Times New Roman" w:cs="Times New Roman"/>
          <w:lang w:val="sq-AL"/>
        </w:rPr>
      </w:pPr>
    </w:p>
    <w:p w14:paraId="3DA47E95" w14:textId="77777777" w:rsidR="000B17D6" w:rsidRPr="000D7B69" w:rsidRDefault="000B17D6" w:rsidP="001F033D">
      <w:pPr>
        <w:spacing w:line="300" w:lineRule="exact"/>
        <w:jc w:val="both"/>
        <w:rPr>
          <w:rFonts w:ascii="Times New Roman" w:hAnsi="Times New Roman" w:cs="Times New Roman"/>
          <w:lang w:val="sq-AL"/>
        </w:rPr>
      </w:pPr>
    </w:p>
    <w:p w14:paraId="6A98FB02" w14:textId="77777777" w:rsidR="000B17D6" w:rsidRPr="000D7B69" w:rsidRDefault="000B17D6" w:rsidP="001F033D">
      <w:pPr>
        <w:spacing w:line="300" w:lineRule="exact"/>
        <w:jc w:val="both"/>
        <w:rPr>
          <w:rFonts w:ascii="Times New Roman" w:hAnsi="Times New Roman" w:cs="Times New Roman"/>
          <w:lang w:val="sq-AL"/>
        </w:rPr>
      </w:pPr>
    </w:p>
    <w:p w14:paraId="09E2769D" w14:textId="77777777" w:rsidR="000B17D6" w:rsidRPr="000D7B69" w:rsidRDefault="000540E8" w:rsidP="0023078E">
      <w:pPr>
        <w:pStyle w:val="Heading2"/>
        <w:suppressAutoHyphens w:val="0"/>
        <w:spacing w:line="259" w:lineRule="auto"/>
        <w:rPr>
          <w:lang w:val="sq-AL" w:eastAsia="en-US" w:bidi="ar-SA"/>
          <w14:ligatures w14:val="standardContextual"/>
        </w:rPr>
      </w:pPr>
      <w:bookmarkStart w:id="41" w:name="_Toc151031963"/>
      <w:r w:rsidRPr="000D7B69">
        <w:rPr>
          <w:lang w:val="sq-AL" w:eastAsia="en-US" w:bidi="ar-SA"/>
          <w14:ligatures w14:val="standardContextual"/>
        </w:rPr>
        <w:t>KAPITULLI 5: PROKURIMI PUBLIK</w:t>
      </w:r>
      <w:bookmarkEnd w:id="41"/>
    </w:p>
    <w:p w14:paraId="4FED1450" w14:textId="77777777" w:rsidR="000B17D6" w:rsidRPr="000D7B69" w:rsidRDefault="000B17D6" w:rsidP="001F033D">
      <w:pPr>
        <w:spacing w:line="300" w:lineRule="exact"/>
        <w:jc w:val="both"/>
        <w:rPr>
          <w:rFonts w:ascii="Times New Roman" w:hAnsi="Times New Roman" w:cs="Times New Roman"/>
          <w:lang w:val="sq-AL"/>
        </w:rPr>
      </w:pPr>
    </w:p>
    <w:p w14:paraId="03ABFFB7" w14:textId="6F8CCFCF" w:rsidR="00B21D62" w:rsidRPr="00B21D62" w:rsidRDefault="00B21D62" w:rsidP="00B21D62">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42" w:name="_Toc151031964"/>
      <w:r w:rsidRPr="00B21D62">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42"/>
    </w:p>
    <w:p w14:paraId="787DD34A" w14:textId="77777777" w:rsidR="00B21D62" w:rsidRPr="00B21D62" w:rsidRDefault="00B21D62" w:rsidP="00B21D62">
      <w:pPr>
        <w:spacing w:line="300" w:lineRule="exact"/>
        <w:jc w:val="both"/>
        <w:rPr>
          <w:rFonts w:ascii="Times New Roman" w:hAnsi="Times New Roman" w:cs="Times New Roman"/>
          <w:lang w:val="sq-AL"/>
        </w:rPr>
      </w:pPr>
    </w:p>
    <w:p w14:paraId="0E1FA67C" w14:textId="5744D210" w:rsidR="00B21D62" w:rsidRPr="00B21D62" w:rsidRDefault="00B21D62" w:rsidP="00B21D62">
      <w:pPr>
        <w:spacing w:line="300" w:lineRule="exact"/>
        <w:jc w:val="both"/>
        <w:rPr>
          <w:rFonts w:ascii="Times New Roman" w:hAnsi="Times New Roman" w:cs="Times New Roman"/>
          <w:lang w:val="sq-AL"/>
        </w:rPr>
      </w:pPr>
      <w:r w:rsidRPr="00B21D62">
        <w:rPr>
          <w:rFonts w:ascii="Times New Roman" w:hAnsi="Times New Roman" w:cs="Times New Roman"/>
          <w:lang w:val="sq-AL"/>
        </w:rPr>
        <w:t>Shqipëria ka bërë hapa të rëndësishëm në përafrimin e kuadrit ligjor në fushën e prokurimit publik me acquis e BE-së, veçanërisht sa i takon prokurimeve në sektorin klasik, utilitar dhe rishikimin administrativ, duke pasur një nivel të lartë përafrimi. Gjithashtu, kuadri ligjor për prokurimet në fushën e mbrojtjes dhe sigurisë vlerësohet me një nivel të lartë përafrimi. Megjithatë, kuadri ligjor për koncesionet dhe partneritetin publik privat është pjesërisht i përafruar me acquis.</w:t>
      </w:r>
    </w:p>
    <w:p w14:paraId="6F42AC66" w14:textId="77777777" w:rsidR="00B21D62" w:rsidRPr="00B21D62" w:rsidRDefault="00B21D62" w:rsidP="00B21D62">
      <w:pPr>
        <w:spacing w:line="300" w:lineRule="exact"/>
        <w:jc w:val="both"/>
        <w:rPr>
          <w:rFonts w:ascii="Times New Roman" w:hAnsi="Times New Roman" w:cs="Times New Roman"/>
          <w:lang w:val="sq-AL"/>
        </w:rPr>
      </w:pPr>
    </w:p>
    <w:p w14:paraId="6BDCBE96" w14:textId="77777777" w:rsidR="00B21D62" w:rsidRPr="00B21D62" w:rsidRDefault="00B21D62" w:rsidP="00B21D62">
      <w:pPr>
        <w:spacing w:line="300" w:lineRule="exact"/>
        <w:jc w:val="both"/>
        <w:rPr>
          <w:rFonts w:ascii="Times New Roman" w:hAnsi="Times New Roman" w:cs="Times New Roman"/>
          <w:lang w:val="sq-AL"/>
        </w:rPr>
      </w:pPr>
      <w:r w:rsidRPr="00B21D62">
        <w:rPr>
          <w:rFonts w:ascii="Times New Roman" w:hAnsi="Times New Roman" w:cs="Times New Roman"/>
          <w:lang w:val="sq-AL"/>
        </w:rPr>
        <w:t xml:space="preserve">Sa i takon kapaciteteve administrative dhe zbatuese, Shqipëria është mesatarisht e përgatitur. Shqipëria ka hedhur një themel të mirë duke përmirësuar ndjeshëm transparencën përmes sistemit të saj të prokurimit elektronik dhe ankimit elektronik, si dhe në drejtim të ofrimit të aksesit në dëmshpërblim për pjesëmarrësit përmes zhvillimit të sistemit të saj të rishikimit. Gjithashtu, hapa të rëndësishëm janë bërë në drejtim të profesionalizimit të funksionit të prokurimit publik nëpërmjet hartimit të kurrikulave të reja në fushën e prokurimit publik si dhe të zhvillimit të pilotimit të trajnimeve të para më kurrikulën bazë. </w:t>
      </w:r>
    </w:p>
    <w:p w14:paraId="0E887250" w14:textId="77777777" w:rsidR="00B21D62" w:rsidRDefault="00B21D62" w:rsidP="00B21D62">
      <w:pPr>
        <w:spacing w:line="300" w:lineRule="exact"/>
        <w:jc w:val="both"/>
        <w:rPr>
          <w:rFonts w:ascii="Times New Roman" w:hAnsi="Times New Roman" w:cs="Times New Roman"/>
          <w:lang w:val="sq-AL"/>
        </w:rPr>
      </w:pPr>
    </w:p>
    <w:p w14:paraId="09FD5FF3" w14:textId="77777777" w:rsidR="00B21D62" w:rsidRPr="00B21D62" w:rsidRDefault="00B21D62" w:rsidP="00B21D62">
      <w:pPr>
        <w:spacing w:line="300" w:lineRule="exact"/>
        <w:jc w:val="both"/>
        <w:rPr>
          <w:rFonts w:ascii="Times New Roman" w:hAnsi="Times New Roman" w:cs="Times New Roman"/>
          <w:lang w:val="sq-AL"/>
        </w:rPr>
      </w:pPr>
    </w:p>
    <w:p w14:paraId="2396173E" w14:textId="7EBF5AF9" w:rsidR="00B21D62" w:rsidRPr="00B21D62" w:rsidRDefault="00B21D62" w:rsidP="00B21D62">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43" w:name="_Toc151031965"/>
      <w:r w:rsidRPr="00B21D62">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t’u adresuar</w:t>
      </w:r>
      <w:bookmarkEnd w:id="43"/>
      <w:r w:rsidRPr="00B21D62">
        <w:rPr>
          <w:rFonts w:asciiTheme="majorHAnsi" w:eastAsiaTheme="majorEastAsia" w:hAnsiTheme="majorHAnsi" w:cstheme="majorBidi"/>
          <w:b w:val="0"/>
          <w:bCs w:val="0"/>
          <w:color w:val="0B5101" w:themeColor="accent1" w:themeShade="7F"/>
          <w:lang w:val="sq-AL" w:eastAsia="en-US" w:bidi="ar-SA"/>
          <w14:ligatures w14:val="standardContextual"/>
        </w:rPr>
        <w:t xml:space="preserve"> </w:t>
      </w:r>
    </w:p>
    <w:p w14:paraId="5006777F" w14:textId="77777777" w:rsidR="00B21D62" w:rsidRPr="00B21D62" w:rsidRDefault="00B21D62" w:rsidP="00B21D62">
      <w:pPr>
        <w:spacing w:line="300" w:lineRule="exact"/>
        <w:jc w:val="both"/>
        <w:rPr>
          <w:rFonts w:ascii="Times New Roman" w:hAnsi="Times New Roman" w:cs="Times New Roman"/>
          <w:lang w:val="sq-AL"/>
        </w:rPr>
      </w:pPr>
    </w:p>
    <w:p w14:paraId="2323120A" w14:textId="77777777" w:rsidR="00B21D62" w:rsidRPr="00B21D62" w:rsidRDefault="00B21D62" w:rsidP="00B21D62">
      <w:pPr>
        <w:spacing w:line="300" w:lineRule="exact"/>
        <w:jc w:val="both"/>
        <w:rPr>
          <w:rFonts w:ascii="Times New Roman" w:hAnsi="Times New Roman" w:cs="Times New Roman"/>
          <w:lang w:val="sq-AL"/>
        </w:rPr>
      </w:pPr>
      <w:r w:rsidRPr="00B21D62">
        <w:rPr>
          <w:rFonts w:ascii="Times New Roman" w:hAnsi="Times New Roman" w:cs="Times New Roman"/>
          <w:lang w:val="sq-AL"/>
        </w:rPr>
        <w:t>Ndërsa Shqipëria ka bërë përparim të dukshëm, nevojiten hapa të mëtejshëm me qëllim që kuadri ligjor në fushën e prokurimit publik të përafrohet plotësisht me acquis, në veçanti sa i takon aspekteve që lidhen me kufijtë monetarë, nënkontraktimin dhe rastet e përjashtimit të operatorëve ekonomikë. Po ashtu, dhe në legjislacionin e prokurimeve në fushën e mbrojtjes dhe sigurisë ne vojiten që të adresohen disa mangësi sa i takojnë fushës së zbatimit, përkufizimeve, kufijve monetarë dhe procedurave. Sa fundmi, sa i takon koncesioneve dhe partneritetit publik privat, nevojiten përpjekje të mëtejshme për të adresuar mangësitë që lidhen kryesisht me fushën e zbatimit, propozimet e pakërkuara dhe risqet operacionale.</w:t>
      </w:r>
    </w:p>
    <w:p w14:paraId="1377C760" w14:textId="77777777" w:rsidR="00B21D62" w:rsidRPr="00B21D62" w:rsidRDefault="00B21D62" w:rsidP="00B21D62">
      <w:pPr>
        <w:spacing w:line="300" w:lineRule="exact"/>
        <w:jc w:val="both"/>
        <w:rPr>
          <w:rFonts w:ascii="Times New Roman" w:hAnsi="Times New Roman" w:cs="Times New Roman"/>
          <w:lang w:val="sq-AL"/>
        </w:rPr>
      </w:pPr>
    </w:p>
    <w:p w14:paraId="75287B20" w14:textId="77777777" w:rsidR="00B21D62" w:rsidRPr="00B21D62" w:rsidRDefault="00B21D62" w:rsidP="00B21D62">
      <w:pPr>
        <w:spacing w:line="300" w:lineRule="exact"/>
        <w:jc w:val="both"/>
        <w:rPr>
          <w:rFonts w:ascii="Times New Roman" w:hAnsi="Times New Roman" w:cs="Times New Roman"/>
          <w:lang w:val="sq-AL"/>
        </w:rPr>
      </w:pPr>
      <w:r w:rsidRPr="00B21D62">
        <w:rPr>
          <w:rFonts w:ascii="Times New Roman" w:hAnsi="Times New Roman" w:cs="Times New Roman"/>
          <w:lang w:val="sq-AL"/>
        </w:rPr>
        <w:t xml:space="preserve">Sa i takon kapaciteteve administrative dhe zbatuese, në fushën e prokurimit publik nevojiten përpjekje të mëtejshme për të rritur kapacitetet administrative të autoriteteve kontraktore në kryerjen e procedurave të prokurimit publik, kapacitetet e KPP-së dhe Gjykatës Administrative për të trajtuar një numër të madh ankesash, si dhe për të shtyrë përpara procesin e profesionalizimit. </w:t>
      </w:r>
    </w:p>
    <w:p w14:paraId="2D085EE1" w14:textId="77777777" w:rsidR="00B21D62" w:rsidRPr="00B21D62" w:rsidRDefault="00B21D62" w:rsidP="00B21D62">
      <w:pPr>
        <w:spacing w:line="300" w:lineRule="exact"/>
        <w:jc w:val="both"/>
        <w:rPr>
          <w:rFonts w:ascii="Times New Roman" w:hAnsi="Times New Roman" w:cs="Times New Roman"/>
          <w:lang w:val="sq-AL"/>
        </w:rPr>
      </w:pPr>
    </w:p>
    <w:p w14:paraId="352CB914" w14:textId="77777777" w:rsidR="00B21D62" w:rsidRPr="00B21D62" w:rsidRDefault="00B21D62" w:rsidP="00B21D62">
      <w:pPr>
        <w:spacing w:line="300" w:lineRule="exact"/>
        <w:jc w:val="both"/>
        <w:rPr>
          <w:rFonts w:ascii="Times New Roman" w:hAnsi="Times New Roman" w:cs="Times New Roman"/>
          <w:lang w:val="sq-AL"/>
        </w:rPr>
      </w:pPr>
      <w:r w:rsidRPr="00B21D62">
        <w:rPr>
          <w:rFonts w:ascii="Times New Roman" w:hAnsi="Times New Roman" w:cs="Times New Roman"/>
          <w:lang w:val="sq-AL"/>
        </w:rPr>
        <w:t xml:space="preserve">Gjithashtu, nevojiten përpjekje të mëtejshme për sigurimin e masave parandaluese kundër korrupsionit në sistemin e prokurimit publik. Për prokurimet në fushën e mbrojtjes dhe sigurisë, </w:t>
      </w:r>
      <w:r w:rsidRPr="00B21D62">
        <w:rPr>
          <w:rFonts w:ascii="Times New Roman" w:hAnsi="Times New Roman" w:cs="Times New Roman"/>
          <w:lang w:val="sq-AL"/>
        </w:rPr>
        <w:lastRenderedPageBreak/>
        <w:t xml:space="preserve">nevojitet ngritje e mëtejshme e kapaciteteve të institucioneve të cilat zhvillojnë procedurat e prokurimit në këtë fushë. </w:t>
      </w:r>
    </w:p>
    <w:p w14:paraId="0FC4F7DB" w14:textId="77777777" w:rsidR="00B21D62" w:rsidRPr="00B21D62" w:rsidRDefault="00B21D62" w:rsidP="00B21D62">
      <w:pPr>
        <w:spacing w:line="300" w:lineRule="exact"/>
        <w:jc w:val="both"/>
        <w:rPr>
          <w:rFonts w:ascii="Times New Roman" w:hAnsi="Times New Roman" w:cs="Times New Roman"/>
          <w:lang w:val="sq-AL"/>
        </w:rPr>
      </w:pPr>
    </w:p>
    <w:p w14:paraId="126539E5" w14:textId="77777777" w:rsidR="00B21D62" w:rsidRPr="00B21D62" w:rsidRDefault="00B21D62" w:rsidP="00B21D62">
      <w:pPr>
        <w:spacing w:line="300" w:lineRule="exact"/>
        <w:jc w:val="both"/>
        <w:rPr>
          <w:rFonts w:ascii="Times New Roman" w:hAnsi="Times New Roman" w:cs="Times New Roman"/>
          <w:lang w:val="sq-AL"/>
        </w:rPr>
      </w:pPr>
      <w:r w:rsidRPr="00B21D62">
        <w:rPr>
          <w:rFonts w:ascii="Times New Roman" w:hAnsi="Times New Roman" w:cs="Times New Roman"/>
          <w:lang w:val="sq-AL"/>
        </w:rPr>
        <w:t>Në fushën e koncesioneve/PPP-ve, kërkohen përpjekje të mëtejshme për rritjen e kapaciteteve administrative, veçanërisht në lidhje me hartimin dhe vlerësimin e koncesioneve dhe PPP-ve.</w:t>
      </w:r>
    </w:p>
    <w:p w14:paraId="506AB58C" w14:textId="77777777" w:rsidR="00B21D62" w:rsidRDefault="00B21D62" w:rsidP="00B21D62">
      <w:pPr>
        <w:spacing w:line="300" w:lineRule="exact"/>
        <w:jc w:val="both"/>
        <w:rPr>
          <w:rFonts w:ascii="Times New Roman" w:hAnsi="Times New Roman" w:cs="Times New Roman"/>
          <w:lang w:val="sq-AL"/>
        </w:rPr>
      </w:pPr>
    </w:p>
    <w:p w14:paraId="66E3F04C" w14:textId="77777777" w:rsidR="00B21D62" w:rsidRPr="00B21D62" w:rsidRDefault="00B21D62" w:rsidP="00B21D62">
      <w:pPr>
        <w:spacing w:line="300" w:lineRule="exact"/>
        <w:jc w:val="both"/>
        <w:rPr>
          <w:rFonts w:ascii="Times New Roman" w:hAnsi="Times New Roman" w:cs="Times New Roman"/>
          <w:lang w:val="sq-AL"/>
        </w:rPr>
      </w:pPr>
    </w:p>
    <w:p w14:paraId="28C38DE8" w14:textId="7AB1269C" w:rsidR="00B21D62" w:rsidRPr="00B21D62" w:rsidRDefault="00B21D62" w:rsidP="00B21D62">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44" w:name="_Toc151031966"/>
      <w:r w:rsidRPr="00B21D62">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44"/>
    </w:p>
    <w:p w14:paraId="7127D325" w14:textId="77777777" w:rsidR="00B21D62" w:rsidRPr="00B21D62" w:rsidRDefault="00B21D62" w:rsidP="00B21D62">
      <w:pPr>
        <w:spacing w:line="300" w:lineRule="exact"/>
        <w:jc w:val="both"/>
        <w:rPr>
          <w:rFonts w:ascii="Times New Roman" w:hAnsi="Times New Roman" w:cs="Times New Roman"/>
          <w:lang w:val="sq-AL"/>
        </w:rPr>
      </w:pPr>
    </w:p>
    <w:p w14:paraId="1FDC38CA" w14:textId="180596C2" w:rsidR="00B21D62" w:rsidRPr="00B21D62" w:rsidRDefault="00B21D62" w:rsidP="00B21D62">
      <w:pPr>
        <w:spacing w:line="300" w:lineRule="exact"/>
        <w:jc w:val="both"/>
        <w:rPr>
          <w:rFonts w:ascii="Times New Roman" w:hAnsi="Times New Roman" w:cs="Times New Roman"/>
          <w:lang w:val="sq-AL"/>
        </w:rPr>
      </w:pPr>
      <w:r w:rsidRPr="00B21D62">
        <w:rPr>
          <w:rFonts w:ascii="Times New Roman" w:hAnsi="Times New Roman" w:cs="Times New Roman"/>
          <w:lang w:val="sq-AL"/>
        </w:rPr>
        <w:t>Shqipëria do të ndërmarrë masa ligjore në drejtim të përafrimit me acquis. Konkretisht, sa i takon prokurimeve në sektorin klasik, utilitar dhe rishikimit administrativ, do të ndryshohet Ligji 162/2020 “Për prokurimin publik” si dhe aktet nënligjore në zbatim të tij, me qëllim që të adresohen boshllëqet e identifikuara. Po ashtu, sa i takon prokurimeve në fushën e mbrojtjes dhe sigurisë, do të ndryshohet Ligji 36/2020 “Për prokurimet në fushën e mbrojtjes dhe sigurisë” si dhe aktet nënligjore në zbatim të tij. Së fundmi, nevojitet do të hartohet dhe miratohet një ligj i ri për koncesionet dhe partneritetin publik privat, në përputhje me acquis e BE-së.</w:t>
      </w:r>
    </w:p>
    <w:p w14:paraId="5E7B6B15" w14:textId="77777777" w:rsidR="00B21D62" w:rsidRPr="00B21D62" w:rsidRDefault="00B21D62" w:rsidP="00B21D62">
      <w:pPr>
        <w:spacing w:line="300" w:lineRule="exact"/>
        <w:jc w:val="both"/>
        <w:rPr>
          <w:rFonts w:ascii="Times New Roman" w:hAnsi="Times New Roman" w:cs="Times New Roman"/>
          <w:lang w:val="sq-AL"/>
        </w:rPr>
      </w:pPr>
    </w:p>
    <w:p w14:paraId="3FC7EC54" w14:textId="77777777" w:rsidR="00B21D62" w:rsidRPr="00B21D62" w:rsidRDefault="00B21D62" w:rsidP="00B21D62">
      <w:pPr>
        <w:spacing w:line="300" w:lineRule="exact"/>
        <w:jc w:val="both"/>
        <w:rPr>
          <w:rFonts w:ascii="Times New Roman" w:hAnsi="Times New Roman" w:cs="Times New Roman"/>
          <w:lang w:val="sq-AL"/>
        </w:rPr>
      </w:pPr>
      <w:r w:rsidRPr="00B21D62">
        <w:rPr>
          <w:rFonts w:ascii="Times New Roman" w:hAnsi="Times New Roman" w:cs="Times New Roman"/>
          <w:lang w:val="sq-AL"/>
        </w:rPr>
        <w:t>Sa i takon kapaciteteve administrative dhe zbatuese, në fushën e prokurimit publik, do të realizohen trajnime të rregullta për të gjitha nivelet e kurrikulës, nga të cilat do të shpërblehen pjesëmarrësit e suksesshëm me një çertifikatë të prokurimi publik. Pas këtij procesi, do të vijojë dhe do të përfundojë rishikimi i kritereve specifike që duhet të plotësohen për punonjësit e prokurimeve dhe për përshkrimet e vendeve të punës për këto pozicione në institucionet që mbulohen nga objekti i legjislacionit për shërbimin civil, legjislacioni i prokurimit publik dhe Strategjia Kombëtare e Prokurimit Publik. Për më tepër, ngritja e kapaciteteve për AK-të dhe procesi i profesionalizimit, do të vazhdojnë të jenë objektivat kryesore në Strategjinë e re Kombëtare të Prokurimit Publik 2024-2030. Në drejtim të luftës nga korrupsionit, në kuadër të përmirësimit të vazhdueshëm të sistemit elektronik të prokurimit, do të shtohen funksionalitete të reja në sistem të cilat do të shërbejnë për sinjalizimin e masave korruptive në procedurat e prokurimit publik. Po ashtu, APP do të vijojë bashkëpunimin me institucionet e pavarura dhe me ato te drejtësisë me qëllim rritjen e efektivitetit të luftës ndaj korrupsionit në këtë fushë.</w:t>
      </w:r>
    </w:p>
    <w:p w14:paraId="73C23B56" w14:textId="77777777" w:rsidR="00B21D62" w:rsidRPr="00B21D62" w:rsidRDefault="00B21D62" w:rsidP="00B21D62">
      <w:pPr>
        <w:spacing w:line="300" w:lineRule="exact"/>
        <w:jc w:val="both"/>
        <w:rPr>
          <w:rFonts w:ascii="Times New Roman" w:hAnsi="Times New Roman" w:cs="Times New Roman"/>
          <w:lang w:val="sq-AL"/>
        </w:rPr>
      </w:pPr>
    </w:p>
    <w:p w14:paraId="7D6B56DD" w14:textId="77777777" w:rsidR="00B21D62" w:rsidRPr="00B21D62" w:rsidRDefault="00B21D62" w:rsidP="00B21D62">
      <w:pPr>
        <w:spacing w:line="300" w:lineRule="exact"/>
        <w:jc w:val="both"/>
        <w:rPr>
          <w:rFonts w:ascii="Times New Roman" w:hAnsi="Times New Roman" w:cs="Times New Roman"/>
          <w:lang w:val="sq-AL"/>
        </w:rPr>
      </w:pPr>
      <w:r w:rsidRPr="00B21D62">
        <w:rPr>
          <w:rFonts w:ascii="Times New Roman" w:hAnsi="Times New Roman" w:cs="Times New Roman"/>
          <w:lang w:val="sq-AL"/>
        </w:rPr>
        <w:t xml:space="preserve">Sa i takon prokurimeve në fushën e mbrojtjes dhe sigurisë, do të zhvillohen aktivitete ndërgjegjësuese dhe trajnimi për punonjësit që kryejnë prokurime në fushën e mbrojtjes dhe sigurisë, në lidhje me përdorimin e dispozitave të ligjit 36/2020. </w:t>
      </w:r>
    </w:p>
    <w:p w14:paraId="19F0499C" w14:textId="77777777" w:rsidR="00B21D62" w:rsidRPr="00B21D62" w:rsidRDefault="00B21D62" w:rsidP="00B21D62">
      <w:pPr>
        <w:spacing w:line="300" w:lineRule="exact"/>
        <w:jc w:val="both"/>
        <w:rPr>
          <w:rFonts w:ascii="Times New Roman" w:hAnsi="Times New Roman" w:cs="Times New Roman"/>
          <w:lang w:val="sq-AL"/>
        </w:rPr>
      </w:pPr>
    </w:p>
    <w:p w14:paraId="55313281" w14:textId="29753BF9" w:rsidR="000B17D6" w:rsidRPr="000D7B69" w:rsidRDefault="00B21D62" w:rsidP="00B21D62">
      <w:pPr>
        <w:spacing w:line="300" w:lineRule="exact"/>
        <w:jc w:val="both"/>
        <w:rPr>
          <w:rFonts w:ascii="Times New Roman" w:hAnsi="Times New Roman" w:cs="Times New Roman"/>
          <w:lang w:val="sq-AL"/>
        </w:rPr>
      </w:pPr>
      <w:r w:rsidRPr="00B21D62">
        <w:rPr>
          <w:rFonts w:ascii="Times New Roman" w:hAnsi="Times New Roman" w:cs="Times New Roman"/>
          <w:lang w:val="sq-AL"/>
        </w:rPr>
        <w:t>Sa i takon koncesioneve dhe PPP-ve, kapacitetet e ATRAKO-s do të rriten përmes ndryshimit të strukturës aktuale, duke shtuar më shumë punonjës në stafin e saj, duke plotësuar vendet vakante dhe duke trajnuar stafin. Gjithashtu nevojitet që MFE të rrisë kapacitetet e punonjësve të saj në procesin e vlerësimit të projekteve koncesionare dhe monitorimit të kontrollit të zbatimit të kontratave koncesionare për të krijuar një metodologji standarde për vlerësimin efektiv të rreziqeve ose implikimeve fiskale që rrjedhin nga këto kontrata, përmes pjesëmarrjes në trajnime.</w:t>
      </w:r>
    </w:p>
    <w:p w14:paraId="46DE984E" w14:textId="77777777" w:rsidR="000B17D6" w:rsidRPr="000D7B69" w:rsidRDefault="000B17D6" w:rsidP="001F033D">
      <w:pPr>
        <w:spacing w:line="300" w:lineRule="exact"/>
        <w:jc w:val="both"/>
        <w:rPr>
          <w:rFonts w:ascii="Times New Roman" w:hAnsi="Times New Roman" w:cs="Times New Roman"/>
          <w:lang w:val="sq-AL"/>
        </w:rPr>
      </w:pPr>
    </w:p>
    <w:p w14:paraId="6485BB34" w14:textId="77777777" w:rsidR="000B17D6" w:rsidRPr="000D7B69" w:rsidRDefault="000B17D6" w:rsidP="001F033D">
      <w:pPr>
        <w:spacing w:line="300" w:lineRule="exact"/>
        <w:jc w:val="both"/>
        <w:rPr>
          <w:rFonts w:ascii="Times New Roman" w:hAnsi="Times New Roman" w:cs="Times New Roman"/>
          <w:lang w:val="sq-AL"/>
        </w:rPr>
      </w:pPr>
    </w:p>
    <w:p w14:paraId="796BB60B" w14:textId="77777777" w:rsidR="000B17D6" w:rsidRPr="000D7B69" w:rsidRDefault="000B17D6" w:rsidP="001F033D">
      <w:pPr>
        <w:spacing w:line="300" w:lineRule="exact"/>
        <w:jc w:val="both"/>
        <w:rPr>
          <w:rFonts w:ascii="Times New Roman" w:hAnsi="Times New Roman" w:cs="Times New Roman"/>
          <w:lang w:val="sq-AL"/>
        </w:rPr>
      </w:pPr>
    </w:p>
    <w:p w14:paraId="3433C360" w14:textId="77777777" w:rsidR="000B17D6" w:rsidRPr="000D7B69" w:rsidRDefault="000540E8" w:rsidP="0023078E">
      <w:pPr>
        <w:pStyle w:val="Heading2"/>
        <w:suppressAutoHyphens w:val="0"/>
        <w:spacing w:line="259" w:lineRule="auto"/>
        <w:rPr>
          <w:lang w:val="sq-AL" w:eastAsia="en-US" w:bidi="ar-SA"/>
          <w14:ligatures w14:val="standardContextual"/>
        </w:rPr>
      </w:pPr>
      <w:bookmarkStart w:id="45" w:name="_Toc151031967"/>
      <w:r w:rsidRPr="000D7B69">
        <w:rPr>
          <w:lang w:val="sq-AL" w:eastAsia="en-US" w:bidi="ar-SA"/>
          <w14:ligatures w14:val="standardContextual"/>
        </w:rPr>
        <w:t>KAPITULLI 18: STATISTIKAT</w:t>
      </w:r>
      <w:bookmarkEnd w:id="45"/>
    </w:p>
    <w:p w14:paraId="40DB0B9F" w14:textId="77777777" w:rsidR="000B17D6" w:rsidRPr="000D7B69" w:rsidRDefault="000B17D6" w:rsidP="001F033D">
      <w:pPr>
        <w:spacing w:line="300" w:lineRule="exact"/>
        <w:jc w:val="both"/>
        <w:rPr>
          <w:rFonts w:ascii="Times New Roman" w:hAnsi="Times New Roman" w:cs="Times New Roman"/>
          <w:lang w:val="sq-AL"/>
        </w:rPr>
      </w:pPr>
    </w:p>
    <w:p w14:paraId="7CAADDD4" w14:textId="674C11CF" w:rsidR="00A53B81" w:rsidRPr="00A53B81" w:rsidRDefault="00A53B81" w:rsidP="00A53B81">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46" w:name="_Toc151031968"/>
      <w:r w:rsidRPr="00A53B81">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46"/>
    </w:p>
    <w:p w14:paraId="420D1543" w14:textId="77777777" w:rsidR="00A53B81" w:rsidRPr="00A53B81" w:rsidRDefault="00A53B81" w:rsidP="00A53B81">
      <w:pPr>
        <w:spacing w:line="300" w:lineRule="exact"/>
        <w:jc w:val="both"/>
        <w:rPr>
          <w:rFonts w:ascii="Times New Roman" w:hAnsi="Times New Roman" w:cs="Times New Roman"/>
          <w:lang w:val="sq-AL"/>
        </w:rPr>
      </w:pPr>
    </w:p>
    <w:p w14:paraId="0AF57FF0" w14:textId="342B2834"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Shqipëria ka bërë hapa të rëndësishëm në përafrimin e Statistikave me standardet e BE-së, veçanërisht në fusha të tilla si infrastruktura statistikore, Ligji nr. 17/2018 për Statistikat Zyrtare është në përputhje me Kodin e Praktikës së Statistikave Evropiane dhe shumica e klasifikimeve janë në përputhje me standardet e BE-së. Programi i statistikave zyrtare 2022-2026 po zbatohet sikurse parashikuar. Plani Vjetor 2024 i cili pritet të miratohet brenda vitit 2023, është në përputhje me dokumentin e ngjashëm, i cili aplikohet nga vendet e tjera anëtare të BE-së, mbështetur në nenin 17 të Rregullores (KE) 223/2009 të Parlamentit Evropian dhe të Këshillit, datë 11 mars 2009 “Mbi statistikat evropiane”. Është bërë përafrimi i mëtejshëm me standardet ESA 2010.</w:t>
      </w:r>
    </w:p>
    <w:p w14:paraId="0739D070" w14:textId="77777777" w:rsidR="00A53B81" w:rsidRDefault="00A53B81" w:rsidP="00A53B81">
      <w:pPr>
        <w:spacing w:line="300" w:lineRule="exact"/>
        <w:jc w:val="both"/>
        <w:rPr>
          <w:rFonts w:ascii="Times New Roman" w:hAnsi="Times New Roman" w:cs="Times New Roman"/>
          <w:lang w:val="sq-AL"/>
        </w:rPr>
      </w:pPr>
    </w:p>
    <w:p w14:paraId="1104EBB1" w14:textId="77777777" w:rsidR="00A53B81" w:rsidRPr="00A53B81" w:rsidRDefault="00A53B81" w:rsidP="00A53B81">
      <w:pPr>
        <w:spacing w:line="300" w:lineRule="exact"/>
        <w:jc w:val="both"/>
        <w:rPr>
          <w:rFonts w:ascii="Times New Roman" w:hAnsi="Times New Roman" w:cs="Times New Roman"/>
          <w:lang w:val="sq-AL"/>
        </w:rPr>
      </w:pPr>
    </w:p>
    <w:p w14:paraId="4FFE1FA5" w14:textId="01CE91E9" w:rsidR="00A53B81" w:rsidRPr="00A53B81" w:rsidRDefault="00A53B81" w:rsidP="00A53B81">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47" w:name="_Toc151031969"/>
      <w:r w:rsidRPr="00A53B81">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Pr>
          <w:rFonts w:asciiTheme="majorHAnsi" w:eastAsiaTheme="majorEastAsia" w:hAnsiTheme="majorHAnsi" w:cstheme="majorBidi"/>
          <w:b w:val="0"/>
          <w:bCs w:val="0"/>
          <w:color w:val="0B5101" w:themeColor="accent1" w:themeShade="7F"/>
          <w:lang w:val="sq-AL" w:eastAsia="en-US" w:bidi="ar-SA"/>
          <w14:ligatures w14:val="standardContextual"/>
        </w:rPr>
        <w:t>’</w:t>
      </w:r>
      <w:r w:rsidRPr="00A53B81">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47"/>
    </w:p>
    <w:p w14:paraId="6310D74E" w14:textId="77777777" w:rsidR="00A53B81" w:rsidRPr="00A53B81" w:rsidRDefault="00A53B81" w:rsidP="00A53B81">
      <w:pPr>
        <w:spacing w:line="300" w:lineRule="exact"/>
        <w:jc w:val="both"/>
        <w:rPr>
          <w:rFonts w:ascii="Times New Roman" w:hAnsi="Times New Roman" w:cs="Times New Roman"/>
          <w:lang w:val="sq-AL"/>
        </w:rPr>
      </w:pPr>
    </w:p>
    <w:p w14:paraId="1820A76D" w14:textId="76B22D2D"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Rekomandimet e Progres Raportit dhe rekomandimet e ECOFIN theksojnë shpërndarjen sikurse parashikuar të rezultateve të Censit të Popullsisë dhe Banesave 2023 si dhe përgatitjen e një plani të përditësuar të aktiviteteve dhe buxhetit për Censin e Bujqësisë, sigurimi për realizimin e tij në përputhje me </w:t>
      </w:r>
      <w:r w:rsidRPr="00A53B81">
        <w:rPr>
          <w:rFonts w:ascii="Times New Roman" w:hAnsi="Times New Roman" w:cs="Times New Roman"/>
          <w:i/>
          <w:iCs/>
          <w:lang w:val="sq-AL"/>
        </w:rPr>
        <w:t>acquis</w:t>
      </w:r>
      <w:r w:rsidRPr="00A53B81">
        <w:rPr>
          <w:rFonts w:ascii="Times New Roman" w:hAnsi="Times New Roman" w:cs="Times New Roman"/>
          <w:lang w:val="sq-AL"/>
        </w:rPr>
        <w:t xml:space="preserve"> përkatëse të BE-së dhe standardet ndërkombëtare; marrja e masave për reduktimin e qarkullimit të stafit të Institutit të Statistikave (INSTAT), si dhe prodhimin dhe transmetimin e të dhënave në kohë dhe me cilësi të lartë në Eurostat, dhe në veçanti të prodhojë statistikat financiare të qeverisë (GFS), të dhëna të disponueshme publikisht.</w:t>
      </w:r>
    </w:p>
    <w:p w14:paraId="26DB23C7" w14:textId="77777777" w:rsidR="00A53B81" w:rsidRDefault="00A53B81" w:rsidP="00A53B81">
      <w:pPr>
        <w:spacing w:line="300" w:lineRule="exact"/>
        <w:jc w:val="both"/>
        <w:rPr>
          <w:rFonts w:ascii="Times New Roman" w:hAnsi="Times New Roman" w:cs="Times New Roman"/>
          <w:lang w:val="sq-AL"/>
        </w:rPr>
      </w:pPr>
    </w:p>
    <w:p w14:paraId="37C3BD24" w14:textId="2C7C12D5"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Gjatë vitit 2024, fokusi do të jetë në drejtim të rritjes së qëndrueshmërisë ndërmjet statistikave financiare të qeverisë, tabelave EDP dhe treguesve të llogarive kombëtare sipas kërkesave dhe standarteve të ESA 2010, si dhe zgjerimit të serive kohore të të dhënave të transmetuara në Eurostat, duke rritur nivelin e përputhmërisë me programin e transmetimit ESA 2010. Gjithashtu në zbatim të rekomandimeve të Eurostat në vitin 2024, do të kryhet revizionimi madhor i cili do të rrisë plotshmërinë e tabelave të transmetuara në Eurostat në përputhje me Programin e Transmetimit ESA 2010. INSTAT do të punojë në drejtim të rritjes së përputhshmërisë së kuadrit ligjor si dhe të intensifikimit të bashkëpunimit ndërinstitucional me qëllim përpilimin e tabelave të Statistikave Financiare të Qeverisë dhe tabelave të Procedurës së Deficitit të Tejkaluar sipas standardeve Evropiane.</w:t>
      </w:r>
    </w:p>
    <w:p w14:paraId="6B3BDEEC" w14:textId="77777777" w:rsidR="00A53B81" w:rsidRDefault="00A53B81" w:rsidP="00A53B81">
      <w:pPr>
        <w:spacing w:line="300" w:lineRule="exact"/>
        <w:jc w:val="both"/>
        <w:rPr>
          <w:rFonts w:ascii="Times New Roman" w:hAnsi="Times New Roman" w:cs="Times New Roman"/>
          <w:lang w:val="sq-AL"/>
        </w:rPr>
      </w:pPr>
    </w:p>
    <w:p w14:paraId="62647BF6" w14:textId="77777777" w:rsidR="00A53B81" w:rsidRPr="00A53B81" w:rsidRDefault="00A53B81" w:rsidP="00A53B81">
      <w:pPr>
        <w:spacing w:line="300" w:lineRule="exact"/>
        <w:jc w:val="both"/>
        <w:rPr>
          <w:rFonts w:ascii="Times New Roman" w:hAnsi="Times New Roman" w:cs="Times New Roman"/>
          <w:lang w:val="sq-AL"/>
        </w:rPr>
      </w:pPr>
    </w:p>
    <w:p w14:paraId="72E4038F" w14:textId="5C318DF8" w:rsidR="00A53B81" w:rsidRPr="00A53B81" w:rsidRDefault="00A53B81" w:rsidP="00A53B81">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48" w:name="_Toc151031970"/>
      <w:r w:rsidRPr="00A53B81">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48"/>
    </w:p>
    <w:p w14:paraId="306980A8" w14:textId="77777777" w:rsidR="00A53B81" w:rsidRPr="00A53B81" w:rsidRDefault="00A53B81" w:rsidP="00A53B81">
      <w:pPr>
        <w:spacing w:line="300" w:lineRule="exact"/>
        <w:jc w:val="both"/>
        <w:rPr>
          <w:rFonts w:ascii="Times New Roman" w:hAnsi="Times New Roman" w:cs="Times New Roman"/>
          <w:lang w:val="sq-AL"/>
        </w:rPr>
      </w:pPr>
    </w:p>
    <w:p w14:paraId="5A7982AC" w14:textId="402583FF" w:rsidR="00A53B81" w:rsidRPr="00A53B81" w:rsidRDefault="00A53B81" w:rsidP="00A53B81">
      <w:pPr>
        <w:spacing w:line="300" w:lineRule="exact"/>
        <w:jc w:val="both"/>
        <w:rPr>
          <w:rFonts w:ascii="Times New Roman" w:hAnsi="Times New Roman" w:cs="Times New Roman"/>
          <w:b/>
          <w:bCs/>
          <w:lang w:val="sq-AL"/>
        </w:rPr>
      </w:pPr>
      <w:r w:rsidRPr="00A53B81">
        <w:rPr>
          <w:rFonts w:ascii="Times New Roman" w:hAnsi="Times New Roman" w:cs="Times New Roman"/>
          <w:b/>
          <w:bCs/>
          <w:lang w:val="sq-AL"/>
        </w:rPr>
        <w:t xml:space="preserve">FUSHA 1: DEMOGRAFIA DHE STATISTIKAT SOCIALE </w:t>
      </w:r>
    </w:p>
    <w:p w14:paraId="0296F1EE" w14:textId="77777777" w:rsidR="00A53B81" w:rsidRPr="00A53B81" w:rsidRDefault="00A53B81" w:rsidP="00A53B81">
      <w:pPr>
        <w:spacing w:line="300" w:lineRule="exact"/>
        <w:jc w:val="both"/>
        <w:rPr>
          <w:rFonts w:ascii="Times New Roman" w:hAnsi="Times New Roman" w:cs="Times New Roman"/>
          <w:lang w:val="sq-AL"/>
        </w:rPr>
      </w:pPr>
    </w:p>
    <w:p w14:paraId="73CBEB15" w14:textId="77777777" w:rsidR="00A53B81" w:rsidRPr="00A53B81" w:rsidRDefault="00A53B81" w:rsidP="00A53B81">
      <w:pPr>
        <w:spacing w:line="300" w:lineRule="exact"/>
        <w:jc w:val="both"/>
        <w:rPr>
          <w:rFonts w:ascii="Times New Roman" w:hAnsi="Times New Roman" w:cs="Times New Roman"/>
          <w:lang w:val="sq-AL"/>
        </w:rPr>
      </w:pPr>
      <w:r w:rsidRPr="00827758">
        <w:rPr>
          <w:rFonts w:ascii="Times New Roman" w:hAnsi="Times New Roman" w:cs="Times New Roman"/>
          <w:b/>
          <w:bCs/>
          <w:lang w:val="sq-AL"/>
        </w:rPr>
        <w:t>Statistikat e popullsisë</w:t>
      </w:r>
      <w:r w:rsidRPr="00A53B81">
        <w:rPr>
          <w:rFonts w:ascii="Times New Roman" w:hAnsi="Times New Roman" w:cs="Times New Roman"/>
          <w:lang w:val="sq-AL"/>
        </w:rPr>
        <w:t>: Ka ende disa boshllëqe në ndarjen e popullsisë sipas shtetësisë apo vendit të lindjes, por pas rezultateve të Censit të popullsisë dhe banesave, INSTAT planifikon të krijojë regjistrin statistikor të popullsisë. Ky regjistër do të zhvillohet duke përdorur të dhënat e regjistrimit të kombinuara me burime periodike administrative dhe do të shërbejë si furnizues i të gjitha statistikave të kërkuara të popullsisë.</w:t>
      </w:r>
    </w:p>
    <w:p w14:paraId="5DBDDEEA" w14:textId="77777777" w:rsidR="00A53B81" w:rsidRDefault="00A53B81" w:rsidP="00A53B81">
      <w:pPr>
        <w:spacing w:line="300" w:lineRule="exact"/>
        <w:jc w:val="both"/>
        <w:rPr>
          <w:rFonts w:ascii="Times New Roman" w:hAnsi="Times New Roman" w:cs="Times New Roman"/>
          <w:lang w:val="sq-AL"/>
        </w:rPr>
      </w:pPr>
    </w:p>
    <w:p w14:paraId="71068A9A" w14:textId="7A45AAFE" w:rsidR="00A53B81" w:rsidRPr="00A53B81" w:rsidRDefault="00A53B81" w:rsidP="00A53B81">
      <w:pPr>
        <w:spacing w:line="300" w:lineRule="exact"/>
        <w:jc w:val="both"/>
        <w:rPr>
          <w:rFonts w:ascii="Times New Roman" w:hAnsi="Times New Roman" w:cs="Times New Roman"/>
          <w:lang w:val="sq-AL"/>
        </w:rPr>
      </w:pPr>
      <w:r w:rsidRPr="00827758">
        <w:rPr>
          <w:rFonts w:ascii="Times New Roman" w:hAnsi="Times New Roman" w:cs="Times New Roman"/>
          <w:b/>
          <w:bCs/>
          <w:lang w:val="sq-AL"/>
        </w:rPr>
        <w:t>Statistikat vitale</w:t>
      </w:r>
      <w:r w:rsidRPr="00A53B81">
        <w:rPr>
          <w:rFonts w:ascii="Times New Roman" w:hAnsi="Times New Roman" w:cs="Times New Roman"/>
          <w:lang w:val="sq-AL"/>
        </w:rPr>
        <w:t>: Fokusi i INSTAT është përmirësimi i cilësisë dhe zgjerimi i të dhënava nga variabla për lindjet, vdekjet dhe martesat që transmetohen në Eurostat.</w:t>
      </w:r>
    </w:p>
    <w:p w14:paraId="00F46A63" w14:textId="77777777" w:rsidR="00A53B81" w:rsidRDefault="00A53B81" w:rsidP="00A53B81">
      <w:pPr>
        <w:spacing w:line="300" w:lineRule="exact"/>
        <w:jc w:val="both"/>
        <w:rPr>
          <w:rFonts w:ascii="Times New Roman" w:hAnsi="Times New Roman" w:cs="Times New Roman"/>
          <w:lang w:val="sq-AL"/>
        </w:rPr>
      </w:pPr>
    </w:p>
    <w:p w14:paraId="23001E2C" w14:textId="0E85AD41" w:rsidR="00A53B81" w:rsidRPr="00A53B81" w:rsidRDefault="00A53B81" w:rsidP="00A53B81">
      <w:pPr>
        <w:spacing w:line="300" w:lineRule="exact"/>
        <w:jc w:val="both"/>
        <w:rPr>
          <w:rFonts w:ascii="Times New Roman" w:hAnsi="Times New Roman" w:cs="Times New Roman"/>
          <w:lang w:val="sq-AL"/>
        </w:rPr>
      </w:pPr>
      <w:r w:rsidRPr="00827758">
        <w:rPr>
          <w:rFonts w:ascii="Times New Roman" w:hAnsi="Times New Roman" w:cs="Times New Roman"/>
          <w:b/>
          <w:bCs/>
          <w:lang w:val="sq-AL"/>
        </w:rPr>
        <w:t>Statistikat e migracionit</w:t>
      </w:r>
      <w:r w:rsidRPr="00A53B81">
        <w:rPr>
          <w:rFonts w:ascii="Times New Roman" w:hAnsi="Times New Roman" w:cs="Times New Roman"/>
          <w:lang w:val="sq-AL"/>
        </w:rPr>
        <w:t>: Bazuar në të dhënat e Censit 2023 si dhe zhvillimit të regjistrit statistikor të popullsisë, statistikat e migracionit do të prodhohen dhe do të transmetohen sipas nevojës.Të dhënat shpërndahen nëpërmjet deklaratave vjetore për shtyp, vjetoreve dhe bazës së të dhënave të INSTAT</w:t>
      </w:r>
      <w:r>
        <w:rPr>
          <w:rFonts w:ascii="Times New Roman" w:hAnsi="Times New Roman" w:cs="Times New Roman"/>
          <w:lang w:val="sq-AL"/>
        </w:rPr>
        <w:t>.</w:t>
      </w:r>
    </w:p>
    <w:p w14:paraId="53D431C1" w14:textId="77777777" w:rsidR="00A53B81" w:rsidRDefault="00A53B81" w:rsidP="00A53B81">
      <w:pPr>
        <w:spacing w:line="300" w:lineRule="exact"/>
        <w:jc w:val="both"/>
        <w:rPr>
          <w:rFonts w:ascii="Times New Roman" w:hAnsi="Times New Roman" w:cs="Times New Roman"/>
          <w:lang w:val="sq-AL"/>
        </w:rPr>
      </w:pPr>
    </w:p>
    <w:p w14:paraId="56924AEF" w14:textId="5C6F1C94" w:rsidR="00A53B81" w:rsidRPr="00A53B81" w:rsidRDefault="00A53B81" w:rsidP="00A53B81">
      <w:pPr>
        <w:spacing w:line="300" w:lineRule="exact"/>
        <w:jc w:val="both"/>
        <w:rPr>
          <w:rFonts w:ascii="Times New Roman" w:hAnsi="Times New Roman" w:cs="Times New Roman"/>
          <w:lang w:val="sq-AL"/>
        </w:rPr>
      </w:pPr>
      <w:r w:rsidRPr="00827758">
        <w:rPr>
          <w:rFonts w:ascii="Times New Roman" w:hAnsi="Times New Roman" w:cs="Times New Roman"/>
          <w:b/>
          <w:bCs/>
          <w:lang w:val="sq-AL"/>
        </w:rPr>
        <w:t>Statistikat e Censit të popullsisë dhe banesave</w:t>
      </w:r>
      <w:r w:rsidRPr="00A53B81">
        <w:rPr>
          <w:rFonts w:ascii="Times New Roman" w:hAnsi="Times New Roman" w:cs="Times New Roman"/>
          <w:lang w:val="sq-AL"/>
        </w:rPr>
        <w:t>: Pyetësori i Censit është në përputhje me rekomandimet e Eurostat dhe OKB-së për raundin e Censit të vitit 2020 dhe mbulon të gjitha temat thelbësore të përshkruara në Rregulloren e Censit (EC) 763/2008. Një anketë pas regjistrimit (PES) do të kryhet për të vlerësuar gabimet e mbulimit dhe përmbajtjes. Pas Censit do të rikalibrohen statistikat me vit reference Do të ndërtohen regjistrit i ndërtesave dhe banesave, në 2026 si dhe regjistri i popullsisë, në vitin 2028.</w:t>
      </w:r>
    </w:p>
    <w:p w14:paraId="4551A191" w14:textId="77777777" w:rsidR="00A53B81" w:rsidRPr="00A53B81" w:rsidRDefault="00A53B81" w:rsidP="00A53B81">
      <w:pPr>
        <w:spacing w:line="300" w:lineRule="exact"/>
        <w:jc w:val="both"/>
        <w:rPr>
          <w:rFonts w:ascii="Times New Roman" w:hAnsi="Times New Roman" w:cs="Times New Roman"/>
          <w:lang w:val="sq-AL"/>
        </w:rPr>
      </w:pPr>
    </w:p>
    <w:p w14:paraId="67B02358" w14:textId="77777777"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Në lidhje me </w:t>
      </w:r>
      <w:r w:rsidRPr="00827758">
        <w:rPr>
          <w:rFonts w:ascii="Times New Roman" w:hAnsi="Times New Roman" w:cs="Times New Roman"/>
          <w:b/>
          <w:bCs/>
          <w:lang w:val="sq-AL"/>
        </w:rPr>
        <w:t>Statistikat mbi azilin dhe menaxhimin e migracionit</w:t>
      </w:r>
      <w:r w:rsidRPr="00A53B81">
        <w:rPr>
          <w:rFonts w:ascii="Times New Roman" w:hAnsi="Times New Roman" w:cs="Times New Roman"/>
          <w:lang w:val="sq-AL"/>
        </w:rPr>
        <w:t>, të dhënat për fitimin e shtetësisë i janë transmetuar Eurostatit në vitin 2022 për herë të parë dhe do të transmetohen më shumë ndarje në lidhje me humbjen e shtetësisë deri në vitin 2025.</w:t>
      </w:r>
    </w:p>
    <w:p w14:paraId="74CA4212" w14:textId="77777777" w:rsidR="00A53B81" w:rsidRDefault="00A53B81" w:rsidP="00A53B81">
      <w:pPr>
        <w:spacing w:line="300" w:lineRule="exact"/>
        <w:jc w:val="both"/>
        <w:rPr>
          <w:rFonts w:ascii="Times New Roman" w:hAnsi="Times New Roman" w:cs="Times New Roman"/>
          <w:lang w:val="sq-AL"/>
        </w:rPr>
      </w:pPr>
    </w:p>
    <w:p w14:paraId="6B48E7D8" w14:textId="39545EEB" w:rsidR="00A53B81" w:rsidRPr="00A53B81" w:rsidRDefault="00A53B81" w:rsidP="00A53B81">
      <w:pPr>
        <w:spacing w:line="300" w:lineRule="exact"/>
        <w:jc w:val="both"/>
        <w:rPr>
          <w:rFonts w:ascii="Times New Roman" w:hAnsi="Times New Roman" w:cs="Times New Roman"/>
          <w:lang w:val="sq-AL"/>
        </w:rPr>
      </w:pPr>
      <w:r w:rsidRPr="00827758">
        <w:rPr>
          <w:rFonts w:ascii="Times New Roman" w:hAnsi="Times New Roman" w:cs="Times New Roman"/>
          <w:b/>
          <w:bCs/>
          <w:lang w:val="sq-AL"/>
        </w:rPr>
        <w:t>Punësimi dhe papunësia</w:t>
      </w:r>
      <w:r w:rsidRPr="00A53B81">
        <w:rPr>
          <w:rFonts w:ascii="Times New Roman" w:hAnsi="Times New Roman" w:cs="Times New Roman"/>
          <w:lang w:val="sq-AL"/>
        </w:rPr>
        <w:t xml:space="preserve"> – Në lidhje me Anketën e Forcave të Punës, të dhënat publikohen çdo tremujor dhe çdo vit së bashku me raportet e cilësisë. Për të arritur përafrimin e plotë të statistikave të tregut të punës me ato Europiane, parashikohet që brenda vitit 2025 të zbatohet rregullorja IESS lidhur me statistikat e Forcave të Punës dhe të prodhohen të gjithë treguesit përkatës të AFP.</w:t>
      </w:r>
    </w:p>
    <w:p w14:paraId="0888BE7F" w14:textId="77777777" w:rsidR="00A53B81" w:rsidRDefault="00A53B81" w:rsidP="00A53B81">
      <w:pPr>
        <w:spacing w:line="300" w:lineRule="exact"/>
        <w:jc w:val="both"/>
        <w:rPr>
          <w:rFonts w:ascii="Times New Roman" w:hAnsi="Times New Roman" w:cs="Times New Roman"/>
          <w:lang w:val="sq-AL"/>
        </w:rPr>
      </w:pPr>
    </w:p>
    <w:p w14:paraId="66F3337E" w14:textId="0E55B18A" w:rsidR="00A53B81" w:rsidRPr="00A53B81" w:rsidRDefault="00A53B81" w:rsidP="00A53B81">
      <w:pPr>
        <w:spacing w:line="300" w:lineRule="exact"/>
        <w:jc w:val="both"/>
        <w:rPr>
          <w:rFonts w:ascii="Times New Roman" w:hAnsi="Times New Roman" w:cs="Times New Roman"/>
          <w:lang w:val="sq-AL"/>
        </w:rPr>
      </w:pPr>
      <w:r w:rsidRPr="00827758">
        <w:rPr>
          <w:rFonts w:ascii="Times New Roman" w:hAnsi="Times New Roman" w:cs="Times New Roman"/>
          <w:b/>
          <w:bCs/>
          <w:lang w:val="sq-AL"/>
        </w:rPr>
        <w:t>Anketa e Kostos së Punës</w:t>
      </w:r>
      <w:r w:rsidRPr="00A53B81">
        <w:rPr>
          <w:rFonts w:ascii="Times New Roman" w:hAnsi="Times New Roman" w:cs="Times New Roman"/>
          <w:lang w:val="sq-AL"/>
        </w:rPr>
        <w:t xml:space="preserve"> u zbatua në përputhje me Rregulloren (EC) 450/2003 dhe Rregulloren Implementuese të Komisionit (EC) 1216/2003, në lidhje me indeksin e kostos së punës. INSTAT ka zbatuar 10 nga 14 aktet ligjore të BE-së që lidhen drejtpërdrejt me të ardhurat dhe kostot e punës, duke përfshirë rregulloret për statistikat strukturore, përcaktimin dhe transmetimin, vlerësimin e cilësisë dhe aktivitetet ekonomike dhe klasifikimin e profesioneve. </w:t>
      </w:r>
    </w:p>
    <w:p w14:paraId="16C2822E" w14:textId="77777777" w:rsidR="00A53B81" w:rsidRDefault="00A53B81" w:rsidP="00A53B81">
      <w:pPr>
        <w:spacing w:line="300" w:lineRule="exact"/>
        <w:jc w:val="both"/>
        <w:rPr>
          <w:rFonts w:ascii="Times New Roman" w:hAnsi="Times New Roman" w:cs="Times New Roman"/>
          <w:lang w:val="sq-AL"/>
        </w:rPr>
      </w:pPr>
    </w:p>
    <w:p w14:paraId="1B0B4384" w14:textId="0100CCEE"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Në fushën e </w:t>
      </w:r>
      <w:r w:rsidRPr="00827758">
        <w:rPr>
          <w:rFonts w:ascii="Times New Roman" w:hAnsi="Times New Roman" w:cs="Times New Roman"/>
          <w:b/>
          <w:bCs/>
          <w:lang w:val="sq-AL"/>
        </w:rPr>
        <w:t>statistikave të arsimit dhe trajnimit</w:t>
      </w:r>
      <w:r w:rsidRPr="00A53B81">
        <w:rPr>
          <w:rFonts w:ascii="Times New Roman" w:hAnsi="Times New Roman" w:cs="Times New Roman"/>
          <w:lang w:val="sq-AL"/>
        </w:rPr>
        <w:t>, është bërë progres i dukshëm në plotësimin dhe dërgimin e të dhënave në Eurostat lidhur me statistikat e regjistrimeve dhe diplomimeve sipas nivele arsimore, stafi mësimor etj. Në vitin 2022, u transmetuan për herë të parë në Eurostat statistikat e arsimit. Plotësimi i pyetësorit UOE është në përputhje të plotë me Rregulloren (EU) 912/2013 në zbatim të Rregullores (EC) 452/2008.</w:t>
      </w:r>
    </w:p>
    <w:p w14:paraId="54DE05C9" w14:textId="77777777" w:rsidR="00A53B81" w:rsidRDefault="00A53B81" w:rsidP="00A53B81">
      <w:pPr>
        <w:spacing w:line="300" w:lineRule="exact"/>
        <w:jc w:val="both"/>
        <w:rPr>
          <w:rFonts w:ascii="Times New Roman" w:hAnsi="Times New Roman" w:cs="Times New Roman"/>
          <w:lang w:val="sq-AL"/>
        </w:rPr>
      </w:pPr>
    </w:p>
    <w:p w14:paraId="1A29D128" w14:textId="1CE78CDB"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lastRenderedPageBreak/>
        <w:t xml:space="preserve">Statistikat mbi </w:t>
      </w:r>
      <w:r w:rsidRPr="00827758">
        <w:rPr>
          <w:rFonts w:ascii="Times New Roman" w:hAnsi="Times New Roman" w:cs="Times New Roman"/>
          <w:b/>
          <w:bCs/>
          <w:lang w:val="sq-AL"/>
        </w:rPr>
        <w:t>formimin professional dhe të mësuarit gjatë gjithë jetës</w:t>
      </w:r>
      <w:r w:rsidRPr="00A53B81">
        <w:rPr>
          <w:rFonts w:ascii="Times New Roman" w:hAnsi="Times New Roman" w:cs="Times New Roman"/>
          <w:lang w:val="sq-AL"/>
        </w:rPr>
        <w:t xml:space="preserve"> vlerësohen në nivel të mirë përputhshmërie me EU </w:t>
      </w:r>
      <w:r w:rsidR="00827758" w:rsidRPr="00827758">
        <w:rPr>
          <w:rFonts w:ascii="Times New Roman" w:hAnsi="Times New Roman" w:cs="Times New Roman"/>
          <w:i/>
          <w:iCs/>
          <w:lang w:val="sq-AL"/>
        </w:rPr>
        <w:t>a</w:t>
      </w:r>
      <w:r w:rsidRPr="00827758">
        <w:rPr>
          <w:rFonts w:ascii="Times New Roman" w:hAnsi="Times New Roman" w:cs="Times New Roman"/>
          <w:i/>
          <w:iCs/>
          <w:lang w:val="sq-AL"/>
        </w:rPr>
        <w:t>cquis</w:t>
      </w:r>
      <w:r w:rsidRPr="00A53B81">
        <w:rPr>
          <w:rFonts w:ascii="Times New Roman" w:hAnsi="Times New Roman" w:cs="Times New Roman"/>
          <w:lang w:val="sq-AL"/>
        </w:rPr>
        <w:t xml:space="preserve">. Në vitin 2023, ka filluar përgatitja e AES 2023 në përputhje me Rregulloren zbatuese 2021/861. Anketa e Formimit të Vazhdueshëm Profesional (CVTS) ende nuk është zbatuar. Transmetimi vjetor i të statistikave të arsimit në Eurostat do të jenë objektivi kryesor lidhur me këto statistika duke filluar që nga viti 2024. Publikimi i rezultateve dhe treguesve nga anketa AES 2023 do të jenë të disponueshëm nga viti 2025 e në vazhdim. </w:t>
      </w:r>
    </w:p>
    <w:p w14:paraId="227FE461" w14:textId="77777777" w:rsidR="00A53B81" w:rsidRDefault="00A53B81" w:rsidP="00A53B81">
      <w:pPr>
        <w:spacing w:line="300" w:lineRule="exact"/>
        <w:jc w:val="both"/>
        <w:rPr>
          <w:rFonts w:ascii="Times New Roman" w:hAnsi="Times New Roman" w:cs="Times New Roman"/>
          <w:lang w:val="sq-AL"/>
        </w:rPr>
      </w:pPr>
    </w:p>
    <w:p w14:paraId="5149B9D5" w14:textId="6490CFC7"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Në fushën e </w:t>
      </w:r>
      <w:r w:rsidRPr="00827758">
        <w:rPr>
          <w:rFonts w:ascii="Times New Roman" w:hAnsi="Times New Roman" w:cs="Times New Roman"/>
          <w:b/>
          <w:bCs/>
          <w:lang w:val="sq-AL"/>
        </w:rPr>
        <w:t>statistikave të shëndetit publik</w:t>
      </w:r>
      <w:r w:rsidRPr="00A53B81">
        <w:rPr>
          <w:rFonts w:ascii="Times New Roman" w:hAnsi="Times New Roman" w:cs="Times New Roman"/>
          <w:lang w:val="sq-AL"/>
        </w:rPr>
        <w:t xml:space="preserve">, aktivitetet vlerësohen në nivel të moderuar përputhshmërie me Rregulloren (EU) 328/2011 në zbatim të Rregullores (EC) Nr. 1338/2008. </w:t>
      </w:r>
    </w:p>
    <w:p w14:paraId="574467FF" w14:textId="77777777" w:rsidR="00827758" w:rsidRDefault="00827758" w:rsidP="00A53B81">
      <w:pPr>
        <w:spacing w:line="300" w:lineRule="exact"/>
        <w:jc w:val="both"/>
        <w:rPr>
          <w:rFonts w:ascii="Times New Roman" w:hAnsi="Times New Roman" w:cs="Times New Roman"/>
          <w:lang w:val="sq-AL"/>
        </w:rPr>
      </w:pPr>
    </w:p>
    <w:p w14:paraId="146AF31A" w14:textId="37A44482" w:rsidR="00A53B81" w:rsidRPr="00A53B81" w:rsidRDefault="00A53B81" w:rsidP="00A53B81">
      <w:pPr>
        <w:spacing w:line="300" w:lineRule="exact"/>
        <w:jc w:val="both"/>
        <w:rPr>
          <w:rFonts w:ascii="Times New Roman" w:hAnsi="Times New Roman" w:cs="Times New Roman"/>
          <w:lang w:val="sq-AL"/>
        </w:rPr>
      </w:pPr>
      <w:r w:rsidRPr="00827758">
        <w:rPr>
          <w:rFonts w:ascii="Times New Roman" w:hAnsi="Times New Roman" w:cs="Times New Roman"/>
          <w:b/>
          <w:bCs/>
          <w:lang w:val="sq-AL"/>
        </w:rPr>
        <w:t>Statistikat e shkaqeve të vdekjes</w:t>
      </w:r>
      <w:r w:rsidRPr="00A53B81">
        <w:rPr>
          <w:rFonts w:ascii="Times New Roman" w:hAnsi="Times New Roman" w:cs="Times New Roman"/>
          <w:lang w:val="sq-AL"/>
        </w:rPr>
        <w:t xml:space="preserve"> </w:t>
      </w:r>
      <w:r w:rsidR="00827758">
        <w:rPr>
          <w:rFonts w:ascii="Times New Roman" w:hAnsi="Times New Roman" w:cs="Times New Roman"/>
          <w:lang w:val="sq-AL"/>
        </w:rPr>
        <w:t>–</w:t>
      </w:r>
      <w:r w:rsidRPr="00A53B81">
        <w:rPr>
          <w:rFonts w:ascii="Times New Roman" w:hAnsi="Times New Roman" w:cs="Times New Roman"/>
          <w:lang w:val="sq-AL"/>
        </w:rPr>
        <w:t xml:space="preserve"> Me</w:t>
      </w:r>
      <w:r w:rsidR="00827758">
        <w:rPr>
          <w:rFonts w:ascii="Times New Roman" w:hAnsi="Times New Roman" w:cs="Times New Roman"/>
          <w:lang w:val="sq-AL"/>
        </w:rPr>
        <w:t xml:space="preserve"> </w:t>
      </w:r>
      <w:r w:rsidRPr="00A53B81">
        <w:rPr>
          <w:rFonts w:ascii="Times New Roman" w:hAnsi="Times New Roman" w:cs="Times New Roman"/>
          <w:lang w:val="sq-AL"/>
        </w:rPr>
        <w:t xml:space="preserve">fillimin e zbatimit të Nomenklaturës së miratuar të Shkaqeve të Vdekjeve (ICD-10) do reflektohen ndryshimet në statistikat e shkaqeve të vdekjeve sipas rekomandimeve të Eurostat. </w:t>
      </w:r>
    </w:p>
    <w:p w14:paraId="1F95CCEB" w14:textId="77777777" w:rsidR="00A53B81" w:rsidRDefault="00A53B81" w:rsidP="00A53B81">
      <w:pPr>
        <w:spacing w:line="300" w:lineRule="exact"/>
        <w:jc w:val="both"/>
        <w:rPr>
          <w:rFonts w:ascii="Times New Roman" w:hAnsi="Times New Roman" w:cs="Times New Roman"/>
          <w:lang w:val="sq-AL"/>
        </w:rPr>
      </w:pPr>
    </w:p>
    <w:p w14:paraId="65FCF44D" w14:textId="1F6923F9"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Në vitin 2021, të dhënat e </w:t>
      </w:r>
      <w:r w:rsidRPr="00827758">
        <w:rPr>
          <w:rFonts w:ascii="Times New Roman" w:hAnsi="Times New Roman" w:cs="Times New Roman"/>
          <w:b/>
          <w:bCs/>
          <w:lang w:val="sq-AL"/>
        </w:rPr>
        <w:t>Anketës Evropiane të Shëndetit</w:t>
      </w:r>
      <w:r w:rsidRPr="00A53B81">
        <w:rPr>
          <w:rFonts w:ascii="Times New Roman" w:hAnsi="Times New Roman" w:cs="Times New Roman"/>
          <w:lang w:val="sq-AL"/>
        </w:rPr>
        <w:t xml:space="preserve"> (EHIS) u transmetuan në Eurostat përmes EDAMIS si një skedar CSV. Një raport cilësie u përgatit si në formatin word ashtu edhe në Metadata Handler, duke siguruar dokumentacionin gjithëpërfshirës të masave të sigurimit të cilësisë së anketës.</w:t>
      </w:r>
    </w:p>
    <w:p w14:paraId="32BB0B49" w14:textId="77777777" w:rsidR="00A53B81" w:rsidRDefault="00A53B81" w:rsidP="00A53B81">
      <w:pPr>
        <w:spacing w:line="300" w:lineRule="exact"/>
        <w:jc w:val="both"/>
        <w:rPr>
          <w:rFonts w:ascii="Times New Roman" w:hAnsi="Times New Roman" w:cs="Times New Roman"/>
          <w:lang w:val="sq-AL"/>
        </w:rPr>
      </w:pPr>
    </w:p>
    <w:p w14:paraId="34350F3B" w14:textId="2DA84391" w:rsidR="00A53B81" w:rsidRPr="00A53B81" w:rsidRDefault="00A53B81" w:rsidP="00A53B81">
      <w:pPr>
        <w:spacing w:line="300" w:lineRule="exact"/>
        <w:jc w:val="both"/>
        <w:rPr>
          <w:rFonts w:ascii="Times New Roman" w:hAnsi="Times New Roman" w:cs="Times New Roman"/>
          <w:lang w:val="sq-AL"/>
        </w:rPr>
      </w:pPr>
      <w:r w:rsidRPr="00827758">
        <w:rPr>
          <w:rFonts w:ascii="Times New Roman" w:hAnsi="Times New Roman" w:cs="Times New Roman"/>
          <w:b/>
          <w:bCs/>
          <w:lang w:val="sq-AL"/>
        </w:rPr>
        <w:t>Statistikat në lidhje me aksidentet në punë, sëmundjet profesionale, probleme të tjera shëndetësore të lidhura me punën</w:t>
      </w:r>
      <w:r w:rsidRPr="00A53B81">
        <w:rPr>
          <w:rFonts w:ascii="Times New Roman" w:hAnsi="Times New Roman" w:cs="Times New Roman"/>
          <w:lang w:val="sq-AL"/>
        </w:rPr>
        <w:t xml:space="preserve"> dhe ekspozimin ndaj faktorëve të rrezikut për shëndetin fizik dhe mirëqenien mendore nuk janë zhvilluar ende. Në PSZ aktuale 2022</w:t>
      </w:r>
      <w:r>
        <w:rPr>
          <w:rFonts w:ascii="Times New Roman" w:hAnsi="Times New Roman" w:cs="Times New Roman"/>
          <w:lang w:val="sq-AL"/>
        </w:rPr>
        <w:t xml:space="preserve"> – </w:t>
      </w:r>
      <w:r w:rsidRPr="00A53B81">
        <w:rPr>
          <w:rFonts w:ascii="Times New Roman" w:hAnsi="Times New Roman" w:cs="Times New Roman"/>
          <w:lang w:val="sq-AL"/>
        </w:rPr>
        <w:t>2026, është planifikuar të zhvillohen statistikat e shëndetit dhe sigurisë në punë. Rreth vitit 2026, INSTAT synon të zbatojë klasifikimin ICD-10 lidhur me statistikat e shkaqeve të vdekjeve. Të dhënat rajonale jo-shpenzuese të kujdesit shëndetësor (numri i mjekëve, shtretërit spitalorë, daljet nga spitali) do të prodhohen dhe transmetohen duke filluar nga viti 2025. Raundi i rradhës për kryerjen e Anketës Evropiane të Shëndetit (EHIS) është planifikuar në vitin 2026.</w:t>
      </w:r>
    </w:p>
    <w:p w14:paraId="1BF1FD61" w14:textId="77777777" w:rsidR="00A53B81" w:rsidRDefault="00A53B81" w:rsidP="00A53B81">
      <w:pPr>
        <w:spacing w:line="300" w:lineRule="exact"/>
        <w:jc w:val="both"/>
        <w:rPr>
          <w:rFonts w:ascii="Times New Roman" w:hAnsi="Times New Roman" w:cs="Times New Roman"/>
          <w:lang w:val="sq-AL"/>
        </w:rPr>
      </w:pPr>
    </w:p>
    <w:p w14:paraId="72961B6E" w14:textId="2917DBCA" w:rsidR="00A53B81" w:rsidRPr="00A53B81" w:rsidRDefault="00A53B81" w:rsidP="00A53B81">
      <w:pPr>
        <w:spacing w:line="300" w:lineRule="exact"/>
        <w:jc w:val="both"/>
        <w:rPr>
          <w:rFonts w:ascii="Times New Roman" w:hAnsi="Times New Roman" w:cs="Times New Roman"/>
          <w:lang w:val="sq-AL"/>
        </w:rPr>
      </w:pPr>
      <w:r w:rsidRPr="00827758">
        <w:rPr>
          <w:rFonts w:ascii="Times New Roman" w:hAnsi="Times New Roman" w:cs="Times New Roman"/>
          <w:b/>
          <w:bCs/>
          <w:lang w:val="sq-AL"/>
        </w:rPr>
        <w:t>Anketa e Buxhetit të Njësive Ekonomike Familjare (ABNjEF)</w:t>
      </w:r>
      <w:r w:rsidRPr="00A53B81">
        <w:rPr>
          <w:rFonts w:ascii="Times New Roman" w:hAnsi="Times New Roman" w:cs="Times New Roman"/>
          <w:lang w:val="sq-AL"/>
        </w:rPr>
        <w:t xml:space="preserve"> </w:t>
      </w:r>
      <w:r w:rsidR="00827758">
        <w:rPr>
          <w:rFonts w:ascii="Times New Roman" w:hAnsi="Times New Roman" w:cs="Times New Roman"/>
          <w:lang w:val="sq-AL"/>
        </w:rPr>
        <w:t>–</w:t>
      </w:r>
      <w:r w:rsidRPr="00A53B81">
        <w:rPr>
          <w:rFonts w:ascii="Times New Roman" w:hAnsi="Times New Roman" w:cs="Times New Roman"/>
          <w:lang w:val="sq-AL"/>
        </w:rPr>
        <w:t xml:space="preserve"> Për të rritur nivelin e detajimit të treguesve kryesorë të shpenzimeve të konsumit, është duke u pilotuar mbledhja e të dhënave të ABNjEF-së në Njësi Administrative Lokale (NjAL). Anketa e dytë e Përdorimit të Kohës do të kryhet në vitin 2026. Do të ndërmerren angazhime për transmetimin e të dhënave të ABNjEF dhe APK në Eurostat. </w:t>
      </w:r>
    </w:p>
    <w:p w14:paraId="4F070C95" w14:textId="77777777" w:rsidR="00A53B81" w:rsidRDefault="00A53B81" w:rsidP="00A53B81">
      <w:pPr>
        <w:spacing w:line="300" w:lineRule="exact"/>
        <w:jc w:val="both"/>
        <w:rPr>
          <w:rFonts w:ascii="Times New Roman" w:hAnsi="Times New Roman" w:cs="Times New Roman"/>
          <w:lang w:val="sq-AL"/>
        </w:rPr>
      </w:pPr>
    </w:p>
    <w:p w14:paraId="03A7325E" w14:textId="1535E10A" w:rsidR="00A53B81" w:rsidRPr="00A53B81" w:rsidRDefault="00A53B81" w:rsidP="00A53B81">
      <w:pPr>
        <w:spacing w:line="300" w:lineRule="exact"/>
        <w:jc w:val="both"/>
        <w:rPr>
          <w:rFonts w:ascii="Times New Roman" w:hAnsi="Times New Roman" w:cs="Times New Roman"/>
          <w:lang w:val="sq-AL"/>
        </w:rPr>
      </w:pPr>
      <w:r w:rsidRPr="00827758">
        <w:rPr>
          <w:rFonts w:ascii="Times New Roman" w:hAnsi="Times New Roman" w:cs="Times New Roman"/>
          <w:b/>
          <w:bCs/>
          <w:lang w:val="sq-AL"/>
        </w:rPr>
        <w:t>Anketa mbi të ardhurat dhe nivelin e jetesës (SILC)</w:t>
      </w:r>
      <w:r w:rsidRPr="00A53B81">
        <w:rPr>
          <w:rFonts w:ascii="Times New Roman" w:hAnsi="Times New Roman" w:cs="Times New Roman"/>
          <w:lang w:val="sq-AL"/>
        </w:rPr>
        <w:t xml:space="preserve"> është afër përafrimit të plotë me Rregulloren (KE) Nr 1177/2003. Legjislacioni i ri përcakton afate më të shkurtra për dërgimin e të dhënave mikro të SILC. INSTAT do të riorganizojë transmetimin e të dhënave të SILC i cili do të sigurojë përputhshmërinë me legjislacionin e ri që përcakton afatet e rishikuara për dërgimin e mikrodatave të SILC, dhe do të zbatohet deri në vitin 2026. </w:t>
      </w:r>
    </w:p>
    <w:p w14:paraId="62F4ED4F" w14:textId="77777777" w:rsidR="00A53B81" w:rsidRDefault="00A53B81" w:rsidP="00A53B81">
      <w:pPr>
        <w:spacing w:line="300" w:lineRule="exact"/>
        <w:jc w:val="both"/>
        <w:rPr>
          <w:rFonts w:ascii="Times New Roman" w:hAnsi="Times New Roman" w:cs="Times New Roman"/>
          <w:lang w:val="sq-AL"/>
        </w:rPr>
      </w:pPr>
    </w:p>
    <w:p w14:paraId="4043E6BD" w14:textId="49674B60"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Matja e cilësisë së jetesës</w:t>
      </w:r>
      <w:r w:rsidRPr="00A53B81">
        <w:rPr>
          <w:rFonts w:ascii="Times New Roman" w:hAnsi="Times New Roman" w:cs="Times New Roman"/>
          <w:lang w:val="sq-AL"/>
        </w:rPr>
        <w:t xml:space="preserve"> </w:t>
      </w:r>
      <w:r w:rsidR="001156F9">
        <w:rPr>
          <w:rFonts w:ascii="Times New Roman" w:hAnsi="Times New Roman" w:cs="Times New Roman"/>
          <w:lang w:val="sq-AL"/>
        </w:rPr>
        <w:t>–</w:t>
      </w:r>
      <w:r w:rsidRPr="00A53B81">
        <w:rPr>
          <w:rFonts w:ascii="Times New Roman" w:hAnsi="Times New Roman" w:cs="Times New Roman"/>
          <w:lang w:val="sq-AL"/>
        </w:rPr>
        <w:t xml:space="preserve"> INSTAT ka përfshirë zhvillimin e kësaj fushe nga viti 2024 në PSZ 2022</w:t>
      </w:r>
      <w:r>
        <w:rPr>
          <w:rFonts w:ascii="Times New Roman" w:hAnsi="Times New Roman" w:cs="Times New Roman"/>
          <w:lang w:val="sq-AL"/>
        </w:rPr>
        <w:t xml:space="preserve"> – </w:t>
      </w:r>
      <w:r w:rsidRPr="00A53B81">
        <w:rPr>
          <w:rFonts w:ascii="Times New Roman" w:hAnsi="Times New Roman" w:cs="Times New Roman"/>
          <w:lang w:val="sq-AL"/>
        </w:rPr>
        <w:t>2026.</w:t>
      </w:r>
    </w:p>
    <w:p w14:paraId="77D949C6" w14:textId="77777777" w:rsidR="00A53B81" w:rsidRDefault="00A53B81" w:rsidP="00A53B81">
      <w:pPr>
        <w:spacing w:line="300" w:lineRule="exact"/>
        <w:jc w:val="both"/>
        <w:rPr>
          <w:rFonts w:ascii="Times New Roman" w:hAnsi="Times New Roman" w:cs="Times New Roman"/>
          <w:lang w:val="sq-AL"/>
        </w:rPr>
      </w:pPr>
    </w:p>
    <w:p w14:paraId="07F7A90B" w14:textId="1AC37BCB"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lastRenderedPageBreak/>
        <w:t xml:space="preserve">Të dhënat që INSTAT po prodhon në kuadër të </w:t>
      </w:r>
      <w:r w:rsidRPr="001156F9">
        <w:rPr>
          <w:rFonts w:ascii="Times New Roman" w:hAnsi="Times New Roman" w:cs="Times New Roman"/>
          <w:b/>
          <w:bCs/>
          <w:lang w:val="sq-AL"/>
        </w:rPr>
        <w:t>Sistemit Europian të Statistikave të Integruara të Mbrojtjes Sociale (ESSPROS)</w:t>
      </w:r>
      <w:r w:rsidRPr="00A53B81">
        <w:rPr>
          <w:rFonts w:ascii="Times New Roman" w:hAnsi="Times New Roman" w:cs="Times New Roman"/>
          <w:lang w:val="sq-AL"/>
        </w:rPr>
        <w:t xml:space="preserve"> janë në përputhje me Rregulloren (KE) Nr</w:t>
      </w:r>
      <w:r w:rsidR="001156F9">
        <w:rPr>
          <w:rFonts w:ascii="Times New Roman" w:hAnsi="Times New Roman" w:cs="Times New Roman"/>
          <w:lang w:val="sq-AL"/>
        </w:rPr>
        <w:t>.</w:t>
      </w:r>
      <w:r w:rsidRPr="00A53B81">
        <w:rPr>
          <w:rFonts w:ascii="Times New Roman" w:hAnsi="Times New Roman" w:cs="Times New Roman"/>
          <w:lang w:val="sq-AL"/>
        </w:rPr>
        <w:t xml:space="preserve"> 458/2007. Deri në vitin 2025, do të zhvillohen më tej datasetet për sistemin bazë ESSPROS si dhe transmetimi i të dhënave dhe metadatave në Eurostat. Do të zbatohet modulit ESSPROS për përfitimet sociale neto deri në vitin 2026. </w:t>
      </w:r>
    </w:p>
    <w:p w14:paraId="54C06CEE" w14:textId="77777777" w:rsidR="00A53B81" w:rsidRDefault="00A53B81" w:rsidP="00A53B81">
      <w:pPr>
        <w:spacing w:line="300" w:lineRule="exact"/>
        <w:jc w:val="both"/>
        <w:rPr>
          <w:rFonts w:ascii="Times New Roman" w:hAnsi="Times New Roman" w:cs="Times New Roman"/>
          <w:lang w:val="sq-AL"/>
        </w:rPr>
      </w:pPr>
    </w:p>
    <w:p w14:paraId="1665746A" w14:textId="77777777" w:rsidR="001156F9"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e krimeve dhe drejtësisë penale</w:t>
      </w:r>
      <w:r w:rsidRPr="00A53B81">
        <w:rPr>
          <w:rFonts w:ascii="Times New Roman" w:hAnsi="Times New Roman" w:cs="Times New Roman"/>
          <w:lang w:val="sq-AL"/>
        </w:rPr>
        <w:t xml:space="preserve"> janë përmirësuar ndjeshëm, me asistencën e programeve IPA Shumë Përfituese. Lidhur me Klasifikimin Ndërkombëtar të Krimeve për Qëllime Statistikore (ICCS), puna përgatitore për zbatimin e tij në Shqipëri ka përfunduar në fund të vitit 2022. Për shkak të ndryshimeve në legjislacionin penal dhe një riorganizimi të sistemit ligjor në Shqipëri, zbatimi i klasifikimit është shtyrë. Për të zbatuar plotësisht ICCS, institucionet përkatëse (policia, prokuroria, gjykata, burgu) duhet të zbatojnë ICCS nga viti 2026.</w:t>
      </w:r>
    </w:p>
    <w:p w14:paraId="3F5A180A" w14:textId="77777777" w:rsidR="001156F9" w:rsidRDefault="001156F9" w:rsidP="00A53B81">
      <w:pPr>
        <w:spacing w:line="300" w:lineRule="exact"/>
        <w:jc w:val="both"/>
        <w:rPr>
          <w:rFonts w:ascii="Times New Roman" w:hAnsi="Times New Roman" w:cs="Times New Roman"/>
          <w:lang w:val="sq-AL"/>
        </w:rPr>
      </w:pPr>
    </w:p>
    <w:p w14:paraId="431CD04E" w14:textId="4D2FD70E" w:rsid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e kulturës</w:t>
      </w:r>
      <w:r w:rsidRPr="00A53B81">
        <w:rPr>
          <w:rFonts w:ascii="Times New Roman" w:hAnsi="Times New Roman" w:cs="Times New Roman"/>
          <w:lang w:val="sq-AL"/>
        </w:rPr>
        <w:t xml:space="preserve"> bazohen në të dhënat administrative dhe anketat që INSTAT zhvillon. Në nivel të BE-së, nuk janë krijuar mbledhje të harmonizuara të të dhënave ose anketa për statistikat e kulturës dhe sportit. Ndërkohë, statistikat e sportit ende nuk janë zhvilluar, por INSTAT synon ngritjen e tyre brenda afatit kohor të PSZ 2022</w:t>
      </w:r>
      <w:r w:rsidR="001156F9">
        <w:rPr>
          <w:rFonts w:ascii="Times New Roman" w:hAnsi="Times New Roman" w:cs="Times New Roman"/>
          <w:lang w:val="sq-AL"/>
        </w:rPr>
        <w:t xml:space="preserve"> – </w:t>
      </w:r>
      <w:r w:rsidRPr="00A53B81">
        <w:rPr>
          <w:rFonts w:ascii="Times New Roman" w:hAnsi="Times New Roman" w:cs="Times New Roman"/>
          <w:lang w:val="sq-AL"/>
        </w:rPr>
        <w:t>2026.</w:t>
      </w:r>
    </w:p>
    <w:p w14:paraId="603203D9" w14:textId="77777777" w:rsidR="00A53B81" w:rsidRPr="00A53B81" w:rsidRDefault="00A53B81" w:rsidP="00A53B81">
      <w:pPr>
        <w:spacing w:line="300" w:lineRule="exact"/>
        <w:jc w:val="both"/>
        <w:rPr>
          <w:rFonts w:ascii="Times New Roman" w:hAnsi="Times New Roman" w:cs="Times New Roman"/>
          <w:lang w:val="sq-AL"/>
        </w:rPr>
      </w:pPr>
    </w:p>
    <w:p w14:paraId="43701AD9" w14:textId="79CA7E5C" w:rsidR="00A53B81" w:rsidRPr="00A53B81" w:rsidRDefault="00A53B81" w:rsidP="00A53B81">
      <w:pPr>
        <w:spacing w:line="300" w:lineRule="exact"/>
        <w:jc w:val="both"/>
        <w:rPr>
          <w:rFonts w:ascii="Times New Roman" w:hAnsi="Times New Roman" w:cs="Times New Roman"/>
          <w:b/>
          <w:bCs/>
          <w:lang w:val="sq-AL"/>
        </w:rPr>
      </w:pPr>
      <w:r w:rsidRPr="00A53B81">
        <w:rPr>
          <w:rFonts w:ascii="Times New Roman" w:hAnsi="Times New Roman" w:cs="Times New Roman"/>
          <w:b/>
          <w:bCs/>
          <w:lang w:val="sq-AL"/>
        </w:rPr>
        <w:t>FUSHA 2: STATISTIKAT EKONOMIKE</w:t>
      </w:r>
    </w:p>
    <w:p w14:paraId="3EC2E0DB" w14:textId="77777777" w:rsidR="00A53B81" w:rsidRPr="00A53B81" w:rsidRDefault="00A53B81" w:rsidP="00A53B81">
      <w:pPr>
        <w:spacing w:line="300" w:lineRule="exact"/>
        <w:jc w:val="both"/>
        <w:rPr>
          <w:rFonts w:ascii="Times New Roman" w:hAnsi="Times New Roman" w:cs="Times New Roman"/>
          <w:lang w:val="sq-AL"/>
        </w:rPr>
      </w:pPr>
    </w:p>
    <w:p w14:paraId="55390C39" w14:textId="77777777"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Makroekonomike</w:t>
      </w:r>
      <w:r w:rsidRPr="00A53B81">
        <w:rPr>
          <w:rFonts w:ascii="Times New Roman" w:hAnsi="Times New Roman" w:cs="Times New Roman"/>
          <w:lang w:val="sq-AL"/>
        </w:rPr>
        <w:t>, Shqipëria ka bërë një punë intensive në fushën e statistikave Makroekonomike dhe në veçanti të Llogarive Kombëtare për rritjen e nivelit të përputhshmërisë me ESA 2010, konkretisht në përmirësime metodologjike apo edhe në shtimin e treguesve të rinj. INSTAT prodhon 13 nga 22 Euroindikatorët/PEEI dhe sipas vlerësimit të Eurostat, niveli i përputhshmërisë për PEEI nuk është i zbatueshëm.</w:t>
      </w:r>
    </w:p>
    <w:p w14:paraId="0DE6E864" w14:textId="77777777" w:rsidR="00A53B81" w:rsidRDefault="00A53B81" w:rsidP="00A53B81">
      <w:pPr>
        <w:spacing w:line="300" w:lineRule="exact"/>
        <w:jc w:val="both"/>
        <w:rPr>
          <w:rFonts w:ascii="Times New Roman" w:hAnsi="Times New Roman" w:cs="Times New Roman"/>
          <w:lang w:val="sq-AL"/>
        </w:rPr>
      </w:pPr>
    </w:p>
    <w:p w14:paraId="0896B84F" w14:textId="7F659AFF"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Procedura e Disbalances Makroekonomike (MIP)</w:t>
      </w:r>
      <w:r w:rsidRPr="00A53B81">
        <w:rPr>
          <w:rFonts w:ascii="Times New Roman" w:hAnsi="Times New Roman" w:cs="Times New Roman"/>
          <w:lang w:val="sq-AL"/>
        </w:rPr>
        <w:t xml:space="preserve"> </w:t>
      </w:r>
      <w:r w:rsidR="001156F9">
        <w:rPr>
          <w:rFonts w:ascii="Times New Roman" w:hAnsi="Times New Roman" w:cs="Times New Roman"/>
          <w:lang w:val="sq-AL"/>
        </w:rPr>
        <w:t>–</w:t>
      </w:r>
      <w:r w:rsidRPr="00A53B81">
        <w:rPr>
          <w:rFonts w:ascii="Times New Roman" w:hAnsi="Times New Roman" w:cs="Times New Roman"/>
          <w:lang w:val="sq-AL"/>
        </w:rPr>
        <w:t xml:space="preserve"> INSTAT dhe Banka e Shqipërisë kanë prodhuar ne seri kohore tabelat per 14 tregues kryesorë dhe 25 tregues ndihmës. Përafrimi i plotë pritet të arrihet deri në vitin 2030, gjë që kërkon bashkëpunim intensiv dhe aktivitete të koordinuara mes INSTAT dhe Bankës së Shqipërisë.</w:t>
      </w:r>
    </w:p>
    <w:p w14:paraId="0CE4FEB5" w14:textId="77777777" w:rsidR="00A53B81" w:rsidRDefault="00A53B81" w:rsidP="00A53B81">
      <w:pPr>
        <w:spacing w:line="300" w:lineRule="exact"/>
        <w:jc w:val="both"/>
        <w:rPr>
          <w:rFonts w:ascii="Times New Roman" w:hAnsi="Times New Roman" w:cs="Times New Roman"/>
          <w:lang w:val="sq-AL"/>
        </w:rPr>
      </w:pPr>
    </w:p>
    <w:p w14:paraId="19295AC2" w14:textId="1318F6F2"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Llogaritë Kombëtare</w:t>
      </w:r>
      <w:r w:rsidRPr="00A53B81">
        <w:rPr>
          <w:rFonts w:ascii="Times New Roman" w:hAnsi="Times New Roman" w:cs="Times New Roman"/>
          <w:lang w:val="sq-AL"/>
        </w:rPr>
        <w:t xml:space="preserve"> </w:t>
      </w:r>
      <w:r w:rsidR="001156F9">
        <w:rPr>
          <w:rFonts w:ascii="Times New Roman" w:hAnsi="Times New Roman" w:cs="Times New Roman"/>
          <w:lang w:val="sq-AL"/>
        </w:rPr>
        <w:t>–</w:t>
      </w:r>
      <w:r w:rsidRPr="00A53B81">
        <w:rPr>
          <w:rFonts w:ascii="Times New Roman" w:hAnsi="Times New Roman" w:cs="Times New Roman"/>
          <w:lang w:val="sq-AL"/>
        </w:rPr>
        <w:t xml:space="preserve"> INSTAT ka vijuar rregullisht transmetimin në Eurostat të llogarive kombetare vjetore dhe tremujore, të dhënat e llogarive rajonale, tabelat burim, perdorime dhe input-output. INSTAT vijon të transmetojë rregullisht Llogaritë e Prodhimit dhe Gjenerimit të të Ardhurave sipas sektorëve institucionalë për vitet 2013-2020. Në kuadër të projektit IPA Shumë Përfitues 2019, INSTAT vlerësoi dhe transmetoi në mënyrë eksperimentale setin e plotë të llogarive jo financiare sipas sektorëve institucionalë ne seri kohore 2013-2020. Është përgatitur dhe transmetuar në Eurostat dokumentimi i burimeve dhe metodave të përdorura (inventari i ASA) për vlerësimin e këtyre llogarive. </w:t>
      </w:r>
    </w:p>
    <w:p w14:paraId="153BE692" w14:textId="77777777" w:rsidR="00A53B81" w:rsidRDefault="00A53B81" w:rsidP="00A53B81">
      <w:pPr>
        <w:spacing w:line="300" w:lineRule="exact"/>
        <w:jc w:val="both"/>
        <w:rPr>
          <w:rFonts w:ascii="Times New Roman" w:hAnsi="Times New Roman" w:cs="Times New Roman"/>
          <w:lang w:val="sq-AL"/>
        </w:rPr>
      </w:pPr>
    </w:p>
    <w:p w14:paraId="628B96D2" w14:textId="29E90B1F"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INSTAT prodhon dhe publikon “Llogarite kombëtare tremujore” dhe “Llogarite kombëtare vjetore" sipas metodës së prodhimit dhe shpenzimeve, me çmime korrente, ato të vitit të </w:t>
      </w:r>
      <w:r w:rsidRPr="00A53B81">
        <w:rPr>
          <w:rFonts w:ascii="Times New Roman" w:hAnsi="Times New Roman" w:cs="Times New Roman"/>
          <w:lang w:val="sq-AL"/>
        </w:rPr>
        <w:lastRenderedPageBreak/>
        <w:t xml:space="preserve">mëparshëm dhe ne volum. Është realizuar vlerësimi eksperimental dhe transmetimi i PBB - se me metoden e te ardhurave per periudhen 2017 </w:t>
      </w:r>
      <w:r>
        <w:rPr>
          <w:rFonts w:ascii="Times New Roman" w:hAnsi="Times New Roman" w:cs="Times New Roman"/>
          <w:lang w:val="sq-AL"/>
        </w:rPr>
        <w:t xml:space="preserve">– </w:t>
      </w:r>
      <w:r w:rsidRPr="00A53B81">
        <w:rPr>
          <w:rFonts w:ascii="Times New Roman" w:hAnsi="Times New Roman" w:cs="Times New Roman"/>
          <w:lang w:val="sq-AL"/>
        </w:rPr>
        <w:t xml:space="preserve">2020. </w:t>
      </w:r>
    </w:p>
    <w:p w14:paraId="2F7EC9BC" w14:textId="77777777" w:rsidR="00A53B81" w:rsidRDefault="00A53B81" w:rsidP="00A53B81">
      <w:pPr>
        <w:spacing w:line="300" w:lineRule="exact"/>
        <w:jc w:val="both"/>
        <w:rPr>
          <w:rFonts w:ascii="Times New Roman" w:hAnsi="Times New Roman" w:cs="Times New Roman"/>
          <w:lang w:val="sq-AL"/>
        </w:rPr>
      </w:pPr>
    </w:p>
    <w:p w14:paraId="2025E808" w14:textId="493F4BA5"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Tabelat e Burim Përdorimeve dhe Input Output janë përpiluar dhe transmetuar në seri kohore 2010-2020, në përputhje të plotë me kerkesat e programit te transmetimit ESA 2010 per sa i perket serise kohore te te dhenave. Megjithatë, “kuadranti i tretë” i detyrueshëm në Tabelën e përdorimeve është transmetuar si eksperimental vetëm për periudhën 2017</w:t>
      </w:r>
      <w:r>
        <w:rPr>
          <w:rFonts w:ascii="Times New Roman" w:hAnsi="Times New Roman" w:cs="Times New Roman"/>
          <w:lang w:val="sq-AL"/>
        </w:rPr>
        <w:t xml:space="preserve"> – </w:t>
      </w:r>
      <w:r w:rsidRPr="00A53B81">
        <w:rPr>
          <w:rFonts w:ascii="Times New Roman" w:hAnsi="Times New Roman" w:cs="Times New Roman"/>
          <w:lang w:val="sq-AL"/>
        </w:rPr>
        <w:t>2020.</w:t>
      </w:r>
    </w:p>
    <w:p w14:paraId="6C18CC06" w14:textId="77777777" w:rsidR="00A53B81" w:rsidRDefault="00A53B81" w:rsidP="00A53B81">
      <w:pPr>
        <w:spacing w:line="300" w:lineRule="exact"/>
        <w:jc w:val="both"/>
        <w:rPr>
          <w:rFonts w:ascii="Times New Roman" w:hAnsi="Times New Roman" w:cs="Times New Roman"/>
          <w:lang w:val="sq-AL"/>
        </w:rPr>
      </w:pPr>
    </w:p>
    <w:p w14:paraId="69434A67" w14:textId="2E0E0D16"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INSTAT prodhon treguesin e të ardhurave kombëtare bruto (GNI), ne seri kohore 1995 e ne vazhdim. Transmetimi i tyre ne Eurostat nuk eshte detyrim per Shqiperine deri ne momentin e anetaresimit. </w:t>
      </w:r>
    </w:p>
    <w:p w14:paraId="40BF1148" w14:textId="77777777" w:rsidR="00A53B81" w:rsidRDefault="00A53B81" w:rsidP="00A53B81">
      <w:pPr>
        <w:spacing w:line="300" w:lineRule="exact"/>
        <w:jc w:val="both"/>
        <w:rPr>
          <w:rFonts w:ascii="Times New Roman" w:hAnsi="Times New Roman" w:cs="Times New Roman"/>
          <w:lang w:val="sq-AL"/>
        </w:rPr>
      </w:pPr>
    </w:p>
    <w:p w14:paraId="558A46E8" w14:textId="7F95A793"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INSTAT do të prodhojë treguesit plotësues të Indeksit te Harmonizuar te Çmimeve të Konsumit në vitin 2026. Përafrimi i plotë do të arrihet deri në vitin 2030. Plotesimi i serisë kohore të treguesve “Indeksi i Harmonizuar i Çmimeve të Konsumit (IHÇK)” dhe “Rrjedha e kredisë për sektorin privat” ne perputhje me standardet e BE do të realizohet deri në vitin 2029. Vlerësimet e para të treguesve statistikorë “Kosto nominale e punës për njësi” dhe treguesit “Indeksi i çmimeve të banesave (HPI), harmonizimi i plotë do të arrihet deri në vitin 2030. Për treguesit statistikorë të </w:t>
      </w:r>
      <w:r>
        <w:rPr>
          <w:rFonts w:ascii="Times New Roman" w:hAnsi="Times New Roman" w:cs="Times New Roman"/>
          <w:lang w:val="sq-AL"/>
        </w:rPr>
        <w:t>“</w:t>
      </w:r>
      <w:r w:rsidRPr="00A53B81">
        <w:rPr>
          <w:rFonts w:ascii="Times New Roman" w:hAnsi="Times New Roman" w:cs="Times New Roman"/>
          <w:lang w:val="sq-AL"/>
        </w:rPr>
        <w:t>K</w:t>
      </w:r>
      <w:r>
        <w:rPr>
          <w:rFonts w:ascii="Times New Roman" w:hAnsi="Times New Roman" w:cs="Times New Roman"/>
          <w:lang w:val="sq-AL"/>
        </w:rPr>
        <w:t>ë</w:t>
      </w:r>
      <w:r w:rsidRPr="00A53B81">
        <w:rPr>
          <w:rFonts w:ascii="Times New Roman" w:hAnsi="Times New Roman" w:cs="Times New Roman"/>
          <w:lang w:val="sq-AL"/>
        </w:rPr>
        <w:t>rkim</w:t>
      </w:r>
      <w:r>
        <w:rPr>
          <w:rFonts w:ascii="Times New Roman" w:hAnsi="Times New Roman" w:cs="Times New Roman"/>
          <w:lang w:val="sq-AL"/>
        </w:rPr>
        <w:t xml:space="preserve"> – </w:t>
      </w:r>
      <w:r w:rsidRPr="00A53B81">
        <w:rPr>
          <w:rFonts w:ascii="Times New Roman" w:hAnsi="Times New Roman" w:cs="Times New Roman"/>
          <w:lang w:val="sq-AL"/>
        </w:rPr>
        <w:t>Zhvillimit</w:t>
      </w:r>
      <w:r>
        <w:rPr>
          <w:rFonts w:ascii="Times New Roman" w:hAnsi="Times New Roman" w:cs="Times New Roman"/>
          <w:lang w:val="sq-AL"/>
        </w:rPr>
        <w:t>”</w:t>
      </w:r>
      <w:r w:rsidRPr="00A53B81">
        <w:rPr>
          <w:rFonts w:ascii="Times New Roman" w:hAnsi="Times New Roman" w:cs="Times New Roman"/>
          <w:lang w:val="sq-AL"/>
        </w:rPr>
        <w:t xml:space="preserve">, përafrimi i plotë pritet të arrihet deri në vitin 2030. Në shtator 2024, do të realizohet revizonimi madhor në përputhje të plotë me udhëzuesin praktik për rishikimin e ESA 2010. </w:t>
      </w:r>
    </w:p>
    <w:p w14:paraId="08D78076" w14:textId="77777777" w:rsidR="00A53B81" w:rsidRDefault="00A53B81" w:rsidP="00A53B81">
      <w:pPr>
        <w:spacing w:line="300" w:lineRule="exact"/>
        <w:jc w:val="both"/>
        <w:rPr>
          <w:rFonts w:ascii="Times New Roman" w:hAnsi="Times New Roman" w:cs="Times New Roman"/>
          <w:lang w:val="sq-AL"/>
        </w:rPr>
      </w:pPr>
    </w:p>
    <w:p w14:paraId="34CF04EE" w14:textId="7D06CC45"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INSTAT në bashkëpunim me BSH dhe MFE transmeton rregullisht (dy herë në vit) në Eurostat, tabelat e njoftimit të Procedurës së Deficitit të Tejkaluar (EDP). Dërgimi i fundit është kryer në Tetor 2023, duke përdorur formatin zyrtar të kërkesave të EUROSTAT. </w:t>
      </w:r>
    </w:p>
    <w:p w14:paraId="6AC140EB" w14:textId="77777777" w:rsidR="00A53B81" w:rsidRDefault="00A53B81" w:rsidP="00A53B81">
      <w:pPr>
        <w:spacing w:line="300" w:lineRule="exact"/>
        <w:jc w:val="both"/>
        <w:rPr>
          <w:rFonts w:ascii="Times New Roman" w:hAnsi="Times New Roman" w:cs="Times New Roman"/>
          <w:lang w:val="sq-AL"/>
        </w:rPr>
      </w:pPr>
    </w:p>
    <w:p w14:paraId="04FCDF5A" w14:textId="2B4AAC50"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BSH harton dhe publikon në baza mujore dhe tremujore, treguesit si: agregatët monetarë, depozitat, kreditë, normat e interesit për biznesin e ri dhe shumat e papaguara të depozitave dhe kredive, kurset e këmbimit, bilancet sektoriale dhe vrojtimet monetare për korporatat depozituese, etj. korporatat financiare. </w:t>
      </w:r>
    </w:p>
    <w:p w14:paraId="5D28E97C" w14:textId="77777777" w:rsidR="00A53B81" w:rsidRDefault="00A53B81" w:rsidP="00A53B81">
      <w:pPr>
        <w:spacing w:line="300" w:lineRule="exact"/>
        <w:jc w:val="both"/>
        <w:rPr>
          <w:rFonts w:ascii="Times New Roman" w:hAnsi="Times New Roman" w:cs="Times New Roman"/>
          <w:lang w:val="sq-AL"/>
        </w:rPr>
      </w:pPr>
    </w:p>
    <w:p w14:paraId="74113EB5" w14:textId="12E458A2"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Procedura e Disbalancave Makroekonomike (MIP)</w:t>
      </w:r>
      <w:r w:rsidRPr="00A53B81">
        <w:rPr>
          <w:rFonts w:ascii="Times New Roman" w:hAnsi="Times New Roman" w:cs="Times New Roman"/>
          <w:lang w:val="sq-AL"/>
        </w:rPr>
        <w:t xml:space="preserve"> vlerësohet në nivel të mirë përputhshmërie me Rregulloren (BE) 1176/2011 për parandalimin dhe korrigjimin e disbalancave makroekonomike. Të dhënat për treguesit “Kosto nominale e punës për njësi” dhe “Indeksi i çmimeve të banesave (HPI)”, burimet e të dhënave mungojnë për të prodhuar këta tregues në seri kohore 10 vjeçare. Të dhënat për treguesin ndihmës “Shpenzimet për Kërkim - Zhvillim” nuk janë ende të disponueshme. Përafrimi i plotë pritet të arrihet deri në vitin 2030, gjë që kërkon bashkëpunim intensiv dhe aktivitete të koordinuara mes INSTAT Dhe Bankës Së Shqipërisë.</w:t>
      </w:r>
    </w:p>
    <w:p w14:paraId="521A05BA" w14:textId="77777777" w:rsidR="00A53B81" w:rsidRDefault="00A53B81" w:rsidP="00A53B81">
      <w:pPr>
        <w:spacing w:line="300" w:lineRule="exact"/>
        <w:jc w:val="both"/>
        <w:rPr>
          <w:rFonts w:ascii="Times New Roman" w:hAnsi="Times New Roman" w:cs="Times New Roman"/>
          <w:lang w:val="sq-AL"/>
        </w:rPr>
      </w:pPr>
    </w:p>
    <w:p w14:paraId="549F9CBD" w14:textId="7E1E37C0"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Bilanci i Pagesave</w:t>
      </w:r>
      <w:r w:rsidRPr="00A53B81">
        <w:rPr>
          <w:rFonts w:ascii="Times New Roman" w:hAnsi="Times New Roman" w:cs="Times New Roman"/>
          <w:lang w:val="sq-AL"/>
        </w:rPr>
        <w:t xml:space="preserve"> </w:t>
      </w:r>
      <w:r w:rsidR="001156F9">
        <w:rPr>
          <w:rFonts w:ascii="Times New Roman" w:hAnsi="Times New Roman" w:cs="Times New Roman"/>
          <w:lang w:val="sq-AL"/>
        </w:rPr>
        <w:t xml:space="preserve">– </w:t>
      </w:r>
      <w:r w:rsidRPr="00A53B81">
        <w:rPr>
          <w:rFonts w:ascii="Times New Roman" w:hAnsi="Times New Roman" w:cs="Times New Roman"/>
          <w:lang w:val="sq-AL"/>
        </w:rPr>
        <w:t>Banka e Shqipërisë është përgjegjëse për hartimin e statistikave të bilancit të pagesave (BP) dhe të borxhit të jashtëm. Statistikat e sektorit te jashtem janë përpiluar në përputhje me manualet ndërkombëtare. Niveli i perpuethshmërise konsiderohet i pjesshem. Harmonizimi i plote do te arrihet ne vitin 2026.</w:t>
      </w:r>
    </w:p>
    <w:p w14:paraId="6E9EABBB" w14:textId="77777777" w:rsidR="00A53B81" w:rsidRDefault="00A53B81" w:rsidP="00A53B81">
      <w:pPr>
        <w:spacing w:line="300" w:lineRule="exact"/>
        <w:jc w:val="both"/>
        <w:rPr>
          <w:rFonts w:ascii="Times New Roman" w:hAnsi="Times New Roman" w:cs="Times New Roman"/>
          <w:lang w:val="sq-AL"/>
        </w:rPr>
      </w:pPr>
    </w:p>
    <w:p w14:paraId="0A4CE996" w14:textId="4B7CAF96"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Investimet e Huaja Direkte</w:t>
      </w:r>
      <w:r w:rsidRPr="00A53B81">
        <w:rPr>
          <w:rFonts w:ascii="Times New Roman" w:hAnsi="Times New Roman" w:cs="Times New Roman"/>
          <w:lang w:val="sq-AL"/>
        </w:rPr>
        <w:t xml:space="preserve"> </w:t>
      </w:r>
      <w:r w:rsidR="001156F9">
        <w:rPr>
          <w:rFonts w:ascii="Times New Roman" w:hAnsi="Times New Roman" w:cs="Times New Roman"/>
          <w:lang w:val="sq-AL"/>
        </w:rPr>
        <w:t xml:space="preserve">– </w:t>
      </w:r>
      <w:r w:rsidRPr="00A53B81">
        <w:rPr>
          <w:rFonts w:ascii="Times New Roman" w:hAnsi="Times New Roman" w:cs="Times New Roman"/>
          <w:lang w:val="sq-AL"/>
        </w:rPr>
        <w:t xml:space="preserve">Banka e Shqiperise harton investimet e huaja direkte me nje nivel te larte perputhshemrie me acquis te BE. Po punohet për të rritur mbulimin e të dhënave të IHD-ve me kompanitë nderlidhura për të përmirësuar vlerësimin e investimeve dalëse. Harmonizimi i plote parashikohet te arrihet ne vitin 2027 me përfundimin e projektit IPA 2022. </w:t>
      </w:r>
    </w:p>
    <w:p w14:paraId="23CA603A" w14:textId="77777777" w:rsidR="00A53B81" w:rsidRDefault="00A53B81" w:rsidP="00A53B81">
      <w:pPr>
        <w:spacing w:line="300" w:lineRule="exact"/>
        <w:jc w:val="both"/>
        <w:rPr>
          <w:rFonts w:ascii="Times New Roman" w:hAnsi="Times New Roman" w:cs="Times New Roman"/>
          <w:lang w:val="sq-AL"/>
        </w:rPr>
      </w:pPr>
    </w:p>
    <w:p w14:paraId="43A9DAB0" w14:textId="356D4163"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Tregtia Ndërkombetare e Sherbimeve</w:t>
      </w:r>
      <w:r w:rsidRPr="00A53B81">
        <w:rPr>
          <w:rFonts w:ascii="Times New Roman" w:hAnsi="Times New Roman" w:cs="Times New Roman"/>
          <w:lang w:val="sq-AL"/>
        </w:rPr>
        <w:t xml:space="preserve"> </w:t>
      </w:r>
      <w:r w:rsidR="001156F9">
        <w:rPr>
          <w:rFonts w:ascii="Times New Roman" w:hAnsi="Times New Roman" w:cs="Times New Roman"/>
          <w:lang w:val="sq-AL"/>
        </w:rPr>
        <w:t>–</w:t>
      </w:r>
      <w:r w:rsidRPr="00A53B81">
        <w:rPr>
          <w:rFonts w:ascii="Times New Roman" w:hAnsi="Times New Roman" w:cs="Times New Roman"/>
          <w:lang w:val="sq-AL"/>
        </w:rPr>
        <w:t xml:space="preserve"> Statistikat mbi tregtinë ndërkombëtare të shërbimeve janë pjesërisht në përputhje me manualet ndërkombëtare. Harmonizimi i plote parashikohet te arrihet ne vitin 2025.</w:t>
      </w:r>
    </w:p>
    <w:p w14:paraId="2C75BB9E" w14:textId="77777777" w:rsidR="00A53B81" w:rsidRDefault="00A53B81" w:rsidP="00A53B81">
      <w:pPr>
        <w:spacing w:line="300" w:lineRule="exact"/>
        <w:jc w:val="both"/>
        <w:rPr>
          <w:rFonts w:ascii="Times New Roman" w:hAnsi="Times New Roman" w:cs="Times New Roman"/>
          <w:lang w:val="sq-AL"/>
        </w:rPr>
      </w:pPr>
    </w:p>
    <w:p w14:paraId="66375871" w14:textId="2E0710D1"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INSTAT mirëmban dhe është përgjegjës për përditësimin e </w:t>
      </w:r>
      <w:r w:rsidRPr="001156F9">
        <w:rPr>
          <w:rFonts w:ascii="Times New Roman" w:hAnsi="Times New Roman" w:cs="Times New Roman"/>
          <w:b/>
          <w:bCs/>
          <w:lang w:val="sq-AL"/>
        </w:rPr>
        <w:t>regjistrave të biznesit</w:t>
      </w:r>
      <w:r w:rsidRPr="00A53B81">
        <w:rPr>
          <w:rFonts w:ascii="Times New Roman" w:hAnsi="Times New Roman" w:cs="Times New Roman"/>
          <w:lang w:val="sq-AL"/>
        </w:rPr>
        <w:t xml:space="preserve">. Në qershor të vitit 2023 u publikuan statistikat zyrtare nga regjistrat e biznesit me vit referencë 2022. Botimi vjetor shoqërohet me raportin e cilësisë së regjistrave të biznesit i bazuar në konceptin e cilësisë së Sistemit Evropian të Statistikave (ESS), në format Euro SDMX Metadata Structure (ESMS. Do të zhvillohet infrastruktura e Teknologjisë së informacionit për të mbështetur ruajtjen, mirëmbajtjen, përditësimin dhe shpërndarjen e regjistrave të biznesit, 2024. Disa tabela për Statistikat e demografisë së ndërmarrjeve do të prodhohen në vitin 2023. Gjatë vitit 2024 do të organizohet një vrojtim i dedikuar për përmirësimin e cilësisë së regjistrave të biznesit fokusuar në ndërmarrje, njësitë lokale dhe grupet e ndërmarrjeve. </w:t>
      </w:r>
    </w:p>
    <w:p w14:paraId="088F1F54" w14:textId="77777777" w:rsidR="00A53B81" w:rsidRDefault="00A53B81" w:rsidP="00A53B81">
      <w:pPr>
        <w:spacing w:line="300" w:lineRule="exact"/>
        <w:jc w:val="both"/>
        <w:rPr>
          <w:rFonts w:ascii="Times New Roman" w:hAnsi="Times New Roman" w:cs="Times New Roman"/>
          <w:lang w:val="sq-AL"/>
        </w:rPr>
      </w:pPr>
    </w:p>
    <w:p w14:paraId="7448E454" w14:textId="601CFED6"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Për sa i përket të dhënave të </w:t>
      </w:r>
      <w:r w:rsidRPr="001156F9">
        <w:rPr>
          <w:rFonts w:ascii="Times New Roman" w:hAnsi="Times New Roman" w:cs="Times New Roman"/>
          <w:b/>
          <w:bCs/>
          <w:lang w:val="sq-AL"/>
        </w:rPr>
        <w:t>demografisë së ndërmarrjeve</w:t>
      </w:r>
      <w:r w:rsidRPr="00A53B81">
        <w:rPr>
          <w:rFonts w:ascii="Times New Roman" w:hAnsi="Times New Roman" w:cs="Times New Roman"/>
          <w:lang w:val="sq-AL"/>
        </w:rPr>
        <w:t xml:space="preserve">, INSTAT raporton disa tregues bazë si numri i ndërmarrjeve aktive sipas formës ligjore, aktivitetit ekonomik, pronësisë dhe madhësisë së ndërmarrjes. Gjatë vitit 2023 janë prodhuar për herë të parë, mbështetur nga programi IPA shumë përfitues, statistikat për ndërmarrjet e regjistruara dhe falimentimet sipas tabeles 1 të rregullores implementuese. </w:t>
      </w:r>
    </w:p>
    <w:p w14:paraId="3A0A2076" w14:textId="77777777" w:rsidR="00A53B81" w:rsidRDefault="00A53B81" w:rsidP="00A53B81">
      <w:pPr>
        <w:spacing w:line="300" w:lineRule="exact"/>
        <w:jc w:val="both"/>
        <w:rPr>
          <w:rFonts w:ascii="Times New Roman" w:hAnsi="Times New Roman" w:cs="Times New Roman"/>
          <w:lang w:val="sq-AL"/>
        </w:rPr>
      </w:pPr>
    </w:p>
    <w:p w14:paraId="2B6C5F55" w14:textId="06F8E349"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Strukturore të Ndërmarrjeve</w:t>
      </w:r>
      <w:r w:rsidRPr="00A53B81">
        <w:rPr>
          <w:rFonts w:ascii="Times New Roman" w:hAnsi="Times New Roman" w:cs="Times New Roman"/>
          <w:lang w:val="sq-AL"/>
        </w:rPr>
        <w:t xml:space="preserve"> </w:t>
      </w:r>
      <w:r w:rsidR="001156F9">
        <w:rPr>
          <w:rFonts w:ascii="Times New Roman" w:hAnsi="Times New Roman" w:cs="Times New Roman"/>
          <w:lang w:val="sq-AL"/>
        </w:rPr>
        <w:t>–</w:t>
      </w:r>
      <w:r w:rsidRPr="00A53B81">
        <w:rPr>
          <w:rFonts w:ascii="Times New Roman" w:hAnsi="Times New Roman" w:cs="Times New Roman"/>
          <w:lang w:val="sq-AL"/>
        </w:rPr>
        <w:t xml:space="preserve"> Gjatë vitit 2023 u realizua prodhimi i rezultateve finale të Statistikave Strukturore të Ndërmarrjeve Ekonomike, 2021. Në vitin 2023, ka vijuar transmetimi i statistikave strukturore të ndërmarrjeve duke respektuar kërkesat dhe format e reja të raportimit të përcaktuara nga Rregullorja (BE) 2019/2152 mbi Statistikat Evropiane të Biznesit dhe Rregullorja Zbatuese (BE) 2020/1197. Në vijim do të kryhet revizionimi i kampionit të Anketës Strukturore të Ndërmarrjeve. Do vijojë prodhimi i të të dhënave rajonale për statistikat e ndërmarrjeve dhe rritja e nivelit të mbulimit sipas aktivitetit ekonomik, në vitin 2026. Gjatë vitit 2023 janë bërë disa përmirësime për të zbatuar kërkesat e reja për statistikat PRODCOM sipas Rregullores së Statistikave Evropiane të Biznesit. Të dhënat për vitin referencë 2022 janë prodhuar për herë të parë dhe transmetuar në Eurostat në qershor 2023. Raporti i cilësisë gjithashtu u përgatit dhe u transmetua në Eurostat në muajin gusht 2023.</w:t>
      </w:r>
    </w:p>
    <w:p w14:paraId="66229A88" w14:textId="77777777" w:rsidR="00A53B81" w:rsidRDefault="00A53B81" w:rsidP="00A53B81">
      <w:pPr>
        <w:spacing w:line="300" w:lineRule="exact"/>
        <w:jc w:val="both"/>
        <w:rPr>
          <w:rFonts w:ascii="Times New Roman" w:hAnsi="Times New Roman" w:cs="Times New Roman"/>
          <w:lang w:val="sq-AL"/>
        </w:rPr>
      </w:pPr>
    </w:p>
    <w:p w14:paraId="7791FA3F" w14:textId="5C155DC8"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Afatshkurtra të Ndërmarrjeve ekonomike jo-bujqësore</w:t>
      </w:r>
      <w:r w:rsidRPr="00A53B81">
        <w:rPr>
          <w:rFonts w:ascii="Times New Roman" w:hAnsi="Times New Roman" w:cs="Times New Roman"/>
          <w:lang w:val="sq-AL"/>
        </w:rPr>
        <w:t xml:space="preserve">. Gjatë vitit 2023 janë realizuar: Indeksi i Tregtisë me Pakicë tremujor, tremujori i dytë 2023; Statistikat Afatshkurtra, Të mirat dhe Shërbime. Për herë të parë në vitin 2023, INSTAT ka përgatitur dhe transmetuar në EUROSTAT të dhëna mujore për shitjet neto në industri dhe indekset e volumit të prodhimit për ndërtimin sipas ndarjeve NVE Rev.2, 41, 42, 43. Gjithashtu, në vitin 2023, filloi zbatimi i </w:t>
      </w:r>
      <w:r w:rsidRPr="00A53B81">
        <w:rPr>
          <w:rFonts w:ascii="Times New Roman" w:hAnsi="Times New Roman" w:cs="Times New Roman"/>
          <w:lang w:val="sq-AL"/>
        </w:rPr>
        <w:lastRenderedPageBreak/>
        <w:t xml:space="preserve">klasifikimit CPA për treguesit e lejeve të ndërtimit. Deri në fund të vitit 2023 është vlerësuar transmetimi i të dhënave tremujore për demografinë e ndërmarrjeve. Do të transmetohen seri të rregulluara sezonalisht për lejet e ndërtimit, në vitin 2026; Përpilimi dhe transmetimi i Indeksi i Çmimeve të Prodhimit, dhe Indeksi i Çmimeve të Importit, në baza mujore, në vitin 2024; Zbatimi i Indeksit të Çmimeve të Shërbimeve, në vitin 2026. </w:t>
      </w:r>
    </w:p>
    <w:p w14:paraId="406AFF01" w14:textId="77777777" w:rsidR="00A53B81" w:rsidRDefault="00A53B81" w:rsidP="00A53B81">
      <w:pPr>
        <w:spacing w:line="300" w:lineRule="exact"/>
        <w:jc w:val="both"/>
        <w:rPr>
          <w:rFonts w:ascii="Times New Roman" w:hAnsi="Times New Roman" w:cs="Times New Roman"/>
          <w:lang w:val="sq-AL"/>
        </w:rPr>
      </w:pPr>
    </w:p>
    <w:p w14:paraId="363A2FD5" w14:textId="0A963B3B"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Për </w:t>
      </w:r>
      <w:r w:rsidRPr="001156F9">
        <w:rPr>
          <w:rFonts w:ascii="Times New Roman" w:hAnsi="Times New Roman" w:cs="Times New Roman"/>
          <w:b/>
          <w:bCs/>
          <w:lang w:val="sq-AL"/>
        </w:rPr>
        <w:t>statistikat e tregtisë ndërkombëtare të mallrave</w:t>
      </w:r>
      <w:r w:rsidRPr="00A53B81">
        <w:rPr>
          <w:rFonts w:ascii="Times New Roman" w:hAnsi="Times New Roman" w:cs="Times New Roman"/>
          <w:lang w:val="sq-AL"/>
        </w:rPr>
        <w:t>, Nomenklatura e Kombinuar (CN), përditësohet çdo vit, ndërsa klasifikimi SITC rev 4 përdoret për të kategorizuar mallrat për analizë. Klasifikime të tjera si GEONOM, kodet e shteteve (ISO 3166-1 alfa-2), NACE, CPA dhe BEC përdoren për qëllime specifike statistikore.</w:t>
      </w:r>
    </w:p>
    <w:p w14:paraId="30DEEA62" w14:textId="77777777" w:rsidR="00A53B81" w:rsidRDefault="00A53B81" w:rsidP="00A53B81">
      <w:pPr>
        <w:spacing w:line="300" w:lineRule="exact"/>
        <w:jc w:val="both"/>
        <w:rPr>
          <w:rFonts w:ascii="Times New Roman" w:hAnsi="Times New Roman" w:cs="Times New Roman"/>
          <w:lang w:val="sq-AL"/>
        </w:rPr>
      </w:pPr>
    </w:p>
    <w:p w14:paraId="7149DC69" w14:textId="756D887E"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Tabelat e Tregtisë sipas Karakteristikat të Ndërmarrjeve (TEC)</w:t>
      </w:r>
      <w:r w:rsidRPr="00A53B81">
        <w:rPr>
          <w:rFonts w:ascii="Times New Roman" w:hAnsi="Times New Roman" w:cs="Times New Roman"/>
          <w:lang w:val="sq-AL"/>
        </w:rPr>
        <w:t xml:space="preserve"> publikohen çdo vit, me të dhënat më të fundit që mbulojnë periudhën 2017</w:t>
      </w:r>
      <w:r>
        <w:rPr>
          <w:rFonts w:ascii="Times New Roman" w:hAnsi="Times New Roman" w:cs="Times New Roman"/>
          <w:lang w:val="sq-AL"/>
        </w:rPr>
        <w:t xml:space="preserve"> – </w:t>
      </w:r>
      <w:r w:rsidRPr="00A53B81">
        <w:rPr>
          <w:rFonts w:ascii="Times New Roman" w:hAnsi="Times New Roman" w:cs="Times New Roman"/>
          <w:lang w:val="sq-AL"/>
        </w:rPr>
        <w:t>2022. Tabelat e TEC do të prodhohen dhe transmetohen në përputhje të plotë me rregulloret përkatëse deri në vitin 2025.</w:t>
      </w:r>
    </w:p>
    <w:p w14:paraId="0E904A04" w14:textId="77777777" w:rsidR="00A53B81" w:rsidRDefault="00A53B81" w:rsidP="00A53B81">
      <w:pPr>
        <w:spacing w:line="300" w:lineRule="exact"/>
        <w:jc w:val="both"/>
        <w:rPr>
          <w:rFonts w:ascii="Times New Roman" w:hAnsi="Times New Roman" w:cs="Times New Roman"/>
          <w:lang w:val="sq-AL"/>
        </w:rPr>
      </w:pPr>
    </w:p>
    <w:p w14:paraId="3999A6C6" w14:textId="7AA00063"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e Tregtisë sipas monedhës së faturimit</w:t>
      </w:r>
      <w:r w:rsidRPr="00A53B81">
        <w:rPr>
          <w:rFonts w:ascii="Times New Roman" w:hAnsi="Times New Roman" w:cs="Times New Roman"/>
          <w:lang w:val="sq-AL"/>
        </w:rPr>
        <w:t xml:space="preserve"> prodhohen me kërkesë të Eurostat dhe transmetohen çdo dy vjet, tre muaj pas periudhës së referencës. Është planifikuar të prodhohen dhe transmetohen të dhënat TIC për 2021</w:t>
      </w:r>
      <w:r>
        <w:rPr>
          <w:rFonts w:ascii="Times New Roman" w:hAnsi="Times New Roman" w:cs="Times New Roman"/>
          <w:lang w:val="sq-AL"/>
        </w:rPr>
        <w:t xml:space="preserve"> – </w:t>
      </w:r>
      <w:r w:rsidRPr="00A53B81">
        <w:rPr>
          <w:rFonts w:ascii="Times New Roman" w:hAnsi="Times New Roman" w:cs="Times New Roman"/>
          <w:lang w:val="sq-AL"/>
        </w:rPr>
        <w:t>2022 në 2023. Deri në vitin 2025 do të zbatohet formati i ri i transmetimit të të dhënave TIC. INSTAT do t'i ofrojë Eurostatit të dhëna TIC çdo vit nga viti 2026. Parashikohet të aplikohet parimi i konfidencialiteti pasiv në transmetimin e të dhënave mujore brenda vitit 2025.</w:t>
      </w:r>
    </w:p>
    <w:p w14:paraId="14E5AA60" w14:textId="77777777" w:rsidR="00A53B81" w:rsidRDefault="00A53B81" w:rsidP="00A53B81">
      <w:pPr>
        <w:spacing w:line="300" w:lineRule="exact"/>
        <w:jc w:val="both"/>
        <w:rPr>
          <w:rFonts w:ascii="Times New Roman" w:hAnsi="Times New Roman" w:cs="Times New Roman"/>
          <w:lang w:val="sq-AL"/>
        </w:rPr>
      </w:pPr>
    </w:p>
    <w:p w14:paraId="569FD2DE" w14:textId="22CFFB89"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Indeksi i Harmonizuar i Çmimeve të Konsumit</w:t>
      </w:r>
      <w:r w:rsidRPr="00A53B81">
        <w:rPr>
          <w:rFonts w:ascii="Times New Roman" w:hAnsi="Times New Roman" w:cs="Times New Roman"/>
          <w:lang w:val="sq-AL"/>
        </w:rPr>
        <w:t xml:space="preserve"> </w:t>
      </w:r>
      <w:r w:rsidR="001156F9">
        <w:rPr>
          <w:rFonts w:ascii="Times New Roman" w:hAnsi="Times New Roman" w:cs="Times New Roman"/>
          <w:lang w:val="sq-AL"/>
        </w:rPr>
        <w:t>–</w:t>
      </w:r>
      <w:r w:rsidRPr="00A53B81">
        <w:rPr>
          <w:rFonts w:ascii="Times New Roman" w:hAnsi="Times New Roman" w:cs="Times New Roman"/>
          <w:lang w:val="sq-AL"/>
        </w:rPr>
        <w:t xml:space="preserve"> Të dhënat e IHÇK-së dhe IÇK-së publikohen dhe u transmetohen çdo muaj përdoruesve vendas dhe ndërkombëtarë. INSTAT i ka transmetuar Eurostatit indekset, peshat dhe të dhënat e çmimeve të administruara nga IHÇK. Do të kryhet Llogaritja e IHÇK me Taksa Konstante brenda vitit 2024. Do përmirësohen metodat e rregullimit të cilësisë për produkte specifike në përputhje me Rregulloren e IHÇK-së si dhe zbatimi i COICOP 2018 brenda vitit 2026.</w:t>
      </w:r>
    </w:p>
    <w:p w14:paraId="37CBC20E" w14:textId="77777777" w:rsidR="00A53B81" w:rsidRDefault="00A53B81" w:rsidP="00A53B81">
      <w:pPr>
        <w:spacing w:line="300" w:lineRule="exact"/>
        <w:jc w:val="both"/>
        <w:rPr>
          <w:rFonts w:ascii="Times New Roman" w:hAnsi="Times New Roman" w:cs="Times New Roman"/>
          <w:lang w:val="sq-AL"/>
        </w:rPr>
      </w:pPr>
    </w:p>
    <w:p w14:paraId="4C697FCA" w14:textId="75AC2C23"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e Pariteteve të Fuqisë Blerëse (PPP)</w:t>
      </w:r>
      <w:r w:rsidRPr="00A53B81">
        <w:rPr>
          <w:rFonts w:ascii="Times New Roman" w:hAnsi="Times New Roman" w:cs="Times New Roman"/>
          <w:lang w:val="sq-AL"/>
        </w:rPr>
        <w:t xml:space="preserve"> </w:t>
      </w:r>
      <w:r w:rsidR="001156F9">
        <w:rPr>
          <w:rFonts w:ascii="Times New Roman" w:hAnsi="Times New Roman" w:cs="Times New Roman"/>
          <w:lang w:val="sq-AL"/>
        </w:rPr>
        <w:t>–</w:t>
      </w:r>
      <w:r w:rsidRPr="00A53B81">
        <w:rPr>
          <w:rFonts w:ascii="Times New Roman" w:hAnsi="Times New Roman" w:cs="Times New Roman"/>
          <w:lang w:val="sq-AL"/>
        </w:rPr>
        <w:t xml:space="preserve"> Për harmonizimun e Indeksit të çmimeve të banesave dhe indeksi i çmimeve të banesave të banuara nga pronarët, Shqipëria ka nisur punën përgatitore për zbatimin. INSTAT parashikon prodhimin e një indeksi eksperimental të Çmimit të Banesave brenda vitit 2026.</w:t>
      </w:r>
    </w:p>
    <w:p w14:paraId="06584CDE" w14:textId="77777777" w:rsidR="00A53B81" w:rsidRPr="00A53B81" w:rsidRDefault="00A53B81" w:rsidP="00A53B81">
      <w:pPr>
        <w:spacing w:line="300" w:lineRule="exact"/>
        <w:jc w:val="both"/>
        <w:rPr>
          <w:rFonts w:ascii="Times New Roman" w:hAnsi="Times New Roman" w:cs="Times New Roman"/>
          <w:lang w:val="sq-AL"/>
        </w:rPr>
      </w:pPr>
    </w:p>
    <w:p w14:paraId="04898405" w14:textId="77777777" w:rsidR="00A53B81" w:rsidRPr="00A53B81" w:rsidRDefault="00A53B81" w:rsidP="00A53B81">
      <w:pPr>
        <w:spacing w:line="300" w:lineRule="exact"/>
        <w:jc w:val="both"/>
        <w:rPr>
          <w:rFonts w:ascii="Times New Roman" w:hAnsi="Times New Roman" w:cs="Times New Roman"/>
          <w:b/>
          <w:bCs/>
          <w:lang w:val="sq-AL"/>
        </w:rPr>
      </w:pPr>
      <w:r w:rsidRPr="00A53B81">
        <w:rPr>
          <w:rFonts w:ascii="Times New Roman" w:hAnsi="Times New Roman" w:cs="Times New Roman"/>
          <w:b/>
          <w:bCs/>
          <w:lang w:val="sq-AL"/>
        </w:rPr>
        <w:t xml:space="preserve">FUSHA 3: STATISTIKAT SEKTORIALE </w:t>
      </w:r>
    </w:p>
    <w:p w14:paraId="2A9A5D1B" w14:textId="77777777" w:rsidR="00A53B81" w:rsidRPr="00A53B81" w:rsidRDefault="00A53B81" w:rsidP="00A53B81">
      <w:pPr>
        <w:spacing w:line="300" w:lineRule="exact"/>
        <w:jc w:val="both"/>
        <w:rPr>
          <w:rFonts w:ascii="Times New Roman" w:hAnsi="Times New Roman" w:cs="Times New Roman"/>
          <w:lang w:val="sq-AL"/>
        </w:rPr>
      </w:pPr>
    </w:p>
    <w:p w14:paraId="7EF28B81" w14:textId="77777777"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Në lidhje me </w:t>
      </w:r>
      <w:r w:rsidRPr="001156F9">
        <w:rPr>
          <w:rFonts w:ascii="Times New Roman" w:hAnsi="Times New Roman" w:cs="Times New Roman"/>
          <w:b/>
          <w:bCs/>
          <w:lang w:val="sq-AL"/>
        </w:rPr>
        <w:t>Statistikat për pylltarinë dhe Llogaritë Ekonomike të Pyjeve</w:t>
      </w:r>
      <w:r w:rsidRPr="00A53B81">
        <w:rPr>
          <w:rFonts w:ascii="Times New Roman" w:hAnsi="Times New Roman" w:cs="Times New Roman"/>
          <w:lang w:val="sq-AL"/>
        </w:rPr>
        <w:t>, INSTAT ka transmetuar Pyetësorin e Përbashkët të Sektorit të Pyjeve të Eurostat/FAO/ECE/ITTO, që mbulon të dhënat për prodhimin dhe tregtinë e drurit nga viti 2018 deri në vitin 2021. INSTAT ka nisur punën përgatitore për hartimin e llogarive pyjore dhe do të sigurojë Pyetësorin e Përbashkët të Sektorit Pyjor çdo vit nga viti 2027. INSTAT do të japë të dhëna për Llogaritë Pyjore Evropiane çdo vit nga viti 2027.</w:t>
      </w:r>
    </w:p>
    <w:p w14:paraId="3DE88621" w14:textId="77777777" w:rsidR="00A53B81" w:rsidRDefault="00A53B81" w:rsidP="00A53B81">
      <w:pPr>
        <w:spacing w:line="300" w:lineRule="exact"/>
        <w:jc w:val="both"/>
        <w:rPr>
          <w:rFonts w:ascii="Times New Roman" w:hAnsi="Times New Roman" w:cs="Times New Roman"/>
          <w:lang w:val="sq-AL"/>
        </w:rPr>
      </w:pPr>
    </w:p>
    <w:p w14:paraId="39DEC4A2" w14:textId="23242D3F"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lastRenderedPageBreak/>
        <w:t>Statistikat e të korrave</w:t>
      </w:r>
      <w:r w:rsidRPr="00A53B81">
        <w:rPr>
          <w:rFonts w:ascii="Times New Roman" w:hAnsi="Times New Roman" w:cs="Times New Roman"/>
          <w:lang w:val="sq-AL"/>
        </w:rPr>
        <w:t>, INSTAT i siguron Eurostat nëntë nga dhjetë grupet e kërkuara të të dhënave. Bilanci i të korrave do të përfundojë deri në vitin 2026. Në kuadër të Censit të Bujqësisë planifikuar në vitin 2024 do të regjistrohen edhe strukturat e pemëtores. Studimi i pemishtes do të kryhet në vitin 2026.</w:t>
      </w:r>
    </w:p>
    <w:p w14:paraId="557E091A" w14:textId="77777777" w:rsidR="00A53B81" w:rsidRDefault="00A53B81" w:rsidP="00A53B81">
      <w:pPr>
        <w:spacing w:line="300" w:lineRule="exact"/>
        <w:jc w:val="both"/>
        <w:rPr>
          <w:rFonts w:ascii="Times New Roman" w:hAnsi="Times New Roman" w:cs="Times New Roman"/>
          <w:lang w:val="sq-AL"/>
        </w:rPr>
      </w:pPr>
    </w:p>
    <w:p w14:paraId="322A3C91" w14:textId="1C6E7B54"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e bagëtive, mishit dhe vezëve</w:t>
      </w:r>
      <w:r w:rsidRPr="00A53B81">
        <w:rPr>
          <w:rFonts w:ascii="Times New Roman" w:hAnsi="Times New Roman" w:cs="Times New Roman"/>
          <w:lang w:val="sq-AL"/>
        </w:rPr>
        <w:t xml:space="preserve">, çdo vit, INSTAT transmeton statistika për numrin e kafshëve në kategori të detajuara nëpërmjet EDAMIS. Do përmirësohet koha dhe rregullsia e të dhënave statistikore për therjen dhe prodhimin e vezëve në vitet 2025-2026 Në vitin 2024, INSTAT do të nisë të japë të dhëna statistikore rajonale për gjedhët, derrat, delet dhe dhitë. Deri në fund të vitit 2026, INSTAT do të përditësojë modelin e Prodhimit Indirekt Bruto dhe do t'i transmetojë parashikimet në Eurostat. </w:t>
      </w:r>
    </w:p>
    <w:p w14:paraId="4F3580CC" w14:textId="77777777" w:rsidR="00A53B81" w:rsidRDefault="00A53B81" w:rsidP="00A53B81">
      <w:pPr>
        <w:spacing w:line="300" w:lineRule="exact"/>
        <w:jc w:val="both"/>
        <w:rPr>
          <w:rFonts w:ascii="Times New Roman" w:hAnsi="Times New Roman" w:cs="Times New Roman"/>
          <w:lang w:val="sq-AL"/>
        </w:rPr>
      </w:pPr>
    </w:p>
    <w:p w14:paraId="1962459E" w14:textId="5F2FFE23"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e qumështit dhe produkteve të qumështit</w:t>
      </w:r>
      <w:r w:rsidRPr="00A53B81">
        <w:rPr>
          <w:rFonts w:ascii="Times New Roman" w:hAnsi="Times New Roman" w:cs="Times New Roman"/>
          <w:lang w:val="sq-AL"/>
        </w:rPr>
        <w:t>, INSTAT i siguron Eurostatit 7 nga 8 grupet e të dhënave të kërkuara të statistikave të qumështit dhe produkteve të qumështit. Gjithashtu, INSTAT kryen anketa mujore për prodhimin e statistikave të qumështit të lopës dhe produktet prej saj (Tabela A) dhe i transmeton ato në Eurostat prej vitit 2022 e në vazhdim. INSTAT ka transmetuar të dhëna për prodhimin e qumështit në nivel qarku. INSTAT do të përpilojë të dhënat e plota të kërkuara për Tabelën C për prodhimin dhe përdorimin e qumështit në ferma do t'i transmetohet Eurostatit nga viti 2025.</w:t>
      </w:r>
    </w:p>
    <w:p w14:paraId="1B2FA867" w14:textId="77777777" w:rsidR="00A53B81" w:rsidRDefault="00A53B81" w:rsidP="00A53B81">
      <w:pPr>
        <w:spacing w:line="300" w:lineRule="exact"/>
        <w:jc w:val="both"/>
        <w:rPr>
          <w:rFonts w:ascii="Times New Roman" w:hAnsi="Times New Roman" w:cs="Times New Roman"/>
          <w:lang w:val="sq-AL"/>
        </w:rPr>
      </w:pPr>
    </w:p>
    <w:p w14:paraId="6A15880D" w14:textId="529AE428"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e integruara të fermave</w:t>
      </w:r>
      <w:r w:rsidRPr="00A53B81">
        <w:rPr>
          <w:rFonts w:ascii="Times New Roman" w:hAnsi="Times New Roman" w:cs="Times New Roman"/>
          <w:lang w:val="sq-AL"/>
        </w:rPr>
        <w:t>, INSTAT ka bërë progres në zbatimin e Censit të Ekonomive Bujqësore duke hartuar një dokument strategjik gjithëpërfshirës, një plan veprimi dhe një buxhet. Një parakusht për zbatimin e vrojtimit të strukturës së fermës është miratimi i ligjit për Censin e Bujqësisë nga Kuvendi i Shqipërisë.</w:t>
      </w:r>
    </w:p>
    <w:p w14:paraId="01D21A43" w14:textId="77777777" w:rsidR="00A53B81" w:rsidRDefault="00A53B81" w:rsidP="00A53B81">
      <w:pPr>
        <w:spacing w:line="300" w:lineRule="exact"/>
        <w:jc w:val="both"/>
        <w:rPr>
          <w:rFonts w:ascii="Times New Roman" w:hAnsi="Times New Roman" w:cs="Times New Roman"/>
          <w:lang w:val="sq-AL"/>
        </w:rPr>
      </w:pPr>
    </w:p>
    <w:p w14:paraId="571149C4" w14:textId="0E5C310B"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INSTAT harton </w:t>
      </w:r>
      <w:r w:rsidRPr="001156F9">
        <w:rPr>
          <w:rFonts w:ascii="Times New Roman" w:hAnsi="Times New Roman" w:cs="Times New Roman"/>
          <w:b/>
          <w:bCs/>
          <w:lang w:val="sq-AL"/>
        </w:rPr>
        <w:t>Llogaritë Ekonomike për Bujqësinë</w:t>
      </w:r>
      <w:r w:rsidRPr="00A53B81">
        <w:rPr>
          <w:rFonts w:ascii="Times New Roman" w:hAnsi="Times New Roman" w:cs="Times New Roman"/>
          <w:lang w:val="sq-AL"/>
        </w:rPr>
        <w:t xml:space="preserve"> dhe i vë ato në dispozicion brenda drejtorisë së Llogarive Kombëtare. INSTAT do të transmetojë Indekset e Çmimeve të Bujqësisë deri në dhjetor 2023.</w:t>
      </w:r>
    </w:p>
    <w:p w14:paraId="44ADAAB4" w14:textId="77777777" w:rsidR="00A53B81" w:rsidRDefault="00A53B81" w:rsidP="00A53B81">
      <w:pPr>
        <w:spacing w:line="300" w:lineRule="exact"/>
        <w:jc w:val="both"/>
        <w:rPr>
          <w:rFonts w:ascii="Times New Roman" w:hAnsi="Times New Roman" w:cs="Times New Roman"/>
          <w:lang w:val="sq-AL"/>
        </w:rPr>
      </w:pPr>
    </w:p>
    <w:p w14:paraId="4D47C562" w14:textId="744636B5"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Deri në vitin 2026, </w:t>
      </w:r>
      <w:r w:rsidRPr="001156F9">
        <w:rPr>
          <w:rFonts w:ascii="Times New Roman" w:hAnsi="Times New Roman" w:cs="Times New Roman"/>
          <w:b/>
          <w:bCs/>
          <w:lang w:val="sq-AL"/>
        </w:rPr>
        <w:t>Llogaritë Ekonomike për Bujqësinë</w:t>
      </w:r>
      <w:r w:rsidRPr="00A53B81">
        <w:rPr>
          <w:rFonts w:ascii="Times New Roman" w:hAnsi="Times New Roman" w:cs="Times New Roman"/>
          <w:lang w:val="sq-AL"/>
        </w:rPr>
        <w:t xml:space="preserve"> do të kalojnë nga një sistem i bazuar në vlerësimet e ekspertëve në një sistem të bazuar në anketa. Çmimet e tokës dhe qiratë, të marra nga Anketa e Strukturës së Fermës, do të jenë të disponueshme nga viti 2024.</w:t>
      </w:r>
    </w:p>
    <w:p w14:paraId="590C9D81" w14:textId="77777777" w:rsidR="00A53B81" w:rsidRDefault="00A53B81" w:rsidP="00A53B81">
      <w:pPr>
        <w:spacing w:line="300" w:lineRule="exact"/>
        <w:jc w:val="both"/>
        <w:rPr>
          <w:rFonts w:ascii="Times New Roman" w:hAnsi="Times New Roman" w:cs="Times New Roman"/>
          <w:lang w:val="sq-AL"/>
        </w:rPr>
      </w:pPr>
    </w:p>
    <w:p w14:paraId="556C30FE" w14:textId="557A89FD"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e peshkimit</w:t>
      </w:r>
      <w:r w:rsidRPr="00A53B81">
        <w:rPr>
          <w:rFonts w:ascii="Times New Roman" w:hAnsi="Times New Roman" w:cs="Times New Roman"/>
          <w:lang w:val="sq-AL"/>
        </w:rPr>
        <w:t>, INSTAT i transmeton çdo vit Eurostat-it të dhëna statistikore për kapjen e peshkut dhe katër nga pesë grupe të dhënash për statistikat e akuakulturës, por nuk prodhon të dhëna statistikore për strukturën e sektorit të akuakulturës. Në vitin 2023, INSTAT do t'i transmetojë Eurostatit për herë të parë të dhëna për statistikat e uljeve. Gjithashtu nga viti 2025 do të kryhen anketa gjithëpërfshirëse të sektorit të akuakulturës, të zhvilluara nga INSTAT në bashkëpunim me Ministrinë e Bujqësisë dhe Zhvillimit Rural.</w:t>
      </w:r>
    </w:p>
    <w:p w14:paraId="1B123F57" w14:textId="77777777" w:rsidR="00A53B81" w:rsidRDefault="00A53B81" w:rsidP="00A53B81">
      <w:pPr>
        <w:spacing w:line="300" w:lineRule="exact"/>
        <w:jc w:val="both"/>
        <w:rPr>
          <w:rFonts w:ascii="Times New Roman" w:hAnsi="Times New Roman" w:cs="Times New Roman"/>
          <w:lang w:val="sq-AL"/>
        </w:rPr>
      </w:pPr>
    </w:p>
    <w:p w14:paraId="32A06BCC" w14:textId="54033B99"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Në vitin 2022, u raportuan për herë të parë në Eurostat statistikat për </w:t>
      </w:r>
      <w:r w:rsidRPr="001156F9">
        <w:rPr>
          <w:rFonts w:ascii="Times New Roman" w:hAnsi="Times New Roman" w:cs="Times New Roman"/>
          <w:b/>
          <w:bCs/>
          <w:lang w:val="sq-AL"/>
        </w:rPr>
        <w:t>prodhimin organik</w:t>
      </w:r>
      <w:r w:rsidRPr="00A53B81">
        <w:rPr>
          <w:rFonts w:ascii="Times New Roman" w:hAnsi="Times New Roman" w:cs="Times New Roman"/>
          <w:lang w:val="sq-AL"/>
        </w:rPr>
        <w:t xml:space="preserve">, për të dhënat e vitit 2019. Legjislacioni shqiptar është miratuar në përputhje me Rregulloren e BE-së. Deri në vitin 2024, INSTAT do të rrisë numrin e treguesve të transmetuar dhe prodhuar mbi </w:t>
      </w:r>
      <w:r w:rsidRPr="00A53B81">
        <w:rPr>
          <w:rFonts w:ascii="Times New Roman" w:hAnsi="Times New Roman" w:cs="Times New Roman"/>
          <w:lang w:val="sq-AL"/>
        </w:rPr>
        <w:lastRenderedPageBreak/>
        <w:t>prodhimin blegtoral organik; INSTAT do të plotësojë kërkesat për statistikat e prodhimit organik deri në vitin 2025.</w:t>
      </w:r>
    </w:p>
    <w:p w14:paraId="029E3CAA" w14:textId="77777777" w:rsidR="00A53B81" w:rsidRDefault="00A53B81" w:rsidP="00A53B81">
      <w:pPr>
        <w:spacing w:line="300" w:lineRule="exact"/>
        <w:jc w:val="both"/>
        <w:rPr>
          <w:rFonts w:ascii="Times New Roman" w:hAnsi="Times New Roman" w:cs="Times New Roman"/>
          <w:lang w:val="sq-AL"/>
        </w:rPr>
      </w:pPr>
    </w:p>
    <w:p w14:paraId="4F543DAF" w14:textId="10920978"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Treguesit agro-mjedisor</w:t>
      </w:r>
      <w:r w:rsidRPr="00A53B81">
        <w:rPr>
          <w:rFonts w:ascii="Times New Roman" w:hAnsi="Times New Roman" w:cs="Times New Roman"/>
          <w:lang w:val="sq-AL"/>
        </w:rPr>
        <w:t xml:space="preserve"> </w:t>
      </w:r>
      <w:r w:rsidR="001156F9">
        <w:rPr>
          <w:rFonts w:ascii="Times New Roman" w:hAnsi="Times New Roman" w:cs="Times New Roman"/>
          <w:lang w:val="sq-AL"/>
        </w:rPr>
        <w:t>–</w:t>
      </w:r>
      <w:r w:rsidRPr="00A53B81">
        <w:rPr>
          <w:rFonts w:ascii="Times New Roman" w:hAnsi="Times New Roman" w:cs="Times New Roman"/>
          <w:lang w:val="sq-AL"/>
        </w:rPr>
        <w:t xml:space="preserve"> INSTAT harton statistika për përdorimin total të pesticideve. Statistikat agro-mjedisore i raportohen Organizatës së Ushqimit dhe Bujqësisë (FAO) përmes pyetësorëve online. INSTAT do të prodhojë tregues agro-mjedisor, balancat bruto të lëndëve ushqyese që përmbajnë bilancin bruto të azotit dhe bilancin bruto të fosforit nga viti 2026. </w:t>
      </w:r>
    </w:p>
    <w:p w14:paraId="465C4DC8" w14:textId="77777777" w:rsidR="00A53B81" w:rsidRDefault="00A53B81" w:rsidP="00A53B81">
      <w:pPr>
        <w:spacing w:line="300" w:lineRule="exact"/>
        <w:jc w:val="both"/>
        <w:rPr>
          <w:rFonts w:ascii="Times New Roman" w:hAnsi="Times New Roman" w:cs="Times New Roman"/>
          <w:lang w:val="sq-AL"/>
        </w:rPr>
      </w:pPr>
    </w:p>
    <w:p w14:paraId="6DCF54D6" w14:textId="0E324011"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INSTAT mbledh dhe publikon </w:t>
      </w:r>
      <w:r w:rsidRPr="001156F9">
        <w:rPr>
          <w:rFonts w:ascii="Times New Roman" w:hAnsi="Times New Roman" w:cs="Times New Roman"/>
          <w:b/>
          <w:bCs/>
          <w:lang w:val="sq-AL"/>
        </w:rPr>
        <w:t>Bilancin e Përgjithshëm të Energjisë</w:t>
      </w:r>
      <w:r w:rsidRPr="00A53B81">
        <w:rPr>
          <w:rFonts w:ascii="Times New Roman" w:hAnsi="Times New Roman" w:cs="Times New Roman"/>
          <w:lang w:val="sq-AL"/>
        </w:rPr>
        <w:t xml:space="preserve">. Agjencia Kombëtare e Burimeve Natyrore (AKBN) sipas Vendimit të Këshillit të Ministrave të vitit 2007, është institucioni përgjegjës për mbledhjen dhe përpunimin e të dhënave të energjisë si në anën e ofertës ashtu edhe në atë të kërkesës. Viti 2024 do të konsiderohet si vit eksperimental për kalimin e prodhimit të statistikave të Energjisë nga Agjencia Kombëtare e Burimeve Natyrore, e cila është në proces të kalimit në agjenci statistikore. </w:t>
      </w:r>
    </w:p>
    <w:p w14:paraId="2D058776" w14:textId="77777777" w:rsidR="00A53B81" w:rsidRDefault="00A53B81" w:rsidP="00A53B81">
      <w:pPr>
        <w:spacing w:line="300" w:lineRule="exact"/>
        <w:jc w:val="both"/>
        <w:rPr>
          <w:rFonts w:ascii="Times New Roman" w:hAnsi="Times New Roman" w:cs="Times New Roman"/>
          <w:lang w:val="sq-AL"/>
        </w:rPr>
      </w:pPr>
    </w:p>
    <w:p w14:paraId="45F69605" w14:textId="15341EBF"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Gjatë vitit 2023, janë realizuar publikime tremujore për </w:t>
      </w:r>
      <w:r w:rsidRPr="001156F9">
        <w:rPr>
          <w:rFonts w:ascii="Times New Roman" w:hAnsi="Times New Roman" w:cs="Times New Roman"/>
          <w:b/>
          <w:bCs/>
          <w:lang w:val="sq-AL"/>
        </w:rPr>
        <w:t>statistikat e Transportit</w:t>
      </w:r>
      <w:r w:rsidRPr="00A53B81">
        <w:rPr>
          <w:rFonts w:ascii="Times New Roman" w:hAnsi="Times New Roman" w:cs="Times New Roman"/>
          <w:lang w:val="sq-AL"/>
        </w:rPr>
        <w:t xml:space="preserve"> dhe publikime mujore për statistikat e sigurisë në rrugë. Gjatë vitit 2023, u rrit numri i treguesve të prodhuar mbi transportin dhe mbi sigurinë në rrugë bazuar në rregulloret evropiane si dhe transmetimi i treguesve të prodhuar për statistikat e transportit në EUROSTAT. Të dhënat sipas NST 2007 për transportin hekurudhor u prodhuan për seritë kohore 2020 – 2023 në baza tremujore e vjetore. Një vrojtim i plotë i transportit rrugor të mallrave do të zhvillohet në vitin 2025. Treguesit kryesorë do të prodhohen dhe publikohen në vitin 2026. Raporti i të dhënave dhe cilësisë do t'i transmetohet EUROSTAT-it në vitin 2026.</w:t>
      </w:r>
    </w:p>
    <w:p w14:paraId="1FE52CCE" w14:textId="77777777" w:rsidR="00A53B81" w:rsidRDefault="00A53B81" w:rsidP="00A53B81">
      <w:pPr>
        <w:spacing w:line="300" w:lineRule="exact"/>
        <w:jc w:val="both"/>
        <w:rPr>
          <w:rFonts w:ascii="Times New Roman" w:hAnsi="Times New Roman" w:cs="Times New Roman"/>
          <w:lang w:val="sq-AL"/>
        </w:rPr>
      </w:pPr>
    </w:p>
    <w:p w14:paraId="1FE61675" w14:textId="482A755C"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e Turizmit</w:t>
      </w:r>
      <w:r w:rsidRPr="00A53B81">
        <w:rPr>
          <w:rFonts w:ascii="Times New Roman" w:hAnsi="Times New Roman" w:cs="Times New Roman"/>
          <w:lang w:val="sq-AL"/>
        </w:rPr>
        <w:t xml:space="preserve"> kanë arritur një nivel të konsiderueshëm përafrimi me Rregulloren e BE-së (BE) 692/2011. Të dhënat e turizimit nga ana e kërkesës prodhohen bazuar në anketën “Pushime dhe Udhëtime”. Anketa kryhet nëpërmjet metodës PAPI- pyetësor letër. Seritë e të dhënave 2017-2021 janë transmetuar dhe publikuar në Eurostat.</w:t>
      </w:r>
    </w:p>
    <w:p w14:paraId="04DBA405" w14:textId="77777777" w:rsidR="00A53B81" w:rsidRDefault="00A53B81" w:rsidP="00A53B81">
      <w:pPr>
        <w:spacing w:line="300" w:lineRule="exact"/>
        <w:jc w:val="both"/>
        <w:rPr>
          <w:rFonts w:ascii="Times New Roman" w:hAnsi="Times New Roman" w:cs="Times New Roman"/>
          <w:lang w:val="sq-AL"/>
        </w:rPr>
      </w:pPr>
    </w:p>
    <w:p w14:paraId="58F85BC5" w14:textId="35F4A145"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mbi Lëvizjet e Shtetasve</w:t>
      </w:r>
      <w:r w:rsidRPr="00A53B81">
        <w:rPr>
          <w:rFonts w:ascii="Times New Roman" w:hAnsi="Times New Roman" w:cs="Times New Roman"/>
          <w:lang w:val="sq-AL"/>
        </w:rPr>
        <w:t xml:space="preserve">, gjatë vitit 2023 në përmbushje të objektivave të PSZ-së, janë realizuar publikime mujore mbi lëvizjen e shtetasve; i fundit korrespondon me muajin Shtator 2023. </w:t>
      </w:r>
    </w:p>
    <w:p w14:paraId="417DC676" w14:textId="77777777" w:rsidR="00A53B81" w:rsidRDefault="00A53B81" w:rsidP="00A53B81">
      <w:pPr>
        <w:spacing w:line="300" w:lineRule="exact"/>
        <w:jc w:val="both"/>
        <w:rPr>
          <w:rFonts w:ascii="Times New Roman" w:hAnsi="Times New Roman" w:cs="Times New Roman"/>
          <w:lang w:val="sq-AL"/>
        </w:rPr>
      </w:pPr>
    </w:p>
    <w:p w14:paraId="4AE58987" w14:textId="79300005"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Lidhur me </w:t>
      </w:r>
      <w:r w:rsidRPr="001156F9">
        <w:rPr>
          <w:rFonts w:ascii="Times New Roman" w:hAnsi="Times New Roman" w:cs="Times New Roman"/>
          <w:b/>
          <w:bCs/>
          <w:lang w:val="sq-AL"/>
        </w:rPr>
        <w:t>Statistikat e Turizmit</w:t>
      </w:r>
      <w:r w:rsidRPr="00A53B81">
        <w:rPr>
          <w:rFonts w:ascii="Times New Roman" w:hAnsi="Times New Roman" w:cs="Times New Roman"/>
          <w:lang w:val="sq-AL"/>
        </w:rPr>
        <w:t xml:space="preserve"> – ana e ofertës – INSTAT mbledh, përpunon dhe publikon statistikat mbi “Strukturat Akomoduese”. Gjatë vitit 2023 janë realizuar publikime mujore mbi statistikat “Strukturat Akomoduese; i fundit korrespondon me muajin Gusht 2023. Brenda vitit 2025 është planifikuar rishikimi i pyetësorit me standartet Evropian si dhe prodhimi dhe transmetimi i të dhënave vjetore të ndara sipas NUTS III dhe DEG_URBA, deri në vitin 2026.</w:t>
      </w:r>
    </w:p>
    <w:p w14:paraId="00B97446" w14:textId="77777777" w:rsidR="00A53B81" w:rsidRDefault="00A53B81" w:rsidP="00A53B81">
      <w:pPr>
        <w:spacing w:line="300" w:lineRule="exact"/>
        <w:jc w:val="both"/>
        <w:rPr>
          <w:rFonts w:ascii="Times New Roman" w:hAnsi="Times New Roman" w:cs="Times New Roman"/>
          <w:lang w:val="sq-AL"/>
        </w:rPr>
      </w:pPr>
    </w:p>
    <w:p w14:paraId="62D9EEA3" w14:textId="6FF0639B"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 xml:space="preserve">Statistikat mbi Shkencën dhe teknologjinë </w:t>
      </w:r>
      <w:r w:rsidR="001156F9">
        <w:rPr>
          <w:rFonts w:ascii="Times New Roman" w:hAnsi="Times New Roman" w:cs="Times New Roman"/>
          <w:lang w:val="sq-AL"/>
        </w:rPr>
        <w:t>–</w:t>
      </w:r>
      <w:r w:rsidRPr="00A53B81">
        <w:rPr>
          <w:rFonts w:ascii="Times New Roman" w:hAnsi="Times New Roman" w:cs="Times New Roman"/>
          <w:lang w:val="sq-AL"/>
        </w:rPr>
        <w:t xml:space="preserve"> Metodologjia bazohet në Rregulloret e KE për prodhimin dhe zhvillimin e statistikave për Shkencën dhe Teknologjinë, si dhe në Manualin e Frascat-it 2015. INSTAT, gjatë vitit 2023 do të mbledhë të dhënat e vrojtimit mbi aktivitetin e Kërkimit Shkencor dhe Zhvillimit 2020 </w:t>
      </w:r>
      <w:r w:rsidR="001156F9">
        <w:rPr>
          <w:rFonts w:ascii="Times New Roman" w:hAnsi="Times New Roman" w:cs="Times New Roman"/>
          <w:lang w:val="sq-AL"/>
        </w:rPr>
        <w:t>–</w:t>
      </w:r>
      <w:r w:rsidRPr="00A53B81">
        <w:rPr>
          <w:rFonts w:ascii="Times New Roman" w:hAnsi="Times New Roman" w:cs="Times New Roman"/>
          <w:lang w:val="sq-AL"/>
        </w:rPr>
        <w:t xml:space="preserve"> 2022 për katër sektorët: ndërmarrje private, institucione </w:t>
      </w:r>
      <w:r w:rsidRPr="00A53B81">
        <w:rPr>
          <w:rFonts w:ascii="Times New Roman" w:hAnsi="Times New Roman" w:cs="Times New Roman"/>
          <w:lang w:val="sq-AL"/>
        </w:rPr>
        <w:lastRenderedPageBreak/>
        <w:t>publike, institucione të arsimit të lartë dhe organizatat jo-fitimprurëse. Gjithashtu gjatë vitit 2023, INSTAT ka realizuar procesin e mbledhjes së të dhënave për GBARD 2022. Gjatë vitit 2024 do të mbledhë dhe përpunojë të dhëna administrative mbi fondet e alokuara në buxhetin e shtetit për aktivitetin e Kërkimit Shkencor (statistikat GBARD) me periudhë reference 2023.</w:t>
      </w:r>
    </w:p>
    <w:p w14:paraId="68B4BFB7" w14:textId="77777777" w:rsidR="00A53B81" w:rsidRDefault="00A53B81" w:rsidP="00A53B81">
      <w:pPr>
        <w:spacing w:line="300" w:lineRule="exact"/>
        <w:jc w:val="both"/>
        <w:rPr>
          <w:rFonts w:ascii="Times New Roman" w:hAnsi="Times New Roman" w:cs="Times New Roman"/>
          <w:lang w:val="sq-AL"/>
        </w:rPr>
      </w:pPr>
    </w:p>
    <w:p w14:paraId="5DA4C0F3" w14:textId="65AE3F06"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Vrojtimi statistikor mbi </w:t>
      </w:r>
      <w:r w:rsidRPr="001156F9">
        <w:rPr>
          <w:rFonts w:ascii="Times New Roman" w:hAnsi="Times New Roman" w:cs="Times New Roman"/>
          <w:b/>
          <w:bCs/>
          <w:lang w:val="sq-AL"/>
        </w:rPr>
        <w:t>aktivitetin e inovacionit</w:t>
      </w:r>
      <w:r w:rsidRPr="00A53B81">
        <w:rPr>
          <w:rFonts w:ascii="Times New Roman" w:hAnsi="Times New Roman" w:cs="Times New Roman"/>
          <w:lang w:val="sq-AL"/>
        </w:rPr>
        <w:t xml:space="preserve"> kryhet një herë në dy vite dhe periudha e vëzhgimit mbulon një periudhë tre-vjeçare. Metodologjia e ndjekur është në përputhje me botimin e katërt të Manualit të Oslos dhe Rregulloret e BE. Gjatë vitit 2024 do të realizohet publikimi i këtyre të dhënave. Disa tregues kryesorë do të transmetohen në Eurostat. </w:t>
      </w:r>
    </w:p>
    <w:p w14:paraId="1ECE7524" w14:textId="77777777" w:rsidR="00A53B81" w:rsidRDefault="00A53B81" w:rsidP="00A53B81">
      <w:pPr>
        <w:spacing w:line="300" w:lineRule="exact"/>
        <w:jc w:val="both"/>
        <w:rPr>
          <w:rFonts w:ascii="Times New Roman" w:hAnsi="Times New Roman" w:cs="Times New Roman"/>
          <w:lang w:val="sq-AL"/>
        </w:rPr>
      </w:pPr>
    </w:p>
    <w:p w14:paraId="148B0D09" w14:textId="10AEEB48"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mbi përdorimin e TIK në familje dhe nga individët</w:t>
      </w:r>
      <w:r w:rsidRPr="00A53B81">
        <w:rPr>
          <w:rFonts w:ascii="Times New Roman" w:hAnsi="Times New Roman" w:cs="Times New Roman"/>
          <w:lang w:val="sq-AL"/>
        </w:rPr>
        <w:t xml:space="preserve"> janë në përputhshmëri të plotë me Rregulloren (BE) 2019/1700. Prej vitit 2022 e në vazhdim, mbledhja e të dhënave kaloi nga PAPI (pyetësor letër) në CAPI (pyetësor në format elektronik). Seritë e të dhënave 2018</w:t>
      </w:r>
      <w:r>
        <w:rPr>
          <w:rFonts w:ascii="Times New Roman" w:hAnsi="Times New Roman" w:cs="Times New Roman"/>
          <w:lang w:val="sq-AL"/>
        </w:rPr>
        <w:t xml:space="preserve"> – </w:t>
      </w:r>
      <w:r w:rsidRPr="00A53B81">
        <w:rPr>
          <w:rFonts w:ascii="Times New Roman" w:hAnsi="Times New Roman" w:cs="Times New Roman"/>
          <w:lang w:val="sq-AL"/>
        </w:rPr>
        <w:t>2022 janë transmetuar dhe publikuar në Eurostat.</w:t>
      </w:r>
    </w:p>
    <w:p w14:paraId="02AEF1E8" w14:textId="77777777" w:rsidR="00A53B81" w:rsidRDefault="00A53B81" w:rsidP="00A53B81">
      <w:pPr>
        <w:spacing w:line="300" w:lineRule="exact"/>
        <w:jc w:val="both"/>
        <w:rPr>
          <w:rFonts w:ascii="Times New Roman" w:hAnsi="Times New Roman" w:cs="Times New Roman"/>
          <w:lang w:val="sq-AL"/>
        </w:rPr>
      </w:pPr>
    </w:p>
    <w:p w14:paraId="357FD52E" w14:textId="2184E76D"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Statistikat mbi Teknologjinë</w:t>
      </w:r>
      <w:r w:rsidRPr="00A53B81">
        <w:rPr>
          <w:rFonts w:ascii="Times New Roman" w:hAnsi="Times New Roman" w:cs="Times New Roman"/>
          <w:lang w:val="sq-AL"/>
        </w:rPr>
        <w:t xml:space="preserve"> përfshijnë treguesit statistikorë mbi përdorimin e Teknologjisë së Informacionit dhe Komunikimit (TIK) nga ndërmarrjet. INSTAT realizoi mbledhjen e të dhënave për vitin referencë 2023 dhe publikimin e këtyre treguesve duke u bazuar në Rregulloren Zbatuese vitin referues. Gjithashtu, gjatë vitit 2023, këto tregues u transmetuan në Eurostat. Transmetimi i të dhënave në afatin e caktuar dhe transmetimi i raportit të cilësisë janë detyra në vazhdim.</w:t>
      </w:r>
    </w:p>
    <w:p w14:paraId="0422276C" w14:textId="77777777" w:rsidR="00A53B81" w:rsidRPr="00A53B81" w:rsidRDefault="00A53B81" w:rsidP="00A53B81">
      <w:pPr>
        <w:spacing w:line="300" w:lineRule="exact"/>
        <w:jc w:val="both"/>
        <w:rPr>
          <w:rFonts w:ascii="Times New Roman" w:hAnsi="Times New Roman" w:cs="Times New Roman"/>
          <w:lang w:val="sq-AL"/>
        </w:rPr>
      </w:pPr>
    </w:p>
    <w:p w14:paraId="2D4F0851" w14:textId="77777777" w:rsidR="00A53B81" w:rsidRPr="00A53B81" w:rsidRDefault="00A53B81" w:rsidP="00A53B81">
      <w:pPr>
        <w:spacing w:line="300" w:lineRule="exact"/>
        <w:jc w:val="both"/>
        <w:rPr>
          <w:rFonts w:ascii="Times New Roman" w:hAnsi="Times New Roman" w:cs="Times New Roman"/>
          <w:b/>
          <w:bCs/>
          <w:lang w:val="sq-AL"/>
        </w:rPr>
      </w:pPr>
      <w:r w:rsidRPr="00A53B81">
        <w:rPr>
          <w:rFonts w:ascii="Times New Roman" w:hAnsi="Times New Roman" w:cs="Times New Roman"/>
          <w:b/>
          <w:bCs/>
          <w:lang w:val="sq-AL"/>
        </w:rPr>
        <w:t>FUSHA 4: STATISTIKA RAJONALE DHE MULTIDOMAIN</w:t>
      </w:r>
    </w:p>
    <w:p w14:paraId="4BFEDA1A" w14:textId="77777777" w:rsidR="00A53B81" w:rsidRPr="00A53B81" w:rsidRDefault="00A53B81" w:rsidP="00A53B81">
      <w:pPr>
        <w:spacing w:line="300" w:lineRule="exact"/>
        <w:jc w:val="both"/>
        <w:rPr>
          <w:rFonts w:ascii="Times New Roman" w:hAnsi="Times New Roman" w:cs="Times New Roman"/>
          <w:lang w:val="sq-AL"/>
        </w:rPr>
      </w:pPr>
    </w:p>
    <w:p w14:paraId="0B01E6A6" w14:textId="742A12F0"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Për </w:t>
      </w:r>
      <w:r w:rsidRPr="001156F9">
        <w:rPr>
          <w:rFonts w:ascii="Times New Roman" w:hAnsi="Times New Roman" w:cs="Times New Roman"/>
          <w:b/>
          <w:bCs/>
          <w:lang w:val="sq-AL"/>
        </w:rPr>
        <w:t>Llogaritë monetare mjedisore</w:t>
      </w:r>
      <w:r w:rsidR="001156F9">
        <w:rPr>
          <w:rFonts w:ascii="Times New Roman" w:hAnsi="Times New Roman" w:cs="Times New Roman"/>
          <w:lang w:val="sq-AL"/>
        </w:rPr>
        <w:t>,</w:t>
      </w:r>
      <w:r w:rsidRPr="00A53B81">
        <w:rPr>
          <w:rFonts w:ascii="Times New Roman" w:hAnsi="Times New Roman" w:cs="Times New Roman"/>
          <w:lang w:val="sq-AL"/>
        </w:rPr>
        <w:t xml:space="preserve"> INSTAT ka përpiluar dhe shpërndarë taksat mjedisore për vitet 2008-2022, të dhënat dhe raporti i cilësisë janë dorëzuar në Eurostat. Raportimi i taksave mjedisore për kategoritë specifike NACE do të jetë i disponueshëm deri në vitin 2024. Prodhimi i llogarive të shpenzimeve për mbrojtjen e mjedisit dhe të dhënave të sektorit të mallrave dhe shërbimeve mjedisore do të fillojë me mbështetjen e IPA MB 2022 dhe do të përfundojë deri në fund të projektit në 2027.</w:t>
      </w:r>
    </w:p>
    <w:p w14:paraId="169737F8" w14:textId="77777777" w:rsidR="00A53B81" w:rsidRDefault="00A53B81" w:rsidP="00A53B81">
      <w:pPr>
        <w:spacing w:line="300" w:lineRule="exact"/>
        <w:jc w:val="both"/>
        <w:rPr>
          <w:rFonts w:ascii="Times New Roman" w:hAnsi="Times New Roman" w:cs="Times New Roman"/>
          <w:lang w:val="sq-AL"/>
        </w:rPr>
      </w:pPr>
    </w:p>
    <w:p w14:paraId="62FA218E" w14:textId="43D804BD"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Llogaritë fizike mjedisore</w:t>
      </w:r>
      <w:r w:rsidRPr="00A53B81">
        <w:rPr>
          <w:rFonts w:ascii="Times New Roman" w:hAnsi="Times New Roman" w:cs="Times New Roman"/>
          <w:lang w:val="sq-AL"/>
        </w:rPr>
        <w:t xml:space="preserve"> </w:t>
      </w:r>
      <w:r w:rsidR="001156F9">
        <w:rPr>
          <w:rFonts w:ascii="Times New Roman" w:hAnsi="Times New Roman" w:cs="Times New Roman"/>
          <w:lang w:val="sq-AL"/>
        </w:rPr>
        <w:t>–</w:t>
      </w:r>
      <w:r w:rsidRPr="00A53B81">
        <w:rPr>
          <w:rFonts w:ascii="Times New Roman" w:hAnsi="Times New Roman" w:cs="Times New Roman"/>
          <w:lang w:val="sq-AL"/>
        </w:rPr>
        <w:t xml:space="preserve"> INSTAT ka publikuar të dhënat për llogaritë e flukseve materiale në të gjithë ekonominë për vitet 2010</w:t>
      </w:r>
      <w:r w:rsidR="001156F9">
        <w:rPr>
          <w:rFonts w:ascii="Times New Roman" w:hAnsi="Times New Roman" w:cs="Times New Roman"/>
          <w:lang w:val="sq-AL"/>
        </w:rPr>
        <w:t xml:space="preserve"> – </w:t>
      </w:r>
      <w:r w:rsidRPr="00A53B81">
        <w:rPr>
          <w:rFonts w:ascii="Times New Roman" w:hAnsi="Times New Roman" w:cs="Times New Roman"/>
          <w:lang w:val="sq-AL"/>
        </w:rPr>
        <w:t>2020. Të dhënat e llogarive janë transmetuar në Eurostat së bashku me raportin përkatës të cilësisë. Të gjitha modulet e llogarive fizike mjedisore do të jenë të disponueshme për transmetim dhe publikim deri në vitin 2026.</w:t>
      </w:r>
    </w:p>
    <w:p w14:paraId="4C76EDD5" w14:textId="77777777" w:rsidR="00A53B81" w:rsidRDefault="00A53B81" w:rsidP="00A53B81">
      <w:pPr>
        <w:spacing w:line="300" w:lineRule="exact"/>
        <w:jc w:val="both"/>
        <w:rPr>
          <w:rFonts w:ascii="Times New Roman" w:hAnsi="Times New Roman" w:cs="Times New Roman"/>
          <w:lang w:val="sq-AL"/>
        </w:rPr>
      </w:pPr>
    </w:p>
    <w:p w14:paraId="30E627B8" w14:textId="74C399FC" w:rsidR="00A53B81" w:rsidRPr="00A53B81" w:rsidRDefault="00A53B81" w:rsidP="00A53B81">
      <w:pPr>
        <w:spacing w:line="300" w:lineRule="exact"/>
        <w:jc w:val="both"/>
        <w:rPr>
          <w:rFonts w:ascii="Times New Roman" w:hAnsi="Times New Roman" w:cs="Times New Roman"/>
          <w:lang w:val="sq-AL"/>
        </w:rPr>
      </w:pPr>
      <w:r w:rsidRPr="00A53B81">
        <w:rPr>
          <w:rFonts w:ascii="Times New Roman" w:hAnsi="Times New Roman" w:cs="Times New Roman"/>
          <w:lang w:val="sq-AL"/>
        </w:rPr>
        <w:t xml:space="preserve">Në lidhje me </w:t>
      </w:r>
      <w:r w:rsidRPr="001156F9">
        <w:rPr>
          <w:rFonts w:ascii="Times New Roman" w:hAnsi="Times New Roman" w:cs="Times New Roman"/>
          <w:b/>
          <w:bCs/>
          <w:lang w:val="sq-AL"/>
        </w:rPr>
        <w:t>Statistikat e mbetjeve</w:t>
      </w:r>
      <w:r w:rsidRPr="00A53B81">
        <w:rPr>
          <w:rFonts w:ascii="Times New Roman" w:hAnsi="Times New Roman" w:cs="Times New Roman"/>
          <w:lang w:val="sq-AL"/>
        </w:rPr>
        <w:t xml:space="preserve">, INSTAT i transmeton Eurostat-it dy nga gjashtë grupet e të dhënave, të ndara sipas kategorive dhe origjinës, dhe do të transmetohen çdo vit nga viti 2024 e në vazhdim. Të dhënat e të dhënave </w:t>
      </w:r>
      <w:r w:rsidR="001156F9">
        <w:rPr>
          <w:rFonts w:ascii="Times New Roman" w:hAnsi="Times New Roman" w:cs="Times New Roman"/>
          <w:lang w:val="sq-AL"/>
        </w:rPr>
        <w:t>“</w:t>
      </w:r>
      <w:r w:rsidRPr="00A53B81">
        <w:rPr>
          <w:rFonts w:ascii="Times New Roman" w:hAnsi="Times New Roman" w:cs="Times New Roman"/>
          <w:lang w:val="sq-AL"/>
        </w:rPr>
        <w:t>Objektet e mbetjeve - numri dhe kapaciteti i rikuperimit dhe asgjësimit</w:t>
      </w:r>
      <w:r w:rsidR="001156F9">
        <w:rPr>
          <w:rFonts w:ascii="Times New Roman" w:hAnsi="Times New Roman" w:cs="Times New Roman"/>
          <w:lang w:val="sq-AL"/>
        </w:rPr>
        <w:t>”</w:t>
      </w:r>
      <w:r w:rsidRPr="00A53B81">
        <w:rPr>
          <w:rFonts w:ascii="Times New Roman" w:hAnsi="Times New Roman" w:cs="Times New Roman"/>
          <w:lang w:val="sq-AL"/>
        </w:rPr>
        <w:t xml:space="preserve"> do të jetë i disponueshëm nga viti 2026 e në vazhdim. “Mbetjet komunale në nivelin NUTS 2” do të transmetohen çdo vit nga viti 2024 e në vazhdim.</w:t>
      </w:r>
    </w:p>
    <w:p w14:paraId="479F8B26" w14:textId="77777777" w:rsidR="00A53B81" w:rsidRDefault="00A53B81" w:rsidP="00A53B81">
      <w:pPr>
        <w:spacing w:line="300" w:lineRule="exact"/>
        <w:jc w:val="both"/>
        <w:rPr>
          <w:rFonts w:ascii="Times New Roman" w:hAnsi="Times New Roman" w:cs="Times New Roman"/>
          <w:lang w:val="sq-AL"/>
        </w:rPr>
      </w:pPr>
    </w:p>
    <w:p w14:paraId="088E7D3D" w14:textId="6F4CB52D" w:rsidR="00A53B81" w:rsidRPr="00A53B81" w:rsidRDefault="00A53B81" w:rsidP="00A53B81">
      <w:pPr>
        <w:spacing w:line="300" w:lineRule="exact"/>
        <w:jc w:val="both"/>
        <w:rPr>
          <w:rFonts w:ascii="Times New Roman" w:hAnsi="Times New Roman" w:cs="Times New Roman"/>
          <w:lang w:val="sq-AL"/>
        </w:rPr>
      </w:pPr>
      <w:r w:rsidRPr="001156F9">
        <w:rPr>
          <w:rFonts w:ascii="Times New Roman" w:hAnsi="Times New Roman" w:cs="Times New Roman"/>
          <w:b/>
          <w:bCs/>
          <w:lang w:val="sq-AL"/>
        </w:rPr>
        <w:t>Informacion statistikor rajonal dhe gjeohapësinor</w:t>
      </w:r>
      <w:r w:rsidRPr="00A53B81">
        <w:rPr>
          <w:rFonts w:ascii="Times New Roman" w:hAnsi="Times New Roman" w:cs="Times New Roman"/>
          <w:lang w:val="sq-AL"/>
        </w:rPr>
        <w:t xml:space="preserve"> </w:t>
      </w:r>
      <w:r w:rsidR="001156F9">
        <w:rPr>
          <w:rFonts w:ascii="Times New Roman" w:hAnsi="Times New Roman" w:cs="Times New Roman"/>
          <w:lang w:val="sq-AL"/>
        </w:rPr>
        <w:t>–</w:t>
      </w:r>
      <w:r w:rsidRPr="00A53B81">
        <w:rPr>
          <w:rFonts w:ascii="Times New Roman" w:hAnsi="Times New Roman" w:cs="Times New Roman"/>
          <w:lang w:val="sq-AL"/>
        </w:rPr>
        <w:t xml:space="preserve"> Shqipëria përdor klasifikimin NUTS dhe LAU. Tipologjia urbane-rurale është krijuar bazuar në të dhënat e censit të popullsisë 2011 sipas </w:t>
      </w:r>
      <w:r w:rsidRPr="00A53B81">
        <w:rPr>
          <w:rFonts w:ascii="Times New Roman" w:hAnsi="Times New Roman" w:cs="Times New Roman"/>
          <w:lang w:val="sq-AL"/>
        </w:rPr>
        <w:lastRenderedPageBreak/>
        <w:t>rrjetit të qelizave prej 1 km katror. Është llogaritur klasifikimi i shkallës së urbanizimit (DEGURBA), si dhe tipologjia urbane-rurale në nivelin NUTS-3. Metodologjia e propozuar nga KE është ndjekur në përputhje me standardet e BE-së dhe kuadrin ligjor INSPIRE. Në vitin 2020, INSTAT ka filluar të zhvillojë Regjistrin Statistikor Shqiptar të Ndërtesave dhe Banesave (ASRBD), i cili do të krijohet brenda vitit 2026.</w:t>
      </w:r>
    </w:p>
    <w:p w14:paraId="46507124" w14:textId="77777777" w:rsidR="000B17D6" w:rsidRDefault="000B17D6" w:rsidP="001F033D">
      <w:pPr>
        <w:spacing w:line="300" w:lineRule="exact"/>
        <w:jc w:val="both"/>
        <w:rPr>
          <w:rFonts w:ascii="Times New Roman" w:hAnsi="Times New Roman" w:cs="Times New Roman"/>
          <w:lang w:val="sq-AL"/>
        </w:rPr>
      </w:pPr>
    </w:p>
    <w:p w14:paraId="69DAAAF8" w14:textId="77777777" w:rsidR="00A53B81" w:rsidRPr="000D7B69" w:rsidRDefault="00A53B81" w:rsidP="001F033D">
      <w:pPr>
        <w:spacing w:line="300" w:lineRule="exact"/>
        <w:jc w:val="both"/>
        <w:rPr>
          <w:rFonts w:ascii="Times New Roman" w:hAnsi="Times New Roman" w:cs="Times New Roman"/>
          <w:lang w:val="sq-AL"/>
        </w:rPr>
      </w:pPr>
    </w:p>
    <w:p w14:paraId="1711586F" w14:textId="77777777" w:rsidR="000B17D6" w:rsidRPr="000D7B69" w:rsidRDefault="000B17D6" w:rsidP="001F033D">
      <w:pPr>
        <w:spacing w:line="300" w:lineRule="exact"/>
        <w:jc w:val="both"/>
        <w:rPr>
          <w:rFonts w:ascii="Times New Roman" w:hAnsi="Times New Roman" w:cs="Times New Roman"/>
          <w:lang w:val="sq-AL"/>
        </w:rPr>
      </w:pPr>
    </w:p>
    <w:p w14:paraId="0F7A5273" w14:textId="77777777" w:rsidR="000B17D6" w:rsidRPr="000D7B69" w:rsidRDefault="000540E8" w:rsidP="00D462EF">
      <w:pPr>
        <w:pStyle w:val="Heading2"/>
        <w:suppressAutoHyphens w:val="0"/>
        <w:spacing w:line="259" w:lineRule="auto"/>
        <w:rPr>
          <w:lang w:val="sq-AL" w:eastAsia="en-US" w:bidi="ar-SA"/>
          <w14:ligatures w14:val="standardContextual"/>
        </w:rPr>
      </w:pPr>
      <w:bookmarkStart w:id="49" w:name="_Toc151031971"/>
      <w:r w:rsidRPr="000D7B69">
        <w:rPr>
          <w:lang w:val="sq-AL" w:eastAsia="en-US" w:bidi="ar-SA"/>
          <w14:ligatures w14:val="standardContextual"/>
        </w:rPr>
        <w:t>KAPITULLI 32: KONTROLLI FINANCIAR</w:t>
      </w:r>
      <w:bookmarkEnd w:id="49"/>
    </w:p>
    <w:p w14:paraId="62B9BB20" w14:textId="77777777" w:rsidR="000B17D6" w:rsidRPr="000D7B69" w:rsidRDefault="000B17D6" w:rsidP="001F033D">
      <w:pPr>
        <w:spacing w:line="300" w:lineRule="exact"/>
        <w:jc w:val="both"/>
        <w:rPr>
          <w:rFonts w:ascii="Times New Roman" w:hAnsi="Times New Roman" w:cs="Times New Roman"/>
          <w:lang w:val="sq-AL"/>
        </w:rPr>
      </w:pPr>
    </w:p>
    <w:p w14:paraId="0A4CA10E" w14:textId="77777777" w:rsidR="000B17D6" w:rsidRPr="000D7B69" w:rsidRDefault="000540E8" w:rsidP="00A0533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50" w:name="_Toc151031972"/>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50"/>
    </w:p>
    <w:p w14:paraId="38CB552D" w14:textId="77777777" w:rsidR="000B17D6" w:rsidRPr="000D7B69" w:rsidRDefault="000B17D6" w:rsidP="001F033D">
      <w:pPr>
        <w:spacing w:line="300" w:lineRule="exact"/>
        <w:jc w:val="both"/>
        <w:rPr>
          <w:rFonts w:ascii="Times New Roman" w:hAnsi="Times New Roman" w:cs="Times New Roman"/>
          <w:lang w:val="sq-AL"/>
        </w:rPr>
      </w:pPr>
    </w:p>
    <w:p w14:paraId="6B8F76F0"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është mesatarisht e përgatitur në </w:t>
      </w:r>
      <w:r w:rsidRPr="000D7B69">
        <w:rPr>
          <w:rFonts w:ascii="Times New Roman" w:hAnsi="Times New Roman" w:cs="Times New Roman"/>
          <w:lang w:val="sq-AL"/>
        </w:rPr>
        <w:t>fushën e kontrollit financiar.</w:t>
      </w:r>
    </w:p>
    <w:p w14:paraId="79D2BBFC" w14:textId="77777777" w:rsidR="000B17D6" w:rsidRPr="000D7B69" w:rsidRDefault="000B17D6" w:rsidP="001F033D">
      <w:pPr>
        <w:spacing w:line="300" w:lineRule="exact"/>
        <w:jc w:val="both"/>
        <w:rPr>
          <w:rFonts w:ascii="Times New Roman" w:hAnsi="Times New Roman" w:cs="Times New Roman"/>
          <w:lang w:val="sq-AL"/>
        </w:rPr>
      </w:pPr>
    </w:p>
    <w:p w14:paraId="2482BAD8" w14:textId="4FB399A3" w:rsidR="000B17D6" w:rsidRPr="000D7B69" w:rsidRDefault="000540E8" w:rsidP="001F033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Kontrolli i Brendshëm Financiar Publik</w:t>
      </w:r>
    </w:p>
    <w:p w14:paraId="4646B388" w14:textId="77777777" w:rsidR="000B17D6" w:rsidRPr="000D7B69" w:rsidRDefault="000B17D6" w:rsidP="001F033D">
      <w:pPr>
        <w:spacing w:line="300" w:lineRule="exact"/>
        <w:jc w:val="both"/>
        <w:rPr>
          <w:rFonts w:ascii="Times New Roman" w:hAnsi="Times New Roman" w:cs="Times New Roman"/>
          <w:lang w:val="sq-AL"/>
        </w:rPr>
      </w:pPr>
    </w:p>
    <w:p w14:paraId="216231B0" w14:textId="2BE8DDF3"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Legjislacioni për kontrollin e brendshëm është kryesisht në përputhje me standardet ndërkombëtare. Ndër aktet ligjore aktuale më të rëndësishme në fushën e kontrollit financiar mund të</w:t>
      </w:r>
      <w:r w:rsidRPr="000D7B69">
        <w:rPr>
          <w:rFonts w:ascii="Times New Roman" w:hAnsi="Times New Roman" w:cs="Times New Roman"/>
          <w:lang w:val="sq-AL"/>
        </w:rPr>
        <w:t xml:space="preserve"> përmendim Ligjin Nr. 10296/2010 “Për menaxhimin financiar dhe kontrollin”, i ndryshuar së fundmi me ligjin Nr.</w:t>
      </w:r>
      <w:r w:rsidR="00A05330" w:rsidRPr="000D7B69">
        <w:rPr>
          <w:rFonts w:ascii="Times New Roman" w:hAnsi="Times New Roman" w:cs="Times New Roman"/>
          <w:lang w:val="sq-AL"/>
        </w:rPr>
        <w:t xml:space="preserve"> </w:t>
      </w:r>
      <w:r w:rsidRPr="000D7B69">
        <w:rPr>
          <w:rFonts w:ascii="Times New Roman" w:hAnsi="Times New Roman" w:cs="Times New Roman"/>
          <w:lang w:val="sq-AL"/>
        </w:rPr>
        <w:t>14/2023 dhe Manualin e Menaxhimit Financiar dhe Kontrollit (MFK) i hartuar në përputhje me parimet COSO.</w:t>
      </w:r>
    </w:p>
    <w:p w14:paraId="4F18F924" w14:textId="77777777" w:rsidR="000B17D6" w:rsidRPr="000D7B69" w:rsidRDefault="000B17D6" w:rsidP="001F033D">
      <w:pPr>
        <w:spacing w:line="300" w:lineRule="exact"/>
        <w:jc w:val="both"/>
        <w:rPr>
          <w:rFonts w:ascii="Times New Roman" w:hAnsi="Times New Roman" w:cs="Times New Roman"/>
          <w:lang w:val="sq-AL"/>
        </w:rPr>
      </w:pPr>
    </w:p>
    <w:p w14:paraId="0C1AA981" w14:textId="1F9778F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Drejtoria e Harmonizimit të Menaxhimit</w:t>
      </w:r>
      <w:r w:rsidRPr="000D7B69">
        <w:rPr>
          <w:rFonts w:ascii="Times New Roman" w:hAnsi="Times New Roman" w:cs="Times New Roman"/>
          <w:lang w:val="sq-AL"/>
        </w:rPr>
        <w:t xml:space="preserve"> Financiar, Kontrollit dhe Kontabilitetit (DH/MFKK) ka parashikuar në SKZHI, zhvillimin e politikës në fushën e kontrollit të brendshëm duke detajuar në Matricën e Masave Përparësore të gjitha masat, aktivitetet dhe treguesit e performancës për periudhën 2</w:t>
      </w:r>
      <w:r w:rsidRPr="000D7B69">
        <w:rPr>
          <w:rFonts w:ascii="Times New Roman" w:hAnsi="Times New Roman" w:cs="Times New Roman"/>
          <w:lang w:val="sq-AL"/>
        </w:rPr>
        <w:t>022 – 2030.</w:t>
      </w:r>
    </w:p>
    <w:p w14:paraId="75E58204" w14:textId="77777777" w:rsidR="000B17D6" w:rsidRPr="000D7B69" w:rsidRDefault="000B17D6" w:rsidP="001F033D">
      <w:pPr>
        <w:spacing w:line="300" w:lineRule="exact"/>
        <w:jc w:val="both"/>
        <w:rPr>
          <w:rFonts w:ascii="Times New Roman" w:hAnsi="Times New Roman" w:cs="Times New Roman"/>
          <w:lang w:val="sq-AL"/>
        </w:rPr>
      </w:pPr>
    </w:p>
    <w:p w14:paraId="00B9D096"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Masat e parashikuara për zhvillimin e fushës së MFK-së do të përfshihen në Strategjinë e Menaxhimit të Financave Publike (MFP) 2023 – 2030.</w:t>
      </w:r>
    </w:p>
    <w:p w14:paraId="7383CB27" w14:textId="77777777" w:rsidR="000B17D6" w:rsidRPr="000D7B69" w:rsidRDefault="000B17D6" w:rsidP="001F033D">
      <w:pPr>
        <w:spacing w:line="300" w:lineRule="exact"/>
        <w:jc w:val="both"/>
        <w:rPr>
          <w:rFonts w:ascii="Times New Roman" w:hAnsi="Times New Roman" w:cs="Times New Roman"/>
          <w:lang w:val="sq-AL"/>
        </w:rPr>
      </w:pPr>
    </w:p>
    <w:p w14:paraId="22158E02"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Ndryshimet në ligjin nr. 10296, datë 8.07.2010 “Për menaxhimin financiar dhe kontrollin” të miratuara </w:t>
      </w:r>
      <w:r w:rsidRPr="000D7B69">
        <w:rPr>
          <w:rFonts w:ascii="Times New Roman" w:hAnsi="Times New Roman" w:cs="Times New Roman"/>
          <w:lang w:val="sq-AL"/>
        </w:rPr>
        <w:t>në shkurt 2023, sollën qartësimin dhe përmirësimin e cilësisë së parimeve, rregullave, procedurave, strukturave administrative dhe metodave për përmirësimin e funksionimit të menaxhimit financiar dhe kontrollit në kuadër të rritjes së efektiviteti i zbatim</w:t>
      </w:r>
      <w:r w:rsidRPr="000D7B69">
        <w:rPr>
          <w:rFonts w:ascii="Times New Roman" w:hAnsi="Times New Roman" w:cs="Times New Roman"/>
          <w:lang w:val="sq-AL"/>
        </w:rPr>
        <w:t>it të sistemit të kontrollit të brendshëm në njësitë publike.</w:t>
      </w:r>
    </w:p>
    <w:p w14:paraId="2FF5A4E4" w14:textId="77777777" w:rsidR="000B17D6" w:rsidRPr="000D7B69" w:rsidRDefault="000B17D6" w:rsidP="001F033D">
      <w:pPr>
        <w:spacing w:line="300" w:lineRule="exact"/>
        <w:jc w:val="both"/>
        <w:rPr>
          <w:rFonts w:ascii="Times New Roman" w:hAnsi="Times New Roman" w:cs="Times New Roman"/>
          <w:lang w:val="sq-AL"/>
        </w:rPr>
      </w:pPr>
    </w:p>
    <w:p w14:paraId="7DC38136"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Me qëllim të përmirësimit të kuadrit rregullator të kontrollit të brendshëm dhe forcimit të përgjegjshmërisë menaxheriale, gjatë vitit 2023, është punuar për hartimin e ndryshimeve të Manualit </w:t>
      </w:r>
      <w:r w:rsidRPr="000D7B69">
        <w:rPr>
          <w:rFonts w:ascii="Times New Roman" w:hAnsi="Times New Roman" w:cs="Times New Roman"/>
          <w:lang w:val="sq-AL"/>
        </w:rPr>
        <w:t xml:space="preserve">të Menaxhimit Financiar dhe Kontrollit. </w:t>
      </w:r>
    </w:p>
    <w:p w14:paraId="5040F245" w14:textId="77777777" w:rsidR="000B17D6" w:rsidRPr="000D7B69" w:rsidRDefault="000B17D6" w:rsidP="001F033D">
      <w:pPr>
        <w:spacing w:line="300" w:lineRule="exact"/>
        <w:jc w:val="both"/>
        <w:rPr>
          <w:rFonts w:ascii="Times New Roman" w:hAnsi="Times New Roman" w:cs="Times New Roman"/>
          <w:lang w:val="sq-AL"/>
        </w:rPr>
      </w:pPr>
    </w:p>
    <w:p w14:paraId="669B326E"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bazë të Metodologjisë për Vlerësimin e Cilësisë së Sistemit të Kontrollit të Brendshëm, në institucionet e vlerësuara përgjatë 2022, sistemi i kontrollit të brendshëm rezulton të jetë </w:t>
      </w:r>
      <w:r w:rsidRPr="000D7B69">
        <w:rPr>
          <w:rFonts w:ascii="Times New Roman" w:hAnsi="Times New Roman" w:cs="Times New Roman"/>
          <w:lang w:val="sq-AL"/>
        </w:rPr>
        <w:lastRenderedPageBreak/>
        <w:t>“pjesërisht efektiv”. Gjatë</w:t>
      </w:r>
      <w:r w:rsidRPr="000D7B69">
        <w:rPr>
          <w:rFonts w:ascii="Times New Roman" w:hAnsi="Times New Roman" w:cs="Times New Roman"/>
          <w:lang w:val="sq-AL"/>
        </w:rPr>
        <w:t xml:space="preserve"> vitit 2023, procesi i vlerësimit është kryer në 15 njësi deri më tani, nga 20 të parashikuara.</w:t>
      </w:r>
    </w:p>
    <w:p w14:paraId="6AEA9F58" w14:textId="77777777" w:rsidR="000B17D6" w:rsidRPr="000D7B69" w:rsidRDefault="000B17D6" w:rsidP="001F033D">
      <w:pPr>
        <w:spacing w:line="300" w:lineRule="exact"/>
        <w:jc w:val="both"/>
        <w:rPr>
          <w:rFonts w:ascii="Times New Roman" w:hAnsi="Times New Roman" w:cs="Times New Roman"/>
          <w:lang w:val="sq-AL"/>
        </w:rPr>
      </w:pPr>
    </w:p>
    <w:p w14:paraId="45EFD6B3"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Gjatë gjysmës së dytë të vitit 2023, bazuar në rezultatet e vlerësimit të cilësisë së njësive publike, DH/MFKK ka parashikuar asistencë teknike në 5 njësi të t</w:t>
      </w:r>
      <w:r w:rsidRPr="000D7B69">
        <w:rPr>
          <w:rFonts w:ascii="Times New Roman" w:hAnsi="Times New Roman" w:cs="Times New Roman"/>
          <w:lang w:val="sq-AL"/>
        </w:rPr>
        <w:t>jera duke përzgjedhur institucionet nga grupi i njësive me performancën më të ulët të vlerësuar nga vlerësimi i cilësisë së kontrollit të brendshëm (Agjencia e Menaxhimit të Burimeve Ujore, Qendra Kombëtare e Kinematografisë, Këshilli i Lartë i Prokurorisë</w:t>
      </w:r>
      <w:r w:rsidRPr="000D7B69">
        <w:rPr>
          <w:rFonts w:ascii="Times New Roman" w:hAnsi="Times New Roman" w:cs="Times New Roman"/>
          <w:lang w:val="sq-AL"/>
        </w:rPr>
        <w:t xml:space="preserve">, Komisioni i Prokurimit Publik, Agjencia për Dialog dhe Bashkëqeverisje). </w:t>
      </w:r>
    </w:p>
    <w:p w14:paraId="1D0C61E1" w14:textId="77777777" w:rsidR="000B17D6" w:rsidRPr="000D7B69" w:rsidRDefault="000B17D6" w:rsidP="001F033D">
      <w:pPr>
        <w:spacing w:line="300" w:lineRule="exact"/>
        <w:jc w:val="both"/>
        <w:rPr>
          <w:rFonts w:ascii="Times New Roman" w:hAnsi="Times New Roman" w:cs="Times New Roman"/>
          <w:lang w:val="sq-AL"/>
        </w:rPr>
      </w:pPr>
    </w:p>
    <w:p w14:paraId="63321E7B" w14:textId="77777777" w:rsidR="00FA78D0" w:rsidRPr="000D7B69" w:rsidRDefault="00FA78D0" w:rsidP="001F033D">
      <w:pPr>
        <w:spacing w:line="300" w:lineRule="exact"/>
        <w:jc w:val="both"/>
        <w:rPr>
          <w:rFonts w:ascii="Times New Roman" w:hAnsi="Times New Roman" w:cs="Times New Roman"/>
          <w:lang w:val="sq-AL"/>
        </w:rPr>
      </w:pPr>
    </w:p>
    <w:p w14:paraId="7F13A7D6" w14:textId="5C31F6A6" w:rsidR="000B17D6" w:rsidRPr="000D7B69" w:rsidRDefault="000540E8" w:rsidP="001F033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Auditi i Jashtëm</w:t>
      </w:r>
    </w:p>
    <w:p w14:paraId="301AB84D" w14:textId="77777777" w:rsidR="000B17D6" w:rsidRPr="000D7B69" w:rsidRDefault="000B17D6" w:rsidP="001F033D">
      <w:pPr>
        <w:spacing w:line="300" w:lineRule="exact"/>
        <w:jc w:val="both"/>
        <w:rPr>
          <w:rFonts w:ascii="Times New Roman" w:hAnsi="Times New Roman" w:cs="Times New Roman"/>
          <w:lang w:val="sq-AL"/>
        </w:rPr>
      </w:pPr>
    </w:p>
    <w:p w14:paraId="0C1D29AF" w14:textId="77777777" w:rsidR="000B17D6" w:rsidRPr="000D7B69" w:rsidRDefault="000B17D6" w:rsidP="001F033D">
      <w:pPr>
        <w:spacing w:line="300" w:lineRule="exact"/>
        <w:jc w:val="both"/>
        <w:rPr>
          <w:rFonts w:ascii="Times New Roman" w:hAnsi="Times New Roman" w:cs="Times New Roman"/>
          <w:lang w:val="sq-AL"/>
        </w:rPr>
      </w:pPr>
    </w:p>
    <w:p w14:paraId="55D4CB88" w14:textId="77777777" w:rsidR="000B17D6" w:rsidRPr="000D7B69" w:rsidRDefault="000B17D6" w:rsidP="001F033D">
      <w:pPr>
        <w:spacing w:line="300" w:lineRule="exact"/>
        <w:jc w:val="both"/>
        <w:rPr>
          <w:rFonts w:ascii="Times New Roman" w:hAnsi="Times New Roman" w:cs="Times New Roman"/>
          <w:lang w:val="sq-AL"/>
        </w:rPr>
      </w:pPr>
    </w:p>
    <w:p w14:paraId="5F90F9A5" w14:textId="0E02217C" w:rsidR="000B17D6" w:rsidRPr="000D7B69" w:rsidRDefault="000540E8" w:rsidP="001F033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Mbrojtja e interesave financiare të BE-së</w:t>
      </w:r>
    </w:p>
    <w:p w14:paraId="57C61598" w14:textId="77777777" w:rsidR="000B17D6" w:rsidRPr="000D7B69" w:rsidRDefault="000B17D6" w:rsidP="001F033D">
      <w:pPr>
        <w:spacing w:line="300" w:lineRule="exact"/>
        <w:jc w:val="both"/>
        <w:rPr>
          <w:rFonts w:ascii="Times New Roman" w:hAnsi="Times New Roman" w:cs="Times New Roman"/>
          <w:lang w:val="sq-AL"/>
        </w:rPr>
      </w:pPr>
    </w:p>
    <w:p w14:paraId="65373C36"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siguruar një nivel të caktuar të përafrimit të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në luftën kundër mashtrimit ndaj interesave fina</w:t>
      </w:r>
      <w:r w:rsidRPr="000D7B69">
        <w:rPr>
          <w:rFonts w:ascii="Times New Roman" w:hAnsi="Times New Roman" w:cs="Times New Roman"/>
          <w:lang w:val="sq-AL"/>
        </w:rPr>
        <w:t>nciare të BE-së. Shërbimi kombëtar i koordinimit kundër mashtrimit (AFCOS) është një njësi brenda Drejtorisë së Inspektimit Financiar, në Ministrinë e Financave dhe Ekonomisë. Rrjeti AFCOS, që përfshin Institucionet/autoritetet kombëtarë (ndër më të fundit</w:t>
      </w:r>
      <w:r w:rsidRPr="000D7B69">
        <w:rPr>
          <w:rFonts w:ascii="Times New Roman" w:hAnsi="Times New Roman" w:cs="Times New Roman"/>
          <w:lang w:val="sq-AL"/>
        </w:rPr>
        <w:t xml:space="preserve"> të shtuara SPAK dhe AKSHI), të cilat janë të përfshira në parandalimin, raportimin dhe eliminimin e parregullsive, në mbrojtje të interesave financiarë të Bashkimit Evropian, është ngritur dhe organizon takime të rregullta. </w:t>
      </w:r>
    </w:p>
    <w:p w14:paraId="130DD536" w14:textId="77777777" w:rsidR="000B17D6" w:rsidRPr="000D7B69" w:rsidRDefault="000B17D6" w:rsidP="001F033D">
      <w:pPr>
        <w:spacing w:line="300" w:lineRule="exact"/>
        <w:jc w:val="both"/>
        <w:rPr>
          <w:rFonts w:ascii="Times New Roman" w:hAnsi="Times New Roman" w:cs="Times New Roman"/>
          <w:lang w:val="sq-AL"/>
        </w:rPr>
      </w:pPr>
    </w:p>
    <w:p w14:paraId="14B93A2F"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Komisioni Evropian ka zhvillu</w:t>
      </w:r>
      <w:r w:rsidRPr="000D7B69">
        <w:rPr>
          <w:rFonts w:ascii="Times New Roman" w:hAnsi="Times New Roman" w:cs="Times New Roman"/>
          <w:lang w:val="sq-AL"/>
        </w:rPr>
        <w:t xml:space="preserve">ar një sistem elektronik të Menaxhimit të Parregullsive, i cili tashmë është funksional. Ky sistem (IMS) u mundëson përfituesve të IPA II, të raportojnë për parregullsitë e zbuluara, përfshirë mashtrimin, dhe ndjekjen e tyre në nivel kombëtar. Drejtoria e </w:t>
      </w:r>
      <w:r w:rsidRPr="000D7B69">
        <w:rPr>
          <w:rFonts w:ascii="Times New Roman" w:hAnsi="Times New Roman" w:cs="Times New Roman"/>
          <w:lang w:val="sq-AL"/>
        </w:rPr>
        <w:t>Fondit Kombëtar, Drejtoria e Përgjithshme e Financimeve dhe Kontraktimeve (CFCU), Agjencia për Zhvillim Bujqësor dhe Rural (AZHBR), Drejtoria Mbështetëse e Zyrtarit Autorizues Kombëtar (NAOSD) dhe AFCOS/DIFP në Ministrinë e Financave dhe Ekonomisë kanë aks</w:t>
      </w:r>
      <w:r w:rsidRPr="000D7B69">
        <w:rPr>
          <w:rFonts w:ascii="Times New Roman" w:hAnsi="Times New Roman" w:cs="Times New Roman"/>
          <w:lang w:val="sq-AL"/>
        </w:rPr>
        <w:t>es në sistemin IMS.</w:t>
      </w:r>
    </w:p>
    <w:p w14:paraId="20F9CE14" w14:textId="77777777" w:rsidR="000B17D6" w:rsidRPr="000D7B69" w:rsidRDefault="000B17D6" w:rsidP="001F033D">
      <w:pPr>
        <w:spacing w:line="300" w:lineRule="exact"/>
        <w:jc w:val="both"/>
        <w:rPr>
          <w:rFonts w:ascii="Times New Roman" w:hAnsi="Times New Roman" w:cs="Times New Roman"/>
          <w:lang w:val="sq-AL"/>
        </w:rPr>
      </w:pPr>
    </w:p>
    <w:p w14:paraId="2A63A72A"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tashmë një historik solid të të dhënave për parregullsitë e raportuara, i dokumentuar nëpërmjet sistemit AFIS-IMS, por jo vetëm. </w:t>
      </w:r>
    </w:p>
    <w:p w14:paraId="4C10BE30" w14:textId="77777777" w:rsidR="000B17D6" w:rsidRPr="000D7B69" w:rsidRDefault="000B17D6" w:rsidP="001F033D">
      <w:pPr>
        <w:spacing w:line="300" w:lineRule="exact"/>
        <w:jc w:val="both"/>
        <w:rPr>
          <w:rFonts w:ascii="Times New Roman" w:hAnsi="Times New Roman" w:cs="Times New Roman"/>
          <w:lang w:val="sq-AL"/>
        </w:rPr>
      </w:pPr>
    </w:p>
    <w:p w14:paraId="395D1FAA"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DIFP/AFCOS ka asistuar/shoqëruar investuesit e OLAF në misionet e investigimit të kryera në Shqipëri, për hetimin e parregullsive të identifikuara nga OLAF. </w:t>
      </w:r>
    </w:p>
    <w:p w14:paraId="449489A2" w14:textId="77777777" w:rsidR="000B17D6" w:rsidRPr="000D7B69" w:rsidRDefault="000B17D6" w:rsidP="001F033D">
      <w:pPr>
        <w:spacing w:line="300" w:lineRule="exact"/>
        <w:jc w:val="both"/>
        <w:rPr>
          <w:rFonts w:ascii="Times New Roman" w:hAnsi="Times New Roman" w:cs="Times New Roman"/>
          <w:lang w:val="sq-AL"/>
        </w:rPr>
      </w:pPr>
    </w:p>
    <w:p w14:paraId="1170F3A1" w14:textId="7BFBAAFE"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Të gjitha strukturat kanë bërë përpjekje konsistente në ngritjen e kapaciteteve institucionale dh</w:t>
      </w:r>
      <w:r w:rsidRPr="000D7B69">
        <w:rPr>
          <w:rFonts w:ascii="Times New Roman" w:hAnsi="Times New Roman" w:cs="Times New Roman"/>
          <w:lang w:val="sq-AL"/>
        </w:rPr>
        <w:t>e njerëzore mbi përmirësimin e procedurave për menaxhimin e parregullsive. Si referencë, një përmirësim i madh është bërë në lidhje me trajnimin e stafit nga projekti i Asistencës Teknike “Strengthening Capacities and the effectiveness of the IPARD structu</w:t>
      </w:r>
      <w:r w:rsidRPr="000D7B69">
        <w:rPr>
          <w:rFonts w:ascii="Times New Roman" w:hAnsi="Times New Roman" w:cs="Times New Roman"/>
          <w:lang w:val="sq-AL"/>
        </w:rPr>
        <w:t xml:space="preserve">res and Audit Authority in </w:t>
      </w:r>
      <w:r w:rsidRPr="000D7B69">
        <w:rPr>
          <w:rFonts w:ascii="Times New Roman" w:hAnsi="Times New Roman" w:cs="Times New Roman"/>
          <w:lang w:val="sq-AL"/>
        </w:rPr>
        <w:lastRenderedPageBreak/>
        <w:t>regard to IPARD Program implementation”, financuar nga BE. Trajnime të tilla rezultuan në përmirësime të konsiderueshme mbi mena</w:t>
      </w:r>
      <w:r w:rsidR="00043736" w:rsidRPr="000D7B69">
        <w:rPr>
          <w:rFonts w:ascii="Times New Roman" w:hAnsi="Times New Roman" w:cs="Times New Roman"/>
          <w:lang w:val="sq-AL"/>
        </w:rPr>
        <w:t>x</w:t>
      </w:r>
      <w:r w:rsidRPr="000D7B69">
        <w:rPr>
          <w:rFonts w:ascii="Times New Roman" w:hAnsi="Times New Roman" w:cs="Times New Roman"/>
          <w:lang w:val="sq-AL"/>
        </w:rPr>
        <w:t xml:space="preserve">himin e parregullsisë, nga të gjitha strukturat IPA/IPARD. </w:t>
      </w:r>
    </w:p>
    <w:p w14:paraId="353F30EB" w14:textId="77777777" w:rsidR="000B17D6" w:rsidRPr="000D7B69" w:rsidRDefault="000B17D6" w:rsidP="001F033D">
      <w:pPr>
        <w:spacing w:line="300" w:lineRule="exact"/>
        <w:jc w:val="both"/>
        <w:rPr>
          <w:rFonts w:ascii="Times New Roman" w:hAnsi="Times New Roman" w:cs="Times New Roman"/>
          <w:lang w:val="sq-AL"/>
        </w:rPr>
      </w:pPr>
    </w:p>
    <w:p w14:paraId="54448182"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Me qëllim mbrojtjen e interesave </w:t>
      </w:r>
      <w:r w:rsidRPr="000D7B69">
        <w:rPr>
          <w:rFonts w:ascii="Times New Roman" w:hAnsi="Times New Roman" w:cs="Times New Roman"/>
          <w:lang w:val="sq-AL"/>
        </w:rPr>
        <w:t>financiare të BE-së dhe përafrimin me Kapitullin 32, strukturat shqiptare të menaxhimit indirekt të fondeve IPA/IPARD, kanë bërë përmirësime thelbësore, si vijon: janë miratuar manualet e procedurave për menaxhimin e parregullsive (reflektuar kërkesat e Ma</w:t>
      </w:r>
      <w:r w:rsidRPr="000D7B69">
        <w:rPr>
          <w:rFonts w:ascii="Times New Roman" w:hAnsi="Times New Roman" w:cs="Times New Roman"/>
          <w:lang w:val="sq-AL"/>
        </w:rPr>
        <w:t>rrëveshjes Kuadër IPA II-III si dhe Udhëzimit të OLAF), Oficerët e Parregullsive janë emëruar në të gjitha strukturat e IPA/IPARD dhe kanë akses të plotë në AFIS IMS, si dhe Paneli i Parregullsive drejtuar nga ZKA/DM ZKA, është mbledhur 2 herë në vit.</w:t>
      </w:r>
    </w:p>
    <w:p w14:paraId="632945C5" w14:textId="77777777" w:rsidR="000B17D6" w:rsidRPr="000D7B69" w:rsidRDefault="000B17D6" w:rsidP="001F033D">
      <w:pPr>
        <w:spacing w:line="300" w:lineRule="exact"/>
        <w:jc w:val="both"/>
        <w:rPr>
          <w:rFonts w:ascii="Times New Roman" w:hAnsi="Times New Roman" w:cs="Times New Roman"/>
          <w:lang w:val="sq-AL"/>
        </w:rPr>
      </w:pPr>
    </w:p>
    <w:p w14:paraId="416685D6"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Ref</w:t>
      </w:r>
      <w:r w:rsidRPr="000D7B69">
        <w:rPr>
          <w:rFonts w:ascii="Times New Roman" w:hAnsi="Times New Roman" w:cs="Times New Roman"/>
          <w:lang w:val="sq-AL"/>
        </w:rPr>
        <w:t xml:space="preserve">eruar regjistrit të fundit të parregullsive, në total për periudhën 2017 -2023, janë raportuar 121 parregullsi për IPA/IPARD (45 IPA dhe 76 IPARD), nga të cilat 69 kanë status të mbyllur pas rikuperimit të vlerave të tyre (rikuperuara), dhe 52 parregullsi </w:t>
      </w:r>
      <w:r w:rsidRPr="000D7B69">
        <w:rPr>
          <w:rFonts w:ascii="Times New Roman" w:hAnsi="Times New Roman" w:cs="Times New Roman"/>
          <w:lang w:val="sq-AL"/>
        </w:rPr>
        <w:t>janë në proces vlerësimi/trajtimi.</w:t>
      </w:r>
    </w:p>
    <w:p w14:paraId="15293278" w14:textId="77777777" w:rsidR="000B17D6" w:rsidRPr="000D7B69" w:rsidRDefault="000B17D6" w:rsidP="001F033D">
      <w:pPr>
        <w:spacing w:line="300" w:lineRule="exact"/>
        <w:jc w:val="both"/>
        <w:rPr>
          <w:rFonts w:ascii="Times New Roman" w:hAnsi="Times New Roman" w:cs="Times New Roman"/>
          <w:lang w:val="sq-AL"/>
        </w:rPr>
      </w:pPr>
    </w:p>
    <w:p w14:paraId="06663AD8" w14:textId="77777777" w:rsidR="00A05330" w:rsidRPr="000D7B69" w:rsidRDefault="00A05330" w:rsidP="001F033D">
      <w:pPr>
        <w:spacing w:line="300" w:lineRule="exact"/>
        <w:jc w:val="both"/>
        <w:rPr>
          <w:rFonts w:ascii="Times New Roman" w:hAnsi="Times New Roman" w:cs="Times New Roman"/>
          <w:lang w:val="sq-AL"/>
        </w:rPr>
      </w:pPr>
    </w:p>
    <w:p w14:paraId="6881E342" w14:textId="30ACC8FD" w:rsidR="000B17D6" w:rsidRPr="000D7B69" w:rsidRDefault="000540E8" w:rsidP="001F033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Mbrojtja e euros nga falsifikimi</w:t>
      </w:r>
    </w:p>
    <w:p w14:paraId="59F8479F" w14:textId="77777777" w:rsidR="000B17D6" w:rsidRPr="000D7B69" w:rsidRDefault="000B17D6" w:rsidP="001F033D">
      <w:pPr>
        <w:spacing w:line="300" w:lineRule="exact"/>
        <w:jc w:val="both"/>
        <w:rPr>
          <w:rFonts w:ascii="Times New Roman" w:hAnsi="Times New Roman" w:cs="Times New Roman"/>
          <w:lang w:val="sq-AL"/>
        </w:rPr>
      </w:pPr>
    </w:p>
    <w:p w14:paraId="24E08724"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arritur një shkallë të madhe të transpozimit dhe zbatimit të akteve ligjore të BE-së si pjesë 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për mbrojtjen e euros nga falsifikimi. Kuadri ligjor dhe rregullator </w:t>
      </w:r>
      <w:r w:rsidRPr="000D7B69">
        <w:rPr>
          <w:rFonts w:ascii="Times New Roman" w:hAnsi="Times New Roman" w:cs="Times New Roman"/>
          <w:lang w:val="sq-AL"/>
        </w:rPr>
        <w:t>ekzistues përfshin procedurat e nevojshme për grumbullimin, ruajtjen dhe tërheqjen nga qarkullimi të kartëmonedhave dhe monedhave të falsifikuara.</w:t>
      </w:r>
    </w:p>
    <w:p w14:paraId="54AD2487" w14:textId="77777777" w:rsidR="000B17D6" w:rsidRPr="000D7B69" w:rsidRDefault="000B17D6" w:rsidP="001F033D">
      <w:pPr>
        <w:spacing w:line="300" w:lineRule="exact"/>
        <w:jc w:val="both"/>
        <w:rPr>
          <w:rFonts w:ascii="Times New Roman" w:hAnsi="Times New Roman" w:cs="Times New Roman"/>
          <w:lang w:val="sq-AL"/>
        </w:rPr>
      </w:pPr>
    </w:p>
    <w:p w14:paraId="115F2E94"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kuadër të auditimit të jashtëm në mënyrë periodike, janë përditësuar, manuali i Auditimit të Performancës</w:t>
      </w:r>
      <w:r w:rsidRPr="000D7B69">
        <w:rPr>
          <w:rFonts w:ascii="Times New Roman" w:hAnsi="Times New Roman" w:cs="Times New Roman"/>
          <w:lang w:val="sq-AL"/>
        </w:rPr>
        <w:t>, Manuali i Auditimit Financiar dhe Manuali i Auditimit të Përputhshmërisë, në përputhje të plotë me Standardet Ndërkombëtare. Gjithashtu, në zbatim të Standardit Ndërkombëtar të Auditimit (ISSAI) 40- “Kontrolli i Cilësisë për Institucionet Supreme të Audi</w:t>
      </w:r>
      <w:r w:rsidRPr="000D7B69">
        <w:rPr>
          <w:rFonts w:ascii="Times New Roman" w:hAnsi="Times New Roman" w:cs="Times New Roman"/>
          <w:lang w:val="sq-AL"/>
        </w:rPr>
        <w:t>timit”, si pjesë përbërëse e kuadrit rregullator të kontrollit dhe sigurimit të cilësisë së auditimit, është hartuar edhe Udhëzuesi për Menaxhimin e Cilësisë së Auditimit.</w:t>
      </w:r>
    </w:p>
    <w:p w14:paraId="0B8AADF3" w14:textId="77777777" w:rsidR="000B17D6" w:rsidRPr="000D7B69" w:rsidRDefault="000B17D6" w:rsidP="001F033D">
      <w:pPr>
        <w:spacing w:line="300" w:lineRule="exact"/>
        <w:jc w:val="both"/>
        <w:rPr>
          <w:rFonts w:ascii="Times New Roman" w:hAnsi="Times New Roman" w:cs="Times New Roman"/>
          <w:lang w:val="sq-AL"/>
        </w:rPr>
      </w:pPr>
    </w:p>
    <w:p w14:paraId="623FF002" w14:textId="77777777" w:rsidR="000B17D6" w:rsidRPr="000D7B69" w:rsidRDefault="000B17D6" w:rsidP="001F033D">
      <w:pPr>
        <w:spacing w:line="300" w:lineRule="exact"/>
        <w:jc w:val="both"/>
        <w:rPr>
          <w:rFonts w:ascii="Times New Roman" w:hAnsi="Times New Roman" w:cs="Times New Roman"/>
          <w:lang w:val="sq-AL"/>
        </w:rPr>
      </w:pPr>
    </w:p>
    <w:p w14:paraId="49E7676D" w14:textId="5D3B53F2" w:rsidR="000B17D6" w:rsidRPr="000D7B69" w:rsidRDefault="000540E8" w:rsidP="00A0533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51" w:name="_Toc151031973"/>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t’u adresuar</w:t>
      </w:r>
      <w:bookmarkEnd w:id="51"/>
    </w:p>
    <w:p w14:paraId="4D778D40" w14:textId="77777777" w:rsidR="000B17D6" w:rsidRPr="000D7B69" w:rsidRDefault="000B17D6" w:rsidP="001F033D">
      <w:pPr>
        <w:spacing w:line="300" w:lineRule="exact"/>
        <w:jc w:val="both"/>
        <w:rPr>
          <w:rFonts w:ascii="Times New Roman" w:hAnsi="Times New Roman" w:cs="Times New Roman"/>
          <w:lang w:val="sq-AL"/>
        </w:rPr>
      </w:pPr>
    </w:p>
    <w:p w14:paraId="7E72A31E" w14:textId="476B2585" w:rsidR="000B17D6" w:rsidRPr="000D7B69" w:rsidRDefault="000540E8" w:rsidP="001F033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Kontrolli i Brendshëm Financiar Publik</w:t>
      </w:r>
    </w:p>
    <w:p w14:paraId="0EE8B20F" w14:textId="77777777" w:rsidR="000B17D6" w:rsidRPr="000D7B69" w:rsidRDefault="000B17D6" w:rsidP="001F033D">
      <w:pPr>
        <w:spacing w:line="300" w:lineRule="exact"/>
        <w:jc w:val="both"/>
        <w:rPr>
          <w:rFonts w:ascii="Times New Roman" w:hAnsi="Times New Roman" w:cs="Times New Roman"/>
          <w:lang w:val="sq-AL"/>
        </w:rPr>
      </w:pPr>
    </w:p>
    <w:p w14:paraId="10039C2E" w14:textId="77777777" w:rsidR="000B17D6" w:rsidRPr="000D7B69" w:rsidRDefault="000540E8" w:rsidP="001F033D">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Sfidat</w:t>
      </w:r>
    </w:p>
    <w:p w14:paraId="758B430F" w14:textId="77777777" w:rsidR="000B17D6" w:rsidRPr="000D7B69" w:rsidRDefault="000B17D6" w:rsidP="001F033D">
      <w:pPr>
        <w:spacing w:line="300" w:lineRule="exact"/>
        <w:jc w:val="both"/>
        <w:rPr>
          <w:rFonts w:ascii="Times New Roman" w:hAnsi="Times New Roman" w:cs="Times New Roman"/>
          <w:lang w:val="sq-AL"/>
        </w:rPr>
      </w:pPr>
    </w:p>
    <w:p w14:paraId="7A98990C"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Nga analiza e përgjithshme e 17 parimeve të kontrollit të brendshëm, konkludojmë se sistemi i kontrollit të brendshëm për vitin 2022 ka qenë pjesërisht efektiv. Pengesat kryesore në zbatimin e sistemit të kontrollit të brendshëm në njësitë publike përfshij</w:t>
      </w:r>
      <w:r w:rsidRPr="000D7B69">
        <w:rPr>
          <w:rFonts w:ascii="Times New Roman" w:hAnsi="Times New Roman" w:cs="Times New Roman"/>
          <w:lang w:val="sq-AL"/>
        </w:rPr>
        <w:t>në kryesisht: moskuptimin e duhur të qëllimit dhe përfitimeve të zbatimit të Kontrollit të Brendshëm Financiar Publik (KBFP) në nivel menaxherial, menaxhimin aktiv të riskut dhe përfshirjen e tij në proceset financiare dhe operacionale të njësisë, monitori</w:t>
      </w:r>
      <w:r w:rsidRPr="000D7B69">
        <w:rPr>
          <w:rFonts w:ascii="Times New Roman" w:hAnsi="Times New Roman" w:cs="Times New Roman"/>
          <w:lang w:val="sq-AL"/>
        </w:rPr>
        <w:t xml:space="preserve">mi dhe raportimi në kohë dhe me cilësi i gjendjes së sistemit të </w:t>
      </w:r>
      <w:r w:rsidRPr="000D7B69">
        <w:rPr>
          <w:rFonts w:ascii="Times New Roman" w:hAnsi="Times New Roman" w:cs="Times New Roman"/>
          <w:lang w:val="sq-AL"/>
        </w:rPr>
        <w:lastRenderedPageBreak/>
        <w:t xml:space="preserve">kontrollit të brendshëm, identifikimi i qartë i proceseve të punës, roleve dhe përgjegjësive në procedura të ndryshme. </w:t>
      </w:r>
    </w:p>
    <w:p w14:paraId="4B345247" w14:textId="77777777" w:rsidR="000B17D6" w:rsidRPr="000D7B69" w:rsidRDefault="000B17D6" w:rsidP="001F033D">
      <w:pPr>
        <w:spacing w:line="300" w:lineRule="exact"/>
        <w:jc w:val="both"/>
        <w:rPr>
          <w:rFonts w:ascii="Times New Roman" w:hAnsi="Times New Roman" w:cs="Times New Roman"/>
          <w:lang w:val="sq-AL"/>
        </w:rPr>
      </w:pPr>
    </w:p>
    <w:p w14:paraId="31453D71" w14:textId="208A9B58"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Për sa i përket përgjegjshmërisë menaxheriale dhe instrumenteve për zb</w:t>
      </w:r>
      <w:r w:rsidRPr="000D7B69">
        <w:rPr>
          <w:rFonts w:ascii="Times New Roman" w:hAnsi="Times New Roman" w:cs="Times New Roman"/>
          <w:lang w:val="sq-AL"/>
        </w:rPr>
        <w:t xml:space="preserve">atimin e saj, theksohet nevoja për zbatimin e mëtejshëm të udhëzimeve për delegimin e detyrave dhe përgjegjësive në proceset operative dhe administrative, përveç atyre financiare. Nga vetëvlerësimi i kryer nga njësitë e qeverisjes së përgjithshme rezulton </w:t>
      </w:r>
      <w:r w:rsidRPr="000D7B69">
        <w:rPr>
          <w:rFonts w:ascii="Times New Roman" w:hAnsi="Times New Roman" w:cs="Times New Roman"/>
          <w:lang w:val="sq-AL"/>
        </w:rPr>
        <w:t xml:space="preserve">gjithashtu se ekzistenca e politikave dhe kuadrit rregullator adekuat është parakushti kryesor, por jo i vetmi, për funksionimin e duhur të sistemit. Prandaj, më shumë vëmendje duhet t'i kushtohet stimujve për menaxhmentin e lartë për të kuptuar politikat </w:t>
      </w:r>
      <w:r w:rsidRPr="000D7B69">
        <w:rPr>
          <w:rFonts w:ascii="Times New Roman" w:hAnsi="Times New Roman" w:cs="Times New Roman"/>
          <w:lang w:val="sq-AL"/>
        </w:rPr>
        <w:t xml:space="preserve">dhe për të siguruar përputhjen me kuadrin rregullator. Me qëllim forcimin e mëtejshëm të </w:t>
      </w:r>
      <w:r w:rsidR="00043736" w:rsidRPr="000D7B69">
        <w:rPr>
          <w:rFonts w:ascii="Times New Roman" w:hAnsi="Times New Roman" w:cs="Times New Roman"/>
          <w:lang w:val="sq-AL"/>
        </w:rPr>
        <w:t>përgjegjshmërisë</w:t>
      </w:r>
      <w:r w:rsidRPr="000D7B69">
        <w:rPr>
          <w:rFonts w:ascii="Times New Roman" w:hAnsi="Times New Roman" w:cs="Times New Roman"/>
          <w:lang w:val="sq-AL"/>
        </w:rPr>
        <w:t xml:space="preserve"> menaxheriale, MFE do të vazhdojë me organizimin e takimeve ndërgjegjësuese apo ofrimin e trajnimeve për rritjen e kapaciteteve të punonjësve në lidhje</w:t>
      </w:r>
      <w:r w:rsidRPr="000D7B69">
        <w:rPr>
          <w:rFonts w:ascii="Times New Roman" w:hAnsi="Times New Roman" w:cs="Times New Roman"/>
          <w:lang w:val="sq-AL"/>
        </w:rPr>
        <w:t xml:space="preserve"> me zbatimin rigoroz të elementeve të përgjegjshmërisë menaxheriale. </w:t>
      </w:r>
    </w:p>
    <w:p w14:paraId="4852F51D" w14:textId="77777777" w:rsidR="000B17D6" w:rsidRPr="000D7B69" w:rsidRDefault="000B17D6" w:rsidP="001F033D">
      <w:pPr>
        <w:spacing w:line="300" w:lineRule="exact"/>
        <w:jc w:val="both"/>
        <w:rPr>
          <w:rFonts w:ascii="Times New Roman" w:hAnsi="Times New Roman" w:cs="Times New Roman"/>
          <w:lang w:val="sq-AL"/>
        </w:rPr>
      </w:pPr>
    </w:p>
    <w:p w14:paraId="319223F1" w14:textId="77777777" w:rsidR="000B17D6" w:rsidRPr="000D7B69" w:rsidRDefault="000540E8" w:rsidP="001F033D">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Planet për adresimin e sfidave</w:t>
      </w:r>
    </w:p>
    <w:p w14:paraId="4E799630" w14:textId="77777777" w:rsidR="000B17D6" w:rsidRPr="000D7B69" w:rsidRDefault="000B17D6" w:rsidP="001F033D">
      <w:pPr>
        <w:spacing w:line="300" w:lineRule="exact"/>
        <w:jc w:val="both"/>
        <w:rPr>
          <w:rFonts w:ascii="Times New Roman" w:hAnsi="Times New Roman" w:cs="Times New Roman"/>
          <w:lang w:val="sq-AL"/>
        </w:rPr>
      </w:pPr>
    </w:p>
    <w:p w14:paraId="29838DC6"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kuadër të Kontrollit të Brendshëm Financiar Publik parashikohen të ndërmerren aktivitetet e mëposhtme:</w:t>
      </w:r>
    </w:p>
    <w:p w14:paraId="36E2B2B5" w14:textId="77777777" w:rsidR="000B17D6" w:rsidRPr="000D7B69" w:rsidRDefault="000540E8" w:rsidP="000540E8">
      <w:pPr>
        <w:numPr>
          <w:ilvl w:val="0"/>
          <w:numId w:val="23"/>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Rishikimi i akteve nënligjore në vijim të </w:t>
      </w:r>
      <w:r w:rsidRPr="000D7B69">
        <w:rPr>
          <w:rFonts w:ascii="Times New Roman" w:hAnsi="Times New Roman" w:cs="Times New Roman"/>
          <w:lang w:val="sq-AL"/>
        </w:rPr>
        <w:t>rishikimit të ligjit.</w:t>
      </w:r>
    </w:p>
    <w:p w14:paraId="31EE9210" w14:textId="77777777" w:rsidR="000B17D6" w:rsidRPr="000D7B69" w:rsidRDefault="000540E8" w:rsidP="000540E8">
      <w:pPr>
        <w:numPr>
          <w:ilvl w:val="0"/>
          <w:numId w:val="23"/>
        </w:numPr>
        <w:spacing w:line="300" w:lineRule="exact"/>
        <w:jc w:val="both"/>
        <w:rPr>
          <w:rFonts w:ascii="Times New Roman" w:hAnsi="Times New Roman" w:cs="Times New Roman"/>
          <w:lang w:val="sq-AL"/>
        </w:rPr>
      </w:pPr>
      <w:r w:rsidRPr="000D7B69">
        <w:rPr>
          <w:rFonts w:ascii="Times New Roman" w:hAnsi="Times New Roman" w:cs="Times New Roman"/>
          <w:lang w:val="sq-AL"/>
        </w:rPr>
        <w:t>Vazhdimi i vlerësimit të cilësisë së kontrollit të brendshëm për të kryer një analizë të thelluar të funksionimit të elementeve të kontrollit të brendshëm.</w:t>
      </w:r>
    </w:p>
    <w:p w14:paraId="28662E28" w14:textId="77777777" w:rsidR="000B17D6" w:rsidRPr="000D7B69" w:rsidRDefault="000540E8" w:rsidP="000540E8">
      <w:pPr>
        <w:numPr>
          <w:ilvl w:val="0"/>
          <w:numId w:val="23"/>
        </w:numPr>
        <w:spacing w:line="300" w:lineRule="exact"/>
        <w:jc w:val="both"/>
        <w:rPr>
          <w:rFonts w:ascii="Times New Roman" w:hAnsi="Times New Roman" w:cs="Times New Roman"/>
          <w:lang w:val="sq-AL"/>
        </w:rPr>
      </w:pPr>
      <w:r w:rsidRPr="000D7B69">
        <w:rPr>
          <w:rFonts w:ascii="Times New Roman" w:hAnsi="Times New Roman" w:cs="Times New Roman"/>
          <w:lang w:val="sq-AL"/>
        </w:rPr>
        <w:t>Ofrimi i asistencës teknike për zbatimin në praktikë të mekanizmave bazë të pë</w:t>
      </w:r>
      <w:r w:rsidRPr="000D7B69">
        <w:rPr>
          <w:rFonts w:ascii="Times New Roman" w:hAnsi="Times New Roman" w:cs="Times New Roman"/>
          <w:lang w:val="sq-AL"/>
        </w:rPr>
        <w:t>rgjegjshmërisë menaxheriale.</w:t>
      </w:r>
    </w:p>
    <w:p w14:paraId="73056CCD" w14:textId="77777777" w:rsidR="000B17D6" w:rsidRPr="000D7B69" w:rsidRDefault="000540E8" w:rsidP="000540E8">
      <w:pPr>
        <w:numPr>
          <w:ilvl w:val="0"/>
          <w:numId w:val="23"/>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Rritja e kapaciteteve për të informuar mbi konceptet dhe instrumentet kryesore të përgjegjshmërisë menaxheriale dhe ndërgjegjësimi për përfitimet e zbatimit të saj. </w:t>
      </w:r>
    </w:p>
    <w:p w14:paraId="322BDE1F" w14:textId="77777777" w:rsidR="000B17D6" w:rsidRPr="000D7B69" w:rsidRDefault="000B17D6" w:rsidP="001F033D">
      <w:pPr>
        <w:spacing w:line="300" w:lineRule="exact"/>
        <w:jc w:val="both"/>
        <w:rPr>
          <w:rFonts w:ascii="Times New Roman" w:hAnsi="Times New Roman" w:cs="Times New Roman"/>
          <w:lang w:val="sq-AL"/>
        </w:rPr>
      </w:pPr>
    </w:p>
    <w:p w14:paraId="57F52998" w14:textId="00763A81"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Parashikohet që deri në fund të vitit 2024 të rishikohet udh</w:t>
      </w:r>
      <w:r w:rsidRPr="000D7B69">
        <w:rPr>
          <w:rFonts w:ascii="Times New Roman" w:hAnsi="Times New Roman" w:cs="Times New Roman"/>
          <w:lang w:val="sq-AL"/>
        </w:rPr>
        <w:t>ëzimi nr.</w:t>
      </w:r>
      <w:r w:rsidR="00043736" w:rsidRPr="000D7B69">
        <w:rPr>
          <w:rFonts w:ascii="Times New Roman" w:hAnsi="Times New Roman" w:cs="Times New Roman"/>
          <w:lang w:val="sq-AL"/>
        </w:rPr>
        <w:t xml:space="preserve"> </w:t>
      </w:r>
      <w:r w:rsidRPr="000D7B69">
        <w:rPr>
          <w:rFonts w:ascii="Times New Roman" w:hAnsi="Times New Roman" w:cs="Times New Roman"/>
          <w:lang w:val="sq-AL"/>
        </w:rPr>
        <w:t xml:space="preserve">16, datë 20.07.2016 mbi përgjegjësitë dhe detyrat e koordinatorit të menaxhimit financiar dhe kontrollit dhe koordinatorit të riskut në njësitë publike. Ky proces do të jetë fokusi i mbështetjes teknike dhe i vlerësimit të cilësisë së kontrollit </w:t>
      </w:r>
      <w:r w:rsidRPr="000D7B69">
        <w:rPr>
          <w:rFonts w:ascii="Times New Roman" w:hAnsi="Times New Roman" w:cs="Times New Roman"/>
          <w:lang w:val="sq-AL"/>
        </w:rPr>
        <w:t xml:space="preserve">të brendshëm për rritjen e përdorimit të instrumenteve të menaxhimit të riskut. </w:t>
      </w:r>
    </w:p>
    <w:p w14:paraId="7349A05B" w14:textId="77777777" w:rsidR="000B17D6" w:rsidRPr="000D7B69" w:rsidRDefault="000B17D6" w:rsidP="001F033D">
      <w:pPr>
        <w:spacing w:line="300" w:lineRule="exact"/>
        <w:jc w:val="both"/>
        <w:rPr>
          <w:rFonts w:ascii="Times New Roman" w:hAnsi="Times New Roman" w:cs="Times New Roman"/>
          <w:lang w:val="sq-AL"/>
        </w:rPr>
      </w:pPr>
    </w:p>
    <w:p w14:paraId="6A99B1BA"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Gjithashtu dhe procesi i vlerësimit të cilësisë dhe asistenca teknike parashikohen të rishikohet në kuadër të përmirësimit të tyre, konkretisht me rishikimin e urdhrit Nr. 31</w:t>
      </w:r>
      <w:r w:rsidRPr="000D7B69">
        <w:rPr>
          <w:rFonts w:ascii="Times New Roman" w:hAnsi="Times New Roman" w:cs="Times New Roman"/>
          <w:lang w:val="sq-AL"/>
        </w:rPr>
        <w:t>1, datë 23.12.2020 mbi Metodologjinë për Vlerësimin e Cilësisë së Sistemit të Kontrollit të Brendshëm në Njësitë e Qeverisjes së Përgjithshme, deri në fund të vitit 2024.</w:t>
      </w:r>
    </w:p>
    <w:p w14:paraId="2544115A" w14:textId="77777777" w:rsidR="000B17D6" w:rsidRPr="000D7B69" w:rsidRDefault="000B17D6" w:rsidP="001F033D">
      <w:pPr>
        <w:spacing w:line="300" w:lineRule="exact"/>
        <w:jc w:val="both"/>
        <w:rPr>
          <w:rFonts w:ascii="Times New Roman" w:hAnsi="Times New Roman" w:cs="Times New Roman"/>
          <w:lang w:val="sq-AL"/>
        </w:rPr>
      </w:pPr>
    </w:p>
    <w:p w14:paraId="3F5A68EF"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Rritja e kapaciteteve mbetet një nga prioritetet për periudhën në vijim me synimin e</w:t>
      </w:r>
      <w:r w:rsidRPr="000D7B69">
        <w:rPr>
          <w:rFonts w:ascii="Times New Roman" w:hAnsi="Times New Roman" w:cs="Times New Roman"/>
          <w:lang w:val="sq-AL"/>
        </w:rPr>
        <w:t xml:space="preserve"> përditësimit të njohurive dhe reflektimit të tyre në përmirësimin e funksionalitetit të sistemit të kontrollit të brendshëm. </w:t>
      </w:r>
    </w:p>
    <w:p w14:paraId="0A787E5B" w14:textId="77777777" w:rsidR="000B17D6" w:rsidRPr="000D7B69" w:rsidRDefault="000B17D6" w:rsidP="001F033D">
      <w:pPr>
        <w:spacing w:line="300" w:lineRule="exact"/>
        <w:jc w:val="both"/>
        <w:rPr>
          <w:rFonts w:ascii="Times New Roman" w:hAnsi="Times New Roman" w:cs="Times New Roman"/>
          <w:lang w:val="sq-AL"/>
        </w:rPr>
      </w:pPr>
    </w:p>
    <w:p w14:paraId="4B942141" w14:textId="77777777" w:rsidR="000B17D6" w:rsidRPr="000D7B69" w:rsidRDefault="000B17D6" w:rsidP="001F033D">
      <w:pPr>
        <w:spacing w:line="300" w:lineRule="exact"/>
        <w:jc w:val="both"/>
        <w:rPr>
          <w:rFonts w:ascii="Times New Roman" w:hAnsi="Times New Roman" w:cs="Times New Roman"/>
          <w:lang w:val="sq-AL"/>
        </w:rPr>
      </w:pPr>
    </w:p>
    <w:p w14:paraId="0CCC9D4C" w14:textId="1C29E312" w:rsidR="000B17D6" w:rsidRPr="000D7B69" w:rsidRDefault="000540E8" w:rsidP="001F033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Auditi i Jashtëm</w:t>
      </w:r>
    </w:p>
    <w:p w14:paraId="20BB288E" w14:textId="77777777" w:rsidR="000B17D6" w:rsidRPr="000D7B69" w:rsidRDefault="000B17D6" w:rsidP="001F033D">
      <w:pPr>
        <w:spacing w:line="300" w:lineRule="exact"/>
        <w:jc w:val="both"/>
        <w:rPr>
          <w:rFonts w:ascii="Times New Roman" w:hAnsi="Times New Roman" w:cs="Times New Roman"/>
          <w:lang w:val="sq-AL"/>
        </w:rPr>
      </w:pPr>
    </w:p>
    <w:p w14:paraId="470F8F0D" w14:textId="77777777" w:rsidR="000B17D6" w:rsidRPr="000D7B69" w:rsidRDefault="000540E8" w:rsidP="001F033D">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lastRenderedPageBreak/>
        <w:t>Planet për adresimin e sfidave</w:t>
      </w:r>
    </w:p>
    <w:p w14:paraId="3AEFB9CB" w14:textId="77777777" w:rsidR="000B17D6" w:rsidRPr="000D7B69" w:rsidRDefault="000B17D6" w:rsidP="001F033D">
      <w:pPr>
        <w:spacing w:line="300" w:lineRule="exact"/>
        <w:jc w:val="both"/>
        <w:rPr>
          <w:rFonts w:ascii="Times New Roman" w:hAnsi="Times New Roman" w:cs="Times New Roman"/>
          <w:lang w:val="sq-AL"/>
        </w:rPr>
      </w:pPr>
    </w:p>
    <w:p w14:paraId="19B772F2" w14:textId="77777777" w:rsidR="000B17D6" w:rsidRPr="000D7B69" w:rsidRDefault="000540E8" w:rsidP="000540E8">
      <w:pPr>
        <w:numPr>
          <w:ilvl w:val="0"/>
          <w:numId w:val="24"/>
        </w:numPr>
        <w:spacing w:line="300" w:lineRule="exact"/>
        <w:jc w:val="both"/>
        <w:rPr>
          <w:rFonts w:ascii="Times New Roman" w:hAnsi="Times New Roman" w:cs="Times New Roman"/>
          <w:lang w:val="sq-AL"/>
        </w:rPr>
      </w:pPr>
      <w:r w:rsidRPr="000D7B69">
        <w:rPr>
          <w:rFonts w:ascii="Times New Roman" w:hAnsi="Times New Roman" w:cs="Times New Roman"/>
          <w:lang w:val="sq-AL"/>
        </w:rPr>
        <w:t>Rritja e rolit të KLSH-së në mbështetje të Kuvendit për një shqyrtim më efekt</w:t>
      </w:r>
      <w:r w:rsidRPr="000D7B69">
        <w:rPr>
          <w:rFonts w:ascii="Times New Roman" w:hAnsi="Times New Roman" w:cs="Times New Roman"/>
          <w:lang w:val="sq-AL"/>
        </w:rPr>
        <w:t>iv të impaktit të punës audituese duke përmirësuar nivelin e zbatimit të rekomandimeve.</w:t>
      </w:r>
    </w:p>
    <w:p w14:paraId="2DC16B5B" w14:textId="77777777" w:rsidR="000B17D6" w:rsidRPr="000D7B69" w:rsidRDefault="000540E8" w:rsidP="000540E8">
      <w:pPr>
        <w:numPr>
          <w:ilvl w:val="0"/>
          <w:numId w:val="24"/>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Rritja e rolit të funksionit të auditimit të jashtëm në përputhje të plotë me standardet dhe parimet ndërkombëtare të auditimit të jashtëm. Kontrolli i Lartë i Shtetit </w:t>
      </w:r>
      <w:r w:rsidRPr="000D7B69">
        <w:rPr>
          <w:rFonts w:ascii="Times New Roman" w:hAnsi="Times New Roman" w:cs="Times New Roman"/>
          <w:lang w:val="sq-AL"/>
        </w:rPr>
        <w:t>është i angazhuar në përditësimin e vazhdueshëm të metodologjive dhe adoptimin e të gjithë standardeve dhe praktikave më të mira ndërkombëtare me qëllim rritjen e vazhdueshme të cilësisë së punës audituese, në të gjitha llojet e auditimit.</w:t>
      </w:r>
    </w:p>
    <w:p w14:paraId="704059CC" w14:textId="77777777" w:rsidR="000B17D6" w:rsidRPr="000D7B69" w:rsidRDefault="000540E8" w:rsidP="000540E8">
      <w:pPr>
        <w:numPr>
          <w:ilvl w:val="0"/>
          <w:numId w:val="24"/>
        </w:numPr>
        <w:spacing w:line="300" w:lineRule="exact"/>
        <w:jc w:val="both"/>
        <w:rPr>
          <w:rFonts w:ascii="Times New Roman" w:hAnsi="Times New Roman" w:cs="Times New Roman"/>
          <w:lang w:val="sq-AL"/>
        </w:rPr>
      </w:pPr>
      <w:r w:rsidRPr="000D7B69">
        <w:rPr>
          <w:rFonts w:ascii="Times New Roman" w:hAnsi="Times New Roman" w:cs="Times New Roman"/>
          <w:lang w:val="sq-AL"/>
        </w:rPr>
        <w:t>Forcimi i cilësi</w:t>
      </w:r>
      <w:r w:rsidRPr="000D7B69">
        <w:rPr>
          <w:rFonts w:ascii="Times New Roman" w:hAnsi="Times New Roman" w:cs="Times New Roman"/>
          <w:lang w:val="sq-AL"/>
        </w:rPr>
        <w:t>së së punës audituese nëpërmjet rishikimit të vazhdueshëm të udhëzuesve në fushat me risk; hartimit të planeve të auditimit; forcimin e kapaciteteve në përpunimin e të dhënave dhe përmirësimin e të shkruarit të raporteve të auditimit për të kuptuar më mirë</w:t>
      </w:r>
      <w:r w:rsidRPr="000D7B69">
        <w:rPr>
          <w:rFonts w:ascii="Times New Roman" w:hAnsi="Times New Roman" w:cs="Times New Roman"/>
          <w:lang w:val="sq-AL"/>
        </w:rPr>
        <w:t xml:space="preserve"> rekomandimet e dhëna me qëllim rritjen e zbatimit të tyre.</w:t>
      </w:r>
    </w:p>
    <w:p w14:paraId="6FC1DBD8" w14:textId="77777777" w:rsidR="000B17D6" w:rsidRPr="000D7B69" w:rsidRDefault="000B17D6" w:rsidP="001F033D">
      <w:pPr>
        <w:spacing w:line="300" w:lineRule="exact"/>
        <w:jc w:val="both"/>
        <w:rPr>
          <w:rFonts w:ascii="Times New Roman" w:hAnsi="Times New Roman" w:cs="Times New Roman"/>
          <w:lang w:val="sq-AL"/>
        </w:rPr>
      </w:pPr>
    </w:p>
    <w:p w14:paraId="7B1BEDAB" w14:textId="77777777" w:rsidR="000B17D6" w:rsidRPr="000D7B69" w:rsidRDefault="000B17D6" w:rsidP="001F033D">
      <w:pPr>
        <w:spacing w:line="300" w:lineRule="exact"/>
        <w:jc w:val="both"/>
        <w:rPr>
          <w:rFonts w:ascii="Times New Roman" w:hAnsi="Times New Roman" w:cs="Times New Roman"/>
          <w:lang w:val="sq-AL"/>
        </w:rPr>
      </w:pPr>
    </w:p>
    <w:p w14:paraId="7979B13A" w14:textId="289CFC31" w:rsidR="000B17D6" w:rsidRPr="000D7B69" w:rsidRDefault="000540E8" w:rsidP="001F033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Mbrojtja e interesave financiare të BE-së</w:t>
      </w:r>
    </w:p>
    <w:p w14:paraId="4C9104DE" w14:textId="77777777" w:rsidR="000B17D6" w:rsidRPr="000D7B69" w:rsidRDefault="000B17D6" w:rsidP="001F033D">
      <w:pPr>
        <w:spacing w:line="300" w:lineRule="exact"/>
        <w:jc w:val="both"/>
        <w:rPr>
          <w:rFonts w:ascii="Times New Roman" w:hAnsi="Times New Roman" w:cs="Times New Roman"/>
          <w:lang w:val="sq-AL"/>
        </w:rPr>
      </w:pPr>
    </w:p>
    <w:p w14:paraId="727489CB" w14:textId="77777777" w:rsidR="000B17D6" w:rsidRPr="000D7B69" w:rsidRDefault="000540E8" w:rsidP="001F033D">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Sfidat</w:t>
      </w:r>
    </w:p>
    <w:p w14:paraId="7BD72615" w14:textId="77777777" w:rsidR="000B17D6" w:rsidRPr="000D7B69" w:rsidRDefault="000B17D6" w:rsidP="001F033D">
      <w:pPr>
        <w:spacing w:line="300" w:lineRule="exact"/>
        <w:jc w:val="both"/>
        <w:rPr>
          <w:rFonts w:ascii="Times New Roman" w:hAnsi="Times New Roman" w:cs="Times New Roman"/>
          <w:lang w:val="sq-AL"/>
        </w:rPr>
      </w:pPr>
    </w:p>
    <w:p w14:paraId="07DCDEDB" w14:textId="0461E6F5"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duhet të përafrojë plotësisht Direktivën e BE 2017/1371 të Parlamentit Evropian dhe të Këshillit të datës 5 korrik 2017 “Për luftën </w:t>
      </w:r>
      <w:r w:rsidRPr="000D7B69">
        <w:rPr>
          <w:rFonts w:ascii="Times New Roman" w:hAnsi="Times New Roman" w:cs="Times New Roman"/>
          <w:lang w:val="sq-AL"/>
        </w:rPr>
        <w:t>kundër mashtrimit ndaj interesave financiare të Unionit me anë të ligjit penal”. Një strategji kombëtare kundër mashtrimit duhet ende të miratohet. Përafrimi i kësaj direktive është parashikuar në aktet e Ministrisë së Drejtësisë për kapitullin 23 “Gjyqëso</w:t>
      </w:r>
      <w:r w:rsidRPr="000D7B69">
        <w:rPr>
          <w:rFonts w:ascii="Times New Roman" w:hAnsi="Times New Roman" w:cs="Times New Roman"/>
          <w:lang w:val="sq-AL"/>
        </w:rPr>
        <w:t>ri dhe të drejtat themelore” për miratim në vitin 2025.</w:t>
      </w:r>
    </w:p>
    <w:p w14:paraId="3F5E2856" w14:textId="77777777" w:rsidR="000B17D6" w:rsidRPr="000D7B69" w:rsidRDefault="000B17D6" w:rsidP="001F033D">
      <w:pPr>
        <w:spacing w:line="300" w:lineRule="exact"/>
        <w:jc w:val="both"/>
        <w:rPr>
          <w:rFonts w:ascii="Times New Roman" w:hAnsi="Times New Roman" w:cs="Times New Roman"/>
          <w:lang w:val="sq-AL"/>
        </w:rPr>
      </w:pPr>
    </w:p>
    <w:p w14:paraId="1A3E4E9A"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MFE/DIFP/AFCOS, do të kenë rol mbështetës në përafrimin e kësaj direktive, në përputhje me fushën e përgjegjësisë të çdo strukture dhe gjithashtu për rëndësinë që ka ky proces, në muajin Tetor 2023 k</w:t>
      </w:r>
      <w:r w:rsidRPr="000D7B69">
        <w:rPr>
          <w:rFonts w:ascii="Times New Roman" w:hAnsi="Times New Roman" w:cs="Times New Roman"/>
          <w:lang w:val="sq-AL"/>
        </w:rPr>
        <w:t xml:space="preserve">a filluar asistenca teknike nga Projekti “Good Governance”, në funksion të mbarëvajtjes së këtij procesi. </w:t>
      </w:r>
    </w:p>
    <w:p w14:paraId="635A17E0" w14:textId="77777777" w:rsidR="000B17D6" w:rsidRPr="000D7B69" w:rsidRDefault="000B17D6" w:rsidP="001F033D">
      <w:pPr>
        <w:spacing w:line="300" w:lineRule="exact"/>
        <w:jc w:val="both"/>
        <w:rPr>
          <w:rFonts w:ascii="Times New Roman" w:hAnsi="Times New Roman" w:cs="Times New Roman"/>
          <w:lang w:val="sq-AL"/>
        </w:rPr>
      </w:pPr>
    </w:p>
    <w:p w14:paraId="1252D37B" w14:textId="56A67066"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Ndërsa Shqipëria ka bërë përparim të dukshëm në menaxhimin e parregullsive, ka emëruar oficeret e parregullsive në çdo strukturë (operative dhe mena</w:t>
      </w:r>
      <w:r w:rsidRPr="000D7B69">
        <w:rPr>
          <w:rFonts w:ascii="Times New Roman" w:hAnsi="Times New Roman" w:cs="Times New Roman"/>
          <w:lang w:val="sq-AL"/>
        </w:rPr>
        <w:t>xheriale), si dhe ka bërë plotësisht funksional platformën digjitale AFIS IMS, një sfidë e rëndësishme ende mbetet qëndrueshmëria dhe trajnimi i mëtejshëm i stafit përgjegjës në administrimin e parregullsive.</w:t>
      </w:r>
    </w:p>
    <w:p w14:paraId="09E0FFB5" w14:textId="77777777" w:rsidR="000B17D6" w:rsidRPr="000D7B69" w:rsidRDefault="000B17D6" w:rsidP="001F033D">
      <w:pPr>
        <w:spacing w:line="300" w:lineRule="exact"/>
        <w:jc w:val="both"/>
        <w:rPr>
          <w:rFonts w:ascii="Times New Roman" w:hAnsi="Times New Roman" w:cs="Times New Roman"/>
          <w:lang w:val="sq-AL"/>
        </w:rPr>
      </w:pPr>
    </w:p>
    <w:p w14:paraId="17BE8691" w14:textId="77777777" w:rsidR="000B17D6" w:rsidRPr="000D7B69" w:rsidRDefault="000540E8" w:rsidP="001F033D">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Planet për adresimin e sfidave</w:t>
      </w:r>
    </w:p>
    <w:p w14:paraId="033D2AEB" w14:textId="77777777" w:rsidR="000B17D6" w:rsidRPr="000D7B69" w:rsidRDefault="000B17D6" w:rsidP="001F033D">
      <w:pPr>
        <w:spacing w:line="300" w:lineRule="exact"/>
        <w:jc w:val="both"/>
        <w:rPr>
          <w:rFonts w:ascii="Times New Roman" w:hAnsi="Times New Roman" w:cs="Times New Roman"/>
          <w:lang w:val="sq-AL"/>
        </w:rPr>
      </w:pPr>
    </w:p>
    <w:p w14:paraId="5CA41C5C" w14:textId="217FC9A2"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Me qëllim adre</w:t>
      </w:r>
      <w:r w:rsidRPr="000D7B69">
        <w:rPr>
          <w:rFonts w:ascii="Times New Roman" w:hAnsi="Times New Roman" w:cs="Times New Roman"/>
          <w:lang w:val="sq-AL"/>
        </w:rPr>
        <w:t>simin e problematikës mbi ngritjen dhe forcimin e kapaciteteve njerëzore përgjegjëse si dhe për të kapërcyer boshllëqet e shtrirjes brenda këtij kapitulli, ZKA/ DM ZKA me shkresë Prot. 17375 datë 27.09.2023 i është drejtuar AFCOS si pikë kontakti e Zyrës E</w:t>
      </w:r>
      <w:r w:rsidRPr="000D7B69">
        <w:rPr>
          <w:rFonts w:ascii="Times New Roman" w:hAnsi="Times New Roman" w:cs="Times New Roman"/>
          <w:lang w:val="sq-AL"/>
        </w:rPr>
        <w:t xml:space="preserve">vropiane Kundër Mashtrimit (OLAF), të mundësojë organizimin e trajnimeve për oficeret e </w:t>
      </w:r>
      <w:r w:rsidR="00043736" w:rsidRPr="000D7B69">
        <w:rPr>
          <w:rFonts w:ascii="Times New Roman" w:hAnsi="Times New Roman" w:cs="Times New Roman"/>
          <w:lang w:val="sq-AL"/>
        </w:rPr>
        <w:t>parregullsisë</w:t>
      </w:r>
      <w:r w:rsidRPr="000D7B69">
        <w:rPr>
          <w:rFonts w:ascii="Times New Roman" w:hAnsi="Times New Roman" w:cs="Times New Roman"/>
          <w:lang w:val="sq-AL"/>
        </w:rPr>
        <w:t xml:space="preserve"> në përdorimin e sistemit elektronik AFIS IMS. Strukturat menaxheriale dhe operative të Programit IPA/IPARD janë në pritje të përgjigjes nga OLAF/AFCOS mbi trajnimin e mëtejshëm të stafit.</w:t>
      </w:r>
    </w:p>
    <w:p w14:paraId="1EE0EEF6" w14:textId="77777777" w:rsidR="000B17D6" w:rsidRPr="000D7B69" w:rsidRDefault="000B17D6" w:rsidP="001F033D">
      <w:pPr>
        <w:spacing w:line="300" w:lineRule="exact"/>
        <w:jc w:val="both"/>
        <w:rPr>
          <w:rFonts w:ascii="Times New Roman" w:hAnsi="Times New Roman" w:cs="Times New Roman"/>
          <w:lang w:val="sq-AL"/>
        </w:rPr>
      </w:pPr>
    </w:p>
    <w:p w14:paraId="363C0F50"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 me rritjen e kapaciteteve/burimeve njerëzore në Drejtori</w:t>
      </w:r>
      <w:r w:rsidRPr="000D7B69">
        <w:rPr>
          <w:rFonts w:ascii="Times New Roman" w:hAnsi="Times New Roman" w:cs="Times New Roman"/>
          <w:lang w:val="sq-AL"/>
        </w:rPr>
        <w:t>në e Inspektimit Financiar Publik/në Sektorin e Sinjalizimit, Investigimit, Monitorimit dhe AFCOS, do të ndërmerren hapat respektivë për plotësimin e tre vendeve vakante në strukturën e AFCOS.</w:t>
      </w:r>
    </w:p>
    <w:p w14:paraId="39242F87" w14:textId="77777777" w:rsidR="000B17D6" w:rsidRPr="000D7B69" w:rsidRDefault="000B17D6" w:rsidP="001F033D">
      <w:pPr>
        <w:spacing w:line="300" w:lineRule="exact"/>
        <w:jc w:val="both"/>
        <w:rPr>
          <w:rFonts w:ascii="Times New Roman" w:hAnsi="Times New Roman" w:cs="Times New Roman"/>
          <w:lang w:val="sq-AL"/>
        </w:rPr>
      </w:pPr>
    </w:p>
    <w:p w14:paraId="3C40221D"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Miratimi i Strategjisë Kombëtare Kundër Mashtrimit (2025), e c</w:t>
      </w:r>
      <w:r w:rsidRPr="000D7B69">
        <w:rPr>
          <w:rFonts w:ascii="Times New Roman" w:hAnsi="Times New Roman" w:cs="Times New Roman"/>
          <w:lang w:val="sq-AL"/>
        </w:rPr>
        <w:t>ila synon mbrojtjen e interesave financiare te BE-së, ishte parashikuar të miratohej me Vendim të Këshillit të Ministrave brenda 3 mujorit të katërt të vitit 2024, por për shkak të vonesave, të miratimit dhe fillimit të projektit që do të asistojë në harti</w:t>
      </w:r>
      <w:r w:rsidRPr="000D7B69">
        <w:rPr>
          <w:rFonts w:ascii="Times New Roman" w:hAnsi="Times New Roman" w:cs="Times New Roman"/>
          <w:lang w:val="sq-AL"/>
        </w:rPr>
        <w:t xml:space="preserve">min e kësaj strategjie, miratimi i kësaj strategjie do të shtyhet deri në katër mujorin e parë të vitit 2025. Për hartimin e kësaj strategjie DIFP/AFCOS do të vijojë me koordinimin e mundësimit të asistencës teknike edhe nga OLAF, nëpërmjet komunikimit të </w:t>
      </w:r>
      <w:r w:rsidRPr="000D7B69">
        <w:rPr>
          <w:rFonts w:ascii="Times New Roman" w:hAnsi="Times New Roman" w:cs="Times New Roman"/>
          <w:lang w:val="sq-AL"/>
        </w:rPr>
        <w:t>vazhdueshëm që ka me këtë strukturë.</w:t>
      </w:r>
    </w:p>
    <w:p w14:paraId="036984BC" w14:textId="77777777" w:rsidR="000B17D6" w:rsidRPr="000D7B69" w:rsidRDefault="000B17D6" w:rsidP="001F033D">
      <w:pPr>
        <w:spacing w:line="300" w:lineRule="exact"/>
        <w:jc w:val="both"/>
        <w:rPr>
          <w:rFonts w:ascii="Times New Roman" w:hAnsi="Times New Roman" w:cs="Times New Roman"/>
          <w:lang w:val="sq-AL"/>
        </w:rPr>
      </w:pPr>
    </w:p>
    <w:p w14:paraId="0215DDBE" w14:textId="77777777" w:rsidR="000B17D6" w:rsidRPr="000D7B69" w:rsidRDefault="000B17D6" w:rsidP="001F033D">
      <w:pPr>
        <w:spacing w:line="300" w:lineRule="exact"/>
        <w:jc w:val="both"/>
        <w:rPr>
          <w:rFonts w:ascii="Times New Roman" w:hAnsi="Times New Roman" w:cs="Times New Roman"/>
          <w:lang w:val="sq-AL"/>
        </w:rPr>
      </w:pPr>
    </w:p>
    <w:p w14:paraId="1BE87367" w14:textId="4B536172" w:rsidR="000B17D6" w:rsidRPr="000D7B69" w:rsidRDefault="000540E8" w:rsidP="001F033D">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Mbrojtja e euros nga falsifikimi</w:t>
      </w:r>
    </w:p>
    <w:p w14:paraId="3FA004CC" w14:textId="77777777" w:rsidR="000B17D6" w:rsidRPr="000D7B69" w:rsidRDefault="000B17D6" w:rsidP="001F033D">
      <w:pPr>
        <w:spacing w:line="300" w:lineRule="exact"/>
        <w:jc w:val="both"/>
        <w:rPr>
          <w:rFonts w:ascii="Times New Roman" w:hAnsi="Times New Roman" w:cs="Times New Roman"/>
          <w:lang w:val="sq-AL"/>
        </w:rPr>
      </w:pPr>
    </w:p>
    <w:p w14:paraId="78E4D06F" w14:textId="77777777" w:rsidR="000B17D6" w:rsidRPr="000D7B69" w:rsidRDefault="000540E8" w:rsidP="001F033D">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Sfidat</w:t>
      </w:r>
    </w:p>
    <w:p w14:paraId="7D1D39B7" w14:textId="77777777" w:rsidR="000B17D6" w:rsidRPr="000D7B69" w:rsidRDefault="000B17D6" w:rsidP="001F033D">
      <w:pPr>
        <w:spacing w:line="300" w:lineRule="exact"/>
        <w:jc w:val="both"/>
        <w:rPr>
          <w:rFonts w:ascii="Times New Roman" w:hAnsi="Times New Roman" w:cs="Times New Roman"/>
          <w:lang w:val="sq-AL"/>
        </w:rPr>
      </w:pPr>
    </w:p>
    <w:p w14:paraId="653C2A5F"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Gjithashtu vlen të theksohet se bashkëpunimi i vazhdueshëm ndërmjet Bankës së Shqipërisë, Policisë së Shtetit dhe Prokurorisë së Përgjithshme është përforcuar më tej përmes nj</w:t>
      </w:r>
      <w:r w:rsidRPr="000D7B69">
        <w:rPr>
          <w:rFonts w:ascii="Times New Roman" w:hAnsi="Times New Roman" w:cs="Times New Roman"/>
          <w:lang w:val="sq-AL"/>
        </w:rPr>
        <w:t>ë marrëveshjeje të veçantë bashkëpunimi për mbrojtjen e monedhave nga falsifikimi, e cila është nënshkruar dhe është në fuqi nga janari 2023. Ndërkohë nga pikëpamja teknike, një akses i përbashkët i drejtpërdrejtë në aplikacionin SMMFD (sistemit të monitor</w:t>
      </w:r>
      <w:r w:rsidRPr="000D7B69">
        <w:rPr>
          <w:rFonts w:ascii="Times New Roman" w:hAnsi="Times New Roman" w:cs="Times New Roman"/>
          <w:lang w:val="sq-AL"/>
        </w:rPr>
        <w:t>imit të falsifikimit), do të mbështesë një bashkëpunim të zgjeruar institucional.</w:t>
      </w:r>
    </w:p>
    <w:p w14:paraId="50327952" w14:textId="77777777" w:rsidR="000B17D6" w:rsidRPr="000D7B69" w:rsidRDefault="000B17D6" w:rsidP="001F033D">
      <w:pPr>
        <w:spacing w:line="300" w:lineRule="exact"/>
        <w:jc w:val="both"/>
        <w:rPr>
          <w:rFonts w:ascii="Times New Roman" w:hAnsi="Times New Roman" w:cs="Times New Roman"/>
          <w:lang w:val="sq-AL"/>
        </w:rPr>
      </w:pPr>
    </w:p>
    <w:p w14:paraId="3B650D77" w14:textId="77777777" w:rsidR="000B17D6" w:rsidRPr="000D7B69" w:rsidRDefault="000540E8" w:rsidP="001F033D">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Planet për adresimin e sfidave</w:t>
      </w:r>
    </w:p>
    <w:p w14:paraId="2EC25D6E" w14:textId="77777777" w:rsidR="000B17D6" w:rsidRPr="000D7B69" w:rsidRDefault="000B17D6" w:rsidP="001F033D">
      <w:pPr>
        <w:spacing w:line="300" w:lineRule="exact"/>
        <w:jc w:val="both"/>
        <w:rPr>
          <w:rFonts w:ascii="Times New Roman" w:hAnsi="Times New Roman" w:cs="Times New Roman"/>
          <w:lang w:val="sq-AL"/>
        </w:rPr>
      </w:pPr>
    </w:p>
    <w:p w14:paraId="71871E93" w14:textId="77777777" w:rsidR="000B17D6" w:rsidRPr="000D7B69" w:rsidRDefault="000540E8" w:rsidP="001F033D">
      <w:pPr>
        <w:spacing w:line="300" w:lineRule="exact"/>
        <w:jc w:val="both"/>
        <w:rPr>
          <w:rFonts w:ascii="Times New Roman" w:hAnsi="Times New Roman" w:cs="Times New Roman"/>
          <w:lang w:val="sq-AL"/>
        </w:rPr>
      </w:pPr>
      <w:r w:rsidRPr="000D7B69">
        <w:rPr>
          <w:rFonts w:ascii="Times New Roman" w:hAnsi="Times New Roman" w:cs="Times New Roman"/>
          <w:lang w:val="sq-AL"/>
        </w:rPr>
        <w:t>Referuar mbrojtjes së euros nga falsifikimi vlerësohet e dobishme pjesëmarrje e vazhdueshme e zyrtarëve shqiptarë në programe të ndryshme shk</w:t>
      </w:r>
      <w:r w:rsidRPr="000D7B69">
        <w:rPr>
          <w:rFonts w:ascii="Times New Roman" w:hAnsi="Times New Roman" w:cs="Times New Roman"/>
          <w:lang w:val="sq-AL"/>
        </w:rPr>
        <w:t>ëmbimi, asistence dhe trajnimi, përfshirë programin Pericles, për mbrojtjen e euros nga falsifikimi.</w:t>
      </w:r>
    </w:p>
    <w:p w14:paraId="67ACD088" w14:textId="77777777" w:rsidR="000B17D6" w:rsidRPr="000D7B69" w:rsidRDefault="000B17D6" w:rsidP="001F033D">
      <w:pPr>
        <w:spacing w:line="300" w:lineRule="exact"/>
        <w:jc w:val="both"/>
        <w:rPr>
          <w:rFonts w:ascii="Times New Roman" w:hAnsi="Times New Roman" w:cs="Times New Roman"/>
          <w:lang w:val="sq-AL"/>
        </w:rPr>
      </w:pPr>
    </w:p>
    <w:p w14:paraId="6BC8D73B" w14:textId="77777777" w:rsidR="000B17D6" w:rsidRPr="000D7B69" w:rsidRDefault="000B17D6" w:rsidP="001F033D">
      <w:pPr>
        <w:spacing w:line="300" w:lineRule="exact"/>
        <w:jc w:val="both"/>
        <w:rPr>
          <w:rFonts w:ascii="Times New Roman" w:hAnsi="Times New Roman" w:cs="Times New Roman"/>
          <w:lang w:val="sq-AL"/>
        </w:rPr>
      </w:pPr>
    </w:p>
    <w:p w14:paraId="12F5ECDF" w14:textId="77777777" w:rsidR="000B17D6" w:rsidRPr="000D7B69" w:rsidRDefault="000B17D6" w:rsidP="001F033D">
      <w:pPr>
        <w:spacing w:line="300" w:lineRule="exact"/>
        <w:jc w:val="both"/>
        <w:rPr>
          <w:rFonts w:ascii="Times New Roman" w:hAnsi="Times New Roman" w:cs="Times New Roman"/>
          <w:lang w:val="sq-AL"/>
        </w:rPr>
      </w:pPr>
    </w:p>
    <w:p w14:paraId="7F8CD2FE" w14:textId="77777777" w:rsidR="000B17D6" w:rsidRPr="000D7B69" w:rsidRDefault="000B17D6" w:rsidP="001F033D">
      <w:pPr>
        <w:spacing w:line="300" w:lineRule="exact"/>
        <w:jc w:val="both"/>
        <w:rPr>
          <w:rFonts w:ascii="Times New Roman" w:hAnsi="Times New Roman" w:cs="Times New Roman"/>
          <w:lang w:val="sq-AL"/>
        </w:rPr>
      </w:pPr>
    </w:p>
    <w:p w14:paraId="58874C03" w14:textId="77777777" w:rsidR="000B17D6" w:rsidRPr="000D7B69" w:rsidRDefault="000B17D6" w:rsidP="001F033D">
      <w:pPr>
        <w:spacing w:line="300" w:lineRule="exact"/>
        <w:jc w:val="both"/>
        <w:rPr>
          <w:rFonts w:ascii="Times New Roman" w:hAnsi="Times New Roman" w:cs="Times New Roman"/>
          <w:lang w:val="sq-AL"/>
        </w:rPr>
      </w:pPr>
    </w:p>
    <w:p w14:paraId="597C051A" w14:textId="77777777" w:rsidR="000B17D6" w:rsidRPr="000D7B69" w:rsidRDefault="000B17D6" w:rsidP="001F033D">
      <w:pPr>
        <w:spacing w:line="300" w:lineRule="exact"/>
        <w:jc w:val="both"/>
        <w:rPr>
          <w:rFonts w:ascii="Times New Roman" w:hAnsi="Times New Roman" w:cs="Times New Roman"/>
          <w:lang w:val="sq-AL"/>
        </w:rPr>
      </w:pPr>
    </w:p>
    <w:p w14:paraId="05DC9383" w14:textId="77777777" w:rsidR="000B17D6" w:rsidRPr="000D7B69" w:rsidRDefault="000B17D6" w:rsidP="001F033D">
      <w:pPr>
        <w:spacing w:line="300" w:lineRule="exact"/>
        <w:jc w:val="both"/>
        <w:rPr>
          <w:rFonts w:ascii="Times New Roman" w:hAnsi="Times New Roman" w:cs="Times New Roman"/>
          <w:lang w:val="sq-AL"/>
        </w:rPr>
      </w:pPr>
    </w:p>
    <w:p w14:paraId="7A13ACA1" w14:textId="77777777" w:rsidR="000B17D6" w:rsidRPr="000D7B69" w:rsidRDefault="000B17D6" w:rsidP="001F033D">
      <w:pPr>
        <w:spacing w:line="300" w:lineRule="exact"/>
        <w:jc w:val="both"/>
        <w:rPr>
          <w:rFonts w:ascii="Times New Roman" w:hAnsi="Times New Roman" w:cs="Times New Roman"/>
          <w:lang w:val="sq-AL"/>
        </w:rPr>
      </w:pPr>
    </w:p>
    <w:p w14:paraId="68E3BA1E" w14:textId="77777777" w:rsidR="000B17D6" w:rsidRPr="000D7B69" w:rsidRDefault="000B17D6" w:rsidP="001F033D">
      <w:pPr>
        <w:spacing w:line="300" w:lineRule="exact"/>
        <w:jc w:val="both"/>
        <w:rPr>
          <w:rFonts w:ascii="Times New Roman" w:hAnsi="Times New Roman" w:cs="Times New Roman"/>
          <w:lang w:val="sq-AL"/>
        </w:rPr>
      </w:pPr>
    </w:p>
    <w:p w14:paraId="0368124E" w14:textId="77777777" w:rsidR="000B17D6" w:rsidRPr="000D7B69" w:rsidRDefault="000B17D6" w:rsidP="001F033D">
      <w:pPr>
        <w:spacing w:line="300" w:lineRule="exact"/>
        <w:jc w:val="both"/>
        <w:rPr>
          <w:rFonts w:ascii="Times New Roman" w:hAnsi="Times New Roman" w:cs="Times New Roman"/>
          <w:lang w:val="sq-AL"/>
        </w:rPr>
      </w:pPr>
    </w:p>
    <w:p w14:paraId="4A92E20C" w14:textId="77777777" w:rsidR="000B17D6" w:rsidRPr="000D7B69" w:rsidRDefault="000B17D6" w:rsidP="001F033D">
      <w:pPr>
        <w:spacing w:line="300" w:lineRule="exact"/>
        <w:jc w:val="both"/>
        <w:rPr>
          <w:rFonts w:ascii="Times New Roman" w:hAnsi="Times New Roman" w:cs="Times New Roman"/>
          <w:lang w:val="sq-AL"/>
        </w:rPr>
      </w:pPr>
    </w:p>
    <w:p w14:paraId="7FF6CA89" w14:textId="77777777" w:rsidR="000B17D6" w:rsidRPr="000D7B69" w:rsidRDefault="000B17D6" w:rsidP="001F033D">
      <w:pPr>
        <w:spacing w:line="300" w:lineRule="exact"/>
        <w:jc w:val="both"/>
        <w:rPr>
          <w:rFonts w:ascii="Times New Roman" w:hAnsi="Times New Roman" w:cs="Times New Roman"/>
          <w:lang w:val="sq-AL"/>
        </w:rPr>
      </w:pPr>
    </w:p>
    <w:p w14:paraId="39C4E45A" w14:textId="77777777" w:rsidR="000B17D6" w:rsidRPr="000D7B69" w:rsidRDefault="000B17D6" w:rsidP="001F033D">
      <w:pPr>
        <w:spacing w:line="300" w:lineRule="exact"/>
        <w:jc w:val="both"/>
        <w:rPr>
          <w:rFonts w:ascii="Times New Roman" w:hAnsi="Times New Roman" w:cs="Times New Roman"/>
          <w:lang w:val="sq-AL"/>
        </w:rPr>
      </w:pPr>
    </w:p>
    <w:p w14:paraId="517930D4" w14:textId="77777777" w:rsidR="000B17D6" w:rsidRPr="000D7B69" w:rsidRDefault="000540E8" w:rsidP="00A9734B">
      <w:pPr>
        <w:pStyle w:val="Heading1"/>
        <w:suppressAutoHyphens w:val="0"/>
        <w:spacing w:line="259" w:lineRule="auto"/>
        <w:rPr>
          <w:lang w:val="sq-AL" w:eastAsia="en-US" w:bidi="ar-SA"/>
          <w14:ligatures w14:val="standardContextual"/>
        </w:rPr>
      </w:pPr>
      <w:bookmarkStart w:id="52" w:name="_Toc151031974"/>
      <w:r w:rsidRPr="000D7B69">
        <w:rPr>
          <w:lang w:val="sq-AL" w:eastAsia="en-US" w:bidi="ar-SA"/>
          <w14:ligatures w14:val="standardContextual"/>
        </w:rPr>
        <w:lastRenderedPageBreak/>
        <w:t>GRUPIMI II: TREGU I BRENDSHËM</w:t>
      </w:r>
      <w:bookmarkEnd w:id="52"/>
    </w:p>
    <w:p w14:paraId="31531094" w14:textId="77777777" w:rsidR="000B17D6" w:rsidRPr="000D7B69" w:rsidRDefault="000B17D6">
      <w:pPr>
        <w:spacing w:line="300" w:lineRule="exact"/>
        <w:jc w:val="both"/>
        <w:rPr>
          <w:rFonts w:ascii="Times New Roman" w:hAnsi="Times New Roman" w:cs="Times New Roman"/>
          <w:lang w:val="sq-AL"/>
        </w:rPr>
      </w:pPr>
    </w:p>
    <w:p w14:paraId="5AAFD641" w14:textId="77777777" w:rsidR="000B17D6" w:rsidRPr="000D7B69" w:rsidRDefault="000540E8" w:rsidP="00A9734B">
      <w:pPr>
        <w:pStyle w:val="Heading2"/>
        <w:suppressAutoHyphens w:val="0"/>
        <w:spacing w:line="259" w:lineRule="auto"/>
        <w:rPr>
          <w:lang w:val="sq-AL" w:eastAsia="en-US" w:bidi="ar-SA"/>
          <w14:ligatures w14:val="standardContextual"/>
        </w:rPr>
      </w:pPr>
      <w:bookmarkStart w:id="53" w:name="_Toc151031975"/>
      <w:r w:rsidRPr="000D7B69">
        <w:rPr>
          <w:lang w:val="sq-AL" w:eastAsia="en-US" w:bidi="ar-SA"/>
          <w14:ligatures w14:val="standardContextual"/>
        </w:rPr>
        <w:t>KAPITULLI 1: LËVIZJA E LIRË E MALLRAVE</w:t>
      </w:r>
      <w:bookmarkEnd w:id="53"/>
    </w:p>
    <w:p w14:paraId="26BB694F" w14:textId="77777777" w:rsidR="000B17D6" w:rsidRPr="000D7B69" w:rsidRDefault="000B17D6">
      <w:pPr>
        <w:spacing w:line="300" w:lineRule="exact"/>
        <w:jc w:val="both"/>
        <w:rPr>
          <w:rFonts w:ascii="Times New Roman" w:hAnsi="Times New Roman" w:cs="Times New Roman"/>
          <w:lang w:val="sq-AL"/>
        </w:rPr>
      </w:pPr>
    </w:p>
    <w:p w14:paraId="3970E5FA"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Lëvizja e lirë e mallrave siguron që produkte të shumta mund të tregtohen lirisht përgjatë BE-së në bazë të rregullave dhe procedurave të përbashkëta. Në rastet ku produktet qeverisen nga rregullat kombëtare, parimi i lëvizjes së lirë të mallrave i pengon </w:t>
      </w:r>
      <w:r w:rsidRPr="000D7B69">
        <w:rPr>
          <w:rFonts w:ascii="Times New Roman" w:hAnsi="Times New Roman" w:cs="Times New Roman"/>
          <w:lang w:val="sq-AL"/>
        </w:rPr>
        <w:t xml:space="preserve">këto duke krijuar pengesa të pajustifikueshme në tregti. </w:t>
      </w:r>
    </w:p>
    <w:p w14:paraId="3B338CC0" w14:textId="77777777" w:rsidR="000B17D6" w:rsidRPr="000D7B69" w:rsidRDefault="000B17D6">
      <w:pPr>
        <w:spacing w:line="300" w:lineRule="exact"/>
        <w:jc w:val="both"/>
        <w:rPr>
          <w:rFonts w:ascii="Times New Roman" w:hAnsi="Times New Roman" w:cs="Times New Roman"/>
          <w:lang w:val="sq-AL"/>
        </w:rPr>
      </w:pPr>
    </w:p>
    <w:p w14:paraId="43AB6EED" w14:textId="62CBCAF2" w:rsidR="000B17D6" w:rsidRPr="000D7B69" w:rsidRDefault="000540E8" w:rsidP="00A9734B">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54" w:name="_Toc151031976"/>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54"/>
    </w:p>
    <w:p w14:paraId="22CB5763" w14:textId="77777777" w:rsidR="000B17D6" w:rsidRPr="000D7B69" w:rsidRDefault="000B17D6">
      <w:pPr>
        <w:spacing w:line="300" w:lineRule="exact"/>
        <w:jc w:val="both"/>
        <w:rPr>
          <w:rFonts w:ascii="Times New Roman" w:hAnsi="Times New Roman" w:cs="Times New Roman"/>
          <w:lang w:val="sq-AL"/>
        </w:rPr>
      </w:pPr>
    </w:p>
    <w:p w14:paraId="2765FEF6" w14:textId="77777777" w:rsidR="00A9734B"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është mesatarisht e përgatitur në fushën e lëvizjes së lirë të mallrave. Ky kapitull mbulon dy fusha kryesore – fusha e </w:t>
      </w:r>
      <w:r w:rsidRPr="000D7B69">
        <w:rPr>
          <w:rFonts w:ascii="Times New Roman" w:hAnsi="Times New Roman" w:cs="Times New Roman"/>
          <w:lang w:val="sq-AL"/>
        </w:rPr>
        <w:t>paharmonizuar dhe fusha e harmonizuar.</w:t>
      </w:r>
    </w:p>
    <w:p w14:paraId="1AE02352" w14:textId="77777777" w:rsidR="00A9734B" w:rsidRPr="000D7B69" w:rsidRDefault="00A9734B">
      <w:pPr>
        <w:spacing w:line="300" w:lineRule="exact"/>
        <w:jc w:val="both"/>
        <w:rPr>
          <w:rFonts w:ascii="Times New Roman" w:hAnsi="Times New Roman" w:cs="Times New Roman"/>
          <w:lang w:val="sq-AL"/>
        </w:rPr>
      </w:pPr>
    </w:p>
    <w:p w14:paraId="6528AB48" w14:textId="08503F3D"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paharmonizuar Shqipëria ka përgatitur Planin e Veprimit për heqjen e masave me efekt të barasvlershëm me kufizimet sasiore për tregtinë në mallra (barrierat jotarifore). Plani synon shqyrtimin e legjislac</w:t>
      </w:r>
      <w:r w:rsidRPr="000D7B69">
        <w:rPr>
          <w:rFonts w:ascii="Times New Roman" w:hAnsi="Times New Roman" w:cs="Times New Roman"/>
          <w:lang w:val="sq-AL"/>
        </w:rPr>
        <w:t xml:space="preserve">ionit shqiptar që rregullon tregtimin e produkteve dhe identifikimin, vlerësimin dhe shfuqizimin (apo mbajtjen e argumentuar) e këtyre masave të ndaluara sipas neneve 34-36 të Traktatit të Funksionimit të Bashkimit </w:t>
      </w:r>
      <w:r w:rsidR="00A9734B" w:rsidRPr="000D7B69">
        <w:rPr>
          <w:rFonts w:ascii="Times New Roman" w:hAnsi="Times New Roman" w:cs="Times New Roman"/>
          <w:lang w:val="sq-AL"/>
        </w:rPr>
        <w:t>Evropian</w:t>
      </w:r>
      <w:r w:rsidRPr="000D7B69">
        <w:rPr>
          <w:rFonts w:ascii="Times New Roman" w:hAnsi="Times New Roman" w:cs="Times New Roman"/>
          <w:lang w:val="sq-AL"/>
        </w:rPr>
        <w:t xml:space="preserve"> (TFBE). Gjatë vitit 2022 ka përf</w:t>
      </w:r>
      <w:r w:rsidRPr="000D7B69">
        <w:rPr>
          <w:rFonts w:ascii="Times New Roman" w:hAnsi="Times New Roman" w:cs="Times New Roman"/>
          <w:lang w:val="sq-AL"/>
        </w:rPr>
        <w:t xml:space="preserve">unduar faza e parë, ku janë analizuar 60 akte ligjore për 18 sektorë/produkte dhe rezultojnë 28 masa: 21 masa të dakordësuara për t`u shfuqizuar, 2 masa që do të mbahen, 3 masa të cilat duhet të konsultohen më tej (hidrokarburet dhe </w:t>
      </w:r>
      <w:r w:rsidR="00A9734B" w:rsidRPr="000D7B69">
        <w:rPr>
          <w:rFonts w:ascii="Times New Roman" w:hAnsi="Times New Roman" w:cs="Times New Roman"/>
          <w:lang w:val="sq-AL"/>
        </w:rPr>
        <w:t>vajrat</w:t>
      </w:r>
      <w:r w:rsidRPr="000D7B69">
        <w:rPr>
          <w:rFonts w:ascii="Times New Roman" w:hAnsi="Times New Roman" w:cs="Times New Roman"/>
          <w:lang w:val="sq-AL"/>
        </w:rPr>
        <w:t xml:space="preserve"> lubrifikantë), s</w:t>
      </w:r>
      <w:r w:rsidRPr="000D7B69">
        <w:rPr>
          <w:rFonts w:ascii="Times New Roman" w:hAnsi="Times New Roman" w:cs="Times New Roman"/>
          <w:lang w:val="sq-AL"/>
        </w:rPr>
        <w:t>i dhe 1 masë që është adresuar në shkurt 2022. Plani përmban masa afatshkurtra dhe afatgjatë për ngritjen dhe fuqizimin e kapaciteteve institucionale/administrative, për t`u përgatitur gradualisht për detyrimet në fushën e paharmonizuar. Dokumenti është fi</w:t>
      </w:r>
      <w:r w:rsidRPr="000D7B69">
        <w:rPr>
          <w:rFonts w:ascii="Times New Roman" w:hAnsi="Times New Roman" w:cs="Times New Roman"/>
          <w:lang w:val="sq-AL"/>
        </w:rPr>
        <w:t>nalizuar në Dhjetor 2022 dhe konsultuar me palët e interesuara/Tryezën e Informimit të Kapitullit 1 në kuadër të PPIE. Faza e dytë për shqyrtimin e të gjithë sektorëve/produkteve do të vijojë gjatë 2024 – 2025.</w:t>
      </w:r>
    </w:p>
    <w:p w14:paraId="776E8647" w14:textId="77777777" w:rsidR="00A9734B" w:rsidRPr="000D7B69" w:rsidRDefault="00A9734B">
      <w:pPr>
        <w:spacing w:line="300" w:lineRule="exact"/>
        <w:jc w:val="both"/>
        <w:rPr>
          <w:rFonts w:ascii="Times New Roman" w:hAnsi="Times New Roman" w:cs="Times New Roman"/>
          <w:lang w:val="sq-AL"/>
        </w:rPr>
      </w:pPr>
    </w:p>
    <w:p w14:paraId="643FC8B0" w14:textId="05CA4DE3"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harmonizuar hapa kyç janë ndërma</w:t>
      </w:r>
      <w:r w:rsidRPr="000D7B69">
        <w:rPr>
          <w:rFonts w:ascii="Times New Roman" w:hAnsi="Times New Roman" w:cs="Times New Roman"/>
          <w:lang w:val="sq-AL"/>
        </w:rPr>
        <w:t>rrë për vendosjen e kuadrit ligjor horizontal që ka harmonizuar në nivel të rëndësishëm/të lartë legjislacionin përkatës të BE-së mbi masat horizontale (në masën e mundshme për fazën e para-anëtarësimit). Ligji 10489/2011 “Për tregtimin dhe mbikëqyrjen e t</w:t>
      </w:r>
      <w:r w:rsidRPr="000D7B69">
        <w:rPr>
          <w:rFonts w:ascii="Times New Roman" w:hAnsi="Times New Roman" w:cs="Times New Roman"/>
          <w:lang w:val="sq-AL"/>
        </w:rPr>
        <w:t xml:space="preserve">regut të produkteve joushqimore”, i amenduar, rregullon në mënyrë horizontale fushën e tregtimit të produkteve joushqimore dhe ka harmonizuar në nivel të lartë 2 aktet </w:t>
      </w:r>
      <w:r w:rsidR="003C018E" w:rsidRPr="000D7B69">
        <w:rPr>
          <w:rFonts w:ascii="Times New Roman" w:hAnsi="Times New Roman" w:cs="Times New Roman"/>
          <w:lang w:val="sq-AL"/>
        </w:rPr>
        <w:t>kyç</w:t>
      </w:r>
      <w:r w:rsidRPr="000D7B69">
        <w:rPr>
          <w:rFonts w:ascii="Times New Roman" w:hAnsi="Times New Roman" w:cs="Times New Roman"/>
          <w:lang w:val="sq-AL"/>
        </w:rPr>
        <w:t xml:space="preserve"> të nënkapitullit masat horizontale: Rregulloren 765/2008 dhe Vendimin 768/2008/EC. N</w:t>
      </w:r>
      <w:r w:rsidRPr="000D7B69">
        <w:rPr>
          <w:rFonts w:ascii="Times New Roman" w:hAnsi="Times New Roman" w:cs="Times New Roman"/>
          <w:lang w:val="sq-AL"/>
        </w:rPr>
        <w:t xml:space="preserve">ë fushën e akreditimit, Shqipëria ka bërë hapa të rëndësishëm për përafrimin e plotë të ligjit 116/2014 “Për akreditimin e organeve të vlerësimit të konformitetit në Republikën e Shqipërisë” me dispozitat përkatëse për akreditimin të Rregullores 765/2008, </w:t>
      </w:r>
      <w:r w:rsidRPr="000D7B69">
        <w:rPr>
          <w:rFonts w:ascii="Times New Roman" w:hAnsi="Times New Roman" w:cs="Times New Roman"/>
          <w:lang w:val="sq-AL"/>
        </w:rPr>
        <w:t>përmes amendimeve më të fundit të këtij ligji, aktualisht duke u diskutuar në Komisionet Parlamentare, dhe pritet për miratim deri në fund të 2023. Ndryshimet më të fundit legjislative në fushën e standardizimit (përmes amendimit në vitin 2021 të VKM 382/2</w:t>
      </w:r>
      <w:r w:rsidRPr="000D7B69">
        <w:rPr>
          <w:rFonts w:ascii="Times New Roman" w:hAnsi="Times New Roman" w:cs="Times New Roman"/>
          <w:lang w:val="sq-AL"/>
        </w:rPr>
        <w:t xml:space="preserve">018 “Mbi veprimtarinë e standardizimit” sigurojnë harmonizim të plotë me dispozitat përkatëse të legjislacionit </w:t>
      </w:r>
      <w:r w:rsidR="00A9734B" w:rsidRPr="000D7B69">
        <w:rPr>
          <w:rFonts w:ascii="Times New Roman" w:hAnsi="Times New Roman" w:cs="Times New Roman"/>
          <w:lang w:val="sq-AL"/>
        </w:rPr>
        <w:t>evropian</w:t>
      </w:r>
      <w:r w:rsidRPr="000D7B69">
        <w:rPr>
          <w:rFonts w:ascii="Times New Roman" w:hAnsi="Times New Roman" w:cs="Times New Roman"/>
          <w:lang w:val="sq-AL"/>
        </w:rPr>
        <w:t xml:space="preserve"> në fushën e standardizimit (Rregullorja (EU) 1025/2012). Krijimi i Inspektoratit Shtetëror të Mbikëqyrjes së Tregut në vitin 2016, plot</w:t>
      </w:r>
      <w:r w:rsidRPr="000D7B69">
        <w:rPr>
          <w:rFonts w:ascii="Times New Roman" w:hAnsi="Times New Roman" w:cs="Times New Roman"/>
          <w:lang w:val="sq-AL"/>
        </w:rPr>
        <w:t xml:space="preserve">ësoi </w:t>
      </w:r>
      <w:r w:rsidRPr="000D7B69">
        <w:rPr>
          <w:rFonts w:ascii="Times New Roman" w:hAnsi="Times New Roman" w:cs="Times New Roman"/>
          <w:lang w:val="sq-AL"/>
        </w:rPr>
        <w:lastRenderedPageBreak/>
        <w:t>kuadrin institucional të infrastrukturës së cilësisë, së bashku me Drejtorinë e Përgjithshme të Akreditimit (DPA), Drejtorinë e Përgjithshme të Standardizimit (DPS) dhe Drejtorinë e Përgjithshme të Metrologjisë (DPM) (të ngritura më herët). Këto insti</w:t>
      </w:r>
      <w:r w:rsidRPr="000D7B69">
        <w:rPr>
          <w:rFonts w:ascii="Times New Roman" w:hAnsi="Times New Roman" w:cs="Times New Roman"/>
          <w:lang w:val="sq-AL"/>
        </w:rPr>
        <w:t xml:space="preserve">tucione funksionojnë mbi bazën e kërkesave respektive të legjislacionit </w:t>
      </w:r>
      <w:r w:rsidR="00A9734B" w:rsidRPr="000D7B69">
        <w:rPr>
          <w:rFonts w:ascii="Times New Roman" w:hAnsi="Times New Roman" w:cs="Times New Roman"/>
          <w:lang w:val="sq-AL"/>
        </w:rPr>
        <w:t>evropian.</w:t>
      </w:r>
    </w:p>
    <w:p w14:paraId="0743C278" w14:textId="77777777" w:rsidR="00A9734B" w:rsidRPr="000D7B69" w:rsidRDefault="00A9734B">
      <w:pPr>
        <w:spacing w:line="300" w:lineRule="exact"/>
        <w:jc w:val="both"/>
        <w:rPr>
          <w:rFonts w:ascii="Times New Roman" w:hAnsi="Times New Roman" w:cs="Times New Roman"/>
          <w:lang w:val="sq-AL"/>
        </w:rPr>
      </w:pPr>
    </w:p>
    <w:p w14:paraId="7E02F87A" w14:textId="1C0DA30F"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Këto institucione</w:t>
      </w:r>
      <w:r w:rsidR="00A9734B" w:rsidRPr="000D7B69">
        <w:rPr>
          <w:rFonts w:ascii="Times New Roman" w:hAnsi="Times New Roman" w:cs="Times New Roman"/>
          <w:lang w:val="sq-AL"/>
        </w:rPr>
        <w:t xml:space="preserve"> </w:t>
      </w:r>
      <w:r w:rsidRPr="000D7B69">
        <w:rPr>
          <w:rFonts w:ascii="Times New Roman" w:hAnsi="Times New Roman" w:cs="Times New Roman"/>
          <w:lang w:val="sq-AL"/>
        </w:rPr>
        <w:t xml:space="preserve">dhe janë pjesë e organizatave ndërkombëtare dhe </w:t>
      </w:r>
      <w:r w:rsidR="00A9734B" w:rsidRPr="000D7B69">
        <w:rPr>
          <w:rFonts w:ascii="Times New Roman" w:hAnsi="Times New Roman" w:cs="Times New Roman"/>
          <w:lang w:val="sq-AL"/>
        </w:rPr>
        <w:t>evropiane</w:t>
      </w:r>
      <w:r w:rsidRPr="000D7B69">
        <w:rPr>
          <w:rFonts w:ascii="Times New Roman" w:hAnsi="Times New Roman" w:cs="Times New Roman"/>
          <w:lang w:val="sq-AL"/>
        </w:rPr>
        <w:t xml:space="preserve"> në fushën e akreditimit, standardizimit dhe metrologjisë, si dhe kanë nënshkruar marrëveshje bash</w:t>
      </w:r>
      <w:r w:rsidRPr="000D7B69">
        <w:rPr>
          <w:rFonts w:ascii="Times New Roman" w:hAnsi="Times New Roman" w:cs="Times New Roman"/>
          <w:lang w:val="sq-AL"/>
        </w:rPr>
        <w:t>këpunimi me autoritetet homologe të një sërë shtetesh të rajonit dhe më gjerë, duke dëshmuar kapacitetin e tyre zbatues në fushat përkatëse. Në vitin 2021 DPS aplikoi për anëtarësim të plotë në CEN/CENELEC dhe aktualisht është duke punuar për përmbushjen e</w:t>
      </w:r>
      <w:r w:rsidRPr="000D7B69">
        <w:rPr>
          <w:rFonts w:ascii="Times New Roman" w:hAnsi="Times New Roman" w:cs="Times New Roman"/>
          <w:lang w:val="sq-AL"/>
        </w:rPr>
        <w:t xml:space="preserve"> rekomandimeve të dhëna nga këto të fundit për përmbushjen e të gjitha kritereve. </w:t>
      </w:r>
    </w:p>
    <w:p w14:paraId="5E9BA37D" w14:textId="77777777" w:rsidR="00A9734B" w:rsidRPr="000D7B69" w:rsidRDefault="00A9734B">
      <w:pPr>
        <w:spacing w:line="300" w:lineRule="exact"/>
        <w:jc w:val="both"/>
        <w:rPr>
          <w:rFonts w:ascii="Times New Roman" w:hAnsi="Times New Roman" w:cs="Times New Roman"/>
          <w:lang w:val="sq-AL"/>
        </w:rPr>
      </w:pPr>
    </w:p>
    <w:p w14:paraId="530359C7"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Sa i përket legjislacionit specifik për vendosjen në treg të grup produkteve në mënyrë vertikale sipas qasjes së re dhe qasjes së vjetër, janë harmonizuar në nivel të rëndësishëm/të lartë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rreth 22 akte, nga 36 akte gjithsej në këto nënfus</w:t>
      </w:r>
      <w:r w:rsidRPr="000D7B69">
        <w:rPr>
          <w:rFonts w:ascii="Times New Roman" w:hAnsi="Times New Roman" w:cs="Times New Roman"/>
          <w:lang w:val="sq-AL"/>
        </w:rPr>
        <w:t>ha. Gjatë vitit 2022 - 2023 ka vijuar përafrimi i legjislacionit duke miratuar rregullin teknik mbi enët e thjeshta nën presion (SPVD) përmes VKM 730/2022, ndërsa është në proces konsultimi rregulli teknik mbi pajisjet gazit që harmonizon Rregulloren 2016/</w:t>
      </w:r>
      <w:r w:rsidRPr="000D7B69">
        <w:rPr>
          <w:rFonts w:ascii="Times New Roman" w:hAnsi="Times New Roman" w:cs="Times New Roman"/>
          <w:lang w:val="sq-AL"/>
        </w:rPr>
        <w:t>426 Gjithashtu është draftuar amendimi i rregullit teknik mbi pajisjet radio që synon harmonizim më të plotë me Direktivën përkatëse, i cili pritet të miratohet në fillim të vitit 2024.</w:t>
      </w:r>
    </w:p>
    <w:p w14:paraId="75F799B9" w14:textId="77777777" w:rsidR="00A9734B" w:rsidRPr="000D7B69" w:rsidRDefault="00A9734B">
      <w:pPr>
        <w:spacing w:line="300" w:lineRule="exact"/>
        <w:jc w:val="both"/>
        <w:rPr>
          <w:rFonts w:ascii="Times New Roman" w:hAnsi="Times New Roman" w:cs="Times New Roman"/>
          <w:lang w:val="sq-AL"/>
        </w:rPr>
      </w:pPr>
    </w:p>
    <w:p w14:paraId="42981211" w14:textId="67DCFE49"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Sa i përket nënfushës masat procedurale, gjithashtu janë harmonizuar </w:t>
      </w:r>
      <w:r w:rsidRPr="000D7B69">
        <w:rPr>
          <w:rFonts w:ascii="Times New Roman" w:hAnsi="Times New Roman" w:cs="Times New Roman"/>
          <w:lang w:val="sq-AL"/>
        </w:rPr>
        <w:t>në nivel të lartë 7 akte të BE-së nga 11 që mbulon kjo nënfushë. Në këtë nënkapitull, zhvillim i ri për t`u përmendur janë ndryshimet legjislative në ligjin 105/2014 “Për barnat dhe shërbimin farmaceutik”, i ndryshuar duke ndikuar në përafrimin e mëtejshëm</w:t>
      </w:r>
      <w:r w:rsidRPr="000D7B69">
        <w:rPr>
          <w:rFonts w:ascii="Times New Roman" w:hAnsi="Times New Roman" w:cs="Times New Roman"/>
          <w:lang w:val="sq-AL"/>
        </w:rPr>
        <w:t xml:space="preserve"> me Direktivën 89/105 mbi transparencën e </w:t>
      </w:r>
      <w:r w:rsidR="00A9734B" w:rsidRPr="000D7B69">
        <w:rPr>
          <w:rFonts w:ascii="Times New Roman" w:hAnsi="Times New Roman" w:cs="Times New Roman"/>
          <w:lang w:val="sq-AL"/>
        </w:rPr>
        <w:t>çmimeve</w:t>
      </w:r>
      <w:r w:rsidRPr="000D7B69">
        <w:rPr>
          <w:rFonts w:ascii="Times New Roman" w:hAnsi="Times New Roman" w:cs="Times New Roman"/>
          <w:lang w:val="sq-AL"/>
        </w:rPr>
        <w:t>.</w:t>
      </w:r>
    </w:p>
    <w:p w14:paraId="5EF9E9CB" w14:textId="77777777" w:rsidR="000B17D6" w:rsidRPr="000D7B69" w:rsidRDefault="000B17D6">
      <w:pPr>
        <w:spacing w:line="300" w:lineRule="exact"/>
        <w:jc w:val="both"/>
        <w:rPr>
          <w:rFonts w:ascii="Times New Roman" w:hAnsi="Times New Roman" w:cs="Times New Roman"/>
          <w:lang w:val="sq-AL"/>
        </w:rPr>
      </w:pPr>
    </w:p>
    <w:p w14:paraId="348B05DC" w14:textId="3D1AA6AD"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Për të identifikuar gjithë mangësitë e mundshme dhe planifikuar përafrimin e mëtejshëm, gjatë periudhës 2020 – 2022 është punuar për përgatitjen e dokumentit strategjik: “Udhërrëfyesi për përafrimin e mët</w:t>
      </w:r>
      <w:r w:rsidRPr="000D7B69">
        <w:rPr>
          <w:rFonts w:ascii="Times New Roman" w:hAnsi="Times New Roman" w:cs="Times New Roman"/>
          <w:lang w:val="sq-AL"/>
        </w:rPr>
        <w:t>ejshëm në fushën e lëvizjes së lirë të mallrave”, finalizuar në Dhjetor 2022. Dokumenti është konsultuar me palët e interesuara dhe anëtarët e Tryezës së Informimit të PPIE. Ai siguron kornizën gjithëpërfshirëse për planifikimin afatmesëm dhe afatgjatë për</w:t>
      </w:r>
      <w:r w:rsidRPr="000D7B69">
        <w:rPr>
          <w:rFonts w:ascii="Times New Roman" w:hAnsi="Times New Roman" w:cs="Times New Roman"/>
          <w:lang w:val="sq-AL"/>
        </w:rPr>
        <w:t xml:space="preserve"> harmonizimin e plotë kapitullin 1, bazuar në i) analizën e nivelit të përafrimit, ii) identifikimin e institucioneve përgjegjëse për harmonizim/zbatimin, iii) nivelin e zbatimit dhe iv) identifikimin e mangësive përkatëse. Udhërrëfyesi duhet të përditësoh</w:t>
      </w:r>
      <w:r w:rsidRPr="000D7B69">
        <w:rPr>
          <w:rFonts w:ascii="Times New Roman" w:hAnsi="Times New Roman" w:cs="Times New Roman"/>
          <w:lang w:val="sq-AL"/>
        </w:rPr>
        <w:t xml:space="preserve">et periodikisht, për të pasqyruar zhvillimet e vazhdueshme të legjislacionit të BE-së. </w:t>
      </w:r>
    </w:p>
    <w:p w14:paraId="546C9F17" w14:textId="77777777" w:rsidR="000B17D6" w:rsidRPr="000D7B69" w:rsidRDefault="000B17D6">
      <w:pPr>
        <w:spacing w:line="300" w:lineRule="exact"/>
        <w:jc w:val="both"/>
        <w:rPr>
          <w:rFonts w:ascii="Times New Roman" w:hAnsi="Times New Roman" w:cs="Times New Roman"/>
          <w:lang w:val="sq-AL"/>
        </w:rPr>
      </w:pPr>
    </w:p>
    <w:p w14:paraId="378A1DC3" w14:textId="77777777" w:rsidR="00A9734B" w:rsidRPr="000D7B69" w:rsidRDefault="00A9734B">
      <w:pPr>
        <w:spacing w:line="300" w:lineRule="exact"/>
        <w:jc w:val="both"/>
        <w:rPr>
          <w:rFonts w:ascii="Times New Roman" w:hAnsi="Times New Roman" w:cs="Times New Roman"/>
          <w:lang w:val="sq-AL"/>
        </w:rPr>
      </w:pPr>
    </w:p>
    <w:p w14:paraId="66200AD9" w14:textId="0A4280CC" w:rsidR="000B17D6" w:rsidRPr="000D7B69" w:rsidRDefault="000540E8" w:rsidP="00E13B38">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55" w:name="_Toc151031977"/>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A9734B"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55"/>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 </w:t>
      </w:r>
    </w:p>
    <w:p w14:paraId="764D0A55" w14:textId="77777777" w:rsidR="000B17D6" w:rsidRPr="000D7B69" w:rsidRDefault="000B17D6">
      <w:pPr>
        <w:spacing w:line="300" w:lineRule="exact"/>
        <w:jc w:val="both"/>
        <w:rPr>
          <w:rFonts w:ascii="Times New Roman" w:hAnsi="Times New Roman" w:cs="Times New Roman"/>
          <w:lang w:val="sq-AL"/>
        </w:rPr>
      </w:pPr>
    </w:p>
    <w:p w14:paraId="41E823EA" w14:textId="77777777" w:rsidR="00E13B38"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Pavarësisht arritjeve të viteve të fundit sa i përket arritjes së një niveli më të lartë të harmonizimit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nën Kapitullin 1, sfidat për të ardhmen lidhen me vijimin e harmonizimit të legjislacionit, sidomos për ato produkte për të cilat ende nuk ka harmonizim,</w:t>
      </w:r>
      <w:r w:rsidR="00E13B38" w:rsidRPr="000D7B69">
        <w:rPr>
          <w:rFonts w:ascii="Times New Roman" w:hAnsi="Times New Roman" w:cs="Times New Roman"/>
          <w:lang w:val="sq-AL"/>
        </w:rPr>
        <w:t xml:space="preserve"> </w:t>
      </w:r>
      <w:r w:rsidRPr="000D7B69">
        <w:rPr>
          <w:rFonts w:ascii="Times New Roman" w:hAnsi="Times New Roman" w:cs="Times New Roman"/>
          <w:lang w:val="sq-AL"/>
        </w:rPr>
        <w:t xml:space="preserve">me forcimin e </w:t>
      </w:r>
      <w:r w:rsidRPr="000D7B69">
        <w:rPr>
          <w:rFonts w:ascii="Times New Roman" w:hAnsi="Times New Roman" w:cs="Times New Roman"/>
          <w:lang w:val="sq-AL"/>
        </w:rPr>
        <w:lastRenderedPageBreak/>
        <w:t>kapaciteteve zbatuese. Këto mangësitë janë identifikuar me hollësi në Udhërrëfyesin dhe</w:t>
      </w:r>
      <w:r w:rsidRPr="000D7B69">
        <w:rPr>
          <w:rFonts w:ascii="Times New Roman" w:hAnsi="Times New Roman" w:cs="Times New Roman"/>
          <w:lang w:val="sq-AL"/>
        </w:rPr>
        <w:t xml:space="preserve"> Planin e Veprimit të përmendura më sipër.</w:t>
      </w:r>
    </w:p>
    <w:p w14:paraId="54130E88" w14:textId="77777777" w:rsidR="00E13B38" w:rsidRPr="000D7B69" w:rsidRDefault="00E13B38">
      <w:pPr>
        <w:spacing w:line="300" w:lineRule="exact"/>
        <w:jc w:val="both"/>
        <w:rPr>
          <w:rFonts w:ascii="Times New Roman" w:hAnsi="Times New Roman" w:cs="Times New Roman"/>
          <w:lang w:val="sq-AL"/>
        </w:rPr>
      </w:pPr>
    </w:p>
    <w:p w14:paraId="7F986BE3" w14:textId="01B69231"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mënyrë të përmbledhur, sfida kryesore aktuale lidhet me fuqizimin e strukturave të ngarkuara me harmonizimin, si nëpërmjet shtimit të numrit të punonjësve, ashtu edhe forcimit të ekspertizës së tyre. Gjithasht</w:t>
      </w:r>
      <w:r w:rsidRPr="000D7B69">
        <w:rPr>
          <w:rFonts w:ascii="Times New Roman" w:hAnsi="Times New Roman" w:cs="Times New Roman"/>
          <w:lang w:val="sq-AL"/>
        </w:rPr>
        <w:t>u, e rëndësishme është rritja e kapaciteteve institucionale zbatuese, përmes plotësimit të vakancave në strukturat ekzistuese, rritjes së buxhetit për kryerjen e detyrave zbatuese, si dhe forcimit të ekspertizës.</w:t>
      </w:r>
    </w:p>
    <w:p w14:paraId="6DBD8976" w14:textId="77777777" w:rsidR="00E13B38" w:rsidRPr="000D7B69" w:rsidRDefault="00E13B38">
      <w:pPr>
        <w:spacing w:line="300" w:lineRule="exact"/>
        <w:jc w:val="both"/>
        <w:rPr>
          <w:rFonts w:ascii="Times New Roman" w:hAnsi="Times New Roman" w:cs="Times New Roman"/>
          <w:lang w:val="sq-AL"/>
        </w:rPr>
      </w:pPr>
    </w:p>
    <w:p w14:paraId="156FE8FD" w14:textId="10A30816"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Sa i përket mangësive, Shqipëria ende nuk </w:t>
      </w:r>
      <w:r w:rsidRPr="000D7B69">
        <w:rPr>
          <w:rFonts w:ascii="Times New Roman" w:hAnsi="Times New Roman" w:cs="Times New Roman"/>
          <w:lang w:val="sq-AL"/>
        </w:rPr>
        <w:t xml:space="preserve">ka harmonizuar rreth 21 akte nën Kapitullin 1. Një pjesë e vogël e tyre (4 akte), janë të paaplikueshme përpara anëtarësimit. Harmonizimi ende nuk ka filluar për këto produkte: teleferikët, mjetet motorike, emetimet e zhurmës nga pajisjet për përdorim në </w:t>
      </w:r>
      <w:r w:rsidR="00043736" w:rsidRPr="000D7B69">
        <w:rPr>
          <w:rFonts w:ascii="Times New Roman" w:hAnsi="Times New Roman" w:cs="Times New Roman"/>
          <w:lang w:val="sq-AL"/>
        </w:rPr>
        <w:t>ambiente</w:t>
      </w:r>
      <w:r w:rsidRPr="000D7B69">
        <w:rPr>
          <w:rFonts w:ascii="Times New Roman" w:hAnsi="Times New Roman" w:cs="Times New Roman"/>
          <w:lang w:val="sq-AL"/>
        </w:rPr>
        <w:t xml:space="preserve"> të jashtme, pajisjet shpërthyese në atmosferë, produktet e ndërtimit, mjetet rekreative, eko-dizenjimin , praktikat e mira laboratorike etj. </w:t>
      </w:r>
    </w:p>
    <w:p w14:paraId="4FC343B4" w14:textId="77777777" w:rsidR="00E13B38" w:rsidRPr="000D7B69" w:rsidRDefault="00E13B38">
      <w:pPr>
        <w:spacing w:line="300" w:lineRule="exact"/>
        <w:jc w:val="both"/>
        <w:rPr>
          <w:rFonts w:ascii="Times New Roman" w:hAnsi="Times New Roman" w:cs="Times New Roman"/>
          <w:lang w:val="sq-AL"/>
        </w:rPr>
      </w:pPr>
    </w:p>
    <w:p w14:paraId="0149FFC4" w14:textId="71D9E5CF"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Një nga sfidat kryesore për Kapitullin 1 është ndryshimi i vazhdueshëm i legjislacionit </w:t>
      </w:r>
      <w:r w:rsidR="003161E2" w:rsidRPr="000D7B69">
        <w:rPr>
          <w:rFonts w:ascii="Times New Roman" w:hAnsi="Times New Roman" w:cs="Times New Roman"/>
          <w:lang w:val="sq-AL"/>
        </w:rPr>
        <w:t>evropian</w:t>
      </w:r>
      <w:r w:rsidRPr="000D7B69">
        <w:rPr>
          <w:rFonts w:ascii="Times New Roman" w:hAnsi="Times New Roman" w:cs="Times New Roman"/>
          <w:lang w:val="sq-AL"/>
        </w:rPr>
        <w:t xml:space="preserve"> diktuar nga zhvillimet teknologjike, diversifikimi i kanaleve dhe mënyrave të tregtimit dhe nevoja për përforcim të mbikëqyrjes, si edhe nga nismat </w:t>
      </w:r>
      <w:r w:rsidR="003161E2" w:rsidRPr="000D7B69">
        <w:rPr>
          <w:rFonts w:ascii="Times New Roman" w:hAnsi="Times New Roman" w:cs="Times New Roman"/>
          <w:lang w:val="sq-AL"/>
        </w:rPr>
        <w:t>evropiane</w:t>
      </w:r>
      <w:r w:rsidRPr="000D7B69">
        <w:rPr>
          <w:rFonts w:ascii="Times New Roman" w:hAnsi="Times New Roman" w:cs="Times New Roman"/>
          <w:lang w:val="sq-AL"/>
        </w:rPr>
        <w:t xml:space="preserve"> të lidhura me green transition, circular economy, etj. Në kushtet e kësaj dinamike në nivelin </w:t>
      </w:r>
      <w:r w:rsidR="003161E2" w:rsidRPr="000D7B69">
        <w:rPr>
          <w:rFonts w:ascii="Times New Roman" w:hAnsi="Times New Roman" w:cs="Times New Roman"/>
          <w:lang w:val="sq-AL"/>
        </w:rPr>
        <w:t>evropian</w:t>
      </w:r>
      <w:r w:rsidRPr="000D7B69">
        <w:rPr>
          <w:rFonts w:ascii="Times New Roman" w:hAnsi="Times New Roman" w:cs="Times New Roman"/>
          <w:lang w:val="sq-AL"/>
        </w:rPr>
        <w:t xml:space="preserve">, Shqipëria do duhet të ndjekë këto ritme për të siguruar në vazhdimësi përputhshmërinë me legjislacionin </w:t>
      </w:r>
      <w:r w:rsidR="003161E2" w:rsidRPr="000D7B69">
        <w:rPr>
          <w:rFonts w:ascii="Times New Roman" w:hAnsi="Times New Roman" w:cs="Times New Roman"/>
          <w:lang w:val="sq-AL"/>
        </w:rPr>
        <w:t>evropian</w:t>
      </w:r>
      <w:r w:rsidRPr="000D7B69">
        <w:rPr>
          <w:rFonts w:ascii="Times New Roman" w:hAnsi="Times New Roman" w:cs="Times New Roman"/>
          <w:lang w:val="sq-AL"/>
        </w:rPr>
        <w:t xml:space="preserve">. Kjo do duhet të shoqërohet me masat për forcimin e kapaciteteve për harmonizimin, të </w:t>
      </w:r>
      <w:r w:rsidR="003161E2" w:rsidRPr="000D7B69">
        <w:rPr>
          <w:rFonts w:ascii="Times New Roman" w:hAnsi="Times New Roman" w:cs="Times New Roman"/>
          <w:lang w:val="sq-AL"/>
        </w:rPr>
        <w:t>përmendura</w:t>
      </w:r>
      <w:r w:rsidRPr="000D7B69">
        <w:rPr>
          <w:rFonts w:ascii="Times New Roman" w:hAnsi="Times New Roman" w:cs="Times New Roman"/>
          <w:lang w:val="sq-AL"/>
        </w:rPr>
        <w:t xml:space="preserve"> më sipër.</w:t>
      </w:r>
    </w:p>
    <w:p w14:paraId="0EE5AB1E" w14:textId="77777777" w:rsidR="000B17D6" w:rsidRPr="000D7B69" w:rsidRDefault="000B17D6">
      <w:pPr>
        <w:spacing w:line="300" w:lineRule="exact"/>
        <w:jc w:val="both"/>
        <w:rPr>
          <w:rFonts w:ascii="Times New Roman" w:hAnsi="Times New Roman" w:cs="Times New Roman"/>
          <w:lang w:val="sq-AL"/>
        </w:rPr>
      </w:pPr>
    </w:p>
    <w:p w14:paraId="716D1364" w14:textId="77777777" w:rsidR="00E13B38" w:rsidRPr="000D7B69" w:rsidRDefault="00E13B38">
      <w:pPr>
        <w:spacing w:line="300" w:lineRule="exact"/>
        <w:jc w:val="both"/>
        <w:rPr>
          <w:rFonts w:ascii="Times New Roman" w:hAnsi="Times New Roman" w:cs="Times New Roman"/>
          <w:lang w:val="sq-AL"/>
        </w:rPr>
      </w:pPr>
    </w:p>
    <w:p w14:paraId="1BE2581F" w14:textId="2372427A" w:rsidR="000B17D6" w:rsidRPr="000D7B69" w:rsidRDefault="000540E8" w:rsidP="007D3227">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56" w:name="_Toc15103197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afrimin me EU acquis dhe plotësimin e kritereve për anëtarësimin në Bashkimin Evropian</w:t>
      </w:r>
      <w:bookmarkEnd w:id="56"/>
    </w:p>
    <w:p w14:paraId="555B6168" w14:textId="77777777" w:rsidR="000B17D6" w:rsidRPr="000D7B69" w:rsidRDefault="000B17D6">
      <w:pPr>
        <w:spacing w:line="300" w:lineRule="exact"/>
        <w:jc w:val="both"/>
        <w:rPr>
          <w:rFonts w:ascii="Times New Roman" w:hAnsi="Times New Roman" w:cs="Times New Roman"/>
          <w:lang w:val="sq-AL"/>
        </w:rPr>
      </w:pPr>
    </w:p>
    <w:p w14:paraId="2DB4C78F" w14:textId="398BBC14"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Udhërrëfyesi për përafrimin e mëtejshëm në fushën e lëvizjes së lirë të mallrave” (fusha e harmonizuar) dhe Planin e Veprimit për përputhshmërinë me nenet 34 – 36 të TF</w:t>
      </w:r>
      <w:r w:rsidRPr="000D7B69">
        <w:rPr>
          <w:rFonts w:ascii="Times New Roman" w:hAnsi="Times New Roman" w:cs="Times New Roman"/>
          <w:lang w:val="sq-AL"/>
        </w:rPr>
        <w:t xml:space="preserve">BE (fusha e paharmonizuar), janë dokumentet kyç planifikuese për të siguruar përafrimin e mëtejshëm në Kapitullin 1 deri në vitin 2030. Të dy dokumentet përmbajnë planifikimin e masave ligjore dhe institucionale të nevojshme në periudhën afatmesëm (2024 – </w:t>
      </w:r>
      <w:r w:rsidRPr="000D7B69">
        <w:rPr>
          <w:rFonts w:ascii="Times New Roman" w:hAnsi="Times New Roman" w:cs="Times New Roman"/>
          <w:lang w:val="sq-AL"/>
        </w:rPr>
        <w:t>2025) dhe afatgjatë (2026 – 2030). Planifikimi i këtyre masave si rregull do duhet të reflektohet në ciklet vjetore të PKIE.</w:t>
      </w:r>
    </w:p>
    <w:p w14:paraId="41DA23C7" w14:textId="77777777" w:rsidR="007D3227" w:rsidRPr="000D7B69" w:rsidRDefault="007D3227">
      <w:pPr>
        <w:spacing w:line="300" w:lineRule="exact"/>
        <w:jc w:val="both"/>
        <w:rPr>
          <w:rFonts w:ascii="Times New Roman" w:hAnsi="Times New Roman" w:cs="Times New Roman"/>
          <w:lang w:val="sq-AL"/>
        </w:rPr>
      </w:pPr>
    </w:p>
    <w:p w14:paraId="0B5882FB" w14:textId="40BB0C8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Faza e dyte e Planit të Veprimit (fusha e paharmonizuar) ku do të përfshihen të gjithë sektorët është planifikuar të vijojë gjatë </w:t>
      </w:r>
      <w:r w:rsidRPr="000D7B69">
        <w:rPr>
          <w:rFonts w:ascii="Times New Roman" w:hAnsi="Times New Roman" w:cs="Times New Roman"/>
          <w:lang w:val="sq-AL"/>
        </w:rPr>
        <w:t>2024 - 2025. Në planin afatgjatë, fokusi do jetë në ngritjen paraprakisht të disa strukturave të lidhura me aktet relevante pas anëtarësimit, të tilla si Pika e Kontaktit për Produktet (PKP), Qendra SOLVIT dhe Pika Kombëtare e Kontaktit (PKK).</w:t>
      </w:r>
    </w:p>
    <w:p w14:paraId="2C50BFDC" w14:textId="77777777" w:rsidR="007D3227" w:rsidRPr="000D7B69" w:rsidRDefault="007D3227">
      <w:pPr>
        <w:spacing w:line="300" w:lineRule="exact"/>
        <w:jc w:val="both"/>
        <w:rPr>
          <w:rFonts w:ascii="Times New Roman" w:hAnsi="Times New Roman" w:cs="Times New Roman"/>
          <w:lang w:val="sq-AL"/>
        </w:rPr>
      </w:pPr>
    </w:p>
    <w:p w14:paraId="5DA59C57" w14:textId="0FF01809"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Shtojcën</w:t>
      </w:r>
      <w:r w:rsidRPr="000D7B69">
        <w:rPr>
          <w:rFonts w:ascii="Times New Roman" w:hAnsi="Times New Roman" w:cs="Times New Roman"/>
          <w:lang w:val="sq-AL"/>
        </w:rPr>
        <w:t xml:space="preserve"> 2 jepen të detajuara aktet konkrete të planifikuara për përafrim deri në vitin 2026, të cilat konsistojnë kryesisht në përafrim të akteve të BE që nuk janë harmonizuar ende, të tilla si Rregullorja 2019/1020 për </w:t>
      </w:r>
      <w:r w:rsidR="007D3227" w:rsidRPr="000D7B69">
        <w:rPr>
          <w:rFonts w:ascii="Times New Roman" w:hAnsi="Times New Roman" w:cs="Times New Roman"/>
          <w:lang w:val="sq-AL"/>
        </w:rPr>
        <w:t>mbikëqyrjen</w:t>
      </w:r>
      <w:r w:rsidRPr="000D7B69">
        <w:rPr>
          <w:rFonts w:ascii="Times New Roman" w:hAnsi="Times New Roman" w:cs="Times New Roman"/>
          <w:lang w:val="sq-AL"/>
        </w:rPr>
        <w:t xml:space="preserve"> e tregut, Rregullorja (BE) 2018</w:t>
      </w:r>
      <w:r w:rsidRPr="000D7B69">
        <w:rPr>
          <w:rFonts w:ascii="Times New Roman" w:hAnsi="Times New Roman" w:cs="Times New Roman"/>
          <w:lang w:val="sq-AL"/>
        </w:rPr>
        <w:t xml:space="preserve">/858 e Mjeteve </w:t>
      </w:r>
      <w:r w:rsidR="007D3227" w:rsidRPr="000D7B69">
        <w:rPr>
          <w:rFonts w:ascii="Times New Roman" w:hAnsi="Times New Roman" w:cs="Times New Roman"/>
          <w:lang w:val="sq-AL"/>
        </w:rPr>
        <w:t>motorike</w:t>
      </w:r>
      <w:r w:rsidRPr="000D7B69">
        <w:rPr>
          <w:rFonts w:ascii="Times New Roman" w:hAnsi="Times New Roman" w:cs="Times New Roman"/>
          <w:lang w:val="sq-AL"/>
        </w:rPr>
        <w:t xml:space="preserve">, Rregullorja (BE) Nr. 305/2011 e për tregtimin e produkteve të ndërtimit, Direktiva 2009/125/EC mbi eko-design, Direktiva 2014/60/BE për kthimin e objekteve kulturore, etj. Gjithashtu, deri në </w:t>
      </w:r>
      <w:r w:rsidRPr="000D7B69">
        <w:rPr>
          <w:rFonts w:ascii="Times New Roman" w:hAnsi="Times New Roman" w:cs="Times New Roman"/>
          <w:lang w:val="sq-AL"/>
        </w:rPr>
        <w:lastRenderedPageBreak/>
        <w:t>vitin 2030 planifikohet të harmonizohen</w:t>
      </w:r>
      <w:r w:rsidRPr="000D7B69">
        <w:rPr>
          <w:rFonts w:ascii="Times New Roman" w:hAnsi="Times New Roman" w:cs="Times New Roman"/>
          <w:lang w:val="sq-AL"/>
        </w:rPr>
        <w:t xml:space="preserve"> plotësisht akte të tjera të BE që janë harmonizuar pjesërisht, ndonëse harmonizimi i plotë nënkupton përafrimin e atyre dispozitave të cilat nuk janë të aplikueshme përpara anëtarësimit. Për të adresuar këtë do duhet të ndiqet një qasje e kujdesshme dhe e</w:t>
      </w:r>
      <w:r w:rsidRPr="000D7B69">
        <w:rPr>
          <w:rFonts w:ascii="Times New Roman" w:hAnsi="Times New Roman" w:cs="Times New Roman"/>
          <w:lang w:val="sq-AL"/>
        </w:rPr>
        <w:t xml:space="preserve"> mirëkonsultuar. </w:t>
      </w:r>
    </w:p>
    <w:p w14:paraId="31C54AE1" w14:textId="77777777" w:rsidR="007D3227" w:rsidRPr="000D7B69" w:rsidRDefault="007D3227">
      <w:pPr>
        <w:spacing w:line="300" w:lineRule="exact"/>
        <w:jc w:val="both"/>
        <w:rPr>
          <w:rFonts w:ascii="Times New Roman" w:hAnsi="Times New Roman" w:cs="Times New Roman"/>
          <w:lang w:val="sq-AL"/>
        </w:rPr>
      </w:pPr>
    </w:p>
    <w:p w14:paraId="356BA88C"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Sa i takon kapaciteteve institucionale për zbatimin:</w:t>
      </w:r>
    </w:p>
    <w:p w14:paraId="55173235" w14:textId="77777777" w:rsidR="007D3227" w:rsidRPr="000D7B69" w:rsidRDefault="007D3227">
      <w:pPr>
        <w:spacing w:line="300" w:lineRule="exact"/>
        <w:jc w:val="both"/>
        <w:rPr>
          <w:rFonts w:ascii="Times New Roman" w:hAnsi="Times New Roman" w:cs="Times New Roman"/>
          <w:lang w:val="sq-AL"/>
        </w:rPr>
      </w:pPr>
    </w:p>
    <w:p w14:paraId="7E2DCEC2" w14:textId="2255EC7B"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fushën e standardizimit synimi është anëtarësimi me të drejta të plota në CEN/CENELEC, ndaj në periudhën në vijim puna do të </w:t>
      </w:r>
      <w:r w:rsidR="007D3227" w:rsidRPr="000D7B69">
        <w:rPr>
          <w:rFonts w:ascii="Times New Roman" w:hAnsi="Times New Roman" w:cs="Times New Roman"/>
          <w:lang w:val="sq-AL"/>
        </w:rPr>
        <w:t>përqendrohet</w:t>
      </w:r>
      <w:r w:rsidRPr="000D7B69">
        <w:rPr>
          <w:rFonts w:ascii="Times New Roman" w:hAnsi="Times New Roman" w:cs="Times New Roman"/>
          <w:lang w:val="sq-AL"/>
        </w:rPr>
        <w:t xml:space="preserve"> në plotësimin e rekomandimeve për përmbushjen e kritereve për këtë anëtarësim.</w:t>
      </w:r>
    </w:p>
    <w:p w14:paraId="43877AE9" w14:textId="77777777" w:rsidR="007D3227" w:rsidRPr="000D7B69" w:rsidRDefault="007D3227">
      <w:pPr>
        <w:spacing w:line="300" w:lineRule="exact"/>
        <w:jc w:val="both"/>
        <w:rPr>
          <w:rFonts w:ascii="Times New Roman" w:hAnsi="Times New Roman" w:cs="Times New Roman"/>
          <w:lang w:val="sq-AL"/>
        </w:rPr>
      </w:pPr>
    </w:p>
    <w:p w14:paraId="3E61E8C1" w14:textId="75EDEC19"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mbikëqyrjes së tregut, për pothuaj të gjithë produktet, nevojitet fuqizimi i strukturave inspektuese përmes rritjes së kapaciteteve njerëzore dhe atyre financiare,</w:t>
      </w:r>
      <w:r w:rsidRPr="000D7B69">
        <w:rPr>
          <w:rFonts w:ascii="Times New Roman" w:hAnsi="Times New Roman" w:cs="Times New Roman"/>
          <w:lang w:val="sq-AL"/>
        </w:rPr>
        <w:t xml:space="preserve"> për të mundësuar rritjen e efektivitetit të punës së tyre dhe arritjen e objektivit madhor për produkte më të sigurta dhe konform kërkesave ligjore, në tregun shqiptar.</w:t>
      </w:r>
    </w:p>
    <w:p w14:paraId="0F9EBFDC" w14:textId="77777777" w:rsidR="007D3227" w:rsidRPr="000D7B69" w:rsidRDefault="007D3227">
      <w:pPr>
        <w:spacing w:line="300" w:lineRule="exact"/>
        <w:jc w:val="both"/>
        <w:rPr>
          <w:rFonts w:ascii="Times New Roman" w:hAnsi="Times New Roman" w:cs="Times New Roman"/>
          <w:lang w:val="sq-AL"/>
        </w:rPr>
      </w:pPr>
    </w:p>
    <w:p w14:paraId="4D2B0CC1" w14:textId="555DEECB"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kimikateve, nevojiten përpjekje të mëtejshme për të përmirësuar implement</w:t>
      </w:r>
      <w:r w:rsidRPr="000D7B69">
        <w:rPr>
          <w:rFonts w:ascii="Times New Roman" w:hAnsi="Times New Roman" w:cs="Times New Roman"/>
          <w:lang w:val="sq-AL"/>
        </w:rPr>
        <w:t>imin e legjislacionit për menaxhimin e kimikateve, si dhe hartimi i masave ligjore që vijnë në ndihmë të zbatimit të rregulloreve REACH/CLP, duke i shoqëruar me forcimin e kapaciteteve teknike për autoritetet inspektuese.</w:t>
      </w:r>
    </w:p>
    <w:p w14:paraId="3A8B276A" w14:textId="77777777" w:rsidR="007D3227" w:rsidRPr="000D7B69" w:rsidRDefault="007D3227">
      <w:pPr>
        <w:spacing w:line="300" w:lineRule="exact"/>
        <w:jc w:val="both"/>
        <w:rPr>
          <w:rFonts w:ascii="Times New Roman" w:hAnsi="Times New Roman" w:cs="Times New Roman"/>
          <w:lang w:val="sq-AL"/>
        </w:rPr>
      </w:pPr>
    </w:p>
    <w:p w14:paraId="07951D63" w14:textId="68A64186"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fushën e Produkteve Plehëruese, nevojiten përpjekje të mëtejshme për të përmirësuar legjislacionin kombëtar duke e përafruar me </w:t>
      </w:r>
      <w:r w:rsidRPr="000D7B69">
        <w:rPr>
          <w:rFonts w:ascii="Times New Roman" w:hAnsi="Times New Roman" w:cs="Times New Roman"/>
          <w:i/>
          <w:iCs/>
          <w:lang w:val="sq-AL"/>
        </w:rPr>
        <w:t>a</w:t>
      </w:r>
      <w:r w:rsidR="00043736" w:rsidRPr="000D7B69">
        <w:rPr>
          <w:rFonts w:ascii="Times New Roman" w:hAnsi="Times New Roman" w:cs="Times New Roman"/>
          <w:i/>
          <w:iCs/>
          <w:lang w:val="sq-AL"/>
        </w:rPr>
        <w:t>c</w:t>
      </w:r>
      <w:r w:rsidRPr="000D7B69">
        <w:rPr>
          <w:rFonts w:ascii="Times New Roman" w:hAnsi="Times New Roman" w:cs="Times New Roman"/>
          <w:i/>
          <w:iCs/>
          <w:lang w:val="sq-AL"/>
        </w:rPr>
        <w:t>quis</w:t>
      </w:r>
      <w:r w:rsidRPr="000D7B69">
        <w:rPr>
          <w:rFonts w:ascii="Times New Roman" w:hAnsi="Times New Roman" w:cs="Times New Roman"/>
          <w:lang w:val="sq-AL"/>
        </w:rPr>
        <w:t xml:space="preserve"> e BE-së, më tej duke rritur efikasitetin dhe efektivitetin e përdorimit, </w:t>
      </w:r>
      <w:r w:rsidR="00043736" w:rsidRPr="000D7B69">
        <w:rPr>
          <w:rFonts w:ascii="Times New Roman" w:hAnsi="Times New Roman" w:cs="Times New Roman"/>
          <w:lang w:val="sq-AL"/>
        </w:rPr>
        <w:t>tregtimit</w:t>
      </w:r>
      <w:r w:rsidRPr="000D7B69">
        <w:rPr>
          <w:rFonts w:ascii="Times New Roman" w:hAnsi="Times New Roman" w:cs="Times New Roman"/>
          <w:lang w:val="sq-AL"/>
        </w:rPr>
        <w:t>,</w:t>
      </w:r>
      <w:r w:rsidR="00043736" w:rsidRPr="000D7B69">
        <w:rPr>
          <w:rFonts w:ascii="Times New Roman" w:hAnsi="Times New Roman" w:cs="Times New Roman"/>
          <w:lang w:val="sq-AL"/>
        </w:rPr>
        <w:t xml:space="preserve"> </w:t>
      </w:r>
      <w:r w:rsidRPr="000D7B69">
        <w:rPr>
          <w:rFonts w:ascii="Times New Roman" w:hAnsi="Times New Roman" w:cs="Times New Roman"/>
          <w:lang w:val="sq-AL"/>
        </w:rPr>
        <w:t xml:space="preserve">prodhimit, importin, eksportin si </w:t>
      </w:r>
      <w:r w:rsidRPr="000D7B69">
        <w:rPr>
          <w:rFonts w:ascii="Times New Roman" w:hAnsi="Times New Roman" w:cs="Times New Roman"/>
          <w:lang w:val="sq-AL"/>
        </w:rPr>
        <w:t xml:space="preserve">dhe kontrollin e Produkteve Plehëruese sipas </w:t>
      </w:r>
      <w:r w:rsidR="00043736" w:rsidRPr="000D7B69">
        <w:rPr>
          <w:rFonts w:ascii="Times New Roman" w:hAnsi="Times New Roman" w:cs="Times New Roman"/>
          <w:lang w:val="sq-AL"/>
        </w:rPr>
        <w:t>standardeve</w:t>
      </w:r>
      <w:r w:rsidRPr="000D7B69">
        <w:rPr>
          <w:rFonts w:ascii="Times New Roman" w:hAnsi="Times New Roman" w:cs="Times New Roman"/>
          <w:lang w:val="sq-AL"/>
        </w:rPr>
        <w:t xml:space="preserve"> të BE-së. Për përmbushjen e këtyre detyrimeve është të parashikuar përafrimi i plotë i kuadrit ligjor të Shqipërisë me standardet e BE-së brenda vitit 2027.</w:t>
      </w:r>
    </w:p>
    <w:p w14:paraId="7E950733" w14:textId="77777777" w:rsidR="000B17D6" w:rsidRPr="000D7B69" w:rsidRDefault="000B17D6">
      <w:pPr>
        <w:spacing w:line="300" w:lineRule="exact"/>
        <w:jc w:val="both"/>
        <w:rPr>
          <w:rFonts w:ascii="Times New Roman" w:hAnsi="Times New Roman" w:cs="Times New Roman"/>
          <w:lang w:val="sq-AL"/>
        </w:rPr>
      </w:pPr>
    </w:p>
    <w:p w14:paraId="6A6981D5" w14:textId="77777777" w:rsidR="005F7EFE" w:rsidRPr="000D7B69" w:rsidRDefault="005F7EFE">
      <w:pPr>
        <w:spacing w:line="300" w:lineRule="exact"/>
        <w:jc w:val="both"/>
        <w:rPr>
          <w:rFonts w:ascii="Times New Roman" w:hAnsi="Times New Roman" w:cs="Times New Roman"/>
          <w:lang w:val="sq-AL"/>
        </w:rPr>
      </w:pPr>
    </w:p>
    <w:p w14:paraId="36421E1F" w14:textId="77777777" w:rsidR="000B17D6" w:rsidRPr="000D7B69" w:rsidRDefault="000B17D6">
      <w:pPr>
        <w:spacing w:line="300" w:lineRule="exact"/>
        <w:jc w:val="both"/>
        <w:rPr>
          <w:rFonts w:ascii="Times New Roman" w:hAnsi="Times New Roman" w:cs="Times New Roman"/>
          <w:lang w:val="sq-AL"/>
        </w:rPr>
      </w:pPr>
    </w:p>
    <w:p w14:paraId="218A6900" w14:textId="7D42ECFB" w:rsidR="000B17D6" w:rsidRPr="000D7B69" w:rsidRDefault="000540E8" w:rsidP="005F7EFE">
      <w:pPr>
        <w:pStyle w:val="Heading2"/>
        <w:suppressAutoHyphens w:val="0"/>
        <w:spacing w:line="259" w:lineRule="auto"/>
        <w:rPr>
          <w:lang w:val="sq-AL" w:eastAsia="en-US" w:bidi="ar-SA"/>
          <w14:ligatures w14:val="standardContextual"/>
        </w:rPr>
      </w:pPr>
      <w:bookmarkStart w:id="57" w:name="_Toc151031979"/>
      <w:r w:rsidRPr="000D7B69">
        <w:rPr>
          <w:lang w:val="sq-AL" w:eastAsia="en-US" w:bidi="ar-SA"/>
          <w14:ligatures w14:val="standardContextual"/>
        </w:rPr>
        <w:t xml:space="preserve">KAPITULLI 2: LËVIZJA E </w:t>
      </w:r>
      <w:r w:rsidR="007D3227" w:rsidRPr="000D7B69">
        <w:rPr>
          <w:lang w:val="sq-AL" w:eastAsia="en-US" w:bidi="ar-SA"/>
          <w14:ligatures w14:val="standardContextual"/>
        </w:rPr>
        <w:t>LIRË</w:t>
      </w:r>
      <w:r w:rsidRPr="000D7B69">
        <w:rPr>
          <w:lang w:val="sq-AL" w:eastAsia="en-US" w:bidi="ar-SA"/>
          <w14:ligatures w14:val="standardContextual"/>
        </w:rPr>
        <w:t xml:space="preserve"> E PUN</w:t>
      </w:r>
      <w:r w:rsidR="007D3227" w:rsidRPr="000D7B69">
        <w:rPr>
          <w:lang w:val="sq-AL" w:eastAsia="en-US" w:bidi="ar-SA"/>
          <w14:ligatures w14:val="standardContextual"/>
        </w:rPr>
        <w:t>Ë</w:t>
      </w:r>
      <w:r w:rsidRPr="000D7B69">
        <w:rPr>
          <w:lang w:val="sq-AL" w:eastAsia="en-US" w:bidi="ar-SA"/>
          <w14:ligatures w14:val="standardContextual"/>
        </w:rPr>
        <w:t>TOR</w:t>
      </w:r>
      <w:r w:rsidR="007D3227" w:rsidRPr="000D7B69">
        <w:rPr>
          <w:lang w:val="sq-AL" w:eastAsia="en-US" w:bidi="ar-SA"/>
          <w14:ligatures w14:val="standardContextual"/>
        </w:rPr>
        <w:t>Ë</w:t>
      </w:r>
      <w:r w:rsidRPr="000D7B69">
        <w:rPr>
          <w:lang w:val="sq-AL" w:eastAsia="en-US" w:bidi="ar-SA"/>
          <w14:ligatures w14:val="standardContextual"/>
        </w:rPr>
        <w:t>V</w:t>
      </w:r>
      <w:r w:rsidRPr="000D7B69">
        <w:rPr>
          <w:lang w:val="sq-AL" w:eastAsia="en-US" w:bidi="ar-SA"/>
          <w14:ligatures w14:val="standardContextual"/>
        </w:rPr>
        <w:t>E</w:t>
      </w:r>
      <w:bookmarkEnd w:id="57"/>
    </w:p>
    <w:p w14:paraId="55EAE164" w14:textId="77777777" w:rsidR="000B17D6" w:rsidRPr="000D7B69" w:rsidRDefault="000B17D6">
      <w:pPr>
        <w:spacing w:line="300" w:lineRule="exact"/>
        <w:jc w:val="both"/>
        <w:rPr>
          <w:rFonts w:ascii="Times New Roman" w:hAnsi="Times New Roman" w:cs="Times New Roman"/>
          <w:lang w:val="sq-AL"/>
        </w:rPr>
      </w:pPr>
    </w:p>
    <w:p w14:paraId="2ED5A29B" w14:textId="18EA399F" w:rsidR="000B17D6" w:rsidRPr="000D7B69" w:rsidRDefault="000540E8" w:rsidP="00610D9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58" w:name="_Toc151031980"/>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58"/>
    </w:p>
    <w:p w14:paraId="54CBCFA7" w14:textId="77777777" w:rsidR="000B17D6" w:rsidRPr="000D7B69" w:rsidRDefault="000B17D6">
      <w:pPr>
        <w:spacing w:line="300" w:lineRule="exact"/>
        <w:jc w:val="both"/>
        <w:rPr>
          <w:rFonts w:ascii="Times New Roman" w:hAnsi="Times New Roman" w:cs="Times New Roman"/>
          <w:lang w:val="sq-AL"/>
        </w:rPr>
      </w:pPr>
    </w:p>
    <w:p w14:paraId="29EA0E1D"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 xml:space="preserve">Aksesi në tregun e punës </w:t>
      </w:r>
    </w:p>
    <w:p w14:paraId="132C3D37" w14:textId="77777777" w:rsidR="000B17D6" w:rsidRPr="000D7B69" w:rsidRDefault="000B17D6">
      <w:pPr>
        <w:spacing w:line="300" w:lineRule="exact"/>
        <w:jc w:val="both"/>
        <w:rPr>
          <w:rFonts w:ascii="Times New Roman" w:hAnsi="Times New Roman" w:cs="Times New Roman"/>
          <w:lang w:val="sq-AL"/>
        </w:rPr>
      </w:pPr>
    </w:p>
    <w:p w14:paraId="23350FD2" w14:textId="3F16F1F0"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pa</w:t>
      </w:r>
      <w:r w:rsidR="00610D90" w:rsidRPr="000D7B69">
        <w:rPr>
          <w:rFonts w:ascii="Times New Roman" w:hAnsi="Times New Roman" w:cs="Times New Roman"/>
          <w:lang w:val="sq-AL"/>
        </w:rPr>
        <w:t>s</w:t>
      </w:r>
      <w:r w:rsidRPr="000D7B69">
        <w:rPr>
          <w:rFonts w:ascii="Times New Roman" w:hAnsi="Times New Roman" w:cs="Times New Roman"/>
          <w:lang w:val="sq-AL"/>
        </w:rPr>
        <w:t xml:space="preserve">ur progres me lëvizjen e lirë të anëtarëve të familjes së qytetarëve të BE-së, në lidhjen e marrëveshjeve të reja bilaterale në fushën e </w:t>
      </w:r>
      <w:r w:rsidRPr="000D7B69">
        <w:rPr>
          <w:rFonts w:ascii="Times New Roman" w:hAnsi="Times New Roman" w:cs="Times New Roman"/>
          <w:lang w:val="sq-AL"/>
        </w:rPr>
        <w:t>sigurimeve shoqërore, lidhur me përgatitjet për t’iu bashkuar me Rrjetin Evropian të Punësimit (EURES) pas aderimit dhe lidhur me përafrimin e legjislacionit kombëtar me standardet e BE-së lidhur me aksesin në tregun e punës. Progres është arritur në të dr</w:t>
      </w:r>
      <w:r w:rsidRPr="000D7B69">
        <w:rPr>
          <w:rFonts w:ascii="Times New Roman" w:hAnsi="Times New Roman" w:cs="Times New Roman"/>
          <w:lang w:val="sq-AL"/>
        </w:rPr>
        <w:t>ejtën për punësim të shtetasve të BE dhe anëtarëve të familjes së tyre.</w:t>
      </w:r>
    </w:p>
    <w:p w14:paraId="55D7FEFC" w14:textId="77777777" w:rsidR="00610D90" w:rsidRPr="000D7B69" w:rsidRDefault="00610D90">
      <w:pPr>
        <w:spacing w:line="300" w:lineRule="exact"/>
        <w:jc w:val="both"/>
        <w:rPr>
          <w:rFonts w:ascii="Times New Roman" w:hAnsi="Times New Roman" w:cs="Times New Roman"/>
          <w:lang w:val="sq-AL"/>
        </w:rPr>
      </w:pPr>
    </w:p>
    <w:p w14:paraId="45AC9E8A" w14:textId="448075FE"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Shtetasit e BE dhe anëtarët e familjeve të tyre përjashtohen nga detyrimi për të marrë miratim për punësim nga Agjencia Kombëtare e Punësimit dhe Aftësive (AKPA) para punësimit të tyr</w:t>
      </w:r>
      <w:r w:rsidRPr="000D7B69">
        <w:rPr>
          <w:rFonts w:ascii="Times New Roman" w:hAnsi="Times New Roman" w:cs="Times New Roman"/>
          <w:lang w:val="sq-AL"/>
        </w:rPr>
        <w:t>e. Ata kanë akses në tregun kombëtar të punës pa qenë subjekt i parimit preferencial dhe duke gëzuar të drejtë të barabartë me shtetasit shqiptarë për tu punësuar. Përjashtim përbëjnë rastet kur sipas legjislacionit shqiptar është detyrimi për të pa</w:t>
      </w:r>
      <w:r w:rsidR="00043736" w:rsidRPr="000D7B69">
        <w:rPr>
          <w:rFonts w:ascii="Times New Roman" w:hAnsi="Times New Roman" w:cs="Times New Roman"/>
          <w:lang w:val="sq-AL"/>
        </w:rPr>
        <w:t>s</w:t>
      </w:r>
      <w:r w:rsidRPr="000D7B69">
        <w:rPr>
          <w:rFonts w:ascii="Times New Roman" w:hAnsi="Times New Roman" w:cs="Times New Roman"/>
          <w:lang w:val="sq-AL"/>
        </w:rPr>
        <w:t>ur sht</w:t>
      </w:r>
      <w:r w:rsidRPr="000D7B69">
        <w:rPr>
          <w:rFonts w:ascii="Times New Roman" w:hAnsi="Times New Roman" w:cs="Times New Roman"/>
          <w:lang w:val="sq-AL"/>
        </w:rPr>
        <w:t>etësinë shqiptare (Ligji 79/2021 “Për të huajt);</w:t>
      </w:r>
    </w:p>
    <w:p w14:paraId="603D7FE6" w14:textId="62F5FC09" w:rsidR="00610D90" w:rsidRPr="000D7B69" w:rsidRDefault="000540E8" w:rsidP="000540E8">
      <w:pPr>
        <w:pStyle w:val="ListParagraph"/>
        <w:numPr>
          <w:ilvl w:val="0"/>
          <w:numId w:val="32"/>
        </w:numPr>
        <w:spacing w:line="300" w:lineRule="exact"/>
        <w:jc w:val="both"/>
        <w:rPr>
          <w:rFonts w:ascii="Times New Roman" w:hAnsi="Times New Roman" w:cs="Times New Roman"/>
          <w:lang w:val="sq-AL"/>
        </w:rPr>
      </w:pPr>
      <w:r w:rsidRPr="000D7B69">
        <w:rPr>
          <w:rFonts w:ascii="Times New Roman" w:hAnsi="Times New Roman" w:cs="Times New Roman"/>
          <w:lang w:val="sq-AL"/>
        </w:rPr>
        <w:t>Shtetasit e BE dhe Zonës Shengen mund të hyjnë dhe të dalin në Republikën e Shqipërisë me një pasaportë ose dokument identifikimi dhe pa vizë. (VKM 858/2021, Annex nr.</w:t>
      </w:r>
      <w:r w:rsidR="00610D90" w:rsidRPr="000D7B69">
        <w:rPr>
          <w:rFonts w:ascii="Times New Roman" w:hAnsi="Times New Roman" w:cs="Times New Roman"/>
          <w:lang w:val="sq-AL"/>
        </w:rPr>
        <w:t xml:space="preserve"> </w:t>
      </w:r>
      <w:r w:rsidRPr="000D7B69">
        <w:rPr>
          <w:rFonts w:ascii="Times New Roman" w:hAnsi="Times New Roman" w:cs="Times New Roman"/>
          <w:lang w:val="sq-AL"/>
        </w:rPr>
        <w:t>3)</w:t>
      </w:r>
      <w:r w:rsidR="00610D90" w:rsidRPr="000D7B69">
        <w:rPr>
          <w:rFonts w:ascii="Times New Roman" w:hAnsi="Times New Roman" w:cs="Times New Roman"/>
          <w:lang w:val="sq-AL"/>
        </w:rPr>
        <w:t>.</w:t>
      </w:r>
    </w:p>
    <w:p w14:paraId="68EA5772" w14:textId="0AD2CCAA" w:rsidR="00610D90" w:rsidRPr="000D7B69" w:rsidRDefault="000540E8" w:rsidP="000540E8">
      <w:pPr>
        <w:pStyle w:val="ListParagraph"/>
        <w:numPr>
          <w:ilvl w:val="0"/>
          <w:numId w:val="32"/>
        </w:numPr>
        <w:spacing w:line="300" w:lineRule="exact"/>
        <w:jc w:val="both"/>
        <w:rPr>
          <w:rFonts w:ascii="Times New Roman" w:hAnsi="Times New Roman" w:cs="Times New Roman"/>
          <w:lang w:val="sq-AL"/>
        </w:rPr>
      </w:pPr>
      <w:r w:rsidRPr="000D7B69">
        <w:rPr>
          <w:rFonts w:ascii="Times New Roman" w:hAnsi="Times New Roman" w:cs="Times New Roman"/>
          <w:lang w:val="sq-AL"/>
        </w:rPr>
        <w:t>Një nga risitë e ligjit 79/2021 “Pë</w:t>
      </w:r>
      <w:r w:rsidRPr="000D7B69">
        <w:rPr>
          <w:rFonts w:ascii="Times New Roman" w:hAnsi="Times New Roman" w:cs="Times New Roman"/>
          <w:lang w:val="sq-AL"/>
        </w:rPr>
        <w:t>r të huajt”, është prezantimi i një procedure unike dhe aplikimi unik për leje qëndrimi për të punuar në RSH. Që prej Janarit 2023 procedura e lejes unike dhe aplikimit për leje unike mund të bëhet on-line në portalin e-albania.gov.al</w:t>
      </w:r>
      <w:r w:rsidR="00610D90" w:rsidRPr="000D7B69">
        <w:rPr>
          <w:rFonts w:ascii="Times New Roman" w:hAnsi="Times New Roman" w:cs="Times New Roman"/>
          <w:lang w:val="sq-AL"/>
        </w:rPr>
        <w:t>.</w:t>
      </w:r>
      <w:r w:rsidRPr="000D7B69">
        <w:rPr>
          <w:rFonts w:ascii="Times New Roman" w:hAnsi="Times New Roman" w:cs="Times New Roman"/>
          <w:lang w:val="sq-AL"/>
        </w:rPr>
        <w:t xml:space="preserve"> </w:t>
      </w:r>
    </w:p>
    <w:p w14:paraId="103C84D3" w14:textId="3FBA4B5F" w:rsidR="000B17D6" w:rsidRPr="000D7B69" w:rsidRDefault="000540E8" w:rsidP="000540E8">
      <w:pPr>
        <w:pStyle w:val="ListParagraph"/>
        <w:numPr>
          <w:ilvl w:val="0"/>
          <w:numId w:val="32"/>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Një seksion i veçantë në Strategjinë Kombëtare për Punësim dhe Aftësi 2023-2030 dhe Planit të saj të Veprimit, lidhet me masat e veçanta që synojnë adresimin e çështjeve që lidhen me mobilitetin dhe prekin aspekte të lidhura me Kapitullin 2. </w:t>
      </w:r>
    </w:p>
    <w:p w14:paraId="74BDCB9D" w14:textId="77777777" w:rsidR="00610D90" w:rsidRPr="000D7B69" w:rsidRDefault="00610D90">
      <w:pPr>
        <w:spacing w:line="300" w:lineRule="exact"/>
        <w:jc w:val="both"/>
        <w:rPr>
          <w:rFonts w:ascii="Times New Roman" w:hAnsi="Times New Roman" w:cs="Times New Roman"/>
          <w:lang w:val="sq-AL"/>
        </w:rPr>
      </w:pPr>
    </w:p>
    <w:p w14:paraId="7CC042AE" w14:textId="54023BD2"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Ato janë: </w:t>
      </w:r>
    </w:p>
    <w:p w14:paraId="49B98CC9" w14:textId="77777777" w:rsidR="00610D90" w:rsidRPr="000D7B69" w:rsidRDefault="000540E8" w:rsidP="000540E8">
      <w:pPr>
        <w:pStyle w:val="ListParagraph"/>
        <w:numPr>
          <w:ilvl w:val="0"/>
          <w:numId w:val="33"/>
        </w:numPr>
        <w:spacing w:line="300" w:lineRule="exact"/>
        <w:jc w:val="both"/>
        <w:rPr>
          <w:rFonts w:ascii="Times New Roman" w:hAnsi="Times New Roman" w:cs="Times New Roman"/>
          <w:lang w:val="sq-AL"/>
        </w:rPr>
      </w:pPr>
      <w:r w:rsidRPr="000D7B69">
        <w:rPr>
          <w:rFonts w:ascii="Times New Roman" w:hAnsi="Times New Roman" w:cs="Times New Roman"/>
          <w:lang w:val="sq-AL"/>
        </w:rPr>
        <w:t>L</w:t>
      </w:r>
      <w:r w:rsidRPr="000D7B69">
        <w:rPr>
          <w:rFonts w:ascii="Times New Roman" w:hAnsi="Times New Roman" w:cs="Times New Roman"/>
          <w:lang w:val="sq-AL"/>
        </w:rPr>
        <w:t>idhja me platformën e EURES si dhe me platforma të tjera rajonale për aftësitë, lëvizshmëri dhe punësim 2023 – 2030</w:t>
      </w:r>
      <w:r w:rsidR="00610D90" w:rsidRPr="000D7B69">
        <w:rPr>
          <w:rFonts w:ascii="Times New Roman" w:hAnsi="Times New Roman" w:cs="Times New Roman"/>
          <w:lang w:val="sq-AL"/>
        </w:rPr>
        <w:t>.</w:t>
      </w:r>
    </w:p>
    <w:p w14:paraId="516B0BA8" w14:textId="77777777" w:rsidR="00610D90" w:rsidRPr="000D7B69" w:rsidRDefault="000540E8" w:rsidP="000540E8">
      <w:pPr>
        <w:pStyle w:val="ListParagraph"/>
        <w:numPr>
          <w:ilvl w:val="0"/>
          <w:numId w:val="33"/>
        </w:numPr>
        <w:spacing w:line="300" w:lineRule="exact"/>
        <w:jc w:val="both"/>
        <w:rPr>
          <w:rFonts w:ascii="Times New Roman" w:hAnsi="Times New Roman" w:cs="Times New Roman"/>
          <w:lang w:val="sq-AL"/>
        </w:rPr>
      </w:pPr>
      <w:r w:rsidRPr="000D7B69">
        <w:rPr>
          <w:rFonts w:ascii="Times New Roman" w:hAnsi="Times New Roman" w:cs="Times New Roman"/>
          <w:lang w:val="sq-AL"/>
        </w:rPr>
        <w:t>Përshtatja e shërbimeve të punësimit dhe programeve të e nxitjes së punësimit duke përfshirë ofrimin e kurseve të gjuhës 2025 – 2030</w:t>
      </w:r>
      <w:r w:rsidR="00610D90" w:rsidRPr="000D7B69">
        <w:rPr>
          <w:rFonts w:ascii="Times New Roman" w:hAnsi="Times New Roman" w:cs="Times New Roman"/>
          <w:lang w:val="sq-AL"/>
        </w:rPr>
        <w:t>.</w:t>
      </w:r>
    </w:p>
    <w:p w14:paraId="3E34F8FE" w14:textId="07D354DB" w:rsidR="000B17D6" w:rsidRPr="000D7B69" w:rsidRDefault="000540E8" w:rsidP="000540E8">
      <w:pPr>
        <w:pStyle w:val="ListParagraph"/>
        <w:numPr>
          <w:ilvl w:val="0"/>
          <w:numId w:val="33"/>
        </w:numPr>
        <w:spacing w:line="300" w:lineRule="exact"/>
        <w:jc w:val="both"/>
        <w:rPr>
          <w:rFonts w:ascii="Times New Roman" w:hAnsi="Times New Roman" w:cs="Times New Roman"/>
          <w:lang w:val="sq-AL"/>
        </w:rPr>
      </w:pPr>
      <w:r w:rsidRPr="000D7B69">
        <w:rPr>
          <w:rFonts w:ascii="Times New Roman" w:hAnsi="Times New Roman" w:cs="Times New Roman"/>
          <w:lang w:val="sq-AL"/>
        </w:rPr>
        <w:t>Ofrim</w:t>
      </w:r>
      <w:r w:rsidRPr="000D7B69">
        <w:rPr>
          <w:rFonts w:ascii="Times New Roman" w:hAnsi="Times New Roman" w:cs="Times New Roman"/>
          <w:lang w:val="sq-AL"/>
        </w:rPr>
        <w:t>i i mundësive për njohjen e të nxënit të mëparshëm për emigrantët e kthyer dhe migrantët e tjerë të punës 2026-2030; (Plani i Veprimit</w:t>
      </w:r>
      <w:r w:rsidRPr="000D7B69">
        <w:rPr>
          <w:rStyle w:val="FootnoteReference"/>
          <w:rFonts w:ascii="Times New Roman" w:hAnsi="Times New Roman" w:cs="Times New Roman"/>
          <w:lang w:val="sq-AL"/>
        </w:rPr>
        <w:footnoteReference w:id="20"/>
      </w:r>
      <w:r w:rsidRPr="000D7B69">
        <w:rPr>
          <w:rFonts w:ascii="Times New Roman" w:hAnsi="Times New Roman" w:cs="Times New Roman"/>
          <w:lang w:val="sq-AL"/>
        </w:rPr>
        <w:t>)</w:t>
      </w:r>
    </w:p>
    <w:p w14:paraId="1141038A" w14:textId="77777777" w:rsidR="000B17D6" w:rsidRPr="000D7B69" w:rsidRDefault="000B17D6">
      <w:pPr>
        <w:spacing w:line="300" w:lineRule="exact"/>
        <w:jc w:val="both"/>
        <w:rPr>
          <w:rFonts w:ascii="Times New Roman" w:hAnsi="Times New Roman" w:cs="Times New Roman"/>
          <w:lang w:val="sq-AL"/>
        </w:rPr>
      </w:pPr>
    </w:p>
    <w:p w14:paraId="063181C1"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Arritje të tjera janë: </w:t>
      </w:r>
    </w:p>
    <w:p w14:paraId="0BAFE562" w14:textId="77777777" w:rsidR="00610D90" w:rsidRPr="000D7B69" w:rsidRDefault="000540E8" w:rsidP="000540E8">
      <w:pPr>
        <w:pStyle w:val="ListParagraph"/>
        <w:numPr>
          <w:ilvl w:val="0"/>
          <w:numId w:val="34"/>
        </w:numPr>
        <w:spacing w:line="300" w:lineRule="exact"/>
        <w:jc w:val="both"/>
        <w:rPr>
          <w:rFonts w:ascii="Times New Roman" w:hAnsi="Times New Roman" w:cs="Times New Roman"/>
          <w:lang w:val="sq-AL"/>
        </w:rPr>
      </w:pPr>
      <w:r w:rsidRPr="000D7B69">
        <w:rPr>
          <w:rFonts w:ascii="Times New Roman" w:hAnsi="Times New Roman" w:cs="Times New Roman"/>
          <w:lang w:val="sq-AL"/>
        </w:rPr>
        <w:t>rritja e shkallës së përafrimit të legjislacionit kombëtar dhe rritja e kapaciteteve administr</w:t>
      </w:r>
      <w:r w:rsidRPr="000D7B69">
        <w:rPr>
          <w:rFonts w:ascii="Times New Roman" w:hAnsi="Times New Roman" w:cs="Times New Roman"/>
          <w:lang w:val="sq-AL"/>
        </w:rPr>
        <w:t xml:space="preserve">ative për zbatimin e tij dhe </w:t>
      </w:r>
    </w:p>
    <w:p w14:paraId="0BED3D68" w14:textId="53947789" w:rsidR="00610D90" w:rsidRPr="000D7B69" w:rsidRDefault="000540E8" w:rsidP="000540E8">
      <w:pPr>
        <w:pStyle w:val="ListParagraph"/>
        <w:numPr>
          <w:ilvl w:val="0"/>
          <w:numId w:val="34"/>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hartimi i Strategjisë Kombëtare për Migracionin 2023-2030 dhe plani i saj i veprimit (priten të miratohen brenda muajit dhjetor 2023), që përmban masat të </w:t>
      </w:r>
      <w:r w:rsidR="00610D90" w:rsidRPr="000D7B69">
        <w:rPr>
          <w:rFonts w:ascii="Times New Roman" w:hAnsi="Times New Roman" w:cs="Times New Roman"/>
          <w:lang w:val="sq-AL"/>
        </w:rPr>
        <w:t>veçanta</w:t>
      </w:r>
      <w:r w:rsidRPr="000D7B69">
        <w:rPr>
          <w:rFonts w:ascii="Times New Roman" w:hAnsi="Times New Roman" w:cs="Times New Roman"/>
          <w:lang w:val="sq-AL"/>
        </w:rPr>
        <w:t xml:space="preserve"> për përafrimin e legjislacionit kombëtar me </w:t>
      </w:r>
      <w:r w:rsidR="00610D90" w:rsidRPr="000D7B69">
        <w:rPr>
          <w:rFonts w:ascii="Times New Roman" w:hAnsi="Times New Roman" w:cs="Times New Roman"/>
          <w:i/>
          <w:iCs/>
          <w:lang w:val="sq-AL"/>
        </w:rPr>
        <w:t>a</w:t>
      </w:r>
      <w:r w:rsidRPr="000D7B69">
        <w:rPr>
          <w:rFonts w:ascii="Times New Roman" w:hAnsi="Times New Roman" w:cs="Times New Roman"/>
          <w:i/>
          <w:iCs/>
          <w:lang w:val="sq-AL"/>
        </w:rPr>
        <w:t>cquis</w:t>
      </w:r>
      <w:r w:rsidRPr="000D7B69">
        <w:rPr>
          <w:rFonts w:ascii="Times New Roman" w:hAnsi="Times New Roman" w:cs="Times New Roman"/>
          <w:lang w:val="sq-AL"/>
        </w:rPr>
        <w:t xml:space="preserve"> e Kapitullit 2.</w:t>
      </w:r>
    </w:p>
    <w:p w14:paraId="3D80C88E" w14:textId="77777777" w:rsidR="00610D90" w:rsidRPr="000D7B69" w:rsidRDefault="000540E8" w:rsidP="000540E8">
      <w:pPr>
        <w:pStyle w:val="ListParagraph"/>
        <w:numPr>
          <w:ilvl w:val="0"/>
          <w:numId w:val="34"/>
        </w:num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krijuar një bazë të dhënash të integruar për shërbimet e saj të punësimit për të lehtësuar shkëmbimin e informacionit ndërmjet departamenteve të IT mbi statusin civil, sistemin e taksave, sistemin e detyrueshëm të kujdesit shë</w:t>
      </w:r>
      <w:r w:rsidRPr="000D7B69">
        <w:rPr>
          <w:rFonts w:ascii="Times New Roman" w:hAnsi="Times New Roman" w:cs="Times New Roman"/>
          <w:lang w:val="sq-AL"/>
        </w:rPr>
        <w:t>ndetësor e shoqëror, sistemin e ndihmës ekonomike si edhe me sisteme të tjera të institucioneve publike që mund të jetë nevoja në të ardhmen. Sistemi informatik i Shërbimeve të Punësimit siguron kategorizimin e punëkërkuesve të regjistruar, si dhe funksion</w:t>
      </w:r>
      <w:r w:rsidRPr="000D7B69">
        <w:rPr>
          <w:rFonts w:ascii="Times New Roman" w:hAnsi="Times New Roman" w:cs="Times New Roman"/>
          <w:lang w:val="sq-AL"/>
        </w:rPr>
        <w:t>on në bazë të 12 moduleve të dedikuara për punëdhënësin dhe punëmarrësin. AKPA zbaton Sistemin ESCO në Sistemin e Shërbimeve të Punësimit.</w:t>
      </w:r>
    </w:p>
    <w:p w14:paraId="34B290A5" w14:textId="79A4EF99" w:rsidR="00610D90" w:rsidRPr="000D7B69" w:rsidRDefault="000540E8" w:rsidP="000540E8">
      <w:pPr>
        <w:pStyle w:val="ListParagraph"/>
        <w:numPr>
          <w:ilvl w:val="0"/>
          <w:numId w:val="34"/>
        </w:numPr>
        <w:spacing w:line="300" w:lineRule="exact"/>
        <w:jc w:val="both"/>
        <w:rPr>
          <w:rFonts w:ascii="Times New Roman" w:hAnsi="Times New Roman" w:cs="Times New Roman"/>
          <w:lang w:val="sq-AL"/>
        </w:rPr>
      </w:pPr>
      <w:r w:rsidRPr="000D7B69">
        <w:rPr>
          <w:rFonts w:ascii="Times New Roman" w:hAnsi="Times New Roman" w:cs="Times New Roman"/>
          <w:lang w:val="sq-AL"/>
        </w:rPr>
        <w:t>Portali i AKPA (www.puna.gov.al</w:t>
      </w:r>
      <w:r w:rsidR="00610D90" w:rsidRPr="000D7B69">
        <w:rPr>
          <w:rFonts w:ascii="Times New Roman" w:hAnsi="Times New Roman" w:cs="Times New Roman"/>
          <w:lang w:val="sq-AL"/>
        </w:rPr>
        <w:t xml:space="preserve">) </w:t>
      </w:r>
      <w:r w:rsidRPr="000D7B69">
        <w:rPr>
          <w:rFonts w:ascii="Times New Roman" w:hAnsi="Times New Roman" w:cs="Times New Roman"/>
          <w:lang w:val="sq-AL"/>
        </w:rPr>
        <w:t>është në funksion të plotë dhe i aksesueshëm nga të gjithë. Portali i punësimit ofro</w:t>
      </w:r>
      <w:r w:rsidRPr="000D7B69">
        <w:rPr>
          <w:rFonts w:ascii="Times New Roman" w:hAnsi="Times New Roman" w:cs="Times New Roman"/>
          <w:lang w:val="sq-AL"/>
        </w:rPr>
        <w:t xml:space="preserve">n tashmë një faqe të dedikuar me informacion lidhur me Migracionin e Rregullt dhe planifikohet që të pasurohet dhe të harmonizohet me portalet </w:t>
      </w:r>
      <w:r w:rsidR="00536F90" w:rsidRPr="000D7B69">
        <w:rPr>
          <w:rFonts w:ascii="Times New Roman" w:hAnsi="Times New Roman" w:cs="Times New Roman"/>
          <w:lang w:val="sq-AL"/>
        </w:rPr>
        <w:t>evropiane</w:t>
      </w:r>
      <w:r w:rsidRPr="000D7B69">
        <w:rPr>
          <w:rFonts w:ascii="Times New Roman" w:hAnsi="Times New Roman" w:cs="Times New Roman"/>
          <w:lang w:val="sq-AL"/>
        </w:rPr>
        <w:t xml:space="preserve"> të punësimit. Mirëmbajtja, përmirësimi dhe përdorimi i Sistemit Informatik të Shërbimeve të Punësimit ë</w:t>
      </w:r>
      <w:r w:rsidRPr="000D7B69">
        <w:rPr>
          <w:rFonts w:ascii="Times New Roman" w:hAnsi="Times New Roman" w:cs="Times New Roman"/>
          <w:lang w:val="sq-AL"/>
        </w:rPr>
        <w:t xml:space="preserve">shtë në fokus të aktiviteteve të AKPA-s. Në këtë kuadër është </w:t>
      </w:r>
      <w:r w:rsidRPr="000D7B69">
        <w:rPr>
          <w:rFonts w:ascii="Times New Roman" w:hAnsi="Times New Roman" w:cs="Times New Roman"/>
          <w:lang w:val="sq-AL"/>
        </w:rPr>
        <w:lastRenderedPageBreak/>
        <w:t>bërë funksional në të gjitha zyrat e punësimit nëpërmjet: Trajnimit të stafit për përdorimin e sistemit, plotësimit të regjistrave përkatës në sistem, përmirësimit dhe mirëmbajtjes së sistemit n</w:t>
      </w:r>
      <w:r w:rsidRPr="000D7B69">
        <w:rPr>
          <w:rFonts w:ascii="Times New Roman" w:hAnsi="Times New Roman" w:cs="Times New Roman"/>
          <w:lang w:val="sq-AL"/>
        </w:rPr>
        <w:t>ë vijimësi sipas Modelit të Ri të Shërbimit.</w:t>
      </w:r>
    </w:p>
    <w:p w14:paraId="426F7B1B" w14:textId="2DECADE5" w:rsidR="00610D90" w:rsidRPr="000D7B69" w:rsidRDefault="000540E8" w:rsidP="000540E8">
      <w:pPr>
        <w:pStyle w:val="ListParagraph"/>
        <w:numPr>
          <w:ilvl w:val="0"/>
          <w:numId w:val="34"/>
        </w:numPr>
        <w:spacing w:line="300" w:lineRule="exact"/>
        <w:jc w:val="both"/>
        <w:rPr>
          <w:rFonts w:ascii="Times New Roman" w:hAnsi="Times New Roman" w:cs="Times New Roman"/>
          <w:lang w:val="sq-AL"/>
        </w:rPr>
      </w:pPr>
      <w:r w:rsidRPr="000D7B69">
        <w:rPr>
          <w:rFonts w:ascii="Times New Roman" w:hAnsi="Times New Roman" w:cs="Times New Roman"/>
          <w:lang w:val="sq-AL"/>
        </w:rPr>
        <w:t>AKPA, me qëllim rritjen e vizibilitetit dhe qasjes së shërbimeve të punësimit, ka finalizuar krijimin e aplikacionit AKPA APP, i cili ofron në kohë reale informacion të përditësuar lidhur me vendet e punës, ofer</w:t>
      </w:r>
      <w:r w:rsidRPr="000D7B69">
        <w:rPr>
          <w:rFonts w:ascii="Times New Roman" w:hAnsi="Times New Roman" w:cs="Times New Roman"/>
          <w:lang w:val="sq-AL"/>
        </w:rPr>
        <w:t xml:space="preserve">tën e Formimit Profesional, si dhe mbështetje online pa kosto shtesë lidhur me </w:t>
      </w:r>
      <w:r w:rsidR="00610D90" w:rsidRPr="000D7B69">
        <w:rPr>
          <w:rFonts w:ascii="Times New Roman" w:hAnsi="Times New Roman" w:cs="Times New Roman"/>
          <w:lang w:val="sq-AL"/>
        </w:rPr>
        <w:t>përdorimin</w:t>
      </w:r>
      <w:r w:rsidRPr="000D7B69">
        <w:rPr>
          <w:rFonts w:ascii="Times New Roman" w:hAnsi="Times New Roman" w:cs="Times New Roman"/>
          <w:lang w:val="sq-AL"/>
        </w:rPr>
        <w:t xml:space="preserve"> e shërbimeve.</w:t>
      </w:r>
    </w:p>
    <w:p w14:paraId="7F6CC1DD" w14:textId="5645596D" w:rsidR="000B17D6" w:rsidRPr="000D7B69" w:rsidRDefault="000540E8" w:rsidP="000540E8">
      <w:pPr>
        <w:pStyle w:val="ListParagraph"/>
        <w:numPr>
          <w:ilvl w:val="0"/>
          <w:numId w:val="34"/>
        </w:numPr>
        <w:spacing w:line="300" w:lineRule="exact"/>
        <w:jc w:val="both"/>
        <w:rPr>
          <w:rFonts w:ascii="Times New Roman" w:hAnsi="Times New Roman" w:cs="Times New Roman"/>
          <w:lang w:val="sq-AL"/>
        </w:rPr>
      </w:pPr>
      <w:r w:rsidRPr="000D7B69">
        <w:rPr>
          <w:rFonts w:ascii="Times New Roman" w:hAnsi="Times New Roman" w:cs="Times New Roman"/>
          <w:lang w:val="sq-AL"/>
        </w:rPr>
        <w:t>Njësia për Shërbimet e Migracionit dhe Marrëdhëniet e Punës nën Agjencinë Kombëtare të ristruktu</w:t>
      </w:r>
      <w:r w:rsidR="00610D90" w:rsidRPr="000D7B69">
        <w:rPr>
          <w:rFonts w:ascii="Times New Roman" w:hAnsi="Times New Roman" w:cs="Times New Roman"/>
          <w:lang w:val="sq-AL"/>
        </w:rPr>
        <w:t>ru</w:t>
      </w:r>
      <w:r w:rsidRPr="000D7B69">
        <w:rPr>
          <w:rFonts w:ascii="Times New Roman" w:hAnsi="Times New Roman" w:cs="Times New Roman"/>
          <w:lang w:val="sq-AL"/>
        </w:rPr>
        <w:t>ar të Punësimit dhe Aftësive është njësia e dedikuar l</w:t>
      </w:r>
      <w:r w:rsidRPr="000D7B69">
        <w:rPr>
          <w:rFonts w:ascii="Times New Roman" w:hAnsi="Times New Roman" w:cs="Times New Roman"/>
          <w:lang w:val="sq-AL"/>
        </w:rPr>
        <w:t xml:space="preserve">idhur me çështjet që duhet të koordinohen për EURES. </w:t>
      </w:r>
    </w:p>
    <w:p w14:paraId="0A564ADA" w14:textId="77777777" w:rsidR="000B17D6" w:rsidRPr="000D7B69" w:rsidRDefault="000B17D6">
      <w:pPr>
        <w:spacing w:line="300" w:lineRule="exact"/>
        <w:jc w:val="both"/>
        <w:rPr>
          <w:rFonts w:ascii="Times New Roman" w:hAnsi="Times New Roman" w:cs="Times New Roman"/>
          <w:lang w:val="sq-AL"/>
        </w:rPr>
      </w:pPr>
    </w:p>
    <w:p w14:paraId="2B824192"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Bashkërendimi i sistemit të sigurimeve shoqërore</w:t>
      </w:r>
    </w:p>
    <w:p w14:paraId="3F1A569B" w14:textId="77777777" w:rsidR="000B17D6" w:rsidRPr="000D7B69" w:rsidRDefault="000B17D6">
      <w:pPr>
        <w:spacing w:line="300" w:lineRule="exact"/>
        <w:jc w:val="both"/>
        <w:rPr>
          <w:rFonts w:ascii="Times New Roman" w:hAnsi="Times New Roman" w:cs="Times New Roman"/>
          <w:lang w:val="sq-AL"/>
        </w:rPr>
      </w:pPr>
    </w:p>
    <w:p w14:paraId="16919CD0" w14:textId="0A3169C4" w:rsidR="00610D90" w:rsidRPr="000D7B69" w:rsidRDefault="000540E8" w:rsidP="000540E8">
      <w:pPr>
        <w:pStyle w:val="ListParagraph"/>
        <w:numPr>
          <w:ilvl w:val="0"/>
          <w:numId w:val="35"/>
        </w:numPr>
        <w:spacing w:line="300" w:lineRule="exact"/>
        <w:jc w:val="both"/>
        <w:rPr>
          <w:rFonts w:ascii="Times New Roman" w:hAnsi="Times New Roman" w:cs="Times New Roman"/>
          <w:lang w:val="sq-AL"/>
        </w:rPr>
      </w:pPr>
      <w:r w:rsidRPr="000D7B69">
        <w:rPr>
          <w:rFonts w:ascii="Times New Roman" w:hAnsi="Times New Roman" w:cs="Times New Roman"/>
          <w:lang w:val="sq-AL"/>
        </w:rPr>
        <w:t>Vendi ka lidhur marrëveshjet dypalëshe mbi sigurimet me disa vende (të cilat janë ratifikuar dhe kanë hyrë në fuqi) resp</w:t>
      </w:r>
      <w:r w:rsidR="00610D90" w:rsidRPr="000D7B69">
        <w:rPr>
          <w:rFonts w:ascii="Times New Roman" w:hAnsi="Times New Roman" w:cs="Times New Roman"/>
          <w:lang w:val="sq-AL"/>
        </w:rPr>
        <w:t>e</w:t>
      </w:r>
      <w:r w:rsidRPr="000D7B69">
        <w:rPr>
          <w:rFonts w:ascii="Times New Roman" w:hAnsi="Times New Roman" w:cs="Times New Roman"/>
          <w:lang w:val="sq-AL"/>
        </w:rPr>
        <w:t>ktivisht me Turqinë, Maqedonin</w:t>
      </w:r>
      <w:r w:rsidRPr="000D7B69">
        <w:rPr>
          <w:rFonts w:ascii="Times New Roman" w:hAnsi="Times New Roman" w:cs="Times New Roman"/>
          <w:lang w:val="sq-AL"/>
        </w:rPr>
        <w:t>ë e Veriut, Dukatin e Madh të Luksemburgut, Hungarinë, Republikën Çeke, Republikën Federale të Gjermanisë, Mbretërinë e Belgjikës dhe Malin e Zi. Pritet të hyjë në fuqi marrëveshja dypalëshe me Rumaninë, e ratifikuar me Ligjin Nr. 42 datë 14.04.2016; Marrë</w:t>
      </w:r>
      <w:r w:rsidRPr="000D7B69">
        <w:rPr>
          <w:rFonts w:ascii="Times New Roman" w:hAnsi="Times New Roman" w:cs="Times New Roman"/>
          <w:lang w:val="sq-AL"/>
        </w:rPr>
        <w:t>veshja bilaterale me Republikën e Kroacisë është miratuar në parim dhe është në proces ratifikimi në Parlament. Aktualisht ka përfunduar raundi i parë i negociatave me Republikën e Serbisë, mbajtur më 17-19 tetor 2023 në Beograd.</w:t>
      </w:r>
    </w:p>
    <w:p w14:paraId="1C9494FC" w14:textId="0B245075" w:rsidR="00610D90" w:rsidRPr="000D7B69" w:rsidRDefault="000540E8" w:rsidP="000540E8">
      <w:pPr>
        <w:pStyle w:val="ListParagraph"/>
        <w:numPr>
          <w:ilvl w:val="0"/>
          <w:numId w:val="35"/>
        </w:numPr>
        <w:spacing w:line="300" w:lineRule="exact"/>
        <w:jc w:val="both"/>
        <w:rPr>
          <w:rFonts w:ascii="Times New Roman" w:hAnsi="Times New Roman" w:cs="Times New Roman"/>
          <w:lang w:val="sq-AL"/>
        </w:rPr>
      </w:pPr>
      <w:r w:rsidRPr="000D7B69">
        <w:rPr>
          <w:rFonts w:ascii="Times New Roman" w:hAnsi="Times New Roman" w:cs="Times New Roman"/>
          <w:lang w:val="sq-AL"/>
        </w:rPr>
        <w:t>Më 3 shkurt 2022, me ligji</w:t>
      </w:r>
      <w:r w:rsidRPr="000D7B69">
        <w:rPr>
          <w:rFonts w:ascii="Times New Roman" w:hAnsi="Times New Roman" w:cs="Times New Roman"/>
          <w:lang w:val="sq-AL"/>
        </w:rPr>
        <w:t>n 13/2022, Shqipëria u bashkua me vendet që kanë ratifikuar Konventën C190 “Konventa për Dhunën dhe Ngacmimin” të Organizatës Ndërkombëtare të Punës, 2019 (Nr.</w:t>
      </w:r>
      <w:r w:rsidR="00610D90" w:rsidRPr="000D7B69">
        <w:rPr>
          <w:rFonts w:ascii="Times New Roman" w:hAnsi="Times New Roman" w:cs="Times New Roman"/>
          <w:lang w:val="sq-AL"/>
        </w:rPr>
        <w:t xml:space="preserve"> </w:t>
      </w:r>
      <w:r w:rsidRPr="000D7B69">
        <w:rPr>
          <w:rFonts w:ascii="Times New Roman" w:hAnsi="Times New Roman" w:cs="Times New Roman"/>
          <w:lang w:val="sq-AL"/>
        </w:rPr>
        <w:t>190).</w:t>
      </w:r>
    </w:p>
    <w:p w14:paraId="379655C8" w14:textId="77777777" w:rsidR="00610D90" w:rsidRPr="000D7B69" w:rsidRDefault="000540E8" w:rsidP="000540E8">
      <w:pPr>
        <w:pStyle w:val="ListParagraph"/>
        <w:numPr>
          <w:ilvl w:val="0"/>
          <w:numId w:val="35"/>
        </w:numPr>
        <w:spacing w:line="300" w:lineRule="exact"/>
        <w:jc w:val="both"/>
        <w:rPr>
          <w:rFonts w:ascii="Times New Roman" w:hAnsi="Times New Roman" w:cs="Times New Roman"/>
          <w:lang w:val="sq-AL"/>
        </w:rPr>
      </w:pPr>
      <w:r w:rsidRPr="000D7B69">
        <w:rPr>
          <w:rFonts w:ascii="Times New Roman" w:hAnsi="Times New Roman" w:cs="Times New Roman"/>
          <w:lang w:val="sq-AL"/>
        </w:rPr>
        <w:t>Në shtator të 2023 u miratua Ligji nr. 76/2023 “Për fondet e pensionit privat”, i cili syn</w:t>
      </w:r>
      <w:r w:rsidRPr="000D7B69">
        <w:rPr>
          <w:rFonts w:ascii="Times New Roman" w:hAnsi="Times New Roman" w:cs="Times New Roman"/>
          <w:lang w:val="sq-AL"/>
        </w:rPr>
        <w:t xml:space="preserve">on zhvillimin e tregut për fondet e pensioneve private, përshtatjen e kuadrit ligjor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 si dhe vendosjen e rregullave të qarta në lidhje me transparencën dhe qeverisjen e shoqërive administruese të fondeve të pensioneve.</w:t>
      </w:r>
    </w:p>
    <w:p w14:paraId="52234731" w14:textId="5FF0E537" w:rsidR="000B17D6" w:rsidRPr="000D7B69" w:rsidRDefault="000540E8" w:rsidP="000540E8">
      <w:pPr>
        <w:pStyle w:val="ListParagraph"/>
        <w:numPr>
          <w:ilvl w:val="0"/>
          <w:numId w:val="35"/>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Ministria e Financave </w:t>
      </w:r>
      <w:r w:rsidRPr="000D7B69">
        <w:rPr>
          <w:rFonts w:ascii="Times New Roman" w:hAnsi="Times New Roman" w:cs="Times New Roman"/>
          <w:lang w:val="sq-AL"/>
        </w:rPr>
        <w:t>dhe Ekonomisë në bashkëpunim me Ministrinë e Shëndetësisë dhe Mbrojtjes Sociale dhe me Ministrinë për Evropën dhe Punët e Jashtme po punon për të forcuar koordinimin e skemave të sigurimeve shoqërore me vendet ku ka një numër të konsiderueshëm të qytetarëv</w:t>
      </w:r>
      <w:r w:rsidRPr="000D7B69">
        <w:rPr>
          <w:rFonts w:ascii="Times New Roman" w:hAnsi="Times New Roman" w:cs="Times New Roman"/>
          <w:lang w:val="sq-AL"/>
        </w:rPr>
        <w:t>e shqiptarë.</w:t>
      </w:r>
    </w:p>
    <w:p w14:paraId="2E6EFAC5" w14:textId="77777777" w:rsidR="000B17D6" w:rsidRPr="000D7B69" w:rsidRDefault="000B17D6">
      <w:pPr>
        <w:spacing w:line="300" w:lineRule="exact"/>
        <w:jc w:val="both"/>
        <w:rPr>
          <w:rFonts w:ascii="Times New Roman" w:hAnsi="Times New Roman" w:cs="Times New Roman"/>
          <w:lang w:val="sq-AL"/>
        </w:rPr>
      </w:pPr>
    </w:p>
    <w:p w14:paraId="7297147B" w14:textId="77777777" w:rsidR="000B17D6" w:rsidRPr="000D7B69" w:rsidRDefault="000B17D6">
      <w:pPr>
        <w:spacing w:line="300" w:lineRule="exact"/>
        <w:jc w:val="both"/>
        <w:rPr>
          <w:rFonts w:ascii="Times New Roman" w:hAnsi="Times New Roman" w:cs="Times New Roman"/>
          <w:lang w:val="sq-AL"/>
        </w:rPr>
      </w:pPr>
    </w:p>
    <w:p w14:paraId="28F9A660" w14:textId="163E12BF" w:rsidR="000B17D6" w:rsidRPr="000D7B69" w:rsidRDefault="000540E8" w:rsidP="00C13BB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59" w:name="_Toc151031981"/>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C13BB0"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59"/>
    </w:p>
    <w:p w14:paraId="0C7075BD" w14:textId="77777777" w:rsidR="000B17D6" w:rsidRPr="000D7B69" w:rsidRDefault="000B17D6">
      <w:pPr>
        <w:spacing w:line="300" w:lineRule="exact"/>
        <w:jc w:val="both"/>
        <w:rPr>
          <w:rFonts w:ascii="Times New Roman" w:hAnsi="Times New Roman" w:cs="Times New Roman"/>
          <w:lang w:val="sq-AL"/>
        </w:rPr>
      </w:pPr>
    </w:p>
    <w:p w14:paraId="5161845D" w14:textId="6E7BBCE6"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Një sfidë e rëndësishme është analiza e zbatimit të parimit të mosdiskriminimit për aksesin në punësim të shtetasve të BE dhe anëtareve të familjes së tyre në </w:t>
      </w:r>
      <w:r w:rsidR="00C13BB0" w:rsidRPr="000D7B69">
        <w:rPr>
          <w:rFonts w:ascii="Times New Roman" w:hAnsi="Times New Roman" w:cs="Times New Roman"/>
          <w:lang w:val="sq-AL"/>
        </w:rPr>
        <w:t>çdo</w:t>
      </w:r>
      <w:r w:rsidRPr="000D7B69">
        <w:rPr>
          <w:rFonts w:ascii="Times New Roman" w:hAnsi="Times New Roman" w:cs="Times New Roman"/>
          <w:lang w:val="sq-AL"/>
        </w:rPr>
        <w:t xml:space="preserve"> sektor të veprimtarive ekonomike. Adresimi i kësaj problematike është thelbësore për të siguruar përafrim edhe më të plotë me </w:t>
      </w:r>
      <w:r w:rsidR="00C13BB0" w:rsidRPr="000D7B69">
        <w:rPr>
          <w:rFonts w:ascii="Times New Roman" w:hAnsi="Times New Roman" w:cs="Times New Roman"/>
          <w:i/>
          <w:iCs/>
          <w:lang w:val="sq-AL"/>
        </w:rPr>
        <w:t>a</w:t>
      </w:r>
      <w:r w:rsidRPr="000D7B69">
        <w:rPr>
          <w:rFonts w:ascii="Times New Roman" w:hAnsi="Times New Roman" w:cs="Times New Roman"/>
          <w:i/>
          <w:iCs/>
          <w:lang w:val="sq-AL"/>
        </w:rPr>
        <w:t>cquis</w:t>
      </w:r>
      <w:r w:rsidR="00C13BB0" w:rsidRPr="000D7B69">
        <w:rPr>
          <w:rFonts w:ascii="Times New Roman" w:hAnsi="Times New Roman" w:cs="Times New Roman"/>
          <w:lang w:val="sq-AL"/>
        </w:rPr>
        <w:t>-</w:t>
      </w:r>
      <w:r w:rsidRPr="000D7B69">
        <w:rPr>
          <w:rFonts w:ascii="Times New Roman" w:hAnsi="Times New Roman" w:cs="Times New Roman"/>
          <w:lang w:val="sq-AL"/>
        </w:rPr>
        <w:t xml:space="preserve">në e BE. </w:t>
      </w:r>
    </w:p>
    <w:p w14:paraId="145BD1E9" w14:textId="77777777" w:rsidR="00C13BB0" w:rsidRPr="000D7B69" w:rsidRDefault="00C13BB0">
      <w:pPr>
        <w:spacing w:line="300" w:lineRule="exact"/>
        <w:jc w:val="both"/>
        <w:rPr>
          <w:rFonts w:ascii="Times New Roman" w:hAnsi="Times New Roman" w:cs="Times New Roman"/>
          <w:lang w:val="sq-AL"/>
        </w:rPr>
      </w:pPr>
    </w:p>
    <w:p w14:paraId="251FC02C" w14:textId="4B97A9D9"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Rëndësi ka edhe bashkëpunimi me Shtetet Anëtare të BE, në drejtim të nënshkrimit të marrëveshjeve dypalëshe të </w:t>
      </w:r>
      <w:r w:rsidRPr="000D7B69">
        <w:rPr>
          <w:rFonts w:ascii="Times New Roman" w:hAnsi="Times New Roman" w:cs="Times New Roman"/>
          <w:lang w:val="sq-AL"/>
        </w:rPr>
        <w:t xml:space="preserve">punësimit. </w:t>
      </w:r>
    </w:p>
    <w:p w14:paraId="4E1C3066" w14:textId="77777777" w:rsidR="000B17D6" w:rsidRPr="000D7B69" w:rsidRDefault="000B17D6">
      <w:pPr>
        <w:spacing w:line="300" w:lineRule="exact"/>
        <w:jc w:val="both"/>
        <w:rPr>
          <w:rFonts w:ascii="Times New Roman" w:hAnsi="Times New Roman" w:cs="Times New Roman"/>
          <w:lang w:val="sq-AL"/>
        </w:rPr>
      </w:pPr>
    </w:p>
    <w:p w14:paraId="2A799FC8" w14:textId="1C0AC003"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AKPA vijon të përballet me sfidat të reja për shkak se vetë rrjeti EURES vijon të zhvillohet e përmirësohet më tej çdo vit. </w:t>
      </w:r>
    </w:p>
    <w:p w14:paraId="16F3969F" w14:textId="77777777" w:rsidR="000B17D6" w:rsidRPr="000D7B69" w:rsidRDefault="000B17D6">
      <w:pPr>
        <w:spacing w:line="300" w:lineRule="exact"/>
        <w:jc w:val="both"/>
        <w:rPr>
          <w:rFonts w:ascii="Times New Roman" w:hAnsi="Times New Roman" w:cs="Times New Roman"/>
          <w:lang w:val="sq-AL"/>
        </w:rPr>
      </w:pPr>
    </w:p>
    <w:p w14:paraId="19E618DF"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Disa nga sfidat e të ardhmes janë kryesisht mbi pajtueshmërinë me standardet e punës në BE në fuqi dhe kërkesat ligjo</w:t>
      </w:r>
      <w:r w:rsidRPr="000D7B69">
        <w:rPr>
          <w:rFonts w:ascii="Times New Roman" w:hAnsi="Times New Roman" w:cs="Times New Roman"/>
          <w:lang w:val="sq-AL"/>
        </w:rPr>
        <w:t>re për ofrimin e shërbimeve sipas Rregullores 2016/589 për:</w:t>
      </w:r>
    </w:p>
    <w:p w14:paraId="757C8BF0" w14:textId="77777777" w:rsidR="00C13BB0" w:rsidRPr="000D7B69" w:rsidRDefault="000540E8" w:rsidP="000540E8">
      <w:pPr>
        <w:pStyle w:val="ListParagraph"/>
        <w:numPr>
          <w:ilvl w:val="0"/>
          <w:numId w:val="36"/>
        </w:numPr>
        <w:spacing w:line="300" w:lineRule="exact"/>
        <w:jc w:val="both"/>
        <w:rPr>
          <w:rFonts w:ascii="Times New Roman" w:hAnsi="Times New Roman" w:cs="Times New Roman"/>
          <w:lang w:val="sq-AL"/>
        </w:rPr>
      </w:pPr>
      <w:r w:rsidRPr="000D7B69">
        <w:rPr>
          <w:rFonts w:ascii="Times New Roman" w:hAnsi="Times New Roman" w:cs="Times New Roman"/>
          <w:lang w:val="sq-AL"/>
        </w:rPr>
        <w:t>lidhjen me rrjetin evropian të shërbimeve të punësimit (EURES),</w:t>
      </w:r>
    </w:p>
    <w:p w14:paraId="181E083E" w14:textId="77777777" w:rsidR="00C13BB0" w:rsidRPr="000D7B69" w:rsidRDefault="000540E8" w:rsidP="000540E8">
      <w:pPr>
        <w:pStyle w:val="ListParagraph"/>
        <w:numPr>
          <w:ilvl w:val="0"/>
          <w:numId w:val="36"/>
        </w:numPr>
        <w:spacing w:line="300" w:lineRule="exact"/>
        <w:jc w:val="both"/>
        <w:rPr>
          <w:rFonts w:ascii="Times New Roman" w:hAnsi="Times New Roman" w:cs="Times New Roman"/>
          <w:lang w:val="sq-AL"/>
        </w:rPr>
      </w:pPr>
      <w:r w:rsidRPr="000D7B69">
        <w:rPr>
          <w:rFonts w:ascii="Times New Roman" w:hAnsi="Times New Roman" w:cs="Times New Roman"/>
          <w:lang w:val="sq-AL"/>
        </w:rPr>
        <w:t>aksesin e punëtorëve sipas parimit të lëvizjes së lirë në shërbimet e punësimit,</w:t>
      </w:r>
    </w:p>
    <w:p w14:paraId="59C281C2" w14:textId="77777777" w:rsidR="00C13BB0" w:rsidRPr="000D7B69" w:rsidRDefault="000540E8" w:rsidP="000540E8">
      <w:pPr>
        <w:pStyle w:val="ListParagraph"/>
        <w:numPr>
          <w:ilvl w:val="0"/>
          <w:numId w:val="36"/>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integrimin e mëtejshëm të tregjeve të punës me ato </w:t>
      </w:r>
      <w:r w:rsidRPr="000D7B69">
        <w:rPr>
          <w:rFonts w:ascii="Times New Roman" w:hAnsi="Times New Roman" w:cs="Times New Roman"/>
          <w:lang w:val="sq-AL"/>
        </w:rPr>
        <w:t>të rajonit dhe BE</w:t>
      </w:r>
      <w:r w:rsidR="00C13BB0" w:rsidRPr="000D7B69">
        <w:rPr>
          <w:rFonts w:ascii="Times New Roman" w:hAnsi="Times New Roman" w:cs="Times New Roman"/>
          <w:lang w:val="sq-AL"/>
        </w:rPr>
        <w:t>,</w:t>
      </w:r>
    </w:p>
    <w:p w14:paraId="17F68B54" w14:textId="261DA152" w:rsidR="000B17D6" w:rsidRPr="000D7B69" w:rsidRDefault="000540E8" w:rsidP="000540E8">
      <w:pPr>
        <w:pStyle w:val="ListParagraph"/>
        <w:numPr>
          <w:ilvl w:val="0"/>
          <w:numId w:val="36"/>
        </w:numPr>
        <w:spacing w:line="300" w:lineRule="exact"/>
        <w:jc w:val="both"/>
        <w:rPr>
          <w:rFonts w:ascii="Times New Roman" w:hAnsi="Times New Roman" w:cs="Times New Roman"/>
          <w:lang w:val="sq-AL"/>
        </w:rPr>
      </w:pPr>
      <w:r w:rsidRPr="000D7B69">
        <w:rPr>
          <w:rFonts w:ascii="Times New Roman" w:hAnsi="Times New Roman" w:cs="Times New Roman"/>
          <w:lang w:val="sq-AL"/>
        </w:rPr>
        <w:t>vendosjen e komunikimit të rregullt me përfaqësuesit teknikë të EURES (Zyra e Koordinimit të EURES).</w:t>
      </w:r>
    </w:p>
    <w:p w14:paraId="684BD3B4" w14:textId="77777777" w:rsidR="000B17D6" w:rsidRPr="000D7B69" w:rsidRDefault="000B17D6">
      <w:pPr>
        <w:spacing w:line="300" w:lineRule="exact"/>
        <w:jc w:val="both"/>
        <w:rPr>
          <w:rFonts w:ascii="Times New Roman" w:hAnsi="Times New Roman" w:cs="Times New Roman"/>
          <w:lang w:val="sq-AL"/>
        </w:rPr>
      </w:pPr>
    </w:p>
    <w:p w14:paraId="40059774" w14:textId="77777777" w:rsidR="000B17D6" w:rsidRPr="000D7B69" w:rsidRDefault="000B17D6">
      <w:pPr>
        <w:spacing w:line="300" w:lineRule="exact"/>
        <w:jc w:val="both"/>
        <w:rPr>
          <w:rFonts w:ascii="Times New Roman" w:hAnsi="Times New Roman" w:cs="Times New Roman"/>
          <w:lang w:val="sq-AL"/>
        </w:rPr>
      </w:pPr>
    </w:p>
    <w:p w14:paraId="319008AB" w14:textId="12BEBD5F" w:rsidR="000B17D6" w:rsidRPr="000D7B69" w:rsidRDefault="000540E8" w:rsidP="009244D4">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60" w:name="_Toc151031982"/>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60"/>
    </w:p>
    <w:p w14:paraId="7DA9658E" w14:textId="77777777" w:rsidR="000B17D6" w:rsidRPr="000D7B69" w:rsidRDefault="000B17D6">
      <w:pPr>
        <w:spacing w:line="300" w:lineRule="exact"/>
        <w:jc w:val="both"/>
        <w:rPr>
          <w:rFonts w:ascii="Times New Roman" w:hAnsi="Times New Roman" w:cs="Times New Roman"/>
          <w:lang w:val="sq-AL"/>
        </w:rPr>
      </w:pPr>
    </w:p>
    <w:p w14:paraId="28B0B001" w14:textId="49529A33" w:rsidR="009244D4" w:rsidRPr="000D7B69" w:rsidRDefault="000540E8" w:rsidP="000540E8">
      <w:pPr>
        <w:pStyle w:val="ListParagraph"/>
        <w:numPr>
          <w:ilvl w:val="0"/>
          <w:numId w:val="37"/>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Rritja e zbatimit të masave të Planit të Veprimit të Strategjisë Kombëtare për Punësim dhe Aftësi 2023 – 2030 të lidhura me mobilitetin e punës dhe të masave të Planit të Veprimit të Strategjisë Kombëtare për Migracionin 2024 </w:t>
      </w:r>
      <w:r w:rsidR="009244D4" w:rsidRPr="000D7B69">
        <w:rPr>
          <w:rFonts w:ascii="Times New Roman" w:hAnsi="Times New Roman" w:cs="Times New Roman"/>
          <w:lang w:val="sq-AL"/>
        </w:rPr>
        <w:t xml:space="preserve">– </w:t>
      </w:r>
      <w:r w:rsidRPr="000D7B69">
        <w:rPr>
          <w:rFonts w:ascii="Times New Roman" w:hAnsi="Times New Roman" w:cs="Times New Roman"/>
          <w:lang w:val="sq-AL"/>
        </w:rPr>
        <w:t>2030 (dokumenti është ende d</w:t>
      </w:r>
      <w:r w:rsidRPr="000D7B69">
        <w:rPr>
          <w:rFonts w:ascii="Times New Roman" w:hAnsi="Times New Roman" w:cs="Times New Roman"/>
          <w:lang w:val="sq-AL"/>
        </w:rPr>
        <w:t>raft dhe pritet të miratohet brenda muajit dhjetor 2023) do të sigurojë përafrimin e plotë të kuadrit ligjor të Shqipërisë me standardet e BE-së.</w:t>
      </w:r>
    </w:p>
    <w:p w14:paraId="7D69B539" w14:textId="77777777" w:rsidR="009244D4" w:rsidRPr="000D7B69" w:rsidRDefault="000540E8" w:rsidP="000540E8">
      <w:pPr>
        <w:pStyle w:val="ListParagraph"/>
        <w:numPr>
          <w:ilvl w:val="0"/>
          <w:numId w:val="37"/>
        </w:numPr>
        <w:spacing w:line="300" w:lineRule="exact"/>
        <w:jc w:val="both"/>
        <w:rPr>
          <w:rFonts w:ascii="Times New Roman" w:hAnsi="Times New Roman" w:cs="Times New Roman"/>
          <w:lang w:val="sq-AL"/>
        </w:rPr>
      </w:pPr>
      <w:r w:rsidRPr="000D7B69">
        <w:rPr>
          <w:rFonts w:ascii="Times New Roman" w:hAnsi="Times New Roman" w:cs="Times New Roman"/>
          <w:lang w:val="sq-AL"/>
        </w:rPr>
        <w:t>AKPA, me qëllim lidhjen e Sistemit të Shërbimeve të Punësimit me rrjetin EURES, do të procedojë me përmirësime</w:t>
      </w:r>
      <w:r w:rsidRPr="000D7B69">
        <w:rPr>
          <w:rFonts w:ascii="Times New Roman" w:hAnsi="Times New Roman" w:cs="Times New Roman"/>
          <w:lang w:val="sq-AL"/>
        </w:rPr>
        <w:t xml:space="preserve"> dhe zhvillime teknike në përshtatje me zhvillimet përkatëse të rrjetit EURES si edhe integrimet me regjistrat e tjerë elektronikë në kuadrin e zbatimit të marrëveshjeve të nënshkruara.</w:t>
      </w:r>
    </w:p>
    <w:p w14:paraId="74C20FE2" w14:textId="77777777" w:rsidR="009244D4" w:rsidRPr="000D7B69" w:rsidRDefault="000540E8" w:rsidP="000540E8">
      <w:pPr>
        <w:pStyle w:val="ListParagraph"/>
        <w:numPr>
          <w:ilvl w:val="0"/>
          <w:numId w:val="37"/>
        </w:numPr>
        <w:spacing w:line="300" w:lineRule="exact"/>
        <w:jc w:val="both"/>
        <w:rPr>
          <w:rFonts w:ascii="Times New Roman" w:hAnsi="Times New Roman" w:cs="Times New Roman"/>
          <w:lang w:val="sq-AL"/>
        </w:rPr>
      </w:pPr>
      <w:r w:rsidRPr="000D7B69">
        <w:rPr>
          <w:rFonts w:ascii="Times New Roman" w:hAnsi="Times New Roman" w:cs="Times New Roman"/>
          <w:lang w:val="sq-AL"/>
        </w:rPr>
        <w:t>AKPA do të nisë procedurat për zbatimin e strukturës së re të saj në t</w:t>
      </w:r>
      <w:r w:rsidRPr="000D7B69">
        <w:rPr>
          <w:rFonts w:ascii="Times New Roman" w:hAnsi="Times New Roman" w:cs="Times New Roman"/>
          <w:lang w:val="sq-AL"/>
        </w:rPr>
        <w:t>ë cilën është parashikuar edhe struktura përgjegjëse si zyrë koordinuese me EURES, dhe do të vendosë kontakte paraprake me EURES. AKPA do të forcojë kapacitet njerëzore të zyrave të punësimit përmes trajnimeve dhe shkëmbimit të përvojave.</w:t>
      </w:r>
    </w:p>
    <w:p w14:paraId="2173B080" w14:textId="77777777" w:rsidR="009244D4" w:rsidRPr="000D7B69" w:rsidRDefault="000540E8" w:rsidP="000540E8">
      <w:pPr>
        <w:pStyle w:val="ListParagraph"/>
        <w:numPr>
          <w:ilvl w:val="0"/>
          <w:numId w:val="37"/>
        </w:numPr>
        <w:spacing w:line="300" w:lineRule="exact"/>
        <w:jc w:val="both"/>
        <w:rPr>
          <w:rFonts w:ascii="Times New Roman" w:hAnsi="Times New Roman" w:cs="Times New Roman"/>
          <w:lang w:val="sq-AL"/>
        </w:rPr>
      </w:pPr>
      <w:r w:rsidRPr="000D7B69">
        <w:rPr>
          <w:rFonts w:ascii="Times New Roman" w:hAnsi="Times New Roman" w:cs="Times New Roman"/>
          <w:lang w:val="sq-AL"/>
        </w:rPr>
        <w:t>Vendi do të vijoj</w:t>
      </w:r>
      <w:r w:rsidRPr="000D7B69">
        <w:rPr>
          <w:rFonts w:ascii="Times New Roman" w:hAnsi="Times New Roman" w:cs="Times New Roman"/>
          <w:lang w:val="sq-AL"/>
        </w:rPr>
        <w:t>ë luftën ndaj informalitetit dhe ndalimit te diskriminimit në punësim. Përmirësimi i procesit të planifikimit mbi bazë risku të subjekteve nga Inspektorati i Punës dhe Shërbimeve Shoqërore do të ndihmojë në këtë proces.</w:t>
      </w:r>
    </w:p>
    <w:p w14:paraId="6FC1DAD7" w14:textId="77777777" w:rsidR="009244D4" w:rsidRPr="000D7B69" w:rsidRDefault="000540E8" w:rsidP="000540E8">
      <w:pPr>
        <w:pStyle w:val="ListParagraph"/>
        <w:numPr>
          <w:ilvl w:val="0"/>
          <w:numId w:val="37"/>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Vendi do të vazhdojë negociatat dhe </w:t>
      </w:r>
      <w:r w:rsidRPr="000D7B69">
        <w:rPr>
          <w:rFonts w:ascii="Times New Roman" w:hAnsi="Times New Roman" w:cs="Times New Roman"/>
          <w:lang w:val="sq-AL"/>
        </w:rPr>
        <w:t>zbatimin e marrëveshjeve të reja dypalëshe për sigurimet shoqërore, veçanërisht me shtetet anëtare të BE-së</w:t>
      </w:r>
      <w:r w:rsidR="009244D4" w:rsidRPr="000D7B69">
        <w:rPr>
          <w:rFonts w:ascii="Times New Roman" w:hAnsi="Times New Roman" w:cs="Times New Roman"/>
          <w:lang w:val="sq-AL"/>
        </w:rPr>
        <w:t>.</w:t>
      </w:r>
    </w:p>
    <w:p w14:paraId="4A0FD23C" w14:textId="190F01B9" w:rsidR="000B17D6" w:rsidRPr="000D7B69" w:rsidRDefault="000540E8" w:rsidP="000540E8">
      <w:pPr>
        <w:pStyle w:val="ListParagraph"/>
        <w:numPr>
          <w:ilvl w:val="0"/>
          <w:numId w:val="37"/>
        </w:numPr>
        <w:spacing w:line="300" w:lineRule="exact"/>
        <w:jc w:val="both"/>
        <w:rPr>
          <w:rFonts w:ascii="Times New Roman" w:hAnsi="Times New Roman" w:cs="Times New Roman"/>
          <w:lang w:val="sq-AL"/>
        </w:rPr>
      </w:pPr>
      <w:r w:rsidRPr="000D7B69">
        <w:rPr>
          <w:rFonts w:ascii="Times New Roman" w:hAnsi="Times New Roman" w:cs="Times New Roman"/>
          <w:lang w:val="sq-AL"/>
        </w:rPr>
        <w:t>Fondi i Detyrueshëm i Kujdesit Shëndetësor do të marrë masa për të siguruar stabilitet financiar për të përballuar kostot shtesë që rrjedhin nga ap</w:t>
      </w:r>
      <w:r w:rsidRPr="000D7B69">
        <w:rPr>
          <w:rFonts w:ascii="Times New Roman" w:hAnsi="Times New Roman" w:cs="Times New Roman"/>
          <w:lang w:val="sq-AL"/>
        </w:rPr>
        <w:t>likimet për përfitime në natyrë, dhe për zhvillimin e kapaciteteve administrative.</w:t>
      </w:r>
    </w:p>
    <w:p w14:paraId="5C011499" w14:textId="77777777" w:rsidR="000B17D6" w:rsidRPr="000D7B69" w:rsidRDefault="000B17D6">
      <w:pPr>
        <w:spacing w:line="300" w:lineRule="exact"/>
        <w:jc w:val="both"/>
        <w:rPr>
          <w:rFonts w:ascii="Times New Roman" w:hAnsi="Times New Roman" w:cs="Times New Roman"/>
          <w:lang w:val="sq-AL"/>
        </w:rPr>
      </w:pPr>
    </w:p>
    <w:p w14:paraId="30801264" w14:textId="77777777" w:rsidR="000B17D6" w:rsidRPr="000D7B69" w:rsidRDefault="000B17D6">
      <w:pPr>
        <w:spacing w:line="300" w:lineRule="exact"/>
        <w:jc w:val="both"/>
        <w:rPr>
          <w:rFonts w:ascii="Times New Roman" w:hAnsi="Times New Roman" w:cs="Times New Roman"/>
          <w:lang w:val="sq-AL"/>
        </w:rPr>
      </w:pPr>
    </w:p>
    <w:p w14:paraId="306FD350" w14:textId="77777777" w:rsidR="009244D4" w:rsidRPr="000D7B69" w:rsidRDefault="009244D4">
      <w:pPr>
        <w:spacing w:line="300" w:lineRule="exact"/>
        <w:jc w:val="both"/>
        <w:rPr>
          <w:rFonts w:ascii="Times New Roman" w:hAnsi="Times New Roman" w:cs="Times New Roman"/>
          <w:lang w:val="sq-AL"/>
        </w:rPr>
      </w:pPr>
    </w:p>
    <w:p w14:paraId="3C4E53E1" w14:textId="77777777" w:rsidR="000B17D6" w:rsidRPr="000D7B69" w:rsidRDefault="000540E8" w:rsidP="000072DE">
      <w:pPr>
        <w:pStyle w:val="Heading2"/>
        <w:suppressAutoHyphens w:val="0"/>
        <w:spacing w:line="259" w:lineRule="auto"/>
        <w:rPr>
          <w:lang w:val="sq-AL" w:eastAsia="en-US" w:bidi="ar-SA"/>
          <w14:ligatures w14:val="standardContextual"/>
        </w:rPr>
      </w:pPr>
      <w:bookmarkStart w:id="61" w:name="_Toc151031983"/>
      <w:r w:rsidRPr="000D7B69">
        <w:rPr>
          <w:lang w:val="sq-AL" w:eastAsia="en-US" w:bidi="ar-SA"/>
          <w14:ligatures w14:val="standardContextual"/>
        </w:rPr>
        <w:lastRenderedPageBreak/>
        <w:t>KAPITULLI 3: E DREJTA E VENDOSJES DHE LIRIA E OFRIMIT TË SHËRBIMEVE</w:t>
      </w:r>
      <w:bookmarkEnd w:id="61"/>
    </w:p>
    <w:p w14:paraId="23F4B881" w14:textId="77777777" w:rsidR="000B17D6" w:rsidRPr="000D7B69" w:rsidRDefault="000B17D6">
      <w:pPr>
        <w:spacing w:line="300" w:lineRule="exact"/>
        <w:jc w:val="both"/>
        <w:rPr>
          <w:rFonts w:ascii="Times New Roman" w:hAnsi="Times New Roman" w:cs="Times New Roman"/>
          <w:lang w:val="sq-AL"/>
        </w:rPr>
      </w:pPr>
    </w:p>
    <w:p w14:paraId="7E56F790" w14:textId="6D9CC7DA" w:rsidR="000B17D6" w:rsidRPr="000D7B69" w:rsidRDefault="000540E8" w:rsidP="006C407C">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62" w:name="_Toc151031984"/>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62"/>
    </w:p>
    <w:p w14:paraId="61652B0F" w14:textId="77777777" w:rsidR="000072DE" w:rsidRPr="000D7B69" w:rsidRDefault="000072DE">
      <w:pPr>
        <w:spacing w:line="300" w:lineRule="exact"/>
        <w:jc w:val="both"/>
        <w:rPr>
          <w:rFonts w:ascii="Times New Roman" w:hAnsi="Times New Roman" w:cs="Times New Roman"/>
          <w:lang w:val="sq-AL"/>
        </w:rPr>
      </w:pPr>
    </w:p>
    <w:p w14:paraId="6964532F" w14:textId="50016AA5"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Referuar raportit vjetor te Komision</w:t>
      </w:r>
      <w:r w:rsidRPr="000D7B69">
        <w:rPr>
          <w:rFonts w:ascii="Times New Roman" w:hAnsi="Times New Roman" w:cs="Times New Roman"/>
          <w:lang w:val="sq-AL"/>
        </w:rPr>
        <w:t xml:space="preserve">it Evropian për vitin 2022 dhe 2023, Shqipëria është mesatarisht e përgatitur në fushën e të drejtës së vendosjes dhe lirisë për të ofruar shërbime. </w:t>
      </w:r>
    </w:p>
    <w:p w14:paraId="2A5F2061" w14:textId="77777777" w:rsidR="006C407C" w:rsidRPr="000D7B69" w:rsidRDefault="006C407C">
      <w:pPr>
        <w:spacing w:line="300" w:lineRule="exact"/>
        <w:jc w:val="both"/>
        <w:rPr>
          <w:rFonts w:ascii="Times New Roman" w:hAnsi="Times New Roman" w:cs="Times New Roman"/>
          <w:lang w:val="sq-AL"/>
        </w:rPr>
      </w:pPr>
    </w:p>
    <w:p w14:paraId="48D8264A" w14:textId="469A5942"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Ofrimi i shërbimeve rregullohet nga Ligji Nr. 66/2016 “Për shërbimet në Republikën e Shqipërisë” (Ligji </w:t>
      </w:r>
      <w:r w:rsidRPr="000D7B69">
        <w:rPr>
          <w:rFonts w:ascii="Times New Roman" w:hAnsi="Times New Roman" w:cs="Times New Roman"/>
          <w:lang w:val="sq-AL"/>
        </w:rPr>
        <w:t xml:space="preserve">për Shërbimet) i cili transpozon pjesërisht Direktivën e Shërbimeve të BE-së. Ndërsa regjimi i përgjithshëm i themelimit dhe regjistrimit të biznesit rregullohet me Ligjin nr. 9901/2008 “Për tregtarët dhe shoqëritë tregtare”, i ndryshuar dhe me Ligjin nr. </w:t>
      </w:r>
      <w:r w:rsidRPr="000D7B69">
        <w:rPr>
          <w:rFonts w:ascii="Times New Roman" w:hAnsi="Times New Roman" w:cs="Times New Roman"/>
          <w:lang w:val="sq-AL"/>
        </w:rPr>
        <w:t>9723/2007 “Për regjistrimin e biznesit”, i ndryshuar. Ligji Nr. 10081/2009 “Për licencat, autorizimet dhe lejet në Republikën e Shqipërisë”, i ndryshuar, rregullon regjimin e përgjithshëm të dhënies së autorizimeve për bizneset (persona fizikë dhe juridikë</w:t>
      </w:r>
      <w:r w:rsidRPr="000D7B69">
        <w:rPr>
          <w:rFonts w:ascii="Times New Roman" w:hAnsi="Times New Roman" w:cs="Times New Roman"/>
          <w:lang w:val="sq-AL"/>
        </w:rPr>
        <w:t>), ndërsa parimet kryesore të Direktivës së Shërbimeve të BE-së janë gjithashtu të pasqyruara në Ligjin Nr. 44/2015 “Për kodin e procedurave administrative të Republikës së Shqipërisë” i cili përcakton ndër të tjera të drejtën e informimit, ofrimin e shërb</w:t>
      </w:r>
      <w:r w:rsidRPr="000D7B69">
        <w:rPr>
          <w:rFonts w:ascii="Times New Roman" w:hAnsi="Times New Roman" w:cs="Times New Roman"/>
          <w:lang w:val="sq-AL"/>
        </w:rPr>
        <w:t>imeve përmes procedurave elektronike, kushtet për dhënien e autorizimeve, përfshirë miratimin në heshtje.</w:t>
      </w:r>
    </w:p>
    <w:p w14:paraId="2741B429" w14:textId="77777777" w:rsidR="000B17D6" w:rsidRPr="000D7B69" w:rsidRDefault="000B17D6">
      <w:pPr>
        <w:spacing w:line="300" w:lineRule="exact"/>
        <w:jc w:val="both"/>
        <w:rPr>
          <w:rFonts w:ascii="Times New Roman" w:hAnsi="Times New Roman" w:cs="Times New Roman"/>
          <w:lang w:val="sq-AL"/>
        </w:rPr>
      </w:pPr>
    </w:p>
    <w:p w14:paraId="1EA9431E" w14:textId="47A957E3"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Ligji Nr. 66/2016 për shërbimet transpozon shumicën e dispozitave kyçe të Direktivës së Shërbimeve në lidhje me të drejtën e vendosjes (themelimit). </w:t>
      </w:r>
      <w:r w:rsidRPr="000D7B69">
        <w:rPr>
          <w:rFonts w:ascii="Times New Roman" w:hAnsi="Times New Roman" w:cs="Times New Roman"/>
          <w:lang w:val="sq-AL"/>
        </w:rPr>
        <w:t>Ligji u garanton personave fizikë dhe juridikë (vendas dhe të huaj) akses në treg dhe ushtrimin e aktiviteteve të shërbimit pa diskriminim në bazë shtetësie, të drejtpërdrejtë apo të tërthortë: Këtë ligji e garanton për shembull duke ndaluar kritere të til</w:t>
      </w:r>
      <w:r w:rsidRPr="000D7B69">
        <w:rPr>
          <w:rFonts w:ascii="Times New Roman" w:hAnsi="Times New Roman" w:cs="Times New Roman"/>
          <w:lang w:val="sq-AL"/>
        </w:rPr>
        <w:t xml:space="preserve">la si shtetësia, vendbanimi ose kufizime në strukturën aksionare të shoqërive apo dhe me ndalimin e testeve të nevojës </w:t>
      </w:r>
      <w:r w:rsidR="00536F90" w:rsidRPr="000D7B69">
        <w:rPr>
          <w:rFonts w:ascii="Times New Roman" w:hAnsi="Times New Roman" w:cs="Times New Roman"/>
          <w:lang w:val="sq-AL"/>
        </w:rPr>
        <w:t>ekonomike</w:t>
      </w:r>
      <w:r w:rsidRPr="000D7B69">
        <w:rPr>
          <w:rFonts w:ascii="Times New Roman" w:hAnsi="Times New Roman" w:cs="Times New Roman"/>
          <w:lang w:val="sq-AL"/>
        </w:rPr>
        <w:t xml:space="preserve"> për operatorë që duan të ushtrojnë aktivitet në Shqipëri. </w:t>
      </w:r>
    </w:p>
    <w:p w14:paraId="5E808E8B" w14:textId="77777777" w:rsidR="000B17D6" w:rsidRPr="000D7B69" w:rsidRDefault="000B17D6">
      <w:pPr>
        <w:spacing w:line="300" w:lineRule="exact"/>
        <w:jc w:val="both"/>
        <w:rPr>
          <w:rFonts w:ascii="Times New Roman" w:hAnsi="Times New Roman" w:cs="Times New Roman"/>
          <w:lang w:val="sq-AL"/>
        </w:rPr>
      </w:pPr>
    </w:p>
    <w:p w14:paraId="04E950A1"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Ligji siguron akses në shërbime pa diskriminim si për marrësit vend</w:t>
      </w:r>
      <w:r w:rsidRPr="000D7B69">
        <w:rPr>
          <w:rFonts w:ascii="Times New Roman" w:hAnsi="Times New Roman" w:cs="Times New Roman"/>
          <w:lang w:val="sq-AL"/>
        </w:rPr>
        <w:t>as të shërbimeve ashtu dhe për ata të huaj, përcakton standarde cilësie për ofrimin e shërbimeve dhe kërkon ngritjen e një pike të vetme kontakti (Pika e Vetme e Kontaktit) si pjesë e portalit e-Albania, çka rregullohet më tej me Vendimin e Këshillit të Mi</w:t>
      </w:r>
      <w:r w:rsidRPr="000D7B69">
        <w:rPr>
          <w:rFonts w:ascii="Times New Roman" w:hAnsi="Times New Roman" w:cs="Times New Roman"/>
          <w:lang w:val="sq-AL"/>
        </w:rPr>
        <w:t xml:space="preserve">nistrave (VKM) Nr. 1147/2020. </w:t>
      </w:r>
    </w:p>
    <w:p w14:paraId="05C6D3B5" w14:textId="77777777" w:rsidR="000B17D6" w:rsidRPr="000D7B69" w:rsidRDefault="000B17D6">
      <w:pPr>
        <w:spacing w:line="300" w:lineRule="exact"/>
        <w:jc w:val="both"/>
        <w:rPr>
          <w:rFonts w:ascii="Times New Roman" w:hAnsi="Times New Roman" w:cs="Times New Roman"/>
          <w:lang w:val="sq-AL"/>
        </w:rPr>
      </w:pPr>
    </w:p>
    <w:p w14:paraId="37B48878"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E-Albania operon si sportel me një ndalesë për ofruesit e shërbimeve dhe përfituesit e tyre për të marrë informacion mbi kërkesat për akses dhe ushtrim të aktivitetit të shërbimit, detajet e kontaktit të autoriteteve kompete</w:t>
      </w:r>
      <w:r w:rsidRPr="000D7B69">
        <w:rPr>
          <w:rFonts w:ascii="Times New Roman" w:hAnsi="Times New Roman" w:cs="Times New Roman"/>
          <w:lang w:val="sq-AL"/>
        </w:rPr>
        <w:t>nte që rregullojnë aksesin në treg për aktivitetet përkatëse të shërbimit, shoqatat apo organizatat nga të cilët ofruesit dhe marrësit mund të marrin ndihmë, mjetet juridike në rast mosmarrëveshjeje dhe mundësinë për të përfunduar procedura dhe formalitete</w:t>
      </w:r>
      <w:r w:rsidRPr="000D7B69">
        <w:rPr>
          <w:rFonts w:ascii="Times New Roman" w:hAnsi="Times New Roman" w:cs="Times New Roman"/>
          <w:lang w:val="sq-AL"/>
        </w:rPr>
        <w:t xml:space="preserve"> online për të aksesuar apo ushtruar aktivitetin përkatës të shërbimit. Ndërsa Qendra Kombëtare e Biznesit (QKB) shërben si pikë e vetme kontakti për regjistrimin e biznesit dhe licencimin, duke ulur kështu kostot monetare dhe kohore të biznesit e duke për</w:t>
      </w:r>
      <w:r w:rsidRPr="000D7B69">
        <w:rPr>
          <w:rFonts w:ascii="Times New Roman" w:hAnsi="Times New Roman" w:cs="Times New Roman"/>
          <w:lang w:val="sq-AL"/>
        </w:rPr>
        <w:t>mirësuar klimën e të bërit biznes në Shqipëri.</w:t>
      </w:r>
    </w:p>
    <w:p w14:paraId="23E42289" w14:textId="77777777" w:rsidR="000B17D6" w:rsidRPr="000D7B69" w:rsidRDefault="000B17D6">
      <w:pPr>
        <w:spacing w:line="300" w:lineRule="exact"/>
        <w:jc w:val="both"/>
        <w:rPr>
          <w:rFonts w:ascii="Times New Roman" w:hAnsi="Times New Roman" w:cs="Times New Roman"/>
          <w:lang w:val="sq-AL"/>
        </w:rPr>
      </w:pPr>
    </w:p>
    <w:p w14:paraId="020DAB6E"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 xml:space="preserve">Legjislacioni vertikal (sektorial) që rregullon aksesin dhe ushtrimin e aktiviteteve specifike të shërbimit në sektorë të ndryshëm, p.sh. në turizëm, tregti, shërbime biznesi etj., duhet të jenë në përputhje </w:t>
      </w:r>
      <w:r w:rsidRPr="000D7B69">
        <w:rPr>
          <w:rFonts w:ascii="Times New Roman" w:hAnsi="Times New Roman" w:cs="Times New Roman"/>
          <w:lang w:val="sq-AL"/>
        </w:rPr>
        <w:t xml:space="preserve">me parimet e përcaktuara në Ligjin për Shërbimet dhe, rrjedhimisht, me Direktivën e Shërbimeve të BE-së. </w:t>
      </w:r>
    </w:p>
    <w:p w14:paraId="61763D47" w14:textId="77777777" w:rsidR="000B17D6" w:rsidRPr="000D7B69" w:rsidRDefault="000B17D6">
      <w:pPr>
        <w:spacing w:line="300" w:lineRule="exact"/>
        <w:jc w:val="both"/>
        <w:rPr>
          <w:rFonts w:ascii="Times New Roman" w:hAnsi="Times New Roman" w:cs="Times New Roman"/>
          <w:lang w:val="sq-AL"/>
        </w:rPr>
      </w:pPr>
    </w:p>
    <w:p w14:paraId="1019ADFB"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Përputhshmëria e legjislacionit sektorial me Ligjin për Shërbimet e njëherazi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për shërbimet garantohet përmes detyrimit të parashikuar në L</w:t>
      </w:r>
      <w:r w:rsidRPr="000D7B69">
        <w:rPr>
          <w:rFonts w:ascii="Times New Roman" w:hAnsi="Times New Roman" w:cs="Times New Roman"/>
          <w:lang w:val="sq-AL"/>
        </w:rPr>
        <w:t>igjin për Shërbimet për çdo organ publik që rregullon aksesin në aktivitet dhe ofrimin e shërbimeve që të vlerësojë përputhshmërinë e legjislacionit apo praktikave administrative në fjalë me parimet e mosdiskriminimit, ligjshmërisë dhe proporcionalitetit e</w:t>
      </w:r>
      <w:r w:rsidRPr="000D7B69">
        <w:rPr>
          <w:rFonts w:ascii="Times New Roman" w:hAnsi="Times New Roman" w:cs="Times New Roman"/>
          <w:lang w:val="sq-AL"/>
        </w:rPr>
        <w:t xml:space="preserve"> sipas rastit të heqë barrierat rregullatore, teknike apo administrative që bien ndesh me to. </w:t>
      </w:r>
    </w:p>
    <w:p w14:paraId="443430DA" w14:textId="77777777" w:rsidR="000B17D6" w:rsidRPr="000D7B69" w:rsidRDefault="000B17D6">
      <w:pPr>
        <w:spacing w:line="300" w:lineRule="exact"/>
        <w:jc w:val="both"/>
        <w:rPr>
          <w:rFonts w:ascii="Times New Roman" w:hAnsi="Times New Roman" w:cs="Times New Roman"/>
          <w:lang w:val="sq-AL"/>
        </w:rPr>
      </w:pPr>
    </w:p>
    <w:p w14:paraId="2142FDA7" w14:textId="02DD081E"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Ministria e Ekonomisë dhe Financës (MFE) është përgjegjëse sipas ligjit për të drejtuar e për të koordinuar procesin e shqyrtimit të </w:t>
      </w:r>
      <w:r w:rsidR="006C407C" w:rsidRPr="000D7B69">
        <w:rPr>
          <w:rFonts w:ascii="Times New Roman" w:hAnsi="Times New Roman" w:cs="Times New Roman"/>
          <w:lang w:val="sq-AL"/>
        </w:rPr>
        <w:t>legjislacionit</w:t>
      </w:r>
      <w:r w:rsidRPr="000D7B69">
        <w:rPr>
          <w:rFonts w:ascii="Times New Roman" w:hAnsi="Times New Roman" w:cs="Times New Roman"/>
          <w:lang w:val="sq-AL"/>
        </w:rPr>
        <w:t xml:space="preserve"> sektorial pë</w:t>
      </w:r>
      <w:r w:rsidRPr="000D7B69">
        <w:rPr>
          <w:rFonts w:ascii="Times New Roman" w:hAnsi="Times New Roman" w:cs="Times New Roman"/>
          <w:lang w:val="sq-AL"/>
        </w:rPr>
        <w:t xml:space="preserve">r përputhshmëri me Ligjin për shërbimet dhe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përkatës, si dhe për të garantuar që asnjë iniciativë e re rregullatore të mos </w:t>
      </w:r>
      <w:r w:rsidR="006C407C" w:rsidRPr="000D7B69">
        <w:rPr>
          <w:rFonts w:ascii="Times New Roman" w:hAnsi="Times New Roman" w:cs="Times New Roman"/>
          <w:lang w:val="sq-AL"/>
        </w:rPr>
        <w:t>cenojë</w:t>
      </w:r>
      <w:r w:rsidRPr="000D7B69">
        <w:rPr>
          <w:rFonts w:ascii="Times New Roman" w:hAnsi="Times New Roman" w:cs="Times New Roman"/>
          <w:lang w:val="sq-AL"/>
        </w:rPr>
        <w:t xml:space="preserve"> parimet e mësipërme. Kjo realizohet përmes një sistemi të dedikuar njoftimi të akteve të reja rregullatore apo ndryshim</w:t>
      </w:r>
      <w:r w:rsidRPr="000D7B69">
        <w:rPr>
          <w:rFonts w:ascii="Times New Roman" w:hAnsi="Times New Roman" w:cs="Times New Roman"/>
          <w:lang w:val="sq-AL"/>
        </w:rPr>
        <w:t>eve të atyre ekzistuese pranë MFE, e cila miraton projekt aktet që rezultojnë në përputhje me Ligjin për shërbimet ose rekomandon ndryshimet e nevojshme, sipas rastit.</w:t>
      </w:r>
    </w:p>
    <w:p w14:paraId="2209BD12" w14:textId="77777777" w:rsidR="000B17D6" w:rsidRPr="000D7B69" w:rsidRDefault="000B17D6">
      <w:pPr>
        <w:spacing w:line="300" w:lineRule="exact"/>
        <w:jc w:val="both"/>
        <w:rPr>
          <w:rFonts w:ascii="Times New Roman" w:hAnsi="Times New Roman" w:cs="Times New Roman"/>
          <w:lang w:val="sq-AL"/>
        </w:rPr>
      </w:pPr>
    </w:p>
    <w:p w14:paraId="6AA7275D" w14:textId="24B3452B"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përputhje me Ligjin për shërbimet, si dhe në ndjekje të rekomandimit të Komisionit Evropian për të finalizuar shqyrtimin e legjislacionit ekzistues në mënyrë që të identifikohen pengesat për lirinë e vendosjes dhe lëvizjen e lirë të shërbimeve (procesi </w:t>
      </w:r>
      <w:r w:rsidRPr="000D7B69">
        <w:rPr>
          <w:rFonts w:ascii="Times New Roman" w:hAnsi="Times New Roman" w:cs="Times New Roman"/>
          <w:i/>
          <w:iCs/>
          <w:lang w:val="sq-AL"/>
        </w:rPr>
        <w:t>screening</w:t>
      </w:r>
      <w:r w:rsidRPr="000D7B69">
        <w:rPr>
          <w:rFonts w:ascii="Times New Roman" w:hAnsi="Times New Roman" w:cs="Times New Roman"/>
          <w:lang w:val="sq-AL"/>
        </w:rPr>
        <w:t xml:space="preserve"> i shërbimeve) dhe për të harmonizuar më tej kuadrin rregullator vendas me Direktivën e Shërbimeve, autoritetet përgjegjëse vendase nën drejtimin e MFE e me mbështetjen e asistencës teknike gjermane, kanë përfunduar </w:t>
      </w:r>
      <w:r w:rsidRPr="000D7B69">
        <w:rPr>
          <w:rFonts w:ascii="Times New Roman" w:hAnsi="Times New Roman" w:cs="Times New Roman"/>
          <w:i/>
          <w:iCs/>
          <w:lang w:val="sq-AL"/>
        </w:rPr>
        <w:t>screening</w:t>
      </w:r>
      <w:r w:rsidRPr="000D7B69">
        <w:rPr>
          <w:rFonts w:ascii="Times New Roman" w:hAnsi="Times New Roman" w:cs="Times New Roman"/>
          <w:lang w:val="sq-AL"/>
        </w:rPr>
        <w:t>-un e shërbimeve në dh</w:t>
      </w:r>
      <w:r w:rsidRPr="000D7B69">
        <w:rPr>
          <w:rFonts w:ascii="Times New Roman" w:hAnsi="Times New Roman" w:cs="Times New Roman"/>
          <w:lang w:val="sq-AL"/>
        </w:rPr>
        <w:t>jetor 2022.</w:t>
      </w:r>
    </w:p>
    <w:p w14:paraId="66A68A9D" w14:textId="77777777" w:rsidR="006C407C" w:rsidRPr="000D7B69" w:rsidRDefault="006C407C">
      <w:pPr>
        <w:spacing w:line="300" w:lineRule="exact"/>
        <w:jc w:val="both"/>
        <w:rPr>
          <w:rFonts w:ascii="Times New Roman" w:hAnsi="Times New Roman" w:cs="Times New Roman"/>
          <w:lang w:val="sq-AL"/>
        </w:rPr>
      </w:pPr>
    </w:p>
    <w:p w14:paraId="299E1419" w14:textId="748D2A8E"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38 sektorë shërbimesh janë identifikuar dhe për rrjedhojë shqyrtuar për përputhshmëri me ligjin dhe </w:t>
      </w:r>
      <w:r w:rsidRPr="000D7B69">
        <w:rPr>
          <w:rFonts w:ascii="Times New Roman" w:hAnsi="Times New Roman" w:cs="Times New Roman"/>
          <w:i/>
          <w:iCs/>
          <w:lang w:val="sq-AL"/>
        </w:rPr>
        <w:t>acquis</w:t>
      </w:r>
      <w:r w:rsidRPr="000D7B69">
        <w:rPr>
          <w:rFonts w:ascii="Times New Roman" w:hAnsi="Times New Roman" w:cs="Times New Roman"/>
          <w:lang w:val="sq-AL"/>
        </w:rPr>
        <w:t>, syresh sektorë si turizmi, ndërtimi, shëndetësia, transportet, arsimi etj. në të cilin janë shqyrtuar mbi 200 akte ligjore e nënligjore</w:t>
      </w:r>
      <w:r w:rsidRPr="000D7B69">
        <w:rPr>
          <w:rFonts w:ascii="Times New Roman" w:hAnsi="Times New Roman" w:cs="Times New Roman"/>
          <w:lang w:val="sq-AL"/>
        </w:rPr>
        <w:t xml:space="preserve"> që rregullojnë mbi 500 aktivitete shërbimi/ veprimtari profesionale në vend. Nga këto mbi 100 akte rregullatore do duhen ndryshuar për të qenë në përputhje të plotë me Ligjin për shërbimet dhe Direktivën e Shërbimeve të BE-së.</w:t>
      </w:r>
    </w:p>
    <w:p w14:paraId="3075B97B" w14:textId="77777777" w:rsidR="000B17D6" w:rsidRPr="000D7B69" w:rsidRDefault="000B17D6">
      <w:pPr>
        <w:spacing w:line="300" w:lineRule="exact"/>
        <w:jc w:val="both"/>
        <w:rPr>
          <w:rFonts w:ascii="Times New Roman" w:hAnsi="Times New Roman" w:cs="Times New Roman"/>
          <w:lang w:val="sq-AL"/>
        </w:rPr>
      </w:pPr>
    </w:p>
    <w:p w14:paraId="2F597894"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Çështje si ofrimi ndërkufit</w:t>
      </w:r>
      <w:r w:rsidRPr="000D7B69">
        <w:rPr>
          <w:rFonts w:ascii="Times New Roman" w:hAnsi="Times New Roman" w:cs="Times New Roman"/>
          <w:lang w:val="sq-AL"/>
        </w:rPr>
        <w:t>ar i shërbimeve, vendosja e parakushteve rregullatore për të mundësuar në momentin e anëtarësimit ndërveprimin me Sistemin e Informacionit të Tregut të Brendshëm të BE-së (sistemi IMI) kërkojnë përafrim të mëtejshëm në kuadrin rregullator vendas.</w:t>
      </w:r>
    </w:p>
    <w:p w14:paraId="167397E4" w14:textId="77777777" w:rsidR="000B17D6" w:rsidRPr="000D7B69" w:rsidRDefault="000B17D6">
      <w:pPr>
        <w:spacing w:line="300" w:lineRule="exact"/>
        <w:jc w:val="both"/>
        <w:rPr>
          <w:rFonts w:ascii="Times New Roman" w:hAnsi="Times New Roman" w:cs="Times New Roman"/>
          <w:lang w:val="sq-AL"/>
        </w:rPr>
      </w:pPr>
    </w:p>
    <w:p w14:paraId="6B96BC4C"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Po ashtu</w:t>
      </w:r>
      <w:r w:rsidRPr="000D7B69">
        <w:rPr>
          <w:rFonts w:ascii="Times New Roman" w:hAnsi="Times New Roman" w:cs="Times New Roman"/>
          <w:lang w:val="sq-AL"/>
        </w:rPr>
        <w:t xml:space="preserve">, bazuar mbi rezultatet e </w:t>
      </w:r>
      <w:r w:rsidRPr="000D7B69">
        <w:rPr>
          <w:rFonts w:ascii="Times New Roman" w:hAnsi="Times New Roman" w:cs="Times New Roman"/>
          <w:i/>
          <w:iCs/>
          <w:lang w:val="sq-AL"/>
        </w:rPr>
        <w:t>screening</w:t>
      </w:r>
      <w:r w:rsidRPr="000D7B69">
        <w:rPr>
          <w:rFonts w:ascii="Times New Roman" w:hAnsi="Times New Roman" w:cs="Times New Roman"/>
          <w:lang w:val="sq-AL"/>
        </w:rPr>
        <w:t xml:space="preserve"> të shërbimeve autoritetet përgjegjëse duhet të ndërmarrin hapa për të planifikuar ndryshimet e nevojshme në legjislacionin sektorial për të cilin janë përgjegjës në mënyrë që të garantojnë përputhshmëri të plotë me </w:t>
      </w:r>
      <w:r w:rsidRPr="000D7B69">
        <w:rPr>
          <w:rFonts w:ascii="Times New Roman" w:hAnsi="Times New Roman" w:cs="Times New Roman"/>
          <w:i/>
          <w:iCs/>
          <w:lang w:val="sq-AL"/>
        </w:rPr>
        <w:t>acqui</w:t>
      </w:r>
      <w:r w:rsidRPr="000D7B69">
        <w:rPr>
          <w:rFonts w:ascii="Times New Roman" w:hAnsi="Times New Roman" w:cs="Times New Roman"/>
          <w:i/>
          <w:iCs/>
          <w:lang w:val="sq-AL"/>
        </w:rPr>
        <w:t>s</w:t>
      </w:r>
      <w:r w:rsidRPr="000D7B69">
        <w:rPr>
          <w:rFonts w:ascii="Times New Roman" w:hAnsi="Times New Roman" w:cs="Times New Roman"/>
          <w:lang w:val="sq-AL"/>
        </w:rPr>
        <w:t xml:space="preserve"> të BE-së e kështu të përmirësojnë mjedisin e të ofruarit shërbime në vend.</w:t>
      </w:r>
    </w:p>
    <w:p w14:paraId="10C2B1D7" w14:textId="77777777" w:rsidR="000B17D6" w:rsidRPr="000D7B69" w:rsidRDefault="000B17D6">
      <w:pPr>
        <w:spacing w:line="300" w:lineRule="exact"/>
        <w:jc w:val="both"/>
        <w:rPr>
          <w:rFonts w:ascii="Times New Roman" w:hAnsi="Times New Roman" w:cs="Times New Roman"/>
          <w:lang w:val="sq-AL"/>
        </w:rPr>
      </w:pPr>
    </w:p>
    <w:p w14:paraId="182D2CE5"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Sa më lart kërkon gjithashtu rritjen e kapaciteteve administrative dhe institucionale në vend për të rritur nivelin e përgatitjes me standardet e BE-së për ofruar një mjedis leht</w:t>
      </w:r>
      <w:r w:rsidRPr="000D7B69">
        <w:rPr>
          <w:rFonts w:ascii="Times New Roman" w:hAnsi="Times New Roman" w:cs="Times New Roman"/>
          <w:lang w:val="sq-AL"/>
        </w:rPr>
        <w:t>ësues për tregun e shërbimeve, për të qenë më konkurrues në treg, si dhe për të garantuar interesat e marrësve të shërbimeve.</w:t>
      </w:r>
    </w:p>
    <w:p w14:paraId="182011FA" w14:textId="77777777" w:rsidR="000B17D6" w:rsidRPr="000D7B69" w:rsidRDefault="000B17D6">
      <w:pPr>
        <w:spacing w:line="300" w:lineRule="exact"/>
        <w:jc w:val="both"/>
        <w:rPr>
          <w:rFonts w:ascii="Times New Roman" w:hAnsi="Times New Roman" w:cs="Times New Roman"/>
          <w:lang w:val="sq-AL"/>
        </w:rPr>
      </w:pPr>
    </w:p>
    <w:p w14:paraId="215E73EC"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në fushën e shërbimeve postare përbëhet nga Direktiva 97/67/KE, e ndryshuar nga Direktiva 2002/39/KE dhe Direktiva</w:t>
      </w:r>
      <w:r w:rsidRPr="000D7B69">
        <w:rPr>
          <w:rFonts w:ascii="Times New Roman" w:hAnsi="Times New Roman" w:cs="Times New Roman"/>
          <w:lang w:val="sq-AL"/>
        </w:rPr>
        <w:t xml:space="preserve"> 2008/6/EC e Parlamentit Evropian dhe e Këshillit e datës 20 shkurt 2008, Rregullorja (BE) 2018/644 e Parlamentit Evropian dhe e Këshillit e datës 18 prill 2018 për shërbimet e dërgesave të pakove postare ndërkufitare, si dhe Rregullorja Implementuese (BE)</w:t>
      </w:r>
      <w:r w:rsidRPr="000D7B69">
        <w:rPr>
          <w:rFonts w:ascii="Times New Roman" w:hAnsi="Times New Roman" w:cs="Times New Roman"/>
          <w:lang w:val="sq-AL"/>
        </w:rPr>
        <w:t xml:space="preserve"> 2018/1263 e Komisionit e datës 20 shtator 2018, e cila përcakton formularët për dorëzimin e informacionit nga ofruesit e shërbimeve të dërgesave të pakove postare në përputhje me Rregulloren (BE) 2018/644 të Parlamentit Evropian dhe të Këshillit.</w:t>
      </w:r>
    </w:p>
    <w:p w14:paraId="3F91DEE1" w14:textId="77777777" w:rsidR="000B17D6" w:rsidRPr="000D7B69" w:rsidRDefault="000B17D6">
      <w:pPr>
        <w:spacing w:line="300" w:lineRule="exact"/>
        <w:jc w:val="both"/>
        <w:rPr>
          <w:rFonts w:ascii="Times New Roman" w:hAnsi="Times New Roman" w:cs="Times New Roman"/>
          <w:lang w:val="sq-AL"/>
        </w:rPr>
      </w:pPr>
    </w:p>
    <w:p w14:paraId="5A2035C7" w14:textId="1901454C"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Legjisl</w:t>
      </w:r>
      <w:r w:rsidRPr="000D7B69">
        <w:rPr>
          <w:rFonts w:ascii="Times New Roman" w:hAnsi="Times New Roman" w:cs="Times New Roman"/>
          <w:lang w:val="sq-AL"/>
        </w:rPr>
        <w:t xml:space="preserve">acioni shqiptar për shërbimet postare është i përafruar plotësisht me Direktivën 97/67/KE, të ndryshuar e cila </w:t>
      </w:r>
      <w:r w:rsidR="00495204" w:rsidRPr="000D7B69">
        <w:rPr>
          <w:rFonts w:ascii="Times New Roman" w:hAnsi="Times New Roman" w:cs="Times New Roman"/>
          <w:lang w:val="sq-AL"/>
        </w:rPr>
        <w:t>është</w:t>
      </w:r>
      <w:r w:rsidRPr="000D7B69">
        <w:rPr>
          <w:rFonts w:ascii="Times New Roman" w:hAnsi="Times New Roman" w:cs="Times New Roman"/>
          <w:lang w:val="sq-AL"/>
        </w:rPr>
        <w:t xml:space="preserve"> transpozuar me ligjin Nr.</w:t>
      </w:r>
      <w:r w:rsidR="00495204" w:rsidRPr="000D7B69">
        <w:rPr>
          <w:rFonts w:ascii="Times New Roman" w:hAnsi="Times New Roman" w:cs="Times New Roman"/>
          <w:lang w:val="sq-AL"/>
        </w:rPr>
        <w:t xml:space="preserve"> </w:t>
      </w:r>
      <w:r w:rsidRPr="000D7B69">
        <w:rPr>
          <w:rFonts w:ascii="Times New Roman" w:hAnsi="Times New Roman" w:cs="Times New Roman"/>
          <w:lang w:val="sq-AL"/>
        </w:rPr>
        <w:t>46/2015 “Për shërbimet postare në Republikën e Shqipërisë”. Ky ligj përcakton rregullat për përcaktimin e ofruesi</w:t>
      </w:r>
      <w:r w:rsidRPr="000D7B69">
        <w:rPr>
          <w:rFonts w:ascii="Times New Roman" w:hAnsi="Times New Roman" w:cs="Times New Roman"/>
          <w:lang w:val="sq-AL"/>
        </w:rPr>
        <w:t>t të shërbimit universal (OSHU), përcaktimin e zonës minimale për ofrimin e shërbimit universal dhe për kompensimin e kostove neto të ofruesit të shërbimit universal janë në fuqi. Po kështu janë në fuqi dhe aktet nënligjore në lidhje me transparencën e mba</w:t>
      </w:r>
      <w:r w:rsidRPr="000D7B69">
        <w:rPr>
          <w:rFonts w:ascii="Times New Roman" w:hAnsi="Times New Roman" w:cs="Times New Roman"/>
          <w:lang w:val="sq-AL"/>
        </w:rPr>
        <w:t xml:space="preserve">jtjes së llogarive të OSHU-së dhe rregullat për inspektimin e tregut postar, transparencën dhe besueshmërinë e të dhënave statistikore dhe financiare të operatorëve të tregut dhe rregullat për zgjidhjen e mosmarrëveshjeve operator me operator apo operator </w:t>
      </w:r>
      <w:r w:rsidRPr="000D7B69">
        <w:rPr>
          <w:rFonts w:ascii="Times New Roman" w:hAnsi="Times New Roman" w:cs="Times New Roman"/>
          <w:lang w:val="sq-AL"/>
        </w:rPr>
        <w:t xml:space="preserve">me konsumator. </w:t>
      </w:r>
    </w:p>
    <w:p w14:paraId="20BBFD8B" w14:textId="77777777" w:rsidR="000B17D6" w:rsidRPr="000D7B69" w:rsidRDefault="000B17D6">
      <w:pPr>
        <w:spacing w:line="300" w:lineRule="exact"/>
        <w:jc w:val="both"/>
        <w:rPr>
          <w:rFonts w:ascii="Times New Roman" w:hAnsi="Times New Roman" w:cs="Times New Roman"/>
          <w:lang w:val="sq-AL"/>
        </w:rPr>
      </w:pPr>
    </w:p>
    <w:p w14:paraId="66FA86B3" w14:textId="60CC3B6B"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Rregullorja e (BE) 2018/644 për shërbimet e dërgesave ndërkufitare të pakove postare është transpozuar me Udhëzimin Nr. 5 datë 25.06.2021 të Ministrit të Infrastrukturës dhe Energjisë “Për miratimin e rregullave mbi shërbimet e dërgesave t</w:t>
      </w:r>
      <w:r w:rsidRPr="000D7B69">
        <w:rPr>
          <w:rFonts w:ascii="Times New Roman" w:hAnsi="Times New Roman" w:cs="Times New Roman"/>
          <w:lang w:val="sq-AL"/>
        </w:rPr>
        <w:t>ë pakove postare ndërkufitare”. Gjatë vitit 2023 AKEP ka miratuar ndryshimet në Rregulloren për të dhënat statistikore dhe financiare periodike mbi shërbimet e ofruara nga ofruesit e shërbimeve postare, me synim harmonizimin me udhëzimet e MIE. AKEP përgja</w:t>
      </w:r>
      <w:r w:rsidRPr="000D7B69">
        <w:rPr>
          <w:rFonts w:ascii="Times New Roman" w:hAnsi="Times New Roman" w:cs="Times New Roman"/>
          <w:lang w:val="sq-AL"/>
        </w:rPr>
        <w:t>të viteve 2022 dhe 2023 ka kryer mbledhjen dhe publikimin e tarifave të shërbimeve të dërgesave ndërkufitare sipas përcaktimit të nenit 4 të Udhëzimit Nr.</w:t>
      </w:r>
      <w:r w:rsidR="00495204" w:rsidRPr="000D7B69">
        <w:rPr>
          <w:rFonts w:ascii="Times New Roman" w:hAnsi="Times New Roman" w:cs="Times New Roman"/>
          <w:lang w:val="sq-AL"/>
        </w:rPr>
        <w:t xml:space="preserve"> </w:t>
      </w:r>
      <w:r w:rsidRPr="000D7B69">
        <w:rPr>
          <w:rFonts w:ascii="Times New Roman" w:hAnsi="Times New Roman" w:cs="Times New Roman"/>
          <w:lang w:val="sq-AL"/>
        </w:rPr>
        <w:t>5, datë 25.06.2021 si edhe ka kryer një vlerësim të tarifave të pakove postare ndërkufitare të operat</w:t>
      </w:r>
      <w:r w:rsidRPr="000D7B69">
        <w:rPr>
          <w:rFonts w:ascii="Times New Roman" w:hAnsi="Times New Roman" w:cs="Times New Roman"/>
          <w:lang w:val="sq-AL"/>
        </w:rPr>
        <w:t xml:space="preserve">orëve të klasifikuar për ofrimin e këtij shërbimi sipas përcaktimeve të këtij udhëzimi. </w:t>
      </w:r>
    </w:p>
    <w:p w14:paraId="340E6CA0" w14:textId="77777777" w:rsidR="000B17D6" w:rsidRPr="000D7B69" w:rsidRDefault="000B17D6">
      <w:pPr>
        <w:spacing w:line="300" w:lineRule="exact"/>
        <w:jc w:val="both"/>
        <w:rPr>
          <w:rFonts w:ascii="Times New Roman" w:hAnsi="Times New Roman" w:cs="Times New Roman"/>
          <w:lang w:val="sq-AL"/>
        </w:rPr>
      </w:pPr>
    </w:p>
    <w:p w14:paraId="286A09AC" w14:textId="0C71489C"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Tregu postar është i hapur ndaj konkurrencës që nga viti 2017. Në treg aktualisht ka një ofrues të shërbimit universal postar (Posta Shqiptare Sh.A) përcaktuar si </w:t>
      </w:r>
      <w:r w:rsidRPr="000D7B69">
        <w:rPr>
          <w:rFonts w:ascii="Times New Roman" w:hAnsi="Times New Roman" w:cs="Times New Roman"/>
          <w:lang w:val="sq-AL"/>
        </w:rPr>
        <w:t>ofrues i SHU për një periudhë 5 vjeçare, duke filluar që në korrik 2020, dhe 24 ofrues të tjerë të shërbimeve postare jouniversale të autorizuar nga AKEP. Prej më shumë se 10 vitesh në tregun postar shqiptar operojnë dhe kompani të mëdha postare ndërkombët</w:t>
      </w:r>
      <w:r w:rsidRPr="000D7B69">
        <w:rPr>
          <w:rFonts w:ascii="Times New Roman" w:hAnsi="Times New Roman" w:cs="Times New Roman"/>
          <w:lang w:val="sq-AL"/>
        </w:rPr>
        <w:t>are si DHL, TNT, FEDEX etj., të cilat zënë një pjesë të konsiderueshme të tregut, veçanërisht në ofrimin e shërbimit të postës ekspres.</w:t>
      </w:r>
    </w:p>
    <w:p w14:paraId="0701D345" w14:textId="77777777" w:rsidR="000B17D6" w:rsidRPr="000D7B69" w:rsidRDefault="000B17D6">
      <w:pPr>
        <w:spacing w:line="300" w:lineRule="exact"/>
        <w:jc w:val="both"/>
        <w:rPr>
          <w:rFonts w:ascii="Times New Roman" w:hAnsi="Times New Roman" w:cs="Times New Roman"/>
          <w:lang w:val="sq-AL"/>
        </w:rPr>
      </w:pPr>
    </w:p>
    <w:p w14:paraId="6C12B1FD" w14:textId="209FC9E4"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Ndërkohë, trendet e konsumit të shërbimeve postare dhe tranzicioni digjital e shtynë qeverinë t’i adresojë këto zhvilli</w:t>
      </w:r>
      <w:r w:rsidRPr="000D7B69">
        <w:rPr>
          <w:rFonts w:ascii="Times New Roman" w:hAnsi="Times New Roman" w:cs="Times New Roman"/>
          <w:lang w:val="sq-AL"/>
        </w:rPr>
        <w:t xml:space="preserve">me e ndryshime në tregun postar duke miratuar në fillim të vitit 2022 Dokumentin e ri të Politikës për Sektorin e Shërbimeve Postare 2021+. Qeveria synon të </w:t>
      </w:r>
      <w:r w:rsidRPr="000D7B69">
        <w:rPr>
          <w:rFonts w:ascii="Times New Roman" w:hAnsi="Times New Roman" w:cs="Times New Roman"/>
          <w:lang w:val="sq-AL"/>
        </w:rPr>
        <w:lastRenderedPageBreak/>
        <w:t>përmirësojë cilësinë dhe besueshmërinë e shërbimeve postare bazuar në teknologjitë e reja dhe zgjid</w:t>
      </w:r>
      <w:r w:rsidRPr="000D7B69">
        <w:rPr>
          <w:rFonts w:ascii="Times New Roman" w:hAnsi="Times New Roman" w:cs="Times New Roman"/>
          <w:lang w:val="sq-AL"/>
        </w:rPr>
        <w:t xml:space="preserve">hjet inovative, ndër të tjera, përmes infrastrukturës moderne postare (qendra moderne e </w:t>
      </w:r>
      <w:r w:rsidR="00536F90" w:rsidRPr="000D7B69">
        <w:rPr>
          <w:rFonts w:ascii="Times New Roman" w:hAnsi="Times New Roman" w:cs="Times New Roman"/>
          <w:lang w:val="sq-AL"/>
        </w:rPr>
        <w:t>transitit</w:t>
      </w:r>
      <w:r w:rsidRPr="000D7B69">
        <w:rPr>
          <w:rFonts w:ascii="Times New Roman" w:hAnsi="Times New Roman" w:cs="Times New Roman"/>
          <w:lang w:val="sq-AL"/>
        </w:rPr>
        <w:t>), integrimit të sa më shumë shërbimeve postare dhe financiare së bashku, qarkullimit të lirë të objekteve postare në një mjedis të vetëm postar, i përbërë nga</w:t>
      </w:r>
      <w:r w:rsidRPr="000D7B69">
        <w:rPr>
          <w:rFonts w:ascii="Times New Roman" w:hAnsi="Times New Roman" w:cs="Times New Roman"/>
          <w:lang w:val="sq-AL"/>
        </w:rPr>
        <w:t xml:space="preserve"> rrjete të ndërlidhura, si dhe duke zhvilluar tregtinë elektronike (e-commerce) në vend dhe rajon nëpërmjet rritjes së cilësisë së shërbimit dhe infrastrukturës mbështetëse.</w:t>
      </w:r>
    </w:p>
    <w:p w14:paraId="24433265" w14:textId="77777777" w:rsidR="000B17D6" w:rsidRPr="000D7B69" w:rsidRDefault="000B17D6">
      <w:pPr>
        <w:spacing w:line="300" w:lineRule="exact"/>
        <w:jc w:val="both"/>
        <w:rPr>
          <w:rFonts w:ascii="Times New Roman" w:hAnsi="Times New Roman" w:cs="Times New Roman"/>
          <w:lang w:val="sq-AL"/>
        </w:rPr>
      </w:pPr>
    </w:p>
    <w:p w14:paraId="0C8B743D" w14:textId="77777777" w:rsidR="00495204" w:rsidRPr="000D7B69" w:rsidRDefault="00495204">
      <w:pPr>
        <w:spacing w:line="300" w:lineRule="exact"/>
        <w:jc w:val="both"/>
        <w:rPr>
          <w:rFonts w:ascii="Times New Roman" w:hAnsi="Times New Roman" w:cs="Times New Roman"/>
          <w:lang w:val="sq-AL"/>
        </w:rPr>
      </w:pPr>
    </w:p>
    <w:p w14:paraId="40F10D5B" w14:textId="63D28765" w:rsidR="000B17D6" w:rsidRPr="000D7B69" w:rsidRDefault="000540E8" w:rsidP="00F6019F">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63" w:name="_Toc151031985"/>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495204"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63"/>
    </w:p>
    <w:p w14:paraId="0B7F1E1D" w14:textId="77777777" w:rsidR="00495204" w:rsidRPr="000D7B69" w:rsidRDefault="00495204">
      <w:pPr>
        <w:spacing w:line="300" w:lineRule="exact"/>
        <w:jc w:val="both"/>
        <w:rPr>
          <w:rFonts w:ascii="Times New Roman" w:hAnsi="Times New Roman" w:cs="Times New Roman"/>
          <w:lang w:val="sq-AL"/>
        </w:rPr>
      </w:pPr>
    </w:p>
    <w:p w14:paraId="07AB3A65" w14:textId="74B6D153"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Referuar raportit t Komisionit e vitit</w:t>
      </w:r>
      <w:r w:rsidRPr="000D7B69">
        <w:rPr>
          <w:rFonts w:ascii="Times New Roman" w:hAnsi="Times New Roman" w:cs="Times New Roman"/>
          <w:lang w:val="sq-AL"/>
        </w:rPr>
        <w:t xml:space="preserve"> 2022 dhe 2023, për vitin e ardhshëm, rekomandohet që Shqipëria te filloje me amendimin e legjislacionit </w:t>
      </w:r>
      <w:r w:rsidR="00F6019F" w:rsidRPr="000D7B69">
        <w:rPr>
          <w:rFonts w:ascii="Times New Roman" w:hAnsi="Times New Roman" w:cs="Times New Roman"/>
          <w:lang w:val="sq-AL"/>
        </w:rPr>
        <w:t>për</w:t>
      </w:r>
      <w:r w:rsidRPr="000D7B69">
        <w:rPr>
          <w:rFonts w:ascii="Times New Roman" w:hAnsi="Times New Roman" w:cs="Times New Roman"/>
          <w:lang w:val="sq-AL"/>
        </w:rPr>
        <w:t xml:space="preserve"> te adresuar barrierat </w:t>
      </w:r>
      <w:r w:rsidR="00F6019F" w:rsidRPr="000D7B69">
        <w:rPr>
          <w:rFonts w:ascii="Times New Roman" w:hAnsi="Times New Roman" w:cs="Times New Roman"/>
          <w:lang w:val="sq-AL"/>
        </w:rPr>
        <w:t>për</w:t>
      </w:r>
      <w:r w:rsidRPr="000D7B69">
        <w:rPr>
          <w:rFonts w:ascii="Times New Roman" w:hAnsi="Times New Roman" w:cs="Times New Roman"/>
          <w:lang w:val="sq-AL"/>
        </w:rPr>
        <w:t xml:space="preserve"> </w:t>
      </w:r>
      <w:r w:rsidR="00F6019F" w:rsidRPr="000D7B69">
        <w:rPr>
          <w:rFonts w:ascii="Times New Roman" w:hAnsi="Times New Roman" w:cs="Times New Roman"/>
          <w:lang w:val="sq-AL"/>
        </w:rPr>
        <w:t>lirinë</w:t>
      </w:r>
      <w:r w:rsidRPr="000D7B69">
        <w:rPr>
          <w:rFonts w:ascii="Times New Roman" w:hAnsi="Times New Roman" w:cs="Times New Roman"/>
          <w:lang w:val="sq-AL"/>
        </w:rPr>
        <w:t xml:space="preserve"> e vendosjes dhe lirinë e lëvizjes se </w:t>
      </w:r>
      <w:r w:rsidR="00F6019F" w:rsidRPr="000D7B69">
        <w:rPr>
          <w:rFonts w:ascii="Times New Roman" w:hAnsi="Times New Roman" w:cs="Times New Roman"/>
          <w:lang w:val="sq-AL"/>
        </w:rPr>
        <w:t>shërbimeve</w:t>
      </w:r>
      <w:r w:rsidRPr="000D7B69">
        <w:rPr>
          <w:rFonts w:ascii="Times New Roman" w:hAnsi="Times New Roman" w:cs="Times New Roman"/>
          <w:lang w:val="sq-AL"/>
        </w:rPr>
        <w:t xml:space="preserve">; te vazhdoje </w:t>
      </w:r>
      <w:r w:rsidR="00F6019F" w:rsidRPr="000D7B69">
        <w:rPr>
          <w:rFonts w:ascii="Times New Roman" w:hAnsi="Times New Roman" w:cs="Times New Roman"/>
          <w:lang w:val="sq-AL"/>
        </w:rPr>
        <w:t>përpjekjet</w:t>
      </w:r>
      <w:r w:rsidRPr="000D7B69">
        <w:rPr>
          <w:rFonts w:ascii="Times New Roman" w:hAnsi="Times New Roman" w:cs="Times New Roman"/>
          <w:lang w:val="sq-AL"/>
        </w:rPr>
        <w:t xml:space="preserve"> </w:t>
      </w:r>
      <w:r w:rsidR="00F6019F" w:rsidRPr="000D7B69">
        <w:rPr>
          <w:rFonts w:ascii="Times New Roman" w:hAnsi="Times New Roman" w:cs="Times New Roman"/>
          <w:lang w:val="sq-AL"/>
        </w:rPr>
        <w:t>për</w:t>
      </w:r>
      <w:r w:rsidRPr="000D7B69">
        <w:rPr>
          <w:rFonts w:ascii="Times New Roman" w:hAnsi="Times New Roman" w:cs="Times New Roman"/>
          <w:lang w:val="sq-AL"/>
        </w:rPr>
        <w:t xml:space="preserve"> te </w:t>
      </w:r>
      <w:r w:rsidR="00F6019F" w:rsidRPr="000D7B69">
        <w:rPr>
          <w:rFonts w:ascii="Times New Roman" w:hAnsi="Times New Roman" w:cs="Times New Roman"/>
          <w:lang w:val="sq-AL"/>
        </w:rPr>
        <w:t>përafruar</w:t>
      </w:r>
      <w:r w:rsidRPr="000D7B69">
        <w:rPr>
          <w:rFonts w:ascii="Times New Roman" w:hAnsi="Times New Roman" w:cs="Times New Roman"/>
          <w:lang w:val="sq-AL"/>
        </w:rPr>
        <w:t xml:space="preserve"> legjislacionin e saj me </w:t>
      </w:r>
      <w:r w:rsidRPr="000D7B69">
        <w:rPr>
          <w:rFonts w:ascii="Times New Roman" w:hAnsi="Times New Roman" w:cs="Times New Roman"/>
          <w:i/>
          <w:iCs/>
          <w:lang w:val="sq-AL"/>
        </w:rPr>
        <w:t>a</w:t>
      </w:r>
      <w:r w:rsidRPr="000D7B69">
        <w:rPr>
          <w:rFonts w:ascii="Times New Roman" w:hAnsi="Times New Roman" w:cs="Times New Roman"/>
          <w:i/>
          <w:iCs/>
          <w:lang w:val="sq-AL"/>
        </w:rPr>
        <w:t>cquis</w:t>
      </w:r>
      <w:r w:rsidRPr="000D7B69">
        <w:rPr>
          <w:rFonts w:ascii="Times New Roman" w:hAnsi="Times New Roman" w:cs="Times New Roman"/>
          <w:lang w:val="sq-AL"/>
        </w:rPr>
        <w:t>-ne e BE-se dhe te siguroje kapacitetet e duhura institucionale në fushën e njohjes reciproke te kualifikimeve profesionale.</w:t>
      </w:r>
    </w:p>
    <w:p w14:paraId="4EEBF834" w14:textId="77777777" w:rsidR="000B17D6" w:rsidRPr="000D7B69" w:rsidRDefault="000B17D6">
      <w:pPr>
        <w:spacing w:line="300" w:lineRule="exact"/>
        <w:jc w:val="both"/>
        <w:rPr>
          <w:rFonts w:ascii="Times New Roman" w:hAnsi="Times New Roman" w:cs="Times New Roman"/>
          <w:lang w:val="sq-AL"/>
        </w:rPr>
      </w:pPr>
    </w:p>
    <w:p w14:paraId="4D9DAF9E"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duhet të përafrojë plotësisht Direktivën e Shërbimeve, duke lejuar shprehimisht ofrimin e shërbimeve ndërkufitare (hapjen e tregut të shërbimeve), duke vendosur parakushtet rregullatore për ndërveprimin me IMI-n e për të adresuar një sërë aspekte</w:t>
      </w:r>
      <w:r w:rsidRPr="000D7B69">
        <w:rPr>
          <w:rFonts w:ascii="Times New Roman" w:hAnsi="Times New Roman" w:cs="Times New Roman"/>
          <w:lang w:val="sq-AL"/>
        </w:rPr>
        <w:t xml:space="preserve">sh teknike konform </w:t>
      </w:r>
      <w:r w:rsidRPr="000D7B69">
        <w:rPr>
          <w:rFonts w:ascii="Times New Roman" w:hAnsi="Times New Roman" w:cs="Times New Roman"/>
          <w:i/>
          <w:iCs/>
          <w:lang w:val="sq-AL"/>
        </w:rPr>
        <w:t>acquis</w:t>
      </w:r>
      <w:r w:rsidRPr="000D7B69">
        <w:rPr>
          <w:rFonts w:ascii="Times New Roman" w:hAnsi="Times New Roman" w:cs="Times New Roman"/>
          <w:lang w:val="sq-AL"/>
        </w:rPr>
        <w:t>.</w:t>
      </w:r>
    </w:p>
    <w:p w14:paraId="35671A3D" w14:textId="77777777" w:rsidR="000B17D6" w:rsidRPr="000D7B69" w:rsidRDefault="000B17D6">
      <w:pPr>
        <w:spacing w:line="300" w:lineRule="exact"/>
        <w:jc w:val="both"/>
        <w:rPr>
          <w:rFonts w:ascii="Times New Roman" w:hAnsi="Times New Roman" w:cs="Times New Roman"/>
          <w:lang w:val="sq-AL"/>
        </w:rPr>
      </w:pPr>
    </w:p>
    <w:p w14:paraId="4F6667D5"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Po ashtu, legjislacioni sektorial që shfaq mospërputhje me Ligjin për shërbimet, si dhe Direktivën e Shërbimeve duhet të harmonizohet me parimin e mosdiskriminimit mbi bazë shtetësie, parimin e ligjshmërisë dhe </w:t>
      </w:r>
      <w:r w:rsidRPr="000D7B69">
        <w:rPr>
          <w:rFonts w:ascii="Times New Roman" w:hAnsi="Times New Roman" w:cs="Times New Roman"/>
          <w:lang w:val="sq-AL"/>
        </w:rPr>
        <w:t>proporcionalitetit në mënyrë që si operatorët vendas dhe ata të huaj të operojnë në kushte barazie në treg, të rritet konkurrueshmëria dhe të thjeshtohen procedurat për aksesin në tregun e shërbimeve dhe ofrimit të tyre.</w:t>
      </w:r>
    </w:p>
    <w:p w14:paraId="26AA2FC5" w14:textId="77777777" w:rsidR="000B17D6" w:rsidRPr="000D7B69" w:rsidRDefault="000B17D6">
      <w:pPr>
        <w:spacing w:line="300" w:lineRule="exact"/>
        <w:jc w:val="both"/>
        <w:rPr>
          <w:rFonts w:ascii="Times New Roman" w:hAnsi="Times New Roman" w:cs="Times New Roman"/>
          <w:lang w:val="sq-AL"/>
        </w:rPr>
      </w:pPr>
    </w:p>
    <w:p w14:paraId="69F766CA"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Autoritetet përgjegjëse që normojn</w:t>
      </w:r>
      <w:r w:rsidRPr="000D7B69">
        <w:rPr>
          <w:rFonts w:ascii="Times New Roman" w:hAnsi="Times New Roman" w:cs="Times New Roman"/>
          <w:lang w:val="sq-AL"/>
        </w:rPr>
        <w:t>ë tregun e shërbimeve duhet të rrisin kapacitetet administrative e institucionale në mënyrë që të garantojnë mirëfunksionimin e tregut në kushte barazie, të promovojnë investime në tregun e shërbimeve dhe të jenë në gjendje të bashkëpunojnë me homologët në</w:t>
      </w:r>
      <w:r w:rsidRPr="000D7B69">
        <w:rPr>
          <w:rFonts w:ascii="Times New Roman" w:hAnsi="Times New Roman" w:cs="Times New Roman"/>
          <w:lang w:val="sq-AL"/>
        </w:rPr>
        <w:t xml:space="preserve"> BE dhe në Hapësirën Ekonomike Evropiane, njëherazi duke mbrojtur interesat e konsumatorit.</w:t>
      </w:r>
    </w:p>
    <w:p w14:paraId="532F457F" w14:textId="77777777" w:rsidR="000B17D6" w:rsidRPr="000D7B69" w:rsidRDefault="000B17D6">
      <w:pPr>
        <w:spacing w:line="300" w:lineRule="exact"/>
        <w:jc w:val="both"/>
        <w:rPr>
          <w:rFonts w:ascii="Times New Roman" w:hAnsi="Times New Roman" w:cs="Times New Roman"/>
          <w:lang w:val="sq-AL"/>
        </w:rPr>
      </w:pPr>
    </w:p>
    <w:p w14:paraId="578A0B7A" w14:textId="70FB2ECF"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Legjislacioni në sektorin postar është plotësisht i përafruar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për shërbimet postare dhe nuk ka mangësi të identifikuara në lidhje me përafrimin. Mbetet s</w:t>
      </w:r>
      <w:r w:rsidRPr="000D7B69">
        <w:rPr>
          <w:rFonts w:ascii="Times New Roman" w:hAnsi="Times New Roman" w:cs="Times New Roman"/>
          <w:lang w:val="sq-AL"/>
        </w:rPr>
        <w:t>fidë zbatimi i detyrimeve ligjore për shërbimin universal, si ndarja e llogarive dhe llogaritja e kostove nga OSHU.</w:t>
      </w:r>
    </w:p>
    <w:p w14:paraId="65E72833" w14:textId="77777777" w:rsidR="000B17D6" w:rsidRPr="000D7B69" w:rsidRDefault="000B17D6">
      <w:pPr>
        <w:spacing w:line="300" w:lineRule="exact"/>
        <w:jc w:val="both"/>
        <w:rPr>
          <w:rFonts w:ascii="Times New Roman" w:hAnsi="Times New Roman" w:cs="Times New Roman"/>
          <w:lang w:val="sq-AL"/>
        </w:rPr>
      </w:pPr>
    </w:p>
    <w:p w14:paraId="7466DEE4" w14:textId="77777777" w:rsidR="00F6019F" w:rsidRPr="000D7B69" w:rsidRDefault="00F6019F">
      <w:pPr>
        <w:spacing w:line="300" w:lineRule="exact"/>
        <w:jc w:val="both"/>
        <w:rPr>
          <w:rFonts w:ascii="Times New Roman" w:hAnsi="Times New Roman" w:cs="Times New Roman"/>
          <w:lang w:val="sq-AL"/>
        </w:rPr>
      </w:pPr>
    </w:p>
    <w:p w14:paraId="6FFE2768" w14:textId="04D181A2" w:rsidR="000B17D6" w:rsidRPr="000D7B69" w:rsidRDefault="000540E8" w:rsidP="00F6019F">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64" w:name="_Toc151031986"/>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64"/>
    </w:p>
    <w:p w14:paraId="043ABCCB" w14:textId="77777777" w:rsidR="000B17D6" w:rsidRPr="000D7B69" w:rsidRDefault="000B17D6">
      <w:pPr>
        <w:spacing w:line="300" w:lineRule="exact"/>
        <w:jc w:val="both"/>
        <w:rPr>
          <w:rFonts w:ascii="Times New Roman" w:hAnsi="Times New Roman" w:cs="Times New Roman"/>
          <w:lang w:val="sq-AL"/>
        </w:rPr>
      </w:pPr>
    </w:p>
    <w:p w14:paraId="18D0A1C1" w14:textId="77777777" w:rsidR="00906A4B"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Për të adresuar sa më s</w:t>
      </w:r>
      <w:r w:rsidRPr="000D7B69">
        <w:rPr>
          <w:rFonts w:ascii="Times New Roman" w:hAnsi="Times New Roman" w:cs="Times New Roman"/>
          <w:lang w:val="sq-AL"/>
        </w:rPr>
        <w:t>ipër, planifikohet sa në vijim:</w:t>
      </w:r>
    </w:p>
    <w:p w14:paraId="44B731B1" w14:textId="77777777" w:rsidR="00906A4B" w:rsidRPr="000D7B69" w:rsidRDefault="000540E8" w:rsidP="000540E8">
      <w:pPr>
        <w:pStyle w:val="ListParagraph"/>
        <w:numPr>
          <w:ilvl w:val="0"/>
          <w:numId w:val="38"/>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 xml:space="preserve">Përgatitja e një plani veprimi për harmonizim e legjislacionit sektorial me Direktivën e Shërbimeve të BE-së bazuar në rezultatet e </w:t>
      </w:r>
      <w:r w:rsidRPr="000D7B69">
        <w:rPr>
          <w:rFonts w:ascii="Times New Roman" w:hAnsi="Times New Roman" w:cs="Times New Roman"/>
          <w:i/>
          <w:iCs/>
          <w:lang w:val="sq-AL"/>
        </w:rPr>
        <w:t>screening</w:t>
      </w:r>
      <w:r w:rsidRPr="000D7B69">
        <w:rPr>
          <w:rFonts w:ascii="Times New Roman" w:hAnsi="Times New Roman" w:cs="Times New Roman"/>
          <w:lang w:val="sq-AL"/>
        </w:rPr>
        <w:t xml:space="preserve"> të shërbimeve (brenda Q2 2024)</w:t>
      </w:r>
      <w:r w:rsidR="00906A4B" w:rsidRPr="000D7B69">
        <w:rPr>
          <w:rFonts w:ascii="Times New Roman" w:hAnsi="Times New Roman" w:cs="Times New Roman"/>
          <w:lang w:val="sq-AL"/>
        </w:rPr>
        <w:t>,</w:t>
      </w:r>
    </w:p>
    <w:p w14:paraId="42C9110F" w14:textId="77777777" w:rsidR="00906A4B" w:rsidRPr="000D7B69" w:rsidRDefault="000540E8" w:rsidP="000540E8">
      <w:pPr>
        <w:pStyle w:val="ListParagraph"/>
        <w:numPr>
          <w:ilvl w:val="0"/>
          <w:numId w:val="38"/>
        </w:numPr>
        <w:spacing w:line="300" w:lineRule="exact"/>
        <w:jc w:val="both"/>
        <w:rPr>
          <w:rFonts w:ascii="Times New Roman" w:hAnsi="Times New Roman" w:cs="Times New Roman"/>
          <w:lang w:val="sq-AL"/>
        </w:rPr>
      </w:pPr>
      <w:r w:rsidRPr="000D7B69">
        <w:rPr>
          <w:rFonts w:ascii="Times New Roman" w:hAnsi="Times New Roman" w:cs="Times New Roman"/>
          <w:lang w:val="sq-AL"/>
        </w:rPr>
        <w:t>Transpozimi i plotë i Direktivës së BE-së për Shër</w:t>
      </w:r>
      <w:r w:rsidRPr="000D7B69">
        <w:rPr>
          <w:rFonts w:ascii="Times New Roman" w:hAnsi="Times New Roman" w:cs="Times New Roman"/>
          <w:lang w:val="sq-AL"/>
        </w:rPr>
        <w:t>bimet (brenda vitit 2025)</w:t>
      </w:r>
      <w:r w:rsidR="00906A4B" w:rsidRPr="000D7B69">
        <w:rPr>
          <w:rFonts w:ascii="Times New Roman" w:hAnsi="Times New Roman" w:cs="Times New Roman"/>
          <w:lang w:val="sq-AL"/>
        </w:rPr>
        <w:t>.</w:t>
      </w:r>
    </w:p>
    <w:p w14:paraId="2B714D98" w14:textId="77777777" w:rsidR="00906A4B" w:rsidRPr="000D7B69" w:rsidRDefault="000540E8" w:rsidP="000540E8">
      <w:pPr>
        <w:pStyle w:val="ListParagraph"/>
        <w:numPr>
          <w:ilvl w:val="0"/>
          <w:numId w:val="38"/>
        </w:numPr>
        <w:spacing w:line="300" w:lineRule="exact"/>
        <w:jc w:val="both"/>
        <w:rPr>
          <w:rFonts w:ascii="Times New Roman" w:hAnsi="Times New Roman" w:cs="Times New Roman"/>
          <w:lang w:val="sq-AL"/>
        </w:rPr>
      </w:pPr>
      <w:r w:rsidRPr="000D7B69">
        <w:rPr>
          <w:rFonts w:ascii="Times New Roman" w:hAnsi="Times New Roman" w:cs="Times New Roman"/>
          <w:lang w:val="sq-AL"/>
        </w:rPr>
        <w:t>Zhvillimi i kapaciteteve institucionale dhe administrative për të siguruar përputhshmëri të vazhdueshme me Direktivën e Shërbimeve të BE-së dhe zbatimin e duhur të saj.</w:t>
      </w:r>
    </w:p>
    <w:p w14:paraId="433E6A73" w14:textId="77777777" w:rsidR="00906A4B" w:rsidRPr="000D7B69" w:rsidRDefault="000540E8" w:rsidP="000540E8">
      <w:pPr>
        <w:pStyle w:val="ListParagraph"/>
        <w:numPr>
          <w:ilvl w:val="0"/>
          <w:numId w:val="38"/>
        </w:numPr>
        <w:spacing w:line="300" w:lineRule="exact"/>
        <w:jc w:val="both"/>
        <w:rPr>
          <w:rFonts w:ascii="Times New Roman" w:hAnsi="Times New Roman" w:cs="Times New Roman"/>
          <w:lang w:val="sq-AL"/>
        </w:rPr>
      </w:pPr>
      <w:r w:rsidRPr="000D7B69">
        <w:rPr>
          <w:rFonts w:ascii="Times New Roman" w:hAnsi="Times New Roman" w:cs="Times New Roman"/>
          <w:lang w:val="sq-AL"/>
        </w:rPr>
        <w:t>Zbatimi i vazhdueshëm i legjislacionit të harmonizuar plotës</w:t>
      </w:r>
      <w:r w:rsidRPr="000D7B69">
        <w:rPr>
          <w:rFonts w:ascii="Times New Roman" w:hAnsi="Times New Roman" w:cs="Times New Roman"/>
          <w:lang w:val="sq-AL"/>
        </w:rPr>
        <w:t>isht, përfshirë legjislacionit për shërbimet e dërgesave ndërkufitare të pakove të vogla dhe veçanërisht monitorimi i tarifave për këto shërbime nga AKEP (nga janari 2022 e në vazhdim)</w:t>
      </w:r>
      <w:r w:rsidR="00906A4B" w:rsidRPr="000D7B69">
        <w:rPr>
          <w:rFonts w:ascii="Times New Roman" w:hAnsi="Times New Roman" w:cs="Times New Roman"/>
          <w:lang w:val="sq-AL"/>
        </w:rPr>
        <w:t>.</w:t>
      </w:r>
    </w:p>
    <w:p w14:paraId="4124DB1D" w14:textId="4F607A3E" w:rsidR="000B17D6" w:rsidRPr="000D7B69" w:rsidRDefault="000540E8" w:rsidP="000540E8">
      <w:pPr>
        <w:pStyle w:val="ListParagraph"/>
        <w:numPr>
          <w:ilvl w:val="0"/>
          <w:numId w:val="38"/>
        </w:numPr>
        <w:spacing w:line="300" w:lineRule="exact"/>
        <w:jc w:val="both"/>
        <w:rPr>
          <w:rFonts w:ascii="Times New Roman" w:hAnsi="Times New Roman" w:cs="Times New Roman"/>
          <w:lang w:val="sq-AL"/>
        </w:rPr>
      </w:pPr>
      <w:r w:rsidRPr="000D7B69">
        <w:rPr>
          <w:rFonts w:ascii="Times New Roman" w:hAnsi="Times New Roman" w:cs="Times New Roman"/>
          <w:lang w:val="sq-AL"/>
        </w:rPr>
        <w:t>Zbatimi i Dokumentit të ri të Politikës për Sektorin e Shërbimeve Post</w:t>
      </w:r>
      <w:r w:rsidRPr="000D7B69">
        <w:rPr>
          <w:rFonts w:ascii="Times New Roman" w:hAnsi="Times New Roman" w:cs="Times New Roman"/>
          <w:lang w:val="sq-AL"/>
        </w:rPr>
        <w:t>are 2021+.</w:t>
      </w:r>
    </w:p>
    <w:p w14:paraId="3DF6B28A" w14:textId="77777777" w:rsidR="000B17D6" w:rsidRPr="000D7B69" w:rsidRDefault="000B17D6">
      <w:pPr>
        <w:spacing w:line="300" w:lineRule="exact"/>
        <w:jc w:val="both"/>
        <w:rPr>
          <w:rFonts w:ascii="Times New Roman" w:hAnsi="Times New Roman" w:cs="Times New Roman"/>
          <w:lang w:val="sq-AL"/>
        </w:rPr>
      </w:pPr>
    </w:p>
    <w:p w14:paraId="3C2C2B27" w14:textId="77777777" w:rsidR="000B17D6" w:rsidRPr="000D7B69" w:rsidRDefault="000B17D6">
      <w:pPr>
        <w:spacing w:line="300" w:lineRule="exact"/>
        <w:jc w:val="both"/>
        <w:rPr>
          <w:rFonts w:ascii="Times New Roman" w:hAnsi="Times New Roman" w:cs="Times New Roman"/>
          <w:lang w:val="sq-AL"/>
        </w:rPr>
      </w:pPr>
    </w:p>
    <w:p w14:paraId="61E96047" w14:textId="77777777" w:rsidR="00906A4B" w:rsidRPr="000D7B69" w:rsidRDefault="00906A4B">
      <w:pPr>
        <w:spacing w:line="300" w:lineRule="exact"/>
        <w:jc w:val="both"/>
        <w:rPr>
          <w:rFonts w:ascii="Times New Roman" w:hAnsi="Times New Roman" w:cs="Times New Roman"/>
          <w:lang w:val="sq-AL"/>
        </w:rPr>
      </w:pPr>
    </w:p>
    <w:p w14:paraId="05805AE7" w14:textId="77777777" w:rsidR="000B17D6" w:rsidRPr="000D7B69" w:rsidRDefault="000540E8" w:rsidP="00DF3C83">
      <w:pPr>
        <w:pStyle w:val="Heading2"/>
        <w:suppressAutoHyphens w:val="0"/>
        <w:spacing w:line="259" w:lineRule="auto"/>
        <w:rPr>
          <w:lang w:val="sq-AL" w:eastAsia="en-US" w:bidi="ar-SA"/>
          <w14:ligatures w14:val="standardContextual"/>
        </w:rPr>
      </w:pPr>
      <w:bookmarkStart w:id="65" w:name="_Toc151031987"/>
      <w:r w:rsidRPr="000D7B69">
        <w:rPr>
          <w:lang w:val="sq-AL" w:eastAsia="en-US" w:bidi="ar-SA"/>
          <w14:ligatures w14:val="standardContextual"/>
        </w:rPr>
        <w:t>KAPITULLI 4: LËVIZJA E LIRË E KAPITALIT</w:t>
      </w:r>
      <w:bookmarkEnd w:id="65"/>
    </w:p>
    <w:p w14:paraId="282BFA54" w14:textId="77777777" w:rsidR="000B17D6" w:rsidRPr="000D7B69" w:rsidRDefault="000B17D6">
      <w:pPr>
        <w:spacing w:line="300" w:lineRule="exact"/>
        <w:jc w:val="both"/>
        <w:rPr>
          <w:rFonts w:ascii="Times New Roman" w:hAnsi="Times New Roman" w:cs="Times New Roman"/>
          <w:lang w:val="sq-AL"/>
        </w:rPr>
      </w:pPr>
    </w:p>
    <w:p w14:paraId="3A2F3B03" w14:textId="388DD6A7" w:rsidR="000B17D6" w:rsidRPr="000D7B69" w:rsidRDefault="000540E8" w:rsidP="00DF3C83">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66" w:name="_Toc15103198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66"/>
    </w:p>
    <w:p w14:paraId="40F7BB68" w14:textId="77777777" w:rsidR="000B17D6" w:rsidRPr="000D7B69" w:rsidRDefault="000B17D6">
      <w:pPr>
        <w:spacing w:line="300" w:lineRule="exact"/>
        <w:jc w:val="both"/>
        <w:rPr>
          <w:rFonts w:ascii="Times New Roman" w:hAnsi="Times New Roman" w:cs="Times New Roman"/>
          <w:lang w:val="sq-AL"/>
        </w:rPr>
      </w:pPr>
    </w:p>
    <w:p w14:paraId="6EDF13D3" w14:textId="7FC9CC84" w:rsidR="00CE4CFA"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fushën e “Lëvizjes së lirë të kapitalit dhe pagesave”, kuadri ligjor relevant i Bashkimit Evropian (BE) garanton që investitorët </w:t>
      </w:r>
      <w:r w:rsidRPr="000D7B69">
        <w:rPr>
          <w:rFonts w:ascii="Times New Roman" w:hAnsi="Times New Roman" w:cs="Times New Roman"/>
          <w:lang w:val="sq-AL"/>
        </w:rPr>
        <w:t>brenda BE-së të gëzojnë liritë themelore, dhe mes tyre lirinë e lëvizjes së kapitalit dhe të investimit. Ai përcakton se vendet anëtare duhet të heqin të gjitha kufizimet për lëvizjen e kapitalit si brenda BE-së ashtu edhe midis vendeve anëtare dhe atyre j</w:t>
      </w:r>
      <w:r w:rsidRPr="000D7B69">
        <w:rPr>
          <w:rFonts w:ascii="Times New Roman" w:hAnsi="Times New Roman" w:cs="Times New Roman"/>
          <w:lang w:val="sq-AL"/>
        </w:rPr>
        <w:t>ashtë BE-se. Aktet ligjore të BE-së që shërbejnë si referencë për Shqipërinë, përfshijnë Traktatin e BE-së (Traktati), Traktatin e Funksionimit të BE-së, Direktivën 88//361/EC të 24 qershorit 1988 “Për zbatimin e nenit 67 të Traktatit” ku përfshihet edhe “</w:t>
      </w:r>
      <w:r w:rsidR="00CE4CFA" w:rsidRPr="000D7B69">
        <w:rPr>
          <w:rFonts w:ascii="Times New Roman" w:hAnsi="Times New Roman" w:cs="Times New Roman"/>
          <w:lang w:val="sq-AL"/>
        </w:rPr>
        <w:t>Nomenklatura</w:t>
      </w:r>
      <w:r w:rsidRPr="000D7B69">
        <w:rPr>
          <w:rFonts w:ascii="Times New Roman" w:hAnsi="Times New Roman" w:cs="Times New Roman"/>
          <w:lang w:val="sq-AL"/>
        </w:rPr>
        <w:t xml:space="preserve"> për lëvizjen e kapitalit”, Komunikime të Komisionit Evropian (KE), Vendime të Gjykatës së Drejtësisë së BE-së, dhe protokolle që janë relevante për këtë </w:t>
      </w:r>
      <w:r w:rsidR="00CE4CFA" w:rsidRPr="000D7B69">
        <w:rPr>
          <w:rFonts w:ascii="Times New Roman" w:hAnsi="Times New Roman" w:cs="Times New Roman"/>
          <w:lang w:val="sq-AL"/>
        </w:rPr>
        <w:t>çështje</w:t>
      </w:r>
      <w:r w:rsidRPr="000D7B69">
        <w:rPr>
          <w:rFonts w:ascii="Times New Roman" w:hAnsi="Times New Roman" w:cs="Times New Roman"/>
          <w:lang w:val="sq-AL"/>
        </w:rPr>
        <w:t>. Në përgjithësi, këto akte synojnë të sigurojnë zbatimin e parimit të sigurisë lig</w:t>
      </w:r>
      <w:r w:rsidRPr="000D7B69">
        <w:rPr>
          <w:rFonts w:ascii="Times New Roman" w:hAnsi="Times New Roman" w:cs="Times New Roman"/>
          <w:lang w:val="sq-AL"/>
        </w:rPr>
        <w:t xml:space="preserve">jore, të mbrojnë investimet/investitorët gjatë hyrjes, operimit dhe tërheqjes nga tregu, të sigurojnë që në rastet kur zbatohen kufizime ato të jenë </w:t>
      </w:r>
      <w:r w:rsidR="00536F90" w:rsidRPr="000D7B69">
        <w:rPr>
          <w:rFonts w:ascii="Times New Roman" w:hAnsi="Times New Roman" w:cs="Times New Roman"/>
          <w:lang w:val="sq-AL"/>
        </w:rPr>
        <w:t>proporcionale</w:t>
      </w:r>
      <w:r w:rsidRPr="000D7B69">
        <w:rPr>
          <w:rFonts w:ascii="Times New Roman" w:hAnsi="Times New Roman" w:cs="Times New Roman"/>
          <w:lang w:val="sq-AL"/>
        </w:rPr>
        <w:t xml:space="preserve"> dhe te qarta, dhe të mbështetura vetëm mbi konsiderate të politikës publike, të sigurisë dhe </w:t>
      </w:r>
      <w:r w:rsidRPr="000D7B69">
        <w:rPr>
          <w:rFonts w:ascii="Times New Roman" w:hAnsi="Times New Roman" w:cs="Times New Roman"/>
          <w:lang w:val="sq-AL"/>
        </w:rPr>
        <w:t xml:space="preserve">të shëndetit publik. Këto akte përcaktojnë se lëvizja e kapitalit, si element që nxit investimet, është e garantuar, me përjashtim kur gjykohet e nevojshme të vendosen kufizime për </w:t>
      </w:r>
      <w:r w:rsidR="00CE4CFA" w:rsidRPr="000D7B69">
        <w:rPr>
          <w:rFonts w:ascii="Times New Roman" w:hAnsi="Times New Roman" w:cs="Times New Roman"/>
          <w:lang w:val="sq-AL"/>
        </w:rPr>
        <w:t>qëllime</w:t>
      </w:r>
      <w:r w:rsidRPr="000D7B69">
        <w:rPr>
          <w:rFonts w:ascii="Times New Roman" w:hAnsi="Times New Roman" w:cs="Times New Roman"/>
          <w:lang w:val="sq-AL"/>
        </w:rPr>
        <w:t xml:space="preserve"> të </w:t>
      </w:r>
      <w:r w:rsidR="00CE4CFA" w:rsidRPr="000D7B69">
        <w:rPr>
          <w:rFonts w:ascii="Times New Roman" w:hAnsi="Times New Roman" w:cs="Times New Roman"/>
          <w:lang w:val="sq-AL"/>
        </w:rPr>
        <w:t>mbikëqyrjes</w:t>
      </w:r>
      <w:r w:rsidRPr="000D7B69">
        <w:rPr>
          <w:rFonts w:ascii="Times New Roman" w:hAnsi="Times New Roman" w:cs="Times New Roman"/>
          <w:lang w:val="sq-AL"/>
        </w:rPr>
        <w:t xml:space="preserve"> prudenciale të institucioneve financiare, apo në ras</w:t>
      </w:r>
      <w:r w:rsidRPr="000D7B69">
        <w:rPr>
          <w:rFonts w:ascii="Times New Roman" w:hAnsi="Times New Roman" w:cs="Times New Roman"/>
          <w:lang w:val="sq-AL"/>
        </w:rPr>
        <w:t>te të caktuara kur është fjala për lëvizjet e kapitalit drejt apo nga vendet jashtë BE-së.</w:t>
      </w:r>
    </w:p>
    <w:p w14:paraId="0420DE73" w14:textId="77777777" w:rsidR="00CE4CFA" w:rsidRPr="000D7B69" w:rsidRDefault="00CE4CFA">
      <w:pPr>
        <w:spacing w:line="300" w:lineRule="exact"/>
        <w:jc w:val="both"/>
        <w:rPr>
          <w:rFonts w:ascii="Times New Roman" w:hAnsi="Times New Roman" w:cs="Times New Roman"/>
          <w:lang w:val="sq-AL"/>
        </w:rPr>
      </w:pPr>
    </w:p>
    <w:p w14:paraId="16BAEB82" w14:textId="1521509A"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Republika e Shqipërisë është e përkushtuar të zbatojë kuadrin ligjor të Bashkimit Evropian (BE) në lidhje me lëvizjen e lirë të kapitalit. Në Shqipëri, aktet ligjor</w:t>
      </w:r>
      <w:r w:rsidRPr="000D7B69">
        <w:rPr>
          <w:rFonts w:ascii="Times New Roman" w:hAnsi="Times New Roman" w:cs="Times New Roman"/>
          <w:lang w:val="sq-AL"/>
        </w:rPr>
        <w:t>e që rregullojnë lirinë e investimeve dhe të lëvizjes së kapitalit, nisin me Kushtetutën e vendit nr.</w:t>
      </w:r>
      <w:r w:rsidR="00CE4CFA" w:rsidRPr="000D7B69">
        <w:rPr>
          <w:rFonts w:ascii="Times New Roman" w:hAnsi="Times New Roman" w:cs="Times New Roman"/>
          <w:lang w:val="sq-AL"/>
        </w:rPr>
        <w:t xml:space="preserve"> </w:t>
      </w:r>
      <w:r w:rsidRPr="000D7B69">
        <w:rPr>
          <w:rFonts w:ascii="Times New Roman" w:hAnsi="Times New Roman" w:cs="Times New Roman"/>
          <w:lang w:val="sq-AL"/>
        </w:rPr>
        <w:t>8417, datë 21.10.1998, e ndryshuar, dhe vijojnë me një sërë ligjesh ku përfshihen ligji nr. 7764/1993 “Për investimet e huaja”, ligji nr. 9590/2006 “Mbi r</w:t>
      </w:r>
      <w:r w:rsidRPr="000D7B69">
        <w:rPr>
          <w:rFonts w:ascii="Times New Roman" w:hAnsi="Times New Roman" w:cs="Times New Roman"/>
          <w:lang w:val="sq-AL"/>
        </w:rPr>
        <w:t>atifikimin e Marrëveshjes së Stabilizim-Asociimit midis Republikës së Shqipërisë (RSh) dhe Komuniteteve Evropiane dhe Vendeve të tyre anëtare”, ligji nr.</w:t>
      </w:r>
      <w:r w:rsidR="00CE4CFA" w:rsidRPr="000D7B69">
        <w:rPr>
          <w:rFonts w:ascii="Times New Roman" w:hAnsi="Times New Roman" w:cs="Times New Roman"/>
          <w:lang w:val="sq-AL"/>
        </w:rPr>
        <w:t xml:space="preserve"> </w:t>
      </w:r>
      <w:r w:rsidRPr="000D7B69">
        <w:rPr>
          <w:rFonts w:ascii="Times New Roman" w:hAnsi="Times New Roman" w:cs="Times New Roman"/>
          <w:lang w:val="sq-AL"/>
        </w:rPr>
        <w:t>55/2015 “Për investimet strategjike në RSh”, ligji nr. 125/2013 “Për koncesionet dhe partneritetin pub</w:t>
      </w:r>
      <w:r w:rsidRPr="000D7B69">
        <w:rPr>
          <w:rFonts w:ascii="Times New Roman" w:hAnsi="Times New Roman" w:cs="Times New Roman"/>
          <w:lang w:val="sq-AL"/>
        </w:rPr>
        <w:t xml:space="preserve">lik-privat”, rregullorja nr. 70/2009 “Për aktivitetin në valutë”, një numër traktatesh të investimeve dypalëshe, dhe disa ligje që rregullojnë veprimtarinë bankare dhe financiare. Ky kuadër ligjor, me pak </w:t>
      </w:r>
      <w:r w:rsidRPr="000D7B69">
        <w:rPr>
          <w:rFonts w:ascii="Times New Roman" w:hAnsi="Times New Roman" w:cs="Times New Roman"/>
          <w:lang w:val="sq-AL"/>
        </w:rPr>
        <w:lastRenderedPageBreak/>
        <w:t>përjashtime kur krahasohet me atë të BE-së, siguron</w:t>
      </w:r>
      <w:r w:rsidRPr="000D7B69">
        <w:rPr>
          <w:rFonts w:ascii="Times New Roman" w:hAnsi="Times New Roman" w:cs="Times New Roman"/>
          <w:lang w:val="sq-AL"/>
        </w:rPr>
        <w:t xml:space="preserve"> përcaktime të qarta dhe gjithëpërfshirëse për investimet/investitorët e huaj, mundëson aksesin e lirë në tregun e brendshëm të investitorëve, mbështet zgjidhjen efektive të mosmarrëveshjeve gjatë veprimtarisë në treg ose tërheqjes prej tij, dhe në tërësi,</w:t>
      </w:r>
      <w:r w:rsidRPr="000D7B69">
        <w:rPr>
          <w:rFonts w:ascii="Times New Roman" w:hAnsi="Times New Roman" w:cs="Times New Roman"/>
          <w:lang w:val="sq-AL"/>
        </w:rPr>
        <w:t xml:space="preserve"> ofron trajtimin e njëjtë midis investitorëve vendas dhe të huaj. Legjislacioni në fushën financiare, siguron lëvizjen e lirë të kapitalit në mbështetje të transaksioneve të investimeve, dhe nuk parashikon asnjë diskriminim midis investitorëve vendas dhe a</w:t>
      </w:r>
      <w:r w:rsidRPr="000D7B69">
        <w:rPr>
          <w:rFonts w:ascii="Times New Roman" w:hAnsi="Times New Roman" w:cs="Times New Roman"/>
          <w:lang w:val="sq-AL"/>
        </w:rPr>
        <w:t>tyre të huaj, kur është fjala për shitblerjen e titujve, hapjen, operimin dhe mbylljen e llogarive financiare, ekzekutimin e kolateraleve dhe transferimin e aseteve (pasi përmbushen kërkesat në kuadër të parandalimit të pastrimit të parasë dhe të financimi</w:t>
      </w:r>
      <w:r w:rsidRPr="000D7B69">
        <w:rPr>
          <w:rFonts w:ascii="Times New Roman" w:hAnsi="Times New Roman" w:cs="Times New Roman"/>
          <w:lang w:val="sq-AL"/>
        </w:rPr>
        <w:t>t të terrorizmit).</w:t>
      </w:r>
    </w:p>
    <w:p w14:paraId="1BE9A5FB" w14:textId="77777777" w:rsidR="000B17D6" w:rsidRPr="000D7B69" w:rsidRDefault="000B17D6">
      <w:pPr>
        <w:spacing w:line="300" w:lineRule="exact"/>
        <w:jc w:val="both"/>
        <w:rPr>
          <w:rFonts w:ascii="Times New Roman" w:hAnsi="Times New Roman" w:cs="Times New Roman"/>
          <w:lang w:val="sq-AL"/>
        </w:rPr>
      </w:pPr>
    </w:p>
    <w:p w14:paraId="6D915A29" w14:textId="58EC61F3"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sistemeve të pagesave Shqipëria ka bërë një progres të konsiderueshëm nga pikëpamja e përafrimit të legjislacionit. Më konkretisht, direktivat kryesore të lidhura me këtë kapitull janë transpozuar në mënyrë të rëndësishme dy</w:t>
      </w:r>
      <w:r w:rsidRPr="000D7B69">
        <w:rPr>
          <w:rFonts w:ascii="Times New Roman" w:hAnsi="Times New Roman" w:cs="Times New Roman"/>
          <w:lang w:val="sq-AL"/>
        </w:rPr>
        <w:t xml:space="preserve"> direktivat më të rëndësishme të kapitullit ajo e Shërbimeve të Pagesave 2 (DIRECTIVE (EU) 2015/2366) dhe Direktiva e Parasë Elektronike 2 (DIRECTIVE 2009/110/EC) nëpërmjet ligjit 55/2022 “ Për shërbimet e pagesave”, ligjit “ Për bankat në Republikën e Shq</w:t>
      </w:r>
      <w:r w:rsidRPr="000D7B69">
        <w:rPr>
          <w:rFonts w:ascii="Times New Roman" w:hAnsi="Times New Roman" w:cs="Times New Roman"/>
          <w:lang w:val="sq-AL"/>
        </w:rPr>
        <w:t xml:space="preserve">ipërisë” i ndryshuar dhe kuadrit </w:t>
      </w:r>
      <w:r w:rsidR="00536F90" w:rsidRPr="000D7B69">
        <w:rPr>
          <w:rFonts w:ascii="Times New Roman" w:hAnsi="Times New Roman" w:cs="Times New Roman"/>
          <w:lang w:val="sq-AL"/>
        </w:rPr>
        <w:t>rregullator</w:t>
      </w:r>
      <w:r w:rsidRPr="000D7B69">
        <w:rPr>
          <w:rFonts w:ascii="Times New Roman" w:hAnsi="Times New Roman" w:cs="Times New Roman"/>
          <w:lang w:val="sq-AL"/>
        </w:rPr>
        <w:t xml:space="preserve"> në zbatim. Gjithashtu, zhvillime pozitive janë shënuar edhe në kuadër të përafrimit të rregullores së SEPA (No 260/2012) për sa i përket Debitimit Direkt. Vlen të theksohet se të gjitha këto zhvillime janë mbësh</w:t>
      </w:r>
      <w:r w:rsidRPr="000D7B69">
        <w:rPr>
          <w:rFonts w:ascii="Times New Roman" w:hAnsi="Times New Roman" w:cs="Times New Roman"/>
          <w:lang w:val="sq-AL"/>
        </w:rPr>
        <w:t>tetur nga Strategjia Kombëtare e Pagesave me Vlerë të Vogël (2018-2023) dhe projektit Rajonal “Për Modernizimin e sistemeve të pagesave për Ballkanin Perëndimor” ku në kuadër të këtij projekti Banka e Shqipërisë është angazhuar për integrim të përshpejtuar</w:t>
      </w:r>
      <w:r w:rsidRPr="000D7B69">
        <w:rPr>
          <w:rFonts w:ascii="Times New Roman" w:hAnsi="Times New Roman" w:cs="Times New Roman"/>
          <w:lang w:val="sq-AL"/>
        </w:rPr>
        <w:t xml:space="preserve"> në SEPA.</w:t>
      </w:r>
    </w:p>
    <w:p w14:paraId="09AD2C90" w14:textId="77777777" w:rsidR="00CE4CFA" w:rsidRPr="000D7B69" w:rsidRDefault="00CE4CFA">
      <w:pPr>
        <w:spacing w:line="300" w:lineRule="exact"/>
        <w:jc w:val="both"/>
        <w:rPr>
          <w:rFonts w:ascii="Times New Roman" w:hAnsi="Times New Roman" w:cs="Times New Roman"/>
          <w:lang w:val="sq-AL"/>
        </w:rPr>
      </w:pPr>
    </w:p>
    <w:p w14:paraId="7C3CB7C6"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parandalimit të pastrimit të parave Shqipëria ka bërë hapa të rëndësishëm në përafrimin e legjislacionit përkatës me standardet e BE-së dhe konkretisht Direktivat 4 dhe 5 të BE-së.</w:t>
      </w:r>
    </w:p>
    <w:p w14:paraId="5614D19A" w14:textId="77777777" w:rsidR="00CE4CFA" w:rsidRPr="000D7B69" w:rsidRDefault="00CE4CFA">
      <w:pPr>
        <w:spacing w:line="300" w:lineRule="exact"/>
        <w:jc w:val="both"/>
        <w:rPr>
          <w:rFonts w:ascii="Times New Roman" w:hAnsi="Times New Roman" w:cs="Times New Roman"/>
          <w:lang w:val="sq-AL"/>
        </w:rPr>
      </w:pPr>
    </w:p>
    <w:p w14:paraId="266B33AC" w14:textId="28288187" w:rsidR="00CE4CFA"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Progres i dukshëm është arritur në vitin 2021 me mi</w:t>
      </w:r>
      <w:r w:rsidRPr="000D7B69">
        <w:rPr>
          <w:rFonts w:ascii="Times New Roman" w:hAnsi="Times New Roman" w:cs="Times New Roman"/>
          <w:lang w:val="sq-AL"/>
        </w:rPr>
        <w:t>ratimin e ndryshimeve ligjore në ligjin 9917/2008 “Për parandalimin e pastrimit të parave dhe financimit të terrorizmit” i ndryshuar të cilat janë të përafruara plotësisht me Direktivën nr.</w:t>
      </w:r>
      <w:r w:rsidR="00CE4CFA" w:rsidRPr="000D7B69">
        <w:rPr>
          <w:rFonts w:ascii="Times New Roman" w:hAnsi="Times New Roman" w:cs="Times New Roman"/>
          <w:lang w:val="sq-AL"/>
        </w:rPr>
        <w:t xml:space="preserve"> </w:t>
      </w:r>
      <w:r w:rsidRPr="000D7B69">
        <w:rPr>
          <w:rFonts w:ascii="Times New Roman" w:hAnsi="Times New Roman" w:cs="Times New Roman"/>
          <w:lang w:val="sq-AL"/>
        </w:rPr>
        <w:t xml:space="preserve">849/2015 ndryshuar nga 843/2018 të BE “Mbi parandalimin e </w:t>
      </w:r>
      <w:r w:rsidRPr="000D7B69">
        <w:rPr>
          <w:rFonts w:ascii="Times New Roman" w:hAnsi="Times New Roman" w:cs="Times New Roman"/>
          <w:lang w:val="sq-AL"/>
        </w:rPr>
        <w:t>përdorimit të sistemit financiar për qëllime të pastrimit të parave dhe financimit të terrorizmit”. Ndryshimet kryesore lidheshin me përcaktimin në përputhje me direktivën dhe zgjerimin e gamës së subjekteve raportuese për transaksione të caktuara dhe përf</w:t>
      </w:r>
      <w:r w:rsidRPr="000D7B69">
        <w:rPr>
          <w:rFonts w:ascii="Times New Roman" w:hAnsi="Times New Roman" w:cs="Times New Roman"/>
          <w:lang w:val="sq-AL"/>
        </w:rPr>
        <w:t>shirjen e definimin e mëtejshëm të disa elementeve si truste, organizmave ligjore apo aseteve virtuale, pronarëve përfitues etj. Gjithashtu masa shumë të rëndësishme në kuadër të përafrimit janë padyshim dhe miratimi i ligjit “Për regjistrin e pronarëve pë</w:t>
      </w:r>
      <w:r w:rsidRPr="000D7B69">
        <w:rPr>
          <w:rFonts w:ascii="Times New Roman" w:hAnsi="Times New Roman" w:cs="Times New Roman"/>
          <w:lang w:val="sq-AL"/>
        </w:rPr>
        <w:t>rfitues” për subjektet juridikë dhe organizmave ligjorë (në përputhje me nenet 30 dhe 31 të Direktivave AML) si dhe miratimi i ligjit nr.</w:t>
      </w:r>
      <w:r w:rsidR="00CE4CFA" w:rsidRPr="000D7B69">
        <w:rPr>
          <w:rFonts w:ascii="Times New Roman" w:hAnsi="Times New Roman" w:cs="Times New Roman"/>
          <w:lang w:val="sq-AL"/>
        </w:rPr>
        <w:t xml:space="preserve"> </w:t>
      </w:r>
      <w:r w:rsidRPr="000D7B69">
        <w:rPr>
          <w:rFonts w:ascii="Times New Roman" w:hAnsi="Times New Roman" w:cs="Times New Roman"/>
          <w:lang w:val="sq-AL"/>
        </w:rPr>
        <w:t>154/2020 “Për regjistrin qendror te llogarive bankare”. Regjistrat e krijuar dhe tashmë plotësisht funksional garantoj</w:t>
      </w:r>
      <w:r w:rsidRPr="000D7B69">
        <w:rPr>
          <w:rFonts w:ascii="Times New Roman" w:hAnsi="Times New Roman" w:cs="Times New Roman"/>
          <w:lang w:val="sq-AL"/>
        </w:rPr>
        <w:t>në transparencën dhe aksesueshmërinë e informacionit mbi pronarët përfitues të personave juridike dhe organizmave ligjore në përputhje edhe me rekomandimet e Financial Action Task Force. Gjithashtu miratimi i ligjit “Për regjistrin qendror te llogarive ban</w:t>
      </w:r>
      <w:r w:rsidRPr="000D7B69">
        <w:rPr>
          <w:rFonts w:ascii="Times New Roman" w:hAnsi="Times New Roman" w:cs="Times New Roman"/>
          <w:lang w:val="sq-AL"/>
        </w:rPr>
        <w:t>kare” synon të krijojë kushtet për të parandaluar përdorimin e institucionit financiar për pastrimin e parave. Ky informacion ruhet për 10 vite nga mbyllja e llogarisë bankare dhe e kasetës, dhe më tej pas këtij afati ky informacion do të fshihet nga regji</w:t>
      </w:r>
      <w:r w:rsidRPr="000D7B69">
        <w:rPr>
          <w:rFonts w:ascii="Times New Roman" w:hAnsi="Times New Roman" w:cs="Times New Roman"/>
          <w:lang w:val="sq-AL"/>
        </w:rPr>
        <w:t xml:space="preserve">stri. Miratimi i ligjeve të sipërcituara dhe ndryshimeve </w:t>
      </w:r>
      <w:r w:rsidRPr="000D7B69">
        <w:rPr>
          <w:rFonts w:ascii="Times New Roman" w:hAnsi="Times New Roman" w:cs="Times New Roman"/>
          <w:lang w:val="sq-AL"/>
        </w:rPr>
        <w:lastRenderedPageBreak/>
        <w:t>me vonë në ligjin për “Regjistrin e pronarëve përfitues” janë tregues i angazhimit serioz dhe të qëndrueshëm të qeverisë shqiptare në fushën e parandalimit të pastrimit të parave, konfirmuar më tej e</w:t>
      </w:r>
      <w:r w:rsidRPr="000D7B69">
        <w:rPr>
          <w:rFonts w:ascii="Times New Roman" w:hAnsi="Times New Roman" w:cs="Times New Roman"/>
          <w:lang w:val="sq-AL"/>
        </w:rPr>
        <w:t>dhe me progresin e shënuar gjatë viteve 2020-2023 në drejtim të zbatimit të planit të veprimit gjatë periudhës së monitorimit nga International Cooperation Review Group (Grup i Posaçëm i Rishikimit të Bashkëpunimit Ndërkombëtar në FATF). Në zbatim të ndrys</w:t>
      </w:r>
      <w:r w:rsidRPr="000D7B69">
        <w:rPr>
          <w:rFonts w:ascii="Times New Roman" w:hAnsi="Times New Roman" w:cs="Times New Roman"/>
          <w:lang w:val="sq-AL"/>
        </w:rPr>
        <w:t>himeve në vitin 2021 të ligjit nr. 9917/2008, Agjencia e Inteligjencës Financiare po punon për draftimin e disa udhëzimeve dhe konkretisht të:</w:t>
      </w:r>
    </w:p>
    <w:p w14:paraId="3F9E5BFA" w14:textId="77777777" w:rsidR="00CE4CFA" w:rsidRPr="000D7B69" w:rsidRDefault="000540E8" w:rsidP="000540E8">
      <w:pPr>
        <w:pStyle w:val="ListParagraph"/>
        <w:numPr>
          <w:ilvl w:val="0"/>
          <w:numId w:val="39"/>
        </w:numPr>
        <w:spacing w:line="300" w:lineRule="exact"/>
        <w:jc w:val="both"/>
        <w:rPr>
          <w:rFonts w:ascii="Times New Roman" w:hAnsi="Times New Roman" w:cs="Times New Roman"/>
          <w:lang w:val="sq-AL"/>
        </w:rPr>
      </w:pPr>
      <w:r w:rsidRPr="000D7B69">
        <w:rPr>
          <w:rFonts w:ascii="Times New Roman" w:hAnsi="Times New Roman" w:cs="Times New Roman"/>
          <w:lang w:val="sq-AL"/>
        </w:rPr>
        <w:t>Projektudhëzimin “Për metodat dhe procedurat e raportimit dhe marrjes së masave parandaluese nga subjektet e përf</w:t>
      </w:r>
      <w:r w:rsidRPr="000D7B69">
        <w:rPr>
          <w:rFonts w:ascii="Times New Roman" w:hAnsi="Times New Roman" w:cs="Times New Roman"/>
          <w:lang w:val="sq-AL"/>
        </w:rPr>
        <w:t>shira në veprimtari financiare”. Projekt udhëzimi është konsultuar gjerësisht me subjektet financiare banka dhe subjektet financiare jo banka</w:t>
      </w:r>
      <w:r w:rsidR="00CE4CFA" w:rsidRPr="000D7B69">
        <w:rPr>
          <w:rFonts w:ascii="Times New Roman" w:hAnsi="Times New Roman" w:cs="Times New Roman"/>
          <w:lang w:val="sq-AL"/>
        </w:rPr>
        <w:t>.</w:t>
      </w:r>
    </w:p>
    <w:p w14:paraId="14296B94" w14:textId="77777777" w:rsidR="00CE4CFA" w:rsidRPr="000D7B69" w:rsidRDefault="000540E8" w:rsidP="000540E8">
      <w:pPr>
        <w:pStyle w:val="ListParagraph"/>
        <w:numPr>
          <w:ilvl w:val="0"/>
          <w:numId w:val="39"/>
        </w:numPr>
        <w:spacing w:line="300" w:lineRule="exact"/>
        <w:jc w:val="both"/>
        <w:rPr>
          <w:rFonts w:ascii="Times New Roman" w:hAnsi="Times New Roman" w:cs="Times New Roman"/>
          <w:lang w:val="sq-AL"/>
        </w:rPr>
      </w:pPr>
      <w:r w:rsidRPr="000D7B69">
        <w:rPr>
          <w:rFonts w:ascii="Times New Roman" w:hAnsi="Times New Roman" w:cs="Times New Roman"/>
          <w:lang w:val="sq-AL"/>
        </w:rPr>
        <w:t>Projektudhëzimin “Për mënyrat dhe procedurat e raportimit të bizneseve dhe profesioneve të caktuara jo financiare</w:t>
      </w:r>
      <w:r w:rsidRPr="000D7B69">
        <w:rPr>
          <w:rFonts w:ascii="Times New Roman" w:hAnsi="Times New Roman" w:cs="Times New Roman"/>
          <w:lang w:val="sq-AL"/>
        </w:rPr>
        <w:t>”. Projekt udhëzimi është konsultuar gjerësisht me subjektet e profesioneve të lira dhe biznese të caktuara jo financiare si dhe me autoritetet mbikëqyrëse/licencuese të kësaj kategorie subjektesh</w:t>
      </w:r>
      <w:r w:rsidR="00CE4CFA" w:rsidRPr="000D7B69">
        <w:rPr>
          <w:rFonts w:ascii="Times New Roman" w:hAnsi="Times New Roman" w:cs="Times New Roman"/>
          <w:lang w:val="sq-AL"/>
        </w:rPr>
        <w:t>.</w:t>
      </w:r>
    </w:p>
    <w:p w14:paraId="6F1E0AF5" w14:textId="1410D48D" w:rsidR="000B17D6" w:rsidRPr="000D7B69" w:rsidRDefault="000540E8" w:rsidP="000540E8">
      <w:pPr>
        <w:pStyle w:val="ListParagraph"/>
        <w:numPr>
          <w:ilvl w:val="0"/>
          <w:numId w:val="39"/>
        </w:numPr>
        <w:spacing w:line="300" w:lineRule="exact"/>
        <w:jc w:val="both"/>
        <w:rPr>
          <w:rFonts w:ascii="Times New Roman" w:hAnsi="Times New Roman" w:cs="Times New Roman"/>
          <w:lang w:val="sq-AL"/>
        </w:rPr>
      </w:pPr>
      <w:r w:rsidRPr="000D7B69">
        <w:rPr>
          <w:rFonts w:ascii="Times New Roman" w:hAnsi="Times New Roman" w:cs="Times New Roman"/>
          <w:lang w:val="sq-AL"/>
        </w:rPr>
        <w:t>Projektvendimin “Për disa ndryshime dhe shtesa në Vendimin</w:t>
      </w:r>
      <w:r w:rsidRPr="000D7B69">
        <w:rPr>
          <w:rFonts w:ascii="Times New Roman" w:hAnsi="Times New Roman" w:cs="Times New Roman"/>
          <w:lang w:val="sq-AL"/>
        </w:rPr>
        <w:t xml:space="preserve"> Nr.</w:t>
      </w:r>
      <w:r w:rsidR="00CE4CFA" w:rsidRPr="000D7B69">
        <w:rPr>
          <w:rFonts w:ascii="Times New Roman" w:hAnsi="Times New Roman" w:cs="Times New Roman"/>
          <w:lang w:val="sq-AL"/>
        </w:rPr>
        <w:t xml:space="preserve"> </w:t>
      </w:r>
      <w:r w:rsidRPr="000D7B69">
        <w:rPr>
          <w:rFonts w:ascii="Times New Roman" w:hAnsi="Times New Roman" w:cs="Times New Roman"/>
          <w:lang w:val="sq-AL"/>
        </w:rPr>
        <w:t>343, datë 08.04.2009 “Për mënyrat dhe procedurat e raportimit të autoriteteve licencuese dhe/ose mbikëqyrëse’”, të ndryshuar;</w:t>
      </w:r>
    </w:p>
    <w:p w14:paraId="6E975BD4" w14:textId="77777777" w:rsidR="000B17D6" w:rsidRPr="000D7B69" w:rsidRDefault="000B17D6">
      <w:pPr>
        <w:spacing w:line="300" w:lineRule="exact"/>
        <w:jc w:val="both"/>
        <w:rPr>
          <w:rFonts w:ascii="Times New Roman" w:hAnsi="Times New Roman" w:cs="Times New Roman"/>
          <w:lang w:val="sq-AL"/>
        </w:rPr>
      </w:pPr>
    </w:p>
    <w:p w14:paraId="3FAAB38D" w14:textId="34FDCE5E"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Gjithashtu, sa i përket monitorimit për teknikalitetin ligjor nga Moneyval tashmë Shqipëria ka të adresuara 37 rekomandime n</w:t>
      </w:r>
      <w:r w:rsidRPr="000D7B69">
        <w:rPr>
          <w:rFonts w:ascii="Times New Roman" w:hAnsi="Times New Roman" w:cs="Times New Roman"/>
          <w:lang w:val="sq-AL"/>
        </w:rPr>
        <w:t>ga 40 gjithsej, 1 të paaplikueshëm dhe dy të tjera pjesërisht të adresuara që lidhen me Rek.7 (masat shtrënguese ndërkombëtare për financimin e armëve të shkatërrimit në masë) si dhe Rek.15 (teknologjitë e reja/ ofruesit e mjeteve virtuale). Për sa i përke</w:t>
      </w:r>
      <w:r w:rsidRPr="000D7B69">
        <w:rPr>
          <w:rFonts w:ascii="Times New Roman" w:hAnsi="Times New Roman" w:cs="Times New Roman"/>
          <w:lang w:val="sq-AL"/>
        </w:rPr>
        <w:t>t efektivitetit, në plenaren e FATF të mbajtur në datat 25-27 tetor 2023, në Paris, u mor vendimi që Shqipëria të dalë nga lista e juridiksioneve nën monitorim të shtuar – e quajtur ndryshe “lista gri”.</w:t>
      </w:r>
    </w:p>
    <w:p w14:paraId="12B6F27B" w14:textId="77777777" w:rsidR="000B17D6" w:rsidRPr="000D7B69" w:rsidRDefault="000B17D6">
      <w:pPr>
        <w:spacing w:line="300" w:lineRule="exact"/>
        <w:jc w:val="both"/>
        <w:rPr>
          <w:rFonts w:ascii="Times New Roman" w:hAnsi="Times New Roman" w:cs="Times New Roman"/>
          <w:lang w:val="sq-AL"/>
        </w:rPr>
      </w:pPr>
    </w:p>
    <w:p w14:paraId="0F810C63"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Seanca plenare e FATF-së përgëzoi Shqipërinë, për pë</w:t>
      </w:r>
      <w:r w:rsidRPr="000D7B69">
        <w:rPr>
          <w:rFonts w:ascii="Times New Roman" w:hAnsi="Times New Roman" w:cs="Times New Roman"/>
          <w:lang w:val="sq-AL"/>
        </w:rPr>
        <w:t>rparimin e saj të rëndësishëm në adresimin e mangësive strategjike të luftës kundër pastrimit të parave dhe financimit të terrorizmit.</w:t>
      </w:r>
    </w:p>
    <w:p w14:paraId="64C4F22D" w14:textId="55B55BEC" w:rsidR="000B17D6" w:rsidRPr="000D7B69" w:rsidRDefault="000B17D6">
      <w:pPr>
        <w:spacing w:line="300" w:lineRule="exact"/>
        <w:jc w:val="both"/>
        <w:rPr>
          <w:rFonts w:ascii="Times New Roman" w:hAnsi="Times New Roman" w:cs="Times New Roman"/>
          <w:lang w:val="sq-AL"/>
        </w:rPr>
      </w:pPr>
    </w:p>
    <w:p w14:paraId="3A5E3050" w14:textId="77777777" w:rsidR="00CE4CFA" w:rsidRPr="000D7B69" w:rsidRDefault="00CE4CFA">
      <w:pPr>
        <w:spacing w:line="300" w:lineRule="exact"/>
        <w:jc w:val="both"/>
        <w:rPr>
          <w:rFonts w:ascii="Times New Roman" w:hAnsi="Times New Roman" w:cs="Times New Roman"/>
          <w:lang w:val="sq-AL"/>
        </w:rPr>
      </w:pPr>
    </w:p>
    <w:p w14:paraId="728B9BBC" w14:textId="298D1154" w:rsidR="000B17D6" w:rsidRPr="000D7B69" w:rsidRDefault="000540E8" w:rsidP="00CE4CFA">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67" w:name="_Toc151031989"/>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CE4CFA"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67"/>
    </w:p>
    <w:p w14:paraId="70E27102" w14:textId="77777777" w:rsidR="000B17D6" w:rsidRPr="000D7B69" w:rsidRDefault="000B17D6">
      <w:pPr>
        <w:spacing w:line="300" w:lineRule="exact"/>
        <w:jc w:val="both"/>
        <w:rPr>
          <w:rFonts w:ascii="Times New Roman" w:hAnsi="Times New Roman" w:cs="Times New Roman"/>
          <w:lang w:val="sq-AL"/>
        </w:rPr>
      </w:pPr>
    </w:p>
    <w:p w14:paraId="2BD8A223" w14:textId="77777777" w:rsidR="00D11B47"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“Lëvizjes së lirë të kapitalit dhe pagesave”, kur bëhet krahasimi</w:t>
      </w:r>
      <w:r w:rsidRPr="000D7B69">
        <w:rPr>
          <w:rFonts w:ascii="Times New Roman" w:hAnsi="Times New Roman" w:cs="Times New Roman"/>
          <w:lang w:val="sq-AL"/>
        </w:rPr>
        <w:t xml:space="preserve"> midis legjislacionit të BE-së në fushën e mbrojt</w:t>
      </w:r>
      <w:r w:rsidR="00D11B47" w:rsidRPr="000D7B69">
        <w:rPr>
          <w:rFonts w:ascii="Times New Roman" w:hAnsi="Times New Roman" w:cs="Times New Roman"/>
          <w:lang w:val="sq-AL"/>
        </w:rPr>
        <w:t>j</w:t>
      </w:r>
      <w:r w:rsidRPr="000D7B69">
        <w:rPr>
          <w:rFonts w:ascii="Times New Roman" w:hAnsi="Times New Roman" w:cs="Times New Roman"/>
          <w:lang w:val="sq-AL"/>
        </w:rPr>
        <w:t xml:space="preserve">es së investimeve dhe të </w:t>
      </w:r>
      <w:r w:rsidR="00D11B47" w:rsidRPr="000D7B69">
        <w:rPr>
          <w:rFonts w:ascii="Times New Roman" w:hAnsi="Times New Roman" w:cs="Times New Roman"/>
          <w:lang w:val="sq-AL"/>
        </w:rPr>
        <w:t>lëvizjes</w:t>
      </w:r>
      <w:r w:rsidRPr="000D7B69">
        <w:rPr>
          <w:rFonts w:ascii="Times New Roman" w:hAnsi="Times New Roman" w:cs="Times New Roman"/>
          <w:lang w:val="sq-AL"/>
        </w:rPr>
        <w:t xml:space="preserve"> së lirë të kapitalit, me atë të Republikës së Shqipërisë, dallimet kryesore lidhen me kufizimet që ekzistojnë për blerjen e tokës, dhe </w:t>
      </w:r>
      <w:r w:rsidR="00D11B47" w:rsidRPr="000D7B69">
        <w:rPr>
          <w:rFonts w:ascii="Times New Roman" w:hAnsi="Times New Roman" w:cs="Times New Roman"/>
          <w:lang w:val="sq-AL"/>
        </w:rPr>
        <w:t>veçanërisht</w:t>
      </w:r>
      <w:r w:rsidRPr="000D7B69">
        <w:rPr>
          <w:rFonts w:ascii="Times New Roman" w:hAnsi="Times New Roman" w:cs="Times New Roman"/>
          <w:lang w:val="sq-AL"/>
        </w:rPr>
        <w:t xml:space="preserve"> të tokës bujqësore, për investitorët e huaj, ata nga BE dhe jashtë saj. Kufizimet, janë parashikuar:</w:t>
      </w:r>
    </w:p>
    <w:p w14:paraId="74259638" w14:textId="77777777" w:rsidR="00D11B47" w:rsidRPr="000D7B69" w:rsidRDefault="000540E8" w:rsidP="000540E8">
      <w:pPr>
        <w:pStyle w:val="ListParagraph"/>
        <w:numPr>
          <w:ilvl w:val="0"/>
          <w:numId w:val="40"/>
        </w:numPr>
        <w:spacing w:line="300" w:lineRule="exact"/>
        <w:jc w:val="both"/>
        <w:rPr>
          <w:rFonts w:ascii="Times New Roman" w:hAnsi="Times New Roman" w:cs="Times New Roman"/>
          <w:lang w:val="sq-AL"/>
        </w:rPr>
      </w:pPr>
      <w:r w:rsidRPr="000D7B69">
        <w:rPr>
          <w:rFonts w:ascii="Times New Roman" w:hAnsi="Times New Roman" w:cs="Times New Roman"/>
          <w:lang w:val="sq-AL"/>
        </w:rPr>
        <w:t>në ligjin nr.</w:t>
      </w:r>
      <w:r w:rsidR="00D11B47" w:rsidRPr="000D7B69">
        <w:rPr>
          <w:rFonts w:ascii="Times New Roman" w:hAnsi="Times New Roman" w:cs="Times New Roman"/>
          <w:lang w:val="sq-AL"/>
        </w:rPr>
        <w:t xml:space="preserve"> </w:t>
      </w:r>
      <w:r w:rsidRPr="000D7B69">
        <w:rPr>
          <w:rFonts w:ascii="Times New Roman" w:hAnsi="Times New Roman" w:cs="Times New Roman"/>
          <w:lang w:val="sq-AL"/>
        </w:rPr>
        <w:t xml:space="preserve">7980, datë 27.07.1995 “Për shitjen e tokës”, ku neni 5 parashikon: “Individët dhe personat juridikë të huaj kanë të drejtën të blejnë tokën </w:t>
      </w:r>
      <w:r w:rsidRPr="000D7B69">
        <w:rPr>
          <w:rFonts w:ascii="Times New Roman" w:hAnsi="Times New Roman" w:cs="Times New Roman"/>
          <w:lang w:val="sq-AL"/>
        </w:rPr>
        <w:t>pasi më parë kanë bërë investime në të përmes një lejeje ndërtimi, për një vlerë që është të paktën sa tre herë vlera e tokës”.</w:t>
      </w:r>
    </w:p>
    <w:p w14:paraId="66231279" w14:textId="6100E76A" w:rsidR="000B17D6" w:rsidRPr="000D7B69" w:rsidRDefault="000540E8" w:rsidP="000540E8">
      <w:pPr>
        <w:pStyle w:val="ListParagraph"/>
        <w:numPr>
          <w:ilvl w:val="0"/>
          <w:numId w:val="40"/>
        </w:numPr>
        <w:spacing w:line="300" w:lineRule="exact"/>
        <w:jc w:val="both"/>
        <w:rPr>
          <w:rFonts w:ascii="Times New Roman" w:hAnsi="Times New Roman" w:cs="Times New Roman"/>
          <w:lang w:val="sq-AL"/>
        </w:rPr>
      </w:pPr>
      <w:r w:rsidRPr="000D7B69">
        <w:rPr>
          <w:rFonts w:ascii="Times New Roman" w:hAnsi="Times New Roman" w:cs="Times New Roman"/>
          <w:lang w:val="sq-AL"/>
        </w:rPr>
        <w:t>në ligjin nr.</w:t>
      </w:r>
      <w:r w:rsidR="00D11B47" w:rsidRPr="000D7B69">
        <w:rPr>
          <w:rFonts w:ascii="Times New Roman" w:hAnsi="Times New Roman" w:cs="Times New Roman"/>
          <w:lang w:val="sq-AL"/>
        </w:rPr>
        <w:t xml:space="preserve"> </w:t>
      </w:r>
      <w:r w:rsidRPr="000D7B69">
        <w:rPr>
          <w:rFonts w:ascii="Times New Roman" w:hAnsi="Times New Roman" w:cs="Times New Roman"/>
          <w:lang w:val="sq-AL"/>
        </w:rPr>
        <w:t xml:space="preserve">8337, datë 30.04.1998 “Për transferimin e pronësisë mbi tokën bujqësore, pyjet, lëndinat dhe kullotat”, ku neni 4 </w:t>
      </w:r>
      <w:r w:rsidRPr="000D7B69">
        <w:rPr>
          <w:rFonts w:ascii="Times New Roman" w:hAnsi="Times New Roman" w:cs="Times New Roman"/>
          <w:lang w:val="sq-AL"/>
        </w:rPr>
        <w:t xml:space="preserve">parashikon: “Transferimi i pronësisë mbi tokën bujqësore, pyjet, lëndinat dhe kullotat nuk njihet për individët e huaj dhe personat juridikë të huaj. </w:t>
      </w:r>
      <w:r w:rsidRPr="000D7B69">
        <w:rPr>
          <w:rFonts w:ascii="Times New Roman" w:hAnsi="Times New Roman" w:cs="Times New Roman"/>
          <w:lang w:val="sq-AL"/>
        </w:rPr>
        <w:lastRenderedPageBreak/>
        <w:t>Këta gëzojnë të drejtën për marrjen me qira të tyre për 99 vjet.” Republika e Shqipërisë synon t’i adresoj</w:t>
      </w:r>
      <w:r w:rsidRPr="000D7B69">
        <w:rPr>
          <w:rFonts w:ascii="Times New Roman" w:hAnsi="Times New Roman" w:cs="Times New Roman"/>
          <w:lang w:val="sq-AL"/>
        </w:rPr>
        <w:t>ë këto dallime, në mënyrën më të përshtatshme dhe të ngjashme me atë të zgjedhur nga vende të tjera anëtare.</w:t>
      </w:r>
    </w:p>
    <w:p w14:paraId="6A8894A2" w14:textId="77777777" w:rsidR="000B17D6" w:rsidRPr="000D7B69" w:rsidRDefault="000B17D6">
      <w:pPr>
        <w:spacing w:line="300" w:lineRule="exact"/>
        <w:jc w:val="both"/>
        <w:rPr>
          <w:rFonts w:ascii="Times New Roman" w:hAnsi="Times New Roman" w:cs="Times New Roman"/>
          <w:lang w:val="sq-AL"/>
        </w:rPr>
      </w:pPr>
    </w:p>
    <w:p w14:paraId="14BAF22E" w14:textId="07E2BA14"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Direktivën e Shërbimeve të Pagesave 2 dhe atë të Parasë Elektronike 2, mangësitë kryesore lidhen me rregullimin ndërkufitar të </w:t>
      </w:r>
      <w:r w:rsidRPr="000D7B69">
        <w:rPr>
          <w:rFonts w:ascii="Times New Roman" w:hAnsi="Times New Roman" w:cs="Times New Roman"/>
          <w:lang w:val="sq-AL"/>
        </w:rPr>
        <w:t>veprimtarisë së institucioneve dhe shërbimeve të ofruara të cilat mund të jenë të zbatueshme vetëm në një fazë shumë të avancuar të integrimit. Nga ana tjetër, Ligji “Për shërbimet e pagesave” në lidhje me njoftimin dhe korrigjimin e transaksioneve të page</w:t>
      </w:r>
      <w:r w:rsidRPr="000D7B69">
        <w:rPr>
          <w:rFonts w:ascii="Times New Roman" w:hAnsi="Times New Roman" w:cs="Times New Roman"/>
          <w:lang w:val="sq-AL"/>
        </w:rPr>
        <w:t>save të paautorizuara ose të ekzekutuara gabimisht parashikon një afat prej 6 muajsh sipas nenit 1022, i krahasuar me 13 muaj që parashikon Direktiva. Në lidhje me Direktivën e parasë elektronike nevojitet një përafrimin i mëtejshëm i definicionit të paras</w:t>
      </w:r>
      <w:r w:rsidRPr="000D7B69">
        <w:rPr>
          <w:rFonts w:ascii="Times New Roman" w:hAnsi="Times New Roman" w:cs="Times New Roman"/>
          <w:lang w:val="sq-AL"/>
        </w:rPr>
        <w:t>ë elektronike i cili do të materializohet me rishikimin e Ligjit “Për bankat në Republikën e Shqipërisë”. Në periudhën afatmesme, Banka e Shqipërisë do të punojë për përafrimin e mëtejshëm të rregullores së SEPA në kuadër të integrimit të Përshpejtuar.</w:t>
      </w:r>
    </w:p>
    <w:p w14:paraId="139005B9" w14:textId="77777777" w:rsidR="00D11B47" w:rsidRPr="000D7B69" w:rsidRDefault="00D11B47">
      <w:pPr>
        <w:spacing w:line="300" w:lineRule="exact"/>
        <w:jc w:val="both"/>
        <w:rPr>
          <w:rFonts w:ascii="Times New Roman" w:hAnsi="Times New Roman" w:cs="Times New Roman"/>
          <w:lang w:val="sq-AL"/>
        </w:rPr>
      </w:pPr>
    </w:p>
    <w:p w14:paraId="62E994B1" w14:textId="17385151"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Nd</w:t>
      </w:r>
      <w:r w:rsidRPr="000D7B69">
        <w:rPr>
          <w:rFonts w:ascii="Times New Roman" w:hAnsi="Times New Roman" w:cs="Times New Roman"/>
          <w:lang w:val="sq-AL"/>
        </w:rPr>
        <w:t>ryshimet e vitit 2021</w:t>
      </w:r>
      <w:r w:rsidR="00D11B47" w:rsidRPr="000D7B69">
        <w:rPr>
          <w:rFonts w:ascii="Times New Roman" w:hAnsi="Times New Roman" w:cs="Times New Roman"/>
          <w:lang w:val="sq-AL"/>
        </w:rPr>
        <w:t xml:space="preserve"> </w:t>
      </w:r>
      <w:r w:rsidRPr="000D7B69">
        <w:rPr>
          <w:rFonts w:ascii="Times New Roman" w:hAnsi="Times New Roman" w:cs="Times New Roman"/>
          <w:lang w:val="sq-AL"/>
        </w:rPr>
        <w:t>në ligjin nr. 9917/2008 “Për parandalimin e pastrimit të parave dhe financimit të terrorizmit” konsiderohen plotësisht të përputhura me Direktivat AML. Në zbatim të ndryshimeve ligjor, AIF po punon për hartimin e udhëzimeve si më sipë</w:t>
      </w:r>
      <w:r w:rsidRPr="000D7B69">
        <w:rPr>
          <w:rFonts w:ascii="Times New Roman" w:hAnsi="Times New Roman" w:cs="Times New Roman"/>
          <w:lang w:val="sq-AL"/>
        </w:rPr>
        <w:t>r përmendur dhe presim te miratohen brenda vitit 2023.</w:t>
      </w:r>
    </w:p>
    <w:p w14:paraId="35FA3D2B" w14:textId="6694525C" w:rsidR="000B17D6" w:rsidRPr="000D7B69" w:rsidRDefault="000B17D6">
      <w:pPr>
        <w:spacing w:line="300" w:lineRule="exact"/>
        <w:jc w:val="both"/>
        <w:rPr>
          <w:rFonts w:ascii="Times New Roman" w:hAnsi="Times New Roman" w:cs="Times New Roman"/>
          <w:lang w:val="sq-AL"/>
        </w:rPr>
      </w:pPr>
    </w:p>
    <w:p w14:paraId="25CE3D25" w14:textId="77777777" w:rsidR="00D11B47" w:rsidRPr="000D7B69" w:rsidRDefault="00D11B47">
      <w:pPr>
        <w:spacing w:line="300" w:lineRule="exact"/>
        <w:jc w:val="both"/>
        <w:rPr>
          <w:rFonts w:ascii="Times New Roman" w:hAnsi="Times New Roman" w:cs="Times New Roman"/>
          <w:lang w:val="sq-AL"/>
        </w:rPr>
      </w:pPr>
    </w:p>
    <w:p w14:paraId="5C095F8E" w14:textId="1CB6CC3A" w:rsidR="000B17D6" w:rsidRPr="000D7B69" w:rsidRDefault="000540E8" w:rsidP="009C7B89">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68" w:name="_Toc151031990"/>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68"/>
    </w:p>
    <w:p w14:paraId="6EA3A89E" w14:textId="77777777" w:rsidR="000B17D6" w:rsidRPr="000D7B69" w:rsidRDefault="000B17D6">
      <w:pPr>
        <w:spacing w:line="300" w:lineRule="exact"/>
        <w:jc w:val="both"/>
        <w:rPr>
          <w:rFonts w:ascii="Times New Roman" w:hAnsi="Times New Roman" w:cs="Times New Roman"/>
          <w:lang w:val="sq-AL"/>
        </w:rPr>
      </w:pPr>
    </w:p>
    <w:p w14:paraId="460A637D" w14:textId="26B9D655" w:rsidR="00E02575" w:rsidRPr="00E02575" w:rsidRDefault="00E02575" w:rsidP="00E02575">
      <w:pPr>
        <w:spacing w:line="300" w:lineRule="exact"/>
        <w:jc w:val="both"/>
        <w:rPr>
          <w:rFonts w:ascii="Times New Roman" w:hAnsi="Times New Roman" w:cs="Times New Roman"/>
          <w:lang w:val="sq-AL"/>
        </w:rPr>
      </w:pPr>
      <w:r w:rsidRPr="00E02575">
        <w:rPr>
          <w:rFonts w:ascii="Times New Roman" w:hAnsi="Times New Roman" w:cs="Times New Roman"/>
          <w:lang w:val="sq-AL"/>
        </w:rPr>
        <w:t xml:space="preserve">Ndërkohë që vijon procesi i pajisjes së fermerëve dhe pronarëve të tokave bujqësore me certifikata pronësie, ne vitin 2024 do fillojë hartimi i ligjit që shfuqizon pengesën sipas Ligjit nr.8337, datë 30.04.1998 “Për transferimin e pronësisë mbi tokën bujqësore, pyjet, lëndinat dhe kullotat”, ku neni 4 parashikon: “Transferimi i pronësisë mbi tokën bujqësore, pyjet, lëndinat dhe kullotat nuk njihet për individët e huaj dhe personat juridikë të huaj. Këta gëzojnë të drejtën për marrjen me qira të tyre për 99 vjet.” </w:t>
      </w:r>
    </w:p>
    <w:p w14:paraId="1797856F" w14:textId="77777777" w:rsidR="00E02575" w:rsidRPr="00E02575" w:rsidRDefault="00E02575" w:rsidP="00E02575">
      <w:pPr>
        <w:spacing w:line="300" w:lineRule="exact"/>
        <w:jc w:val="both"/>
        <w:rPr>
          <w:rFonts w:ascii="Times New Roman" w:hAnsi="Times New Roman" w:cs="Times New Roman"/>
          <w:lang w:val="sq-AL"/>
        </w:rPr>
      </w:pPr>
    </w:p>
    <w:p w14:paraId="2AE6B0B1" w14:textId="0B8C33D9" w:rsidR="00E02575" w:rsidRPr="00E02575" w:rsidRDefault="00E02575" w:rsidP="00E02575">
      <w:pPr>
        <w:spacing w:line="300" w:lineRule="exact"/>
        <w:jc w:val="both"/>
        <w:rPr>
          <w:rFonts w:ascii="Times New Roman" w:hAnsi="Times New Roman" w:cs="Times New Roman"/>
          <w:lang w:val="sq-AL"/>
        </w:rPr>
      </w:pPr>
      <w:r w:rsidRPr="00E02575">
        <w:rPr>
          <w:rFonts w:ascii="Times New Roman" w:hAnsi="Times New Roman" w:cs="Times New Roman"/>
          <w:lang w:val="sq-AL"/>
        </w:rPr>
        <w:t xml:space="preserve">Ligji i ri synohet te miratohet brenda vitit 2025. Në hartim do të përdoren modele të vendeve të Bashkimit Evropian duke marrë në vlerësim situatën në Shqipëri dhe problematikat specifike. Forcimi i kapaciteteve të nevojshme administrative të institucioneve shtetërore dhe enteve private që përfshihen në proceset e transferimit të pronësisë mbetet i rëndësishëm. </w:t>
      </w:r>
    </w:p>
    <w:p w14:paraId="6F154712" w14:textId="77777777" w:rsidR="00E02575" w:rsidRPr="00E02575" w:rsidRDefault="00E02575" w:rsidP="00E02575">
      <w:pPr>
        <w:spacing w:line="300" w:lineRule="exact"/>
        <w:jc w:val="both"/>
        <w:rPr>
          <w:rFonts w:ascii="Times New Roman" w:hAnsi="Times New Roman" w:cs="Times New Roman"/>
          <w:lang w:val="sq-AL"/>
        </w:rPr>
      </w:pPr>
    </w:p>
    <w:p w14:paraId="46A4E209" w14:textId="1E547667" w:rsidR="009C7B89" w:rsidRDefault="00E02575" w:rsidP="00E02575">
      <w:pPr>
        <w:spacing w:line="300" w:lineRule="exact"/>
        <w:jc w:val="both"/>
        <w:rPr>
          <w:rFonts w:ascii="Times New Roman" w:hAnsi="Times New Roman" w:cs="Times New Roman"/>
          <w:lang w:val="sq-AL"/>
        </w:rPr>
      </w:pPr>
      <w:r w:rsidRPr="00E02575">
        <w:rPr>
          <w:rFonts w:ascii="Times New Roman" w:hAnsi="Times New Roman" w:cs="Times New Roman"/>
          <w:lang w:val="sq-AL"/>
        </w:rPr>
        <w:t>Në periudhën afatmesme, Banka e Shqipërisë do të punojë për përafrimin e mëtejshëm të rregullores së SEPA në kuadër të Integrimit të Përshpejtuar.</w:t>
      </w:r>
    </w:p>
    <w:p w14:paraId="6897FD8A" w14:textId="77777777" w:rsidR="00E02575" w:rsidRDefault="00E02575">
      <w:pPr>
        <w:spacing w:line="300" w:lineRule="exact"/>
        <w:jc w:val="both"/>
        <w:rPr>
          <w:rFonts w:ascii="Times New Roman" w:hAnsi="Times New Roman" w:cs="Times New Roman"/>
          <w:lang w:val="sq-AL"/>
        </w:rPr>
      </w:pPr>
    </w:p>
    <w:p w14:paraId="56D0E3A3" w14:textId="77777777" w:rsidR="00E02575" w:rsidRPr="000D7B69" w:rsidRDefault="00E02575">
      <w:pPr>
        <w:spacing w:line="300" w:lineRule="exact"/>
        <w:jc w:val="both"/>
        <w:rPr>
          <w:rFonts w:ascii="Times New Roman" w:hAnsi="Times New Roman" w:cs="Times New Roman"/>
          <w:lang w:val="sq-AL"/>
        </w:rPr>
      </w:pPr>
    </w:p>
    <w:p w14:paraId="1788B408" w14:textId="77777777" w:rsidR="000B17D6" w:rsidRPr="000D7B69" w:rsidRDefault="000B17D6">
      <w:pPr>
        <w:spacing w:line="300" w:lineRule="exact"/>
        <w:jc w:val="both"/>
        <w:rPr>
          <w:rFonts w:ascii="Times New Roman" w:hAnsi="Times New Roman" w:cs="Times New Roman"/>
          <w:lang w:val="sq-AL"/>
        </w:rPr>
      </w:pPr>
    </w:p>
    <w:p w14:paraId="726F497B" w14:textId="77777777" w:rsidR="000B17D6" w:rsidRPr="000D7B69" w:rsidRDefault="000540E8" w:rsidP="00D538BD">
      <w:pPr>
        <w:pStyle w:val="Heading2"/>
        <w:suppressAutoHyphens w:val="0"/>
        <w:spacing w:line="259" w:lineRule="auto"/>
        <w:rPr>
          <w:lang w:val="sq-AL" w:eastAsia="en-US" w:bidi="ar-SA"/>
          <w14:ligatures w14:val="standardContextual"/>
        </w:rPr>
      </w:pPr>
      <w:bookmarkStart w:id="69" w:name="_Toc151031991"/>
      <w:r w:rsidRPr="000D7B69">
        <w:rPr>
          <w:lang w:val="sq-AL" w:eastAsia="en-US" w:bidi="ar-SA"/>
          <w14:ligatures w14:val="standardContextual"/>
        </w:rPr>
        <w:lastRenderedPageBreak/>
        <w:t>KAPITULLI 6: LEGJISLACIONI PËR SHOQËRITË TREGTARE</w:t>
      </w:r>
      <w:bookmarkEnd w:id="69"/>
    </w:p>
    <w:p w14:paraId="3262E4D4" w14:textId="77777777" w:rsidR="000B17D6" w:rsidRPr="000D7B69" w:rsidRDefault="000B17D6">
      <w:pPr>
        <w:spacing w:line="300" w:lineRule="exact"/>
        <w:jc w:val="both"/>
        <w:rPr>
          <w:rFonts w:ascii="Times New Roman" w:hAnsi="Times New Roman" w:cs="Times New Roman"/>
          <w:lang w:val="sq-AL"/>
        </w:rPr>
      </w:pPr>
    </w:p>
    <w:p w14:paraId="16F15749" w14:textId="1E1504E8" w:rsidR="000B17D6" w:rsidRPr="000D7B69" w:rsidRDefault="000540E8" w:rsidP="00D538BD">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70" w:name="_Toc151031992"/>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Përmbledhje e </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nivelit aktual të harmonizimit me acquis të BE-së</w:t>
      </w:r>
      <w:bookmarkEnd w:id="70"/>
    </w:p>
    <w:p w14:paraId="43AE3CD3" w14:textId="77777777" w:rsidR="000B17D6" w:rsidRPr="000D7B69" w:rsidRDefault="000B17D6">
      <w:pPr>
        <w:spacing w:line="300" w:lineRule="exact"/>
        <w:jc w:val="both"/>
        <w:rPr>
          <w:rFonts w:ascii="Times New Roman" w:hAnsi="Times New Roman" w:cs="Times New Roman"/>
          <w:lang w:val="sq-AL"/>
        </w:rPr>
      </w:pPr>
    </w:p>
    <w:p w14:paraId="0E603210"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BE-ja ka rregulla të përbashkëta për formimin, regjistrimin dhe kërkesat e deklarimit të një kompanie, me rregulla plotësuese për kontabilitetin dhe raportimin financiar, dhe auditin statutor.</w:t>
      </w:r>
    </w:p>
    <w:p w14:paraId="1B6D4743" w14:textId="77777777" w:rsidR="000B17D6" w:rsidRPr="000D7B69" w:rsidRDefault="000B17D6">
      <w:pPr>
        <w:spacing w:line="300" w:lineRule="exact"/>
        <w:jc w:val="both"/>
        <w:rPr>
          <w:rFonts w:ascii="Times New Roman" w:hAnsi="Times New Roman" w:cs="Times New Roman"/>
          <w:lang w:val="sq-AL"/>
        </w:rPr>
      </w:pPr>
    </w:p>
    <w:p w14:paraId="4A5398B3"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Legjislacio</w:t>
      </w:r>
      <w:r w:rsidRPr="000D7B69">
        <w:rPr>
          <w:rFonts w:ascii="Times New Roman" w:hAnsi="Times New Roman" w:cs="Times New Roman"/>
          <w:lang w:val="sq-AL"/>
        </w:rPr>
        <w:t xml:space="preserve">ni për shoqëritë tregtare përfshin rregulla mbi formimin, regjistrimin, bashkimin dhe ndarjen e kompanive. Në fushën e raportimit financiar,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përcakton rregulla për paraqitjen e llogarive vjetore dhe të konsoliduara, përfshirë rregullat e thjeshtuara</w:t>
      </w:r>
      <w:r w:rsidRPr="000D7B69">
        <w:rPr>
          <w:rFonts w:ascii="Times New Roman" w:hAnsi="Times New Roman" w:cs="Times New Roman"/>
          <w:lang w:val="sq-AL"/>
        </w:rPr>
        <w:t xml:space="preserve"> për ndërmarrjet e vogla dhe të mesme. Zbatimi i Standardeve Ndërkombëtare të Kontabilitetit është i detyrueshëm për disa subjekte të interesit publik. Për më tepër,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përcakton rregulla për miratimin, integritetin profesional dhe pavarësinë e auditim</w:t>
      </w:r>
      <w:r w:rsidRPr="000D7B69">
        <w:rPr>
          <w:rFonts w:ascii="Times New Roman" w:hAnsi="Times New Roman" w:cs="Times New Roman"/>
          <w:lang w:val="sq-AL"/>
        </w:rPr>
        <w:t>eve ligjore.</w:t>
      </w:r>
    </w:p>
    <w:p w14:paraId="0415F02F" w14:textId="77777777" w:rsidR="000B17D6" w:rsidRPr="000D7B69" w:rsidRDefault="000B17D6">
      <w:pPr>
        <w:spacing w:line="300" w:lineRule="exact"/>
        <w:jc w:val="both"/>
        <w:rPr>
          <w:rFonts w:ascii="Times New Roman" w:hAnsi="Times New Roman" w:cs="Times New Roman"/>
          <w:lang w:val="sq-AL"/>
        </w:rPr>
      </w:pPr>
    </w:p>
    <w:p w14:paraId="58ABF6CA"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Ky kapitull përfshin rregulla të harmonizuara në fushën e së drejtës së shoqërive tregtare, duke përfshirë kërkesat për raportim financiar, që synojnë lehtësimin e ushtrimit të së drejtës së themelimit.</w:t>
      </w:r>
    </w:p>
    <w:p w14:paraId="58279AAB" w14:textId="77777777" w:rsidR="000B17D6" w:rsidRPr="000D7B69" w:rsidRDefault="000B17D6">
      <w:pPr>
        <w:spacing w:line="300" w:lineRule="exact"/>
        <w:jc w:val="both"/>
        <w:rPr>
          <w:rFonts w:ascii="Times New Roman" w:hAnsi="Times New Roman" w:cs="Times New Roman"/>
          <w:lang w:val="sq-AL"/>
        </w:rPr>
      </w:pPr>
    </w:p>
    <w:p w14:paraId="0265728F"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Struktura e kapitullit</w:t>
      </w:r>
    </w:p>
    <w:p w14:paraId="08E882A9" w14:textId="6819AE6E" w:rsidR="000B17D6" w:rsidRPr="000D7B69" w:rsidRDefault="000540E8" w:rsidP="000540E8">
      <w:pPr>
        <w:pStyle w:val="ListParagraph"/>
        <w:numPr>
          <w:ilvl w:val="0"/>
          <w:numId w:val="41"/>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Legjislacioni </w:t>
      </w:r>
      <w:r w:rsidRPr="000D7B69">
        <w:rPr>
          <w:rFonts w:ascii="Times New Roman" w:hAnsi="Times New Roman" w:cs="Times New Roman"/>
          <w:lang w:val="sq-AL"/>
        </w:rPr>
        <w:t>tregtar</w:t>
      </w:r>
    </w:p>
    <w:p w14:paraId="5AE95567" w14:textId="550252C5" w:rsidR="000B17D6" w:rsidRPr="000D7B69" w:rsidRDefault="000540E8" w:rsidP="000540E8">
      <w:pPr>
        <w:pStyle w:val="ListParagraph"/>
        <w:numPr>
          <w:ilvl w:val="0"/>
          <w:numId w:val="41"/>
        </w:numPr>
        <w:spacing w:line="300" w:lineRule="exact"/>
        <w:jc w:val="both"/>
        <w:rPr>
          <w:rFonts w:ascii="Times New Roman" w:hAnsi="Times New Roman" w:cs="Times New Roman"/>
          <w:lang w:val="sq-AL"/>
        </w:rPr>
      </w:pPr>
      <w:r w:rsidRPr="000D7B69">
        <w:rPr>
          <w:rFonts w:ascii="Times New Roman" w:hAnsi="Times New Roman" w:cs="Times New Roman"/>
          <w:lang w:val="sq-AL"/>
        </w:rPr>
        <w:t>Kontabiliteti dhe auditimi ligjor</w:t>
      </w:r>
    </w:p>
    <w:p w14:paraId="447E303E" w14:textId="77777777" w:rsidR="000B17D6" w:rsidRPr="000D7B69" w:rsidRDefault="000B17D6">
      <w:pPr>
        <w:spacing w:line="300" w:lineRule="exact"/>
        <w:jc w:val="both"/>
        <w:rPr>
          <w:rFonts w:ascii="Times New Roman" w:hAnsi="Times New Roman" w:cs="Times New Roman"/>
          <w:lang w:val="sq-AL"/>
        </w:rPr>
      </w:pPr>
    </w:p>
    <w:p w14:paraId="380D914B" w14:textId="481E1690"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Situata aktuale në Shqipëri dhe arritjet kryesore</w:t>
      </w:r>
    </w:p>
    <w:p w14:paraId="7B8BAAC2" w14:textId="77777777" w:rsidR="000B17D6" w:rsidRPr="000D7B69" w:rsidRDefault="000B17D6">
      <w:pPr>
        <w:spacing w:line="300" w:lineRule="exact"/>
        <w:jc w:val="both"/>
        <w:rPr>
          <w:rFonts w:ascii="Times New Roman" w:hAnsi="Times New Roman" w:cs="Times New Roman"/>
          <w:lang w:val="sq-AL"/>
        </w:rPr>
      </w:pPr>
    </w:p>
    <w:p w14:paraId="3822BD61"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Sipas Raportit të Komisionit Evropian 2022 për Kapitullin 6, konstatohet se Shqipëria është mesatarisht e përgatitur për anëtarësim. Ky vlerësim është i njëjtë me atë të vitit 2021. Në këtë kuadër, rekomandimi për vitin 2023 në lidhje me Shqipërinë përsa i</w:t>
      </w:r>
      <w:r w:rsidRPr="000D7B69">
        <w:rPr>
          <w:rFonts w:ascii="Times New Roman" w:hAnsi="Times New Roman" w:cs="Times New Roman"/>
          <w:lang w:val="sq-AL"/>
        </w:rPr>
        <w:t xml:space="preserve"> përket fushës së raportimit financiar ka qenë të harmonizojë më tej kornizën ligjore për kontabilitetin, transparencën dhe auditimin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më të fundit të BE-së në këto fusha.</w:t>
      </w:r>
    </w:p>
    <w:p w14:paraId="27C7F11B" w14:textId="77777777" w:rsidR="000B17D6" w:rsidRPr="000D7B69" w:rsidRDefault="000B17D6">
      <w:pPr>
        <w:spacing w:line="300" w:lineRule="exact"/>
        <w:jc w:val="both"/>
        <w:rPr>
          <w:rFonts w:ascii="Times New Roman" w:hAnsi="Times New Roman" w:cs="Times New Roman"/>
          <w:lang w:val="sq-AL"/>
        </w:rPr>
      </w:pPr>
    </w:p>
    <w:p w14:paraId="3C795B7F" w14:textId="59E22568"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Përparimet e Shqipërisë në themelimin e shoqërive, kërkesat për ndryshimet</w:t>
      </w:r>
      <w:r w:rsidRPr="000D7B69">
        <w:rPr>
          <w:rFonts w:ascii="Times New Roman" w:hAnsi="Times New Roman" w:cs="Times New Roman"/>
          <w:lang w:val="sq-AL"/>
        </w:rPr>
        <w:t xml:space="preserve"> në kapital, kriteret e publikimit të të dhënave të shoqërive dhe në përdorimin e mjeteve di</w:t>
      </w:r>
      <w:r w:rsidR="00324551" w:rsidRPr="000D7B69">
        <w:rPr>
          <w:rFonts w:ascii="Times New Roman" w:hAnsi="Times New Roman" w:cs="Times New Roman"/>
          <w:lang w:val="sq-AL"/>
        </w:rPr>
        <w:t>gj</w:t>
      </w:r>
      <w:r w:rsidRPr="000D7B69">
        <w:rPr>
          <w:rFonts w:ascii="Times New Roman" w:hAnsi="Times New Roman" w:cs="Times New Roman"/>
          <w:lang w:val="sq-AL"/>
        </w:rPr>
        <w:t>itale janë tregues i përpjekjeve për të krijuar një mjedis më miqësor ndaj biznesit. Në vijim një përmbledhje e arritjeve kryesore:</w:t>
      </w:r>
    </w:p>
    <w:p w14:paraId="16B7E3F1" w14:textId="77777777" w:rsidR="000B17D6" w:rsidRPr="000D7B69" w:rsidRDefault="000B17D6">
      <w:pPr>
        <w:spacing w:line="300" w:lineRule="exact"/>
        <w:jc w:val="both"/>
        <w:rPr>
          <w:rFonts w:ascii="Times New Roman" w:hAnsi="Times New Roman" w:cs="Times New Roman"/>
          <w:lang w:val="sq-AL"/>
        </w:rPr>
      </w:pPr>
    </w:p>
    <w:p w14:paraId="27B04EFF"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Themelimi i Shoqërive: Qendra</w:t>
      </w:r>
      <w:r w:rsidRPr="000D7B69">
        <w:rPr>
          <w:rFonts w:ascii="Times New Roman" w:hAnsi="Times New Roman" w:cs="Times New Roman"/>
          <w:lang w:val="sq-AL"/>
        </w:rPr>
        <w:t xml:space="preserve"> Kombëtare e Biznesit (QKB) është autoriteti rregullator përgjegjës për mbikëqyrjen e themelimit të shoqërive në Shqipëri. Krijimi i saj në bazë të ligjit nr. 131/2015 ka konsoliduar funksionet e ish-Qendrës Kombëtare të Regjistrimit dhe Qendrës Kombëtare </w:t>
      </w:r>
      <w:r w:rsidRPr="000D7B69">
        <w:rPr>
          <w:rFonts w:ascii="Times New Roman" w:hAnsi="Times New Roman" w:cs="Times New Roman"/>
          <w:lang w:val="sq-AL"/>
        </w:rPr>
        <w:t>të Licencimit. Kjo qasje me një ndalesë thjeshton procesin e themelimit të shoqërive, duke e bërë atë më efikas për sipërmarrësit.</w:t>
      </w:r>
    </w:p>
    <w:p w14:paraId="31D35A30" w14:textId="77777777" w:rsidR="000B17D6" w:rsidRPr="000D7B69" w:rsidRDefault="000B17D6">
      <w:pPr>
        <w:spacing w:line="300" w:lineRule="exact"/>
        <w:jc w:val="both"/>
        <w:rPr>
          <w:rFonts w:ascii="Times New Roman" w:hAnsi="Times New Roman" w:cs="Times New Roman"/>
          <w:lang w:val="sq-AL"/>
        </w:rPr>
      </w:pPr>
    </w:p>
    <w:p w14:paraId="1437BD34"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Kërkesat për ndryshimet në kapital: Shqipëria ka vendosur kërkesa minimale për kapital për lloje të ndryshme shoqërish. Këto</w:t>
      </w:r>
      <w:r w:rsidRPr="000D7B69">
        <w:rPr>
          <w:rFonts w:ascii="Times New Roman" w:hAnsi="Times New Roman" w:cs="Times New Roman"/>
          <w:lang w:val="sq-AL"/>
        </w:rPr>
        <w:t xml:space="preserve"> kërkesa janë të vendosura për të mbrojtur interesat e kreditorëve, veçanërisht gjatë proceseve të zvogëlimit të kapitalit. Kapitali adekuat është thelbësor që një shoqëri të përmbushë detyrimet e saj financiare dhe të sigurojë një shkallë të stabilitetit </w:t>
      </w:r>
      <w:r w:rsidRPr="000D7B69">
        <w:rPr>
          <w:rFonts w:ascii="Times New Roman" w:hAnsi="Times New Roman" w:cs="Times New Roman"/>
          <w:lang w:val="sq-AL"/>
        </w:rPr>
        <w:t>financiar.</w:t>
      </w:r>
    </w:p>
    <w:p w14:paraId="39623E98" w14:textId="77777777" w:rsidR="000B17D6" w:rsidRPr="000D7B69" w:rsidRDefault="000B17D6">
      <w:pPr>
        <w:spacing w:line="300" w:lineRule="exact"/>
        <w:jc w:val="both"/>
        <w:rPr>
          <w:rFonts w:ascii="Times New Roman" w:hAnsi="Times New Roman" w:cs="Times New Roman"/>
          <w:lang w:val="sq-AL"/>
        </w:rPr>
      </w:pPr>
    </w:p>
    <w:p w14:paraId="09082ABC"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Kriteret e publikimit të të dhënave: Regjistri Tregtar i menaxhuar nga Qendra Kombëtare e Biznesit regjistron plotësisht informacionin kryesor të shoqërisë. Kjo është thelbësore për transparencën dhe për përputhshmëri rregullatore. Kriteret e p</w:t>
      </w:r>
      <w:r w:rsidRPr="000D7B69">
        <w:rPr>
          <w:rFonts w:ascii="Times New Roman" w:hAnsi="Times New Roman" w:cs="Times New Roman"/>
          <w:lang w:val="sq-AL"/>
        </w:rPr>
        <w:t>ublikimit të informacionit të shoqërive janë thelbësore për t'u ofruar palëve të interesuara, si investitorët, kreditorët dhe publikun e gjerë, akses në informacion të saktë dhe të përditësuar për shoqëritë që operojnë në Shqipëri.</w:t>
      </w:r>
    </w:p>
    <w:p w14:paraId="195C15C9" w14:textId="77777777" w:rsidR="000B17D6" w:rsidRPr="000D7B69" w:rsidRDefault="000B17D6">
      <w:pPr>
        <w:spacing w:line="300" w:lineRule="exact"/>
        <w:jc w:val="both"/>
        <w:rPr>
          <w:rFonts w:ascii="Times New Roman" w:hAnsi="Times New Roman" w:cs="Times New Roman"/>
          <w:lang w:val="sq-AL"/>
        </w:rPr>
      </w:pPr>
    </w:p>
    <w:p w14:paraId="7CBC8F4A" w14:textId="4E7569ED"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Përdorimi i mjeteve di</w:t>
      </w:r>
      <w:r w:rsidR="00536F90" w:rsidRPr="000D7B69">
        <w:rPr>
          <w:rFonts w:ascii="Times New Roman" w:hAnsi="Times New Roman" w:cs="Times New Roman"/>
          <w:lang w:val="sq-AL"/>
        </w:rPr>
        <w:t>gj</w:t>
      </w:r>
      <w:r w:rsidRPr="000D7B69">
        <w:rPr>
          <w:rFonts w:ascii="Times New Roman" w:hAnsi="Times New Roman" w:cs="Times New Roman"/>
          <w:lang w:val="sq-AL"/>
        </w:rPr>
        <w:t>itale: Shqipëria ka qasje ndaj di</w:t>
      </w:r>
      <w:r w:rsidR="00324551" w:rsidRPr="000D7B69">
        <w:rPr>
          <w:rFonts w:ascii="Times New Roman" w:hAnsi="Times New Roman" w:cs="Times New Roman"/>
          <w:lang w:val="sq-AL"/>
        </w:rPr>
        <w:t>gj</w:t>
      </w:r>
      <w:r w:rsidRPr="000D7B69">
        <w:rPr>
          <w:rFonts w:ascii="Times New Roman" w:hAnsi="Times New Roman" w:cs="Times New Roman"/>
          <w:lang w:val="sq-AL"/>
        </w:rPr>
        <w:t xml:space="preserve">italizimit të proceseve të regjistrimit të biznesit. Shërbimet online nëpërmjet portalit qeveritar e-Albania ofrojnë lehtësi për sipërmarrësit që kërkojnë të regjistrojnë bizneset e tyre. Identifikimi elektronik është i </w:t>
      </w:r>
      <w:r w:rsidRPr="000D7B69">
        <w:rPr>
          <w:rFonts w:ascii="Times New Roman" w:hAnsi="Times New Roman" w:cs="Times New Roman"/>
          <w:lang w:val="sq-AL"/>
        </w:rPr>
        <w:t>detyrueshëm për regjistrimin e shoqërive, rritjen e sigurisë dhe reduktimin e barrës administrative. Për më tepër, aksesi online i Regjistrit Tregtar thjeshton aksesin në informacionin kritik për bizneset.</w:t>
      </w:r>
    </w:p>
    <w:p w14:paraId="68D210D4" w14:textId="77777777" w:rsidR="000B17D6" w:rsidRPr="000D7B69" w:rsidRDefault="000B17D6">
      <w:pPr>
        <w:spacing w:line="300" w:lineRule="exact"/>
        <w:jc w:val="both"/>
        <w:rPr>
          <w:rFonts w:ascii="Times New Roman" w:hAnsi="Times New Roman" w:cs="Times New Roman"/>
          <w:lang w:val="sq-AL"/>
        </w:rPr>
      </w:pPr>
    </w:p>
    <w:p w14:paraId="5DDC7419"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Shoqëritë me Përgjegjësi të Kufizuar me Ortak të </w:t>
      </w:r>
      <w:r w:rsidRPr="000D7B69">
        <w:rPr>
          <w:rFonts w:ascii="Times New Roman" w:hAnsi="Times New Roman" w:cs="Times New Roman"/>
          <w:lang w:val="sq-AL"/>
        </w:rPr>
        <w:t>Vetëm: Shqipëria lejon themelimin e shoqërive me përgjegjësi të kufizuara me ortak të vetëm, të cilat njihen si persona juridikë të posaçëm Ekzistojnë kërkesa specifike për regjistrim për subjekte të tilla.</w:t>
      </w:r>
    </w:p>
    <w:p w14:paraId="6D5ED02D" w14:textId="77777777" w:rsidR="000B17D6" w:rsidRPr="000D7B69" w:rsidRDefault="000B17D6">
      <w:pPr>
        <w:spacing w:line="300" w:lineRule="exact"/>
        <w:jc w:val="both"/>
        <w:rPr>
          <w:rFonts w:ascii="Times New Roman" w:hAnsi="Times New Roman" w:cs="Times New Roman"/>
          <w:lang w:val="sq-AL"/>
        </w:rPr>
      </w:pPr>
    </w:p>
    <w:p w14:paraId="69653A2B"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Shoqëritë Aksionare (SHA): SHA-të në Shqipëri du</w:t>
      </w:r>
      <w:r w:rsidRPr="000D7B69">
        <w:rPr>
          <w:rFonts w:ascii="Times New Roman" w:hAnsi="Times New Roman" w:cs="Times New Roman"/>
          <w:lang w:val="sq-AL"/>
        </w:rPr>
        <w:t>het të regjistrohen si subjekte me aksioner të vetëm ose me më shumë aksionerë: në rastin e shoqërive me aksioner të vetëm, mungesa e regjistrimit si e tillë bën që aksioneri i vetëm të jetë personalisht përgjegjës për detyrimet e shoqërisë. Gjithë kjo the</w:t>
      </w:r>
      <w:r w:rsidRPr="000D7B69">
        <w:rPr>
          <w:rFonts w:ascii="Times New Roman" w:hAnsi="Times New Roman" w:cs="Times New Roman"/>
          <w:lang w:val="sq-AL"/>
        </w:rPr>
        <w:t>kson rëndësinë e pajtueshmërisë dhe regjistrimit në përputhje me ligjin.</w:t>
      </w:r>
    </w:p>
    <w:p w14:paraId="6B756C25" w14:textId="77777777" w:rsidR="000B17D6" w:rsidRPr="000D7B69" w:rsidRDefault="000B17D6">
      <w:pPr>
        <w:spacing w:line="300" w:lineRule="exact"/>
        <w:jc w:val="both"/>
        <w:rPr>
          <w:rFonts w:ascii="Times New Roman" w:hAnsi="Times New Roman" w:cs="Times New Roman"/>
          <w:lang w:val="sq-AL"/>
        </w:rPr>
      </w:pPr>
    </w:p>
    <w:p w14:paraId="12C2B032" w14:textId="47BB3494"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Garancitë bankare: Ligji përshkruan kushtet për garancitë bankare në rastet kur aksionet nuk janë paguar plotësisht, duke dëshmuar që kuadri rregullator mb</w:t>
      </w:r>
      <w:r w:rsidR="00536F90" w:rsidRPr="000D7B69">
        <w:rPr>
          <w:rFonts w:ascii="Times New Roman" w:hAnsi="Times New Roman" w:cs="Times New Roman"/>
          <w:lang w:val="sq-AL"/>
        </w:rPr>
        <w:t>r</w:t>
      </w:r>
      <w:r w:rsidRPr="000D7B69">
        <w:rPr>
          <w:rFonts w:ascii="Times New Roman" w:hAnsi="Times New Roman" w:cs="Times New Roman"/>
          <w:lang w:val="sq-AL"/>
        </w:rPr>
        <w:t>on interesat e aksionerëve</w:t>
      </w:r>
      <w:r w:rsidRPr="000D7B69">
        <w:rPr>
          <w:rFonts w:ascii="Times New Roman" w:hAnsi="Times New Roman" w:cs="Times New Roman"/>
          <w:lang w:val="sq-AL"/>
        </w:rPr>
        <w:t xml:space="preserve"> dhe palëve të interesuara.</w:t>
      </w:r>
    </w:p>
    <w:p w14:paraId="51EE1F3E" w14:textId="77777777" w:rsidR="000B17D6" w:rsidRPr="000D7B69" w:rsidRDefault="000B17D6">
      <w:pPr>
        <w:spacing w:line="300" w:lineRule="exact"/>
        <w:jc w:val="both"/>
        <w:rPr>
          <w:rFonts w:ascii="Times New Roman" w:hAnsi="Times New Roman" w:cs="Times New Roman"/>
          <w:lang w:val="sq-AL"/>
        </w:rPr>
      </w:pPr>
    </w:p>
    <w:p w14:paraId="37316664"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Ndalimet për kontratat e huasë ose garancisë: Ka kufizime për kontratat e huasë ose garancisë ndërmjet një individi që shërben si administrator dhe aksioner i vetëm. Kjo zbatohet për të parandaluar konfliktet e interesit dhe pë</w:t>
      </w:r>
      <w:r w:rsidRPr="000D7B69">
        <w:rPr>
          <w:rFonts w:ascii="Times New Roman" w:hAnsi="Times New Roman" w:cs="Times New Roman"/>
          <w:lang w:val="sq-AL"/>
        </w:rPr>
        <w:t>r të ruajtur integritetin e veprimtarive të shoqërisë.</w:t>
      </w:r>
    </w:p>
    <w:p w14:paraId="7D31CE23" w14:textId="77777777" w:rsidR="000B17D6" w:rsidRPr="000D7B69" w:rsidRDefault="000B17D6">
      <w:pPr>
        <w:spacing w:line="300" w:lineRule="exact"/>
        <w:jc w:val="both"/>
        <w:rPr>
          <w:rFonts w:ascii="Times New Roman" w:hAnsi="Times New Roman" w:cs="Times New Roman"/>
          <w:lang w:val="sq-AL"/>
        </w:rPr>
      </w:pPr>
    </w:p>
    <w:p w14:paraId="7ABDFD50"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Format Ligjore të Shoqërive të BE-së: Shqipëria po përgatitet të përafrojë kuadrin e saj rregullator me standardet e BE-së, duke i lejuar operatorët ekonomikë të regjistrohen si Shoqëri Evropiane ose </w:t>
      </w:r>
      <w:r w:rsidRPr="000D7B69">
        <w:rPr>
          <w:rFonts w:ascii="Times New Roman" w:hAnsi="Times New Roman" w:cs="Times New Roman"/>
          <w:lang w:val="sq-AL"/>
        </w:rPr>
        <w:t>të formojnë Grupime Evropiane të Interesit Ekonomik (EEIG) pas anëtarësimit në BE. Kjo tregon përkushtimin e vendit për të harmonizuar ligjet e tij me rregulloret e BE-së.</w:t>
      </w:r>
    </w:p>
    <w:p w14:paraId="65ABD5C7" w14:textId="77777777" w:rsidR="000B17D6" w:rsidRPr="000D7B69" w:rsidRDefault="000B17D6">
      <w:pPr>
        <w:spacing w:line="300" w:lineRule="exact"/>
        <w:jc w:val="both"/>
        <w:rPr>
          <w:rFonts w:ascii="Times New Roman" w:hAnsi="Times New Roman" w:cs="Times New Roman"/>
          <w:lang w:val="sq-AL"/>
        </w:rPr>
      </w:pPr>
    </w:p>
    <w:p w14:paraId="0C352CE8"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Qeverisja e Shoqërive: Ndërsa Shqipërisë mund t'i mungojë një Kod specifik i Qeveri</w:t>
      </w:r>
      <w:r w:rsidRPr="000D7B69">
        <w:rPr>
          <w:rFonts w:ascii="Times New Roman" w:hAnsi="Times New Roman" w:cs="Times New Roman"/>
          <w:lang w:val="sq-AL"/>
        </w:rPr>
        <w:t xml:space="preserve">sjes së Shoqërive, kuadri i saj i qeverisjes së shoqërive rregullohet kryesisht nga ligji i shoqërive tregtare dhe dispozitat përkatëse. Këto dispozita përputhen me rregullat e BE-së për të drejtat e </w:t>
      </w:r>
      <w:r w:rsidRPr="000D7B69">
        <w:rPr>
          <w:rFonts w:ascii="Times New Roman" w:hAnsi="Times New Roman" w:cs="Times New Roman"/>
          <w:lang w:val="sq-AL"/>
        </w:rPr>
        <w:lastRenderedPageBreak/>
        <w:t>aksionerëve, duke promovuar trajtimin e barabartë, publi</w:t>
      </w:r>
      <w:r w:rsidRPr="000D7B69">
        <w:rPr>
          <w:rFonts w:ascii="Times New Roman" w:hAnsi="Times New Roman" w:cs="Times New Roman"/>
          <w:lang w:val="sq-AL"/>
        </w:rPr>
        <w:t>kimin e informacionit, të drejtat e aksionerëve në minorancë, akses në mjetet juridike, hetimet e posaçme etj.</w:t>
      </w:r>
    </w:p>
    <w:p w14:paraId="6F086C30" w14:textId="77777777" w:rsidR="000B17D6" w:rsidRPr="000D7B69" w:rsidRDefault="000B17D6">
      <w:pPr>
        <w:spacing w:line="300" w:lineRule="exact"/>
        <w:jc w:val="both"/>
        <w:rPr>
          <w:rFonts w:ascii="Times New Roman" w:hAnsi="Times New Roman" w:cs="Times New Roman"/>
          <w:lang w:val="sq-AL"/>
        </w:rPr>
      </w:pPr>
    </w:p>
    <w:p w14:paraId="312B5836"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Transparenca: Shoqërive të listuara në Shqipëri u kërkohet të publikojnë informacion mbi qeverisjen e tyre në raportet e tyre financiare vjetore</w:t>
      </w:r>
      <w:r w:rsidRPr="000D7B69">
        <w:rPr>
          <w:rFonts w:ascii="Times New Roman" w:hAnsi="Times New Roman" w:cs="Times New Roman"/>
          <w:lang w:val="sq-AL"/>
        </w:rPr>
        <w:t>, gjë që promovon transparencën dhe respektimin e standardeve të BE-së. Kjo është thelbësore për besimin dhe përgjegjshmërinë e investitorëve.</w:t>
      </w:r>
    </w:p>
    <w:p w14:paraId="66E3E34F" w14:textId="77777777" w:rsidR="000B17D6" w:rsidRPr="000D7B69" w:rsidRDefault="000B17D6">
      <w:pPr>
        <w:spacing w:line="300" w:lineRule="exact"/>
        <w:jc w:val="both"/>
        <w:rPr>
          <w:rFonts w:ascii="Times New Roman" w:hAnsi="Times New Roman" w:cs="Times New Roman"/>
          <w:lang w:val="sq-AL"/>
        </w:rPr>
      </w:pPr>
    </w:p>
    <w:p w14:paraId="4F9449C8"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kontabilitetit të korporatave, prej vitit 2008 janë shpallur të detyrueshme për zbatim Standardet Nd</w:t>
      </w:r>
      <w:r w:rsidRPr="000D7B69">
        <w:rPr>
          <w:rFonts w:ascii="Times New Roman" w:hAnsi="Times New Roman" w:cs="Times New Roman"/>
          <w:lang w:val="sq-AL"/>
        </w:rPr>
        <w:t>ërkombëtare të Raportimit Financiar (përfshirë përditësimet e vazhdueshme të tyre) dhe Standardet Kombëtare të Kontabilitetit. Standardet Kombëtare të Kontabilitetit të përmirësuara janë në fuqi nga 01 janari 2015. Kërkesat e standardeve kombëtare të përmi</w:t>
      </w:r>
      <w:r w:rsidRPr="000D7B69">
        <w:rPr>
          <w:rFonts w:ascii="Times New Roman" w:hAnsi="Times New Roman" w:cs="Times New Roman"/>
          <w:lang w:val="sq-AL"/>
        </w:rPr>
        <w:t>rësuara janë në përputhje me Standardin Ndërkombëtar të Raportimit Financiar (SNRF) për Ndërmarrjet e Mesme dhe të Vogla (SME-të), ndërsa paraqitja e pasqyrave financiare është plotësisht e përafruar me kërkesat e Direktivës së BE-së 2013/34 të Parlamentit</w:t>
      </w:r>
      <w:r w:rsidRPr="000D7B69">
        <w:rPr>
          <w:rFonts w:ascii="Times New Roman" w:hAnsi="Times New Roman" w:cs="Times New Roman"/>
          <w:lang w:val="sq-AL"/>
        </w:rPr>
        <w:t xml:space="preserve"> dhe Këshillit Evropian, e amenduar (Direktiva e Kontabilitetit). </w:t>
      </w:r>
    </w:p>
    <w:p w14:paraId="06DF4FB5" w14:textId="77777777" w:rsidR="000B17D6" w:rsidRPr="000D7B69" w:rsidRDefault="000B17D6">
      <w:pPr>
        <w:spacing w:line="300" w:lineRule="exact"/>
        <w:jc w:val="both"/>
        <w:rPr>
          <w:rFonts w:ascii="Times New Roman" w:hAnsi="Times New Roman" w:cs="Times New Roman"/>
          <w:lang w:val="sq-AL"/>
        </w:rPr>
      </w:pPr>
    </w:p>
    <w:p w14:paraId="40018242"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këtë nënfushë, është arritur progres në drejtim të përafrimit të legjislacionit shqiptar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në fushën e kontabilitetit të korporatave përmes miratimit të ligjit</w:t>
      </w:r>
      <w:r w:rsidRPr="000D7B69">
        <w:rPr>
          <w:rFonts w:ascii="Times New Roman" w:hAnsi="Times New Roman" w:cs="Times New Roman"/>
          <w:lang w:val="sq-AL"/>
        </w:rPr>
        <w:t xml:space="preserve"> të kontabilitetit Nr. 25, datë 10.05.2018 “Për kontabilitetin dhe pasqyrat financiare”, i cili synonte përafrimin e mëtejshëm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në fushën e kontabilitetit të shoqërive tregtare, konkretisht me Direktivën Nr. 2013/34/BE të Parlamentit Evropian dhe </w:t>
      </w:r>
      <w:r w:rsidRPr="000D7B69">
        <w:rPr>
          <w:rFonts w:ascii="Times New Roman" w:hAnsi="Times New Roman" w:cs="Times New Roman"/>
          <w:lang w:val="sq-AL"/>
        </w:rPr>
        <w:t>të Këshillit Evropian të datës 26 qershor 2013, ku progres vihet re dhe në zbatimin e këtij ligji.</w:t>
      </w:r>
    </w:p>
    <w:p w14:paraId="14EEFDF6" w14:textId="77777777" w:rsidR="000B17D6" w:rsidRPr="000D7B69" w:rsidRDefault="000B17D6">
      <w:pPr>
        <w:spacing w:line="300" w:lineRule="exact"/>
        <w:jc w:val="both"/>
        <w:rPr>
          <w:rFonts w:ascii="Times New Roman" w:hAnsi="Times New Roman" w:cs="Times New Roman"/>
          <w:lang w:val="sq-AL"/>
        </w:rPr>
      </w:pPr>
    </w:p>
    <w:p w14:paraId="2F9193FF"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Këshilli Kombëtar i Kontabilitetit ka rishikuar shënimet shpjeguese për njësitë e vogla të përcaktuara në SKK, në mënyrë që t’i pakësojë ato në masën e para</w:t>
      </w:r>
      <w:r w:rsidRPr="000D7B69">
        <w:rPr>
          <w:rFonts w:ascii="Times New Roman" w:hAnsi="Times New Roman" w:cs="Times New Roman"/>
          <w:lang w:val="sq-AL"/>
        </w:rPr>
        <w:t xml:space="preserve">shikuar në Direktivën 34/2013, art. 16 “Përmbajtja e shënimeve shpjeguese në pasqyrat financiare në lidhje me të gjitha ndërmarrjet” dhe pikat (a), (m), (p), (q) dhe (r) të Artit. 17 (1) “Shënimet shpjeguese për njësitë e mesme dhe të mëdha dhe njësitë me </w:t>
      </w:r>
      <w:r w:rsidRPr="000D7B69">
        <w:rPr>
          <w:rFonts w:ascii="Times New Roman" w:hAnsi="Times New Roman" w:cs="Times New Roman"/>
          <w:lang w:val="sq-AL"/>
        </w:rPr>
        <w:t>interes publik”.</w:t>
      </w:r>
    </w:p>
    <w:p w14:paraId="7EE75801" w14:textId="77777777" w:rsidR="000B17D6" w:rsidRPr="000D7B69" w:rsidRDefault="000B17D6">
      <w:pPr>
        <w:spacing w:line="300" w:lineRule="exact"/>
        <w:jc w:val="both"/>
        <w:rPr>
          <w:rFonts w:ascii="Times New Roman" w:hAnsi="Times New Roman" w:cs="Times New Roman"/>
          <w:lang w:val="sq-AL"/>
        </w:rPr>
      </w:pPr>
    </w:p>
    <w:p w14:paraId="0C280B50" w14:textId="2769F14E"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Rishikimi i shënimeve shpjeguese ka përfunduar dhe ndryshimet janë shpallur të detyrueshme për zbatim nga ministri përgjegjës për financat me Urdhrin nr. 42, datë 11.02.2022. Gjithashtu, nëpërmjet përdorimit të Standardit Ndërkombëtar të </w:t>
      </w:r>
      <w:r w:rsidRPr="000D7B69">
        <w:rPr>
          <w:rFonts w:ascii="Times New Roman" w:hAnsi="Times New Roman" w:cs="Times New Roman"/>
          <w:lang w:val="sq-AL"/>
        </w:rPr>
        <w:t>Raportimit Financiar (SNRF) në Shqipëri, të cilat janë të detyrueshme për të gjitha PIE-të (përveç atyre njësive ekonomike që klasifikohen si PIE-të për shkak të natyrës, madhësisë dhe numrit të punonjësve të tyre, por nuk i kalojnë pragjet e përcaktuara n</w:t>
      </w:r>
      <w:r w:rsidRPr="000D7B69">
        <w:rPr>
          <w:rFonts w:ascii="Times New Roman" w:hAnsi="Times New Roman" w:cs="Times New Roman"/>
          <w:lang w:val="sq-AL"/>
        </w:rPr>
        <w:t>ë Ligjin 25/2018 “Për kontabilitetin dhe pasqyrat financiare”, Art. 4, pika 1.3), kemi përafrim të plotë me Rregulloren Nr. 1606/2002 të Parlamentit dhe të Këshillit Evropian të datës 19 Korrik 2002 mbi zbatimin e standardeve ndërkombëtare të kontabiliteti</w:t>
      </w:r>
      <w:r w:rsidRPr="000D7B69">
        <w:rPr>
          <w:rFonts w:ascii="Times New Roman" w:hAnsi="Times New Roman" w:cs="Times New Roman"/>
          <w:lang w:val="sq-AL"/>
        </w:rPr>
        <w:t xml:space="preserve">t. </w:t>
      </w:r>
    </w:p>
    <w:p w14:paraId="7746B3BB" w14:textId="77777777" w:rsidR="000B17D6" w:rsidRPr="000D7B69" w:rsidRDefault="000B17D6">
      <w:pPr>
        <w:spacing w:line="300" w:lineRule="exact"/>
        <w:jc w:val="both"/>
        <w:rPr>
          <w:rFonts w:ascii="Times New Roman" w:hAnsi="Times New Roman" w:cs="Times New Roman"/>
          <w:lang w:val="sq-AL"/>
        </w:rPr>
      </w:pPr>
    </w:p>
    <w:p w14:paraId="6E6A0B8F"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Gjatë vitit 2023, ka përfunduar procesi për rishikimin e udhëzuesve për zbatimin e SKK-ve me qëllim përmirësimin e cilësisë së zbatimit të standardeve nga profesionistët dhe përdoruesit e informacionit financiar si dhe janë rishikuar të plota të gjith</w:t>
      </w:r>
      <w:r w:rsidRPr="000D7B69">
        <w:rPr>
          <w:rFonts w:ascii="Times New Roman" w:hAnsi="Times New Roman" w:cs="Times New Roman"/>
          <w:lang w:val="sq-AL"/>
        </w:rPr>
        <w:t xml:space="preserve">a SKK për NVM-të për t’i bërë ato të pajtueshme me kërkesat e SNRF për SME si dhe për të reflektuar disa prej kërkesave të Direktivës </w:t>
      </w:r>
      <w:r w:rsidRPr="000D7B69">
        <w:rPr>
          <w:rFonts w:ascii="Times New Roman" w:hAnsi="Times New Roman" w:cs="Times New Roman"/>
          <w:lang w:val="sq-AL"/>
        </w:rPr>
        <w:lastRenderedPageBreak/>
        <w:t>së Kontabilitetit në BE, të cilat nuk u përfshinë në ligjin e kontabilitetit, i cili hyri në fuqi nga janari 2019. Udhëzue</w:t>
      </w:r>
      <w:r w:rsidRPr="000D7B69">
        <w:rPr>
          <w:rFonts w:ascii="Times New Roman" w:hAnsi="Times New Roman" w:cs="Times New Roman"/>
          <w:lang w:val="sq-AL"/>
        </w:rPr>
        <w:t>sit dhe seti i plotë i SKK-ve është publikuar në faqen zyrtare të KKK-së për komente/sugjerime nga palët e interesit.</w:t>
      </w:r>
    </w:p>
    <w:p w14:paraId="497D14A3" w14:textId="77777777" w:rsidR="00324551" w:rsidRPr="000D7B69" w:rsidRDefault="00324551">
      <w:pPr>
        <w:spacing w:line="300" w:lineRule="exact"/>
        <w:jc w:val="both"/>
        <w:rPr>
          <w:rFonts w:ascii="Times New Roman" w:hAnsi="Times New Roman" w:cs="Times New Roman"/>
          <w:lang w:val="sq-AL"/>
        </w:rPr>
      </w:pPr>
    </w:p>
    <w:p w14:paraId="754A6C40" w14:textId="2B2870D3"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Gjatë vitit 2023, më Urdhër të Ministrit të Financave dhe Ekonomisë janë shpallur ndryshimet si më poshtë:</w:t>
      </w:r>
    </w:p>
    <w:p w14:paraId="12E7236C" w14:textId="77777777" w:rsidR="00324551" w:rsidRPr="000D7B69" w:rsidRDefault="000540E8" w:rsidP="000540E8">
      <w:pPr>
        <w:pStyle w:val="ListParagraph"/>
        <w:numPr>
          <w:ilvl w:val="0"/>
          <w:numId w:val="42"/>
        </w:numPr>
        <w:spacing w:line="300" w:lineRule="exact"/>
        <w:jc w:val="both"/>
        <w:rPr>
          <w:rFonts w:ascii="Times New Roman" w:hAnsi="Times New Roman" w:cs="Times New Roman"/>
          <w:lang w:val="sq-AL"/>
        </w:rPr>
      </w:pPr>
      <w:r w:rsidRPr="000D7B69">
        <w:rPr>
          <w:rFonts w:ascii="Times New Roman" w:hAnsi="Times New Roman" w:cs="Times New Roman"/>
          <w:lang w:val="sq-AL"/>
        </w:rPr>
        <w:t>Shpalljen e ndryshimeve në Sta</w:t>
      </w:r>
      <w:r w:rsidRPr="000D7B69">
        <w:rPr>
          <w:rFonts w:ascii="Times New Roman" w:hAnsi="Times New Roman" w:cs="Times New Roman"/>
          <w:lang w:val="sq-AL"/>
        </w:rPr>
        <w:t>ndardin Ndërkombëtar të Kontabilitetit (SNK) 1 “Paraqitja e pasqyrave financiare</w:t>
      </w:r>
      <w:r w:rsidR="00324551" w:rsidRPr="000D7B69">
        <w:rPr>
          <w:rFonts w:ascii="Times New Roman" w:hAnsi="Times New Roman" w:cs="Times New Roman"/>
          <w:lang w:val="sq-AL"/>
        </w:rPr>
        <w:t>.</w:t>
      </w:r>
    </w:p>
    <w:p w14:paraId="2D6B422C" w14:textId="77777777" w:rsidR="00324551" w:rsidRPr="000D7B69" w:rsidRDefault="000540E8" w:rsidP="000540E8">
      <w:pPr>
        <w:pStyle w:val="ListParagraph"/>
        <w:numPr>
          <w:ilvl w:val="0"/>
          <w:numId w:val="42"/>
        </w:numPr>
        <w:spacing w:line="300" w:lineRule="exact"/>
        <w:jc w:val="both"/>
        <w:rPr>
          <w:rFonts w:ascii="Times New Roman" w:hAnsi="Times New Roman" w:cs="Times New Roman"/>
          <w:lang w:val="sq-AL"/>
        </w:rPr>
      </w:pPr>
      <w:r w:rsidRPr="000D7B69">
        <w:rPr>
          <w:rFonts w:ascii="Times New Roman" w:hAnsi="Times New Roman" w:cs="Times New Roman"/>
          <w:lang w:val="sq-AL"/>
        </w:rPr>
        <w:t>Shpalljen e ndryshimeve në Standardin Ndërkombëtar të Raportimit Financiar (SNRF) 16 “Qiratë”.</w:t>
      </w:r>
    </w:p>
    <w:p w14:paraId="0E992E30" w14:textId="265AF995" w:rsidR="00324551" w:rsidRPr="000D7B69" w:rsidRDefault="000540E8" w:rsidP="000540E8">
      <w:pPr>
        <w:pStyle w:val="ListParagraph"/>
        <w:numPr>
          <w:ilvl w:val="0"/>
          <w:numId w:val="42"/>
        </w:numPr>
        <w:spacing w:line="300" w:lineRule="exact"/>
        <w:jc w:val="both"/>
        <w:rPr>
          <w:rFonts w:ascii="Times New Roman" w:hAnsi="Times New Roman" w:cs="Times New Roman"/>
          <w:lang w:val="sq-AL"/>
        </w:rPr>
      </w:pPr>
      <w:r w:rsidRPr="000D7B69">
        <w:rPr>
          <w:rFonts w:ascii="Times New Roman" w:hAnsi="Times New Roman" w:cs="Times New Roman"/>
          <w:lang w:val="sq-AL"/>
        </w:rPr>
        <w:t>Shpalljen e shtyrjes së afatit të aplikimit të ndryshimeve në Standardin Ndërko</w:t>
      </w:r>
      <w:r w:rsidRPr="000D7B69">
        <w:rPr>
          <w:rFonts w:ascii="Times New Roman" w:hAnsi="Times New Roman" w:cs="Times New Roman"/>
          <w:lang w:val="sq-AL"/>
        </w:rPr>
        <w:t>mbëtar të Raportimit Financiar (SNRF) 17 “Kontratat e Sigurimit”</w:t>
      </w:r>
      <w:r w:rsidR="00324551" w:rsidRPr="000D7B69">
        <w:rPr>
          <w:rFonts w:ascii="Times New Roman" w:hAnsi="Times New Roman" w:cs="Times New Roman"/>
          <w:lang w:val="sq-AL"/>
        </w:rPr>
        <w:t>.</w:t>
      </w:r>
    </w:p>
    <w:p w14:paraId="0A721B55" w14:textId="77777777" w:rsidR="00324551" w:rsidRPr="000D7B69" w:rsidRDefault="000540E8" w:rsidP="000540E8">
      <w:pPr>
        <w:pStyle w:val="ListParagraph"/>
        <w:numPr>
          <w:ilvl w:val="0"/>
          <w:numId w:val="42"/>
        </w:numPr>
        <w:spacing w:line="300" w:lineRule="exact"/>
        <w:jc w:val="both"/>
        <w:rPr>
          <w:rFonts w:ascii="Times New Roman" w:hAnsi="Times New Roman" w:cs="Times New Roman"/>
          <w:lang w:val="sq-AL"/>
        </w:rPr>
      </w:pPr>
      <w:r w:rsidRPr="000D7B69">
        <w:rPr>
          <w:rFonts w:ascii="Times New Roman" w:hAnsi="Times New Roman" w:cs="Times New Roman"/>
          <w:lang w:val="sq-AL"/>
        </w:rPr>
        <w:t>Shpalljen e ndryshimeve në Standardin Ndërkombëtar të Kontabilitetit (SNK 12) “Tatimi mbi të ardhurat</w:t>
      </w:r>
      <w:r w:rsidR="00324551" w:rsidRPr="000D7B69">
        <w:rPr>
          <w:rFonts w:ascii="Times New Roman" w:hAnsi="Times New Roman" w:cs="Times New Roman"/>
          <w:lang w:val="sq-AL"/>
        </w:rPr>
        <w:t>.</w:t>
      </w:r>
    </w:p>
    <w:p w14:paraId="5C841CD1" w14:textId="77777777" w:rsidR="00324551" w:rsidRPr="000D7B69" w:rsidRDefault="000540E8" w:rsidP="000540E8">
      <w:pPr>
        <w:pStyle w:val="ListParagraph"/>
        <w:numPr>
          <w:ilvl w:val="0"/>
          <w:numId w:val="42"/>
        </w:numPr>
        <w:spacing w:line="300" w:lineRule="exact"/>
        <w:jc w:val="both"/>
        <w:rPr>
          <w:rFonts w:ascii="Times New Roman" w:hAnsi="Times New Roman" w:cs="Times New Roman"/>
          <w:lang w:val="sq-AL"/>
        </w:rPr>
      </w:pPr>
      <w:r w:rsidRPr="000D7B69">
        <w:rPr>
          <w:rFonts w:ascii="Times New Roman" w:hAnsi="Times New Roman" w:cs="Times New Roman"/>
          <w:lang w:val="sq-AL"/>
        </w:rPr>
        <w:t>Shpalljen e ndryshimeve në Standardin Ndërkombëtar të Raportimit Financiar (SNRF 7) “In</w:t>
      </w:r>
      <w:r w:rsidRPr="000D7B69">
        <w:rPr>
          <w:rFonts w:ascii="Times New Roman" w:hAnsi="Times New Roman" w:cs="Times New Roman"/>
          <w:lang w:val="sq-AL"/>
        </w:rPr>
        <w:t>strumentet financiare: dhënia e informacioneve shpjeguese”.</w:t>
      </w:r>
    </w:p>
    <w:p w14:paraId="6116DC13" w14:textId="7B955E81" w:rsidR="00324551" w:rsidRPr="000D7B69" w:rsidRDefault="000540E8" w:rsidP="000540E8">
      <w:pPr>
        <w:pStyle w:val="ListParagraph"/>
        <w:numPr>
          <w:ilvl w:val="0"/>
          <w:numId w:val="42"/>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Shpalljen e ndryshimeve në Standardin </w:t>
      </w:r>
      <w:r w:rsidR="00536F90" w:rsidRPr="000D7B69">
        <w:rPr>
          <w:rFonts w:ascii="Times New Roman" w:hAnsi="Times New Roman" w:cs="Times New Roman"/>
          <w:lang w:val="sq-AL"/>
        </w:rPr>
        <w:t>Ndërkombëtar</w:t>
      </w:r>
      <w:r w:rsidRPr="000D7B69">
        <w:rPr>
          <w:rFonts w:ascii="Times New Roman" w:hAnsi="Times New Roman" w:cs="Times New Roman"/>
          <w:lang w:val="sq-AL"/>
        </w:rPr>
        <w:t xml:space="preserve"> të Kontabilitetit “Pasqyra e Flukseve të Mjeteve Monetare (SNK 7)”.</w:t>
      </w:r>
    </w:p>
    <w:p w14:paraId="38A9ED4C" w14:textId="344F7EF5" w:rsidR="00324551" w:rsidRPr="000D7B69" w:rsidRDefault="000540E8" w:rsidP="000540E8">
      <w:pPr>
        <w:pStyle w:val="ListParagraph"/>
        <w:numPr>
          <w:ilvl w:val="0"/>
          <w:numId w:val="42"/>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Shpalljen e ndryshimeve në Standardin </w:t>
      </w:r>
      <w:r w:rsidR="00536F90" w:rsidRPr="000D7B69">
        <w:rPr>
          <w:rFonts w:ascii="Times New Roman" w:hAnsi="Times New Roman" w:cs="Times New Roman"/>
          <w:lang w:val="sq-AL"/>
        </w:rPr>
        <w:t>Ndërkombëtar</w:t>
      </w:r>
      <w:r w:rsidRPr="000D7B69">
        <w:rPr>
          <w:rFonts w:ascii="Times New Roman" w:hAnsi="Times New Roman" w:cs="Times New Roman"/>
          <w:lang w:val="sq-AL"/>
        </w:rPr>
        <w:t xml:space="preserve"> të Kontabilitetit “Efektet e ndryshimit në kurset e këmbimit (SNK 21)”.</w:t>
      </w:r>
    </w:p>
    <w:p w14:paraId="4B4AF99B" w14:textId="19832AB9" w:rsidR="000B17D6" w:rsidRPr="000D7B69" w:rsidRDefault="000540E8" w:rsidP="000540E8">
      <w:pPr>
        <w:pStyle w:val="ListParagraph"/>
        <w:numPr>
          <w:ilvl w:val="0"/>
          <w:numId w:val="42"/>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Shpalljen e ndryshimeve në Standardin </w:t>
      </w:r>
      <w:r w:rsidR="00536F90" w:rsidRPr="000D7B69">
        <w:rPr>
          <w:rFonts w:ascii="Times New Roman" w:hAnsi="Times New Roman" w:cs="Times New Roman"/>
          <w:lang w:val="sq-AL"/>
        </w:rPr>
        <w:t>Ndërkombëtar</w:t>
      </w:r>
      <w:r w:rsidRPr="000D7B69">
        <w:rPr>
          <w:rFonts w:ascii="Times New Roman" w:hAnsi="Times New Roman" w:cs="Times New Roman"/>
          <w:lang w:val="sq-AL"/>
        </w:rPr>
        <w:t xml:space="preserve"> të Raportimit Financiar “Adoptimi për herë të parë i Standardeve Ndërkombëtare të Raportimit Financiar (SNRF 1)”.</w:t>
      </w:r>
    </w:p>
    <w:p w14:paraId="1656857B" w14:textId="77777777" w:rsidR="000B17D6" w:rsidRPr="000D7B69" w:rsidRDefault="000B17D6">
      <w:pPr>
        <w:spacing w:line="300" w:lineRule="exact"/>
        <w:jc w:val="both"/>
        <w:rPr>
          <w:rFonts w:ascii="Times New Roman" w:hAnsi="Times New Roman" w:cs="Times New Roman"/>
          <w:lang w:val="sq-AL"/>
        </w:rPr>
      </w:pPr>
    </w:p>
    <w:p w14:paraId="104B85D2"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 me fushën e auditimit ligjor, Ligji Nr. 10091 datë 5.03.2009 “Për Auditimin Ligjor, Organizimin e Profesionit të Audituesit Ligjor dhe të Kontabilistit të Miratuar”, i ndryshuar synoi krijimin e bordit të mbikëqyrjes publike si një strukturë e pë</w:t>
      </w:r>
      <w:r w:rsidRPr="000D7B69">
        <w:rPr>
          <w:rFonts w:ascii="Times New Roman" w:hAnsi="Times New Roman" w:cs="Times New Roman"/>
          <w:lang w:val="sq-AL"/>
        </w:rPr>
        <w:t>rhershme nga burimet e veta financiare. Bordi i Mbikëqyrjes Publike (BMP), i themeluar si autoritet i pavarur rregullator me burimet e tij financiare shërben për të realizuar mbikëqyrjen publike dhe për të siguruar që audituesit ligjorë dhe shoqëritë e aud</w:t>
      </w:r>
      <w:r w:rsidRPr="000D7B69">
        <w:rPr>
          <w:rFonts w:ascii="Times New Roman" w:hAnsi="Times New Roman" w:cs="Times New Roman"/>
          <w:lang w:val="sq-AL"/>
        </w:rPr>
        <w:t xml:space="preserve">itimit të jenë subjekt i një sistemi që jep siguri për cilësinë e auditimeve të kryera. </w:t>
      </w:r>
    </w:p>
    <w:p w14:paraId="3C597D5D" w14:textId="77777777" w:rsidR="000B17D6" w:rsidRPr="000D7B69" w:rsidRDefault="000B17D6">
      <w:pPr>
        <w:spacing w:line="300" w:lineRule="exact"/>
        <w:jc w:val="both"/>
        <w:rPr>
          <w:rFonts w:ascii="Times New Roman" w:hAnsi="Times New Roman" w:cs="Times New Roman"/>
          <w:lang w:val="sq-AL"/>
        </w:rPr>
      </w:pPr>
    </w:p>
    <w:p w14:paraId="502B3BD7"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kuadër të zbatimit të aktiviteteve kryesore të tij, BMP luan rol aktiv për bashkëpunimin me institucione të tjera të tilla si, Drejtoria e Përgjithshme e Tatimeve,</w:t>
      </w:r>
      <w:r w:rsidRPr="000D7B69">
        <w:rPr>
          <w:rFonts w:ascii="Times New Roman" w:hAnsi="Times New Roman" w:cs="Times New Roman"/>
          <w:lang w:val="sq-AL"/>
        </w:rPr>
        <w:t xml:space="preserve"> Qendra Kombëtare e Biznesit, Këshilli Kombëtar i Kontabilitetit dhe institucione të tjera rregullatore me qëllim realizimin e vizionit mbikëqyrës. Në këtë kuadër është zhvilluar më tej bashkëpunimi ndërmjet BMP-së dhe rregullatorëve financiarë (Banka e Sh</w:t>
      </w:r>
      <w:r w:rsidRPr="000D7B69">
        <w:rPr>
          <w:rFonts w:ascii="Times New Roman" w:hAnsi="Times New Roman" w:cs="Times New Roman"/>
          <w:lang w:val="sq-AL"/>
        </w:rPr>
        <w:t>qipërisë dhe Autoriteti i Mbikëqyrjes Financiare) me fokus në çështjet e auditimit.</w:t>
      </w:r>
    </w:p>
    <w:p w14:paraId="25A385E4" w14:textId="77777777" w:rsidR="000B17D6" w:rsidRPr="000D7B69" w:rsidRDefault="000B17D6">
      <w:pPr>
        <w:spacing w:line="300" w:lineRule="exact"/>
        <w:jc w:val="both"/>
        <w:rPr>
          <w:rFonts w:ascii="Times New Roman" w:hAnsi="Times New Roman" w:cs="Times New Roman"/>
          <w:lang w:val="sq-AL"/>
        </w:rPr>
      </w:pPr>
    </w:p>
    <w:p w14:paraId="0D544D0E"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Bordi i Mbikëqyrjes Publike është gjithashtu në proces të përmbushjes së gjithë kërkesave të parashtruara në rekomandimet e Moneyval dhe të planit të veprimit të ICRG/FATF</w:t>
      </w:r>
      <w:r w:rsidRPr="000D7B69">
        <w:rPr>
          <w:rFonts w:ascii="Times New Roman" w:hAnsi="Times New Roman" w:cs="Times New Roman"/>
          <w:lang w:val="sq-AL"/>
        </w:rPr>
        <w:t>. Në këtë kuadër, të tilla kërkesa janë përfshirë edhe në procesin e kontrollit të cilësisë së audituesve ligjorë dhe kontabilistëve të miratuar.</w:t>
      </w:r>
    </w:p>
    <w:p w14:paraId="761CC1AA" w14:textId="77777777" w:rsidR="000B17D6" w:rsidRPr="000D7B69" w:rsidRDefault="000B17D6">
      <w:pPr>
        <w:spacing w:line="300" w:lineRule="exact"/>
        <w:jc w:val="both"/>
        <w:rPr>
          <w:rFonts w:ascii="Times New Roman" w:hAnsi="Times New Roman" w:cs="Times New Roman"/>
          <w:lang w:val="sq-AL"/>
        </w:rPr>
      </w:pPr>
    </w:p>
    <w:p w14:paraId="483E7DB6"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 xml:space="preserve">Në zbatim të rregullores Nr. 12, datë 02.07.2020 të BMP-së “Mbi masat e vigjilencës së duhur dhe të zgjeruar </w:t>
      </w:r>
      <w:r w:rsidRPr="000D7B69">
        <w:rPr>
          <w:rFonts w:ascii="Times New Roman" w:hAnsi="Times New Roman" w:cs="Times New Roman"/>
          <w:lang w:val="sq-AL"/>
        </w:rPr>
        <w:t>nga subjektet e ligjit mbi parandalimin e pastrimit të parave dhe financimit të terrorizmit”, që shërben si udhëzues për matjen e riskut të pastrimit të parave dhe financimit të terrorizmit si pjesë e rregullores dhe manualit për mbikëqyrjen e subjekteve p</w:t>
      </w:r>
      <w:r w:rsidRPr="000D7B69">
        <w:rPr>
          <w:rFonts w:ascii="Times New Roman" w:hAnsi="Times New Roman" w:cs="Times New Roman"/>
          <w:lang w:val="sq-AL"/>
        </w:rPr>
        <w:t>ër parandalimin e pastrimit të parave dhe financimin e terrorizmit, BMP ka realizuar një plan inspektimi , që është kryer përkatësisht, 4 në muajt nëntor – dhjetor 2020 dhe 4 në muajt janar – shkurt 2021 për vitin 2022, për inspektimin tematik të 4 subjekt</w:t>
      </w:r>
      <w:r w:rsidRPr="000D7B69">
        <w:rPr>
          <w:rFonts w:ascii="Times New Roman" w:hAnsi="Times New Roman" w:cs="Times New Roman"/>
          <w:lang w:val="sq-AL"/>
        </w:rPr>
        <w:t xml:space="preserve">eve audituesë ligjorë dhe 2 subjekte kontabilistë të miratuar. </w:t>
      </w:r>
    </w:p>
    <w:p w14:paraId="206978C6" w14:textId="77777777" w:rsidR="000B17D6" w:rsidRPr="000D7B69" w:rsidRDefault="000B17D6">
      <w:pPr>
        <w:spacing w:line="300" w:lineRule="exact"/>
        <w:jc w:val="both"/>
        <w:rPr>
          <w:rFonts w:ascii="Times New Roman" w:hAnsi="Times New Roman" w:cs="Times New Roman"/>
          <w:lang w:val="sq-AL"/>
        </w:rPr>
      </w:pPr>
    </w:p>
    <w:p w14:paraId="469A6F52" w14:textId="77777777" w:rsidR="00324551" w:rsidRPr="000D7B69" w:rsidRDefault="00324551">
      <w:pPr>
        <w:spacing w:line="300" w:lineRule="exact"/>
        <w:jc w:val="both"/>
        <w:rPr>
          <w:rFonts w:ascii="Times New Roman" w:hAnsi="Times New Roman" w:cs="Times New Roman"/>
          <w:lang w:val="sq-AL"/>
        </w:rPr>
      </w:pPr>
    </w:p>
    <w:p w14:paraId="094B0C9D" w14:textId="64A88AC5" w:rsidR="000B17D6" w:rsidRPr="000D7B69" w:rsidRDefault="000540E8" w:rsidP="006A08F9">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71" w:name="_Toc151031993"/>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324551"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71"/>
    </w:p>
    <w:p w14:paraId="1F2F9DDB" w14:textId="77777777" w:rsidR="000B17D6" w:rsidRPr="000D7B69" w:rsidRDefault="000B17D6">
      <w:pPr>
        <w:spacing w:line="300" w:lineRule="exact"/>
        <w:jc w:val="both"/>
        <w:rPr>
          <w:rFonts w:ascii="Times New Roman" w:hAnsi="Times New Roman" w:cs="Times New Roman"/>
          <w:lang w:val="sq-AL"/>
        </w:rPr>
      </w:pPr>
    </w:p>
    <w:p w14:paraId="4F50149E" w14:textId="77777777" w:rsidR="00CB429C"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përmbushje të rekomandimeve të Komisionit Evropian si dhe analizës së arritjeve dhe mangësive në fushën e kontabilitetit dhe auditimit, në lidhje</w:t>
      </w:r>
      <w:r w:rsidRPr="000D7B69">
        <w:rPr>
          <w:rFonts w:ascii="Times New Roman" w:hAnsi="Times New Roman" w:cs="Times New Roman"/>
          <w:lang w:val="sq-AL"/>
        </w:rPr>
        <w:t xml:space="preserve"> me kapitullin 6 vlerësohen prioritetet si më poshtë:</w:t>
      </w:r>
    </w:p>
    <w:p w14:paraId="014CD11A" w14:textId="77777777" w:rsidR="00CB429C" w:rsidRPr="000D7B69" w:rsidRDefault="000540E8" w:rsidP="000540E8">
      <w:pPr>
        <w:pStyle w:val="ListParagraph"/>
        <w:numPr>
          <w:ilvl w:val="0"/>
          <w:numId w:val="43"/>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Përafrimi i mëtejshëm i kuadrit ligjor për kontabilitetin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më të fundit të BE-së në këtë fushë</w:t>
      </w:r>
      <w:r w:rsidR="00CB429C" w:rsidRPr="000D7B69">
        <w:rPr>
          <w:rFonts w:ascii="Times New Roman" w:hAnsi="Times New Roman" w:cs="Times New Roman"/>
          <w:lang w:val="sq-AL"/>
        </w:rPr>
        <w:t>.</w:t>
      </w:r>
    </w:p>
    <w:p w14:paraId="14E13809" w14:textId="0F77C853" w:rsidR="000B17D6" w:rsidRPr="000D7B69" w:rsidRDefault="000540E8" w:rsidP="000540E8">
      <w:pPr>
        <w:pStyle w:val="ListParagraph"/>
        <w:numPr>
          <w:ilvl w:val="0"/>
          <w:numId w:val="43"/>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Forcimi i mëtejshëm i kapaciteteve të Bordit të Mbikëqyrjes Publike (BMP) dhe harmonizimi me </w:t>
      </w:r>
      <w:r w:rsidRPr="000D7B69">
        <w:rPr>
          <w:rFonts w:ascii="Times New Roman" w:hAnsi="Times New Roman" w:cs="Times New Roman"/>
          <w:lang w:val="sq-AL"/>
        </w:rPr>
        <w:t>rregullat e auditimit ligjor të BE.</w:t>
      </w:r>
    </w:p>
    <w:p w14:paraId="1F2F624F" w14:textId="77777777" w:rsidR="000B17D6" w:rsidRPr="000D7B69" w:rsidRDefault="000B17D6">
      <w:pPr>
        <w:spacing w:line="300" w:lineRule="exact"/>
        <w:jc w:val="both"/>
        <w:rPr>
          <w:rFonts w:ascii="Times New Roman" w:hAnsi="Times New Roman" w:cs="Times New Roman"/>
          <w:lang w:val="sq-AL"/>
        </w:rPr>
      </w:pPr>
    </w:p>
    <w:p w14:paraId="77DB2B45"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Mangësitë e identifikuara:</w:t>
      </w:r>
    </w:p>
    <w:p w14:paraId="11A97D4F" w14:textId="77777777" w:rsidR="00CB429C" w:rsidRPr="000D7B69" w:rsidRDefault="00CB429C">
      <w:pPr>
        <w:spacing w:line="300" w:lineRule="exact"/>
        <w:jc w:val="both"/>
        <w:rPr>
          <w:rFonts w:ascii="Times New Roman" w:hAnsi="Times New Roman" w:cs="Times New Roman"/>
          <w:lang w:val="sq-AL"/>
        </w:rPr>
      </w:pPr>
    </w:p>
    <w:p w14:paraId="2E17FFC9" w14:textId="582C6A29"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Për sa i përket fushës së kontabilitetit, ligji i ri nr. 25/2018 “Për kontabilitetin dhe pasqyrat financiare” është harmonizuar pjesërisht me Direktivën Nr. 2013/34/BE të Parlamentit Evropian</w:t>
      </w:r>
      <w:r w:rsidRPr="000D7B69">
        <w:rPr>
          <w:rFonts w:ascii="Times New Roman" w:hAnsi="Times New Roman" w:cs="Times New Roman"/>
          <w:lang w:val="sq-AL"/>
        </w:rPr>
        <w:t xml:space="preserve"> dhe të Këshillit Evropian të datës 26 qershor 2013. Gjithashtu, nëpërmjet përdorimit të Standardi Ndërkombëtar i Raportimit Financiar (SNRF) në Shqipëri, të cilat janë të detyrueshme për të gjitha njësie ekonomike me interes publik PIE-të (përveç atyre nj</w:t>
      </w:r>
      <w:r w:rsidRPr="000D7B69">
        <w:rPr>
          <w:rFonts w:ascii="Times New Roman" w:hAnsi="Times New Roman" w:cs="Times New Roman"/>
          <w:lang w:val="sq-AL"/>
        </w:rPr>
        <w:t>ësive ekonomike që klasifikohen si PIE-të për shkak të natyrës, madhësisë dhe numrit të punonjësve të tyre, por nuk i kalojnë pragjet e përcaktuara në Ligjin 25/2018 “Për kontabilitetin dhe pasqyrat financiare”, Art. 4, pika 1.3), kemi përafrim të plotë me</w:t>
      </w:r>
      <w:r w:rsidRPr="000D7B69">
        <w:rPr>
          <w:rFonts w:ascii="Times New Roman" w:hAnsi="Times New Roman" w:cs="Times New Roman"/>
          <w:lang w:val="sq-AL"/>
        </w:rPr>
        <w:t xml:space="preserve"> Rregulloren nr. 1606/2002 të Parlamentit dhe të Këshillit Evropian të datës 19 Korrik 2002 mbi zbatimin e standardeve ndërkombëtare të kontabilitetit. Gjithashtu, KKK ka publikuar </w:t>
      </w:r>
      <w:r w:rsidR="00CB429C" w:rsidRPr="000D7B69">
        <w:rPr>
          <w:rFonts w:ascii="Times New Roman" w:hAnsi="Times New Roman" w:cs="Times New Roman"/>
          <w:lang w:val="sq-AL"/>
        </w:rPr>
        <w:t>Udhëzuesin</w:t>
      </w:r>
      <w:r w:rsidRPr="000D7B69">
        <w:rPr>
          <w:rFonts w:ascii="Times New Roman" w:hAnsi="Times New Roman" w:cs="Times New Roman"/>
          <w:lang w:val="sq-AL"/>
        </w:rPr>
        <w:t xml:space="preserve"> për përgatitjen e raportit jofinanciar, si metodologji për rapor</w:t>
      </w:r>
      <w:r w:rsidRPr="000D7B69">
        <w:rPr>
          <w:rFonts w:ascii="Times New Roman" w:hAnsi="Times New Roman" w:cs="Times New Roman"/>
          <w:lang w:val="sq-AL"/>
        </w:rPr>
        <w:t>timin e informacionit jofinanciar, i cili transpozon Komunikatën e Komisionit Europian “Udhëzues për raportimin jo-financiar” (2017/C 215/01). Ndërkohë, parashikohet që në periudhat në vijim, bazuar dhe në eksperiencat e vendeve që do implementojnë në fill</w:t>
      </w:r>
      <w:r w:rsidRPr="000D7B69">
        <w:rPr>
          <w:rFonts w:ascii="Times New Roman" w:hAnsi="Times New Roman" w:cs="Times New Roman"/>
          <w:lang w:val="sq-AL"/>
        </w:rPr>
        <w:t>im Sustainability Reporting Standards, vendi ynë do të përgatitet për zbatimin e tyre, duke marrë dhe masat përkatëse që lidhen me ndryshimet ligjore, ngritjen e strukturave përkatëse që do merren me përkthimin dhe përditësimin e tyre, ngritjen e kapacitet</w:t>
      </w:r>
      <w:r w:rsidRPr="000D7B69">
        <w:rPr>
          <w:rFonts w:ascii="Times New Roman" w:hAnsi="Times New Roman" w:cs="Times New Roman"/>
          <w:lang w:val="sq-AL"/>
        </w:rPr>
        <w:t>eve të kontabilistëve, audituesve, menaxherëve të kompanive për të rritur ndërgjegjësimin për këtë lloj raportimi.</w:t>
      </w:r>
    </w:p>
    <w:p w14:paraId="69BC9676" w14:textId="77777777" w:rsidR="000B17D6" w:rsidRPr="000D7B69" w:rsidRDefault="000B17D6">
      <w:pPr>
        <w:spacing w:line="300" w:lineRule="exact"/>
        <w:jc w:val="both"/>
        <w:rPr>
          <w:rFonts w:ascii="Times New Roman" w:hAnsi="Times New Roman" w:cs="Times New Roman"/>
          <w:lang w:val="sq-AL"/>
        </w:rPr>
      </w:pPr>
    </w:p>
    <w:p w14:paraId="02E521E9"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Këshilli Kombëtar i Kontabilitetit ka nevojë për draftimin e një metodologjie monitorimi si dhe të rrisë kapacitetet njerëzore për monitorim</w:t>
      </w:r>
      <w:r w:rsidRPr="000D7B69">
        <w:rPr>
          <w:rFonts w:ascii="Times New Roman" w:hAnsi="Times New Roman" w:cs="Times New Roman"/>
          <w:lang w:val="sq-AL"/>
        </w:rPr>
        <w:t>in e implementimit të SKK-ve (NAS) dhe SNRF-ve (IFRS) në pasqyrat financiare vjetore.</w:t>
      </w:r>
    </w:p>
    <w:p w14:paraId="2B52907B" w14:textId="77777777" w:rsidR="000B17D6" w:rsidRPr="000D7B69" w:rsidRDefault="000B17D6">
      <w:pPr>
        <w:spacing w:line="300" w:lineRule="exact"/>
        <w:jc w:val="both"/>
        <w:rPr>
          <w:rFonts w:ascii="Times New Roman" w:hAnsi="Times New Roman" w:cs="Times New Roman"/>
          <w:lang w:val="sq-AL"/>
        </w:rPr>
      </w:pPr>
    </w:p>
    <w:p w14:paraId="197D984E"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Nga tabela e përputhshmërisë që shoqëron miratimin e ligjit, vihet re që ka ende disa çështje si pragjet apo kufijtë, të cilat nuk janë në përputhje të plotë me Direktiv</w:t>
      </w:r>
      <w:r w:rsidRPr="000D7B69">
        <w:rPr>
          <w:rFonts w:ascii="Times New Roman" w:hAnsi="Times New Roman" w:cs="Times New Roman"/>
          <w:lang w:val="sq-AL"/>
        </w:rPr>
        <w:t>ën. Kjo ndodh për shkak se kërkesat e paraqitura në këto nene janë:</w:t>
      </w:r>
    </w:p>
    <w:p w14:paraId="02F2EBDC" w14:textId="77777777" w:rsidR="00CB429C" w:rsidRPr="000D7B69" w:rsidRDefault="000540E8" w:rsidP="000540E8">
      <w:pPr>
        <w:pStyle w:val="ListParagraph"/>
        <w:numPr>
          <w:ilvl w:val="0"/>
          <w:numId w:val="44"/>
        </w:numPr>
        <w:spacing w:line="300" w:lineRule="exact"/>
        <w:jc w:val="both"/>
        <w:rPr>
          <w:rFonts w:ascii="Times New Roman" w:hAnsi="Times New Roman" w:cs="Times New Roman"/>
          <w:lang w:val="sq-AL"/>
        </w:rPr>
      </w:pPr>
      <w:r w:rsidRPr="000D7B69">
        <w:rPr>
          <w:rFonts w:ascii="Times New Roman" w:hAnsi="Times New Roman" w:cs="Times New Roman"/>
          <w:lang w:val="sq-AL"/>
        </w:rPr>
        <w:t>Opsionale edhe për shtetet anëtare; ose</w:t>
      </w:r>
    </w:p>
    <w:p w14:paraId="35A576B6" w14:textId="3DCD2AE2" w:rsidR="000B17D6" w:rsidRPr="000D7B69" w:rsidRDefault="000540E8" w:rsidP="000540E8">
      <w:pPr>
        <w:pStyle w:val="ListParagraph"/>
        <w:numPr>
          <w:ilvl w:val="0"/>
          <w:numId w:val="44"/>
        </w:numPr>
        <w:spacing w:line="300" w:lineRule="exact"/>
        <w:jc w:val="both"/>
        <w:rPr>
          <w:rFonts w:ascii="Times New Roman" w:hAnsi="Times New Roman" w:cs="Times New Roman"/>
          <w:lang w:val="sq-AL"/>
        </w:rPr>
      </w:pPr>
      <w:r w:rsidRPr="000D7B69">
        <w:rPr>
          <w:rFonts w:ascii="Times New Roman" w:hAnsi="Times New Roman" w:cs="Times New Roman"/>
          <w:lang w:val="sq-AL"/>
        </w:rPr>
        <w:t>jo relevante ose jo të zbatueshme për njësitë ekonomike shqiptare;</w:t>
      </w:r>
    </w:p>
    <w:p w14:paraId="27C7F20C" w14:textId="77777777" w:rsidR="000B17D6" w:rsidRPr="000D7B69" w:rsidRDefault="000B17D6">
      <w:pPr>
        <w:spacing w:line="300" w:lineRule="exact"/>
        <w:jc w:val="both"/>
        <w:rPr>
          <w:rFonts w:ascii="Times New Roman" w:hAnsi="Times New Roman" w:cs="Times New Roman"/>
          <w:lang w:val="sq-AL"/>
        </w:rPr>
      </w:pPr>
    </w:p>
    <w:p w14:paraId="3C9D7D3E"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Ndërsa, referuar fushës së auditimit ligjor, Ligji Nr. 10091, datë 5.03.2009 “Për Auditimin Ligjor, Organizimin e Profesionit të Audituesit Ligjor dhe të Kontabilistit të Miratuar”, i ndryshuar, është në një nivel shumë të gjerë në përputhje me kërkesat e </w:t>
      </w:r>
      <w:r w:rsidRPr="000D7B69">
        <w:rPr>
          <w:rFonts w:ascii="Times New Roman" w:hAnsi="Times New Roman" w:cs="Times New Roman"/>
          <w:lang w:val="sq-AL"/>
        </w:rPr>
        <w:t xml:space="preserve">vendosura nga Direktiva 2014/56/BE si dhe Rregullorja e re 537/2014/BE. Nga tabelat e përputhshmërisë që shoqërojnë këtë ligj, vihet re që ka ende disa çështje specifike, të cilat nuk janë në përputhje të plotë me Direktivën dhe Rregulloren. </w:t>
      </w:r>
    </w:p>
    <w:p w14:paraId="3D3AF4A8" w14:textId="77777777" w:rsidR="00CB429C" w:rsidRPr="000D7B69" w:rsidRDefault="00CB429C">
      <w:pPr>
        <w:spacing w:line="300" w:lineRule="exact"/>
        <w:jc w:val="both"/>
        <w:rPr>
          <w:rFonts w:ascii="Times New Roman" w:hAnsi="Times New Roman" w:cs="Times New Roman"/>
          <w:lang w:val="sq-AL"/>
        </w:rPr>
      </w:pPr>
    </w:p>
    <w:p w14:paraId="76567640" w14:textId="38671BF8" w:rsidR="00CB429C"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këtë kuad</w:t>
      </w:r>
      <w:r w:rsidRPr="000D7B69">
        <w:rPr>
          <w:rFonts w:ascii="Times New Roman" w:hAnsi="Times New Roman" w:cs="Times New Roman"/>
          <w:lang w:val="sq-AL"/>
        </w:rPr>
        <w:t xml:space="preserve">ër, në </w:t>
      </w:r>
      <w:r w:rsidR="0005153D" w:rsidRPr="000D7B69">
        <w:rPr>
          <w:rFonts w:ascii="Times New Roman" w:hAnsi="Times New Roman" w:cs="Times New Roman"/>
          <w:lang w:val="sq-AL"/>
        </w:rPr>
        <w:t>bashkëpunim</w:t>
      </w:r>
      <w:r w:rsidRPr="000D7B69">
        <w:rPr>
          <w:rFonts w:ascii="Times New Roman" w:hAnsi="Times New Roman" w:cs="Times New Roman"/>
          <w:lang w:val="sq-AL"/>
        </w:rPr>
        <w:t xml:space="preserve"> me Bankën Botërore, janë marrë masat për amendimin e mëtejshëm të këtij projekt-akti, në kuadër të përputhshmërisë (harmonizimit) së mëtejshme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Bashkimit Evropian, në vijim të procesit të integrimit të vendit tonë në </w:t>
      </w:r>
      <w:r w:rsidR="00CB429C" w:rsidRPr="000D7B69">
        <w:rPr>
          <w:rFonts w:ascii="Times New Roman" w:hAnsi="Times New Roman" w:cs="Times New Roman"/>
          <w:lang w:val="sq-AL"/>
        </w:rPr>
        <w:t>Bashkimin</w:t>
      </w:r>
      <w:r w:rsidRPr="000D7B69">
        <w:rPr>
          <w:rFonts w:ascii="Times New Roman" w:hAnsi="Times New Roman" w:cs="Times New Roman"/>
          <w:lang w:val="sq-AL"/>
        </w:rPr>
        <w:t xml:space="preserve"> Evropian. Çështjet kryesore që do të rregullojë projektakti lidhen me:</w:t>
      </w:r>
    </w:p>
    <w:p w14:paraId="49980143" w14:textId="77777777" w:rsidR="00CB429C" w:rsidRPr="000D7B69" w:rsidRDefault="000540E8" w:rsidP="000540E8">
      <w:pPr>
        <w:pStyle w:val="ListParagraph"/>
        <w:numPr>
          <w:ilvl w:val="0"/>
          <w:numId w:val="45"/>
        </w:numPr>
        <w:spacing w:line="300" w:lineRule="exact"/>
        <w:jc w:val="both"/>
        <w:rPr>
          <w:rFonts w:ascii="Times New Roman" w:hAnsi="Times New Roman" w:cs="Times New Roman"/>
          <w:lang w:val="sq-AL"/>
        </w:rPr>
      </w:pPr>
      <w:r w:rsidRPr="000D7B69">
        <w:rPr>
          <w:rFonts w:ascii="Times New Roman" w:hAnsi="Times New Roman" w:cs="Times New Roman"/>
          <w:lang w:val="sq-AL"/>
        </w:rPr>
        <w:t>Mënyrën e organizimit dhe funksionimit të Njësive Ekonomike me Interes Publik (PIE) përsa i përket çështjeve të auditimit të tyre</w:t>
      </w:r>
      <w:r w:rsidR="00CB429C" w:rsidRPr="000D7B69">
        <w:rPr>
          <w:rFonts w:ascii="Times New Roman" w:hAnsi="Times New Roman" w:cs="Times New Roman"/>
          <w:lang w:val="sq-AL"/>
        </w:rPr>
        <w:t>.</w:t>
      </w:r>
    </w:p>
    <w:p w14:paraId="3CD963D2" w14:textId="77777777" w:rsidR="00CB429C" w:rsidRPr="000D7B69" w:rsidRDefault="000540E8" w:rsidP="000540E8">
      <w:pPr>
        <w:pStyle w:val="ListParagraph"/>
        <w:numPr>
          <w:ilvl w:val="0"/>
          <w:numId w:val="45"/>
        </w:numPr>
        <w:spacing w:line="300" w:lineRule="exact"/>
        <w:jc w:val="both"/>
        <w:rPr>
          <w:rFonts w:ascii="Times New Roman" w:hAnsi="Times New Roman" w:cs="Times New Roman"/>
          <w:lang w:val="sq-AL"/>
        </w:rPr>
      </w:pPr>
      <w:r w:rsidRPr="000D7B69">
        <w:rPr>
          <w:rFonts w:ascii="Times New Roman" w:hAnsi="Times New Roman" w:cs="Times New Roman"/>
          <w:lang w:val="sq-AL"/>
        </w:rPr>
        <w:t>Raportimi që duhet të realizohet nga audituesit në l</w:t>
      </w:r>
      <w:r w:rsidRPr="000D7B69">
        <w:rPr>
          <w:rFonts w:ascii="Times New Roman" w:hAnsi="Times New Roman" w:cs="Times New Roman"/>
          <w:lang w:val="sq-AL"/>
        </w:rPr>
        <w:t>idhje me konsolidimin e pasqyrave financiare</w:t>
      </w:r>
      <w:r w:rsidR="00CB429C" w:rsidRPr="000D7B69">
        <w:rPr>
          <w:rFonts w:ascii="Times New Roman" w:hAnsi="Times New Roman" w:cs="Times New Roman"/>
          <w:lang w:val="sq-AL"/>
        </w:rPr>
        <w:t>.</w:t>
      </w:r>
    </w:p>
    <w:p w14:paraId="751CE043" w14:textId="77777777" w:rsidR="00CB429C" w:rsidRPr="000D7B69" w:rsidRDefault="000540E8" w:rsidP="000540E8">
      <w:pPr>
        <w:pStyle w:val="ListParagraph"/>
        <w:numPr>
          <w:ilvl w:val="0"/>
          <w:numId w:val="45"/>
        </w:numPr>
        <w:spacing w:line="300" w:lineRule="exact"/>
        <w:jc w:val="both"/>
        <w:rPr>
          <w:rFonts w:ascii="Times New Roman" w:hAnsi="Times New Roman" w:cs="Times New Roman"/>
          <w:lang w:val="sq-AL"/>
        </w:rPr>
      </w:pPr>
      <w:r w:rsidRPr="000D7B69">
        <w:rPr>
          <w:rFonts w:ascii="Times New Roman" w:hAnsi="Times New Roman" w:cs="Times New Roman"/>
          <w:lang w:val="sq-AL"/>
        </w:rPr>
        <w:t>Ngritja e strukturave të kontrollit të brendshëm dhe mënyra e funksionimit të tyre në shoqëritë e auditimit</w:t>
      </w:r>
      <w:r w:rsidR="00CB429C" w:rsidRPr="000D7B69">
        <w:rPr>
          <w:rFonts w:ascii="Times New Roman" w:hAnsi="Times New Roman" w:cs="Times New Roman"/>
          <w:lang w:val="sq-AL"/>
        </w:rPr>
        <w:t>.</w:t>
      </w:r>
    </w:p>
    <w:p w14:paraId="1B71951B" w14:textId="7CE84145" w:rsidR="000B17D6" w:rsidRPr="000D7B69" w:rsidRDefault="000540E8" w:rsidP="000540E8">
      <w:pPr>
        <w:pStyle w:val="ListParagraph"/>
        <w:numPr>
          <w:ilvl w:val="0"/>
          <w:numId w:val="45"/>
        </w:numPr>
        <w:spacing w:line="300" w:lineRule="exact"/>
        <w:jc w:val="both"/>
        <w:rPr>
          <w:rFonts w:ascii="Times New Roman" w:hAnsi="Times New Roman" w:cs="Times New Roman"/>
          <w:lang w:val="sq-AL"/>
        </w:rPr>
      </w:pPr>
      <w:r w:rsidRPr="000D7B69">
        <w:rPr>
          <w:rFonts w:ascii="Times New Roman" w:hAnsi="Times New Roman" w:cs="Times New Roman"/>
          <w:lang w:val="sq-AL"/>
        </w:rPr>
        <w:t>Masat që duhet të merren nga audituesit në lidhje me pavarësinë dhe objektivitetin e tyre.</w:t>
      </w:r>
    </w:p>
    <w:p w14:paraId="3EF1D751" w14:textId="77777777" w:rsidR="00CB429C" w:rsidRPr="000D7B69" w:rsidRDefault="00CB429C">
      <w:pPr>
        <w:spacing w:line="300" w:lineRule="exact"/>
        <w:jc w:val="both"/>
        <w:rPr>
          <w:rFonts w:ascii="Times New Roman" w:hAnsi="Times New Roman" w:cs="Times New Roman"/>
          <w:lang w:val="sq-AL"/>
        </w:rPr>
      </w:pPr>
    </w:p>
    <w:p w14:paraId="6F71EF6B" w14:textId="0AE82846"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w:t>
      </w:r>
      <w:r w:rsidRPr="000D7B69">
        <w:rPr>
          <w:rFonts w:ascii="Times New Roman" w:hAnsi="Times New Roman" w:cs="Times New Roman"/>
          <w:lang w:val="sq-AL"/>
        </w:rPr>
        <w:t xml:space="preserve"> me ligjin e auditimit ligjor, nga ana e Bankës Botërore është kontraktuar një konsulent lokal, i cili po punon për transpozimin e </w:t>
      </w:r>
      <w:r w:rsidR="00CB429C" w:rsidRPr="000D7B69">
        <w:rPr>
          <w:rFonts w:ascii="Times New Roman" w:hAnsi="Times New Roman" w:cs="Times New Roman"/>
          <w:lang w:val="sq-AL"/>
        </w:rPr>
        <w:t>mëtejshëm</w:t>
      </w:r>
      <w:r w:rsidRPr="000D7B69">
        <w:rPr>
          <w:rFonts w:ascii="Times New Roman" w:hAnsi="Times New Roman" w:cs="Times New Roman"/>
          <w:lang w:val="sq-AL"/>
        </w:rPr>
        <w:t xml:space="preserve"> të Direktivës së BE në lidhje me këtë fushë me kuadrin rregullator lokal. Aktualisht, konsulenti është konsultuar m</w:t>
      </w:r>
      <w:r w:rsidRPr="000D7B69">
        <w:rPr>
          <w:rFonts w:ascii="Times New Roman" w:hAnsi="Times New Roman" w:cs="Times New Roman"/>
          <w:lang w:val="sq-AL"/>
        </w:rPr>
        <w:t>e aktorët kryesorë të përshirë në draft-ligj, për të shkëmbyer opinione dhe për të konsoliduar draftin fillestar të tij. Ky draft më pas do të dërgohet për rishikim nga struktura përkatëse pranë DH/MFKK. Projekt-ligji është parashikuar të miratohet në 3-mu</w:t>
      </w:r>
      <w:r w:rsidRPr="000D7B69">
        <w:rPr>
          <w:rFonts w:ascii="Times New Roman" w:hAnsi="Times New Roman" w:cs="Times New Roman"/>
          <w:lang w:val="sq-AL"/>
        </w:rPr>
        <w:t>jorin e parë të vitit 2025.</w:t>
      </w:r>
    </w:p>
    <w:p w14:paraId="00FAC812" w14:textId="77777777" w:rsidR="000B17D6" w:rsidRPr="000D7B69" w:rsidRDefault="000B17D6">
      <w:pPr>
        <w:spacing w:line="300" w:lineRule="exact"/>
        <w:jc w:val="both"/>
        <w:rPr>
          <w:rFonts w:ascii="Times New Roman" w:hAnsi="Times New Roman" w:cs="Times New Roman"/>
          <w:lang w:val="sq-AL"/>
        </w:rPr>
      </w:pPr>
    </w:p>
    <w:p w14:paraId="2FDA191B"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Ndërkohë, institucioni i Bordit të Mbikëqyrjes Publike vazhdon punën e tij në kuadër të përmirësimit të kontrollit të cilësisë, marrjes së masave disiplinore, si dhe përmirësimit të profesionit të kontabilistit të miratuar dhe </w:t>
      </w:r>
      <w:r w:rsidRPr="000D7B69">
        <w:rPr>
          <w:rFonts w:ascii="Times New Roman" w:hAnsi="Times New Roman" w:cs="Times New Roman"/>
          <w:lang w:val="sq-AL"/>
        </w:rPr>
        <w:t xml:space="preserve">audituesit ligjor. </w:t>
      </w:r>
    </w:p>
    <w:p w14:paraId="5D01EDFC" w14:textId="77777777" w:rsidR="000B17D6" w:rsidRPr="000D7B69" w:rsidRDefault="000B17D6">
      <w:pPr>
        <w:spacing w:line="300" w:lineRule="exact"/>
        <w:jc w:val="both"/>
        <w:rPr>
          <w:rFonts w:ascii="Times New Roman" w:hAnsi="Times New Roman" w:cs="Times New Roman"/>
          <w:lang w:val="sq-AL"/>
        </w:rPr>
      </w:pPr>
    </w:p>
    <w:p w14:paraId="2E13C556"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njeh disa boshllëqe në përafrimin e ligjit të saj të shoqërive tregtare dhe qeverisjes së shoqërive me standardet e BE-së, duke u angazhuar për sa më poshtë:</w:t>
      </w:r>
    </w:p>
    <w:p w14:paraId="3435ECF2" w14:textId="77777777" w:rsidR="00CB429C" w:rsidRPr="000D7B69" w:rsidRDefault="000540E8" w:rsidP="000540E8">
      <w:pPr>
        <w:pStyle w:val="ListParagraph"/>
        <w:numPr>
          <w:ilvl w:val="0"/>
          <w:numId w:val="46"/>
        </w:numPr>
        <w:spacing w:line="300" w:lineRule="exact"/>
        <w:jc w:val="both"/>
        <w:rPr>
          <w:rFonts w:ascii="Times New Roman" w:hAnsi="Times New Roman" w:cs="Times New Roman"/>
          <w:lang w:val="sq-AL"/>
        </w:rPr>
      </w:pPr>
      <w:r w:rsidRPr="000D7B69">
        <w:rPr>
          <w:rFonts w:ascii="Times New Roman" w:hAnsi="Times New Roman" w:cs="Times New Roman"/>
          <w:lang w:val="sq-AL"/>
        </w:rPr>
        <w:t>Përmirësimet legjislative: Ndërsa është arritur njëfarë progresi në</w:t>
      </w:r>
      <w:r w:rsidRPr="000D7B69">
        <w:rPr>
          <w:rFonts w:ascii="Times New Roman" w:hAnsi="Times New Roman" w:cs="Times New Roman"/>
          <w:lang w:val="sq-AL"/>
        </w:rPr>
        <w:t xml:space="preserve"> harmonizimin e kuadrit ligjor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BE-së në fusha specifike, ende ekzistojnë boshllëqe të veçanërisht në fushat e përdorimit të mjeteve digjitale, operacionet ndërkufitare të shoqërive dhe inkurajimin e angazhimit afatgjatë të aksionerëve. Është t</w:t>
      </w:r>
      <w:r w:rsidRPr="000D7B69">
        <w:rPr>
          <w:rFonts w:ascii="Times New Roman" w:hAnsi="Times New Roman" w:cs="Times New Roman"/>
          <w:lang w:val="sq-AL"/>
        </w:rPr>
        <w:t xml:space="preserve">helbësore t'i jepet përparësi </w:t>
      </w:r>
      <w:r w:rsidRPr="000D7B69">
        <w:rPr>
          <w:rFonts w:ascii="Times New Roman" w:hAnsi="Times New Roman" w:cs="Times New Roman"/>
          <w:lang w:val="sq-AL"/>
        </w:rPr>
        <w:lastRenderedPageBreak/>
        <w:t>rishikimeve dhe ndryshimeve legjislative për të arritur përputhjen e plotë me standardet e BE-së ne këtë drejtim.</w:t>
      </w:r>
    </w:p>
    <w:p w14:paraId="3B33E50B" w14:textId="77777777" w:rsidR="00CB429C" w:rsidRPr="000D7B69" w:rsidRDefault="000540E8" w:rsidP="000540E8">
      <w:pPr>
        <w:pStyle w:val="ListParagraph"/>
        <w:numPr>
          <w:ilvl w:val="0"/>
          <w:numId w:val="46"/>
        </w:numPr>
        <w:spacing w:line="300" w:lineRule="exact"/>
        <w:jc w:val="both"/>
        <w:rPr>
          <w:rFonts w:ascii="Times New Roman" w:hAnsi="Times New Roman" w:cs="Times New Roman"/>
          <w:lang w:val="sq-AL"/>
        </w:rPr>
      </w:pPr>
      <w:r w:rsidRPr="000D7B69">
        <w:rPr>
          <w:rFonts w:ascii="Times New Roman" w:hAnsi="Times New Roman" w:cs="Times New Roman"/>
          <w:lang w:val="sq-AL"/>
        </w:rPr>
        <w:t>Zhvillimi i Kodit të Qeverisjes së Shoqërive: Mungesa e një kodi të qeverisjes së shoqërive për shoqëritë e list</w:t>
      </w:r>
      <w:r w:rsidRPr="000D7B69">
        <w:rPr>
          <w:rFonts w:ascii="Times New Roman" w:hAnsi="Times New Roman" w:cs="Times New Roman"/>
          <w:lang w:val="sq-AL"/>
        </w:rPr>
        <w:t>uara është një boshllëk i dukshëm. Zhvillimi dhe zbatimi i një kodi të tillë është thelbësor për ngritjen e praktikave të qeverisjes së shoqërive dhe transparencës, në përputhje me pritshmëritë e BE-së.</w:t>
      </w:r>
    </w:p>
    <w:p w14:paraId="2D6B1C4C" w14:textId="77777777" w:rsidR="00CB429C" w:rsidRPr="000D7B69" w:rsidRDefault="000540E8" w:rsidP="000540E8">
      <w:pPr>
        <w:pStyle w:val="ListParagraph"/>
        <w:numPr>
          <w:ilvl w:val="0"/>
          <w:numId w:val="46"/>
        </w:numPr>
        <w:spacing w:line="300" w:lineRule="exact"/>
        <w:jc w:val="both"/>
        <w:rPr>
          <w:rFonts w:ascii="Times New Roman" w:hAnsi="Times New Roman" w:cs="Times New Roman"/>
          <w:lang w:val="sq-AL"/>
        </w:rPr>
      </w:pPr>
      <w:r w:rsidRPr="000D7B69">
        <w:rPr>
          <w:rFonts w:ascii="Times New Roman" w:hAnsi="Times New Roman" w:cs="Times New Roman"/>
          <w:lang w:val="sq-AL"/>
        </w:rPr>
        <w:t>Sfidat e Integrimit Digjital: Ndërkohë që janë bërë p</w:t>
      </w:r>
      <w:r w:rsidRPr="000D7B69">
        <w:rPr>
          <w:rFonts w:ascii="Times New Roman" w:hAnsi="Times New Roman" w:cs="Times New Roman"/>
          <w:lang w:val="sq-AL"/>
        </w:rPr>
        <w:t>ërpjekje të konsiderueshme për ofrimin e shërbimeve online nëpërmjet platformës e-Albania, integrimi gjithëpërfshirës ndërmjet regjistrit të biznesit shqiptar dhe regjistrave të shteteve anëtare të BE-së mbetet një objektiv për të arritur shkëmbimin e pand</w:t>
      </w:r>
      <w:r w:rsidRPr="000D7B69">
        <w:rPr>
          <w:rFonts w:ascii="Times New Roman" w:hAnsi="Times New Roman" w:cs="Times New Roman"/>
          <w:lang w:val="sq-AL"/>
        </w:rPr>
        <w:t>ërprerë të të dhënave.</w:t>
      </w:r>
    </w:p>
    <w:p w14:paraId="5EAC08BD" w14:textId="1A3CE6B3" w:rsidR="000B17D6" w:rsidRPr="000D7B69" w:rsidRDefault="000540E8" w:rsidP="000540E8">
      <w:pPr>
        <w:pStyle w:val="ListParagraph"/>
        <w:numPr>
          <w:ilvl w:val="0"/>
          <w:numId w:val="46"/>
        </w:numPr>
        <w:spacing w:line="300" w:lineRule="exact"/>
        <w:jc w:val="both"/>
        <w:rPr>
          <w:rFonts w:ascii="Times New Roman" w:hAnsi="Times New Roman" w:cs="Times New Roman"/>
          <w:lang w:val="sq-AL"/>
        </w:rPr>
      </w:pPr>
      <w:r w:rsidRPr="000D7B69">
        <w:rPr>
          <w:rFonts w:ascii="Times New Roman" w:hAnsi="Times New Roman" w:cs="Times New Roman"/>
          <w:lang w:val="sq-AL"/>
        </w:rPr>
        <w:t>Faktorët lehtësues jo legjislativ: Përtej rregullimeve legjislative, adresimi i kufizimeve të burimeve brenda organeve mbikëqyrëse dhe menaxhimi i ndërlikimeve të përafrimit rregullator me standardet e BE-së janë gjithashtu kritike p</w:t>
      </w:r>
      <w:r w:rsidRPr="000D7B69">
        <w:rPr>
          <w:rFonts w:ascii="Times New Roman" w:hAnsi="Times New Roman" w:cs="Times New Roman"/>
          <w:lang w:val="sq-AL"/>
        </w:rPr>
        <w:t>ër arritjen e përafrimit të plotë.</w:t>
      </w:r>
    </w:p>
    <w:p w14:paraId="08D8122E" w14:textId="77777777" w:rsidR="000B17D6" w:rsidRPr="000D7B69" w:rsidRDefault="000B17D6">
      <w:pPr>
        <w:spacing w:line="300" w:lineRule="exact"/>
        <w:jc w:val="both"/>
        <w:rPr>
          <w:rFonts w:ascii="Times New Roman" w:hAnsi="Times New Roman" w:cs="Times New Roman"/>
          <w:lang w:val="sq-AL"/>
        </w:rPr>
      </w:pPr>
    </w:p>
    <w:p w14:paraId="23D4F725" w14:textId="77777777" w:rsidR="00CB429C" w:rsidRPr="000D7B69" w:rsidRDefault="00CB429C">
      <w:pPr>
        <w:spacing w:line="300" w:lineRule="exact"/>
        <w:jc w:val="both"/>
        <w:rPr>
          <w:rFonts w:ascii="Times New Roman" w:hAnsi="Times New Roman" w:cs="Times New Roman"/>
          <w:lang w:val="sq-AL"/>
        </w:rPr>
      </w:pPr>
    </w:p>
    <w:p w14:paraId="643E282E" w14:textId="509A643C" w:rsidR="000B17D6" w:rsidRPr="000D7B69" w:rsidRDefault="000540E8" w:rsidP="0005153D">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72" w:name="_Toc151031994"/>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Planet deri në 2030 </w:t>
      </w:r>
      <w:r w:rsidR="00CB429C"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 përafrimin me EU acquis dhe plotësimin e kritereve për anëtarësimin në Bashkimin Evropian</w:t>
      </w:r>
      <w:bookmarkEnd w:id="72"/>
    </w:p>
    <w:p w14:paraId="3F9852C3" w14:textId="77777777" w:rsidR="000B17D6" w:rsidRPr="000D7B69" w:rsidRDefault="000B17D6">
      <w:pPr>
        <w:spacing w:line="300" w:lineRule="exact"/>
        <w:jc w:val="both"/>
        <w:rPr>
          <w:rFonts w:ascii="Times New Roman" w:hAnsi="Times New Roman" w:cs="Times New Roman"/>
          <w:lang w:val="sq-AL"/>
        </w:rPr>
      </w:pPr>
    </w:p>
    <w:p w14:paraId="51ABEBD0"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mbetet e palëkundur në angazhimin e saj për t’u harmonizuar me direktivat e BE-së, duke nxitur</w:t>
      </w:r>
      <w:r w:rsidRPr="000D7B69">
        <w:rPr>
          <w:rFonts w:ascii="Times New Roman" w:hAnsi="Times New Roman" w:cs="Times New Roman"/>
          <w:lang w:val="sq-AL"/>
        </w:rPr>
        <w:t xml:space="preserve"> përpjekje bashkëpunuese ndërmjet organeve legjislative dhe agjencive mbikëqyrëse në ndjekje të integrimit të plotë në raportimin financiar dhe kuadrin ligjor të auditimit.</w:t>
      </w:r>
    </w:p>
    <w:p w14:paraId="4B8276C2" w14:textId="77777777" w:rsidR="000B17D6" w:rsidRPr="000D7B69" w:rsidRDefault="000B17D6">
      <w:pPr>
        <w:spacing w:line="300" w:lineRule="exact"/>
        <w:jc w:val="both"/>
        <w:rPr>
          <w:rFonts w:ascii="Times New Roman" w:hAnsi="Times New Roman" w:cs="Times New Roman"/>
          <w:lang w:val="sq-AL"/>
        </w:rPr>
      </w:pPr>
    </w:p>
    <w:p w14:paraId="6712D567"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njeh rëndësinë e përpjekjeve të vazhdueshme për të përafruar kuadrin e </w:t>
      </w:r>
      <w:r w:rsidRPr="000D7B69">
        <w:rPr>
          <w:rFonts w:ascii="Times New Roman" w:hAnsi="Times New Roman" w:cs="Times New Roman"/>
          <w:lang w:val="sq-AL"/>
        </w:rPr>
        <w:t>saj ligjor dhe rregullator me standardet e BE-së dhe parashikon një udhërrëfyes për adresimin e boshllëqeve të rëndësishme të harmonizimit në fushat e ligjit të shoqërive tregtare, qeverisjes së shoqërive, raportimit të shoqërive dhe auditimeve ligjore.</w:t>
      </w:r>
    </w:p>
    <w:p w14:paraId="5891C3F5" w14:textId="77777777" w:rsidR="000B17D6" w:rsidRPr="000D7B69" w:rsidRDefault="000B17D6">
      <w:pPr>
        <w:spacing w:line="300" w:lineRule="exact"/>
        <w:jc w:val="both"/>
        <w:rPr>
          <w:rFonts w:ascii="Times New Roman" w:hAnsi="Times New Roman" w:cs="Times New Roman"/>
          <w:lang w:val="sq-AL"/>
        </w:rPr>
      </w:pPr>
    </w:p>
    <w:p w14:paraId="6B176B4A"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O</w:t>
      </w:r>
      <w:r w:rsidRPr="000D7B69">
        <w:rPr>
          <w:rFonts w:ascii="Times New Roman" w:hAnsi="Times New Roman" w:cs="Times New Roman"/>
          <w:lang w:val="sq-AL"/>
        </w:rPr>
        <w:t xml:space="preserve">bjektivat dhe prioritetet legjislative të Shqipërisë në lidhje me qeverisjen e shoqërive, integrimin digjital, mbikëqyrjen e auditimit ligjor, raportimin e shoqërive dhe kapacitetet institucionale, me synimin përfundimtar për t'u përafruar me standardet e </w:t>
      </w:r>
      <w:r w:rsidRPr="000D7B69">
        <w:rPr>
          <w:rFonts w:ascii="Times New Roman" w:hAnsi="Times New Roman" w:cs="Times New Roman"/>
          <w:lang w:val="sq-AL"/>
        </w:rPr>
        <w:t>BE-së.</w:t>
      </w:r>
    </w:p>
    <w:p w14:paraId="7C7BD530" w14:textId="77777777" w:rsidR="000B17D6" w:rsidRPr="000D7B69" w:rsidRDefault="000B17D6">
      <w:pPr>
        <w:spacing w:line="300" w:lineRule="exact"/>
        <w:jc w:val="both"/>
        <w:rPr>
          <w:rFonts w:ascii="Times New Roman" w:hAnsi="Times New Roman" w:cs="Times New Roman"/>
          <w:lang w:val="sq-AL"/>
        </w:rPr>
      </w:pPr>
    </w:p>
    <w:p w14:paraId="35AE9470"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Shqyrtime të vazhdueshme legjislative:</w:t>
      </w:r>
    </w:p>
    <w:p w14:paraId="648DB967" w14:textId="77777777" w:rsidR="00BC2347" w:rsidRPr="000D7B69" w:rsidRDefault="00BC2347">
      <w:pPr>
        <w:spacing w:line="300" w:lineRule="exact"/>
        <w:jc w:val="both"/>
        <w:rPr>
          <w:rFonts w:ascii="Times New Roman" w:hAnsi="Times New Roman" w:cs="Times New Roman"/>
          <w:lang w:val="sq-AL"/>
        </w:rPr>
      </w:pPr>
    </w:p>
    <w:p w14:paraId="05816C3A" w14:textId="634938A6"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angazhohet për një cikël të vazhdueshëm rishikimesh legjislative, duke siguruar që ligji i kompanive të evoluojë së bashku me direktivat e BE-së, me fokus të veçantë në përdorimin e mjeteve di</w:t>
      </w:r>
      <w:r w:rsidR="00536F90" w:rsidRPr="000D7B69">
        <w:rPr>
          <w:rFonts w:ascii="Times New Roman" w:hAnsi="Times New Roman" w:cs="Times New Roman"/>
          <w:lang w:val="sq-AL"/>
        </w:rPr>
        <w:t>gj</w:t>
      </w:r>
      <w:r w:rsidRPr="000D7B69">
        <w:rPr>
          <w:rFonts w:ascii="Times New Roman" w:hAnsi="Times New Roman" w:cs="Times New Roman"/>
          <w:lang w:val="sq-AL"/>
        </w:rPr>
        <w:t>ital</w:t>
      </w:r>
      <w:r w:rsidRPr="000D7B69">
        <w:rPr>
          <w:rFonts w:ascii="Times New Roman" w:hAnsi="Times New Roman" w:cs="Times New Roman"/>
          <w:lang w:val="sq-AL"/>
        </w:rPr>
        <w:t>e, operacionet ndërkufitare dhe angazhimin afatgjatë të aksionarëve.</w:t>
      </w:r>
    </w:p>
    <w:p w14:paraId="512190E3" w14:textId="77777777" w:rsidR="000B17D6" w:rsidRPr="000D7B69" w:rsidRDefault="000B17D6">
      <w:pPr>
        <w:spacing w:line="300" w:lineRule="exact"/>
        <w:jc w:val="both"/>
        <w:rPr>
          <w:rFonts w:ascii="Times New Roman" w:hAnsi="Times New Roman" w:cs="Times New Roman"/>
          <w:lang w:val="sq-AL"/>
        </w:rPr>
      </w:pPr>
    </w:p>
    <w:p w14:paraId="0FC02790"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Zhvillimi i Kodit të Qeverisjes së Shoqërive:</w:t>
      </w:r>
    </w:p>
    <w:p w14:paraId="44254F1B" w14:textId="77777777" w:rsidR="00BC2347" w:rsidRPr="000D7B69" w:rsidRDefault="00BC2347">
      <w:pPr>
        <w:spacing w:line="300" w:lineRule="exact"/>
        <w:jc w:val="both"/>
        <w:rPr>
          <w:rFonts w:ascii="Times New Roman" w:hAnsi="Times New Roman" w:cs="Times New Roman"/>
          <w:lang w:val="sq-AL"/>
        </w:rPr>
      </w:pPr>
    </w:p>
    <w:p w14:paraId="59BA83A5" w14:textId="2C0E858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synon të zhvillojë, miratojë dhe zbatojë një kod gjithëpërfshirës të qeverisjes së shoqërive për shoqëritë e listuara, duke promo</w:t>
      </w:r>
      <w:r w:rsidRPr="000D7B69">
        <w:rPr>
          <w:rFonts w:ascii="Times New Roman" w:hAnsi="Times New Roman" w:cs="Times New Roman"/>
          <w:lang w:val="sq-AL"/>
        </w:rPr>
        <w:t>vuar transparencën dhe llogaridhënien. Kjo do të ndihmojë në përmirësimin e qeverisjes dhe menaxhimit të shoqërive publike në Shqipëri.</w:t>
      </w:r>
    </w:p>
    <w:p w14:paraId="635943F4" w14:textId="77777777" w:rsidR="000B17D6" w:rsidRPr="000D7B69" w:rsidRDefault="000B17D6">
      <w:pPr>
        <w:spacing w:line="300" w:lineRule="exact"/>
        <w:jc w:val="both"/>
        <w:rPr>
          <w:rFonts w:ascii="Times New Roman" w:hAnsi="Times New Roman" w:cs="Times New Roman"/>
          <w:lang w:val="sq-AL"/>
        </w:rPr>
      </w:pPr>
    </w:p>
    <w:p w14:paraId="7290E0DF"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Integrimi digjital:</w:t>
      </w:r>
    </w:p>
    <w:p w14:paraId="6D69A68E" w14:textId="77777777" w:rsidR="00BC2347" w:rsidRPr="000D7B69" w:rsidRDefault="00BC2347">
      <w:pPr>
        <w:spacing w:line="300" w:lineRule="exact"/>
        <w:jc w:val="both"/>
        <w:rPr>
          <w:rFonts w:ascii="Times New Roman" w:hAnsi="Times New Roman" w:cs="Times New Roman"/>
          <w:lang w:val="sq-AL"/>
        </w:rPr>
      </w:pPr>
    </w:p>
    <w:p w14:paraId="3B0FC72B" w14:textId="66588816"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Forcimi i Ndërlidhjes Digjitale: Shqipëria planifikon të përmirësojë integrimin digjital duke krij</w:t>
      </w:r>
      <w:r w:rsidRPr="000D7B69">
        <w:rPr>
          <w:rFonts w:ascii="Times New Roman" w:hAnsi="Times New Roman" w:cs="Times New Roman"/>
          <w:lang w:val="sq-AL"/>
        </w:rPr>
        <w:t>uar sisteme të shkëmbimit të të dhënave me regjistrat e shteteve anëtare të BE-së. Kjo do të lehtësojë operacionet ndërkufitare dhe shkëmbimin e të dhënave, duke e bërë më të lehtë për bizneset të operojnë përtej kufijve dhe të respektojnë rregulloret.</w:t>
      </w:r>
    </w:p>
    <w:p w14:paraId="675895B5" w14:textId="77777777" w:rsidR="000B17D6" w:rsidRPr="000D7B69" w:rsidRDefault="000B17D6">
      <w:pPr>
        <w:spacing w:line="300" w:lineRule="exact"/>
        <w:jc w:val="both"/>
        <w:rPr>
          <w:rFonts w:ascii="Times New Roman" w:hAnsi="Times New Roman" w:cs="Times New Roman"/>
          <w:lang w:val="sq-AL"/>
        </w:rPr>
      </w:pPr>
    </w:p>
    <w:p w14:paraId="4C743FD5"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Ka</w:t>
      </w:r>
      <w:r w:rsidRPr="000D7B69">
        <w:rPr>
          <w:rFonts w:ascii="Times New Roman" w:hAnsi="Times New Roman" w:cs="Times New Roman"/>
          <w:lang w:val="sq-AL"/>
        </w:rPr>
        <w:t>pacitetet e vazhdueshme institucionale dhe administrative:</w:t>
      </w:r>
    </w:p>
    <w:p w14:paraId="4D1AAA08" w14:textId="77777777" w:rsidR="00BC2347" w:rsidRPr="000D7B69" w:rsidRDefault="00BC2347">
      <w:pPr>
        <w:spacing w:line="300" w:lineRule="exact"/>
        <w:jc w:val="both"/>
        <w:rPr>
          <w:rFonts w:ascii="Times New Roman" w:hAnsi="Times New Roman" w:cs="Times New Roman"/>
          <w:lang w:val="sq-AL"/>
        </w:rPr>
      </w:pPr>
    </w:p>
    <w:p w14:paraId="22C1AA9E" w14:textId="09278B60"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Alokimi i burimeve: Organeve rregullatore dhe mbikëqyrëse do t’u alokohen burime adekuate për të forcuar kapacitetet e tyre. Kjo është thelbësore për të siguruar harmonizim të vazhdueshëm dhe moni</w:t>
      </w:r>
      <w:r w:rsidRPr="000D7B69">
        <w:rPr>
          <w:rFonts w:ascii="Times New Roman" w:hAnsi="Times New Roman" w:cs="Times New Roman"/>
          <w:lang w:val="sq-AL"/>
        </w:rPr>
        <w:t>torim efektiv të pajtueshmërisë rregullatore.</w:t>
      </w:r>
    </w:p>
    <w:p w14:paraId="7ABB39E0" w14:textId="77777777" w:rsidR="000B17D6" w:rsidRPr="000D7B69" w:rsidRDefault="000B17D6">
      <w:pPr>
        <w:spacing w:line="300" w:lineRule="exact"/>
        <w:jc w:val="both"/>
        <w:rPr>
          <w:rFonts w:ascii="Times New Roman" w:hAnsi="Times New Roman" w:cs="Times New Roman"/>
          <w:lang w:val="sq-AL"/>
        </w:rPr>
      </w:pPr>
    </w:p>
    <w:p w14:paraId="7BA83557"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Transparenca dhe Komunikimi:</w:t>
      </w:r>
    </w:p>
    <w:p w14:paraId="14076C5D" w14:textId="77777777" w:rsidR="00BC2347" w:rsidRPr="000D7B69" w:rsidRDefault="00BC2347">
      <w:pPr>
        <w:spacing w:line="300" w:lineRule="exact"/>
        <w:jc w:val="both"/>
        <w:rPr>
          <w:rFonts w:ascii="Times New Roman" w:hAnsi="Times New Roman" w:cs="Times New Roman"/>
          <w:lang w:val="sq-AL"/>
        </w:rPr>
      </w:pPr>
    </w:p>
    <w:p w14:paraId="7F134B41" w14:textId="12F9CBAD"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Përfshirja dhe komunikimi i palëve të interesuara: Shqipëria është e përkushtuar për të nxitur komunikimin dhe bashkëpunimin me palët e interesuara, duke përfshirë bizneset, inves</w:t>
      </w:r>
      <w:r w:rsidRPr="000D7B69">
        <w:rPr>
          <w:rFonts w:ascii="Times New Roman" w:hAnsi="Times New Roman" w:cs="Times New Roman"/>
          <w:lang w:val="sq-AL"/>
        </w:rPr>
        <w:t>titorët dhe publikun. Do të zhvillohen programe informuese për të rritur ndërgjegjësimin për ndryshimet rregullatore dhe për të promovuar transparencën.</w:t>
      </w:r>
    </w:p>
    <w:p w14:paraId="223AF82C" w14:textId="77777777" w:rsidR="000B17D6" w:rsidRPr="000D7B69" w:rsidRDefault="000B17D6">
      <w:pPr>
        <w:spacing w:line="300" w:lineRule="exact"/>
        <w:jc w:val="both"/>
        <w:rPr>
          <w:rFonts w:ascii="Times New Roman" w:hAnsi="Times New Roman" w:cs="Times New Roman"/>
          <w:lang w:val="sq-AL"/>
        </w:rPr>
      </w:pPr>
    </w:p>
    <w:p w14:paraId="4B4F77B1"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Qëllimi kryesor i këtyre nismave është përafrimi i kuadrit rregullator dhe praktikave të Shqipërisë me</w:t>
      </w:r>
      <w:r w:rsidRPr="000D7B69">
        <w:rPr>
          <w:rFonts w:ascii="Times New Roman" w:hAnsi="Times New Roman" w:cs="Times New Roman"/>
          <w:lang w:val="sq-AL"/>
        </w:rPr>
        <w:t xml:space="preserve"> standardet e Bashkimit Evropian në fusha të ndryshme, duke përfshirë ligjin e shoqërive tregtare, qeverisjen e shoqërive, raportimin e shoqërive dhe auditimet ligjore.</w:t>
      </w:r>
    </w:p>
    <w:p w14:paraId="42AF949F" w14:textId="77777777" w:rsidR="000B17D6" w:rsidRPr="000D7B69" w:rsidRDefault="000B17D6">
      <w:pPr>
        <w:spacing w:line="300" w:lineRule="exact"/>
        <w:jc w:val="both"/>
        <w:rPr>
          <w:rFonts w:ascii="Times New Roman" w:hAnsi="Times New Roman" w:cs="Times New Roman"/>
          <w:lang w:val="sq-AL"/>
        </w:rPr>
      </w:pPr>
    </w:p>
    <w:p w14:paraId="64E57100"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Arritja e këtij harmonizimi do të përmirësojë mjedisin e biznesit të vendit, do të tër</w:t>
      </w:r>
      <w:r w:rsidRPr="000D7B69">
        <w:rPr>
          <w:rFonts w:ascii="Times New Roman" w:hAnsi="Times New Roman" w:cs="Times New Roman"/>
          <w:lang w:val="sq-AL"/>
        </w:rPr>
        <w:t xml:space="preserve">heqë investime dhe do të përmirësojë ekonominë në përgjithësi. </w:t>
      </w:r>
    </w:p>
    <w:p w14:paraId="512CF3A7" w14:textId="77777777" w:rsidR="000B17D6" w:rsidRPr="000D7B69" w:rsidRDefault="000B17D6">
      <w:pPr>
        <w:spacing w:line="300" w:lineRule="exact"/>
        <w:jc w:val="both"/>
        <w:rPr>
          <w:rFonts w:ascii="Times New Roman" w:hAnsi="Times New Roman" w:cs="Times New Roman"/>
          <w:lang w:val="sq-AL"/>
        </w:rPr>
      </w:pPr>
    </w:p>
    <w:p w14:paraId="448C21AA" w14:textId="77777777" w:rsidR="000B17D6" w:rsidRPr="000D7B69" w:rsidRDefault="000B17D6">
      <w:pPr>
        <w:spacing w:line="300" w:lineRule="exact"/>
        <w:jc w:val="both"/>
        <w:rPr>
          <w:rFonts w:ascii="Times New Roman" w:hAnsi="Times New Roman" w:cs="Times New Roman"/>
          <w:lang w:val="sq-AL"/>
        </w:rPr>
      </w:pPr>
    </w:p>
    <w:p w14:paraId="32C7A505" w14:textId="77777777" w:rsidR="00BC2347" w:rsidRPr="000D7B69" w:rsidRDefault="00BC2347">
      <w:pPr>
        <w:spacing w:line="300" w:lineRule="exact"/>
        <w:jc w:val="both"/>
        <w:rPr>
          <w:rFonts w:ascii="Times New Roman" w:hAnsi="Times New Roman" w:cs="Times New Roman"/>
          <w:lang w:val="sq-AL"/>
        </w:rPr>
      </w:pPr>
    </w:p>
    <w:p w14:paraId="4EF441FC" w14:textId="77777777" w:rsidR="000B17D6" w:rsidRPr="000D7B69" w:rsidRDefault="000540E8" w:rsidP="000A48C2">
      <w:pPr>
        <w:pStyle w:val="Heading2"/>
        <w:suppressAutoHyphens w:val="0"/>
        <w:spacing w:line="259" w:lineRule="auto"/>
        <w:rPr>
          <w:lang w:val="sq-AL" w:eastAsia="en-US" w:bidi="ar-SA"/>
          <w14:ligatures w14:val="standardContextual"/>
        </w:rPr>
      </w:pPr>
      <w:bookmarkStart w:id="73" w:name="_Toc151031995"/>
      <w:r w:rsidRPr="000D7B69">
        <w:rPr>
          <w:lang w:val="sq-AL" w:eastAsia="en-US" w:bidi="ar-SA"/>
          <w14:ligatures w14:val="standardContextual"/>
        </w:rPr>
        <w:t>KAPITULLI 7: E DREJTA E PRONËSISË INTELEKTUALE</w:t>
      </w:r>
      <w:bookmarkEnd w:id="73"/>
    </w:p>
    <w:p w14:paraId="0B94487A" w14:textId="77777777" w:rsidR="000B17D6" w:rsidRPr="000D7B69" w:rsidRDefault="000B17D6">
      <w:pPr>
        <w:spacing w:line="300" w:lineRule="exact"/>
        <w:jc w:val="both"/>
        <w:rPr>
          <w:rFonts w:ascii="Times New Roman" w:hAnsi="Times New Roman" w:cs="Times New Roman"/>
          <w:lang w:val="sq-AL"/>
        </w:rPr>
      </w:pPr>
    </w:p>
    <w:p w14:paraId="52AD2153" w14:textId="38E7A4D7" w:rsidR="000B17D6" w:rsidRPr="000D7B69" w:rsidRDefault="000540E8" w:rsidP="000A48C2">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74" w:name="_Toc151031996"/>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74"/>
    </w:p>
    <w:p w14:paraId="56E43F0C" w14:textId="77777777" w:rsidR="000B17D6" w:rsidRPr="000D7B69" w:rsidRDefault="000B17D6">
      <w:pPr>
        <w:spacing w:line="300" w:lineRule="exact"/>
        <w:jc w:val="both"/>
        <w:rPr>
          <w:rFonts w:ascii="Times New Roman" w:hAnsi="Times New Roman" w:cs="Times New Roman"/>
          <w:lang w:val="sq-AL"/>
        </w:rPr>
      </w:pPr>
    </w:p>
    <w:p w14:paraId="0D539DA8" w14:textId="0B257E1B"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fushën e të drejtave të pronësisë industriale, kuadri ligjor përfshin së pari, Ligji Nr. 9947 “Për pronësinë industriale”, (i ndryshuar). Ky Ligj është plotësisht i përafruar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mëposhtme të BE-së: Ligji për të drejtën e autorit nr. 35/2016 “Pë</w:t>
      </w:r>
      <w:r w:rsidRPr="000D7B69">
        <w:rPr>
          <w:rFonts w:ascii="Times New Roman" w:hAnsi="Times New Roman" w:cs="Times New Roman"/>
          <w:lang w:val="sq-AL"/>
        </w:rPr>
        <w:t xml:space="preserve">r të drejtat e autorit dhe të drejta të tjerat e lidhura me to”, i ndryshuar, ka përafruar plotësisht 8 (tetë) dhe pjesërisht 4 (katër) direktiva pjesë të </w:t>
      </w:r>
      <w:r w:rsidRPr="000D7B69">
        <w:rPr>
          <w:rFonts w:ascii="Times New Roman" w:hAnsi="Times New Roman" w:cs="Times New Roman"/>
          <w:i/>
          <w:iCs/>
          <w:lang w:val="sq-AL"/>
        </w:rPr>
        <w:t>a</w:t>
      </w:r>
      <w:r w:rsidR="000A48C2" w:rsidRPr="000D7B69">
        <w:rPr>
          <w:rFonts w:ascii="Times New Roman" w:hAnsi="Times New Roman" w:cs="Times New Roman"/>
          <w:i/>
          <w:iCs/>
          <w:lang w:val="sq-AL"/>
        </w:rPr>
        <w:t>c</w:t>
      </w:r>
      <w:r w:rsidRPr="000D7B69">
        <w:rPr>
          <w:rFonts w:ascii="Times New Roman" w:hAnsi="Times New Roman" w:cs="Times New Roman"/>
          <w:i/>
          <w:iCs/>
          <w:lang w:val="sq-AL"/>
        </w:rPr>
        <w:t>quis</w:t>
      </w:r>
      <w:r w:rsidRPr="000D7B69">
        <w:rPr>
          <w:rFonts w:ascii="Times New Roman" w:hAnsi="Times New Roman" w:cs="Times New Roman"/>
          <w:lang w:val="sq-AL"/>
        </w:rPr>
        <w:t xml:space="preserve"> në lidhje me të drejtën e autorit dhe të drejta të tjera të lidhura me to. Harmonizimi i ligji</w:t>
      </w:r>
      <w:r w:rsidRPr="000D7B69">
        <w:rPr>
          <w:rFonts w:ascii="Times New Roman" w:hAnsi="Times New Roman" w:cs="Times New Roman"/>
          <w:lang w:val="sq-AL"/>
        </w:rPr>
        <w:t>t me parashikimet ligjore të BE ka sjellë modernizim dhe vendosjen e tregut shqiptar në nivele ndërkombëtare në lidhje me të drejtën e autorit, sidomos në menaxhimin kolektiv të të drejtave të autorit dhe të drejta të tjera të lidhura me to. Së fundi fusha</w:t>
      </w:r>
      <w:r w:rsidRPr="000D7B69">
        <w:rPr>
          <w:rFonts w:ascii="Times New Roman" w:hAnsi="Times New Roman" w:cs="Times New Roman"/>
          <w:lang w:val="sq-AL"/>
        </w:rPr>
        <w:t xml:space="preserve"> e të drejtës së autorit përfshin dhe rregullimet ligjore në lidhje me veprat pa autor dhe lehtësira për përdorime të tyre.</w:t>
      </w:r>
    </w:p>
    <w:p w14:paraId="5BD3F7E4" w14:textId="77777777" w:rsidR="000B17D6" w:rsidRPr="000D7B69" w:rsidRDefault="000B17D6">
      <w:pPr>
        <w:spacing w:line="300" w:lineRule="exact"/>
        <w:jc w:val="both"/>
        <w:rPr>
          <w:rFonts w:ascii="Times New Roman" w:hAnsi="Times New Roman" w:cs="Times New Roman"/>
          <w:lang w:val="sq-AL"/>
        </w:rPr>
      </w:pPr>
    </w:p>
    <w:p w14:paraId="6DD9D911" w14:textId="7DB47008"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bërë hapa të rëndësishëm në përafrimin 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me standardet e BE-së. Progres i dukshëm është arritur në fushën e pro</w:t>
      </w:r>
      <w:r w:rsidRPr="000D7B69">
        <w:rPr>
          <w:rFonts w:ascii="Times New Roman" w:hAnsi="Times New Roman" w:cs="Times New Roman"/>
          <w:lang w:val="sq-AL"/>
        </w:rPr>
        <w:t>nësisë industriale</w:t>
      </w:r>
      <w:r w:rsidR="005930E9" w:rsidRPr="000D7B69">
        <w:rPr>
          <w:rFonts w:ascii="Times New Roman" w:hAnsi="Times New Roman" w:cs="Times New Roman"/>
          <w:lang w:val="sq-AL"/>
        </w:rPr>
        <w:t xml:space="preserve">. </w:t>
      </w:r>
      <w:r w:rsidRPr="000D7B69">
        <w:rPr>
          <w:rFonts w:ascii="Times New Roman" w:hAnsi="Times New Roman" w:cs="Times New Roman"/>
          <w:lang w:val="sq-AL"/>
        </w:rPr>
        <w:t>Krijimi i institucioneve përgjegjëse në fushën e pronësisë intelektuale tregon përkushtimin e Shqipërisë për të përmirësuar zbatimin e këtyre të drejtave në Republikën e Shqipërisë. Këto arritje pasqyrojnë përafrimin e Shqipërisë me par</w:t>
      </w:r>
      <w:r w:rsidRPr="000D7B69">
        <w:rPr>
          <w:rFonts w:ascii="Times New Roman" w:hAnsi="Times New Roman" w:cs="Times New Roman"/>
          <w:lang w:val="sq-AL"/>
        </w:rPr>
        <w:t>imet e BE-së të në fushën e pronësisë intelektuale. Në periudhën 2022 – 2025 për sa i takon harkut kohor të zbatimit të Strategjisë së re, Drejtoria e Përgjithshme e Pronësisë Industriale ka ndërmarrë një reformë të re ligjore në fushën e pronësisë industr</w:t>
      </w:r>
      <w:r w:rsidRPr="000D7B69">
        <w:rPr>
          <w:rFonts w:ascii="Times New Roman" w:hAnsi="Times New Roman" w:cs="Times New Roman"/>
          <w:lang w:val="sq-AL"/>
        </w:rPr>
        <w:t>iale, duke hartuar një ligj të ri për çdo objekt të pronësisë industriale, ashtu siç e kanë dhe shumë vende të zhvilluara, duke përafruar të gjitha direktivat e fushës për çdo objekt të pronësisë industriale. Gjatë vitit 2023, DPPI ka marrë angazhim të fil</w:t>
      </w:r>
      <w:r w:rsidRPr="000D7B69">
        <w:rPr>
          <w:rFonts w:ascii="Times New Roman" w:hAnsi="Times New Roman" w:cs="Times New Roman"/>
          <w:lang w:val="sq-AL"/>
        </w:rPr>
        <w:t>lojë hartimin e projekt ligjit të ri “Për markat tregtare” si dhe të ligjit “Për patentat dhe modelet e përdorimit”. Këto dy akte ligjore do të miratohen brenda vitit 2024. Deri në vitin 2025, DPPI do të përafrojë legjislacionin në fushën e pronësisë indus</w:t>
      </w:r>
      <w:r w:rsidRPr="000D7B69">
        <w:rPr>
          <w:rFonts w:ascii="Times New Roman" w:hAnsi="Times New Roman" w:cs="Times New Roman"/>
          <w:lang w:val="sq-AL"/>
        </w:rPr>
        <w:t>triale me direktivat/rregulloret e BE për pjesën e mbetur, pa prekur nenet që janë kusht që plotësohet me hyrjen në BE.</w:t>
      </w:r>
    </w:p>
    <w:p w14:paraId="01D4759E" w14:textId="77777777" w:rsidR="005930E9" w:rsidRPr="000D7B69" w:rsidRDefault="005930E9">
      <w:pPr>
        <w:spacing w:line="300" w:lineRule="exact"/>
        <w:jc w:val="both"/>
        <w:rPr>
          <w:rFonts w:ascii="Times New Roman" w:hAnsi="Times New Roman" w:cs="Times New Roman"/>
          <w:lang w:val="sq-AL"/>
        </w:rPr>
      </w:pPr>
    </w:p>
    <w:p w14:paraId="596948F3" w14:textId="2539EE2E"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Inspektorati Shtetëror i Mbikëqyrjes së Tregut (ISHMT) është krijuar me VKM nr.</w:t>
      </w:r>
      <w:r w:rsidR="005930E9" w:rsidRPr="000D7B69">
        <w:rPr>
          <w:rFonts w:ascii="Times New Roman" w:hAnsi="Times New Roman" w:cs="Times New Roman"/>
          <w:lang w:val="sq-AL"/>
        </w:rPr>
        <w:t xml:space="preserve"> </w:t>
      </w:r>
      <w:r w:rsidRPr="000D7B69">
        <w:rPr>
          <w:rFonts w:ascii="Times New Roman" w:hAnsi="Times New Roman" w:cs="Times New Roman"/>
          <w:lang w:val="sq-AL"/>
        </w:rPr>
        <w:t xml:space="preserve">36 datë 20.01.2016 “Për krijimin, organizimin dhe </w:t>
      </w:r>
      <w:r w:rsidRPr="000D7B69">
        <w:rPr>
          <w:rFonts w:ascii="Times New Roman" w:hAnsi="Times New Roman" w:cs="Times New Roman"/>
          <w:lang w:val="sq-AL"/>
        </w:rPr>
        <w:t>funksionimin e ISHMT” dhe është përgjegjës për zbatimin e të drejtave të pronësisë intelektuale në tregun e brendshëm dhe vendosjen e masave administrative ndaj subjekteve që cenojnë të drejtat e pronësisë intelektuale.</w:t>
      </w:r>
    </w:p>
    <w:p w14:paraId="7420B12D" w14:textId="77777777" w:rsidR="005930E9" w:rsidRPr="000D7B69" w:rsidRDefault="005930E9">
      <w:pPr>
        <w:spacing w:line="300" w:lineRule="exact"/>
        <w:jc w:val="both"/>
        <w:rPr>
          <w:rFonts w:ascii="Times New Roman" w:hAnsi="Times New Roman" w:cs="Times New Roman"/>
          <w:lang w:val="sq-AL"/>
        </w:rPr>
      </w:pPr>
    </w:p>
    <w:p w14:paraId="37208225" w14:textId="4EB0EA7E"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Reformat e vendit në këto fusha, ja</w:t>
      </w:r>
      <w:r w:rsidRPr="000D7B69">
        <w:rPr>
          <w:rFonts w:ascii="Times New Roman" w:hAnsi="Times New Roman" w:cs="Times New Roman"/>
          <w:lang w:val="sq-AL"/>
        </w:rPr>
        <w:t xml:space="preserve">në në përputhje me standardet e BE-së dhe kontribuojnë në forcimin e dhe konsolidimin e institucioneve përgjegjëse por dhe ruajtjen e ekuilibrave midis përdoruesve dhe titullarëve të të drejtave. </w:t>
      </w:r>
    </w:p>
    <w:p w14:paraId="752DA68C" w14:textId="77777777" w:rsidR="000B17D6" w:rsidRPr="000D7B69" w:rsidRDefault="000B17D6">
      <w:pPr>
        <w:spacing w:line="300" w:lineRule="exact"/>
        <w:jc w:val="both"/>
        <w:rPr>
          <w:rFonts w:ascii="Times New Roman" w:hAnsi="Times New Roman" w:cs="Times New Roman"/>
          <w:lang w:val="sq-AL"/>
        </w:rPr>
      </w:pPr>
    </w:p>
    <w:p w14:paraId="735B3248"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Kuadri institucional dhe kapaciteti zbatues</w:t>
      </w:r>
    </w:p>
    <w:p w14:paraId="2C7FFF72" w14:textId="77777777" w:rsidR="005930E9" w:rsidRPr="000D7B69" w:rsidRDefault="005930E9">
      <w:pPr>
        <w:spacing w:line="300" w:lineRule="exact"/>
        <w:jc w:val="both"/>
        <w:rPr>
          <w:rFonts w:ascii="Times New Roman" w:hAnsi="Times New Roman" w:cs="Times New Roman"/>
          <w:lang w:val="sq-AL"/>
        </w:rPr>
      </w:pPr>
    </w:p>
    <w:p w14:paraId="0CA4E3E1" w14:textId="5E79AD1E"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Përmirësimi i</w:t>
      </w:r>
      <w:r w:rsidRPr="000D7B69">
        <w:rPr>
          <w:rFonts w:ascii="Times New Roman" w:hAnsi="Times New Roman" w:cs="Times New Roman"/>
          <w:lang w:val="sq-AL"/>
        </w:rPr>
        <w:t xml:space="preserve"> funksionimit të sistemit të pronësisë intelektuale në Shqipëri, është i lidhur fort me forcimin e kapaciteteve të institucioneve qendrore (DPPI, DDA, ISHMT, Dogana, Policia e Shtetit) dhe forcimin e kapaciteteve dhe profesionalizimin e punonjësve në përmb</w:t>
      </w:r>
      <w:r w:rsidRPr="000D7B69">
        <w:rPr>
          <w:rFonts w:ascii="Times New Roman" w:hAnsi="Times New Roman" w:cs="Times New Roman"/>
          <w:lang w:val="sq-AL"/>
        </w:rPr>
        <w:t>ushjen e detyrave funksionale, si pjesë e institucioneve ligjzbatuese në RSH.</w:t>
      </w:r>
    </w:p>
    <w:p w14:paraId="5EF3963C" w14:textId="77777777" w:rsidR="005930E9" w:rsidRPr="000D7B69" w:rsidRDefault="005930E9">
      <w:pPr>
        <w:spacing w:line="300" w:lineRule="exact"/>
        <w:jc w:val="both"/>
        <w:rPr>
          <w:rFonts w:ascii="Times New Roman" w:hAnsi="Times New Roman" w:cs="Times New Roman"/>
          <w:lang w:val="sq-AL"/>
        </w:rPr>
      </w:pPr>
    </w:p>
    <w:p w14:paraId="2CC6DB9F" w14:textId="6F0CF3D8"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është e angazhuar të forcojë kapacitetet administrative që merren me pronësinë intelektuale nëpërmjet trajnimeve të ndryshme në fushën e pronësisë intelektuale. </w:t>
      </w:r>
    </w:p>
    <w:p w14:paraId="63E43508" w14:textId="77777777" w:rsidR="000B17D6" w:rsidRPr="000D7B69" w:rsidRDefault="000B17D6">
      <w:pPr>
        <w:spacing w:line="300" w:lineRule="exact"/>
        <w:jc w:val="both"/>
        <w:rPr>
          <w:rFonts w:ascii="Times New Roman" w:hAnsi="Times New Roman" w:cs="Times New Roman"/>
          <w:lang w:val="sq-AL"/>
        </w:rPr>
      </w:pPr>
    </w:p>
    <w:p w14:paraId="6D5DCFCC" w14:textId="77777777" w:rsidR="005930E9" w:rsidRPr="000D7B69" w:rsidRDefault="005930E9">
      <w:pPr>
        <w:spacing w:line="300" w:lineRule="exact"/>
        <w:jc w:val="both"/>
        <w:rPr>
          <w:rFonts w:ascii="Times New Roman" w:hAnsi="Times New Roman" w:cs="Times New Roman"/>
          <w:lang w:val="sq-AL"/>
        </w:rPr>
      </w:pPr>
    </w:p>
    <w:p w14:paraId="44D35EAE" w14:textId="32C8C8EC" w:rsidR="000B17D6" w:rsidRPr="000D7B69" w:rsidRDefault="000540E8" w:rsidP="00684972">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75" w:name="_Toc151031997"/>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mbledhje e mangësive për t</w:t>
      </w:r>
      <w:r w:rsidR="005930E9"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75"/>
    </w:p>
    <w:p w14:paraId="0047A017" w14:textId="77777777" w:rsidR="005930E9" w:rsidRPr="000D7B69" w:rsidRDefault="005930E9">
      <w:pPr>
        <w:spacing w:line="300" w:lineRule="exact"/>
        <w:jc w:val="both"/>
        <w:rPr>
          <w:rFonts w:ascii="Times New Roman" w:hAnsi="Times New Roman" w:cs="Times New Roman"/>
          <w:lang w:val="sq-AL"/>
        </w:rPr>
      </w:pPr>
    </w:p>
    <w:p w14:paraId="7BE40CD4" w14:textId="6D518B7D"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të drejtës së autorit, mangësitë identifikohen në fushën digjitale. Rregullimi dhe zbatimi i të drejtës së autorit në funksion të të gjitha ndryshimeve teknologjike, specifikisht në përditësimin e ligjit p</w:t>
      </w:r>
      <w:r w:rsidRPr="000D7B69">
        <w:rPr>
          <w:rFonts w:ascii="Times New Roman" w:hAnsi="Times New Roman" w:cs="Times New Roman"/>
          <w:lang w:val="sq-AL"/>
        </w:rPr>
        <w:t>ër të drejtën e autorit me legjislacionin më të ri të Bashkimit Evropian, direktivat 2019/789 dhe 2019/790. Gjithashtu, duhet përfunduar përafrimi i plotë i direktivës 2014/26 në lidhje me licencat shumë territoriale të muzikës, në menaxhimin kolektiv të d</w:t>
      </w:r>
      <w:r w:rsidRPr="000D7B69">
        <w:rPr>
          <w:rFonts w:ascii="Times New Roman" w:hAnsi="Times New Roman" w:cs="Times New Roman"/>
          <w:lang w:val="sq-AL"/>
        </w:rPr>
        <w:t xml:space="preserve">etyrueshëm të të drejtave të autorit. Për të adresuar boshllëqet janë marrë një sërë iniciativash si </w:t>
      </w:r>
      <w:r w:rsidRPr="000D7B69">
        <w:rPr>
          <w:rFonts w:ascii="Times New Roman" w:hAnsi="Times New Roman" w:cs="Times New Roman"/>
          <w:lang w:val="sq-AL"/>
        </w:rPr>
        <w:lastRenderedPageBreak/>
        <w:t xml:space="preserve">përgatitja e një studimi fizibiliteti për të </w:t>
      </w:r>
      <w:r w:rsidR="00684972" w:rsidRPr="000D7B69">
        <w:rPr>
          <w:rFonts w:ascii="Times New Roman" w:hAnsi="Times New Roman" w:cs="Times New Roman"/>
          <w:lang w:val="sq-AL"/>
        </w:rPr>
        <w:t>evidentuar</w:t>
      </w:r>
      <w:r w:rsidRPr="000D7B69">
        <w:rPr>
          <w:rFonts w:ascii="Times New Roman" w:hAnsi="Times New Roman" w:cs="Times New Roman"/>
          <w:lang w:val="sq-AL"/>
        </w:rPr>
        <w:t xml:space="preserve"> kapacitetin legjislativ dhe administrativ ekzistues, për të përcaktuar statusin aktual të shtrirjes dhe përgjigjen e duhur kombëtare ndaj legjislacionit të BE-së dhe kapaciteteve të Drejtorisë së të Drejtave të Autorit në varësi të Ministrisë së Kulturës </w:t>
      </w:r>
      <w:r w:rsidRPr="000D7B69">
        <w:rPr>
          <w:rFonts w:ascii="Times New Roman" w:hAnsi="Times New Roman" w:cs="Times New Roman"/>
          <w:lang w:val="sq-AL"/>
        </w:rPr>
        <w:t xml:space="preserve">dhe pritshmërive për çdo palë të interesuar në mjedisin digjital dhe të drejtat e autorit, i cili është përfunduar dhe përcjellë për të gjithë grupet e interesit në muajin tetor 2023 Gjithashtu janë zhvilluar një sërë aktivitetesh informuese dhe trajnuese </w:t>
      </w:r>
      <w:r w:rsidRPr="000D7B69">
        <w:rPr>
          <w:rFonts w:ascii="Times New Roman" w:hAnsi="Times New Roman" w:cs="Times New Roman"/>
          <w:lang w:val="sq-AL"/>
        </w:rPr>
        <w:t>për të kuptuar fillimisht detyrimet, më pas dhe pritshmëritë për masat që secili grup interesi duhet të marrë. Drejtoria për të Drejtën e Autorit, në Ministrinë e Kulturës do të fillojë hartimin e dispozitave të reja të ligjit për të drejtën e autorit sa m</w:t>
      </w:r>
      <w:r w:rsidRPr="000D7B69">
        <w:rPr>
          <w:rFonts w:ascii="Times New Roman" w:hAnsi="Times New Roman" w:cs="Times New Roman"/>
          <w:lang w:val="sq-AL"/>
        </w:rPr>
        <w:t>ë sipër, brenda muajit dhjetor 2023.</w:t>
      </w:r>
    </w:p>
    <w:p w14:paraId="76CD1620" w14:textId="77777777" w:rsidR="000B17D6" w:rsidRPr="000D7B69" w:rsidRDefault="000B17D6">
      <w:pPr>
        <w:spacing w:line="300" w:lineRule="exact"/>
        <w:jc w:val="both"/>
        <w:rPr>
          <w:rFonts w:ascii="Times New Roman" w:hAnsi="Times New Roman" w:cs="Times New Roman"/>
          <w:lang w:val="sq-AL"/>
        </w:rPr>
      </w:pPr>
    </w:p>
    <w:p w14:paraId="34D6C63B"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Markat Tregtare</w:t>
      </w:r>
    </w:p>
    <w:p w14:paraId="64863F3B" w14:textId="77777777" w:rsidR="00684972" w:rsidRPr="000D7B69" w:rsidRDefault="00684972">
      <w:pPr>
        <w:spacing w:line="300" w:lineRule="exact"/>
        <w:jc w:val="both"/>
        <w:rPr>
          <w:rFonts w:ascii="Times New Roman" w:hAnsi="Times New Roman" w:cs="Times New Roman"/>
          <w:lang w:val="sq-AL"/>
        </w:rPr>
      </w:pPr>
    </w:p>
    <w:p w14:paraId="2E7FA1F9" w14:textId="6C611C44"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Qeveria shqiptare është angazhuar që të përafrojë plotësisht legjislacionin e saj me aktet e Bashkimit Evropian, bazuar në ecurinë e vendit drejt integrimit me këtë Bashkim. Ky angazhim i Qeverisë </w:t>
      </w:r>
      <w:r w:rsidRPr="000D7B69">
        <w:rPr>
          <w:rFonts w:ascii="Times New Roman" w:hAnsi="Times New Roman" w:cs="Times New Roman"/>
          <w:lang w:val="sq-AL"/>
        </w:rPr>
        <w:t>shqiptare mund të shihet konkretisht i zbatuar edhe në projektligjin për markat tregtare, hartimi dhe përmbajtja e të cilit është bazuar në direktivat dhe rregulloret përkatëse të BE. Në këtë aspekt, përafrimi me aktet e BE-së është i plotë.</w:t>
      </w:r>
    </w:p>
    <w:p w14:paraId="71758D71" w14:textId="77777777" w:rsidR="000B17D6" w:rsidRPr="000D7B69" w:rsidRDefault="000B17D6">
      <w:pPr>
        <w:spacing w:line="300" w:lineRule="exact"/>
        <w:jc w:val="both"/>
        <w:rPr>
          <w:rFonts w:ascii="Times New Roman" w:hAnsi="Times New Roman" w:cs="Times New Roman"/>
          <w:lang w:val="sq-AL"/>
        </w:rPr>
      </w:pPr>
    </w:p>
    <w:p w14:paraId="45C02CE6"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Patentat e sh</w:t>
      </w:r>
      <w:r w:rsidRPr="000D7B69">
        <w:rPr>
          <w:rFonts w:ascii="Times New Roman" w:hAnsi="Times New Roman" w:cs="Times New Roman"/>
          <w:i/>
          <w:iCs/>
          <w:lang w:val="sq-AL"/>
        </w:rPr>
        <w:t>pikjes dhe modelet e përdorimit</w:t>
      </w:r>
    </w:p>
    <w:p w14:paraId="78874F57" w14:textId="77777777" w:rsidR="000B17D6" w:rsidRPr="000D7B69" w:rsidRDefault="000B17D6">
      <w:pPr>
        <w:spacing w:line="300" w:lineRule="exact"/>
        <w:jc w:val="both"/>
        <w:rPr>
          <w:rFonts w:ascii="Times New Roman" w:hAnsi="Times New Roman" w:cs="Times New Roman"/>
          <w:lang w:val="sq-AL"/>
        </w:rPr>
      </w:pPr>
    </w:p>
    <w:p w14:paraId="79FBA9FF"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ligjin e ri “Për patentat dhe Modelet e Përdorimit” përfshihen dispozita specifike që zbatohen për shpikjet bioteknologjike, për certifikatat e mbrojtjes shtesë për produktet farmaceutike dhe produktet për mbrojtjen e bi</w:t>
      </w:r>
      <w:r w:rsidRPr="000D7B69">
        <w:rPr>
          <w:rFonts w:ascii="Times New Roman" w:hAnsi="Times New Roman" w:cs="Times New Roman"/>
          <w:lang w:val="sq-AL"/>
        </w:rPr>
        <w:t>mëve dhe për licencat jovullnetare të patentave, konkretisht lidhur me direktivat/rregulloret e BE.</w:t>
      </w:r>
    </w:p>
    <w:p w14:paraId="3A19DA33" w14:textId="77777777" w:rsidR="00684972" w:rsidRPr="000D7B69" w:rsidRDefault="00684972">
      <w:pPr>
        <w:spacing w:line="300" w:lineRule="exact"/>
        <w:jc w:val="both"/>
        <w:rPr>
          <w:rFonts w:ascii="Times New Roman" w:hAnsi="Times New Roman" w:cs="Times New Roman"/>
          <w:lang w:val="sq-AL"/>
        </w:rPr>
      </w:pPr>
    </w:p>
    <w:p w14:paraId="46B5A355" w14:textId="0D34B53F"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Ky ligj parashikon përafrimin e plotë me Direktivat e BE-së që lidhen me fushën e patentave dhe modeleve të përdorimit pa prekur nenet që janë kusht që plo</w:t>
      </w:r>
      <w:r w:rsidRPr="000D7B69">
        <w:rPr>
          <w:rFonts w:ascii="Times New Roman" w:hAnsi="Times New Roman" w:cs="Times New Roman"/>
          <w:lang w:val="sq-AL"/>
        </w:rPr>
        <w:t>tësohet me hyrjen në BE. Gjatë vitit 2023 ka filluar hartimi i draftit të ri ligjor “Për patentat dhe modelet e Përdorimit” i cili aktualisht është dërguar për mendim dhe pritet të miratohet brenda vitit 2024.</w:t>
      </w:r>
    </w:p>
    <w:p w14:paraId="4147CBEB" w14:textId="77777777" w:rsidR="000B17D6" w:rsidRPr="000D7B69" w:rsidRDefault="000B17D6">
      <w:pPr>
        <w:spacing w:line="300" w:lineRule="exact"/>
        <w:jc w:val="both"/>
        <w:rPr>
          <w:rFonts w:ascii="Times New Roman" w:hAnsi="Times New Roman" w:cs="Times New Roman"/>
          <w:lang w:val="sq-AL"/>
        </w:rPr>
      </w:pPr>
    </w:p>
    <w:p w14:paraId="7A66E09E" w14:textId="79D426CB"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Për hartimin e këtij drafti të ri ligjor që s</w:t>
      </w:r>
      <w:r w:rsidRPr="000D7B69">
        <w:rPr>
          <w:rFonts w:ascii="Times New Roman" w:hAnsi="Times New Roman" w:cs="Times New Roman"/>
          <w:lang w:val="sq-AL"/>
        </w:rPr>
        <w:t xml:space="preserve">ynon përafrimin e plotë të Direktivave të BE-së Drejtoria e Përgjithshme e Pronësisë Industriale ka </w:t>
      </w:r>
      <w:r w:rsidR="00536F90" w:rsidRPr="000D7B69">
        <w:rPr>
          <w:rFonts w:ascii="Times New Roman" w:hAnsi="Times New Roman" w:cs="Times New Roman"/>
          <w:lang w:val="sq-AL"/>
        </w:rPr>
        <w:t>bashkëpunuar</w:t>
      </w:r>
      <w:r w:rsidRPr="000D7B69">
        <w:rPr>
          <w:rFonts w:ascii="Times New Roman" w:hAnsi="Times New Roman" w:cs="Times New Roman"/>
          <w:lang w:val="sq-AL"/>
        </w:rPr>
        <w:t xml:space="preserve"> me Zyrën Evropiane të Patentave EPO dhe Organizatën </w:t>
      </w:r>
      <w:r w:rsidR="00536F90" w:rsidRPr="000D7B69">
        <w:rPr>
          <w:rFonts w:ascii="Times New Roman" w:hAnsi="Times New Roman" w:cs="Times New Roman"/>
          <w:lang w:val="sq-AL"/>
        </w:rPr>
        <w:t>Botërore</w:t>
      </w:r>
      <w:r w:rsidRPr="000D7B69">
        <w:rPr>
          <w:rFonts w:ascii="Times New Roman" w:hAnsi="Times New Roman" w:cs="Times New Roman"/>
          <w:lang w:val="sq-AL"/>
        </w:rPr>
        <w:t xml:space="preserve"> të Pronësisë Industriale WIPO dhe është konsultuar me ekspertë dhe grupet e intere</w:t>
      </w:r>
      <w:r w:rsidRPr="000D7B69">
        <w:rPr>
          <w:rFonts w:ascii="Times New Roman" w:hAnsi="Times New Roman" w:cs="Times New Roman"/>
          <w:lang w:val="sq-AL"/>
        </w:rPr>
        <w:t>sit në fushën e pronësisë industriale</w:t>
      </w:r>
    </w:p>
    <w:p w14:paraId="57C3FCF7" w14:textId="77777777" w:rsidR="000B17D6" w:rsidRPr="000D7B69" w:rsidRDefault="000B17D6">
      <w:pPr>
        <w:spacing w:line="300" w:lineRule="exact"/>
        <w:jc w:val="both"/>
        <w:rPr>
          <w:rFonts w:ascii="Times New Roman" w:hAnsi="Times New Roman" w:cs="Times New Roman"/>
          <w:lang w:val="sq-AL"/>
        </w:rPr>
      </w:pPr>
    </w:p>
    <w:p w14:paraId="14CC7B68" w14:textId="0CD4A5BB"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Disenjot Industriale</w:t>
      </w:r>
    </w:p>
    <w:p w14:paraId="03A6F8EF" w14:textId="77777777" w:rsidR="000B17D6" w:rsidRPr="000D7B69" w:rsidRDefault="000B17D6">
      <w:pPr>
        <w:spacing w:line="300" w:lineRule="exact"/>
        <w:jc w:val="both"/>
        <w:rPr>
          <w:rFonts w:ascii="Times New Roman" w:hAnsi="Times New Roman" w:cs="Times New Roman"/>
          <w:lang w:val="sq-AL"/>
        </w:rPr>
      </w:pPr>
    </w:p>
    <w:p w14:paraId="37A8AC7C" w14:textId="1796B6F3"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Ligji aktual i “Pronësisë Industriale” është pjesërisht e përafruar me Direktivën 98\71\KE dhe Rregulloren e Këshillit (KE) Nr. 06\2002 pasi në lidhje me shterimin e të drejtave, publikimi i dise</w:t>
      </w:r>
      <w:r w:rsidRPr="000D7B69">
        <w:rPr>
          <w:rFonts w:ascii="Times New Roman" w:hAnsi="Times New Roman" w:cs="Times New Roman"/>
          <w:lang w:val="sq-AL"/>
        </w:rPr>
        <w:t xml:space="preserve">njove </w:t>
      </w:r>
      <w:r w:rsidR="00536F90" w:rsidRPr="000D7B69">
        <w:rPr>
          <w:rFonts w:ascii="Times New Roman" w:hAnsi="Times New Roman" w:cs="Times New Roman"/>
          <w:lang w:val="sq-AL"/>
        </w:rPr>
        <w:t>industriale</w:t>
      </w:r>
      <w:r w:rsidRPr="000D7B69">
        <w:rPr>
          <w:rFonts w:ascii="Times New Roman" w:hAnsi="Times New Roman" w:cs="Times New Roman"/>
          <w:lang w:val="sq-AL"/>
        </w:rPr>
        <w:t>, zhvlerësimi i një dizenjoje dhe të drejtat që vijnë nga regjistrimi nuk ka asnjë dispozitë ekuivalente në ligjin shqiptar. Këto elemente do të përfshihen në ligjin e ri për “Disenjot Industriale” të parashikuar në strategjinë kombëtare 2</w:t>
      </w:r>
      <w:r w:rsidRPr="000D7B69">
        <w:rPr>
          <w:rFonts w:ascii="Times New Roman" w:hAnsi="Times New Roman" w:cs="Times New Roman"/>
          <w:lang w:val="sq-AL"/>
        </w:rPr>
        <w:t>022-2025.</w:t>
      </w:r>
    </w:p>
    <w:p w14:paraId="301BB035" w14:textId="77777777" w:rsidR="00684972" w:rsidRPr="000D7B69" w:rsidRDefault="00684972">
      <w:pPr>
        <w:spacing w:line="300" w:lineRule="exact"/>
        <w:jc w:val="both"/>
        <w:rPr>
          <w:rFonts w:ascii="Times New Roman" w:hAnsi="Times New Roman" w:cs="Times New Roman"/>
          <w:lang w:val="sq-AL"/>
        </w:rPr>
      </w:pPr>
    </w:p>
    <w:p w14:paraId="5CEDEBB5" w14:textId="54E6AA2F"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KE është duke rishikuar:</w:t>
      </w:r>
    </w:p>
    <w:p w14:paraId="127149D8" w14:textId="612E1F77" w:rsidR="00684972" w:rsidRPr="000D7B69" w:rsidRDefault="000540E8" w:rsidP="000540E8">
      <w:pPr>
        <w:pStyle w:val="ListParagraph"/>
        <w:numPr>
          <w:ilvl w:val="0"/>
          <w:numId w:val="47"/>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Propozimin </w:t>
      </w:r>
      <w:r w:rsidR="00684972" w:rsidRPr="000D7B69">
        <w:rPr>
          <w:rFonts w:ascii="Times New Roman" w:hAnsi="Times New Roman" w:cs="Times New Roman"/>
          <w:lang w:val="sq-AL"/>
        </w:rPr>
        <w:t>për</w:t>
      </w:r>
      <w:r w:rsidRPr="000D7B69">
        <w:rPr>
          <w:rFonts w:ascii="Times New Roman" w:hAnsi="Times New Roman" w:cs="Times New Roman"/>
          <w:lang w:val="sq-AL"/>
        </w:rPr>
        <w:t xml:space="preserve"> amendimet e Rregullores 6/2002</w:t>
      </w:r>
      <w:r w:rsidR="00684972" w:rsidRPr="000D7B69">
        <w:rPr>
          <w:rFonts w:ascii="Times New Roman" w:hAnsi="Times New Roman" w:cs="Times New Roman"/>
          <w:lang w:val="sq-AL"/>
        </w:rPr>
        <w:t>.</w:t>
      </w:r>
    </w:p>
    <w:p w14:paraId="5E6F1CE6" w14:textId="5D3847CC" w:rsidR="000B17D6" w:rsidRPr="000D7B69" w:rsidRDefault="000540E8" w:rsidP="000540E8">
      <w:pPr>
        <w:pStyle w:val="ListParagraph"/>
        <w:numPr>
          <w:ilvl w:val="0"/>
          <w:numId w:val="47"/>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Propozimin </w:t>
      </w:r>
      <w:r w:rsidR="00684972" w:rsidRPr="000D7B69">
        <w:rPr>
          <w:rFonts w:ascii="Times New Roman" w:hAnsi="Times New Roman" w:cs="Times New Roman"/>
          <w:lang w:val="sq-AL"/>
        </w:rPr>
        <w:t>për</w:t>
      </w:r>
      <w:r w:rsidRPr="000D7B69">
        <w:rPr>
          <w:rFonts w:ascii="Times New Roman" w:hAnsi="Times New Roman" w:cs="Times New Roman"/>
          <w:lang w:val="sq-AL"/>
        </w:rPr>
        <w:t xml:space="preserve"> shfuqizimin e </w:t>
      </w:r>
      <w:r w:rsidR="00536F90" w:rsidRPr="000D7B69">
        <w:rPr>
          <w:rFonts w:ascii="Times New Roman" w:hAnsi="Times New Roman" w:cs="Times New Roman"/>
          <w:lang w:val="sq-AL"/>
        </w:rPr>
        <w:t>Direktivës</w:t>
      </w:r>
      <w:r w:rsidRPr="000D7B69">
        <w:rPr>
          <w:rFonts w:ascii="Times New Roman" w:hAnsi="Times New Roman" w:cs="Times New Roman"/>
          <w:lang w:val="sq-AL"/>
        </w:rPr>
        <w:t xml:space="preserve"> 98/71/EC dhe miratimin e </w:t>
      </w:r>
      <w:r w:rsidR="00684972" w:rsidRPr="000D7B69">
        <w:rPr>
          <w:rFonts w:ascii="Times New Roman" w:hAnsi="Times New Roman" w:cs="Times New Roman"/>
          <w:lang w:val="sq-AL"/>
        </w:rPr>
        <w:t>një</w:t>
      </w:r>
      <w:r w:rsidRPr="000D7B69">
        <w:rPr>
          <w:rFonts w:ascii="Times New Roman" w:hAnsi="Times New Roman" w:cs="Times New Roman"/>
          <w:lang w:val="sq-AL"/>
        </w:rPr>
        <w:t xml:space="preserve"> Direktive te re (recast) </w:t>
      </w:r>
      <w:r w:rsidR="00684972" w:rsidRPr="000D7B69">
        <w:rPr>
          <w:rFonts w:ascii="Times New Roman" w:hAnsi="Times New Roman" w:cs="Times New Roman"/>
          <w:lang w:val="sq-AL"/>
        </w:rPr>
        <w:t>për</w:t>
      </w:r>
      <w:r w:rsidRPr="000D7B69">
        <w:rPr>
          <w:rFonts w:ascii="Times New Roman" w:hAnsi="Times New Roman" w:cs="Times New Roman"/>
          <w:lang w:val="sq-AL"/>
        </w:rPr>
        <w:t xml:space="preserve"> mbrojtjen ligjore te disenjove</w:t>
      </w:r>
      <w:r w:rsidR="00684972" w:rsidRPr="000D7B69">
        <w:rPr>
          <w:rFonts w:ascii="Times New Roman" w:hAnsi="Times New Roman" w:cs="Times New Roman"/>
          <w:lang w:val="sq-AL"/>
        </w:rPr>
        <w:t>.</w:t>
      </w:r>
    </w:p>
    <w:p w14:paraId="35478C45" w14:textId="77777777" w:rsidR="00684972" w:rsidRPr="000D7B69" w:rsidRDefault="00684972">
      <w:pPr>
        <w:spacing w:line="300" w:lineRule="exact"/>
        <w:jc w:val="both"/>
        <w:rPr>
          <w:rFonts w:ascii="Times New Roman" w:hAnsi="Times New Roman" w:cs="Times New Roman"/>
          <w:lang w:val="sq-AL"/>
        </w:rPr>
      </w:pPr>
    </w:p>
    <w:p w14:paraId="67B49C43" w14:textId="23FAC85D"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Nën dritën e këtyre zhvillimeve, draftimi </w:t>
      </w:r>
      <w:r w:rsidRPr="000D7B69">
        <w:rPr>
          <w:rFonts w:ascii="Times New Roman" w:hAnsi="Times New Roman" w:cs="Times New Roman"/>
          <w:lang w:val="sq-AL"/>
        </w:rPr>
        <w:t xml:space="preserve">i ligjit të ri do të marrë në konsideratë </w:t>
      </w:r>
      <w:r w:rsidR="00536F90" w:rsidRPr="000D7B69">
        <w:rPr>
          <w:rFonts w:ascii="Times New Roman" w:hAnsi="Times New Roman" w:cs="Times New Roman"/>
          <w:lang w:val="sq-AL"/>
        </w:rPr>
        <w:t>këto</w:t>
      </w:r>
      <w:r w:rsidRPr="000D7B69">
        <w:rPr>
          <w:rFonts w:ascii="Times New Roman" w:hAnsi="Times New Roman" w:cs="Times New Roman"/>
          <w:lang w:val="sq-AL"/>
        </w:rPr>
        <w:t xml:space="preserve"> dy akte, idealisht kur ato te jene miratuar. Afati optimal </w:t>
      </w:r>
      <w:r w:rsidR="00684972" w:rsidRPr="000D7B69">
        <w:rPr>
          <w:rFonts w:ascii="Times New Roman" w:hAnsi="Times New Roman" w:cs="Times New Roman"/>
          <w:lang w:val="sq-AL"/>
        </w:rPr>
        <w:t>për</w:t>
      </w:r>
      <w:r w:rsidRPr="000D7B69">
        <w:rPr>
          <w:rFonts w:ascii="Times New Roman" w:hAnsi="Times New Roman" w:cs="Times New Roman"/>
          <w:lang w:val="sq-AL"/>
        </w:rPr>
        <w:t xml:space="preserve"> hartimin e ligjit për “Disenjot Industriale” do të jetë viti 2025.</w:t>
      </w:r>
    </w:p>
    <w:p w14:paraId="16DBA815" w14:textId="77777777" w:rsidR="000B17D6" w:rsidRPr="000D7B69" w:rsidRDefault="000B17D6">
      <w:pPr>
        <w:spacing w:line="300" w:lineRule="exact"/>
        <w:jc w:val="both"/>
        <w:rPr>
          <w:rFonts w:ascii="Times New Roman" w:hAnsi="Times New Roman" w:cs="Times New Roman"/>
          <w:lang w:val="sq-AL"/>
        </w:rPr>
      </w:pPr>
    </w:p>
    <w:p w14:paraId="03CBFD22"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Sekreti Tregtar</w:t>
      </w:r>
    </w:p>
    <w:p w14:paraId="36D0B2AE" w14:textId="77777777" w:rsidR="00684972" w:rsidRPr="000D7B69" w:rsidRDefault="00684972">
      <w:pPr>
        <w:spacing w:line="300" w:lineRule="exact"/>
        <w:jc w:val="both"/>
        <w:rPr>
          <w:rFonts w:ascii="Times New Roman" w:hAnsi="Times New Roman" w:cs="Times New Roman"/>
          <w:lang w:val="sq-AL"/>
        </w:rPr>
      </w:pPr>
    </w:p>
    <w:p w14:paraId="0107AAE8" w14:textId="77777777" w:rsidR="00684972"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Prej datës 22 Gusht 2021, ka hyrë në fuqi ligji, 96/2021, </w:t>
      </w:r>
      <w:r w:rsidRPr="000D7B69">
        <w:rPr>
          <w:rFonts w:ascii="Times New Roman" w:hAnsi="Times New Roman" w:cs="Times New Roman"/>
          <w:lang w:val="sq-AL"/>
        </w:rPr>
        <w:t>“Për disa shtesa dhe ndryshime në Ligjin nr.</w:t>
      </w:r>
      <w:r w:rsidR="00684972" w:rsidRPr="000D7B69">
        <w:rPr>
          <w:rFonts w:ascii="Times New Roman" w:hAnsi="Times New Roman" w:cs="Times New Roman"/>
          <w:lang w:val="sq-AL"/>
        </w:rPr>
        <w:t xml:space="preserve"> </w:t>
      </w:r>
      <w:r w:rsidRPr="000D7B69">
        <w:rPr>
          <w:rFonts w:ascii="Times New Roman" w:hAnsi="Times New Roman" w:cs="Times New Roman"/>
          <w:lang w:val="sq-AL"/>
        </w:rPr>
        <w:t>9947, datë 07.07.2008, “Për Pronësinë Industriale” i cili ka për qëllim përmirësimin ligjor që ofrohet tashmë prej ligjit në fuqi nr. 9947, datë 7.7.2008, “Për Pronësinë Industriale” të ndryshuar. Synimi i këtij</w:t>
      </w:r>
      <w:r w:rsidRPr="000D7B69">
        <w:rPr>
          <w:rFonts w:ascii="Times New Roman" w:hAnsi="Times New Roman" w:cs="Times New Roman"/>
          <w:lang w:val="sq-AL"/>
        </w:rPr>
        <w:t xml:space="preserve"> ligji është të ofrojë mbrojtje për Sekretin Tregtar</w:t>
      </w:r>
      <w:r w:rsidR="00684972" w:rsidRPr="000D7B69">
        <w:rPr>
          <w:rFonts w:ascii="Times New Roman" w:hAnsi="Times New Roman" w:cs="Times New Roman"/>
          <w:lang w:val="sq-AL"/>
        </w:rPr>
        <w:t>.</w:t>
      </w:r>
    </w:p>
    <w:p w14:paraId="5502F45D" w14:textId="77777777" w:rsidR="00684972" w:rsidRPr="000D7B69" w:rsidRDefault="00684972">
      <w:pPr>
        <w:spacing w:line="300" w:lineRule="exact"/>
        <w:jc w:val="both"/>
        <w:rPr>
          <w:rFonts w:ascii="Times New Roman" w:hAnsi="Times New Roman" w:cs="Times New Roman"/>
          <w:lang w:val="sq-AL"/>
        </w:rPr>
      </w:pPr>
    </w:p>
    <w:p w14:paraId="6B1CED2E" w14:textId="296F0CF2"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Legjislacioni kombëtar për sekretet tregtare është pothuajse plotësisht i përafruar dhe harmonizuar me Direktivën (BE) 2016/943, me përjashtim të atyre seksioneve dhe neneve të Direktivës së BE-së që l</w:t>
      </w:r>
      <w:r w:rsidRPr="000D7B69">
        <w:rPr>
          <w:rFonts w:ascii="Times New Roman" w:hAnsi="Times New Roman" w:cs="Times New Roman"/>
          <w:lang w:val="sq-AL"/>
        </w:rPr>
        <w:t xml:space="preserve">idhen ekskluzivisht me anëtarët e BE-së, gjithashtu me ndryshime shumë të vogla në lidhje me legjislacionin kombëtar (kryesisht, ndryshime të lehta për shkak të rregullave procedurale) lidhur me, detyrime të përgjithshme, proporcionaliteti dhe shpërdorimi </w:t>
      </w:r>
      <w:r w:rsidRPr="000D7B69">
        <w:rPr>
          <w:rFonts w:ascii="Times New Roman" w:hAnsi="Times New Roman" w:cs="Times New Roman"/>
          <w:lang w:val="sq-AL"/>
        </w:rPr>
        <w:t>i procesit, periudha e kufizimit, masat e përkohshme dhe parandaluese,</w:t>
      </w:r>
      <w:r w:rsidR="00684972" w:rsidRPr="000D7B69">
        <w:rPr>
          <w:rFonts w:ascii="Times New Roman" w:hAnsi="Times New Roman" w:cs="Times New Roman"/>
          <w:lang w:val="sq-AL"/>
        </w:rPr>
        <w:t xml:space="preserve"> </w:t>
      </w:r>
      <w:r w:rsidRPr="000D7B69">
        <w:rPr>
          <w:rFonts w:ascii="Times New Roman" w:hAnsi="Times New Roman" w:cs="Times New Roman"/>
          <w:lang w:val="sq-AL"/>
        </w:rPr>
        <w:t xml:space="preserve">kushtet dhe masat mbrojtëse, vendimet </w:t>
      </w:r>
      <w:r w:rsidR="00684972" w:rsidRPr="000D7B69">
        <w:rPr>
          <w:rFonts w:ascii="Times New Roman" w:hAnsi="Times New Roman" w:cs="Times New Roman"/>
          <w:lang w:val="sq-AL"/>
        </w:rPr>
        <w:t>gjyqësore</w:t>
      </w:r>
      <w:r w:rsidRPr="000D7B69">
        <w:rPr>
          <w:rFonts w:ascii="Times New Roman" w:hAnsi="Times New Roman" w:cs="Times New Roman"/>
          <w:lang w:val="sq-AL"/>
        </w:rPr>
        <w:t xml:space="preserve"> dhe masat korrigjuese, Kushtet, masat mbrojtëse dhe masat alternative. </w:t>
      </w:r>
    </w:p>
    <w:p w14:paraId="68F8C000" w14:textId="77777777" w:rsidR="00684972" w:rsidRPr="000D7B69" w:rsidRDefault="00684972">
      <w:pPr>
        <w:spacing w:line="300" w:lineRule="exact"/>
        <w:jc w:val="both"/>
        <w:rPr>
          <w:rFonts w:ascii="Times New Roman" w:hAnsi="Times New Roman" w:cs="Times New Roman"/>
          <w:lang w:val="sq-AL"/>
        </w:rPr>
      </w:pPr>
    </w:p>
    <w:p w14:paraId="4FC3E4F6" w14:textId="245078EE"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Nenet të Direktivës (BE) 2016/943 në lidhje me shkëmbimin e </w:t>
      </w:r>
      <w:r w:rsidRPr="000D7B69">
        <w:rPr>
          <w:rFonts w:ascii="Times New Roman" w:hAnsi="Times New Roman" w:cs="Times New Roman"/>
          <w:lang w:val="sq-AL"/>
        </w:rPr>
        <w:t>informacionit dhe korrespondentëve, raportet dhe transpozimi nuk janë përafruar për aq sa kanë të bëjnë vetëm me Shtetet Anëtare të BE-së.</w:t>
      </w:r>
    </w:p>
    <w:p w14:paraId="21E0159D" w14:textId="77777777" w:rsidR="00684972" w:rsidRPr="000D7B69" w:rsidRDefault="00684972">
      <w:pPr>
        <w:spacing w:line="300" w:lineRule="exact"/>
        <w:jc w:val="both"/>
        <w:rPr>
          <w:rFonts w:ascii="Times New Roman" w:hAnsi="Times New Roman" w:cs="Times New Roman"/>
          <w:lang w:val="sq-AL"/>
        </w:rPr>
      </w:pPr>
    </w:p>
    <w:p w14:paraId="293396E6" w14:textId="39F04B16"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Referuar Strategjisë Kombëtare të Pronësisë Industriale, Kreu lidhur me Sekretin Tregtar do mbetet në fuqi me daljen</w:t>
      </w:r>
      <w:r w:rsidRPr="000D7B69">
        <w:rPr>
          <w:rFonts w:ascii="Times New Roman" w:hAnsi="Times New Roman" w:cs="Times New Roman"/>
          <w:lang w:val="sq-AL"/>
        </w:rPr>
        <w:t xml:space="preserve"> e ligjeve te reja dhe do rregullohet më pas me ligj të </w:t>
      </w:r>
      <w:r w:rsidR="00684972" w:rsidRPr="000D7B69">
        <w:rPr>
          <w:rFonts w:ascii="Times New Roman" w:hAnsi="Times New Roman" w:cs="Times New Roman"/>
          <w:lang w:val="sq-AL"/>
        </w:rPr>
        <w:t>veçantë</w:t>
      </w:r>
      <w:r w:rsidRPr="000D7B69">
        <w:rPr>
          <w:rFonts w:ascii="Times New Roman" w:hAnsi="Times New Roman" w:cs="Times New Roman"/>
          <w:lang w:val="sq-AL"/>
        </w:rPr>
        <w:t>.</w:t>
      </w:r>
    </w:p>
    <w:p w14:paraId="3B0F88B6" w14:textId="77777777" w:rsidR="00684972" w:rsidRPr="000D7B69" w:rsidRDefault="00684972">
      <w:pPr>
        <w:spacing w:line="300" w:lineRule="exact"/>
        <w:jc w:val="both"/>
        <w:rPr>
          <w:rFonts w:ascii="Times New Roman" w:hAnsi="Times New Roman" w:cs="Times New Roman"/>
          <w:lang w:val="sq-AL"/>
        </w:rPr>
      </w:pPr>
    </w:p>
    <w:p w14:paraId="3B30ADC0" w14:textId="379A9AEE"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Përmirësimi i bazës ligjore të veprimtarisë së ISHMT duke siguruar dispozita më specifike mbi procesin e identifikimit të mallrave që shkelin, procesin e konfiskimit dhe shkatërrimit, bashkë</w:t>
      </w:r>
      <w:r w:rsidRPr="000D7B69">
        <w:rPr>
          <w:rFonts w:ascii="Times New Roman" w:hAnsi="Times New Roman" w:cs="Times New Roman"/>
          <w:lang w:val="sq-AL"/>
        </w:rPr>
        <w:t xml:space="preserve">punimin midis institucioneve. Forcimi i kapaciteteve administrative me trajnimin e stafit dhe përmirësimin e logjistikës dhe infrastrukturës në funksion të </w:t>
      </w:r>
      <w:r w:rsidR="00684972" w:rsidRPr="000D7B69">
        <w:rPr>
          <w:rFonts w:ascii="Times New Roman" w:hAnsi="Times New Roman" w:cs="Times New Roman"/>
          <w:lang w:val="sq-AL"/>
        </w:rPr>
        <w:t>inspektimeve</w:t>
      </w:r>
      <w:r w:rsidRPr="000D7B69">
        <w:rPr>
          <w:rFonts w:ascii="Times New Roman" w:hAnsi="Times New Roman" w:cs="Times New Roman"/>
          <w:lang w:val="sq-AL"/>
        </w:rPr>
        <w:t xml:space="preserve"> eficente të ISHMT. Rritja e ndërgjegjësimit për respektimin e të drejtave të PI për biz</w:t>
      </w:r>
      <w:r w:rsidRPr="000D7B69">
        <w:rPr>
          <w:rFonts w:ascii="Times New Roman" w:hAnsi="Times New Roman" w:cs="Times New Roman"/>
          <w:lang w:val="sq-AL"/>
        </w:rPr>
        <w:t xml:space="preserve">nesin dhe mbajtësit e të drejtave. Forcimi i bashkëpunimit me institucionet kombëtare, inspektoratet homologe të vendeve të tjera dhe organizatat ndërkombëtare të fushës së PI. </w:t>
      </w:r>
    </w:p>
    <w:p w14:paraId="4E06B5CF" w14:textId="77777777" w:rsidR="00684972" w:rsidRPr="000D7B69" w:rsidRDefault="00684972">
      <w:pPr>
        <w:spacing w:line="300" w:lineRule="exact"/>
        <w:jc w:val="both"/>
        <w:rPr>
          <w:rFonts w:ascii="Times New Roman" w:hAnsi="Times New Roman" w:cs="Times New Roman"/>
          <w:lang w:val="sq-AL"/>
        </w:rPr>
      </w:pPr>
    </w:p>
    <w:p w14:paraId="42252CF7" w14:textId="77777777" w:rsidR="00684972" w:rsidRPr="000D7B69" w:rsidRDefault="00684972">
      <w:pPr>
        <w:spacing w:line="300" w:lineRule="exact"/>
        <w:jc w:val="both"/>
        <w:rPr>
          <w:rFonts w:ascii="Times New Roman" w:hAnsi="Times New Roman" w:cs="Times New Roman"/>
          <w:lang w:val="sq-AL"/>
        </w:rPr>
      </w:pPr>
    </w:p>
    <w:p w14:paraId="5586816E" w14:textId="75D4372C" w:rsidR="000B17D6" w:rsidRPr="000D7B69" w:rsidRDefault="000540E8" w:rsidP="003A763F">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76" w:name="_Toc15103199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Planet deri në 2030 </w:t>
      </w:r>
      <w:r w:rsidR="00684972"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 përafrimin me EU acquis dhe plotësimin e kritereve p</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ër anëtarësimin në Bashkimin Evropian</w:t>
      </w:r>
      <w:bookmarkEnd w:id="76"/>
    </w:p>
    <w:p w14:paraId="24203B45" w14:textId="77777777" w:rsidR="000B17D6" w:rsidRDefault="000B17D6">
      <w:pPr>
        <w:spacing w:line="300" w:lineRule="exact"/>
        <w:jc w:val="both"/>
        <w:rPr>
          <w:rFonts w:ascii="Times New Roman" w:hAnsi="Times New Roman" w:cs="Times New Roman"/>
          <w:lang w:val="sq-AL"/>
        </w:rPr>
      </w:pPr>
    </w:p>
    <w:p w14:paraId="342EF284" w14:textId="23041B2D" w:rsidR="00482152" w:rsidRPr="00482152" w:rsidRDefault="00482152" w:rsidP="00482152">
      <w:pPr>
        <w:spacing w:line="300" w:lineRule="exact"/>
        <w:jc w:val="both"/>
        <w:rPr>
          <w:rFonts w:ascii="Times New Roman" w:hAnsi="Times New Roman" w:cs="Times New Roman"/>
          <w:lang w:val="sq-AL"/>
        </w:rPr>
      </w:pPr>
      <w:r w:rsidRPr="00482152">
        <w:rPr>
          <w:rFonts w:ascii="Times New Roman" w:hAnsi="Times New Roman" w:cs="Times New Roman"/>
          <w:lang w:val="sq-AL"/>
        </w:rPr>
        <w:lastRenderedPageBreak/>
        <w:t xml:space="preserve">Gjatë vitit 2023 ka filluar hartimi i drafteve të reja ligjor “Për </w:t>
      </w:r>
      <w:r>
        <w:rPr>
          <w:rFonts w:ascii="Times New Roman" w:hAnsi="Times New Roman" w:cs="Times New Roman"/>
          <w:lang w:val="sq-AL"/>
        </w:rPr>
        <w:t>m</w:t>
      </w:r>
      <w:r w:rsidRPr="00482152">
        <w:rPr>
          <w:rFonts w:ascii="Times New Roman" w:hAnsi="Times New Roman" w:cs="Times New Roman"/>
          <w:lang w:val="sq-AL"/>
        </w:rPr>
        <w:t xml:space="preserve">arkat </w:t>
      </w:r>
      <w:r>
        <w:rPr>
          <w:rFonts w:ascii="Times New Roman" w:hAnsi="Times New Roman" w:cs="Times New Roman"/>
          <w:lang w:val="sq-AL"/>
        </w:rPr>
        <w:t>t</w:t>
      </w:r>
      <w:r w:rsidRPr="00482152">
        <w:rPr>
          <w:rFonts w:ascii="Times New Roman" w:hAnsi="Times New Roman" w:cs="Times New Roman"/>
          <w:lang w:val="sq-AL"/>
        </w:rPr>
        <w:t>regtare” dhe “P</w:t>
      </w:r>
      <w:r>
        <w:rPr>
          <w:rFonts w:ascii="Times New Roman" w:hAnsi="Times New Roman" w:cs="Times New Roman"/>
          <w:lang w:val="sq-AL"/>
        </w:rPr>
        <w:t>ër p</w:t>
      </w:r>
      <w:r w:rsidRPr="00482152">
        <w:rPr>
          <w:rFonts w:ascii="Times New Roman" w:hAnsi="Times New Roman" w:cs="Times New Roman"/>
          <w:lang w:val="sq-AL"/>
        </w:rPr>
        <w:t xml:space="preserve">atentat, </w:t>
      </w:r>
      <w:r>
        <w:rPr>
          <w:rFonts w:ascii="Times New Roman" w:hAnsi="Times New Roman" w:cs="Times New Roman"/>
          <w:lang w:val="sq-AL"/>
        </w:rPr>
        <w:t>m</w:t>
      </w:r>
      <w:r w:rsidRPr="00482152">
        <w:rPr>
          <w:rFonts w:ascii="Times New Roman" w:hAnsi="Times New Roman" w:cs="Times New Roman"/>
          <w:lang w:val="sq-AL"/>
        </w:rPr>
        <w:t xml:space="preserve">odelet e </w:t>
      </w:r>
      <w:r>
        <w:rPr>
          <w:rFonts w:ascii="Times New Roman" w:hAnsi="Times New Roman" w:cs="Times New Roman"/>
          <w:lang w:val="sq-AL"/>
        </w:rPr>
        <w:t>p</w:t>
      </w:r>
      <w:r w:rsidRPr="00482152">
        <w:rPr>
          <w:rFonts w:ascii="Times New Roman" w:hAnsi="Times New Roman" w:cs="Times New Roman"/>
          <w:lang w:val="sq-AL"/>
        </w:rPr>
        <w:t xml:space="preserve">ërdorimit dhe </w:t>
      </w:r>
      <w:r>
        <w:rPr>
          <w:rFonts w:ascii="Times New Roman" w:hAnsi="Times New Roman" w:cs="Times New Roman"/>
          <w:lang w:val="sq-AL"/>
        </w:rPr>
        <w:t>c</w:t>
      </w:r>
      <w:r w:rsidRPr="00482152">
        <w:rPr>
          <w:rFonts w:ascii="Times New Roman" w:hAnsi="Times New Roman" w:cs="Times New Roman"/>
          <w:lang w:val="sq-AL"/>
        </w:rPr>
        <w:t>ertifikata</w:t>
      </w:r>
      <w:r>
        <w:rPr>
          <w:rFonts w:ascii="Times New Roman" w:hAnsi="Times New Roman" w:cs="Times New Roman"/>
          <w:lang w:val="sq-AL"/>
        </w:rPr>
        <w:t>t</w:t>
      </w:r>
      <w:r w:rsidRPr="00482152">
        <w:rPr>
          <w:rFonts w:ascii="Times New Roman" w:hAnsi="Times New Roman" w:cs="Times New Roman"/>
          <w:lang w:val="sq-AL"/>
        </w:rPr>
        <w:t xml:space="preserve"> </w:t>
      </w:r>
      <w:r>
        <w:rPr>
          <w:rFonts w:ascii="Times New Roman" w:hAnsi="Times New Roman" w:cs="Times New Roman"/>
          <w:lang w:val="sq-AL"/>
        </w:rPr>
        <w:t>e</w:t>
      </w:r>
      <w:r w:rsidRPr="00482152">
        <w:rPr>
          <w:rFonts w:ascii="Times New Roman" w:hAnsi="Times New Roman" w:cs="Times New Roman"/>
          <w:lang w:val="sq-AL"/>
        </w:rPr>
        <w:t xml:space="preserve"> </w:t>
      </w:r>
      <w:r>
        <w:rPr>
          <w:rFonts w:ascii="Times New Roman" w:hAnsi="Times New Roman" w:cs="Times New Roman"/>
          <w:lang w:val="sq-AL"/>
        </w:rPr>
        <w:t>m</w:t>
      </w:r>
      <w:r w:rsidRPr="00482152">
        <w:rPr>
          <w:rFonts w:ascii="Times New Roman" w:hAnsi="Times New Roman" w:cs="Times New Roman"/>
          <w:lang w:val="sq-AL"/>
        </w:rPr>
        <w:t xml:space="preserve">brojtjes </w:t>
      </w:r>
      <w:r>
        <w:rPr>
          <w:rFonts w:ascii="Times New Roman" w:hAnsi="Times New Roman" w:cs="Times New Roman"/>
          <w:lang w:val="sq-AL"/>
        </w:rPr>
        <w:t>s</w:t>
      </w:r>
      <w:r w:rsidRPr="00482152">
        <w:rPr>
          <w:rFonts w:ascii="Times New Roman" w:hAnsi="Times New Roman" w:cs="Times New Roman"/>
          <w:lang w:val="sq-AL"/>
        </w:rPr>
        <w:t>htesë” të cilët aktualisht janë për mendim pranë Ministrisë së Finacave dhe Ekonomisë, i cili është institucioni që ndjek gjithë procesin deri në miratimin e ligjit. Projektligjet e sipërcituara kanë qenë parashikuara në PKIE dhe programin analitik për t</w:t>
      </w:r>
      <w:r>
        <w:rPr>
          <w:rFonts w:ascii="Times New Roman" w:hAnsi="Times New Roman" w:cs="Times New Roman"/>
          <w:lang w:val="sq-AL"/>
        </w:rPr>
        <w:t>’</w:t>
      </w:r>
      <w:r w:rsidRPr="00482152">
        <w:rPr>
          <w:rFonts w:ascii="Times New Roman" w:hAnsi="Times New Roman" w:cs="Times New Roman"/>
          <w:lang w:val="sq-AL"/>
        </w:rPr>
        <w:t>u miratuar në vitin 2023, por duke qenë se jemi ende në fazën e mendimeve është shtyrë miratimi i tyre në 2024.</w:t>
      </w:r>
    </w:p>
    <w:p w14:paraId="081A8BF3" w14:textId="77777777" w:rsidR="00482152" w:rsidRPr="00482152" w:rsidRDefault="00482152" w:rsidP="00482152">
      <w:pPr>
        <w:spacing w:line="300" w:lineRule="exact"/>
        <w:jc w:val="both"/>
        <w:rPr>
          <w:rFonts w:ascii="Times New Roman" w:hAnsi="Times New Roman" w:cs="Times New Roman"/>
          <w:lang w:val="sq-AL"/>
        </w:rPr>
      </w:pPr>
    </w:p>
    <w:p w14:paraId="7D779329" w14:textId="19EF8F32" w:rsidR="00482152" w:rsidRPr="00482152" w:rsidRDefault="00482152" w:rsidP="00482152">
      <w:pPr>
        <w:spacing w:line="300" w:lineRule="exact"/>
        <w:jc w:val="both"/>
        <w:rPr>
          <w:rFonts w:ascii="Times New Roman" w:hAnsi="Times New Roman" w:cs="Times New Roman"/>
          <w:lang w:val="sq-AL"/>
        </w:rPr>
      </w:pPr>
      <w:r w:rsidRPr="00482152">
        <w:rPr>
          <w:rFonts w:ascii="Times New Roman" w:hAnsi="Times New Roman" w:cs="Times New Roman"/>
          <w:lang w:val="sq-AL"/>
        </w:rPr>
        <w:t xml:space="preserve">Pas miratimit të projektligjeve në vitin 2024, brenda 6 muajve nga miratimi i tyre, Këshilli Ministrave ka parashikuar nxjerrjen e akteve nënligjore përkatëse, specifikisht Vendimin e Këshillit të Ministrave </w:t>
      </w:r>
      <w:r>
        <w:rPr>
          <w:rFonts w:ascii="Times New Roman" w:hAnsi="Times New Roman" w:cs="Times New Roman"/>
          <w:lang w:val="sq-AL"/>
        </w:rPr>
        <w:t>“P</w:t>
      </w:r>
      <w:r w:rsidRPr="00482152">
        <w:rPr>
          <w:rFonts w:ascii="Times New Roman" w:hAnsi="Times New Roman" w:cs="Times New Roman"/>
          <w:lang w:val="sq-AL"/>
        </w:rPr>
        <w:t xml:space="preserve">ër </w:t>
      </w:r>
      <w:r>
        <w:rPr>
          <w:rFonts w:ascii="Times New Roman" w:hAnsi="Times New Roman" w:cs="Times New Roman"/>
          <w:lang w:val="sq-AL"/>
        </w:rPr>
        <w:t>m</w:t>
      </w:r>
      <w:r w:rsidRPr="00482152">
        <w:rPr>
          <w:rFonts w:ascii="Times New Roman" w:hAnsi="Times New Roman" w:cs="Times New Roman"/>
          <w:lang w:val="sq-AL"/>
        </w:rPr>
        <w:t xml:space="preserve">iratimin e Rregullores për </w:t>
      </w:r>
      <w:r>
        <w:rPr>
          <w:rFonts w:ascii="Times New Roman" w:hAnsi="Times New Roman" w:cs="Times New Roman"/>
          <w:lang w:val="sq-AL"/>
        </w:rPr>
        <w:t>m</w:t>
      </w:r>
      <w:r w:rsidRPr="00482152">
        <w:rPr>
          <w:rFonts w:ascii="Times New Roman" w:hAnsi="Times New Roman" w:cs="Times New Roman"/>
          <w:lang w:val="sq-AL"/>
        </w:rPr>
        <w:t xml:space="preserve">arkat </w:t>
      </w:r>
      <w:r>
        <w:rPr>
          <w:rFonts w:ascii="Times New Roman" w:hAnsi="Times New Roman" w:cs="Times New Roman"/>
          <w:lang w:val="sq-AL"/>
        </w:rPr>
        <w:t>t</w:t>
      </w:r>
      <w:r w:rsidRPr="00482152">
        <w:rPr>
          <w:rFonts w:ascii="Times New Roman" w:hAnsi="Times New Roman" w:cs="Times New Roman"/>
          <w:lang w:val="sq-AL"/>
        </w:rPr>
        <w:t>regtare</w:t>
      </w:r>
      <w:r>
        <w:rPr>
          <w:rFonts w:ascii="Times New Roman" w:hAnsi="Times New Roman" w:cs="Times New Roman"/>
          <w:lang w:val="sq-AL"/>
        </w:rPr>
        <w:t>”</w:t>
      </w:r>
      <w:r w:rsidRPr="00482152">
        <w:rPr>
          <w:rFonts w:ascii="Times New Roman" w:hAnsi="Times New Roman" w:cs="Times New Roman"/>
          <w:lang w:val="sq-AL"/>
        </w:rPr>
        <w:t xml:space="preserve"> dhe Vendimin e Këshillit të Ministrave </w:t>
      </w:r>
      <w:r>
        <w:rPr>
          <w:rFonts w:ascii="Times New Roman" w:hAnsi="Times New Roman" w:cs="Times New Roman"/>
          <w:lang w:val="sq-AL"/>
        </w:rPr>
        <w:t>“P</w:t>
      </w:r>
      <w:r w:rsidRPr="00482152">
        <w:rPr>
          <w:rFonts w:ascii="Times New Roman" w:hAnsi="Times New Roman" w:cs="Times New Roman"/>
          <w:lang w:val="sq-AL"/>
        </w:rPr>
        <w:t xml:space="preserve">ër </w:t>
      </w:r>
      <w:r>
        <w:rPr>
          <w:rFonts w:ascii="Times New Roman" w:hAnsi="Times New Roman" w:cs="Times New Roman"/>
          <w:lang w:val="sq-AL"/>
        </w:rPr>
        <w:t>m</w:t>
      </w:r>
      <w:r w:rsidRPr="00482152">
        <w:rPr>
          <w:rFonts w:ascii="Times New Roman" w:hAnsi="Times New Roman" w:cs="Times New Roman"/>
          <w:lang w:val="sq-AL"/>
        </w:rPr>
        <w:t xml:space="preserve">iratimin e Rregullores për </w:t>
      </w:r>
      <w:r>
        <w:rPr>
          <w:rFonts w:ascii="Times New Roman" w:hAnsi="Times New Roman" w:cs="Times New Roman"/>
          <w:lang w:val="sq-AL"/>
        </w:rPr>
        <w:t>p</w:t>
      </w:r>
      <w:r w:rsidRPr="00482152">
        <w:rPr>
          <w:rFonts w:ascii="Times New Roman" w:hAnsi="Times New Roman" w:cs="Times New Roman"/>
          <w:lang w:val="sq-AL"/>
        </w:rPr>
        <w:t xml:space="preserve">atentat, </w:t>
      </w:r>
      <w:r>
        <w:rPr>
          <w:rFonts w:ascii="Times New Roman" w:hAnsi="Times New Roman" w:cs="Times New Roman"/>
          <w:lang w:val="sq-AL"/>
        </w:rPr>
        <w:t>m</w:t>
      </w:r>
      <w:r w:rsidRPr="00482152">
        <w:rPr>
          <w:rFonts w:ascii="Times New Roman" w:hAnsi="Times New Roman" w:cs="Times New Roman"/>
          <w:lang w:val="sq-AL"/>
        </w:rPr>
        <w:t xml:space="preserve">odelet e </w:t>
      </w:r>
      <w:r>
        <w:rPr>
          <w:rFonts w:ascii="Times New Roman" w:hAnsi="Times New Roman" w:cs="Times New Roman"/>
          <w:lang w:val="sq-AL"/>
        </w:rPr>
        <w:t>p</w:t>
      </w:r>
      <w:r w:rsidRPr="00482152">
        <w:rPr>
          <w:rFonts w:ascii="Times New Roman" w:hAnsi="Times New Roman" w:cs="Times New Roman"/>
          <w:lang w:val="sq-AL"/>
        </w:rPr>
        <w:t xml:space="preserve">ërdorimit dhe </w:t>
      </w:r>
      <w:r>
        <w:rPr>
          <w:rFonts w:ascii="Times New Roman" w:hAnsi="Times New Roman" w:cs="Times New Roman"/>
          <w:lang w:val="sq-AL"/>
        </w:rPr>
        <w:t>c</w:t>
      </w:r>
      <w:r w:rsidRPr="00482152">
        <w:rPr>
          <w:rFonts w:ascii="Times New Roman" w:hAnsi="Times New Roman" w:cs="Times New Roman"/>
          <w:lang w:val="sq-AL"/>
        </w:rPr>
        <w:t>ertifikata</w:t>
      </w:r>
      <w:r>
        <w:rPr>
          <w:rFonts w:ascii="Times New Roman" w:hAnsi="Times New Roman" w:cs="Times New Roman"/>
          <w:lang w:val="sq-AL"/>
        </w:rPr>
        <w:t>t</w:t>
      </w:r>
      <w:r w:rsidRPr="00482152">
        <w:rPr>
          <w:rFonts w:ascii="Times New Roman" w:hAnsi="Times New Roman" w:cs="Times New Roman"/>
          <w:lang w:val="sq-AL"/>
        </w:rPr>
        <w:t xml:space="preserve"> </w:t>
      </w:r>
      <w:r>
        <w:rPr>
          <w:rFonts w:ascii="Times New Roman" w:hAnsi="Times New Roman" w:cs="Times New Roman"/>
          <w:lang w:val="sq-AL"/>
        </w:rPr>
        <w:t>e</w:t>
      </w:r>
      <w:r w:rsidRPr="00482152">
        <w:rPr>
          <w:rFonts w:ascii="Times New Roman" w:hAnsi="Times New Roman" w:cs="Times New Roman"/>
          <w:lang w:val="sq-AL"/>
        </w:rPr>
        <w:t xml:space="preserve"> </w:t>
      </w:r>
      <w:r>
        <w:rPr>
          <w:rFonts w:ascii="Times New Roman" w:hAnsi="Times New Roman" w:cs="Times New Roman"/>
          <w:lang w:val="sq-AL"/>
        </w:rPr>
        <w:t>m</w:t>
      </w:r>
      <w:r w:rsidRPr="00482152">
        <w:rPr>
          <w:rFonts w:ascii="Times New Roman" w:hAnsi="Times New Roman" w:cs="Times New Roman"/>
          <w:lang w:val="sq-AL"/>
        </w:rPr>
        <w:t xml:space="preserve">brojtjes </w:t>
      </w:r>
      <w:r>
        <w:rPr>
          <w:rFonts w:ascii="Times New Roman" w:hAnsi="Times New Roman" w:cs="Times New Roman"/>
          <w:lang w:val="sq-AL"/>
        </w:rPr>
        <w:t>s</w:t>
      </w:r>
      <w:r w:rsidRPr="00482152">
        <w:rPr>
          <w:rFonts w:ascii="Times New Roman" w:hAnsi="Times New Roman" w:cs="Times New Roman"/>
          <w:lang w:val="sq-AL"/>
        </w:rPr>
        <w:t>htesë</w:t>
      </w:r>
      <w:r>
        <w:rPr>
          <w:rFonts w:ascii="Times New Roman" w:hAnsi="Times New Roman" w:cs="Times New Roman"/>
          <w:lang w:val="sq-AL"/>
        </w:rPr>
        <w:t>”</w:t>
      </w:r>
      <w:r w:rsidRPr="00482152">
        <w:rPr>
          <w:rFonts w:ascii="Times New Roman" w:hAnsi="Times New Roman" w:cs="Times New Roman"/>
          <w:lang w:val="sq-AL"/>
        </w:rPr>
        <w:t>.</w:t>
      </w:r>
    </w:p>
    <w:p w14:paraId="6F557A56" w14:textId="77777777" w:rsidR="00482152" w:rsidRPr="00482152" w:rsidRDefault="00482152" w:rsidP="00482152">
      <w:pPr>
        <w:spacing w:line="300" w:lineRule="exact"/>
        <w:jc w:val="both"/>
        <w:rPr>
          <w:rFonts w:ascii="Times New Roman" w:hAnsi="Times New Roman" w:cs="Times New Roman"/>
          <w:lang w:val="sq-AL"/>
        </w:rPr>
      </w:pPr>
    </w:p>
    <w:p w14:paraId="3D432B8E" w14:textId="63B8AEA6" w:rsidR="00482152" w:rsidRPr="00482152" w:rsidRDefault="00482152" w:rsidP="00482152">
      <w:pPr>
        <w:spacing w:line="300" w:lineRule="exact"/>
        <w:jc w:val="both"/>
        <w:rPr>
          <w:rFonts w:ascii="Times New Roman" w:hAnsi="Times New Roman" w:cs="Times New Roman"/>
          <w:lang w:val="sq-AL"/>
        </w:rPr>
      </w:pPr>
      <w:r w:rsidRPr="00482152">
        <w:rPr>
          <w:rFonts w:ascii="Times New Roman" w:hAnsi="Times New Roman" w:cs="Times New Roman"/>
          <w:lang w:val="sq-AL"/>
        </w:rPr>
        <w:t xml:space="preserve">Në lidhje me Disenjot Industriale, Këshilli </w:t>
      </w:r>
      <w:r>
        <w:rPr>
          <w:rFonts w:ascii="Times New Roman" w:hAnsi="Times New Roman" w:cs="Times New Roman"/>
          <w:lang w:val="sq-AL"/>
        </w:rPr>
        <w:t>i Bashkimit Evropian</w:t>
      </w:r>
      <w:r w:rsidRPr="00482152">
        <w:rPr>
          <w:rFonts w:ascii="Times New Roman" w:hAnsi="Times New Roman" w:cs="Times New Roman"/>
          <w:lang w:val="sq-AL"/>
        </w:rPr>
        <w:t xml:space="preserve"> është duke rishikuar:</w:t>
      </w:r>
    </w:p>
    <w:p w14:paraId="2C99631B" w14:textId="77777777" w:rsidR="00482152" w:rsidRDefault="00482152" w:rsidP="000540E8">
      <w:pPr>
        <w:pStyle w:val="ListParagraph"/>
        <w:numPr>
          <w:ilvl w:val="0"/>
          <w:numId w:val="120"/>
        </w:numPr>
        <w:spacing w:line="300" w:lineRule="exact"/>
        <w:jc w:val="both"/>
        <w:rPr>
          <w:rFonts w:ascii="Times New Roman" w:hAnsi="Times New Roman" w:cs="Times New Roman"/>
          <w:lang w:val="sq-AL"/>
        </w:rPr>
      </w:pPr>
      <w:r w:rsidRPr="00482152">
        <w:rPr>
          <w:rFonts w:ascii="Times New Roman" w:hAnsi="Times New Roman" w:cs="Times New Roman"/>
          <w:lang w:val="sq-AL"/>
        </w:rPr>
        <w:t>Propozimin per amendimet e Rregullores 6/2002,</w:t>
      </w:r>
    </w:p>
    <w:p w14:paraId="4BD0F3AF" w14:textId="2D060141" w:rsidR="00482152" w:rsidRPr="00482152" w:rsidRDefault="00482152" w:rsidP="000540E8">
      <w:pPr>
        <w:pStyle w:val="ListParagraph"/>
        <w:numPr>
          <w:ilvl w:val="0"/>
          <w:numId w:val="120"/>
        </w:numPr>
        <w:spacing w:line="300" w:lineRule="exact"/>
        <w:jc w:val="both"/>
        <w:rPr>
          <w:rFonts w:ascii="Times New Roman" w:hAnsi="Times New Roman" w:cs="Times New Roman"/>
          <w:lang w:val="sq-AL"/>
        </w:rPr>
      </w:pPr>
      <w:r w:rsidRPr="00482152">
        <w:rPr>
          <w:rFonts w:ascii="Times New Roman" w:hAnsi="Times New Roman" w:cs="Times New Roman"/>
          <w:lang w:val="sq-AL"/>
        </w:rPr>
        <w:t>Propozimin per shfuqizimin e Direktiv</w:t>
      </w:r>
      <w:r w:rsidR="00C8204A">
        <w:rPr>
          <w:rFonts w:ascii="Times New Roman" w:hAnsi="Times New Roman" w:cs="Times New Roman"/>
          <w:lang w:val="sq-AL"/>
        </w:rPr>
        <w:t>ë</w:t>
      </w:r>
      <w:r w:rsidRPr="00482152">
        <w:rPr>
          <w:rFonts w:ascii="Times New Roman" w:hAnsi="Times New Roman" w:cs="Times New Roman"/>
          <w:lang w:val="sq-AL"/>
        </w:rPr>
        <w:t>s 98/71/EC dhe miratimin e nj</w:t>
      </w:r>
      <w:r w:rsidR="00C8204A">
        <w:rPr>
          <w:rFonts w:ascii="Times New Roman" w:hAnsi="Times New Roman" w:cs="Times New Roman"/>
          <w:lang w:val="sq-AL"/>
        </w:rPr>
        <w:t>ë</w:t>
      </w:r>
      <w:r w:rsidRPr="00482152">
        <w:rPr>
          <w:rFonts w:ascii="Times New Roman" w:hAnsi="Times New Roman" w:cs="Times New Roman"/>
          <w:lang w:val="sq-AL"/>
        </w:rPr>
        <w:t xml:space="preserve"> Direktive t</w:t>
      </w:r>
      <w:r>
        <w:rPr>
          <w:rFonts w:ascii="Times New Roman" w:hAnsi="Times New Roman" w:cs="Times New Roman"/>
          <w:lang w:val="sq-AL"/>
        </w:rPr>
        <w:t>ë</w:t>
      </w:r>
      <w:r w:rsidRPr="00482152">
        <w:rPr>
          <w:rFonts w:ascii="Times New Roman" w:hAnsi="Times New Roman" w:cs="Times New Roman"/>
          <w:lang w:val="sq-AL"/>
        </w:rPr>
        <w:t xml:space="preserve"> re (recast) p</w:t>
      </w:r>
      <w:r>
        <w:rPr>
          <w:rFonts w:ascii="Times New Roman" w:hAnsi="Times New Roman" w:cs="Times New Roman"/>
          <w:lang w:val="sq-AL"/>
        </w:rPr>
        <w:t>ë</w:t>
      </w:r>
      <w:r w:rsidRPr="00482152">
        <w:rPr>
          <w:rFonts w:ascii="Times New Roman" w:hAnsi="Times New Roman" w:cs="Times New Roman"/>
          <w:lang w:val="sq-AL"/>
        </w:rPr>
        <w:t>r mbrojtjen ligjore t</w:t>
      </w:r>
      <w:r>
        <w:rPr>
          <w:rFonts w:ascii="Times New Roman" w:hAnsi="Times New Roman" w:cs="Times New Roman"/>
          <w:lang w:val="sq-AL"/>
        </w:rPr>
        <w:t>ë</w:t>
      </w:r>
      <w:r w:rsidRPr="00482152">
        <w:rPr>
          <w:rFonts w:ascii="Times New Roman" w:hAnsi="Times New Roman" w:cs="Times New Roman"/>
          <w:lang w:val="sq-AL"/>
        </w:rPr>
        <w:t xml:space="preserve"> disenjove.</w:t>
      </w:r>
    </w:p>
    <w:p w14:paraId="0F6299C9" w14:textId="77777777" w:rsidR="00482152" w:rsidRDefault="00482152" w:rsidP="00482152">
      <w:pPr>
        <w:spacing w:line="300" w:lineRule="exact"/>
        <w:jc w:val="both"/>
        <w:rPr>
          <w:rFonts w:ascii="Times New Roman" w:hAnsi="Times New Roman" w:cs="Times New Roman"/>
          <w:lang w:val="sq-AL"/>
        </w:rPr>
      </w:pPr>
    </w:p>
    <w:p w14:paraId="2A2165F4" w14:textId="24809F47" w:rsidR="00482152" w:rsidRPr="00482152" w:rsidRDefault="00482152" w:rsidP="00482152">
      <w:pPr>
        <w:spacing w:line="300" w:lineRule="exact"/>
        <w:jc w:val="both"/>
        <w:rPr>
          <w:rFonts w:ascii="Times New Roman" w:hAnsi="Times New Roman" w:cs="Times New Roman"/>
          <w:lang w:val="sq-AL"/>
        </w:rPr>
      </w:pPr>
      <w:r w:rsidRPr="00482152">
        <w:rPr>
          <w:rFonts w:ascii="Times New Roman" w:hAnsi="Times New Roman" w:cs="Times New Roman"/>
          <w:lang w:val="sq-AL"/>
        </w:rPr>
        <w:t>Nën dritën e këtyre zhvillimeve, draftimi i ligjit të ri do të marrë në konsideratë keto dy akte, në momentin kur ato të jenë miratuar. Afati optimal per hartimin e ligjit “</w:t>
      </w:r>
      <w:r w:rsidR="00C8204A">
        <w:rPr>
          <w:rFonts w:ascii="Times New Roman" w:hAnsi="Times New Roman" w:cs="Times New Roman"/>
          <w:lang w:val="sq-AL"/>
        </w:rPr>
        <w:t>Për d</w:t>
      </w:r>
      <w:r w:rsidRPr="00482152">
        <w:rPr>
          <w:rFonts w:ascii="Times New Roman" w:hAnsi="Times New Roman" w:cs="Times New Roman"/>
          <w:lang w:val="sq-AL"/>
        </w:rPr>
        <w:t xml:space="preserve">isenjot </w:t>
      </w:r>
      <w:r w:rsidR="00C8204A">
        <w:rPr>
          <w:rFonts w:ascii="Times New Roman" w:hAnsi="Times New Roman" w:cs="Times New Roman"/>
          <w:lang w:val="sq-AL"/>
        </w:rPr>
        <w:t>i</w:t>
      </w:r>
      <w:r w:rsidRPr="00482152">
        <w:rPr>
          <w:rFonts w:ascii="Times New Roman" w:hAnsi="Times New Roman" w:cs="Times New Roman"/>
          <w:lang w:val="sq-AL"/>
        </w:rPr>
        <w:t>ndustriale” është parashikuar viti 2025.</w:t>
      </w:r>
    </w:p>
    <w:p w14:paraId="5E511243" w14:textId="77777777" w:rsidR="00482152" w:rsidRPr="00482152" w:rsidRDefault="00482152" w:rsidP="00482152">
      <w:pPr>
        <w:spacing w:line="300" w:lineRule="exact"/>
        <w:jc w:val="both"/>
        <w:rPr>
          <w:rFonts w:ascii="Times New Roman" w:hAnsi="Times New Roman" w:cs="Times New Roman"/>
          <w:lang w:val="sq-AL"/>
        </w:rPr>
      </w:pPr>
    </w:p>
    <w:p w14:paraId="57D6FF7B" w14:textId="67367F43" w:rsidR="00482152" w:rsidRDefault="00482152" w:rsidP="00482152">
      <w:pPr>
        <w:spacing w:line="300" w:lineRule="exact"/>
        <w:jc w:val="both"/>
        <w:rPr>
          <w:rFonts w:ascii="Times New Roman" w:hAnsi="Times New Roman" w:cs="Times New Roman"/>
          <w:lang w:val="sq-AL"/>
        </w:rPr>
      </w:pPr>
      <w:r w:rsidRPr="00482152">
        <w:rPr>
          <w:rFonts w:ascii="Times New Roman" w:hAnsi="Times New Roman" w:cs="Times New Roman"/>
          <w:lang w:val="sq-AL"/>
        </w:rPr>
        <w:t>Përmirësimi i bazës ligjore të veprimtarisë së ISHMT duke siguruar dispozita më specifike mbi procesin e identifikimit të mallrave që shkelin, procesin e konfiskimit dhe shkatërrimit, bashkëpunimin midis institucioneve. Forcimi i kapaciteteve administrative me trajnimin e stafit dhe përmirësimin e logjistikës dhe infrastrukturës në funksion të inspektimve eficente të ISHMT. Rritja e ndërgjegjësimit për respektimin e të drejtave të PI për biznesin dhe mbajtësit e të drejtave. Forcimi i bashkëpunimit me institucionet kombëtare, inspektoratet homologe të vendeve të tjera dhe organizatat ndërkombëtare të fushës së PI.</w:t>
      </w:r>
    </w:p>
    <w:p w14:paraId="1050020C" w14:textId="77777777" w:rsidR="00482152" w:rsidRPr="000D7B69" w:rsidRDefault="00482152">
      <w:pPr>
        <w:spacing w:line="300" w:lineRule="exact"/>
        <w:jc w:val="both"/>
        <w:rPr>
          <w:rFonts w:ascii="Times New Roman" w:hAnsi="Times New Roman" w:cs="Times New Roman"/>
          <w:lang w:val="sq-AL"/>
        </w:rPr>
      </w:pPr>
    </w:p>
    <w:p w14:paraId="038E8589" w14:textId="77777777" w:rsidR="000B17D6" w:rsidRPr="000D7B69" w:rsidRDefault="000B17D6">
      <w:pPr>
        <w:spacing w:line="300" w:lineRule="exact"/>
        <w:jc w:val="both"/>
        <w:rPr>
          <w:rFonts w:ascii="Times New Roman" w:hAnsi="Times New Roman" w:cs="Times New Roman"/>
          <w:lang w:val="sq-AL"/>
        </w:rPr>
      </w:pPr>
    </w:p>
    <w:p w14:paraId="169A14A5" w14:textId="77777777" w:rsidR="00684972" w:rsidRPr="000D7B69" w:rsidRDefault="00684972">
      <w:pPr>
        <w:spacing w:line="300" w:lineRule="exact"/>
        <w:jc w:val="both"/>
        <w:rPr>
          <w:rFonts w:ascii="Times New Roman" w:hAnsi="Times New Roman" w:cs="Times New Roman"/>
          <w:lang w:val="sq-AL"/>
        </w:rPr>
      </w:pPr>
    </w:p>
    <w:p w14:paraId="0DA5867B" w14:textId="77777777" w:rsidR="000B17D6" w:rsidRPr="000D7B69" w:rsidRDefault="000540E8" w:rsidP="003A763F">
      <w:pPr>
        <w:pStyle w:val="Heading2"/>
        <w:suppressAutoHyphens w:val="0"/>
        <w:spacing w:line="259" w:lineRule="auto"/>
        <w:rPr>
          <w:lang w:val="sq-AL" w:eastAsia="en-US" w:bidi="ar-SA"/>
          <w14:ligatures w14:val="standardContextual"/>
        </w:rPr>
      </w:pPr>
      <w:bookmarkStart w:id="77" w:name="_Toc151031999"/>
      <w:r w:rsidRPr="000D7B69">
        <w:rPr>
          <w:lang w:val="sq-AL" w:eastAsia="en-US" w:bidi="ar-SA"/>
          <w14:ligatures w14:val="standardContextual"/>
        </w:rPr>
        <w:t>KAPITULLI 8: POLITIKA E KONKURRENCËS</w:t>
      </w:r>
      <w:bookmarkEnd w:id="77"/>
    </w:p>
    <w:p w14:paraId="2224C885" w14:textId="77777777" w:rsidR="000B17D6" w:rsidRPr="000D7B69" w:rsidRDefault="000B17D6">
      <w:pPr>
        <w:spacing w:line="300" w:lineRule="exact"/>
        <w:jc w:val="both"/>
        <w:rPr>
          <w:rFonts w:ascii="Times New Roman" w:hAnsi="Times New Roman" w:cs="Times New Roman"/>
          <w:lang w:val="sq-AL"/>
        </w:rPr>
      </w:pPr>
    </w:p>
    <w:p w14:paraId="782D53C1" w14:textId="65BC2699" w:rsidR="000B17D6" w:rsidRPr="000D7B69" w:rsidRDefault="000540E8" w:rsidP="003A763F">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78" w:name="_Toc151032000"/>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78"/>
    </w:p>
    <w:p w14:paraId="7DF31137" w14:textId="77777777" w:rsidR="000B17D6" w:rsidRPr="000D7B69" w:rsidRDefault="000B17D6">
      <w:pPr>
        <w:spacing w:line="300" w:lineRule="exact"/>
        <w:jc w:val="both"/>
        <w:rPr>
          <w:rFonts w:ascii="Times New Roman" w:hAnsi="Times New Roman" w:cs="Times New Roman"/>
          <w:lang w:val="sq-AL"/>
        </w:rPr>
      </w:pPr>
    </w:p>
    <w:p w14:paraId="70E85FCB" w14:textId="25120324"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Politika e konkurrencës e Bashkimit Evropian synon krijimin e një tregu të brendshëm, ku operatorët ekonomikë konkurrojnë lirisht me njëri-tjetrin.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në këtë fushë përfshin si konkurrencën (rregullat që zbatohen për shoqëritë tregtare) ashtu dhe polit</w:t>
      </w:r>
      <w:r w:rsidRPr="000D7B69">
        <w:rPr>
          <w:rFonts w:ascii="Times New Roman" w:hAnsi="Times New Roman" w:cs="Times New Roman"/>
          <w:lang w:val="sq-AL"/>
        </w:rPr>
        <w:t>ikat e kontrollit të ndihmës shtetërore (rregullat e zbatueshme për Shtetet Anëtare). Ai përfshin rregulla dhe procedura për të luftuar sjelljen anti-konkurruese nga shoqëritë tregtare (marrëveshje kufizuese mes shoqërive dhe abuzimit të pozitës dominuese)</w:t>
      </w:r>
      <w:r w:rsidRPr="000D7B69">
        <w:rPr>
          <w:rFonts w:ascii="Times New Roman" w:hAnsi="Times New Roman" w:cs="Times New Roman"/>
          <w:lang w:val="sq-AL"/>
        </w:rPr>
        <w:t xml:space="preserve">, për të shqyrtuar bashkimet mes shoqërive dhe </w:t>
      </w:r>
      <w:r w:rsidRPr="000D7B69">
        <w:rPr>
          <w:rFonts w:ascii="Times New Roman" w:hAnsi="Times New Roman" w:cs="Times New Roman"/>
          <w:lang w:val="sq-AL"/>
        </w:rPr>
        <w:lastRenderedPageBreak/>
        <w:t xml:space="preserve">për të parandaluar qeveritë të japin ndihmë shtetërore që </w:t>
      </w:r>
      <w:r w:rsidR="00705526" w:rsidRPr="000D7B69">
        <w:rPr>
          <w:rFonts w:ascii="Times New Roman" w:hAnsi="Times New Roman" w:cs="Times New Roman"/>
          <w:lang w:val="sq-AL"/>
        </w:rPr>
        <w:t>cenon</w:t>
      </w:r>
      <w:r w:rsidRPr="000D7B69">
        <w:rPr>
          <w:rFonts w:ascii="Times New Roman" w:hAnsi="Times New Roman" w:cs="Times New Roman"/>
          <w:lang w:val="sq-AL"/>
        </w:rPr>
        <w:t xml:space="preserve"> konkurrencën në tregun e brendshëm.</w:t>
      </w:r>
    </w:p>
    <w:p w14:paraId="1DAFCF7B" w14:textId="77777777" w:rsidR="000B17D6" w:rsidRPr="000D7B69" w:rsidRDefault="000B17D6">
      <w:pPr>
        <w:spacing w:line="300" w:lineRule="exact"/>
        <w:jc w:val="both"/>
        <w:rPr>
          <w:rFonts w:ascii="Times New Roman" w:hAnsi="Times New Roman" w:cs="Times New Roman"/>
          <w:lang w:val="sq-AL"/>
        </w:rPr>
      </w:pPr>
    </w:p>
    <w:p w14:paraId="7CB76856"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një farë niveli të përgatitjes / është e përgatitur në mënyrë të moderuar për politikën e konku</w:t>
      </w:r>
      <w:r w:rsidRPr="000D7B69">
        <w:rPr>
          <w:rFonts w:ascii="Times New Roman" w:hAnsi="Times New Roman" w:cs="Times New Roman"/>
          <w:lang w:val="sq-AL"/>
        </w:rPr>
        <w:t>rrencës. Ka pasur progres të kufizuar gjatë periudhës së raportimit, veçanërisht me miratimin e udhëzimeve nga Autoriteti Shqiptar për Konkurrencën (ASHK) për praktikat më të mira në fushën e procedurave të shkrirjes së kompanive. Megjithatë, nuk është bër</w:t>
      </w:r>
      <w:r w:rsidRPr="000D7B69">
        <w:rPr>
          <w:rFonts w:ascii="Times New Roman" w:hAnsi="Times New Roman" w:cs="Times New Roman"/>
          <w:lang w:val="sq-AL"/>
        </w:rPr>
        <w:t xml:space="preserve">ë asnjë progres në harmonizimin legjislativ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në fushën e ndihmës shtetërore. Pavarësisht rekomandimeve në vitet e kaluara, pavarësia operative e Komisionit për ndihmën Shtetërore (KNSH) ende nuk është siguruar. Rekomandimet nga viti i kalu</w:t>
      </w:r>
      <w:r w:rsidRPr="000D7B69">
        <w:rPr>
          <w:rFonts w:ascii="Times New Roman" w:hAnsi="Times New Roman" w:cs="Times New Roman"/>
          <w:lang w:val="sq-AL"/>
        </w:rPr>
        <w:t>ar nuk u përmbushën dhe mbetën të vlefshme.</w:t>
      </w:r>
    </w:p>
    <w:p w14:paraId="456F22F2" w14:textId="77777777" w:rsidR="00705526" w:rsidRPr="000D7B69" w:rsidRDefault="00705526">
      <w:pPr>
        <w:spacing w:line="300" w:lineRule="exact"/>
        <w:jc w:val="both"/>
        <w:rPr>
          <w:rFonts w:ascii="Times New Roman" w:hAnsi="Times New Roman" w:cs="Times New Roman"/>
          <w:lang w:val="sq-AL"/>
        </w:rPr>
      </w:pPr>
    </w:p>
    <w:p w14:paraId="68C29EAB" w14:textId="77777777" w:rsidR="0070552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vitin e ardhshëm, vendi duhet veçanërisht:</w:t>
      </w:r>
    </w:p>
    <w:p w14:paraId="1634982A" w14:textId="77777777" w:rsidR="00705526" w:rsidRPr="000D7B69" w:rsidRDefault="000540E8" w:rsidP="000540E8">
      <w:pPr>
        <w:pStyle w:val="ListParagraph"/>
        <w:numPr>
          <w:ilvl w:val="0"/>
          <w:numId w:val="48"/>
        </w:numPr>
        <w:spacing w:line="300" w:lineRule="exact"/>
        <w:jc w:val="both"/>
        <w:rPr>
          <w:rFonts w:ascii="Times New Roman" w:hAnsi="Times New Roman" w:cs="Times New Roman"/>
          <w:lang w:val="sq-AL"/>
        </w:rPr>
      </w:pPr>
      <w:r w:rsidRPr="000D7B69">
        <w:rPr>
          <w:rFonts w:ascii="Times New Roman" w:hAnsi="Times New Roman" w:cs="Times New Roman"/>
          <w:lang w:val="sq-AL"/>
        </w:rPr>
        <w:t>të sigurojë pavarësinë operative të KNSH dhe të rrisë ndjeshëm kapacitetin administrativ të sekretariatit të KNSH</w:t>
      </w:r>
      <w:r w:rsidR="00705526" w:rsidRPr="000D7B69">
        <w:rPr>
          <w:rFonts w:ascii="Times New Roman" w:hAnsi="Times New Roman" w:cs="Times New Roman"/>
          <w:lang w:val="sq-AL"/>
        </w:rPr>
        <w:t>.</w:t>
      </w:r>
    </w:p>
    <w:p w14:paraId="630845A9" w14:textId="77777777" w:rsidR="00705526" w:rsidRPr="000D7B69" w:rsidRDefault="000540E8" w:rsidP="000540E8">
      <w:pPr>
        <w:pStyle w:val="ListParagraph"/>
        <w:numPr>
          <w:ilvl w:val="0"/>
          <w:numId w:val="48"/>
        </w:numPr>
        <w:spacing w:line="300" w:lineRule="exact"/>
        <w:jc w:val="both"/>
        <w:rPr>
          <w:rFonts w:ascii="Times New Roman" w:hAnsi="Times New Roman" w:cs="Times New Roman"/>
          <w:lang w:val="sq-AL"/>
        </w:rPr>
      </w:pPr>
      <w:r w:rsidRPr="000D7B69">
        <w:rPr>
          <w:rFonts w:ascii="Times New Roman" w:hAnsi="Times New Roman" w:cs="Times New Roman"/>
          <w:lang w:val="sq-AL"/>
        </w:rPr>
        <w:t>të harmonizojë më tej kornizën legjislative në fus</w:t>
      </w:r>
      <w:r w:rsidRPr="000D7B69">
        <w:rPr>
          <w:rFonts w:ascii="Times New Roman" w:hAnsi="Times New Roman" w:cs="Times New Roman"/>
          <w:lang w:val="sq-AL"/>
        </w:rPr>
        <w:t xml:space="preserve">hën e ndihmës shtetërore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w:t>
      </w:r>
      <w:r w:rsidR="00705526" w:rsidRPr="000D7B69">
        <w:rPr>
          <w:rFonts w:ascii="Times New Roman" w:hAnsi="Times New Roman" w:cs="Times New Roman"/>
          <w:lang w:val="sq-AL"/>
        </w:rPr>
        <w:t>.</w:t>
      </w:r>
    </w:p>
    <w:p w14:paraId="4448866A" w14:textId="7EF3D436" w:rsidR="000B17D6" w:rsidRPr="000D7B69" w:rsidRDefault="000540E8" w:rsidP="000540E8">
      <w:pPr>
        <w:pStyle w:val="ListParagraph"/>
        <w:numPr>
          <w:ilvl w:val="0"/>
          <w:numId w:val="48"/>
        </w:numPr>
        <w:spacing w:line="300" w:lineRule="exact"/>
        <w:jc w:val="both"/>
        <w:rPr>
          <w:rFonts w:ascii="Times New Roman" w:hAnsi="Times New Roman" w:cs="Times New Roman"/>
          <w:lang w:val="sq-AL"/>
        </w:rPr>
      </w:pPr>
      <w:r w:rsidRPr="000D7B69">
        <w:rPr>
          <w:rFonts w:ascii="Times New Roman" w:hAnsi="Times New Roman" w:cs="Times New Roman"/>
          <w:lang w:val="sq-AL"/>
        </w:rPr>
        <w:t>të bëjë përpjekjet për të rritur ndërgjegjësimin e KNSH në lidhje me ministritë e linjës, autoritetet rajonale dhe vendore në mënyrë që të sigurohet njoftimi paraprak i masave të ndihmës dhe të forcohet zbatimi i</w:t>
      </w:r>
      <w:r w:rsidRPr="000D7B69">
        <w:rPr>
          <w:rFonts w:ascii="Times New Roman" w:hAnsi="Times New Roman" w:cs="Times New Roman"/>
          <w:lang w:val="sq-AL"/>
        </w:rPr>
        <w:t xml:space="preserve"> rregullave të ndihmës </w:t>
      </w:r>
      <w:r w:rsidR="00705526" w:rsidRPr="000D7B69">
        <w:rPr>
          <w:rFonts w:ascii="Times New Roman" w:hAnsi="Times New Roman" w:cs="Times New Roman"/>
          <w:lang w:val="sq-AL"/>
        </w:rPr>
        <w:t>shtetërore</w:t>
      </w:r>
      <w:r w:rsidRPr="000D7B69">
        <w:rPr>
          <w:rFonts w:ascii="Times New Roman" w:hAnsi="Times New Roman" w:cs="Times New Roman"/>
          <w:lang w:val="sq-AL"/>
        </w:rPr>
        <w:t>.</w:t>
      </w:r>
    </w:p>
    <w:p w14:paraId="2D59706B" w14:textId="77777777" w:rsidR="000B17D6" w:rsidRPr="000D7B69" w:rsidRDefault="000B17D6">
      <w:pPr>
        <w:spacing w:line="300" w:lineRule="exact"/>
        <w:jc w:val="both"/>
        <w:rPr>
          <w:rFonts w:ascii="Times New Roman" w:hAnsi="Times New Roman" w:cs="Times New Roman"/>
          <w:lang w:val="sq-AL"/>
        </w:rPr>
      </w:pPr>
    </w:p>
    <w:p w14:paraId="5B3A7F87"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 xml:space="preserve">Ndihma shtetërore </w:t>
      </w:r>
    </w:p>
    <w:p w14:paraId="7057977B" w14:textId="77777777" w:rsidR="00705526" w:rsidRPr="000D7B69" w:rsidRDefault="00705526">
      <w:pPr>
        <w:spacing w:line="300" w:lineRule="exact"/>
        <w:jc w:val="both"/>
        <w:rPr>
          <w:rFonts w:ascii="Times New Roman" w:hAnsi="Times New Roman" w:cs="Times New Roman"/>
          <w:lang w:val="sq-AL"/>
        </w:rPr>
      </w:pPr>
    </w:p>
    <w:p w14:paraId="6E3B42E5" w14:textId="6B211CB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 kornizën legjislative, Ligji për ndihmën shtetërore pasqyron ndjeshëm Nenet 107 dhe 108 TFBE. Legjislacioni i zbatueshëm është pjesërisht në harmoni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në disa fusha p.sh. Rregullor</w:t>
      </w:r>
      <w:r w:rsidRPr="000D7B69">
        <w:rPr>
          <w:rFonts w:ascii="Times New Roman" w:hAnsi="Times New Roman" w:cs="Times New Roman"/>
          <w:lang w:val="sq-AL"/>
        </w:rPr>
        <w:t xml:space="preserve">ja e Përgjithshme e Përjashtimit të Bllokimit. Harmonizimi me legjislacionin e zbatueshëm në BE për kontrollin e ndihmës shtetërore është i nevojshëm. </w:t>
      </w:r>
    </w:p>
    <w:p w14:paraId="2781E2F9" w14:textId="77777777" w:rsidR="00705526" w:rsidRPr="000D7B69" w:rsidRDefault="00705526">
      <w:pPr>
        <w:spacing w:line="300" w:lineRule="exact"/>
        <w:jc w:val="both"/>
        <w:rPr>
          <w:rFonts w:ascii="Times New Roman" w:hAnsi="Times New Roman" w:cs="Times New Roman"/>
          <w:lang w:val="sq-AL"/>
        </w:rPr>
      </w:pPr>
    </w:p>
    <w:p w14:paraId="728237C2" w14:textId="6B5B4563"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 me kornizën institucionale, Komisioni për Ndihmën Shtetërore (KNSH) është përgjegjës për zbat</w:t>
      </w:r>
      <w:r w:rsidRPr="000D7B69">
        <w:rPr>
          <w:rFonts w:ascii="Times New Roman" w:hAnsi="Times New Roman" w:cs="Times New Roman"/>
          <w:lang w:val="sq-AL"/>
        </w:rPr>
        <w:t>imin e Ligjit për ndihmën Shtetërore. Pavarësia e tij operative, e cila kërkohet nga KNSH, mbetet të sigurohet meqenëse ai është ende i varur nga Ministria e Financave. KNSH mund të urdhërojë rikthimin e ndihmës së paligjshme dhe të papajtueshme por deri t</w:t>
      </w:r>
      <w:r w:rsidRPr="000D7B69">
        <w:rPr>
          <w:rFonts w:ascii="Times New Roman" w:hAnsi="Times New Roman" w:cs="Times New Roman"/>
          <w:lang w:val="sq-AL"/>
        </w:rPr>
        <w:t xml:space="preserve">ani nuk ka arritur të bëjë kështu. Vendimet e tij i nënshtrohen apelit në gjykatë. </w:t>
      </w:r>
    </w:p>
    <w:p w14:paraId="732E82A0" w14:textId="77777777" w:rsidR="00705526" w:rsidRPr="000D7B69" w:rsidRDefault="00705526">
      <w:pPr>
        <w:spacing w:line="300" w:lineRule="exact"/>
        <w:jc w:val="both"/>
        <w:rPr>
          <w:rFonts w:ascii="Times New Roman" w:hAnsi="Times New Roman" w:cs="Times New Roman"/>
          <w:lang w:val="sq-AL"/>
        </w:rPr>
      </w:pPr>
    </w:p>
    <w:p w14:paraId="08A21553" w14:textId="3CED359C"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Kapaciteti i zbatimit i KNSH mbetet i pamjaftueshëm meqenëse pajisja me staf e sekretariatit të tij duhet të rritet ndjeshëm. Për zbatimin, regjistrimi i gjurmimit të kont</w:t>
      </w:r>
      <w:r w:rsidRPr="000D7B69">
        <w:rPr>
          <w:rFonts w:ascii="Times New Roman" w:hAnsi="Times New Roman" w:cs="Times New Roman"/>
          <w:lang w:val="sq-AL"/>
        </w:rPr>
        <w:t>rollit të ndihmës shtetërore mbetet shumë i pakënaqshëm. Komisioni për Ndihmën Shtetërore miratoi vetëm një vendim në vitin 2021 dhe 3 vendime në gjysmën e parë të vitit 2022 për autorizimin e ndihmës shtetërore. Nuk është ndërmarrë asnjë vendim negativ ap</w:t>
      </w:r>
      <w:r w:rsidRPr="000D7B69">
        <w:rPr>
          <w:rFonts w:ascii="Times New Roman" w:hAnsi="Times New Roman" w:cs="Times New Roman"/>
          <w:lang w:val="sq-AL"/>
        </w:rPr>
        <w:t>o i kthimit mbrapsht. Veprimtaritë e përkrahjes ndër ofruesit e ndihmës kanë nevojë të përkrahen për të siguruar njoftimin paraprak të masave të ndihmës.</w:t>
      </w:r>
    </w:p>
    <w:p w14:paraId="4D18D0C4" w14:textId="77777777" w:rsidR="000B17D6" w:rsidRPr="000D7B69" w:rsidRDefault="000B17D6">
      <w:pPr>
        <w:spacing w:line="300" w:lineRule="exact"/>
        <w:jc w:val="both"/>
        <w:rPr>
          <w:rFonts w:ascii="Times New Roman" w:hAnsi="Times New Roman" w:cs="Times New Roman"/>
          <w:lang w:val="sq-AL"/>
        </w:rPr>
      </w:pPr>
    </w:p>
    <w:p w14:paraId="3861896B" w14:textId="77777777" w:rsidR="00705526" w:rsidRPr="000D7B69" w:rsidRDefault="00705526">
      <w:pPr>
        <w:spacing w:line="300" w:lineRule="exact"/>
        <w:jc w:val="both"/>
        <w:rPr>
          <w:rFonts w:ascii="Times New Roman" w:hAnsi="Times New Roman" w:cs="Times New Roman"/>
          <w:lang w:val="sq-AL"/>
        </w:rPr>
      </w:pPr>
    </w:p>
    <w:p w14:paraId="4C0DD135" w14:textId="0D33357B" w:rsidR="000B17D6" w:rsidRPr="000D7B69" w:rsidRDefault="000540E8" w:rsidP="00705526">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79" w:name="_Toc151032001"/>
      <w:r w:rsidRPr="000D7B69">
        <w:rPr>
          <w:rFonts w:asciiTheme="majorHAnsi" w:eastAsiaTheme="majorEastAsia" w:hAnsiTheme="majorHAnsi" w:cstheme="majorBidi"/>
          <w:b w:val="0"/>
          <w:bCs w:val="0"/>
          <w:color w:val="0B5101" w:themeColor="accent1" w:themeShade="7F"/>
          <w:lang w:val="sq-AL" w:eastAsia="en-US" w:bidi="ar-SA"/>
          <w14:ligatures w14:val="standardContextual"/>
        </w:rPr>
        <w:lastRenderedPageBreak/>
        <w:t>Përmbledhje e mangësive për t</w:t>
      </w:r>
      <w:r w:rsidR="00705526"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79"/>
    </w:p>
    <w:p w14:paraId="491FCE92" w14:textId="77777777" w:rsidR="000B17D6" w:rsidRPr="000D7B69" w:rsidRDefault="000B17D6">
      <w:pPr>
        <w:spacing w:line="300" w:lineRule="exact"/>
        <w:jc w:val="both"/>
        <w:rPr>
          <w:rFonts w:ascii="Times New Roman" w:hAnsi="Times New Roman" w:cs="Times New Roman"/>
          <w:lang w:val="sq-AL"/>
        </w:rPr>
      </w:pPr>
    </w:p>
    <w:p w14:paraId="64449B97" w14:textId="30FCFB0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Prioritetet e Kapitullit </w:t>
      </w:r>
      <w:r w:rsidR="00705526" w:rsidRPr="000D7B69">
        <w:rPr>
          <w:rFonts w:ascii="Times New Roman" w:hAnsi="Times New Roman" w:cs="Times New Roman"/>
          <w:lang w:val="sq-AL"/>
        </w:rPr>
        <w:t>janë</w:t>
      </w:r>
      <w:r w:rsidRPr="000D7B69">
        <w:rPr>
          <w:rFonts w:ascii="Times New Roman" w:hAnsi="Times New Roman" w:cs="Times New Roman"/>
          <w:lang w:val="sq-AL"/>
        </w:rPr>
        <w:t>:</w:t>
      </w:r>
    </w:p>
    <w:p w14:paraId="29CD7B72" w14:textId="2D8743F9" w:rsidR="00705526" w:rsidRPr="000D7B69" w:rsidRDefault="000540E8" w:rsidP="000540E8">
      <w:pPr>
        <w:pStyle w:val="ListParagraph"/>
        <w:numPr>
          <w:ilvl w:val="0"/>
          <w:numId w:val="49"/>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Zbatimi i rregullave dhe procedurave </w:t>
      </w:r>
      <w:r w:rsidR="00705526" w:rsidRPr="000D7B69">
        <w:rPr>
          <w:rFonts w:ascii="Times New Roman" w:hAnsi="Times New Roman" w:cs="Times New Roman"/>
          <w:lang w:val="sq-AL"/>
        </w:rPr>
        <w:t>për</w:t>
      </w:r>
      <w:r w:rsidRPr="000D7B69">
        <w:rPr>
          <w:rFonts w:ascii="Times New Roman" w:hAnsi="Times New Roman" w:cs="Times New Roman"/>
          <w:lang w:val="sq-AL"/>
        </w:rPr>
        <w:t xml:space="preserve"> te luftuar sjelljet anti-konkurruese nga shoqëritë tregtare.</w:t>
      </w:r>
    </w:p>
    <w:p w14:paraId="1BFD0619" w14:textId="77777777" w:rsidR="00705526" w:rsidRPr="000D7B69" w:rsidRDefault="000540E8" w:rsidP="000540E8">
      <w:pPr>
        <w:pStyle w:val="ListParagraph"/>
        <w:numPr>
          <w:ilvl w:val="0"/>
          <w:numId w:val="49"/>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Shqyrtimi i bashkimit te shoqërive </w:t>
      </w:r>
      <w:r w:rsidR="00705526" w:rsidRPr="000D7B69">
        <w:rPr>
          <w:rFonts w:ascii="Times New Roman" w:hAnsi="Times New Roman" w:cs="Times New Roman"/>
          <w:lang w:val="sq-AL"/>
        </w:rPr>
        <w:t>tregtare</w:t>
      </w:r>
      <w:r w:rsidRPr="000D7B69">
        <w:rPr>
          <w:rFonts w:ascii="Times New Roman" w:hAnsi="Times New Roman" w:cs="Times New Roman"/>
          <w:lang w:val="sq-AL"/>
        </w:rPr>
        <w:t>.</w:t>
      </w:r>
    </w:p>
    <w:p w14:paraId="29C7A4FE" w14:textId="114648EF" w:rsidR="000B17D6" w:rsidRPr="000D7B69" w:rsidRDefault="000540E8" w:rsidP="000540E8">
      <w:pPr>
        <w:pStyle w:val="ListParagraph"/>
        <w:numPr>
          <w:ilvl w:val="0"/>
          <w:numId w:val="49"/>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Zbatimi i rregullave dhe procedurave </w:t>
      </w:r>
      <w:r w:rsidR="00705526" w:rsidRPr="000D7B69">
        <w:rPr>
          <w:rFonts w:ascii="Times New Roman" w:hAnsi="Times New Roman" w:cs="Times New Roman"/>
          <w:lang w:val="sq-AL"/>
        </w:rPr>
        <w:t>për</w:t>
      </w:r>
      <w:r w:rsidRPr="000D7B69">
        <w:rPr>
          <w:rFonts w:ascii="Times New Roman" w:hAnsi="Times New Roman" w:cs="Times New Roman"/>
          <w:lang w:val="sq-AL"/>
        </w:rPr>
        <w:t xml:space="preserve"> te parandaluar </w:t>
      </w:r>
      <w:r w:rsidR="00705526" w:rsidRPr="000D7B69">
        <w:rPr>
          <w:rFonts w:ascii="Times New Roman" w:hAnsi="Times New Roman" w:cs="Times New Roman"/>
          <w:lang w:val="sq-AL"/>
        </w:rPr>
        <w:t>dhënien</w:t>
      </w:r>
      <w:r w:rsidRPr="000D7B69">
        <w:rPr>
          <w:rFonts w:ascii="Times New Roman" w:hAnsi="Times New Roman" w:cs="Times New Roman"/>
          <w:lang w:val="sq-AL"/>
        </w:rPr>
        <w:t xml:space="preserve"> e ndihmës </w:t>
      </w:r>
      <w:r w:rsidR="00705526" w:rsidRPr="000D7B69">
        <w:rPr>
          <w:rFonts w:ascii="Times New Roman" w:hAnsi="Times New Roman" w:cs="Times New Roman"/>
          <w:lang w:val="sq-AL"/>
        </w:rPr>
        <w:t>shtetërore</w:t>
      </w:r>
      <w:r w:rsidRPr="000D7B69">
        <w:rPr>
          <w:rFonts w:ascii="Times New Roman" w:hAnsi="Times New Roman" w:cs="Times New Roman"/>
          <w:lang w:val="sq-AL"/>
        </w:rPr>
        <w:t xml:space="preserve"> qe cenon konkurrencën.</w:t>
      </w:r>
    </w:p>
    <w:p w14:paraId="6B116B27" w14:textId="77777777" w:rsidR="000B17D6" w:rsidRPr="000D7B69" w:rsidRDefault="000B17D6">
      <w:pPr>
        <w:spacing w:line="300" w:lineRule="exact"/>
        <w:jc w:val="both"/>
        <w:rPr>
          <w:rFonts w:ascii="Times New Roman" w:hAnsi="Times New Roman" w:cs="Times New Roman"/>
          <w:lang w:val="sq-AL"/>
        </w:rPr>
      </w:pPr>
    </w:p>
    <w:p w14:paraId="1648B0EE"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 xml:space="preserve">Ndihma shtetërore </w:t>
      </w:r>
    </w:p>
    <w:p w14:paraId="5A98784A" w14:textId="77777777" w:rsidR="00705526" w:rsidRPr="000D7B69" w:rsidRDefault="00705526">
      <w:pPr>
        <w:spacing w:line="300" w:lineRule="exact"/>
        <w:jc w:val="both"/>
        <w:rPr>
          <w:rFonts w:ascii="Times New Roman" w:hAnsi="Times New Roman" w:cs="Times New Roman"/>
          <w:lang w:val="sq-AL"/>
        </w:rPr>
      </w:pPr>
    </w:p>
    <w:p w14:paraId="7DB85461" w14:textId="5068ABED"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 kornizën legjislative, Ligji për ndihmën shtetërore pasqyron ndjeshëm Nenet 107 dhe 108 TFBE. Legjislacioni i zbatueshëm është pjesërisht në harmoni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në disa fusha p.sh. Rregullorja e Përgjithshme e Përjashtimit të Bllokimit. Harmonizimi me legjislacionin e zbatueshëm në BE për kontrollin e ndihmës shtetërore është i nevojshëm. </w:t>
      </w:r>
    </w:p>
    <w:p w14:paraId="3DCE3017" w14:textId="77777777" w:rsidR="00705526" w:rsidRPr="000D7B69" w:rsidRDefault="00705526">
      <w:pPr>
        <w:spacing w:line="300" w:lineRule="exact"/>
        <w:jc w:val="both"/>
        <w:rPr>
          <w:rFonts w:ascii="Times New Roman" w:hAnsi="Times New Roman" w:cs="Times New Roman"/>
          <w:lang w:val="sq-AL"/>
        </w:rPr>
      </w:pPr>
    </w:p>
    <w:p w14:paraId="2389F6BD" w14:textId="264B9CE1"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 me kornizën institucionale, Komisioni për Ndihmën Shtet</w:t>
      </w:r>
      <w:r w:rsidRPr="000D7B69">
        <w:rPr>
          <w:rFonts w:ascii="Times New Roman" w:hAnsi="Times New Roman" w:cs="Times New Roman"/>
          <w:lang w:val="sq-AL"/>
        </w:rPr>
        <w:t>ërore (KNSH) është përgjegjës për zbatimin e Ligjit për ndihmën Shtetërore. Pavarësia e tij operative, e cila kërkohet nga KNSH, mbetet të sigurohet meqenëse ai është ende i varur nga Ministria e Financave. KNSH mund të urdhërojë rikthimin e ndihmës së pal</w:t>
      </w:r>
      <w:r w:rsidRPr="000D7B69">
        <w:rPr>
          <w:rFonts w:ascii="Times New Roman" w:hAnsi="Times New Roman" w:cs="Times New Roman"/>
          <w:lang w:val="sq-AL"/>
        </w:rPr>
        <w:t xml:space="preserve">igjshme dhe të papajtueshme por deri tani nuk ka arritur të bëjë kështu. Vendimet e tij i nënshtrohen apelit në gjykatë. </w:t>
      </w:r>
    </w:p>
    <w:p w14:paraId="6C22B5C1" w14:textId="77777777" w:rsidR="00705526" w:rsidRPr="000D7B69" w:rsidRDefault="00705526">
      <w:pPr>
        <w:spacing w:line="300" w:lineRule="exact"/>
        <w:jc w:val="both"/>
        <w:rPr>
          <w:rFonts w:ascii="Times New Roman" w:hAnsi="Times New Roman" w:cs="Times New Roman"/>
          <w:lang w:val="sq-AL"/>
        </w:rPr>
      </w:pPr>
    </w:p>
    <w:p w14:paraId="7ECB80E8" w14:textId="2A17BFB8"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Kapaciteti i zbatimit i KNSH mbetet i pamjaftueshëm meqenëse pajisja me staf e sekretariatit të tij duhet të rritet ndjeshëm. Për zba</w:t>
      </w:r>
      <w:r w:rsidRPr="000D7B69">
        <w:rPr>
          <w:rFonts w:ascii="Times New Roman" w:hAnsi="Times New Roman" w:cs="Times New Roman"/>
          <w:lang w:val="sq-AL"/>
        </w:rPr>
        <w:t>timin, regjistrimi i gjurmimit të kontrollit të ndihmës shtetërore mbetet shumë i pakënaqshëm. Komisioni për Ndihmën Shtetërore miratoi vetëm një vendim në vitin 2021 dhe 3 vendime në gjysmën e parë të vitit 2022 për autorizimin e ndihmës shtetërore. Nuk ë</w:t>
      </w:r>
      <w:r w:rsidRPr="000D7B69">
        <w:rPr>
          <w:rFonts w:ascii="Times New Roman" w:hAnsi="Times New Roman" w:cs="Times New Roman"/>
          <w:lang w:val="sq-AL"/>
        </w:rPr>
        <w:t xml:space="preserve">shtë ndërmarrë asnjë vendim negativ apo i kthimit mbrapsht. Veprimtaritë e përkrahjes ndër ofruesit e ndihmës kanë nevojë të përkrahen për të siguruar njoftimin paraprak të masave të ndihmës. </w:t>
      </w:r>
    </w:p>
    <w:p w14:paraId="43E3B21B" w14:textId="77777777" w:rsidR="00705526" w:rsidRPr="000D7B69" w:rsidRDefault="00705526">
      <w:pPr>
        <w:spacing w:line="300" w:lineRule="exact"/>
        <w:jc w:val="both"/>
        <w:rPr>
          <w:rFonts w:ascii="Times New Roman" w:hAnsi="Times New Roman" w:cs="Times New Roman"/>
          <w:lang w:val="sq-AL"/>
        </w:rPr>
      </w:pPr>
    </w:p>
    <w:p w14:paraId="601D32B9" w14:textId="2A4C2FE6"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Dokumenti i vlerësimit të impaktit të politikave “Policy Impac</w:t>
      </w:r>
      <w:r w:rsidRPr="000D7B69">
        <w:rPr>
          <w:rFonts w:ascii="Times New Roman" w:hAnsi="Times New Roman" w:cs="Times New Roman"/>
          <w:lang w:val="sq-AL"/>
        </w:rPr>
        <w:t xml:space="preserve">t Assessment (PIA)” mbetet prioritet i qeverisë Shqiptare i cili do të realizohet me mbështetjen e Projektit GIZ/ SANECA II. Afati për realizimin </w:t>
      </w:r>
      <w:r w:rsidR="00705526" w:rsidRPr="000D7B69">
        <w:rPr>
          <w:rFonts w:ascii="Times New Roman" w:hAnsi="Times New Roman" w:cs="Times New Roman"/>
          <w:lang w:val="sq-AL"/>
        </w:rPr>
        <w:t>është</w:t>
      </w:r>
      <w:r w:rsidRPr="000D7B69">
        <w:rPr>
          <w:rFonts w:ascii="Times New Roman" w:hAnsi="Times New Roman" w:cs="Times New Roman"/>
          <w:lang w:val="sq-AL"/>
        </w:rPr>
        <w:t xml:space="preserve"> fundi i vitit 2024. PIA do te duhet të japë përgjigje në lidhje me opsionet më të mira për arritjen e:</w:t>
      </w:r>
    </w:p>
    <w:p w14:paraId="667EA889" w14:textId="77777777" w:rsidR="00705526" w:rsidRPr="000D7B69" w:rsidRDefault="000540E8" w:rsidP="000540E8">
      <w:pPr>
        <w:pStyle w:val="ListParagraph"/>
        <w:numPr>
          <w:ilvl w:val="0"/>
          <w:numId w:val="50"/>
        </w:numPr>
        <w:spacing w:line="300" w:lineRule="exact"/>
        <w:jc w:val="both"/>
        <w:rPr>
          <w:rFonts w:ascii="Times New Roman" w:hAnsi="Times New Roman" w:cs="Times New Roman"/>
          <w:lang w:val="sq-AL"/>
        </w:rPr>
      </w:pPr>
      <w:r w:rsidRPr="000D7B69">
        <w:rPr>
          <w:rFonts w:ascii="Times New Roman" w:hAnsi="Times New Roman" w:cs="Times New Roman"/>
          <w:lang w:val="sq-AL"/>
        </w:rPr>
        <w:t>P</w:t>
      </w:r>
      <w:r w:rsidRPr="000D7B69">
        <w:rPr>
          <w:rFonts w:ascii="Times New Roman" w:hAnsi="Times New Roman" w:cs="Times New Roman"/>
          <w:lang w:val="sq-AL"/>
        </w:rPr>
        <w:t>avarësisë operacionale të Komisionit të Ndihmës Shtetërore, për të gjitha dimensionet që e sigurojnë këtë pavarësi</w:t>
      </w:r>
      <w:r w:rsidR="00705526" w:rsidRPr="000D7B69">
        <w:rPr>
          <w:rFonts w:ascii="Times New Roman" w:hAnsi="Times New Roman" w:cs="Times New Roman"/>
          <w:lang w:val="sq-AL"/>
        </w:rPr>
        <w:t>.</w:t>
      </w:r>
    </w:p>
    <w:p w14:paraId="55B895E3" w14:textId="6FC65A44" w:rsidR="000B17D6" w:rsidRPr="000D7B69" w:rsidRDefault="000540E8" w:rsidP="000540E8">
      <w:pPr>
        <w:pStyle w:val="ListParagraph"/>
        <w:numPr>
          <w:ilvl w:val="0"/>
          <w:numId w:val="50"/>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Arritjen e harmonizimit të kuadrit ligjor (Ligjit të NSH dhe akteve nënligjore të tij) me rregullat e </w:t>
      </w:r>
      <w:r w:rsidRPr="000D7B69">
        <w:rPr>
          <w:rFonts w:ascii="Times New Roman" w:hAnsi="Times New Roman" w:cs="Times New Roman"/>
          <w:i/>
          <w:iCs/>
          <w:lang w:val="sq-AL"/>
        </w:rPr>
        <w:t>acquis</w:t>
      </w:r>
      <w:r w:rsidRPr="000D7B69">
        <w:rPr>
          <w:rFonts w:ascii="Times New Roman" w:hAnsi="Times New Roman" w:cs="Times New Roman"/>
          <w:lang w:val="sq-AL"/>
        </w:rPr>
        <w:t>. Kjo merr rëndësi sepse deri më</w:t>
      </w:r>
      <w:r w:rsidRPr="000D7B69">
        <w:rPr>
          <w:rFonts w:ascii="Times New Roman" w:hAnsi="Times New Roman" w:cs="Times New Roman"/>
          <w:lang w:val="sq-AL"/>
        </w:rPr>
        <w:t xml:space="preserve"> sot </w:t>
      </w:r>
      <w:r w:rsidR="00536F90" w:rsidRPr="000D7B69">
        <w:rPr>
          <w:rFonts w:ascii="Times New Roman" w:hAnsi="Times New Roman" w:cs="Times New Roman"/>
          <w:lang w:val="sq-AL"/>
        </w:rPr>
        <w:t>iu</w:t>
      </w:r>
      <w:r w:rsidRPr="000D7B69">
        <w:rPr>
          <w:rFonts w:ascii="Times New Roman" w:hAnsi="Times New Roman" w:cs="Times New Roman"/>
          <w:lang w:val="sq-AL"/>
        </w:rPr>
        <w:t xml:space="preserve"> është referuar kuadrit deri në vitin 2005, ndërkohë që vetë Komuniteti ka nxjerrë rregullore të reja në lidhje me Ndihmën shtetërore.</w:t>
      </w:r>
    </w:p>
    <w:p w14:paraId="255B05C0" w14:textId="71D155B4" w:rsidR="000B17D6" w:rsidRPr="000D7B69" w:rsidRDefault="000B17D6">
      <w:pPr>
        <w:spacing w:line="300" w:lineRule="exact"/>
        <w:jc w:val="both"/>
        <w:rPr>
          <w:rFonts w:ascii="Times New Roman" w:hAnsi="Times New Roman" w:cs="Times New Roman"/>
          <w:lang w:val="sq-AL"/>
        </w:rPr>
      </w:pPr>
    </w:p>
    <w:p w14:paraId="2FF859E3"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Rishikimi i akteve në zbatim të ligjit për Ndihmën Shtetërore: GBER dhe R&amp;R mbeten prioritete të MFE (njësoj si P</w:t>
      </w:r>
      <w:r w:rsidRPr="000D7B69">
        <w:rPr>
          <w:rFonts w:ascii="Times New Roman" w:hAnsi="Times New Roman" w:cs="Times New Roman"/>
          <w:lang w:val="sq-AL"/>
        </w:rPr>
        <w:t xml:space="preserve">IA ato do të mbështeten nga Projekti SANECA II) dhe do të marrin përgjigje në bazë të rezultateve që do të nxjerrë PIA. </w:t>
      </w:r>
    </w:p>
    <w:p w14:paraId="659D29B6" w14:textId="06D1DF04" w:rsidR="000B17D6" w:rsidRPr="000D7B69" w:rsidRDefault="000B17D6">
      <w:pPr>
        <w:spacing w:line="300" w:lineRule="exact"/>
        <w:jc w:val="both"/>
        <w:rPr>
          <w:rFonts w:ascii="Times New Roman" w:hAnsi="Times New Roman" w:cs="Times New Roman"/>
          <w:lang w:val="sq-AL"/>
        </w:rPr>
      </w:pPr>
    </w:p>
    <w:p w14:paraId="5956198F"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Hartëzimi / mapping i Ndihmës Shtetërore në Shqipëri. Me hartëzim nënkuptojmë:</w:t>
      </w:r>
    </w:p>
    <w:p w14:paraId="669551A0" w14:textId="77777777" w:rsidR="00554B68" w:rsidRPr="000D7B69" w:rsidRDefault="000540E8" w:rsidP="000540E8">
      <w:pPr>
        <w:pStyle w:val="ListParagraph"/>
        <w:numPr>
          <w:ilvl w:val="0"/>
          <w:numId w:val="51"/>
        </w:numPr>
        <w:spacing w:line="300" w:lineRule="exact"/>
        <w:jc w:val="both"/>
        <w:rPr>
          <w:rFonts w:ascii="Times New Roman" w:hAnsi="Times New Roman" w:cs="Times New Roman"/>
          <w:lang w:val="sq-AL"/>
        </w:rPr>
      </w:pPr>
      <w:r w:rsidRPr="000D7B69">
        <w:rPr>
          <w:rFonts w:ascii="Times New Roman" w:hAnsi="Times New Roman" w:cs="Times New Roman"/>
          <w:lang w:val="sq-AL"/>
        </w:rPr>
        <w:t>Identifikimin e institucioneve në nivel qendror dhe ven</w:t>
      </w:r>
      <w:r w:rsidRPr="000D7B69">
        <w:rPr>
          <w:rFonts w:ascii="Times New Roman" w:hAnsi="Times New Roman" w:cs="Times New Roman"/>
          <w:lang w:val="sq-AL"/>
        </w:rPr>
        <w:t>dor që japim NSH</w:t>
      </w:r>
      <w:r w:rsidR="00554B68" w:rsidRPr="000D7B69">
        <w:rPr>
          <w:rFonts w:ascii="Times New Roman" w:hAnsi="Times New Roman" w:cs="Times New Roman"/>
          <w:lang w:val="sq-AL"/>
        </w:rPr>
        <w:t>.</w:t>
      </w:r>
    </w:p>
    <w:p w14:paraId="71684E0B" w14:textId="77777777" w:rsidR="00554B68" w:rsidRPr="000D7B69" w:rsidRDefault="000540E8" w:rsidP="000540E8">
      <w:pPr>
        <w:pStyle w:val="ListParagraph"/>
        <w:numPr>
          <w:ilvl w:val="0"/>
          <w:numId w:val="51"/>
        </w:numPr>
        <w:spacing w:line="300" w:lineRule="exact"/>
        <w:jc w:val="both"/>
        <w:rPr>
          <w:rFonts w:ascii="Times New Roman" w:hAnsi="Times New Roman" w:cs="Times New Roman"/>
          <w:lang w:val="sq-AL"/>
        </w:rPr>
      </w:pPr>
      <w:r w:rsidRPr="000D7B69">
        <w:rPr>
          <w:rFonts w:ascii="Times New Roman" w:hAnsi="Times New Roman" w:cs="Times New Roman"/>
          <w:lang w:val="sq-AL"/>
        </w:rPr>
        <w:t>Fondet e alokuara</w:t>
      </w:r>
      <w:r w:rsidR="00554B68" w:rsidRPr="000D7B69">
        <w:rPr>
          <w:rFonts w:ascii="Times New Roman" w:hAnsi="Times New Roman" w:cs="Times New Roman"/>
          <w:lang w:val="sq-AL"/>
        </w:rPr>
        <w:t>.</w:t>
      </w:r>
    </w:p>
    <w:p w14:paraId="731A7DFE" w14:textId="77777777" w:rsidR="00554B68" w:rsidRPr="000D7B69" w:rsidRDefault="000540E8" w:rsidP="000540E8">
      <w:pPr>
        <w:pStyle w:val="ListParagraph"/>
        <w:numPr>
          <w:ilvl w:val="0"/>
          <w:numId w:val="51"/>
        </w:numPr>
        <w:spacing w:line="300" w:lineRule="exact"/>
        <w:jc w:val="both"/>
        <w:rPr>
          <w:rFonts w:ascii="Times New Roman" w:hAnsi="Times New Roman" w:cs="Times New Roman"/>
          <w:lang w:val="sq-AL"/>
        </w:rPr>
      </w:pPr>
      <w:r w:rsidRPr="000D7B69">
        <w:rPr>
          <w:rFonts w:ascii="Times New Roman" w:hAnsi="Times New Roman" w:cs="Times New Roman"/>
          <w:lang w:val="sq-AL"/>
        </w:rPr>
        <w:t>Procedurat për dhënien e NSH</w:t>
      </w:r>
      <w:r w:rsidR="00554B68" w:rsidRPr="000D7B69">
        <w:rPr>
          <w:rFonts w:ascii="Times New Roman" w:hAnsi="Times New Roman" w:cs="Times New Roman"/>
          <w:lang w:val="sq-AL"/>
        </w:rPr>
        <w:t>.</w:t>
      </w:r>
    </w:p>
    <w:p w14:paraId="5B744844" w14:textId="5A607128" w:rsidR="000B17D6" w:rsidRPr="000D7B69" w:rsidRDefault="000540E8" w:rsidP="000540E8">
      <w:pPr>
        <w:pStyle w:val="ListParagraph"/>
        <w:numPr>
          <w:ilvl w:val="0"/>
          <w:numId w:val="51"/>
        </w:numPr>
        <w:spacing w:line="300" w:lineRule="exact"/>
        <w:jc w:val="both"/>
        <w:rPr>
          <w:rFonts w:ascii="Times New Roman" w:hAnsi="Times New Roman" w:cs="Times New Roman"/>
          <w:lang w:val="sq-AL"/>
        </w:rPr>
      </w:pPr>
      <w:r w:rsidRPr="000D7B69">
        <w:rPr>
          <w:rFonts w:ascii="Times New Roman" w:hAnsi="Times New Roman" w:cs="Times New Roman"/>
          <w:lang w:val="sq-AL"/>
        </w:rPr>
        <w:t>Kriteret mbi të cilat ata miratojnë dhe ndajnë NSH</w:t>
      </w:r>
      <w:r w:rsidR="00554B68" w:rsidRPr="000D7B69">
        <w:rPr>
          <w:rFonts w:ascii="Times New Roman" w:hAnsi="Times New Roman" w:cs="Times New Roman"/>
          <w:lang w:val="sq-AL"/>
        </w:rPr>
        <w:t>.</w:t>
      </w:r>
    </w:p>
    <w:p w14:paraId="170536F7" w14:textId="40E1FD59" w:rsidR="000B17D6" w:rsidRPr="000D7B69" w:rsidRDefault="000B17D6">
      <w:pPr>
        <w:spacing w:line="300" w:lineRule="exact"/>
        <w:jc w:val="both"/>
        <w:rPr>
          <w:rFonts w:ascii="Times New Roman" w:hAnsi="Times New Roman" w:cs="Times New Roman"/>
          <w:lang w:val="sq-AL"/>
        </w:rPr>
      </w:pPr>
    </w:p>
    <w:p w14:paraId="3E1A688A" w14:textId="3A91EB22"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Hartëzimi si proces është shumë i rëndësishëm sepse ai do ti shërbejë paralelisht disa </w:t>
      </w:r>
      <w:r w:rsidR="00554B68" w:rsidRPr="000D7B69">
        <w:rPr>
          <w:rFonts w:ascii="Times New Roman" w:hAnsi="Times New Roman" w:cs="Times New Roman"/>
          <w:lang w:val="sq-AL"/>
        </w:rPr>
        <w:t>dokumenteve</w:t>
      </w:r>
      <w:r w:rsidRPr="000D7B69">
        <w:rPr>
          <w:rFonts w:ascii="Times New Roman" w:hAnsi="Times New Roman" w:cs="Times New Roman"/>
          <w:lang w:val="sq-AL"/>
        </w:rPr>
        <w:t xml:space="preserve"> politikbërëse: i) Përgatitjen e një PIA sa më realiste që ofron opsione të bazuara për përmirësime në lidhje me NSH; ii) identifikojë dhe realizojë sensibilizimin e aktoreve të ndryshëm në lidhje me NSH; iii) njohjen e realitetit e mbi bazën e tij ofrimin</w:t>
      </w:r>
      <w:r w:rsidRPr="000D7B69">
        <w:rPr>
          <w:rFonts w:ascii="Times New Roman" w:hAnsi="Times New Roman" w:cs="Times New Roman"/>
          <w:lang w:val="sq-AL"/>
        </w:rPr>
        <w:t xml:space="preserve"> e trajnimeve / rritjen e kapaciteteve në lidhje me NSH. Dhe së fundmi iv) shërbejë si një bazë e mirë për ngritjen e një regjistri të unifikuar për regjistrimin, </w:t>
      </w:r>
      <w:r w:rsidR="00536F90" w:rsidRPr="000D7B69">
        <w:rPr>
          <w:rFonts w:ascii="Times New Roman" w:hAnsi="Times New Roman" w:cs="Times New Roman"/>
          <w:lang w:val="sq-AL"/>
        </w:rPr>
        <w:t>azhurnimin</w:t>
      </w:r>
      <w:r w:rsidRPr="000D7B69">
        <w:rPr>
          <w:rFonts w:ascii="Times New Roman" w:hAnsi="Times New Roman" w:cs="Times New Roman"/>
          <w:lang w:val="sq-AL"/>
        </w:rPr>
        <w:t xml:space="preserve"> dhe raportimin e NSH. </w:t>
      </w:r>
    </w:p>
    <w:p w14:paraId="367A2F57" w14:textId="77777777" w:rsidR="00554B68" w:rsidRPr="000D7B69" w:rsidRDefault="00554B68">
      <w:pPr>
        <w:spacing w:line="300" w:lineRule="exact"/>
        <w:jc w:val="both"/>
        <w:rPr>
          <w:rFonts w:ascii="Times New Roman" w:hAnsi="Times New Roman" w:cs="Times New Roman"/>
          <w:lang w:val="sq-AL"/>
        </w:rPr>
      </w:pPr>
    </w:p>
    <w:p w14:paraId="16294290" w14:textId="58B05431"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 me trajnimet për NSH MFE / Sekretariati i Ndihmë</w:t>
      </w:r>
      <w:r w:rsidRPr="000D7B69">
        <w:rPr>
          <w:rFonts w:ascii="Times New Roman" w:hAnsi="Times New Roman" w:cs="Times New Roman"/>
          <w:lang w:val="sq-AL"/>
        </w:rPr>
        <w:t xml:space="preserve">s Shtetërore me </w:t>
      </w:r>
      <w:r w:rsidR="00554B68" w:rsidRPr="000D7B69">
        <w:rPr>
          <w:rFonts w:ascii="Times New Roman" w:hAnsi="Times New Roman" w:cs="Times New Roman"/>
          <w:lang w:val="sq-AL"/>
        </w:rPr>
        <w:t>ndihmën</w:t>
      </w:r>
      <w:r w:rsidRPr="000D7B69">
        <w:rPr>
          <w:rFonts w:ascii="Times New Roman" w:hAnsi="Times New Roman" w:cs="Times New Roman"/>
          <w:lang w:val="sq-AL"/>
        </w:rPr>
        <w:t xml:space="preserve"> e projektit të GIZ (SANECA II) të mund të ofrojë trajnime / ngritje kapacitetesh rast pas rasti sipas produkteve / mbështetjes konkrete që do të ofrohet në raste draftimi ligjor etj. </w:t>
      </w:r>
    </w:p>
    <w:p w14:paraId="47EB4C47" w14:textId="16070878" w:rsidR="000B17D6" w:rsidRPr="000D7B69" w:rsidRDefault="000B17D6">
      <w:pPr>
        <w:spacing w:line="300" w:lineRule="exact"/>
        <w:jc w:val="both"/>
        <w:rPr>
          <w:rFonts w:ascii="Times New Roman" w:hAnsi="Times New Roman" w:cs="Times New Roman"/>
          <w:lang w:val="sq-AL"/>
        </w:rPr>
      </w:pPr>
    </w:p>
    <w:p w14:paraId="28DA21F3"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Transparenca e aktivitetit të Komisionit të NSH dhe ndihmës së akorduar në përgjithësi është një nga gjetjet si mangësi të raportit të fundit të KE për të cilën pala shqiptare ka marrë zotim se do të bëjë përpjekje reale për përmirësim. Disa mënyra për të </w:t>
      </w:r>
      <w:r w:rsidRPr="000D7B69">
        <w:rPr>
          <w:rFonts w:ascii="Times New Roman" w:hAnsi="Times New Roman" w:cs="Times New Roman"/>
          <w:lang w:val="sq-AL"/>
        </w:rPr>
        <w:t>rritur transparencën mund të jetë përdorimi i Platformës së Partneritetit për Integrimin Evropian, rivitalizimin e webit përgatitur përgjatë fazës I të Projektit të GIZ SANECA dedikuar KNSH, vendosjen e informacionit dhe vendimeve të tij brenda faqes së dr</w:t>
      </w:r>
      <w:r w:rsidRPr="000D7B69">
        <w:rPr>
          <w:rFonts w:ascii="Times New Roman" w:hAnsi="Times New Roman" w:cs="Times New Roman"/>
          <w:lang w:val="sq-AL"/>
        </w:rPr>
        <w:t xml:space="preserve">ejtorisë që funksionon si sekretariat teknik për KNSH ose drejtorisë së integrimit etj. </w:t>
      </w:r>
    </w:p>
    <w:p w14:paraId="53553F2B" w14:textId="77777777" w:rsidR="000B17D6" w:rsidRPr="000D7B69" w:rsidRDefault="000B17D6">
      <w:pPr>
        <w:spacing w:line="300" w:lineRule="exact"/>
        <w:jc w:val="both"/>
        <w:rPr>
          <w:rFonts w:ascii="Times New Roman" w:hAnsi="Times New Roman" w:cs="Times New Roman"/>
          <w:lang w:val="sq-AL"/>
        </w:rPr>
      </w:pPr>
    </w:p>
    <w:p w14:paraId="086530F0" w14:textId="77777777" w:rsidR="000B17D6" w:rsidRPr="000D7B69" w:rsidRDefault="000B17D6">
      <w:pPr>
        <w:spacing w:line="300" w:lineRule="exact"/>
        <w:jc w:val="both"/>
        <w:rPr>
          <w:rFonts w:ascii="Times New Roman" w:hAnsi="Times New Roman" w:cs="Times New Roman"/>
          <w:lang w:val="sq-AL"/>
        </w:rPr>
      </w:pPr>
    </w:p>
    <w:p w14:paraId="2D131246" w14:textId="371E0733" w:rsidR="000B17D6" w:rsidRPr="000D7B69" w:rsidRDefault="000540E8" w:rsidP="008926A3">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80" w:name="_Toc151032002"/>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80"/>
    </w:p>
    <w:p w14:paraId="4FB0CBEA" w14:textId="77777777" w:rsidR="000B17D6" w:rsidRPr="000D7B69" w:rsidRDefault="000B17D6">
      <w:pPr>
        <w:spacing w:line="300" w:lineRule="exact"/>
        <w:jc w:val="both"/>
        <w:rPr>
          <w:rFonts w:ascii="Times New Roman" w:hAnsi="Times New Roman" w:cs="Times New Roman"/>
          <w:lang w:val="sq-AL"/>
        </w:rPr>
      </w:pPr>
    </w:p>
    <w:p w14:paraId="4C8BAA98" w14:textId="3799CB85"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Autoriteti i Konkurrencës ka identifikuar projekta</w:t>
      </w:r>
      <w:r w:rsidRPr="000D7B69">
        <w:rPr>
          <w:rFonts w:ascii="Times New Roman" w:hAnsi="Times New Roman" w:cs="Times New Roman"/>
          <w:lang w:val="sq-AL"/>
        </w:rPr>
        <w:t>ktet të cilat do të miratohen në bazë të Planit Kombëtar për Integrimin Evropian, PKIE 2023</w:t>
      </w:r>
      <w:r w:rsidR="00B42F49" w:rsidRPr="000D7B69">
        <w:rPr>
          <w:rFonts w:ascii="Times New Roman" w:hAnsi="Times New Roman" w:cs="Times New Roman"/>
          <w:lang w:val="sq-AL"/>
        </w:rPr>
        <w:t xml:space="preserve"> – </w:t>
      </w:r>
      <w:r w:rsidRPr="000D7B69">
        <w:rPr>
          <w:rFonts w:ascii="Times New Roman" w:hAnsi="Times New Roman" w:cs="Times New Roman"/>
          <w:lang w:val="sq-AL"/>
        </w:rPr>
        <w:t>2025, të cilat janë:</w:t>
      </w:r>
    </w:p>
    <w:p w14:paraId="27F2382F" w14:textId="77777777" w:rsidR="008926A3" w:rsidRPr="000D7B69" w:rsidRDefault="000540E8" w:rsidP="000540E8">
      <w:pPr>
        <w:pStyle w:val="ListParagraph"/>
        <w:numPr>
          <w:ilvl w:val="0"/>
          <w:numId w:val="52"/>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 vitin 2024 në fushën e konkurrencës janë parashikuar Udhëzues </w:t>
      </w:r>
      <w:r w:rsidR="00B42F49" w:rsidRPr="000D7B69">
        <w:rPr>
          <w:rFonts w:ascii="Times New Roman" w:hAnsi="Times New Roman" w:cs="Times New Roman"/>
          <w:lang w:val="sq-AL"/>
        </w:rPr>
        <w:t>“</w:t>
      </w:r>
      <w:r w:rsidRPr="000D7B69">
        <w:rPr>
          <w:rFonts w:ascii="Times New Roman" w:hAnsi="Times New Roman" w:cs="Times New Roman"/>
          <w:lang w:val="sq-AL"/>
        </w:rPr>
        <w:t xml:space="preserve">Mbi referimin e rasteve në lidhje me </w:t>
      </w:r>
      <w:r w:rsidR="00B42F49" w:rsidRPr="000D7B69">
        <w:rPr>
          <w:rFonts w:ascii="Times New Roman" w:hAnsi="Times New Roman" w:cs="Times New Roman"/>
          <w:lang w:val="sq-AL"/>
        </w:rPr>
        <w:t>përqendrimet”</w:t>
      </w:r>
      <w:r w:rsidRPr="000D7B69">
        <w:rPr>
          <w:rFonts w:ascii="Times New Roman" w:hAnsi="Times New Roman" w:cs="Times New Roman"/>
          <w:lang w:val="sq-AL"/>
        </w:rPr>
        <w:t xml:space="preserve"> në përputhje më Njoftim</w:t>
      </w:r>
      <w:r w:rsidRPr="000D7B69">
        <w:rPr>
          <w:rFonts w:ascii="Times New Roman" w:hAnsi="Times New Roman" w:cs="Times New Roman"/>
          <w:lang w:val="sq-AL"/>
        </w:rPr>
        <w:t xml:space="preserve">in e Komisionit për referimin e rasteve në lidhje me </w:t>
      </w:r>
      <w:r w:rsidR="00B42F49" w:rsidRPr="000D7B69">
        <w:rPr>
          <w:rFonts w:ascii="Times New Roman" w:hAnsi="Times New Roman" w:cs="Times New Roman"/>
          <w:lang w:val="sq-AL"/>
        </w:rPr>
        <w:t>përqendrimet</w:t>
      </w:r>
      <w:r w:rsidRPr="000D7B69">
        <w:rPr>
          <w:rFonts w:ascii="Times New Roman" w:hAnsi="Times New Roman" w:cs="Times New Roman"/>
          <w:lang w:val="sq-AL"/>
        </w:rPr>
        <w:t xml:space="preserve"> (2005/C 56/02), i cili parashikohet të miratohet tremujorin e tretë të vitit 2024 dhe Udhëzim Mbi marrëveshjet kolektive në lidhje me kushtet e punës së të vetëpunësuarve në përputhje me Udh</w:t>
      </w:r>
      <w:r w:rsidRPr="000D7B69">
        <w:rPr>
          <w:rFonts w:ascii="Times New Roman" w:hAnsi="Times New Roman" w:cs="Times New Roman"/>
          <w:lang w:val="sq-AL"/>
        </w:rPr>
        <w:t>ëzimin për zbatimin e të drejtës së BE-së për konkurrencën mbi marrëveshjet kolektive në lidhje me kushtet e punës së të vetëpunësuarve.</w:t>
      </w:r>
      <w:r w:rsidR="008926A3" w:rsidRPr="000D7B69">
        <w:rPr>
          <w:rFonts w:ascii="Times New Roman" w:hAnsi="Times New Roman" w:cs="Times New Roman"/>
          <w:lang w:val="sq-AL"/>
        </w:rPr>
        <w:t xml:space="preserve"> </w:t>
      </w:r>
      <w:r w:rsidRPr="000D7B69">
        <w:rPr>
          <w:rFonts w:ascii="Times New Roman" w:hAnsi="Times New Roman" w:cs="Times New Roman"/>
          <w:lang w:val="sq-AL"/>
        </w:rPr>
        <w:t>Ky Udhëzues është parashikuar të miratohet në tremujorin e katërt të vitit 2024.</w:t>
      </w:r>
    </w:p>
    <w:p w14:paraId="29E02BF7" w14:textId="707FB5F2" w:rsidR="000B17D6" w:rsidRPr="000D7B69" w:rsidRDefault="000540E8" w:rsidP="000540E8">
      <w:pPr>
        <w:pStyle w:val="ListParagraph"/>
        <w:numPr>
          <w:ilvl w:val="0"/>
          <w:numId w:val="52"/>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Për vitin 2025 në fushën e konkurrencë</w:t>
      </w:r>
      <w:r w:rsidRPr="000D7B69">
        <w:rPr>
          <w:rFonts w:ascii="Times New Roman" w:hAnsi="Times New Roman" w:cs="Times New Roman"/>
          <w:lang w:val="sq-AL"/>
        </w:rPr>
        <w:t xml:space="preserve">s janë parashikuar Udhëzim </w:t>
      </w:r>
      <w:r w:rsidR="008926A3" w:rsidRPr="000D7B69">
        <w:rPr>
          <w:rFonts w:ascii="Times New Roman" w:hAnsi="Times New Roman" w:cs="Times New Roman"/>
          <w:lang w:val="sq-AL"/>
        </w:rPr>
        <w:t>“</w:t>
      </w:r>
      <w:r w:rsidRPr="000D7B69">
        <w:rPr>
          <w:rFonts w:ascii="Times New Roman" w:hAnsi="Times New Roman" w:cs="Times New Roman"/>
          <w:lang w:val="sq-AL"/>
        </w:rPr>
        <w:t>Mbi marrëveshjet vertikale</w:t>
      </w:r>
      <w:r w:rsidR="008926A3" w:rsidRPr="000D7B69">
        <w:rPr>
          <w:rFonts w:ascii="Times New Roman" w:hAnsi="Times New Roman" w:cs="Times New Roman"/>
          <w:lang w:val="sq-AL"/>
        </w:rPr>
        <w:t>”</w:t>
      </w:r>
      <w:r w:rsidRPr="000D7B69">
        <w:rPr>
          <w:rFonts w:ascii="Times New Roman" w:hAnsi="Times New Roman" w:cs="Times New Roman"/>
          <w:lang w:val="sq-AL"/>
        </w:rPr>
        <w:t xml:space="preserve"> në përputhje me Udhëzimin mbi kufizimet vertikale (2022/C 248/01) (Udhëzim mbi marrëveshjet vertikale), i cili parashikohet të miratohet në tremujorin e tretë të vitit 2025 dhe Rregullorja </w:t>
      </w:r>
      <w:r w:rsidR="008926A3" w:rsidRPr="000D7B69">
        <w:rPr>
          <w:rFonts w:ascii="Times New Roman" w:hAnsi="Times New Roman" w:cs="Times New Roman"/>
          <w:lang w:val="sq-AL"/>
        </w:rPr>
        <w:t>“Për</w:t>
      </w:r>
      <w:r w:rsidRPr="000D7B69">
        <w:rPr>
          <w:rFonts w:ascii="Times New Roman" w:hAnsi="Times New Roman" w:cs="Times New Roman"/>
          <w:lang w:val="sq-AL"/>
        </w:rPr>
        <w:t xml:space="preserve"> </w:t>
      </w:r>
      <w:r w:rsidR="008926A3" w:rsidRPr="000D7B69">
        <w:rPr>
          <w:rFonts w:ascii="Times New Roman" w:hAnsi="Times New Roman" w:cs="Times New Roman"/>
          <w:lang w:val="sq-AL"/>
        </w:rPr>
        <w:t>përjashtimin</w:t>
      </w:r>
      <w:r w:rsidRPr="000D7B69">
        <w:rPr>
          <w:rFonts w:ascii="Times New Roman" w:hAnsi="Times New Roman" w:cs="Times New Roman"/>
          <w:lang w:val="sq-AL"/>
        </w:rPr>
        <w:t xml:space="preserve"> ne bllok te kategorive te </w:t>
      </w:r>
      <w:r w:rsidR="008926A3" w:rsidRPr="000D7B69">
        <w:rPr>
          <w:rFonts w:ascii="Times New Roman" w:hAnsi="Times New Roman" w:cs="Times New Roman"/>
          <w:lang w:val="sq-AL"/>
        </w:rPr>
        <w:t>marrëveshjeve</w:t>
      </w:r>
      <w:r w:rsidRPr="000D7B69">
        <w:rPr>
          <w:rFonts w:ascii="Times New Roman" w:hAnsi="Times New Roman" w:cs="Times New Roman"/>
          <w:lang w:val="sq-AL"/>
        </w:rPr>
        <w:t xml:space="preserve"> vertikale dhe praktikave te </w:t>
      </w:r>
      <w:r w:rsidR="008926A3" w:rsidRPr="000D7B69">
        <w:rPr>
          <w:rFonts w:ascii="Times New Roman" w:hAnsi="Times New Roman" w:cs="Times New Roman"/>
          <w:lang w:val="sq-AL"/>
        </w:rPr>
        <w:t>bashkërenduara”</w:t>
      </w:r>
      <w:r w:rsidRPr="000D7B69">
        <w:rPr>
          <w:rFonts w:ascii="Times New Roman" w:hAnsi="Times New Roman" w:cs="Times New Roman"/>
          <w:lang w:val="sq-AL"/>
        </w:rPr>
        <w:t xml:space="preserve"> në përputhje me Rregulloren e Komisionit (BE) 2022/720 (Rregullorja për përjashtimin në bllok të marrëveshjeve vertikale, “VBER”).</w:t>
      </w:r>
      <w:r w:rsidR="008926A3" w:rsidRPr="000D7B69">
        <w:rPr>
          <w:rFonts w:ascii="Times New Roman" w:hAnsi="Times New Roman" w:cs="Times New Roman"/>
          <w:lang w:val="sq-AL"/>
        </w:rPr>
        <w:t xml:space="preserve"> </w:t>
      </w:r>
      <w:r w:rsidRPr="000D7B69">
        <w:rPr>
          <w:rFonts w:ascii="Times New Roman" w:hAnsi="Times New Roman" w:cs="Times New Roman"/>
          <w:lang w:val="sq-AL"/>
        </w:rPr>
        <w:t>Ky Udhëzues është parashikuar të m</w:t>
      </w:r>
      <w:r w:rsidRPr="000D7B69">
        <w:rPr>
          <w:rFonts w:ascii="Times New Roman" w:hAnsi="Times New Roman" w:cs="Times New Roman"/>
          <w:lang w:val="sq-AL"/>
        </w:rPr>
        <w:t>iratohet në tremujorin e katërt të vitit 2025.</w:t>
      </w:r>
    </w:p>
    <w:p w14:paraId="18036FFC" w14:textId="77777777" w:rsidR="000B17D6" w:rsidRPr="000D7B69" w:rsidRDefault="000B17D6">
      <w:pPr>
        <w:spacing w:line="300" w:lineRule="exact"/>
        <w:jc w:val="both"/>
        <w:rPr>
          <w:rFonts w:ascii="Times New Roman" w:hAnsi="Times New Roman" w:cs="Times New Roman"/>
          <w:lang w:val="sq-AL"/>
        </w:rPr>
      </w:pPr>
    </w:p>
    <w:p w14:paraId="7134E167" w14:textId="77777777" w:rsidR="008926A3" w:rsidRPr="000D7B69" w:rsidRDefault="008926A3">
      <w:pPr>
        <w:spacing w:line="300" w:lineRule="exact"/>
        <w:jc w:val="both"/>
        <w:rPr>
          <w:rFonts w:ascii="Times New Roman" w:hAnsi="Times New Roman" w:cs="Times New Roman"/>
          <w:lang w:val="sq-AL"/>
        </w:rPr>
      </w:pPr>
    </w:p>
    <w:p w14:paraId="56EBD470" w14:textId="77777777" w:rsidR="000B17D6" w:rsidRPr="000D7B69" w:rsidRDefault="000B17D6">
      <w:pPr>
        <w:spacing w:line="300" w:lineRule="exact"/>
        <w:jc w:val="both"/>
        <w:rPr>
          <w:rFonts w:ascii="Times New Roman" w:hAnsi="Times New Roman" w:cs="Times New Roman"/>
          <w:lang w:val="sq-AL"/>
        </w:rPr>
      </w:pPr>
    </w:p>
    <w:p w14:paraId="3041A7E0" w14:textId="77777777" w:rsidR="000B17D6" w:rsidRPr="000D7B69" w:rsidRDefault="000540E8" w:rsidP="005F439A">
      <w:pPr>
        <w:pStyle w:val="Heading2"/>
        <w:suppressAutoHyphens w:val="0"/>
        <w:spacing w:line="259" w:lineRule="auto"/>
        <w:rPr>
          <w:lang w:val="sq-AL" w:eastAsia="en-US" w:bidi="ar-SA"/>
          <w14:ligatures w14:val="standardContextual"/>
        </w:rPr>
      </w:pPr>
      <w:bookmarkStart w:id="81" w:name="_Toc151032003"/>
      <w:r w:rsidRPr="000D7B69">
        <w:rPr>
          <w:lang w:val="sq-AL" w:eastAsia="en-US" w:bidi="ar-SA"/>
          <w14:ligatures w14:val="standardContextual"/>
        </w:rPr>
        <w:t>KAPITULLI 9: SHËRBIMET FINANCIARE</w:t>
      </w:r>
      <w:bookmarkEnd w:id="81"/>
    </w:p>
    <w:p w14:paraId="61D21863" w14:textId="77777777" w:rsidR="000B17D6" w:rsidRPr="000D7B69" w:rsidRDefault="000B17D6">
      <w:pPr>
        <w:spacing w:line="300" w:lineRule="exact"/>
        <w:jc w:val="both"/>
        <w:rPr>
          <w:rFonts w:ascii="Times New Roman" w:hAnsi="Times New Roman" w:cs="Times New Roman"/>
          <w:lang w:val="sq-AL"/>
        </w:rPr>
      </w:pPr>
    </w:p>
    <w:p w14:paraId="53FE69E7" w14:textId="4F5AC196" w:rsidR="000B17D6" w:rsidRPr="000D7B69" w:rsidRDefault="000540E8" w:rsidP="005F439A">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82" w:name="_Toc151032004"/>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82"/>
    </w:p>
    <w:p w14:paraId="3C2EF966" w14:textId="77777777" w:rsidR="005F439A" w:rsidRPr="000D7B69" w:rsidRDefault="005F439A">
      <w:pPr>
        <w:spacing w:line="300" w:lineRule="exact"/>
        <w:jc w:val="both"/>
        <w:rPr>
          <w:rFonts w:ascii="Times New Roman" w:hAnsi="Times New Roman" w:cs="Times New Roman"/>
          <w:lang w:val="sq-AL"/>
        </w:rPr>
      </w:pPr>
    </w:p>
    <w:p w14:paraId="623197E3" w14:textId="2A488BFC"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Bankat dhe konglomeratet financiare</w:t>
      </w:r>
    </w:p>
    <w:p w14:paraId="039E5620" w14:textId="77777777" w:rsidR="005F439A" w:rsidRPr="000D7B69" w:rsidRDefault="005F439A">
      <w:pPr>
        <w:spacing w:line="300" w:lineRule="exact"/>
        <w:jc w:val="both"/>
        <w:rPr>
          <w:rFonts w:ascii="Times New Roman" w:hAnsi="Times New Roman" w:cs="Times New Roman"/>
          <w:lang w:val="sq-AL"/>
        </w:rPr>
      </w:pPr>
    </w:p>
    <w:p w14:paraId="239CB88F" w14:textId="1783BC32"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Sistemi bankar shqiptar mbetet i mirëkapitalizuar, likuid dhe fitimprurës. Banka e Shqipërisë ka ndërmarrë hapa aktivë për të siguruar vazhdimësinë e shëndetit të sektorit bankar, nëpërmjet monitorimit të rreziqeve, komunikimit më intensiv me bankat, mbikë</w:t>
      </w:r>
      <w:r w:rsidRPr="000D7B69">
        <w:rPr>
          <w:rFonts w:ascii="Times New Roman" w:hAnsi="Times New Roman" w:cs="Times New Roman"/>
          <w:lang w:val="sq-AL"/>
        </w:rPr>
        <w:t xml:space="preserve">qyrjes vigjilente si dhe harmonizimit të vazhdueshëm të kuadrit ligjor e </w:t>
      </w:r>
      <w:r w:rsidR="00536F90" w:rsidRPr="000D7B69">
        <w:rPr>
          <w:rFonts w:ascii="Times New Roman" w:hAnsi="Times New Roman" w:cs="Times New Roman"/>
          <w:lang w:val="sq-AL"/>
        </w:rPr>
        <w:t>rregullator</w:t>
      </w:r>
      <w:r w:rsidRPr="000D7B69">
        <w:rPr>
          <w:rFonts w:ascii="Times New Roman" w:hAnsi="Times New Roman" w:cs="Times New Roman"/>
          <w:lang w:val="sq-AL"/>
        </w:rPr>
        <w:t xml:space="preserve"> me standardet e BE-së. Kuadri ligjor e </w:t>
      </w:r>
      <w:r w:rsidR="00536F90" w:rsidRPr="000D7B69">
        <w:rPr>
          <w:rFonts w:ascii="Times New Roman" w:hAnsi="Times New Roman" w:cs="Times New Roman"/>
          <w:lang w:val="sq-AL"/>
        </w:rPr>
        <w:t>rregullator</w:t>
      </w:r>
      <w:r w:rsidRPr="000D7B69">
        <w:rPr>
          <w:rFonts w:ascii="Times New Roman" w:hAnsi="Times New Roman" w:cs="Times New Roman"/>
          <w:lang w:val="sq-AL"/>
        </w:rPr>
        <w:t xml:space="preserve"> në fushën e veprimtarisë bankare ka një nivel të lartë përputhshmërie me kërkesat e direktivës 2013/36/BE (CRD IV) dhe t</w:t>
      </w:r>
      <w:r w:rsidRPr="000D7B69">
        <w:rPr>
          <w:rFonts w:ascii="Times New Roman" w:hAnsi="Times New Roman" w:cs="Times New Roman"/>
          <w:lang w:val="sq-AL"/>
        </w:rPr>
        <w:t xml:space="preserve">ë rregullores 575/2013/BE (CRR). Kjo gjë u konfirmua edhe nga vlerësimi i pavarur i realizuar nga PricewaterhouseCoopers Spanjë, bazuar në metodologjinë e re të Autoritetit Bankar Evropian (EBA) të vitit 2022, sipas të cilit rezultoi që kuadri </w:t>
      </w:r>
      <w:r w:rsidR="00536F90" w:rsidRPr="000D7B69">
        <w:rPr>
          <w:rFonts w:ascii="Times New Roman" w:hAnsi="Times New Roman" w:cs="Times New Roman"/>
          <w:lang w:val="sq-AL"/>
        </w:rPr>
        <w:t>rregullator</w:t>
      </w:r>
      <w:r w:rsidRPr="000D7B69">
        <w:rPr>
          <w:rFonts w:ascii="Times New Roman" w:hAnsi="Times New Roman" w:cs="Times New Roman"/>
          <w:lang w:val="sq-AL"/>
        </w:rPr>
        <w:t xml:space="preserve"> </w:t>
      </w:r>
      <w:r w:rsidRPr="000D7B69">
        <w:rPr>
          <w:rFonts w:ascii="Times New Roman" w:hAnsi="Times New Roman" w:cs="Times New Roman"/>
          <w:lang w:val="sq-AL"/>
        </w:rPr>
        <w:t xml:space="preserve">e </w:t>
      </w:r>
      <w:r w:rsidR="00536F90" w:rsidRPr="000D7B69">
        <w:rPr>
          <w:rFonts w:ascii="Times New Roman" w:hAnsi="Times New Roman" w:cs="Times New Roman"/>
          <w:lang w:val="sq-AL"/>
        </w:rPr>
        <w:t>procedural</w:t>
      </w:r>
      <w:r w:rsidRPr="000D7B69">
        <w:rPr>
          <w:rFonts w:ascii="Times New Roman" w:hAnsi="Times New Roman" w:cs="Times New Roman"/>
          <w:lang w:val="sq-AL"/>
        </w:rPr>
        <w:t xml:space="preserve"> dhe praktikat mbikëqyrës qëndrojnë në një nivel të lartë ekuivalence dhe janë të përafruara me standardet e BE-së.</w:t>
      </w:r>
    </w:p>
    <w:p w14:paraId="4E60F84D" w14:textId="77777777" w:rsidR="000B17D6" w:rsidRPr="000D7B69" w:rsidRDefault="000B17D6">
      <w:pPr>
        <w:spacing w:line="300" w:lineRule="exact"/>
        <w:jc w:val="both"/>
        <w:rPr>
          <w:rFonts w:ascii="Times New Roman" w:hAnsi="Times New Roman" w:cs="Times New Roman"/>
          <w:lang w:val="sq-AL"/>
        </w:rPr>
      </w:pPr>
    </w:p>
    <w:p w14:paraId="79227E35" w14:textId="5F671762"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Direktiva 2014/92/BE (PAD) dhe tre rregulloret përkatëse</w:t>
      </w:r>
      <w:r w:rsidRPr="000D7B69">
        <w:rPr>
          <w:rStyle w:val="FootnoteReference"/>
          <w:rFonts w:ascii="Times New Roman" w:hAnsi="Times New Roman" w:cs="Times New Roman"/>
          <w:lang w:val="sq-AL"/>
        </w:rPr>
        <w:footnoteReference w:id="21"/>
      </w:r>
      <w:r w:rsidRPr="000D7B69">
        <w:rPr>
          <w:rFonts w:ascii="Times New Roman" w:hAnsi="Times New Roman" w:cs="Times New Roman"/>
          <w:lang w:val="sq-AL"/>
        </w:rPr>
        <w:t xml:space="preserve"> në zbatim të saj janë transpozuar në projektligjin “Për llogarinë e pagesave me shërbime bazike”, që pritet të miratohet brenda vitit 2023, si dhe në rregulloren “Për krahasueshmërinë e tarifave të lidhura me llogaritë e pagesave dhe për shërbimin e trans</w:t>
      </w:r>
      <w:r w:rsidRPr="000D7B69">
        <w:rPr>
          <w:rFonts w:ascii="Times New Roman" w:hAnsi="Times New Roman" w:cs="Times New Roman"/>
          <w:lang w:val="sq-AL"/>
        </w:rPr>
        <w:t>ferimit të llogarive të pagesave”, të miratuar në vitin 2022. Miratimi dhe zbatimi i këtij projektligji vlerësohet se do të ndihmojë ndjeshëm në nxitjen e mëtejshme të përfshirjes financiare të popullsisë në Shqipëri.</w:t>
      </w:r>
    </w:p>
    <w:p w14:paraId="3B50A819" w14:textId="77777777" w:rsidR="000B17D6" w:rsidRPr="000D7B69" w:rsidRDefault="000B17D6">
      <w:pPr>
        <w:spacing w:line="300" w:lineRule="exact"/>
        <w:jc w:val="both"/>
        <w:rPr>
          <w:rFonts w:ascii="Times New Roman" w:hAnsi="Times New Roman" w:cs="Times New Roman"/>
          <w:lang w:val="sq-AL"/>
        </w:rPr>
      </w:pPr>
    </w:p>
    <w:p w14:paraId="204D8FD7"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Banka e Shqipërisë miratoi rregullore</w:t>
      </w:r>
      <w:r w:rsidRPr="000D7B69">
        <w:rPr>
          <w:rFonts w:ascii="Times New Roman" w:hAnsi="Times New Roman" w:cs="Times New Roman"/>
          <w:lang w:val="sq-AL"/>
        </w:rPr>
        <w:t xml:space="preserve">n nr. 44/2023 “Për raportimin e të dhënave, identifikimin dhe monitorimin e treguesve mbi kredidhënien dhe investimet për prona të paluajtshme”. Kjo rregullore adreson rekomandimet e ESRB/2016/14, të ndryshuar nga ESRB/2019/3. </w:t>
      </w:r>
    </w:p>
    <w:p w14:paraId="5A93ECE4" w14:textId="77777777" w:rsidR="000B17D6" w:rsidRPr="000D7B69" w:rsidRDefault="000B17D6">
      <w:pPr>
        <w:spacing w:line="300" w:lineRule="exact"/>
        <w:jc w:val="both"/>
        <w:rPr>
          <w:rFonts w:ascii="Times New Roman" w:hAnsi="Times New Roman" w:cs="Times New Roman"/>
          <w:lang w:val="sq-AL"/>
        </w:rPr>
      </w:pPr>
    </w:p>
    <w:p w14:paraId="77F3D319"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Banka e Shqipërisë ka vijua</w:t>
      </w:r>
      <w:r w:rsidRPr="000D7B69">
        <w:rPr>
          <w:rFonts w:ascii="Times New Roman" w:hAnsi="Times New Roman" w:cs="Times New Roman"/>
          <w:lang w:val="sq-AL"/>
        </w:rPr>
        <w:t>r punën për fuqizimin e aftësisë për ndërhyrje të jashtëzakonshme në banka përmes inspektimeve në banka, si dhe hartimin e planeve të ndërhyrjes së jashtëzakonshme për vitin 2023. Gjithashtu është përditësuar dokumenti metodologjik për planet për vitin 202</w:t>
      </w:r>
      <w:r w:rsidRPr="000D7B69">
        <w:rPr>
          <w:rFonts w:ascii="Times New Roman" w:hAnsi="Times New Roman" w:cs="Times New Roman"/>
          <w:lang w:val="sq-AL"/>
        </w:rPr>
        <w:t xml:space="preserve">3, për </w:t>
      </w:r>
      <w:r w:rsidRPr="000D7B69">
        <w:rPr>
          <w:rFonts w:ascii="Times New Roman" w:hAnsi="Times New Roman" w:cs="Times New Roman"/>
          <w:lang w:val="sq-AL"/>
        </w:rPr>
        <w:lastRenderedPageBreak/>
        <w:t>të përcaktuar mënyrën e llogaritjes së kërkesës minimale për instrumente të kapitalit rregullator dhe detyrime të pranuara (MREL) për bankat.</w:t>
      </w:r>
    </w:p>
    <w:p w14:paraId="5FF651FA" w14:textId="77777777" w:rsidR="000B17D6" w:rsidRPr="000D7B69" w:rsidRDefault="000B17D6">
      <w:pPr>
        <w:spacing w:line="300" w:lineRule="exact"/>
        <w:jc w:val="both"/>
        <w:rPr>
          <w:rFonts w:ascii="Times New Roman" w:hAnsi="Times New Roman" w:cs="Times New Roman"/>
          <w:lang w:val="sq-AL"/>
        </w:rPr>
      </w:pPr>
    </w:p>
    <w:p w14:paraId="07B3D33E"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Plotësimi dhe përafrimi i kuadrit rregullator dhe metodologjik ka vijuar përmes projektit me FinSac, si dh</w:t>
      </w:r>
      <w:r w:rsidRPr="000D7B69">
        <w:rPr>
          <w:rFonts w:ascii="Times New Roman" w:hAnsi="Times New Roman" w:cs="Times New Roman"/>
          <w:lang w:val="sq-AL"/>
        </w:rPr>
        <w:t>e të 2 komponentëve të projektit të asistencës teknike me BERZH.</w:t>
      </w:r>
    </w:p>
    <w:p w14:paraId="18BBA8D3" w14:textId="77777777" w:rsidR="000B17D6" w:rsidRPr="000D7B69" w:rsidRDefault="000B17D6">
      <w:pPr>
        <w:spacing w:line="300" w:lineRule="exact"/>
        <w:jc w:val="both"/>
        <w:rPr>
          <w:rFonts w:ascii="Times New Roman" w:hAnsi="Times New Roman" w:cs="Times New Roman"/>
          <w:lang w:val="sq-AL"/>
        </w:rPr>
      </w:pPr>
    </w:p>
    <w:p w14:paraId="72485C13"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Skema e sigurimit të depozitave</w:t>
      </w:r>
    </w:p>
    <w:p w14:paraId="6D1302C6" w14:textId="77777777" w:rsidR="005F439A" w:rsidRPr="000D7B69" w:rsidRDefault="005F439A">
      <w:pPr>
        <w:spacing w:line="300" w:lineRule="exact"/>
        <w:jc w:val="both"/>
        <w:rPr>
          <w:rFonts w:ascii="Times New Roman" w:hAnsi="Times New Roman" w:cs="Times New Roman"/>
          <w:lang w:val="sq-AL"/>
        </w:rPr>
      </w:pPr>
    </w:p>
    <w:p w14:paraId="5D01324C" w14:textId="6C5AA905"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Skema e sigurimit të depozitave rregullohet nga ligji nr. 53/2014 “Për sigurimin e depozitave”, i ndryshuar. Niveli i përputhshmërisë së këtij ligji me direk</w:t>
      </w:r>
      <w:r w:rsidRPr="000D7B69">
        <w:rPr>
          <w:rFonts w:ascii="Times New Roman" w:hAnsi="Times New Roman" w:cs="Times New Roman"/>
          <w:lang w:val="sq-AL"/>
        </w:rPr>
        <w:t>tivën e BE 2014/49/EU “Për skemat e garantimit të depozitave” është i moderuar.</w:t>
      </w:r>
    </w:p>
    <w:p w14:paraId="783F0694" w14:textId="77777777" w:rsidR="005F439A" w:rsidRPr="000D7B69" w:rsidRDefault="005F439A">
      <w:pPr>
        <w:spacing w:line="300" w:lineRule="exact"/>
        <w:jc w:val="both"/>
        <w:rPr>
          <w:rFonts w:ascii="Times New Roman" w:hAnsi="Times New Roman" w:cs="Times New Roman"/>
          <w:lang w:val="sq-AL"/>
        </w:rPr>
      </w:pPr>
    </w:p>
    <w:p w14:paraId="11F36EF2" w14:textId="0D5E5DBE"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Infrastruktura e tregut financiar</w:t>
      </w:r>
    </w:p>
    <w:p w14:paraId="1BB91D99" w14:textId="77777777" w:rsidR="005F439A" w:rsidRPr="000D7B69" w:rsidRDefault="005F439A">
      <w:pPr>
        <w:spacing w:line="300" w:lineRule="exact"/>
        <w:jc w:val="both"/>
        <w:rPr>
          <w:rFonts w:ascii="Times New Roman" w:hAnsi="Times New Roman" w:cs="Times New Roman"/>
          <w:lang w:val="sq-AL"/>
        </w:rPr>
      </w:pPr>
    </w:p>
    <w:p w14:paraId="42F3EB84" w14:textId="33D782A9"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Direktivat e finalitetit të shlyerjes dhe kolateralit financiar janë transpozuar në legjislacionin shqiptar nëpërmjet ligjit nr.</w:t>
      </w:r>
      <w:r w:rsidR="00536F90" w:rsidRPr="000D7B69">
        <w:rPr>
          <w:rFonts w:ascii="Times New Roman" w:hAnsi="Times New Roman" w:cs="Times New Roman"/>
          <w:lang w:val="sq-AL"/>
        </w:rPr>
        <w:t xml:space="preserve"> </w:t>
      </w:r>
      <w:r w:rsidRPr="000D7B69">
        <w:rPr>
          <w:rFonts w:ascii="Times New Roman" w:hAnsi="Times New Roman" w:cs="Times New Roman"/>
          <w:lang w:val="sq-AL"/>
        </w:rPr>
        <w:t>133, datë 2</w:t>
      </w:r>
      <w:r w:rsidRPr="000D7B69">
        <w:rPr>
          <w:rFonts w:ascii="Times New Roman" w:hAnsi="Times New Roman" w:cs="Times New Roman"/>
          <w:lang w:val="sq-AL"/>
        </w:rPr>
        <w:t xml:space="preserve">9.04.2013 “Për Sistemin e Pagesave”. </w:t>
      </w:r>
    </w:p>
    <w:p w14:paraId="229F0A3C"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Tregjet e titujve dhe shërbimet e investimeve</w:t>
      </w:r>
    </w:p>
    <w:p w14:paraId="4A586D1F" w14:textId="77777777" w:rsidR="000B17D6" w:rsidRPr="000D7B69" w:rsidRDefault="000B17D6">
      <w:pPr>
        <w:spacing w:line="300" w:lineRule="exact"/>
        <w:jc w:val="both"/>
        <w:rPr>
          <w:rFonts w:ascii="Times New Roman" w:hAnsi="Times New Roman" w:cs="Times New Roman"/>
          <w:lang w:val="sq-AL"/>
        </w:rPr>
      </w:pPr>
    </w:p>
    <w:p w14:paraId="3D5F297C"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Kuadri ligjor shqiptar, në fushat e veprimtarisë jo bankare, sigurimeve, pensioneve private, fondet e investimeve dhe tregjet e kapitalit ka një nivel të lartë përputhshmë</w:t>
      </w:r>
      <w:r w:rsidRPr="000D7B69">
        <w:rPr>
          <w:rFonts w:ascii="Times New Roman" w:hAnsi="Times New Roman" w:cs="Times New Roman"/>
          <w:lang w:val="sq-AL"/>
        </w:rPr>
        <w:t xml:space="preserve">rie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w:t>
      </w:r>
    </w:p>
    <w:p w14:paraId="544DE01C" w14:textId="77777777" w:rsidR="005F439A" w:rsidRPr="000D7B69" w:rsidRDefault="005F439A">
      <w:pPr>
        <w:spacing w:line="300" w:lineRule="exact"/>
        <w:jc w:val="both"/>
        <w:rPr>
          <w:rFonts w:ascii="Times New Roman" w:hAnsi="Times New Roman" w:cs="Times New Roman"/>
          <w:lang w:val="sq-AL"/>
        </w:rPr>
      </w:pPr>
    </w:p>
    <w:p w14:paraId="06C7511E" w14:textId="27B13513"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AMF ka ndërmarrë hapa aktivë dhe është arritur përmirësim i dukshëm gjatë viteve të fundit në hartimin e kuadrit ligjor dhe rregullator të tregjeve financiare.</w:t>
      </w:r>
    </w:p>
    <w:p w14:paraId="277FA1EC" w14:textId="77777777" w:rsidR="000B17D6" w:rsidRPr="000D7B69" w:rsidRDefault="000B17D6">
      <w:pPr>
        <w:spacing w:line="300" w:lineRule="exact"/>
        <w:jc w:val="both"/>
        <w:rPr>
          <w:rFonts w:ascii="Times New Roman" w:hAnsi="Times New Roman" w:cs="Times New Roman"/>
          <w:lang w:val="sq-AL"/>
        </w:rPr>
      </w:pPr>
    </w:p>
    <w:p w14:paraId="6673B326" w14:textId="6564DF8A"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U miratuan ligji nr. 62/2020 </w:t>
      </w:r>
      <w:r w:rsidR="00343B4B" w:rsidRPr="000D7B69">
        <w:rPr>
          <w:rFonts w:ascii="Times New Roman" w:hAnsi="Times New Roman" w:cs="Times New Roman"/>
          <w:lang w:val="sq-AL"/>
        </w:rPr>
        <w:t>“</w:t>
      </w:r>
      <w:r w:rsidRPr="000D7B69">
        <w:rPr>
          <w:rFonts w:ascii="Times New Roman" w:hAnsi="Times New Roman" w:cs="Times New Roman"/>
          <w:lang w:val="sq-AL"/>
        </w:rPr>
        <w:t>Për tregjet e kapitalit</w:t>
      </w:r>
      <w:r w:rsidR="00343B4B" w:rsidRPr="000D7B69">
        <w:rPr>
          <w:rFonts w:ascii="Times New Roman" w:hAnsi="Times New Roman" w:cs="Times New Roman"/>
          <w:lang w:val="sq-AL"/>
        </w:rPr>
        <w:t>”</w:t>
      </w:r>
      <w:r w:rsidRPr="000D7B69">
        <w:rPr>
          <w:rFonts w:ascii="Times New Roman" w:hAnsi="Times New Roman" w:cs="Times New Roman"/>
          <w:lang w:val="sq-AL"/>
        </w:rPr>
        <w:t>, datë 14.05.202</w:t>
      </w:r>
      <w:r w:rsidRPr="000D7B69">
        <w:rPr>
          <w:rFonts w:ascii="Times New Roman" w:hAnsi="Times New Roman" w:cs="Times New Roman"/>
          <w:lang w:val="sq-AL"/>
        </w:rPr>
        <w:t xml:space="preserve">0, që ka hyrë në fuqi datë 01.09.2020, me nivel të lartë përputhshmërie me direktivën 2014/65/BE (MIFID II), direktivën 2014/57/BE dhe rregulloren 600/2014/BE dhe ligji nr. 56/2020 “Për sipërmarrjet e investimeve kolektive”, i miratuar datë 30.04.2020, që </w:t>
      </w:r>
      <w:r w:rsidRPr="000D7B69">
        <w:rPr>
          <w:rFonts w:ascii="Times New Roman" w:hAnsi="Times New Roman" w:cs="Times New Roman"/>
          <w:lang w:val="sq-AL"/>
        </w:rPr>
        <w:t>hyri në fuqi datë 20.06.2020, me nivel të lartë përputhshmërie me direktivat 2009/65/KE (SIKTT) dhe 2011/61/BE. Ligjet e reja për tregjet e kapitalit dhe sipërmarrjet e investimeve kolektive, të cilat harmonizojnë legjislacionin me atë të Bashkimit Evropia</w:t>
      </w:r>
      <w:r w:rsidRPr="000D7B69">
        <w:rPr>
          <w:rFonts w:ascii="Times New Roman" w:hAnsi="Times New Roman" w:cs="Times New Roman"/>
          <w:lang w:val="sq-AL"/>
        </w:rPr>
        <w:t xml:space="preserve">n, kanë përmirësuar ndjeshëm kuadrin e nevojshëm ligjor, standardet e mbikëqyrjes dhe kërkesat për transparencë e mirëqeverisje, të cilat synojnë rritjen e besimit në mekanizmat e tregut, si element thelbësor të nxitjes së pjesëmarrjes së investitorëve në </w:t>
      </w:r>
      <w:r w:rsidRPr="000D7B69">
        <w:rPr>
          <w:rFonts w:ascii="Times New Roman" w:hAnsi="Times New Roman" w:cs="Times New Roman"/>
          <w:lang w:val="sq-AL"/>
        </w:rPr>
        <w:t>treg. Në linjë me legjislacionin evropian, aktet e reja ligjore kanë sjellë shumëllojshmëri të shërbimeve të investimit, mundësi për të zgjeruar ndërlidhjet me tregjet globale, si dhe një gamë të gjerë të instrumenteve financiare.</w:t>
      </w:r>
    </w:p>
    <w:p w14:paraId="7FAC9F87" w14:textId="77777777" w:rsidR="000B17D6" w:rsidRPr="000D7B69" w:rsidRDefault="000B17D6">
      <w:pPr>
        <w:spacing w:line="300" w:lineRule="exact"/>
        <w:jc w:val="both"/>
        <w:rPr>
          <w:rFonts w:ascii="Times New Roman" w:hAnsi="Times New Roman" w:cs="Times New Roman"/>
          <w:lang w:val="sq-AL"/>
        </w:rPr>
      </w:pPr>
    </w:p>
    <w:p w14:paraId="1C70FF5F"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Sigurimet dhe pensionet</w:t>
      </w:r>
    </w:p>
    <w:p w14:paraId="3601A6C5" w14:textId="77777777" w:rsidR="000B17D6" w:rsidRPr="000D7B69" w:rsidRDefault="000B17D6">
      <w:pPr>
        <w:spacing w:line="300" w:lineRule="exact"/>
        <w:jc w:val="both"/>
        <w:rPr>
          <w:rFonts w:ascii="Times New Roman" w:hAnsi="Times New Roman" w:cs="Times New Roman"/>
          <w:lang w:val="sq-AL"/>
        </w:rPr>
      </w:pPr>
    </w:p>
    <w:p w14:paraId="7867A370"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Tregu i sigurimeve dhe pensioneve private kanë zhvillime të rëndësishme sa i përket kuadrit ligjor dhe rregullator.</w:t>
      </w:r>
    </w:p>
    <w:p w14:paraId="683FED1B" w14:textId="77777777" w:rsidR="00343B4B" w:rsidRPr="000D7B69" w:rsidRDefault="00343B4B">
      <w:pPr>
        <w:spacing w:line="300" w:lineRule="exact"/>
        <w:jc w:val="both"/>
        <w:rPr>
          <w:rFonts w:ascii="Times New Roman" w:hAnsi="Times New Roman" w:cs="Times New Roman"/>
          <w:lang w:val="sq-AL"/>
        </w:rPr>
      </w:pPr>
    </w:p>
    <w:p w14:paraId="3AF5F1A7" w14:textId="5759BAB1"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 xml:space="preserve">Ligji nr. 52, datë 22.05.2014 </w:t>
      </w:r>
      <w:r w:rsidR="00343B4B" w:rsidRPr="000D7B69">
        <w:rPr>
          <w:rFonts w:ascii="Times New Roman" w:hAnsi="Times New Roman" w:cs="Times New Roman"/>
          <w:lang w:val="sq-AL"/>
        </w:rPr>
        <w:t>“</w:t>
      </w:r>
      <w:r w:rsidRPr="000D7B69">
        <w:rPr>
          <w:rFonts w:ascii="Times New Roman" w:hAnsi="Times New Roman" w:cs="Times New Roman"/>
          <w:lang w:val="sq-AL"/>
        </w:rPr>
        <w:t>Për veprimtarinë e sigurimit dhe risigurimit</w:t>
      </w:r>
      <w:r w:rsidR="00343B4B" w:rsidRPr="000D7B69">
        <w:rPr>
          <w:rFonts w:ascii="Times New Roman" w:hAnsi="Times New Roman" w:cs="Times New Roman"/>
          <w:lang w:val="sq-AL"/>
        </w:rPr>
        <w:t>”</w:t>
      </w:r>
      <w:r w:rsidRPr="000D7B69">
        <w:rPr>
          <w:rFonts w:ascii="Times New Roman" w:hAnsi="Times New Roman" w:cs="Times New Roman"/>
          <w:lang w:val="sq-AL"/>
        </w:rPr>
        <w:t xml:space="preserve">, ka një nivel të lartë përputhshmërie me direktivën Solvency </w:t>
      </w:r>
      <w:r w:rsidRPr="000D7B69">
        <w:rPr>
          <w:rFonts w:ascii="Times New Roman" w:hAnsi="Times New Roman" w:cs="Times New Roman"/>
          <w:lang w:val="sq-AL"/>
        </w:rPr>
        <w:t>I. Ky ligj rregullon krijimin, veprimtarinë dhe mbikëqyrjen e shoqërive të sigurimit, risigurimit dhe ndërmjetësimit, me qëllim që tregu i sigurimeve të veprojë në një mjedis të sigurt, të qëndrueshëm dhe transparent, në mbrojtje të të drejtave dhe interes</w:t>
      </w:r>
      <w:r w:rsidRPr="000D7B69">
        <w:rPr>
          <w:rFonts w:ascii="Times New Roman" w:hAnsi="Times New Roman" w:cs="Times New Roman"/>
          <w:lang w:val="sq-AL"/>
        </w:rPr>
        <w:t>ave të konsumatorit.</w:t>
      </w:r>
    </w:p>
    <w:p w14:paraId="08447827" w14:textId="77777777" w:rsidR="000B17D6" w:rsidRPr="000D7B69" w:rsidRDefault="000B17D6">
      <w:pPr>
        <w:spacing w:line="300" w:lineRule="exact"/>
        <w:jc w:val="both"/>
        <w:rPr>
          <w:rFonts w:ascii="Times New Roman" w:hAnsi="Times New Roman" w:cs="Times New Roman"/>
          <w:lang w:val="sq-AL"/>
        </w:rPr>
      </w:pPr>
    </w:p>
    <w:p w14:paraId="45C21389"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Autoriteti i Mbikëqyrjes Financiare, gjatë vitit 2022, iu nënshtrua nga Shoqata Ndërkombëtare e Mbikëqyrësve në Sigurime (IAIS) një procesi rigoroz vlerësimi të përputhshmërisë së standardeve dhe praktikave të tij mbikëqyrëse me ICP-t</w:t>
      </w:r>
      <w:r w:rsidRPr="000D7B69">
        <w:rPr>
          <w:rFonts w:ascii="Times New Roman" w:hAnsi="Times New Roman" w:cs="Times New Roman"/>
          <w:lang w:val="sq-AL"/>
        </w:rPr>
        <w:t>ë. Në raportin e përgatitur nga Grupi i Vlerësimit të IAIS-it rezultoi një nivel i lartë i përputhshmërisë me ICP-të, ku nga 24 parime bazë, 10 prej tyre rezultuan plotësisht të përputhura dhe 12 të tjera me një nivel të lartë përputhshmërie.</w:t>
      </w:r>
    </w:p>
    <w:p w14:paraId="41743E6B" w14:textId="77777777" w:rsidR="000B17D6" w:rsidRPr="000D7B69" w:rsidRDefault="000B17D6">
      <w:pPr>
        <w:spacing w:line="300" w:lineRule="exact"/>
        <w:jc w:val="both"/>
        <w:rPr>
          <w:rFonts w:ascii="Times New Roman" w:hAnsi="Times New Roman" w:cs="Times New Roman"/>
          <w:lang w:val="sq-AL"/>
        </w:rPr>
      </w:pPr>
    </w:p>
    <w:p w14:paraId="238B6BEF" w14:textId="60EFBDBC"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Ligji nr. 32</w:t>
      </w:r>
      <w:r w:rsidRPr="000D7B69">
        <w:rPr>
          <w:rFonts w:ascii="Times New Roman" w:hAnsi="Times New Roman" w:cs="Times New Roman"/>
          <w:lang w:val="sq-AL"/>
        </w:rPr>
        <w:t xml:space="preserve">/2021 datë 01.07.2021 </w:t>
      </w:r>
      <w:r w:rsidR="00343B4B" w:rsidRPr="000D7B69">
        <w:rPr>
          <w:rFonts w:ascii="Times New Roman" w:hAnsi="Times New Roman" w:cs="Times New Roman"/>
          <w:lang w:val="sq-AL"/>
        </w:rPr>
        <w:t>“</w:t>
      </w:r>
      <w:r w:rsidRPr="000D7B69">
        <w:rPr>
          <w:rFonts w:ascii="Times New Roman" w:hAnsi="Times New Roman" w:cs="Times New Roman"/>
          <w:lang w:val="sq-AL"/>
        </w:rPr>
        <w:t>Për sigurimin e detyrueshëm në sektorin e transportit</w:t>
      </w:r>
      <w:r w:rsidR="00343B4B" w:rsidRPr="000D7B69">
        <w:rPr>
          <w:rFonts w:ascii="Times New Roman" w:hAnsi="Times New Roman" w:cs="Times New Roman"/>
          <w:lang w:val="sq-AL"/>
        </w:rPr>
        <w:t>”</w:t>
      </w:r>
      <w:r w:rsidRPr="000D7B69">
        <w:rPr>
          <w:rFonts w:ascii="Times New Roman" w:hAnsi="Times New Roman" w:cs="Times New Roman"/>
          <w:lang w:val="sq-AL"/>
        </w:rPr>
        <w:t xml:space="preserve">, ka një nivel të lartë përputhshmërie me direktivën 2009/103/KE. Ligji rregullon sigurimin e detyrueshëm në sektorin e transportit. Miratimi i ligjit nr. 32/2021 është vlerësuar </w:t>
      </w:r>
      <w:r w:rsidRPr="000D7B69">
        <w:rPr>
          <w:rFonts w:ascii="Times New Roman" w:hAnsi="Times New Roman" w:cs="Times New Roman"/>
          <w:lang w:val="sq-AL"/>
        </w:rPr>
        <w:t>në veçanti nga Komisioni Evropian në Progres Raportin për Shqipërinë 2022, i cili nënvizon progresin në lidhje me rekomandimin për këtë ligj.</w:t>
      </w:r>
    </w:p>
    <w:p w14:paraId="36B87A3B" w14:textId="77777777" w:rsidR="000B17D6" w:rsidRPr="000D7B69" w:rsidRDefault="000B17D6">
      <w:pPr>
        <w:spacing w:line="300" w:lineRule="exact"/>
        <w:jc w:val="both"/>
        <w:rPr>
          <w:rFonts w:ascii="Times New Roman" w:hAnsi="Times New Roman" w:cs="Times New Roman"/>
          <w:lang w:val="sq-AL"/>
        </w:rPr>
      </w:pPr>
    </w:p>
    <w:p w14:paraId="5E35EB12"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Ligji nr. 76/2023 datë 21.09.2023 “Për fondet e pensionit privat”, ka një nivel të lartë përputhshmërie me direkt</w:t>
      </w:r>
      <w:r w:rsidRPr="000D7B69">
        <w:rPr>
          <w:rFonts w:ascii="Times New Roman" w:hAnsi="Times New Roman" w:cs="Times New Roman"/>
          <w:lang w:val="sq-AL"/>
        </w:rPr>
        <w:t>ivën 2016/2341/BE. Ligji rregullon tregun për fondet e pensioneve private si dhe vendosjen e rregullave të qarta në lidhje me transparencën dhe qeverisjen e shoqërive administruese të fondeve të pensioneve.</w:t>
      </w:r>
    </w:p>
    <w:p w14:paraId="5587EFDF" w14:textId="77777777" w:rsidR="000B17D6" w:rsidRPr="000D7B69" w:rsidRDefault="000B17D6">
      <w:pPr>
        <w:spacing w:line="300" w:lineRule="exact"/>
        <w:jc w:val="both"/>
        <w:rPr>
          <w:rFonts w:ascii="Times New Roman" w:hAnsi="Times New Roman" w:cs="Times New Roman"/>
          <w:lang w:val="sq-AL"/>
        </w:rPr>
      </w:pPr>
    </w:p>
    <w:p w14:paraId="5B0A3226"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Financa të qëndrueshme</w:t>
      </w:r>
    </w:p>
    <w:p w14:paraId="304AE4BD" w14:textId="77777777" w:rsidR="00343B4B" w:rsidRPr="000D7B69" w:rsidRDefault="00343B4B">
      <w:pPr>
        <w:spacing w:line="300" w:lineRule="exact"/>
        <w:jc w:val="both"/>
        <w:rPr>
          <w:rFonts w:ascii="Times New Roman" w:hAnsi="Times New Roman" w:cs="Times New Roman"/>
          <w:lang w:val="sq-AL"/>
        </w:rPr>
      </w:pPr>
    </w:p>
    <w:p w14:paraId="3132CA7A" w14:textId="684EC0E4"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Banka e Shqipërisë, mira</w:t>
      </w:r>
      <w:r w:rsidRPr="000D7B69">
        <w:rPr>
          <w:rFonts w:ascii="Times New Roman" w:hAnsi="Times New Roman" w:cs="Times New Roman"/>
          <w:lang w:val="sq-AL"/>
        </w:rPr>
        <w:t>toi në maj të 2023, strategjinë “Për administrimin dhe mbikëqyrjen e rreziqeve financiare të lidhura me klimën në sektorin financiar gjatë 2023-2025”. Banka e Shqipërisë planifikon të bashkëpunojë me qeverinë për të zhvilluar dhe zbatuar një Taksonomi Komb</w:t>
      </w:r>
      <w:r w:rsidRPr="000D7B69">
        <w:rPr>
          <w:rFonts w:ascii="Times New Roman" w:hAnsi="Times New Roman" w:cs="Times New Roman"/>
          <w:lang w:val="sq-AL"/>
        </w:rPr>
        <w:t xml:space="preserve">ëtare të Gjelbër. </w:t>
      </w:r>
    </w:p>
    <w:p w14:paraId="048E68AA" w14:textId="77777777" w:rsidR="000B17D6" w:rsidRPr="000D7B69" w:rsidRDefault="000B17D6">
      <w:pPr>
        <w:spacing w:line="300" w:lineRule="exact"/>
        <w:jc w:val="both"/>
        <w:rPr>
          <w:rFonts w:ascii="Times New Roman" w:hAnsi="Times New Roman" w:cs="Times New Roman"/>
          <w:lang w:val="sq-AL"/>
        </w:rPr>
      </w:pPr>
    </w:p>
    <w:p w14:paraId="2178BFA6" w14:textId="77777777" w:rsidR="00343B4B" w:rsidRPr="000D7B69" w:rsidRDefault="00343B4B">
      <w:pPr>
        <w:spacing w:line="300" w:lineRule="exact"/>
        <w:jc w:val="both"/>
        <w:rPr>
          <w:rFonts w:ascii="Times New Roman" w:hAnsi="Times New Roman" w:cs="Times New Roman"/>
          <w:lang w:val="sq-AL"/>
        </w:rPr>
      </w:pPr>
    </w:p>
    <w:p w14:paraId="6651FA07" w14:textId="69B49863" w:rsidR="000B17D6" w:rsidRPr="000D7B69" w:rsidRDefault="000540E8" w:rsidP="00343B4B">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83" w:name="_Toc151032005"/>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343B4B"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83"/>
    </w:p>
    <w:p w14:paraId="71F1C830" w14:textId="77777777" w:rsidR="000B17D6" w:rsidRPr="000D7B69" w:rsidRDefault="000B17D6">
      <w:pPr>
        <w:spacing w:line="300" w:lineRule="exact"/>
        <w:jc w:val="both"/>
        <w:rPr>
          <w:rFonts w:ascii="Times New Roman" w:hAnsi="Times New Roman" w:cs="Times New Roman"/>
          <w:lang w:val="sq-AL"/>
        </w:rPr>
      </w:pPr>
    </w:p>
    <w:p w14:paraId="6399DDFC"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Pavarësisht nivelit të lartë të përputhshmërisë së një pjese të konsiderueshme të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në fushën bankare, Banka e Shqipërisë synon të vijojë me përafrimin e mëtejshëm të kuadrit ligjor e rregullativ të saj e më konkretisht me përafrimin në shkallë të lartë të direktivës 2013/36/BE dhe të rregullores 575/2013/BE, direktivës BRRDII /SRMR, si </w:t>
      </w:r>
      <w:r w:rsidRPr="000D7B69">
        <w:rPr>
          <w:rFonts w:ascii="Times New Roman" w:hAnsi="Times New Roman" w:cs="Times New Roman"/>
          <w:lang w:val="sq-AL"/>
        </w:rPr>
        <w:t>dhe të rishikimeve më të fundit të këtyre akteve, që priten të miratohen në BE.</w:t>
      </w:r>
    </w:p>
    <w:p w14:paraId="2387886D" w14:textId="77777777" w:rsidR="00343B4B" w:rsidRPr="000D7B69" w:rsidRDefault="00343B4B">
      <w:pPr>
        <w:spacing w:line="300" w:lineRule="exact"/>
        <w:jc w:val="both"/>
        <w:rPr>
          <w:rFonts w:ascii="Times New Roman" w:hAnsi="Times New Roman" w:cs="Times New Roman"/>
          <w:lang w:val="sq-AL"/>
        </w:rPr>
      </w:pPr>
    </w:p>
    <w:p w14:paraId="20E5F2D4" w14:textId="512D9D3C"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 me Direktivën e Finalitetit të Shlyerjes dhe Kolatera</w:t>
      </w:r>
      <w:r w:rsidR="00DB58C8" w:rsidRPr="000D7B69">
        <w:rPr>
          <w:rFonts w:ascii="Times New Roman" w:hAnsi="Times New Roman" w:cs="Times New Roman"/>
          <w:lang w:val="sq-AL"/>
        </w:rPr>
        <w:t>li</w:t>
      </w:r>
      <w:r w:rsidRPr="000D7B69">
        <w:rPr>
          <w:rFonts w:ascii="Times New Roman" w:hAnsi="Times New Roman" w:cs="Times New Roman"/>
          <w:lang w:val="sq-AL"/>
        </w:rPr>
        <w:t xml:space="preserve"> </w:t>
      </w:r>
      <w:r w:rsidR="00343B4B" w:rsidRPr="000D7B69">
        <w:rPr>
          <w:rFonts w:ascii="Times New Roman" w:hAnsi="Times New Roman" w:cs="Times New Roman"/>
          <w:lang w:val="sq-AL"/>
        </w:rPr>
        <w:t>Financiar</w:t>
      </w:r>
      <w:r w:rsidRPr="000D7B69">
        <w:rPr>
          <w:rFonts w:ascii="Times New Roman" w:hAnsi="Times New Roman" w:cs="Times New Roman"/>
          <w:lang w:val="sq-AL"/>
        </w:rPr>
        <w:t xml:space="preserve"> në legjislacionin shqiptar respektivisht nuk janë transpozuar dispozitat (neni 10-14 i Direktivës) </w:t>
      </w:r>
      <w:r w:rsidRPr="000D7B69">
        <w:rPr>
          <w:rFonts w:ascii="Times New Roman" w:hAnsi="Times New Roman" w:cs="Times New Roman"/>
          <w:lang w:val="sq-AL"/>
        </w:rPr>
        <w:t xml:space="preserve">që lidhen me përcaktimin dhe njoftimi i sistemit të finalitetit të shlyerjes në nivel BE për shkak të procesit/nivelit të integrimit </w:t>
      </w:r>
      <w:r w:rsidRPr="000D7B69">
        <w:rPr>
          <w:rFonts w:ascii="Times New Roman" w:hAnsi="Times New Roman" w:cs="Times New Roman"/>
          <w:lang w:val="sq-AL"/>
        </w:rPr>
        <w:lastRenderedPageBreak/>
        <w:t>të Shqipërisë dhe nga ana tjetër, pretendimet kreditore nuk përfshihen në konceptin e kolateralit financiar për faktin se t</w:t>
      </w:r>
      <w:r w:rsidRPr="000D7B69">
        <w:rPr>
          <w:rFonts w:ascii="Times New Roman" w:hAnsi="Times New Roman" w:cs="Times New Roman"/>
          <w:lang w:val="sq-AL"/>
        </w:rPr>
        <w:t>regu shqiptar është në fazën fillestare të zhvillimit në këtë drejtim.</w:t>
      </w:r>
    </w:p>
    <w:p w14:paraId="0803DF93" w14:textId="77777777" w:rsidR="00343B4B" w:rsidRPr="000D7B69" w:rsidRDefault="00343B4B">
      <w:pPr>
        <w:spacing w:line="300" w:lineRule="exact"/>
        <w:jc w:val="both"/>
        <w:rPr>
          <w:rFonts w:ascii="Times New Roman" w:hAnsi="Times New Roman" w:cs="Times New Roman"/>
          <w:lang w:val="sq-AL"/>
        </w:rPr>
      </w:pPr>
    </w:p>
    <w:p w14:paraId="30A1602B" w14:textId="54562630"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Zbatimi i Solvency II është një nga prioritetet kryesore të AMF-së në kuadër të procesit të integrimit në BE.</w:t>
      </w:r>
    </w:p>
    <w:p w14:paraId="26574F70" w14:textId="77777777" w:rsidR="00343B4B" w:rsidRPr="000D7B69" w:rsidRDefault="00343B4B">
      <w:pPr>
        <w:spacing w:line="300" w:lineRule="exact"/>
        <w:jc w:val="both"/>
        <w:rPr>
          <w:rFonts w:ascii="Times New Roman" w:hAnsi="Times New Roman" w:cs="Times New Roman"/>
          <w:lang w:val="sq-AL"/>
        </w:rPr>
      </w:pPr>
    </w:p>
    <w:p w14:paraId="39F33174" w14:textId="17A4BF9B"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Edhe pse procesi ndër vite i përafrimit me </w:t>
      </w:r>
      <w:r w:rsidRPr="000D7B69">
        <w:rPr>
          <w:rFonts w:ascii="Times New Roman" w:hAnsi="Times New Roman" w:cs="Times New Roman"/>
          <w:i/>
          <w:iCs/>
          <w:lang w:val="sq-AL"/>
        </w:rPr>
        <w:t>acquis</w:t>
      </w:r>
      <w:r w:rsidRPr="000D7B69">
        <w:rPr>
          <w:rFonts w:ascii="Times New Roman" w:hAnsi="Times New Roman" w:cs="Times New Roman"/>
          <w:lang w:val="sq-AL"/>
        </w:rPr>
        <w:t>, lidhur me skemën e sig</w:t>
      </w:r>
      <w:r w:rsidRPr="000D7B69">
        <w:rPr>
          <w:rFonts w:ascii="Times New Roman" w:hAnsi="Times New Roman" w:cs="Times New Roman"/>
          <w:lang w:val="sq-AL"/>
        </w:rPr>
        <w:t>urimit të depozitave, ka pasur një ecuri mjaft pozitive ende mbeten disa çështje për t’u adresuar. Këto çështje dhe mangësitë në përputhshmërinë me direktivën kanë të bëjnë kryesisht me: (i) mos përputhjen e nivelit maksimal të mbulimit me sigurim me atë t</w:t>
      </w:r>
      <w:r w:rsidRPr="000D7B69">
        <w:rPr>
          <w:rFonts w:ascii="Times New Roman" w:hAnsi="Times New Roman" w:cs="Times New Roman"/>
          <w:lang w:val="sq-AL"/>
        </w:rPr>
        <w:t>ë përcaktuar në direktivë; (ii) mungesa e një sistemi të mbledhjes së primit me bazë risku; (iii) mospërputhja e afateve kohore për nisjen e procesit të kompensimit; (iv) mos përcaktimi i një niveli të synuar të fondit të sigurimit të depozitave në banka d</w:t>
      </w:r>
      <w:r w:rsidRPr="000D7B69">
        <w:rPr>
          <w:rFonts w:ascii="Times New Roman" w:hAnsi="Times New Roman" w:cs="Times New Roman"/>
          <w:lang w:val="sq-AL"/>
        </w:rPr>
        <w:t>he fondit të sigurimit të depozitave në shoqëritë e kursim kreditit; (v) mungesa e dispozitave për tepricat kreditore të përkohshme; (vi) mospërputhja e listës së përjashtimeve.</w:t>
      </w:r>
    </w:p>
    <w:p w14:paraId="41BD1531" w14:textId="77777777" w:rsidR="000B17D6" w:rsidRPr="000D7B69" w:rsidRDefault="000B17D6">
      <w:pPr>
        <w:spacing w:line="300" w:lineRule="exact"/>
        <w:jc w:val="both"/>
        <w:rPr>
          <w:rFonts w:ascii="Times New Roman" w:hAnsi="Times New Roman" w:cs="Times New Roman"/>
          <w:lang w:val="sq-AL"/>
        </w:rPr>
      </w:pPr>
    </w:p>
    <w:p w14:paraId="590AEDA8" w14:textId="77777777" w:rsidR="00343B4B" w:rsidRPr="000D7B69" w:rsidRDefault="00343B4B">
      <w:pPr>
        <w:spacing w:line="300" w:lineRule="exact"/>
        <w:jc w:val="both"/>
        <w:rPr>
          <w:rFonts w:ascii="Times New Roman" w:hAnsi="Times New Roman" w:cs="Times New Roman"/>
          <w:lang w:val="sq-AL"/>
        </w:rPr>
      </w:pPr>
    </w:p>
    <w:p w14:paraId="0DE2E1C7" w14:textId="0807CEA0" w:rsidR="000B17D6" w:rsidRPr="000D7B69" w:rsidRDefault="000540E8" w:rsidP="00343B4B">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84" w:name="_Toc151032006"/>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Planet deri në 2030 për përafrimin me EU acquis dhe plotësimin e kritereve </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 anëtarësimin në Bashkimin Evropian</w:t>
      </w:r>
      <w:bookmarkEnd w:id="84"/>
    </w:p>
    <w:p w14:paraId="53FC5520" w14:textId="77777777" w:rsidR="000B17D6" w:rsidRPr="000D7B69" w:rsidRDefault="000B17D6">
      <w:pPr>
        <w:spacing w:line="300" w:lineRule="exact"/>
        <w:jc w:val="both"/>
        <w:rPr>
          <w:rFonts w:ascii="Times New Roman" w:hAnsi="Times New Roman" w:cs="Times New Roman"/>
          <w:lang w:val="sq-AL"/>
        </w:rPr>
      </w:pPr>
    </w:p>
    <w:p w14:paraId="125A918E"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mangësitë e identifikuara më lart, Banka e Shqipërisë parashikon të rishikojë plotësisht legjislacionin për bankat brenda vitit 2027, duke synuar një transpozim në nivel të lartë të Direktivës CRD IV/V, </w:t>
      </w:r>
      <w:r w:rsidRPr="000D7B69">
        <w:rPr>
          <w:rFonts w:ascii="Times New Roman" w:hAnsi="Times New Roman" w:cs="Times New Roman"/>
          <w:lang w:val="sq-AL"/>
        </w:rPr>
        <w:t xml:space="preserve">por edhe të rishikimeve të saj që priten të miratohen në BE. Si pjesë e këtyre rishikimeve parashikohet të përfshihet edhe operacionalizimi i mjeteve të reja makroprudenciale (masat me bazë kredimarrësin dhe shtesa e rrezikut sistemik). </w:t>
      </w:r>
    </w:p>
    <w:p w14:paraId="4C29055C" w14:textId="77777777" w:rsidR="00343B4B" w:rsidRPr="000D7B69" w:rsidRDefault="00343B4B">
      <w:pPr>
        <w:spacing w:line="300" w:lineRule="exact"/>
        <w:jc w:val="both"/>
        <w:rPr>
          <w:rFonts w:ascii="Times New Roman" w:hAnsi="Times New Roman" w:cs="Times New Roman"/>
          <w:lang w:val="sq-AL"/>
        </w:rPr>
      </w:pPr>
    </w:p>
    <w:p w14:paraId="378EC1C3" w14:textId="38BD2B0B"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Njëkohësisht me n</w:t>
      </w:r>
      <w:r w:rsidRPr="000D7B69">
        <w:rPr>
          <w:rFonts w:ascii="Times New Roman" w:hAnsi="Times New Roman" w:cs="Times New Roman"/>
          <w:lang w:val="sq-AL"/>
        </w:rPr>
        <w:t>dryshimin e legjislacionit për bankat, synohet edhe përafrimi i mëtejshëm i kërkesave më të fundit të rregullores 575/2013/EU. Ndërsa deri në vitin 2025, planifikohet rishikimi i kërkesave në lidhje me kapitalin rregullator dhe publikimin e informacionit.</w:t>
      </w:r>
    </w:p>
    <w:p w14:paraId="38071E13" w14:textId="77777777" w:rsidR="00343B4B" w:rsidRPr="000D7B69" w:rsidRDefault="00343B4B">
      <w:pPr>
        <w:spacing w:line="300" w:lineRule="exact"/>
        <w:jc w:val="both"/>
        <w:rPr>
          <w:rFonts w:ascii="Times New Roman" w:hAnsi="Times New Roman" w:cs="Times New Roman"/>
          <w:lang w:val="sq-AL"/>
        </w:rPr>
      </w:pPr>
    </w:p>
    <w:p w14:paraId="7AAC331F" w14:textId="5CBF7562"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periudhë afatgjatë (brenda vitit 2030), parashikohet të rishikohet legjislacioni për ndërhyrjen e jashtëzakonshme në banka, duke synuar një transpozim në nivel të lartë të Direktivës BRRDII/SRMR, por edhe të rishikimeve të saj që priten të miratohen në</w:t>
      </w:r>
      <w:r w:rsidRPr="000D7B69">
        <w:rPr>
          <w:rFonts w:ascii="Times New Roman" w:hAnsi="Times New Roman" w:cs="Times New Roman"/>
          <w:lang w:val="sq-AL"/>
        </w:rPr>
        <w:t xml:space="preserve"> BE.</w:t>
      </w:r>
    </w:p>
    <w:p w14:paraId="61708BF3" w14:textId="77777777" w:rsidR="00343B4B" w:rsidRPr="000D7B69" w:rsidRDefault="00343B4B">
      <w:pPr>
        <w:spacing w:line="300" w:lineRule="exact"/>
        <w:jc w:val="both"/>
        <w:rPr>
          <w:rFonts w:ascii="Times New Roman" w:hAnsi="Times New Roman" w:cs="Times New Roman"/>
          <w:lang w:val="sq-AL"/>
        </w:rPr>
      </w:pPr>
    </w:p>
    <w:p w14:paraId="3B3231EF" w14:textId="6AE95EA1"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 me Direktivën e Finalitetit të Shlyerjes dhe atë të Kolateralit Financiar, në periudhën afatgjatë Banka e Shqipërisë do të punojë për përafrimin e mëtejshëm të dispozitave të pa transpozuara dhe rishikimeve që mund të kenë pësuar këto dy Di</w:t>
      </w:r>
      <w:r w:rsidRPr="000D7B69">
        <w:rPr>
          <w:rFonts w:ascii="Times New Roman" w:hAnsi="Times New Roman" w:cs="Times New Roman"/>
          <w:lang w:val="sq-AL"/>
        </w:rPr>
        <w:t>rektiva në nivel BE-je.</w:t>
      </w:r>
    </w:p>
    <w:p w14:paraId="0FB27977" w14:textId="77777777" w:rsidR="000B17D6" w:rsidRPr="000D7B69" w:rsidRDefault="000B17D6">
      <w:pPr>
        <w:spacing w:line="300" w:lineRule="exact"/>
        <w:jc w:val="both"/>
        <w:rPr>
          <w:rFonts w:ascii="Times New Roman" w:hAnsi="Times New Roman" w:cs="Times New Roman"/>
          <w:lang w:val="sq-AL"/>
        </w:rPr>
      </w:pPr>
    </w:p>
    <w:p w14:paraId="4A02151B" w14:textId="77777777" w:rsidR="00343B4B"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Pavarësisht nivelit të lartë të përputhshmërisë së një pjese të konsiderueshme të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në fushën e veprimtarisë jo bankare, AMF synon të vazhdojë përafrim të mëtejshëm:</w:t>
      </w:r>
    </w:p>
    <w:p w14:paraId="0648F0A6" w14:textId="77777777" w:rsidR="00343B4B" w:rsidRPr="000D7B69" w:rsidRDefault="000540E8" w:rsidP="000540E8">
      <w:pPr>
        <w:pStyle w:val="ListParagraph"/>
        <w:numPr>
          <w:ilvl w:val="0"/>
          <w:numId w:val="53"/>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Me konsulencën e Bankës Botërore është hartuar një </w:t>
      </w:r>
      <w:r w:rsidRPr="000D7B69">
        <w:rPr>
          <w:rFonts w:ascii="Times New Roman" w:hAnsi="Times New Roman" w:cs="Times New Roman"/>
          <w:lang w:val="sq-AL"/>
        </w:rPr>
        <w:t>udhërrëfyes për implementimin e regjimit të Solvency II në vendin tonë. Sipas udhërrëfyesit, nga momenti i fillimit të aplikimit të tij, deri në zbatimin e plotë të regjimit Solvency II, planifikohet një periudhë 7(shtatë) vjeçare.</w:t>
      </w:r>
    </w:p>
    <w:p w14:paraId="3E97DB38" w14:textId="7C7A98E8" w:rsidR="000B17D6" w:rsidRPr="000D7B69" w:rsidRDefault="000540E8" w:rsidP="000540E8">
      <w:pPr>
        <w:pStyle w:val="ListParagraph"/>
        <w:numPr>
          <w:ilvl w:val="0"/>
          <w:numId w:val="53"/>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Në përputhje me Direktiv</w:t>
      </w:r>
      <w:r w:rsidRPr="000D7B69">
        <w:rPr>
          <w:rFonts w:ascii="Times New Roman" w:hAnsi="Times New Roman" w:cs="Times New Roman"/>
          <w:lang w:val="sq-AL"/>
        </w:rPr>
        <w:t>ën (BE) 2019/2162 për emetimin e obligacioneve të mbuluara, AMF parashikon finalizimin e analizës dhe vlerësimin e ndikimit të legjislacionit për obligacionet e mbuluara brenda vitit 2027.</w:t>
      </w:r>
    </w:p>
    <w:p w14:paraId="62C1BB6C" w14:textId="77777777" w:rsidR="000B17D6" w:rsidRPr="000D7B69" w:rsidRDefault="000B17D6">
      <w:pPr>
        <w:spacing w:line="300" w:lineRule="exact"/>
        <w:jc w:val="both"/>
        <w:rPr>
          <w:rFonts w:ascii="Times New Roman" w:hAnsi="Times New Roman" w:cs="Times New Roman"/>
          <w:lang w:val="sq-AL"/>
        </w:rPr>
      </w:pPr>
    </w:p>
    <w:p w14:paraId="3D401466"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Agjencia do të angazhohet në rishikimin e ligjit nr. 53/2014 “Për </w:t>
      </w:r>
      <w:r w:rsidRPr="000D7B69">
        <w:rPr>
          <w:rFonts w:ascii="Times New Roman" w:hAnsi="Times New Roman" w:cs="Times New Roman"/>
          <w:lang w:val="sq-AL"/>
        </w:rPr>
        <w:t xml:space="preserve">sigurimin e depozitave”, i ndryshuar sapo ndryshimet në legjislacionin e BE të miratohen. Harmonizimi i plotë me Direktivën e BE-së është një prioritet për Agjencinë, i cili do të adresohet përmes partneritetit me institucionet ndërkombëtare financiare me </w:t>
      </w:r>
      <w:r w:rsidRPr="000D7B69">
        <w:rPr>
          <w:rFonts w:ascii="Times New Roman" w:hAnsi="Times New Roman" w:cs="Times New Roman"/>
          <w:lang w:val="sq-AL"/>
        </w:rPr>
        <w:t xml:space="preserve">qëllim konsultimin për një implementim të saktë të ndryshimeve të pritshme në </w:t>
      </w:r>
      <w:r w:rsidRPr="000D7B69">
        <w:rPr>
          <w:rFonts w:ascii="Times New Roman" w:hAnsi="Times New Roman" w:cs="Times New Roman"/>
          <w:i/>
          <w:iCs/>
          <w:lang w:val="sq-AL"/>
        </w:rPr>
        <w:t>acquis</w:t>
      </w:r>
      <w:r w:rsidRPr="000D7B69">
        <w:rPr>
          <w:rFonts w:ascii="Times New Roman" w:hAnsi="Times New Roman" w:cs="Times New Roman"/>
          <w:lang w:val="sq-AL"/>
        </w:rPr>
        <w:t>-në e BE për menaxhimin e krizave financiare dhe sigurimit të depozitave. Gjithashtu, duke marrë në konsideratë që adresimi i mangësive kryesore ndikohet nga kushtet social</w:t>
      </w:r>
      <w:r w:rsidRPr="000D7B69">
        <w:rPr>
          <w:rFonts w:ascii="Times New Roman" w:hAnsi="Times New Roman" w:cs="Times New Roman"/>
          <w:lang w:val="sq-AL"/>
        </w:rPr>
        <w:t>-ekonomike të vendit, si dhe influencon performancën financiare të subjekteve anëtare të skemës së sigurimit të depozitave, iniciativat ligjore në këtë drejtim do të bashkërendohen me institucionet rregullatore kombëtare, si Banka e Shqipërisë, Ministria e</w:t>
      </w:r>
      <w:r w:rsidRPr="000D7B69">
        <w:rPr>
          <w:rFonts w:ascii="Times New Roman" w:hAnsi="Times New Roman" w:cs="Times New Roman"/>
          <w:lang w:val="sq-AL"/>
        </w:rPr>
        <w:t xml:space="preserve"> Financave dhe Ekonomisë si dhe bankat dhe shoqëritë e kursim krediti</w:t>
      </w:r>
    </w:p>
    <w:p w14:paraId="5E5B51B0" w14:textId="77777777" w:rsidR="000B17D6" w:rsidRPr="000D7B69" w:rsidRDefault="000B17D6">
      <w:pPr>
        <w:spacing w:line="300" w:lineRule="exact"/>
        <w:jc w:val="both"/>
        <w:rPr>
          <w:rFonts w:ascii="Times New Roman" w:hAnsi="Times New Roman" w:cs="Times New Roman"/>
          <w:lang w:val="sq-AL"/>
        </w:rPr>
      </w:pPr>
    </w:p>
    <w:p w14:paraId="7907B7D5" w14:textId="77777777" w:rsidR="00343B4B" w:rsidRPr="000D7B69" w:rsidRDefault="00343B4B">
      <w:pPr>
        <w:spacing w:line="300" w:lineRule="exact"/>
        <w:jc w:val="both"/>
        <w:rPr>
          <w:rFonts w:ascii="Times New Roman" w:hAnsi="Times New Roman" w:cs="Times New Roman"/>
          <w:lang w:val="sq-AL"/>
        </w:rPr>
      </w:pPr>
    </w:p>
    <w:p w14:paraId="7059B576" w14:textId="77777777" w:rsidR="000B17D6" w:rsidRPr="000D7B69" w:rsidRDefault="000B17D6">
      <w:pPr>
        <w:spacing w:line="300" w:lineRule="exact"/>
        <w:jc w:val="both"/>
        <w:rPr>
          <w:rFonts w:ascii="Times New Roman" w:hAnsi="Times New Roman" w:cs="Times New Roman"/>
          <w:lang w:val="sq-AL"/>
        </w:rPr>
      </w:pPr>
    </w:p>
    <w:p w14:paraId="3C93589E" w14:textId="77777777" w:rsidR="000B17D6" w:rsidRPr="000D7B69" w:rsidRDefault="000540E8" w:rsidP="00094CD3">
      <w:pPr>
        <w:pStyle w:val="Heading2"/>
        <w:suppressAutoHyphens w:val="0"/>
        <w:spacing w:line="259" w:lineRule="auto"/>
        <w:rPr>
          <w:lang w:val="sq-AL" w:eastAsia="en-US" w:bidi="ar-SA"/>
          <w14:ligatures w14:val="standardContextual"/>
        </w:rPr>
      </w:pPr>
      <w:bookmarkStart w:id="85" w:name="_Toc151032007"/>
      <w:r w:rsidRPr="000D7B69">
        <w:rPr>
          <w:lang w:val="sq-AL" w:eastAsia="en-US" w:bidi="ar-SA"/>
          <w14:ligatures w14:val="standardContextual"/>
        </w:rPr>
        <w:t>KAPITULLI 28: MBROJTJA E KONSUMATORIT DHE SHËNDETIT PUBLIK</w:t>
      </w:r>
      <w:bookmarkEnd w:id="85"/>
    </w:p>
    <w:p w14:paraId="649BDB61" w14:textId="77777777" w:rsidR="00343B4B" w:rsidRPr="000D7B69" w:rsidRDefault="00343B4B">
      <w:pPr>
        <w:spacing w:line="300" w:lineRule="exact"/>
        <w:jc w:val="both"/>
        <w:rPr>
          <w:rFonts w:ascii="Times New Roman" w:hAnsi="Times New Roman" w:cs="Times New Roman"/>
          <w:lang w:val="sq-AL"/>
        </w:rPr>
      </w:pPr>
    </w:p>
    <w:p w14:paraId="7BBB7CD6" w14:textId="3744C73A"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Rregullat e BE-së mbrojnë interesat ekonomike të konsumatorëve dhe në lidhje me sigurinë e produktit, imitimet e rrezikshme</w:t>
      </w:r>
      <w:r w:rsidRPr="000D7B69">
        <w:rPr>
          <w:rFonts w:ascii="Times New Roman" w:hAnsi="Times New Roman" w:cs="Times New Roman"/>
          <w:lang w:val="sq-AL"/>
        </w:rPr>
        <w:t xml:space="preserve"> dhe përgjegjësinë për produktet defektoze. BE-ja gjithashtu siguron standarde të larta të përbashkëta për kontrollin e duhanit, gjakut, indeve, qelizave dhe organeve, dhe mjekimeve për përdorimin e njeriut dhe atë veterinar. BE-ja gjithashtu siguron stand</w:t>
      </w:r>
      <w:r w:rsidRPr="000D7B69">
        <w:rPr>
          <w:rFonts w:ascii="Times New Roman" w:hAnsi="Times New Roman" w:cs="Times New Roman"/>
          <w:lang w:val="sq-AL"/>
        </w:rPr>
        <w:t xml:space="preserve">ardet e larta të përbashkëta për mbrojtjen e të drejtave të pacientëve në kujdesin shëndetësor kufitar dhe në trajtimin e kërcënimeve serioze të shëndetit ndërkufitar duke përfshirë sëmundje të transmetueshme. </w:t>
      </w:r>
    </w:p>
    <w:p w14:paraId="62B11CF8" w14:textId="77777777" w:rsidR="000B17D6" w:rsidRPr="000D7B69" w:rsidRDefault="000B17D6">
      <w:pPr>
        <w:spacing w:line="300" w:lineRule="exact"/>
        <w:jc w:val="both"/>
        <w:rPr>
          <w:rFonts w:ascii="Times New Roman" w:hAnsi="Times New Roman" w:cs="Times New Roman"/>
          <w:lang w:val="sq-AL"/>
        </w:rPr>
      </w:pPr>
    </w:p>
    <w:p w14:paraId="55716490" w14:textId="77777777" w:rsidR="00094CD3" w:rsidRPr="000D7B69" w:rsidRDefault="00094CD3">
      <w:pPr>
        <w:spacing w:line="300" w:lineRule="exact"/>
        <w:jc w:val="both"/>
        <w:rPr>
          <w:rFonts w:ascii="Times New Roman" w:hAnsi="Times New Roman" w:cs="Times New Roman"/>
          <w:lang w:val="sq-AL"/>
        </w:rPr>
      </w:pPr>
    </w:p>
    <w:p w14:paraId="3FB1406B" w14:textId="771E6D35" w:rsidR="000B17D6" w:rsidRPr="000D7B69" w:rsidRDefault="000540E8" w:rsidP="00094CD3">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86" w:name="_Toc15103200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Përmbledhje e nivelit aktual të </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harmonizimit me acquis të BE-së</w:t>
      </w:r>
      <w:bookmarkEnd w:id="86"/>
    </w:p>
    <w:p w14:paraId="0E01190C" w14:textId="77777777" w:rsidR="000B17D6" w:rsidRPr="000D7B69" w:rsidRDefault="000B17D6">
      <w:pPr>
        <w:spacing w:line="300" w:lineRule="exact"/>
        <w:jc w:val="both"/>
        <w:rPr>
          <w:rFonts w:ascii="Times New Roman" w:hAnsi="Times New Roman" w:cs="Times New Roman"/>
          <w:lang w:val="sq-AL"/>
        </w:rPr>
      </w:pPr>
    </w:p>
    <w:p w14:paraId="5B2AA279"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Mbrojtja e Konsumatorit</w:t>
      </w:r>
    </w:p>
    <w:p w14:paraId="0DA7CFE1" w14:textId="77777777" w:rsidR="000B17D6" w:rsidRPr="000D7B69" w:rsidRDefault="000B17D6">
      <w:pPr>
        <w:spacing w:line="300" w:lineRule="exact"/>
        <w:jc w:val="both"/>
        <w:rPr>
          <w:rFonts w:ascii="Times New Roman" w:hAnsi="Times New Roman" w:cs="Times New Roman"/>
          <w:lang w:val="sq-AL"/>
        </w:rPr>
      </w:pPr>
    </w:p>
    <w:p w14:paraId="79DEAEFF" w14:textId="3ABEE9CF"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Përgatitjet në këtë fushë janë në fazë të avancuar. Prej vitit 2007 politikat e mbrojtjes së konsumatorit udhëhiqen nga kuadër strategjik që mbështetet në vizionin përkatës të BE-së. Pas përfundimit</w:t>
      </w:r>
      <w:r w:rsidRPr="000D7B69">
        <w:rPr>
          <w:rFonts w:ascii="Times New Roman" w:hAnsi="Times New Roman" w:cs="Times New Roman"/>
          <w:lang w:val="sq-AL"/>
        </w:rPr>
        <w:t xml:space="preserve"> të strategjisë së dytë për mbrojtjen e konsumatorit dhe </w:t>
      </w:r>
      <w:r w:rsidR="00094CD3" w:rsidRPr="000D7B69">
        <w:rPr>
          <w:rFonts w:ascii="Times New Roman" w:hAnsi="Times New Roman" w:cs="Times New Roman"/>
          <w:lang w:val="sq-AL"/>
        </w:rPr>
        <w:t>mbikëqyrjen</w:t>
      </w:r>
      <w:r w:rsidRPr="000D7B69">
        <w:rPr>
          <w:rFonts w:ascii="Times New Roman" w:hAnsi="Times New Roman" w:cs="Times New Roman"/>
          <w:lang w:val="sq-AL"/>
        </w:rPr>
        <w:t xml:space="preserve"> e tregut 2015 – 2020, është përgatitur strategjia e radhës për 2024 – 2030. Strategjia është hartuar bazuar në dokumentin e BE-së “A</w:t>
      </w:r>
      <w:r w:rsidR="00DB58C8" w:rsidRPr="000D7B69">
        <w:rPr>
          <w:rFonts w:ascii="Times New Roman" w:hAnsi="Times New Roman" w:cs="Times New Roman"/>
          <w:lang w:val="sq-AL"/>
        </w:rPr>
        <w:t>gj</w:t>
      </w:r>
      <w:r w:rsidRPr="000D7B69">
        <w:rPr>
          <w:rFonts w:ascii="Times New Roman" w:hAnsi="Times New Roman" w:cs="Times New Roman"/>
          <w:lang w:val="sq-AL"/>
        </w:rPr>
        <w:t xml:space="preserve">enda e re e konsumatorit”, si dhe disa dispozita të </w:t>
      </w:r>
      <w:r w:rsidRPr="000D7B69">
        <w:rPr>
          <w:rFonts w:ascii="Times New Roman" w:hAnsi="Times New Roman" w:cs="Times New Roman"/>
          <w:lang w:val="sq-AL"/>
        </w:rPr>
        <w:t>Rregullores (BE) 2021/690. Dokumenti është në fazën e konsultimit publik dhe pritet të miratohet në fillim të 2024.</w:t>
      </w:r>
    </w:p>
    <w:p w14:paraId="6EEC58AE" w14:textId="77777777" w:rsidR="000B17D6" w:rsidRPr="000D7B69" w:rsidRDefault="000B17D6">
      <w:pPr>
        <w:spacing w:line="300" w:lineRule="exact"/>
        <w:jc w:val="both"/>
        <w:rPr>
          <w:rFonts w:ascii="Times New Roman" w:hAnsi="Times New Roman" w:cs="Times New Roman"/>
          <w:lang w:val="sq-AL"/>
        </w:rPr>
      </w:pPr>
    </w:p>
    <w:p w14:paraId="7C1308B6" w14:textId="15E02679"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Kuadri ligjor në fushën e mbrojtjes së konsumatorëve ka harmonizuar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në nivel të lartë. Lidhur me sigurinë e përgjithshme të </w:t>
      </w:r>
      <w:r w:rsidRPr="000D7B69">
        <w:rPr>
          <w:rFonts w:ascii="Times New Roman" w:hAnsi="Times New Roman" w:cs="Times New Roman"/>
          <w:lang w:val="sq-AL"/>
        </w:rPr>
        <w:t xml:space="preserve">produkteve të konsumatorëve, ligji 10480/2011 “Për sigurinë e përgjithshme të produkteve jo ushqimore” është përafruar në nivel të lartë me Direktivën </w:t>
      </w:r>
      <w:r w:rsidRPr="000D7B69">
        <w:rPr>
          <w:rFonts w:ascii="Times New Roman" w:hAnsi="Times New Roman" w:cs="Times New Roman"/>
          <w:lang w:val="sq-AL"/>
        </w:rPr>
        <w:lastRenderedPageBreak/>
        <w:t xml:space="preserve">2001/95/EC për sigurinë e përgjithshme të produkteve. Kodi Civil shqiptar, ndonëse pjesërisht, rregullon </w:t>
      </w:r>
      <w:r w:rsidRPr="000D7B69">
        <w:rPr>
          <w:rFonts w:ascii="Times New Roman" w:hAnsi="Times New Roman" w:cs="Times New Roman"/>
          <w:lang w:val="sq-AL"/>
        </w:rPr>
        <w:t>disa aspekte të parashikuara nga Direktiva 85/374/EEE mbi përgjegjësinë për produktet me defekt.</w:t>
      </w:r>
    </w:p>
    <w:p w14:paraId="014237EA" w14:textId="77777777" w:rsidR="000B17D6" w:rsidRPr="000D7B69" w:rsidRDefault="000B17D6">
      <w:pPr>
        <w:spacing w:line="300" w:lineRule="exact"/>
        <w:jc w:val="both"/>
        <w:rPr>
          <w:rFonts w:ascii="Times New Roman" w:hAnsi="Times New Roman" w:cs="Times New Roman"/>
          <w:lang w:val="sq-AL"/>
        </w:rPr>
      </w:pPr>
    </w:p>
    <w:p w14:paraId="6467C0FB" w14:textId="5330BDA8"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Ligji 9902/2008 “Për mbrojtjen e konsumatorëve”, i ndryshuar, bashkë me katër akte nënligjore kanë siguruar nivel të lartë përafrimi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për çështje që </w:t>
      </w:r>
      <w:r w:rsidRPr="000D7B69">
        <w:rPr>
          <w:rFonts w:ascii="Times New Roman" w:hAnsi="Times New Roman" w:cs="Times New Roman"/>
          <w:lang w:val="sq-AL"/>
        </w:rPr>
        <w:t>nuk lidhen sigurinë (2), si: kushtet e padrejta kontraktore, të drejtat e konsumatorit, kredia konsumatore, praktikat e padrejta tregtare, zgjidhja alternative e mosmarrëveshjeve, tregtimi në largësi i shërbimeve financiare, etj. Progres është shënuar me h</w:t>
      </w:r>
      <w:r w:rsidRPr="000D7B69">
        <w:rPr>
          <w:rFonts w:ascii="Times New Roman" w:hAnsi="Times New Roman" w:cs="Times New Roman"/>
          <w:lang w:val="sq-AL"/>
        </w:rPr>
        <w:t xml:space="preserve">armonizimin në nivel të lartë të Direktivës 2013/11/EU për zgjidhjen alternative të mosmarrëveshjeve përmes amendimit të ligjit 9902/2008 në vitin 2018, dhe VKM 1089/2020 që përcakton kriteret për strukturat ADR të përcaktuara në këtë ligj. </w:t>
      </w:r>
    </w:p>
    <w:p w14:paraId="7B634721" w14:textId="77777777" w:rsidR="000B17D6" w:rsidRPr="000D7B69" w:rsidRDefault="000B17D6">
      <w:pPr>
        <w:spacing w:line="300" w:lineRule="exact"/>
        <w:jc w:val="both"/>
        <w:rPr>
          <w:rFonts w:ascii="Times New Roman" w:hAnsi="Times New Roman" w:cs="Times New Roman"/>
          <w:lang w:val="sq-AL"/>
        </w:rPr>
      </w:pPr>
    </w:p>
    <w:p w14:paraId="2AACC283" w14:textId="72D95E4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Kuadri instit</w:t>
      </w:r>
      <w:r w:rsidRPr="000D7B69">
        <w:rPr>
          <w:rFonts w:ascii="Times New Roman" w:hAnsi="Times New Roman" w:cs="Times New Roman"/>
          <w:lang w:val="sq-AL"/>
        </w:rPr>
        <w:t xml:space="preserve">ucional për zbatimin e legjislacionit është ngritur dhe funksional. Komisioni Mbrojtjes së Konsumatorëve (KMK) dhe Inspektorati Shtetëror i </w:t>
      </w:r>
      <w:r w:rsidR="004A10DC" w:rsidRPr="000D7B69">
        <w:rPr>
          <w:rFonts w:ascii="Times New Roman" w:hAnsi="Times New Roman" w:cs="Times New Roman"/>
          <w:lang w:val="sq-AL"/>
        </w:rPr>
        <w:t>Mbikëqyrjes</w:t>
      </w:r>
      <w:r w:rsidRPr="000D7B69">
        <w:rPr>
          <w:rFonts w:ascii="Times New Roman" w:hAnsi="Times New Roman" w:cs="Times New Roman"/>
          <w:lang w:val="sq-AL"/>
        </w:rPr>
        <w:t xml:space="preserve"> së Tregut (ISHMT) janë strukturat kryesore përgjegjëse për zbatimin e legjislacionit, respektivisht për </w:t>
      </w:r>
      <w:r w:rsidRPr="000D7B69">
        <w:rPr>
          <w:rFonts w:ascii="Times New Roman" w:hAnsi="Times New Roman" w:cs="Times New Roman"/>
          <w:lang w:val="sq-AL"/>
        </w:rPr>
        <w:t xml:space="preserve">mbrojtjen e interesave ekonomike dhe sigurinë e përgjithshme të produkteve. KMK vepron përmes vlerësimit të ankesave të konsumatorëve dhe marrjes së vendimeve detyruese për palët, si edhe vlerësimit ex officio të </w:t>
      </w:r>
      <w:r w:rsidR="004A10DC" w:rsidRPr="000D7B69">
        <w:rPr>
          <w:rFonts w:ascii="Times New Roman" w:hAnsi="Times New Roman" w:cs="Times New Roman"/>
          <w:lang w:val="sq-AL"/>
        </w:rPr>
        <w:t>çështjeve</w:t>
      </w:r>
      <w:r w:rsidRPr="000D7B69">
        <w:rPr>
          <w:rFonts w:ascii="Times New Roman" w:hAnsi="Times New Roman" w:cs="Times New Roman"/>
          <w:lang w:val="sq-AL"/>
        </w:rPr>
        <w:t xml:space="preserve"> me interes të përgjithshëm. Ndër </w:t>
      </w:r>
      <w:r w:rsidRPr="000D7B69">
        <w:rPr>
          <w:rFonts w:ascii="Times New Roman" w:hAnsi="Times New Roman" w:cs="Times New Roman"/>
          <w:lang w:val="sq-AL"/>
        </w:rPr>
        <w:t>vite disa studime/vrojtime janë ndërmarrë nga KMK në këtë kuadër, lidhur me kredinë konsumatore, kontratat standard të internetit dhe të shërbimeve arsimore nga universitetet private, vrojtim i faqeve të tregtimit online, etj. ISHMT vepron kryesisht përmes</w:t>
      </w:r>
      <w:r w:rsidRPr="000D7B69">
        <w:rPr>
          <w:rFonts w:ascii="Times New Roman" w:hAnsi="Times New Roman" w:cs="Times New Roman"/>
          <w:lang w:val="sq-AL"/>
        </w:rPr>
        <w:t xml:space="preserve"> </w:t>
      </w:r>
      <w:r w:rsidR="004A10DC" w:rsidRPr="000D7B69">
        <w:rPr>
          <w:rFonts w:ascii="Times New Roman" w:hAnsi="Times New Roman" w:cs="Times New Roman"/>
          <w:lang w:val="sq-AL"/>
        </w:rPr>
        <w:t>inspektimit</w:t>
      </w:r>
      <w:r w:rsidRPr="000D7B69">
        <w:rPr>
          <w:rFonts w:ascii="Times New Roman" w:hAnsi="Times New Roman" w:cs="Times New Roman"/>
          <w:lang w:val="sq-AL"/>
        </w:rPr>
        <w:t xml:space="preserve">, si dhe trajtimit të ankesave individuale. Transparenca e aktivitetit të KMK dhe ISHMT sigurohet përmes faqeve web të tyre. Ndërkohë për kreditë konsumatore BSH përmes Departamentit të </w:t>
      </w:r>
      <w:r w:rsidR="00DB58C8" w:rsidRPr="000D7B69">
        <w:rPr>
          <w:rFonts w:ascii="Times New Roman" w:hAnsi="Times New Roman" w:cs="Times New Roman"/>
          <w:lang w:val="sq-AL"/>
        </w:rPr>
        <w:t>Mbikëqyrjes</w:t>
      </w:r>
      <w:r w:rsidRPr="000D7B69">
        <w:rPr>
          <w:rFonts w:ascii="Times New Roman" w:hAnsi="Times New Roman" w:cs="Times New Roman"/>
          <w:lang w:val="sq-AL"/>
        </w:rPr>
        <w:t xml:space="preserve"> vepron në rastet kur klientët ankohen për subj</w:t>
      </w:r>
      <w:r w:rsidRPr="000D7B69">
        <w:rPr>
          <w:rFonts w:ascii="Times New Roman" w:hAnsi="Times New Roman" w:cs="Times New Roman"/>
          <w:lang w:val="sq-AL"/>
        </w:rPr>
        <w:t>ektet nën juridiksionin e Bankës së Shqipërisë. Lidhur me paketat e udhëtimit Agjencia Kombëtare e Bregdetit ka për objekt pune kontrollin dhe inspektimin e gjitha aktiviteteve turistike në Republikën e Shqipërisë.</w:t>
      </w:r>
    </w:p>
    <w:p w14:paraId="40AEE971" w14:textId="77777777" w:rsidR="000B17D6" w:rsidRPr="000D7B69" w:rsidRDefault="000B17D6">
      <w:pPr>
        <w:spacing w:line="300" w:lineRule="exact"/>
        <w:jc w:val="both"/>
        <w:rPr>
          <w:rFonts w:ascii="Times New Roman" w:hAnsi="Times New Roman" w:cs="Times New Roman"/>
          <w:lang w:val="sq-AL"/>
        </w:rPr>
      </w:pPr>
    </w:p>
    <w:p w14:paraId="113E6354" w14:textId="506C6031"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Strukturat ADR në sektorët e rregulluar </w:t>
      </w:r>
      <w:r w:rsidRPr="000D7B69">
        <w:rPr>
          <w:rFonts w:ascii="Times New Roman" w:hAnsi="Times New Roman" w:cs="Times New Roman"/>
          <w:lang w:val="sq-AL"/>
        </w:rPr>
        <w:t xml:space="preserve">(energjia, uji dhe kanalizimet, telekomunikacioni, shërbimet financiare) janë ngritur në autoritetet rregullatore përkatëse, ndërkohë që drejtoria ADR për </w:t>
      </w:r>
      <w:r w:rsidR="004A10DC" w:rsidRPr="000D7B69">
        <w:rPr>
          <w:rFonts w:ascii="Times New Roman" w:hAnsi="Times New Roman" w:cs="Times New Roman"/>
          <w:lang w:val="sq-AL"/>
        </w:rPr>
        <w:t>çështjet</w:t>
      </w:r>
      <w:r w:rsidRPr="000D7B69">
        <w:rPr>
          <w:rFonts w:ascii="Times New Roman" w:hAnsi="Times New Roman" w:cs="Times New Roman"/>
          <w:lang w:val="sq-AL"/>
        </w:rPr>
        <w:t xml:space="preserve"> e tjera është ngritur formalisht nën MFE (2021) për zgjidhjen e ankesave individuale të kons</w:t>
      </w:r>
      <w:r w:rsidRPr="000D7B69">
        <w:rPr>
          <w:rFonts w:ascii="Times New Roman" w:hAnsi="Times New Roman" w:cs="Times New Roman"/>
          <w:lang w:val="sq-AL"/>
        </w:rPr>
        <w:t xml:space="preserve">umatorëve dhe pritet të jetë </w:t>
      </w:r>
      <w:r w:rsidR="004A10DC" w:rsidRPr="000D7B69">
        <w:rPr>
          <w:rFonts w:ascii="Times New Roman" w:hAnsi="Times New Roman" w:cs="Times New Roman"/>
          <w:lang w:val="sq-AL"/>
        </w:rPr>
        <w:t>funksionale</w:t>
      </w:r>
      <w:r w:rsidRPr="000D7B69">
        <w:rPr>
          <w:rFonts w:ascii="Times New Roman" w:hAnsi="Times New Roman" w:cs="Times New Roman"/>
          <w:lang w:val="sq-AL"/>
        </w:rPr>
        <w:t xml:space="preserve"> përmes rekrutimit të stafit</w:t>
      </w:r>
    </w:p>
    <w:p w14:paraId="217547BD" w14:textId="77777777" w:rsidR="000B17D6" w:rsidRPr="000D7B69" w:rsidRDefault="000B17D6">
      <w:pPr>
        <w:spacing w:line="300" w:lineRule="exact"/>
        <w:jc w:val="both"/>
        <w:rPr>
          <w:rFonts w:ascii="Times New Roman" w:hAnsi="Times New Roman" w:cs="Times New Roman"/>
          <w:lang w:val="sq-AL"/>
        </w:rPr>
      </w:pPr>
    </w:p>
    <w:p w14:paraId="2B4DD64F"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Të gjitha institucionet e përmendura më sipër gjatë vitit 2023 kanë vijuar veprimtarinë sipas fushës përkatëse të veprimtarisë. </w:t>
      </w:r>
    </w:p>
    <w:p w14:paraId="64235476" w14:textId="77777777" w:rsidR="000B17D6" w:rsidRPr="000D7B69" w:rsidRDefault="000B17D6">
      <w:pPr>
        <w:spacing w:line="300" w:lineRule="exact"/>
        <w:jc w:val="both"/>
        <w:rPr>
          <w:rFonts w:ascii="Times New Roman" w:hAnsi="Times New Roman" w:cs="Times New Roman"/>
          <w:lang w:val="sq-AL"/>
        </w:rPr>
      </w:pPr>
    </w:p>
    <w:p w14:paraId="2F271A8E" w14:textId="77777777" w:rsidR="004A10DC" w:rsidRPr="000D7B69" w:rsidRDefault="004A10DC">
      <w:pPr>
        <w:spacing w:line="300" w:lineRule="exact"/>
        <w:jc w:val="both"/>
        <w:rPr>
          <w:rFonts w:ascii="Times New Roman" w:hAnsi="Times New Roman" w:cs="Times New Roman"/>
          <w:lang w:val="sq-AL"/>
        </w:rPr>
      </w:pPr>
    </w:p>
    <w:p w14:paraId="3A6C22D0"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Shëndeti Publik</w:t>
      </w:r>
    </w:p>
    <w:p w14:paraId="61804746" w14:textId="77777777" w:rsidR="000B17D6" w:rsidRPr="000D7B69" w:rsidRDefault="000B17D6">
      <w:pPr>
        <w:spacing w:line="300" w:lineRule="exact"/>
        <w:jc w:val="both"/>
        <w:rPr>
          <w:rFonts w:ascii="Times New Roman" w:hAnsi="Times New Roman" w:cs="Times New Roman"/>
          <w:lang w:val="sq-AL"/>
        </w:rPr>
      </w:pPr>
    </w:p>
    <w:p w14:paraId="113B2DBC" w14:textId="77777777" w:rsidR="000B17D6" w:rsidRPr="000D7B69" w:rsidRDefault="000540E8">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Pajisjet Mjekësore</w:t>
      </w:r>
    </w:p>
    <w:p w14:paraId="3C84268A" w14:textId="77777777" w:rsidR="004A10DC" w:rsidRPr="000D7B69" w:rsidRDefault="004A10DC">
      <w:pPr>
        <w:spacing w:line="300" w:lineRule="exact"/>
        <w:jc w:val="both"/>
        <w:rPr>
          <w:rFonts w:ascii="Times New Roman" w:hAnsi="Times New Roman" w:cs="Times New Roman"/>
          <w:lang w:val="sq-AL"/>
        </w:rPr>
      </w:pPr>
    </w:p>
    <w:p w14:paraId="26564EF4" w14:textId="68B32AF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Legjislacioni </w:t>
      </w:r>
      <w:r w:rsidRPr="000D7B69">
        <w:rPr>
          <w:rFonts w:ascii="Times New Roman" w:hAnsi="Times New Roman" w:cs="Times New Roman"/>
          <w:lang w:val="sq-AL"/>
        </w:rPr>
        <w:t>kombëtar në fushën e pajisjeve mjekësore ka përafruar pjesërisht Rregulloret Evropiane. Më në detaje ky nivel harmonizimi është si më poshtë:</w:t>
      </w:r>
    </w:p>
    <w:p w14:paraId="697681DC" w14:textId="54F75FA9" w:rsidR="004A10DC" w:rsidRPr="000D7B69" w:rsidRDefault="000540E8" w:rsidP="000540E8">
      <w:pPr>
        <w:pStyle w:val="ListParagraph"/>
        <w:numPr>
          <w:ilvl w:val="0"/>
          <w:numId w:val="54"/>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Rregullorja (BE) 2017/745 e Parlamentit Evropian dhe e Këshillit e datës 5 Prill 2017 për pajisjet mjekësore, që n</w:t>
      </w:r>
      <w:r w:rsidRPr="000D7B69">
        <w:rPr>
          <w:rFonts w:ascii="Times New Roman" w:hAnsi="Times New Roman" w:cs="Times New Roman"/>
          <w:lang w:val="sq-AL"/>
        </w:rPr>
        <w:t>dryshon Direktivën 2001/83/EC, Rregulloren (EC) Nr</w:t>
      </w:r>
      <w:r w:rsidR="004A10DC" w:rsidRPr="000D7B69">
        <w:rPr>
          <w:rFonts w:ascii="Times New Roman" w:hAnsi="Times New Roman" w:cs="Times New Roman"/>
          <w:lang w:val="sq-AL"/>
        </w:rPr>
        <w:t>.</w:t>
      </w:r>
      <w:r w:rsidRPr="000D7B69">
        <w:rPr>
          <w:rFonts w:ascii="Times New Roman" w:hAnsi="Times New Roman" w:cs="Times New Roman"/>
          <w:lang w:val="sq-AL"/>
        </w:rPr>
        <w:t xml:space="preserve"> 178/2002 dhe Rregulloren (EC) Nr</w:t>
      </w:r>
      <w:r w:rsidR="004A10DC" w:rsidRPr="000D7B69">
        <w:rPr>
          <w:rFonts w:ascii="Times New Roman" w:hAnsi="Times New Roman" w:cs="Times New Roman"/>
          <w:lang w:val="sq-AL"/>
        </w:rPr>
        <w:t>.</w:t>
      </w:r>
      <w:r w:rsidRPr="000D7B69">
        <w:rPr>
          <w:rFonts w:ascii="Times New Roman" w:hAnsi="Times New Roman" w:cs="Times New Roman"/>
          <w:lang w:val="sq-AL"/>
        </w:rPr>
        <w:t xml:space="preserve"> 1223/2009 dhe duke shfuqizuar direktivat e Këshillit 90/385/KEE dhe 93/42/KEE.</w:t>
      </w:r>
    </w:p>
    <w:p w14:paraId="5295BDF8" w14:textId="6907C0A6" w:rsidR="000B17D6" w:rsidRPr="000D7B69" w:rsidRDefault="000540E8" w:rsidP="000540E8">
      <w:pPr>
        <w:pStyle w:val="ListParagraph"/>
        <w:numPr>
          <w:ilvl w:val="0"/>
          <w:numId w:val="54"/>
        </w:numPr>
        <w:spacing w:line="300" w:lineRule="exact"/>
        <w:jc w:val="both"/>
        <w:rPr>
          <w:rFonts w:ascii="Times New Roman" w:hAnsi="Times New Roman" w:cs="Times New Roman"/>
          <w:lang w:val="sq-AL"/>
        </w:rPr>
      </w:pPr>
      <w:r w:rsidRPr="000D7B69">
        <w:rPr>
          <w:rFonts w:ascii="Times New Roman" w:hAnsi="Times New Roman" w:cs="Times New Roman"/>
          <w:lang w:val="sq-AL"/>
        </w:rPr>
        <w:t>Rregullorja (BE) 2017/746 e Parlamentit Evropian dhe e Këshillit e datës 5 Prill 2017 mbi p</w:t>
      </w:r>
      <w:r w:rsidRPr="000D7B69">
        <w:rPr>
          <w:rFonts w:ascii="Times New Roman" w:hAnsi="Times New Roman" w:cs="Times New Roman"/>
          <w:lang w:val="sq-AL"/>
        </w:rPr>
        <w:t>ajisjet mjekësore diagnostikuese in vitro dhe shfuqizimin e Direktivës 98/79/EC dhe Vendimit të Komisionit 2010/227/EU.</w:t>
      </w:r>
    </w:p>
    <w:p w14:paraId="55A5C37C" w14:textId="77777777" w:rsidR="000B17D6" w:rsidRPr="000D7B69" w:rsidRDefault="000B17D6">
      <w:pPr>
        <w:spacing w:line="300" w:lineRule="exact"/>
        <w:jc w:val="both"/>
        <w:rPr>
          <w:rFonts w:ascii="Times New Roman" w:hAnsi="Times New Roman" w:cs="Times New Roman"/>
          <w:lang w:val="sq-AL"/>
        </w:rPr>
      </w:pPr>
    </w:p>
    <w:p w14:paraId="53495791" w14:textId="77777777" w:rsidR="000B17D6" w:rsidRPr="000D7B69" w:rsidRDefault="000540E8">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Qelizat dhe Gjaku</w:t>
      </w:r>
    </w:p>
    <w:p w14:paraId="5F09A7EA" w14:textId="77777777" w:rsidR="004A10DC" w:rsidRPr="000D7B69" w:rsidRDefault="004A10DC">
      <w:pPr>
        <w:spacing w:line="300" w:lineRule="exact"/>
        <w:jc w:val="both"/>
        <w:rPr>
          <w:rFonts w:ascii="Times New Roman" w:hAnsi="Times New Roman" w:cs="Times New Roman"/>
          <w:lang w:val="sq-AL"/>
        </w:rPr>
      </w:pPr>
    </w:p>
    <w:p w14:paraId="3FB1489E" w14:textId="39A81FE0"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Legjislacioni kombëtar në fushën e gjakut ka në përgjithësi një nivel të lartë/të rëndësishëm harmonizimi me Direktivat </w:t>
      </w:r>
      <w:r w:rsidR="00DB58C8" w:rsidRPr="000D7B69">
        <w:rPr>
          <w:rFonts w:ascii="Times New Roman" w:hAnsi="Times New Roman" w:cs="Times New Roman"/>
          <w:lang w:val="sq-AL"/>
        </w:rPr>
        <w:t>Evropiane</w:t>
      </w:r>
      <w:r w:rsidRPr="000D7B69">
        <w:rPr>
          <w:rFonts w:ascii="Times New Roman" w:hAnsi="Times New Roman" w:cs="Times New Roman"/>
          <w:lang w:val="sq-AL"/>
        </w:rPr>
        <w:t xml:space="preserve">. Më në detaje ky nivel harmonizimi është si më poshtë: </w:t>
      </w:r>
    </w:p>
    <w:p w14:paraId="55A3CB14" w14:textId="0BC21238" w:rsidR="004A10DC" w:rsidRPr="000D7B69" w:rsidRDefault="000540E8" w:rsidP="000540E8">
      <w:pPr>
        <w:pStyle w:val="ListParagraph"/>
        <w:numPr>
          <w:ilvl w:val="0"/>
          <w:numId w:val="55"/>
        </w:numPr>
        <w:spacing w:line="300" w:lineRule="exact"/>
        <w:jc w:val="both"/>
        <w:rPr>
          <w:rFonts w:ascii="Times New Roman" w:hAnsi="Times New Roman" w:cs="Times New Roman"/>
          <w:lang w:val="sq-AL"/>
        </w:rPr>
      </w:pPr>
      <w:r w:rsidRPr="000D7B69">
        <w:rPr>
          <w:rFonts w:ascii="Times New Roman" w:hAnsi="Times New Roman" w:cs="Times New Roman"/>
          <w:lang w:val="sq-AL"/>
        </w:rPr>
        <w:t>Direktiva Evropiane 2002/98/EC “ Vendosja e standardeve të cilësisë dh</w:t>
      </w:r>
      <w:r w:rsidRPr="000D7B69">
        <w:rPr>
          <w:rFonts w:ascii="Times New Roman" w:hAnsi="Times New Roman" w:cs="Times New Roman"/>
          <w:lang w:val="sq-AL"/>
        </w:rPr>
        <w:t xml:space="preserve">e sigurisë për mbledhjen, testimin, përpunimin, ruajtjen dhe shpërndarjen e gjakut të njeriut dhe përbërësve të gjakut” harmonizohet në mënyrë të rëndësishme/të lartë në Ligjin 9739/2007, datë 21.05.2007, amenduar me ligjet 10137/2009 dhe 10141/2009. "Mbi </w:t>
      </w:r>
      <w:r w:rsidRPr="000D7B69">
        <w:rPr>
          <w:rFonts w:ascii="Times New Roman" w:hAnsi="Times New Roman" w:cs="Times New Roman"/>
          <w:lang w:val="sq-AL"/>
        </w:rPr>
        <w:t xml:space="preserve">organizimin e shërbimit të transfuzionit në Republikën e Shqipërisë”. Ky ligj reflekton parimin e dhurimit vullnetar të gjakut, dhe mbulon aspekte të rëndësishme në </w:t>
      </w:r>
      <w:r w:rsidR="004A10DC" w:rsidRPr="000D7B69">
        <w:rPr>
          <w:rFonts w:ascii="Times New Roman" w:hAnsi="Times New Roman" w:cs="Times New Roman"/>
          <w:lang w:val="sq-AL"/>
        </w:rPr>
        <w:t>transfuzion</w:t>
      </w:r>
      <w:r w:rsidRPr="000D7B69">
        <w:rPr>
          <w:rFonts w:ascii="Times New Roman" w:hAnsi="Times New Roman" w:cs="Times New Roman"/>
          <w:lang w:val="sq-AL"/>
        </w:rPr>
        <w:t xml:space="preserve"> si: akreditimi, autorizimi, inspektimi, dokumentimi, hemovigjilanca, cilësia dh</w:t>
      </w:r>
      <w:r w:rsidRPr="000D7B69">
        <w:rPr>
          <w:rFonts w:ascii="Times New Roman" w:hAnsi="Times New Roman" w:cs="Times New Roman"/>
          <w:lang w:val="sq-AL"/>
        </w:rPr>
        <w:t xml:space="preserve">e siguria e komponentëve dhe </w:t>
      </w:r>
      <w:r w:rsidR="004A10DC" w:rsidRPr="000D7B69">
        <w:rPr>
          <w:rFonts w:ascii="Times New Roman" w:hAnsi="Times New Roman" w:cs="Times New Roman"/>
          <w:lang w:val="sq-AL"/>
        </w:rPr>
        <w:t>ruajtja</w:t>
      </w:r>
      <w:r w:rsidRPr="000D7B69">
        <w:rPr>
          <w:rFonts w:ascii="Times New Roman" w:hAnsi="Times New Roman" w:cs="Times New Roman"/>
          <w:lang w:val="sq-AL"/>
        </w:rPr>
        <w:t xml:space="preserve"> e të dhënave.</w:t>
      </w:r>
    </w:p>
    <w:p w14:paraId="18793097" w14:textId="2CD6A29C" w:rsidR="004A10DC" w:rsidRPr="000D7B69" w:rsidRDefault="000540E8" w:rsidP="000540E8">
      <w:pPr>
        <w:pStyle w:val="ListParagraph"/>
        <w:numPr>
          <w:ilvl w:val="0"/>
          <w:numId w:val="55"/>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Direktiva </w:t>
      </w:r>
      <w:r w:rsidR="004A10DC" w:rsidRPr="000D7B69">
        <w:rPr>
          <w:rFonts w:ascii="Times New Roman" w:hAnsi="Times New Roman" w:cs="Times New Roman"/>
          <w:lang w:val="sq-AL"/>
        </w:rPr>
        <w:t>Evropiane</w:t>
      </w:r>
      <w:r w:rsidRPr="000D7B69">
        <w:rPr>
          <w:rFonts w:ascii="Times New Roman" w:hAnsi="Times New Roman" w:cs="Times New Roman"/>
          <w:lang w:val="sq-AL"/>
        </w:rPr>
        <w:t xml:space="preserve"> 2004/33/EC “ Për kërkesa të caktuara teknike për gjakun dhe përbërësit e gjakut ” është tërësisht e harmonizuar në Vendimin e Këshillit të Ministrave VKM </w:t>
      </w:r>
      <w:r w:rsidR="00DB58C8" w:rsidRPr="000D7B69">
        <w:rPr>
          <w:rFonts w:ascii="Times New Roman" w:hAnsi="Times New Roman" w:cs="Times New Roman"/>
          <w:lang w:val="sq-AL"/>
        </w:rPr>
        <w:t>Nr.</w:t>
      </w:r>
      <w:r w:rsidRPr="000D7B69">
        <w:rPr>
          <w:rFonts w:ascii="Times New Roman" w:hAnsi="Times New Roman" w:cs="Times New Roman"/>
          <w:lang w:val="sq-AL"/>
        </w:rPr>
        <w:t xml:space="preserve"> 505 datë 6.07.2016 “Mbi org</w:t>
      </w:r>
      <w:r w:rsidRPr="000D7B69">
        <w:rPr>
          <w:rFonts w:ascii="Times New Roman" w:hAnsi="Times New Roman" w:cs="Times New Roman"/>
          <w:lang w:val="sq-AL"/>
        </w:rPr>
        <w:t>anizimin dhe funksionimin e Qendrës Kombëtare të Transfuzionit të Gjakut dhe nivelet e shërbimit transfuzional në institucionet shëndetësore” dhe Rregulloren nr.</w:t>
      </w:r>
      <w:r w:rsidR="00DB58C8" w:rsidRPr="000D7B69">
        <w:rPr>
          <w:rFonts w:ascii="Times New Roman" w:hAnsi="Times New Roman" w:cs="Times New Roman"/>
          <w:lang w:val="sq-AL"/>
        </w:rPr>
        <w:t xml:space="preserve"> </w:t>
      </w:r>
      <w:r w:rsidRPr="000D7B69">
        <w:rPr>
          <w:rFonts w:ascii="Times New Roman" w:hAnsi="Times New Roman" w:cs="Times New Roman"/>
          <w:lang w:val="sq-AL"/>
        </w:rPr>
        <w:t>74/2015, datë 11.02.2015 “Për përcaktimin e përshtatshmërisë së dhuruesve të gjakut</w:t>
      </w:r>
      <w:r w:rsidR="00DB58C8" w:rsidRPr="000D7B69">
        <w:rPr>
          <w:rFonts w:ascii="Times New Roman" w:hAnsi="Times New Roman" w:cs="Times New Roman"/>
          <w:lang w:val="sq-AL"/>
        </w:rPr>
        <w:t>”</w:t>
      </w:r>
      <w:r w:rsidRPr="000D7B69">
        <w:rPr>
          <w:rFonts w:ascii="Times New Roman" w:hAnsi="Times New Roman" w:cs="Times New Roman"/>
          <w:lang w:val="sq-AL"/>
        </w:rPr>
        <w:t>. VKM e si</w:t>
      </w:r>
      <w:r w:rsidRPr="000D7B69">
        <w:rPr>
          <w:rFonts w:ascii="Times New Roman" w:hAnsi="Times New Roman" w:cs="Times New Roman"/>
          <w:lang w:val="sq-AL"/>
        </w:rPr>
        <w:t>përpërmendur mbulon të gjitha kërkesat e cilësisë dhe sigurisë për gjakun dhe komponentët ndërsa rregullorja mbulon të gjitha kërkesat e përshtatshmërisë së dhuruesve të gjakut sikurse janë kriteret e pranimit të përjashtimit të përhershëm dhe të përkohshë</w:t>
      </w:r>
      <w:r w:rsidRPr="000D7B69">
        <w:rPr>
          <w:rFonts w:ascii="Times New Roman" w:hAnsi="Times New Roman" w:cs="Times New Roman"/>
          <w:lang w:val="sq-AL"/>
        </w:rPr>
        <w:t>m.</w:t>
      </w:r>
    </w:p>
    <w:p w14:paraId="4A7A9E4C" w14:textId="41290334" w:rsidR="004A10DC" w:rsidRPr="000D7B69" w:rsidRDefault="000540E8" w:rsidP="000540E8">
      <w:pPr>
        <w:pStyle w:val="ListParagraph"/>
        <w:numPr>
          <w:ilvl w:val="0"/>
          <w:numId w:val="55"/>
        </w:numPr>
        <w:spacing w:line="300" w:lineRule="exact"/>
        <w:jc w:val="both"/>
        <w:rPr>
          <w:rFonts w:ascii="Times New Roman" w:hAnsi="Times New Roman" w:cs="Times New Roman"/>
          <w:lang w:val="sq-AL"/>
        </w:rPr>
      </w:pPr>
      <w:r w:rsidRPr="000D7B69">
        <w:rPr>
          <w:rFonts w:ascii="Times New Roman" w:hAnsi="Times New Roman" w:cs="Times New Roman"/>
          <w:lang w:val="sq-AL"/>
        </w:rPr>
        <w:t>Direktiva 2011/38/EU, e cila amendon Aneksin 5 të Direktivës 2004/33/EC “Në lidhje me vlerat maksimale të pH për koncentratet e trombociteve në fund të afatit të përdorimit” është tërësisht e harmonizuar në një Urdhër të drejtorit të Qendrës Kombëtare t</w:t>
      </w:r>
      <w:r w:rsidRPr="000D7B69">
        <w:rPr>
          <w:rFonts w:ascii="Times New Roman" w:hAnsi="Times New Roman" w:cs="Times New Roman"/>
          <w:lang w:val="sq-AL"/>
        </w:rPr>
        <w:t>ë Transfuzionit të Gjakut nr.</w:t>
      </w:r>
      <w:r w:rsidR="00DB58C8" w:rsidRPr="000D7B69">
        <w:rPr>
          <w:rFonts w:ascii="Times New Roman" w:hAnsi="Times New Roman" w:cs="Times New Roman"/>
          <w:lang w:val="sq-AL"/>
        </w:rPr>
        <w:t xml:space="preserve"> </w:t>
      </w:r>
      <w:r w:rsidRPr="000D7B69">
        <w:rPr>
          <w:rFonts w:ascii="Times New Roman" w:hAnsi="Times New Roman" w:cs="Times New Roman"/>
          <w:lang w:val="sq-AL"/>
        </w:rPr>
        <w:t>63 datë 30.09.2022.</w:t>
      </w:r>
    </w:p>
    <w:p w14:paraId="29140A27" w14:textId="2E6DD1FD" w:rsidR="000B17D6" w:rsidRPr="000D7B69" w:rsidRDefault="000540E8" w:rsidP="000540E8">
      <w:pPr>
        <w:pStyle w:val="ListParagraph"/>
        <w:numPr>
          <w:ilvl w:val="0"/>
          <w:numId w:val="55"/>
        </w:numPr>
        <w:spacing w:line="300" w:lineRule="exact"/>
        <w:jc w:val="both"/>
        <w:rPr>
          <w:rFonts w:ascii="Times New Roman" w:hAnsi="Times New Roman" w:cs="Times New Roman"/>
          <w:lang w:val="sq-AL"/>
        </w:rPr>
      </w:pPr>
      <w:r w:rsidRPr="000D7B69">
        <w:rPr>
          <w:rFonts w:ascii="Times New Roman" w:hAnsi="Times New Roman" w:cs="Times New Roman"/>
          <w:lang w:val="sq-AL"/>
        </w:rPr>
        <w:t>Direktiva 2005/61/EC, Direktiva implementuese 2002/98/EC “Sa i përket kërkesave të gjurmueshmërisë dhe njoftimit të reaksioneve dhe ngjarjeve të rënda negative” është e harmonizuar në mënyrë të rëndësishme/</w:t>
      </w:r>
      <w:r w:rsidRPr="000D7B69">
        <w:rPr>
          <w:rFonts w:ascii="Times New Roman" w:hAnsi="Times New Roman" w:cs="Times New Roman"/>
          <w:lang w:val="sq-AL"/>
        </w:rPr>
        <w:t>të lartë me Rregulloren Nr. 6, datë 07.01.2015 “Për zbatimin e skemës së hemovigjilencës”. Kjo rregullore mbulon aspektet më të rëndësishme të Direktivës sikundër janë: gjurmimi, ruajtja e të dhënave mbi gjurmimin, njoftimin e reaksioneve /eventeve të rënd</w:t>
      </w:r>
      <w:r w:rsidRPr="000D7B69">
        <w:rPr>
          <w:rFonts w:ascii="Times New Roman" w:hAnsi="Times New Roman" w:cs="Times New Roman"/>
          <w:lang w:val="sq-AL"/>
        </w:rPr>
        <w:t>ësishme dhe raportet vjetore. Pjesë ë kësaj rregullore janë edhe formatet standard të raportimit të reaksioneve/ngjarjeve të rëndësishme, nivelet e imputabilitetit për reaksionet e rënda transfuzionale. Direktiva Evropiane e Komisionit 2005/62/EC “Për sa i</w:t>
      </w:r>
      <w:r w:rsidRPr="000D7B69">
        <w:rPr>
          <w:rFonts w:ascii="Times New Roman" w:hAnsi="Times New Roman" w:cs="Times New Roman"/>
          <w:lang w:val="sq-AL"/>
        </w:rPr>
        <w:t xml:space="preserve"> përket standardeve dhe specifikimeve të Komunitetit në lidhje me një sistem të cilësisë për institucionet e gjakut” është e harmonizuar në mënyrë të </w:t>
      </w:r>
      <w:r w:rsidRPr="000D7B69">
        <w:rPr>
          <w:rFonts w:ascii="Times New Roman" w:hAnsi="Times New Roman" w:cs="Times New Roman"/>
          <w:lang w:val="sq-AL"/>
        </w:rPr>
        <w:lastRenderedPageBreak/>
        <w:t>rëndësishme/të lartë me Rregulloret 71, 72, 74, datë 11.02.2015 respektivisht “Për sigurimin e cilësisë në</w:t>
      </w:r>
      <w:r w:rsidRPr="000D7B69">
        <w:rPr>
          <w:rFonts w:ascii="Times New Roman" w:hAnsi="Times New Roman" w:cs="Times New Roman"/>
          <w:lang w:val="sq-AL"/>
        </w:rPr>
        <w:t xml:space="preserve"> shërbimin e transfuzionit të gjakut”, “Për procedurat e inspektimit të shërbimit të transfuzionit të gjakut në spitalet publike dhe jo-publike që përdorin gjak dhe komponentë”, “Për përcaktimin e përshtatshmërisë së dhuruesve të gjakut” si edhe me Rregull</w:t>
      </w:r>
      <w:r w:rsidRPr="000D7B69">
        <w:rPr>
          <w:rFonts w:ascii="Times New Roman" w:hAnsi="Times New Roman" w:cs="Times New Roman"/>
          <w:lang w:val="sq-AL"/>
        </w:rPr>
        <w:t xml:space="preserve">oret 7, 8 datë 07.01.2015 respektivisht “Për procedurën e kërkimit përzgjedhjes përdorimit të gjakut dhe komponentëve të tij në spitalet e Republikës së </w:t>
      </w:r>
      <w:r w:rsidR="00DB58C8" w:rsidRPr="000D7B69">
        <w:rPr>
          <w:rFonts w:ascii="Times New Roman" w:hAnsi="Times New Roman" w:cs="Times New Roman"/>
          <w:lang w:val="sq-AL"/>
        </w:rPr>
        <w:t>Shqipërisë</w:t>
      </w:r>
      <w:r w:rsidRPr="000D7B69">
        <w:rPr>
          <w:rFonts w:ascii="Times New Roman" w:hAnsi="Times New Roman" w:cs="Times New Roman"/>
          <w:lang w:val="sq-AL"/>
        </w:rPr>
        <w:t>”, “Mbi kontrollin e gjakut për agjentë infektivë të transmetueshëm me anë të transfuzionit”.</w:t>
      </w:r>
      <w:r w:rsidRPr="000D7B69">
        <w:rPr>
          <w:rFonts w:ascii="Times New Roman" w:hAnsi="Times New Roman" w:cs="Times New Roman"/>
          <w:lang w:val="sq-AL"/>
        </w:rPr>
        <w:t xml:space="preserve"> Të gjitha këto rregullore mbulojnë aspekte të rëndësishme të kësaj Direktive si: dokumentimi, testimi laboratorik, etiketimi dhe vetë inspektimi. </w:t>
      </w:r>
    </w:p>
    <w:p w14:paraId="00D64FBE" w14:textId="77777777" w:rsidR="000B17D6" w:rsidRPr="000D7B69" w:rsidRDefault="000B17D6">
      <w:pPr>
        <w:spacing w:line="300" w:lineRule="exact"/>
        <w:jc w:val="both"/>
        <w:rPr>
          <w:rFonts w:ascii="Times New Roman" w:hAnsi="Times New Roman" w:cs="Times New Roman"/>
          <w:lang w:val="sq-AL"/>
        </w:rPr>
      </w:pPr>
    </w:p>
    <w:p w14:paraId="6AEEE4AD" w14:textId="77777777" w:rsidR="004A10DC" w:rsidRPr="000D7B69" w:rsidRDefault="004A10DC">
      <w:pPr>
        <w:spacing w:line="300" w:lineRule="exact"/>
        <w:jc w:val="both"/>
        <w:rPr>
          <w:rFonts w:ascii="Times New Roman" w:hAnsi="Times New Roman" w:cs="Times New Roman"/>
          <w:lang w:val="sq-AL"/>
        </w:rPr>
      </w:pPr>
    </w:p>
    <w:p w14:paraId="38BDC9C5" w14:textId="3162F621" w:rsidR="000B17D6" w:rsidRPr="000D7B69" w:rsidRDefault="000540E8" w:rsidP="008C3082">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87" w:name="_Toc151032009"/>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4A10DC"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87"/>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 </w:t>
      </w:r>
    </w:p>
    <w:p w14:paraId="63F268AD" w14:textId="77777777" w:rsidR="000B17D6" w:rsidRPr="000D7B69" w:rsidRDefault="000B17D6">
      <w:pPr>
        <w:spacing w:line="300" w:lineRule="exact"/>
        <w:jc w:val="both"/>
        <w:rPr>
          <w:rFonts w:ascii="Times New Roman" w:hAnsi="Times New Roman" w:cs="Times New Roman"/>
          <w:lang w:val="sq-AL"/>
        </w:rPr>
      </w:pPr>
    </w:p>
    <w:p w14:paraId="65A69F8B"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Mbrojtja e konsumatorit</w:t>
      </w:r>
    </w:p>
    <w:p w14:paraId="44438A83" w14:textId="77777777" w:rsidR="000B17D6" w:rsidRPr="000D7B69" w:rsidRDefault="000B17D6">
      <w:pPr>
        <w:spacing w:line="300" w:lineRule="exact"/>
        <w:jc w:val="both"/>
        <w:rPr>
          <w:rFonts w:ascii="Times New Roman" w:hAnsi="Times New Roman" w:cs="Times New Roman"/>
          <w:lang w:val="sq-AL"/>
        </w:rPr>
      </w:pPr>
    </w:p>
    <w:p w14:paraId="6E259675" w14:textId="23811F01"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Lidhur me kuadrin ligjor, zhvillimet e</w:t>
      </w:r>
      <w:r w:rsidRPr="000D7B69">
        <w:rPr>
          <w:rFonts w:ascii="Times New Roman" w:hAnsi="Times New Roman" w:cs="Times New Roman"/>
          <w:lang w:val="sq-AL"/>
        </w:rPr>
        <w:t xml:space="preserve"> vazhdueshme teknologjike, tregtisë online, shërbimeve di</w:t>
      </w:r>
      <w:r w:rsidR="008C3082" w:rsidRPr="000D7B69">
        <w:rPr>
          <w:rFonts w:ascii="Times New Roman" w:hAnsi="Times New Roman" w:cs="Times New Roman"/>
          <w:lang w:val="sq-AL"/>
        </w:rPr>
        <w:t>gj</w:t>
      </w:r>
      <w:r w:rsidRPr="000D7B69">
        <w:rPr>
          <w:rFonts w:ascii="Times New Roman" w:hAnsi="Times New Roman" w:cs="Times New Roman"/>
          <w:lang w:val="sq-AL"/>
        </w:rPr>
        <w:t>itale dhe mjeteve di</w:t>
      </w:r>
      <w:r w:rsidR="008C3082" w:rsidRPr="000D7B69">
        <w:rPr>
          <w:rFonts w:ascii="Times New Roman" w:hAnsi="Times New Roman" w:cs="Times New Roman"/>
          <w:lang w:val="sq-AL"/>
        </w:rPr>
        <w:t>gj</w:t>
      </w:r>
      <w:r w:rsidRPr="000D7B69">
        <w:rPr>
          <w:rFonts w:ascii="Times New Roman" w:hAnsi="Times New Roman" w:cs="Times New Roman"/>
          <w:lang w:val="sq-AL"/>
        </w:rPr>
        <w:t xml:space="preserve">itale në përdorim nga konsumatorët, kërkojnë rregullime të legjislacionit të mbrojtjes së konsumatorëve. Direktivat e reja </w:t>
      </w:r>
      <w:r w:rsidR="008C3082" w:rsidRPr="000D7B69">
        <w:rPr>
          <w:rFonts w:ascii="Times New Roman" w:hAnsi="Times New Roman" w:cs="Times New Roman"/>
          <w:lang w:val="sq-AL"/>
        </w:rPr>
        <w:t>evropiane</w:t>
      </w:r>
      <w:r w:rsidRPr="000D7B69">
        <w:rPr>
          <w:rFonts w:ascii="Times New Roman" w:hAnsi="Times New Roman" w:cs="Times New Roman"/>
          <w:lang w:val="sq-AL"/>
        </w:rPr>
        <w:t xml:space="preserve"> prej vitit 2019 (6 Direktiva) mbi përmirës</w:t>
      </w:r>
      <w:r w:rsidRPr="000D7B69">
        <w:rPr>
          <w:rFonts w:ascii="Times New Roman" w:hAnsi="Times New Roman" w:cs="Times New Roman"/>
          <w:lang w:val="sq-AL"/>
        </w:rPr>
        <w:t xml:space="preserve">imin e transparencës së informimit, zbatim më të mirë të të drejtave të tyre, kontratat e shitjes, shërbimet digjitale, veprimet përfaqësuese </w:t>
      </w:r>
      <w:r w:rsidR="008C3082" w:rsidRPr="000D7B69">
        <w:rPr>
          <w:rFonts w:ascii="Times New Roman" w:hAnsi="Times New Roman" w:cs="Times New Roman"/>
          <w:lang w:val="sq-AL"/>
        </w:rPr>
        <w:t>etj.</w:t>
      </w:r>
      <w:r w:rsidRPr="000D7B69">
        <w:rPr>
          <w:rFonts w:ascii="Times New Roman" w:hAnsi="Times New Roman" w:cs="Times New Roman"/>
          <w:lang w:val="sq-AL"/>
        </w:rPr>
        <w:t xml:space="preserve"> nevojitet të harmonizohen në legjislacionin shqiptar. </w:t>
      </w:r>
    </w:p>
    <w:p w14:paraId="330A02A9" w14:textId="77777777" w:rsidR="000B17D6" w:rsidRPr="000D7B69" w:rsidRDefault="000B17D6">
      <w:pPr>
        <w:spacing w:line="300" w:lineRule="exact"/>
        <w:jc w:val="both"/>
        <w:rPr>
          <w:rFonts w:ascii="Times New Roman" w:hAnsi="Times New Roman" w:cs="Times New Roman"/>
          <w:lang w:val="sq-AL"/>
        </w:rPr>
      </w:pPr>
    </w:p>
    <w:p w14:paraId="2214E67D" w14:textId="7777777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Sa i takon kapaciteteve institucionale, janë evidentu</w:t>
      </w:r>
      <w:r w:rsidRPr="000D7B69">
        <w:rPr>
          <w:rFonts w:ascii="Times New Roman" w:hAnsi="Times New Roman" w:cs="Times New Roman"/>
          <w:lang w:val="sq-AL"/>
        </w:rPr>
        <w:t xml:space="preserve">ar mangësi kryesisht në numrin e limituar të stafit të strukturës së ngarkuar me çështjet e mbrojtjes së konsumatorëve. Në prill 2023 ka hyrë në fuqi një strukturë e re për MFE, sipas të cilës është krijuar një drejtori për tregun e brendshëm, ku çështjet </w:t>
      </w:r>
      <w:r w:rsidRPr="000D7B69">
        <w:rPr>
          <w:rFonts w:ascii="Times New Roman" w:hAnsi="Times New Roman" w:cs="Times New Roman"/>
          <w:lang w:val="sq-AL"/>
        </w:rPr>
        <w:t>e mbrojtjes së konsumatorëve do të mbulohen nga një sektor i veçantë. Aktualisht, deri në plotësimin e strukturës së re, numri i punonjësve mbetet 3 të cilët vijojnë të mbulojnë çështjet e mbrojtjes së konsumatorëve të kapitullit 28 dhe të lëvizjes së lire</w:t>
      </w:r>
      <w:r w:rsidRPr="000D7B69">
        <w:rPr>
          <w:rFonts w:ascii="Times New Roman" w:hAnsi="Times New Roman" w:cs="Times New Roman"/>
          <w:lang w:val="sq-AL"/>
        </w:rPr>
        <w:t xml:space="preserve"> të mallrave të kapitullit 1.</w:t>
      </w:r>
    </w:p>
    <w:p w14:paraId="16DAFBC4" w14:textId="77777777" w:rsidR="000B17D6" w:rsidRPr="000D7B69" w:rsidRDefault="000B17D6">
      <w:pPr>
        <w:spacing w:line="300" w:lineRule="exact"/>
        <w:jc w:val="both"/>
        <w:rPr>
          <w:rFonts w:ascii="Times New Roman" w:hAnsi="Times New Roman" w:cs="Times New Roman"/>
          <w:lang w:val="sq-AL"/>
        </w:rPr>
      </w:pPr>
    </w:p>
    <w:p w14:paraId="69F94413" w14:textId="68621135"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Megjithëse baza ligjore për ngritjen e strukturës përgjegjëse për zgjidhjen alternative të mosmarrëveshjeve të konsumatorëve (DPZAM) është e plotë, kjo strukture nuk është ende funksionale pasi pritet rekrutimi i stafit. Ndër</w:t>
      </w:r>
      <w:r w:rsidRPr="000D7B69">
        <w:rPr>
          <w:rFonts w:ascii="Times New Roman" w:hAnsi="Times New Roman" w:cs="Times New Roman"/>
          <w:lang w:val="sq-AL"/>
        </w:rPr>
        <w:t>kohë struktura ADR pranë Bankës së Shqipërisë ende nuk është ngritur, pasi mungon mandati ligjor në legjislacionin specifik për të gjitha subjektet e licencuara nga BSH.</w:t>
      </w:r>
    </w:p>
    <w:p w14:paraId="1AB57DBF" w14:textId="77777777" w:rsidR="000B17D6" w:rsidRPr="000D7B69" w:rsidRDefault="000B17D6">
      <w:pPr>
        <w:spacing w:line="300" w:lineRule="exact"/>
        <w:jc w:val="both"/>
        <w:rPr>
          <w:rFonts w:ascii="Times New Roman" w:hAnsi="Times New Roman" w:cs="Times New Roman"/>
          <w:lang w:val="sq-AL"/>
        </w:rPr>
      </w:pPr>
    </w:p>
    <w:p w14:paraId="3FA5D0FE" w14:textId="60F853D5" w:rsidR="000B17D6" w:rsidRPr="000D7B69" w:rsidRDefault="000B17D6">
      <w:pPr>
        <w:spacing w:line="300" w:lineRule="exact"/>
        <w:jc w:val="both"/>
        <w:rPr>
          <w:rFonts w:ascii="Times New Roman" w:hAnsi="Times New Roman" w:cs="Times New Roman"/>
          <w:lang w:val="sq-AL"/>
        </w:rPr>
      </w:pPr>
    </w:p>
    <w:p w14:paraId="574F7A7C"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Shëndeti Publik</w:t>
      </w:r>
    </w:p>
    <w:p w14:paraId="1F1ADB90" w14:textId="77777777" w:rsidR="000B17D6" w:rsidRPr="000D7B69" w:rsidRDefault="000B17D6">
      <w:pPr>
        <w:spacing w:line="300" w:lineRule="exact"/>
        <w:jc w:val="both"/>
        <w:rPr>
          <w:rFonts w:ascii="Times New Roman" w:hAnsi="Times New Roman" w:cs="Times New Roman"/>
          <w:lang w:val="sq-AL"/>
        </w:rPr>
      </w:pPr>
    </w:p>
    <w:p w14:paraId="6465E818" w14:textId="77777777" w:rsidR="000B17D6" w:rsidRPr="000D7B69" w:rsidRDefault="000540E8">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Pajisjet Mjekësore</w:t>
      </w:r>
    </w:p>
    <w:p w14:paraId="07D0AFBF" w14:textId="77777777" w:rsidR="008C3082" w:rsidRPr="000D7B69" w:rsidRDefault="008C3082">
      <w:pPr>
        <w:spacing w:line="300" w:lineRule="exact"/>
        <w:jc w:val="both"/>
        <w:rPr>
          <w:rFonts w:ascii="Times New Roman" w:hAnsi="Times New Roman" w:cs="Times New Roman"/>
          <w:lang w:val="sq-AL"/>
        </w:rPr>
      </w:pPr>
    </w:p>
    <w:p w14:paraId="3485D72E" w14:textId="31B50013"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Mangësitë që duhet të adresohen në legjislacion</w:t>
      </w:r>
      <w:r w:rsidRPr="000D7B69">
        <w:rPr>
          <w:rFonts w:ascii="Times New Roman" w:hAnsi="Times New Roman" w:cs="Times New Roman"/>
          <w:lang w:val="sq-AL"/>
        </w:rPr>
        <w:t xml:space="preserve"> së bashku me masat për përafrim janë përafrimi i plotë i rregulloreve të sipërcituara dhe konkretisht kërkesat që lidhen me çështje si:</w:t>
      </w:r>
    </w:p>
    <w:p w14:paraId="24BCF49C" w14:textId="77777777" w:rsidR="008C3082" w:rsidRPr="000D7B69" w:rsidRDefault="000540E8" w:rsidP="000540E8">
      <w:pPr>
        <w:pStyle w:val="ListParagraph"/>
        <w:numPr>
          <w:ilvl w:val="0"/>
          <w:numId w:val="56"/>
        </w:numPr>
        <w:spacing w:line="300" w:lineRule="exact"/>
        <w:jc w:val="both"/>
        <w:rPr>
          <w:rFonts w:ascii="Times New Roman" w:hAnsi="Times New Roman" w:cs="Times New Roman"/>
          <w:lang w:val="sq-AL"/>
        </w:rPr>
      </w:pPr>
      <w:r w:rsidRPr="000D7B69">
        <w:rPr>
          <w:rFonts w:ascii="Times New Roman" w:hAnsi="Times New Roman" w:cs="Times New Roman"/>
          <w:lang w:val="sq-AL"/>
        </w:rPr>
        <w:t>Identifikimi dhe gjurmueshmëria e pajisjeve brenda zinxhirit të furnizimit</w:t>
      </w:r>
      <w:r w:rsidR="008C3082" w:rsidRPr="000D7B69">
        <w:rPr>
          <w:rFonts w:ascii="Times New Roman" w:hAnsi="Times New Roman" w:cs="Times New Roman"/>
          <w:lang w:val="sq-AL"/>
        </w:rPr>
        <w:t>.</w:t>
      </w:r>
    </w:p>
    <w:p w14:paraId="6B0D0734" w14:textId="77777777" w:rsidR="008C3082" w:rsidRPr="000D7B69" w:rsidRDefault="000540E8" w:rsidP="000540E8">
      <w:pPr>
        <w:pStyle w:val="ListParagraph"/>
        <w:numPr>
          <w:ilvl w:val="0"/>
          <w:numId w:val="56"/>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 xml:space="preserve">Procedurat e vlerësimit të konformitetit </w:t>
      </w:r>
      <w:r w:rsidRPr="000D7B69">
        <w:rPr>
          <w:rFonts w:ascii="Times New Roman" w:hAnsi="Times New Roman" w:cs="Times New Roman"/>
          <w:lang w:val="sq-AL"/>
        </w:rPr>
        <w:t>nga organet e autorizuara</w:t>
      </w:r>
      <w:r w:rsidR="008C3082" w:rsidRPr="000D7B69">
        <w:rPr>
          <w:rFonts w:ascii="Times New Roman" w:hAnsi="Times New Roman" w:cs="Times New Roman"/>
          <w:lang w:val="sq-AL"/>
        </w:rPr>
        <w:t>.</w:t>
      </w:r>
    </w:p>
    <w:p w14:paraId="28768113" w14:textId="7EB5752F" w:rsidR="008C3082" w:rsidRPr="000D7B69" w:rsidRDefault="000540E8" w:rsidP="000540E8">
      <w:pPr>
        <w:pStyle w:val="ListParagraph"/>
        <w:numPr>
          <w:ilvl w:val="0"/>
          <w:numId w:val="56"/>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Sistemi i </w:t>
      </w:r>
      <w:r w:rsidR="008C3082" w:rsidRPr="000D7B69">
        <w:rPr>
          <w:rFonts w:ascii="Times New Roman" w:hAnsi="Times New Roman" w:cs="Times New Roman"/>
          <w:lang w:val="sq-AL"/>
        </w:rPr>
        <w:t>mbikëqyrjes</w:t>
      </w:r>
      <w:r w:rsidRPr="000D7B69">
        <w:rPr>
          <w:rFonts w:ascii="Times New Roman" w:hAnsi="Times New Roman" w:cs="Times New Roman"/>
          <w:lang w:val="sq-AL"/>
        </w:rPr>
        <w:t xml:space="preserve"> pas tregtimit të prodhuesit</w:t>
      </w:r>
      <w:r w:rsidR="008C3082" w:rsidRPr="000D7B69">
        <w:rPr>
          <w:rFonts w:ascii="Times New Roman" w:hAnsi="Times New Roman" w:cs="Times New Roman"/>
          <w:lang w:val="sq-AL"/>
        </w:rPr>
        <w:t>.</w:t>
      </w:r>
    </w:p>
    <w:p w14:paraId="4443AFD6" w14:textId="0202A0A5" w:rsidR="008C3082" w:rsidRPr="000D7B69" w:rsidRDefault="000540E8" w:rsidP="000540E8">
      <w:pPr>
        <w:pStyle w:val="ListParagraph"/>
        <w:numPr>
          <w:ilvl w:val="0"/>
          <w:numId w:val="56"/>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Plani i </w:t>
      </w:r>
      <w:r w:rsidR="008C3082" w:rsidRPr="000D7B69">
        <w:rPr>
          <w:rFonts w:ascii="Times New Roman" w:hAnsi="Times New Roman" w:cs="Times New Roman"/>
          <w:lang w:val="sq-AL"/>
        </w:rPr>
        <w:t>mbikëqyrjes</w:t>
      </w:r>
      <w:r w:rsidRPr="000D7B69">
        <w:rPr>
          <w:rFonts w:ascii="Times New Roman" w:hAnsi="Times New Roman" w:cs="Times New Roman"/>
          <w:lang w:val="sq-AL"/>
        </w:rPr>
        <w:t xml:space="preserve"> pas tregtimit</w:t>
      </w:r>
      <w:r w:rsidR="008C3082" w:rsidRPr="000D7B69">
        <w:rPr>
          <w:rFonts w:ascii="Times New Roman" w:hAnsi="Times New Roman" w:cs="Times New Roman"/>
          <w:lang w:val="sq-AL"/>
        </w:rPr>
        <w:t>.</w:t>
      </w:r>
    </w:p>
    <w:p w14:paraId="56F485A7" w14:textId="65A34966" w:rsidR="000B17D6" w:rsidRPr="000D7B69" w:rsidRDefault="000540E8" w:rsidP="000540E8">
      <w:pPr>
        <w:pStyle w:val="ListParagraph"/>
        <w:numPr>
          <w:ilvl w:val="0"/>
          <w:numId w:val="56"/>
        </w:numPr>
        <w:spacing w:line="300" w:lineRule="exact"/>
        <w:jc w:val="both"/>
        <w:rPr>
          <w:rFonts w:ascii="Times New Roman" w:hAnsi="Times New Roman" w:cs="Times New Roman"/>
          <w:lang w:val="sq-AL"/>
        </w:rPr>
      </w:pPr>
      <w:r w:rsidRPr="000D7B69">
        <w:rPr>
          <w:rFonts w:ascii="Times New Roman" w:hAnsi="Times New Roman" w:cs="Times New Roman"/>
          <w:lang w:val="sq-AL"/>
        </w:rPr>
        <w:t>Bashkëpunimi ndërmjet shteteve anëtare</w:t>
      </w:r>
    </w:p>
    <w:p w14:paraId="7DB82B36" w14:textId="77777777" w:rsidR="000B17D6" w:rsidRPr="000D7B69" w:rsidRDefault="000B17D6">
      <w:pPr>
        <w:spacing w:line="300" w:lineRule="exact"/>
        <w:jc w:val="both"/>
        <w:rPr>
          <w:rFonts w:ascii="Times New Roman" w:hAnsi="Times New Roman" w:cs="Times New Roman"/>
          <w:lang w:val="sq-AL"/>
        </w:rPr>
      </w:pPr>
    </w:p>
    <w:p w14:paraId="1D5EA4C4" w14:textId="125D87B6" w:rsidR="000B17D6" w:rsidRPr="000D7B69" w:rsidRDefault="000540E8">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Qelizat dhe Gjaku</w:t>
      </w:r>
    </w:p>
    <w:p w14:paraId="170FA009" w14:textId="77777777" w:rsidR="008C3082" w:rsidRPr="000D7B69" w:rsidRDefault="008C3082">
      <w:pPr>
        <w:spacing w:line="300" w:lineRule="exact"/>
        <w:jc w:val="both"/>
        <w:rPr>
          <w:rFonts w:ascii="Times New Roman" w:hAnsi="Times New Roman" w:cs="Times New Roman"/>
          <w:lang w:val="sq-AL"/>
        </w:rPr>
      </w:pPr>
    </w:p>
    <w:p w14:paraId="52E3A747" w14:textId="292BF981"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Mangësitë që duhet të adresohen në legjislacion së bashku me masat për përafrim janë</w:t>
      </w:r>
      <w:r w:rsidRPr="000D7B69">
        <w:rPr>
          <w:rFonts w:ascii="Times New Roman" w:hAnsi="Times New Roman" w:cs="Times New Roman"/>
          <w:lang w:val="sq-AL"/>
        </w:rPr>
        <w:t xml:space="preserve"> si më poshtë: </w:t>
      </w:r>
    </w:p>
    <w:p w14:paraId="45B5FE01" w14:textId="65D6156F" w:rsidR="008C3082" w:rsidRPr="000D7B69" w:rsidRDefault="000540E8" w:rsidP="000540E8">
      <w:pPr>
        <w:pStyle w:val="ListParagraph"/>
        <w:numPr>
          <w:ilvl w:val="0"/>
          <w:numId w:val="57"/>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Sa i takon Ligjit 9739/2007, datë 21.05.2007, amenduar me ligjet 10137/2009 dhe 10141/2009 </w:t>
      </w:r>
      <w:r w:rsidR="00DB58C8" w:rsidRPr="000D7B69">
        <w:rPr>
          <w:rFonts w:ascii="Times New Roman" w:hAnsi="Times New Roman" w:cs="Times New Roman"/>
          <w:lang w:val="sq-AL"/>
        </w:rPr>
        <w:t>“</w:t>
      </w:r>
      <w:r w:rsidRPr="000D7B69">
        <w:rPr>
          <w:rFonts w:ascii="Times New Roman" w:hAnsi="Times New Roman" w:cs="Times New Roman"/>
          <w:lang w:val="sq-AL"/>
        </w:rPr>
        <w:t xml:space="preserve">Mbi organizimin e shërbimit të transfuzionit në Republikën e Shqipërisë” nevojitet të harmonizohen dy kërkesa të rëndësishme të lidhura me personin </w:t>
      </w:r>
      <w:r w:rsidRPr="000D7B69">
        <w:rPr>
          <w:rFonts w:ascii="Times New Roman" w:hAnsi="Times New Roman" w:cs="Times New Roman"/>
          <w:lang w:val="sq-AL"/>
        </w:rPr>
        <w:t xml:space="preserve">përgjegjës në QKTGJ dhe autoritetin kompetent për hemovigjilencën. </w:t>
      </w:r>
    </w:p>
    <w:p w14:paraId="28C59BA3" w14:textId="0614736B" w:rsidR="008C3082" w:rsidRPr="000D7B69" w:rsidRDefault="000540E8" w:rsidP="000540E8">
      <w:pPr>
        <w:pStyle w:val="ListParagraph"/>
        <w:numPr>
          <w:ilvl w:val="0"/>
          <w:numId w:val="57"/>
        </w:numPr>
        <w:spacing w:line="300" w:lineRule="exact"/>
        <w:jc w:val="both"/>
        <w:rPr>
          <w:rFonts w:ascii="Times New Roman" w:hAnsi="Times New Roman" w:cs="Times New Roman"/>
          <w:lang w:val="sq-AL"/>
        </w:rPr>
      </w:pPr>
      <w:r w:rsidRPr="000D7B69">
        <w:rPr>
          <w:rFonts w:ascii="Times New Roman" w:hAnsi="Times New Roman" w:cs="Times New Roman"/>
          <w:lang w:val="sq-AL"/>
        </w:rPr>
        <w:t>VKM nr. 505, datë 06.07.2016 “Mbi organizimin dhe funksionimin e Qendrës Kombëtare të Transfuzionit të Gjakut dhe nivelet e shërbimit transfuzional në institucionet shëndetësore” nevojitet</w:t>
      </w:r>
      <w:r w:rsidRPr="000D7B69">
        <w:rPr>
          <w:rFonts w:ascii="Times New Roman" w:hAnsi="Times New Roman" w:cs="Times New Roman"/>
          <w:lang w:val="sq-AL"/>
        </w:rPr>
        <w:t xml:space="preserve"> të harmonizohet me </w:t>
      </w:r>
      <w:r w:rsidR="008C3082" w:rsidRPr="000D7B69">
        <w:rPr>
          <w:rFonts w:ascii="Times New Roman" w:hAnsi="Times New Roman" w:cs="Times New Roman"/>
          <w:lang w:val="sq-AL"/>
        </w:rPr>
        <w:t>qellim</w:t>
      </w:r>
      <w:r w:rsidRPr="000D7B69">
        <w:rPr>
          <w:rFonts w:ascii="Times New Roman" w:hAnsi="Times New Roman" w:cs="Times New Roman"/>
          <w:lang w:val="sq-AL"/>
        </w:rPr>
        <w:t xml:space="preserve"> reflektimin e dy kërkesave të rëndësishme të lidhura me personin përgjegjës në QKTGJ dhe nivelet organizative të shërbimit transfuzional.</w:t>
      </w:r>
    </w:p>
    <w:p w14:paraId="72A3EE9F" w14:textId="3FF08862" w:rsidR="000B17D6" w:rsidRPr="000D7B69" w:rsidRDefault="000540E8" w:rsidP="000540E8">
      <w:pPr>
        <w:pStyle w:val="ListParagraph"/>
        <w:numPr>
          <w:ilvl w:val="0"/>
          <w:numId w:val="57"/>
        </w:numPr>
        <w:spacing w:line="300" w:lineRule="exact"/>
        <w:jc w:val="both"/>
        <w:rPr>
          <w:rFonts w:ascii="Times New Roman" w:hAnsi="Times New Roman" w:cs="Times New Roman"/>
          <w:lang w:val="sq-AL"/>
        </w:rPr>
      </w:pPr>
      <w:r w:rsidRPr="000D7B69">
        <w:rPr>
          <w:rFonts w:ascii="Times New Roman" w:hAnsi="Times New Roman" w:cs="Times New Roman"/>
          <w:lang w:val="sq-AL"/>
        </w:rPr>
        <w:t>Rregullorja Nr.</w:t>
      </w:r>
      <w:r w:rsidR="008C3082" w:rsidRPr="000D7B69">
        <w:rPr>
          <w:rFonts w:ascii="Times New Roman" w:hAnsi="Times New Roman" w:cs="Times New Roman"/>
          <w:lang w:val="sq-AL"/>
        </w:rPr>
        <w:t xml:space="preserve"> </w:t>
      </w:r>
      <w:r w:rsidRPr="000D7B69">
        <w:rPr>
          <w:rFonts w:ascii="Times New Roman" w:hAnsi="Times New Roman" w:cs="Times New Roman"/>
          <w:lang w:val="sq-AL"/>
        </w:rPr>
        <w:t>6, datë 07.01.2015 “Për zbatimin e skemës së hemovigjilencës” do të amendoh</w:t>
      </w:r>
      <w:r w:rsidRPr="000D7B69">
        <w:rPr>
          <w:rFonts w:ascii="Times New Roman" w:hAnsi="Times New Roman" w:cs="Times New Roman"/>
          <w:lang w:val="sq-AL"/>
        </w:rPr>
        <w:t>et me qëllim reflektimin e kërkesave për autoritetin kompetent për hemovigjilancën dhe organizimin e rrjetit të raportimit të hemovigjilancës.</w:t>
      </w:r>
    </w:p>
    <w:p w14:paraId="39770069" w14:textId="77777777" w:rsidR="008C3082" w:rsidRPr="000D7B69" w:rsidRDefault="008C3082">
      <w:pPr>
        <w:spacing w:line="300" w:lineRule="exact"/>
        <w:jc w:val="both"/>
        <w:rPr>
          <w:rFonts w:ascii="Times New Roman" w:hAnsi="Times New Roman" w:cs="Times New Roman"/>
          <w:lang w:val="sq-AL"/>
        </w:rPr>
      </w:pPr>
    </w:p>
    <w:p w14:paraId="160636B6" w14:textId="637F50D2" w:rsidR="000B17D6" w:rsidRPr="000D7B69" w:rsidRDefault="000540E8">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Akreditimi Institucional i QKTGJ</w:t>
      </w:r>
    </w:p>
    <w:p w14:paraId="2C893191" w14:textId="77777777" w:rsidR="008C3082" w:rsidRPr="000D7B69" w:rsidRDefault="008C3082">
      <w:pPr>
        <w:spacing w:line="300" w:lineRule="exact"/>
        <w:jc w:val="both"/>
        <w:rPr>
          <w:rFonts w:ascii="Times New Roman" w:hAnsi="Times New Roman" w:cs="Times New Roman"/>
          <w:lang w:val="sq-AL"/>
        </w:rPr>
      </w:pPr>
    </w:p>
    <w:p w14:paraId="076D9BCB" w14:textId="53663B68"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Rregullorja e </w:t>
      </w:r>
      <w:r w:rsidR="008C3082" w:rsidRPr="000D7B69">
        <w:rPr>
          <w:rFonts w:ascii="Times New Roman" w:hAnsi="Times New Roman" w:cs="Times New Roman"/>
          <w:lang w:val="sq-AL"/>
        </w:rPr>
        <w:t>brendshme</w:t>
      </w:r>
      <w:r w:rsidRPr="000D7B69">
        <w:rPr>
          <w:rFonts w:ascii="Times New Roman" w:hAnsi="Times New Roman" w:cs="Times New Roman"/>
          <w:lang w:val="sq-AL"/>
        </w:rPr>
        <w:t xml:space="preserve"> e QKTGJ, Rregullorja për kontrollin e cilësisë, dhe Pl</w:t>
      </w:r>
      <w:r w:rsidRPr="000D7B69">
        <w:rPr>
          <w:rFonts w:ascii="Times New Roman" w:hAnsi="Times New Roman" w:cs="Times New Roman"/>
          <w:lang w:val="sq-AL"/>
        </w:rPr>
        <w:t xml:space="preserve">ani i veprimit “Mjaftueshmëri në gjak të sigurt dhe cilësor” janë </w:t>
      </w:r>
      <w:r w:rsidR="008C3082" w:rsidRPr="000D7B69">
        <w:rPr>
          <w:rFonts w:ascii="Times New Roman" w:hAnsi="Times New Roman" w:cs="Times New Roman"/>
          <w:lang w:val="sq-AL"/>
        </w:rPr>
        <w:t>dokumente</w:t>
      </w:r>
      <w:r w:rsidRPr="000D7B69">
        <w:rPr>
          <w:rFonts w:ascii="Times New Roman" w:hAnsi="Times New Roman" w:cs="Times New Roman"/>
          <w:lang w:val="sq-AL"/>
        </w:rPr>
        <w:t xml:space="preserve"> të dorëzuara këtë vit në MSHMS në procedurë miratimi në Komitetin Kombëtar të Gjakut.</w:t>
      </w:r>
    </w:p>
    <w:p w14:paraId="12FE6CA7" w14:textId="77777777" w:rsidR="000B17D6" w:rsidRPr="000D7B69" w:rsidRDefault="000B17D6">
      <w:pPr>
        <w:spacing w:line="300" w:lineRule="exact"/>
        <w:jc w:val="both"/>
        <w:rPr>
          <w:rFonts w:ascii="Times New Roman" w:hAnsi="Times New Roman" w:cs="Times New Roman"/>
          <w:lang w:val="sq-AL"/>
        </w:rPr>
      </w:pPr>
    </w:p>
    <w:p w14:paraId="7D64E0CA" w14:textId="77777777" w:rsidR="008C3082" w:rsidRPr="000D7B69" w:rsidRDefault="008C3082">
      <w:pPr>
        <w:spacing w:line="300" w:lineRule="exact"/>
        <w:jc w:val="both"/>
        <w:rPr>
          <w:rFonts w:ascii="Times New Roman" w:hAnsi="Times New Roman" w:cs="Times New Roman"/>
          <w:lang w:val="sq-AL"/>
        </w:rPr>
      </w:pPr>
    </w:p>
    <w:p w14:paraId="459AF518" w14:textId="3FBAD407" w:rsidR="000B17D6" w:rsidRPr="000D7B69" w:rsidRDefault="000540E8" w:rsidP="008D4636">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88" w:name="_Toc151032010"/>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Planet deri në 2030 për përafrimin me EU acquis dhe plotësimin e kritereve për anëtarësimin </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në Bashkimin Evropian</w:t>
      </w:r>
      <w:bookmarkEnd w:id="88"/>
    </w:p>
    <w:p w14:paraId="64B97CEC" w14:textId="77777777" w:rsidR="000B17D6" w:rsidRPr="000D7B69" w:rsidRDefault="000B17D6">
      <w:pPr>
        <w:spacing w:line="300" w:lineRule="exact"/>
        <w:jc w:val="both"/>
        <w:rPr>
          <w:rFonts w:ascii="Times New Roman" w:hAnsi="Times New Roman" w:cs="Times New Roman"/>
          <w:lang w:val="sq-AL"/>
        </w:rPr>
      </w:pPr>
    </w:p>
    <w:p w14:paraId="3AFA5675"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Mbrojtja e konsumatorit</w:t>
      </w:r>
    </w:p>
    <w:p w14:paraId="30D38F7C" w14:textId="77777777" w:rsidR="000B17D6" w:rsidRPr="000D7B69" w:rsidRDefault="000B17D6">
      <w:pPr>
        <w:spacing w:line="300" w:lineRule="exact"/>
        <w:jc w:val="both"/>
        <w:rPr>
          <w:rFonts w:ascii="Times New Roman" w:hAnsi="Times New Roman" w:cs="Times New Roman"/>
          <w:lang w:val="sq-AL"/>
        </w:rPr>
      </w:pPr>
    </w:p>
    <w:p w14:paraId="3F345EBD" w14:textId="01A6C64A"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Lidhur me harmonizimin e legjislacionit, nevojiten përpjekje për harmonizimin në vijimësi të legjislacionit të BE-së, në kushtet kur ky i fundit është vazhdimisht në ndryshim, diktuar nga diversifikimi i mëny</w:t>
      </w:r>
      <w:r w:rsidRPr="000D7B69">
        <w:rPr>
          <w:rFonts w:ascii="Times New Roman" w:hAnsi="Times New Roman" w:cs="Times New Roman"/>
          <w:lang w:val="sq-AL"/>
        </w:rPr>
        <w:t>rës së tregtimit të produkteve dhe shërbimeve dhe nevojës për të përforcuar mbrojtjen e konsumatorëve përmes rregullimeve ligjore dhe efektivitetin e mekanizmave zbatues/koordinues. Deri në vitin 2025 është planifikuar harmonizimi në nivel të lartë (për sh</w:t>
      </w:r>
      <w:r w:rsidRPr="000D7B69">
        <w:rPr>
          <w:rFonts w:ascii="Times New Roman" w:hAnsi="Times New Roman" w:cs="Times New Roman"/>
          <w:lang w:val="sq-AL"/>
        </w:rPr>
        <w:t xml:space="preserve">kallën e mundshme përpara anëtarësimit) i 7 Direktivave për </w:t>
      </w:r>
      <w:r w:rsidR="008D4636" w:rsidRPr="000D7B69">
        <w:rPr>
          <w:rFonts w:ascii="Times New Roman" w:hAnsi="Times New Roman" w:cs="Times New Roman"/>
          <w:lang w:val="sq-AL"/>
        </w:rPr>
        <w:t>çështje</w:t>
      </w:r>
      <w:r w:rsidRPr="000D7B69">
        <w:rPr>
          <w:rFonts w:ascii="Times New Roman" w:hAnsi="Times New Roman" w:cs="Times New Roman"/>
          <w:lang w:val="sq-AL"/>
        </w:rPr>
        <w:t xml:space="preserve"> që nuk lidhen me sigurinë e produkteve. Përmes harmonizimit të tyre në legjislacionin shqiptar, sipas rastit, do të krijohen/plotësohen kërkesat për masat institucionale dhe administrative</w:t>
      </w:r>
      <w:r w:rsidRPr="000D7B69">
        <w:rPr>
          <w:rFonts w:ascii="Times New Roman" w:hAnsi="Times New Roman" w:cs="Times New Roman"/>
          <w:lang w:val="sq-AL"/>
        </w:rPr>
        <w:t xml:space="preserve">. Lidhur me sigurinë e përgjithshme të produkteve, në vitin 2023 është miratuar Rregullorja (BE) 2023/988 që shfuqizon </w:t>
      </w:r>
      <w:r w:rsidRPr="000D7B69">
        <w:rPr>
          <w:rFonts w:ascii="Times New Roman" w:hAnsi="Times New Roman" w:cs="Times New Roman"/>
          <w:lang w:val="sq-AL"/>
        </w:rPr>
        <w:lastRenderedPageBreak/>
        <w:t>Direktivën përkatëse 2001/95 si dhe Direktivën 87/357/EEC për imitimet e rrezikshme. Kjo rregullore i fillon efektet prej dhjetor 2024, d</w:t>
      </w:r>
      <w:r w:rsidRPr="000D7B69">
        <w:rPr>
          <w:rFonts w:ascii="Times New Roman" w:hAnsi="Times New Roman" w:cs="Times New Roman"/>
          <w:lang w:val="sq-AL"/>
        </w:rPr>
        <w:t xml:space="preserve">he do të planifikohet për harmonizim brenda 2030. Gjithashtu është në proces miratimi një direktivë e re që do të </w:t>
      </w:r>
      <w:r w:rsidR="008D4636" w:rsidRPr="000D7B69">
        <w:rPr>
          <w:rFonts w:ascii="Times New Roman" w:hAnsi="Times New Roman" w:cs="Times New Roman"/>
          <w:lang w:val="sq-AL"/>
        </w:rPr>
        <w:t>shfuqizojë</w:t>
      </w:r>
      <w:r w:rsidRPr="000D7B69">
        <w:rPr>
          <w:rFonts w:ascii="Times New Roman" w:hAnsi="Times New Roman" w:cs="Times New Roman"/>
          <w:lang w:val="sq-AL"/>
        </w:rPr>
        <w:t xml:space="preserve"> Direktivën 85/374/EEC mbi përgjegjësinë e produkteve më defekt, harmonizimi i së cilës do të planifikohet brenda 2028. </w:t>
      </w:r>
    </w:p>
    <w:p w14:paraId="57235891" w14:textId="77777777" w:rsidR="000B17D6" w:rsidRPr="000D7B69" w:rsidRDefault="000B17D6">
      <w:pPr>
        <w:spacing w:line="300" w:lineRule="exact"/>
        <w:jc w:val="both"/>
        <w:rPr>
          <w:rFonts w:ascii="Times New Roman" w:hAnsi="Times New Roman" w:cs="Times New Roman"/>
          <w:lang w:val="sq-AL"/>
        </w:rPr>
      </w:pPr>
    </w:p>
    <w:p w14:paraId="02099FB3" w14:textId="7611AADE"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Sa i përket kapaciteteve institucionale, parashikohet rekrutimi i stafit të sektorit të mbrojtjes se konsumatorëve dhe DPZAM nën MFE gjatë vitit 2024. Funksionimi me kapacitet të plotë të këtyre strukturave do mundësojë </w:t>
      </w:r>
      <w:r w:rsidR="008D4636" w:rsidRPr="000D7B69">
        <w:rPr>
          <w:rFonts w:ascii="Times New Roman" w:hAnsi="Times New Roman" w:cs="Times New Roman"/>
          <w:lang w:val="sq-AL"/>
        </w:rPr>
        <w:t>intensifikim</w:t>
      </w:r>
      <w:r w:rsidRPr="000D7B69">
        <w:rPr>
          <w:rFonts w:ascii="Times New Roman" w:hAnsi="Times New Roman" w:cs="Times New Roman"/>
          <w:lang w:val="sq-AL"/>
        </w:rPr>
        <w:t xml:space="preserve"> të procesit të harmoniz</w:t>
      </w:r>
      <w:r w:rsidRPr="000D7B69">
        <w:rPr>
          <w:rFonts w:ascii="Times New Roman" w:hAnsi="Times New Roman" w:cs="Times New Roman"/>
          <w:lang w:val="sq-AL"/>
        </w:rPr>
        <w:t xml:space="preserve">imit dhe efektivitet të trajtimit të ankesave të konsumatorëve përmes ADR, si dhe </w:t>
      </w:r>
      <w:r w:rsidR="008D4636" w:rsidRPr="000D7B69">
        <w:rPr>
          <w:rFonts w:ascii="Times New Roman" w:hAnsi="Times New Roman" w:cs="Times New Roman"/>
          <w:lang w:val="sq-AL"/>
        </w:rPr>
        <w:t>mbikëqyrje</w:t>
      </w:r>
      <w:r w:rsidRPr="000D7B69">
        <w:rPr>
          <w:rFonts w:ascii="Times New Roman" w:hAnsi="Times New Roman" w:cs="Times New Roman"/>
          <w:lang w:val="sq-AL"/>
        </w:rPr>
        <w:t xml:space="preserve"> më të mirë të zbatimit në tërësi të legjislacionit të </w:t>
      </w:r>
      <w:r w:rsidR="008D4636" w:rsidRPr="000D7B69">
        <w:rPr>
          <w:rFonts w:ascii="Times New Roman" w:hAnsi="Times New Roman" w:cs="Times New Roman"/>
          <w:lang w:val="sq-AL"/>
        </w:rPr>
        <w:t>mbrojtjes</w:t>
      </w:r>
      <w:r w:rsidRPr="000D7B69">
        <w:rPr>
          <w:rFonts w:ascii="Times New Roman" w:hAnsi="Times New Roman" w:cs="Times New Roman"/>
          <w:lang w:val="sq-AL"/>
        </w:rPr>
        <w:t xml:space="preserve"> së konsumatorit.</w:t>
      </w:r>
    </w:p>
    <w:p w14:paraId="46405484" w14:textId="77777777" w:rsidR="000B17D6" w:rsidRPr="000D7B69" w:rsidRDefault="000B17D6">
      <w:pPr>
        <w:spacing w:line="300" w:lineRule="exact"/>
        <w:jc w:val="both"/>
        <w:rPr>
          <w:rFonts w:ascii="Times New Roman" w:hAnsi="Times New Roman" w:cs="Times New Roman"/>
          <w:lang w:val="sq-AL"/>
        </w:rPr>
      </w:pPr>
    </w:p>
    <w:p w14:paraId="2CF73887" w14:textId="1ED50A60"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Lidhur me shërbimet financiare bankare, BSH në planin afatshkurtër do të krijojë </w:t>
      </w:r>
      <w:r w:rsidRPr="000D7B69">
        <w:rPr>
          <w:rFonts w:ascii="Times New Roman" w:hAnsi="Times New Roman" w:cs="Times New Roman"/>
          <w:lang w:val="sq-AL"/>
        </w:rPr>
        <w:t>një njësi të veçantë (ADR), për mosmarrëveshjet lidhur me shërbimet e pagesave, të miratojë aktet e brendshme nënligjore për funksionimin dhe organizimin e saj dhe të ngrejë kapacitetet e duhura për këtë zyrë. Në planin afat mesëm do të zgjerohet objekti e</w:t>
      </w:r>
      <w:r w:rsidRPr="000D7B69">
        <w:rPr>
          <w:rFonts w:ascii="Times New Roman" w:hAnsi="Times New Roman" w:cs="Times New Roman"/>
          <w:lang w:val="sq-AL"/>
        </w:rPr>
        <w:t xml:space="preserve"> Njësisë ADR për të mbuluar të gjitha mosmarrëveshjet që lindin për shërbimet bankare dhe financiare të ofruara nga subjektet e licencuara dhe të mbikëqyrura nga Banka e Shqipërisë.</w:t>
      </w:r>
    </w:p>
    <w:p w14:paraId="0685A38D" w14:textId="77777777" w:rsidR="008D4636" w:rsidRPr="000D7B69" w:rsidRDefault="008D4636">
      <w:pPr>
        <w:spacing w:line="300" w:lineRule="exact"/>
        <w:jc w:val="both"/>
        <w:rPr>
          <w:rFonts w:ascii="Times New Roman" w:hAnsi="Times New Roman" w:cs="Times New Roman"/>
          <w:lang w:val="sq-AL"/>
        </w:rPr>
      </w:pPr>
    </w:p>
    <w:p w14:paraId="23406517" w14:textId="21404FA7" w:rsidR="000B17D6" w:rsidRPr="000D7B69" w:rsidRDefault="000540E8">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shërbimeve financiare jo bankare, objektiv është shtimi i kër</w:t>
      </w:r>
      <w:r w:rsidRPr="000D7B69">
        <w:rPr>
          <w:rFonts w:ascii="Times New Roman" w:hAnsi="Times New Roman" w:cs="Times New Roman"/>
          <w:lang w:val="sq-AL"/>
        </w:rPr>
        <w:t xml:space="preserve">kesave rregullatore për sistemin e ankesave të shoqërive, ku synohet </w:t>
      </w:r>
      <w:r w:rsidR="008D4636" w:rsidRPr="000D7B69">
        <w:rPr>
          <w:rFonts w:ascii="Times New Roman" w:hAnsi="Times New Roman" w:cs="Times New Roman"/>
          <w:lang w:val="sq-AL"/>
        </w:rPr>
        <w:t>digjitalizimi</w:t>
      </w:r>
      <w:r w:rsidRPr="000D7B69">
        <w:rPr>
          <w:rFonts w:ascii="Times New Roman" w:hAnsi="Times New Roman" w:cs="Times New Roman"/>
          <w:lang w:val="sq-AL"/>
        </w:rPr>
        <w:t xml:space="preserve"> i regjistrit të ankesave të shoqërive, për të përmirësuar administrimin e tyre dhe aksesimin e tij nga AMF. Kjo gjë do të mundësojë kryerjen e analizave cilësore dhe sasiore</w:t>
      </w:r>
      <w:r w:rsidRPr="000D7B69">
        <w:rPr>
          <w:rFonts w:ascii="Times New Roman" w:hAnsi="Times New Roman" w:cs="Times New Roman"/>
          <w:lang w:val="sq-AL"/>
        </w:rPr>
        <w:t xml:space="preserve"> të ankesave të depozituara pranë shoqërive, me qëllim evidentimin e shkaqeve, mangësitë e produktit ose procesit, si dhe problematikat dhe mangësitë në shoqëri, dhe marrjen e masave për korrigjimin e tyre dhe përmirësimin e situatave.</w:t>
      </w:r>
    </w:p>
    <w:p w14:paraId="7872F938" w14:textId="77777777" w:rsidR="000B17D6" w:rsidRPr="000D7B69" w:rsidRDefault="000B17D6">
      <w:pPr>
        <w:spacing w:line="300" w:lineRule="exact"/>
        <w:jc w:val="both"/>
        <w:rPr>
          <w:rFonts w:ascii="Times New Roman" w:hAnsi="Times New Roman" w:cs="Times New Roman"/>
          <w:lang w:val="sq-AL"/>
        </w:rPr>
      </w:pPr>
    </w:p>
    <w:p w14:paraId="1902ECCE" w14:textId="77777777" w:rsidR="008D4636" w:rsidRPr="000D7B69" w:rsidRDefault="008D4636">
      <w:pPr>
        <w:spacing w:line="300" w:lineRule="exact"/>
        <w:jc w:val="both"/>
        <w:rPr>
          <w:rFonts w:ascii="Times New Roman" w:hAnsi="Times New Roman" w:cs="Times New Roman"/>
          <w:lang w:val="sq-AL"/>
        </w:rPr>
      </w:pPr>
    </w:p>
    <w:p w14:paraId="6DCFDFB0" w14:textId="77777777" w:rsidR="000B17D6" w:rsidRPr="000D7B69" w:rsidRDefault="000540E8">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Shëndeti Publik</w:t>
      </w:r>
    </w:p>
    <w:p w14:paraId="5A961A0C" w14:textId="77777777" w:rsidR="008D4636" w:rsidRPr="000D7B69" w:rsidRDefault="008D4636">
      <w:pPr>
        <w:spacing w:line="300" w:lineRule="exact"/>
        <w:jc w:val="both"/>
        <w:rPr>
          <w:rFonts w:ascii="Times New Roman" w:hAnsi="Times New Roman" w:cs="Times New Roman"/>
          <w:lang w:val="sq-AL"/>
        </w:rPr>
      </w:pPr>
    </w:p>
    <w:p w14:paraId="0E420679" w14:textId="77777777" w:rsidR="008D4636" w:rsidRPr="000D7B69" w:rsidRDefault="000540E8" w:rsidP="000540E8">
      <w:pPr>
        <w:pStyle w:val="ListParagraph"/>
        <w:numPr>
          <w:ilvl w:val="0"/>
          <w:numId w:val="58"/>
        </w:numPr>
        <w:spacing w:line="300" w:lineRule="exact"/>
        <w:jc w:val="both"/>
        <w:rPr>
          <w:rFonts w:ascii="Times New Roman" w:hAnsi="Times New Roman" w:cs="Times New Roman"/>
          <w:lang w:val="sq-AL"/>
        </w:rPr>
      </w:pPr>
      <w:r w:rsidRPr="000D7B69">
        <w:rPr>
          <w:rFonts w:ascii="Times New Roman" w:hAnsi="Times New Roman" w:cs="Times New Roman"/>
          <w:lang w:val="sq-AL"/>
        </w:rPr>
        <w:t>A</w:t>
      </w:r>
      <w:r w:rsidRPr="000D7B69">
        <w:rPr>
          <w:rFonts w:ascii="Times New Roman" w:hAnsi="Times New Roman" w:cs="Times New Roman"/>
          <w:lang w:val="sq-AL"/>
        </w:rPr>
        <w:t>kreditimi Institucional i QKTGJ.</w:t>
      </w:r>
    </w:p>
    <w:p w14:paraId="009FA0A6" w14:textId="2054461C" w:rsidR="000B17D6" w:rsidRPr="000D7B69" w:rsidRDefault="000540E8" w:rsidP="000540E8">
      <w:pPr>
        <w:pStyle w:val="ListParagraph"/>
        <w:numPr>
          <w:ilvl w:val="0"/>
          <w:numId w:val="58"/>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Rregullorja e brendshme e QKTGJ, Rregullorja për kontrollin e cilësisë, dhe Plani i veprimit “Mjaftueshmëri në gjak të sigurt dhe cilësor” janë </w:t>
      </w:r>
      <w:r w:rsidR="008D4636" w:rsidRPr="000D7B69">
        <w:rPr>
          <w:rFonts w:ascii="Times New Roman" w:hAnsi="Times New Roman" w:cs="Times New Roman"/>
          <w:lang w:val="sq-AL"/>
        </w:rPr>
        <w:t>dokumente</w:t>
      </w:r>
      <w:r w:rsidRPr="000D7B69">
        <w:rPr>
          <w:rFonts w:ascii="Times New Roman" w:hAnsi="Times New Roman" w:cs="Times New Roman"/>
          <w:lang w:val="sq-AL"/>
        </w:rPr>
        <w:t xml:space="preserve"> të dorëzuara këtë vit në MSHMS në procedurë miratimi në Komitetin Kom</w:t>
      </w:r>
      <w:r w:rsidRPr="000D7B69">
        <w:rPr>
          <w:rFonts w:ascii="Times New Roman" w:hAnsi="Times New Roman" w:cs="Times New Roman"/>
          <w:lang w:val="sq-AL"/>
        </w:rPr>
        <w:t>bëtar të Gjakut.</w:t>
      </w:r>
    </w:p>
    <w:p w14:paraId="06E2BDF9" w14:textId="77777777" w:rsidR="000B17D6" w:rsidRPr="000D7B69" w:rsidRDefault="000B17D6">
      <w:pPr>
        <w:spacing w:line="300" w:lineRule="exact"/>
        <w:jc w:val="both"/>
        <w:rPr>
          <w:rFonts w:ascii="Times New Roman" w:hAnsi="Times New Roman" w:cs="Times New Roman"/>
          <w:lang w:val="sq-AL"/>
        </w:rPr>
      </w:pPr>
    </w:p>
    <w:p w14:paraId="7998E847" w14:textId="77777777" w:rsidR="000B17D6" w:rsidRDefault="000B17D6">
      <w:pPr>
        <w:spacing w:line="300" w:lineRule="exact"/>
        <w:jc w:val="both"/>
        <w:rPr>
          <w:rFonts w:ascii="Times New Roman" w:hAnsi="Times New Roman" w:cs="Times New Roman"/>
          <w:lang w:val="sq-AL"/>
        </w:rPr>
      </w:pPr>
    </w:p>
    <w:p w14:paraId="6442FDE0" w14:textId="77777777" w:rsidR="00B25FB0" w:rsidRDefault="00B25FB0">
      <w:pPr>
        <w:spacing w:line="300" w:lineRule="exact"/>
        <w:jc w:val="both"/>
        <w:rPr>
          <w:rFonts w:ascii="Times New Roman" w:hAnsi="Times New Roman" w:cs="Times New Roman"/>
          <w:lang w:val="sq-AL"/>
        </w:rPr>
      </w:pPr>
    </w:p>
    <w:p w14:paraId="05A1976D" w14:textId="77777777" w:rsidR="00B25FB0" w:rsidRDefault="00B25FB0">
      <w:pPr>
        <w:spacing w:line="300" w:lineRule="exact"/>
        <w:jc w:val="both"/>
        <w:rPr>
          <w:rFonts w:ascii="Times New Roman" w:hAnsi="Times New Roman" w:cs="Times New Roman"/>
          <w:lang w:val="sq-AL"/>
        </w:rPr>
      </w:pPr>
    </w:p>
    <w:p w14:paraId="7CBC7D63" w14:textId="77777777" w:rsidR="00B25FB0" w:rsidRDefault="00B25FB0">
      <w:pPr>
        <w:spacing w:line="300" w:lineRule="exact"/>
        <w:jc w:val="both"/>
        <w:rPr>
          <w:rFonts w:ascii="Times New Roman" w:hAnsi="Times New Roman" w:cs="Times New Roman"/>
          <w:lang w:val="sq-AL"/>
        </w:rPr>
      </w:pPr>
    </w:p>
    <w:p w14:paraId="6EE54144" w14:textId="77777777" w:rsidR="00B25FB0" w:rsidRPr="000D7B69" w:rsidRDefault="00B25FB0">
      <w:pPr>
        <w:spacing w:line="300" w:lineRule="exact"/>
        <w:jc w:val="both"/>
        <w:rPr>
          <w:rFonts w:ascii="Times New Roman" w:hAnsi="Times New Roman" w:cs="Times New Roman"/>
          <w:lang w:val="sq-AL"/>
        </w:rPr>
      </w:pPr>
    </w:p>
    <w:p w14:paraId="7A13DE35" w14:textId="77777777" w:rsidR="000B17D6" w:rsidRPr="000D7B69" w:rsidRDefault="000B17D6">
      <w:pPr>
        <w:spacing w:line="300" w:lineRule="exact"/>
        <w:jc w:val="both"/>
        <w:rPr>
          <w:rFonts w:ascii="Times New Roman" w:hAnsi="Times New Roman" w:cs="Times New Roman"/>
          <w:lang w:val="sq-AL"/>
        </w:rPr>
      </w:pPr>
    </w:p>
    <w:p w14:paraId="6F1C4200" w14:textId="77777777" w:rsidR="000B17D6" w:rsidRPr="00B25FB0" w:rsidRDefault="000B17D6" w:rsidP="00B25FB0">
      <w:pPr>
        <w:spacing w:line="300" w:lineRule="exact"/>
        <w:jc w:val="both"/>
        <w:rPr>
          <w:rFonts w:ascii="Times New Roman" w:hAnsi="Times New Roman" w:cs="Times New Roman"/>
          <w:lang w:val="sq-AL"/>
        </w:rPr>
      </w:pPr>
    </w:p>
    <w:p w14:paraId="2A1CF389" w14:textId="2F9B1E86" w:rsidR="000B17D6" w:rsidRPr="000D7B69" w:rsidRDefault="000540E8" w:rsidP="00A762E3">
      <w:pPr>
        <w:pStyle w:val="Heading1"/>
        <w:suppressAutoHyphens w:val="0"/>
        <w:spacing w:line="259" w:lineRule="auto"/>
        <w:rPr>
          <w:lang w:val="sq-AL" w:eastAsia="en-US" w:bidi="ar-SA"/>
          <w14:ligatures w14:val="standardContextual"/>
        </w:rPr>
      </w:pPr>
      <w:bookmarkStart w:id="89" w:name="_Toc151032011"/>
      <w:r w:rsidRPr="000D7B69">
        <w:rPr>
          <w:lang w:val="sq-AL" w:eastAsia="en-US" w:bidi="ar-SA"/>
          <w14:ligatures w14:val="standardContextual"/>
        </w:rPr>
        <w:lastRenderedPageBreak/>
        <w:t>GRUP</w:t>
      </w:r>
      <w:r w:rsidR="004C5BCA">
        <w:rPr>
          <w:lang w:val="sq-AL" w:eastAsia="en-US" w:bidi="ar-SA"/>
          <w14:ligatures w14:val="standardContextual"/>
        </w:rPr>
        <w:t>IMI III:</w:t>
      </w:r>
      <w:r w:rsidRPr="000D7B69">
        <w:rPr>
          <w:lang w:val="sq-AL" w:eastAsia="en-US" w:bidi="ar-SA"/>
          <w14:ligatures w14:val="standardContextual"/>
        </w:rPr>
        <w:t xml:space="preserve"> KONKURRUESHMËRIA DHE RRITJA GJITHËPËRFSHIRËSE</w:t>
      </w:r>
      <w:bookmarkEnd w:id="89"/>
      <w:r w:rsidRPr="000D7B69">
        <w:rPr>
          <w:lang w:val="sq-AL" w:eastAsia="en-US" w:bidi="ar-SA"/>
          <w14:ligatures w14:val="standardContextual"/>
        </w:rPr>
        <w:t xml:space="preserve"> </w:t>
      </w:r>
    </w:p>
    <w:p w14:paraId="33B79A39" w14:textId="77777777" w:rsidR="000B17D6" w:rsidRPr="000D7B69" w:rsidRDefault="000B17D6">
      <w:pPr>
        <w:jc w:val="both"/>
        <w:rPr>
          <w:lang w:val="sq-AL"/>
        </w:rPr>
      </w:pPr>
    </w:p>
    <w:p w14:paraId="25A4532D" w14:textId="77777777" w:rsidR="000B17D6" w:rsidRPr="000D7B69" w:rsidRDefault="000540E8" w:rsidP="00A762E3">
      <w:pPr>
        <w:pStyle w:val="Heading2"/>
        <w:suppressAutoHyphens w:val="0"/>
        <w:spacing w:line="259" w:lineRule="auto"/>
        <w:rPr>
          <w:lang w:val="sq-AL" w:eastAsia="en-US" w:bidi="ar-SA"/>
          <w14:ligatures w14:val="standardContextual"/>
        </w:rPr>
      </w:pPr>
      <w:bookmarkStart w:id="90" w:name="_Toc151032012"/>
      <w:r w:rsidRPr="000D7B69">
        <w:rPr>
          <w:lang w:val="sq-AL" w:eastAsia="en-US" w:bidi="ar-SA"/>
          <w14:ligatures w14:val="standardContextual"/>
        </w:rPr>
        <w:t>KAPITULLI 10: SHOQËRIA E INFORMACIONIT DHE MEDIA</w:t>
      </w:r>
      <w:bookmarkEnd w:id="90"/>
    </w:p>
    <w:p w14:paraId="7FDE79A0" w14:textId="77777777" w:rsidR="00A762E3" w:rsidRPr="000D7B69" w:rsidRDefault="00A762E3" w:rsidP="00A762E3">
      <w:pPr>
        <w:spacing w:line="300" w:lineRule="exact"/>
        <w:jc w:val="both"/>
        <w:rPr>
          <w:rFonts w:ascii="Times New Roman" w:hAnsi="Times New Roman" w:cs="Times New Roman"/>
          <w:lang w:val="sq-AL"/>
        </w:rPr>
      </w:pPr>
    </w:p>
    <w:p w14:paraId="2C17B05A" w14:textId="17854925" w:rsidR="000B17D6" w:rsidRPr="000D7B69" w:rsidRDefault="000540E8" w:rsidP="00A762E3">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91" w:name="_Toc151032013"/>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91"/>
    </w:p>
    <w:p w14:paraId="5DC4D963" w14:textId="77777777" w:rsidR="00A762E3" w:rsidRPr="000D7B69" w:rsidRDefault="00A762E3" w:rsidP="00A762E3">
      <w:pPr>
        <w:spacing w:line="300" w:lineRule="exact"/>
        <w:jc w:val="both"/>
        <w:rPr>
          <w:rFonts w:ascii="Times New Roman" w:hAnsi="Times New Roman" w:cs="Times New Roman"/>
          <w:lang w:val="sq-AL"/>
        </w:rPr>
      </w:pPr>
    </w:p>
    <w:p w14:paraId="23D53FB8" w14:textId="63D49643"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i/>
          <w:iCs/>
          <w:lang w:val="sq-AL"/>
        </w:rPr>
        <w:t>Acquis</w:t>
      </w:r>
      <w:r w:rsidRPr="000D7B69">
        <w:rPr>
          <w:rFonts w:ascii="Times New Roman" w:hAnsi="Times New Roman" w:cs="Times New Roman"/>
          <w:lang w:val="sq-AL"/>
        </w:rPr>
        <w:t xml:space="preserve"> e kapitullit 10, “Shoqëria e Informacionit dhe Media” përfshin rregulla specifike:</w:t>
      </w:r>
    </w:p>
    <w:p w14:paraId="46FA3336" w14:textId="77777777" w:rsidR="000B17D6" w:rsidRPr="000D7B69" w:rsidRDefault="000540E8" w:rsidP="00A762E3">
      <w:pPr>
        <w:pStyle w:val="ListParagraph"/>
        <w:numPr>
          <w:ilvl w:val="0"/>
          <w:numId w:val="1"/>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për rrjetet dhe shërbimet e komunikimeve elektronike;</w:t>
      </w:r>
    </w:p>
    <w:p w14:paraId="078B6F65" w14:textId="4F475DB2" w:rsidR="000B17D6" w:rsidRPr="000D7B69" w:rsidRDefault="000540E8" w:rsidP="00A762E3">
      <w:pPr>
        <w:pStyle w:val="ListParagraph"/>
        <w:numPr>
          <w:ilvl w:val="0"/>
          <w:numId w:val="1"/>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shërbimet e shoqërisë së informacionit, ne </w:t>
      </w:r>
      <w:r w:rsidR="00A762E3" w:rsidRPr="000D7B69">
        <w:rPr>
          <w:rFonts w:ascii="Times New Roman" w:hAnsi="Times New Roman" w:cs="Times New Roman"/>
          <w:lang w:val="sq-AL"/>
        </w:rPr>
        <w:t>veçanti</w:t>
      </w:r>
      <w:r w:rsidRPr="000D7B69">
        <w:rPr>
          <w:rFonts w:ascii="Times New Roman" w:hAnsi="Times New Roman" w:cs="Times New Roman"/>
          <w:lang w:val="sq-AL"/>
        </w:rPr>
        <w:t xml:space="preserve"> </w:t>
      </w:r>
      <w:r w:rsidR="00A762E3" w:rsidRPr="000D7B69">
        <w:rPr>
          <w:rFonts w:ascii="Times New Roman" w:hAnsi="Times New Roman" w:cs="Times New Roman"/>
          <w:lang w:val="sq-AL"/>
        </w:rPr>
        <w:t>për</w:t>
      </w:r>
      <w:r w:rsidRPr="000D7B69">
        <w:rPr>
          <w:rFonts w:ascii="Times New Roman" w:hAnsi="Times New Roman" w:cs="Times New Roman"/>
          <w:lang w:val="sq-AL"/>
        </w:rPr>
        <w:t xml:space="preserve"> tregtinë </w:t>
      </w:r>
      <w:r w:rsidR="00A762E3" w:rsidRPr="000D7B69">
        <w:rPr>
          <w:rFonts w:ascii="Times New Roman" w:hAnsi="Times New Roman" w:cs="Times New Roman"/>
          <w:lang w:val="sq-AL"/>
        </w:rPr>
        <w:t>elektronike</w:t>
      </w:r>
      <w:r w:rsidRPr="000D7B69">
        <w:rPr>
          <w:rFonts w:ascii="Times New Roman" w:hAnsi="Times New Roman" w:cs="Times New Roman"/>
          <w:lang w:val="sq-AL"/>
        </w:rPr>
        <w:t>, aksesin e kushtëzuar, dhe</w:t>
      </w:r>
    </w:p>
    <w:p w14:paraId="0B3D21D4" w14:textId="77777777" w:rsidR="000B17D6" w:rsidRPr="000D7B69" w:rsidRDefault="000540E8" w:rsidP="00A762E3">
      <w:pPr>
        <w:pStyle w:val="ListParagraph"/>
        <w:numPr>
          <w:ilvl w:val="0"/>
          <w:numId w:val="1"/>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shërbimet e med</w:t>
      </w:r>
      <w:r w:rsidRPr="000D7B69">
        <w:rPr>
          <w:rFonts w:ascii="Times New Roman" w:hAnsi="Times New Roman" w:cs="Times New Roman"/>
          <w:lang w:val="sq-AL"/>
        </w:rPr>
        <w:t xml:space="preserve">ias audiovizive. </w:t>
      </w:r>
    </w:p>
    <w:p w14:paraId="6B5F60C0" w14:textId="77777777" w:rsidR="00684CA0" w:rsidRPr="000D7B69" w:rsidRDefault="00684CA0" w:rsidP="00A762E3">
      <w:pPr>
        <w:spacing w:line="300" w:lineRule="exact"/>
        <w:jc w:val="both"/>
        <w:rPr>
          <w:rFonts w:ascii="Times New Roman" w:hAnsi="Times New Roman" w:cs="Times New Roman"/>
          <w:lang w:val="sq-AL"/>
        </w:rPr>
      </w:pPr>
    </w:p>
    <w:p w14:paraId="434774F8" w14:textId="54160234"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kuadrin institucional ne fushën e komunikimeve elektronike dhe atë të medias audiovizive,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përfshin kërkesat për krijimin dhe funksionimin e autoriteteve rregullatore të pavarura. </w:t>
      </w:r>
    </w:p>
    <w:p w14:paraId="275F155A" w14:textId="77777777" w:rsidR="000B17D6" w:rsidRPr="000D7B69" w:rsidRDefault="000B17D6" w:rsidP="00A762E3">
      <w:pPr>
        <w:spacing w:line="300" w:lineRule="exact"/>
        <w:jc w:val="both"/>
        <w:rPr>
          <w:rFonts w:ascii="Times New Roman" w:hAnsi="Times New Roman" w:cs="Times New Roman"/>
          <w:lang w:val="sq-AL"/>
        </w:rPr>
      </w:pPr>
    </w:p>
    <w:p w14:paraId="05C2ED93" w14:textId="0F089486"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transformimit di</w:t>
      </w:r>
      <w:r w:rsidRPr="000D7B69">
        <w:rPr>
          <w:rFonts w:ascii="Times New Roman" w:hAnsi="Times New Roman" w:cs="Times New Roman"/>
          <w:lang w:val="sq-AL"/>
        </w:rPr>
        <w:t xml:space="preserve">gjital, Shqipëria synon të jetë një lider jo vetëm në rajon por edhe më gjerë në transformimin digjital duke përshtatur sipas parimeve dhe </w:t>
      </w:r>
      <w:r w:rsidR="00DB58C8" w:rsidRPr="000D7B69">
        <w:rPr>
          <w:rFonts w:ascii="Times New Roman" w:hAnsi="Times New Roman" w:cs="Times New Roman"/>
          <w:lang w:val="sq-AL"/>
        </w:rPr>
        <w:t>standardeve</w:t>
      </w:r>
      <w:r w:rsidRPr="000D7B69">
        <w:rPr>
          <w:rFonts w:ascii="Times New Roman" w:hAnsi="Times New Roman" w:cs="Times New Roman"/>
          <w:lang w:val="sq-AL"/>
        </w:rPr>
        <w:t xml:space="preserve"> evropiane rregullat e shërbimeve të shoqërisë së informacionit, komunikimeve elektronike, tregtisë elektr</w:t>
      </w:r>
      <w:r w:rsidRPr="000D7B69">
        <w:rPr>
          <w:rFonts w:ascii="Times New Roman" w:hAnsi="Times New Roman" w:cs="Times New Roman"/>
          <w:lang w:val="sq-AL"/>
        </w:rPr>
        <w:t xml:space="preserve">onike, platformave online dhe shërbimeve audio-vizuale për të </w:t>
      </w:r>
      <w:r w:rsidR="00DB58C8" w:rsidRPr="000D7B69">
        <w:rPr>
          <w:rFonts w:ascii="Times New Roman" w:hAnsi="Times New Roman" w:cs="Times New Roman"/>
          <w:lang w:val="sq-AL"/>
        </w:rPr>
        <w:t>përshpejtuar</w:t>
      </w:r>
      <w:r w:rsidRPr="000D7B69">
        <w:rPr>
          <w:rFonts w:ascii="Times New Roman" w:hAnsi="Times New Roman" w:cs="Times New Roman"/>
          <w:lang w:val="sq-AL"/>
        </w:rPr>
        <w:t xml:space="preserve"> rritjen ekonomike dhe zhvillimin. </w:t>
      </w:r>
    </w:p>
    <w:p w14:paraId="2220C5A5" w14:textId="77777777" w:rsidR="000B17D6" w:rsidRPr="000D7B69" w:rsidRDefault="000B17D6" w:rsidP="00A762E3">
      <w:pPr>
        <w:spacing w:line="300" w:lineRule="exact"/>
        <w:jc w:val="both"/>
        <w:rPr>
          <w:rFonts w:ascii="Times New Roman" w:hAnsi="Times New Roman" w:cs="Times New Roman"/>
          <w:lang w:val="sq-AL"/>
        </w:rPr>
      </w:pPr>
    </w:p>
    <w:p w14:paraId="5E4B08FB"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b/>
          <w:lang w:val="sq-AL"/>
        </w:rPr>
        <w:t>Kuadri i përgjithshëm dhe niveli i harmonizimit me acquis</w:t>
      </w:r>
    </w:p>
    <w:p w14:paraId="7FA46E4E" w14:textId="77777777" w:rsidR="000B17D6" w:rsidRPr="000D7B69" w:rsidRDefault="000B17D6" w:rsidP="00A762E3">
      <w:pPr>
        <w:spacing w:line="300" w:lineRule="exact"/>
        <w:jc w:val="both"/>
        <w:rPr>
          <w:rFonts w:ascii="Times New Roman" w:hAnsi="Times New Roman" w:cs="Times New Roman"/>
          <w:bCs/>
          <w:lang w:val="sq-AL"/>
        </w:rPr>
      </w:pPr>
    </w:p>
    <w:p w14:paraId="6228A078"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Kuadri ligjor për komunikimet elektronike, shërbimet e shoqërisë së informacionit, si </w:t>
      </w:r>
      <w:r w:rsidRPr="000D7B69">
        <w:rPr>
          <w:rFonts w:ascii="Times New Roman" w:hAnsi="Times New Roman" w:cs="Times New Roman"/>
          <w:lang w:val="sq-AL"/>
        </w:rPr>
        <w:t xml:space="preserve">dhe në fushën e medias audiovizive, është i mbështetur në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përkatëse të BE-së.</w:t>
      </w:r>
    </w:p>
    <w:p w14:paraId="4BA0F86E" w14:textId="77777777" w:rsidR="000B17D6" w:rsidRPr="000D7B69" w:rsidRDefault="000B17D6" w:rsidP="00A762E3">
      <w:pPr>
        <w:spacing w:line="300" w:lineRule="exact"/>
        <w:jc w:val="both"/>
        <w:rPr>
          <w:rFonts w:ascii="Times New Roman" w:hAnsi="Times New Roman" w:cs="Times New Roman"/>
          <w:lang w:val="sq-AL"/>
        </w:rPr>
      </w:pPr>
    </w:p>
    <w:p w14:paraId="79676FD2" w14:textId="223C829A"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transpozuar në mënyrë të vijueshme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këtij kapitulli, si dhe ka përmbushur kërkesat për kuadrin institucional për krijimin dhe funksionimin e autorit</w:t>
      </w:r>
      <w:r w:rsidRPr="000D7B69">
        <w:rPr>
          <w:rFonts w:ascii="Times New Roman" w:hAnsi="Times New Roman" w:cs="Times New Roman"/>
          <w:lang w:val="sq-AL"/>
        </w:rPr>
        <w:t xml:space="preserve">eteve rregullatore të pavarura, si Autoriteti i Komunikimeve </w:t>
      </w:r>
      <w:r w:rsidR="00684CA0" w:rsidRPr="000D7B69">
        <w:rPr>
          <w:rFonts w:ascii="Times New Roman" w:hAnsi="Times New Roman" w:cs="Times New Roman"/>
          <w:lang w:val="sq-AL"/>
        </w:rPr>
        <w:t>Elektronike</w:t>
      </w:r>
      <w:r w:rsidRPr="000D7B69">
        <w:rPr>
          <w:rFonts w:ascii="Times New Roman" w:hAnsi="Times New Roman" w:cs="Times New Roman"/>
          <w:lang w:val="sq-AL"/>
        </w:rPr>
        <w:t xml:space="preserve"> dhe Postare (AKEP), organi rregullator në fushën e komunikimeve elektronike, Autoriteti i Medias Audiovizive (AMA), organi rregullator në fushën e medias audiovizive. </w:t>
      </w:r>
    </w:p>
    <w:p w14:paraId="1039BFA8" w14:textId="77777777" w:rsidR="000B17D6" w:rsidRPr="000D7B69" w:rsidRDefault="000B17D6" w:rsidP="00A762E3">
      <w:pPr>
        <w:spacing w:line="300" w:lineRule="exact"/>
        <w:jc w:val="both"/>
        <w:rPr>
          <w:rFonts w:ascii="Times New Roman" w:hAnsi="Times New Roman" w:cs="Times New Roman"/>
          <w:lang w:val="sq-AL"/>
        </w:rPr>
      </w:pPr>
    </w:p>
    <w:p w14:paraId="127A46F5"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Referuar Rapor</w:t>
      </w:r>
      <w:r w:rsidRPr="000D7B69">
        <w:rPr>
          <w:rFonts w:ascii="Times New Roman" w:hAnsi="Times New Roman" w:cs="Times New Roman"/>
          <w:lang w:val="sq-AL"/>
        </w:rPr>
        <w:t xml:space="preserve">tit të BE për Shqipërinë për vitin 2022, Shqipëria është mesatarisht e përgatitur për anëtarësim në Bashkimin Evropian në fushën e shoqërisë së informacionit dhe medias. </w:t>
      </w:r>
    </w:p>
    <w:p w14:paraId="7800DDF2" w14:textId="77777777" w:rsidR="000B17D6" w:rsidRPr="000D7B69" w:rsidRDefault="000B17D6" w:rsidP="00A762E3">
      <w:pPr>
        <w:spacing w:line="300" w:lineRule="exact"/>
        <w:jc w:val="both"/>
        <w:rPr>
          <w:rFonts w:ascii="Times New Roman" w:hAnsi="Times New Roman" w:cs="Times New Roman"/>
          <w:lang w:val="sq-AL"/>
        </w:rPr>
      </w:pPr>
    </w:p>
    <w:p w14:paraId="544F8EEA" w14:textId="6DFBD053"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ndërmarrë reforma të rëndësishme në drejtim të transformimit digjital d</w:t>
      </w:r>
      <w:r w:rsidRPr="000D7B69">
        <w:rPr>
          <w:rFonts w:ascii="Times New Roman" w:hAnsi="Times New Roman" w:cs="Times New Roman"/>
          <w:lang w:val="sq-AL"/>
        </w:rPr>
        <w:t>he ka kryer investime për zbatimin e reformave në lidhje me dig</w:t>
      </w:r>
      <w:r w:rsidR="00684CA0" w:rsidRPr="000D7B69">
        <w:rPr>
          <w:rFonts w:ascii="Times New Roman" w:hAnsi="Times New Roman" w:cs="Times New Roman"/>
          <w:lang w:val="sq-AL"/>
        </w:rPr>
        <w:t>j</w:t>
      </w:r>
      <w:r w:rsidRPr="000D7B69">
        <w:rPr>
          <w:rFonts w:ascii="Times New Roman" w:hAnsi="Times New Roman" w:cs="Times New Roman"/>
          <w:lang w:val="sq-AL"/>
        </w:rPr>
        <w:t>italizimin e infrastrukturës dhe shërbimeve publike të mbështetura në strategjinë kombëtare për zhvillim dhe integrim (SKZHI), Strategjinë për Agjendën Digjitale të Shqipërisë, Planin Kombëtar</w:t>
      </w:r>
      <w:r w:rsidRPr="000D7B69">
        <w:rPr>
          <w:rFonts w:ascii="Times New Roman" w:hAnsi="Times New Roman" w:cs="Times New Roman"/>
          <w:lang w:val="sq-AL"/>
        </w:rPr>
        <w:t xml:space="preserve"> për Zhvillimin Broadband.</w:t>
      </w:r>
    </w:p>
    <w:p w14:paraId="0B2A868C" w14:textId="77777777" w:rsidR="000B17D6" w:rsidRPr="000D7B69" w:rsidRDefault="000B17D6" w:rsidP="00A762E3">
      <w:pPr>
        <w:pStyle w:val="BodyText"/>
        <w:tabs>
          <w:tab w:val="left" w:pos="1165"/>
        </w:tabs>
        <w:spacing w:after="0" w:line="300" w:lineRule="exact"/>
        <w:ind w:right="26"/>
        <w:jc w:val="both"/>
        <w:rPr>
          <w:rFonts w:ascii="Times New Roman" w:eastAsia="Times New Roman" w:hAnsi="Times New Roman" w:cs="Times New Roman"/>
          <w:lang w:val="sq-AL" w:eastAsia="en-GB"/>
        </w:rPr>
      </w:pPr>
    </w:p>
    <w:p w14:paraId="79784CAC" w14:textId="426C2615"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 xml:space="preserve">Gjatë vitit 2023 u nënshkrua Marrëveshja e pjesëmarrjes së Shqipërisë në Programin </w:t>
      </w:r>
      <w:r w:rsidR="00DB58C8" w:rsidRPr="000D7B69">
        <w:rPr>
          <w:rFonts w:ascii="Times New Roman" w:hAnsi="Times New Roman" w:cs="Times New Roman"/>
          <w:lang w:val="sq-AL"/>
        </w:rPr>
        <w:t>Digjital</w:t>
      </w:r>
      <w:r w:rsidRPr="000D7B69">
        <w:rPr>
          <w:rFonts w:ascii="Times New Roman" w:hAnsi="Times New Roman" w:cs="Times New Roman"/>
          <w:lang w:val="sq-AL"/>
        </w:rPr>
        <w:t xml:space="preserve"> të BE-së (2021-2027) e cila u ratifikua nga Kuvendi i Shqipërisë me datë 2.11.2023. Kjo marrëveshje bazohet në Rregulloren BE-së nr. (EU)2021/694 e Parlamentit Evropian dhe e Këshillit e datës 29.4.2021, mbi krijimin e Programit </w:t>
      </w:r>
      <w:r w:rsidR="00DB58C8" w:rsidRPr="000D7B69">
        <w:rPr>
          <w:rFonts w:ascii="Times New Roman" w:hAnsi="Times New Roman" w:cs="Times New Roman"/>
          <w:lang w:val="sq-AL"/>
        </w:rPr>
        <w:t>Digjital</w:t>
      </w:r>
      <w:r w:rsidRPr="000D7B69">
        <w:rPr>
          <w:rFonts w:ascii="Times New Roman" w:hAnsi="Times New Roman" w:cs="Times New Roman"/>
          <w:lang w:val="sq-AL"/>
        </w:rPr>
        <w:t xml:space="preserve"> për </w:t>
      </w:r>
      <w:r w:rsidR="00DB58C8" w:rsidRPr="000D7B69">
        <w:rPr>
          <w:rFonts w:ascii="Times New Roman" w:hAnsi="Times New Roman" w:cs="Times New Roman"/>
          <w:lang w:val="sq-AL"/>
        </w:rPr>
        <w:t>Evropën</w:t>
      </w:r>
      <w:r w:rsidRPr="000D7B69">
        <w:rPr>
          <w:rFonts w:ascii="Times New Roman" w:hAnsi="Times New Roman" w:cs="Times New Roman"/>
          <w:lang w:val="sq-AL"/>
        </w:rPr>
        <w:t xml:space="preserve"> 2021-</w:t>
      </w:r>
      <w:r w:rsidRPr="000D7B69">
        <w:rPr>
          <w:rFonts w:ascii="Times New Roman" w:hAnsi="Times New Roman" w:cs="Times New Roman"/>
          <w:lang w:val="sq-AL"/>
        </w:rPr>
        <w:t xml:space="preserve">2027. Pjesëmarrja e Shqipërisë në Programin Digjital të BE-së, është një arritje e rëndësishme në kuadër të transformimit digjital duke i hapur </w:t>
      </w:r>
      <w:r w:rsidR="00DB58C8" w:rsidRPr="000D7B69">
        <w:rPr>
          <w:rFonts w:ascii="Times New Roman" w:hAnsi="Times New Roman" w:cs="Times New Roman"/>
          <w:lang w:val="sq-AL"/>
        </w:rPr>
        <w:t>rrugën</w:t>
      </w:r>
      <w:r w:rsidRPr="000D7B69">
        <w:rPr>
          <w:rFonts w:ascii="Times New Roman" w:hAnsi="Times New Roman" w:cs="Times New Roman"/>
          <w:lang w:val="sq-AL"/>
        </w:rPr>
        <w:t xml:space="preserve"> pjesëmarrjes se entiteteve ligjore shqiptare si nga sektori publik, privat dhe akademia në projektet e BE</w:t>
      </w:r>
      <w:r w:rsidRPr="000D7B69">
        <w:rPr>
          <w:rFonts w:ascii="Times New Roman" w:hAnsi="Times New Roman" w:cs="Times New Roman"/>
          <w:lang w:val="sq-AL"/>
        </w:rPr>
        <w:t xml:space="preserve"> në lidhje me: </w:t>
      </w:r>
      <w:r w:rsidR="00DB58C8" w:rsidRPr="000D7B69">
        <w:rPr>
          <w:rFonts w:ascii="Times New Roman" w:hAnsi="Times New Roman" w:cs="Times New Roman"/>
          <w:lang w:val="sq-AL"/>
        </w:rPr>
        <w:t>Kompjuterët</w:t>
      </w:r>
      <w:r w:rsidRPr="000D7B69">
        <w:rPr>
          <w:rFonts w:ascii="Times New Roman" w:hAnsi="Times New Roman" w:cs="Times New Roman"/>
          <w:lang w:val="sq-AL"/>
        </w:rPr>
        <w:t xml:space="preserve"> me Performancë të lartë (HPC), </w:t>
      </w:r>
      <w:r w:rsidR="00DB58C8" w:rsidRPr="000D7B69">
        <w:rPr>
          <w:rFonts w:ascii="Times New Roman" w:hAnsi="Times New Roman" w:cs="Times New Roman"/>
          <w:lang w:val="sq-AL"/>
        </w:rPr>
        <w:t>Inteligjencën</w:t>
      </w:r>
      <w:r w:rsidRPr="000D7B69">
        <w:rPr>
          <w:rFonts w:ascii="Times New Roman" w:hAnsi="Times New Roman" w:cs="Times New Roman"/>
          <w:lang w:val="sq-AL"/>
        </w:rPr>
        <w:t xml:space="preserve"> Artificiale, </w:t>
      </w:r>
      <w:r w:rsidR="00DB58C8" w:rsidRPr="000D7B69">
        <w:rPr>
          <w:rFonts w:ascii="Times New Roman" w:hAnsi="Times New Roman" w:cs="Times New Roman"/>
          <w:lang w:val="sq-AL"/>
        </w:rPr>
        <w:t>Aftësitë</w:t>
      </w:r>
      <w:r w:rsidRPr="000D7B69">
        <w:rPr>
          <w:rFonts w:ascii="Times New Roman" w:hAnsi="Times New Roman" w:cs="Times New Roman"/>
          <w:lang w:val="sq-AL"/>
        </w:rPr>
        <w:t xml:space="preserve"> Digjitale të Avancuara dhe Aplikimin dhe Përdorimin sa më te mirë te Kapaciteteve Digjitale dhe Ndërveprueshmërisë. </w:t>
      </w:r>
    </w:p>
    <w:p w14:paraId="17225BF2" w14:textId="77777777" w:rsidR="000B17D6" w:rsidRPr="000D7B69" w:rsidRDefault="000B17D6" w:rsidP="00A762E3">
      <w:pPr>
        <w:spacing w:line="300" w:lineRule="exact"/>
        <w:jc w:val="both"/>
        <w:rPr>
          <w:rFonts w:ascii="Times New Roman" w:hAnsi="Times New Roman" w:cs="Times New Roman"/>
          <w:lang w:val="sq-AL"/>
        </w:rPr>
      </w:pPr>
    </w:p>
    <w:p w14:paraId="1C2E1753" w14:textId="5189F5B9"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b/>
          <w:i/>
          <w:lang w:val="sq-AL"/>
        </w:rPr>
        <w:t>Në fushën e komunikimeve elektronike,</w:t>
      </w:r>
      <w:r w:rsidRPr="000D7B69">
        <w:rPr>
          <w:rFonts w:ascii="Times New Roman" w:hAnsi="Times New Roman" w:cs="Times New Roman"/>
          <w:lang w:val="sq-AL"/>
        </w:rPr>
        <w:t xml:space="preserve"> legjis</w:t>
      </w:r>
      <w:r w:rsidRPr="000D7B69">
        <w:rPr>
          <w:rFonts w:ascii="Times New Roman" w:hAnsi="Times New Roman" w:cs="Times New Roman"/>
          <w:lang w:val="sq-AL"/>
        </w:rPr>
        <w:t>lacioni kombëtar, përfshin ligjin nr. 9918 date 19.5.2008 “Për komunikimet elektronike në Republikën e Shqipërisë” të ndryshuar, i bazuar në paketën e direktivave të komunikimeve elektronike të miratuara në vitin 2002 (Direktiva kuadër, Direktiva autorizim</w:t>
      </w:r>
      <w:r w:rsidRPr="000D7B69">
        <w:rPr>
          <w:rFonts w:ascii="Times New Roman" w:hAnsi="Times New Roman" w:cs="Times New Roman"/>
          <w:lang w:val="sq-AL"/>
        </w:rPr>
        <w:t xml:space="preserve">it, Direktiva e aksesit dhe interkoneksion, Direktiva e shërbimit universal, Direktiva për privatësinë elektronike) të ndryshuara në vitin 2009, ligjin nr. 120/2016 “Për zhvillimin e rrjeteve të </w:t>
      </w:r>
      <w:r w:rsidR="00DB58C8" w:rsidRPr="000D7B69">
        <w:rPr>
          <w:rFonts w:ascii="Times New Roman" w:hAnsi="Times New Roman" w:cs="Times New Roman"/>
          <w:lang w:val="sq-AL"/>
        </w:rPr>
        <w:t>komunikimeve</w:t>
      </w:r>
      <w:r w:rsidRPr="000D7B69">
        <w:rPr>
          <w:rFonts w:ascii="Times New Roman" w:hAnsi="Times New Roman" w:cs="Times New Roman"/>
          <w:lang w:val="sq-AL"/>
        </w:rPr>
        <w:t xml:space="preserve"> elektronike të shpejtësisë së lartë dhe sigurimi</w:t>
      </w:r>
      <w:r w:rsidRPr="000D7B69">
        <w:rPr>
          <w:rFonts w:ascii="Times New Roman" w:hAnsi="Times New Roman" w:cs="Times New Roman"/>
          <w:lang w:val="sq-AL"/>
        </w:rPr>
        <w:t xml:space="preserve">n e të drejtës së kalimit” i bazuar në direktivën 2014/61/EU, si dhe një numër të konsiderueshëm aktesh nënligjore për rregullime specifike të rrjeteve dhe shërbimeve të komunikimeve elektronike të miratuara nga AKEP, në harmoni e të mbështetura në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w:t>
      </w:r>
      <w:r w:rsidRPr="000D7B69">
        <w:rPr>
          <w:rFonts w:ascii="Times New Roman" w:hAnsi="Times New Roman" w:cs="Times New Roman"/>
          <w:lang w:val="sq-AL"/>
        </w:rPr>
        <w:t xml:space="preserve">të BE-së për këtë fushë. Në kuadër të integrimit digjital dhe procesit të Berlinit është nënshkruar dhe zbatuar Marrëveshja Rajonale e Roamingut për Roaming si në Shtëpi (RLAH) ne Ballkanin </w:t>
      </w:r>
      <w:r w:rsidR="00684CA0" w:rsidRPr="000D7B69">
        <w:rPr>
          <w:rFonts w:ascii="Times New Roman" w:hAnsi="Times New Roman" w:cs="Times New Roman"/>
          <w:lang w:val="sq-AL"/>
        </w:rPr>
        <w:t>Perëndimor</w:t>
      </w:r>
      <w:r w:rsidRPr="000D7B69">
        <w:rPr>
          <w:rFonts w:ascii="Times New Roman" w:hAnsi="Times New Roman" w:cs="Times New Roman"/>
          <w:lang w:val="sq-AL"/>
        </w:rPr>
        <w:t xml:space="preserve"> bazuar ne praktiken e BE-se. Me Vendimin nr.</w:t>
      </w:r>
      <w:r w:rsidR="00684CA0" w:rsidRPr="000D7B69">
        <w:rPr>
          <w:rFonts w:ascii="Times New Roman" w:hAnsi="Times New Roman" w:cs="Times New Roman"/>
          <w:lang w:val="sq-AL"/>
        </w:rPr>
        <w:t xml:space="preserve"> </w:t>
      </w:r>
      <w:r w:rsidRPr="000D7B69">
        <w:rPr>
          <w:rFonts w:ascii="Times New Roman" w:hAnsi="Times New Roman" w:cs="Times New Roman"/>
          <w:lang w:val="sq-AL"/>
        </w:rPr>
        <w:t>9 date 09.</w:t>
      </w:r>
      <w:r w:rsidRPr="000D7B69">
        <w:rPr>
          <w:rFonts w:ascii="Times New Roman" w:hAnsi="Times New Roman" w:cs="Times New Roman"/>
          <w:lang w:val="sq-AL"/>
        </w:rPr>
        <w:t xml:space="preserve">06.2021, AKEP ka aprovuar: </w:t>
      </w:r>
    </w:p>
    <w:p w14:paraId="2F419EC6" w14:textId="77777777" w:rsidR="000B17D6" w:rsidRPr="000D7B69" w:rsidRDefault="000540E8" w:rsidP="000540E8">
      <w:pPr>
        <w:pStyle w:val="ListParagraph"/>
        <w:numPr>
          <w:ilvl w:val="0"/>
          <w:numId w:val="25"/>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Rregulloren mbi zbatimin e Politikës së Përdorimit të Drejtë dhe Metodologjinë e Vlerësimit të Qëndrueshmërisë së Heqjes së Tarifave Roaming me Pakicë (RLAH) me Ballkanin Perëndimor;</w:t>
      </w:r>
    </w:p>
    <w:p w14:paraId="0374E0AF" w14:textId="77777777" w:rsidR="000B17D6" w:rsidRPr="000D7B69" w:rsidRDefault="000540E8" w:rsidP="000540E8">
      <w:pPr>
        <w:pStyle w:val="ListParagraph"/>
        <w:numPr>
          <w:ilvl w:val="0"/>
          <w:numId w:val="25"/>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Udhëzimet për zbatimin e RLAH dhe FUP për roa</w:t>
      </w:r>
      <w:r w:rsidRPr="000D7B69">
        <w:rPr>
          <w:rFonts w:ascii="Times New Roman" w:hAnsi="Times New Roman" w:cs="Times New Roman"/>
          <w:lang w:val="sq-AL"/>
        </w:rPr>
        <w:t>ming-un me Ballkanin Perëndimor.</w:t>
      </w:r>
    </w:p>
    <w:p w14:paraId="6585CC57" w14:textId="77777777" w:rsidR="00684CA0" w:rsidRPr="000D7B69" w:rsidRDefault="00684CA0" w:rsidP="00A762E3">
      <w:pPr>
        <w:spacing w:line="300" w:lineRule="exact"/>
        <w:jc w:val="both"/>
        <w:rPr>
          <w:rFonts w:ascii="Times New Roman" w:hAnsi="Times New Roman" w:cs="Times New Roman"/>
          <w:lang w:val="sq-AL"/>
        </w:rPr>
      </w:pPr>
    </w:p>
    <w:p w14:paraId="35DC4961" w14:textId="2AC1ABA9"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Këto dokumente rregullatore të rëndësishëm janë bazuar në Rregulloren (EU) 2016/2286 dhe dokumentin e BoR (17) 56: Udhëzimet e BEREC mbi Rregulloren (EU) No 531/2012, të cilat janë përshtatur në kontekstin e marrëveshjes r</w:t>
      </w:r>
      <w:r w:rsidRPr="000D7B69">
        <w:rPr>
          <w:rFonts w:ascii="Times New Roman" w:hAnsi="Times New Roman" w:cs="Times New Roman"/>
          <w:lang w:val="sq-AL"/>
        </w:rPr>
        <w:t xml:space="preserve">ajonale për Roaming në Ballkanin Perëndimor (RRA). Harmonizim i mëtejshëm dhe zbatimi i rregulloreve të BE-së për roaming do të jenë subjekt i </w:t>
      </w:r>
      <w:r w:rsidR="00DB58C8" w:rsidRPr="000D7B69">
        <w:rPr>
          <w:rFonts w:ascii="Times New Roman" w:hAnsi="Times New Roman" w:cs="Times New Roman"/>
          <w:lang w:val="sq-AL"/>
        </w:rPr>
        <w:t>procesit</w:t>
      </w:r>
      <w:r w:rsidRPr="000D7B69">
        <w:rPr>
          <w:rFonts w:ascii="Times New Roman" w:hAnsi="Times New Roman" w:cs="Times New Roman"/>
          <w:lang w:val="sq-AL"/>
        </w:rPr>
        <w:t xml:space="preserve"> të integrimit në BE. </w:t>
      </w:r>
    </w:p>
    <w:p w14:paraId="5EF7E3BB" w14:textId="77777777" w:rsidR="000B17D6" w:rsidRPr="000D7B69" w:rsidRDefault="000B17D6" w:rsidP="00A762E3">
      <w:pPr>
        <w:spacing w:line="300" w:lineRule="exact"/>
        <w:jc w:val="both"/>
        <w:rPr>
          <w:rFonts w:ascii="Times New Roman" w:hAnsi="Times New Roman" w:cs="Times New Roman"/>
          <w:lang w:val="sq-AL"/>
        </w:rPr>
      </w:pPr>
    </w:p>
    <w:p w14:paraId="66E86070" w14:textId="0B3935C0"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përafrimin e mëtejshëm të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në fushën e komunikimeve elektronike </w:t>
      </w:r>
      <w:r w:rsidR="00684CA0" w:rsidRPr="000D7B69">
        <w:rPr>
          <w:rFonts w:ascii="Times New Roman" w:hAnsi="Times New Roman" w:cs="Times New Roman"/>
          <w:lang w:val="sq-AL"/>
        </w:rPr>
        <w:t>është</w:t>
      </w:r>
      <w:r w:rsidRPr="000D7B69">
        <w:rPr>
          <w:rFonts w:ascii="Times New Roman" w:hAnsi="Times New Roman" w:cs="Times New Roman"/>
          <w:lang w:val="sq-AL"/>
        </w:rPr>
        <w:t xml:space="preserve"> pë</w:t>
      </w:r>
      <w:r w:rsidRPr="000D7B69">
        <w:rPr>
          <w:rFonts w:ascii="Times New Roman" w:hAnsi="Times New Roman" w:cs="Times New Roman"/>
          <w:lang w:val="sq-AL"/>
        </w:rPr>
        <w:t xml:space="preserve">rgatitur dhe pritet të miratohet projektligji i ri për komunikimet elektronike në Republikën e Shqipërisë bazuar në </w:t>
      </w:r>
      <w:r w:rsidR="00684CA0" w:rsidRPr="000D7B69">
        <w:rPr>
          <w:rFonts w:ascii="Times New Roman" w:hAnsi="Times New Roman" w:cs="Times New Roman"/>
          <w:lang w:val="sq-AL"/>
        </w:rPr>
        <w:t>Direktivën</w:t>
      </w:r>
      <w:r w:rsidRPr="000D7B69">
        <w:rPr>
          <w:rFonts w:ascii="Times New Roman" w:hAnsi="Times New Roman" w:cs="Times New Roman"/>
          <w:lang w:val="sq-AL"/>
        </w:rPr>
        <w:t xml:space="preserve"> (BE) 2018/1972 e Parlamentit Evropian dhe e Këshillit e datës 11 dhjetor 2018 për krijimin e Kodit Evropian të Komunikimeve Elekt</w:t>
      </w:r>
      <w:r w:rsidRPr="000D7B69">
        <w:rPr>
          <w:rFonts w:ascii="Times New Roman" w:hAnsi="Times New Roman" w:cs="Times New Roman"/>
          <w:lang w:val="sq-AL"/>
        </w:rPr>
        <w:t xml:space="preserve">ronike (EECC). Ligji vendos si objektiv strategjik zhvillimin e rrjeteve të komunikimeve </w:t>
      </w:r>
      <w:r w:rsidR="00684CA0" w:rsidRPr="000D7B69">
        <w:rPr>
          <w:rFonts w:ascii="Times New Roman" w:hAnsi="Times New Roman" w:cs="Times New Roman"/>
          <w:lang w:val="sq-AL"/>
        </w:rPr>
        <w:t>elektronike</w:t>
      </w:r>
      <w:r w:rsidRPr="000D7B69">
        <w:rPr>
          <w:rFonts w:ascii="Times New Roman" w:hAnsi="Times New Roman" w:cs="Times New Roman"/>
          <w:lang w:val="sq-AL"/>
        </w:rPr>
        <w:t xml:space="preserve"> me kapacitete shumë të larta (VHCN). Miratimi i këtij ligji përbën një reformë të rëndësishme në zhvillimin e mëtejshme të rrjeteve dhe shërbimeve të komun</w:t>
      </w:r>
      <w:r w:rsidRPr="000D7B69">
        <w:rPr>
          <w:rFonts w:ascii="Times New Roman" w:hAnsi="Times New Roman" w:cs="Times New Roman"/>
          <w:lang w:val="sq-AL"/>
        </w:rPr>
        <w:t>ikimeve elektronike si dhe adreson rekomandimet e Progres Raportit për Shqipërinë për transpozimin e EECC.</w:t>
      </w:r>
    </w:p>
    <w:p w14:paraId="7BC88AEA" w14:textId="77777777" w:rsidR="000B17D6" w:rsidRPr="000D7B69" w:rsidRDefault="000B17D6" w:rsidP="00A762E3">
      <w:pPr>
        <w:spacing w:line="300" w:lineRule="exact"/>
        <w:jc w:val="both"/>
        <w:rPr>
          <w:rFonts w:ascii="Times New Roman" w:hAnsi="Times New Roman" w:cs="Times New Roman"/>
          <w:lang w:val="sq-AL"/>
        </w:rPr>
      </w:pPr>
    </w:p>
    <w:p w14:paraId="5786383B"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b/>
          <w:i/>
          <w:lang w:val="sq-AL"/>
        </w:rPr>
        <w:t>Në fushën e shoqërisë së informacionit</w:t>
      </w:r>
      <w:r w:rsidRPr="000D7B69">
        <w:rPr>
          <w:rFonts w:ascii="Times New Roman" w:hAnsi="Times New Roman" w:cs="Times New Roman"/>
          <w:lang w:val="sq-AL"/>
        </w:rPr>
        <w:t xml:space="preserve"> janë transpozuar:</w:t>
      </w:r>
    </w:p>
    <w:p w14:paraId="532807C6" w14:textId="77777777" w:rsidR="000B17D6" w:rsidRPr="000D7B69" w:rsidRDefault="000540E8" w:rsidP="00A762E3">
      <w:pPr>
        <w:pStyle w:val="ListParagraph"/>
        <w:numPr>
          <w:ilvl w:val="0"/>
          <w:numId w:val="1"/>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lastRenderedPageBreak/>
        <w:t xml:space="preserve">me ligjin nr. 33/2022 “Mbi të dhënat e hapura dhe ripërdorimin e informacionit të sektorit </w:t>
      </w:r>
      <w:r w:rsidRPr="000D7B69">
        <w:rPr>
          <w:rFonts w:ascii="Times New Roman" w:hAnsi="Times New Roman" w:cs="Times New Roman"/>
          <w:lang w:val="sq-AL"/>
        </w:rPr>
        <w:t>publik”, është transpozuar Direktiva (BE) 2019/1024 mbi të dhënat e hapura dhe ri-përdorimin e informacionit të sektorit publik</w:t>
      </w:r>
    </w:p>
    <w:p w14:paraId="41BF16B0" w14:textId="35CC6FE7" w:rsidR="000B17D6" w:rsidRPr="000D7B69" w:rsidRDefault="000540E8" w:rsidP="00A762E3">
      <w:pPr>
        <w:pStyle w:val="ListParagraph"/>
        <w:numPr>
          <w:ilvl w:val="0"/>
          <w:numId w:val="1"/>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me ligjin Nr. 107/2015 “Për identifikimin elektronik dhe shërbimet e besuara për transaksionet elektronike” </w:t>
      </w:r>
      <w:r w:rsidR="00684CA0" w:rsidRPr="000D7B69">
        <w:rPr>
          <w:rFonts w:ascii="Times New Roman" w:hAnsi="Times New Roman" w:cs="Times New Roman"/>
          <w:lang w:val="sq-AL"/>
        </w:rPr>
        <w:t>është</w:t>
      </w:r>
      <w:r w:rsidRPr="000D7B69">
        <w:rPr>
          <w:rFonts w:ascii="Times New Roman" w:hAnsi="Times New Roman" w:cs="Times New Roman"/>
          <w:lang w:val="sq-AL"/>
        </w:rPr>
        <w:t xml:space="preserve"> transpozuar Rr</w:t>
      </w:r>
      <w:r w:rsidRPr="000D7B69">
        <w:rPr>
          <w:rFonts w:ascii="Times New Roman" w:hAnsi="Times New Roman" w:cs="Times New Roman"/>
          <w:lang w:val="sq-AL"/>
        </w:rPr>
        <w:t>egullorja e (BE) nr. 910/2014, për identifikimin elektronik dhe shërbimet e besuara për transaksionet elektronike në tregun e brendshëm;</w:t>
      </w:r>
    </w:p>
    <w:p w14:paraId="5AD63D05" w14:textId="7073FCFB" w:rsidR="000B17D6" w:rsidRPr="000D7B69" w:rsidRDefault="000540E8" w:rsidP="00A762E3">
      <w:pPr>
        <w:pStyle w:val="ListParagraph"/>
        <w:numPr>
          <w:ilvl w:val="0"/>
          <w:numId w:val="1"/>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me ligjin nr. 2/2017 “Për sigurinë kibernetike” është transpozuar pjesërisht Direktiva 2016/1148/BE mbi masat për një n</w:t>
      </w:r>
      <w:r w:rsidRPr="000D7B69">
        <w:rPr>
          <w:rFonts w:ascii="Times New Roman" w:hAnsi="Times New Roman" w:cs="Times New Roman"/>
          <w:lang w:val="sq-AL"/>
        </w:rPr>
        <w:t xml:space="preserve">ivel të përbashkët të lartë të sigurisë së rrjeteve dhe sistemeve të informacionit në BE; </w:t>
      </w:r>
    </w:p>
    <w:p w14:paraId="76EE3777" w14:textId="2CBD1AB4" w:rsidR="000B17D6" w:rsidRPr="000D7B69" w:rsidRDefault="000540E8" w:rsidP="00684CA0">
      <w:pPr>
        <w:pStyle w:val="ListParagraph"/>
        <w:numPr>
          <w:ilvl w:val="0"/>
          <w:numId w:val="1"/>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me ligjin 10128 datë 11.5.2009 “Për tregtinë elektronike” të ndryshuar, Direktiva 2000/31/KE për disa aspekte juridike të shërbimeve të shoqërisë së informacionit, s</w:t>
      </w:r>
      <w:r w:rsidRPr="000D7B69">
        <w:rPr>
          <w:rFonts w:ascii="Times New Roman" w:hAnsi="Times New Roman" w:cs="Times New Roman"/>
          <w:lang w:val="sq-AL"/>
        </w:rPr>
        <w:t>idomos të tregtisë elektronike, në Tregun e Brendshëm</w:t>
      </w:r>
      <w:r w:rsidR="00684CA0" w:rsidRPr="000D7B69">
        <w:rPr>
          <w:rFonts w:ascii="Times New Roman" w:hAnsi="Times New Roman" w:cs="Times New Roman"/>
          <w:lang w:val="sq-AL"/>
        </w:rPr>
        <w:t xml:space="preserve">, </w:t>
      </w:r>
      <w:r w:rsidRPr="000D7B69">
        <w:rPr>
          <w:rFonts w:ascii="Times New Roman" w:hAnsi="Times New Roman" w:cs="Times New Roman"/>
          <w:lang w:val="sq-AL"/>
        </w:rPr>
        <w:t xml:space="preserve">etj. </w:t>
      </w:r>
    </w:p>
    <w:p w14:paraId="2BD2B8AF" w14:textId="77777777" w:rsidR="000B17D6" w:rsidRPr="000D7B69" w:rsidRDefault="000B17D6" w:rsidP="00A762E3">
      <w:pPr>
        <w:pStyle w:val="BodyText"/>
        <w:tabs>
          <w:tab w:val="left" w:pos="1165"/>
        </w:tabs>
        <w:spacing w:after="0" w:line="300" w:lineRule="exact"/>
        <w:ind w:right="26"/>
        <w:jc w:val="both"/>
        <w:rPr>
          <w:rFonts w:ascii="Times New Roman" w:eastAsia="Times New Roman" w:hAnsi="Times New Roman" w:cs="Times New Roman"/>
          <w:lang w:val="sq-AL" w:eastAsia="en-GB"/>
        </w:rPr>
      </w:pPr>
    </w:p>
    <w:p w14:paraId="4E03CD24" w14:textId="77777777" w:rsidR="000B17D6" w:rsidRPr="000D7B69" w:rsidRDefault="000540E8" w:rsidP="00A762E3">
      <w:pPr>
        <w:pStyle w:val="BodyText"/>
        <w:tabs>
          <w:tab w:val="left" w:pos="1165"/>
        </w:tabs>
        <w:spacing w:after="0" w:line="300" w:lineRule="exact"/>
        <w:ind w:right="26"/>
        <w:jc w:val="both"/>
        <w:rPr>
          <w:rFonts w:ascii="Times New Roman" w:hAnsi="Times New Roman" w:cs="Times New Roman"/>
          <w:lang w:val="sq-AL"/>
        </w:rPr>
      </w:pPr>
      <w:r w:rsidRPr="000D7B69">
        <w:rPr>
          <w:rFonts w:ascii="Times New Roman" w:eastAsia="Times New Roman" w:hAnsi="Times New Roman" w:cs="Times New Roman"/>
          <w:lang w:val="sq-AL" w:eastAsia="en-GB"/>
        </w:rPr>
        <w:t>Gjatë vitit 2023, u miratua ligji nr. 43/2023 “Për qeverisjen elektronike” i cili synon përcaktimin e të drejtave, detyrimeve dhe përgjegjësive të autoriteteve publike dhe/ose subjekteve private</w:t>
      </w:r>
      <w:r w:rsidRPr="000D7B69">
        <w:rPr>
          <w:rFonts w:ascii="Times New Roman" w:eastAsia="Times New Roman" w:hAnsi="Times New Roman" w:cs="Times New Roman"/>
          <w:lang w:val="sq-AL" w:eastAsia="en-GB"/>
        </w:rPr>
        <w:t xml:space="preserve"> në lidhje me krijimin, zhvillimin dhe menaxhimin e sistemeve të infrastrukturës së informacionit, detyrimin e autoriteteve publike dhe/ose subjekteve private në zbatimin e standardeve të teknologjisë së informacionit, përcaktimin e rregullave për krijimin</w:t>
      </w:r>
      <w:r w:rsidRPr="000D7B69">
        <w:rPr>
          <w:rFonts w:ascii="Times New Roman" w:eastAsia="Times New Roman" w:hAnsi="Times New Roman" w:cs="Times New Roman"/>
          <w:lang w:val="sq-AL" w:eastAsia="en-GB"/>
        </w:rPr>
        <w:t xml:space="preserve"> dhe ofrimin e shërbimeve elektronike në Republikën e Shqipërisë, si dhe aksesin, përpunimin e protokollimin e dokumentit elektronik.</w:t>
      </w:r>
    </w:p>
    <w:p w14:paraId="02E1C76E" w14:textId="77777777" w:rsidR="000B17D6" w:rsidRPr="000D7B69" w:rsidRDefault="000B17D6" w:rsidP="00A762E3">
      <w:pPr>
        <w:pStyle w:val="BodyText"/>
        <w:tabs>
          <w:tab w:val="left" w:pos="1165"/>
        </w:tabs>
        <w:spacing w:after="0" w:line="300" w:lineRule="exact"/>
        <w:ind w:right="26"/>
        <w:jc w:val="both"/>
        <w:rPr>
          <w:rFonts w:ascii="Times New Roman" w:eastAsia="Times New Roman" w:hAnsi="Times New Roman" w:cs="Times New Roman"/>
          <w:lang w:val="sq-AL" w:eastAsia="en-GB"/>
        </w:rPr>
      </w:pPr>
    </w:p>
    <w:p w14:paraId="2AAC8946" w14:textId="6DB6260F"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Gjithashtu gjatë vitit 2023, janë draftuar dhe janë në proces konsultimi, rishikimi i ligjit për identifikimin elektronik</w:t>
      </w:r>
      <w:r w:rsidRPr="000D7B69">
        <w:rPr>
          <w:rFonts w:ascii="Times New Roman" w:hAnsi="Times New Roman" w:cs="Times New Roman"/>
          <w:lang w:val="sq-AL"/>
        </w:rPr>
        <w:t xml:space="preserve"> dhe shërbimet e besuara me qëllim harmonizimin më të mirë të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si dhe projektligji i ri për sigurinë kibernetike, bazuar në direktivën e NIS2. </w:t>
      </w:r>
    </w:p>
    <w:p w14:paraId="381B12C2" w14:textId="77777777" w:rsidR="000B17D6" w:rsidRPr="000D7B69" w:rsidRDefault="000B17D6" w:rsidP="00A762E3">
      <w:pPr>
        <w:spacing w:line="300" w:lineRule="exact"/>
        <w:jc w:val="both"/>
        <w:rPr>
          <w:rFonts w:ascii="Times New Roman" w:hAnsi="Times New Roman" w:cs="Times New Roman"/>
          <w:lang w:val="sq-AL"/>
        </w:rPr>
      </w:pPr>
    </w:p>
    <w:p w14:paraId="01AB5C2B"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Projektligji për sigurinë kibernetike bazuar në Direktivën (BE) Nr. 2022/2555 (NIS 2), sjell një sërë </w:t>
      </w:r>
      <w:r w:rsidRPr="000D7B69">
        <w:rPr>
          <w:rFonts w:ascii="Times New Roman" w:hAnsi="Times New Roman" w:cs="Times New Roman"/>
          <w:lang w:val="sq-AL"/>
        </w:rPr>
        <w:t>risish referuar zgjerimit të kompetencave të Autoritetit përgjegjës për sigurinë kibernetike, një përcaktim të qartë të strukturave përgjegjëse për sigurinë kibernetike si dhe roleve dhe kompetencave të tyre, forcimin e detyrimeve të operatorëve të infrast</w:t>
      </w:r>
      <w:r w:rsidRPr="000D7B69">
        <w:rPr>
          <w:rFonts w:ascii="Times New Roman" w:hAnsi="Times New Roman" w:cs="Times New Roman"/>
          <w:lang w:val="sq-AL"/>
        </w:rPr>
        <w:t>rukturave të informacionit si dhe të masave të sigurisë kibernetike, rregullimit të gjendjes së krizës kibernetike si dhe rregullimit të certifikimit të sigurisë kibernetike.</w:t>
      </w:r>
    </w:p>
    <w:p w14:paraId="25FBA03C" w14:textId="77777777" w:rsidR="000B17D6" w:rsidRPr="000D7B69" w:rsidRDefault="000B17D6" w:rsidP="00A762E3">
      <w:pPr>
        <w:spacing w:line="300" w:lineRule="exact"/>
        <w:jc w:val="both"/>
        <w:rPr>
          <w:rFonts w:ascii="Times New Roman" w:hAnsi="Times New Roman" w:cs="Times New Roman"/>
          <w:lang w:val="sq-AL"/>
        </w:rPr>
      </w:pPr>
    </w:p>
    <w:p w14:paraId="413EE3A2"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kuadër të bashkëpunimit rajonal, Shqipëria ka miratuar në parim me Vendim të </w:t>
      </w:r>
      <w:r w:rsidRPr="000D7B69">
        <w:rPr>
          <w:rFonts w:ascii="Times New Roman" w:hAnsi="Times New Roman" w:cs="Times New Roman"/>
          <w:lang w:val="sq-AL"/>
        </w:rPr>
        <w:t>Këshillit të Ministrave:</w:t>
      </w:r>
    </w:p>
    <w:p w14:paraId="24AF936C" w14:textId="7FDEEFE7" w:rsidR="000B17D6" w:rsidRPr="000D7B69" w:rsidRDefault="000540E8" w:rsidP="000540E8">
      <w:pPr>
        <w:pStyle w:val="ListParagraph"/>
        <w:numPr>
          <w:ilvl w:val="0"/>
          <w:numId w:val="26"/>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Projektvendimin e CEFTA-s për lehtësimin e tregtisë elektronike dhe</w:t>
      </w:r>
    </w:p>
    <w:p w14:paraId="7EB75A57" w14:textId="77777777" w:rsidR="000B17D6" w:rsidRPr="000D7B69" w:rsidRDefault="000540E8" w:rsidP="000540E8">
      <w:pPr>
        <w:pStyle w:val="ListParagraph"/>
        <w:numPr>
          <w:ilvl w:val="0"/>
          <w:numId w:val="26"/>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Projekt Vendimi CEFTA për parandalimin e bllokimeve gjeografike të pajustifikuara</w:t>
      </w:r>
    </w:p>
    <w:p w14:paraId="1CD5B5BE" w14:textId="77777777" w:rsidR="00684CA0" w:rsidRPr="000D7B69" w:rsidRDefault="00684CA0" w:rsidP="00A762E3">
      <w:pPr>
        <w:spacing w:line="300" w:lineRule="exact"/>
        <w:jc w:val="both"/>
        <w:rPr>
          <w:rFonts w:ascii="Times New Roman" w:hAnsi="Times New Roman" w:cs="Times New Roman"/>
          <w:lang w:val="sq-AL"/>
        </w:rPr>
      </w:pPr>
    </w:p>
    <w:p w14:paraId="5B11C014" w14:textId="3DF5E16C"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Plani i Veprimit i CEFTA 2023 për transpozimin e pjesshëm ose të plotë të Paketë</w:t>
      </w:r>
      <w:r w:rsidRPr="000D7B69">
        <w:rPr>
          <w:rFonts w:ascii="Times New Roman" w:hAnsi="Times New Roman" w:cs="Times New Roman"/>
          <w:lang w:val="sq-AL"/>
        </w:rPr>
        <w:t>s së Tregtisë elektronike të TVSH-së së BE-së, është miratuar nga Palët e CEFTA-s.</w:t>
      </w:r>
    </w:p>
    <w:p w14:paraId="53029E80" w14:textId="77777777" w:rsidR="000B17D6" w:rsidRPr="000D7B69" w:rsidRDefault="000B17D6" w:rsidP="00A762E3">
      <w:pPr>
        <w:spacing w:line="300" w:lineRule="exact"/>
        <w:jc w:val="both"/>
        <w:rPr>
          <w:rFonts w:ascii="Times New Roman" w:hAnsi="Times New Roman" w:cs="Times New Roman"/>
          <w:lang w:val="sq-AL"/>
        </w:rPr>
      </w:pPr>
    </w:p>
    <w:p w14:paraId="2687692C"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Paralelisht me zhvillimet ligjore për përafrimin 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në shoqërinë e informacionit gjatë vitit 2023, ka pasur disa zhvillime në lidhje me kapacitetet administrative:</w:t>
      </w:r>
    </w:p>
    <w:p w14:paraId="33DA7A34" w14:textId="6C0F4B03" w:rsidR="000B17D6" w:rsidRPr="000D7B69" w:rsidRDefault="000540E8" w:rsidP="00A762E3">
      <w:pPr>
        <w:pStyle w:val="ListParagraph"/>
        <w:numPr>
          <w:ilvl w:val="0"/>
          <w:numId w:val="1"/>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lastRenderedPageBreak/>
        <w:t>Me</w:t>
      </w:r>
      <w:r w:rsidRPr="000D7B69">
        <w:rPr>
          <w:rFonts w:ascii="Times New Roman" w:hAnsi="Times New Roman" w:cs="Times New Roman"/>
          <w:lang w:val="sq-AL"/>
        </w:rPr>
        <w:t xml:space="preserve"> vendimin e Kuvendit nr.</w:t>
      </w:r>
      <w:r w:rsidR="00684CA0" w:rsidRPr="000D7B69">
        <w:rPr>
          <w:rFonts w:ascii="Times New Roman" w:hAnsi="Times New Roman" w:cs="Times New Roman"/>
          <w:lang w:val="sq-AL"/>
        </w:rPr>
        <w:t xml:space="preserve"> </w:t>
      </w:r>
      <w:r w:rsidRPr="000D7B69">
        <w:rPr>
          <w:rFonts w:ascii="Times New Roman" w:hAnsi="Times New Roman" w:cs="Times New Roman"/>
          <w:lang w:val="sq-AL"/>
        </w:rPr>
        <w:t>24/2023 “Për disa shtesa dhe ndryshime në vendimin e Kuvendit nr.</w:t>
      </w:r>
      <w:r w:rsidR="00684CA0" w:rsidRPr="000D7B69">
        <w:rPr>
          <w:rFonts w:ascii="Times New Roman" w:hAnsi="Times New Roman" w:cs="Times New Roman"/>
          <w:lang w:val="sq-AL"/>
        </w:rPr>
        <w:t xml:space="preserve"> </w:t>
      </w:r>
      <w:r w:rsidRPr="000D7B69">
        <w:rPr>
          <w:rFonts w:ascii="Times New Roman" w:hAnsi="Times New Roman" w:cs="Times New Roman"/>
          <w:lang w:val="sq-AL"/>
        </w:rPr>
        <w:t>86/2018 “Për miratimin e strukturës, organizimit dhe klasifikimit të pagave të Komisionerit për të Drejtën e Informimit dhe Mbrojtjen e të Dhënave Persona</w:t>
      </w:r>
      <w:r w:rsidR="003C018E" w:rsidRPr="000D7B69">
        <w:rPr>
          <w:rFonts w:ascii="Times New Roman" w:hAnsi="Times New Roman" w:cs="Times New Roman"/>
          <w:lang w:val="sq-AL"/>
        </w:rPr>
        <w:t>l</w:t>
      </w:r>
      <w:r w:rsidRPr="000D7B69">
        <w:rPr>
          <w:rFonts w:ascii="Times New Roman" w:hAnsi="Times New Roman" w:cs="Times New Roman"/>
          <w:lang w:val="sq-AL"/>
        </w:rPr>
        <w:t xml:space="preserve">e”, është </w:t>
      </w:r>
      <w:r w:rsidRPr="000D7B69">
        <w:rPr>
          <w:rFonts w:ascii="Times New Roman" w:hAnsi="Times New Roman" w:cs="Times New Roman"/>
          <w:lang w:val="sq-AL"/>
        </w:rPr>
        <w:t>miratuar struktura për Zyrën e Komisionerit, e cila pasqyron kërkesat e bëra më parë nga institucioni në këtë drejtim. Si pjesë përbërëse e Drejtorisë së Përgjithshme për të Drejtën e Informimit, u krijua një Sektor i ri për të Dhënat e Hapura dhe Konsulti</w:t>
      </w:r>
      <w:r w:rsidRPr="000D7B69">
        <w:rPr>
          <w:rFonts w:ascii="Times New Roman" w:hAnsi="Times New Roman" w:cs="Times New Roman"/>
          <w:lang w:val="sq-AL"/>
        </w:rPr>
        <w:t>min Publik, me dy pozicione inspektorë, të ngarkuar me mbulimin e kësaj fushe. Përafrimi i legjislacionit dhe krijimi i strukturave tregon përkushtimin e Shqipërisë dhe pasqyrojnë përafrimin e Shqipërisë me parimet e BE-së në sektorin për të dhënat e hapur</w:t>
      </w:r>
      <w:r w:rsidRPr="000D7B69">
        <w:rPr>
          <w:rFonts w:ascii="Times New Roman" w:hAnsi="Times New Roman" w:cs="Times New Roman"/>
          <w:lang w:val="sq-AL"/>
        </w:rPr>
        <w:t>a dhe ripërdorimin e tyre.</w:t>
      </w:r>
    </w:p>
    <w:p w14:paraId="5F8EDFBA" w14:textId="77777777" w:rsidR="000B17D6" w:rsidRPr="000D7B69" w:rsidRDefault="000540E8" w:rsidP="00A762E3">
      <w:pPr>
        <w:pStyle w:val="ListParagraph"/>
        <w:numPr>
          <w:ilvl w:val="0"/>
          <w:numId w:val="1"/>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Struktura dhe numri i punonjësve të AKCESK është rritur nga 24 në 85 punonjës etj.</w:t>
      </w:r>
    </w:p>
    <w:p w14:paraId="0729BD50" w14:textId="77777777" w:rsidR="000B17D6" w:rsidRPr="000D7B69" w:rsidRDefault="000B17D6" w:rsidP="00A762E3">
      <w:pPr>
        <w:spacing w:line="300" w:lineRule="exact"/>
        <w:jc w:val="both"/>
        <w:rPr>
          <w:rFonts w:ascii="Times New Roman" w:hAnsi="Times New Roman" w:cs="Times New Roman"/>
          <w:lang w:val="sq-AL"/>
        </w:rPr>
      </w:pPr>
    </w:p>
    <w:p w14:paraId="67505843"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b/>
          <w:i/>
          <w:lang w:val="sq-AL"/>
        </w:rPr>
        <w:t>Në fushën e politikës audiovizuale,</w:t>
      </w:r>
      <w:r w:rsidRPr="000D7B69">
        <w:rPr>
          <w:rFonts w:ascii="Times New Roman" w:hAnsi="Times New Roman" w:cs="Times New Roman"/>
          <w:lang w:val="sq-AL"/>
        </w:rPr>
        <w:t xml:space="preserve"> pjesa kryesore 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është Direktiva 2010/13/BE për shërbimet mediatike audiovizive, e ndryshuar në 2018 me Direktivën 2018/1808/BE mbi koordinimin e disa dispozitave të përcaktuara me ligj, rregullore ose veprime administrative në Shtetet Anëtare në lidhje me ofrimin e shërb</w:t>
      </w:r>
      <w:r w:rsidRPr="000D7B69">
        <w:rPr>
          <w:rFonts w:ascii="Times New Roman" w:hAnsi="Times New Roman" w:cs="Times New Roman"/>
          <w:lang w:val="sq-AL"/>
        </w:rPr>
        <w:t xml:space="preserve">imeve mediatike audiovizive (Direktiva për Shërbimet Mediatike Audiovizive), në funksion të ndryshimit të realiteteve të tregut. </w:t>
      </w:r>
    </w:p>
    <w:p w14:paraId="1056F702" w14:textId="77777777" w:rsidR="000B17D6" w:rsidRPr="000D7B69" w:rsidRDefault="000B17D6" w:rsidP="00A762E3">
      <w:pPr>
        <w:spacing w:line="300" w:lineRule="exact"/>
        <w:jc w:val="both"/>
        <w:rPr>
          <w:rFonts w:ascii="Times New Roman" w:hAnsi="Times New Roman" w:cs="Times New Roman"/>
          <w:lang w:val="sq-AL"/>
        </w:rPr>
      </w:pPr>
    </w:p>
    <w:p w14:paraId="734EB415" w14:textId="5877193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bërë hapa të rëndësishëm në përafrimin e legjislacionit të saj të brendshëm me standardet e BE-së ne </w:t>
      </w:r>
      <w:r w:rsidR="00684CA0" w:rsidRPr="000D7B69">
        <w:rPr>
          <w:rFonts w:ascii="Times New Roman" w:hAnsi="Times New Roman" w:cs="Times New Roman"/>
          <w:lang w:val="sq-AL"/>
        </w:rPr>
        <w:t>fushën</w:t>
      </w:r>
      <w:r w:rsidRPr="000D7B69">
        <w:rPr>
          <w:rFonts w:ascii="Times New Roman" w:hAnsi="Times New Roman" w:cs="Times New Roman"/>
          <w:lang w:val="sq-AL"/>
        </w:rPr>
        <w:t xml:space="preserve"> e me</w:t>
      </w:r>
      <w:r w:rsidRPr="000D7B69">
        <w:rPr>
          <w:rFonts w:ascii="Times New Roman" w:hAnsi="Times New Roman" w:cs="Times New Roman"/>
          <w:lang w:val="sq-AL"/>
        </w:rPr>
        <w:t xml:space="preserve">dias audiovizive. Reformat e vendit në këto fusha, janë në përputhje me standardet e BE-së dhe kontribuojnë në forcimin e tregut mediatik audioviziv dhe mbrojtjen e mëtejshme të lirisë së shprehjes dhe medias. Kuadri ligjor në fushën e mediave audiovizive </w:t>
      </w:r>
      <w:r w:rsidRPr="000D7B69">
        <w:rPr>
          <w:rFonts w:ascii="Times New Roman" w:hAnsi="Times New Roman" w:cs="Times New Roman"/>
          <w:lang w:val="sq-AL"/>
        </w:rPr>
        <w:t xml:space="preserve">përbëhet nga ligji nr. 97/2013 “Për median audiovizive në Republikën e Shqipërisë” i ndryshuar, i cili ka transpozuar </w:t>
      </w:r>
      <w:r w:rsidR="00684CA0" w:rsidRPr="000D7B69">
        <w:rPr>
          <w:rFonts w:ascii="Times New Roman" w:hAnsi="Times New Roman" w:cs="Times New Roman"/>
          <w:lang w:val="sq-AL"/>
        </w:rPr>
        <w:t>Direktivën</w:t>
      </w:r>
      <w:r w:rsidRPr="000D7B69">
        <w:rPr>
          <w:rFonts w:ascii="Times New Roman" w:hAnsi="Times New Roman" w:cs="Times New Roman"/>
          <w:lang w:val="sq-AL"/>
        </w:rPr>
        <w:t xml:space="preserve"> 2010/13/BE për shërbimet mediatike audiovizive, e ndryshuar në 2018 me Direktivën 2018/1808/BE. Me ligjin nr. 30/2023 </w:t>
      </w:r>
      <w:r w:rsidR="00684CA0" w:rsidRPr="000D7B69">
        <w:rPr>
          <w:rFonts w:ascii="Times New Roman" w:hAnsi="Times New Roman" w:cs="Times New Roman"/>
          <w:lang w:val="sq-AL"/>
        </w:rPr>
        <w:t>janë</w:t>
      </w:r>
      <w:r w:rsidRPr="000D7B69">
        <w:rPr>
          <w:rFonts w:ascii="Times New Roman" w:hAnsi="Times New Roman" w:cs="Times New Roman"/>
          <w:lang w:val="sq-AL"/>
        </w:rPr>
        <w:t xml:space="preserve"> mira</w:t>
      </w:r>
      <w:r w:rsidRPr="000D7B69">
        <w:rPr>
          <w:rFonts w:ascii="Times New Roman" w:hAnsi="Times New Roman" w:cs="Times New Roman"/>
          <w:lang w:val="sq-AL"/>
        </w:rPr>
        <w:t>tuar disa shtesa dhe ndryshime ne ligjin. Nr. 97/2013 “Për median audiovizive në Republikën e Shqipërisë” i ndryshuar, .</w:t>
      </w:r>
    </w:p>
    <w:p w14:paraId="2D5F77DA" w14:textId="77777777" w:rsidR="000B17D6" w:rsidRPr="000D7B69" w:rsidRDefault="000B17D6" w:rsidP="00A762E3">
      <w:pPr>
        <w:pStyle w:val="BodyText"/>
        <w:tabs>
          <w:tab w:val="left" w:pos="1165"/>
        </w:tabs>
        <w:spacing w:after="0" w:line="300" w:lineRule="exact"/>
        <w:ind w:right="26"/>
        <w:jc w:val="both"/>
        <w:rPr>
          <w:rFonts w:ascii="Times New Roman" w:eastAsia="Times New Roman" w:hAnsi="Times New Roman" w:cs="Times New Roman"/>
          <w:lang w:val="sq-AL" w:eastAsia="en-GB"/>
        </w:rPr>
      </w:pPr>
    </w:p>
    <w:p w14:paraId="4285A12A" w14:textId="09C99680" w:rsidR="000B17D6" w:rsidRPr="000D7B69" w:rsidRDefault="000540E8" w:rsidP="00A762E3">
      <w:pPr>
        <w:pStyle w:val="BodyText"/>
        <w:tabs>
          <w:tab w:val="left" w:pos="1165"/>
        </w:tabs>
        <w:spacing w:after="0" w:line="300" w:lineRule="exact"/>
        <w:ind w:right="26"/>
        <w:jc w:val="both"/>
        <w:rPr>
          <w:rFonts w:ascii="Times New Roman" w:hAnsi="Times New Roman" w:cs="Times New Roman"/>
          <w:lang w:val="sq-AL"/>
        </w:rPr>
      </w:pPr>
      <w:r w:rsidRPr="000D7B69">
        <w:rPr>
          <w:rFonts w:ascii="Times New Roman" w:eastAsia="Times New Roman" w:hAnsi="Times New Roman" w:cs="Times New Roman"/>
          <w:lang w:val="sq-AL" w:eastAsia="en-GB"/>
        </w:rPr>
        <w:t>Miratimi i ligjit nr. 30/2023, sjell rritje të transparencës mbi pronësinë e medias, përmirësimin e mbrojtjes së konsumatorit, përmirë</w:t>
      </w:r>
      <w:r w:rsidRPr="000D7B69">
        <w:rPr>
          <w:rFonts w:ascii="Times New Roman" w:eastAsia="Times New Roman" w:hAnsi="Times New Roman" w:cs="Times New Roman"/>
          <w:lang w:val="sq-AL" w:eastAsia="en-GB"/>
        </w:rPr>
        <w:t xml:space="preserve">simin e mbrojtjes së fëmijëve dhe aksesit në media për përdoruesit me aftësi të kufizuara, përfshirjen e rregullave </w:t>
      </w:r>
      <w:r w:rsidR="00684CA0" w:rsidRPr="000D7B69">
        <w:rPr>
          <w:rFonts w:ascii="Times New Roman" w:eastAsia="Times New Roman" w:hAnsi="Times New Roman" w:cs="Times New Roman"/>
          <w:lang w:val="sq-AL" w:eastAsia="en-GB"/>
        </w:rPr>
        <w:t>për</w:t>
      </w:r>
      <w:r w:rsidRPr="000D7B69">
        <w:rPr>
          <w:rFonts w:ascii="Times New Roman" w:eastAsia="Times New Roman" w:hAnsi="Times New Roman" w:cs="Times New Roman"/>
          <w:lang w:val="sq-AL" w:eastAsia="en-GB"/>
        </w:rPr>
        <w:t xml:space="preserve"> platformat e “video sharing” etj. si dhe adresojnë rekomandimet e BE-së në këtë drejtim.</w:t>
      </w:r>
    </w:p>
    <w:p w14:paraId="69E3C64A" w14:textId="77777777" w:rsidR="00684CA0" w:rsidRPr="000D7B69" w:rsidRDefault="00684CA0" w:rsidP="00A762E3">
      <w:pPr>
        <w:spacing w:line="300" w:lineRule="exact"/>
        <w:jc w:val="both"/>
        <w:rPr>
          <w:rFonts w:ascii="Times New Roman" w:hAnsi="Times New Roman" w:cs="Times New Roman"/>
          <w:lang w:val="sq-AL"/>
        </w:rPr>
      </w:pPr>
    </w:p>
    <w:p w14:paraId="1B84A03A" w14:textId="73003450"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Këto ndryshime kanë përmirësuar aspektet vijue</w:t>
      </w:r>
      <w:r w:rsidRPr="000D7B69">
        <w:rPr>
          <w:rFonts w:ascii="Times New Roman" w:hAnsi="Times New Roman" w:cs="Times New Roman"/>
          <w:lang w:val="sq-AL"/>
        </w:rPr>
        <w:t>se në ligjin organik:</w:t>
      </w:r>
    </w:p>
    <w:p w14:paraId="4A038DFD" w14:textId="055C79C6" w:rsidR="000B17D6" w:rsidRPr="000D7B69" w:rsidRDefault="000540E8" w:rsidP="000540E8">
      <w:pPr>
        <w:pStyle w:val="ListParagraph"/>
        <w:numPr>
          <w:ilvl w:val="0"/>
          <w:numId w:val="27"/>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Garantimin e të drejtës së informimit dhe lirisë së shprehjes;</w:t>
      </w:r>
    </w:p>
    <w:p w14:paraId="056AF03D" w14:textId="47B84D49" w:rsidR="000B17D6" w:rsidRPr="000D7B69" w:rsidRDefault="000540E8" w:rsidP="000540E8">
      <w:pPr>
        <w:pStyle w:val="ListParagraph"/>
        <w:numPr>
          <w:ilvl w:val="0"/>
          <w:numId w:val="27"/>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Transparencën e informacionit mbi pronësinë e ofruesve të shërbimeve mediatike audiovizive (OSHMA);</w:t>
      </w:r>
    </w:p>
    <w:p w14:paraId="728F1904" w14:textId="77777777" w:rsidR="000B17D6" w:rsidRPr="000D7B69" w:rsidRDefault="000540E8" w:rsidP="000540E8">
      <w:pPr>
        <w:pStyle w:val="ListParagraph"/>
        <w:numPr>
          <w:ilvl w:val="0"/>
          <w:numId w:val="27"/>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Mbrojtjen e fëmijëve nga përmbajtje potencialisht të dëmshme për </w:t>
      </w:r>
      <w:r w:rsidRPr="000D7B69">
        <w:rPr>
          <w:rFonts w:ascii="Times New Roman" w:hAnsi="Times New Roman" w:cs="Times New Roman"/>
          <w:lang w:val="sq-AL"/>
        </w:rPr>
        <w:t>shëndetin e tyre fizik, mendor apo moral;</w:t>
      </w:r>
    </w:p>
    <w:p w14:paraId="76BFABE1" w14:textId="77777777" w:rsidR="000B17D6" w:rsidRPr="000D7B69" w:rsidRDefault="000540E8" w:rsidP="000540E8">
      <w:pPr>
        <w:pStyle w:val="ListParagraph"/>
        <w:numPr>
          <w:ilvl w:val="0"/>
          <w:numId w:val="27"/>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Përmirësimin e aksesit në informacion të kategorive të personave me aftësi të kufizuar;</w:t>
      </w:r>
    </w:p>
    <w:p w14:paraId="3231D9A4" w14:textId="77777777" w:rsidR="000B17D6" w:rsidRPr="000D7B69" w:rsidRDefault="000540E8" w:rsidP="000540E8">
      <w:pPr>
        <w:pStyle w:val="ListParagraph"/>
        <w:numPr>
          <w:ilvl w:val="0"/>
          <w:numId w:val="27"/>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Forcim i rolit të autoritetit rregullator shqiptar mbi edukimin mediatik, bashkërregullimin, bashkëpunimin me institucione hom</w:t>
      </w:r>
      <w:r w:rsidRPr="000D7B69">
        <w:rPr>
          <w:rFonts w:ascii="Times New Roman" w:hAnsi="Times New Roman" w:cs="Times New Roman"/>
          <w:lang w:val="sq-AL"/>
        </w:rPr>
        <w:t>ologe ndërkombëtare, etj.</w:t>
      </w:r>
    </w:p>
    <w:p w14:paraId="3D7728A4" w14:textId="77777777" w:rsidR="000B17D6" w:rsidRPr="000D7B69" w:rsidRDefault="000540E8" w:rsidP="000540E8">
      <w:pPr>
        <w:pStyle w:val="ListParagraph"/>
        <w:numPr>
          <w:ilvl w:val="0"/>
          <w:numId w:val="27"/>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Promovimin e veprave audio/audiovizive evropiane;</w:t>
      </w:r>
    </w:p>
    <w:p w14:paraId="1F5F0109" w14:textId="77777777" w:rsidR="000B17D6" w:rsidRPr="000D7B69" w:rsidRDefault="000540E8" w:rsidP="000540E8">
      <w:pPr>
        <w:pStyle w:val="ListParagraph"/>
        <w:numPr>
          <w:ilvl w:val="0"/>
          <w:numId w:val="27"/>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Përcaktimin e rregullave të reja për ofruesit e platformave të shpërndarjes së videove</w:t>
      </w:r>
    </w:p>
    <w:p w14:paraId="1E9F0695" w14:textId="77777777" w:rsidR="00684CA0" w:rsidRPr="000D7B69" w:rsidRDefault="00684CA0" w:rsidP="00A762E3">
      <w:pPr>
        <w:spacing w:line="300" w:lineRule="exact"/>
        <w:jc w:val="both"/>
        <w:rPr>
          <w:rFonts w:ascii="Times New Roman" w:hAnsi="Times New Roman" w:cs="Times New Roman"/>
          <w:lang w:val="sq-AL"/>
        </w:rPr>
      </w:pPr>
    </w:p>
    <w:p w14:paraId="1AB76780" w14:textId="0479D7BE"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Një arritje e rëndësishme në fushën e medias audiovizive është hyrja në fuqi e Kodit të ri t</w:t>
      </w:r>
      <w:r w:rsidRPr="000D7B69">
        <w:rPr>
          <w:rFonts w:ascii="Times New Roman" w:hAnsi="Times New Roman" w:cs="Times New Roman"/>
          <w:lang w:val="sq-AL"/>
        </w:rPr>
        <w:t>ë Transmetimit, më 10 korrik 2023. Kodi i ri i Transmetimit përcakton parimet, rregullat, kërkesat dhe praktikat e transmetimeve audio/audiovizive në Republikën e Shqipërisë duke pasqyruar standardet e reja, të miratuara nga institucionet evropiane në lidh</w:t>
      </w:r>
      <w:r w:rsidRPr="000D7B69">
        <w:rPr>
          <w:rFonts w:ascii="Times New Roman" w:hAnsi="Times New Roman" w:cs="Times New Roman"/>
          <w:lang w:val="sq-AL"/>
        </w:rPr>
        <w:t>je me mediat audio dhe audiovizive, në kushtet e krijuara nga zhvillimi teknologjik, si dhe prej standardeve të përcaktuara nga legjislacioni shqiptar. Gjatë rishikimit të tij, Kodi i Transmetimit u pasurua me parime dhe rregulla të reja për promovimin e b</w:t>
      </w:r>
      <w:r w:rsidRPr="000D7B69">
        <w:rPr>
          <w:rFonts w:ascii="Times New Roman" w:hAnsi="Times New Roman" w:cs="Times New Roman"/>
          <w:lang w:val="sq-AL"/>
        </w:rPr>
        <w:t>arazisë gjinore, parandalimin e diskriminimit gjinor dhe luftimin e seksizmit në mediat audiovizive; parandalimin e gjuhës së urrejtjes, nxitjes së radikalizmit dhe ekstremizmit të dhunshëm, mbrojtjen më të mirë të të drejtave dhe lirive të njeriut, pavarë</w:t>
      </w:r>
      <w:r w:rsidRPr="000D7B69">
        <w:rPr>
          <w:rFonts w:ascii="Times New Roman" w:hAnsi="Times New Roman" w:cs="Times New Roman"/>
          <w:lang w:val="sq-AL"/>
        </w:rPr>
        <w:t xml:space="preserve">sisht statusit ose pozitës shoqërore, aksesin në median audiovizive dhe mbrojtjen e të drejtave të personave me aftësi të kufizuara. </w:t>
      </w:r>
    </w:p>
    <w:p w14:paraId="090A59F1" w14:textId="77777777" w:rsidR="000B17D6" w:rsidRPr="000D7B69" w:rsidRDefault="000B17D6" w:rsidP="00A762E3">
      <w:pPr>
        <w:spacing w:line="300" w:lineRule="exact"/>
        <w:jc w:val="both"/>
        <w:rPr>
          <w:rFonts w:ascii="Times New Roman" w:hAnsi="Times New Roman" w:cs="Times New Roman"/>
          <w:lang w:val="sq-AL"/>
        </w:rPr>
      </w:pPr>
    </w:p>
    <w:p w14:paraId="6D292E1E"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Një numër rregulloresh janë miratuar paraprakisht nga AMA në zbatim të ligjit nr. 97/2013 “Për mediat audiovizive në Repu</w:t>
      </w:r>
      <w:r w:rsidRPr="000D7B69">
        <w:rPr>
          <w:rFonts w:ascii="Times New Roman" w:hAnsi="Times New Roman" w:cs="Times New Roman"/>
          <w:lang w:val="sq-AL"/>
        </w:rPr>
        <w:t>blikën e Shqipërisë” të ndryshuar dhe janë në fuqi. Këto akte nënligjore përcaktojnë rregullat dhe kriteret për pajisjen me licencë dhe/ose autorizim të OSHMA-ve, mënyrën e transmetimit të reklamave dhe komunikimeve të tjera me natyrë tregtare, veprimtarin</w:t>
      </w:r>
      <w:r w:rsidRPr="000D7B69">
        <w:rPr>
          <w:rFonts w:ascii="Times New Roman" w:hAnsi="Times New Roman" w:cs="Times New Roman"/>
          <w:lang w:val="sq-AL"/>
        </w:rPr>
        <w:t>ë mbikëqyrëse të autoritetit rregullator, procedurat për ofrimin e shërbimeve mediatike audio dhe audiovizive sipas kërkesës së përdoruesit, etj.</w:t>
      </w:r>
    </w:p>
    <w:p w14:paraId="5FDB1E3F" w14:textId="77777777" w:rsidR="000B17D6" w:rsidRPr="000D7B69" w:rsidRDefault="000B17D6" w:rsidP="00A762E3">
      <w:pPr>
        <w:spacing w:line="300" w:lineRule="exact"/>
        <w:jc w:val="both"/>
        <w:rPr>
          <w:rFonts w:ascii="Times New Roman" w:hAnsi="Times New Roman" w:cs="Times New Roman"/>
          <w:lang w:val="sq-AL"/>
        </w:rPr>
      </w:pPr>
    </w:p>
    <w:p w14:paraId="74243FB5"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b/>
          <w:lang w:val="sq-AL"/>
        </w:rPr>
        <w:t xml:space="preserve">Sfidat dhe pengesat në procesin e harmonizimit të </w:t>
      </w:r>
      <w:r w:rsidRPr="000D7B69">
        <w:rPr>
          <w:rFonts w:ascii="Times New Roman" w:hAnsi="Times New Roman" w:cs="Times New Roman"/>
          <w:b/>
          <w:i/>
          <w:iCs/>
          <w:lang w:val="sq-AL"/>
        </w:rPr>
        <w:t>acquis</w:t>
      </w:r>
    </w:p>
    <w:p w14:paraId="2DAD0761" w14:textId="77777777" w:rsidR="000B17D6" w:rsidRPr="000D7B69" w:rsidRDefault="000B17D6" w:rsidP="00A762E3">
      <w:pPr>
        <w:spacing w:line="300" w:lineRule="exact"/>
        <w:jc w:val="both"/>
        <w:rPr>
          <w:rFonts w:ascii="Times New Roman" w:hAnsi="Times New Roman" w:cs="Times New Roman"/>
          <w:bCs/>
          <w:lang w:val="sq-AL"/>
        </w:rPr>
      </w:pPr>
    </w:p>
    <w:p w14:paraId="6200DB32"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Transformimi digjital karakterizohet nga një zhvillim dinamik i teknologjisë, aplikacioneve dhe shërbimeve që ofrohen përmes teknologjisë digjitale që është shoqëruar me shumë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reja të BE-së, një pjesë e të cilave janë miratuar 3-4 vitet e fundit,</w:t>
      </w:r>
      <w:r w:rsidRPr="000D7B69">
        <w:rPr>
          <w:rFonts w:ascii="Times New Roman" w:hAnsi="Times New Roman" w:cs="Times New Roman"/>
          <w:lang w:val="sq-AL"/>
        </w:rPr>
        <w:t xml:space="preserve"> një pjesë janë propozime në proces. BE ka prezantuar Programin e Dekadës Digjitale të BE-së që përfshin katër shtylla kryesore: Infrastruktura digjitale gigabit, Digjitalizimi i biznesit, Aftësitë digjitale dhe Digjitalizimi i shërbimeve publike. </w:t>
      </w:r>
    </w:p>
    <w:p w14:paraId="55E5E787" w14:textId="77777777" w:rsidR="000B17D6" w:rsidRPr="000D7B69" w:rsidRDefault="000B17D6" w:rsidP="00A762E3">
      <w:pPr>
        <w:spacing w:line="300" w:lineRule="exact"/>
        <w:jc w:val="both"/>
        <w:rPr>
          <w:rFonts w:ascii="Times New Roman" w:hAnsi="Times New Roman" w:cs="Times New Roman"/>
          <w:lang w:val="sq-AL"/>
        </w:rPr>
      </w:pPr>
    </w:p>
    <w:p w14:paraId="6FF00221" w14:textId="67E95A88"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Rishik</w:t>
      </w:r>
      <w:r w:rsidRPr="000D7B69">
        <w:rPr>
          <w:rFonts w:ascii="Times New Roman" w:hAnsi="Times New Roman" w:cs="Times New Roman"/>
          <w:lang w:val="sq-AL"/>
        </w:rPr>
        <w:t xml:space="preserve">imi periodik i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BE në lidhje me rregullimet specifike në komunikimet elektronike, që kanë avancuar me objektiva për zhvillimin e </w:t>
      </w:r>
      <w:r w:rsidR="00684CA0" w:rsidRPr="000D7B69">
        <w:rPr>
          <w:rFonts w:ascii="Times New Roman" w:hAnsi="Times New Roman" w:cs="Times New Roman"/>
          <w:lang w:val="sq-AL"/>
        </w:rPr>
        <w:t>infrastrukturës</w:t>
      </w:r>
      <w:r w:rsidRPr="000D7B69">
        <w:rPr>
          <w:rFonts w:ascii="Times New Roman" w:hAnsi="Times New Roman" w:cs="Times New Roman"/>
          <w:lang w:val="sq-AL"/>
        </w:rPr>
        <w:t xml:space="preserve"> gigabit (rrjetet te telekomunikacionit me fibër optike, 5G, rrjetet satelitore etj.), rregullat e reja</w:t>
      </w:r>
      <w:r w:rsidRPr="000D7B69">
        <w:rPr>
          <w:rFonts w:ascii="Times New Roman" w:hAnsi="Times New Roman" w:cs="Times New Roman"/>
          <w:lang w:val="sq-AL"/>
        </w:rPr>
        <w:t xml:space="preserve"> në fushën e medias online, rregullimet për Inteligjencën Artificiale, aktin e tregut digjital dhe aktin për shërbimet digjitale që synojnë rregullimin e platformave të mëdha digjitale dhe vijnë në plotësim të rregullave të tregtisë elektronike, kanë një s</w:t>
      </w:r>
      <w:r w:rsidRPr="000D7B69">
        <w:rPr>
          <w:rFonts w:ascii="Times New Roman" w:hAnsi="Times New Roman" w:cs="Times New Roman"/>
          <w:lang w:val="sq-AL"/>
        </w:rPr>
        <w:t xml:space="preserve">htrirje horizontale ndërsektoriale, dhe ky rishikim përben një sfidë për Shqipërinë dhe </w:t>
      </w:r>
      <w:r w:rsidR="00684CA0" w:rsidRPr="000D7B69">
        <w:rPr>
          <w:rFonts w:ascii="Times New Roman" w:hAnsi="Times New Roman" w:cs="Times New Roman"/>
          <w:lang w:val="sq-AL"/>
        </w:rPr>
        <w:t>kërkon</w:t>
      </w:r>
      <w:r w:rsidRPr="000D7B69">
        <w:rPr>
          <w:rFonts w:ascii="Times New Roman" w:hAnsi="Times New Roman" w:cs="Times New Roman"/>
          <w:lang w:val="sq-AL"/>
        </w:rPr>
        <w:t xml:space="preserve"> jo vetëm mirëkoordinim ndërinstitucional dhe qartësim të përgjegjësive institucionale në transformimin digjital dhe në mbulimin e të gjitha aspekteve që janë të </w:t>
      </w:r>
      <w:r w:rsidRPr="000D7B69">
        <w:rPr>
          <w:rFonts w:ascii="Times New Roman" w:hAnsi="Times New Roman" w:cs="Times New Roman"/>
          <w:lang w:val="sq-AL"/>
        </w:rPr>
        <w:t xml:space="preserve">ndërlidhura dhe kërkojnë zhvillim dhe iniciativa të bashkërenduara. Një sfidë e rëndësishme është siguria kibernetike dhe zbatimi i rregullimeve te reja sipas NIS2. Gjithashtu </w:t>
      </w:r>
      <w:r w:rsidR="00684CA0" w:rsidRPr="000D7B69">
        <w:rPr>
          <w:rFonts w:ascii="Times New Roman" w:hAnsi="Times New Roman" w:cs="Times New Roman"/>
          <w:lang w:val="sq-AL"/>
        </w:rPr>
        <w:t>për</w:t>
      </w:r>
      <w:r w:rsidRPr="000D7B69">
        <w:rPr>
          <w:rFonts w:ascii="Times New Roman" w:hAnsi="Times New Roman" w:cs="Times New Roman"/>
          <w:lang w:val="sq-AL"/>
        </w:rPr>
        <w:t xml:space="preserve"> implementimin e ligjit 33/2023 “Për të dhënat e hapura dhe ripërdorimin e in</w:t>
      </w:r>
      <w:r w:rsidRPr="000D7B69">
        <w:rPr>
          <w:rFonts w:ascii="Times New Roman" w:hAnsi="Times New Roman" w:cs="Times New Roman"/>
          <w:lang w:val="sq-AL"/>
        </w:rPr>
        <w:t>formacionit të sektorit publik”, e cila ndikon në efikasitetin e ripërdorimit të të dhënave të hapura, n</w:t>
      </w:r>
      <w:r w:rsidRPr="000D7B69">
        <w:rPr>
          <w:rFonts w:ascii="Times New Roman" w:eastAsia="Calibri" w:hAnsi="Times New Roman" w:cs="Times New Roman"/>
          <w:lang w:val="sq-AL"/>
        </w:rPr>
        <w:t>evojiten përpjekje të vazhdueshme për efikasitetin dhe efektivitetin e implementimit të ligjit nr. 33/2023 nga organet e sektorit publik dhe sipërmarrje</w:t>
      </w:r>
      <w:r w:rsidRPr="000D7B69">
        <w:rPr>
          <w:rFonts w:ascii="Times New Roman" w:eastAsia="Calibri" w:hAnsi="Times New Roman" w:cs="Times New Roman"/>
          <w:lang w:val="sq-AL"/>
        </w:rPr>
        <w:t>t publike.</w:t>
      </w:r>
    </w:p>
    <w:p w14:paraId="658E8EE4" w14:textId="77777777" w:rsidR="000B17D6" w:rsidRPr="000D7B69" w:rsidRDefault="000B17D6" w:rsidP="00A762E3">
      <w:pPr>
        <w:spacing w:line="300" w:lineRule="exact"/>
        <w:jc w:val="both"/>
        <w:rPr>
          <w:rFonts w:ascii="Times New Roman" w:hAnsi="Times New Roman" w:cs="Times New Roman"/>
          <w:lang w:val="sq-AL"/>
        </w:rPr>
      </w:pPr>
    </w:p>
    <w:p w14:paraId="290CB80A" w14:textId="51564EEB"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Përputhja e plotë 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këtij kapitulli në kuadër të anëtarësimit në BE, kërkon fuqizimin e kapaciteteve institucionale, qartësim të rolit dhe përgjegjësive institucionale në </w:t>
      </w:r>
      <w:r w:rsidR="00684CA0" w:rsidRPr="000D7B69">
        <w:rPr>
          <w:rFonts w:ascii="Times New Roman" w:hAnsi="Times New Roman" w:cs="Times New Roman"/>
          <w:lang w:val="sq-AL"/>
        </w:rPr>
        <w:t>veçanti</w:t>
      </w:r>
      <w:r w:rsidRPr="000D7B69">
        <w:rPr>
          <w:rFonts w:ascii="Times New Roman" w:hAnsi="Times New Roman" w:cs="Times New Roman"/>
          <w:lang w:val="sq-AL"/>
        </w:rPr>
        <w:t xml:space="preserve"> në zbatimin 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re ndërsektoriale, si dhe kryer</w:t>
      </w:r>
      <w:r w:rsidRPr="000D7B69">
        <w:rPr>
          <w:rFonts w:ascii="Times New Roman" w:hAnsi="Times New Roman" w:cs="Times New Roman"/>
          <w:lang w:val="sq-AL"/>
        </w:rPr>
        <w:t xml:space="preserve">jen e investimeve dhe sigurimin e mbështetjes për infrastrukturën gigabit, digjitalizimin e biznesit, sipas praktikës së BE-së. </w:t>
      </w:r>
    </w:p>
    <w:p w14:paraId="67FD3118" w14:textId="77777777" w:rsidR="000B17D6" w:rsidRPr="000D7B69" w:rsidRDefault="000B17D6" w:rsidP="00A762E3">
      <w:pPr>
        <w:spacing w:line="300" w:lineRule="exact"/>
        <w:jc w:val="both"/>
        <w:rPr>
          <w:rFonts w:ascii="Times New Roman" w:hAnsi="Times New Roman" w:cs="Times New Roman"/>
          <w:lang w:val="sq-AL"/>
        </w:rPr>
      </w:pPr>
    </w:p>
    <w:p w14:paraId="77516146" w14:textId="77777777" w:rsidR="000B17D6" w:rsidRPr="000D7B69" w:rsidRDefault="000B17D6" w:rsidP="00A762E3">
      <w:pPr>
        <w:spacing w:line="300" w:lineRule="exact"/>
        <w:jc w:val="both"/>
        <w:rPr>
          <w:rFonts w:ascii="Times New Roman" w:hAnsi="Times New Roman" w:cs="Times New Roman"/>
          <w:i/>
          <w:iCs/>
          <w:lang w:val="sq-AL"/>
        </w:rPr>
      </w:pPr>
    </w:p>
    <w:p w14:paraId="080DA86E" w14:textId="1162AE3F" w:rsidR="000B17D6" w:rsidRPr="000D7B69" w:rsidRDefault="000540E8" w:rsidP="00017A7A">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92" w:name="_Toc151032014"/>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684CA0"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92"/>
    </w:p>
    <w:p w14:paraId="2EFB0852" w14:textId="77777777" w:rsidR="00684CA0" w:rsidRPr="000D7B69" w:rsidRDefault="00684CA0" w:rsidP="00A762E3">
      <w:pPr>
        <w:spacing w:line="300" w:lineRule="exact"/>
        <w:jc w:val="both"/>
        <w:rPr>
          <w:rFonts w:ascii="Times New Roman" w:eastAsia="Calibri" w:hAnsi="Times New Roman" w:cs="Times New Roman"/>
          <w:lang w:val="sq-AL"/>
        </w:rPr>
      </w:pPr>
    </w:p>
    <w:p w14:paraId="0F0329F4" w14:textId="0CA19C6F" w:rsidR="000B17D6" w:rsidRPr="000D7B69" w:rsidRDefault="000540E8" w:rsidP="00A762E3">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 xml:space="preserve">Kapitulli 10 “Shoqëria e informacionit dhe media” përmban një numër të konsiderueshëm </w:t>
      </w:r>
      <w:r w:rsidRPr="000D7B69">
        <w:rPr>
          <w:rFonts w:ascii="Times New Roman" w:eastAsia="Calibri" w:hAnsi="Times New Roman" w:cs="Times New Roman"/>
          <w:i/>
          <w:iCs/>
          <w:lang w:val="sq-AL"/>
        </w:rPr>
        <w:t>acquis</w:t>
      </w:r>
      <w:r w:rsidRPr="000D7B69">
        <w:rPr>
          <w:rFonts w:ascii="Times New Roman" w:eastAsia="Calibri" w:hAnsi="Times New Roman" w:cs="Times New Roman"/>
          <w:lang w:val="sq-AL"/>
        </w:rPr>
        <w:t xml:space="preserve"> të BE, si direktiva, vendime, rregullore si dhe soft law. </w:t>
      </w:r>
    </w:p>
    <w:p w14:paraId="076D2CA4" w14:textId="77777777" w:rsidR="000B17D6" w:rsidRPr="000D7B69" w:rsidRDefault="000B17D6" w:rsidP="00A762E3">
      <w:pPr>
        <w:spacing w:line="300" w:lineRule="exact"/>
        <w:jc w:val="both"/>
        <w:rPr>
          <w:rFonts w:ascii="Times New Roman" w:eastAsia="Calibri" w:hAnsi="Times New Roman" w:cs="Times New Roman"/>
          <w:lang w:val="sq-AL"/>
        </w:rPr>
      </w:pPr>
    </w:p>
    <w:p w14:paraId="02564F7F" w14:textId="77777777" w:rsidR="000B17D6" w:rsidRPr="000D7B69" w:rsidRDefault="000540E8" w:rsidP="00A762E3">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 xml:space="preserve">Lista e </w:t>
      </w:r>
      <w:r w:rsidRPr="000D7B69">
        <w:rPr>
          <w:rFonts w:ascii="Times New Roman" w:eastAsia="Calibri" w:hAnsi="Times New Roman" w:cs="Times New Roman"/>
          <w:i/>
          <w:iCs/>
          <w:lang w:val="sq-AL"/>
        </w:rPr>
        <w:t>acquis</w:t>
      </w:r>
      <w:r w:rsidRPr="000D7B69">
        <w:rPr>
          <w:rFonts w:ascii="Times New Roman" w:eastAsia="Calibri" w:hAnsi="Times New Roman" w:cs="Times New Roman"/>
          <w:lang w:val="sq-AL"/>
        </w:rPr>
        <w:t>, për kapitullin 10, përmban edhe një numër të madh aktesh të reja të adoptuara nga BE, o</w:t>
      </w:r>
      <w:r w:rsidRPr="000D7B69">
        <w:rPr>
          <w:rFonts w:ascii="Times New Roman" w:eastAsia="Calibri" w:hAnsi="Times New Roman" w:cs="Times New Roman"/>
          <w:lang w:val="sq-AL"/>
        </w:rPr>
        <w:t xml:space="preserve">se në proces dhe që lidhen me ndryshimet teknologjike. Gjithashtu një pjesë e </w:t>
      </w:r>
      <w:r w:rsidRPr="000D7B69">
        <w:rPr>
          <w:rFonts w:ascii="Times New Roman" w:eastAsia="Calibri" w:hAnsi="Times New Roman" w:cs="Times New Roman"/>
          <w:i/>
          <w:iCs/>
          <w:lang w:val="sq-AL"/>
        </w:rPr>
        <w:t>acquis</w:t>
      </w:r>
      <w:r w:rsidRPr="000D7B69">
        <w:rPr>
          <w:rFonts w:ascii="Times New Roman" w:eastAsia="Calibri" w:hAnsi="Times New Roman" w:cs="Times New Roman"/>
          <w:lang w:val="sq-AL"/>
        </w:rPr>
        <w:t xml:space="preserve"> janë në një proces dinamik përditësimi periodik, sikurse </w:t>
      </w:r>
      <w:r w:rsidRPr="000D7B69">
        <w:rPr>
          <w:rFonts w:ascii="Times New Roman" w:eastAsia="Calibri" w:hAnsi="Times New Roman" w:cs="Times New Roman"/>
          <w:i/>
          <w:iCs/>
          <w:lang w:val="sq-AL"/>
        </w:rPr>
        <w:t>acquis</w:t>
      </w:r>
      <w:r w:rsidRPr="000D7B69">
        <w:rPr>
          <w:rFonts w:ascii="Times New Roman" w:eastAsia="Calibri" w:hAnsi="Times New Roman" w:cs="Times New Roman"/>
          <w:lang w:val="sq-AL"/>
        </w:rPr>
        <w:t xml:space="preserve"> për komunikimet elektronike, vendimet për spektrit e frekuencave, direktiva për median audiovizive etj. </w:t>
      </w:r>
    </w:p>
    <w:p w14:paraId="44346C4A" w14:textId="77777777" w:rsidR="000B17D6" w:rsidRPr="000D7B69" w:rsidRDefault="000B17D6" w:rsidP="00A762E3">
      <w:pPr>
        <w:spacing w:line="300" w:lineRule="exact"/>
        <w:jc w:val="both"/>
        <w:rPr>
          <w:rFonts w:ascii="Times New Roman" w:eastAsia="Calibri" w:hAnsi="Times New Roman" w:cs="Times New Roman"/>
          <w:lang w:val="sq-AL"/>
        </w:rPr>
      </w:pPr>
    </w:p>
    <w:p w14:paraId="2A2B32B8" w14:textId="3F687810" w:rsidR="000B17D6" w:rsidRPr="000D7B69" w:rsidRDefault="000540E8" w:rsidP="00A762E3">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 xml:space="preserve">Nga analiza e mangësive ligjore të kapitullit, rezulton se ka shumë </w:t>
      </w:r>
      <w:r w:rsidRPr="000D7B69">
        <w:rPr>
          <w:rFonts w:ascii="Times New Roman" w:eastAsia="Calibri" w:hAnsi="Times New Roman" w:cs="Times New Roman"/>
          <w:i/>
          <w:iCs/>
          <w:lang w:val="sq-AL"/>
        </w:rPr>
        <w:t>acquis</w:t>
      </w:r>
      <w:r w:rsidRPr="000D7B69">
        <w:rPr>
          <w:rFonts w:ascii="Times New Roman" w:eastAsia="Calibri" w:hAnsi="Times New Roman" w:cs="Times New Roman"/>
          <w:lang w:val="sq-AL"/>
        </w:rPr>
        <w:t xml:space="preserve">, në </w:t>
      </w:r>
      <w:r w:rsidR="00AB5269" w:rsidRPr="000D7B69">
        <w:rPr>
          <w:rFonts w:ascii="Times New Roman" w:eastAsia="Calibri" w:hAnsi="Times New Roman" w:cs="Times New Roman"/>
          <w:lang w:val="sq-AL"/>
        </w:rPr>
        <w:t>veçanti</w:t>
      </w:r>
      <w:r w:rsidRPr="000D7B69">
        <w:rPr>
          <w:rFonts w:ascii="Times New Roman" w:eastAsia="Calibri" w:hAnsi="Times New Roman" w:cs="Times New Roman"/>
          <w:lang w:val="sq-AL"/>
        </w:rPr>
        <w:t xml:space="preserve"> </w:t>
      </w:r>
      <w:r w:rsidRPr="000D7B69">
        <w:rPr>
          <w:rFonts w:ascii="Times New Roman" w:eastAsia="Calibri" w:hAnsi="Times New Roman" w:cs="Times New Roman"/>
          <w:i/>
          <w:iCs/>
          <w:lang w:val="sq-AL"/>
        </w:rPr>
        <w:t>acquis</w:t>
      </w:r>
      <w:r w:rsidRPr="000D7B69">
        <w:rPr>
          <w:rFonts w:ascii="Times New Roman" w:eastAsia="Calibri" w:hAnsi="Times New Roman" w:cs="Times New Roman"/>
          <w:lang w:val="sq-AL"/>
        </w:rPr>
        <w:t xml:space="preserve"> të reja që nuk janë transpozuar, për shkak të </w:t>
      </w:r>
      <w:r w:rsidR="00AB5269" w:rsidRPr="000D7B69">
        <w:rPr>
          <w:rFonts w:ascii="Times New Roman" w:eastAsia="Calibri" w:hAnsi="Times New Roman" w:cs="Times New Roman"/>
          <w:lang w:val="sq-AL"/>
        </w:rPr>
        <w:t>ndërthurjes</w:t>
      </w:r>
      <w:r w:rsidRPr="000D7B69">
        <w:rPr>
          <w:rFonts w:ascii="Times New Roman" w:eastAsia="Calibri" w:hAnsi="Times New Roman" w:cs="Times New Roman"/>
          <w:lang w:val="sq-AL"/>
        </w:rPr>
        <w:t xml:space="preserve"> që ato kanë me disa sektorë, nuk ka një qartësi për përgjegjësinë institucionale dhe është e nevojshme n</w:t>
      </w:r>
      <w:r w:rsidRPr="000D7B69">
        <w:rPr>
          <w:rFonts w:ascii="Times New Roman" w:eastAsia="Calibri" w:hAnsi="Times New Roman" w:cs="Times New Roman"/>
          <w:lang w:val="sq-AL"/>
        </w:rPr>
        <w:t>jë analizë e detajuar.</w:t>
      </w:r>
    </w:p>
    <w:p w14:paraId="56459389" w14:textId="77777777" w:rsidR="000B17D6" w:rsidRPr="000D7B69" w:rsidRDefault="000B17D6" w:rsidP="00A762E3">
      <w:pPr>
        <w:spacing w:line="300" w:lineRule="exact"/>
        <w:jc w:val="both"/>
        <w:rPr>
          <w:rFonts w:ascii="Times New Roman" w:eastAsia="Calibri" w:hAnsi="Times New Roman" w:cs="Times New Roman"/>
          <w:lang w:val="sq-AL"/>
        </w:rPr>
      </w:pPr>
    </w:p>
    <w:p w14:paraId="4639CEAD" w14:textId="771E5E5E" w:rsidR="000B17D6" w:rsidRPr="000D7B69" w:rsidRDefault="000540E8" w:rsidP="00A762E3">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 xml:space="preserve"> Miratimi i ligjit të ri sipas Kodi Evropian i Komunikimeve Elektronike (EECC), do kërkojë rishikimin në tërësi të të gjithë akteve nënligjore për rregulla specifike për rrjetet dhe shërbimet e komunikimeve elektronike që zbatohen n</w:t>
      </w:r>
      <w:r w:rsidRPr="000D7B69">
        <w:rPr>
          <w:rFonts w:ascii="Times New Roman" w:eastAsia="Calibri" w:hAnsi="Times New Roman" w:cs="Times New Roman"/>
          <w:lang w:val="sq-AL"/>
        </w:rPr>
        <w:t>ga MIE dhe AKEP, përfshirë zbatimin e dispozitave të reja për rrjetet me kapacitete shumë të larta. Aktualisht kapacitet e MIE për sektorin e komunikimeve elektronike/</w:t>
      </w:r>
      <w:r w:rsidR="00B3341D" w:rsidRPr="000D7B69">
        <w:rPr>
          <w:rFonts w:ascii="Times New Roman" w:eastAsia="Calibri" w:hAnsi="Times New Roman" w:cs="Times New Roman"/>
          <w:lang w:val="sq-AL"/>
        </w:rPr>
        <w:t>telekomunikacionin</w:t>
      </w:r>
      <w:r w:rsidRPr="000D7B69">
        <w:rPr>
          <w:rFonts w:ascii="Times New Roman" w:eastAsia="Calibri" w:hAnsi="Times New Roman" w:cs="Times New Roman"/>
          <w:lang w:val="sq-AL"/>
        </w:rPr>
        <w:t xml:space="preserve">, janë të kufizuara. Zyra Kompetente e Broadbandit pritet të krijohet. </w:t>
      </w:r>
    </w:p>
    <w:p w14:paraId="32BAAFDF" w14:textId="77777777" w:rsidR="000B17D6" w:rsidRPr="000D7B69" w:rsidRDefault="000B17D6" w:rsidP="00A762E3">
      <w:pPr>
        <w:spacing w:line="300" w:lineRule="exact"/>
        <w:jc w:val="both"/>
        <w:rPr>
          <w:rFonts w:ascii="Times New Roman" w:eastAsia="Calibri" w:hAnsi="Times New Roman" w:cs="Times New Roman"/>
          <w:lang w:val="sq-AL"/>
        </w:rPr>
      </w:pPr>
    </w:p>
    <w:p w14:paraId="3EF9BC81" w14:textId="3FF9B010" w:rsidR="000B17D6" w:rsidRPr="000D7B69" w:rsidRDefault="000540E8" w:rsidP="00A762E3">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 xml:space="preserve">Zbatimi i politikave, reformave për transformimin digjital në harmoni me Programin e Dekadës Digjitale të BE-së, kërkon investime mbështetëse për </w:t>
      </w:r>
      <w:r w:rsidR="00B3341D" w:rsidRPr="000D7B69">
        <w:rPr>
          <w:rFonts w:ascii="Times New Roman" w:eastAsia="Calibri" w:hAnsi="Times New Roman" w:cs="Times New Roman"/>
          <w:lang w:val="sq-AL"/>
        </w:rPr>
        <w:t>infrastrukturën</w:t>
      </w:r>
      <w:r w:rsidRPr="000D7B69">
        <w:rPr>
          <w:rFonts w:ascii="Times New Roman" w:eastAsia="Calibri" w:hAnsi="Times New Roman" w:cs="Times New Roman"/>
          <w:lang w:val="sq-AL"/>
        </w:rPr>
        <w:t xml:space="preserve"> gigabit me </w:t>
      </w:r>
      <w:r w:rsidR="00B3341D" w:rsidRPr="000D7B69">
        <w:rPr>
          <w:rFonts w:ascii="Times New Roman" w:eastAsia="Calibri" w:hAnsi="Times New Roman" w:cs="Times New Roman"/>
          <w:lang w:val="sq-AL"/>
        </w:rPr>
        <w:t>fibër</w:t>
      </w:r>
      <w:r w:rsidRPr="000D7B69">
        <w:rPr>
          <w:rFonts w:ascii="Times New Roman" w:eastAsia="Calibri" w:hAnsi="Times New Roman" w:cs="Times New Roman"/>
          <w:lang w:val="sq-AL"/>
        </w:rPr>
        <w:t xml:space="preserve"> optike dhe 5G, si dhe fuqizimin e biznesit.</w:t>
      </w:r>
    </w:p>
    <w:p w14:paraId="0DC16713" w14:textId="77777777" w:rsidR="000B17D6" w:rsidRPr="000D7B69" w:rsidRDefault="000B17D6" w:rsidP="00A762E3">
      <w:pPr>
        <w:spacing w:line="300" w:lineRule="exact"/>
        <w:jc w:val="both"/>
        <w:rPr>
          <w:rFonts w:ascii="Times New Roman" w:eastAsia="Calibri" w:hAnsi="Times New Roman" w:cs="Times New Roman"/>
          <w:lang w:val="sq-AL"/>
        </w:rPr>
      </w:pPr>
    </w:p>
    <w:p w14:paraId="4F9BFEF2" w14:textId="5FB43BBF" w:rsidR="000B17D6" w:rsidRPr="000D7B69" w:rsidRDefault="000540E8" w:rsidP="00A762E3">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 xml:space="preserve">Ne </w:t>
      </w:r>
      <w:r w:rsidR="00B3341D" w:rsidRPr="000D7B69">
        <w:rPr>
          <w:rFonts w:ascii="Times New Roman" w:eastAsia="Calibri" w:hAnsi="Times New Roman" w:cs="Times New Roman"/>
          <w:lang w:val="sq-AL"/>
        </w:rPr>
        <w:t>fushën</w:t>
      </w:r>
      <w:r w:rsidRPr="000D7B69">
        <w:rPr>
          <w:rFonts w:ascii="Times New Roman" w:eastAsia="Calibri" w:hAnsi="Times New Roman" w:cs="Times New Roman"/>
          <w:lang w:val="sq-AL"/>
        </w:rPr>
        <w:t xml:space="preserve"> e komunikimeve elekt</w:t>
      </w:r>
      <w:r w:rsidRPr="000D7B69">
        <w:rPr>
          <w:rFonts w:ascii="Times New Roman" w:eastAsia="Calibri" w:hAnsi="Times New Roman" w:cs="Times New Roman"/>
          <w:lang w:val="sq-AL"/>
        </w:rPr>
        <w:t xml:space="preserve">ronike duhet te miratohet ligji i ri </w:t>
      </w:r>
      <w:r w:rsidR="00B3341D" w:rsidRPr="000D7B69">
        <w:rPr>
          <w:rFonts w:ascii="Times New Roman" w:eastAsia="Calibri" w:hAnsi="Times New Roman" w:cs="Times New Roman"/>
          <w:lang w:val="sq-AL"/>
        </w:rPr>
        <w:t>për</w:t>
      </w:r>
      <w:r w:rsidRPr="000D7B69">
        <w:rPr>
          <w:rFonts w:ascii="Times New Roman" w:eastAsia="Calibri" w:hAnsi="Times New Roman" w:cs="Times New Roman"/>
          <w:lang w:val="sq-AL"/>
        </w:rPr>
        <w:t xml:space="preserve"> komunikimet elektronike sipas EECC dhe te filloje zbatimi i tij. </w:t>
      </w:r>
      <w:r w:rsidR="00B3341D" w:rsidRPr="000D7B69">
        <w:rPr>
          <w:rFonts w:ascii="Times New Roman" w:eastAsia="Calibri" w:hAnsi="Times New Roman" w:cs="Times New Roman"/>
          <w:lang w:val="sq-AL"/>
        </w:rPr>
        <w:t>Kërkohet</w:t>
      </w:r>
      <w:r w:rsidRPr="000D7B69">
        <w:rPr>
          <w:rFonts w:ascii="Times New Roman" w:eastAsia="Calibri" w:hAnsi="Times New Roman" w:cs="Times New Roman"/>
          <w:lang w:val="sq-AL"/>
        </w:rPr>
        <w:t xml:space="preserve"> rritje e kapaciteteve ne ministri dhe tek AKEP </w:t>
      </w:r>
      <w:r w:rsidR="00B3341D" w:rsidRPr="000D7B69">
        <w:rPr>
          <w:rFonts w:ascii="Times New Roman" w:eastAsia="Calibri" w:hAnsi="Times New Roman" w:cs="Times New Roman"/>
          <w:lang w:val="sq-AL"/>
        </w:rPr>
        <w:t>për</w:t>
      </w:r>
      <w:r w:rsidRPr="000D7B69">
        <w:rPr>
          <w:rFonts w:ascii="Times New Roman" w:eastAsia="Calibri" w:hAnsi="Times New Roman" w:cs="Times New Roman"/>
          <w:lang w:val="sq-AL"/>
        </w:rPr>
        <w:t xml:space="preserve"> </w:t>
      </w:r>
      <w:r w:rsidR="00B3341D" w:rsidRPr="000D7B69">
        <w:rPr>
          <w:rFonts w:ascii="Times New Roman" w:eastAsia="Calibri" w:hAnsi="Times New Roman" w:cs="Times New Roman"/>
          <w:lang w:val="sq-AL"/>
        </w:rPr>
        <w:t>një</w:t>
      </w:r>
      <w:r w:rsidRPr="000D7B69">
        <w:rPr>
          <w:rFonts w:ascii="Times New Roman" w:eastAsia="Calibri" w:hAnsi="Times New Roman" w:cs="Times New Roman"/>
          <w:lang w:val="sq-AL"/>
        </w:rPr>
        <w:t xml:space="preserve"> zbatim te duhur te </w:t>
      </w:r>
      <w:r w:rsidR="00B3341D" w:rsidRPr="000D7B69">
        <w:rPr>
          <w:rFonts w:ascii="Times New Roman" w:eastAsia="Calibri" w:hAnsi="Times New Roman" w:cs="Times New Roman"/>
          <w:lang w:val="sq-AL"/>
        </w:rPr>
        <w:t>reformës</w:t>
      </w:r>
      <w:r w:rsidRPr="000D7B69">
        <w:rPr>
          <w:rFonts w:ascii="Times New Roman" w:eastAsia="Calibri" w:hAnsi="Times New Roman" w:cs="Times New Roman"/>
          <w:lang w:val="sq-AL"/>
        </w:rPr>
        <w:t xml:space="preserve"> ne </w:t>
      </w:r>
      <w:r w:rsidR="00B3341D" w:rsidRPr="000D7B69">
        <w:rPr>
          <w:rFonts w:ascii="Times New Roman" w:eastAsia="Calibri" w:hAnsi="Times New Roman" w:cs="Times New Roman"/>
          <w:lang w:val="sq-AL"/>
        </w:rPr>
        <w:t>fushën</w:t>
      </w:r>
      <w:r w:rsidRPr="000D7B69">
        <w:rPr>
          <w:rFonts w:ascii="Times New Roman" w:eastAsia="Calibri" w:hAnsi="Times New Roman" w:cs="Times New Roman"/>
          <w:lang w:val="sq-AL"/>
        </w:rPr>
        <w:t xml:space="preserve"> e komunikimeve elektronike sipas EECC.</w:t>
      </w:r>
    </w:p>
    <w:p w14:paraId="2E9068D9" w14:textId="77777777" w:rsidR="000B17D6" w:rsidRPr="000D7B69" w:rsidRDefault="000B17D6" w:rsidP="00A762E3">
      <w:pPr>
        <w:spacing w:line="300" w:lineRule="exact"/>
        <w:jc w:val="both"/>
        <w:rPr>
          <w:rFonts w:ascii="Times New Roman" w:eastAsia="Calibri" w:hAnsi="Times New Roman" w:cs="Times New Roman"/>
          <w:lang w:val="sq-AL"/>
        </w:rPr>
      </w:pPr>
    </w:p>
    <w:p w14:paraId="75132BFD" w14:textId="6317238C" w:rsidR="000B17D6" w:rsidRPr="000D7B69" w:rsidRDefault="000540E8" w:rsidP="00A762E3">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 xml:space="preserve">Ne </w:t>
      </w:r>
      <w:r w:rsidR="00B3341D" w:rsidRPr="000D7B69">
        <w:rPr>
          <w:rFonts w:ascii="Times New Roman" w:eastAsia="Calibri" w:hAnsi="Times New Roman" w:cs="Times New Roman"/>
          <w:lang w:val="sq-AL"/>
        </w:rPr>
        <w:t>fushën</w:t>
      </w:r>
      <w:r w:rsidRPr="000D7B69">
        <w:rPr>
          <w:rFonts w:ascii="Times New Roman" w:eastAsia="Calibri" w:hAnsi="Times New Roman" w:cs="Times New Roman"/>
          <w:lang w:val="sq-AL"/>
        </w:rPr>
        <w:t xml:space="preserve"> e medias audiovizive </w:t>
      </w:r>
      <w:r w:rsidRPr="000D7B69">
        <w:rPr>
          <w:rFonts w:ascii="Times New Roman" w:hAnsi="Times New Roman" w:cs="Times New Roman"/>
          <w:lang w:val="sq-AL"/>
        </w:rPr>
        <w:t>aktet nënligjore për detajimin e informacionit mbi strukturën pronësore të medias dhe rregullat për ofruesit e platformave të shpërndarjes së videove sipas ligjit nr. 30/2023, janë aktualisht në proces hartimi.</w:t>
      </w:r>
    </w:p>
    <w:p w14:paraId="5C434BCF" w14:textId="77777777" w:rsidR="00B3341D" w:rsidRPr="000D7B69" w:rsidRDefault="00B3341D" w:rsidP="00A762E3">
      <w:pPr>
        <w:spacing w:line="300" w:lineRule="exact"/>
        <w:jc w:val="both"/>
        <w:rPr>
          <w:rFonts w:ascii="Times New Roman" w:hAnsi="Times New Roman" w:cs="Times New Roman"/>
          <w:lang w:val="sq-AL"/>
        </w:rPr>
      </w:pPr>
    </w:p>
    <w:p w14:paraId="7B8B7CF9" w14:textId="25D2C539"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Pavarësisht progresit</w:t>
      </w:r>
      <w:r w:rsidRPr="000D7B69">
        <w:rPr>
          <w:rFonts w:ascii="Times New Roman" w:hAnsi="Times New Roman" w:cs="Times New Roman"/>
          <w:lang w:val="sq-AL"/>
        </w:rPr>
        <w:t xml:space="preserve"> të arritur deri tani, nevojiten përpjekje të mëtejshme për të përmirësuar më tej efikasitetin e kuadrit ligjor dhe rregullator të brendshëm në fushën e mediave audiovizive, me qëllim përafrimin e plotë të tij me standardet e BE-së. Në këtë kuadër, mbeten </w:t>
      </w:r>
      <w:r w:rsidRPr="000D7B69">
        <w:rPr>
          <w:rFonts w:ascii="Times New Roman" w:hAnsi="Times New Roman" w:cs="Times New Roman"/>
          <w:lang w:val="sq-AL"/>
        </w:rPr>
        <w:t xml:space="preserve">si çështje për t’u </w:t>
      </w:r>
      <w:r w:rsidRPr="000D7B69">
        <w:rPr>
          <w:rFonts w:ascii="Times New Roman" w:hAnsi="Times New Roman" w:cs="Times New Roman"/>
          <w:lang w:val="sq-AL"/>
        </w:rPr>
        <w:lastRenderedPageBreak/>
        <w:t>adresuar forcimi i aspektit të transparencës së pronësisë mediatike dhe përcaktimi mekanizmave për matjen e audiencës së ofruesve të shërbimit mediatik audio dhe audioviziv. Në këtë kontekst, synohet nga AMA që brenda vitit 2024, të mira</w:t>
      </w:r>
      <w:r w:rsidRPr="000D7B69">
        <w:rPr>
          <w:rFonts w:ascii="Times New Roman" w:hAnsi="Times New Roman" w:cs="Times New Roman"/>
          <w:lang w:val="sq-AL"/>
        </w:rPr>
        <w:t>tojë një rregullore për deklarimin e informacionit mbi strukturën pronësore direkte dhe indirekte dhe burimin e të ardhurave të OSHMA-ve, në raste të ndryshimit të pronësisë. Gjithashtu, brenda 2026, synohet që AMA të miratojë metodologjinë për ngritjen dh</w:t>
      </w:r>
      <w:r w:rsidRPr="000D7B69">
        <w:rPr>
          <w:rFonts w:ascii="Times New Roman" w:hAnsi="Times New Roman" w:cs="Times New Roman"/>
          <w:lang w:val="sq-AL"/>
        </w:rPr>
        <w:t>e zbatimin e një sistemi transparent të matjes së audiencës mediatike.</w:t>
      </w:r>
    </w:p>
    <w:p w14:paraId="3146443C" w14:textId="77777777" w:rsidR="000B17D6" w:rsidRPr="000D7B69" w:rsidRDefault="000B17D6" w:rsidP="00A762E3">
      <w:pPr>
        <w:spacing w:line="300" w:lineRule="exact"/>
        <w:jc w:val="both"/>
        <w:rPr>
          <w:rFonts w:ascii="Times New Roman" w:hAnsi="Times New Roman" w:cs="Times New Roman"/>
          <w:lang w:val="sq-AL"/>
        </w:rPr>
      </w:pPr>
    </w:p>
    <w:p w14:paraId="6FB47B4D" w14:textId="152A0AD2" w:rsidR="000B17D6" w:rsidRPr="000D7B69" w:rsidRDefault="000540E8" w:rsidP="00A762E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Ne lidhje me </w:t>
      </w:r>
      <w:r w:rsidR="00B3341D" w:rsidRPr="000D7B69">
        <w:rPr>
          <w:rFonts w:ascii="Times New Roman" w:hAnsi="Times New Roman" w:cs="Times New Roman"/>
          <w:lang w:val="sq-AL"/>
        </w:rPr>
        <w:t>tregtinë</w:t>
      </w:r>
      <w:r w:rsidRPr="000D7B69">
        <w:rPr>
          <w:rFonts w:ascii="Times New Roman" w:hAnsi="Times New Roman" w:cs="Times New Roman"/>
          <w:lang w:val="sq-AL"/>
        </w:rPr>
        <w:t xml:space="preserve"> </w:t>
      </w:r>
      <w:r w:rsidRPr="000D7B69">
        <w:rPr>
          <w:rFonts w:ascii="Times New Roman" w:eastAsia="Calibri" w:hAnsi="Times New Roman" w:cs="Times New Roman"/>
          <w:lang w:val="sq-AL"/>
        </w:rPr>
        <w:t>elektronike pavarësisht punës së deritanishme në kuadër të CEFTA-s, duhet të krijohet një treg rajonal i tregtisë elektronike duke miratuar rregullat thelbësore t</w:t>
      </w:r>
      <w:r w:rsidRPr="000D7B69">
        <w:rPr>
          <w:rFonts w:ascii="Times New Roman" w:eastAsia="Calibri" w:hAnsi="Times New Roman" w:cs="Times New Roman"/>
          <w:lang w:val="sq-AL"/>
        </w:rPr>
        <w:t>ë harmonizuara dhe parimin e tregut të brendshëm, duke lehtësuar zhdoganimin e parcelave dhe duke hequr gjeo-bllokimin.</w:t>
      </w:r>
    </w:p>
    <w:p w14:paraId="79EB1A14" w14:textId="77777777" w:rsidR="000B17D6" w:rsidRPr="000D7B69" w:rsidRDefault="000B17D6" w:rsidP="00A762E3">
      <w:pPr>
        <w:spacing w:line="300" w:lineRule="exact"/>
        <w:jc w:val="both"/>
        <w:rPr>
          <w:rFonts w:ascii="Times New Roman" w:eastAsia="Calibri" w:hAnsi="Times New Roman" w:cs="Times New Roman"/>
          <w:lang w:val="sq-AL"/>
        </w:rPr>
      </w:pPr>
    </w:p>
    <w:p w14:paraId="4B545AB0" w14:textId="77777777" w:rsidR="000B17D6" w:rsidRPr="000D7B69" w:rsidRDefault="000B17D6" w:rsidP="00A762E3">
      <w:pPr>
        <w:spacing w:line="300" w:lineRule="exact"/>
        <w:jc w:val="both"/>
        <w:rPr>
          <w:rFonts w:ascii="Times New Roman" w:hAnsi="Times New Roman" w:cs="Times New Roman"/>
          <w:lang w:val="sq-AL"/>
        </w:rPr>
      </w:pPr>
    </w:p>
    <w:p w14:paraId="7E2801A7" w14:textId="77777777" w:rsidR="000B17D6" w:rsidRPr="000D7B69" w:rsidRDefault="000540E8" w:rsidP="00A32B78">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93" w:name="_Toc151032015"/>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93"/>
    </w:p>
    <w:p w14:paraId="7486CC5F" w14:textId="77777777" w:rsidR="00B3341D" w:rsidRPr="000D7B69" w:rsidRDefault="00B3341D" w:rsidP="00A762E3">
      <w:pPr>
        <w:spacing w:line="300" w:lineRule="exact"/>
        <w:jc w:val="both"/>
        <w:rPr>
          <w:rFonts w:ascii="Times New Roman" w:eastAsia="Calibri" w:hAnsi="Times New Roman" w:cs="Times New Roman"/>
          <w:lang w:val="sq-AL"/>
        </w:rPr>
      </w:pPr>
    </w:p>
    <w:p w14:paraId="5FD45D33" w14:textId="0205B508" w:rsidR="000B17D6" w:rsidRPr="000D7B69" w:rsidRDefault="000540E8" w:rsidP="00A762E3">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 xml:space="preserve">Në periudhën afat mesme dhe afatgjatë në kuadër të aderimit në BE, </w:t>
      </w:r>
      <w:r w:rsidR="00A32B78" w:rsidRPr="000D7B69">
        <w:rPr>
          <w:rFonts w:ascii="Times New Roman" w:eastAsia="Calibri" w:hAnsi="Times New Roman" w:cs="Times New Roman"/>
          <w:lang w:val="sq-AL"/>
        </w:rPr>
        <w:t>Shqipëria</w:t>
      </w:r>
      <w:r w:rsidRPr="000D7B69">
        <w:rPr>
          <w:rFonts w:ascii="Times New Roman" w:eastAsia="Calibri" w:hAnsi="Times New Roman" w:cs="Times New Roman"/>
          <w:lang w:val="sq-AL"/>
        </w:rPr>
        <w:t xml:space="preserve"> do të:</w:t>
      </w:r>
    </w:p>
    <w:p w14:paraId="71085F57" w14:textId="09BBA52D"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Miratojë paketën e akteve nënligjore për implementimin e ligjit të ri për komunikimet elektronike sipas EECC; AKEP do te rishikoje rregulloret ne zbatim te ligjit të ri për</w:t>
      </w:r>
      <w:r w:rsidRPr="000D7B69">
        <w:rPr>
          <w:rFonts w:ascii="Times New Roman" w:hAnsi="Times New Roman" w:cs="Times New Roman"/>
          <w:lang w:val="sq-AL"/>
        </w:rPr>
        <w:t xml:space="preserve"> komunikimet elektronike sipas EECC</w:t>
      </w:r>
    </w:p>
    <w:p w14:paraId="693E896F" w14:textId="77777777"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AKEP dhe MIE do kryejnë vrojtimin gjeografik për rrjetet me kapacitete të larta (VHCN);</w:t>
      </w:r>
    </w:p>
    <w:p w14:paraId="1F2B58D8" w14:textId="77777777"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Krijojë dhe fuqizojë Zyrën Kompetente të Broadband (BCO); </w:t>
      </w:r>
    </w:p>
    <w:p w14:paraId="5CFC1110" w14:textId="77777777"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Miratojë legjislacionin për infrastrukturën digjitale gigabit, bazuar në </w:t>
      </w:r>
      <w:r w:rsidRPr="000D7B69">
        <w:rPr>
          <w:rFonts w:ascii="Times New Roman" w:hAnsi="Times New Roman" w:cs="Times New Roman"/>
          <w:lang w:val="sq-AL"/>
        </w:rPr>
        <w:t>aktin e BE-së për infrastrukturën digjitale gigabit;</w:t>
      </w:r>
    </w:p>
    <w:p w14:paraId="4D276E4D" w14:textId="77777777"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Fuqizojë organet rregullatore, duke rritur transparencën, llogaridhënien dhe përgjegjeshmërinë me qëllim zbatimin e duhur të reformave për transformimin digjital dhe median;</w:t>
      </w:r>
    </w:p>
    <w:p w14:paraId="7CBF517E" w14:textId="77777777"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Do të mbështesë investimet në</w:t>
      </w:r>
      <w:r w:rsidRPr="000D7B69">
        <w:rPr>
          <w:rFonts w:ascii="Times New Roman" w:hAnsi="Times New Roman" w:cs="Times New Roman"/>
          <w:lang w:val="sq-AL"/>
        </w:rPr>
        <w:t xml:space="preserve"> infrastrukturën gigabit, duke zbatuar skema financimi sipas modelit të BE (ndihma shtetërore për broadband);</w:t>
      </w:r>
    </w:p>
    <w:p w14:paraId="52A64097" w14:textId="628568E4"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Miratojë aktet ligjore për tregun digjital dhe shërbimet digjitale në harmoni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te BE </w:t>
      </w:r>
      <w:r w:rsidR="00AB5269" w:rsidRPr="000D7B69">
        <w:rPr>
          <w:rFonts w:ascii="Times New Roman" w:hAnsi="Times New Roman" w:cs="Times New Roman"/>
          <w:lang w:val="sq-AL"/>
        </w:rPr>
        <w:t>për</w:t>
      </w:r>
      <w:r w:rsidRPr="000D7B69">
        <w:rPr>
          <w:rFonts w:ascii="Times New Roman" w:hAnsi="Times New Roman" w:cs="Times New Roman"/>
          <w:lang w:val="sq-AL"/>
        </w:rPr>
        <w:t xml:space="preserve"> DSA dhe DMA;</w:t>
      </w:r>
    </w:p>
    <w:p w14:paraId="4F08B766" w14:textId="77777777"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Miratojë aktin ligjor për zbatimin </w:t>
      </w:r>
      <w:r w:rsidRPr="000D7B69">
        <w:rPr>
          <w:rFonts w:ascii="Times New Roman" w:hAnsi="Times New Roman" w:cs="Times New Roman"/>
          <w:lang w:val="sq-AL"/>
        </w:rPr>
        <w:t>e AI sipas praktikës së BE.</w:t>
      </w:r>
    </w:p>
    <w:p w14:paraId="1C709607" w14:textId="175503CE"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Nga AKSHI, është planifikuar një Projektvendim për vitin 2024, që fokusohet në hartimin e Strategjisë së parë Kombëtare të Inteligjencës Artificiale për vendin tonë. Ky vendim do të vijojë me një udhëzim që do të harmonizojë Pla</w:t>
      </w:r>
      <w:r w:rsidRPr="000D7B69">
        <w:rPr>
          <w:rFonts w:ascii="Times New Roman" w:hAnsi="Times New Roman" w:cs="Times New Roman"/>
          <w:lang w:val="sq-AL"/>
        </w:rPr>
        <w:t>nin e Veprimit të kësaj Strategjie me COM/2021/205 EU, Planin e Koordinuar për Inteligjencën Artificiale, për të forcuar aftësitë e AI të vendit dhe integrimin me peizazhin evropian të AI si dhe një udhëzim për përafrimin e Rregullores së (BE) 2021/1173 da</w:t>
      </w:r>
      <w:r w:rsidRPr="000D7B69">
        <w:rPr>
          <w:rFonts w:ascii="Times New Roman" w:hAnsi="Times New Roman" w:cs="Times New Roman"/>
          <w:lang w:val="sq-AL"/>
        </w:rPr>
        <w:t xml:space="preserve">të 13 Korrik 2021 mbi ngritjen e Strukturës së </w:t>
      </w:r>
      <w:r w:rsidR="00A32B78" w:rsidRPr="000D7B69">
        <w:rPr>
          <w:rFonts w:ascii="Times New Roman" w:hAnsi="Times New Roman" w:cs="Times New Roman"/>
          <w:lang w:val="sq-AL"/>
        </w:rPr>
        <w:t>Përbashkët</w:t>
      </w:r>
      <w:r w:rsidRPr="000D7B69">
        <w:rPr>
          <w:rFonts w:ascii="Times New Roman" w:hAnsi="Times New Roman" w:cs="Times New Roman"/>
          <w:lang w:val="sq-AL"/>
        </w:rPr>
        <w:t xml:space="preserve"> të Ndërmarrjes Evropiane për </w:t>
      </w:r>
      <w:r w:rsidR="00A32B78" w:rsidRPr="000D7B69">
        <w:rPr>
          <w:rFonts w:ascii="Times New Roman" w:hAnsi="Times New Roman" w:cs="Times New Roman"/>
          <w:lang w:val="sq-AL"/>
        </w:rPr>
        <w:t>Kompjuterët</w:t>
      </w:r>
      <w:r w:rsidRPr="000D7B69">
        <w:rPr>
          <w:rFonts w:ascii="Times New Roman" w:hAnsi="Times New Roman" w:cs="Times New Roman"/>
          <w:lang w:val="sq-AL"/>
        </w:rPr>
        <w:t xml:space="preserve"> me Performa</w:t>
      </w:r>
      <w:r w:rsidR="003C018E" w:rsidRPr="000D7B69">
        <w:rPr>
          <w:rFonts w:ascii="Times New Roman" w:hAnsi="Times New Roman" w:cs="Times New Roman"/>
          <w:lang w:val="sq-AL"/>
        </w:rPr>
        <w:t>n</w:t>
      </w:r>
      <w:r w:rsidRPr="000D7B69">
        <w:rPr>
          <w:rFonts w:ascii="Times New Roman" w:hAnsi="Times New Roman" w:cs="Times New Roman"/>
          <w:lang w:val="sq-AL"/>
        </w:rPr>
        <w:t>cë të Lartë e cila zëvendëson Rregulloren (BE) 2018/1488 , OJ L 256, 19.07.2021, p. 3–51.</w:t>
      </w:r>
    </w:p>
    <w:p w14:paraId="26385972" w14:textId="6EB6A543"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Korniza Kombëtare e Ndërveprueshmërisë po kalon një ris</w:t>
      </w:r>
      <w:r w:rsidRPr="000D7B69">
        <w:rPr>
          <w:rFonts w:ascii="Times New Roman" w:hAnsi="Times New Roman" w:cs="Times New Roman"/>
          <w:lang w:val="sq-AL"/>
        </w:rPr>
        <w:t xml:space="preserve">hikim gjithëpërfshirës për t'u përafruar me Kornizën e re Evropiane të Ndërveprueshmërisë (2023). Ky përditësim do të </w:t>
      </w:r>
      <w:r w:rsidRPr="000D7B69">
        <w:rPr>
          <w:rFonts w:ascii="Times New Roman" w:hAnsi="Times New Roman" w:cs="Times New Roman"/>
          <w:lang w:val="sq-AL"/>
        </w:rPr>
        <w:lastRenderedPageBreak/>
        <w:t>përmirësojë përputhshmërinë dhe integrimin e sistemeve di</w:t>
      </w:r>
      <w:r w:rsidR="00A32B78" w:rsidRPr="000D7B69">
        <w:rPr>
          <w:rFonts w:ascii="Times New Roman" w:hAnsi="Times New Roman" w:cs="Times New Roman"/>
          <w:lang w:val="sq-AL"/>
        </w:rPr>
        <w:t>gj</w:t>
      </w:r>
      <w:r w:rsidRPr="000D7B69">
        <w:rPr>
          <w:rFonts w:ascii="Times New Roman" w:hAnsi="Times New Roman" w:cs="Times New Roman"/>
          <w:lang w:val="sq-AL"/>
        </w:rPr>
        <w:t>itale në Shqipëri me standardet evropiane.</w:t>
      </w:r>
    </w:p>
    <w:p w14:paraId="5ACC2827" w14:textId="76383C05"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Një udhëzim është planifikuar për të siguruar përafrimin e plotë me COM/2021/118, i cili përfshin </w:t>
      </w:r>
      <w:r w:rsidR="00AB5269" w:rsidRPr="000D7B69">
        <w:rPr>
          <w:rFonts w:ascii="Times New Roman" w:hAnsi="Times New Roman" w:cs="Times New Roman"/>
          <w:lang w:val="sq-AL"/>
        </w:rPr>
        <w:t>Digjital</w:t>
      </w:r>
      <w:r w:rsidRPr="000D7B69">
        <w:rPr>
          <w:rFonts w:ascii="Times New Roman" w:hAnsi="Times New Roman" w:cs="Times New Roman"/>
          <w:lang w:val="sq-AL"/>
        </w:rPr>
        <w:t xml:space="preserve"> </w:t>
      </w:r>
      <w:r w:rsidR="00AB5269" w:rsidRPr="000D7B69">
        <w:rPr>
          <w:rFonts w:ascii="Times New Roman" w:hAnsi="Times New Roman" w:cs="Times New Roman"/>
          <w:lang w:val="sq-AL"/>
        </w:rPr>
        <w:t>Kompas</w:t>
      </w:r>
      <w:r w:rsidRPr="000D7B69">
        <w:rPr>
          <w:rFonts w:ascii="Times New Roman" w:hAnsi="Times New Roman" w:cs="Times New Roman"/>
          <w:lang w:val="sq-AL"/>
        </w:rPr>
        <w:t xml:space="preserve"> 2030, vizionin Evropian për Dekadën Di</w:t>
      </w:r>
      <w:r w:rsidR="00A32B78" w:rsidRPr="000D7B69">
        <w:rPr>
          <w:rFonts w:ascii="Times New Roman" w:hAnsi="Times New Roman" w:cs="Times New Roman"/>
          <w:lang w:val="sq-AL"/>
        </w:rPr>
        <w:t>gj</w:t>
      </w:r>
      <w:r w:rsidRPr="000D7B69">
        <w:rPr>
          <w:rFonts w:ascii="Times New Roman" w:hAnsi="Times New Roman" w:cs="Times New Roman"/>
          <w:lang w:val="sq-AL"/>
        </w:rPr>
        <w:t>itale. Ky udhëzim, i planifikuar për vitin 2024, do të harmonizojë zhvillimin digjital të Shqipërisë m</w:t>
      </w:r>
      <w:r w:rsidRPr="000D7B69">
        <w:rPr>
          <w:rFonts w:ascii="Times New Roman" w:hAnsi="Times New Roman" w:cs="Times New Roman"/>
          <w:lang w:val="sq-AL"/>
        </w:rPr>
        <w:t>e objektivat strategjikë të BE-së.</w:t>
      </w:r>
    </w:p>
    <w:p w14:paraId="652D53C8" w14:textId="77777777" w:rsidR="000B17D6" w:rsidRPr="000D7B69" w:rsidRDefault="000B17D6" w:rsidP="00A762E3">
      <w:pPr>
        <w:pStyle w:val="ListParagraph"/>
        <w:spacing w:line="300" w:lineRule="exact"/>
        <w:contextualSpacing w:val="0"/>
        <w:jc w:val="both"/>
        <w:rPr>
          <w:rFonts w:ascii="Times New Roman" w:hAnsi="Times New Roman" w:cs="Times New Roman"/>
          <w:lang w:val="sq-AL"/>
        </w:rPr>
      </w:pPr>
    </w:p>
    <w:p w14:paraId="16F403EA" w14:textId="356FC30E"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Sigurimi i aksesueshmërisë për personat me aftësi të kufizuara është një prioritet kryesor. </w:t>
      </w:r>
      <w:r w:rsidR="00A32B78" w:rsidRPr="000D7B69">
        <w:rPr>
          <w:rFonts w:ascii="Times New Roman" w:hAnsi="Times New Roman" w:cs="Times New Roman"/>
          <w:lang w:val="sq-AL"/>
        </w:rPr>
        <w:t>Është</w:t>
      </w:r>
      <w:r w:rsidRPr="000D7B69">
        <w:rPr>
          <w:rFonts w:ascii="Times New Roman" w:hAnsi="Times New Roman" w:cs="Times New Roman"/>
          <w:lang w:val="sq-AL"/>
        </w:rPr>
        <w:t xml:space="preserve"> parashikuar transpozimi i Direktivës 2016/2102 (2024) në ligjin kombëtar, me </w:t>
      </w:r>
      <w:r w:rsidR="00A32B78" w:rsidRPr="000D7B69">
        <w:rPr>
          <w:rFonts w:ascii="Times New Roman" w:hAnsi="Times New Roman" w:cs="Times New Roman"/>
          <w:lang w:val="sq-AL"/>
        </w:rPr>
        <w:t>një</w:t>
      </w:r>
      <w:r w:rsidRPr="000D7B69">
        <w:rPr>
          <w:rFonts w:ascii="Times New Roman" w:hAnsi="Times New Roman" w:cs="Times New Roman"/>
          <w:lang w:val="sq-AL"/>
        </w:rPr>
        <w:t xml:space="preserve"> Projektvendim i cili do të lehtësojë akse</w:t>
      </w:r>
      <w:r w:rsidRPr="000D7B69">
        <w:rPr>
          <w:rFonts w:ascii="Times New Roman" w:hAnsi="Times New Roman" w:cs="Times New Roman"/>
          <w:lang w:val="sq-AL"/>
        </w:rPr>
        <w:t>sin në shërbimet di</w:t>
      </w:r>
      <w:r w:rsidR="00A32B78" w:rsidRPr="000D7B69">
        <w:rPr>
          <w:rFonts w:ascii="Times New Roman" w:hAnsi="Times New Roman" w:cs="Times New Roman"/>
          <w:lang w:val="sq-AL"/>
        </w:rPr>
        <w:t>gj</w:t>
      </w:r>
      <w:r w:rsidRPr="000D7B69">
        <w:rPr>
          <w:rFonts w:ascii="Times New Roman" w:hAnsi="Times New Roman" w:cs="Times New Roman"/>
          <w:lang w:val="sq-AL"/>
        </w:rPr>
        <w:t>itale për të gjithë qytetarët. Përveç kësaj, do të bëhen rregullime teknike për të siguruar që portali e-Albania të jetë në përputhje me Udhëzimet për Aksesueshmërinë e Përmbajtjes së Uebit (WCAG) deri në vitin 2025. Kjo do ta bëjë e-A</w:t>
      </w:r>
      <w:r w:rsidRPr="000D7B69">
        <w:rPr>
          <w:rFonts w:ascii="Times New Roman" w:hAnsi="Times New Roman" w:cs="Times New Roman"/>
          <w:lang w:val="sq-AL"/>
        </w:rPr>
        <w:t>lbania më gjithëpërfshirëse dhe më miqësore për përdoruesit me aftësi të kufizuara.</w:t>
      </w:r>
    </w:p>
    <w:p w14:paraId="2A46DCD5" w14:textId="09E17514" w:rsidR="000B17D6" w:rsidRPr="000D7B69" w:rsidRDefault="000540E8" w:rsidP="00A762E3">
      <w:pPr>
        <w:pStyle w:val="ListParagraph"/>
        <w:numPr>
          <w:ilvl w:val="0"/>
          <w:numId w:val="2"/>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Me miratimin e dy projektligjeve ne fushën e identifikimit elektronik dhe shërbimeve te besuara , dhe sigurinë kibernetike nga AKCESK do te punohet </w:t>
      </w:r>
      <w:r w:rsidR="003C018E" w:rsidRPr="000D7B69">
        <w:rPr>
          <w:rFonts w:ascii="Times New Roman" w:hAnsi="Times New Roman" w:cs="Times New Roman"/>
          <w:lang w:val="sq-AL"/>
        </w:rPr>
        <w:t>për</w:t>
      </w:r>
      <w:r w:rsidRPr="000D7B69">
        <w:rPr>
          <w:rFonts w:ascii="Times New Roman" w:hAnsi="Times New Roman" w:cs="Times New Roman"/>
          <w:lang w:val="sq-AL"/>
        </w:rPr>
        <w:t xml:space="preserve"> ndjekjen dhe zbatimi</w:t>
      </w:r>
      <w:r w:rsidRPr="000D7B69">
        <w:rPr>
          <w:rFonts w:ascii="Times New Roman" w:hAnsi="Times New Roman" w:cs="Times New Roman"/>
          <w:lang w:val="sq-AL"/>
        </w:rPr>
        <w:t xml:space="preserve"> i rekomandimeve të BE lidhur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përkatëse ne fushën e shërbimeve te besuara dhe fushën e sigurisë kibernetike. </w:t>
      </w:r>
    </w:p>
    <w:p w14:paraId="7B92B363" w14:textId="77777777" w:rsidR="000B17D6" w:rsidRPr="000D7B69" w:rsidRDefault="000B17D6" w:rsidP="00A32B78">
      <w:pPr>
        <w:spacing w:line="300" w:lineRule="exact"/>
        <w:jc w:val="both"/>
        <w:rPr>
          <w:rFonts w:ascii="Times New Roman" w:hAnsi="Times New Roman" w:cs="Times New Roman"/>
          <w:lang w:val="sq-AL"/>
        </w:rPr>
      </w:pPr>
    </w:p>
    <w:p w14:paraId="45F8DF44" w14:textId="4264412F" w:rsidR="000B17D6" w:rsidRPr="000D7B69" w:rsidRDefault="000540E8" w:rsidP="00A762E3">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N</w:t>
      </w:r>
      <w:r w:rsidRPr="000D7B69">
        <w:rPr>
          <w:rFonts w:ascii="Times New Roman" w:hAnsi="Times New Roman" w:cs="Times New Roman"/>
          <w:lang w:val="sq-AL"/>
        </w:rPr>
        <w:t>ë</w:t>
      </w:r>
      <w:r w:rsidRPr="000D7B69">
        <w:rPr>
          <w:rFonts w:ascii="Times New Roman" w:eastAsia="Calibri" w:hAnsi="Times New Roman" w:cs="Times New Roman"/>
          <w:lang w:val="sq-AL"/>
        </w:rPr>
        <w:t xml:space="preserve"> masat zbatuese ne lidhje me zbatimin e ligjit </w:t>
      </w:r>
      <w:r w:rsidR="00A32B78" w:rsidRPr="000D7B69">
        <w:rPr>
          <w:rFonts w:ascii="Times New Roman" w:eastAsia="Calibri" w:hAnsi="Times New Roman" w:cs="Times New Roman"/>
          <w:lang w:val="sq-AL"/>
        </w:rPr>
        <w:t>për</w:t>
      </w:r>
      <w:r w:rsidRPr="000D7B69">
        <w:rPr>
          <w:rFonts w:ascii="Times New Roman" w:eastAsia="Calibri" w:hAnsi="Times New Roman" w:cs="Times New Roman"/>
          <w:lang w:val="sq-AL"/>
        </w:rPr>
        <w:t xml:space="preserve"> te </w:t>
      </w:r>
      <w:r w:rsidR="00A32B78" w:rsidRPr="000D7B69">
        <w:rPr>
          <w:rFonts w:ascii="Times New Roman" w:eastAsia="Calibri" w:hAnsi="Times New Roman" w:cs="Times New Roman"/>
          <w:lang w:val="sq-AL"/>
        </w:rPr>
        <w:t>dhënat</w:t>
      </w:r>
      <w:r w:rsidRPr="000D7B69">
        <w:rPr>
          <w:rFonts w:ascii="Times New Roman" w:eastAsia="Calibri" w:hAnsi="Times New Roman" w:cs="Times New Roman"/>
          <w:lang w:val="sq-AL"/>
        </w:rPr>
        <w:t xml:space="preserve"> e hapura nga Komisionerin për të Drejtën e Informimit dhe Mbrojtjen e të</w:t>
      </w:r>
      <w:r w:rsidRPr="000D7B69">
        <w:rPr>
          <w:rFonts w:ascii="Times New Roman" w:eastAsia="Calibri" w:hAnsi="Times New Roman" w:cs="Times New Roman"/>
          <w:lang w:val="sq-AL"/>
        </w:rPr>
        <w:t xml:space="preserve"> Dhënave Personale (KDIMDP) do te punohet </w:t>
      </w:r>
      <w:r w:rsidR="00A32B78" w:rsidRPr="000D7B69">
        <w:rPr>
          <w:rFonts w:ascii="Times New Roman" w:eastAsia="Calibri" w:hAnsi="Times New Roman" w:cs="Times New Roman"/>
          <w:lang w:val="sq-AL"/>
        </w:rPr>
        <w:t>për</w:t>
      </w:r>
      <w:r w:rsidRPr="000D7B69">
        <w:rPr>
          <w:rFonts w:ascii="Times New Roman" w:eastAsia="Calibri" w:hAnsi="Times New Roman" w:cs="Times New Roman"/>
          <w:lang w:val="sq-AL"/>
        </w:rPr>
        <w:t>:</w:t>
      </w:r>
    </w:p>
    <w:p w14:paraId="1A5C2124" w14:textId="77777777" w:rsidR="00A32B78" w:rsidRPr="000D7B69" w:rsidRDefault="000540E8" w:rsidP="000540E8">
      <w:pPr>
        <w:pStyle w:val="ListParagraph"/>
        <w:numPr>
          <w:ilvl w:val="0"/>
          <w:numId w:val="59"/>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Forcimin e kapaciteteve të </w:t>
      </w:r>
      <w:r w:rsidR="00A32B78" w:rsidRPr="000D7B69">
        <w:rPr>
          <w:rFonts w:ascii="Times New Roman" w:hAnsi="Times New Roman" w:cs="Times New Roman"/>
          <w:lang w:val="sq-AL"/>
        </w:rPr>
        <w:t>strukturës</w:t>
      </w:r>
      <w:r w:rsidRPr="000D7B69">
        <w:rPr>
          <w:rFonts w:ascii="Times New Roman" w:hAnsi="Times New Roman" w:cs="Times New Roman"/>
          <w:lang w:val="sq-AL"/>
        </w:rPr>
        <w:t xml:space="preserve"> përgjegjëse pranë KDIMDP me trajnime dhe </w:t>
      </w:r>
      <w:r w:rsidR="00A32B78" w:rsidRPr="000D7B69">
        <w:rPr>
          <w:rFonts w:ascii="Times New Roman" w:hAnsi="Times New Roman" w:cs="Times New Roman"/>
          <w:lang w:val="sq-AL"/>
        </w:rPr>
        <w:t>aktivitete</w:t>
      </w:r>
      <w:r w:rsidRPr="000D7B69">
        <w:rPr>
          <w:rFonts w:ascii="Times New Roman" w:hAnsi="Times New Roman" w:cs="Times New Roman"/>
          <w:lang w:val="sq-AL"/>
        </w:rPr>
        <w:t>, për zbatimin efektiv të ligjit nr. 33/2023.</w:t>
      </w:r>
    </w:p>
    <w:p w14:paraId="1E275BE2" w14:textId="77777777" w:rsidR="00A32B78" w:rsidRPr="000D7B69" w:rsidRDefault="000540E8" w:rsidP="000540E8">
      <w:pPr>
        <w:pStyle w:val="ListParagraph"/>
        <w:numPr>
          <w:ilvl w:val="0"/>
          <w:numId w:val="59"/>
        </w:numPr>
        <w:spacing w:line="300" w:lineRule="exact"/>
        <w:jc w:val="both"/>
        <w:rPr>
          <w:rFonts w:ascii="Times New Roman" w:hAnsi="Times New Roman" w:cs="Times New Roman"/>
          <w:lang w:val="sq-AL"/>
        </w:rPr>
      </w:pPr>
      <w:r w:rsidRPr="000D7B69">
        <w:rPr>
          <w:rFonts w:ascii="Times New Roman" w:hAnsi="Times New Roman" w:cs="Times New Roman"/>
          <w:lang w:val="sq-AL"/>
        </w:rPr>
        <w:t>Organizimin e tryezave te diskutimit dhe organizimin e trajnimeve me përfa</w:t>
      </w:r>
      <w:r w:rsidRPr="000D7B69">
        <w:rPr>
          <w:rFonts w:ascii="Times New Roman" w:hAnsi="Times New Roman" w:cs="Times New Roman"/>
          <w:lang w:val="sq-AL"/>
        </w:rPr>
        <w:t>qësues të organeve të sektorit publik dhe sipërmarrjeve publike me qëllim implementimin e ligjit nr. 33/2023.</w:t>
      </w:r>
    </w:p>
    <w:p w14:paraId="6146CA27" w14:textId="6BD9E352" w:rsidR="000B17D6" w:rsidRPr="000D7B69" w:rsidRDefault="000540E8" w:rsidP="000540E8">
      <w:pPr>
        <w:pStyle w:val="ListParagraph"/>
        <w:numPr>
          <w:ilvl w:val="0"/>
          <w:numId w:val="59"/>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Aktivitete ndërgjegjësuese me përfaqësues të shoqërisë civile dhe palët e </w:t>
      </w:r>
      <w:r w:rsidR="00A32B78" w:rsidRPr="000D7B69">
        <w:rPr>
          <w:rFonts w:ascii="Times New Roman" w:hAnsi="Times New Roman" w:cs="Times New Roman"/>
          <w:lang w:val="sq-AL"/>
        </w:rPr>
        <w:t>interesuara</w:t>
      </w:r>
      <w:r w:rsidRPr="000D7B69">
        <w:rPr>
          <w:rFonts w:ascii="Times New Roman" w:hAnsi="Times New Roman" w:cs="Times New Roman"/>
          <w:lang w:val="sq-AL"/>
        </w:rPr>
        <w:t>, me qëllim promovimin e të drejtave dhe detyrimeve të parash</w:t>
      </w:r>
      <w:r w:rsidRPr="000D7B69">
        <w:rPr>
          <w:rFonts w:ascii="Times New Roman" w:hAnsi="Times New Roman" w:cs="Times New Roman"/>
          <w:lang w:val="sq-AL"/>
        </w:rPr>
        <w:t>ikuara nga ligji nr. 33/2023 “Për të dhënat e hapura dhe ripërdorimin e informacionit të sektorit publik”.</w:t>
      </w:r>
    </w:p>
    <w:p w14:paraId="04CE7DC3" w14:textId="77777777" w:rsidR="00A32B78" w:rsidRPr="000D7B69" w:rsidRDefault="00A32B78" w:rsidP="00A762E3">
      <w:pPr>
        <w:spacing w:line="300" w:lineRule="exact"/>
        <w:jc w:val="both"/>
        <w:rPr>
          <w:rFonts w:ascii="Times New Roman" w:eastAsia="Calibri" w:hAnsi="Times New Roman" w:cs="Times New Roman"/>
          <w:lang w:val="sq-AL"/>
        </w:rPr>
      </w:pPr>
    </w:p>
    <w:p w14:paraId="73C62636" w14:textId="66FCA18D" w:rsidR="000B17D6" w:rsidRPr="000D7B69" w:rsidRDefault="000540E8" w:rsidP="00A762E3">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Në kuadër të Procesit të Berlinit, Shqipëria do të fokusohet në:</w:t>
      </w:r>
    </w:p>
    <w:p w14:paraId="13B4E2FA" w14:textId="77777777" w:rsidR="000B17D6" w:rsidRPr="000D7B69" w:rsidRDefault="000540E8" w:rsidP="000540E8">
      <w:pPr>
        <w:pStyle w:val="ListParagraph"/>
        <w:numPr>
          <w:ilvl w:val="0"/>
          <w:numId w:val="28"/>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Miratimin e projektvendimit të CEFTA-s për tregtinë elektronike për të harmonizuar rregullat kryesore rregullatore dhe për të vendosur parimet kryesore për tregtinë elektronike rajonale bazuar në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përkatëse të BE-së dhe zbatimin e tij në nivel rajona</w:t>
      </w:r>
      <w:r w:rsidRPr="000D7B69">
        <w:rPr>
          <w:rFonts w:ascii="Times New Roman" w:hAnsi="Times New Roman" w:cs="Times New Roman"/>
          <w:lang w:val="sq-AL"/>
        </w:rPr>
        <w:t>l;</w:t>
      </w:r>
    </w:p>
    <w:p w14:paraId="1D743FF4" w14:textId="77777777" w:rsidR="000B17D6" w:rsidRPr="000D7B69" w:rsidRDefault="000540E8" w:rsidP="000540E8">
      <w:pPr>
        <w:pStyle w:val="ListParagraph"/>
        <w:numPr>
          <w:ilvl w:val="0"/>
          <w:numId w:val="28"/>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Miratimi i projektvendimit të CEFTA-s për masat rajonale kundër bllokimit gjeografi dhe zbatimin e tij në nivel rajonal</w:t>
      </w:r>
    </w:p>
    <w:p w14:paraId="0FC630C9" w14:textId="77777777" w:rsidR="000B17D6" w:rsidRPr="000D7B69" w:rsidRDefault="000540E8" w:rsidP="000540E8">
      <w:pPr>
        <w:pStyle w:val="ListParagraph"/>
        <w:numPr>
          <w:ilvl w:val="0"/>
          <w:numId w:val="28"/>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Zbatimi i Planit të Veprimit CEFTA 2023 për transpozimin e pjesshëm ose të plotë të Paketës së Tregtisë elektronike të TVSH-së së BE-</w:t>
      </w:r>
      <w:r w:rsidRPr="000D7B69">
        <w:rPr>
          <w:rFonts w:ascii="Times New Roman" w:hAnsi="Times New Roman" w:cs="Times New Roman"/>
          <w:lang w:val="sq-AL"/>
        </w:rPr>
        <w:t>së</w:t>
      </w:r>
    </w:p>
    <w:p w14:paraId="414A4AE3" w14:textId="77777777" w:rsidR="000B17D6" w:rsidRPr="000D7B69" w:rsidRDefault="000B17D6" w:rsidP="00A762E3">
      <w:pPr>
        <w:spacing w:line="300" w:lineRule="exact"/>
        <w:jc w:val="both"/>
        <w:rPr>
          <w:rFonts w:ascii="Times New Roman" w:eastAsia="Calibri" w:hAnsi="Times New Roman" w:cs="Times New Roman"/>
          <w:lang w:val="sq-AL"/>
        </w:rPr>
      </w:pPr>
    </w:p>
    <w:p w14:paraId="5A27C553" w14:textId="77777777" w:rsidR="000B17D6" w:rsidRPr="000D7B69" w:rsidRDefault="000B17D6" w:rsidP="00A762E3">
      <w:pPr>
        <w:spacing w:line="300" w:lineRule="exact"/>
        <w:jc w:val="both"/>
        <w:rPr>
          <w:rFonts w:ascii="Times New Roman" w:eastAsia="Calibri" w:hAnsi="Times New Roman" w:cs="Times New Roman"/>
          <w:lang w:val="sq-AL"/>
        </w:rPr>
      </w:pPr>
    </w:p>
    <w:p w14:paraId="42C9D958" w14:textId="20F2BF4F" w:rsidR="000B17D6" w:rsidRPr="000D7B69" w:rsidRDefault="000B17D6" w:rsidP="00A762E3">
      <w:pPr>
        <w:spacing w:line="300" w:lineRule="exact"/>
        <w:jc w:val="both"/>
        <w:rPr>
          <w:rFonts w:ascii="Times New Roman" w:eastAsia="Calibri" w:hAnsi="Times New Roman" w:cs="Times New Roman"/>
          <w:lang w:val="sq-AL"/>
        </w:rPr>
      </w:pPr>
    </w:p>
    <w:p w14:paraId="54A3D6CA" w14:textId="77777777" w:rsidR="000B17D6" w:rsidRPr="000D7B69" w:rsidRDefault="000540E8" w:rsidP="006E6EA6">
      <w:pPr>
        <w:pStyle w:val="Heading2"/>
        <w:suppressAutoHyphens w:val="0"/>
        <w:spacing w:line="259" w:lineRule="auto"/>
        <w:rPr>
          <w:lang w:val="sq-AL" w:eastAsia="en-US" w:bidi="ar-SA"/>
          <w14:ligatures w14:val="standardContextual"/>
        </w:rPr>
      </w:pPr>
      <w:bookmarkStart w:id="94" w:name="_Toc151032016"/>
      <w:r w:rsidRPr="000D7B69">
        <w:rPr>
          <w:lang w:val="sq-AL" w:eastAsia="en-US" w:bidi="ar-SA"/>
          <w14:ligatures w14:val="standardContextual"/>
        </w:rPr>
        <w:lastRenderedPageBreak/>
        <w:t>KAPITULLI 16: TATIMET</w:t>
      </w:r>
      <w:bookmarkEnd w:id="94"/>
    </w:p>
    <w:p w14:paraId="2F5B3B9F" w14:textId="77777777" w:rsidR="006E6EA6" w:rsidRPr="000D7B69" w:rsidRDefault="006E6EA6" w:rsidP="006E6EA6">
      <w:pPr>
        <w:spacing w:line="300" w:lineRule="exact"/>
        <w:jc w:val="both"/>
        <w:rPr>
          <w:rFonts w:ascii="Times New Roman" w:hAnsi="Times New Roman" w:cs="Times New Roman"/>
          <w:b/>
          <w:bCs/>
          <w:lang w:val="sq-AL"/>
        </w:rPr>
      </w:pPr>
    </w:p>
    <w:p w14:paraId="2C73EAB6" w14:textId="2FA3E8C7" w:rsidR="000B17D6" w:rsidRPr="000D7B69" w:rsidRDefault="000540E8" w:rsidP="006E6EA6">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95" w:name="_Toc151032017"/>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95"/>
    </w:p>
    <w:p w14:paraId="778E8F07" w14:textId="77777777" w:rsidR="006E6EA6" w:rsidRPr="000D7B69" w:rsidRDefault="006E6EA6" w:rsidP="006E6EA6">
      <w:pPr>
        <w:spacing w:line="300" w:lineRule="exact"/>
        <w:jc w:val="both"/>
        <w:rPr>
          <w:rFonts w:ascii="Times New Roman" w:hAnsi="Times New Roman" w:cs="Times New Roman"/>
          <w:lang w:val="sq-AL"/>
        </w:rPr>
      </w:pPr>
    </w:p>
    <w:p w14:paraId="76000E19" w14:textId="5A0B1E19"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arritje </w:t>
      </w:r>
      <w:r w:rsidRPr="000D7B69">
        <w:rPr>
          <w:rFonts w:ascii="Times New Roman" w:hAnsi="Times New Roman" w:cs="Times New Roman"/>
          <w:b/>
          <w:i/>
          <w:lang w:val="sq-AL"/>
        </w:rPr>
        <w:t>të rëndësishme</w:t>
      </w:r>
      <w:r w:rsidRPr="000D7B69">
        <w:rPr>
          <w:rFonts w:ascii="Times New Roman" w:hAnsi="Times New Roman" w:cs="Times New Roman"/>
          <w:lang w:val="sq-AL"/>
        </w:rPr>
        <w:t xml:space="preserve"> në lidhje me përafrimin 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në fushën e tatimeve direkte. </w:t>
      </w:r>
    </w:p>
    <w:p w14:paraId="7B29C7F2" w14:textId="77777777" w:rsidR="000B17D6" w:rsidRPr="000D7B69" w:rsidRDefault="000B17D6" w:rsidP="006E6EA6">
      <w:pPr>
        <w:spacing w:line="300" w:lineRule="exact"/>
        <w:jc w:val="both"/>
        <w:rPr>
          <w:rFonts w:ascii="Times New Roman" w:hAnsi="Times New Roman" w:cs="Times New Roman"/>
          <w:lang w:val="sq-AL"/>
        </w:rPr>
      </w:pPr>
    </w:p>
    <w:p w14:paraId="4DA82799" w14:textId="3E25D6B0"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Kjo është arritur kryesisht nëpërmjet miratimit të Ligjit nr.</w:t>
      </w:r>
      <w:r w:rsidRPr="000D7B69">
        <w:rPr>
          <w:rFonts w:ascii="Times New Roman" w:hAnsi="Times New Roman" w:cs="Times New Roman"/>
          <w:lang w:val="sq-AL"/>
        </w:rPr>
        <w:t xml:space="preserve"> 29/2023 “Për tatimin mbi të ardhurat” i cili do të hyjë në fuqi nga 1 janari 2024 dhe ka transpozuar pjesërisht Direktivat e BE-së si më poshtë:</w:t>
      </w:r>
    </w:p>
    <w:p w14:paraId="4703F3B2" w14:textId="29553AA3" w:rsidR="000B17D6" w:rsidRPr="000D7B69" w:rsidRDefault="000540E8" w:rsidP="006E6EA6">
      <w:pPr>
        <w:numPr>
          <w:ilvl w:val="0"/>
          <w:numId w:val="3"/>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Direktiva e Këshillit të BE-së 2016/1164 e datës 12 korrik 2016 “Përcaktimi i rregullave kundër praktikave të </w:t>
      </w:r>
      <w:r w:rsidRPr="000D7B69">
        <w:rPr>
          <w:rFonts w:ascii="Times New Roman" w:hAnsi="Times New Roman" w:cs="Times New Roman"/>
          <w:lang w:val="sq-AL"/>
        </w:rPr>
        <w:t>shmangies së taksave që ndikojnë drejtpërdrejt në funksionimin e tregut të brendshëm” (Rregulli i Përfshirjes së të Ardhurave nga Investimet e Huaja, neni 4, 5 transpozim pjesor).</w:t>
      </w:r>
    </w:p>
    <w:p w14:paraId="7DA8C8B4" w14:textId="77777777" w:rsidR="000B17D6" w:rsidRPr="000D7B69" w:rsidRDefault="000540E8" w:rsidP="006E6EA6">
      <w:pPr>
        <w:numPr>
          <w:ilvl w:val="0"/>
          <w:numId w:val="3"/>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Direktiva e Këshillit të BE-së 2009/133 e datës 19 tetor 2009 “Për sistemin </w:t>
      </w:r>
      <w:r w:rsidRPr="000D7B69">
        <w:rPr>
          <w:rFonts w:ascii="Times New Roman" w:hAnsi="Times New Roman" w:cs="Times New Roman"/>
          <w:lang w:val="sq-AL"/>
        </w:rPr>
        <w:t>e përbashkët të taksave të zbatueshme për bashkimet, ndarjet, ndarjet e pjesshme, transferimet e aktiveve dhe shkëmbimet e aksioneve në lidhje me shoqëritë e shteteve të ndryshme anëtare dhe për transferimin e zyrës së regjistruar të një SE ose SCE ndërmje</w:t>
      </w:r>
      <w:r w:rsidRPr="000D7B69">
        <w:rPr>
          <w:rFonts w:ascii="Times New Roman" w:hAnsi="Times New Roman" w:cs="Times New Roman"/>
          <w:lang w:val="sq-AL"/>
        </w:rPr>
        <w:t>t Shteteve Anëtare”, i ndryshuar (transpozuar pjesërisht neni 46).</w:t>
      </w:r>
    </w:p>
    <w:p w14:paraId="4F28A7D0" w14:textId="77777777" w:rsidR="000B17D6" w:rsidRPr="000D7B69" w:rsidRDefault="000540E8" w:rsidP="006E6EA6">
      <w:pPr>
        <w:numPr>
          <w:ilvl w:val="0"/>
          <w:numId w:val="3"/>
        </w:num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futur një rregull të përgjithshëm kundër shmangies (GAAR) në ligjin nr. 9920/2008 “Për procedurat tatimore në Republikën e Shqipërisë”, të ndryshuar. Ky rregull është krijuar p</w:t>
      </w:r>
      <w:r w:rsidRPr="000D7B69">
        <w:rPr>
          <w:rFonts w:ascii="Times New Roman" w:hAnsi="Times New Roman" w:cs="Times New Roman"/>
          <w:lang w:val="sq-AL"/>
        </w:rPr>
        <w:t>ër të luftuar lloje të ndryshme të skemave të shmangies, pavarësisht nga karakteristikat ose metodat e tyre specifike.</w:t>
      </w:r>
    </w:p>
    <w:p w14:paraId="65BAAB4E" w14:textId="77777777" w:rsidR="000B17D6" w:rsidRPr="000D7B69" w:rsidRDefault="000B17D6" w:rsidP="006E6EA6">
      <w:pPr>
        <w:spacing w:line="300" w:lineRule="exact"/>
        <w:jc w:val="both"/>
        <w:rPr>
          <w:rFonts w:ascii="Times New Roman" w:hAnsi="Times New Roman" w:cs="Times New Roman"/>
          <w:lang w:val="sq-AL"/>
        </w:rPr>
      </w:pPr>
    </w:p>
    <w:p w14:paraId="454AB9E2" w14:textId="77777777"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Një tjetër arritje lidhet me fushën e bashkëpunimit administrativ. Lidhur me marrëveshjet e taksimit të dyfishtë me shtetet anëtare të B</w:t>
      </w:r>
      <w:r w:rsidRPr="000D7B69">
        <w:rPr>
          <w:rFonts w:ascii="Times New Roman" w:hAnsi="Times New Roman" w:cs="Times New Roman"/>
          <w:lang w:val="sq-AL"/>
        </w:rPr>
        <w:t xml:space="preserve">E-së gjatë vitit 2023 janë ratifikuar ligjet si më poshtë: </w:t>
      </w:r>
    </w:p>
    <w:p w14:paraId="783A7144" w14:textId="77777777" w:rsidR="006E6EA6" w:rsidRPr="000D7B69" w:rsidRDefault="000540E8" w:rsidP="000540E8">
      <w:pPr>
        <w:pStyle w:val="ListParagraph"/>
        <w:numPr>
          <w:ilvl w:val="0"/>
          <w:numId w:val="60"/>
        </w:numPr>
        <w:spacing w:line="300" w:lineRule="exact"/>
        <w:jc w:val="both"/>
        <w:rPr>
          <w:rFonts w:ascii="Times New Roman" w:hAnsi="Times New Roman" w:cs="Times New Roman"/>
          <w:lang w:val="sq-AL"/>
        </w:rPr>
      </w:pPr>
      <w:r w:rsidRPr="000D7B69">
        <w:rPr>
          <w:rFonts w:ascii="Times New Roman" w:hAnsi="Times New Roman" w:cs="Times New Roman"/>
          <w:lang w:val="sq-AL"/>
        </w:rPr>
        <w:t>Ligji nr. 15, datë 16.02.2023, i cili ratifikon “Marrëveshjen ndërmjet Këshillit të Ministrave të Republikës së Shqipërisë dhe Qeverisë së Republikës së Finlandës për Eliminimin e Tatimit të Dyfis</w:t>
      </w:r>
      <w:r w:rsidRPr="000D7B69">
        <w:rPr>
          <w:rFonts w:ascii="Times New Roman" w:hAnsi="Times New Roman" w:cs="Times New Roman"/>
          <w:lang w:val="sq-AL"/>
        </w:rPr>
        <w:t>htë për Tatimet mbi të Ardhurat dhe Parandalimin dhe Shmangien e Evazioni fiskal”; dhe</w:t>
      </w:r>
    </w:p>
    <w:p w14:paraId="705E8EB1" w14:textId="039EA55C" w:rsidR="000B17D6" w:rsidRPr="000D7B69" w:rsidRDefault="000540E8" w:rsidP="000540E8">
      <w:pPr>
        <w:pStyle w:val="ListParagraph"/>
        <w:numPr>
          <w:ilvl w:val="0"/>
          <w:numId w:val="60"/>
        </w:numPr>
        <w:spacing w:line="300" w:lineRule="exact"/>
        <w:jc w:val="both"/>
        <w:rPr>
          <w:rFonts w:ascii="Times New Roman" w:hAnsi="Times New Roman" w:cs="Times New Roman"/>
          <w:lang w:val="sq-AL"/>
        </w:rPr>
      </w:pPr>
      <w:r w:rsidRPr="000D7B69">
        <w:rPr>
          <w:rFonts w:ascii="Times New Roman" w:hAnsi="Times New Roman" w:cs="Times New Roman"/>
          <w:lang w:val="sq-AL"/>
        </w:rPr>
        <w:t>Ligji nr. 73, datë 14.09.2023, i cili ratifikon “Marrëveshjen ndërmjet Këshillit të Ministrave të Republikës së Shqipërisë dhe Qeverisë së Republikës së Sllovakisë për E</w:t>
      </w:r>
      <w:r w:rsidRPr="000D7B69">
        <w:rPr>
          <w:rFonts w:ascii="Times New Roman" w:hAnsi="Times New Roman" w:cs="Times New Roman"/>
          <w:lang w:val="sq-AL"/>
        </w:rPr>
        <w:t>liminimin e Tatimit të Dyfishtë për Tatimet mbi të Ardhurat dhe Parandalimin dhe Shmangien e Evazioni fiskal.”</w:t>
      </w:r>
    </w:p>
    <w:p w14:paraId="769522B8" w14:textId="77777777" w:rsidR="000B17D6" w:rsidRPr="000D7B69" w:rsidRDefault="000B17D6" w:rsidP="006E6EA6">
      <w:pPr>
        <w:spacing w:line="300" w:lineRule="exact"/>
        <w:jc w:val="both"/>
        <w:rPr>
          <w:rFonts w:ascii="Times New Roman" w:hAnsi="Times New Roman" w:cs="Times New Roman"/>
          <w:b/>
          <w:bCs/>
          <w:lang w:val="sq-AL"/>
        </w:rPr>
      </w:pPr>
    </w:p>
    <w:p w14:paraId="5261E7F3" w14:textId="77777777"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Taksimi i akcizës është </w:t>
      </w:r>
      <w:r w:rsidRPr="000D7B69">
        <w:rPr>
          <w:rFonts w:ascii="Times New Roman" w:hAnsi="Times New Roman" w:cs="Times New Roman"/>
          <w:b/>
          <w:i/>
          <w:lang w:val="sq-AL"/>
        </w:rPr>
        <w:t>pjesërisht</w:t>
      </w:r>
      <w:r w:rsidRPr="000D7B69">
        <w:rPr>
          <w:rFonts w:ascii="Times New Roman" w:hAnsi="Times New Roman" w:cs="Times New Roman"/>
          <w:lang w:val="sq-AL"/>
        </w:rPr>
        <w:t xml:space="preserve"> i harmonizuar me </w:t>
      </w:r>
      <w:r w:rsidRPr="000D7B69">
        <w:rPr>
          <w:rFonts w:ascii="Times New Roman" w:hAnsi="Times New Roman" w:cs="Times New Roman"/>
          <w:i/>
          <w:lang w:val="sq-AL"/>
        </w:rPr>
        <w:t>acquis</w:t>
      </w:r>
      <w:r w:rsidRPr="000D7B69">
        <w:rPr>
          <w:rFonts w:ascii="Times New Roman" w:hAnsi="Times New Roman" w:cs="Times New Roman"/>
          <w:lang w:val="sq-AL"/>
        </w:rPr>
        <w:t xml:space="preserve"> të BE-së. Nuk janë në përputhje me </w:t>
      </w:r>
      <w:r w:rsidRPr="000D7B69">
        <w:rPr>
          <w:rFonts w:ascii="Times New Roman" w:hAnsi="Times New Roman" w:cs="Times New Roman"/>
          <w:i/>
          <w:lang w:val="sq-AL"/>
        </w:rPr>
        <w:t>acquis</w:t>
      </w:r>
      <w:r w:rsidRPr="000D7B69">
        <w:rPr>
          <w:rFonts w:ascii="Times New Roman" w:hAnsi="Times New Roman" w:cs="Times New Roman"/>
          <w:lang w:val="sq-AL"/>
        </w:rPr>
        <w:t xml:space="preserve"> vetëm disa artikuj si: energjia elektrike, </w:t>
      </w:r>
      <w:r w:rsidRPr="000D7B69">
        <w:rPr>
          <w:rFonts w:ascii="Times New Roman" w:hAnsi="Times New Roman" w:cs="Times New Roman"/>
          <w:lang w:val="sq-AL"/>
        </w:rPr>
        <w:t>kafe, fishekzjarrë, goma automjetesh dhe biokarburante. Ligji i akcizës takson të gjitha produktet energjetike të listuara në Direktivën 2003/96/KE përveç energjisë elektrike dhe gazi natyror.</w:t>
      </w:r>
    </w:p>
    <w:p w14:paraId="110C3FE7" w14:textId="77777777" w:rsidR="000B17D6" w:rsidRPr="000D7B69" w:rsidRDefault="000B17D6" w:rsidP="006E6EA6">
      <w:pPr>
        <w:spacing w:line="300" w:lineRule="exact"/>
        <w:jc w:val="both"/>
        <w:rPr>
          <w:rFonts w:ascii="Times New Roman" w:hAnsi="Times New Roman" w:cs="Times New Roman"/>
          <w:lang w:val="sq-AL"/>
        </w:rPr>
      </w:pPr>
    </w:p>
    <w:p w14:paraId="1DFC469B" w14:textId="77777777"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Gjithashtu, është vendosur indeksimi i nivelit të akcizës çdo </w:t>
      </w:r>
      <w:r w:rsidRPr="000D7B69">
        <w:rPr>
          <w:rFonts w:ascii="Times New Roman" w:hAnsi="Times New Roman" w:cs="Times New Roman"/>
          <w:lang w:val="sq-AL"/>
        </w:rPr>
        <w:t xml:space="preserve">dy vjet në masën e normës zyrtare të inflacionit të shpallur nga INSTAT, me përjashtim të duhanit dhe nënprodukteve të tij. Me anë të këtij ligji, prej datës 1 janar 2024, është hequr rimbursimi i akcizës së lëndëve djegëse për </w:t>
      </w:r>
      <w:r w:rsidRPr="000D7B69">
        <w:rPr>
          <w:rFonts w:ascii="Times New Roman" w:hAnsi="Times New Roman" w:cs="Times New Roman"/>
          <w:lang w:val="sq-AL"/>
        </w:rPr>
        <w:lastRenderedPageBreak/>
        <w:t>industrinë, të cilat përdore</w:t>
      </w:r>
      <w:r w:rsidRPr="000D7B69">
        <w:rPr>
          <w:rFonts w:ascii="Times New Roman" w:hAnsi="Times New Roman" w:cs="Times New Roman"/>
          <w:lang w:val="sq-AL"/>
        </w:rPr>
        <w:t>n për nevoja teknologjike të prodhimit të produkteve në këta sektorë (farmaceutika, tullat, çimento, birra dhe nafta bruto).</w:t>
      </w:r>
    </w:p>
    <w:p w14:paraId="722D58EF" w14:textId="77777777" w:rsidR="000B17D6" w:rsidRPr="000D7B69" w:rsidRDefault="000B17D6" w:rsidP="006E6EA6">
      <w:pPr>
        <w:spacing w:line="300" w:lineRule="exact"/>
        <w:jc w:val="both"/>
        <w:rPr>
          <w:rFonts w:ascii="Times New Roman" w:hAnsi="Times New Roman" w:cs="Times New Roman"/>
          <w:lang w:val="sq-AL"/>
        </w:rPr>
      </w:pPr>
    </w:p>
    <w:p w14:paraId="50B9C49B" w14:textId="75183C67"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Me Ligjin nr. 81/2022 “Për disa shtesa dhe ndryshime në ligjin nr. 61/2012, “Për akcizat në Republikën e Shqipërisë”, të ndryshuar</w:t>
      </w:r>
      <w:r w:rsidRPr="000D7B69">
        <w:rPr>
          <w:rFonts w:ascii="Times New Roman" w:hAnsi="Times New Roman" w:cs="Times New Roman"/>
          <w:lang w:val="sq-AL"/>
        </w:rPr>
        <w:t xml:space="preserve"> i cili është në fuqi që nga 1 janar 2023 është vendosur unifikimi i akcizës për birrën (prodhues vendas e të huaj), pavarësisht sasisë së prodhimit, nga dy nivele 360 leke/HL dhe 710 leke/HL/shkalle alkolometrike, në 710 leke/HL/shkalle alkoolometrike, me</w:t>
      </w:r>
      <w:r w:rsidRPr="000D7B69">
        <w:rPr>
          <w:rFonts w:ascii="Times New Roman" w:hAnsi="Times New Roman" w:cs="Times New Roman"/>
          <w:lang w:val="sq-AL"/>
        </w:rPr>
        <w:t xml:space="preserve"> qëllim eliminimin e diferencimit të akcizës. Ndryshimi i akcizës së këtij artikulli konsiston në </w:t>
      </w:r>
      <w:r w:rsidRPr="000D7B69">
        <w:rPr>
          <w:rFonts w:ascii="Times New Roman" w:hAnsi="Times New Roman" w:cs="Times New Roman"/>
          <w:b/>
          <w:i/>
          <w:lang w:val="sq-AL"/>
        </w:rPr>
        <w:t>unifikimin</w:t>
      </w:r>
      <w:r w:rsidRPr="000D7B69">
        <w:rPr>
          <w:rFonts w:ascii="Times New Roman" w:hAnsi="Times New Roman" w:cs="Times New Roman"/>
          <w:lang w:val="sq-AL"/>
        </w:rPr>
        <w:t xml:space="preserve"> e tarifës së akcizës për birrën e bërë nga malto nga prodhues vendas e të huaj, ligjërisht dhe ekonomikisht të pavarur, me sasi më të vogël dhe më </w:t>
      </w:r>
      <w:r w:rsidRPr="000D7B69">
        <w:rPr>
          <w:rFonts w:ascii="Times New Roman" w:hAnsi="Times New Roman" w:cs="Times New Roman"/>
          <w:lang w:val="sq-AL"/>
        </w:rPr>
        <w:t xml:space="preserve">të mëdha se 200 000 HL në vit. Gjithashtu, pijet e forta alkoolike (Spirituous Beverages), janë pjesë integrale e heqjes së diferencimit në tarifën e akcizës. </w:t>
      </w:r>
    </w:p>
    <w:p w14:paraId="01B84AD9" w14:textId="77777777" w:rsidR="000B17D6" w:rsidRPr="000D7B69" w:rsidRDefault="000B17D6" w:rsidP="006E6EA6">
      <w:pPr>
        <w:spacing w:line="300" w:lineRule="exact"/>
        <w:jc w:val="both"/>
        <w:rPr>
          <w:rFonts w:ascii="Times New Roman" w:hAnsi="Times New Roman" w:cs="Times New Roman"/>
          <w:lang w:val="sq-AL"/>
        </w:rPr>
      </w:pPr>
    </w:p>
    <w:p w14:paraId="161C26D3" w14:textId="77777777"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bërë hapa të rëndësishëm në përafrimin e legjislacionit me standardet e BE-së, veçanërisht në fusha të tilla si </w:t>
      </w:r>
      <w:r w:rsidRPr="000D7B69">
        <w:rPr>
          <w:rFonts w:ascii="Times New Roman" w:hAnsi="Times New Roman" w:cs="Times New Roman"/>
          <w:b/>
          <w:i/>
          <w:lang w:val="sq-AL"/>
        </w:rPr>
        <w:t>Tatimet</w:t>
      </w:r>
      <w:r w:rsidRPr="000D7B69">
        <w:rPr>
          <w:rFonts w:ascii="Times New Roman" w:hAnsi="Times New Roman" w:cs="Times New Roman"/>
          <w:lang w:val="sq-AL"/>
        </w:rPr>
        <w:t xml:space="preserve">. Progres i dukshëm është arritur në bashkëpunimin administrativ dhe asistencën e ndërsjellë. </w:t>
      </w:r>
    </w:p>
    <w:p w14:paraId="510A24C6" w14:textId="77777777" w:rsidR="000B17D6" w:rsidRPr="000D7B69" w:rsidRDefault="000B17D6" w:rsidP="006E6EA6">
      <w:pPr>
        <w:spacing w:line="300" w:lineRule="exact"/>
        <w:jc w:val="both"/>
        <w:rPr>
          <w:rFonts w:ascii="Times New Roman" w:hAnsi="Times New Roman" w:cs="Times New Roman"/>
          <w:lang w:val="sq-AL"/>
        </w:rPr>
      </w:pPr>
    </w:p>
    <w:p w14:paraId="0D31B2A6" w14:textId="77777777"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b/>
          <w:i/>
          <w:lang w:val="sq-AL"/>
        </w:rPr>
        <w:t>Forcimi i luftës kundër info</w:t>
      </w:r>
      <w:r w:rsidRPr="000D7B69">
        <w:rPr>
          <w:rFonts w:ascii="Times New Roman" w:hAnsi="Times New Roman" w:cs="Times New Roman"/>
          <w:b/>
          <w:i/>
          <w:lang w:val="sq-AL"/>
        </w:rPr>
        <w:t>rmalitetit</w:t>
      </w:r>
      <w:r w:rsidRPr="000D7B69">
        <w:rPr>
          <w:rFonts w:ascii="Times New Roman" w:hAnsi="Times New Roman" w:cs="Times New Roman"/>
          <w:lang w:val="sq-AL"/>
        </w:rPr>
        <w:t xml:space="preserve"> është një objektiv strategjik i Administratës Tatimore. Duke u udhëhequr nga praktikat më të mira të menaxhimit të riskut, ndjekja e planeve sektoriale sipas metodologjive moderne të menaxhimit të riskut, kryerja e verifikimeve dhe auditimeve ba</w:t>
      </w:r>
      <w:r w:rsidRPr="000D7B69">
        <w:rPr>
          <w:rFonts w:ascii="Times New Roman" w:hAnsi="Times New Roman" w:cs="Times New Roman"/>
          <w:lang w:val="sq-AL"/>
        </w:rPr>
        <w:t xml:space="preserve">zuar në analizën moderne të riskut si dhe zbatimi i një reforme madhore siç është fiskalizimi, janë disa nga veprimet konkrete të ndërmarra nga Administrata Tatimore në kuadër të </w:t>
      </w:r>
      <w:r w:rsidRPr="000D7B69">
        <w:rPr>
          <w:rFonts w:ascii="Times New Roman" w:hAnsi="Times New Roman" w:cs="Times New Roman"/>
          <w:b/>
          <w:i/>
          <w:lang w:val="sq-AL"/>
        </w:rPr>
        <w:t>reduktimit të informalitetit</w:t>
      </w:r>
      <w:r w:rsidRPr="000D7B69">
        <w:rPr>
          <w:rFonts w:ascii="Times New Roman" w:hAnsi="Times New Roman" w:cs="Times New Roman"/>
          <w:lang w:val="sq-AL"/>
        </w:rPr>
        <w:t>. Këto veprime dhe masa të ndërmarra dhe që do të</w:t>
      </w:r>
      <w:r w:rsidRPr="000D7B69">
        <w:rPr>
          <w:rFonts w:ascii="Times New Roman" w:hAnsi="Times New Roman" w:cs="Times New Roman"/>
          <w:lang w:val="sq-AL"/>
        </w:rPr>
        <w:t xml:space="preserve"> ndërmerren nga Administrata Tatimore janë në sinkron me prioritetin kryesor të draftit të MTRS (Strategjisë Afatmesme të të Ardhurave). Ajo që ndihmon në identifikimin e sektorit informal është analiza automatike e modulit të riskut, analiza e deklaratave</w:t>
      </w:r>
      <w:r w:rsidRPr="000D7B69">
        <w:rPr>
          <w:rFonts w:ascii="Times New Roman" w:hAnsi="Times New Roman" w:cs="Times New Roman"/>
          <w:lang w:val="sq-AL"/>
        </w:rPr>
        <w:t xml:space="preserve"> të paraqitura nga tatimpaguesit, sinjalizimet e marra nga administrata tatimore, etj. Më të rrezikshëm shihen sektorët si: turizmi, shërbimet, ndërtimi, dhe tregtia. Gjithashtu konsiderohet si rrezik i lartë mosdeklarimi korrekt në tregun e punës, ku përf</w:t>
      </w:r>
      <w:r w:rsidRPr="000D7B69">
        <w:rPr>
          <w:rFonts w:ascii="Times New Roman" w:hAnsi="Times New Roman" w:cs="Times New Roman"/>
          <w:lang w:val="sq-AL"/>
        </w:rPr>
        <w:t>shihen pagat, orari i punës, profesioni dhe kategoria e kontributeve.</w:t>
      </w:r>
    </w:p>
    <w:p w14:paraId="469F414D" w14:textId="77777777" w:rsidR="000B17D6" w:rsidRPr="000D7B69" w:rsidRDefault="000B17D6" w:rsidP="006E6EA6">
      <w:pPr>
        <w:spacing w:line="300" w:lineRule="exact"/>
        <w:jc w:val="both"/>
        <w:rPr>
          <w:rFonts w:ascii="Times New Roman" w:hAnsi="Times New Roman" w:cs="Times New Roman"/>
          <w:lang w:val="sq-AL"/>
        </w:rPr>
      </w:pPr>
    </w:p>
    <w:p w14:paraId="189E27C5" w14:textId="3DD2419D"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Në fokus nga DPT janë:</w:t>
      </w:r>
    </w:p>
    <w:p w14:paraId="438B4A9F" w14:textId="77777777" w:rsidR="006E6EA6" w:rsidRPr="000D7B69" w:rsidRDefault="000540E8" w:rsidP="000540E8">
      <w:pPr>
        <w:pStyle w:val="ListParagraph"/>
        <w:numPr>
          <w:ilvl w:val="0"/>
          <w:numId w:val="61"/>
        </w:numPr>
        <w:spacing w:line="300" w:lineRule="exact"/>
        <w:jc w:val="both"/>
        <w:rPr>
          <w:rFonts w:ascii="Times New Roman" w:hAnsi="Times New Roman" w:cs="Times New Roman"/>
          <w:lang w:val="sq-AL"/>
        </w:rPr>
      </w:pPr>
      <w:r w:rsidRPr="000D7B69">
        <w:rPr>
          <w:rFonts w:ascii="Times New Roman" w:hAnsi="Times New Roman" w:cs="Times New Roman"/>
          <w:lang w:val="sq-AL"/>
        </w:rPr>
        <w:t>Reduktimi i hendekut të pajtueshmërisë në lidhje me TVSH-në</w:t>
      </w:r>
      <w:r w:rsidR="006E6EA6" w:rsidRPr="000D7B69">
        <w:rPr>
          <w:rFonts w:ascii="Times New Roman" w:hAnsi="Times New Roman" w:cs="Times New Roman"/>
          <w:lang w:val="sq-AL"/>
        </w:rPr>
        <w:t>.</w:t>
      </w:r>
    </w:p>
    <w:p w14:paraId="569D619B" w14:textId="77777777" w:rsidR="006E6EA6" w:rsidRPr="000D7B69" w:rsidRDefault="000540E8" w:rsidP="000540E8">
      <w:pPr>
        <w:pStyle w:val="ListParagraph"/>
        <w:numPr>
          <w:ilvl w:val="0"/>
          <w:numId w:val="61"/>
        </w:numPr>
        <w:spacing w:line="300" w:lineRule="exact"/>
        <w:jc w:val="both"/>
        <w:rPr>
          <w:rFonts w:ascii="Times New Roman" w:hAnsi="Times New Roman" w:cs="Times New Roman"/>
          <w:lang w:val="sq-AL"/>
        </w:rPr>
      </w:pPr>
      <w:r w:rsidRPr="000D7B69">
        <w:rPr>
          <w:rFonts w:ascii="Times New Roman" w:hAnsi="Times New Roman" w:cs="Times New Roman"/>
          <w:lang w:val="sq-AL"/>
        </w:rPr>
        <w:t>Reduktimi i punës së padeklaruar, nëndeklarimi dhe reduktimi i pagesave me cash në ekonomi</w:t>
      </w:r>
      <w:r w:rsidR="006E6EA6" w:rsidRPr="000D7B69">
        <w:rPr>
          <w:rFonts w:ascii="Times New Roman" w:hAnsi="Times New Roman" w:cs="Times New Roman"/>
          <w:lang w:val="sq-AL"/>
        </w:rPr>
        <w:t>.</w:t>
      </w:r>
    </w:p>
    <w:p w14:paraId="37C69D84" w14:textId="77777777" w:rsidR="006E6EA6" w:rsidRPr="000D7B69" w:rsidRDefault="000540E8" w:rsidP="000540E8">
      <w:pPr>
        <w:pStyle w:val="ListParagraph"/>
        <w:numPr>
          <w:ilvl w:val="0"/>
          <w:numId w:val="61"/>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Hetimi </w:t>
      </w:r>
      <w:r w:rsidRPr="000D7B69">
        <w:rPr>
          <w:rFonts w:ascii="Times New Roman" w:hAnsi="Times New Roman" w:cs="Times New Roman"/>
          <w:lang w:val="sq-AL"/>
        </w:rPr>
        <w:t>pasurisë së pajustifikuar</w:t>
      </w:r>
      <w:r w:rsidR="006E6EA6" w:rsidRPr="000D7B69">
        <w:rPr>
          <w:rFonts w:ascii="Times New Roman" w:hAnsi="Times New Roman" w:cs="Times New Roman"/>
          <w:lang w:val="sq-AL"/>
        </w:rPr>
        <w:t>.</w:t>
      </w:r>
    </w:p>
    <w:p w14:paraId="62924610" w14:textId="77777777" w:rsidR="006E6EA6" w:rsidRPr="000D7B69" w:rsidRDefault="000540E8" w:rsidP="000540E8">
      <w:pPr>
        <w:pStyle w:val="ListParagraph"/>
        <w:numPr>
          <w:ilvl w:val="0"/>
          <w:numId w:val="61"/>
        </w:numPr>
        <w:spacing w:line="300" w:lineRule="exact"/>
        <w:jc w:val="both"/>
        <w:rPr>
          <w:rFonts w:ascii="Times New Roman" w:hAnsi="Times New Roman" w:cs="Times New Roman"/>
          <w:lang w:val="sq-AL"/>
        </w:rPr>
      </w:pPr>
      <w:r w:rsidRPr="000D7B69">
        <w:rPr>
          <w:rFonts w:ascii="Times New Roman" w:hAnsi="Times New Roman" w:cs="Times New Roman"/>
          <w:lang w:val="sq-AL"/>
        </w:rPr>
        <w:t>Ulja e shmangies së taksave</w:t>
      </w:r>
      <w:r w:rsidR="006E6EA6" w:rsidRPr="000D7B69">
        <w:rPr>
          <w:rFonts w:ascii="Times New Roman" w:hAnsi="Times New Roman" w:cs="Times New Roman"/>
          <w:lang w:val="sq-AL"/>
        </w:rPr>
        <w:t>.</w:t>
      </w:r>
    </w:p>
    <w:p w14:paraId="17E12FDC" w14:textId="77777777" w:rsidR="006E6EA6" w:rsidRPr="000D7B69" w:rsidRDefault="000540E8" w:rsidP="000540E8">
      <w:pPr>
        <w:pStyle w:val="ListParagraph"/>
        <w:numPr>
          <w:ilvl w:val="0"/>
          <w:numId w:val="61"/>
        </w:numPr>
        <w:spacing w:line="300" w:lineRule="exact"/>
        <w:jc w:val="both"/>
        <w:rPr>
          <w:rFonts w:ascii="Times New Roman" w:hAnsi="Times New Roman" w:cs="Times New Roman"/>
          <w:lang w:val="sq-AL"/>
        </w:rPr>
      </w:pPr>
      <w:r w:rsidRPr="000D7B69">
        <w:rPr>
          <w:rFonts w:ascii="Times New Roman" w:hAnsi="Times New Roman" w:cs="Times New Roman"/>
          <w:lang w:val="sq-AL"/>
        </w:rPr>
        <w:t>Reduktimi i kostove të pajtueshmërisë dhe rritja e sigurisë tatimore dhe besimi në administratën tatimore</w:t>
      </w:r>
      <w:r w:rsidR="006E6EA6" w:rsidRPr="000D7B69">
        <w:rPr>
          <w:rFonts w:ascii="Times New Roman" w:hAnsi="Times New Roman" w:cs="Times New Roman"/>
          <w:lang w:val="sq-AL"/>
        </w:rPr>
        <w:t>.</w:t>
      </w:r>
    </w:p>
    <w:p w14:paraId="4E2DF998" w14:textId="5EAFC338" w:rsidR="000B17D6" w:rsidRPr="000D7B69" w:rsidRDefault="000540E8" w:rsidP="000540E8">
      <w:pPr>
        <w:pStyle w:val="ListParagraph"/>
        <w:numPr>
          <w:ilvl w:val="0"/>
          <w:numId w:val="61"/>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Përmirësimi i cilësisë së shërbimit të ofruar nga Administrata Tatimore nëpërmjet zhvillimit </w:t>
      </w:r>
      <w:r w:rsidRPr="000D7B69">
        <w:rPr>
          <w:rFonts w:ascii="Times New Roman" w:hAnsi="Times New Roman" w:cs="Times New Roman"/>
          <w:lang w:val="sq-AL"/>
        </w:rPr>
        <w:t>të kapaciteteve institucionale të administratës tatimore.</w:t>
      </w:r>
    </w:p>
    <w:p w14:paraId="54CD19F4" w14:textId="77777777" w:rsidR="000B17D6" w:rsidRPr="000D7B69" w:rsidRDefault="000B17D6" w:rsidP="006E6EA6">
      <w:pPr>
        <w:spacing w:line="300" w:lineRule="exact"/>
        <w:jc w:val="both"/>
        <w:rPr>
          <w:rFonts w:ascii="Times New Roman" w:hAnsi="Times New Roman" w:cs="Times New Roman"/>
          <w:lang w:val="sq-AL"/>
        </w:rPr>
      </w:pPr>
    </w:p>
    <w:p w14:paraId="5B698865" w14:textId="77777777"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b/>
          <w:lang w:val="sq-AL"/>
        </w:rPr>
        <w:t>Për vitin 2023:</w:t>
      </w:r>
    </w:p>
    <w:p w14:paraId="7AA273F6" w14:textId="77777777" w:rsidR="000B17D6" w:rsidRPr="000D7B69" w:rsidRDefault="000B17D6" w:rsidP="006E6EA6">
      <w:pPr>
        <w:spacing w:line="300" w:lineRule="exact"/>
        <w:jc w:val="both"/>
        <w:rPr>
          <w:rFonts w:ascii="Times New Roman" w:hAnsi="Times New Roman" w:cs="Times New Roman"/>
          <w:bCs/>
          <w:lang w:val="sq-AL"/>
        </w:rPr>
      </w:pPr>
    </w:p>
    <w:p w14:paraId="4547AC70" w14:textId="77777777" w:rsidR="000B17D6" w:rsidRPr="000D7B69" w:rsidRDefault="000540E8" w:rsidP="006E6EA6">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lastRenderedPageBreak/>
        <w:t>Automatizimi i proceseve që lidhen me Fiskalizimin</w:t>
      </w:r>
    </w:p>
    <w:p w14:paraId="552E22DA" w14:textId="77777777" w:rsidR="006E6EA6" w:rsidRPr="000D7B69" w:rsidRDefault="006E6EA6" w:rsidP="006E6EA6">
      <w:pPr>
        <w:spacing w:line="300" w:lineRule="exact"/>
        <w:jc w:val="both"/>
        <w:rPr>
          <w:rFonts w:ascii="Times New Roman" w:hAnsi="Times New Roman" w:cs="Times New Roman"/>
          <w:lang w:val="sq-AL"/>
        </w:rPr>
      </w:pPr>
    </w:p>
    <w:p w14:paraId="7D63FC06" w14:textId="34F5CFB5"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 sa i përket automatizimit të proceseve, gjatë vitit 2023, ka vijuar puna për funksionimin e modulit të riskut në CRMS. Janë </w:t>
      </w:r>
      <w:r w:rsidRPr="000D7B69">
        <w:rPr>
          <w:rFonts w:ascii="Times New Roman" w:hAnsi="Times New Roman" w:cs="Times New Roman"/>
          <w:lang w:val="sq-AL"/>
        </w:rPr>
        <w:t>zhvilluar takime me palën e mirëmbajtjes dhe nga ana e menaxhimit të riskut është bërë testimi i të gjitha rregullave të modulit të lançuar live për të garantuar funksionalitetin e modulit dhe zbatimin e tij.</w:t>
      </w:r>
    </w:p>
    <w:p w14:paraId="0BA8026F" w14:textId="77777777" w:rsidR="006E6EA6" w:rsidRPr="000D7B69" w:rsidRDefault="006E6EA6" w:rsidP="006E6EA6">
      <w:pPr>
        <w:spacing w:line="300" w:lineRule="exact"/>
        <w:jc w:val="both"/>
        <w:rPr>
          <w:rFonts w:ascii="Times New Roman" w:hAnsi="Times New Roman" w:cs="Times New Roman"/>
          <w:lang w:val="sq-AL"/>
        </w:rPr>
      </w:pPr>
    </w:p>
    <w:p w14:paraId="7FC867BD" w14:textId="11534C59"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Prej muajit mars 2023 është realizuar deklarim</w:t>
      </w:r>
      <w:r w:rsidRPr="000D7B69">
        <w:rPr>
          <w:rFonts w:ascii="Times New Roman" w:hAnsi="Times New Roman" w:cs="Times New Roman"/>
          <w:lang w:val="sq-AL"/>
        </w:rPr>
        <w:t xml:space="preserve">i automatik i librave të shitjes/blerjes nga Sistemi i Fiskalizimit në sistemin C@TS, duke ulur në zero kohën e nevojshme </w:t>
      </w:r>
      <w:r w:rsidR="00AB5269" w:rsidRPr="000D7B69">
        <w:rPr>
          <w:rFonts w:ascii="Times New Roman" w:hAnsi="Times New Roman" w:cs="Times New Roman"/>
          <w:lang w:val="sq-AL"/>
        </w:rPr>
        <w:t>për</w:t>
      </w:r>
      <w:r w:rsidRPr="000D7B69">
        <w:rPr>
          <w:rFonts w:ascii="Times New Roman" w:hAnsi="Times New Roman" w:cs="Times New Roman"/>
          <w:lang w:val="sq-AL"/>
        </w:rPr>
        <w:t xml:space="preserve"> deklarim dhe duke maksimizuar cilësinë dhe saktësinë e deklarimit për tatimpaguesit. Po punohet për arritjen e plotësimit automati</w:t>
      </w:r>
      <w:r w:rsidRPr="000D7B69">
        <w:rPr>
          <w:rFonts w:ascii="Times New Roman" w:hAnsi="Times New Roman" w:cs="Times New Roman"/>
          <w:lang w:val="sq-AL"/>
        </w:rPr>
        <w:t>k të deklaratës së TVSH-së, duke automatizuar 100% procesin e faturimit dhe deklarimit të TVSH-së.</w:t>
      </w:r>
    </w:p>
    <w:p w14:paraId="4640BDB6" w14:textId="77777777" w:rsidR="000B17D6" w:rsidRPr="000D7B69" w:rsidRDefault="000B17D6" w:rsidP="006E6EA6">
      <w:pPr>
        <w:spacing w:line="300" w:lineRule="exact"/>
        <w:jc w:val="both"/>
        <w:rPr>
          <w:rFonts w:ascii="Times New Roman" w:hAnsi="Times New Roman" w:cs="Times New Roman"/>
          <w:b/>
          <w:lang w:val="sq-AL"/>
        </w:rPr>
      </w:pPr>
    </w:p>
    <w:p w14:paraId="3CBAD94B" w14:textId="77777777" w:rsidR="000B17D6" w:rsidRPr="000D7B69" w:rsidRDefault="000540E8" w:rsidP="006E6EA6">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t>Bashkëpunimi ndërinstitucional</w:t>
      </w:r>
    </w:p>
    <w:p w14:paraId="672ED47B" w14:textId="77777777" w:rsidR="000B17D6" w:rsidRPr="000D7B69" w:rsidRDefault="000B17D6" w:rsidP="006E6EA6">
      <w:pPr>
        <w:spacing w:line="300" w:lineRule="exact"/>
        <w:jc w:val="both"/>
        <w:rPr>
          <w:rFonts w:ascii="Times New Roman" w:hAnsi="Times New Roman" w:cs="Times New Roman"/>
          <w:lang w:val="sq-AL"/>
        </w:rPr>
      </w:pPr>
    </w:p>
    <w:p w14:paraId="0A9A6268" w14:textId="1CF5B955"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Administrata tatimore gjatë vitit 2023 ka pa</w:t>
      </w:r>
      <w:r w:rsidR="00AB5269" w:rsidRPr="000D7B69">
        <w:rPr>
          <w:rFonts w:ascii="Times New Roman" w:hAnsi="Times New Roman" w:cs="Times New Roman"/>
          <w:lang w:val="sq-AL"/>
        </w:rPr>
        <w:t>s</w:t>
      </w:r>
      <w:r w:rsidRPr="000D7B69">
        <w:rPr>
          <w:rFonts w:ascii="Times New Roman" w:hAnsi="Times New Roman" w:cs="Times New Roman"/>
          <w:lang w:val="sq-AL"/>
        </w:rPr>
        <w:t>ur bashkëpunim të mirë me institucione të tjera lidhur me shkëmbimin e informac</w:t>
      </w:r>
      <w:r w:rsidRPr="000D7B69">
        <w:rPr>
          <w:rFonts w:ascii="Times New Roman" w:hAnsi="Times New Roman" w:cs="Times New Roman"/>
          <w:lang w:val="sq-AL"/>
        </w:rPr>
        <w:t>ionit si Prokuroria, BKH, ISSHSH, AKU, AMBU, ISHMT, AKBN, Policia e Shtetit, Autoriteti i Konkurrencës etj.</w:t>
      </w:r>
    </w:p>
    <w:p w14:paraId="5FBDDC96" w14:textId="77777777" w:rsidR="000B17D6" w:rsidRPr="000D7B69" w:rsidRDefault="000B17D6" w:rsidP="006E6EA6">
      <w:pPr>
        <w:spacing w:line="300" w:lineRule="exact"/>
        <w:jc w:val="both"/>
        <w:rPr>
          <w:rFonts w:ascii="Times New Roman" w:hAnsi="Times New Roman" w:cs="Times New Roman"/>
          <w:lang w:val="sq-AL"/>
        </w:rPr>
      </w:pPr>
    </w:p>
    <w:p w14:paraId="11C45829" w14:textId="77777777" w:rsidR="000B17D6" w:rsidRPr="000D7B69" w:rsidRDefault="000B17D6" w:rsidP="006E6EA6">
      <w:pPr>
        <w:spacing w:line="300" w:lineRule="exact"/>
        <w:jc w:val="both"/>
        <w:rPr>
          <w:rFonts w:ascii="Times New Roman" w:hAnsi="Times New Roman" w:cs="Times New Roman"/>
          <w:i/>
          <w:iCs/>
          <w:lang w:val="sq-AL"/>
        </w:rPr>
      </w:pPr>
    </w:p>
    <w:p w14:paraId="3476E56D" w14:textId="7232AA23" w:rsidR="000B17D6" w:rsidRPr="000D7B69" w:rsidRDefault="000540E8" w:rsidP="00CC6018">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96" w:name="_Toc15103201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6E6EA6"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96"/>
    </w:p>
    <w:p w14:paraId="63DDF019" w14:textId="77777777" w:rsidR="006E6EA6" w:rsidRPr="000D7B69" w:rsidRDefault="006E6EA6" w:rsidP="006E6EA6">
      <w:pPr>
        <w:spacing w:line="300" w:lineRule="exact"/>
        <w:jc w:val="both"/>
        <w:rPr>
          <w:rFonts w:ascii="Times New Roman" w:hAnsi="Times New Roman" w:cs="Times New Roman"/>
          <w:lang w:val="sq-AL" w:eastAsia="en-US"/>
        </w:rPr>
      </w:pPr>
    </w:p>
    <w:p w14:paraId="504C59D8" w14:textId="01884579"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eastAsia="en-US"/>
        </w:rPr>
        <w:t xml:space="preserve">Megjithëse Shqipëria ka bërë progres të rëndësishëm në lidhje me Shkëmbimin Automatik të Informacionit </w:t>
      </w:r>
      <w:r w:rsidRPr="000D7B69">
        <w:rPr>
          <w:rFonts w:ascii="Times New Roman" w:hAnsi="Times New Roman" w:cs="Times New Roman"/>
          <w:lang w:val="sq-AL" w:eastAsia="en-US"/>
        </w:rPr>
        <w:t>(AEOI), hapi tjetër është të mundësohet shkëmbimi i informacionit për raportimin për çdo vend. Për këtë qëllim, gjatë vitit 2023, Ministria e Financave dhe Ekonomisë ka përgatitur ndryshimet e duhura të përfshira në Ligjin e Procedurave Tatimore dhe i janë</w:t>
      </w:r>
      <w:r w:rsidRPr="000D7B69">
        <w:rPr>
          <w:rFonts w:ascii="Times New Roman" w:hAnsi="Times New Roman" w:cs="Times New Roman"/>
          <w:lang w:val="sq-AL" w:eastAsia="en-US"/>
        </w:rPr>
        <w:t xml:space="preserve"> paraqitur Kuvendit të Shqipërisë për t'u miratuar. Këto ndryshime transpozojnë pjesërisht Direktivën 2013/34/BE të Parlamentit Evropian dhe Këshillit, të datës 26 qershor 2013, “Për pasqyrat financiare vjetore, pasqyrat financiare të konsoliduara dhe rapo</w:t>
      </w:r>
      <w:r w:rsidRPr="000D7B69">
        <w:rPr>
          <w:rFonts w:ascii="Times New Roman" w:hAnsi="Times New Roman" w:cs="Times New Roman"/>
          <w:lang w:val="sq-AL" w:eastAsia="en-US"/>
        </w:rPr>
        <w:t>rtet përkatëse të llojeve të caktuara të ndërmarrjeve”, duke ndryshuar Direktivën 2006/ 43/KE të Parlamentit Evropian dhe të Këshillit dhe duke shfuqizuar Direktivat e Këshillit 78/660/KEE dhe 83/349/KEE”, të ndryshuara” (Konkretisht nenet 48a, 48b, 48c).</w:t>
      </w:r>
    </w:p>
    <w:p w14:paraId="1C1F85BE" w14:textId="77777777" w:rsidR="000B17D6" w:rsidRPr="000D7B69" w:rsidRDefault="000B17D6" w:rsidP="006E6EA6">
      <w:pPr>
        <w:spacing w:line="300" w:lineRule="exact"/>
        <w:jc w:val="both"/>
        <w:rPr>
          <w:rFonts w:ascii="Times New Roman" w:hAnsi="Times New Roman" w:cs="Times New Roman"/>
          <w:lang w:val="sq-AL" w:eastAsia="en-US"/>
        </w:rPr>
      </w:pPr>
    </w:p>
    <w:p w14:paraId="005A8E70" w14:textId="43D3D54A"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eastAsia="en-US"/>
        </w:rPr>
        <w:t xml:space="preserve">Një çështje tjetër e rëndësishme për t'u marrë parasysh në lidhje me raportimin </w:t>
      </w:r>
      <w:r w:rsidR="00CC6018" w:rsidRPr="000D7B69">
        <w:rPr>
          <w:rFonts w:ascii="Times New Roman" w:hAnsi="Times New Roman" w:cs="Times New Roman"/>
          <w:lang w:val="sq-AL" w:eastAsia="en-US"/>
        </w:rPr>
        <w:t>për</w:t>
      </w:r>
      <w:r w:rsidRPr="000D7B69">
        <w:rPr>
          <w:rFonts w:ascii="Times New Roman" w:hAnsi="Times New Roman" w:cs="Times New Roman"/>
          <w:lang w:val="sq-AL" w:eastAsia="en-US"/>
        </w:rPr>
        <w:t xml:space="preserve"> </w:t>
      </w:r>
      <w:r w:rsidR="00CC6018" w:rsidRPr="000D7B69">
        <w:rPr>
          <w:rFonts w:ascii="Times New Roman" w:hAnsi="Times New Roman" w:cs="Times New Roman"/>
          <w:lang w:val="sq-AL" w:eastAsia="en-US"/>
        </w:rPr>
        <w:t>çdo</w:t>
      </w:r>
      <w:r w:rsidRPr="000D7B69">
        <w:rPr>
          <w:rFonts w:ascii="Times New Roman" w:hAnsi="Times New Roman" w:cs="Times New Roman"/>
          <w:lang w:val="sq-AL" w:eastAsia="en-US"/>
        </w:rPr>
        <w:t xml:space="preserve"> vend është nënshkrimi i Marrëveshjes së Autoritetit Kompetent Shumëpalësh për Shkëmbimin e Raporteve Vend pas Vendi. </w:t>
      </w:r>
    </w:p>
    <w:p w14:paraId="2D170BF2" w14:textId="77777777" w:rsidR="000B17D6" w:rsidRPr="000D7B69" w:rsidRDefault="000B17D6" w:rsidP="006E6EA6">
      <w:pPr>
        <w:spacing w:line="300" w:lineRule="exact"/>
        <w:jc w:val="both"/>
        <w:rPr>
          <w:rFonts w:ascii="Times New Roman" w:hAnsi="Times New Roman" w:cs="Times New Roman"/>
          <w:lang w:val="sq-AL" w:eastAsia="en-US"/>
        </w:rPr>
      </w:pPr>
    </w:p>
    <w:p w14:paraId="683211AA" w14:textId="77777777"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eastAsia="en-US"/>
        </w:rPr>
        <w:t>Hapi i radhës që do të adresohet në fushën e bas</w:t>
      </w:r>
      <w:r w:rsidRPr="000D7B69">
        <w:rPr>
          <w:rFonts w:ascii="Times New Roman" w:hAnsi="Times New Roman" w:cs="Times New Roman"/>
          <w:lang w:val="sq-AL" w:eastAsia="en-US"/>
        </w:rPr>
        <w:t>hkëpunimit administrativ është nënshkrimi dhe ratifikimi i marrëveshjeve të taksës së dyfishtë me vendet e BE-së që Shqipëria nuk ka një marrëveshje të tillë deri tani. Konkretisht, pala shqiptare ka kërkuar nj</w:t>
      </w:r>
      <w:r w:rsidRPr="000D7B69">
        <w:rPr>
          <w:rFonts w:ascii="Times New Roman" w:hAnsi="Times New Roman" w:cs="Times New Roman"/>
          <w:color w:val="000000" w:themeColor="text1"/>
          <w:lang w:val="sq-AL" w:eastAsia="x-none"/>
        </w:rPr>
        <w:t xml:space="preserve">ë vlerësim </w:t>
      </w:r>
      <w:r w:rsidRPr="000D7B69">
        <w:rPr>
          <w:rFonts w:ascii="Times New Roman" w:hAnsi="Times New Roman" w:cs="Times New Roman"/>
          <w:lang w:val="sq-AL" w:eastAsia="en-US"/>
        </w:rPr>
        <w:t xml:space="preserve">nga Portugalia, Qiproja, Danimarka </w:t>
      </w:r>
      <w:r w:rsidRPr="000D7B69">
        <w:rPr>
          <w:rFonts w:ascii="Times New Roman" w:hAnsi="Times New Roman" w:cs="Times New Roman"/>
          <w:lang w:val="sq-AL" w:eastAsia="en-US"/>
        </w:rPr>
        <w:t>dhe Lituania p</w:t>
      </w:r>
      <w:r w:rsidRPr="000D7B69">
        <w:rPr>
          <w:rFonts w:ascii="Times New Roman" w:hAnsi="Times New Roman" w:cs="Times New Roman"/>
          <w:color w:val="000000" w:themeColor="text1"/>
          <w:lang w:val="sq-AL" w:eastAsia="x-none"/>
        </w:rPr>
        <w:t>ër</w:t>
      </w:r>
      <w:r w:rsidRPr="000D7B69">
        <w:rPr>
          <w:rFonts w:ascii="Times New Roman" w:hAnsi="Times New Roman" w:cs="Times New Roman"/>
          <w:lang w:val="sq-AL" w:eastAsia="en-US"/>
        </w:rPr>
        <w:t xml:space="preserve"> fillimin e negociatave për nënshkrimin e këtyre marr</w:t>
      </w:r>
      <w:r w:rsidRPr="000D7B69">
        <w:rPr>
          <w:rFonts w:ascii="Times New Roman" w:hAnsi="Times New Roman" w:cs="Times New Roman"/>
          <w:color w:val="000000" w:themeColor="text1"/>
          <w:lang w:val="sq-AL" w:eastAsia="x-none"/>
        </w:rPr>
        <w:t>ë</w:t>
      </w:r>
      <w:r w:rsidRPr="000D7B69">
        <w:rPr>
          <w:rFonts w:ascii="Times New Roman" w:hAnsi="Times New Roman" w:cs="Times New Roman"/>
          <w:lang w:val="sq-AL" w:eastAsia="en-US"/>
        </w:rPr>
        <w:t>veshjeve.</w:t>
      </w:r>
    </w:p>
    <w:p w14:paraId="63DC8B4F" w14:textId="77777777" w:rsidR="000B17D6" w:rsidRPr="000D7B69" w:rsidRDefault="000B17D6" w:rsidP="006E6EA6">
      <w:pPr>
        <w:spacing w:line="300" w:lineRule="exact"/>
        <w:jc w:val="both"/>
        <w:rPr>
          <w:rFonts w:ascii="Times New Roman" w:hAnsi="Times New Roman" w:cs="Times New Roman"/>
          <w:lang w:val="sq-AL" w:eastAsia="en-US"/>
        </w:rPr>
      </w:pPr>
    </w:p>
    <w:p w14:paraId="1ED94CC3" w14:textId="77777777"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Ndërsa Shqipëria ka bërë përparim të dukshëm, sfidat vazhdojnë brenda fushës së tatimeve.</w:t>
      </w:r>
    </w:p>
    <w:p w14:paraId="0EDA913B" w14:textId="77777777" w:rsidR="00CC6018" w:rsidRPr="000D7B69" w:rsidRDefault="00CC6018" w:rsidP="006E6EA6">
      <w:pPr>
        <w:spacing w:line="300" w:lineRule="exact"/>
        <w:jc w:val="both"/>
        <w:rPr>
          <w:rFonts w:ascii="Times New Roman" w:hAnsi="Times New Roman" w:cs="Times New Roman"/>
          <w:lang w:val="sq-AL"/>
        </w:rPr>
      </w:pPr>
    </w:p>
    <w:p w14:paraId="1162A05F" w14:textId="6A4CE544"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Një sfidë e rëndësishme është </w:t>
      </w:r>
      <w:r w:rsidRPr="000D7B69">
        <w:rPr>
          <w:rFonts w:ascii="Times New Roman" w:hAnsi="Times New Roman" w:cs="Times New Roman"/>
          <w:b/>
          <w:i/>
          <w:lang w:val="sq-AL"/>
        </w:rPr>
        <w:t>harmonizimi i mëtejshëm</w:t>
      </w:r>
      <w:r w:rsidRPr="000D7B69">
        <w:rPr>
          <w:rFonts w:ascii="Times New Roman" w:hAnsi="Times New Roman" w:cs="Times New Roman"/>
          <w:lang w:val="sq-AL"/>
        </w:rPr>
        <w:t xml:space="preserve"> i legjislacionit të brendshëm </w:t>
      </w:r>
      <w:r w:rsidRPr="000D7B69">
        <w:rPr>
          <w:rFonts w:ascii="Times New Roman" w:hAnsi="Times New Roman" w:cs="Times New Roman"/>
          <w:lang w:val="sq-AL"/>
        </w:rPr>
        <w:t>fiskal si dhe rritja e kapacite</w:t>
      </w:r>
      <w:r w:rsidR="00AB5269" w:rsidRPr="000D7B69">
        <w:rPr>
          <w:rFonts w:ascii="Times New Roman" w:hAnsi="Times New Roman" w:cs="Times New Roman"/>
          <w:lang w:val="sq-AL"/>
        </w:rPr>
        <w:t>te</w:t>
      </w:r>
      <w:r w:rsidRPr="000D7B69">
        <w:rPr>
          <w:rFonts w:ascii="Times New Roman" w:hAnsi="Times New Roman" w:cs="Times New Roman"/>
          <w:lang w:val="sq-AL"/>
        </w:rPr>
        <w:t xml:space="preserve">ve operacionale dhe kompjuterizimit të administratës tatimore, çka ndikon në efikasitetin e saj. </w:t>
      </w:r>
    </w:p>
    <w:p w14:paraId="5A66F478" w14:textId="77777777" w:rsidR="00CC6018" w:rsidRPr="000D7B69" w:rsidRDefault="00CC6018" w:rsidP="006E6EA6">
      <w:pPr>
        <w:spacing w:line="300" w:lineRule="exact"/>
        <w:jc w:val="both"/>
        <w:rPr>
          <w:rFonts w:ascii="Times New Roman" w:hAnsi="Times New Roman" w:cs="Times New Roman"/>
          <w:lang w:val="sq-AL"/>
        </w:rPr>
      </w:pPr>
    </w:p>
    <w:p w14:paraId="0FAF1396" w14:textId="15803F9D" w:rsidR="000B17D6" w:rsidRPr="000D7B69" w:rsidRDefault="000540E8" w:rsidP="006E6EA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Raportin 2022 të Komisionit </w:t>
      </w:r>
      <w:r w:rsidR="00CC6018" w:rsidRPr="000D7B69">
        <w:rPr>
          <w:rFonts w:ascii="Times New Roman" w:hAnsi="Times New Roman" w:cs="Times New Roman"/>
          <w:lang w:val="sq-AL"/>
        </w:rPr>
        <w:t>Evropian</w:t>
      </w:r>
      <w:r w:rsidRPr="000D7B69">
        <w:rPr>
          <w:rFonts w:ascii="Times New Roman" w:hAnsi="Times New Roman" w:cs="Times New Roman"/>
          <w:lang w:val="sq-AL"/>
        </w:rPr>
        <w:t xml:space="preserve"> për Shqipërinë, nën Kapitullin 16 – Tatimet, përmendet se: Sa i përket </w:t>
      </w:r>
      <w:r w:rsidRPr="000D7B69">
        <w:rPr>
          <w:rFonts w:ascii="Times New Roman" w:hAnsi="Times New Roman" w:cs="Times New Roman"/>
          <w:b/>
          <w:bCs/>
          <w:lang w:val="sq-AL"/>
        </w:rPr>
        <w:t>kapacitetit o</w:t>
      </w:r>
      <w:r w:rsidRPr="000D7B69">
        <w:rPr>
          <w:rFonts w:ascii="Times New Roman" w:hAnsi="Times New Roman" w:cs="Times New Roman"/>
          <w:b/>
          <w:bCs/>
          <w:lang w:val="sq-AL"/>
        </w:rPr>
        <w:t>peracional dhe kompjuterizimit</w:t>
      </w:r>
      <w:r w:rsidRPr="000D7B69">
        <w:rPr>
          <w:rFonts w:ascii="Times New Roman" w:hAnsi="Times New Roman" w:cs="Times New Roman"/>
          <w:lang w:val="sq-AL"/>
        </w:rPr>
        <w:t>, Shqipëria nuk ka ende kapacitetin teknik për të lehtësuar shkëmbimin efikas të informacionit për qëllime tatimore me vendet e BE-së. Sistemi elektronik i administratës tatimore është operacional, por nuk ka afate për të arri</w:t>
      </w:r>
      <w:r w:rsidRPr="000D7B69">
        <w:rPr>
          <w:rFonts w:ascii="Times New Roman" w:hAnsi="Times New Roman" w:cs="Times New Roman"/>
          <w:lang w:val="sq-AL"/>
        </w:rPr>
        <w:t>tur ndërlidhjen dhe ndërveprimin me sistemet e BE-së.</w:t>
      </w:r>
    </w:p>
    <w:p w14:paraId="4A8F2860" w14:textId="77777777" w:rsidR="000B17D6" w:rsidRPr="000D7B69" w:rsidRDefault="000B17D6" w:rsidP="006E6EA6">
      <w:pPr>
        <w:spacing w:line="300" w:lineRule="exact"/>
        <w:jc w:val="both"/>
        <w:rPr>
          <w:rFonts w:ascii="Times New Roman" w:hAnsi="Times New Roman" w:cs="Times New Roman"/>
          <w:lang w:val="sq-AL"/>
        </w:rPr>
      </w:pPr>
    </w:p>
    <w:p w14:paraId="710CBE44" w14:textId="77777777" w:rsidR="000B17D6" w:rsidRPr="000D7B69" w:rsidRDefault="000B17D6" w:rsidP="006E6EA6">
      <w:pPr>
        <w:spacing w:line="300" w:lineRule="exact"/>
        <w:jc w:val="both"/>
        <w:rPr>
          <w:rFonts w:ascii="Times New Roman" w:hAnsi="Times New Roman" w:cs="Times New Roman"/>
          <w:lang w:val="sq-AL"/>
        </w:rPr>
      </w:pPr>
    </w:p>
    <w:p w14:paraId="10EC3D47" w14:textId="77777777" w:rsidR="000B17D6" w:rsidRPr="000D7B69" w:rsidRDefault="000540E8" w:rsidP="0085001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97" w:name="_Toc151032019"/>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97"/>
    </w:p>
    <w:p w14:paraId="5DAC5ABD" w14:textId="77777777" w:rsidR="00CC6018" w:rsidRPr="000D7B69" w:rsidRDefault="00CC6018" w:rsidP="006E6EA6">
      <w:pPr>
        <w:spacing w:line="300" w:lineRule="exact"/>
        <w:jc w:val="both"/>
        <w:rPr>
          <w:rStyle w:val="rynqvb"/>
          <w:rFonts w:ascii="Times New Roman" w:hAnsi="Times New Roman" w:cs="Times New Roman"/>
          <w:lang w:val="sq-AL"/>
        </w:rPr>
      </w:pPr>
    </w:p>
    <w:p w14:paraId="51F788F6" w14:textId="6452F5CB" w:rsidR="000B17D6" w:rsidRPr="000D7B69" w:rsidRDefault="000540E8" w:rsidP="006E6EA6">
      <w:pPr>
        <w:spacing w:line="300" w:lineRule="exact"/>
        <w:jc w:val="both"/>
        <w:rPr>
          <w:rFonts w:ascii="Times New Roman" w:hAnsi="Times New Roman" w:cs="Times New Roman"/>
          <w:lang w:val="sq-AL"/>
        </w:rPr>
      </w:pPr>
      <w:r w:rsidRPr="000D7B69">
        <w:rPr>
          <w:rStyle w:val="rynqvb"/>
          <w:rFonts w:ascii="Times New Roman" w:hAnsi="Times New Roman" w:cs="Times New Roman"/>
          <w:lang w:val="sq-AL"/>
        </w:rPr>
        <w:t xml:space="preserve">Bazuar në Strategjinë Afatmesme të të Ardhurave, Ministria e Financave dhe Ekonomisë ka hartuar dhe iniciuar rishikimin e normave të reduktuara dhe përjashtimeve në ligjet tatimore, të cilat rrisin volumin e “shpenzimeve tatimore”, në këtë kuadër: </w:t>
      </w:r>
    </w:p>
    <w:p w14:paraId="204E19BD" w14:textId="77777777" w:rsidR="000B17D6" w:rsidRPr="000D7B69" w:rsidRDefault="000540E8" w:rsidP="006E6EA6">
      <w:pPr>
        <w:pStyle w:val="ListParagraph"/>
        <w:numPr>
          <w:ilvl w:val="0"/>
          <w:numId w:val="5"/>
        </w:numPr>
        <w:spacing w:line="300" w:lineRule="exact"/>
        <w:contextualSpacing w:val="0"/>
        <w:jc w:val="both"/>
        <w:rPr>
          <w:rFonts w:ascii="Times New Roman" w:hAnsi="Times New Roman" w:cs="Times New Roman"/>
          <w:lang w:val="sq-AL"/>
        </w:rPr>
      </w:pPr>
      <w:r w:rsidRPr="000D7B69">
        <w:rPr>
          <w:rStyle w:val="rynqvb"/>
          <w:rFonts w:ascii="Times New Roman" w:hAnsi="Times New Roman" w:cs="Times New Roman"/>
          <w:lang w:val="sq-AL"/>
        </w:rPr>
        <w:t>Gjatë v</w:t>
      </w:r>
      <w:r w:rsidRPr="000D7B69">
        <w:rPr>
          <w:rStyle w:val="rynqvb"/>
          <w:rFonts w:ascii="Times New Roman" w:hAnsi="Times New Roman" w:cs="Times New Roman"/>
          <w:lang w:val="sq-AL"/>
        </w:rPr>
        <w:t xml:space="preserve">itit 2024 e në vazhdim do të miratohen ndryshime për eliminimin e tarifave të reduktuara dhe përjashtimet në tatimet direkte. </w:t>
      </w:r>
    </w:p>
    <w:p w14:paraId="6F3E2F5D" w14:textId="77777777" w:rsidR="000B17D6" w:rsidRPr="000D7B69" w:rsidRDefault="000540E8" w:rsidP="006E6EA6">
      <w:pPr>
        <w:pStyle w:val="ListParagraph"/>
        <w:numPr>
          <w:ilvl w:val="0"/>
          <w:numId w:val="5"/>
        </w:numPr>
        <w:spacing w:line="300" w:lineRule="exact"/>
        <w:contextualSpacing w:val="0"/>
        <w:jc w:val="both"/>
        <w:rPr>
          <w:rFonts w:ascii="Times New Roman" w:hAnsi="Times New Roman" w:cs="Times New Roman"/>
          <w:lang w:val="sq-AL"/>
        </w:rPr>
      </w:pPr>
      <w:r w:rsidRPr="000D7B69">
        <w:rPr>
          <w:rStyle w:val="rynqvb"/>
          <w:rFonts w:ascii="Times New Roman" w:hAnsi="Times New Roman" w:cs="Times New Roman"/>
          <w:lang w:val="sq-AL"/>
        </w:rPr>
        <w:t xml:space="preserve">Gjatë vitit 2025 e në vijim, do të rishikohen përjashtimet aktuale në fushën e tatimit mbi vlerën e shtuar, me qëllim eliminimin </w:t>
      </w:r>
      <w:r w:rsidRPr="000D7B69">
        <w:rPr>
          <w:rStyle w:val="rynqvb"/>
          <w:rFonts w:ascii="Times New Roman" w:hAnsi="Times New Roman" w:cs="Times New Roman"/>
          <w:lang w:val="sq-AL"/>
        </w:rPr>
        <w:t>e përjashtimeve që kanë përmbushur misionin e tyre, ose që kanë rezultuar të pasuksesshme gjatë zbatimit dhe nuk kanë dhënë efektin e pritur.</w:t>
      </w:r>
    </w:p>
    <w:p w14:paraId="3FABFC78" w14:textId="77777777" w:rsidR="000B17D6" w:rsidRPr="000D7B69" w:rsidRDefault="000B17D6" w:rsidP="006E6EA6">
      <w:pPr>
        <w:spacing w:line="300" w:lineRule="exact"/>
        <w:jc w:val="both"/>
        <w:rPr>
          <w:rStyle w:val="rynqvb"/>
          <w:lang w:val="sq-AL"/>
        </w:rPr>
      </w:pPr>
    </w:p>
    <w:p w14:paraId="7CE76721" w14:textId="77777777" w:rsidR="000B17D6" w:rsidRPr="000D7B69" w:rsidRDefault="000B17D6" w:rsidP="006E6EA6">
      <w:pPr>
        <w:spacing w:line="300" w:lineRule="exact"/>
        <w:jc w:val="both"/>
        <w:rPr>
          <w:rStyle w:val="rynqvb"/>
          <w:lang w:val="sq-AL"/>
        </w:rPr>
      </w:pPr>
    </w:p>
    <w:p w14:paraId="5B2EDEC2" w14:textId="76DA1813" w:rsidR="000B17D6" w:rsidRPr="000D7B69" w:rsidRDefault="000B17D6" w:rsidP="006E6EA6">
      <w:pPr>
        <w:spacing w:line="300" w:lineRule="exact"/>
        <w:jc w:val="both"/>
        <w:rPr>
          <w:rStyle w:val="rynqvb"/>
          <w:lang w:val="sq-AL"/>
        </w:rPr>
      </w:pPr>
    </w:p>
    <w:p w14:paraId="302499BC" w14:textId="77777777" w:rsidR="000B17D6" w:rsidRPr="000D7B69" w:rsidRDefault="000540E8" w:rsidP="008F6EA3">
      <w:pPr>
        <w:pStyle w:val="Heading2"/>
        <w:suppressAutoHyphens w:val="0"/>
        <w:spacing w:line="259" w:lineRule="auto"/>
        <w:rPr>
          <w:lang w:val="sq-AL" w:eastAsia="en-US" w:bidi="ar-SA"/>
          <w14:ligatures w14:val="standardContextual"/>
        </w:rPr>
      </w:pPr>
      <w:bookmarkStart w:id="98" w:name="_Toc151032020"/>
      <w:r w:rsidRPr="000D7B69">
        <w:rPr>
          <w:lang w:val="sq-AL" w:eastAsia="en-US" w:bidi="ar-SA"/>
          <w14:ligatures w14:val="standardContextual"/>
        </w:rPr>
        <w:t>KAPITULLI 17: POLITIKA EKONOMIKE DHE MONETARE</w:t>
      </w:r>
      <w:bookmarkEnd w:id="98"/>
    </w:p>
    <w:p w14:paraId="0D125722" w14:textId="77777777" w:rsidR="008F6EA3" w:rsidRPr="000D7B69" w:rsidRDefault="008F6EA3" w:rsidP="00834A56">
      <w:pPr>
        <w:spacing w:line="300" w:lineRule="exact"/>
        <w:jc w:val="both"/>
        <w:rPr>
          <w:rFonts w:ascii="Times New Roman" w:hAnsi="Times New Roman" w:cs="Times New Roman"/>
          <w:lang w:val="sq-AL"/>
        </w:rPr>
      </w:pPr>
    </w:p>
    <w:p w14:paraId="072A924C" w14:textId="06A3D671" w:rsidR="000B17D6" w:rsidRPr="000D7B69" w:rsidRDefault="000540E8" w:rsidP="00D242B7">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99" w:name="_Toc151032021"/>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99"/>
    </w:p>
    <w:p w14:paraId="4AC2CC0F" w14:textId="77777777" w:rsidR="008F6EA3" w:rsidRPr="000D7B69" w:rsidRDefault="008F6EA3" w:rsidP="00834A56">
      <w:pPr>
        <w:spacing w:line="300" w:lineRule="exact"/>
        <w:jc w:val="both"/>
        <w:rPr>
          <w:rStyle w:val="rynqvb"/>
          <w:rFonts w:ascii="Times New Roman" w:eastAsiaTheme="majorEastAsia" w:hAnsi="Times New Roman" w:cs="Times New Roman"/>
          <w:bCs/>
          <w:lang w:val="sq-AL"/>
        </w:rPr>
      </w:pPr>
    </w:p>
    <w:p w14:paraId="073B2EA7" w14:textId="13A5628F" w:rsidR="000B17D6" w:rsidRPr="000D7B69" w:rsidRDefault="000540E8" w:rsidP="00834A56">
      <w:pPr>
        <w:spacing w:line="300" w:lineRule="exact"/>
        <w:jc w:val="both"/>
        <w:rPr>
          <w:rFonts w:ascii="Times New Roman" w:hAnsi="Times New Roman" w:cs="Times New Roman"/>
          <w:bCs/>
          <w:i/>
          <w:iCs/>
          <w:lang w:val="sq-AL"/>
        </w:rPr>
      </w:pPr>
      <w:r w:rsidRPr="000D7B69">
        <w:rPr>
          <w:rStyle w:val="rynqvb"/>
          <w:rFonts w:ascii="Times New Roman" w:eastAsiaTheme="majorEastAsia" w:hAnsi="Times New Roman" w:cs="Times New Roman"/>
          <w:bCs/>
          <w:i/>
          <w:iCs/>
          <w:lang w:val="sq-AL"/>
        </w:rPr>
        <w:t xml:space="preserve">Pjesëmarrja në Mbikëqyrjen Ekonomike të Para-Aderimit </w:t>
      </w:r>
    </w:p>
    <w:p w14:paraId="657C022E" w14:textId="77777777" w:rsidR="008F6EA3" w:rsidRPr="000D7B69" w:rsidRDefault="008F6EA3" w:rsidP="00834A56">
      <w:pPr>
        <w:spacing w:line="300" w:lineRule="exact"/>
        <w:jc w:val="both"/>
        <w:rPr>
          <w:rStyle w:val="rynqvb"/>
          <w:rFonts w:ascii="Times New Roman" w:eastAsiaTheme="majorEastAsia" w:hAnsi="Times New Roman" w:cs="Times New Roman"/>
          <w:lang w:val="sq-AL"/>
        </w:rPr>
      </w:pPr>
    </w:p>
    <w:p w14:paraId="04796343" w14:textId="2E1B3990" w:rsidR="000B17D6" w:rsidRPr="000D7B69" w:rsidRDefault="000540E8" w:rsidP="00834A56">
      <w:pPr>
        <w:spacing w:line="300" w:lineRule="exact"/>
        <w:jc w:val="both"/>
        <w:rPr>
          <w:rFonts w:ascii="Times New Roman" w:hAnsi="Times New Roman" w:cs="Times New Roman"/>
          <w:lang w:val="sq-AL"/>
        </w:rPr>
      </w:pPr>
      <w:r w:rsidRPr="000D7B69">
        <w:rPr>
          <w:rStyle w:val="rynqvb"/>
          <w:rFonts w:ascii="Times New Roman" w:eastAsiaTheme="majorEastAsia" w:hAnsi="Times New Roman" w:cs="Times New Roman"/>
          <w:lang w:val="sq-AL"/>
        </w:rPr>
        <w:t>Procedura e mbikëqyrjes ekonomike të para-anëtarësimit, e cila synon të përgatisë Shqipërinë për pjesëmarrjen e saj në bashkimin ekonomik dhe monetar të BE-së, është hartuar në kuadrin e pjesëmarrjes</w:t>
      </w:r>
      <w:r w:rsidRPr="000D7B69">
        <w:rPr>
          <w:rStyle w:val="rynqvb"/>
          <w:rFonts w:ascii="Times New Roman" w:eastAsiaTheme="majorEastAsia" w:hAnsi="Times New Roman" w:cs="Times New Roman"/>
          <w:lang w:val="sq-AL"/>
        </w:rPr>
        <w:t xml:space="preserve"> së pritshme në Paktin e Stabilitetit dhe Rritjes.</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Instrumenti kryesor i mbikëqyrjes ekonomike për Shqipërinë është Programi i Reformës Ekonomike.</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ERP përbën mjetin kryesor për mbikëqyrjen e qeverisjes buxhetore dhe ekonomike nga BE.</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Të gjithë aktorët e pë</w:t>
      </w:r>
      <w:r w:rsidRPr="000D7B69">
        <w:rPr>
          <w:rStyle w:val="rynqvb"/>
          <w:rFonts w:ascii="Times New Roman" w:eastAsiaTheme="majorEastAsia" w:hAnsi="Times New Roman" w:cs="Times New Roman"/>
          <w:lang w:val="sq-AL"/>
        </w:rPr>
        <w:t>rfshirë në përgatitjen e ERP, raportojnë informacionin mbi reformat strukturore që ata zbatojnë dhe mbi ecurinë e zbatimit të rekomandimeve të vendosura nga BE për Shqipërinë.</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Rekomandimet shërbejnë si bazë për politikat për të vazhduar me reformat. Shqipë</w:t>
      </w:r>
      <w:r w:rsidRPr="000D7B69">
        <w:rPr>
          <w:rStyle w:val="rynqvb"/>
          <w:rFonts w:ascii="Times New Roman" w:eastAsiaTheme="majorEastAsia" w:hAnsi="Times New Roman" w:cs="Times New Roman"/>
          <w:lang w:val="sq-AL"/>
        </w:rPr>
        <w:t xml:space="preserve">ria ka </w:t>
      </w:r>
      <w:r w:rsidRPr="000D7B69">
        <w:rPr>
          <w:rFonts w:ascii="Times New Roman" w:hAnsi="Times New Roman" w:cs="Times New Roman"/>
          <w:lang w:val="sq-AL"/>
        </w:rPr>
        <w:t xml:space="preserve">bërë progres në </w:t>
      </w:r>
      <w:r w:rsidRPr="000D7B69">
        <w:rPr>
          <w:rFonts w:ascii="Times New Roman" w:hAnsi="Times New Roman" w:cs="Times New Roman"/>
          <w:lang w:val="sq-AL"/>
        </w:rPr>
        <w:lastRenderedPageBreak/>
        <w:t>rekomandimet e vitit të kaluar për të përmirësuar mekanizmin e koordinimit të politikave dhe konsultimit të qeverisë me palët e interesuara joqeveritare.</w:t>
      </w:r>
    </w:p>
    <w:p w14:paraId="31EDBD11" w14:textId="77777777" w:rsidR="00D242B7" w:rsidRPr="000D7B69" w:rsidRDefault="00D242B7" w:rsidP="00834A56">
      <w:pPr>
        <w:spacing w:line="300" w:lineRule="exact"/>
        <w:jc w:val="both"/>
        <w:rPr>
          <w:rFonts w:ascii="Times New Roman" w:hAnsi="Times New Roman" w:cs="Times New Roman"/>
          <w:lang w:val="sq-AL"/>
        </w:rPr>
      </w:pPr>
    </w:p>
    <w:p w14:paraId="3FE1A35C" w14:textId="77777777" w:rsidR="000B17D6" w:rsidRPr="000D7B69" w:rsidRDefault="000540E8" w:rsidP="00834A56">
      <w:pPr>
        <w:spacing w:line="300" w:lineRule="exact"/>
        <w:jc w:val="both"/>
        <w:rPr>
          <w:rFonts w:ascii="Times New Roman" w:hAnsi="Times New Roman" w:cs="Times New Roman"/>
          <w:lang w:val="sq-AL"/>
        </w:rPr>
      </w:pPr>
      <w:r w:rsidRPr="000D7B69">
        <w:rPr>
          <w:rStyle w:val="rynqvb"/>
          <w:rFonts w:ascii="Times New Roman" w:eastAsiaTheme="majorEastAsia" w:hAnsi="Times New Roman" w:cs="Times New Roman"/>
          <w:i/>
          <w:lang w:val="sq-AL"/>
        </w:rPr>
        <w:t>Procedura e zhbalancimeve makroekonomike (MIP)</w:t>
      </w:r>
    </w:p>
    <w:p w14:paraId="73ED7EC5" w14:textId="77777777" w:rsidR="00D242B7" w:rsidRPr="000D7B69" w:rsidRDefault="00D242B7" w:rsidP="00834A56">
      <w:pPr>
        <w:spacing w:line="300" w:lineRule="exact"/>
        <w:jc w:val="both"/>
        <w:rPr>
          <w:rFonts w:ascii="Times New Roman" w:hAnsi="Times New Roman" w:cs="Times New Roman"/>
          <w:lang w:val="sq-AL"/>
        </w:rPr>
      </w:pPr>
    </w:p>
    <w:p w14:paraId="4E44C5BB" w14:textId="7925398F"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MIP vlerësohet në nivel të mir</w:t>
      </w:r>
      <w:r w:rsidRPr="000D7B69">
        <w:rPr>
          <w:rFonts w:ascii="Times New Roman" w:hAnsi="Times New Roman" w:cs="Times New Roman"/>
          <w:lang w:val="sq-AL"/>
        </w:rPr>
        <w:t>ë përputhshmërie me Rregulloren (BE) 1176/2011 për parandalimin dhe korrigjimin e zhbalancimeve makroekonomike. INSTAT dhe Banka e Shqipërisë kanë prodhuar në seri kohore tabelat për 14 tregues kryesorë dhe 25 tregues ndihmës. Të dy institucionet kanë bërë</w:t>
      </w:r>
      <w:r w:rsidRPr="000D7B69">
        <w:rPr>
          <w:rFonts w:ascii="Times New Roman" w:hAnsi="Times New Roman" w:cs="Times New Roman"/>
          <w:lang w:val="sq-AL"/>
        </w:rPr>
        <w:t xml:space="preserve"> progres në përmirësimin e metodologjisë, burimeve të të dhënave dhe përpilimit për të gjithë treguesit kryesorë dhe treguesit ndihmës. Megjithatë, për treguesit “Kosto nominale e punës për njësi” dhe “Indeksi i çmimeve të banesave (HPI)”, burimet e të dhë</w:t>
      </w:r>
      <w:r w:rsidRPr="000D7B69">
        <w:rPr>
          <w:rFonts w:ascii="Times New Roman" w:hAnsi="Times New Roman" w:cs="Times New Roman"/>
          <w:lang w:val="sq-AL"/>
        </w:rPr>
        <w:t xml:space="preserve">nave mungojnë për të prodhuar këta tregues në seri kohore 10 vjeçare. Të dhënat për treguesin ndihmës “Shpenzimet për Kërkim - Zhvillim” nuk janë ende të disponueshme. </w:t>
      </w:r>
    </w:p>
    <w:p w14:paraId="3F627173" w14:textId="77777777" w:rsidR="000B17D6" w:rsidRPr="000D7B69" w:rsidRDefault="000B17D6" w:rsidP="00834A56">
      <w:pPr>
        <w:spacing w:line="300" w:lineRule="exact"/>
        <w:jc w:val="both"/>
        <w:rPr>
          <w:rFonts w:ascii="Times New Roman" w:hAnsi="Times New Roman" w:cs="Times New Roman"/>
          <w:lang w:val="sq-AL"/>
        </w:rPr>
      </w:pPr>
    </w:p>
    <w:p w14:paraId="3EA70C70" w14:textId="77777777" w:rsidR="000B17D6" w:rsidRPr="000D7B69" w:rsidRDefault="000540E8" w:rsidP="00834A56">
      <w:pPr>
        <w:spacing w:line="300" w:lineRule="exact"/>
        <w:jc w:val="both"/>
        <w:rPr>
          <w:rFonts w:ascii="Times New Roman" w:hAnsi="Times New Roman" w:cs="Times New Roman"/>
          <w:bCs/>
          <w:i/>
          <w:iCs/>
          <w:lang w:val="sq-AL"/>
        </w:rPr>
      </w:pPr>
      <w:r w:rsidRPr="000D7B69">
        <w:rPr>
          <w:rStyle w:val="rynqvb"/>
          <w:rFonts w:ascii="Times New Roman" w:eastAsiaTheme="majorEastAsia" w:hAnsi="Times New Roman" w:cs="Times New Roman"/>
          <w:bCs/>
          <w:i/>
          <w:iCs/>
          <w:lang w:val="sq-AL"/>
        </w:rPr>
        <w:t>Mbikëqyrja Fiskale e BE-së</w:t>
      </w:r>
    </w:p>
    <w:p w14:paraId="4F373021" w14:textId="77777777" w:rsidR="00D242B7" w:rsidRPr="000D7B69" w:rsidRDefault="00D242B7" w:rsidP="00834A56">
      <w:pPr>
        <w:spacing w:line="300" w:lineRule="exact"/>
        <w:jc w:val="both"/>
        <w:rPr>
          <w:rStyle w:val="rynqvb"/>
          <w:rFonts w:ascii="Times New Roman" w:eastAsiaTheme="majorEastAsia" w:hAnsi="Times New Roman" w:cs="Times New Roman"/>
          <w:lang w:val="sq-AL"/>
        </w:rPr>
      </w:pPr>
    </w:p>
    <w:p w14:paraId="2994FF5A" w14:textId="133E511C" w:rsidR="000B17D6" w:rsidRPr="000D7B69" w:rsidRDefault="000540E8" w:rsidP="00834A56">
      <w:pPr>
        <w:spacing w:line="300" w:lineRule="exact"/>
        <w:jc w:val="both"/>
        <w:rPr>
          <w:rFonts w:ascii="Times New Roman" w:hAnsi="Times New Roman" w:cs="Times New Roman"/>
          <w:lang w:val="sq-AL"/>
        </w:rPr>
      </w:pPr>
      <w:r w:rsidRPr="000D7B69">
        <w:rPr>
          <w:rStyle w:val="rynqvb"/>
          <w:rFonts w:ascii="Times New Roman" w:eastAsiaTheme="majorEastAsia" w:hAnsi="Times New Roman" w:cs="Times New Roman"/>
          <w:lang w:val="sq-AL"/>
        </w:rPr>
        <w:t>Si vend kandidat për anëtarësim në BE, Shqipëria nuk i nën</w:t>
      </w:r>
      <w:r w:rsidRPr="000D7B69">
        <w:rPr>
          <w:rStyle w:val="rynqvb"/>
          <w:rFonts w:ascii="Times New Roman" w:eastAsiaTheme="majorEastAsia" w:hAnsi="Times New Roman" w:cs="Times New Roman"/>
          <w:lang w:val="sq-AL"/>
        </w:rPr>
        <w:t>shtrohet drejtpërdrejt mbikëqyrjes fiskale të BE-së.</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Megjithatë, Shqipëria pritet të përafrojë politikat dhe praktikat e saj fiskale me standardet e BE-së dhe të jetë në përputhje me parimet e përcaktuara në kuadrin ligjor të BE-së.</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 xml:space="preserve">Shqipëria ka ndërmarrë </w:t>
      </w:r>
      <w:r w:rsidRPr="000D7B69">
        <w:rPr>
          <w:rStyle w:val="rynqvb"/>
          <w:rFonts w:ascii="Times New Roman" w:eastAsiaTheme="majorEastAsia" w:hAnsi="Times New Roman" w:cs="Times New Roman"/>
          <w:lang w:val="sq-AL"/>
        </w:rPr>
        <w:t>disa reforma për të forcuar qeverisjen fiskale dhe për t'u përafruar me standardet e BE-së në këtë proces të vazhdueshëm nëpërmjet: Strategjisë së Menaxhimit të Financave Publike, Administratës Tatimore dhe Mbledhjes së të Ardhurave, Menaxhimit të Shpenzim</w:t>
      </w:r>
      <w:r w:rsidRPr="000D7B69">
        <w:rPr>
          <w:rStyle w:val="rynqvb"/>
          <w:rFonts w:ascii="Times New Roman" w:eastAsiaTheme="majorEastAsia" w:hAnsi="Times New Roman" w:cs="Times New Roman"/>
          <w:lang w:val="sq-AL"/>
        </w:rPr>
        <w:t>eve Publike, Menaxhimit të Borxhit dhe Qëndrueshmërisë Fiskale dhe Institucioneve të Pavarura Fiskale.</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Legjislacioni kryesor shqiptar që rregullon të gjitha procedurat fillon me ligjin bazë, që është Ligji Organik i Buxhetit (Ligji nr.</w:t>
      </w:r>
      <w:r w:rsidR="00D242B7" w:rsidRPr="000D7B69">
        <w:rPr>
          <w:rStyle w:val="rynqvb"/>
          <w:rFonts w:ascii="Times New Roman" w:eastAsiaTheme="majorEastAsia" w:hAnsi="Times New Roman" w:cs="Times New Roman"/>
          <w:lang w:val="sq-AL"/>
        </w:rPr>
        <w:t xml:space="preserve"> </w:t>
      </w:r>
      <w:r w:rsidRPr="000D7B69">
        <w:rPr>
          <w:rStyle w:val="rynqvb"/>
          <w:rFonts w:ascii="Times New Roman" w:eastAsiaTheme="majorEastAsia" w:hAnsi="Times New Roman" w:cs="Times New Roman"/>
          <w:lang w:val="sq-AL"/>
        </w:rPr>
        <w:t xml:space="preserve">9936, datë </w:t>
      </w:r>
      <w:r w:rsidRPr="000D7B69">
        <w:rPr>
          <w:rStyle w:val="rynqvb"/>
          <w:rFonts w:ascii="Times New Roman" w:eastAsiaTheme="majorEastAsia" w:hAnsi="Times New Roman" w:cs="Times New Roman"/>
          <w:lang w:val="sq-AL"/>
        </w:rPr>
        <w:t>26.06.2008), ligji për Huamarrjen dhe Borxhin Shtetëror (Ligji nr. 9665, datë 18.12.2006, i ndryshuar.</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 etj., si dhe udhëzime të detajuara nga MFE-ja në të cilat mbështeten dokumentet përkatëse.</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Shqipëria zbaton mbikëqyrjen fiskale të BE-së nëpërmjet: Pë</w:t>
      </w:r>
      <w:r w:rsidRPr="000D7B69">
        <w:rPr>
          <w:rStyle w:val="rynqvb"/>
          <w:rFonts w:ascii="Times New Roman" w:eastAsiaTheme="majorEastAsia" w:hAnsi="Times New Roman" w:cs="Times New Roman"/>
          <w:lang w:val="sq-AL"/>
        </w:rPr>
        <w:t>rafrimi me rregullat fiskale dhe reformat fiskale të BE-së;</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Koordinimi i Politikave Ekonomike dhe Bashkëpunimi me Institucionet e BE-së.</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Krijimi i Këshillit Fiskal, ose një Institucioni i Pavarur Fiskal është një objektiv afatmesëm i qeverisë shqiptare.</w:t>
      </w:r>
    </w:p>
    <w:p w14:paraId="5414F14B" w14:textId="77777777" w:rsidR="000B17D6" w:rsidRPr="000D7B69" w:rsidRDefault="000B17D6" w:rsidP="00834A56">
      <w:pPr>
        <w:spacing w:line="300" w:lineRule="exact"/>
        <w:jc w:val="both"/>
        <w:rPr>
          <w:rFonts w:ascii="Times New Roman" w:eastAsia="Calibri" w:hAnsi="Times New Roman" w:cs="Times New Roman"/>
          <w:iCs/>
          <w:lang w:val="sq-AL" w:eastAsia="x-none"/>
        </w:rPr>
      </w:pPr>
    </w:p>
    <w:p w14:paraId="42799CAB" w14:textId="77777777" w:rsidR="000B17D6" w:rsidRPr="000D7B69" w:rsidRDefault="000540E8" w:rsidP="00834A56">
      <w:pPr>
        <w:spacing w:line="300" w:lineRule="exact"/>
        <w:jc w:val="both"/>
        <w:rPr>
          <w:rFonts w:ascii="Times New Roman" w:hAnsi="Times New Roman" w:cs="Times New Roman"/>
          <w:bCs/>
          <w:i/>
          <w:lang w:val="sq-AL"/>
        </w:rPr>
      </w:pPr>
      <w:r w:rsidRPr="000D7B69">
        <w:rPr>
          <w:rFonts w:ascii="Times New Roman" w:eastAsia="Calibri" w:hAnsi="Times New Roman" w:cs="Times New Roman"/>
          <w:bCs/>
          <w:i/>
          <w:lang w:val="sq-AL" w:eastAsia="x-none"/>
        </w:rPr>
        <w:t>P</w:t>
      </w:r>
      <w:r w:rsidRPr="000D7B69">
        <w:rPr>
          <w:rFonts w:ascii="Times New Roman" w:eastAsia="Calibri" w:hAnsi="Times New Roman" w:cs="Times New Roman"/>
          <w:bCs/>
          <w:i/>
          <w:lang w:val="sq-AL" w:eastAsia="x-none"/>
        </w:rPr>
        <w:t>rocedura e deficitit të tejkaluar</w:t>
      </w:r>
    </w:p>
    <w:p w14:paraId="01268348" w14:textId="77777777" w:rsidR="00D242B7" w:rsidRPr="000D7B69" w:rsidRDefault="00D242B7" w:rsidP="00834A56">
      <w:pPr>
        <w:spacing w:line="300" w:lineRule="exact"/>
        <w:jc w:val="both"/>
        <w:rPr>
          <w:rFonts w:ascii="Times New Roman" w:eastAsia="Calibri" w:hAnsi="Times New Roman" w:cs="Times New Roman"/>
          <w:iCs/>
          <w:lang w:val="sq-AL" w:eastAsia="x-none"/>
        </w:rPr>
      </w:pPr>
    </w:p>
    <w:p w14:paraId="4E7C1E77" w14:textId="00FFBD6A" w:rsidR="000B17D6" w:rsidRPr="000D7B69" w:rsidRDefault="000540E8" w:rsidP="00834A56">
      <w:pPr>
        <w:spacing w:line="300" w:lineRule="exact"/>
        <w:jc w:val="both"/>
        <w:rPr>
          <w:rFonts w:ascii="Times New Roman" w:hAnsi="Times New Roman" w:cs="Times New Roman"/>
          <w:lang w:val="sq-AL"/>
        </w:rPr>
      </w:pPr>
      <w:r w:rsidRPr="000D7B69">
        <w:rPr>
          <w:rFonts w:ascii="Times New Roman" w:eastAsia="Calibri" w:hAnsi="Times New Roman" w:cs="Times New Roman"/>
          <w:iCs/>
          <w:lang w:val="sq-AL" w:eastAsia="x-none"/>
        </w:rPr>
        <w:t>Në bashkëpunim me Ministrinë e Financave, Banka e Shqipërisë dhe INSTAT hartojnë statistikat e procedurës së tejkaluar të deficitit (EDP) dhe statistikat financiare të Qeverisë (GFS). Harmonizimi me ESA 2010 nuk është arr</w:t>
      </w:r>
      <w:r w:rsidRPr="000D7B69">
        <w:rPr>
          <w:rFonts w:ascii="Times New Roman" w:eastAsia="Calibri" w:hAnsi="Times New Roman" w:cs="Times New Roman"/>
          <w:iCs/>
          <w:lang w:val="sq-AL" w:eastAsia="x-none"/>
        </w:rPr>
        <w:t xml:space="preserve">itur akoma plotësisht dhe punë e </w:t>
      </w:r>
      <w:r w:rsidR="00D242B7" w:rsidRPr="000D7B69">
        <w:rPr>
          <w:rFonts w:ascii="Times New Roman" w:eastAsia="Calibri" w:hAnsi="Times New Roman" w:cs="Times New Roman"/>
          <w:iCs/>
          <w:lang w:val="sq-AL" w:eastAsia="x-none"/>
        </w:rPr>
        <w:t>mëtejshme</w:t>
      </w:r>
      <w:r w:rsidRPr="000D7B69">
        <w:rPr>
          <w:rFonts w:ascii="Times New Roman" w:eastAsia="Calibri" w:hAnsi="Times New Roman" w:cs="Times New Roman"/>
          <w:iCs/>
          <w:lang w:val="sq-AL" w:eastAsia="x-none"/>
        </w:rPr>
        <w:t xml:space="preserve"> nevojitet për të arritur përpu</w:t>
      </w:r>
      <w:r w:rsidR="00D242B7" w:rsidRPr="000D7B69">
        <w:rPr>
          <w:rFonts w:ascii="Times New Roman" w:eastAsia="Calibri" w:hAnsi="Times New Roman" w:cs="Times New Roman"/>
          <w:iCs/>
          <w:lang w:val="sq-AL" w:eastAsia="x-none"/>
        </w:rPr>
        <w:t>th</w:t>
      </w:r>
      <w:r w:rsidRPr="000D7B69">
        <w:rPr>
          <w:rFonts w:ascii="Times New Roman" w:eastAsia="Calibri" w:hAnsi="Times New Roman" w:cs="Times New Roman"/>
          <w:iCs/>
          <w:lang w:val="sq-AL" w:eastAsia="x-none"/>
        </w:rPr>
        <w:t>shmëri të plotë në kuadër të ESA 2010. Që prej vitit 2021 Shqipëria harton statistikat e EDP dhe GFS nëpërmjet sistemit të integruar AIGCS. Tabelat e GFS dhe EDP transmetohen në Eur</w:t>
      </w:r>
      <w:r w:rsidRPr="000D7B69">
        <w:rPr>
          <w:rFonts w:ascii="Times New Roman" w:eastAsia="Calibri" w:hAnsi="Times New Roman" w:cs="Times New Roman"/>
          <w:iCs/>
          <w:lang w:val="sq-AL" w:eastAsia="x-none"/>
        </w:rPr>
        <w:t xml:space="preserve">ostat që prej vitit 2014; të dhënat janë të disponueshme që prej vitit 2010, dhe tabelat EDP mbulojnë sektorin e Qeverisë se </w:t>
      </w:r>
      <w:r w:rsidR="00D242B7" w:rsidRPr="000D7B69">
        <w:rPr>
          <w:rFonts w:ascii="Times New Roman" w:eastAsia="Calibri" w:hAnsi="Times New Roman" w:cs="Times New Roman"/>
          <w:iCs/>
          <w:lang w:val="sq-AL" w:eastAsia="x-none"/>
        </w:rPr>
        <w:t>Përgjithshme</w:t>
      </w:r>
      <w:r w:rsidRPr="000D7B69">
        <w:rPr>
          <w:rFonts w:ascii="Times New Roman" w:eastAsia="Calibri" w:hAnsi="Times New Roman" w:cs="Times New Roman"/>
          <w:iCs/>
          <w:lang w:val="sq-AL" w:eastAsia="x-none"/>
        </w:rPr>
        <w:t xml:space="preserve"> (</w:t>
      </w:r>
      <w:r w:rsidR="00D242B7" w:rsidRPr="000D7B69">
        <w:rPr>
          <w:rFonts w:ascii="Times New Roman" w:eastAsia="Calibri" w:hAnsi="Times New Roman" w:cs="Times New Roman"/>
          <w:iCs/>
          <w:lang w:val="sq-AL" w:eastAsia="x-none"/>
        </w:rPr>
        <w:t>njësitë</w:t>
      </w:r>
      <w:r w:rsidRPr="000D7B69">
        <w:rPr>
          <w:rFonts w:ascii="Times New Roman" w:eastAsia="Calibri" w:hAnsi="Times New Roman" w:cs="Times New Roman"/>
          <w:iCs/>
          <w:lang w:val="sq-AL" w:eastAsia="x-none"/>
        </w:rPr>
        <w:t xml:space="preserve"> buxhetore dhe ekstra-buxhetore). Të dhënat janë dërguar “eksperimentale” dhe me status “jo për publikim”; të </w:t>
      </w:r>
      <w:r w:rsidRPr="000D7B69">
        <w:rPr>
          <w:rFonts w:ascii="Times New Roman" w:eastAsia="Calibri" w:hAnsi="Times New Roman" w:cs="Times New Roman"/>
          <w:iCs/>
          <w:lang w:val="sq-AL" w:eastAsia="x-none"/>
        </w:rPr>
        <w:t xml:space="preserve">dhënat janë pjesërisht në linjë me EU </w:t>
      </w:r>
      <w:r w:rsidR="00D242B7" w:rsidRPr="000D7B69">
        <w:rPr>
          <w:rFonts w:ascii="Times New Roman" w:eastAsia="Calibri" w:hAnsi="Times New Roman" w:cs="Times New Roman"/>
          <w:i/>
          <w:lang w:val="sq-AL" w:eastAsia="x-none"/>
        </w:rPr>
        <w:t>a</w:t>
      </w:r>
      <w:r w:rsidRPr="000D7B69">
        <w:rPr>
          <w:rFonts w:ascii="Times New Roman" w:eastAsia="Calibri" w:hAnsi="Times New Roman" w:cs="Times New Roman"/>
          <w:i/>
          <w:lang w:val="sq-AL" w:eastAsia="x-none"/>
        </w:rPr>
        <w:t>cquis</w:t>
      </w:r>
      <w:r w:rsidRPr="000D7B69">
        <w:rPr>
          <w:rFonts w:ascii="Times New Roman" w:eastAsia="Calibri" w:hAnsi="Times New Roman" w:cs="Times New Roman"/>
          <w:iCs/>
          <w:lang w:val="sq-AL" w:eastAsia="x-none"/>
        </w:rPr>
        <w:t xml:space="preserve">. Gjithashtu mbeten për t’u zgjidhur dhe </w:t>
      </w:r>
      <w:r w:rsidR="00D242B7" w:rsidRPr="000D7B69">
        <w:rPr>
          <w:rFonts w:ascii="Times New Roman" w:eastAsia="Calibri" w:hAnsi="Times New Roman" w:cs="Times New Roman"/>
          <w:iCs/>
          <w:lang w:val="sq-AL" w:eastAsia="x-none"/>
        </w:rPr>
        <w:t>çështje</w:t>
      </w:r>
      <w:r w:rsidRPr="000D7B69">
        <w:rPr>
          <w:rFonts w:ascii="Times New Roman" w:eastAsia="Calibri" w:hAnsi="Times New Roman" w:cs="Times New Roman"/>
          <w:iCs/>
          <w:lang w:val="sq-AL" w:eastAsia="x-none"/>
        </w:rPr>
        <w:t xml:space="preserve"> që lidhen me cilësinë e të dhënave, harmonizimin dhe përputhshmërinë me tabela të tjera të llogarive kombëtare.</w:t>
      </w:r>
    </w:p>
    <w:p w14:paraId="0AA9ACFA" w14:textId="77777777" w:rsidR="000B17D6" w:rsidRPr="000D7B69" w:rsidRDefault="000B17D6" w:rsidP="00834A56">
      <w:pPr>
        <w:spacing w:line="300" w:lineRule="exact"/>
        <w:jc w:val="both"/>
        <w:rPr>
          <w:rFonts w:ascii="Times New Roman" w:hAnsi="Times New Roman" w:cs="Times New Roman"/>
          <w:color w:val="000000" w:themeColor="text1"/>
          <w:lang w:val="sq-AL"/>
        </w:rPr>
      </w:pPr>
    </w:p>
    <w:p w14:paraId="2A5D9BF5" w14:textId="77777777" w:rsidR="000B17D6" w:rsidRPr="000D7B69" w:rsidRDefault="000540E8" w:rsidP="00834A56">
      <w:pPr>
        <w:spacing w:line="300" w:lineRule="exact"/>
        <w:jc w:val="both"/>
        <w:rPr>
          <w:rFonts w:ascii="Times New Roman" w:hAnsi="Times New Roman" w:cs="Times New Roman"/>
          <w:lang w:val="sq-AL"/>
        </w:rPr>
      </w:pPr>
      <w:r w:rsidRPr="000D7B69">
        <w:rPr>
          <w:rStyle w:val="rynqvb"/>
          <w:rFonts w:ascii="Times New Roman" w:eastAsiaTheme="majorEastAsia" w:hAnsi="Times New Roman" w:cs="Times New Roman"/>
          <w:b/>
          <w:lang w:val="sq-AL"/>
        </w:rPr>
        <w:t>Kuadër i qëndrueshëm buxhetor kombëtar</w:t>
      </w:r>
    </w:p>
    <w:p w14:paraId="2B4B1425" w14:textId="77777777" w:rsidR="00D242B7" w:rsidRPr="000D7B69" w:rsidRDefault="00D242B7" w:rsidP="00834A56">
      <w:pPr>
        <w:spacing w:line="300" w:lineRule="exact"/>
        <w:jc w:val="both"/>
        <w:rPr>
          <w:rStyle w:val="rynqvb"/>
          <w:rFonts w:ascii="Times New Roman" w:eastAsiaTheme="majorEastAsia" w:hAnsi="Times New Roman" w:cs="Times New Roman"/>
          <w:lang w:val="sq-AL"/>
        </w:rPr>
      </w:pPr>
    </w:p>
    <w:p w14:paraId="6434D520" w14:textId="6A17BA18" w:rsidR="000B17D6" w:rsidRPr="000D7B69" w:rsidRDefault="000540E8" w:rsidP="00834A56">
      <w:pPr>
        <w:spacing w:line="300" w:lineRule="exact"/>
        <w:jc w:val="both"/>
        <w:rPr>
          <w:rFonts w:ascii="Times New Roman" w:hAnsi="Times New Roman" w:cs="Times New Roman"/>
          <w:lang w:val="sq-AL"/>
        </w:rPr>
      </w:pPr>
      <w:r w:rsidRPr="000D7B69">
        <w:rPr>
          <w:rStyle w:val="rynqvb"/>
          <w:rFonts w:ascii="Times New Roman" w:eastAsiaTheme="majorEastAsia" w:hAnsi="Times New Roman" w:cs="Times New Roman"/>
          <w:lang w:val="sq-AL"/>
        </w:rPr>
        <w:t>Parashikimet makroekonomike dhe buxhetore janë një komponent thelbësor në përgatitjen e buxhetit.</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Planifikimi fiskal bazohet në parashikimin makro më realist, duke synuar ruajtjen dhe konsolidimin e mëtejshëm të stabilitetit makroekonomik të vendit.</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Proces</w:t>
      </w:r>
      <w:r w:rsidRPr="000D7B69">
        <w:rPr>
          <w:rStyle w:val="rynqvb"/>
          <w:rFonts w:ascii="Times New Roman" w:eastAsiaTheme="majorEastAsia" w:hAnsi="Times New Roman" w:cs="Times New Roman"/>
          <w:lang w:val="sq-AL"/>
        </w:rPr>
        <w:t>i i mbikëqyrjes buxhetore, duke përfshirë Programin Buxhetor Afatmesëm, ligjet vjetore të buxhetit (fillestare ose të rishikuara) pasqyrojnë përcaktimet/detyrimet që dalin nga rregullat ekzistuese fiskale në OBL.</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 xml:space="preserve">Rregullat fiskale përcaktohen në përputhje </w:t>
      </w:r>
      <w:r w:rsidRPr="000D7B69">
        <w:rPr>
          <w:rStyle w:val="rynqvb"/>
          <w:rFonts w:ascii="Times New Roman" w:eastAsiaTheme="majorEastAsia" w:hAnsi="Times New Roman" w:cs="Times New Roman"/>
          <w:lang w:val="sq-AL"/>
        </w:rPr>
        <w:t>me detyrimet që rrjedhin nga Traktatet dhe Rregulloret e BE-së ndaj të cilave Shqipëria është plotësisht e angazhuar.</w:t>
      </w:r>
      <w:r w:rsidRPr="000D7B69">
        <w:rPr>
          <w:rStyle w:val="hwtze"/>
          <w:rFonts w:ascii="Times New Roman" w:hAnsi="Times New Roman" w:cs="Times New Roman"/>
          <w:lang w:val="sq-AL"/>
        </w:rPr>
        <w:t xml:space="preserve"> </w:t>
      </w:r>
      <w:r w:rsidRPr="000D7B69">
        <w:rPr>
          <w:rStyle w:val="rynqvb"/>
          <w:rFonts w:ascii="Times New Roman" w:eastAsiaTheme="majorEastAsia" w:hAnsi="Times New Roman" w:cs="Times New Roman"/>
          <w:lang w:val="sq-AL"/>
        </w:rPr>
        <w:t>Zbatimi dhe monitorimi i Parimeve dhe Rregullave Fiskale është pasqyruar përmes raportit vjetor “Raporti i Zbatimit të Buxhetit të Konsoli</w:t>
      </w:r>
      <w:r w:rsidRPr="000D7B69">
        <w:rPr>
          <w:rStyle w:val="rynqvb"/>
          <w:rFonts w:ascii="Times New Roman" w:eastAsiaTheme="majorEastAsia" w:hAnsi="Times New Roman" w:cs="Times New Roman"/>
          <w:lang w:val="sq-AL"/>
        </w:rPr>
        <w:t xml:space="preserve">duar” nga MFE, në mënyrë të detajuar dhe të përpunuar, dhe publikohet në website zyrtar të MFE. Ndërkohë, rregullat fiskale kanë dëshmuar se shërbejnë si një mjet shumë efikas në procesin e planifikimit buxhetor. </w:t>
      </w:r>
    </w:p>
    <w:p w14:paraId="59E125A2" w14:textId="77777777" w:rsidR="000B17D6" w:rsidRPr="000D7B69" w:rsidRDefault="000B17D6" w:rsidP="00834A56">
      <w:pPr>
        <w:spacing w:line="300" w:lineRule="exact"/>
        <w:jc w:val="both"/>
        <w:rPr>
          <w:rFonts w:ascii="Times New Roman" w:eastAsiaTheme="majorEastAsia" w:hAnsi="Times New Roman" w:cs="Times New Roman"/>
          <w:bCs/>
          <w:lang w:val="sq-AL"/>
        </w:rPr>
      </w:pPr>
    </w:p>
    <w:p w14:paraId="2D6D9F1B" w14:textId="77777777" w:rsidR="000B17D6" w:rsidRPr="000D7B69" w:rsidRDefault="000540E8" w:rsidP="00834A56">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t>Pavarësia e bankës qendrore</w:t>
      </w:r>
    </w:p>
    <w:p w14:paraId="4B7A6D11" w14:textId="77777777" w:rsidR="00D242B7" w:rsidRPr="000D7B69" w:rsidRDefault="00D242B7" w:rsidP="0083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cs="Times New Roman"/>
          <w:lang w:val="sq-AL"/>
        </w:rPr>
      </w:pPr>
    </w:p>
    <w:p w14:paraId="617D8DD2" w14:textId="6E1234A4" w:rsidR="000B17D6" w:rsidRPr="000D7B69" w:rsidRDefault="000540E8" w:rsidP="0083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Ligji “Për Bankën e Shqipërisë” siguron funksionimin e Bankës së Shqipërisë, në mënyrë të pavarur, transparente dhe të përgjegjshme në harmoni me frymën evropiane të bankingut qendror. Kjo është dëshmuar si nga funksionimi i deritanishëm i BSH, ashtu edhe </w:t>
      </w:r>
      <w:r w:rsidRPr="000D7B69">
        <w:rPr>
          <w:rFonts w:ascii="Times New Roman" w:hAnsi="Times New Roman" w:cs="Times New Roman"/>
          <w:lang w:val="sq-AL"/>
        </w:rPr>
        <w:t xml:space="preserve">nga jetëgjatësia e ligjit në fuqi, i cili rregullon organizimin dhe funksionimin e këtij institucioni të pavarur pa krijuar asnjë pengesë në përmbushjen e misionit të tij si një bankë moderne. </w:t>
      </w:r>
    </w:p>
    <w:p w14:paraId="28B6A847" w14:textId="77777777" w:rsidR="000B17D6" w:rsidRPr="000D7B69" w:rsidRDefault="000B17D6" w:rsidP="0083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cs="Times New Roman"/>
          <w:lang w:val="sq-AL"/>
        </w:rPr>
      </w:pPr>
    </w:p>
    <w:p w14:paraId="0262705B" w14:textId="77777777" w:rsidR="000B17D6" w:rsidRPr="000D7B69" w:rsidRDefault="000540E8" w:rsidP="0083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cs="Times New Roman"/>
          <w:lang w:val="sq-AL"/>
        </w:rPr>
      </w:pPr>
      <w:r w:rsidRPr="000D7B69">
        <w:rPr>
          <w:rFonts w:ascii="Times New Roman" w:hAnsi="Times New Roman" w:cs="Times New Roman"/>
          <w:lang w:val="sq-AL"/>
        </w:rPr>
        <w:t>Ligji i Bankës së Shqipërisë është gjerësisht në përputhje me</w:t>
      </w:r>
      <w:r w:rsidRPr="000D7B69">
        <w:rPr>
          <w:rFonts w:ascii="Times New Roman" w:hAnsi="Times New Roman" w:cs="Times New Roman"/>
          <w:lang w:val="sq-AL"/>
        </w:rPr>
        <w:t xml:space="preserve"> </w:t>
      </w:r>
      <w:r w:rsidRPr="000D7B69">
        <w:rPr>
          <w:rFonts w:ascii="Times New Roman" w:hAnsi="Times New Roman" w:cs="Times New Roman"/>
          <w:i/>
          <w:lang w:val="sq-AL"/>
        </w:rPr>
        <w:t>acquis</w:t>
      </w:r>
      <w:r w:rsidRPr="000D7B69">
        <w:rPr>
          <w:rFonts w:ascii="Times New Roman" w:hAnsi="Times New Roman" w:cs="Times New Roman"/>
          <w:lang w:val="sq-AL"/>
        </w:rPr>
        <w:t xml:space="preserve"> dhe siguron një shkallë të lartë pavarësie për Bankën dhe përcakton si objektiv parësor ruajtjen e stabilitetit të çmimeve. BSH ka edhe objektiva të tjerë në varësi të objektivit parësor që nuk cenojnë përmbushjen e objektivit parësor. BSH formulon</w:t>
      </w:r>
      <w:r w:rsidRPr="000D7B69">
        <w:rPr>
          <w:rFonts w:ascii="Times New Roman" w:hAnsi="Times New Roman" w:cs="Times New Roman"/>
          <w:lang w:val="sq-AL"/>
        </w:rPr>
        <w:t>, miraton dhe zbaton politikën monetare në përputhje me arritjen e objektivit kryesor. Ligji i jep BSH pavarësi të plotë në formulimin dhe zbatimin e politikës monetare.</w:t>
      </w:r>
    </w:p>
    <w:p w14:paraId="157D0E41" w14:textId="77777777" w:rsidR="000B17D6" w:rsidRPr="000D7B69" w:rsidRDefault="000B17D6" w:rsidP="0083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cs="Times New Roman"/>
          <w:lang w:val="sq-AL"/>
        </w:rPr>
      </w:pPr>
    </w:p>
    <w:p w14:paraId="79989A1F" w14:textId="77777777" w:rsidR="000B17D6" w:rsidRPr="000D7B69" w:rsidRDefault="000540E8" w:rsidP="0083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cs="Times New Roman"/>
          <w:lang w:val="sq-AL"/>
        </w:rPr>
      </w:pPr>
      <w:r w:rsidRPr="000D7B69">
        <w:rPr>
          <w:rFonts w:ascii="Times New Roman" w:hAnsi="Times New Roman" w:cs="Times New Roman"/>
          <w:lang w:val="sq-AL"/>
        </w:rPr>
        <w:t>Korniza ligjore parashikon që Banka nuk duhet të marrë udhëzime nga autoritete të tje</w:t>
      </w:r>
      <w:r w:rsidRPr="000D7B69">
        <w:rPr>
          <w:rFonts w:ascii="Times New Roman" w:hAnsi="Times New Roman" w:cs="Times New Roman"/>
          <w:lang w:val="sq-AL"/>
        </w:rPr>
        <w:t xml:space="preserve">ra në mënyrë që të miratojë, pezullojë, anulojë ose shtyjë vendimet e saj dhe nuk vendos asnjë detyrim për organet vendimmarrëse që të konsultohen </w:t>
      </w:r>
      <w:r w:rsidRPr="000D7B69">
        <w:rPr>
          <w:rFonts w:ascii="Times New Roman" w:hAnsi="Times New Roman" w:cs="Times New Roman"/>
          <w:i/>
          <w:lang w:val="sq-AL"/>
        </w:rPr>
        <w:t>ex ante</w:t>
      </w:r>
      <w:r w:rsidRPr="000D7B69">
        <w:rPr>
          <w:rFonts w:ascii="Times New Roman" w:hAnsi="Times New Roman" w:cs="Times New Roman"/>
          <w:lang w:val="sq-AL"/>
        </w:rPr>
        <w:t xml:space="preserve"> me palë të treta për vendimet e saj.</w:t>
      </w:r>
    </w:p>
    <w:p w14:paraId="6E5D852E" w14:textId="77777777" w:rsidR="000B17D6" w:rsidRPr="000D7B69" w:rsidRDefault="000B17D6" w:rsidP="0083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cs="Times New Roman"/>
          <w:lang w:val="sq-AL"/>
        </w:rPr>
      </w:pPr>
    </w:p>
    <w:p w14:paraId="14CB2189" w14:textId="77777777" w:rsidR="000B17D6" w:rsidRPr="000D7B69" w:rsidRDefault="000540E8" w:rsidP="0083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cs="Times New Roman"/>
          <w:lang w:val="sq-AL"/>
        </w:rPr>
      </w:pPr>
      <w:r w:rsidRPr="000D7B69">
        <w:rPr>
          <w:rFonts w:ascii="Times New Roman" w:hAnsi="Times New Roman" w:cs="Times New Roman"/>
          <w:lang w:val="sq-AL"/>
        </w:rPr>
        <w:t>Këshilli Mbikëqyrës (KM) është organi më i lartë vendimmarrës d</w:t>
      </w:r>
      <w:r w:rsidRPr="000D7B69">
        <w:rPr>
          <w:rFonts w:ascii="Times New Roman" w:hAnsi="Times New Roman" w:cs="Times New Roman"/>
          <w:lang w:val="sq-AL"/>
        </w:rPr>
        <w:t>he kryesohet nga Guvernatori. Ligji për BSH përputhet gjerësisht me kërkesat për pavarësinë personale të bankës qendrore si emërimi i Guvernatorit dhe anëtarëve të KM, kohëzgjatjen e mandatit, papajtueshmëritë dhe konflikti i interesave. KM përbëhet nga Gu</w:t>
      </w:r>
      <w:r w:rsidRPr="000D7B69">
        <w:rPr>
          <w:rFonts w:ascii="Times New Roman" w:hAnsi="Times New Roman" w:cs="Times New Roman"/>
          <w:lang w:val="sq-AL"/>
        </w:rPr>
        <w:t>vernatori, dy zëvendësguvernatorë dhe gjashtë anëtarë jo ekzekutiv. Guvernatori dhe anëtarët e KM zgjidhen nga Parlamenti për një mandat 7-vjeçar.</w:t>
      </w:r>
    </w:p>
    <w:p w14:paraId="4FD246EE" w14:textId="77777777" w:rsidR="000B17D6" w:rsidRPr="000D7B69" w:rsidRDefault="000540E8" w:rsidP="0083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cs="Times New Roman"/>
          <w:lang w:val="sq-AL"/>
        </w:rPr>
      </w:pPr>
      <w:r w:rsidRPr="000D7B69">
        <w:rPr>
          <w:rFonts w:ascii="Times New Roman" w:hAnsi="Times New Roman" w:cs="Times New Roman"/>
          <w:lang w:val="sq-AL"/>
        </w:rPr>
        <w:t>Kuadri ligjor siguron që BSH të ketë burime të mjaftueshme operacionale dhe financiare për të kryer detyrat e</w:t>
      </w:r>
      <w:r w:rsidRPr="000D7B69">
        <w:rPr>
          <w:rFonts w:ascii="Times New Roman" w:hAnsi="Times New Roman" w:cs="Times New Roman"/>
          <w:lang w:val="sq-AL"/>
        </w:rPr>
        <w:t xml:space="preserve"> saj. BSH miraton në mënyrë të pavarur buxhetin e saj.</w:t>
      </w:r>
    </w:p>
    <w:p w14:paraId="50F80136" w14:textId="77777777" w:rsidR="000B17D6" w:rsidRPr="000D7B69" w:rsidRDefault="000B17D6" w:rsidP="0083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cs="Times New Roman"/>
          <w:lang w:val="sq-AL"/>
        </w:rPr>
      </w:pPr>
    </w:p>
    <w:p w14:paraId="55534BE8" w14:textId="77777777" w:rsidR="000B17D6" w:rsidRPr="000D7B69" w:rsidRDefault="000540E8" w:rsidP="0083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Në kuadër të kompetencave të dhëna nga ligji BSH është e pavarur në arritjen e objektivave dhe në kryerjen e detyrave të saj. Llogaridhënia shërben si një kundërparti e kësaj pavarësie Ligji për BSH p</w:t>
      </w:r>
      <w:r w:rsidRPr="000D7B69">
        <w:rPr>
          <w:rFonts w:ascii="Times New Roman" w:hAnsi="Times New Roman" w:cs="Times New Roman"/>
          <w:lang w:val="sq-AL"/>
        </w:rPr>
        <w:t>ërcakton detyrimet e qarta të llogaridhënies për BSH. Banka raporton kryesisht pranë Parlamentit. BSH përmbush detyrimet e saj të llogaridhënies nëpërmjet raportimit të rregullt periodik.</w:t>
      </w:r>
    </w:p>
    <w:p w14:paraId="7793F492" w14:textId="77777777" w:rsidR="000B17D6" w:rsidRPr="000D7B69" w:rsidRDefault="000B17D6" w:rsidP="00834A56">
      <w:pPr>
        <w:spacing w:line="300" w:lineRule="exact"/>
        <w:jc w:val="both"/>
        <w:rPr>
          <w:rFonts w:ascii="Times New Roman" w:hAnsi="Times New Roman" w:cs="Times New Roman"/>
          <w:lang w:val="sq-AL"/>
        </w:rPr>
      </w:pPr>
    </w:p>
    <w:p w14:paraId="021A7775" w14:textId="77777777" w:rsidR="000B17D6" w:rsidRPr="000D7B69" w:rsidRDefault="000540E8" w:rsidP="00834A56">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t xml:space="preserve">Ndalimi i aksesit të privilegjuar i institucioneve publike </w:t>
      </w:r>
    </w:p>
    <w:p w14:paraId="3208C6A0" w14:textId="77777777" w:rsidR="00D242B7" w:rsidRPr="000D7B69" w:rsidRDefault="00D242B7" w:rsidP="00834A56">
      <w:pPr>
        <w:spacing w:line="300" w:lineRule="exact"/>
        <w:jc w:val="both"/>
        <w:rPr>
          <w:rFonts w:ascii="Times New Roman" w:hAnsi="Times New Roman" w:cs="Times New Roman"/>
          <w:lang w:val="sq-AL"/>
        </w:rPr>
      </w:pPr>
    </w:p>
    <w:p w14:paraId="4C658511" w14:textId="32B7035D"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Shqipë</w:t>
      </w:r>
      <w:r w:rsidRPr="000D7B69">
        <w:rPr>
          <w:rFonts w:ascii="Times New Roman" w:hAnsi="Times New Roman" w:cs="Times New Roman"/>
          <w:lang w:val="sq-AL"/>
        </w:rPr>
        <w:t>ria është plotësisht e vetëdijshme për dobishmërinë në ndalimin e aksesit të privilegjuar të institucioneve publike në veprimtarinë e institucioneve financiare dhe njeh domosdoshmërinë e shmangies së çdo veprimtarie të tillë për funksionimin e duhur të tre</w:t>
      </w:r>
      <w:r w:rsidRPr="000D7B69">
        <w:rPr>
          <w:rFonts w:ascii="Times New Roman" w:hAnsi="Times New Roman" w:cs="Times New Roman"/>
          <w:lang w:val="sq-AL"/>
        </w:rPr>
        <w:t xml:space="preserve">gut të hapur dhe parimet e konkurrencës së lirë. Republika e Shqipërisë, ka bërë një vlerësim për përmbushjen e këtyre kritereve në veprimtarinë e institucioneve dhe organeve të saj publike dhe nuk ka gjetur asnjë dispozitë ligjore apo rregullative që jep </w:t>
      </w:r>
      <w:r w:rsidRPr="000D7B69">
        <w:rPr>
          <w:rFonts w:ascii="Times New Roman" w:hAnsi="Times New Roman" w:cs="Times New Roman"/>
          <w:lang w:val="sq-AL"/>
        </w:rPr>
        <w:t>akses të detyrueshëm apo të privilegjuar në veprimtarinë e institucioneve financiare. Pavarësisht mungesës së një dispozite të tillë, nuk është verifikuar asnjë marrëdhënie ekzistuese ndërmjet institucioneve financiare dhe institucioneve apo organeve publi</w:t>
      </w:r>
      <w:r w:rsidRPr="000D7B69">
        <w:rPr>
          <w:rFonts w:ascii="Times New Roman" w:hAnsi="Times New Roman" w:cs="Times New Roman"/>
          <w:lang w:val="sq-AL"/>
        </w:rPr>
        <w:t>ke që të bjerë ndesh me dispozitat evropiane të aksesit të privilegjuar.</w:t>
      </w:r>
    </w:p>
    <w:p w14:paraId="6DAEB48B" w14:textId="77777777" w:rsidR="000B17D6" w:rsidRPr="000D7B69" w:rsidRDefault="000B17D6" w:rsidP="00834A56">
      <w:pPr>
        <w:spacing w:line="300" w:lineRule="exact"/>
        <w:jc w:val="both"/>
        <w:rPr>
          <w:rFonts w:ascii="Times New Roman" w:hAnsi="Times New Roman" w:cs="Times New Roman"/>
          <w:lang w:val="sq-AL"/>
        </w:rPr>
      </w:pPr>
    </w:p>
    <w:p w14:paraId="62512165" w14:textId="77777777" w:rsidR="000B17D6" w:rsidRPr="000D7B69" w:rsidRDefault="000540E8" w:rsidP="00834A56">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t>Ndalimi i financimit monetar të qeverisë</w:t>
      </w:r>
    </w:p>
    <w:p w14:paraId="6A918270" w14:textId="77777777" w:rsidR="00D242B7" w:rsidRPr="000D7B69" w:rsidRDefault="00D242B7" w:rsidP="00834A56">
      <w:pPr>
        <w:spacing w:line="300" w:lineRule="exact"/>
        <w:jc w:val="both"/>
        <w:rPr>
          <w:rFonts w:ascii="Times New Roman" w:hAnsi="Times New Roman" w:cs="Times New Roman"/>
          <w:lang w:val="sq-AL"/>
        </w:rPr>
      </w:pPr>
    </w:p>
    <w:p w14:paraId="5D7B04EB" w14:textId="6B45E85D"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Sipas Ligjit të Bankës së Shqipërisë, Nenet 30,31 dhe 32, financimi direkt i qeverisë nga banka qendrore edhe pse është përcaktuar si përjas</w:t>
      </w:r>
      <w:r w:rsidRPr="000D7B69">
        <w:rPr>
          <w:rFonts w:ascii="Times New Roman" w:hAnsi="Times New Roman" w:cs="Times New Roman"/>
          <w:lang w:val="sq-AL"/>
        </w:rPr>
        <w:t>htim nga rregulli i ndalimi të financimit direkt, është i lejuar në rrethana specifike. Financimi direkt nëpërmjet kredisë nuk është bërë që prej vitit 2010. Megjithatë, Banka e Shqipërisë blen direkt në treg primar tituj të borxhit të qeverisë edhe pse bl</w:t>
      </w:r>
      <w:r w:rsidRPr="000D7B69">
        <w:rPr>
          <w:rFonts w:ascii="Times New Roman" w:hAnsi="Times New Roman" w:cs="Times New Roman"/>
          <w:lang w:val="sq-AL"/>
        </w:rPr>
        <w:t>erja e tyre nuk kalon asnjëherë shumën që maturohet nga investimi i mëparshëm.</w:t>
      </w:r>
    </w:p>
    <w:p w14:paraId="5EACB898" w14:textId="77777777" w:rsidR="00D242B7" w:rsidRPr="000D7B69" w:rsidRDefault="00D242B7" w:rsidP="00834A56">
      <w:pPr>
        <w:spacing w:line="300" w:lineRule="exact"/>
        <w:jc w:val="both"/>
        <w:rPr>
          <w:rFonts w:ascii="Times New Roman" w:hAnsi="Times New Roman" w:cs="Times New Roman"/>
          <w:lang w:val="sq-AL"/>
        </w:rPr>
      </w:pPr>
    </w:p>
    <w:p w14:paraId="5378946B" w14:textId="77777777" w:rsidR="000B17D6" w:rsidRPr="000D7B69" w:rsidRDefault="000540E8" w:rsidP="00834A56">
      <w:pPr>
        <w:spacing w:line="300" w:lineRule="exact"/>
        <w:jc w:val="both"/>
        <w:rPr>
          <w:rFonts w:ascii="Times New Roman" w:hAnsi="Times New Roman" w:cs="Times New Roman"/>
          <w:bCs/>
          <w:i/>
          <w:iCs/>
          <w:lang w:val="sq-AL"/>
        </w:rPr>
      </w:pPr>
      <w:r w:rsidRPr="000D7B69">
        <w:rPr>
          <w:rFonts w:ascii="Times New Roman" w:eastAsia="Calibri" w:hAnsi="Times New Roman" w:cs="Times New Roman"/>
          <w:bCs/>
          <w:i/>
          <w:iCs/>
          <w:lang w:val="sq-AL"/>
        </w:rPr>
        <w:t>Kuadri i politikes monetare dhe kursi i këmbimit</w:t>
      </w:r>
    </w:p>
    <w:p w14:paraId="63BF7615" w14:textId="77777777" w:rsidR="00D242B7" w:rsidRPr="000D7B69" w:rsidRDefault="00D242B7" w:rsidP="00834A56">
      <w:pPr>
        <w:shd w:val="clear" w:color="auto" w:fill="FFFFFF"/>
        <w:spacing w:line="300" w:lineRule="exact"/>
        <w:jc w:val="both"/>
        <w:rPr>
          <w:rFonts w:ascii="Times New Roman" w:eastAsia="Courier New" w:hAnsi="Times New Roman" w:cs="Times New Roman"/>
          <w:lang w:val="sq-AL"/>
        </w:rPr>
      </w:pPr>
    </w:p>
    <w:p w14:paraId="53E2C009" w14:textId="7A523145" w:rsidR="000B17D6" w:rsidRPr="000D7B69" w:rsidRDefault="000540E8" w:rsidP="00834A56">
      <w:pPr>
        <w:shd w:val="clear" w:color="auto" w:fill="FFFFFF"/>
        <w:spacing w:line="300" w:lineRule="exact"/>
        <w:jc w:val="both"/>
        <w:rPr>
          <w:rFonts w:ascii="Times New Roman" w:hAnsi="Times New Roman" w:cs="Times New Roman"/>
          <w:lang w:val="sq-AL"/>
        </w:rPr>
      </w:pPr>
      <w:r w:rsidRPr="000D7B69">
        <w:rPr>
          <w:rFonts w:ascii="Times New Roman" w:eastAsia="Courier New" w:hAnsi="Times New Roman" w:cs="Times New Roman"/>
          <w:lang w:val="sq-AL"/>
        </w:rPr>
        <w:t>Objektivi kryesor i Bankës së Shqipërisë (BSH) është arritja dhe ruajtja e stabilitetit të çmimeve, i përcaktuar në ligjin për</w:t>
      </w:r>
      <w:r w:rsidRPr="000D7B69">
        <w:rPr>
          <w:rFonts w:ascii="Times New Roman" w:eastAsia="Courier New" w:hAnsi="Times New Roman" w:cs="Times New Roman"/>
          <w:lang w:val="sq-AL"/>
        </w:rPr>
        <w:t xml:space="preserve"> bankën qendrore. BSh ka edhe objektiva të tjerë, të cilat i ndjek pa c</w:t>
      </w:r>
      <w:r w:rsidR="00AB5269" w:rsidRPr="000D7B69">
        <w:rPr>
          <w:rFonts w:ascii="Times New Roman" w:eastAsia="Courier New" w:hAnsi="Times New Roman" w:cs="Times New Roman"/>
          <w:lang w:val="sq-AL"/>
        </w:rPr>
        <w:t>e</w:t>
      </w:r>
      <w:r w:rsidRPr="000D7B69">
        <w:rPr>
          <w:rFonts w:ascii="Times New Roman" w:eastAsia="Courier New" w:hAnsi="Times New Roman" w:cs="Times New Roman"/>
          <w:lang w:val="sq-AL"/>
        </w:rPr>
        <w:t>nuar arritjen e objektivit kryesor. BSH-ja formulon, miraton dhe zbaton politikën monetare në përputhje me arritjen e objektivit kryesor. Ligji i jep BSH-së pavarësi të plotë në formulimin dhe zbatimin e politikës monetare. Objektivi i politikës monetare ë</w:t>
      </w:r>
      <w:r w:rsidRPr="000D7B69">
        <w:rPr>
          <w:rFonts w:ascii="Times New Roman" w:eastAsia="Courier New" w:hAnsi="Times New Roman" w:cs="Times New Roman"/>
          <w:lang w:val="sq-AL"/>
        </w:rPr>
        <w:t xml:space="preserve">shtë në përputhje me </w:t>
      </w:r>
      <w:r w:rsidRPr="000D7B69">
        <w:rPr>
          <w:rFonts w:ascii="Times New Roman" w:eastAsia="Courier New" w:hAnsi="Times New Roman" w:cs="Times New Roman"/>
          <w:i/>
          <w:iCs/>
          <w:lang w:val="sq-AL"/>
        </w:rPr>
        <w:t>acquis</w:t>
      </w:r>
      <w:r w:rsidRPr="000D7B69">
        <w:rPr>
          <w:rFonts w:ascii="Times New Roman" w:eastAsia="Courier New" w:hAnsi="Times New Roman" w:cs="Times New Roman"/>
          <w:lang w:val="sq-AL"/>
        </w:rPr>
        <w:t xml:space="preserve"> në kapitullin 17.</w:t>
      </w:r>
    </w:p>
    <w:p w14:paraId="2CB7744B" w14:textId="77777777" w:rsidR="00D242B7" w:rsidRPr="000D7B69" w:rsidRDefault="00D242B7" w:rsidP="00834A56">
      <w:pPr>
        <w:shd w:val="clear" w:color="auto" w:fill="FFFFFF"/>
        <w:spacing w:line="300" w:lineRule="exact"/>
        <w:jc w:val="both"/>
        <w:rPr>
          <w:rFonts w:ascii="Times New Roman" w:eastAsia="Courier New" w:hAnsi="Times New Roman" w:cs="Times New Roman"/>
          <w:lang w:val="sq-AL"/>
        </w:rPr>
      </w:pPr>
    </w:p>
    <w:p w14:paraId="3CEDFA14" w14:textId="72867EB2" w:rsidR="000B17D6" w:rsidRPr="000D7B69" w:rsidRDefault="000540E8" w:rsidP="00834A56">
      <w:pPr>
        <w:shd w:val="clear" w:color="auto" w:fill="FFFFFF"/>
        <w:spacing w:line="300" w:lineRule="exact"/>
        <w:jc w:val="both"/>
        <w:rPr>
          <w:rFonts w:ascii="Times New Roman" w:eastAsia="Courier New" w:hAnsi="Times New Roman" w:cs="Times New Roman"/>
          <w:lang w:val="sq-AL"/>
        </w:rPr>
      </w:pPr>
      <w:r w:rsidRPr="000D7B69">
        <w:rPr>
          <w:rFonts w:ascii="Times New Roman" w:eastAsia="Courier New" w:hAnsi="Times New Roman" w:cs="Times New Roman"/>
          <w:lang w:val="sq-AL"/>
        </w:rPr>
        <w:t xml:space="preserve">Objektivi i politikës monetare është ankoruar në një regjim të inflacionit të shënjestruar, ku BSh synon arritjen e inflacionit në nivelin 3.0% në periudhën afatmesme. Vendimet e politikës monetare bazohen në </w:t>
      </w:r>
      <w:r w:rsidRPr="000D7B69">
        <w:rPr>
          <w:rFonts w:ascii="Times New Roman" w:eastAsia="Courier New" w:hAnsi="Times New Roman" w:cs="Times New Roman"/>
          <w:lang w:val="sq-AL"/>
        </w:rPr>
        <w:t>një kuadër të shëndoshë analitik dhe parashikimesh.</w:t>
      </w:r>
    </w:p>
    <w:p w14:paraId="09112A0A" w14:textId="77777777" w:rsidR="00D242B7" w:rsidRPr="000D7B69" w:rsidRDefault="00D242B7" w:rsidP="00834A56">
      <w:pPr>
        <w:shd w:val="clear" w:color="auto" w:fill="FFFFFF"/>
        <w:spacing w:line="300" w:lineRule="exact"/>
        <w:jc w:val="both"/>
        <w:rPr>
          <w:rFonts w:ascii="Times New Roman" w:hAnsi="Times New Roman" w:cs="Times New Roman"/>
          <w:lang w:val="sq-AL"/>
        </w:rPr>
      </w:pPr>
    </w:p>
    <w:p w14:paraId="109F9ED2" w14:textId="77777777" w:rsidR="000B17D6" w:rsidRPr="000D7B69" w:rsidRDefault="000540E8" w:rsidP="00834A56">
      <w:pPr>
        <w:shd w:val="clear" w:color="auto" w:fill="FFFFFF"/>
        <w:spacing w:line="300" w:lineRule="exact"/>
        <w:jc w:val="both"/>
        <w:rPr>
          <w:rFonts w:ascii="Times New Roman" w:hAnsi="Times New Roman" w:cs="Times New Roman"/>
          <w:lang w:val="sq-AL"/>
        </w:rPr>
      </w:pPr>
      <w:r w:rsidRPr="000D7B69">
        <w:rPr>
          <w:rFonts w:ascii="Times New Roman" w:eastAsia="Courier New" w:hAnsi="Times New Roman" w:cs="Times New Roman"/>
          <w:lang w:val="sq-AL"/>
        </w:rPr>
        <w:t>Zbatimi i politikës monetare është në përputhje me parimet e tregut të lirë. Ai kryhet nëpërmjet një kuadri instrumentesh monetare indirekte. Norma bazë e politikës është norma e interesit për marrëveshj</w:t>
      </w:r>
      <w:r w:rsidRPr="000D7B69">
        <w:rPr>
          <w:rFonts w:ascii="Times New Roman" w:eastAsia="Courier New" w:hAnsi="Times New Roman" w:cs="Times New Roman"/>
          <w:lang w:val="sq-AL"/>
        </w:rPr>
        <w:t xml:space="preserve">et e riblerjes me maturim shtatë-ditor, e aplikuar në ankandet e rregullta javore të BSH-së (norma e riblerjes). Ajo shërben gjithashtu si sistem referimi për normat e tjera të interesit të </w:t>
      </w:r>
      <w:r w:rsidRPr="000D7B69">
        <w:rPr>
          <w:rFonts w:ascii="Times New Roman" w:eastAsia="Courier New" w:hAnsi="Times New Roman" w:cs="Times New Roman"/>
          <w:lang w:val="sq-AL"/>
        </w:rPr>
        <w:lastRenderedPageBreak/>
        <w:t>Bankës së Shqipërisë. Instrumentet e politikës monetare në dispozi</w:t>
      </w:r>
      <w:r w:rsidRPr="000D7B69">
        <w:rPr>
          <w:rFonts w:ascii="Times New Roman" w:eastAsia="Courier New" w:hAnsi="Times New Roman" w:cs="Times New Roman"/>
          <w:lang w:val="sq-AL"/>
        </w:rPr>
        <w:t>cion të BSH janë (i) operacionet e tregut të hapur; (ii) lehtësirat njëditore; (iii) rezerva e detyrueshme.</w:t>
      </w:r>
    </w:p>
    <w:p w14:paraId="1A8D3ED8" w14:textId="77777777" w:rsidR="00D242B7" w:rsidRPr="000D7B69" w:rsidRDefault="00D242B7" w:rsidP="00834A56">
      <w:pPr>
        <w:shd w:val="clear" w:color="auto" w:fill="FFFFFF"/>
        <w:spacing w:line="300" w:lineRule="exact"/>
        <w:jc w:val="both"/>
        <w:rPr>
          <w:rFonts w:ascii="Times New Roman" w:eastAsia="Courier New" w:hAnsi="Times New Roman" w:cs="Times New Roman"/>
          <w:lang w:val="sq-AL"/>
        </w:rPr>
      </w:pPr>
    </w:p>
    <w:p w14:paraId="569C91B0" w14:textId="1099045C" w:rsidR="000B17D6" w:rsidRPr="000D7B69" w:rsidRDefault="000540E8" w:rsidP="00834A56">
      <w:pPr>
        <w:shd w:val="clear" w:color="auto" w:fill="FFFFFF"/>
        <w:spacing w:line="300" w:lineRule="exact"/>
        <w:jc w:val="both"/>
        <w:rPr>
          <w:rFonts w:ascii="Times New Roman" w:hAnsi="Times New Roman" w:cs="Times New Roman"/>
          <w:lang w:val="sq-AL"/>
        </w:rPr>
      </w:pPr>
      <w:r w:rsidRPr="000D7B69">
        <w:rPr>
          <w:rFonts w:ascii="Times New Roman" w:eastAsia="Courier New" w:hAnsi="Times New Roman" w:cs="Times New Roman"/>
          <w:lang w:val="sq-AL"/>
        </w:rPr>
        <w:t>BSh është gjithashtu përgjegjëse për formulimin e regjimit të kursit të këmbimit. Që nga viti 1992, BSH zbaton një regjim të lirë të kursit të këmb</w:t>
      </w:r>
      <w:r w:rsidRPr="000D7B69">
        <w:rPr>
          <w:rFonts w:ascii="Times New Roman" w:eastAsia="Courier New" w:hAnsi="Times New Roman" w:cs="Times New Roman"/>
          <w:lang w:val="sq-AL"/>
        </w:rPr>
        <w:t>imit, i cili është në përputhje me regjimin e inflacionit të shënjestruar. Në përputhje me kuadrin e politikës monetare, Banka e Shqipërisë nuk ka asnjë angazhim për ruajtjen e një niveli të caktuar të kursit të këmbimit. Llogaria kapitale është e liberali</w:t>
      </w:r>
      <w:r w:rsidRPr="000D7B69">
        <w:rPr>
          <w:rFonts w:ascii="Times New Roman" w:eastAsia="Courier New" w:hAnsi="Times New Roman" w:cs="Times New Roman"/>
          <w:lang w:val="sq-AL"/>
        </w:rPr>
        <w:t xml:space="preserve">zuar, ndërsa ndërhyrjet e BSH-së në tregun vendas të këmbimit bazohen në rregullore transparente. Arsyet e ndërhyrjes në tregun vendas të këmbimit janë ruajtja e një niveli të mjaftueshëm të rezervave valutore; shmangia e </w:t>
      </w:r>
      <w:r w:rsidR="00D242B7" w:rsidRPr="000D7B69">
        <w:rPr>
          <w:rFonts w:ascii="Times New Roman" w:eastAsia="Courier New" w:hAnsi="Times New Roman" w:cs="Times New Roman"/>
          <w:lang w:val="sq-AL"/>
        </w:rPr>
        <w:t>çrregullimeve</w:t>
      </w:r>
      <w:r w:rsidRPr="000D7B69">
        <w:rPr>
          <w:rFonts w:ascii="Times New Roman" w:eastAsia="Courier New" w:hAnsi="Times New Roman" w:cs="Times New Roman"/>
          <w:lang w:val="sq-AL"/>
        </w:rPr>
        <w:t xml:space="preserve"> në tregun e brendshë</w:t>
      </w:r>
      <w:r w:rsidRPr="000D7B69">
        <w:rPr>
          <w:rFonts w:ascii="Times New Roman" w:eastAsia="Courier New" w:hAnsi="Times New Roman" w:cs="Times New Roman"/>
          <w:lang w:val="sq-AL"/>
        </w:rPr>
        <w:t>m valutore; dhe ndërhyrja për qëllime të politikës monetare ose të stabilitetit financiar kur këto ndërhyrje janë të domosdoshme. BSH synon të mbajë rezervat e saj valutore në nivele të përshtatshme, të matura kundrejt një kuadri vlerësimi, i cili mban par</w:t>
      </w:r>
      <w:r w:rsidRPr="000D7B69">
        <w:rPr>
          <w:rFonts w:ascii="Times New Roman" w:eastAsia="Courier New" w:hAnsi="Times New Roman" w:cs="Times New Roman"/>
          <w:lang w:val="sq-AL"/>
        </w:rPr>
        <w:t>asysh potencialin për goditjet e jashtme si dhe koston e mbajtjes së rezervave.</w:t>
      </w:r>
    </w:p>
    <w:p w14:paraId="4F8DFE01" w14:textId="77777777" w:rsidR="000B17D6" w:rsidRPr="000D7B69" w:rsidRDefault="000B17D6" w:rsidP="00834A56">
      <w:pPr>
        <w:spacing w:line="300" w:lineRule="exact"/>
        <w:jc w:val="both"/>
        <w:rPr>
          <w:rFonts w:ascii="Times New Roman" w:eastAsia="Calibri" w:hAnsi="Times New Roman" w:cs="Times New Roman"/>
          <w:bCs/>
          <w:lang w:val="sq-AL" w:eastAsia="en-US"/>
        </w:rPr>
      </w:pPr>
    </w:p>
    <w:p w14:paraId="155649E0" w14:textId="77777777" w:rsidR="000B17D6" w:rsidRPr="000D7B69" w:rsidRDefault="000540E8" w:rsidP="00834A56">
      <w:pPr>
        <w:spacing w:line="300" w:lineRule="exact"/>
        <w:jc w:val="both"/>
        <w:rPr>
          <w:rFonts w:ascii="Times New Roman" w:hAnsi="Times New Roman" w:cs="Times New Roman"/>
          <w:bCs/>
          <w:i/>
          <w:iCs/>
          <w:lang w:val="sq-AL"/>
        </w:rPr>
      </w:pPr>
      <w:r w:rsidRPr="000D7B69">
        <w:rPr>
          <w:rFonts w:ascii="Times New Roman" w:eastAsia="Calibri" w:hAnsi="Times New Roman" w:cs="Times New Roman"/>
          <w:bCs/>
          <w:i/>
          <w:iCs/>
          <w:lang w:val="sq-AL"/>
        </w:rPr>
        <w:t>Emetimi i kartëmonedhave dhe monedhave, dhe parandalimi i falsifikimit</w:t>
      </w:r>
    </w:p>
    <w:p w14:paraId="5FBE68AC" w14:textId="77777777" w:rsidR="00D242B7" w:rsidRPr="000D7B69" w:rsidRDefault="00D242B7" w:rsidP="00834A56">
      <w:pPr>
        <w:spacing w:line="300" w:lineRule="exact"/>
        <w:jc w:val="both"/>
        <w:rPr>
          <w:rFonts w:ascii="Times New Roman" w:eastAsia="Calibri" w:hAnsi="Times New Roman" w:cs="Times New Roman"/>
          <w:lang w:val="sq-AL"/>
        </w:rPr>
      </w:pPr>
    </w:p>
    <w:p w14:paraId="2A5CE43A" w14:textId="5948FA7D" w:rsidR="000B17D6" w:rsidRPr="000D7B69" w:rsidRDefault="000540E8" w:rsidP="00834A56">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 xml:space="preserve">Legjislacioni shqiptar, njëlloj si kuadri legjislativ i Bashkimit Evropian, përfshin një grup të plotë </w:t>
      </w:r>
      <w:r w:rsidRPr="000D7B69">
        <w:rPr>
          <w:rFonts w:ascii="Times New Roman" w:eastAsia="Calibri" w:hAnsi="Times New Roman" w:cs="Times New Roman"/>
          <w:lang w:val="sq-AL"/>
        </w:rPr>
        <w:t>ligjesh dhe rregulloresh që mbulojnë të gjitha aspektet e emetimit të kartëmonedhave dhe monedhave, duke përfshirë mbrojtjen e tyre nga falsifikimi.</w:t>
      </w:r>
    </w:p>
    <w:p w14:paraId="0C87BA0D" w14:textId="77777777" w:rsidR="00D242B7" w:rsidRPr="000D7B69" w:rsidRDefault="00D242B7" w:rsidP="00834A56">
      <w:pPr>
        <w:spacing w:line="300" w:lineRule="exact"/>
        <w:jc w:val="both"/>
        <w:rPr>
          <w:rFonts w:ascii="Times New Roman" w:eastAsia="Calibri" w:hAnsi="Times New Roman" w:cs="Times New Roman"/>
          <w:lang w:val="sq-AL"/>
        </w:rPr>
      </w:pPr>
    </w:p>
    <w:p w14:paraId="48AC5458" w14:textId="26C27177" w:rsidR="000B17D6" w:rsidRPr="000D7B69" w:rsidRDefault="000540E8" w:rsidP="00834A56">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Kuadri ligjor shqiptar për kartëmonedhat dhe monedhat metalike trajtohet në Kushtetutën e Shqipërisë, Ligj</w:t>
      </w:r>
      <w:r w:rsidRPr="000D7B69">
        <w:rPr>
          <w:rFonts w:ascii="Times New Roman" w:eastAsia="Calibri" w:hAnsi="Times New Roman" w:cs="Times New Roman"/>
          <w:lang w:val="sq-AL"/>
        </w:rPr>
        <w:t xml:space="preserve">in e Bankës së Shqipërisë, Kodin Penal dhe grupin e rregulloreve të Bankës së Shqipërisë, të cilat janë përshtatur kryesisht nga </w:t>
      </w:r>
      <w:r w:rsidRPr="000D7B69">
        <w:rPr>
          <w:rFonts w:ascii="Times New Roman" w:eastAsia="Calibri" w:hAnsi="Times New Roman" w:cs="Times New Roman"/>
          <w:i/>
          <w:lang w:val="sq-AL"/>
        </w:rPr>
        <w:t xml:space="preserve">acquis </w:t>
      </w:r>
      <w:r w:rsidRPr="000D7B69">
        <w:rPr>
          <w:rFonts w:ascii="Times New Roman" w:eastAsia="Calibri" w:hAnsi="Times New Roman" w:cs="Times New Roman"/>
          <w:lang w:val="sq-AL"/>
        </w:rPr>
        <w:t>përkatëse. Në vitin 2019, Shqipëria ratifikoi Konventën Ndërkombëtare të vitit 1929 (Konventa e Gjenevës) për Ndalimin e</w:t>
      </w:r>
      <w:r w:rsidRPr="000D7B69">
        <w:rPr>
          <w:rFonts w:ascii="Times New Roman" w:eastAsia="Calibri" w:hAnsi="Times New Roman" w:cs="Times New Roman"/>
          <w:lang w:val="sq-AL"/>
        </w:rPr>
        <w:t xml:space="preserve"> Falsifikimit të Monedhave. Megjithatë, detyrimi i emetimit të kartëmonedhave dhe monedhave euro (Neni 128 TFEU) nuk do të zbatohet për Shqipërinë në rast të anëtarësimit në BE me derogim.</w:t>
      </w:r>
    </w:p>
    <w:p w14:paraId="6C4155F5" w14:textId="77777777" w:rsidR="00D242B7" w:rsidRPr="000D7B69" w:rsidRDefault="00D242B7" w:rsidP="00834A56">
      <w:pPr>
        <w:spacing w:line="300" w:lineRule="exact"/>
        <w:jc w:val="both"/>
        <w:rPr>
          <w:rFonts w:ascii="Times New Roman" w:eastAsia="Calibri" w:hAnsi="Times New Roman" w:cs="Times New Roman"/>
          <w:lang w:val="sq-AL"/>
        </w:rPr>
      </w:pPr>
    </w:p>
    <w:p w14:paraId="162C948E" w14:textId="4DF933B4" w:rsidR="000B17D6" w:rsidRPr="000D7B69" w:rsidRDefault="000540E8" w:rsidP="00834A56">
      <w:pPr>
        <w:spacing w:line="300" w:lineRule="exact"/>
        <w:jc w:val="both"/>
        <w:rPr>
          <w:rFonts w:ascii="Times New Roman" w:eastAsia="Calibri" w:hAnsi="Times New Roman" w:cs="Times New Roman"/>
          <w:lang w:val="sq-AL"/>
        </w:rPr>
      </w:pPr>
      <w:r w:rsidRPr="000D7B69">
        <w:rPr>
          <w:rFonts w:ascii="Times New Roman" w:eastAsia="Calibri" w:hAnsi="Times New Roman" w:cs="Times New Roman"/>
          <w:lang w:val="sq-AL"/>
        </w:rPr>
        <w:t>Në aspektin e parandalimit dhe mbrojtjes nga falsifikimi, Shqipëri</w:t>
      </w:r>
      <w:r w:rsidRPr="000D7B69">
        <w:rPr>
          <w:rFonts w:ascii="Times New Roman" w:eastAsia="Calibri" w:hAnsi="Times New Roman" w:cs="Times New Roman"/>
          <w:lang w:val="sq-AL"/>
        </w:rPr>
        <w:t>a disponon mjetet e nevojshme për të zbuluar, tërhequr nga qarkullimi, analizuar dhe monitoruar monedhën e falsifikuar, përfshirë edhe euron e falsifikuar. Analiza teknike e kartëmonedhave dhe monedhave të dyshuara si të falsifikuara kryhet plotësisht në Q</w:t>
      </w:r>
      <w:r w:rsidRPr="000D7B69">
        <w:rPr>
          <w:rFonts w:ascii="Times New Roman" w:eastAsia="Calibri" w:hAnsi="Times New Roman" w:cs="Times New Roman"/>
          <w:lang w:val="sq-AL"/>
        </w:rPr>
        <w:t xml:space="preserve">endrën Kombëtare të Analizës të Bankës së Shqipërisë. Në vlerësimin tonë, Shqipëria është e përafruar me </w:t>
      </w:r>
      <w:r w:rsidRPr="000D7B69">
        <w:rPr>
          <w:rFonts w:ascii="Times New Roman" w:eastAsia="Calibri" w:hAnsi="Times New Roman" w:cs="Times New Roman"/>
          <w:i/>
          <w:iCs/>
          <w:lang w:val="sq-AL"/>
        </w:rPr>
        <w:t>acquis</w:t>
      </w:r>
      <w:r w:rsidRPr="000D7B69">
        <w:rPr>
          <w:rFonts w:ascii="Times New Roman" w:eastAsia="Calibri" w:hAnsi="Times New Roman" w:cs="Times New Roman"/>
          <w:lang w:val="sq-AL"/>
        </w:rPr>
        <w:t xml:space="preserve"> për mbrojtjen nga falsifikimi të kartëmonedhave dhe monedhave, me struktura dhe aftësi të përshtatshme institucionale që bashkëpunojnë me Komisi</w:t>
      </w:r>
      <w:r w:rsidRPr="000D7B69">
        <w:rPr>
          <w:rFonts w:ascii="Times New Roman" w:eastAsia="Calibri" w:hAnsi="Times New Roman" w:cs="Times New Roman"/>
          <w:lang w:val="sq-AL"/>
        </w:rPr>
        <w:t>onin Evropian, Bankën Qendrore Evropiane, organizata të tjera ndërkombëtare dhe shtete anëtare të BE-së. Në vitet 2019 dhe 2021, Banka e Shqipërisë ka nënshkruar marrëveshje bashkëpunimi me Komisionin Evropian dhe BQE-në, me synim specifik mbrojtjen e euro</w:t>
      </w:r>
      <w:r w:rsidRPr="000D7B69">
        <w:rPr>
          <w:rFonts w:ascii="Times New Roman" w:eastAsia="Calibri" w:hAnsi="Times New Roman" w:cs="Times New Roman"/>
          <w:lang w:val="sq-AL"/>
        </w:rPr>
        <w:t>s nga falsifikimi.</w:t>
      </w:r>
    </w:p>
    <w:p w14:paraId="00196082" w14:textId="77777777" w:rsidR="00D242B7" w:rsidRPr="000D7B69" w:rsidRDefault="00D242B7" w:rsidP="00834A56">
      <w:pPr>
        <w:spacing w:line="300" w:lineRule="exact"/>
        <w:jc w:val="both"/>
        <w:rPr>
          <w:rFonts w:ascii="Times New Roman" w:hAnsi="Times New Roman" w:cs="Times New Roman"/>
          <w:lang w:val="sq-AL"/>
        </w:rPr>
      </w:pPr>
    </w:p>
    <w:p w14:paraId="474BC43B" w14:textId="77777777" w:rsidR="000B17D6" w:rsidRPr="000D7B69" w:rsidRDefault="000540E8" w:rsidP="00834A56">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Gjithashtu, bashkëpunimi i vazhdueshëm kombëtar ndërmjet Bankës së Shqipërisë, Ministrisë së Punëve të Brendshme dhe Prokurorisë së Përgjithshme është përforcuar më tej përmes një marrëveshjeje të veçantë bashkëpunimi për mbrojtjen e mo</w:t>
      </w:r>
      <w:r w:rsidRPr="000D7B69">
        <w:rPr>
          <w:rFonts w:ascii="Times New Roman" w:eastAsia="Calibri" w:hAnsi="Times New Roman" w:cs="Times New Roman"/>
          <w:lang w:val="sq-AL"/>
        </w:rPr>
        <w:t>nedhave nga falsifikimi, e cila është nënshkruar dhe është në fuqi nga janari 2023.</w:t>
      </w:r>
    </w:p>
    <w:p w14:paraId="2E532BBA" w14:textId="77777777" w:rsidR="00D242B7" w:rsidRPr="000D7B69" w:rsidRDefault="00D242B7" w:rsidP="00834A56">
      <w:pPr>
        <w:spacing w:line="300" w:lineRule="exact"/>
        <w:jc w:val="both"/>
        <w:rPr>
          <w:rFonts w:ascii="Times New Roman" w:eastAsia="Calibri" w:hAnsi="Times New Roman" w:cs="Times New Roman"/>
          <w:lang w:val="sq-AL"/>
        </w:rPr>
      </w:pPr>
    </w:p>
    <w:p w14:paraId="40B3F190" w14:textId="68981B10" w:rsidR="000B17D6" w:rsidRPr="000D7B69" w:rsidRDefault="000540E8" w:rsidP="00834A56">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Nga aspekti penal, falsifikimi është i sanksionuar si vepër penale në Kodin Penal Shqiptar dhe nuk ekziston asnjë diskriminim ndërmjet monedhave vendase dhe të huaja, përf</w:t>
      </w:r>
      <w:r w:rsidRPr="000D7B69">
        <w:rPr>
          <w:rFonts w:ascii="Times New Roman" w:eastAsia="Calibri" w:hAnsi="Times New Roman" w:cs="Times New Roman"/>
          <w:lang w:val="sq-AL"/>
        </w:rPr>
        <w:t>shirë euron.</w:t>
      </w:r>
    </w:p>
    <w:p w14:paraId="5D38FF09" w14:textId="77777777" w:rsidR="00D242B7" w:rsidRPr="000D7B69" w:rsidRDefault="00D242B7" w:rsidP="00834A56">
      <w:pPr>
        <w:spacing w:line="300" w:lineRule="exact"/>
        <w:jc w:val="both"/>
        <w:rPr>
          <w:rFonts w:ascii="Times New Roman" w:eastAsia="Calibri" w:hAnsi="Times New Roman" w:cs="Times New Roman"/>
          <w:lang w:val="sq-AL"/>
        </w:rPr>
      </w:pPr>
    </w:p>
    <w:p w14:paraId="5246EAE4" w14:textId="47C149CC" w:rsidR="000B17D6" w:rsidRPr="000D7B69" w:rsidRDefault="000540E8" w:rsidP="00834A56">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Janë zbatuar pikat thelbësore të Direktivës 2014/62/BE për mbrojtjen e euros dhe valutave të tjera nga falsifikimi. Dënimi maksimal i parashikuar në Kodin Penal Shqiptar është në përputhje me kërkesat e direktivës.</w:t>
      </w:r>
    </w:p>
    <w:p w14:paraId="05AE14E8" w14:textId="77777777" w:rsidR="000B17D6" w:rsidRPr="000D7B69" w:rsidRDefault="000B17D6" w:rsidP="00834A56">
      <w:pPr>
        <w:spacing w:line="300" w:lineRule="exact"/>
        <w:jc w:val="both"/>
        <w:rPr>
          <w:rFonts w:ascii="Times New Roman" w:hAnsi="Times New Roman" w:cs="Times New Roman"/>
          <w:lang w:val="sq-AL"/>
        </w:rPr>
      </w:pPr>
    </w:p>
    <w:p w14:paraId="116FE61D" w14:textId="77777777" w:rsidR="00D242B7" w:rsidRPr="000D7B69" w:rsidRDefault="00D242B7" w:rsidP="00834A56">
      <w:pPr>
        <w:spacing w:line="300" w:lineRule="exact"/>
        <w:jc w:val="both"/>
        <w:rPr>
          <w:rFonts w:ascii="Times New Roman" w:hAnsi="Times New Roman" w:cs="Times New Roman"/>
          <w:lang w:val="sq-AL"/>
        </w:rPr>
      </w:pPr>
    </w:p>
    <w:p w14:paraId="0264C73A" w14:textId="73B5743D" w:rsidR="000B17D6" w:rsidRPr="000D7B69" w:rsidRDefault="000540E8" w:rsidP="002B4C2E">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00" w:name="_Toc151032022"/>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Përmbledhje e mangësive </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 t</w:t>
      </w:r>
      <w:r w:rsidR="00D242B7"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00"/>
    </w:p>
    <w:p w14:paraId="7E2C2CDB" w14:textId="77777777" w:rsidR="00D242B7" w:rsidRPr="000D7B69" w:rsidRDefault="00D242B7" w:rsidP="00D242B7">
      <w:pPr>
        <w:spacing w:line="300" w:lineRule="exact"/>
        <w:jc w:val="both"/>
        <w:rPr>
          <w:rFonts w:ascii="Times New Roman" w:hAnsi="Times New Roman" w:cs="Times New Roman"/>
          <w:lang w:val="sq-AL"/>
        </w:rPr>
      </w:pPr>
    </w:p>
    <w:p w14:paraId="6F3B9F5C" w14:textId="77777777"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 xml:space="preserve">Pjesëmarrja në Mbikëqyrjen Ekonomike të Para-Aderimit </w:t>
      </w:r>
    </w:p>
    <w:p w14:paraId="2E6F683A" w14:textId="77777777" w:rsidR="002A6844" w:rsidRPr="000D7B69" w:rsidRDefault="002A6844" w:rsidP="00834A56">
      <w:pPr>
        <w:spacing w:line="300" w:lineRule="exact"/>
        <w:jc w:val="both"/>
        <w:rPr>
          <w:rFonts w:ascii="Times New Roman" w:hAnsi="Times New Roman" w:cs="Times New Roman"/>
          <w:lang w:val="sq-AL"/>
        </w:rPr>
      </w:pPr>
    </w:p>
    <w:p w14:paraId="5D5D7B77" w14:textId="374D602D"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Programin e Reformave Ekonomike, duhet të përmirësohet efektiviteti i konsultimeve me palët e interesuara. </w:t>
      </w:r>
    </w:p>
    <w:p w14:paraId="724F3FD9" w14:textId="77777777" w:rsidR="002A6844" w:rsidRPr="000D7B69" w:rsidRDefault="002A6844" w:rsidP="00834A56">
      <w:pPr>
        <w:spacing w:line="300" w:lineRule="exact"/>
        <w:jc w:val="both"/>
        <w:rPr>
          <w:rFonts w:ascii="Times New Roman" w:hAnsi="Times New Roman" w:cs="Times New Roman"/>
          <w:lang w:val="sq-AL"/>
        </w:rPr>
      </w:pPr>
    </w:p>
    <w:p w14:paraId="66567C7D" w14:textId="2C55AD6F"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 me MIP, treguesit “Kosto nominale e punës për njësi” dhe “Indeksi i çmimeve të banesave (HPI)”, burimet e të dhënave mungojnë për të prodhuar këta tregues në seri kohore 10 vjeçare. Të dhënat për treguesin ndihmës “Shpenzimet për Kërkim - Zhvilli</w:t>
      </w:r>
      <w:r w:rsidRPr="000D7B69">
        <w:rPr>
          <w:rFonts w:ascii="Times New Roman" w:hAnsi="Times New Roman" w:cs="Times New Roman"/>
          <w:lang w:val="sq-AL"/>
        </w:rPr>
        <w:t xml:space="preserve">m” nuk janë ende të disponueshme. Rezultatet e anketave pilot mbi </w:t>
      </w:r>
      <w:r w:rsidR="002A6844" w:rsidRPr="000D7B69">
        <w:rPr>
          <w:rFonts w:ascii="Times New Roman" w:hAnsi="Times New Roman" w:cs="Times New Roman"/>
          <w:lang w:val="sq-AL"/>
        </w:rPr>
        <w:t>“</w:t>
      </w:r>
      <w:r w:rsidRPr="000D7B69">
        <w:rPr>
          <w:rFonts w:ascii="Times New Roman" w:hAnsi="Times New Roman" w:cs="Times New Roman"/>
          <w:lang w:val="sq-AL"/>
        </w:rPr>
        <w:t xml:space="preserve">Kërkim </w:t>
      </w:r>
      <w:r w:rsidR="002A6844" w:rsidRPr="000D7B69">
        <w:rPr>
          <w:rFonts w:ascii="Times New Roman" w:hAnsi="Times New Roman" w:cs="Times New Roman"/>
          <w:lang w:val="sq-AL"/>
        </w:rPr>
        <w:t>–</w:t>
      </w:r>
      <w:r w:rsidRPr="000D7B69">
        <w:rPr>
          <w:rFonts w:ascii="Times New Roman" w:hAnsi="Times New Roman" w:cs="Times New Roman"/>
          <w:lang w:val="sq-AL"/>
        </w:rPr>
        <w:t xml:space="preserve"> Zhvillimin</w:t>
      </w:r>
      <w:r w:rsidR="002A6844" w:rsidRPr="000D7B69">
        <w:rPr>
          <w:rFonts w:ascii="Times New Roman" w:hAnsi="Times New Roman" w:cs="Times New Roman"/>
          <w:lang w:val="sq-AL"/>
        </w:rPr>
        <w:t>”</w:t>
      </w:r>
      <w:r w:rsidRPr="000D7B69">
        <w:rPr>
          <w:rFonts w:ascii="Times New Roman" w:hAnsi="Times New Roman" w:cs="Times New Roman"/>
          <w:lang w:val="sq-AL"/>
        </w:rPr>
        <w:t xml:space="preserve"> për vitet 2016 </w:t>
      </w:r>
      <w:r w:rsidR="002A6844" w:rsidRPr="000D7B69">
        <w:rPr>
          <w:rFonts w:ascii="Times New Roman" w:hAnsi="Times New Roman" w:cs="Times New Roman"/>
          <w:lang w:val="sq-AL"/>
        </w:rPr>
        <w:t>–</w:t>
      </w:r>
      <w:r w:rsidRPr="000D7B69">
        <w:rPr>
          <w:rFonts w:ascii="Times New Roman" w:hAnsi="Times New Roman" w:cs="Times New Roman"/>
          <w:lang w:val="sq-AL"/>
        </w:rPr>
        <w:t xml:space="preserve"> 2018 dhe 2019 </w:t>
      </w:r>
      <w:r w:rsidR="002A6844" w:rsidRPr="000D7B69">
        <w:rPr>
          <w:rFonts w:ascii="Times New Roman" w:hAnsi="Times New Roman" w:cs="Times New Roman"/>
          <w:lang w:val="sq-AL"/>
        </w:rPr>
        <w:t>–</w:t>
      </w:r>
      <w:r w:rsidRPr="000D7B69">
        <w:rPr>
          <w:rFonts w:ascii="Times New Roman" w:hAnsi="Times New Roman" w:cs="Times New Roman"/>
          <w:lang w:val="sq-AL"/>
        </w:rPr>
        <w:t xml:space="preserve"> 2020 nuk konsiderohen të jenë të cilësisë së mjaftueshme për t'u përdorur në plotësimin e tabelave për treguesit MIP. Përafrimi i plotë</w:t>
      </w:r>
      <w:r w:rsidRPr="000D7B69">
        <w:rPr>
          <w:rFonts w:ascii="Times New Roman" w:hAnsi="Times New Roman" w:cs="Times New Roman"/>
          <w:lang w:val="sq-AL"/>
        </w:rPr>
        <w:t xml:space="preserve"> pritet të arrihet deri në vitin 2030, gjë që kërkon bashkëpunim intensiv dhe aktivitete të koordinuara mes INSTAT dhe Bankës së Shqipërisë.</w:t>
      </w:r>
    </w:p>
    <w:p w14:paraId="5DCE46AA" w14:textId="77777777" w:rsidR="002A6844" w:rsidRPr="000D7B69" w:rsidRDefault="002A6844" w:rsidP="00834A56">
      <w:pPr>
        <w:spacing w:line="300" w:lineRule="exact"/>
        <w:jc w:val="both"/>
        <w:rPr>
          <w:rFonts w:ascii="Times New Roman" w:hAnsi="Times New Roman" w:cs="Times New Roman"/>
          <w:lang w:val="sq-AL"/>
        </w:rPr>
      </w:pPr>
    </w:p>
    <w:p w14:paraId="1EF2B5B5" w14:textId="7CDDA34A"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Mbikëqyrja Fiskale e BE-së</w:t>
      </w:r>
    </w:p>
    <w:p w14:paraId="74ED636E" w14:textId="77777777" w:rsidR="002A6844" w:rsidRPr="000D7B69" w:rsidRDefault="002A6844" w:rsidP="00834A56">
      <w:pPr>
        <w:spacing w:line="300" w:lineRule="exact"/>
        <w:jc w:val="both"/>
        <w:rPr>
          <w:rFonts w:ascii="Times New Roman" w:hAnsi="Times New Roman" w:cs="Times New Roman"/>
          <w:lang w:val="sq-AL"/>
        </w:rPr>
      </w:pPr>
    </w:p>
    <w:p w14:paraId="6031A29D" w14:textId="7FAAB55F"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 me procedurën e deficitit të tejkaluar, Shqipëria transmeton tabelat EDP dhe</w:t>
      </w:r>
      <w:r w:rsidRPr="000D7B69">
        <w:rPr>
          <w:rFonts w:ascii="Times New Roman" w:hAnsi="Times New Roman" w:cs="Times New Roman"/>
          <w:lang w:val="sq-AL"/>
        </w:rPr>
        <w:t xml:space="preserve"> GFS ne Eurostat 2 here në vit, por me statusin “jo për publikim”. Çështjet bazë të cilësisë së të </w:t>
      </w:r>
      <w:r w:rsidR="002A6844" w:rsidRPr="000D7B69">
        <w:rPr>
          <w:rFonts w:ascii="Times New Roman" w:hAnsi="Times New Roman" w:cs="Times New Roman"/>
          <w:lang w:val="sq-AL"/>
        </w:rPr>
        <w:t>dhënave</w:t>
      </w:r>
      <w:r w:rsidRPr="000D7B69">
        <w:rPr>
          <w:rFonts w:ascii="Times New Roman" w:hAnsi="Times New Roman" w:cs="Times New Roman"/>
          <w:lang w:val="sq-AL"/>
        </w:rPr>
        <w:t xml:space="preserve"> dhe problematikave të tjera të tabelave EDP gjithashtu duhet të zgjidhen në </w:t>
      </w:r>
      <w:r w:rsidR="002A6844" w:rsidRPr="000D7B69">
        <w:rPr>
          <w:rFonts w:ascii="Times New Roman" w:hAnsi="Times New Roman" w:cs="Times New Roman"/>
          <w:lang w:val="sq-AL"/>
        </w:rPr>
        <w:t>mënyrë</w:t>
      </w:r>
      <w:r w:rsidRPr="000D7B69">
        <w:rPr>
          <w:rFonts w:ascii="Times New Roman" w:hAnsi="Times New Roman" w:cs="Times New Roman"/>
          <w:lang w:val="sq-AL"/>
        </w:rPr>
        <w:t xml:space="preserve"> të </w:t>
      </w:r>
      <w:r w:rsidR="002A6844" w:rsidRPr="000D7B69">
        <w:rPr>
          <w:rFonts w:ascii="Times New Roman" w:hAnsi="Times New Roman" w:cs="Times New Roman"/>
          <w:lang w:val="sq-AL"/>
        </w:rPr>
        <w:t>përhershme</w:t>
      </w:r>
      <w:r w:rsidRPr="000D7B69">
        <w:rPr>
          <w:rFonts w:ascii="Times New Roman" w:hAnsi="Times New Roman" w:cs="Times New Roman"/>
          <w:lang w:val="sq-AL"/>
        </w:rPr>
        <w:t>. Për të dhënat EDP, mbulimi duhet të përmirësohet.</w:t>
      </w:r>
    </w:p>
    <w:p w14:paraId="4DD4F048" w14:textId="77777777" w:rsidR="002A6844" w:rsidRPr="000D7B69" w:rsidRDefault="002A6844" w:rsidP="00834A56">
      <w:pPr>
        <w:spacing w:line="300" w:lineRule="exact"/>
        <w:jc w:val="both"/>
        <w:rPr>
          <w:rFonts w:ascii="Times New Roman" w:hAnsi="Times New Roman" w:cs="Times New Roman"/>
          <w:lang w:val="sq-AL"/>
        </w:rPr>
      </w:pPr>
    </w:p>
    <w:p w14:paraId="6B385446" w14:textId="52FCF878"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Kuadër i qëndrueshëm buxhetor kombëtar</w:t>
      </w:r>
    </w:p>
    <w:p w14:paraId="5492A3DF" w14:textId="77777777" w:rsidR="002A6844" w:rsidRPr="000D7B69" w:rsidRDefault="002A6844" w:rsidP="00834A56">
      <w:pPr>
        <w:spacing w:line="300" w:lineRule="exact"/>
        <w:jc w:val="both"/>
        <w:rPr>
          <w:rFonts w:ascii="Times New Roman" w:hAnsi="Times New Roman" w:cs="Times New Roman"/>
          <w:lang w:val="sq-AL"/>
        </w:rPr>
      </w:pPr>
    </w:p>
    <w:p w14:paraId="6B05E934" w14:textId="7D12C814"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nuk ka asnjë institucion të pavarur fiskal për të monitoruar respektimin e rregullave të saj fiskale dhe cilësinë e parashikimeve të saj, përkundrazi është e detyruar me ligj të përdorë parashikimin e FMN-s</w:t>
      </w:r>
      <w:r w:rsidRPr="000D7B69">
        <w:rPr>
          <w:rFonts w:ascii="Times New Roman" w:hAnsi="Times New Roman" w:cs="Times New Roman"/>
          <w:lang w:val="sq-AL"/>
        </w:rPr>
        <w:t xml:space="preserve">ë për PBB-në nominale si bazë për llogaritjen e raportit të borxhit publik ndaj PBB-së dhe treguesve të tjerë fiskalë. Kjo nuk është në përputhje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BE-së.</w:t>
      </w:r>
    </w:p>
    <w:p w14:paraId="1FF4A737" w14:textId="77777777" w:rsidR="002A6844" w:rsidRPr="000D7B69" w:rsidRDefault="002A6844" w:rsidP="00834A56">
      <w:pPr>
        <w:spacing w:line="300" w:lineRule="exact"/>
        <w:jc w:val="both"/>
        <w:rPr>
          <w:rFonts w:ascii="Times New Roman" w:hAnsi="Times New Roman" w:cs="Times New Roman"/>
          <w:lang w:val="sq-AL"/>
        </w:rPr>
      </w:pPr>
    </w:p>
    <w:p w14:paraId="5CD05FC2" w14:textId="77777777"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Pavarësia e bankës qendrore</w:t>
      </w:r>
    </w:p>
    <w:p w14:paraId="40F676A9" w14:textId="77777777" w:rsidR="000B17D6" w:rsidRPr="000D7B69" w:rsidRDefault="000B17D6" w:rsidP="00834A56">
      <w:pPr>
        <w:spacing w:line="300" w:lineRule="exact"/>
        <w:jc w:val="both"/>
        <w:rPr>
          <w:rFonts w:ascii="Times New Roman" w:hAnsi="Times New Roman" w:cs="Times New Roman"/>
          <w:lang w:val="sq-AL"/>
        </w:rPr>
      </w:pPr>
    </w:p>
    <w:p w14:paraId="4A32FB6C" w14:textId="77777777"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Ligji i BSH-së, megjithëse është gjerësisht në përputhje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ende duhet të përafrohet më tej me Statutin e Bankës Qendrore Evropiane në drejtim të forcimit të pavarësisë personale, në </w:t>
      </w:r>
      <w:r w:rsidRPr="000D7B69">
        <w:rPr>
          <w:rFonts w:ascii="Times New Roman" w:hAnsi="Times New Roman" w:cs="Times New Roman"/>
          <w:lang w:val="sq-AL"/>
        </w:rPr>
        <w:lastRenderedPageBreak/>
        <w:t>lidhje me arsyet e shkarkimit të Guvernatorit dhe anëtarëve të KS, duke përfshirë të drejtën për shqyrtim gjyqësor nga Gjykat</w:t>
      </w:r>
      <w:r w:rsidRPr="000D7B69">
        <w:rPr>
          <w:rFonts w:ascii="Times New Roman" w:hAnsi="Times New Roman" w:cs="Times New Roman"/>
          <w:lang w:val="sq-AL"/>
        </w:rPr>
        <w:t>a e Lartë (dhe pas aderimit nga GJED).</w:t>
      </w:r>
    </w:p>
    <w:p w14:paraId="5D943E28" w14:textId="77777777" w:rsidR="002A6844" w:rsidRPr="000D7B69" w:rsidRDefault="002A6844" w:rsidP="00834A56">
      <w:pPr>
        <w:spacing w:line="300" w:lineRule="exact"/>
        <w:jc w:val="both"/>
        <w:rPr>
          <w:rFonts w:ascii="Times New Roman" w:hAnsi="Times New Roman" w:cs="Times New Roman"/>
          <w:lang w:val="sq-AL"/>
        </w:rPr>
      </w:pPr>
    </w:p>
    <w:p w14:paraId="20E449C2" w14:textId="19D531BF"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Ndryshimet në ligjin për BSH do të konsistojnë edhe në parashikimin e qartë të dispozitës për ndalimin e financimit të drejtpërdrejtë të sektorit publik, ndalimin për të kërkuar udhëzime nga autoritet publike dhe aut</w:t>
      </w:r>
      <w:r w:rsidRPr="000D7B69">
        <w:rPr>
          <w:rFonts w:ascii="Times New Roman" w:hAnsi="Times New Roman" w:cs="Times New Roman"/>
          <w:lang w:val="sq-AL"/>
        </w:rPr>
        <w:t xml:space="preserve">oritete të tjera, si dhe përfshirjen si objektiva dytësorë të kushtëzuar nga objektivi parësor </w:t>
      </w:r>
      <w:r w:rsidR="002A6844" w:rsidRPr="000D7B69">
        <w:rPr>
          <w:rFonts w:ascii="Times New Roman" w:hAnsi="Times New Roman" w:cs="Times New Roman"/>
          <w:lang w:val="sq-AL"/>
        </w:rPr>
        <w:t>“</w:t>
      </w:r>
      <w:r w:rsidRPr="000D7B69">
        <w:rPr>
          <w:rFonts w:ascii="Times New Roman" w:hAnsi="Times New Roman" w:cs="Times New Roman"/>
          <w:lang w:val="sq-AL"/>
        </w:rPr>
        <w:t>mbështetja dhe ruajtja e stabilitetit financiar</w:t>
      </w:r>
      <w:r w:rsidR="002A6844" w:rsidRPr="000D7B69">
        <w:rPr>
          <w:rFonts w:ascii="Times New Roman" w:hAnsi="Times New Roman" w:cs="Times New Roman"/>
          <w:lang w:val="sq-AL"/>
        </w:rPr>
        <w:t>”</w:t>
      </w:r>
      <w:r w:rsidRPr="000D7B69">
        <w:rPr>
          <w:rFonts w:ascii="Times New Roman" w:hAnsi="Times New Roman" w:cs="Times New Roman"/>
          <w:lang w:val="sq-AL"/>
        </w:rPr>
        <w:t xml:space="preserve"> dhe </w:t>
      </w:r>
      <w:r w:rsidR="002A6844" w:rsidRPr="000D7B69">
        <w:rPr>
          <w:rFonts w:ascii="Times New Roman" w:hAnsi="Times New Roman" w:cs="Times New Roman"/>
          <w:lang w:val="sq-AL"/>
        </w:rPr>
        <w:t>“</w:t>
      </w:r>
      <w:r w:rsidRPr="000D7B69">
        <w:rPr>
          <w:rFonts w:ascii="Times New Roman" w:hAnsi="Times New Roman" w:cs="Times New Roman"/>
          <w:lang w:val="sq-AL"/>
        </w:rPr>
        <w:t>mbështetja e ekonomisë së përgjithshme, politikat e qeverisë”, përsa kjo nuk ndikon negativisht në arritje</w:t>
      </w:r>
      <w:r w:rsidRPr="000D7B69">
        <w:rPr>
          <w:rFonts w:ascii="Times New Roman" w:hAnsi="Times New Roman" w:cs="Times New Roman"/>
          <w:lang w:val="sq-AL"/>
        </w:rPr>
        <w:t>n e objektivave parësorë dhe dytësorë.</w:t>
      </w:r>
    </w:p>
    <w:p w14:paraId="70EE640D" w14:textId="77777777" w:rsidR="000B17D6" w:rsidRPr="000D7B69" w:rsidRDefault="000B17D6" w:rsidP="00834A56">
      <w:pPr>
        <w:spacing w:line="300" w:lineRule="exact"/>
        <w:jc w:val="both"/>
        <w:rPr>
          <w:rFonts w:ascii="Times New Roman" w:hAnsi="Times New Roman" w:cs="Times New Roman"/>
          <w:lang w:val="sq-AL"/>
        </w:rPr>
      </w:pPr>
    </w:p>
    <w:p w14:paraId="048138FE" w14:textId="77777777"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Ndalimi i financimit monetar të qeverisë</w:t>
      </w:r>
    </w:p>
    <w:p w14:paraId="6C111E74" w14:textId="77777777" w:rsidR="002A6844" w:rsidRPr="000D7B69" w:rsidRDefault="002A6844" w:rsidP="00834A56">
      <w:pPr>
        <w:spacing w:line="300" w:lineRule="exact"/>
        <w:jc w:val="both"/>
        <w:rPr>
          <w:rFonts w:ascii="Times New Roman" w:hAnsi="Times New Roman" w:cs="Times New Roman"/>
          <w:lang w:val="sq-AL"/>
        </w:rPr>
      </w:pPr>
    </w:p>
    <w:p w14:paraId="6C741BE6" w14:textId="1B216AF6"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Legjislacioni shqiptar i lejon BSH-së të ofrojë financime të kufizuara për qeverinë në kushte të caktuara, gjë që nuk është në përputhje me </w:t>
      </w:r>
      <w:r w:rsidRPr="000D7B69">
        <w:rPr>
          <w:rFonts w:ascii="Times New Roman" w:hAnsi="Times New Roman" w:cs="Times New Roman"/>
          <w:i/>
          <w:iCs/>
          <w:lang w:val="sq-AL"/>
        </w:rPr>
        <w:t>acquis</w:t>
      </w:r>
      <w:r w:rsidRPr="000D7B69">
        <w:rPr>
          <w:rFonts w:ascii="Times New Roman" w:hAnsi="Times New Roman" w:cs="Times New Roman"/>
          <w:lang w:val="sq-AL"/>
        </w:rPr>
        <w:t>-in e BE-së, megjithëse ky o</w:t>
      </w:r>
      <w:r w:rsidRPr="000D7B69">
        <w:rPr>
          <w:rFonts w:ascii="Times New Roman" w:hAnsi="Times New Roman" w:cs="Times New Roman"/>
          <w:lang w:val="sq-AL"/>
        </w:rPr>
        <w:t>psion nuk është përdorur që nga viti 2010.</w:t>
      </w:r>
    </w:p>
    <w:p w14:paraId="3D5F262A" w14:textId="77777777" w:rsidR="000B17D6" w:rsidRPr="000D7B69" w:rsidRDefault="000B17D6" w:rsidP="00834A56">
      <w:pPr>
        <w:spacing w:line="300" w:lineRule="exact"/>
        <w:jc w:val="both"/>
        <w:rPr>
          <w:rFonts w:ascii="Times New Roman" w:hAnsi="Times New Roman" w:cs="Times New Roman"/>
          <w:lang w:val="sq-AL"/>
        </w:rPr>
      </w:pPr>
    </w:p>
    <w:p w14:paraId="0647EA69" w14:textId="77777777"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Kuadri i politikës monetare dhe kursi i këmbimit</w:t>
      </w:r>
    </w:p>
    <w:p w14:paraId="55EFED98" w14:textId="77777777" w:rsidR="002A6844" w:rsidRPr="000D7B69" w:rsidRDefault="002A6844" w:rsidP="00834A56">
      <w:pPr>
        <w:spacing w:line="300" w:lineRule="exact"/>
        <w:jc w:val="both"/>
        <w:rPr>
          <w:rFonts w:ascii="Times New Roman" w:hAnsi="Times New Roman" w:cs="Times New Roman"/>
          <w:lang w:val="sq-AL"/>
        </w:rPr>
      </w:pPr>
    </w:p>
    <w:p w14:paraId="0FF866C2" w14:textId="0E63BF07"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Objektivi i politikës monetare është në përputhje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në kapitullin 17. Kuadri dhe instrumentet e politikës monetare janë gjerësisht në përputhje me ato të Bankës Qendrore Evropiane. Kursi i këmbimit është i lirë dhe Shqipëria do të zgjedhë të hyjë në BE si një vend me derogim, duke i dhënë BSH-së të drejtën</w:t>
      </w:r>
      <w:r w:rsidRPr="000D7B69">
        <w:rPr>
          <w:rFonts w:ascii="Times New Roman" w:hAnsi="Times New Roman" w:cs="Times New Roman"/>
          <w:lang w:val="sq-AL"/>
        </w:rPr>
        <w:t xml:space="preserve"> për të ruajtur </w:t>
      </w:r>
      <w:r w:rsidR="002A6844" w:rsidRPr="000D7B69">
        <w:rPr>
          <w:rFonts w:ascii="Times New Roman" w:hAnsi="Times New Roman" w:cs="Times New Roman"/>
          <w:lang w:val="sq-AL"/>
        </w:rPr>
        <w:t>kompetencat</w:t>
      </w:r>
      <w:r w:rsidRPr="000D7B69">
        <w:rPr>
          <w:rFonts w:ascii="Times New Roman" w:hAnsi="Times New Roman" w:cs="Times New Roman"/>
          <w:lang w:val="sq-AL"/>
        </w:rPr>
        <w:t xml:space="preserve"> në fushën e politikës monetare.</w:t>
      </w:r>
    </w:p>
    <w:p w14:paraId="478AE530" w14:textId="77777777" w:rsidR="000B17D6" w:rsidRPr="000D7B69" w:rsidRDefault="000B17D6" w:rsidP="00834A56">
      <w:pPr>
        <w:spacing w:line="300" w:lineRule="exact"/>
        <w:jc w:val="both"/>
        <w:rPr>
          <w:rFonts w:ascii="Times New Roman" w:hAnsi="Times New Roman" w:cs="Times New Roman"/>
          <w:lang w:val="sq-AL"/>
        </w:rPr>
      </w:pPr>
    </w:p>
    <w:p w14:paraId="36872B92" w14:textId="77777777"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Emetimi i kartëmonedhave dhe monedhave, dhe parandalimi i falsifikimit</w:t>
      </w:r>
    </w:p>
    <w:p w14:paraId="6939BB7F" w14:textId="77777777" w:rsidR="002A6844" w:rsidRPr="000D7B69" w:rsidRDefault="002A6844" w:rsidP="00834A56">
      <w:pPr>
        <w:spacing w:line="300" w:lineRule="exact"/>
        <w:jc w:val="both"/>
        <w:rPr>
          <w:rFonts w:ascii="Times New Roman" w:hAnsi="Times New Roman" w:cs="Times New Roman"/>
          <w:lang w:val="sq-AL"/>
        </w:rPr>
      </w:pPr>
    </w:p>
    <w:p w14:paraId="7A9F3E4D" w14:textId="45B745CC"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Ajo që mbetet për t'u përmirësuar më tej, është se përkufizimet për veprat e falsifikimit në Kodin Penal Shqiptar duhet të </w:t>
      </w:r>
      <w:r w:rsidRPr="000D7B69">
        <w:rPr>
          <w:rFonts w:ascii="Times New Roman" w:hAnsi="Times New Roman" w:cs="Times New Roman"/>
          <w:lang w:val="sq-AL"/>
        </w:rPr>
        <w:t>përditësohen në mënyrë që të përputhen plotësisht me përkufizimet dhe formulimet e direktivës 2014/62/EU.</w:t>
      </w:r>
    </w:p>
    <w:p w14:paraId="4A260E00" w14:textId="77777777" w:rsidR="000B17D6" w:rsidRPr="000D7B69" w:rsidRDefault="000B17D6" w:rsidP="00834A56">
      <w:pPr>
        <w:spacing w:line="300" w:lineRule="exact"/>
        <w:jc w:val="both"/>
        <w:rPr>
          <w:rFonts w:ascii="Times New Roman" w:hAnsi="Times New Roman" w:cs="Times New Roman"/>
          <w:lang w:val="sq-AL"/>
        </w:rPr>
      </w:pPr>
    </w:p>
    <w:p w14:paraId="780AC4E3" w14:textId="77777777" w:rsidR="002A6844" w:rsidRPr="000D7B69" w:rsidRDefault="002A6844" w:rsidP="00834A56">
      <w:pPr>
        <w:spacing w:line="300" w:lineRule="exact"/>
        <w:jc w:val="both"/>
        <w:rPr>
          <w:rFonts w:ascii="Times New Roman" w:hAnsi="Times New Roman" w:cs="Times New Roman"/>
          <w:lang w:val="sq-AL"/>
        </w:rPr>
      </w:pPr>
    </w:p>
    <w:p w14:paraId="30F403EC" w14:textId="77777777" w:rsidR="000B17D6" w:rsidRPr="000D7B69" w:rsidRDefault="000540E8" w:rsidP="008C72FD">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01" w:name="_Toc151032023"/>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101"/>
    </w:p>
    <w:p w14:paraId="1C473A1F" w14:textId="77777777" w:rsidR="000B17D6" w:rsidRPr="000D7B69" w:rsidRDefault="000B17D6" w:rsidP="00834A56">
      <w:pPr>
        <w:spacing w:line="300" w:lineRule="exact"/>
        <w:jc w:val="both"/>
        <w:rPr>
          <w:rFonts w:ascii="Times New Roman" w:hAnsi="Times New Roman" w:cs="Times New Roman"/>
          <w:lang w:val="sq-AL"/>
        </w:rPr>
      </w:pPr>
    </w:p>
    <w:p w14:paraId="738D7261" w14:textId="77777777"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 xml:space="preserve">Pjesëmarrja në Mbikëqyrjen Ekonomike të Para-Aderimit </w:t>
      </w:r>
    </w:p>
    <w:p w14:paraId="6E90ACF0" w14:textId="77777777" w:rsidR="008C72FD" w:rsidRPr="000D7B69" w:rsidRDefault="008C72FD" w:rsidP="00834A56">
      <w:pPr>
        <w:spacing w:line="300" w:lineRule="exact"/>
        <w:jc w:val="both"/>
        <w:rPr>
          <w:rFonts w:ascii="Times New Roman" w:hAnsi="Times New Roman" w:cs="Times New Roman"/>
          <w:lang w:val="sq-AL"/>
        </w:rPr>
      </w:pPr>
    </w:p>
    <w:p w14:paraId="530A13AD" w14:textId="22FD80FF" w:rsidR="008C72FD"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 me MIP, përafrimi i plotë pritet të arrihet deri në vitin 2030, gjë që kërkon bashkëpunim intensiv dhe aktivitete të koordinuara mes INSTAT dhe Bankës së Shqipërisë. Për të harmonizuar kuadr</w:t>
      </w:r>
      <w:r w:rsidRPr="000D7B69">
        <w:rPr>
          <w:rFonts w:ascii="Times New Roman" w:hAnsi="Times New Roman" w:cs="Times New Roman"/>
          <w:lang w:val="sq-AL"/>
        </w:rPr>
        <w:t xml:space="preserve">in institucional dhe kapacitetet administrative me </w:t>
      </w:r>
      <w:r w:rsidR="008C72FD" w:rsidRPr="000D7B69">
        <w:rPr>
          <w:rFonts w:ascii="Times New Roman" w:hAnsi="Times New Roman" w:cs="Times New Roman"/>
          <w:i/>
          <w:iCs/>
          <w:lang w:val="sq-AL"/>
        </w:rPr>
        <w:t>a</w:t>
      </w:r>
      <w:r w:rsidRPr="000D7B69">
        <w:rPr>
          <w:rFonts w:ascii="Times New Roman" w:hAnsi="Times New Roman" w:cs="Times New Roman"/>
          <w:i/>
          <w:iCs/>
          <w:lang w:val="sq-AL"/>
        </w:rPr>
        <w:t>cquis</w:t>
      </w:r>
      <w:r w:rsidRPr="000D7B69">
        <w:rPr>
          <w:rFonts w:ascii="Times New Roman" w:hAnsi="Times New Roman" w:cs="Times New Roman"/>
          <w:lang w:val="sq-AL"/>
        </w:rPr>
        <w:t xml:space="preserve"> të BE-së, do të ndërmerren masat e mëposhtme:</w:t>
      </w:r>
    </w:p>
    <w:p w14:paraId="451DB149" w14:textId="724A80F6" w:rsidR="008C72FD" w:rsidRPr="000D7B69" w:rsidRDefault="000540E8" w:rsidP="000540E8">
      <w:pPr>
        <w:pStyle w:val="ListParagraph"/>
        <w:numPr>
          <w:ilvl w:val="0"/>
          <w:numId w:val="62"/>
        </w:numPr>
        <w:spacing w:line="300" w:lineRule="exact"/>
        <w:jc w:val="both"/>
        <w:rPr>
          <w:rFonts w:ascii="Times New Roman" w:hAnsi="Times New Roman" w:cs="Times New Roman"/>
          <w:lang w:val="sq-AL"/>
        </w:rPr>
      </w:pPr>
      <w:r w:rsidRPr="000D7B69">
        <w:rPr>
          <w:rFonts w:ascii="Times New Roman" w:hAnsi="Times New Roman" w:cs="Times New Roman"/>
          <w:lang w:val="sq-AL"/>
        </w:rPr>
        <w:t>Prodhimin e treguesve plotësues të Indeksit të Harmonizuar të Çmimeve të Konsumit në vitin 2026. Përafrimi i plotë do të arrihet deri në vitin 2030</w:t>
      </w:r>
      <w:r w:rsidR="008C72FD" w:rsidRPr="000D7B69">
        <w:rPr>
          <w:rFonts w:ascii="Times New Roman" w:hAnsi="Times New Roman" w:cs="Times New Roman"/>
          <w:lang w:val="sq-AL"/>
        </w:rPr>
        <w:t>.</w:t>
      </w:r>
    </w:p>
    <w:p w14:paraId="18A12643" w14:textId="77777777" w:rsidR="008C72FD" w:rsidRPr="000D7B69" w:rsidRDefault="000540E8" w:rsidP="000540E8">
      <w:pPr>
        <w:pStyle w:val="ListParagraph"/>
        <w:numPr>
          <w:ilvl w:val="0"/>
          <w:numId w:val="62"/>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Plo</w:t>
      </w:r>
      <w:r w:rsidRPr="000D7B69">
        <w:rPr>
          <w:rFonts w:ascii="Times New Roman" w:hAnsi="Times New Roman" w:cs="Times New Roman"/>
          <w:lang w:val="sq-AL"/>
        </w:rPr>
        <w:t>tësimin e serisë kohore të treguesve “Indeksi i Harmonizuar i Çmimeve të Konsumit (IHÇK)” dhe “Rrjedha e kredisë për sektorin privat” në përputhje me standardet e BE-së deri në vitin 2029</w:t>
      </w:r>
      <w:r w:rsidR="008C72FD" w:rsidRPr="000D7B69">
        <w:rPr>
          <w:rFonts w:ascii="Times New Roman" w:hAnsi="Times New Roman" w:cs="Times New Roman"/>
          <w:lang w:val="sq-AL"/>
        </w:rPr>
        <w:t>.</w:t>
      </w:r>
    </w:p>
    <w:p w14:paraId="06F40A76" w14:textId="77777777" w:rsidR="008C72FD" w:rsidRPr="000D7B69" w:rsidRDefault="000540E8" w:rsidP="000540E8">
      <w:pPr>
        <w:pStyle w:val="ListParagraph"/>
        <w:numPr>
          <w:ilvl w:val="0"/>
          <w:numId w:val="62"/>
        </w:numPr>
        <w:spacing w:line="300" w:lineRule="exact"/>
        <w:jc w:val="both"/>
        <w:rPr>
          <w:rFonts w:ascii="Times New Roman" w:hAnsi="Times New Roman" w:cs="Times New Roman"/>
          <w:lang w:val="sq-AL"/>
        </w:rPr>
      </w:pPr>
      <w:r w:rsidRPr="000D7B69">
        <w:rPr>
          <w:rFonts w:ascii="Times New Roman" w:hAnsi="Times New Roman" w:cs="Times New Roman"/>
          <w:lang w:val="sq-AL"/>
        </w:rPr>
        <w:t>Vlerësimet e para të treguesve statistikorë “Kosto nominale e punës</w:t>
      </w:r>
      <w:r w:rsidRPr="000D7B69">
        <w:rPr>
          <w:rFonts w:ascii="Times New Roman" w:hAnsi="Times New Roman" w:cs="Times New Roman"/>
          <w:lang w:val="sq-AL"/>
        </w:rPr>
        <w:t xml:space="preserve"> për njësi” dhe treguesit “Indeksi i çmimeve të banesave (HPI) – i deflatuar”, do të jenë të disponueshme në kuadër të IPA MB 2019; harmonizimi i plotë do të arrihet deri në vitin 2030</w:t>
      </w:r>
      <w:r w:rsidR="008C72FD" w:rsidRPr="000D7B69">
        <w:rPr>
          <w:rFonts w:ascii="Times New Roman" w:hAnsi="Times New Roman" w:cs="Times New Roman"/>
          <w:lang w:val="sq-AL"/>
        </w:rPr>
        <w:t>.</w:t>
      </w:r>
    </w:p>
    <w:p w14:paraId="13DF3A70" w14:textId="4968E62B" w:rsidR="000B17D6" w:rsidRPr="000D7B69" w:rsidRDefault="000540E8" w:rsidP="000540E8">
      <w:pPr>
        <w:pStyle w:val="ListParagraph"/>
        <w:numPr>
          <w:ilvl w:val="0"/>
          <w:numId w:val="62"/>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Përmirësimi i treguesve statistikore të </w:t>
      </w:r>
      <w:r w:rsidR="008C72FD" w:rsidRPr="000D7B69">
        <w:rPr>
          <w:rFonts w:ascii="Times New Roman" w:hAnsi="Times New Roman" w:cs="Times New Roman"/>
          <w:lang w:val="sq-AL"/>
        </w:rPr>
        <w:t>“</w:t>
      </w:r>
      <w:r w:rsidRPr="000D7B69">
        <w:rPr>
          <w:rFonts w:ascii="Times New Roman" w:hAnsi="Times New Roman" w:cs="Times New Roman"/>
          <w:lang w:val="sq-AL"/>
        </w:rPr>
        <w:t>Kërkim-Zhvillimit</w:t>
      </w:r>
      <w:r w:rsidR="008C72FD" w:rsidRPr="000D7B69">
        <w:rPr>
          <w:rFonts w:ascii="Times New Roman" w:hAnsi="Times New Roman" w:cs="Times New Roman"/>
          <w:lang w:val="sq-AL"/>
        </w:rPr>
        <w:t>”</w:t>
      </w:r>
      <w:r w:rsidRPr="000D7B69">
        <w:rPr>
          <w:rFonts w:ascii="Times New Roman" w:hAnsi="Times New Roman" w:cs="Times New Roman"/>
          <w:lang w:val="sq-AL"/>
        </w:rPr>
        <w:t xml:space="preserve"> me finaliz</w:t>
      </w:r>
      <w:r w:rsidRPr="000D7B69">
        <w:rPr>
          <w:rFonts w:ascii="Times New Roman" w:hAnsi="Times New Roman" w:cs="Times New Roman"/>
          <w:lang w:val="sq-AL"/>
        </w:rPr>
        <w:t>imin e projektit statistikor në kuadër të IPA 2019. Përafrimi i plotë pritet të arrihet deri në vitin 2030.</w:t>
      </w:r>
    </w:p>
    <w:p w14:paraId="75D19474" w14:textId="77777777" w:rsidR="000B17D6" w:rsidRPr="000D7B69" w:rsidRDefault="000B17D6" w:rsidP="00834A56">
      <w:pPr>
        <w:spacing w:line="300" w:lineRule="exact"/>
        <w:jc w:val="both"/>
        <w:rPr>
          <w:rFonts w:ascii="Times New Roman" w:hAnsi="Times New Roman" w:cs="Times New Roman"/>
          <w:lang w:val="sq-AL"/>
        </w:rPr>
      </w:pPr>
    </w:p>
    <w:p w14:paraId="04392812" w14:textId="77777777"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Mbikëqyrja Fiskale e BE-së</w:t>
      </w:r>
    </w:p>
    <w:p w14:paraId="1FC2ECD1" w14:textId="77777777" w:rsidR="000B17D6" w:rsidRPr="000D7B69" w:rsidRDefault="000B17D6" w:rsidP="00834A56">
      <w:pPr>
        <w:spacing w:line="300" w:lineRule="exact"/>
        <w:jc w:val="both"/>
        <w:rPr>
          <w:rFonts w:ascii="Times New Roman" w:hAnsi="Times New Roman" w:cs="Times New Roman"/>
          <w:lang w:val="sq-AL"/>
        </w:rPr>
      </w:pPr>
    </w:p>
    <w:p w14:paraId="1403E332" w14:textId="77777777"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procedurën e deficitit të tejkaluar, deri në vitin 2028, Statistikat Financiare të Qeverisë dhe tabelat e </w:t>
      </w:r>
      <w:r w:rsidRPr="000D7B69">
        <w:rPr>
          <w:rFonts w:ascii="Times New Roman" w:hAnsi="Times New Roman" w:cs="Times New Roman"/>
          <w:lang w:val="sq-AL"/>
        </w:rPr>
        <w:t>Procedurës së Deficitit të Tejkaluar do të harmonizohen me kërkesat e BE-së, në drejtim te cilësisë së të dhënave, fushës së mbulimit dhe metodologjisë. Harmonizimi i këtyre treguesve në linjë me ESA2010 është objektivi kryesor i projektit IPA MB, SP 1.1 (</w:t>
      </w:r>
      <w:r w:rsidRPr="000D7B69">
        <w:rPr>
          <w:rFonts w:ascii="Times New Roman" w:hAnsi="Times New Roman" w:cs="Times New Roman"/>
          <w:lang w:val="sq-AL"/>
        </w:rPr>
        <w:t>IPA 2022 Programi i bashkëpunimit statistikor shumëpërfitues);</w:t>
      </w:r>
    </w:p>
    <w:p w14:paraId="7CF77AD7" w14:textId="77777777" w:rsidR="008C72FD" w:rsidRPr="000D7B69" w:rsidRDefault="008C72FD" w:rsidP="00834A56">
      <w:pPr>
        <w:spacing w:line="300" w:lineRule="exact"/>
        <w:jc w:val="both"/>
        <w:rPr>
          <w:rFonts w:ascii="Times New Roman" w:hAnsi="Times New Roman" w:cs="Times New Roman"/>
          <w:lang w:val="sq-AL"/>
        </w:rPr>
      </w:pPr>
    </w:p>
    <w:p w14:paraId="742FC3C3" w14:textId="5852D663"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Kuadër i qëndrueshëm buxhetor kombëtar</w:t>
      </w:r>
    </w:p>
    <w:p w14:paraId="06B8D298" w14:textId="77777777" w:rsidR="008C72FD" w:rsidRPr="000D7B69" w:rsidRDefault="008C72FD" w:rsidP="00834A56">
      <w:pPr>
        <w:spacing w:line="300" w:lineRule="exact"/>
        <w:jc w:val="both"/>
        <w:rPr>
          <w:rFonts w:ascii="Times New Roman" w:hAnsi="Times New Roman" w:cs="Times New Roman"/>
          <w:lang w:val="sq-AL"/>
        </w:rPr>
      </w:pPr>
    </w:p>
    <w:p w14:paraId="6775FE6F" w14:textId="3D307301"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Aktualisht Shqipëria nuk ka një Institucion Fiskal të Pavarur. Krijimi i një organi të tillë të pavarur është një objektiv afatmesëm i qeverisë </w:t>
      </w:r>
      <w:r w:rsidRPr="000D7B69">
        <w:rPr>
          <w:rFonts w:ascii="Times New Roman" w:hAnsi="Times New Roman" w:cs="Times New Roman"/>
          <w:lang w:val="sq-AL"/>
        </w:rPr>
        <w:t>shqiptare.</w:t>
      </w:r>
    </w:p>
    <w:p w14:paraId="25953816" w14:textId="77777777" w:rsidR="008C72FD" w:rsidRPr="000D7B69" w:rsidRDefault="008C72FD" w:rsidP="00834A56">
      <w:pPr>
        <w:spacing w:line="300" w:lineRule="exact"/>
        <w:jc w:val="both"/>
        <w:rPr>
          <w:rFonts w:ascii="Times New Roman" w:hAnsi="Times New Roman" w:cs="Times New Roman"/>
          <w:lang w:val="sq-AL"/>
        </w:rPr>
      </w:pPr>
    </w:p>
    <w:p w14:paraId="34AEC60F" w14:textId="77777777"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Pavarësia e bankës qendrore</w:t>
      </w:r>
    </w:p>
    <w:p w14:paraId="45579C1C" w14:textId="77777777" w:rsidR="008C72FD" w:rsidRPr="000D7B69" w:rsidRDefault="008C72FD" w:rsidP="00834A56">
      <w:pPr>
        <w:spacing w:line="300" w:lineRule="exact"/>
        <w:jc w:val="both"/>
        <w:rPr>
          <w:rFonts w:ascii="Times New Roman" w:hAnsi="Times New Roman" w:cs="Times New Roman"/>
          <w:lang w:val="sq-AL"/>
        </w:rPr>
      </w:pPr>
    </w:p>
    <w:p w14:paraId="2FF11035" w14:textId="7C73816D"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Përafrimi i mëtejshëm i Ligjit të Bankës së Shqipërisë me </w:t>
      </w:r>
      <w:r w:rsidRPr="000D7B69">
        <w:rPr>
          <w:rFonts w:ascii="Times New Roman" w:hAnsi="Times New Roman" w:cs="Times New Roman"/>
          <w:i/>
          <w:iCs/>
          <w:lang w:val="sq-AL"/>
        </w:rPr>
        <w:t>acquis</w:t>
      </w:r>
      <w:r w:rsidRPr="000D7B69">
        <w:rPr>
          <w:rFonts w:ascii="Times New Roman" w:hAnsi="Times New Roman" w:cs="Times New Roman"/>
          <w:lang w:val="sq-AL"/>
        </w:rPr>
        <w:t>-në e BE-së</w:t>
      </w:r>
      <w:r w:rsidR="008C72FD" w:rsidRPr="000D7B69">
        <w:rPr>
          <w:rFonts w:ascii="Times New Roman" w:hAnsi="Times New Roman" w:cs="Times New Roman"/>
          <w:lang w:val="sq-AL"/>
        </w:rPr>
        <w:t>.</w:t>
      </w:r>
    </w:p>
    <w:p w14:paraId="7B5B2400" w14:textId="77777777" w:rsidR="008C72FD" w:rsidRPr="000D7B69" w:rsidRDefault="008C72FD" w:rsidP="00834A56">
      <w:pPr>
        <w:spacing w:line="300" w:lineRule="exact"/>
        <w:jc w:val="both"/>
        <w:rPr>
          <w:rFonts w:ascii="Times New Roman" w:hAnsi="Times New Roman" w:cs="Times New Roman"/>
          <w:lang w:val="sq-AL"/>
        </w:rPr>
      </w:pPr>
    </w:p>
    <w:p w14:paraId="4E07842A" w14:textId="4D0CB3D0"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Ndalimi i financimit monetar të qeverisë</w:t>
      </w:r>
    </w:p>
    <w:p w14:paraId="5CF6A061" w14:textId="77777777" w:rsidR="008C72FD" w:rsidRPr="000D7B69" w:rsidRDefault="008C72FD" w:rsidP="00834A56">
      <w:pPr>
        <w:spacing w:line="300" w:lineRule="exact"/>
        <w:jc w:val="both"/>
        <w:rPr>
          <w:rFonts w:ascii="Times New Roman" w:hAnsi="Times New Roman" w:cs="Times New Roman"/>
          <w:lang w:val="sq-AL"/>
        </w:rPr>
      </w:pPr>
    </w:p>
    <w:p w14:paraId="116620F8" w14:textId="76392AC8"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ndalimin e financimit të qeverisë, zhvillimet e mëtejshme në tregjet e titujve të </w:t>
      </w:r>
      <w:r w:rsidRPr="000D7B69">
        <w:rPr>
          <w:rFonts w:ascii="Times New Roman" w:hAnsi="Times New Roman" w:cs="Times New Roman"/>
          <w:lang w:val="sq-AL"/>
        </w:rPr>
        <w:t>qeverisë si dhe rritja e kohëzgjatjes së borxhit të brendshëm të qeverisë do të krijojnë hapësirat e nevojshme që financimi direkt i qeverisë të hiqet si mundësi nga Ligji për Bankë e Shqipërisë.</w:t>
      </w:r>
    </w:p>
    <w:p w14:paraId="33C3869B" w14:textId="77777777" w:rsidR="008C72FD" w:rsidRPr="000D7B69" w:rsidRDefault="008C72FD" w:rsidP="00834A56">
      <w:pPr>
        <w:spacing w:line="300" w:lineRule="exact"/>
        <w:jc w:val="both"/>
        <w:rPr>
          <w:rFonts w:ascii="Times New Roman" w:hAnsi="Times New Roman" w:cs="Times New Roman"/>
          <w:lang w:val="sq-AL"/>
        </w:rPr>
      </w:pPr>
    </w:p>
    <w:p w14:paraId="160B782D" w14:textId="77777777"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Kuadri i politikes monetare dhe kursi i këmbimit</w:t>
      </w:r>
    </w:p>
    <w:p w14:paraId="49A3A878" w14:textId="77777777" w:rsidR="008C72FD" w:rsidRPr="000D7B69" w:rsidRDefault="008C72FD" w:rsidP="00834A56">
      <w:pPr>
        <w:spacing w:line="300" w:lineRule="exact"/>
        <w:jc w:val="both"/>
        <w:rPr>
          <w:rFonts w:ascii="Times New Roman" w:hAnsi="Times New Roman" w:cs="Times New Roman"/>
          <w:lang w:val="sq-AL"/>
        </w:rPr>
      </w:pPr>
    </w:p>
    <w:p w14:paraId="510E2506" w14:textId="6F0FBBC7"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Politika </w:t>
      </w:r>
      <w:r w:rsidRPr="000D7B69">
        <w:rPr>
          <w:rFonts w:ascii="Times New Roman" w:hAnsi="Times New Roman" w:cs="Times New Roman"/>
          <w:lang w:val="sq-AL"/>
        </w:rPr>
        <w:t>monetare e Bankës së Shqipërisë do të jetë e orientuar drejt arritjes së objektivit parësor të stabilitetit të çmimeve. Ajo do të vazhdojë të forcojë kapacitetet e saj për të siguruar një politikë monetare të besueshme për të garantuar inflacion të ulët dh</w:t>
      </w:r>
      <w:r w:rsidRPr="000D7B69">
        <w:rPr>
          <w:rFonts w:ascii="Times New Roman" w:hAnsi="Times New Roman" w:cs="Times New Roman"/>
          <w:lang w:val="sq-AL"/>
        </w:rPr>
        <w:t>e të qëndrueshëm në periudhën afatmesme. Regjimi i politikës monetare mbetet inflacioni i shënjestruar, ku BSH synon një inflacion vjetor të IÇK-së prej 3.0% në periudhën afatmesme. BSH do të vazhdojë të përmirësojë modelet e saj të parashikimit dhe të zhv</w:t>
      </w:r>
      <w:r w:rsidRPr="000D7B69">
        <w:rPr>
          <w:rFonts w:ascii="Times New Roman" w:hAnsi="Times New Roman" w:cs="Times New Roman"/>
          <w:lang w:val="sq-AL"/>
        </w:rPr>
        <w:t>illojë modele të reja për të kapur me saktësi kushtet ekonomike dhe për të siguruar informacionin e nevojshëm për politikëbërjen.</w:t>
      </w:r>
    </w:p>
    <w:p w14:paraId="26AF2661" w14:textId="77777777" w:rsidR="000B17D6" w:rsidRPr="000D7B69" w:rsidRDefault="000B17D6" w:rsidP="00834A56">
      <w:pPr>
        <w:spacing w:line="300" w:lineRule="exact"/>
        <w:jc w:val="both"/>
        <w:rPr>
          <w:rFonts w:ascii="Times New Roman" w:hAnsi="Times New Roman" w:cs="Times New Roman"/>
          <w:lang w:val="sq-AL"/>
        </w:rPr>
      </w:pPr>
    </w:p>
    <w:p w14:paraId="286030DB" w14:textId="77777777"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Kursi i këmbimit do të mbetet i lirë dhe BSH do të sigurojë një nivel të përshtatshëm të rezervave valutore për të siguruar m</w:t>
      </w:r>
      <w:r w:rsidRPr="000D7B69">
        <w:rPr>
          <w:rFonts w:ascii="Times New Roman" w:hAnsi="Times New Roman" w:cs="Times New Roman"/>
          <w:lang w:val="sq-AL"/>
        </w:rPr>
        <w:t>brojtje ndaj goditjeve të jashtme dhe atyre financiare, duke përdorur kuadrin aktual për vlerësimin e mjaftueshmërisë së rezervës.</w:t>
      </w:r>
    </w:p>
    <w:p w14:paraId="0D3EFE54" w14:textId="77777777" w:rsidR="000B17D6" w:rsidRPr="000D7B69" w:rsidRDefault="000B17D6" w:rsidP="00834A56">
      <w:pPr>
        <w:spacing w:line="300" w:lineRule="exact"/>
        <w:jc w:val="both"/>
        <w:rPr>
          <w:rFonts w:ascii="Times New Roman" w:hAnsi="Times New Roman" w:cs="Times New Roman"/>
          <w:lang w:val="sq-AL"/>
        </w:rPr>
      </w:pPr>
    </w:p>
    <w:p w14:paraId="44AF9BE8" w14:textId="77777777" w:rsidR="000B17D6" w:rsidRPr="000D7B69" w:rsidRDefault="000540E8" w:rsidP="00834A56">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Emetimi i kartëmonedhave dhe monedhave, dhe parandalimi i falsifikimit</w:t>
      </w:r>
    </w:p>
    <w:p w14:paraId="0627F4FB" w14:textId="77777777" w:rsidR="008C72FD" w:rsidRPr="000D7B69" w:rsidRDefault="008C72FD" w:rsidP="00834A56">
      <w:pPr>
        <w:spacing w:line="300" w:lineRule="exact"/>
        <w:jc w:val="both"/>
        <w:rPr>
          <w:rFonts w:ascii="Times New Roman" w:hAnsi="Times New Roman" w:cs="Times New Roman"/>
          <w:lang w:val="sq-AL"/>
        </w:rPr>
      </w:pPr>
    </w:p>
    <w:p w14:paraId="1FFCE062" w14:textId="2682E215"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Kodi Penal Shqiptar do të përditësohet në mënyrë që </w:t>
      </w:r>
      <w:r w:rsidRPr="000D7B69">
        <w:rPr>
          <w:rFonts w:ascii="Times New Roman" w:hAnsi="Times New Roman" w:cs="Times New Roman"/>
          <w:lang w:val="sq-AL"/>
        </w:rPr>
        <w:t>të jetë në përputhje të plotë me përkufizimet dhe formulimet e direktivës 2014/62/EU.</w:t>
      </w:r>
    </w:p>
    <w:p w14:paraId="4338E5EB" w14:textId="77777777" w:rsidR="000B17D6" w:rsidRPr="000D7B69" w:rsidRDefault="000B17D6" w:rsidP="00834A56">
      <w:pPr>
        <w:spacing w:line="300" w:lineRule="exact"/>
        <w:jc w:val="both"/>
        <w:rPr>
          <w:rFonts w:ascii="Times New Roman" w:hAnsi="Times New Roman" w:cs="Times New Roman"/>
          <w:lang w:val="sq-AL"/>
        </w:rPr>
      </w:pPr>
    </w:p>
    <w:p w14:paraId="78D94BCC" w14:textId="77777777" w:rsidR="000B17D6" w:rsidRPr="000D7B69" w:rsidRDefault="000540E8" w:rsidP="00834A56">
      <w:pPr>
        <w:spacing w:line="300" w:lineRule="exact"/>
        <w:jc w:val="both"/>
        <w:rPr>
          <w:rFonts w:ascii="Times New Roman" w:hAnsi="Times New Roman" w:cs="Times New Roman"/>
          <w:lang w:val="sq-AL"/>
        </w:rPr>
      </w:pPr>
      <w:r w:rsidRPr="000D7B69">
        <w:rPr>
          <w:rFonts w:ascii="Times New Roman" w:hAnsi="Times New Roman" w:cs="Times New Roman"/>
          <w:lang w:val="sq-AL"/>
        </w:rPr>
        <w:t>Autoritetet shqiptare marrin pjesë rregullisht në aktivitetet e Programit Pericles dhe planifikojnë të mbajnë pjesëmarrjen në të gjitha programet e shkëmbimit, asistencë</w:t>
      </w:r>
      <w:r w:rsidRPr="000D7B69">
        <w:rPr>
          <w:rFonts w:ascii="Times New Roman" w:hAnsi="Times New Roman" w:cs="Times New Roman"/>
          <w:lang w:val="sq-AL"/>
        </w:rPr>
        <w:t>s dhe trajnimit në dispozicion - duke përfshirë programin Pericles - për mbrojtjen e euros nga falsifikimi.</w:t>
      </w:r>
    </w:p>
    <w:p w14:paraId="2ED5905A" w14:textId="77777777" w:rsidR="000B17D6" w:rsidRPr="000D7B69" w:rsidRDefault="000B17D6" w:rsidP="00834A56">
      <w:pPr>
        <w:spacing w:line="300" w:lineRule="exact"/>
        <w:jc w:val="both"/>
        <w:rPr>
          <w:rFonts w:ascii="Times New Roman" w:hAnsi="Times New Roman" w:cs="Times New Roman"/>
          <w:lang w:val="sq-AL"/>
        </w:rPr>
      </w:pPr>
    </w:p>
    <w:p w14:paraId="520F99CC" w14:textId="77777777" w:rsidR="000B17D6" w:rsidRPr="000D7B69" w:rsidRDefault="000B17D6" w:rsidP="00834A56">
      <w:pPr>
        <w:spacing w:line="300" w:lineRule="exact"/>
        <w:jc w:val="both"/>
        <w:rPr>
          <w:rFonts w:ascii="Times New Roman" w:hAnsi="Times New Roman" w:cs="Times New Roman"/>
          <w:lang w:val="sq-AL"/>
        </w:rPr>
      </w:pPr>
    </w:p>
    <w:p w14:paraId="3B8BFD6D" w14:textId="3CE765C8" w:rsidR="000B17D6" w:rsidRPr="000D7B69" w:rsidRDefault="000B17D6" w:rsidP="00834A56">
      <w:pPr>
        <w:spacing w:line="300" w:lineRule="exact"/>
        <w:jc w:val="both"/>
        <w:rPr>
          <w:rFonts w:ascii="Times New Roman" w:hAnsi="Times New Roman" w:cs="Times New Roman"/>
          <w:lang w:val="sq-AL"/>
        </w:rPr>
      </w:pPr>
    </w:p>
    <w:p w14:paraId="04862208" w14:textId="77777777" w:rsidR="000B17D6" w:rsidRPr="000D7B69" w:rsidRDefault="000540E8" w:rsidP="00BC723E">
      <w:pPr>
        <w:pStyle w:val="Heading2"/>
        <w:suppressAutoHyphens w:val="0"/>
        <w:spacing w:line="259" w:lineRule="auto"/>
        <w:rPr>
          <w:lang w:val="sq-AL" w:eastAsia="en-US" w:bidi="ar-SA"/>
          <w14:ligatures w14:val="standardContextual"/>
        </w:rPr>
      </w:pPr>
      <w:bookmarkStart w:id="102" w:name="_Toc151032024"/>
      <w:r w:rsidRPr="000D7B69">
        <w:rPr>
          <w:lang w:val="sq-AL" w:eastAsia="en-US" w:bidi="ar-SA"/>
          <w14:ligatures w14:val="standardContextual"/>
        </w:rPr>
        <w:t>KAPITULLI 19: POLITIKAT SOCIALE DHE PUNËSIMI</w:t>
      </w:r>
      <w:bookmarkEnd w:id="102"/>
    </w:p>
    <w:p w14:paraId="5F5413F5" w14:textId="77777777" w:rsidR="00BC723E" w:rsidRPr="000D7B69" w:rsidRDefault="00BC723E" w:rsidP="00BC723E">
      <w:pPr>
        <w:spacing w:line="300" w:lineRule="exact"/>
        <w:jc w:val="both"/>
        <w:rPr>
          <w:rFonts w:ascii="Times New Roman" w:hAnsi="Times New Roman" w:cs="Times New Roman"/>
          <w:lang w:val="sq-AL"/>
        </w:rPr>
      </w:pPr>
    </w:p>
    <w:p w14:paraId="28D441CF" w14:textId="471ED0F4" w:rsidR="000B17D6" w:rsidRPr="000D7B69" w:rsidRDefault="000540E8" w:rsidP="00BC723E">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03" w:name="_Toc151032025"/>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03"/>
    </w:p>
    <w:p w14:paraId="71673651" w14:textId="77777777" w:rsidR="00BC723E" w:rsidRPr="000D7B69" w:rsidRDefault="00BC723E" w:rsidP="00BC723E">
      <w:pPr>
        <w:spacing w:line="300" w:lineRule="exact"/>
        <w:jc w:val="both"/>
        <w:rPr>
          <w:rFonts w:ascii="Times New Roman" w:hAnsi="Times New Roman" w:cs="Times New Roman"/>
          <w:lang w:val="sq-AL"/>
        </w:rPr>
      </w:pPr>
    </w:p>
    <w:p w14:paraId="71ED5ED0" w14:textId="5D38E5BA"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Qeveria Shqiptare ka miratuar </w:t>
      </w:r>
      <w:r w:rsidRPr="000D7B69">
        <w:rPr>
          <w:rFonts w:ascii="Times New Roman" w:hAnsi="Times New Roman" w:cs="Times New Roman"/>
          <w:lang w:val="sq-AL"/>
        </w:rPr>
        <w:t>Strategjinë Kombëtare të Punësimit dhe Aftësive (SKPA) 2023</w:t>
      </w:r>
      <w:r w:rsidR="00C4239D" w:rsidRPr="000D7B69">
        <w:rPr>
          <w:rFonts w:ascii="Times New Roman" w:hAnsi="Times New Roman" w:cs="Times New Roman"/>
          <w:lang w:val="sq-AL"/>
        </w:rPr>
        <w:t xml:space="preserve"> – </w:t>
      </w:r>
      <w:r w:rsidRPr="000D7B69">
        <w:rPr>
          <w:rFonts w:ascii="Times New Roman" w:hAnsi="Times New Roman" w:cs="Times New Roman"/>
          <w:lang w:val="sq-AL"/>
        </w:rPr>
        <w:t>2030 (VKM 118/2023) së bashku me planin e veprimit, indikatorët 2030 dhe Planin e Zbatimit të Garancisë Rinore 2023</w:t>
      </w:r>
      <w:r w:rsidR="00C4239D" w:rsidRPr="000D7B69">
        <w:rPr>
          <w:rFonts w:ascii="Times New Roman" w:hAnsi="Times New Roman" w:cs="Times New Roman"/>
          <w:lang w:val="sq-AL"/>
        </w:rPr>
        <w:t xml:space="preserve"> – </w:t>
      </w:r>
      <w:r w:rsidRPr="000D7B69">
        <w:rPr>
          <w:rFonts w:ascii="Times New Roman" w:hAnsi="Times New Roman" w:cs="Times New Roman"/>
          <w:lang w:val="sq-AL"/>
        </w:rPr>
        <w:t>2024. Vizioni i kësaj Strategjie është “Punësim cilësor dhe mësim gjatë gjit</w:t>
      </w:r>
      <w:r w:rsidRPr="000D7B69">
        <w:rPr>
          <w:rFonts w:ascii="Times New Roman" w:hAnsi="Times New Roman" w:cs="Times New Roman"/>
          <w:lang w:val="sq-AL"/>
        </w:rPr>
        <w:t xml:space="preserve">hë jetës për të gjithë” dhe është në përputhje me “Kapitullin 19”. Punësimi dhe Politika Sociale, dhe rekomandimet e Komisionit Evropian për Punësimin dhe Politikën Sociale. </w:t>
      </w:r>
    </w:p>
    <w:p w14:paraId="17FA9915" w14:textId="77777777" w:rsidR="00BC723E" w:rsidRPr="000D7B69" w:rsidRDefault="00BC723E" w:rsidP="00BC723E">
      <w:pPr>
        <w:spacing w:line="300" w:lineRule="exact"/>
        <w:jc w:val="both"/>
        <w:rPr>
          <w:rFonts w:ascii="Times New Roman" w:hAnsi="Times New Roman" w:cs="Times New Roman"/>
          <w:lang w:val="sq-AL"/>
        </w:rPr>
      </w:pPr>
    </w:p>
    <w:p w14:paraId="3A5B4FBE" w14:textId="434E395E"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Plani i Zbatimit të Garancisë Rinore është miratuar nga Këshilli i Ministrave si</w:t>
      </w:r>
      <w:r w:rsidRPr="000D7B69">
        <w:rPr>
          <w:rFonts w:ascii="Times New Roman" w:hAnsi="Times New Roman" w:cs="Times New Roman"/>
          <w:lang w:val="sq-AL"/>
        </w:rPr>
        <w:t xml:space="preserve"> pjesë e SKPA-së. Faza pilot është parashikuar dhe do të kryhet në vitet 2023 </w:t>
      </w:r>
      <w:r w:rsidR="002F0DC2" w:rsidRPr="000D7B69">
        <w:rPr>
          <w:rFonts w:ascii="Times New Roman" w:hAnsi="Times New Roman" w:cs="Times New Roman"/>
          <w:lang w:val="sq-AL"/>
        </w:rPr>
        <w:t xml:space="preserve">– </w:t>
      </w:r>
      <w:r w:rsidRPr="000D7B69">
        <w:rPr>
          <w:rFonts w:ascii="Times New Roman" w:hAnsi="Times New Roman" w:cs="Times New Roman"/>
          <w:lang w:val="sq-AL"/>
        </w:rPr>
        <w:t>2024. Pilotimi i skemës së Garancisë për Rininë do të bëhet në tre qarqe, konkretisht Tiranë, Shkodër Vlorë. Ndërkohë, Agjencia Kombëtare e Punësimit dhe Aftësive (AKPA), me mb</w:t>
      </w:r>
      <w:r w:rsidRPr="000D7B69">
        <w:rPr>
          <w:rFonts w:ascii="Times New Roman" w:hAnsi="Times New Roman" w:cs="Times New Roman"/>
          <w:lang w:val="sq-AL"/>
        </w:rPr>
        <w:t xml:space="preserve">ështetjen e projektit EU-IPA për Përfshirjen Sociale, ka trajnuar stafin e zyrave të punësimit për pilotimin. Për fazën pilot, tashmë janë në dispozicion fondet nga Buxheti i Shtetit. </w:t>
      </w:r>
    </w:p>
    <w:p w14:paraId="4B0CED75" w14:textId="77777777" w:rsidR="00BC723E" w:rsidRPr="000D7B69" w:rsidRDefault="00BC723E" w:rsidP="00BC723E">
      <w:pPr>
        <w:spacing w:line="300" w:lineRule="exact"/>
        <w:jc w:val="both"/>
        <w:rPr>
          <w:rFonts w:ascii="Times New Roman" w:hAnsi="Times New Roman" w:cs="Times New Roman"/>
          <w:lang w:val="sq-AL"/>
        </w:rPr>
      </w:pPr>
    </w:p>
    <w:p w14:paraId="5C0F015E" w14:textId="745D63E1"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Referuar politikave të punësimit dhe fuqizimit të institucioneve përgj</w:t>
      </w:r>
      <w:r w:rsidRPr="000D7B69">
        <w:rPr>
          <w:rFonts w:ascii="Times New Roman" w:hAnsi="Times New Roman" w:cs="Times New Roman"/>
          <w:lang w:val="sq-AL"/>
        </w:rPr>
        <w:t xml:space="preserve">egjëse për zbatimin e politikave të punësimit dhe Arsimit Profesional, Shqipëria ka </w:t>
      </w:r>
      <w:r w:rsidR="003C018E" w:rsidRPr="000D7B69">
        <w:rPr>
          <w:rFonts w:ascii="Times New Roman" w:hAnsi="Times New Roman" w:cs="Times New Roman"/>
          <w:lang w:val="sq-AL"/>
        </w:rPr>
        <w:t>bërë</w:t>
      </w:r>
      <w:r w:rsidRPr="000D7B69">
        <w:rPr>
          <w:rFonts w:ascii="Times New Roman" w:hAnsi="Times New Roman" w:cs="Times New Roman"/>
          <w:lang w:val="sq-AL"/>
        </w:rPr>
        <w:t xml:space="preserve"> progres të konsiderueshëm. Një sërë zhvillimesh pozitive janë kryer, duke nisur me fuqizimin e vazhdueshëm të Agjencisë Kombëtare të Punësimit dhe Aftësive, ku numri i</w:t>
      </w:r>
      <w:r w:rsidRPr="000D7B69">
        <w:rPr>
          <w:rFonts w:ascii="Times New Roman" w:hAnsi="Times New Roman" w:cs="Times New Roman"/>
          <w:lang w:val="sq-AL"/>
        </w:rPr>
        <w:t xml:space="preserve"> stafit dhe strukturave u shtua dhe përmirësua. Në të njëjtën kohe struktura ka pësuar dhe përmirësime referuar zhvillimeve dhe detyrimeve për zbatimin e politikave të lidhura me BE-në si parashikimi i njësisë përgjegjëse për ndërlidhjen me EURES dhe njësi</w:t>
      </w:r>
      <w:r w:rsidRPr="000D7B69">
        <w:rPr>
          <w:rFonts w:ascii="Times New Roman" w:hAnsi="Times New Roman" w:cs="Times New Roman"/>
          <w:lang w:val="sq-AL"/>
        </w:rPr>
        <w:t xml:space="preserve">së për zbatimin e programit të Garancisë Rinore. </w:t>
      </w:r>
    </w:p>
    <w:p w14:paraId="452495BE" w14:textId="77777777" w:rsidR="00BC723E" w:rsidRPr="000D7B69" w:rsidRDefault="00BC723E" w:rsidP="00BC723E">
      <w:pPr>
        <w:spacing w:line="300" w:lineRule="exact"/>
        <w:jc w:val="both"/>
        <w:rPr>
          <w:rFonts w:ascii="Times New Roman" w:hAnsi="Times New Roman" w:cs="Times New Roman"/>
          <w:lang w:val="sq-AL"/>
        </w:rPr>
      </w:pPr>
    </w:p>
    <w:p w14:paraId="46B448B7" w14:textId="14058499"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 xml:space="preserve">Nga ana tjetër, janë kryer zhvillime referuar sistemit informatik të shërbimeve të punësimit nëpërmjet të cilit mundësohet integrimi i sistemeve me institucionet ndërvepruese dhe kategorizimi e trajtimi i </w:t>
      </w:r>
      <w:r w:rsidRPr="000D7B69">
        <w:rPr>
          <w:rFonts w:ascii="Times New Roman" w:hAnsi="Times New Roman" w:cs="Times New Roman"/>
          <w:lang w:val="sq-AL"/>
        </w:rPr>
        <w:t>dedikuar i punëkërkuesve të papunë.</w:t>
      </w:r>
    </w:p>
    <w:p w14:paraId="0D567EF5" w14:textId="77777777" w:rsidR="000B17D6" w:rsidRPr="000D7B69" w:rsidRDefault="000B17D6" w:rsidP="00BC723E">
      <w:pPr>
        <w:spacing w:line="300" w:lineRule="exact"/>
        <w:jc w:val="both"/>
        <w:rPr>
          <w:rFonts w:ascii="Times New Roman" w:hAnsi="Times New Roman" w:cs="Times New Roman"/>
          <w:lang w:val="sq-AL"/>
        </w:rPr>
      </w:pPr>
    </w:p>
    <w:p w14:paraId="4A5134C0" w14:textId="32BC9B6E"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Referuar politikave aktive të tregut të punës AKPA zbaton një sere programesh në përputhje me standardet dhe formatet me të mira të BE, si programi i punësimit, vetëpunësimit, praktikave profesionale, formimit në punë, </w:t>
      </w:r>
      <w:r w:rsidRPr="000D7B69">
        <w:rPr>
          <w:rFonts w:ascii="Times New Roman" w:hAnsi="Times New Roman" w:cs="Times New Roman"/>
          <w:lang w:val="sq-AL"/>
        </w:rPr>
        <w:t>punëve publike në komunitet etj. Së fundmi, gjatë vitit 2023, referuar nevojave dhe dinamikave të tregut të punës si dhe disa prej shtyllave të Agjendës për Zhvillim të Qëndrueshëm dhe Strategjia Kombëtare për Zhvillim dhe Integrim Evropian 2021-2030 (SKZH</w:t>
      </w:r>
      <w:r w:rsidRPr="000D7B69">
        <w:rPr>
          <w:rFonts w:ascii="Times New Roman" w:hAnsi="Times New Roman" w:cs="Times New Roman"/>
          <w:lang w:val="sq-AL"/>
        </w:rPr>
        <w:t>IE) është zbatuar programi i kodimit, nëpërmjet të cilit synohet trajnimi me aftësi për Teknologji Informacioni (IT) i të gjithë kategorive të punëkërkuesve e punëkërkuesve të papunë me fokus të rinjtë, përmes qendrave të specializuara për ofrimin e këtyre</w:t>
      </w:r>
      <w:r w:rsidRPr="000D7B69">
        <w:rPr>
          <w:rFonts w:ascii="Times New Roman" w:hAnsi="Times New Roman" w:cs="Times New Roman"/>
          <w:lang w:val="sq-AL"/>
        </w:rPr>
        <w:t xml:space="preserve"> kurseve. </w:t>
      </w:r>
    </w:p>
    <w:p w14:paraId="100B8E7F" w14:textId="77777777" w:rsidR="00BC723E" w:rsidRPr="000D7B69" w:rsidRDefault="00BC723E" w:rsidP="00BC723E">
      <w:pPr>
        <w:pStyle w:val="NormalWeb"/>
        <w:spacing w:beforeAutospacing="0" w:afterAutospacing="0" w:line="300" w:lineRule="exact"/>
        <w:jc w:val="both"/>
        <w:rPr>
          <w:rFonts w:ascii="Times New Roman" w:hAnsi="Times New Roman" w:cs="Times New Roman"/>
          <w:lang w:val="sq-AL"/>
        </w:rPr>
      </w:pPr>
    </w:p>
    <w:p w14:paraId="286188FC" w14:textId="73EAC122" w:rsidR="000B17D6" w:rsidRPr="000D7B69" w:rsidRDefault="000540E8" w:rsidP="00BC723E">
      <w:pPr>
        <w:pStyle w:val="NormalWeb"/>
        <w:spacing w:beforeAutospacing="0" w:afterAutospacing="0"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shënuar progres në përmirësimin e legjislacionit të falimentimit me miratimin e ligjit nr. 110/2016 </w:t>
      </w:r>
      <w:r w:rsidR="00BC723E" w:rsidRPr="000D7B69">
        <w:rPr>
          <w:rFonts w:ascii="Times New Roman" w:hAnsi="Times New Roman" w:cs="Times New Roman"/>
          <w:lang w:val="sq-AL"/>
        </w:rPr>
        <w:t>“</w:t>
      </w:r>
      <w:r w:rsidRPr="000D7B69">
        <w:rPr>
          <w:rFonts w:ascii="Times New Roman" w:hAnsi="Times New Roman" w:cs="Times New Roman"/>
          <w:lang w:val="sq-AL"/>
        </w:rPr>
        <w:t>Për falimentimin</w:t>
      </w:r>
      <w:r w:rsidR="00BC723E" w:rsidRPr="000D7B69">
        <w:rPr>
          <w:rFonts w:ascii="Times New Roman" w:hAnsi="Times New Roman" w:cs="Times New Roman"/>
          <w:lang w:val="sq-AL"/>
        </w:rPr>
        <w:t>”</w:t>
      </w:r>
      <w:r w:rsidRPr="000D7B69">
        <w:rPr>
          <w:rFonts w:ascii="Times New Roman" w:hAnsi="Times New Roman" w:cs="Times New Roman"/>
          <w:lang w:val="sq-AL"/>
        </w:rPr>
        <w:t xml:space="preserve"> dhe aktet nënligjore që lidhen me të, referuar mbrojtjes se të drejtave dhe interesave të kreditorëve me anë të </w:t>
      </w:r>
      <w:r w:rsidRPr="000D7B69">
        <w:rPr>
          <w:rFonts w:ascii="Times New Roman" w:hAnsi="Times New Roman" w:cs="Times New Roman"/>
          <w:lang w:val="sq-AL"/>
        </w:rPr>
        <w:t xml:space="preserve">ofrimit të mjeteve miqësore ndaj tyre. Punonjësit, në veçanti, gëzojnë statusin si kreditorë të preferuar. </w:t>
      </w:r>
    </w:p>
    <w:p w14:paraId="72474370" w14:textId="77777777" w:rsidR="00BC723E" w:rsidRPr="000D7B69" w:rsidRDefault="00BC723E" w:rsidP="00BC723E">
      <w:pPr>
        <w:pStyle w:val="NormalWeb"/>
        <w:spacing w:beforeAutospacing="0" w:afterAutospacing="0" w:line="300" w:lineRule="exact"/>
        <w:jc w:val="both"/>
        <w:rPr>
          <w:rFonts w:ascii="Times New Roman" w:hAnsi="Times New Roman" w:cs="Times New Roman"/>
          <w:lang w:val="sq-AL"/>
        </w:rPr>
      </w:pPr>
    </w:p>
    <w:p w14:paraId="40D10037" w14:textId="1000303D" w:rsidR="000B17D6" w:rsidRPr="000D7B69" w:rsidRDefault="000540E8" w:rsidP="00BC723E">
      <w:pPr>
        <w:pStyle w:val="NormalWeb"/>
        <w:spacing w:beforeAutospacing="0" w:afterAutospacing="0" w:line="300" w:lineRule="exact"/>
        <w:jc w:val="both"/>
        <w:rPr>
          <w:rFonts w:ascii="Times New Roman" w:hAnsi="Times New Roman" w:cs="Times New Roman"/>
          <w:lang w:val="sq-AL"/>
        </w:rPr>
      </w:pPr>
      <w:r w:rsidRPr="000D7B69">
        <w:rPr>
          <w:rFonts w:ascii="Times New Roman" w:hAnsi="Times New Roman" w:cs="Times New Roman"/>
          <w:lang w:val="sq-AL"/>
        </w:rPr>
        <w:t xml:space="preserve">Reformat e bëra në fushën e falimentimit në Shqipëri, nëpërmjet ligjit nr. 110/2016, nxisin një mjedis biznesi të qëndrueshëm dhe mbështetës, duke </w:t>
      </w:r>
      <w:r w:rsidRPr="000D7B69">
        <w:rPr>
          <w:rFonts w:ascii="Times New Roman" w:hAnsi="Times New Roman" w:cs="Times New Roman"/>
          <w:lang w:val="sq-AL"/>
        </w:rPr>
        <w:t xml:space="preserve">ruajtur kështu edhe mirëqenien financiare të punëmarrësve. </w:t>
      </w:r>
    </w:p>
    <w:p w14:paraId="2D022190" w14:textId="77777777" w:rsidR="000B17D6" w:rsidRPr="000D7B69" w:rsidRDefault="000B17D6" w:rsidP="00BC723E">
      <w:pPr>
        <w:spacing w:line="300" w:lineRule="exact"/>
        <w:jc w:val="both"/>
        <w:rPr>
          <w:rFonts w:ascii="Times New Roman" w:hAnsi="Times New Roman" w:cs="Times New Roman"/>
          <w:lang w:val="sq-AL"/>
        </w:rPr>
      </w:pPr>
    </w:p>
    <w:p w14:paraId="45CE5426" w14:textId="38362E2C" w:rsidR="000B17D6" w:rsidRPr="000D7B69" w:rsidRDefault="000540E8" w:rsidP="00BC723E">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t>Nënkapitulli: Shëndeti dhe Siguria në Punë</w:t>
      </w:r>
    </w:p>
    <w:p w14:paraId="31E4F921" w14:textId="77777777" w:rsidR="00BC723E" w:rsidRPr="000D7B69" w:rsidRDefault="00BC723E" w:rsidP="00BC723E">
      <w:pPr>
        <w:spacing w:line="300" w:lineRule="exact"/>
        <w:jc w:val="both"/>
        <w:rPr>
          <w:rFonts w:ascii="Times New Roman" w:hAnsi="Times New Roman" w:cs="Times New Roman"/>
          <w:lang w:val="sq-AL"/>
        </w:rPr>
      </w:pPr>
    </w:p>
    <w:p w14:paraId="177F108C" w14:textId="32F31121"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bërë hapa të rëndësishëm në përafrimin e nënkapitullit “Siguria dhe Shëndeti në Punë”, ku pothuajse të gjitha Direktivat e BE-së në këtë </w:t>
      </w:r>
      <w:r w:rsidRPr="000D7B69">
        <w:rPr>
          <w:rFonts w:ascii="Times New Roman" w:hAnsi="Times New Roman" w:cs="Times New Roman"/>
          <w:lang w:val="sq-AL"/>
        </w:rPr>
        <w:t>drejtim janë transpozuar në Legjislacionin Shqiptar, të cilat janë elementë thelbësorë në krijimin e standardeve evropiane për të gjithë punëmarrësit, që punojnë në territorin shqiptar për një punë të sigurt e të shëndetshme. Angazhimi i Shqipërisë ndaj kë</w:t>
      </w:r>
      <w:r w:rsidRPr="000D7B69">
        <w:rPr>
          <w:rFonts w:ascii="Times New Roman" w:hAnsi="Times New Roman" w:cs="Times New Roman"/>
          <w:lang w:val="sq-AL"/>
        </w:rPr>
        <w:t>tyre reformave është i dukshëm në përpjekjet e saj për të përmirësuar dhe për të vendosur standarde të njëjta për të gjithë punëdhënësit dhe punëmarrësit në drejtim të sigurisë dhe shëndetit në punë.</w:t>
      </w:r>
    </w:p>
    <w:p w14:paraId="00AA7D11" w14:textId="77777777" w:rsidR="000B17D6" w:rsidRPr="000D7B69" w:rsidRDefault="000B17D6" w:rsidP="00BC723E">
      <w:pPr>
        <w:spacing w:line="300" w:lineRule="exact"/>
        <w:jc w:val="both"/>
        <w:rPr>
          <w:rFonts w:ascii="Times New Roman" w:hAnsi="Times New Roman" w:cs="Times New Roman"/>
          <w:bCs/>
          <w:lang w:val="sq-AL"/>
        </w:rPr>
      </w:pPr>
    </w:p>
    <w:p w14:paraId="278C9D1D" w14:textId="77777777" w:rsidR="000B17D6" w:rsidRPr="000D7B69" w:rsidRDefault="000540E8" w:rsidP="00BC723E">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t>Nënkapitulli: Dialogu Social</w:t>
      </w:r>
    </w:p>
    <w:p w14:paraId="45F8F88D" w14:textId="77777777" w:rsidR="00BC723E" w:rsidRPr="000D7B69" w:rsidRDefault="00BC723E" w:rsidP="00BC723E">
      <w:pPr>
        <w:spacing w:line="300" w:lineRule="exact"/>
        <w:jc w:val="both"/>
        <w:rPr>
          <w:rFonts w:ascii="Times New Roman" w:hAnsi="Times New Roman" w:cs="Times New Roman"/>
          <w:lang w:val="sq-AL"/>
        </w:rPr>
      </w:pPr>
    </w:p>
    <w:p w14:paraId="58743442" w14:textId="119616E5"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bërë hapa të</w:t>
      </w:r>
      <w:r w:rsidRPr="000D7B69">
        <w:rPr>
          <w:rFonts w:ascii="Times New Roman" w:hAnsi="Times New Roman" w:cs="Times New Roman"/>
          <w:lang w:val="sq-AL"/>
        </w:rPr>
        <w:t xml:space="preserve"> rëndësishëm në përafrimin e legjislacionit shqiptar me standardet e BE-së, veçanërisht në fusha të tilla si Dialogu Social. Arritjet kryesore në fushën e Dialogut Social:</w:t>
      </w:r>
    </w:p>
    <w:p w14:paraId="7D059B55" w14:textId="77777777" w:rsidR="000B17D6" w:rsidRPr="000D7B69" w:rsidRDefault="000B17D6" w:rsidP="00BC723E">
      <w:pPr>
        <w:spacing w:line="300" w:lineRule="exact"/>
        <w:jc w:val="both"/>
        <w:rPr>
          <w:rFonts w:ascii="Times New Roman" w:hAnsi="Times New Roman" w:cs="Times New Roman"/>
          <w:lang w:val="sq-AL"/>
        </w:rPr>
      </w:pPr>
    </w:p>
    <w:p w14:paraId="5B24FBD2" w14:textId="35B0B1B1"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Ministria e Financave dhe Ekonomisë së bashku me Organizatat e Punëdhënësve dhe të Punëmarrësve dhe Organizatën Ndërkombëtare të Punës (ILO) kanë nënshkruar në Shqipëri </w:t>
      </w:r>
      <w:r w:rsidR="00BC723E" w:rsidRPr="000D7B69">
        <w:rPr>
          <w:rFonts w:ascii="Times New Roman" w:hAnsi="Times New Roman" w:cs="Times New Roman"/>
          <w:lang w:val="sq-AL"/>
        </w:rPr>
        <w:t>“</w:t>
      </w:r>
      <w:r w:rsidRPr="000D7B69">
        <w:rPr>
          <w:rFonts w:ascii="Times New Roman" w:hAnsi="Times New Roman" w:cs="Times New Roman"/>
          <w:lang w:val="sq-AL"/>
        </w:rPr>
        <w:t>Programin e Punës së Denjë 2023</w:t>
      </w:r>
      <w:r w:rsidR="00BC723E" w:rsidRPr="000D7B69">
        <w:rPr>
          <w:rFonts w:ascii="Times New Roman" w:hAnsi="Times New Roman" w:cs="Times New Roman"/>
          <w:lang w:val="sq-AL"/>
        </w:rPr>
        <w:t xml:space="preserve"> – </w:t>
      </w:r>
      <w:r w:rsidRPr="000D7B69">
        <w:rPr>
          <w:rFonts w:ascii="Times New Roman" w:hAnsi="Times New Roman" w:cs="Times New Roman"/>
          <w:lang w:val="sq-AL"/>
        </w:rPr>
        <w:t>2026</w:t>
      </w:r>
      <w:r w:rsidR="00BC723E" w:rsidRPr="000D7B69">
        <w:rPr>
          <w:rFonts w:ascii="Times New Roman" w:hAnsi="Times New Roman" w:cs="Times New Roman"/>
          <w:lang w:val="sq-AL"/>
        </w:rPr>
        <w:t>”</w:t>
      </w:r>
      <w:r w:rsidRPr="000D7B69">
        <w:rPr>
          <w:rFonts w:ascii="Times New Roman" w:hAnsi="Times New Roman" w:cs="Times New Roman"/>
          <w:lang w:val="sq-AL"/>
        </w:rPr>
        <w:t xml:space="preserve"> më 23.01.2023.</w:t>
      </w:r>
    </w:p>
    <w:p w14:paraId="34DD8F84" w14:textId="77777777" w:rsidR="000B17D6" w:rsidRPr="000D7B69" w:rsidRDefault="000B17D6" w:rsidP="00BC723E">
      <w:pPr>
        <w:spacing w:line="300" w:lineRule="exact"/>
        <w:jc w:val="both"/>
        <w:rPr>
          <w:rFonts w:ascii="Times New Roman" w:hAnsi="Times New Roman" w:cs="Times New Roman"/>
          <w:lang w:val="sq-AL"/>
        </w:rPr>
      </w:pPr>
    </w:p>
    <w:p w14:paraId="32D787D5" w14:textId="569DAE57"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Këshilli i Ministrave në Prill</w:t>
      </w:r>
      <w:r w:rsidRPr="000D7B69">
        <w:rPr>
          <w:rFonts w:ascii="Times New Roman" w:hAnsi="Times New Roman" w:cs="Times New Roman"/>
          <w:lang w:val="sq-AL"/>
        </w:rPr>
        <w:t xml:space="preserve"> 2023 miratoi VKM nr. 264, datë 27.04.2023 “Për disa ndryshime në vendimin nr. 1039, datë 4.12.2013, të Këshillit të Ministrave “Për funksionimin e Këshillit </w:t>
      </w:r>
      <w:r w:rsidRPr="000D7B69">
        <w:rPr>
          <w:rFonts w:ascii="Times New Roman" w:hAnsi="Times New Roman" w:cs="Times New Roman"/>
          <w:lang w:val="sq-AL"/>
        </w:rPr>
        <w:lastRenderedPageBreak/>
        <w:t xml:space="preserve">Kombëtar të Punës dhe për caktimin e përfaqësuesve të Këshillit të Ministrave në këtë Këshill”, e </w:t>
      </w:r>
      <w:r w:rsidRPr="000D7B69">
        <w:rPr>
          <w:rFonts w:ascii="Times New Roman" w:hAnsi="Times New Roman" w:cs="Times New Roman"/>
          <w:lang w:val="sq-AL"/>
        </w:rPr>
        <w:t>cila do të bëjë të mundur ngritjen dhe funksionimin e komisioneve të specializuara trepalëshe të përhershme të KKP.</w:t>
      </w:r>
    </w:p>
    <w:p w14:paraId="1182B7CB" w14:textId="77777777" w:rsidR="000B17D6" w:rsidRPr="000D7B69" w:rsidRDefault="000B17D6" w:rsidP="00BC723E">
      <w:pPr>
        <w:spacing w:line="300" w:lineRule="exact"/>
        <w:jc w:val="both"/>
        <w:rPr>
          <w:rFonts w:ascii="Times New Roman" w:hAnsi="Times New Roman" w:cs="Times New Roman"/>
          <w:lang w:val="sq-AL"/>
        </w:rPr>
      </w:pPr>
    </w:p>
    <w:p w14:paraId="5ED1B02D" w14:textId="04C62BA2" w:rsidR="000B17D6" w:rsidRPr="000D7B69" w:rsidRDefault="000540E8" w:rsidP="00BC723E">
      <w:pPr>
        <w:spacing w:line="300" w:lineRule="exact"/>
        <w:jc w:val="both"/>
        <w:rPr>
          <w:rFonts w:ascii="Times New Roman" w:hAnsi="Times New Roman" w:cs="Times New Roman"/>
          <w:bCs/>
          <w:i/>
          <w:iCs/>
          <w:lang w:val="sq-AL"/>
        </w:rPr>
      </w:pPr>
      <w:r w:rsidRPr="000D7B69">
        <w:rPr>
          <w:rFonts w:ascii="Times New Roman" w:eastAsiaTheme="majorEastAsia" w:hAnsi="Times New Roman" w:cs="Times New Roman"/>
          <w:bCs/>
          <w:i/>
          <w:iCs/>
          <w:lang w:val="sq-AL"/>
        </w:rPr>
        <w:t xml:space="preserve">Nënkapitujt: </w:t>
      </w:r>
      <w:r w:rsidRPr="000D7B69">
        <w:rPr>
          <w:rFonts w:ascii="Times New Roman" w:hAnsi="Times New Roman" w:cs="Times New Roman"/>
          <w:bCs/>
          <w:i/>
          <w:iCs/>
          <w:lang w:val="sq-AL"/>
        </w:rPr>
        <w:t>Përfshirja Sociale dhe Personat me Aftësi të Kufizuar, Mbrojtja Sociale dhe Antidiskriminimi dhe Shanset e Barabarta</w:t>
      </w:r>
    </w:p>
    <w:p w14:paraId="08DF9790" w14:textId="77777777" w:rsidR="00BC723E" w:rsidRPr="000D7B69" w:rsidRDefault="00BC723E" w:rsidP="00BC723E">
      <w:pPr>
        <w:pStyle w:val="CommentText"/>
        <w:spacing w:line="300" w:lineRule="exact"/>
        <w:jc w:val="both"/>
        <w:rPr>
          <w:rFonts w:ascii="Times New Roman" w:hAnsi="Times New Roman" w:cs="Times New Roman"/>
          <w:sz w:val="24"/>
          <w:szCs w:val="24"/>
          <w:lang w:val="sq-AL"/>
        </w:rPr>
      </w:pPr>
    </w:p>
    <w:p w14:paraId="2D60887D" w14:textId="3BAE27D8" w:rsidR="000B17D6" w:rsidRPr="000D7B69" w:rsidRDefault="000540E8" w:rsidP="00BC723E">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Shqipëri</w:t>
      </w:r>
      <w:r w:rsidRPr="000D7B69">
        <w:rPr>
          <w:rFonts w:ascii="Times New Roman" w:hAnsi="Times New Roman" w:cs="Times New Roman"/>
          <w:sz w:val="24"/>
          <w:szCs w:val="24"/>
          <w:lang w:val="sq-AL"/>
        </w:rPr>
        <w:t>a ka bërë hapa të rëndësishëm në fusha të tilla si ndihma ekonomike, aftësia e kufizuar dhe shërbimet sociale. Skema e reformuar e Ndihmës Ekonomike ka shënuar progres në mbulimin dhe shenjëstrimin e familjeve dhe individëve në nevojë. Progres i dukshëm ës</w:t>
      </w:r>
      <w:r w:rsidRPr="000D7B69">
        <w:rPr>
          <w:rFonts w:ascii="Times New Roman" w:hAnsi="Times New Roman" w:cs="Times New Roman"/>
          <w:sz w:val="24"/>
          <w:szCs w:val="24"/>
          <w:lang w:val="sq-AL"/>
        </w:rPr>
        <w:t>htë arritur në fushën e aftësisë së kufizuar me shtrirjen e reformës së re të vlerësimit bio-psiko-sociale në të gjitha qarqet e vendit, bazuar në Konventën e OKB për të drejtat e PAK, standardet ndërkombëtare të OBSH dhe klasifikimin ndërkombëtar të funks</w:t>
      </w:r>
      <w:r w:rsidRPr="000D7B69">
        <w:rPr>
          <w:rFonts w:ascii="Times New Roman" w:hAnsi="Times New Roman" w:cs="Times New Roman"/>
          <w:sz w:val="24"/>
          <w:szCs w:val="24"/>
          <w:lang w:val="sq-AL"/>
        </w:rPr>
        <w:t>ionimit të aftësisë së kufizuar (ICF). Përparime vihen re dhe në reformën e kujdesit social, të bazuar në parimin e decentralizimit dhe deinstitucionalizimit, për përfshirjen e grupeve vulnerabël në programet e mbrojtjes sociale.</w:t>
      </w:r>
    </w:p>
    <w:p w14:paraId="6B60EA97" w14:textId="77777777" w:rsidR="000B17D6" w:rsidRPr="000D7B69" w:rsidRDefault="000B17D6" w:rsidP="00BC723E">
      <w:pPr>
        <w:pStyle w:val="CommentText"/>
        <w:spacing w:line="300" w:lineRule="exact"/>
        <w:jc w:val="both"/>
        <w:rPr>
          <w:rFonts w:ascii="Times New Roman" w:hAnsi="Times New Roman" w:cs="Times New Roman"/>
          <w:iCs/>
          <w:sz w:val="24"/>
          <w:szCs w:val="24"/>
          <w:lang w:val="sq-AL"/>
        </w:rPr>
      </w:pPr>
    </w:p>
    <w:p w14:paraId="00149221" w14:textId="50037E21"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Qeveria e Shqipërisë ka </w:t>
      </w:r>
      <w:r w:rsidRPr="000D7B69">
        <w:rPr>
          <w:rFonts w:ascii="Times New Roman" w:hAnsi="Times New Roman" w:cs="Times New Roman"/>
          <w:lang w:val="sq-AL"/>
        </w:rPr>
        <w:t>prioritet forcimin e kuadrit ligjor dhe institucional në lidhje me barazinë gjinore dhe kundër dhunës me bazë gjinore duke synuar njëkohësisht harmonizimin e kuadrit ligjor kombëtar me Konventën CEDAW të OKB-së, Strategjinë e Barazisë Gjinore 2020</w:t>
      </w:r>
      <w:r w:rsidR="00BC723E" w:rsidRPr="000D7B69">
        <w:rPr>
          <w:rFonts w:ascii="Times New Roman" w:hAnsi="Times New Roman" w:cs="Times New Roman"/>
          <w:lang w:val="sq-AL"/>
        </w:rPr>
        <w:t xml:space="preserve"> – </w:t>
      </w:r>
      <w:r w:rsidRPr="000D7B69">
        <w:rPr>
          <w:rFonts w:ascii="Times New Roman" w:hAnsi="Times New Roman" w:cs="Times New Roman"/>
          <w:lang w:val="sq-AL"/>
        </w:rPr>
        <w:t>2025 t</w:t>
      </w:r>
      <w:r w:rsidRPr="000D7B69">
        <w:rPr>
          <w:rFonts w:ascii="Times New Roman" w:hAnsi="Times New Roman" w:cs="Times New Roman"/>
          <w:lang w:val="sq-AL"/>
        </w:rPr>
        <w:t>ë Bashkimit Evropian dhe Planin e Veprimit për Barazinë Gjinore (GAP III) 2021</w:t>
      </w:r>
      <w:r w:rsidR="00BC723E" w:rsidRPr="000D7B69">
        <w:rPr>
          <w:rFonts w:ascii="Times New Roman" w:hAnsi="Times New Roman" w:cs="Times New Roman"/>
          <w:lang w:val="sq-AL"/>
        </w:rPr>
        <w:t xml:space="preserve"> – </w:t>
      </w:r>
      <w:r w:rsidRPr="000D7B69">
        <w:rPr>
          <w:rFonts w:ascii="Times New Roman" w:hAnsi="Times New Roman" w:cs="Times New Roman"/>
          <w:lang w:val="sq-AL"/>
        </w:rPr>
        <w:t xml:space="preserve">2025 etj. </w:t>
      </w:r>
      <w:r w:rsidRPr="000D7B69">
        <w:rPr>
          <w:rFonts w:ascii="Times New Roman" w:hAnsi="Times New Roman" w:cs="Times New Roman"/>
          <w:b/>
          <w:lang w:val="sq-AL"/>
        </w:rPr>
        <w:t xml:space="preserve">Strategjia Kombëtare për Barazinë Gjinore 2021-2030 </w:t>
      </w:r>
      <w:r w:rsidRPr="000D7B69">
        <w:rPr>
          <w:rFonts w:ascii="Times New Roman" w:hAnsi="Times New Roman" w:cs="Times New Roman"/>
          <w:lang w:val="sq-AL"/>
        </w:rPr>
        <w:t>miratuar me VKM Nr. 400, 30.06.2021 dhe plani i veprimit theksojnë rëndësinë e mbështetjes, trajtimit dhe fuqizim</w:t>
      </w:r>
      <w:r w:rsidRPr="000D7B69">
        <w:rPr>
          <w:rFonts w:ascii="Times New Roman" w:hAnsi="Times New Roman" w:cs="Times New Roman"/>
          <w:lang w:val="sq-AL"/>
        </w:rPr>
        <w:t>it të gjithë grave dhe vajzave të reja, duke përfshirë grupet e margjinalizuara, që vuajnë nga forma të ndërthurura të diskriminimit.</w:t>
      </w:r>
    </w:p>
    <w:p w14:paraId="272933C1" w14:textId="77777777" w:rsidR="00BC723E" w:rsidRPr="000D7B69" w:rsidRDefault="00BC723E" w:rsidP="00BC723E">
      <w:pPr>
        <w:spacing w:line="300" w:lineRule="exact"/>
        <w:jc w:val="both"/>
        <w:rPr>
          <w:rFonts w:ascii="Times New Roman" w:hAnsi="Times New Roman" w:cs="Times New Roman"/>
          <w:lang w:val="sq-AL"/>
        </w:rPr>
      </w:pPr>
    </w:p>
    <w:p w14:paraId="3036A56D" w14:textId="77777777"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b/>
          <w:lang w:val="sq-AL"/>
        </w:rPr>
        <w:t>Agjenda Kombëtare për të Drejtat e Fëmijëve</w:t>
      </w:r>
      <w:r w:rsidRPr="000D7B69">
        <w:rPr>
          <w:rFonts w:ascii="Times New Roman" w:hAnsi="Times New Roman" w:cs="Times New Roman"/>
          <w:lang w:val="sq-AL"/>
        </w:rPr>
        <w:t xml:space="preserve"> është plani strategjik më gjithëpërfshirës i Qeverisë së Shqipërisë kushtuar </w:t>
      </w:r>
      <w:r w:rsidRPr="000D7B69">
        <w:rPr>
          <w:rFonts w:ascii="Times New Roman" w:hAnsi="Times New Roman" w:cs="Times New Roman"/>
          <w:lang w:val="sq-AL"/>
        </w:rPr>
        <w:t>avancimit të të drejtave të fëmijëve, duke shërbyer si një dokument gjithëpërfshirës ndërsektorial. Shqipëria ka përmirësuar dhe përmirësuar burimet njerëzore dhe kapacitetet administrative për të garantuar zbatimin e të drejtave të fëmijëve.</w:t>
      </w:r>
    </w:p>
    <w:p w14:paraId="3B750B3C" w14:textId="77777777" w:rsidR="000B17D6" w:rsidRPr="000D7B69" w:rsidRDefault="000B17D6" w:rsidP="00BC723E">
      <w:pPr>
        <w:spacing w:line="300" w:lineRule="exact"/>
        <w:jc w:val="both"/>
        <w:rPr>
          <w:rFonts w:ascii="Times New Roman" w:hAnsi="Times New Roman" w:cs="Times New Roman"/>
          <w:lang w:val="sq-AL"/>
        </w:rPr>
      </w:pPr>
    </w:p>
    <w:p w14:paraId="143CCC99" w14:textId="310A8B4F"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Përsa i përk</w:t>
      </w:r>
      <w:r w:rsidRPr="000D7B69">
        <w:rPr>
          <w:rFonts w:ascii="Times New Roman" w:hAnsi="Times New Roman" w:cs="Times New Roman"/>
          <w:lang w:val="sq-AL"/>
        </w:rPr>
        <w:t>et përfshirjes sociale dhe Personave me Aftësi të Kufizuara, minoriteteve rome dhe egjiptiane dhe personave LGBTI, monitorimi i treguesve është një proces i vazhdueshëm.</w:t>
      </w:r>
    </w:p>
    <w:p w14:paraId="61B9140A" w14:textId="77777777" w:rsidR="00BC723E" w:rsidRPr="000D7B69" w:rsidRDefault="00BC723E" w:rsidP="00BC723E">
      <w:pPr>
        <w:spacing w:line="300" w:lineRule="exact"/>
        <w:jc w:val="both"/>
        <w:rPr>
          <w:rFonts w:ascii="Times New Roman" w:hAnsi="Times New Roman" w:cs="Times New Roman"/>
          <w:lang w:val="sq-AL"/>
        </w:rPr>
      </w:pPr>
    </w:p>
    <w:p w14:paraId="7B81CE37" w14:textId="0F489DDD"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b/>
          <w:lang w:val="sq-AL"/>
        </w:rPr>
        <w:t>PKV për Personat me Aftësi të Kufizuara 2021</w:t>
      </w:r>
      <w:r w:rsidR="00BC723E" w:rsidRPr="000D7B69">
        <w:rPr>
          <w:rFonts w:ascii="Times New Roman" w:hAnsi="Times New Roman" w:cs="Times New Roman"/>
          <w:b/>
          <w:lang w:val="sq-AL"/>
        </w:rPr>
        <w:t xml:space="preserve"> – </w:t>
      </w:r>
      <w:r w:rsidRPr="000D7B69">
        <w:rPr>
          <w:rFonts w:ascii="Times New Roman" w:hAnsi="Times New Roman" w:cs="Times New Roman"/>
          <w:b/>
          <w:lang w:val="sq-AL"/>
        </w:rPr>
        <w:t>2025</w:t>
      </w:r>
      <w:r w:rsidRPr="000D7B69">
        <w:rPr>
          <w:rFonts w:ascii="Times New Roman" w:hAnsi="Times New Roman" w:cs="Times New Roman"/>
          <w:lang w:val="sq-AL"/>
        </w:rPr>
        <w:t xml:space="preserve"> përmban objektiva dhe masa për pë</w:t>
      </w:r>
      <w:r w:rsidRPr="000D7B69">
        <w:rPr>
          <w:rFonts w:ascii="Times New Roman" w:hAnsi="Times New Roman" w:cs="Times New Roman"/>
          <w:lang w:val="sq-AL"/>
        </w:rPr>
        <w:t xml:space="preserve">rfshirjen dhe aksesueshmërinë, </w:t>
      </w:r>
      <w:r w:rsidRPr="000D7B69">
        <w:rPr>
          <w:rFonts w:ascii="Times New Roman" w:hAnsi="Times New Roman" w:cs="Times New Roman"/>
          <w:b/>
          <w:lang w:val="sq-AL"/>
        </w:rPr>
        <w:t>PKV për pakicat rome dhe egjiptiane dhe Plani kombëtar i veprimit për personat LGBTI+(NAP) 2021</w:t>
      </w:r>
      <w:r w:rsidR="00BC723E" w:rsidRPr="000D7B69">
        <w:rPr>
          <w:rFonts w:ascii="Times New Roman" w:hAnsi="Times New Roman" w:cs="Times New Roman"/>
          <w:b/>
          <w:lang w:val="sq-AL"/>
        </w:rPr>
        <w:t xml:space="preserve"> – </w:t>
      </w:r>
      <w:r w:rsidRPr="000D7B69">
        <w:rPr>
          <w:rFonts w:ascii="Times New Roman" w:hAnsi="Times New Roman" w:cs="Times New Roman"/>
          <w:b/>
          <w:lang w:val="sq-AL"/>
        </w:rPr>
        <w:t>2027</w:t>
      </w:r>
      <w:r w:rsidRPr="000D7B69">
        <w:rPr>
          <w:rFonts w:ascii="Times New Roman" w:hAnsi="Times New Roman" w:cs="Times New Roman"/>
          <w:lang w:val="sq-AL"/>
        </w:rPr>
        <w:t>, janë dokumente strategjike me plane veprimi me masa dhe akses gjithëpërfshirës dhe jodiskriminues. për shërbime publike c</w:t>
      </w:r>
      <w:r w:rsidRPr="000D7B69">
        <w:rPr>
          <w:rFonts w:ascii="Times New Roman" w:hAnsi="Times New Roman" w:cs="Times New Roman"/>
          <w:lang w:val="sq-AL"/>
        </w:rPr>
        <w:t>ilësore.</w:t>
      </w:r>
    </w:p>
    <w:p w14:paraId="3DD0FC82" w14:textId="77777777" w:rsidR="000B17D6" w:rsidRPr="000D7B69" w:rsidRDefault="000B17D6" w:rsidP="00BC723E">
      <w:pPr>
        <w:pStyle w:val="CommentText"/>
        <w:spacing w:line="300" w:lineRule="exact"/>
        <w:jc w:val="both"/>
        <w:rPr>
          <w:rFonts w:ascii="Times New Roman" w:hAnsi="Times New Roman" w:cs="Times New Roman"/>
          <w:sz w:val="24"/>
          <w:szCs w:val="24"/>
          <w:lang w:val="sq-AL"/>
        </w:rPr>
      </w:pPr>
    </w:p>
    <w:p w14:paraId="1573C9B1" w14:textId="1C0893D7"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Masat dhe ndërhyrjet e parashikuara në </w:t>
      </w:r>
      <w:r w:rsidRPr="000D7B69">
        <w:rPr>
          <w:rFonts w:ascii="Times New Roman" w:hAnsi="Times New Roman" w:cs="Times New Roman"/>
          <w:b/>
          <w:lang w:val="sq-AL"/>
        </w:rPr>
        <w:t>Strategjinë për Barazinë Gjinore</w:t>
      </w:r>
      <w:r w:rsidRPr="000D7B69">
        <w:rPr>
          <w:rFonts w:ascii="Times New Roman" w:hAnsi="Times New Roman" w:cs="Times New Roman"/>
          <w:lang w:val="sq-AL"/>
        </w:rPr>
        <w:t xml:space="preserve"> lidhen drejtpërdrejt me Strategjinë e Bashkimit Evropian për Barazinë Gjinore 2020</w:t>
      </w:r>
      <w:r w:rsidR="00BC723E" w:rsidRPr="000D7B69">
        <w:rPr>
          <w:rFonts w:ascii="Times New Roman" w:hAnsi="Times New Roman" w:cs="Times New Roman"/>
          <w:lang w:val="sq-AL"/>
        </w:rPr>
        <w:t xml:space="preserve"> – </w:t>
      </w:r>
      <w:r w:rsidRPr="000D7B69">
        <w:rPr>
          <w:rFonts w:ascii="Times New Roman" w:hAnsi="Times New Roman" w:cs="Times New Roman"/>
          <w:lang w:val="sq-AL"/>
        </w:rPr>
        <w:t>2025 dhe janë të reflektuara më tej në Planin e Veprimit Gjinor të BE-së (GAP III) 2021</w:t>
      </w:r>
      <w:r w:rsidR="00BC723E" w:rsidRPr="000D7B69">
        <w:rPr>
          <w:rFonts w:ascii="Times New Roman" w:hAnsi="Times New Roman" w:cs="Times New Roman"/>
          <w:lang w:val="sq-AL"/>
        </w:rPr>
        <w:t xml:space="preserve"> – </w:t>
      </w:r>
      <w:r w:rsidRPr="000D7B69">
        <w:rPr>
          <w:rFonts w:ascii="Times New Roman" w:hAnsi="Times New Roman" w:cs="Times New Roman"/>
          <w:lang w:val="sq-AL"/>
        </w:rPr>
        <w:t>2025.</w:t>
      </w:r>
    </w:p>
    <w:p w14:paraId="160D4333" w14:textId="77777777" w:rsidR="000B17D6" w:rsidRPr="000D7B69" w:rsidRDefault="000B17D6" w:rsidP="00BC723E">
      <w:pPr>
        <w:spacing w:line="300" w:lineRule="exact"/>
        <w:jc w:val="both"/>
        <w:rPr>
          <w:rFonts w:ascii="Times New Roman" w:hAnsi="Times New Roman" w:cs="Times New Roman"/>
          <w:lang w:val="sq-AL"/>
        </w:rPr>
      </w:pPr>
    </w:p>
    <w:p w14:paraId="15D7C256" w14:textId="4337C4E2"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 xml:space="preserve">Në objektivat, masat dhe veprimet e parashikuara në </w:t>
      </w:r>
      <w:r w:rsidRPr="000D7B69">
        <w:rPr>
          <w:rFonts w:ascii="Times New Roman" w:hAnsi="Times New Roman" w:cs="Times New Roman"/>
          <w:b/>
          <w:lang w:val="sq-AL"/>
        </w:rPr>
        <w:t>PKV për LGBTI+</w:t>
      </w:r>
      <w:r w:rsidRPr="000D7B69">
        <w:rPr>
          <w:rFonts w:ascii="Times New Roman" w:hAnsi="Times New Roman" w:cs="Times New Roman"/>
          <w:lang w:val="sq-AL"/>
        </w:rPr>
        <w:t xml:space="preserve"> 2021</w:t>
      </w:r>
      <w:r w:rsidR="00BC723E" w:rsidRPr="000D7B69">
        <w:rPr>
          <w:rFonts w:ascii="Times New Roman" w:hAnsi="Times New Roman" w:cs="Times New Roman"/>
          <w:lang w:val="sq-AL"/>
        </w:rPr>
        <w:t xml:space="preserve"> – </w:t>
      </w:r>
      <w:r w:rsidRPr="000D7B69">
        <w:rPr>
          <w:rFonts w:ascii="Times New Roman" w:hAnsi="Times New Roman" w:cs="Times New Roman"/>
          <w:lang w:val="sq-AL"/>
        </w:rPr>
        <w:t>2027 janë edhe Rekomandimet e përfshira në raportin e rishikimit periodik universal për Shqipërinë 2019, Raportin e Komisionit Evropian kundër racizmit dhe intolerancës për S</w:t>
      </w:r>
      <w:r w:rsidRPr="000D7B69">
        <w:rPr>
          <w:rFonts w:ascii="Times New Roman" w:hAnsi="Times New Roman" w:cs="Times New Roman"/>
          <w:lang w:val="sq-AL"/>
        </w:rPr>
        <w:t>hqipërinë 2020, Raportin e Komisionit Evropian për Shqipërinë 2020 dhe ILGA: Raporti i Evropës mbi rishikimin vjetor të situatës së të drejtave të LGBTI.</w:t>
      </w:r>
    </w:p>
    <w:p w14:paraId="114729AC" w14:textId="77777777" w:rsidR="000B17D6" w:rsidRPr="000D7B69" w:rsidRDefault="000B17D6" w:rsidP="00BC723E">
      <w:pPr>
        <w:spacing w:line="300" w:lineRule="exact"/>
        <w:jc w:val="both"/>
        <w:rPr>
          <w:rFonts w:ascii="Times New Roman" w:hAnsi="Times New Roman" w:cs="Times New Roman"/>
          <w:lang w:val="sq-AL"/>
        </w:rPr>
      </w:pPr>
    </w:p>
    <w:p w14:paraId="72166973" w14:textId="2E7E376B"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Kuadri legjislativ dhe strategjik për </w:t>
      </w:r>
      <w:r w:rsidRPr="000D7B69">
        <w:rPr>
          <w:rFonts w:ascii="Times New Roman" w:hAnsi="Times New Roman" w:cs="Times New Roman"/>
          <w:b/>
          <w:lang w:val="sq-AL"/>
        </w:rPr>
        <w:t>të drejtat e fëmijëve</w:t>
      </w:r>
      <w:r w:rsidRPr="000D7B69">
        <w:rPr>
          <w:rFonts w:ascii="Times New Roman" w:hAnsi="Times New Roman" w:cs="Times New Roman"/>
          <w:lang w:val="sq-AL"/>
        </w:rPr>
        <w:t xml:space="preserve"> ka për synim mbrojtjen dhe avancimin e të drejtave dhe mbrojtjes së fëmijëve, përmes adresimit të kërkesave të anëtarësimit në BE në të gjitha fushat e Agjendës Kombëtare për të Drejtat e Fëmijëve 2021-2026.</w:t>
      </w:r>
    </w:p>
    <w:p w14:paraId="60D842EF" w14:textId="77777777"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 </w:t>
      </w:r>
    </w:p>
    <w:p w14:paraId="638CA2DD" w14:textId="77777777"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fushën e </w:t>
      </w:r>
      <w:r w:rsidRPr="000D7B69">
        <w:rPr>
          <w:rFonts w:ascii="Times New Roman" w:hAnsi="Times New Roman" w:cs="Times New Roman"/>
          <w:b/>
          <w:lang w:val="sq-AL"/>
        </w:rPr>
        <w:t>përfshirjes së aftësisë së kufizu</w:t>
      </w:r>
      <w:r w:rsidRPr="000D7B69">
        <w:rPr>
          <w:rFonts w:ascii="Times New Roman" w:hAnsi="Times New Roman" w:cs="Times New Roman"/>
          <w:b/>
          <w:lang w:val="sq-AL"/>
        </w:rPr>
        <w:t>ar</w:t>
      </w:r>
      <w:r w:rsidRPr="000D7B69">
        <w:rPr>
          <w:rFonts w:ascii="Times New Roman" w:hAnsi="Times New Roman" w:cs="Times New Roman"/>
          <w:lang w:val="sq-AL"/>
        </w:rPr>
        <w:t>, prioritetet e Planit Kombëtar të Veprimit për Personat me Aftësi të Kufizuara 2021-2025 janë në përputhje me Strategjinë e BE-së për aftësinë e kufizuar. Në të njëjtën qasje, PKV për minoritetet R/E është në përputhje me objektivat e Platformës së BE-s</w:t>
      </w:r>
      <w:r w:rsidRPr="000D7B69">
        <w:rPr>
          <w:rFonts w:ascii="Times New Roman" w:hAnsi="Times New Roman" w:cs="Times New Roman"/>
          <w:lang w:val="sq-AL"/>
        </w:rPr>
        <w:t>ë për Romët.</w:t>
      </w:r>
    </w:p>
    <w:p w14:paraId="1726E15E" w14:textId="77777777" w:rsidR="00BC723E" w:rsidRPr="000D7B69" w:rsidRDefault="00BC723E" w:rsidP="00BC723E">
      <w:pPr>
        <w:spacing w:line="300" w:lineRule="exact"/>
        <w:jc w:val="both"/>
        <w:rPr>
          <w:rFonts w:ascii="Times New Roman" w:hAnsi="Times New Roman" w:cs="Times New Roman"/>
          <w:lang w:val="sq-AL"/>
        </w:rPr>
      </w:pPr>
    </w:p>
    <w:p w14:paraId="2550E289" w14:textId="49A08247"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miratuar një kornizë solide normative që promovon, zbaton dhe monitoron </w:t>
      </w:r>
      <w:r w:rsidRPr="000D7B69">
        <w:rPr>
          <w:rFonts w:ascii="Times New Roman" w:hAnsi="Times New Roman" w:cs="Times New Roman"/>
          <w:b/>
          <w:lang w:val="sq-AL"/>
        </w:rPr>
        <w:t>barazinë, barazinë gjinore dhe mosdiskriminimin në bazë të seksit</w:t>
      </w:r>
      <w:r w:rsidRPr="000D7B69">
        <w:rPr>
          <w:rFonts w:ascii="Times New Roman" w:hAnsi="Times New Roman" w:cs="Times New Roman"/>
          <w:lang w:val="sq-AL"/>
        </w:rPr>
        <w:t xml:space="preserve">, krahas legjislacionit dhe politikave të miratuara me fokus të veçantë </w:t>
      </w:r>
      <w:r w:rsidRPr="000D7B69">
        <w:rPr>
          <w:rFonts w:ascii="Times New Roman" w:hAnsi="Times New Roman" w:cs="Times New Roman"/>
          <w:b/>
          <w:lang w:val="sq-AL"/>
        </w:rPr>
        <w:t>dhunën ndaj grave dh</w:t>
      </w:r>
      <w:r w:rsidRPr="000D7B69">
        <w:rPr>
          <w:rFonts w:ascii="Times New Roman" w:hAnsi="Times New Roman" w:cs="Times New Roman"/>
          <w:b/>
          <w:lang w:val="sq-AL"/>
        </w:rPr>
        <w:t>e dhunën në familje</w:t>
      </w:r>
      <w:r w:rsidRPr="000D7B69">
        <w:rPr>
          <w:rFonts w:ascii="Times New Roman" w:hAnsi="Times New Roman" w:cs="Times New Roman"/>
          <w:lang w:val="sq-AL"/>
        </w:rPr>
        <w:t>.</w:t>
      </w:r>
    </w:p>
    <w:p w14:paraId="3DAE62D7" w14:textId="77777777" w:rsidR="00BC723E" w:rsidRPr="000D7B69" w:rsidRDefault="00BC723E" w:rsidP="00BC723E">
      <w:pPr>
        <w:spacing w:line="300" w:lineRule="exact"/>
        <w:jc w:val="both"/>
        <w:rPr>
          <w:rFonts w:ascii="Times New Roman" w:hAnsi="Times New Roman" w:cs="Times New Roman"/>
          <w:lang w:val="sq-AL"/>
        </w:rPr>
      </w:pPr>
    </w:p>
    <w:p w14:paraId="2B0F6AFA" w14:textId="584EA4E9"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Përsa i përket mbrojtjes së të </w:t>
      </w:r>
      <w:r w:rsidRPr="000D7B69">
        <w:rPr>
          <w:rFonts w:ascii="Times New Roman" w:hAnsi="Times New Roman" w:cs="Times New Roman"/>
          <w:b/>
          <w:lang w:val="sq-AL"/>
        </w:rPr>
        <w:t>drejtave të fëmijëve</w:t>
      </w:r>
      <w:r w:rsidRPr="000D7B69">
        <w:rPr>
          <w:rFonts w:ascii="Times New Roman" w:hAnsi="Times New Roman" w:cs="Times New Roman"/>
          <w:lang w:val="sq-AL"/>
        </w:rPr>
        <w:t xml:space="preserve">, Ligji 18/2017 “Për të drejtat dhe mbrojtjen e fëmijëve” është përafruar me KDF të OKB-së dhe mund të krahasohet me standardet më të avancuara </w:t>
      </w:r>
      <w:r w:rsidR="00BC723E" w:rsidRPr="000D7B69">
        <w:rPr>
          <w:rFonts w:ascii="Times New Roman" w:hAnsi="Times New Roman" w:cs="Times New Roman"/>
          <w:lang w:val="sq-AL"/>
        </w:rPr>
        <w:t>evropiane</w:t>
      </w:r>
      <w:r w:rsidRPr="000D7B69">
        <w:rPr>
          <w:rFonts w:ascii="Times New Roman" w:hAnsi="Times New Roman" w:cs="Times New Roman"/>
          <w:lang w:val="sq-AL"/>
        </w:rPr>
        <w:t xml:space="preserve"> në këtë fushë.</w:t>
      </w:r>
    </w:p>
    <w:p w14:paraId="761BCBEB" w14:textId="77777777" w:rsidR="00BC723E" w:rsidRPr="000D7B69" w:rsidRDefault="00BC723E" w:rsidP="00BC723E">
      <w:pPr>
        <w:spacing w:line="300" w:lineRule="exact"/>
        <w:jc w:val="both"/>
        <w:rPr>
          <w:rFonts w:ascii="Times New Roman" w:hAnsi="Times New Roman" w:cs="Times New Roman"/>
          <w:lang w:val="sq-AL"/>
        </w:rPr>
      </w:pPr>
    </w:p>
    <w:p w14:paraId="0987BE0F" w14:textId="77777777"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w:t>
      </w:r>
      <w:r w:rsidRPr="000D7B69">
        <w:rPr>
          <w:rFonts w:ascii="Times New Roman" w:hAnsi="Times New Roman" w:cs="Times New Roman"/>
          <w:b/>
          <w:lang w:val="sq-AL"/>
        </w:rPr>
        <w:t>stigmën dhe diskriminimin</w:t>
      </w:r>
      <w:r w:rsidRPr="000D7B69">
        <w:rPr>
          <w:rFonts w:ascii="Times New Roman" w:hAnsi="Times New Roman" w:cs="Times New Roman"/>
          <w:lang w:val="sq-AL"/>
        </w:rPr>
        <w:t>, kuadri ligjor për mbrojtjen nga diskriminimi në Shqipëri ofron, ndër të tjera, përkufizime për format e reja të diskriminimit duke iu referuar praktikës ndërkombëtare si dhe rrethanave aktuale sociale.</w:t>
      </w:r>
    </w:p>
    <w:p w14:paraId="562A5EC6" w14:textId="77777777" w:rsidR="00BC723E" w:rsidRPr="000D7B69" w:rsidRDefault="00BC723E" w:rsidP="00BC723E">
      <w:pPr>
        <w:spacing w:line="300" w:lineRule="exact"/>
        <w:jc w:val="both"/>
        <w:rPr>
          <w:rFonts w:ascii="Times New Roman" w:hAnsi="Times New Roman" w:cs="Times New Roman"/>
          <w:lang w:val="sq-AL"/>
        </w:rPr>
      </w:pPr>
    </w:p>
    <w:p w14:paraId="3792F2A2" w14:textId="5C196AFD"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Ligji nr. 93/2014 përfshin</w:t>
      </w:r>
      <w:r w:rsidRPr="000D7B69">
        <w:rPr>
          <w:rFonts w:ascii="Times New Roman" w:hAnsi="Times New Roman" w:cs="Times New Roman"/>
          <w:lang w:val="sq-AL"/>
        </w:rPr>
        <w:t xml:space="preserve"> gjithashtu dispozita për </w:t>
      </w:r>
      <w:r w:rsidRPr="000D7B69">
        <w:rPr>
          <w:rFonts w:ascii="Times New Roman" w:hAnsi="Times New Roman" w:cs="Times New Roman"/>
          <w:b/>
          <w:lang w:val="sq-AL"/>
        </w:rPr>
        <w:t>diskriminimin</w:t>
      </w:r>
      <w:r w:rsidRPr="000D7B69">
        <w:rPr>
          <w:rFonts w:ascii="Times New Roman" w:hAnsi="Times New Roman" w:cs="Times New Roman"/>
          <w:lang w:val="sq-AL"/>
        </w:rPr>
        <w:t xml:space="preserve">, duke marrë parasysh strategjinë e BE-së për aftësinë e kufizuar. Plani Kombëtar i Veprimit për minoritetin rom dhe egjiptian përfshin një synim politik për </w:t>
      </w:r>
      <w:r w:rsidRPr="000D7B69">
        <w:rPr>
          <w:rFonts w:ascii="Times New Roman" w:hAnsi="Times New Roman" w:cs="Times New Roman"/>
          <w:b/>
          <w:lang w:val="sq-AL"/>
        </w:rPr>
        <w:t>anti-ciganizmin,</w:t>
      </w:r>
      <w:r w:rsidRPr="000D7B69">
        <w:rPr>
          <w:rFonts w:ascii="Times New Roman" w:hAnsi="Times New Roman" w:cs="Times New Roman"/>
          <w:lang w:val="sq-AL"/>
        </w:rPr>
        <w:t xml:space="preserve"> luftën kundër diskriminimit në përputhje m</w:t>
      </w:r>
      <w:r w:rsidRPr="000D7B69">
        <w:rPr>
          <w:rFonts w:ascii="Times New Roman" w:hAnsi="Times New Roman" w:cs="Times New Roman"/>
          <w:lang w:val="sq-AL"/>
        </w:rPr>
        <w:t>e Platformën e Romëve të BE-së.</w:t>
      </w:r>
    </w:p>
    <w:p w14:paraId="1B72F8A3" w14:textId="77777777" w:rsidR="000B17D6" w:rsidRPr="000D7B69" w:rsidRDefault="000B17D6" w:rsidP="00BC723E">
      <w:pPr>
        <w:spacing w:line="300" w:lineRule="exact"/>
        <w:jc w:val="both"/>
        <w:rPr>
          <w:rFonts w:ascii="Times New Roman" w:hAnsi="Times New Roman" w:cs="Times New Roman"/>
          <w:lang w:val="sq-AL"/>
        </w:rPr>
      </w:pPr>
    </w:p>
    <w:p w14:paraId="24B93924" w14:textId="77777777" w:rsidR="000B17D6" w:rsidRPr="000D7B69" w:rsidRDefault="000B17D6" w:rsidP="00BC723E">
      <w:pPr>
        <w:spacing w:line="300" w:lineRule="exact"/>
        <w:jc w:val="both"/>
        <w:rPr>
          <w:rFonts w:ascii="Times New Roman" w:hAnsi="Times New Roman" w:cs="Times New Roman"/>
          <w:i/>
          <w:iCs/>
          <w:lang w:val="sq-AL"/>
        </w:rPr>
      </w:pPr>
    </w:p>
    <w:p w14:paraId="70D1EF32" w14:textId="232D46A4" w:rsidR="000B17D6" w:rsidRPr="000D7B69" w:rsidRDefault="000540E8" w:rsidP="001708FF">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04" w:name="_Toc151032026"/>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BC723E"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04"/>
    </w:p>
    <w:p w14:paraId="5CA2381B" w14:textId="77777777" w:rsidR="00BC723E" w:rsidRPr="000D7B69" w:rsidRDefault="00BC723E" w:rsidP="00BC723E">
      <w:pPr>
        <w:spacing w:line="300" w:lineRule="exact"/>
        <w:jc w:val="both"/>
        <w:rPr>
          <w:rFonts w:ascii="Times New Roman" w:hAnsi="Times New Roman" w:cs="Times New Roman"/>
          <w:lang w:val="sq-AL"/>
        </w:rPr>
      </w:pPr>
    </w:p>
    <w:p w14:paraId="40D23831" w14:textId="3282BD3A"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Pavarësisht përparimit të dukshëm në fushën e politikave të punësimit dhe arsimit dhe formimit profesional sfidat vazhdojnë pasi synohet të ketë arritje të mëtejshme për sa i përket rritjes së numrit të përfituesve nga programet aktive të tregut të punës, </w:t>
      </w:r>
      <w:r w:rsidRPr="000D7B69">
        <w:rPr>
          <w:rFonts w:ascii="Times New Roman" w:hAnsi="Times New Roman" w:cs="Times New Roman"/>
          <w:lang w:val="sq-AL"/>
        </w:rPr>
        <w:t>rritjes së aftësive digjitale të forcës punëtore, digjitalizimit të mëtejshëm të shërbimeve dhe rritjes së numrit të peronave qe ndjekin arsimin dhe formimin profesional si një nder format qe siguron punësim të qëndrueshëm dhe ndërlidhje me të mire të nevo</w:t>
      </w:r>
      <w:r w:rsidRPr="000D7B69">
        <w:rPr>
          <w:rFonts w:ascii="Times New Roman" w:hAnsi="Times New Roman" w:cs="Times New Roman"/>
          <w:lang w:val="sq-AL"/>
        </w:rPr>
        <w:t xml:space="preserve">jave të tregut me forcën e kualifikuar. </w:t>
      </w:r>
    </w:p>
    <w:p w14:paraId="5BC28059" w14:textId="77777777" w:rsidR="000B17D6" w:rsidRPr="000D7B69" w:rsidRDefault="000B17D6" w:rsidP="00BC723E">
      <w:pPr>
        <w:spacing w:line="300" w:lineRule="exact"/>
        <w:jc w:val="both"/>
        <w:rPr>
          <w:rFonts w:ascii="Times New Roman" w:hAnsi="Times New Roman" w:cs="Times New Roman"/>
          <w:lang w:val="sq-AL"/>
        </w:rPr>
      </w:pPr>
    </w:p>
    <w:p w14:paraId="4FC2BA49" w14:textId="77777777"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Ndonëse janë arritur përparime të rëndësishme në mbrojtjen e të drejtave të punëmarrësve në rastin e falimentimit të punëdhënësit të tyre, mbrojtja e ofruar mbetet paralele kur krahasohet me standardet e përcaktuar</w:t>
      </w:r>
      <w:r w:rsidRPr="000D7B69">
        <w:rPr>
          <w:rFonts w:ascii="Times New Roman" w:hAnsi="Times New Roman" w:cs="Times New Roman"/>
          <w:lang w:val="sq-AL"/>
        </w:rPr>
        <w:t>a në Direktivën 2008/94/KE të Parlamentit Evropian dhe Këshillit të 22 Tetor 2008, për mbrojtjen e punëmarrësve në rast të falimentimit të punëdhënësit të tyre duke mos pasur ende një transpozim të plotë të kësaj direktive.</w:t>
      </w:r>
    </w:p>
    <w:p w14:paraId="7C716832" w14:textId="77777777" w:rsidR="000B17D6" w:rsidRPr="000D7B69" w:rsidRDefault="000B17D6" w:rsidP="00BC723E">
      <w:pPr>
        <w:spacing w:line="300" w:lineRule="exact"/>
        <w:jc w:val="both"/>
        <w:rPr>
          <w:rFonts w:ascii="Times New Roman" w:hAnsi="Times New Roman" w:cs="Times New Roman"/>
          <w:lang w:val="sq-AL"/>
        </w:rPr>
      </w:pPr>
    </w:p>
    <w:p w14:paraId="25B732AA" w14:textId="77777777" w:rsidR="000B17D6" w:rsidRPr="000D7B69" w:rsidRDefault="000540E8" w:rsidP="00BC723E">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t>Nënkapitulli: Dialogu Social</w:t>
      </w:r>
    </w:p>
    <w:p w14:paraId="08CBAE83" w14:textId="77777777" w:rsidR="001708FF" w:rsidRPr="000D7B69" w:rsidRDefault="001708FF" w:rsidP="00BC723E">
      <w:pPr>
        <w:spacing w:line="300" w:lineRule="exact"/>
        <w:jc w:val="both"/>
        <w:rPr>
          <w:rFonts w:ascii="Times New Roman" w:hAnsi="Times New Roman" w:cs="Times New Roman"/>
          <w:lang w:val="sq-AL"/>
        </w:rPr>
      </w:pPr>
    </w:p>
    <w:p w14:paraId="001F57D6" w14:textId="7206D8EA"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N</w:t>
      </w:r>
      <w:r w:rsidRPr="000D7B69">
        <w:rPr>
          <w:rFonts w:ascii="Times New Roman" w:hAnsi="Times New Roman" w:cs="Times New Roman"/>
          <w:lang w:val="sq-AL"/>
        </w:rPr>
        <w:t>dërsa Shqipëria ka bërë përparim të dukshëm, një sfidë e rëndësishme është zhvillimi i fushatave sensibilizuese me punëdhënësit dhe punëmarrësit për përdorimin e mekanizmit shtetëror të ndërmjetësimit/pajtimit dhe zhvillimi i fushatave sensibilizuese për l</w:t>
      </w:r>
      <w:r w:rsidRPr="000D7B69">
        <w:rPr>
          <w:rFonts w:ascii="Times New Roman" w:hAnsi="Times New Roman" w:cs="Times New Roman"/>
          <w:lang w:val="sq-AL"/>
        </w:rPr>
        <w:t xml:space="preserve">idhjen dhe promovimin e kontratave kolektive të punës, të cilat ndikojnë në efikasitetin e dialogut midis palëve. </w:t>
      </w:r>
    </w:p>
    <w:p w14:paraId="4D79696F" w14:textId="77777777" w:rsidR="000B17D6" w:rsidRPr="000D7B69" w:rsidRDefault="000B17D6" w:rsidP="00BC723E">
      <w:pPr>
        <w:spacing w:line="300" w:lineRule="exact"/>
        <w:jc w:val="both"/>
        <w:rPr>
          <w:rFonts w:ascii="Times New Roman" w:hAnsi="Times New Roman" w:cs="Times New Roman"/>
          <w:lang w:val="sq-AL"/>
        </w:rPr>
      </w:pPr>
    </w:p>
    <w:p w14:paraId="45CEA61C" w14:textId="77F6B79F" w:rsidR="000B17D6" w:rsidRPr="000D7B69" w:rsidRDefault="000540E8" w:rsidP="00BC723E">
      <w:pPr>
        <w:spacing w:line="300" w:lineRule="exact"/>
        <w:jc w:val="both"/>
        <w:rPr>
          <w:rFonts w:ascii="Times New Roman" w:hAnsi="Times New Roman" w:cs="Times New Roman"/>
          <w:bCs/>
          <w:i/>
          <w:iCs/>
          <w:lang w:val="sq-AL"/>
        </w:rPr>
      </w:pPr>
      <w:r w:rsidRPr="000D7B69">
        <w:rPr>
          <w:rFonts w:ascii="Times New Roman" w:eastAsiaTheme="majorEastAsia" w:hAnsi="Times New Roman" w:cs="Times New Roman"/>
          <w:bCs/>
          <w:i/>
          <w:iCs/>
          <w:lang w:val="sq-AL"/>
        </w:rPr>
        <w:t xml:space="preserve">Nënkapitujt: </w:t>
      </w:r>
      <w:r w:rsidRPr="000D7B69">
        <w:rPr>
          <w:rFonts w:ascii="Times New Roman" w:hAnsi="Times New Roman" w:cs="Times New Roman"/>
          <w:bCs/>
          <w:i/>
          <w:iCs/>
          <w:lang w:val="sq-AL"/>
        </w:rPr>
        <w:t>Përfshirja Sociale dhe Personat me Aftësi të Kufizuar, Mbrojtja Sociale dhe Antidiskriminimi dhe Shanset e Barabarta</w:t>
      </w:r>
    </w:p>
    <w:p w14:paraId="5AD6A7F8" w14:textId="77777777" w:rsidR="001708FF" w:rsidRPr="000D7B69" w:rsidRDefault="001708FF" w:rsidP="00BC723E">
      <w:pPr>
        <w:spacing w:line="300" w:lineRule="exact"/>
        <w:jc w:val="both"/>
        <w:rPr>
          <w:rFonts w:ascii="Times New Roman" w:hAnsi="Times New Roman" w:cs="Times New Roman"/>
          <w:lang w:val="sq-AL"/>
        </w:rPr>
      </w:pPr>
    </w:p>
    <w:p w14:paraId="23C75FC8" w14:textId="08F284A0"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Sfidat që</w:t>
      </w:r>
      <w:r w:rsidRPr="000D7B69">
        <w:rPr>
          <w:rFonts w:ascii="Times New Roman" w:hAnsi="Times New Roman" w:cs="Times New Roman"/>
          <w:lang w:val="sq-AL"/>
        </w:rPr>
        <w:t xml:space="preserve"> lidhen me programin e </w:t>
      </w:r>
      <w:r w:rsidRPr="000D7B69">
        <w:rPr>
          <w:rFonts w:ascii="Times New Roman" w:hAnsi="Times New Roman" w:cs="Times New Roman"/>
          <w:b/>
          <w:lang w:val="sq-AL"/>
        </w:rPr>
        <w:t>ndihmës ekonomike</w:t>
      </w:r>
      <w:r w:rsidRPr="000D7B69">
        <w:rPr>
          <w:rFonts w:ascii="Times New Roman" w:hAnsi="Times New Roman" w:cs="Times New Roman"/>
          <w:lang w:val="sq-AL"/>
        </w:rPr>
        <w:t>, kanë të bëjnë me përfshirjen e përfituesve në politikat aktive për daljen nga skema e ndihmës ekonomike dhe riintegrimin social të tyre.</w:t>
      </w:r>
    </w:p>
    <w:p w14:paraId="4CE354FE" w14:textId="77777777" w:rsidR="001708FF" w:rsidRPr="000D7B69" w:rsidRDefault="001708FF" w:rsidP="00BC723E">
      <w:pPr>
        <w:spacing w:line="300" w:lineRule="exact"/>
        <w:jc w:val="both"/>
        <w:rPr>
          <w:rFonts w:ascii="Times New Roman" w:hAnsi="Times New Roman" w:cs="Times New Roman"/>
          <w:lang w:val="sq-AL"/>
        </w:rPr>
      </w:pPr>
    </w:p>
    <w:p w14:paraId="32B24CCE" w14:textId="4EEF497E"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Sfidat që lidhen me </w:t>
      </w:r>
      <w:r w:rsidRPr="000D7B69">
        <w:rPr>
          <w:rFonts w:ascii="Times New Roman" w:hAnsi="Times New Roman" w:cs="Times New Roman"/>
          <w:b/>
          <w:lang w:val="sq-AL"/>
        </w:rPr>
        <w:t>aftësinë e kufizuar</w:t>
      </w:r>
      <w:r w:rsidRPr="000D7B69">
        <w:rPr>
          <w:rFonts w:ascii="Times New Roman" w:hAnsi="Times New Roman" w:cs="Times New Roman"/>
          <w:lang w:val="sq-AL"/>
        </w:rPr>
        <w:t xml:space="preserve"> kanë të bëjnë me pamjaftueshmërinë e</w:t>
      </w:r>
      <w:r w:rsidRPr="000D7B69">
        <w:rPr>
          <w:rFonts w:ascii="Times New Roman" w:hAnsi="Times New Roman" w:cs="Times New Roman"/>
          <w:lang w:val="sq-AL"/>
        </w:rPr>
        <w:t xml:space="preserve"> shërbimeve mbështetëse për të mbuluar nevojat e PAK sipas vlerësimeve të komisioneve multidisiplinare të vlerësimit të aftësisë së kufizuar, si dhe nevoja për nisjen sa më të shpejtë të zbatimit të programeve të punësimit, të dedikuara për PAK dhe familja</w:t>
      </w:r>
      <w:r w:rsidRPr="000D7B69">
        <w:rPr>
          <w:rFonts w:ascii="Times New Roman" w:hAnsi="Times New Roman" w:cs="Times New Roman"/>
          <w:lang w:val="sq-AL"/>
        </w:rPr>
        <w:t>rët e tyre.</w:t>
      </w:r>
    </w:p>
    <w:p w14:paraId="6BE9B367" w14:textId="77777777" w:rsidR="001708FF" w:rsidRPr="000D7B69" w:rsidRDefault="001708FF" w:rsidP="00BC723E">
      <w:pPr>
        <w:spacing w:line="300" w:lineRule="exact"/>
        <w:jc w:val="both"/>
        <w:rPr>
          <w:rFonts w:ascii="Times New Roman" w:hAnsi="Times New Roman" w:cs="Times New Roman"/>
          <w:lang w:val="sq-AL"/>
        </w:rPr>
      </w:pPr>
    </w:p>
    <w:p w14:paraId="7D3949CF" w14:textId="48407588"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w:t>
      </w:r>
      <w:r w:rsidRPr="000D7B69">
        <w:rPr>
          <w:rFonts w:ascii="Times New Roman" w:hAnsi="Times New Roman" w:cs="Times New Roman"/>
          <w:b/>
          <w:lang w:val="sq-AL"/>
        </w:rPr>
        <w:t>reformën e shërbimeve sociale</w:t>
      </w:r>
      <w:r w:rsidRPr="000D7B69">
        <w:rPr>
          <w:rFonts w:ascii="Times New Roman" w:hAnsi="Times New Roman" w:cs="Times New Roman"/>
          <w:lang w:val="sq-AL"/>
        </w:rPr>
        <w:t>, sfidë mbeten burimet financiare dhe administrative, të cilat duhet të rriten për të forcuar kapacitetet e nivelit vendor për ofrimin e shërbimeve. Plotësimi dhe fuqizimit të të gjitha njësive të vetëqeverisjes vendore me strukturat e shërbimeve sociale/N</w:t>
      </w:r>
      <w:r w:rsidRPr="000D7B69">
        <w:rPr>
          <w:rFonts w:ascii="Times New Roman" w:hAnsi="Times New Roman" w:cs="Times New Roman"/>
          <w:lang w:val="sq-AL"/>
        </w:rPr>
        <w:t xml:space="preserve">jësive të Vlerësimit të Nevojave dhe Referimit është thelbësore për të siguruar adresimin e nevojave në të gjitha NJVQ. </w:t>
      </w:r>
    </w:p>
    <w:p w14:paraId="79E00E3D" w14:textId="77777777" w:rsidR="001708FF" w:rsidRPr="000D7B69" w:rsidRDefault="001708FF" w:rsidP="00BC723E">
      <w:pPr>
        <w:spacing w:line="300" w:lineRule="exact"/>
        <w:jc w:val="both"/>
        <w:rPr>
          <w:rFonts w:ascii="Times New Roman" w:hAnsi="Times New Roman" w:cs="Times New Roman"/>
          <w:lang w:val="sq-AL"/>
        </w:rPr>
      </w:pPr>
    </w:p>
    <w:p w14:paraId="19D17546" w14:textId="7F945DD1"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Shndërrimi i shërbimeve rezidenciale në shërbime të kujdesit shoqëror të integruara në komunitet, me shërbime alternative, si dhe inte</w:t>
      </w:r>
      <w:r w:rsidRPr="000D7B69">
        <w:rPr>
          <w:rFonts w:ascii="Times New Roman" w:hAnsi="Times New Roman" w:cs="Times New Roman"/>
          <w:lang w:val="sq-AL"/>
        </w:rPr>
        <w:t xml:space="preserve">grimi i tyre me shërbimet mbështetëse shëndetësore, arsim, punësim dhe formim profesional ndikon në plotësimin më të mirë të nevojave, efikasitetin dhe cilësinë e shërbime të integruara sociale, me qendër individin në nevojë. </w:t>
      </w:r>
    </w:p>
    <w:p w14:paraId="4623F189" w14:textId="77777777" w:rsidR="001708FF" w:rsidRPr="000D7B69" w:rsidRDefault="001708FF" w:rsidP="00BC723E">
      <w:pPr>
        <w:spacing w:line="300" w:lineRule="exact"/>
        <w:jc w:val="both"/>
        <w:rPr>
          <w:rFonts w:ascii="Times New Roman" w:hAnsi="Times New Roman" w:cs="Times New Roman"/>
          <w:lang w:val="sq-AL"/>
        </w:rPr>
      </w:pPr>
    </w:p>
    <w:p w14:paraId="138CC7A3" w14:textId="238F28FB"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Sigurimi i shërbimit afat-gj</w:t>
      </w:r>
      <w:r w:rsidRPr="000D7B69">
        <w:rPr>
          <w:rFonts w:ascii="Times New Roman" w:hAnsi="Times New Roman" w:cs="Times New Roman"/>
          <w:lang w:val="sq-AL"/>
        </w:rPr>
        <w:t xml:space="preserve">atë, kryesisht për personat me aftësi të kufizuar dhe moshën e tretë, duhet adresuar me prioritet. Forcimi i rolit të ndihmësit personal do të jetë thelbësor në adresimin e kësaj sfide. </w:t>
      </w:r>
    </w:p>
    <w:p w14:paraId="1AD37D74" w14:textId="77777777" w:rsidR="000B17D6" w:rsidRPr="000D7B69" w:rsidRDefault="000B17D6" w:rsidP="00BC723E">
      <w:pPr>
        <w:spacing w:line="300" w:lineRule="exact"/>
        <w:jc w:val="both"/>
        <w:rPr>
          <w:rFonts w:ascii="Times New Roman" w:hAnsi="Times New Roman" w:cs="Times New Roman"/>
          <w:lang w:val="sq-AL"/>
        </w:rPr>
      </w:pPr>
    </w:p>
    <w:p w14:paraId="3E807853" w14:textId="6BF5F221"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Sfidat përsa i përket </w:t>
      </w:r>
      <w:r w:rsidRPr="000D7B69">
        <w:rPr>
          <w:rFonts w:ascii="Times New Roman" w:hAnsi="Times New Roman" w:cs="Times New Roman"/>
          <w:b/>
          <w:bCs/>
          <w:lang w:val="sq-AL"/>
        </w:rPr>
        <w:t>barazisë gjinore dhe dhunës në familje</w:t>
      </w:r>
      <w:r w:rsidRPr="000D7B69">
        <w:rPr>
          <w:rFonts w:ascii="Times New Roman" w:hAnsi="Times New Roman" w:cs="Times New Roman"/>
          <w:lang w:val="sq-AL"/>
        </w:rPr>
        <w:t xml:space="preserve"> janë si vijon: </w:t>
      </w:r>
    </w:p>
    <w:p w14:paraId="7B2CAEAA" w14:textId="3138C69B" w:rsidR="001708FF" w:rsidRPr="000D7B69" w:rsidRDefault="000540E8" w:rsidP="000540E8">
      <w:pPr>
        <w:pStyle w:val="ListParagraph"/>
        <w:numPr>
          <w:ilvl w:val="0"/>
          <w:numId w:val="63"/>
        </w:numPr>
        <w:spacing w:line="300" w:lineRule="exact"/>
        <w:jc w:val="both"/>
        <w:rPr>
          <w:rFonts w:ascii="Times New Roman" w:hAnsi="Times New Roman" w:cs="Times New Roman"/>
          <w:lang w:val="sq-AL"/>
        </w:rPr>
      </w:pPr>
      <w:r w:rsidRPr="000D7B69">
        <w:rPr>
          <w:rFonts w:ascii="Times New Roman" w:hAnsi="Times New Roman" w:cs="Times New Roman"/>
          <w:lang w:val="sq-AL"/>
        </w:rPr>
        <w:t>Fuqizimi ekonomik i grave dhe vajzave nga të gjitha grupet, nëpërmjet mbështetjes për krijimin e kushteve të favorshme për pjesëmarrjen e tyre në tregjet ekzistuese; ngritja e kapaciteteve për ofrimin e aksesit më të mirë në punësim; pjesë</w:t>
      </w:r>
      <w:r w:rsidRPr="000D7B69">
        <w:rPr>
          <w:rFonts w:ascii="Times New Roman" w:hAnsi="Times New Roman" w:cs="Times New Roman"/>
          <w:lang w:val="sq-AL"/>
        </w:rPr>
        <w:t xml:space="preserve">marrja në vendimmarrje </w:t>
      </w:r>
      <w:r w:rsidRPr="000D7B69">
        <w:rPr>
          <w:rFonts w:ascii="Times New Roman" w:hAnsi="Times New Roman" w:cs="Times New Roman"/>
          <w:lang w:val="sq-AL"/>
        </w:rPr>
        <w:lastRenderedPageBreak/>
        <w:t>ekonomike; mbështetje për gratë dhe vajzat sipërmarrëse që zbatojnë ide inovative me fokus në di</w:t>
      </w:r>
      <w:r w:rsidR="002F0DC2" w:rsidRPr="000D7B69">
        <w:rPr>
          <w:rFonts w:ascii="Times New Roman" w:hAnsi="Times New Roman" w:cs="Times New Roman"/>
          <w:lang w:val="sq-AL"/>
        </w:rPr>
        <w:t>gj</w:t>
      </w:r>
      <w:r w:rsidRPr="000D7B69">
        <w:rPr>
          <w:rFonts w:ascii="Times New Roman" w:hAnsi="Times New Roman" w:cs="Times New Roman"/>
          <w:lang w:val="sq-AL"/>
        </w:rPr>
        <w:t>italizimin dhe ekonominë mjedisore.</w:t>
      </w:r>
    </w:p>
    <w:p w14:paraId="2ACD277D" w14:textId="77777777" w:rsidR="001708FF" w:rsidRPr="000D7B69" w:rsidRDefault="000540E8" w:rsidP="000540E8">
      <w:pPr>
        <w:pStyle w:val="ListParagraph"/>
        <w:numPr>
          <w:ilvl w:val="0"/>
          <w:numId w:val="63"/>
        </w:numPr>
        <w:spacing w:line="300" w:lineRule="exact"/>
        <w:jc w:val="both"/>
        <w:rPr>
          <w:rFonts w:ascii="Times New Roman" w:hAnsi="Times New Roman" w:cs="Times New Roman"/>
          <w:lang w:val="sq-AL"/>
        </w:rPr>
      </w:pPr>
      <w:r w:rsidRPr="000D7B69">
        <w:rPr>
          <w:rFonts w:ascii="Times New Roman" w:hAnsi="Times New Roman" w:cs="Times New Roman"/>
          <w:lang w:val="sq-AL"/>
        </w:rPr>
        <w:t>Mbrojtje më e mirë e grave, burrave, grave të reja, të rinjve, vajzave dhe djemve në të gjithë dive</w:t>
      </w:r>
      <w:r w:rsidRPr="000D7B69">
        <w:rPr>
          <w:rFonts w:ascii="Times New Roman" w:hAnsi="Times New Roman" w:cs="Times New Roman"/>
          <w:lang w:val="sq-AL"/>
        </w:rPr>
        <w:t>rsitetin e tyre nga të gjitha format e praktikave të dëmshme, seksizmi, dhuna me bazë gjinore dhe dhuna në familje, nëpërmjet: i) krijimit të programeve të dedikuara për rehabilitimin e shkelësve, në përputhje me kërkesat e Konventës së Stambollit, përvoja</w:t>
      </w:r>
      <w:r w:rsidRPr="000D7B69">
        <w:rPr>
          <w:rFonts w:ascii="Times New Roman" w:hAnsi="Times New Roman" w:cs="Times New Roman"/>
          <w:lang w:val="sq-AL"/>
        </w:rPr>
        <w:t>t ndërkombëtare dhe praktikat e mira ekzistuese në vend; ii) krijimit dhe përmirësimin e shërbimeve të specializuara mbështetëse për viktimat/të mbijetuarit e GBV-së.</w:t>
      </w:r>
    </w:p>
    <w:p w14:paraId="5DBCB21B" w14:textId="77777777" w:rsidR="001708FF" w:rsidRPr="000D7B69" w:rsidRDefault="000540E8" w:rsidP="000540E8">
      <w:pPr>
        <w:pStyle w:val="ListParagraph"/>
        <w:numPr>
          <w:ilvl w:val="0"/>
          <w:numId w:val="63"/>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Forcimi i makinerisë gjinore dhe mekanizmave të koordinuar të referimit në nivel qendror </w:t>
      </w:r>
      <w:r w:rsidRPr="000D7B69">
        <w:rPr>
          <w:rFonts w:ascii="Times New Roman" w:hAnsi="Times New Roman" w:cs="Times New Roman"/>
          <w:lang w:val="sq-AL"/>
        </w:rPr>
        <w:t>dhe lokal.</w:t>
      </w:r>
    </w:p>
    <w:p w14:paraId="202694B2" w14:textId="0BBC7A3A" w:rsidR="000B17D6" w:rsidRPr="000D7B69" w:rsidRDefault="000540E8" w:rsidP="000540E8">
      <w:pPr>
        <w:pStyle w:val="ListParagraph"/>
        <w:numPr>
          <w:ilvl w:val="0"/>
          <w:numId w:val="63"/>
        </w:numPr>
        <w:spacing w:line="300" w:lineRule="exact"/>
        <w:jc w:val="both"/>
        <w:rPr>
          <w:rFonts w:ascii="Times New Roman" w:hAnsi="Times New Roman" w:cs="Times New Roman"/>
          <w:lang w:val="sq-AL"/>
        </w:rPr>
      </w:pPr>
      <w:r w:rsidRPr="000D7B69">
        <w:rPr>
          <w:rFonts w:ascii="Times New Roman" w:hAnsi="Times New Roman" w:cs="Times New Roman"/>
          <w:lang w:val="sq-AL"/>
        </w:rPr>
        <w:t>Rritja e bashkëpunimit ndërmjet institucioneve përgjegjëse për zbatimin e Strategjisë Kombëtare për Barazinë Gjinore SKBGJ dhe raportimi sipas aktiviteteve dhe treguesve.</w:t>
      </w:r>
    </w:p>
    <w:p w14:paraId="299C1C2F" w14:textId="77777777" w:rsidR="001708FF" w:rsidRPr="000D7B69" w:rsidRDefault="001708FF" w:rsidP="00BC723E">
      <w:pPr>
        <w:spacing w:line="300" w:lineRule="exact"/>
        <w:jc w:val="both"/>
        <w:rPr>
          <w:rFonts w:ascii="Times New Roman" w:hAnsi="Times New Roman" w:cs="Times New Roman"/>
          <w:lang w:val="sq-AL"/>
        </w:rPr>
      </w:pPr>
    </w:p>
    <w:p w14:paraId="03234124" w14:textId="2B0994BF"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Një sfidë është analiza dhe harmonizimi i të dhënave për përfshirjen soci</w:t>
      </w:r>
      <w:r w:rsidRPr="000D7B69">
        <w:rPr>
          <w:rFonts w:ascii="Times New Roman" w:hAnsi="Times New Roman" w:cs="Times New Roman"/>
          <w:lang w:val="sq-AL"/>
        </w:rPr>
        <w:t>ale për grupet në nevojë në Dokumentin e Përfshirjes Sociale.</w:t>
      </w:r>
    </w:p>
    <w:p w14:paraId="7A86B8B3" w14:textId="77777777" w:rsidR="000B17D6" w:rsidRPr="000D7B69" w:rsidRDefault="000B17D6" w:rsidP="00BC723E">
      <w:pPr>
        <w:spacing w:line="300" w:lineRule="exact"/>
        <w:jc w:val="both"/>
        <w:rPr>
          <w:rFonts w:ascii="Times New Roman" w:hAnsi="Times New Roman" w:cs="Times New Roman"/>
          <w:lang w:val="sq-AL"/>
        </w:rPr>
      </w:pPr>
    </w:p>
    <w:p w14:paraId="1D6894D5" w14:textId="04734C04"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Garantimi i qasjes gjithëpërfshirëse në kuadrin e raportimit </w:t>
      </w:r>
      <w:r w:rsidRPr="000D7B69">
        <w:rPr>
          <w:rFonts w:ascii="Times New Roman" w:hAnsi="Times New Roman" w:cs="Times New Roman"/>
          <w:b/>
          <w:bCs/>
          <w:lang w:val="sq-AL"/>
        </w:rPr>
        <w:t>të mbrojtjes së fëmijëve</w:t>
      </w:r>
      <w:r w:rsidRPr="000D7B69">
        <w:rPr>
          <w:rFonts w:ascii="Times New Roman" w:hAnsi="Times New Roman" w:cs="Times New Roman"/>
          <w:lang w:val="sq-AL"/>
        </w:rPr>
        <w:t xml:space="preserve"> është i domosdoshëm si dhe funksionimi i një sistemi mbrojtës dhe gjithëpërfshirës për fëmijët. </w:t>
      </w:r>
    </w:p>
    <w:p w14:paraId="502265DA" w14:textId="77777777" w:rsidR="000B17D6" w:rsidRPr="000D7B69" w:rsidRDefault="000B17D6" w:rsidP="00BC723E">
      <w:pPr>
        <w:spacing w:line="300" w:lineRule="exact"/>
        <w:jc w:val="both"/>
        <w:rPr>
          <w:rFonts w:ascii="Times New Roman" w:hAnsi="Times New Roman" w:cs="Times New Roman"/>
          <w:lang w:val="sq-AL"/>
        </w:rPr>
      </w:pPr>
    </w:p>
    <w:p w14:paraId="52AA380E" w14:textId="77777777"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 </w:t>
      </w:r>
      <w:r w:rsidRPr="000D7B69">
        <w:rPr>
          <w:rFonts w:ascii="Times New Roman" w:hAnsi="Times New Roman" w:cs="Times New Roman"/>
          <w:b/>
          <w:lang w:val="sq-AL"/>
        </w:rPr>
        <w:t>perso</w:t>
      </w:r>
      <w:r w:rsidRPr="000D7B69">
        <w:rPr>
          <w:rFonts w:ascii="Times New Roman" w:hAnsi="Times New Roman" w:cs="Times New Roman"/>
          <w:b/>
          <w:lang w:val="sq-AL"/>
        </w:rPr>
        <w:t>nat me Aftësi të Kufizuar</w:t>
      </w:r>
      <w:r w:rsidRPr="000D7B69">
        <w:rPr>
          <w:rFonts w:ascii="Times New Roman" w:hAnsi="Times New Roman" w:cs="Times New Roman"/>
          <w:lang w:val="sq-AL"/>
        </w:rPr>
        <w:t xml:space="preserve">, duhet të nxitet zbatueshmëria e ligjit për përfshirjen dhe aksesueshmërinë, që të zbatohet në nivel kombëtar dhe lokal, si edhe të përgatitet raporti afatmesëm i Planit Kombëtar të Veprimit për Personat me Aftësi të Kufizuara me </w:t>
      </w:r>
      <w:r w:rsidRPr="000D7B69">
        <w:rPr>
          <w:rFonts w:ascii="Times New Roman" w:hAnsi="Times New Roman" w:cs="Times New Roman"/>
          <w:lang w:val="sq-AL"/>
        </w:rPr>
        <w:t>rekomandimet.</w:t>
      </w:r>
    </w:p>
    <w:p w14:paraId="33AE07A2" w14:textId="77777777" w:rsidR="001708FF" w:rsidRPr="000D7B69" w:rsidRDefault="001708FF" w:rsidP="00BC723E">
      <w:pPr>
        <w:spacing w:line="300" w:lineRule="exact"/>
        <w:jc w:val="both"/>
        <w:rPr>
          <w:rFonts w:ascii="Times New Roman" w:hAnsi="Times New Roman" w:cs="Times New Roman"/>
          <w:lang w:val="sq-AL"/>
        </w:rPr>
      </w:pPr>
    </w:p>
    <w:p w14:paraId="67356573" w14:textId="0DB51B9E"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Plani Kombëtar i Veprimit për Barazinë, Përfshirjen dhe Pjesëmarrjen e </w:t>
      </w:r>
      <w:r w:rsidRPr="000D7B69">
        <w:rPr>
          <w:rFonts w:ascii="Times New Roman" w:hAnsi="Times New Roman" w:cs="Times New Roman"/>
          <w:b/>
          <w:bCs/>
          <w:lang w:val="sq-AL"/>
        </w:rPr>
        <w:t>Romëve dhe Egjiptianëve</w:t>
      </w:r>
      <w:r w:rsidRPr="000D7B69">
        <w:rPr>
          <w:rFonts w:ascii="Times New Roman" w:hAnsi="Times New Roman" w:cs="Times New Roman"/>
          <w:lang w:val="sq-AL"/>
        </w:rPr>
        <w:t xml:space="preserve"> 2021-2025 synon të adresojë boshllëqet e rëndësishme, që mbeten për t</w:t>
      </w:r>
      <w:r w:rsidR="002F0DC2" w:rsidRPr="000D7B69">
        <w:rPr>
          <w:rFonts w:ascii="Times New Roman" w:hAnsi="Times New Roman" w:cs="Times New Roman"/>
          <w:lang w:val="sq-AL"/>
        </w:rPr>
        <w:t>’</w:t>
      </w:r>
      <w:r w:rsidRPr="000D7B69">
        <w:rPr>
          <w:rFonts w:ascii="Times New Roman" w:hAnsi="Times New Roman" w:cs="Times New Roman"/>
          <w:lang w:val="sq-AL"/>
        </w:rPr>
        <w:t>u adresuar në punësim, arsim dhe strehim. Plani i Veprimit përfshin komponen</w:t>
      </w:r>
      <w:r w:rsidRPr="000D7B69">
        <w:rPr>
          <w:rFonts w:ascii="Times New Roman" w:hAnsi="Times New Roman" w:cs="Times New Roman"/>
          <w:lang w:val="sq-AL"/>
        </w:rPr>
        <w:t xml:space="preserve">të për </w:t>
      </w:r>
      <w:r w:rsidRPr="000D7B69">
        <w:rPr>
          <w:rFonts w:ascii="Times New Roman" w:hAnsi="Times New Roman" w:cs="Times New Roman"/>
          <w:b/>
          <w:lang w:val="sq-AL"/>
        </w:rPr>
        <w:t>anti-ciganizmin</w:t>
      </w:r>
      <w:r w:rsidRPr="000D7B69">
        <w:rPr>
          <w:rFonts w:ascii="Times New Roman" w:hAnsi="Times New Roman" w:cs="Times New Roman"/>
          <w:lang w:val="sq-AL"/>
        </w:rPr>
        <w:t xml:space="preserve"> dhe masat për të përballur dhe luftuar diskriminimin.</w:t>
      </w:r>
    </w:p>
    <w:p w14:paraId="3EB19F53" w14:textId="77777777" w:rsidR="001708FF" w:rsidRPr="000D7B69" w:rsidRDefault="001708FF" w:rsidP="00BC723E">
      <w:pPr>
        <w:spacing w:line="300" w:lineRule="exact"/>
        <w:jc w:val="both"/>
        <w:rPr>
          <w:rFonts w:ascii="Times New Roman" w:hAnsi="Times New Roman" w:cs="Times New Roman"/>
          <w:lang w:val="sq-AL"/>
        </w:rPr>
      </w:pPr>
    </w:p>
    <w:p w14:paraId="0681C9FE" w14:textId="36679450"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Përsa i përket </w:t>
      </w:r>
      <w:r w:rsidRPr="000D7B69">
        <w:rPr>
          <w:rFonts w:ascii="Times New Roman" w:hAnsi="Times New Roman" w:cs="Times New Roman"/>
          <w:b/>
          <w:lang w:val="sq-AL"/>
        </w:rPr>
        <w:t xml:space="preserve">LGBTI, </w:t>
      </w:r>
      <w:r w:rsidRPr="000D7B69">
        <w:rPr>
          <w:rFonts w:ascii="Times New Roman" w:hAnsi="Times New Roman" w:cs="Times New Roman"/>
          <w:lang w:val="sq-AL"/>
        </w:rPr>
        <w:t>synohen s</w:t>
      </w:r>
      <w:r w:rsidRPr="000D7B69">
        <w:rPr>
          <w:rFonts w:ascii="Times New Roman" w:hAnsi="Times New Roman" w:cs="Times New Roman"/>
          <w:b/>
          <w:lang w:val="sq-AL"/>
        </w:rPr>
        <w:t>h</w:t>
      </w:r>
      <w:r w:rsidRPr="000D7B69">
        <w:rPr>
          <w:rFonts w:ascii="Times New Roman" w:hAnsi="Times New Roman" w:cs="Times New Roman"/>
          <w:lang w:val="sq-AL"/>
        </w:rPr>
        <w:t>ërbime mbështetëse të specializuara, të aksesueshme dhe të disponueshme për personat LGBTI+ në të gjithë vendin dhe rritja e kapaciteteve të profe</w:t>
      </w:r>
      <w:r w:rsidRPr="000D7B69">
        <w:rPr>
          <w:rFonts w:ascii="Times New Roman" w:hAnsi="Times New Roman" w:cs="Times New Roman"/>
          <w:lang w:val="sq-AL"/>
        </w:rPr>
        <w:t>sionistëve për të ofruar shërbime miqësore dhe sipas standardeve për personat LGBTI+.</w:t>
      </w:r>
    </w:p>
    <w:p w14:paraId="3C2EC740" w14:textId="77777777" w:rsidR="000B17D6" w:rsidRPr="000D7B69" w:rsidRDefault="000B17D6" w:rsidP="00BC723E">
      <w:pPr>
        <w:spacing w:line="300" w:lineRule="exact"/>
        <w:jc w:val="both"/>
        <w:rPr>
          <w:rFonts w:ascii="Times New Roman" w:hAnsi="Times New Roman" w:cs="Times New Roman"/>
          <w:lang w:val="sq-AL"/>
        </w:rPr>
      </w:pPr>
    </w:p>
    <w:p w14:paraId="699EC202" w14:textId="77777777" w:rsidR="000B17D6" w:rsidRPr="000D7B69" w:rsidRDefault="000B17D6" w:rsidP="00BC723E">
      <w:pPr>
        <w:spacing w:line="300" w:lineRule="exact"/>
        <w:jc w:val="both"/>
        <w:rPr>
          <w:rFonts w:ascii="Times New Roman" w:hAnsi="Times New Roman" w:cs="Times New Roman"/>
          <w:lang w:val="sq-AL"/>
        </w:rPr>
      </w:pPr>
    </w:p>
    <w:p w14:paraId="0A85A5D0" w14:textId="77777777" w:rsidR="000B17D6" w:rsidRPr="000D7B69" w:rsidRDefault="000540E8" w:rsidP="00B02918">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05" w:name="_Toc151032027"/>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105"/>
    </w:p>
    <w:p w14:paraId="752AD6CB" w14:textId="77777777" w:rsidR="001708FF" w:rsidRPr="000D7B69" w:rsidRDefault="001708FF" w:rsidP="00BC723E">
      <w:pPr>
        <w:spacing w:line="300" w:lineRule="exact"/>
        <w:jc w:val="both"/>
        <w:rPr>
          <w:rFonts w:ascii="Times New Roman" w:eastAsiaTheme="majorEastAsia" w:hAnsi="Times New Roman" w:cs="Times New Roman"/>
          <w:bCs/>
          <w:lang w:val="sq-AL"/>
        </w:rPr>
      </w:pPr>
    </w:p>
    <w:p w14:paraId="4436E34B" w14:textId="4466F9C8" w:rsidR="000B17D6" w:rsidRPr="000D7B69" w:rsidRDefault="000540E8" w:rsidP="00BC723E">
      <w:pPr>
        <w:spacing w:line="300" w:lineRule="exact"/>
        <w:jc w:val="both"/>
        <w:rPr>
          <w:rFonts w:ascii="Times New Roman" w:hAnsi="Times New Roman" w:cs="Times New Roman"/>
          <w:bCs/>
          <w:i/>
          <w:iCs/>
          <w:lang w:val="sq-AL"/>
        </w:rPr>
      </w:pPr>
      <w:r w:rsidRPr="000D7B69">
        <w:rPr>
          <w:rFonts w:ascii="Times New Roman" w:eastAsiaTheme="majorEastAsia" w:hAnsi="Times New Roman" w:cs="Times New Roman"/>
          <w:bCs/>
          <w:i/>
          <w:iCs/>
          <w:lang w:val="sq-AL"/>
        </w:rPr>
        <w:t xml:space="preserve">Nënkapitujt: </w:t>
      </w:r>
      <w:r w:rsidRPr="000D7B69">
        <w:rPr>
          <w:rFonts w:ascii="Times New Roman" w:hAnsi="Times New Roman" w:cs="Times New Roman"/>
          <w:bCs/>
          <w:i/>
          <w:iCs/>
          <w:lang w:val="sq-AL"/>
        </w:rPr>
        <w:t>Ligji i Punës; dhe Politikat e Punësimit</w:t>
      </w:r>
    </w:p>
    <w:p w14:paraId="16A49EA6" w14:textId="77777777" w:rsidR="00B02918" w:rsidRPr="000D7B69" w:rsidRDefault="00B02918" w:rsidP="00BC723E">
      <w:pPr>
        <w:spacing w:line="300" w:lineRule="exact"/>
        <w:jc w:val="both"/>
        <w:rPr>
          <w:rFonts w:ascii="Times New Roman" w:hAnsi="Times New Roman" w:cs="Times New Roman"/>
          <w:lang w:val="sq-AL"/>
        </w:rPr>
      </w:pPr>
    </w:p>
    <w:p w14:paraId="5F2C5C81" w14:textId="77777777" w:rsidR="00B02918" w:rsidRPr="000D7B69" w:rsidRDefault="000540E8" w:rsidP="00B02918">
      <w:pPr>
        <w:spacing w:line="300" w:lineRule="exact"/>
        <w:jc w:val="both"/>
        <w:rPr>
          <w:rFonts w:ascii="Times New Roman" w:hAnsi="Times New Roman" w:cs="Times New Roman"/>
          <w:lang w:val="sq-AL"/>
        </w:rPr>
      </w:pPr>
      <w:r w:rsidRPr="000D7B69">
        <w:rPr>
          <w:rFonts w:ascii="Times New Roman" w:hAnsi="Times New Roman" w:cs="Times New Roman"/>
          <w:lang w:val="sq-AL"/>
        </w:rPr>
        <w:t>Referuar përmbushjes së standardeve me të mira të BE në lidhje me zbatimin e politikave të punësimit e formimit dhe arsimit profesional nevojiten përpjekje të mëtejshme nga ana e institucioneve përgjegjëse për hartimin dhe zbatimin e këtyre politikave. N</w:t>
      </w:r>
      <w:r w:rsidRPr="000D7B69">
        <w:rPr>
          <w:rFonts w:ascii="Times New Roman" w:hAnsi="Times New Roman" w:cs="Times New Roman"/>
          <w:lang w:val="sq-AL"/>
        </w:rPr>
        <w:t>ë këtë kontekst AKPA gjate prezantimit të arritjeve në BE ka identifikuar dhe prezantuar çështjet prioritare, ku synohet zhvillim dhe përmirësim i mëtejshëm, në fusha të tilla si:</w:t>
      </w:r>
    </w:p>
    <w:p w14:paraId="71BE653D" w14:textId="77777777" w:rsidR="00B02918" w:rsidRPr="000D7B69" w:rsidRDefault="000540E8" w:rsidP="000540E8">
      <w:pPr>
        <w:pStyle w:val="ListParagraph"/>
        <w:numPr>
          <w:ilvl w:val="0"/>
          <w:numId w:val="64"/>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 xml:space="preserve">Zbatimi i objektivave kryesore të BE-së për punësimin dhe përkthimi i tyre në objektivat kombëtare dhe kapaciteti i strukturave kryesore administrative të nevojshme për zbatimin e </w:t>
      </w:r>
      <w:r w:rsidRPr="000D7B69">
        <w:rPr>
          <w:rFonts w:ascii="Times New Roman" w:hAnsi="Times New Roman" w:cs="Times New Roman"/>
          <w:i/>
          <w:iCs/>
          <w:lang w:val="sq-AL"/>
        </w:rPr>
        <w:t>acquis</w:t>
      </w:r>
      <w:r w:rsidR="00B02918" w:rsidRPr="000D7B69">
        <w:rPr>
          <w:rFonts w:ascii="Times New Roman" w:hAnsi="Times New Roman" w:cs="Times New Roman"/>
          <w:lang w:val="sq-AL"/>
        </w:rPr>
        <w:t>.</w:t>
      </w:r>
    </w:p>
    <w:p w14:paraId="1573133F" w14:textId="77777777" w:rsidR="00B02918" w:rsidRPr="000D7B69" w:rsidRDefault="000540E8" w:rsidP="000540E8">
      <w:pPr>
        <w:pStyle w:val="ListParagraph"/>
        <w:numPr>
          <w:ilvl w:val="0"/>
          <w:numId w:val="64"/>
        </w:numPr>
        <w:spacing w:line="300" w:lineRule="exact"/>
        <w:jc w:val="both"/>
        <w:rPr>
          <w:rFonts w:ascii="Times New Roman" w:hAnsi="Times New Roman" w:cs="Times New Roman"/>
          <w:lang w:val="sq-AL"/>
        </w:rPr>
      </w:pPr>
      <w:r w:rsidRPr="000D7B69">
        <w:rPr>
          <w:rFonts w:ascii="Times New Roman" w:hAnsi="Times New Roman" w:cs="Times New Roman"/>
          <w:lang w:val="sq-AL"/>
        </w:rPr>
        <w:t>Zbatimi i Skemës së Garancisë Rinore</w:t>
      </w:r>
      <w:r w:rsidR="00B02918" w:rsidRPr="000D7B69">
        <w:rPr>
          <w:rFonts w:ascii="Times New Roman" w:hAnsi="Times New Roman" w:cs="Times New Roman"/>
          <w:lang w:val="sq-AL"/>
        </w:rPr>
        <w:t>.</w:t>
      </w:r>
    </w:p>
    <w:p w14:paraId="55C861BD" w14:textId="77777777" w:rsidR="00B02918" w:rsidRPr="000D7B69" w:rsidRDefault="000540E8" w:rsidP="000540E8">
      <w:pPr>
        <w:pStyle w:val="ListParagraph"/>
        <w:numPr>
          <w:ilvl w:val="0"/>
          <w:numId w:val="64"/>
        </w:numPr>
        <w:spacing w:line="300" w:lineRule="exact"/>
        <w:jc w:val="both"/>
        <w:rPr>
          <w:rFonts w:ascii="Times New Roman" w:hAnsi="Times New Roman" w:cs="Times New Roman"/>
          <w:lang w:val="sq-AL"/>
        </w:rPr>
      </w:pPr>
      <w:r w:rsidRPr="000D7B69">
        <w:rPr>
          <w:rFonts w:ascii="Times New Roman" w:hAnsi="Times New Roman" w:cs="Times New Roman"/>
          <w:lang w:val="sq-AL"/>
        </w:rPr>
        <w:t>Di</w:t>
      </w:r>
      <w:r w:rsidR="00B02918" w:rsidRPr="000D7B69">
        <w:rPr>
          <w:rFonts w:ascii="Times New Roman" w:hAnsi="Times New Roman" w:cs="Times New Roman"/>
          <w:lang w:val="sq-AL"/>
        </w:rPr>
        <w:t>gj</w:t>
      </w:r>
      <w:r w:rsidRPr="000D7B69">
        <w:rPr>
          <w:rFonts w:ascii="Times New Roman" w:hAnsi="Times New Roman" w:cs="Times New Roman"/>
          <w:lang w:val="sq-AL"/>
        </w:rPr>
        <w:t>italizimi dhe ofrimi onlin</w:t>
      </w:r>
      <w:r w:rsidRPr="000D7B69">
        <w:rPr>
          <w:rFonts w:ascii="Times New Roman" w:hAnsi="Times New Roman" w:cs="Times New Roman"/>
          <w:lang w:val="sq-AL"/>
        </w:rPr>
        <w:t>e i shërbimeve publike</w:t>
      </w:r>
      <w:r w:rsidR="00B02918" w:rsidRPr="000D7B69">
        <w:rPr>
          <w:rFonts w:ascii="Times New Roman" w:hAnsi="Times New Roman" w:cs="Times New Roman"/>
          <w:lang w:val="sq-AL"/>
        </w:rPr>
        <w:t>.</w:t>
      </w:r>
    </w:p>
    <w:p w14:paraId="5C31C9E6" w14:textId="77777777" w:rsidR="00B02918" w:rsidRPr="000D7B69" w:rsidRDefault="000540E8" w:rsidP="000540E8">
      <w:pPr>
        <w:pStyle w:val="ListParagraph"/>
        <w:numPr>
          <w:ilvl w:val="0"/>
          <w:numId w:val="64"/>
        </w:numPr>
        <w:spacing w:line="300" w:lineRule="exact"/>
        <w:jc w:val="both"/>
        <w:rPr>
          <w:rFonts w:ascii="Times New Roman" w:hAnsi="Times New Roman" w:cs="Times New Roman"/>
          <w:lang w:val="sq-AL"/>
        </w:rPr>
      </w:pPr>
      <w:r w:rsidRPr="000D7B69">
        <w:rPr>
          <w:rFonts w:ascii="Times New Roman" w:hAnsi="Times New Roman" w:cs="Times New Roman"/>
          <w:lang w:val="sq-AL"/>
        </w:rPr>
        <w:t>Zbatimi i Fondit Social të Punësimit</w:t>
      </w:r>
      <w:r w:rsidR="00B02918" w:rsidRPr="000D7B69">
        <w:rPr>
          <w:rFonts w:ascii="Times New Roman" w:hAnsi="Times New Roman" w:cs="Times New Roman"/>
          <w:lang w:val="sq-AL"/>
        </w:rPr>
        <w:t>.</w:t>
      </w:r>
    </w:p>
    <w:p w14:paraId="19D01C3D" w14:textId="77777777" w:rsidR="00B02918" w:rsidRPr="000D7B69" w:rsidRDefault="000540E8" w:rsidP="000540E8">
      <w:pPr>
        <w:pStyle w:val="ListParagraph"/>
        <w:numPr>
          <w:ilvl w:val="0"/>
          <w:numId w:val="64"/>
        </w:numPr>
        <w:spacing w:line="300" w:lineRule="exact"/>
        <w:jc w:val="both"/>
        <w:rPr>
          <w:rFonts w:ascii="Times New Roman" w:hAnsi="Times New Roman" w:cs="Times New Roman"/>
          <w:lang w:val="sq-AL"/>
        </w:rPr>
      </w:pPr>
      <w:r w:rsidRPr="000D7B69">
        <w:rPr>
          <w:rFonts w:ascii="Times New Roman" w:hAnsi="Times New Roman" w:cs="Times New Roman"/>
          <w:lang w:val="sq-AL"/>
        </w:rPr>
        <w:t>Arritja e treguesve të punësimit, programeve të nxitjes, formimit profesional, daljes nga ndihma ekonomike dhe treguesve të mbështetjes buxhetore (IPA II)</w:t>
      </w:r>
      <w:r w:rsidR="00B02918" w:rsidRPr="000D7B69">
        <w:rPr>
          <w:rFonts w:ascii="Times New Roman" w:hAnsi="Times New Roman" w:cs="Times New Roman"/>
          <w:lang w:val="sq-AL"/>
        </w:rPr>
        <w:t>.</w:t>
      </w:r>
    </w:p>
    <w:p w14:paraId="0377F1BA" w14:textId="77777777" w:rsidR="00B02918" w:rsidRPr="000D7B69" w:rsidRDefault="000540E8" w:rsidP="000540E8">
      <w:pPr>
        <w:pStyle w:val="ListParagraph"/>
        <w:numPr>
          <w:ilvl w:val="0"/>
          <w:numId w:val="64"/>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Optimizimi i cilësisë së ofrimit të </w:t>
      </w:r>
      <w:r w:rsidRPr="000D7B69">
        <w:rPr>
          <w:rFonts w:ascii="Times New Roman" w:hAnsi="Times New Roman" w:cs="Times New Roman"/>
          <w:lang w:val="sq-AL"/>
        </w:rPr>
        <w:t>shërbimeve të punësimit, infrastrukturës dhe shpërndarjes së zyrave të ofrimit të shërbimeve të punësimit</w:t>
      </w:r>
      <w:r w:rsidR="00B02918" w:rsidRPr="000D7B69">
        <w:rPr>
          <w:rFonts w:ascii="Times New Roman" w:hAnsi="Times New Roman" w:cs="Times New Roman"/>
          <w:lang w:val="sq-AL"/>
        </w:rPr>
        <w:t>.</w:t>
      </w:r>
    </w:p>
    <w:p w14:paraId="75715AC5" w14:textId="77777777" w:rsidR="00B02918" w:rsidRPr="000D7B69" w:rsidRDefault="000540E8" w:rsidP="000540E8">
      <w:pPr>
        <w:pStyle w:val="ListParagraph"/>
        <w:numPr>
          <w:ilvl w:val="0"/>
          <w:numId w:val="64"/>
        </w:numPr>
        <w:spacing w:line="300" w:lineRule="exact"/>
        <w:jc w:val="both"/>
        <w:rPr>
          <w:rFonts w:ascii="Times New Roman" w:hAnsi="Times New Roman" w:cs="Times New Roman"/>
          <w:lang w:val="sq-AL"/>
        </w:rPr>
      </w:pPr>
      <w:r w:rsidRPr="000D7B69">
        <w:rPr>
          <w:rFonts w:ascii="Times New Roman" w:hAnsi="Times New Roman" w:cs="Times New Roman"/>
          <w:lang w:val="sq-AL"/>
        </w:rPr>
        <w:t>Diversifikim me Programeve Aktive të Tregut të Punës të reja që synojnë punëkërkuesit nga ndihma ekonomike, punëkërkuesit e papunë afatgjatë dhe kate</w:t>
      </w:r>
      <w:r w:rsidRPr="000D7B69">
        <w:rPr>
          <w:rFonts w:ascii="Times New Roman" w:hAnsi="Times New Roman" w:cs="Times New Roman"/>
          <w:lang w:val="sq-AL"/>
        </w:rPr>
        <w:t>gori të tjera të margjinalizuara</w:t>
      </w:r>
      <w:r w:rsidR="00B02918" w:rsidRPr="000D7B69">
        <w:rPr>
          <w:rFonts w:ascii="Times New Roman" w:hAnsi="Times New Roman" w:cs="Times New Roman"/>
          <w:lang w:val="sq-AL"/>
        </w:rPr>
        <w:t>.</w:t>
      </w:r>
    </w:p>
    <w:p w14:paraId="026462A6" w14:textId="3D68B841" w:rsidR="000B17D6" w:rsidRPr="000D7B69" w:rsidRDefault="000540E8" w:rsidP="000540E8">
      <w:pPr>
        <w:pStyle w:val="ListParagraph"/>
        <w:numPr>
          <w:ilvl w:val="0"/>
          <w:numId w:val="64"/>
        </w:numPr>
        <w:spacing w:line="300" w:lineRule="exact"/>
        <w:jc w:val="both"/>
        <w:rPr>
          <w:rFonts w:ascii="Times New Roman" w:hAnsi="Times New Roman" w:cs="Times New Roman"/>
          <w:lang w:val="sq-AL"/>
        </w:rPr>
      </w:pPr>
      <w:r w:rsidRPr="000D7B69">
        <w:rPr>
          <w:rFonts w:ascii="Times New Roman" w:hAnsi="Times New Roman" w:cs="Times New Roman"/>
          <w:lang w:val="sq-AL"/>
        </w:rPr>
        <w:t>Integrimi i sistemit të menaxhimit të NAES me EURES.</w:t>
      </w:r>
    </w:p>
    <w:p w14:paraId="602937AB" w14:textId="77777777" w:rsidR="000B17D6" w:rsidRPr="000D7B69" w:rsidRDefault="000B17D6" w:rsidP="00BC723E">
      <w:pPr>
        <w:spacing w:line="300" w:lineRule="exact"/>
        <w:jc w:val="both"/>
        <w:rPr>
          <w:rFonts w:ascii="Times New Roman" w:hAnsi="Times New Roman" w:cs="Times New Roman"/>
          <w:lang w:val="sq-AL"/>
        </w:rPr>
      </w:pPr>
    </w:p>
    <w:p w14:paraId="28499243" w14:textId="77777777"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Një sfidë e ardhshme për Shqipërinë në transpozimin e plotë të Direktivës 2008/94/KE, është vazhdimi i punës për një iniciativë ligjore në krijimin e një institucion ga</w:t>
      </w:r>
      <w:r w:rsidRPr="000D7B69">
        <w:rPr>
          <w:rFonts w:ascii="Times New Roman" w:hAnsi="Times New Roman" w:cs="Times New Roman"/>
          <w:lang w:val="sq-AL"/>
        </w:rPr>
        <w:t>rancie, siç kërkohet nga direktiva, për të kompensuar punonjësit për pagat, dhe pagesat e tjera të papaguara në rast falimentimi të punëdhënësit.</w:t>
      </w:r>
    </w:p>
    <w:p w14:paraId="52CF8947" w14:textId="77777777" w:rsidR="00B02918" w:rsidRPr="000D7B69" w:rsidRDefault="00B02918" w:rsidP="00BC723E">
      <w:pPr>
        <w:spacing w:line="300" w:lineRule="exact"/>
        <w:jc w:val="both"/>
        <w:rPr>
          <w:rFonts w:ascii="Times New Roman" w:hAnsi="Times New Roman" w:cs="Times New Roman"/>
          <w:lang w:val="sq-AL"/>
        </w:rPr>
      </w:pPr>
    </w:p>
    <w:p w14:paraId="297CD77A" w14:textId="18B42A82"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Qeveria shqiptare do të vazhdojë përpjekjet e saj në:</w:t>
      </w:r>
    </w:p>
    <w:p w14:paraId="5633F041" w14:textId="77777777" w:rsidR="00B02918" w:rsidRPr="000D7B69" w:rsidRDefault="000540E8" w:rsidP="000540E8">
      <w:pPr>
        <w:pStyle w:val="ListParagraph"/>
        <w:numPr>
          <w:ilvl w:val="0"/>
          <w:numId w:val="65"/>
        </w:numPr>
        <w:spacing w:line="300" w:lineRule="exact"/>
        <w:jc w:val="both"/>
        <w:rPr>
          <w:rFonts w:ascii="Times New Roman" w:hAnsi="Times New Roman" w:cs="Times New Roman"/>
          <w:lang w:val="sq-AL"/>
        </w:rPr>
      </w:pPr>
      <w:r w:rsidRPr="000D7B69">
        <w:rPr>
          <w:rFonts w:ascii="Times New Roman" w:hAnsi="Times New Roman" w:cs="Times New Roman"/>
          <w:lang w:val="sq-AL"/>
        </w:rPr>
        <w:t>koordinimin e skemave të sigurimeve shoqërore për qytet</w:t>
      </w:r>
      <w:r w:rsidRPr="000D7B69">
        <w:rPr>
          <w:rFonts w:ascii="Times New Roman" w:hAnsi="Times New Roman" w:cs="Times New Roman"/>
          <w:lang w:val="sq-AL"/>
        </w:rPr>
        <w:t>arët shqiptarë, që jetojnë dhe punojnë jashtë vendit, si dhe punëtorët e Shteteve Anëtare të BE-së të punësuar në Shqipëri, sidomos në vendet ku ka një numër të konsiderueshëm të qytetarëve shqiptarë.</w:t>
      </w:r>
    </w:p>
    <w:p w14:paraId="3A977383" w14:textId="77777777" w:rsidR="00B02918" w:rsidRPr="000D7B69" w:rsidRDefault="000540E8" w:rsidP="000540E8">
      <w:pPr>
        <w:pStyle w:val="ListParagraph"/>
        <w:numPr>
          <w:ilvl w:val="0"/>
          <w:numId w:val="65"/>
        </w:numPr>
        <w:spacing w:line="300" w:lineRule="exact"/>
        <w:jc w:val="both"/>
        <w:rPr>
          <w:rFonts w:ascii="Times New Roman" w:hAnsi="Times New Roman" w:cs="Times New Roman"/>
          <w:lang w:val="sq-AL"/>
        </w:rPr>
      </w:pPr>
      <w:r w:rsidRPr="000D7B69">
        <w:rPr>
          <w:rFonts w:ascii="Times New Roman" w:hAnsi="Times New Roman" w:cs="Times New Roman"/>
          <w:lang w:val="sq-AL"/>
        </w:rPr>
        <w:t>Garantimin e mbulimit sa më të plotë të popullsisë së v</w:t>
      </w:r>
      <w:r w:rsidRPr="000D7B69">
        <w:rPr>
          <w:rFonts w:ascii="Times New Roman" w:hAnsi="Times New Roman" w:cs="Times New Roman"/>
          <w:lang w:val="sq-AL"/>
        </w:rPr>
        <w:t>endit, me elemente të sigurimeve shoqërore të detyrueshme, të mbajtura në nivele të pranueshme.</w:t>
      </w:r>
    </w:p>
    <w:p w14:paraId="5048E50F" w14:textId="50A08EE9" w:rsidR="000B17D6" w:rsidRPr="000D7B69" w:rsidRDefault="000540E8" w:rsidP="000540E8">
      <w:pPr>
        <w:pStyle w:val="ListParagraph"/>
        <w:numPr>
          <w:ilvl w:val="0"/>
          <w:numId w:val="65"/>
        </w:numPr>
        <w:spacing w:line="300" w:lineRule="exact"/>
        <w:jc w:val="both"/>
        <w:rPr>
          <w:rFonts w:ascii="Times New Roman" w:hAnsi="Times New Roman" w:cs="Times New Roman"/>
          <w:lang w:val="sq-AL"/>
        </w:rPr>
      </w:pPr>
      <w:r w:rsidRPr="000D7B69">
        <w:rPr>
          <w:rFonts w:ascii="Times New Roman" w:hAnsi="Times New Roman" w:cs="Times New Roman"/>
          <w:lang w:val="sq-AL"/>
        </w:rPr>
        <w:t>Forcimin e qëndrueshmërisë financiare të skemës dhe zhvillimin e kapaciteteve të ISSH-së, implementimin gradual të projekteve të nisura, për ngritjen e një sist</w:t>
      </w:r>
      <w:r w:rsidRPr="000D7B69">
        <w:rPr>
          <w:rFonts w:ascii="Times New Roman" w:hAnsi="Times New Roman" w:cs="Times New Roman"/>
          <w:lang w:val="sq-AL"/>
        </w:rPr>
        <w:t>emi kompleks e të automatizuar informacioni, për plotësimin e funksioneve të sigurimeve shoqërore edhe për të tretët.</w:t>
      </w:r>
    </w:p>
    <w:p w14:paraId="17885B73" w14:textId="77777777" w:rsidR="000B17D6" w:rsidRPr="000D7B69" w:rsidRDefault="000B17D6" w:rsidP="00BC723E">
      <w:pPr>
        <w:spacing w:line="300" w:lineRule="exact"/>
        <w:jc w:val="both"/>
        <w:rPr>
          <w:rFonts w:ascii="Times New Roman" w:hAnsi="Times New Roman" w:cs="Times New Roman"/>
          <w:lang w:val="sq-AL"/>
        </w:rPr>
      </w:pPr>
    </w:p>
    <w:p w14:paraId="65290CF0" w14:textId="6B9783BE" w:rsidR="000B17D6" w:rsidRPr="000D7B69" w:rsidRDefault="000540E8" w:rsidP="00BC723E">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t>Nënkapitulli: Shëndeti dhe Siguria në Punë</w:t>
      </w:r>
    </w:p>
    <w:p w14:paraId="62DA4BB7" w14:textId="77777777" w:rsidR="00B02918" w:rsidRPr="000D7B69" w:rsidRDefault="00B02918" w:rsidP="00BC723E">
      <w:pPr>
        <w:spacing w:line="300" w:lineRule="exact"/>
        <w:jc w:val="both"/>
        <w:rPr>
          <w:rFonts w:ascii="Times New Roman" w:hAnsi="Times New Roman" w:cs="Times New Roman"/>
          <w:lang w:val="sq-AL"/>
        </w:rPr>
      </w:pPr>
    </w:p>
    <w:p w14:paraId="72E23BEF" w14:textId="5F372D86"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Referuar përmbushjes së standardeve me të mira të BE në lidhje me zbatimin e politikave të Si</w:t>
      </w:r>
      <w:r w:rsidRPr="000D7B69">
        <w:rPr>
          <w:rFonts w:ascii="Times New Roman" w:hAnsi="Times New Roman" w:cs="Times New Roman"/>
          <w:lang w:val="sq-AL"/>
        </w:rPr>
        <w:t xml:space="preserve">gurisë dhe Shëndetit në Punë, do të hartohet “Dokumenti të Ri Politik, për Sigurinë dhe Shëndetin në Punë 2023-2030 dhe Planit të tij të Veprimit”, brenda vitit 2023. </w:t>
      </w:r>
    </w:p>
    <w:p w14:paraId="6C223D7A" w14:textId="77777777" w:rsidR="000B17D6" w:rsidRPr="000D7B69" w:rsidRDefault="000B17D6" w:rsidP="00BC723E">
      <w:pPr>
        <w:spacing w:line="300" w:lineRule="exact"/>
        <w:jc w:val="both"/>
        <w:rPr>
          <w:rFonts w:ascii="Times New Roman" w:hAnsi="Times New Roman" w:cs="Times New Roman"/>
          <w:bCs/>
          <w:lang w:val="sq-AL"/>
        </w:rPr>
      </w:pPr>
    </w:p>
    <w:p w14:paraId="789D62AF" w14:textId="77777777" w:rsidR="000B17D6" w:rsidRPr="000D7B69" w:rsidRDefault="000540E8" w:rsidP="00BC723E">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t>Nënkapitulli: Dialogu Social</w:t>
      </w:r>
    </w:p>
    <w:p w14:paraId="33A114A1" w14:textId="77777777" w:rsidR="00B02918" w:rsidRPr="000D7B69" w:rsidRDefault="00B02918" w:rsidP="00BC723E">
      <w:pPr>
        <w:spacing w:line="300" w:lineRule="exact"/>
        <w:jc w:val="both"/>
        <w:rPr>
          <w:rFonts w:ascii="Times New Roman" w:hAnsi="Times New Roman" w:cs="Times New Roman"/>
          <w:lang w:val="sq-AL"/>
        </w:rPr>
      </w:pPr>
    </w:p>
    <w:p w14:paraId="48DFCD08" w14:textId="37D91C30"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lang w:val="sq-AL"/>
        </w:rPr>
        <w:t>Në të ardhmen synohet fuqizimi i dialogut social në nivel</w:t>
      </w:r>
      <w:r w:rsidRPr="000D7B69">
        <w:rPr>
          <w:rFonts w:ascii="Times New Roman" w:hAnsi="Times New Roman" w:cs="Times New Roman"/>
          <w:lang w:val="sq-AL"/>
        </w:rPr>
        <w:t xml:space="preserve"> lokal, ndryshimet e nevojshme në Rregulloren për funksionimin e Këshillit Kombëtar të Punës dhe hartimi dhe miratimi i “Dokumentit të Ri Politik, për Sigurinë dhe Shëndetin në Punë.</w:t>
      </w:r>
    </w:p>
    <w:p w14:paraId="4CC996AE" w14:textId="77777777" w:rsidR="000B17D6" w:rsidRPr="000D7B69" w:rsidRDefault="000B17D6" w:rsidP="00BC723E">
      <w:pPr>
        <w:spacing w:line="300" w:lineRule="exact"/>
        <w:jc w:val="both"/>
        <w:rPr>
          <w:rFonts w:ascii="Times New Roman" w:eastAsiaTheme="majorEastAsia" w:hAnsi="Times New Roman" w:cs="Times New Roman"/>
          <w:bCs/>
          <w:lang w:val="sq-AL"/>
        </w:rPr>
      </w:pPr>
    </w:p>
    <w:p w14:paraId="6CA664D4" w14:textId="412F6D16" w:rsidR="000B17D6" w:rsidRPr="000D7B69" w:rsidRDefault="000540E8" w:rsidP="00BC723E">
      <w:pPr>
        <w:spacing w:line="300" w:lineRule="exact"/>
        <w:jc w:val="both"/>
        <w:rPr>
          <w:rFonts w:ascii="Times New Roman" w:hAnsi="Times New Roman" w:cs="Times New Roman"/>
          <w:bCs/>
          <w:i/>
          <w:iCs/>
          <w:lang w:val="sq-AL"/>
        </w:rPr>
      </w:pPr>
      <w:r w:rsidRPr="000D7B69">
        <w:rPr>
          <w:rFonts w:ascii="Times New Roman" w:eastAsiaTheme="majorEastAsia" w:hAnsi="Times New Roman" w:cs="Times New Roman"/>
          <w:bCs/>
          <w:i/>
          <w:iCs/>
          <w:lang w:val="sq-AL"/>
        </w:rPr>
        <w:lastRenderedPageBreak/>
        <w:t xml:space="preserve">Nënkapitujt: </w:t>
      </w:r>
      <w:r w:rsidRPr="000D7B69">
        <w:rPr>
          <w:rFonts w:ascii="Times New Roman" w:hAnsi="Times New Roman" w:cs="Times New Roman"/>
          <w:bCs/>
          <w:i/>
          <w:iCs/>
          <w:lang w:val="sq-AL"/>
        </w:rPr>
        <w:t>Përfshirja Sociale dhe Personat me Aftësi të Kufizuar, Mbro</w:t>
      </w:r>
      <w:r w:rsidRPr="000D7B69">
        <w:rPr>
          <w:rFonts w:ascii="Times New Roman" w:hAnsi="Times New Roman" w:cs="Times New Roman"/>
          <w:bCs/>
          <w:i/>
          <w:iCs/>
          <w:lang w:val="sq-AL"/>
        </w:rPr>
        <w:t>jtja Sociale dhe Antidiskriminimi dhe Shanset e Barabarta</w:t>
      </w:r>
    </w:p>
    <w:p w14:paraId="5400E3C9" w14:textId="77777777" w:rsidR="00B02918" w:rsidRPr="000D7B69" w:rsidRDefault="00B02918" w:rsidP="00BC723E">
      <w:pPr>
        <w:pStyle w:val="CommentText"/>
        <w:spacing w:line="300" w:lineRule="exact"/>
        <w:jc w:val="both"/>
        <w:rPr>
          <w:rFonts w:ascii="Times New Roman" w:hAnsi="Times New Roman" w:cs="Times New Roman"/>
          <w:sz w:val="24"/>
          <w:szCs w:val="24"/>
          <w:lang w:val="sq-AL"/>
        </w:rPr>
      </w:pPr>
    </w:p>
    <w:p w14:paraId="46770E21" w14:textId="1F1B3614" w:rsidR="000B17D6" w:rsidRPr="000D7B69" w:rsidRDefault="000540E8" w:rsidP="00BC723E">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 xml:space="preserve">Në kontekstin e reformës për </w:t>
      </w:r>
      <w:r w:rsidRPr="000D7B69">
        <w:rPr>
          <w:rFonts w:ascii="Times New Roman" w:hAnsi="Times New Roman" w:cs="Times New Roman"/>
          <w:b/>
          <w:sz w:val="24"/>
          <w:szCs w:val="24"/>
          <w:lang w:val="sq-AL"/>
        </w:rPr>
        <w:t>mbrojtjen sociale</w:t>
      </w:r>
      <w:r w:rsidRPr="000D7B69">
        <w:rPr>
          <w:rFonts w:ascii="Times New Roman" w:hAnsi="Times New Roman" w:cs="Times New Roman"/>
          <w:sz w:val="24"/>
          <w:szCs w:val="24"/>
          <w:lang w:val="sq-AL"/>
        </w:rPr>
        <w:t>, në kuadër të strategjisë së re të Mbrojtjes Sociale 2024-2030, duke pasur parasysh perspektivën e anëtarësimit të Shqipërisë në Bashkimin Evropian, Ministria e Shëndetësisë dhe Mbrojtjes Sociale e ka përcaktuar si prioritet përmirësimin e cilësisë së shë</w:t>
      </w:r>
      <w:r w:rsidRPr="000D7B69">
        <w:rPr>
          <w:rFonts w:ascii="Times New Roman" w:hAnsi="Times New Roman" w:cs="Times New Roman"/>
          <w:sz w:val="24"/>
          <w:szCs w:val="24"/>
          <w:lang w:val="sq-AL"/>
        </w:rPr>
        <w:t xml:space="preserve">rbimeve të kujdesit social dhe standardeve që i rregullojnë këto shërbime. </w:t>
      </w:r>
    </w:p>
    <w:p w14:paraId="5A9F7EA7" w14:textId="77777777" w:rsidR="00B02918" w:rsidRPr="000D7B69" w:rsidRDefault="00B02918" w:rsidP="00BC723E">
      <w:pPr>
        <w:pStyle w:val="CommentText"/>
        <w:spacing w:line="300" w:lineRule="exact"/>
        <w:jc w:val="both"/>
        <w:rPr>
          <w:rFonts w:ascii="Times New Roman" w:hAnsi="Times New Roman" w:cs="Times New Roman"/>
          <w:sz w:val="24"/>
          <w:szCs w:val="24"/>
          <w:lang w:val="sq-AL"/>
        </w:rPr>
      </w:pPr>
    </w:p>
    <w:p w14:paraId="1C4AA160" w14:textId="77777777" w:rsidR="00B02918" w:rsidRPr="000D7B69" w:rsidRDefault="000540E8" w:rsidP="00B02918">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 xml:space="preserve">Për këtë, është parashikuar, brenda vitit 2024, miratimi i kornizës së standardeve të </w:t>
      </w:r>
      <w:r w:rsidRPr="000D7B69">
        <w:rPr>
          <w:rFonts w:ascii="Times New Roman" w:hAnsi="Times New Roman" w:cs="Times New Roman"/>
          <w:b/>
          <w:sz w:val="24"/>
          <w:szCs w:val="24"/>
          <w:lang w:val="sq-AL"/>
        </w:rPr>
        <w:t>shërbimeve sociale</w:t>
      </w:r>
      <w:r w:rsidRPr="000D7B69">
        <w:rPr>
          <w:rFonts w:ascii="Times New Roman" w:hAnsi="Times New Roman" w:cs="Times New Roman"/>
          <w:sz w:val="24"/>
          <w:szCs w:val="24"/>
          <w:lang w:val="sq-AL"/>
        </w:rPr>
        <w:t>, të përafruar dhe me praktikat e mira të vendeve anëtare të Bashkimit Evro</w:t>
      </w:r>
      <w:r w:rsidRPr="000D7B69">
        <w:rPr>
          <w:rFonts w:ascii="Times New Roman" w:hAnsi="Times New Roman" w:cs="Times New Roman"/>
          <w:sz w:val="24"/>
          <w:szCs w:val="24"/>
          <w:lang w:val="sq-AL"/>
        </w:rPr>
        <w:t>pian, dhe veçanërisht me Kornizën Vullnetare Evropiane të Cilësisë për Shërbimet Shoqërore.</w:t>
      </w:r>
    </w:p>
    <w:p w14:paraId="67011CFF" w14:textId="77777777" w:rsidR="00B02918" w:rsidRPr="000D7B69" w:rsidRDefault="00B02918" w:rsidP="00B02918">
      <w:pPr>
        <w:pStyle w:val="CommentText"/>
        <w:spacing w:line="300" w:lineRule="exact"/>
        <w:jc w:val="both"/>
        <w:rPr>
          <w:rFonts w:ascii="Times New Roman" w:hAnsi="Times New Roman" w:cs="Times New Roman"/>
          <w:sz w:val="24"/>
          <w:szCs w:val="24"/>
          <w:lang w:val="sq-AL"/>
        </w:rPr>
      </w:pPr>
    </w:p>
    <w:p w14:paraId="31848594" w14:textId="761D8EED" w:rsidR="000B17D6" w:rsidRPr="000D7B69" w:rsidRDefault="000540E8" w:rsidP="00B02918">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Në kontekstin e Barazisë Gjinore, Politikave të fëmijëve, Antidiskriminimit dhe Përfshirjes së romëve, si prioritete për të ardhëm, referojmë:</w:t>
      </w:r>
    </w:p>
    <w:p w14:paraId="2616AC83" w14:textId="77777777" w:rsidR="00B02918" w:rsidRPr="000D7B69" w:rsidRDefault="00B02918" w:rsidP="00B02918">
      <w:pPr>
        <w:pStyle w:val="CommentText"/>
        <w:spacing w:line="300" w:lineRule="exact"/>
        <w:jc w:val="both"/>
        <w:rPr>
          <w:rFonts w:ascii="Times New Roman" w:hAnsi="Times New Roman" w:cs="Times New Roman"/>
          <w:sz w:val="24"/>
          <w:szCs w:val="24"/>
          <w:lang w:val="sq-AL"/>
        </w:rPr>
      </w:pPr>
    </w:p>
    <w:p w14:paraId="44053B02" w14:textId="77777777"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b/>
          <w:lang w:val="sq-AL"/>
        </w:rPr>
        <w:t>Barazia gjinore</w:t>
      </w:r>
    </w:p>
    <w:p w14:paraId="046A0541" w14:textId="71F67288" w:rsidR="00B02918" w:rsidRPr="000D7B69" w:rsidRDefault="000540E8" w:rsidP="000540E8">
      <w:pPr>
        <w:pStyle w:val="ListParagraph"/>
        <w:numPr>
          <w:ilvl w:val="0"/>
          <w:numId w:val="66"/>
        </w:numPr>
        <w:spacing w:line="300" w:lineRule="exact"/>
        <w:jc w:val="both"/>
        <w:rPr>
          <w:rFonts w:ascii="Times New Roman" w:hAnsi="Times New Roman" w:cs="Times New Roman"/>
          <w:lang w:val="sq-AL"/>
        </w:rPr>
      </w:pPr>
      <w:r w:rsidRPr="000D7B69">
        <w:rPr>
          <w:rFonts w:ascii="Times New Roman" w:hAnsi="Times New Roman" w:cs="Times New Roman"/>
          <w:lang w:val="sq-AL"/>
        </w:rPr>
        <w:t>Për</w:t>
      </w:r>
      <w:r w:rsidRPr="000D7B69">
        <w:rPr>
          <w:rFonts w:ascii="Times New Roman" w:hAnsi="Times New Roman" w:cs="Times New Roman"/>
          <w:lang w:val="sq-AL"/>
        </w:rPr>
        <w:t>mirësimi dhe rishikimi i Ligjit për Barazi Gjinore – deri në vitin 2025.</w:t>
      </w:r>
    </w:p>
    <w:p w14:paraId="2A85A7E4" w14:textId="77777777" w:rsidR="00B02918" w:rsidRPr="000D7B69" w:rsidRDefault="000540E8" w:rsidP="000540E8">
      <w:pPr>
        <w:pStyle w:val="ListParagraph"/>
        <w:numPr>
          <w:ilvl w:val="0"/>
          <w:numId w:val="66"/>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Përmirësimi i kuadrit kyç ligjor civil dhe penal që adreson seksizmin, dhunën me bazë gjinore dhe dhunën në familje, dhe harmonizimin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BE-së.</w:t>
      </w:r>
    </w:p>
    <w:p w14:paraId="6F15A713" w14:textId="77777777" w:rsidR="00B02918" w:rsidRPr="000D7B69" w:rsidRDefault="000540E8" w:rsidP="000540E8">
      <w:pPr>
        <w:pStyle w:val="ListParagraph"/>
        <w:numPr>
          <w:ilvl w:val="0"/>
          <w:numId w:val="66"/>
        </w:numPr>
        <w:spacing w:line="300" w:lineRule="exact"/>
        <w:jc w:val="both"/>
        <w:rPr>
          <w:rFonts w:ascii="Times New Roman" w:hAnsi="Times New Roman" w:cs="Times New Roman"/>
          <w:lang w:val="sq-AL"/>
        </w:rPr>
      </w:pPr>
      <w:r w:rsidRPr="000D7B69">
        <w:rPr>
          <w:rFonts w:ascii="Times New Roman" w:hAnsi="Times New Roman" w:cs="Times New Roman"/>
          <w:lang w:val="sq-AL"/>
        </w:rPr>
        <w:t>Krijimi i programeve të dedik</w:t>
      </w:r>
      <w:r w:rsidRPr="000D7B69">
        <w:rPr>
          <w:rFonts w:ascii="Times New Roman" w:hAnsi="Times New Roman" w:cs="Times New Roman"/>
          <w:lang w:val="sq-AL"/>
        </w:rPr>
        <w:t>uara për rehabilitimin e shkelësve, në përputhje me kërkesat e Konventës së Stambollit – 2025.</w:t>
      </w:r>
    </w:p>
    <w:p w14:paraId="21D47433" w14:textId="77777777" w:rsidR="00B02918" w:rsidRPr="000D7B69" w:rsidRDefault="000540E8" w:rsidP="000540E8">
      <w:pPr>
        <w:pStyle w:val="ListParagraph"/>
        <w:numPr>
          <w:ilvl w:val="0"/>
          <w:numId w:val="66"/>
        </w:numPr>
        <w:spacing w:line="300" w:lineRule="exact"/>
        <w:jc w:val="both"/>
        <w:rPr>
          <w:rFonts w:ascii="Times New Roman" w:hAnsi="Times New Roman" w:cs="Times New Roman"/>
          <w:lang w:val="sq-AL"/>
        </w:rPr>
      </w:pPr>
      <w:r w:rsidRPr="000D7B69">
        <w:rPr>
          <w:rFonts w:ascii="Times New Roman" w:hAnsi="Times New Roman" w:cs="Times New Roman"/>
          <w:lang w:val="sq-AL"/>
        </w:rPr>
        <w:t>Ngritja e kapaciteteve për të zbatuar Rekomandimin e Këshillit të Evropës Rec/CM/(2019)1 mbi “Parandalimin dhe luftimin e seksizmit”</w:t>
      </w:r>
      <w:r w:rsidR="00B02918" w:rsidRPr="000D7B69">
        <w:rPr>
          <w:rFonts w:ascii="Times New Roman" w:hAnsi="Times New Roman" w:cs="Times New Roman"/>
          <w:lang w:val="sq-AL"/>
        </w:rPr>
        <w:t>.</w:t>
      </w:r>
    </w:p>
    <w:p w14:paraId="4C77189C" w14:textId="7C30A5C0" w:rsidR="00B02918" w:rsidRPr="000D7B69" w:rsidRDefault="000540E8" w:rsidP="000540E8">
      <w:pPr>
        <w:pStyle w:val="ListParagraph"/>
        <w:numPr>
          <w:ilvl w:val="0"/>
          <w:numId w:val="66"/>
        </w:numPr>
        <w:spacing w:line="300" w:lineRule="exact"/>
        <w:jc w:val="both"/>
        <w:rPr>
          <w:rFonts w:ascii="Times New Roman" w:hAnsi="Times New Roman" w:cs="Times New Roman"/>
          <w:lang w:val="sq-AL"/>
        </w:rPr>
      </w:pPr>
      <w:r w:rsidRPr="000D7B69">
        <w:rPr>
          <w:rFonts w:ascii="Times New Roman" w:hAnsi="Times New Roman" w:cs="Times New Roman"/>
          <w:lang w:val="sq-AL"/>
        </w:rPr>
        <w:t>Kryerja e aktiviteteve të r</w:t>
      </w:r>
      <w:r w:rsidRPr="000D7B69">
        <w:rPr>
          <w:rFonts w:ascii="Times New Roman" w:hAnsi="Times New Roman" w:cs="Times New Roman"/>
          <w:lang w:val="sq-AL"/>
        </w:rPr>
        <w:t xml:space="preserve">regullta të veprimeve ndërgjegjësuese kundër dhunës me bazë gjinore dhe në familje, </w:t>
      </w:r>
      <w:r w:rsidR="002F0DC2" w:rsidRPr="000D7B69">
        <w:rPr>
          <w:rFonts w:ascii="Times New Roman" w:hAnsi="Times New Roman" w:cs="Times New Roman"/>
          <w:lang w:val="sq-AL"/>
        </w:rPr>
        <w:t>stereotipat</w:t>
      </w:r>
      <w:r w:rsidRPr="000D7B69">
        <w:rPr>
          <w:rFonts w:ascii="Times New Roman" w:hAnsi="Times New Roman" w:cs="Times New Roman"/>
          <w:lang w:val="sq-AL"/>
        </w:rPr>
        <w:t xml:space="preserve"> gjinore.</w:t>
      </w:r>
    </w:p>
    <w:p w14:paraId="4BD92272" w14:textId="0CEBC87D" w:rsidR="000B17D6" w:rsidRPr="000D7B69" w:rsidRDefault="000540E8" w:rsidP="000540E8">
      <w:pPr>
        <w:pStyle w:val="ListParagraph"/>
        <w:numPr>
          <w:ilvl w:val="0"/>
          <w:numId w:val="66"/>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Promovoni veprime ndërgjegjësuese për të drejtat pronësore të grave, balancën punë-jetë, dhe paga të barabarta, STEM dhe profesionet jotradicionale të </w:t>
      </w:r>
      <w:r w:rsidRPr="000D7B69">
        <w:rPr>
          <w:rFonts w:ascii="Times New Roman" w:hAnsi="Times New Roman" w:cs="Times New Roman"/>
          <w:lang w:val="sq-AL"/>
        </w:rPr>
        <w:t>grave.</w:t>
      </w:r>
    </w:p>
    <w:p w14:paraId="35EB9F97" w14:textId="77777777" w:rsidR="00B02918" w:rsidRPr="000D7B69" w:rsidRDefault="00B02918" w:rsidP="00BC723E">
      <w:pPr>
        <w:spacing w:line="300" w:lineRule="exact"/>
        <w:jc w:val="both"/>
        <w:rPr>
          <w:rFonts w:ascii="Times New Roman" w:hAnsi="Times New Roman" w:cs="Times New Roman"/>
          <w:bCs/>
          <w:lang w:val="sq-AL"/>
        </w:rPr>
      </w:pPr>
    </w:p>
    <w:p w14:paraId="7FAA3192" w14:textId="77777777" w:rsidR="00B02918" w:rsidRPr="000D7B69" w:rsidRDefault="000540E8" w:rsidP="00B02918">
      <w:pPr>
        <w:spacing w:line="300" w:lineRule="exact"/>
        <w:jc w:val="both"/>
        <w:rPr>
          <w:rFonts w:ascii="Times New Roman" w:hAnsi="Times New Roman" w:cs="Times New Roman"/>
          <w:lang w:val="sq-AL"/>
        </w:rPr>
      </w:pPr>
      <w:r w:rsidRPr="000D7B69">
        <w:rPr>
          <w:rFonts w:ascii="Times New Roman" w:hAnsi="Times New Roman" w:cs="Times New Roman"/>
          <w:b/>
          <w:lang w:val="sq-AL"/>
        </w:rPr>
        <w:t>Politikat e fëmijëve</w:t>
      </w:r>
    </w:p>
    <w:p w14:paraId="45ECB6FA" w14:textId="77777777" w:rsidR="00B02918" w:rsidRPr="000D7B69" w:rsidRDefault="000540E8" w:rsidP="000540E8">
      <w:pPr>
        <w:pStyle w:val="ListParagraph"/>
        <w:numPr>
          <w:ilvl w:val="0"/>
          <w:numId w:val="67"/>
        </w:numPr>
        <w:spacing w:line="300" w:lineRule="exact"/>
        <w:jc w:val="both"/>
        <w:rPr>
          <w:rFonts w:ascii="Times New Roman" w:hAnsi="Times New Roman" w:cs="Times New Roman"/>
          <w:lang w:val="sq-AL"/>
        </w:rPr>
      </w:pPr>
      <w:r w:rsidRPr="000D7B69">
        <w:rPr>
          <w:rFonts w:ascii="Times New Roman" w:hAnsi="Times New Roman" w:cs="Times New Roman"/>
          <w:lang w:val="sq-AL"/>
        </w:rPr>
        <w:t>Përditësimi i kuadrit ligjor për të mbrojtur të drejtat e fëmijëve në kujdesin alternativ (2026).</w:t>
      </w:r>
    </w:p>
    <w:p w14:paraId="2EF4FEA8" w14:textId="77777777" w:rsidR="00B02918" w:rsidRPr="000D7B69" w:rsidRDefault="000540E8" w:rsidP="000540E8">
      <w:pPr>
        <w:pStyle w:val="ListParagraph"/>
        <w:numPr>
          <w:ilvl w:val="0"/>
          <w:numId w:val="67"/>
        </w:numPr>
        <w:spacing w:line="300" w:lineRule="exact"/>
        <w:jc w:val="both"/>
        <w:rPr>
          <w:rFonts w:ascii="Times New Roman" w:hAnsi="Times New Roman" w:cs="Times New Roman"/>
          <w:lang w:val="sq-AL"/>
        </w:rPr>
      </w:pPr>
      <w:r w:rsidRPr="000D7B69">
        <w:rPr>
          <w:rFonts w:ascii="Times New Roman" w:hAnsi="Times New Roman" w:cs="Times New Roman"/>
          <w:lang w:val="sq-AL"/>
        </w:rPr>
        <w:t>Shërbimet miqësore për fëmijët të shtrihen në shëndetësi, arsim dhe kujdes (2026).</w:t>
      </w:r>
    </w:p>
    <w:p w14:paraId="0D6F95AE" w14:textId="77777777" w:rsidR="00B02918" w:rsidRPr="000D7B69" w:rsidRDefault="000540E8" w:rsidP="000540E8">
      <w:pPr>
        <w:pStyle w:val="ListParagraph"/>
        <w:numPr>
          <w:ilvl w:val="0"/>
          <w:numId w:val="67"/>
        </w:numPr>
        <w:spacing w:line="300" w:lineRule="exact"/>
        <w:jc w:val="both"/>
        <w:rPr>
          <w:rFonts w:ascii="Times New Roman" w:hAnsi="Times New Roman" w:cs="Times New Roman"/>
          <w:lang w:val="sq-AL"/>
        </w:rPr>
      </w:pPr>
      <w:r w:rsidRPr="000D7B69">
        <w:rPr>
          <w:rFonts w:ascii="Times New Roman" w:hAnsi="Times New Roman" w:cs="Times New Roman"/>
          <w:lang w:val="sq-AL"/>
        </w:rPr>
        <w:t>Fushata ndërgjegjësuese për prindërimin poziti</w:t>
      </w:r>
      <w:r w:rsidRPr="000D7B69">
        <w:rPr>
          <w:rFonts w:ascii="Times New Roman" w:hAnsi="Times New Roman" w:cs="Times New Roman"/>
          <w:lang w:val="sq-AL"/>
        </w:rPr>
        <w:t>v dhe të drejtat e fëmijëve – në vazhdim.</w:t>
      </w:r>
    </w:p>
    <w:p w14:paraId="40977D57" w14:textId="4112E889" w:rsidR="000B17D6" w:rsidRPr="000D7B69" w:rsidRDefault="000540E8" w:rsidP="000540E8">
      <w:pPr>
        <w:pStyle w:val="ListParagraph"/>
        <w:numPr>
          <w:ilvl w:val="0"/>
          <w:numId w:val="67"/>
        </w:numPr>
        <w:spacing w:line="300" w:lineRule="exact"/>
        <w:jc w:val="both"/>
        <w:rPr>
          <w:rFonts w:ascii="Times New Roman" w:hAnsi="Times New Roman" w:cs="Times New Roman"/>
          <w:lang w:val="sq-AL"/>
        </w:rPr>
      </w:pPr>
      <w:r w:rsidRPr="000D7B69">
        <w:rPr>
          <w:rFonts w:ascii="Times New Roman" w:hAnsi="Times New Roman" w:cs="Times New Roman"/>
          <w:lang w:val="sq-AL"/>
        </w:rPr>
        <w:t>Pjesëmarrja e fëmijëve në raportimin lidhur me zbatimin e politikave të përmirësohet më tej (brenda 2024).</w:t>
      </w:r>
    </w:p>
    <w:p w14:paraId="54F2DD71" w14:textId="77777777" w:rsidR="00B02918" w:rsidRPr="000D7B69" w:rsidRDefault="00B02918" w:rsidP="00BC723E">
      <w:pPr>
        <w:spacing w:line="300" w:lineRule="exact"/>
        <w:jc w:val="both"/>
        <w:rPr>
          <w:rFonts w:ascii="Times New Roman" w:hAnsi="Times New Roman" w:cs="Times New Roman"/>
          <w:bCs/>
          <w:lang w:val="sq-AL"/>
        </w:rPr>
      </w:pPr>
    </w:p>
    <w:p w14:paraId="0EB03ED0" w14:textId="0CCDF9BF" w:rsidR="000B17D6" w:rsidRPr="000D7B69" w:rsidRDefault="000540E8" w:rsidP="00BC723E">
      <w:pPr>
        <w:spacing w:line="300" w:lineRule="exact"/>
        <w:jc w:val="both"/>
        <w:rPr>
          <w:rFonts w:ascii="Times New Roman" w:hAnsi="Times New Roman" w:cs="Times New Roman"/>
          <w:lang w:val="sq-AL"/>
        </w:rPr>
      </w:pPr>
      <w:r w:rsidRPr="000D7B69">
        <w:rPr>
          <w:rFonts w:ascii="Times New Roman" w:hAnsi="Times New Roman" w:cs="Times New Roman"/>
          <w:b/>
          <w:lang w:val="sq-AL"/>
        </w:rPr>
        <w:t>Antidiskriminimi dhe përfshirja e romëve</w:t>
      </w:r>
    </w:p>
    <w:p w14:paraId="356727CC" w14:textId="77777777" w:rsidR="00B02918" w:rsidRPr="000D7B69" w:rsidRDefault="000540E8" w:rsidP="000540E8">
      <w:pPr>
        <w:pStyle w:val="ListParagraph"/>
        <w:numPr>
          <w:ilvl w:val="0"/>
          <w:numId w:val="68"/>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Raporti i vendit për zbatimin e Rekomandimeve BE-Shqipëri (deri </w:t>
      </w:r>
      <w:r w:rsidRPr="000D7B69">
        <w:rPr>
          <w:rFonts w:ascii="Times New Roman" w:hAnsi="Times New Roman" w:cs="Times New Roman"/>
          <w:lang w:val="sq-AL"/>
        </w:rPr>
        <w:t>në vitin 2025).</w:t>
      </w:r>
    </w:p>
    <w:p w14:paraId="2C8367C1" w14:textId="77777777" w:rsidR="00B02918" w:rsidRPr="000D7B69" w:rsidRDefault="000540E8" w:rsidP="000540E8">
      <w:pPr>
        <w:pStyle w:val="ListParagraph"/>
        <w:numPr>
          <w:ilvl w:val="0"/>
          <w:numId w:val="68"/>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Përmirësimi i kuadrit kyç ligjor civil dhe penal që adreson dhunën me bazë gjinore, dhunën në familje dhe seksizmin dhe harmonizimin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BE-së (deri në vitin 2025).</w:t>
      </w:r>
    </w:p>
    <w:p w14:paraId="5D0CC4EC" w14:textId="3050F2E7" w:rsidR="000B17D6" w:rsidRPr="000D7B69" w:rsidRDefault="000540E8" w:rsidP="000540E8">
      <w:pPr>
        <w:pStyle w:val="ListParagraph"/>
        <w:numPr>
          <w:ilvl w:val="0"/>
          <w:numId w:val="68"/>
        </w:numPr>
        <w:spacing w:line="300" w:lineRule="exact"/>
        <w:jc w:val="both"/>
        <w:rPr>
          <w:rFonts w:ascii="Times New Roman" w:hAnsi="Times New Roman" w:cs="Times New Roman"/>
          <w:lang w:val="sq-AL"/>
        </w:rPr>
      </w:pPr>
      <w:r w:rsidRPr="000D7B69">
        <w:rPr>
          <w:rFonts w:ascii="Times New Roman" w:hAnsi="Times New Roman" w:cs="Times New Roman"/>
          <w:lang w:val="sq-AL"/>
        </w:rPr>
        <w:t>Forcimi i kapaciteteve të institucioneve të pavarura për të punuar</w:t>
      </w:r>
      <w:r w:rsidRPr="000D7B69">
        <w:rPr>
          <w:rFonts w:ascii="Times New Roman" w:hAnsi="Times New Roman" w:cs="Times New Roman"/>
          <w:lang w:val="sq-AL"/>
        </w:rPr>
        <w:t xml:space="preserve"> në mënyrë më efektive me çështjet e diskriminimit në punë (në vazhdimësi).</w:t>
      </w:r>
    </w:p>
    <w:p w14:paraId="0BDCC49D" w14:textId="77777777" w:rsidR="00B02918" w:rsidRPr="000D7B69" w:rsidRDefault="00B02918" w:rsidP="00BC723E">
      <w:pPr>
        <w:spacing w:line="300" w:lineRule="exact"/>
        <w:jc w:val="both"/>
        <w:rPr>
          <w:rFonts w:ascii="Times New Roman" w:hAnsi="Times New Roman" w:cs="Times New Roman"/>
          <w:lang w:val="sq-AL"/>
        </w:rPr>
      </w:pPr>
    </w:p>
    <w:p w14:paraId="4DEB789C" w14:textId="1C5B408D" w:rsidR="000B17D6" w:rsidRPr="000D7B69" w:rsidRDefault="000540E8" w:rsidP="00BC723E">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lastRenderedPageBreak/>
        <w:t>Nënkapitulli: Fondi Social Evropian</w:t>
      </w:r>
    </w:p>
    <w:p w14:paraId="6298D61F" w14:textId="77777777" w:rsidR="00B02918" w:rsidRPr="000D7B69" w:rsidRDefault="00B02918" w:rsidP="00BC723E">
      <w:pPr>
        <w:spacing w:line="300" w:lineRule="exact"/>
        <w:jc w:val="both"/>
        <w:rPr>
          <w:rFonts w:ascii="Times New Roman" w:hAnsi="Times New Roman" w:cs="Times New Roman"/>
          <w:lang w:val="sq-AL"/>
        </w:rPr>
      </w:pPr>
    </w:p>
    <w:p w14:paraId="6C9CDBE1" w14:textId="77777777" w:rsidR="00B02918" w:rsidRPr="000D7B69" w:rsidRDefault="000540E8" w:rsidP="00B02918">
      <w:pPr>
        <w:spacing w:line="300" w:lineRule="exact"/>
        <w:jc w:val="both"/>
        <w:rPr>
          <w:rFonts w:ascii="Times New Roman" w:hAnsi="Times New Roman" w:cs="Times New Roman"/>
          <w:lang w:val="sq-AL"/>
        </w:rPr>
      </w:pPr>
      <w:r w:rsidRPr="000D7B69">
        <w:rPr>
          <w:rFonts w:ascii="Times New Roman" w:hAnsi="Times New Roman" w:cs="Times New Roman"/>
          <w:lang w:val="sq-AL"/>
        </w:rPr>
        <w:t>Qeveria shqiptare do të vazhdojë përpjekjet e saj në koordinimin me BE, në kuadër të Fondit Social Evropian, duke parashikuar, si më poshtë:</w:t>
      </w:r>
    </w:p>
    <w:p w14:paraId="13D8B0C1" w14:textId="6748BD8E" w:rsidR="000B17D6" w:rsidRPr="000D7B69" w:rsidRDefault="000540E8" w:rsidP="000540E8">
      <w:pPr>
        <w:pStyle w:val="ListParagraph"/>
        <w:numPr>
          <w:ilvl w:val="0"/>
          <w:numId w:val="69"/>
        </w:numPr>
        <w:spacing w:line="300" w:lineRule="exact"/>
        <w:jc w:val="both"/>
        <w:rPr>
          <w:rFonts w:ascii="Times New Roman" w:hAnsi="Times New Roman" w:cs="Times New Roman"/>
          <w:lang w:val="sq-AL"/>
        </w:rPr>
      </w:pPr>
      <w:r w:rsidRPr="000D7B69">
        <w:rPr>
          <w:rFonts w:ascii="Times New Roman" w:hAnsi="Times New Roman" w:cs="Times New Roman"/>
          <w:lang w:val="sq-AL"/>
        </w:rPr>
        <w:t>M</w:t>
      </w:r>
      <w:r w:rsidRPr="000D7B69">
        <w:rPr>
          <w:rFonts w:ascii="Times New Roman" w:hAnsi="Times New Roman" w:cs="Times New Roman"/>
          <w:lang w:val="sq-AL"/>
        </w:rPr>
        <w:t>emorandum Mirëkuptimi ndërmjet Komisionit Evropian dhe Shqipërisë për pjesëmarrjen e Shqipërisë në Inovacionin në Punësimin dhe Çështje Sociale (EaSI), si degë e Fondit Social Evropian Plus (ESF+).</w:t>
      </w:r>
    </w:p>
    <w:p w14:paraId="7B01A8E9" w14:textId="77777777" w:rsidR="000B17D6" w:rsidRPr="000D7B69" w:rsidRDefault="000B17D6" w:rsidP="00BC723E">
      <w:pPr>
        <w:spacing w:line="300" w:lineRule="exact"/>
        <w:jc w:val="both"/>
        <w:rPr>
          <w:rFonts w:ascii="Times New Roman" w:hAnsi="Times New Roman" w:cs="Times New Roman"/>
          <w:lang w:val="sq-AL"/>
        </w:rPr>
      </w:pPr>
    </w:p>
    <w:p w14:paraId="09B9F9D2" w14:textId="77777777" w:rsidR="000B17D6" w:rsidRPr="000D7B69" w:rsidRDefault="000B17D6" w:rsidP="00BC723E">
      <w:pPr>
        <w:spacing w:line="300" w:lineRule="exact"/>
        <w:jc w:val="both"/>
        <w:rPr>
          <w:rFonts w:ascii="Times New Roman" w:hAnsi="Times New Roman" w:cs="Times New Roman"/>
          <w:lang w:val="sq-AL"/>
        </w:rPr>
      </w:pPr>
    </w:p>
    <w:p w14:paraId="3EB1947A" w14:textId="77777777" w:rsidR="000B17D6" w:rsidRPr="000D7B69" w:rsidRDefault="000B17D6" w:rsidP="00BC723E">
      <w:pPr>
        <w:spacing w:line="300" w:lineRule="exact"/>
        <w:jc w:val="both"/>
        <w:rPr>
          <w:rFonts w:ascii="Times New Roman" w:hAnsi="Times New Roman" w:cs="Times New Roman"/>
          <w:lang w:val="sq-AL"/>
        </w:rPr>
      </w:pPr>
    </w:p>
    <w:p w14:paraId="3D99E616" w14:textId="77777777" w:rsidR="000B17D6" w:rsidRPr="000D7B69" w:rsidRDefault="000540E8" w:rsidP="00C42EA2">
      <w:pPr>
        <w:pStyle w:val="Heading2"/>
        <w:suppressAutoHyphens w:val="0"/>
        <w:spacing w:line="259" w:lineRule="auto"/>
        <w:rPr>
          <w:lang w:val="sq-AL" w:eastAsia="en-US" w:bidi="ar-SA"/>
          <w14:ligatures w14:val="standardContextual"/>
        </w:rPr>
      </w:pPr>
      <w:bookmarkStart w:id="106" w:name="_Toc151032028"/>
      <w:r w:rsidRPr="000D7B69">
        <w:rPr>
          <w:lang w:val="sq-AL" w:eastAsia="en-US" w:bidi="ar-SA"/>
          <w14:ligatures w14:val="standardContextual"/>
        </w:rPr>
        <w:t>KAPITULLI 20: NDËRMARRJET DHE POLITIKAT INDUSTRIALE</w:t>
      </w:r>
      <w:bookmarkEnd w:id="106"/>
    </w:p>
    <w:p w14:paraId="5BE37FDF" w14:textId="77777777" w:rsidR="0022077D" w:rsidRPr="000D7B69" w:rsidRDefault="0022077D" w:rsidP="00C42EA2">
      <w:pPr>
        <w:spacing w:line="300" w:lineRule="exact"/>
        <w:jc w:val="both"/>
        <w:rPr>
          <w:rFonts w:ascii="Times New Roman" w:hAnsi="Times New Roman" w:cs="Times New Roman"/>
          <w:lang w:val="sq-AL"/>
        </w:rPr>
      </w:pPr>
    </w:p>
    <w:p w14:paraId="541CA4B2" w14:textId="1404C8F2" w:rsidR="000B17D6" w:rsidRPr="000D7B69" w:rsidRDefault="000540E8" w:rsidP="00BD4F59">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07" w:name="_Toc151032029"/>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07"/>
    </w:p>
    <w:p w14:paraId="0B0A64A8" w14:textId="77777777" w:rsidR="00BD4F59" w:rsidRPr="000D7B69" w:rsidRDefault="00BD4F59" w:rsidP="00C42EA2">
      <w:pPr>
        <w:pStyle w:val="CommentText"/>
        <w:spacing w:line="300" w:lineRule="exact"/>
        <w:jc w:val="both"/>
        <w:rPr>
          <w:rFonts w:ascii="Times New Roman" w:hAnsi="Times New Roman" w:cs="Times New Roman"/>
          <w:sz w:val="24"/>
          <w:szCs w:val="24"/>
          <w:lang w:val="sq-AL"/>
        </w:rPr>
      </w:pPr>
    </w:p>
    <w:p w14:paraId="69E71E2C" w14:textId="58F6B1A8" w:rsidR="000B17D6" w:rsidRPr="000D7B69" w:rsidRDefault="000540E8" w:rsidP="00C42EA2">
      <w:pPr>
        <w:pStyle w:val="CommentText"/>
        <w:spacing w:line="300" w:lineRule="exact"/>
        <w:jc w:val="both"/>
        <w:rPr>
          <w:rFonts w:ascii="Times New Roman" w:hAnsi="Times New Roman" w:cs="Times New Roman"/>
          <w:i/>
          <w:iCs/>
          <w:sz w:val="24"/>
          <w:szCs w:val="24"/>
          <w:lang w:val="sq-AL"/>
        </w:rPr>
      </w:pPr>
      <w:r w:rsidRPr="000D7B69">
        <w:rPr>
          <w:rFonts w:ascii="Times New Roman" w:hAnsi="Times New Roman" w:cs="Times New Roman"/>
          <w:i/>
          <w:iCs/>
          <w:sz w:val="24"/>
          <w:szCs w:val="24"/>
          <w:lang w:val="sq-AL"/>
        </w:rPr>
        <w:t>Aspekte Horizontale të Politikave Industriale</w:t>
      </w:r>
    </w:p>
    <w:p w14:paraId="0CD9B17A" w14:textId="77777777" w:rsidR="00BD4F59" w:rsidRPr="000D7B69" w:rsidRDefault="00BD4F59" w:rsidP="00C42EA2">
      <w:pPr>
        <w:pStyle w:val="CommentText"/>
        <w:spacing w:line="300" w:lineRule="exact"/>
        <w:jc w:val="both"/>
        <w:rPr>
          <w:rFonts w:ascii="Times New Roman" w:hAnsi="Times New Roman" w:cs="Times New Roman"/>
          <w:sz w:val="24"/>
          <w:szCs w:val="24"/>
          <w:lang w:val="sq-AL"/>
        </w:rPr>
      </w:pPr>
    </w:p>
    <w:p w14:paraId="627D7232" w14:textId="6A237EAA"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 xml:space="preserve">Shqipëria është </w:t>
      </w:r>
      <w:r w:rsidRPr="000D7B69">
        <w:rPr>
          <w:rFonts w:ascii="Times New Roman" w:hAnsi="Times New Roman" w:cs="Times New Roman"/>
          <w:b/>
          <w:bCs/>
          <w:sz w:val="24"/>
          <w:szCs w:val="24"/>
          <w:lang w:val="sq-AL"/>
        </w:rPr>
        <w:t>mesatarisht e përgatitur</w:t>
      </w:r>
      <w:r w:rsidRPr="000D7B69">
        <w:rPr>
          <w:rFonts w:ascii="Times New Roman" w:hAnsi="Times New Roman" w:cs="Times New Roman"/>
          <w:sz w:val="24"/>
          <w:szCs w:val="24"/>
          <w:lang w:val="sq-AL"/>
        </w:rPr>
        <w:t xml:space="preserve"> në fushën e politikave të sipërmarrjeve dhe industrisë. Vendi ka një kuadër politikash, i cili mundëson të bërit biznes, incentivon konkurrueshmërinë, zhvillimin e </w:t>
      </w:r>
      <w:r w:rsidR="002F0DC2" w:rsidRPr="000D7B69">
        <w:rPr>
          <w:rFonts w:ascii="Times New Roman" w:hAnsi="Times New Roman" w:cs="Times New Roman"/>
          <w:sz w:val="24"/>
          <w:szCs w:val="24"/>
          <w:lang w:val="sq-AL"/>
        </w:rPr>
        <w:t>qëndrueshëm</w:t>
      </w:r>
      <w:r w:rsidRPr="000D7B69">
        <w:rPr>
          <w:rFonts w:ascii="Times New Roman" w:hAnsi="Times New Roman" w:cs="Times New Roman"/>
          <w:sz w:val="24"/>
          <w:szCs w:val="24"/>
          <w:lang w:val="sq-AL"/>
        </w:rPr>
        <w:t xml:space="preserve"> ekonomik dhe tranzicionin e dyfishtë (digjital e të gjelbër). </w:t>
      </w:r>
    </w:p>
    <w:p w14:paraId="0192DDCE" w14:textId="77777777" w:rsidR="000B17D6" w:rsidRPr="000D7B69" w:rsidRDefault="000B17D6" w:rsidP="00C42EA2">
      <w:pPr>
        <w:pStyle w:val="CommentText"/>
        <w:spacing w:line="300" w:lineRule="exact"/>
        <w:jc w:val="both"/>
        <w:rPr>
          <w:rFonts w:ascii="Times New Roman" w:hAnsi="Times New Roman" w:cs="Times New Roman"/>
          <w:sz w:val="24"/>
          <w:szCs w:val="24"/>
          <w:lang w:val="sq-AL"/>
        </w:rPr>
      </w:pPr>
    </w:p>
    <w:p w14:paraId="7A53E20D" w14:textId="77777777"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Këto politika j</w:t>
      </w:r>
      <w:r w:rsidRPr="000D7B69">
        <w:rPr>
          <w:rFonts w:ascii="Times New Roman" w:hAnsi="Times New Roman" w:cs="Times New Roman"/>
          <w:sz w:val="24"/>
          <w:szCs w:val="24"/>
          <w:lang w:val="sq-AL"/>
        </w:rPr>
        <w:t xml:space="preserve">anë përfshirë në dokumentet strategjikë si: </w:t>
      </w:r>
      <w:r w:rsidRPr="000D7B69">
        <w:rPr>
          <w:rFonts w:ascii="Times New Roman" w:hAnsi="Times New Roman" w:cs="Times New Roman"/>
          <w:b/>
          <w:bCs/>
          <w:sz w:val="24"/>
          <w:szCs w:val="24"/>
          <w:lang w:val="sq-AL"/>
        </w:rPr>
        <w:t xml:space="preserve">Strategjia Kombëtare për Zhvillim dhe Integrim Evropian 2030 (KZHIE) </w:t>
      </w:r>
      <w:r w:rsidRPr="000D7B69">
        <w:rPr>
          <w:rFonts w:ascii="Times New Roman" w:hAnsi="Times New Roman" w:cs="Times New Roman"/>
          <w:sz w:val="24"/>
          <w:szCs w:val="24"/>
          <w:lang w:val="sq-AL"/>
        </w:rPr>
        <w:t xml:space="preserve">me objektiv “Shqipëria 2030: Një ekonomi dinamike, pjesë e Bashkimit Evropian dhe e rajonit që ofron mundësi të barabarta për përmirësimin e prosperitetit të të gjithë qytetarëve të saj, bazuar në një demokraci funksionale që garanton të drejtat themelore </w:t>
      </w:r>
      <w:r w:rsidRPr="000D7B69">
        <w:rPr>
          <w:rFonts w:ascii="Times New Roman" w:hAnsi="Times New Roman" w:cs="Times New Roman"/>
          <w:sz w:val="24"/>
          <w:szCs w:val="24"/>
          <w:lang w:val="sq-AL"/>
        </w:rPr>
        <w:t xml:space="preserve">dhe liritë e njeriut”. </w:t>
      </w:r>
    </w:p>
    <w:p w14:paraId="7F141218" w14:textId="77777777" w:rsidR="000B17D6" w:rsidRPr="000D7B69" w:rsidRDefault="000B17D6" w:rsidP="00C42EA2">
      <w:pPr>
        <w:pStyle w:val="CommentText"/>
        <w:spacing w:line="300" w:lineRule="exact"/>
        <w:jc w:val="both"/>
        <w:rPr>
          <w:rFonts w:ascii="Times New Roman" w:hAnsi="Times New Roman" w:cs="Times New Roman"/>
          <w:sz w:val="24"/>
          <w:szCs w:val="24"/>
          <w:lang w:val="sq-AL"/>
        </w:rPr>
      </w:pPr>
    </w:p>
    <w:p w14:paraId="40071463" w14:textId="77777777"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 xml:space="preserve">SKZHIE në shtyllat kryesore të saj përfshin edhe </w:t>
      </w:r>
      <w:r w:rsidRPr="000D7B69">
        <w:rPr>
          <w:rFonts w:ascii="Times New Roman" w:hAnsi="Times New Roman" w:cs="Times New Roman"/>
          <w:b/>
          <w:bCs/>
          <w:sz w:val="24"/>
          <w:szCs w:val="24"/>
          <w:lang w:val="sq-AL"/>
        </w:rPr>
        <w:t>Agjendën për Zhvillim të Qëndrueshëm Ekonomik, Ndërlidhje dhe Zhvillim të Gjelbër</w:t>
      </w:r>
      <w:r w:rsidRPr="000D7B69">
        <w:rPr>
          <w:rFonts w:ascii="Times New Roman" w:hAnsi="Times New Roman" w:cs="Times New Roman"/>
          <w:sz w:val="24"/>
          <w:szCs w:val="24"/>
          <w:lang w:val="sq-AL"/>
        </w:rPr>
        <w:t xml:space="preserve">. </w:t>
      </w:r>
    </w:p>
    <w:p w14:paraId="6AA5E291" w14:textId="77777777" w:rsidR="000B17D6" w:rsidRPr="000D7B69" w:rsidRDefault="000B17D6" w:rsidP="00C42EA2">
      <w:pPr>
        <w:pStyle w:val="CommentText"/>
        <w:spacing w:line="300" w:lineRule="exact"/>
        <w:jc w:val="both"/>
        <w:rPr>
          <w:rFonts w:ascii="Times New Roman" w:hAnsi="Times New Roman" w:cs="Times New Roman"/>
          <w:sz w:val="24"/>
          <w:szCs w:val="24"/>
          <w:lang w:val="sq-AL"/>
        </w:rPr>
      </w:pPr>
    </w:p>
    <w:p w14:paraId="78F1D540" w14:textId="5807E1BE"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 xml:space="preserve">Gjithashtu </w:t>
      </w:r>
      <w:r w:rsidRPr="000D7B69">
        <w:rPr>
          <w:rFonts w:ascii="Times New Roman" w:hAnsi="Times New Roman" w:cs="Times New Roman"/>
          <w:b/>
          <w:bCs/>
          <w:sz w:val="24"/>
          <w:szCs w:val="24"/>
          <w:lang w:val="sq-AL"/>
        </w:rPr>
        <w:t>Programi i Reformave Ekonomike 2023</w:t>
      </w:r>
      <w:r w:rsidR="002F0DC2" w:rsidRPr="000D7B69">
        <w:rPr>
          <w:rFonts w:ascii="Times New Roman" w:hAnsi="Times New Roman" w:cs="Times New Roman"/>
          <w:b/>
          <w:bCs/>
          <w:sz w:val="24"/>
          <w:szCs w:val="24"/>
          <w:lang w:val="sq-AL"/>
        </w:rPr>
        <w:t xml:space="preserve"> – </w:t>
      </w:r>
      <w:r w:rsidRPr="000D7B69">
        <w:rPr>
          <w:rFonts w:ascii="Times New Roman" w:hAnsi="Times New Roman" w:cs="Times New Roman"/>
          <w:b/>
          <w:bCs/>
          <w:sz w:val="24"/>
          <w:szCs w:val="24"/>
          <w:lang w:val="sq-AL"/>
        </w:rPr>
        <w:t>2025</w:t>
      </w:r>
      <w:r w:rsidRPr="000D7B69">
        <w:rPr>
          <w:rFonts w:ascii="Times New Roman" w:hAnsi="Times New Roman" w:cs="Times New Roman"/>
          <w:sz w:val="24"/>
          <w:szCs w:val="24"/>
          <w:lang w:val="sq-AL"/>
        </w:rPr>
        <w:t xml:space="preserve"> përfshin një sërë reformash që adresojnë tr</w:t>
      </w:r>
      <w:r w:rsidRPr="000D7B69">
        <w:rPr>
          <w:rFonts w:ascii="Times New Roman" w:hAnsi="Times New Roman" w:cs="Times New Roman"/>
          <w:sz w:val="24"/>
          <w:szCs w:val="24"/>
          <w:lang w:val="sq-AL"/>
        </w:rPr>
        <w:t xml:space="preserve">anzicionin digjital dhe zhvillimin e qëndrueshëm, si: </w:t>
      </w:r>
    </w:p>
    <w:p w14:paraId="4D26E31F" w14:textId="77777777" w:rsidR="00BD4F59" w:rsidRPr="000D7B69" w:rsidRDefault="000540E8" w:rsidP="000540E8">
      <w:pPr>
        <w:pStyle w:val="CommentText"/>
        <w:numPr>
          <w:ilvl w:val="0"/>
          <w:numId w:val="69"/>
        </w:numPr>
        <w:spacing w:line="300" w:lineRule="exact"/>
        <w:jc w:val="both"/>
        <w:rPr>
          <w:rFonts w:ascii="Times New Roman" w:hAnsi="Times New Roman" w:cs="Times New Roman"/>
          <w:sz w:val="24"/>
          <w:szCs w:val="24"/>
          <w:lang w:val="sq-AL"/>
        </w:rPr>
      </w:pPr>
      <w:r w:rsidRPr="000D7B69">
        <w:rPr>
          <w:rFonts w:ascii="Times New Roman" w:hAnsi="Times New Roman" w:cs="Times New Roman"/>
          <w:b/>
          <w:bCs/>
          <w:sz w:val="24"/>
          <w:szCs w:val="24"/>
          <w:lang w:val="sq-AL"/>
        </w:rPr>
        <w:t>Tranzicioni i gjelbër</w:t>
      </w:r>
      <w:r w:rsidRPr="000D7B69">
        <w:rPr>
          <w:rFonts w:ascii="Times New Roman" w:hAnsi="Times New Roman" w:cs="Times New Roman"/>
          <w:sz w:val="24"/>
          <w:szCs w:val="24"/>
          <w:lang w:val="sq-AL"/>
        </w:rPr>
        <w:t>: “Reduktimi i ndotjes së mjedisit dhe promovimi i dekarbonizimit të industrive me intensitet energjie”.</w:t>
      </w:r>
    </w:p>
    <w:p w14:paraId="361DE010" w14:textId="337FBCF3" w:rsidR="000B17D6" w:rsidRPr="000D7B69" w:rsidRDefault="000540E8" w:rsidP="000540E8">
      <w:pPr>
        <w:pStyle w:val="CommentText"/>
        <w:numPr>
          <w:ilvl w:val="0"/>
          <w:numId w:val="69"/>
        </w:numPr>
        <w:spacing w:line="300" w:lineRule="exact"/>
        <w:jc w:val="both"/>
        <w:rPr>
          <w:rFonts w:ascii="Times New Roman" w:hAnsi="Times New Roman" w:cs="Times New Roman"/>
          <w:sz w:val="24"/>
          <w:szCs w:val="24"/>
          <w:lang w:val="sq-AL"/>
        </w:rPr>
      </w:pPr>
      <w:r w:rsidRPr="000D7B69">
        <w:rPr>
          <w:rFonts w:ascii="Times New Roman" w:hAnsi="Times New Roman" w:cs="Times New Roman"/>
          <w:b/>
          <w:bCs/>
          <w:sz w:val="24"/>
          <w:szCs w:val="24"/>
          <w:lang w:val="sq-AL"/>
        </w:rPr>
        <w:t>Transformimi di</w:t>
      </w:r>
      <w:r w:rsidR="00BD4F59" w:rsidRPr="000D7B69">
        <w:rPr>
          <w:rFonts w:ascii="Times New Roman" w:hAnsi="Times New Roman" w:cs="Times New Roman"/>
          <w:b/>
          <w:bCs/>
          <w:sz w:val="24"/>
          <w:szCs w:val="24"/>
          <w:lang w:val="sq-AL"/>
        </w:rPr>
        <w:t>gj</w:t>
      </w:r>
      <w:r w:rsidRPr="000D7B69">
        <w:rPr>
          <w:rFonts w:ascii="Times New Roman" w:hAnsi="Times New Roman" w:cs="Times New Roman"/>
          <w:b/>
          <w:bCs/>
          <w:sz w:val="24"/>
          <w:szCs w:val="24"/>
          <w:lang w:val="sq-AL"/>
        </w:rPr>
        <w:t>ital</w:t>
      </w:r>
      <w:r w:rsidRPr="000D7B69">
        <w:rPr>
          <w:rFonts w:ascii="Times New Roman" w:hAnsi="Times New Roman" w:cs="Times New Roman"/>
          <w:sz w:val="24"/>
          <w:szCs w:val="24"/>
          <w:lang w:val="sq-AL"/>
        </w:rPr>
        <w:t xml:space="preserve">: “Zhvillimi i infrastrukturës së brezit të gjerë për </w:t>
      </w:r>
      <w:r w:rsidRPr="000D7B69">
        <w:rPr>
          <w:rFonts w:ascii="Times New Roman" w:hAnsi="Times New Roman" w:cs="Times New Roman"/>
          <w:sz w:val="24"/>
          <w:szCs w:val="24"/>
          <w:lang w:val="sq-AL"/>
        </w:rPr>
        <w:t>ekonominë digjitale”, Tregu i energjisë “Siguria energjetike përmes promovimit të burimeve të rinovueshme të energjisë dhe përmirësimit të efiçencës së energjisë”, etj.</w:t>
      </w:r>
    </w:p>
    <w:p w14:paraId="33299CF5" w14:textId="77777777" w:rsidR="000B17D6" w:rsidRPr="000D7B69" w:rsidRDefault="000B17D6" w:rsidP="00C42EA2">
      <w:pPr>
        <w:pStyle w:val="CommentText"/>
        <w:spacing w:line="300" w:lineRule="exact"/>
        <w:jc w:val="both"/>
        <w:rPr>
          <w:rFonts w:ascii="Times New Roman" w:hAnsi="Times New Roman" w:cs="Times New Roman"/>
          <w:sz w:val="24"/>
          <w:szCs w:val="24"/>
          <w:lang w:val="sq-AL"/>
        </w:rPr>
      </w:pPr>
    </w:p>
    <w:p w14:paraId="5E771FFE" w14:textId="57AFB2F2"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Për më tepër, me mbështetjen e Organizatës për Zhvillim Industrial të Kombeve të Bashk</w:t>
      </w:r>
      <w:r w:rsidRPr="000D7B69">
        <w:rPr>
          <w:rFonts w:ascii="Times New Roman" w:hAnsi="Times New Roman" w:cs="Times New Roman"/>
          <w:sz w:val="24"/>
          <w:szCs w:val="24"/>
          <w:lang w:val="sq-AL"/>
        </w:rPr>
        <w:t>uara (UNIDO), vendi zbaton Programin 2020-24 për zhvillim industrial gjithëpërfshirës e të qëndrueshëm.</w:t>
      </w:r>
    </w:p>
    <w:p w14:paraId="1B134DEF" w14:textId="77777777" w:rsidR="000B17D6" w:rsidRPr="000D7B69" w:rsidRDefault="000B17D6" w:rsidP="00C42EA2">
      <w:pPr>
        <w:pStyle w:val="CommentText"/>
        <w:spacing w:line="300" w:lineRule="exact"/>
        <w:jc w:val="both"/>
        <w:rPr>
          <w:rFonts w:ascii="Times New Roman" w:hAnsi="Times New Roman" w:cs="Times New Roman"/>
          <w:sz w:val="24"/>
          <w:szCs w:val="24"/>
          <w:lang w:val="sq-AL"/>
        </w:rPr>
      </w:pPr>
    </w:p>
    <w:p w14:paraId="4EA18A90" w14:textId="77777777" w:rsidR="000B17D6" w:rsidRPr="000D7B69" w:rsidRDefault="000540E8" w:rsidP="00C42EA2">
      <w:pPr>
        <w:pStyle w:val="CommentText"/>
        <w:spacing w:line="300" w:lineRule="exact"/>
        <w:jc w:val="both"/>
        <w:rPr>
          <w:rFonts w:ascii="Times New Roman" w:hAnsi="Times New Roman" w:cs="Times New Roman"/>
          <w:i/>
          <w:iCs/>
          <w:sz w:val="24"/>
          <w:szCs w:val="24"/>
          <w:lang w:val="sq-AL"/>
        </w:rPr>
      </w:pPr>
      <w:r w:rsidRPr="000D7B69">
        <w:rPr>
          <w:rFonts w:ascii="Times New Roman" w:hAnsi="Times New Roman" w:cs="Times New Roman"/>
          <w:i/>
          <w:iCs/>
          <w:sz w:val="24"/>
          <w:szCs w:val="24"/>
          <w:lang w:val="sq-AL"/>
        </w:rPr>
        <w:t>Politikat e Ndërmarrjeve (NVM-ve) dhe Instrumentet e Politikave</w:t>
      </w:r>
    </w:p>
    <w:p w14:paraId="262D0BF3" w14:textId="77777777" w:rsidR="00BD4F59" w:rsidRPr="000D7B69" w:rsidRDefault="00BD4F59" w:rsidP="00C42EA2">
      <w:pPr>
        <w:pStyle w:val="CommentText"/>
        <w:spacing w:line="300" w:lineRule="exact"/>
        <w:jc w:val="both"/>
        <w:rPr>
          <w:rFonts w:ascii="Times New Roman" w:hAnsi="Times New Roman" w:cs="Times New Roman"/>
          <w:sz w:val="24"/>
          <w:szCs w:val="24"/>
          <w:lang w:val="sq-AL"/>
        </w:rPr>
      </w:pPr>
    </w:p>
    <w:p w14:paraId="264D8DC1" w14:textId="318869B8"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 xml:space="preserve">Nga ana tjetër </w:t>
      </w:r>
      <w:r w:rsidRPr="000D7B69">
        <w:rPr>
          <w:rFonts w:ascii="Times New Roman" w:hAnsi="Times New Roman" w:cs="Times New Roman"/>
          <w:b/>
          <w:bCs/>
          <w:sz w:val="24"/>
          <w:szCs w:val="24"/>
          <w:lang w:val="sq-AL"/>
        </w:rPr>
        <w:t xml:space="preserve">Strategjia Kombëtare e Zhvillimit të Investimeve dhe Biznesit (SKZHIB) </w:t>
      </w:r>
      <w:r w:rsidRPr="000D7B69">
        <w:rPr>
          <w:rFonts w:ascii="Times New Roman" w:hAnsi="Times New Roman" w:cs="Times New Roman"/>
          <w:b/>
          <w:bCs/>
          <w:sz w:val="24"/>
          <w:szCs w:val="24"/>
          <w:lang w:val="sq-AL"/>
        </w:rPr>
        <w:t>2021</w:t>
      </w:r>
      <w:r w:rsidR="00BD4F59" w:rsidRPr="000D7B69">
        <w:rPr>
          <w:rFonts w:ascii="Times New Roman" w:hAnsi="Times New Roman" w:cs="Times New Roman"/>
          <w:b/>
          <w:bCs/>
          <w:sz w:val="24"/>
          <w:szCs w:val="24"/>
          <w:lang w:val="sq-AL"/>
        </w:rPr>
        <w:t xml:space="preserve"> – </w:t>
      </w:r>
      <w:r w:rsidRPr="000D7B69">
        <w:rPr>
          <w:rFonts w:ascii="Times New Roman" w:hAnsi="Times New Roman" w:cs="Times New Roman"/>
          <w:b/>
          <w:bCs/>
          <w:sz w:val="24"/>
          <w:szCs w:val="24"/>
          <w:lang w:val="sq-AL"/>
        </w:rPr>
        <w:t>2027</w:t>
      </w:r>
      <w:r w:rsidRPr="000D7B69">
        <w:rPr>
          <w:rFonts w:ascii="Times New Roman" w:hAnsi="Times New Roman" w:cs="Times New Roman"/>
          <w:sz w:val="24"/>
          <w:szCs w:val="24"/>
          <w:lang w:val="sq-AL"/>
        </w:rPr>
        <w:t>, e cila është miratuar në korrik 2021 përcakton kuadrin strategjik për politikën e sipërmarrjes dhe industrisë së Shqipërisë, duke mbuluar zhvillimin e aftësive të ndërmarrjeve të vogla e të mesme (NVM-ve), inovacionin, rritjen e qëndrueshme dh</w:t>
      </w:r>
      <w:r w:rsidRPr="000D7B69">
        <w:rPr>
          <w:rFonts w:ascii="Times New Roman" w:hAnsi="Times New Roman" w:cs="Times New Roman"/>
          <w:sz w:val="24"/>
          <w:szCs w:val="24"/>
          <w:lang w:val="sq-AL"/>
        </w:rPr>
        <w:t xml:space="preserve">e kushtet për tërheqjen e investimeve të huaja. </w:t>
      </w:r>
    </w:p>
    <w:p w14:paraId="0843FDFB" w14:textId="77777777" w:rsidR="000B17D6" w:rsidRPr="000D7B69" w:rsidRDefault="000B17D6" w:rsidP="00C42EA2">
      <w:pPr>
        <w:pStyle w:val="CommentText"/>
        <w:spacing w:line="300" w:lineRule="exact"/>
        <w:jc w:val="both"/>
        <w:rPr>
          <w:rFonts w:ascii="Times New Roman" w:hAnsi="Times New Roman" w:cs="Times New Roman"/>
          <w:sz w:val="24"/>
          <w:szCs w:val="24"/>
          <w:lang w:val="sq-AL"/>
        </w:rPr>
      </w:pPr>
    </w:p>
    <w:p w14:paraId="337349FF" w14:textId="29301E07"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Ligji nr.</w:t>
      </w:r>
      <w:r w:rsidR="00BD4F59" w:rsidRPr="000D7B69">
        <w:rPr>
          <w:rFonts w:ascii="Times New Roman" w:hAnsi="Times New Roman" w:cs="Times New Roman"/>
          <w:sz w:val="24"/>
          <w:szCs w:val="24"/>
          <w:lang w:val="sq-AL"/>
        </w:rPr>
        <w:t xml:space="preserve"> </w:t>
      </w:r>
      <w:r w:rsidRPr="000D7B69">
        <w:rPr>
          <w:rFonts w:ascii="Times New Roman" w:hAnsi="Times New Roman" w:cs="Times New Roman"/>
          <w:sz w:val="24"/>
          <w:szCs w:val="24"/>
          <w:lang w:val="sq-AL"/>
        </w:rPr>
        <w:t xml:space="preserve">22/2022 “Për mbështetjen dhe zhvillimin e për start up-ve” u miratua në mars të vitit 2022 dhe në prill 2022 u miratua ligji “Për zhvillimin e ndërmarrjeve mikro, të vogla dhe të mesme”, i cili lehtëson pjesëmarrjen e vendit në programe dhe instrumente të </w:t>
      </w:r>
      <w:r w:rsidRPr="000D7B69">
        <w:rPr>
          <w:rFonts w:ascii="Times New Roman" w:hAnsi="Times New Roman" w:cs="Times New Roman"/>
          <w:sz w:val="24"/>
          <w:szCs w:val="24"/>
          <w:lang w:val="sq-AL"/>
        </w:rPr>
        <w:t xml:space="preserve">ndryshme të BE-së të fokusuara te NVM-të dhe zhvillimin ekonomik. </w:t>
      </w:r>
    </w:p>
    <w:p w14:paraId="68EA7DDF" w14:textId="77777777" w:rsidR="000B17D6" w:rsidRPr="000D7B69" w:rsidRDefault="000B17D6" w:rsidP="00C42EA2">
      <w:pPr>
        <w:pStyle w:val="CommentText"/>
        <w:spacing w:line="300" w:lineRule="exact"/>
        <w:jc w:val="both"/>
        <w:rPr>
          <w:rFonts w:ascii="Times New Roman" w:hAnsi="Times New Roman" w:cs="Times New Roman"/>
          <w:sz w:val="24"/>
          <w:szCs w:val="24"/>
          <w:lang w:val="sq-AL"/>
        </w:rPr>
      </w:pPr>
    </w:p>
    <w:p w14:paraId="06EBC3BC" w14:textId="77777777"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Ngritja dhe funksionimi i Këshillit Konsultativ për NMVM-të pranë Ministrisë së Financave dhe Ekonomisë përbën gjithashtu një gurë themeli për identifikimin dhe zgjerimin e gamës dhe cilës</w:t>
      </w:r>
      <w:r w:rsidRPr="000D7B69">
        <w:rPr>
          <w:rFonts w:ascii="Times New Roman" w:hAnsi="Times New Roman" w:cs="Times New Roman"/>
          <w:sz w:val="24"/>
          <w:szCs w:val="24"/>
          <w:lang w:val="sq-AL"/>
        </w:rPr>
        <w:t xml:space="preserve">isë së shërbimeve të nxitjes së biznesit, duke përmirësuar konkurrueshmërinë e NMVM-ve. </w:t>
      </w:r>
    </w:p>
    <w:p w14:paraId="1DC0B01B" w14:textId="77777777" w:rsidR="000B17D6" w:rsidRPr="000D7B69" w:rsidRDefault="000B17D6" w:rsidP="00C42EA2">
      <w:pPr>
        <w:pStyle w:val="CommentText"/>
        <w:spacing w:line="300" w:lineRule="exact"/>
        <w:jc w:val="both"/>
        <w:rPr>
          <w:rFonts w:ascii="Times New Roman" w:hAnsi="Times New Roman" w:cs="Times New Roman"/>
          <w:sz w:val="24"/>
          <w:szCs w:val="24"/>
          <w:lang w:val="sq-AL"/>
        </w:rPr>
      </w:pPr>
    </w:p>
    <w:p w14:paraId="0430C71E" w14:textId="1694C05F"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Struktura përgjegjëse për hartimin dhe zbatimin e politikave për industrinë dhe ndërmarrjet në nivel horizontal është Ministria e Financave dhe Ekonomisë (MFE). Lidhu</w:t>
      </w:r>
      <w:r w:rsidRPr="000D7B69">
        <w:rPr>
          <w:rFonts w:ascii="Times New Roman" w:hAnsi="Times New Roman" w:cs="Times New Roman"/>
          <w:sz w:val="24"/>
          <w:szCs w:val="24"/>
          <w:lang w:val="sq-AL"/>
        </w:rPr>
        <w:t xml:space="preserve">r me hartimin dhe zbatimin e politikave sektoriale institucionet përgjegjëse janë ministritë e linjës apo organet e tjera përgjegjëse për fusha specifike, të cilat janë njëherazi kontributorë në politikat horizontale për ndërmarrjet dhe industrinë. </w:t>
      </w:r>
    </w:p>
    <w:p w14:paraId="5E536C10" w14:textId="77777777" w:rsidR="000B17D6" w:rsidRPr="000D7B69" w:rsidRDefault="000B17D6" w:rsidP="00C42EA2">
      <w:pPr>
        <w:pStyle w:val="CommentText"/>
        <w:spacing w:line="300" w:lineRule="exact"/>
        <w:jc w:val="both"/>
        <w:rPr>
          <w:rFonts w:ascii="Times New Roman" w:hAnsi="Times New Roman" w:cs="Times New Roman"/>
          <w:sz w:val="24"/>
          <w:szCs w:val="24"/>
          <w:lang w:val="sq-AL"/>
        </w:rPr>
      </w:pPr>
    </w:p>
    <w:p w14:paraId="41659B6C" w14:textId="77777777"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Agjen</w:t>
      </w:r>
      <w:r w:rsidRPr="000D7B69">
        <w:rPr>
          <w:rFonts w:ascii="Times New Roman" w:hAnsi="Times New Roman" w:cs="Times New Roman"/>
          <w:sz w:val="24"/>
          <w:szCs w:val="24"/>
          <w:lang w:val="sq-AL"/>
        </w:rPr>
        <w:t xml:space="preserve">cia Shqiptare e Zhvillimit të Investimeve (AIDA) është organi zbatues i politikave për investimet dhe NMVM-të, kryesisht për ofrimin e shërbimeve mbështetëse për biznesin, përfshirë për mbështetjen financiare. AIDA ofron disa masa dhe instrumente kryesore </w:t>
      </w:r>
      <w:r w:rsidRPr="000D7B69">
        <w:rPr>
          <w:rFonts w:ascii="Times New Roman" w:hAnsi="Times New Roman" w:cs="Times New Roman"/>
          <w:sz w:val="24"/>
          <w:szCs w:val="24"/>
          <w:lang w:val="sq-AL"/>
        </w:rPr>
        <w:t>të mbështetjes së SME-ve si: Platformën “Business to Business”, fushata “Made in Albania”, aktivitete informative dhe trajnime, lehtësimin e pjesëmarrjes së kompanive shqiptare në panairet ndërkombëtare, zhvillimin e biznesit elektronik, si edhe platformën</w:t>
      </w:r>
      <w:r w:rsidRPr="000D7B69">
        <w:rPr>
          <w:rFonts w:ascii="Times New Roman" w:hAnsi="Times New Roman" w:cs="Times New Roman"/>
          <w:sz w:val="24"/>
          <w:szCs w:val="24"/>
          <w:lang w:val="sq-AL"/>
        </w:rPr>
        <w:t xml:space="preserve"> “Akses në Financa”.</w:t>
      </w:r>
    </w:p>
    <w:p w14:paraId="72085081" w14:textId="77777777" w:rsidR="000B17D6" w:rsidRPr="000D7B69" w:rsidRDefault="000B17D6" w:rsidP="00C42EA2">
      <w:pPr>
        <w:pStyle w:val="CommentText"/>
        <w:spacing w:line="300" w:lineRule="exact"/>
        <w:jc w:val="both"/>
        <w:rPr>
          <w:rFonts w:ascii="Times New Roman" w:hAnsi="Times New Roman" w:cs="Times New Roman"/>
          <w:sz w:val="24"/>
          <w:szCs w:val="24"/>
          <w:lang w:val="sq-AL"/>
        </w:rPr>
      </w:pPr>
    </w:p>
    <w:p w14:paraId="44054FA3" w14:textId="77777777"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sz w:val="24"/>
          <w:szCs w:val="24"/>
          <w:lang w:val="sq-AL"/>
        </w:rPr>
        <w:t>Gjithashtu, MFE, me qëllim diversifikimin e mundësive të mbështetjes së biznesit, kryesisht NVM-ve, ka hartuar projekt-marrëveshjen për anëtarësim në Programin e BE-së për Tregun e Brendshëm 2021-2027 (</w:t>
      </w:r>
      <w:r w:rsidRPr="000D7B69">
        <w:rPr>
          <w:rFonts w:ascii="Times New Roman" w:hAnsi="Times New Roman" w:cs="Times New Roman"/>
          <w:i/>
          <w:iCs/>
          <w:sz w:val="24"/>
          <w:szCs w:val="24"/>
          <w:lang w:val="sq-AL"/>
        </w:rPr>
        <w:t>Single Market Programme – SMP</w:t>
      </w:r>
      <w:r w:rsidRPr="000D7B69">
        <w:rPr>
          <w:rFonts w:ascii="Times New Roman" w:hAnsi="Times New Roman" w:cs="Times New Roman"/>
          <w:sz w:val="24"/>
          <w:szCs w:val="24"/>
          <w:lang w:val="sq-AL"/>
        </w:rPr>
        <w:t xml:space="preserve">), </w:t>
      </w:r>
      <w:r w:rsidRPr="000D7B69">
        <w:rPr>
          <w:rFonts w:ascii="Times New Roman" w:hAnsi="Times New Roman" w:cs="Times New Roman"/>
          <w:sz w:val="24"/>
          <w:szCs w:val="24"/>
          <w:lang w:val="sq-AL"/>
        </w:rPr>
        <w:t>e cila pritet të miratohet së shpejti e t’i hapë rrugë mundësive të zhvillimit të SME-ve në vend.</w:t>
      </w:r>
    </w:p>
    <w:p w14:paraId="1ACCF3EA" w14:textId="77777777" w:rsidR="000B17D6" w:rsidRPr="000D7B69" w:rsidRDefault="000B17D6" w:rsidP="00C42EA2">
      <w:pPr>
        <w:spacing w:line="300" w:lineRule="exact"/>
        <w:jc w:val="both"/>
        <w:rPr>
          <w:rFonts w:ascii="Times New Roman" w:hAnsi="Times New Roman" w:cs="Times New Roman"/>
          <w:lang w:val="sq-AL"/>
        </w:rPr>
      </w:pPr>
    </w:p>
    <w:p w14:paraId="43B6075D" w14:textId="77777777" w:rsidR="000B17D6" w:rsidRPr="000D7B69" w:rsidRDefault="000540E8" w:rsidP="00C42EA2">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eastAsia="en-US"/>
        </w:rPr>
        <w:t xml:space="preserve">Ndër </w:t>
      </w:r>
      <w:r w:rsidRPr="000D7B69">
        <w:rPr>
          <w:rFonts w:ascii="Times New Roman" w:eastAsia="Calibri" w:hAnsi="Times New Roman" w:cs="Times New Roman"/>
          <w:b/>
          <w:bCs/>
          <w:lang w:val="sq-AL" w:eastAsia="en-US"/>
        </w:rPr>
        <w:t>masat kyçe për zhvillim të qëndrueshëm të sipërmarrjeve dhe industrisë</w:t>
      </w:r>
      <w:r w:rsidRPr="000D7B69">
        <w:rPr>
          <w:rFonts w:ascii="Times New Roman" w:eastAsia="Calibri" w:hAnsi="Times New Roman" w:cs="Times New Roman"/>
          <w:lang w:val="sq-AL" w:eastAsia="en-US"/>
        </w:rPr>
        <w:t xml:space="preserve"> është dhe Strategjia e Specializimit Inteligjent, e cila pritet të miratohet në qershor 2024. Aktualisht është mbyllur faza </w:t>
      </w:r>
      <w:r w:rsidRPr="000D7B69">
        <w:rPr>
          <w:rFonts w:ascii="Times New Roman" w:eastAsia="Calibri" w:hAnsi="Times New Roman" w:cs="Times New Roman"/>
          <w:i/>
          <w:iCs/>
          <w:lang w:val="sq-AL" w:eastAsia="en-US"/>
        </w:rPr>
        <w:t>“Enterprise Discovery Phase”</w:t>
      </w:r>
      <w:r w:rsidRPr="000D7B69">
        <w:rPr>
          <w:rFonts w:ascii="Times New Roman" w:eastAsia="Calibri" w:hAnsi="Times New Roman" w:cs="Times New Roman"/>
          <w:lang w:val="sq-AL" w:eastAsia="en-US"/>
        </w:rPr>
        <w:t xml:space="preserve"> dhe ka filluar dizenjimi i sistemit të monitorimit dhe implementimit të saj.</w:t>
      </w:r>
    </w:p>
    <w:p w14:paraId="32A15D3F" w14:textId="77777777" w:rsidR="000B17D6" w:rsidRPr="000D7B69" w:rsidRDefault="000B17D6" w:rsidP="00C42EA2">
      <w:pPr>
        <w:spacing w:line="300" w:lineRule="exact"/>
        <w:jc w:val="both"/>
        <w:rPr>
          <w:rFonts w:ascii="Times New Roman" w:eastAsia="Calibri" w:hAnsi="Times New Roman" w:cs="Times New Roman"/>
          <w:lang w:val="sq-AL" w:eastAsia="en-US"/>
        </w:rPr>
      </w:pPr>
    </w:p>
    <w:p w14:paraId="738319DE" w14:textId="77777777" w:rsidR="000B17D6" w:rsidRPr="000D7B69" w:rsidRDefault="000540E8" w:rsidP="00C42EA2">
      <w:pPr>
        <w:spacing w:line="300" w:lineRule="exact"/>
        <w:jc w:val="both"/>
        <w:rPr>
          <w:rFonts w:ascii="Times New Roman" w:hAnsi="Times New Roman" w:cs="Times New Roman"/>
          <w:i/>
          <w:iCs/>
          <w:lang w:val="sq-AL"/>
        </w:rPr>
      </w:pPr>
      <w:r w:rsidRPr="000D7B69">
        <w:rPr>
          <w:rFonts w:ascii="Times New Roman" w:eastAsia="Calibri" w:hAnsi="Times New Roman" w:cs="Times New Roman"/>
          <w:i/>
          <w:iCs/>
          <w:lang w:val="sq-AL"/>
        </w:rPr>
        <w:t>Politikat Sektoriale për</w:t>
      </w:r>
      <w:r w:rsidRPr="000D7B69">
        <w:rPr>
          <w:rFonts w:ascii="Times New Roman" w:eastAsia="Calibri" w:hAnsi="Times New Roman" w:cs="Times New Roman"/>
          <w:i/>
          <w:iCs/>
          <w:lang w:val="sq-AL"/>
        </w:rPr>
        <w:t xml:space="preserve"> Industrinë</w:t>
      </w:r>
    </w:p>
    <w:p w14:paraId="69D3F45D" w14:textId="77777777" w:rsidR="00BD4F59" w:rsidRPr="000D7B69" w:rsidRDefault="00BD4F59" w:rsidP="00C42EA2">
      <w:pPr>
        <w:spacing w:line="300" w:lineRule="exact"/>
        <w:jc w:val="both"/>
        <w:rPr>
          <w:rFonts w:ascii="Times New Roman" w:eastAsia="Calibri" w:hAnsi="Times New Roman" w:cs="Times New Roman"/>
          <w:lang w:val="sq-AL" w:eastAsia="en-US"/>
        </w:rPr>
      </w:pPr>
    </w:p>
    <w:p w14:paraId="07844DA4" w14:textId="594C93EE" w:rsidR="000B17D6" w:rsidRPr="000D7B69" w:rsidRDefault="000540E8" w:rsidP="00C42EA2">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eastAsia="en-US"/>
        </w:rPr>
        <w:lastRenderedPageBreak/>
        <w:t xml:space="preserve">Për sa i përket </w:t>
      </w:r>
      <w:r w:rsidRPr="000D7B69">
        <w:rPr>
          <w:rFonts w:ascii="Times New Roman" w:eastAsia="Calibri" w:hAnsi="Times New Roman" w:cs="Times New Roman"/>
          <w:b/>
          <w:bCs/>
          <w:lang w:val="sq-AL" w:eastAsia="en-US"/>
        </w:rPr>
        <w:t>politikave sektoriale</w:t>
      </w:r>
      <w:r w:rsidRPr="000D7B69">
        <w:rPr>
          <w:rFonts w:ascii="Times New Roman" w:eastAsia="Calibri" w:hAnsi="Times New Roman" w:cs="Times New Roman"/>
          <w:lang w:val="sq-AL" w:eastAsia="en-US"/>
        </w:rPr>
        <w:t xml:space="preserve">, Shqipëria vazhdon të zbatojë disa politika të rëndësishme që synojnë zhvillimin e turizmit, përballimin e ndryshimeve klimatike dhe përmirësimin e mjedisit, zhvillimin e kërkimit shkencor, teknologjisë dhe inovacionit etj. </w:t>
      </w:r>
    </w:p>
    <w:p w14:paraId="79A346F2" w14:textId="77777777" w:rsidR="000B17D6" w:rsidRPr="000D7B69" w:rsidRDefault="000B17D6" w:rsidP="00C42EA2">
      <w:pPr>
        <w:spacing w:line="300" w:lineRule="exact"/>
        <w:jc w:val="both"/>
        <w:rPr>
          <w:rFonts w:ascii="Times New Roman" w:eastAsia="Calibri" w:hAnsi="Times New Roman" w:cs="Times New Roman"/>
          <w:lang w:val="sq-AL" w:eastAsia="en-US"/>
        </w:rPr>
      </w:pPr>
    </w:p>
    <w:p w14:paraId="07E59EDD" w14:textId="77777777" w:rsidR="000B17D6" w:rsidRPr="000D7B69" w:rsidRDefault="000540E8" w:rsidP="00C42EA2">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eastAsia="en-US"/>
        </w:rPr>
        <w:t xml:space="preserve">Shënohen gjithashtu një sërë </w:t>
      </w:r>
      <w:r w:rsidRPr="000D7B69">
        <w:rPr>
          <w:rFonts w:ascii="Times New Roman" w:eastAsia="Calibri" w:hAnsi="Times New Roman" w:cs="Times New Roman"/>
          <w:lang w:val="sq-AL" w:eastAsia="en-US"/>
        </w:rPr>
        <w:t>iniciativash me rëndësi në drejtim të rritjes së kapaciteteve për inovacion, garantimin e një mjedisi digjital të sigurt dhe për garantimin e autonomisë industriale në vend, konform politikave të BE-së, siç ngritja e Qendrës Rajonale për Inovacionin në Fus</w:t>
      </w:r>
      <w:r w:rsidRPr="000D7B69">
        <w:rPr>
          <w:rFonts w:ascii="Times New Roman" w:eastAsia="Calibri" w:hAnsi="Times New Roman" w:cs="Times New Roman"/>
          <w:lang w:val="sq-AL" w:eastAsia="en-US"/>
        </w:rPr>
        <w:t>hën e Lëndëve të Para (</w:t>
      </w:r>
      <w:r w:rsidRPr="000D7B69">
        <w:rPr>
          <w:rFonts w:ascii="Times New Roman" w:eastAsia="Calibri" w:hAnsi="Times New Roman" w:cs="Times New Roman"/>
          <w:i/>
          <w:iCs/>
          <w:lang w:val="sq-AL" w:eastAsia="en-US"/>
        </w:rPr>
        <w:t>EIT Raw Materials</w:t>
      </w:r>
      <w:r w:rsidRPr="000D7B69">
        <w:rPr>
          <w:rFonts w:ascii="Times New Roman" w:eastAsia="Calibri" w:hAnsi="Times New Roman" w:cs="Times New Roman"/>
          <w:lang w:val="sq-AL" w:eastAsia="en-US"/>
        </w:rPr>
        <w:t xml:space="preserve">), e cila pritet të jetë funksionale brenda vitit 2023, po ashtu dhe përfundimi i marrëveshjes për programin e përbashkët master ekzekutiv për sigurinë kibernetike, mes Universitetit të Tiranës dhe atij të Romës “La </w:t>
      </w:r>
      <w:r w:rsidRPr="000D7B69">
        <w:rPr>
          <w:rFonts w:ascii="Times New Roman" w:eastAsia="Calibri" w:hAnsi="Times New Roman" w:cs="Times New Roman"/>
          <w:lang w:val="sq-AL" w:eastAsia="en-US"/>
        </w:rPr>
        <w:t>Sapienza”, program që pritet të nisë së afërmi.</w:t>
      </w:r>
    </w:p>
    <w:p w14:paraId="0F0C3BF6" w14:textId="77777777" w:rsidR="000B17D6" w:rsidRPr="000D7B69" w:rsidRDefault="000B17D6" w:rsidP="00C42EA2">
      <w:pPr>
        <w:spacing w:line="300" w:lineRule="exact"/>
        <w:jc w:val="both"/>
        <w:rPr>
          <w:rFonts w:ascii="Times New Roman" w:eastAsia="Calibri" w:hAnsi="Times New Roman" w:cs="Times New Roman"/>
          <w:lang w:val="sq-AL" w:eastAsia="en-US"/>
        </w:rPr>
      </w:pPr>
    </w:p>
    <w:p w14:paraId="6364FE45" w14:textId="77777777" w:rsidR="000B17D6" w:rsidRPr="000D7B69" w:rsidRDefault="000540E8" w:rsidP="00C42EA2">
      <w:pPr>
        <w:spacing w:line="300" w:lineRule="exact"/>
        <w:jc w:val="both"/>
        <w:rPr>
          <w:rFonts w:ascii="Times New Roman" w:hAnsi="Times New Roman" w:cs="Times New Roman"/>
          <w:lang w:val="sq-AL"/>
        </w:rPr>
      </w:pPr>
      <w:r w:rsidRPr="000D7B69">
        <w:rPr>
          <w:rFonts w:ascii="Times New Roman" w:eastAsia="Calibri" w:hAnsi="Times New Roman" w:cs="Times New Roman"/>
          <w:b/>
          <w:bCs/>
          <w:lang w:val="sq-AL" w:eastAsia="en-US"/>
        </w:rPr>
        <w:t>Turizmi</w:t>
      </w:r>
      <w:r w:rsidRPr="000D7B69">
        <w:rPr>
          <w:rFonts w:ascii="Times New Roman" w:eastAsia="Calibri" w:hAnsi="Times New Roman" w:cs="Times New Roman"/>
          <w:lang w:val="sq-AL" w:eastAsia="en-US"/>
        </w:rPr>
        <w:t xml:space="preserve"> rikonfirmohet si sektor prioritar në vend me 8.3 milionë turist brenda 9 muajve të parë të 2023-shit. Përmes Strategjisë Kombëtare për Zhvillimin e Qëndrueshëm të Turizmit 2019-2023, synohet më tej k</w:t>
      </w:r>
      <w:r w:rsidRPr="000D7B69">
        <w:rPr>
          <w:rFonts w:ascii="Times New Roman" w:eastAsia="Calibri" w:hAnsi="Times New Roman" w:cs="Times New Roman"/>
          <w:lang w:val="sq-AL" w:eastAsia="en-US"/>
        </w:rPr>
        <w:t>rijimi i poleve (</w:t>
      </w:r>
      <w:r w:rsidRPr="000D7B69">
        <w:rPr>
          <w:rFonts w:ascii="Times New Roman" w:eastAsia="Calibri" w:hAnsi="Times New Roman" w:cs="Times New Roman"/>
          <w:i/>
          <w:iCs/>
          <w:lang w:val="sq-AL" w:eastAsia="en-US"/>
        </w:rPr>
        <w:t>clusters</w:t>
      </w:r>
      <w:r w:rsidRPr="000D7B69">
        <w:rPr>
          <w:rFonts w:ascii="Times New Roman" w:eastAsia="Calibri" w:hAnsi="Times New Roman" w:cs="Times New Roman"/>
          <w:lang w:val="sq-AL" w:eastAsia="en-US"/>
        </w:rPr>
        <w:t>) dhe industrive të reja të zhvillimit dhe konsolidimit të ofertës turistike të vendit dhe diversifikimi i produkteve turistike cilësore, rritja e vlerës së shtuar dhe impaktit të këtij sektori në ekonomi e punësim, si dhe përmirës</w:t>
      </w:r>
      <w:r w:rsidRPr="000D7B69">
        <w:rPr>
          <w:rFonts w:ascii="Times New Roman" w:eastAsia="Calibri" w:hAnsi="Times New Roman" w:cs="Times New Roman"/>
          <w:lang w:val="sq-AL" w:eastAsia="en-US"/>
        </w:rPr>
        <w:t xml:space="preserve">imi i imazhit të vendit dhe promovimi i produkteve autentike vendase, gjithë këto në përputhje me politikat e BE-së për turizmin. </w:t>
      </w:r>
    </w:p>
    <w:p w14:paraId="347B75DC" w14:textId="77777777" w:rsidR="000B17D6" w:rsidRPr="000D7B69" w:rsidRDefault="000B17D6" w:rsidP="00C42EA2">
      <w:pPr>
        <w:spacing w:line="300" w:lineRule="exact"/>
        <w:jc w:val="both"/>
        <w:rPr>
          <w:rFonts w:ascii="Times New Roman" w:eastAsia="Calibri" w:hAnsi="Times New Roman" w:cs="Times New Roman"/>
          <w:lang w:val="sq-AL" w:eastAsia="en-US"/>
        </w:rPr>
      </w:pPr>
    </w:p>
    <w:p w14:paraId="7F6535C3" w14:textId="3BBA6DDE" w:rsidR="000B17D6" w:rsidRPr="000D7B69" w:rsidRDefault="000540E8" w:rsidP="00C42EA2">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eastAsia="en-US"/>
        </w:rPr>
        <w:t>Në 2023 është zgjeruar tashmë sipërfaqja e zonave të mbrojtura me mbi 21% dhe janë krijuar 4 parqe kombëtare për mbrojtjen e</w:t>
      </w:r>
      <w:r w:rsidRPr="000D7B69">
        <w:rPr>
          <w:rFonts w:ascii="Times New Roman" w:eastAsia="Calibri" w:hAnsi="Times New Roman" w:cs="Times New Roman"/>
          <w:lang w:val="sq-AL" w:eastAsia="en-US"/>
        </w:rPr>
        <w:t xml:space="preserve"> vlerave natyrore, ku komuniteti lokal luan rol të rëndësishëm për krijimin e eksperiencës turistike me njerëzit si pjesë e ekosistemit. Po ashtu, në zonat e mbrojtura janë shtuar fidanë të llojeve të ndryshme për shumëfishimin e florës, janë organizuar pr</w:t>
      </w:r>
      <w:r w:rsidRPr="000D7B69">
        <w:rPr>
          <w:rFonts w:ascii="Times New Roman" w:eastAsia="Calibri" w:hAnsi="Times New Roman" w:cs="Times New Roman"/>
          <w:lang w:val="sq-AL" w:eastAsia="en-US"/>
        </w:rPr>
        <w:t xml:space="preserve">anë shkollave dhe komuniteteve në zonat e mbrojtura aktivitete ndërgjegjësuese dhe informuese me në fokus mbrojtjen e mjedisit dhe turizmin e gjelbër. Operatorët turistikë nga ana tjetër përfitojnë nga skema autorizimi digjitale të vëna në dispozicion nga </w:t>
      </w:r>
      <w:r w:rsidRPr="000D7B69">
        <w:rPr>
          <w:rFonts w:ascii="Times New Roman" w:eastAsia="Calibri" w:hAnsi="Times New Roman" w:cs="Times New Roman"/>
          <w:lang w:val="sq-AL" w:eastAsia="en-US"/>
        </w:rPr>
        <w:t>Ministria e Turizmit, e cila promovon digjitalizimin e sektorit dhe krijimit të produkteve të reja turistike përmes Fondit të Zhvillimit të Turi</w:t>
      </w:r>
      <w:r w:rsidR="002F0DC2" w:rsidRPr="000D7B69">
        <w:rPr>
          <w:rFonts w:ascii="Times New Roman" w:eastAsia="Calibri" w:hAnsi="Times New Roman" w:cs="Times New Roman"/>
          <w:lang w:val="sq-AL" w:eastAsia="en-US"/>
        </w:rPr>
        <w:t>z</w:t>
      </w:r>
      <w:r w:rsidRPr="000D7B69">
        <w:rPr>
          <w:rFonts w:ascii="Times New Roman" w:eastAsia="Calibri" w:hAnsi="Times New Roman" w:cs="Times New Roman"/>
          <w:lang w:val="sq-AL" w:eastAsia="en-US"/>
        </w:rPr>
        <w:t>mit (FZHT), si</w:t>
      </w:r>
      <w:r w:rsidRPr="000D7B69">
        <w:rPr>
          <w:rFonts w:ascii="Times New Roman" w:eastAsia="Calibri" w:hAnsi="Times New Roman" w:cs="Times New Roman"/>
          <w:lang w:val="sq-AL"/>
        </w:rPr>
        <w:t xml:space="preserve">ç projektet “Harta Digjitale e Qyteteve në mbrojtje të UNESCO-s në Shqipëri, “Turneu Digjital në </w:t>
      </w:r>
      <w:r w:rsidRPr="000D7B69">
        <w:rPr>
          <w:rFonts w:ascii="Times New Roman" w:eastAsia="Calibri" w:hAnsi="Times New Roman" w:cs="Times New Roman"/>
          <w:lang w:val="sq-AL"/>
        </w:rPr>
        <w:t>Vendet e Trashëgimisë Kulturore”, “Platforma për Promovimin e Turizmit” etj.).</w:t>
      </w:r>
      <w:r w:rsidRPr="000D7B69">
        <w:rPr>
          <w:rFonts w:ascii="Times New Roman" w:eastAsia="Calibri" w:hAnsi="Times New Roman" w:cs="Times New Roman"/>
          <w:lang w:val="sq-AL" w:eastAsia="en-US"/>
        </w:rPr>
        <w:t xml:space="preserve"> </w:t>
      </w:r>
    </w:p>
    <w:p w14:paraId="68CC668F" w14:textId="77777777" w:rsidR="000B17D6" w:rsidRPr="000D7B69" w:rsidRDefault="000B17D6" w:rsidP="00C42EA2">
      <w:pPr>
        <w:spacing w:line="300" w:lineRule="exact"/>
        <w:jc w:val="both"/>
        <w:rPr>
          <w:rFonts w:ascii="Times New Roman" w:eastAsia="Calibri" w:hAnsi="Times New Roman" w:cs="Times New Roman"/>
          <w:lang w:val="sq-AL" w:eastAsia="en-US"/>
        </w:rPr>
      </w:pPr>
    </w:p>
    <w:p w14:paraId="04876B5F" w14:textId="2B10CBE8" w:rsidR="000B17D6" w:rsidRPr="000D7B69" w:rsidRDefault="000540E8" w:rsidP="00C42EA2">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eastAsia="en-US"/>
        </w:rPr>
        <w:t xml:space="preserve">Sa i përket zhvillimit të </w:t>
      </w:r>
      <w:r w:rsidRPr="000D7B69">
        <w:rPr>
          <w:rFonts w:ascii="Times New Roman" w:eastAsia="Calibri" w:hAnsi="Times New Roman" w:cs="Times New Roman"/>
          <w:b/>
          <w:bCs/>
          <w:lang w:val="sq-AL" w:eastAsia="en-US"/>
        </w:rPr>
        <w:t>edukimit financiar</w:t>
      </w:r>
      <w:r w:rsidRPr="000D7B69">
        <w:rPr>
          <w:rFonts w:ascii="Times New Roman" w:eastAsia="Calibri" w:hAnsi="Times New Roman" w:cs="Times New Roman"/>
          <w:lang w:val="sq-AL" w:eastAsia="en-US"/>
        </w:rPr>
        <w:t xml:space="preserve">, pritet të miratohet Strategjia për Edukimin Financiar 2024-2026 </w:t>
      </w:r>
      <w:r w:rsidRPr="000D7B69">
        <w:rPr>
          <w:rFonts w:ascii="Times New Roman" w:hAnsi="Times New Roman" w:cs="Times New Roman"/>
          <w:lang w:val="sq-AL"/>
        </w:rPr>
        <w:t xml:space="preserve">nga Këshilli Mbikëqyrës i </w:t>
      </w:r>
      <w:r w:rsidR="002F0DC2" w:rsidRPr="000D7B69">
        <w:rPr>
          <w:rFonts w:ascii="Times New Roman" w:hAnsi="Times New Roman" w:cs="Times New Roman"/>
          <w:lang w:val="sq-AL"/>
        </w:rPr>
        <w:t>Bankës</w:t>
      </w:r>
      <w:r w:rsidRPr="000D7B69">
        <w:rPr>
          <w:rFonts w:ascii="Times New Roman" w:hAnsi="Times New Roman" w:cs="Times New Roman"/>
          <w:lang w:val="sq-AL"/>
        </w:rPr>
        <w:t xml:space="preserve"> së Shqipërisë në mbledhjet e dhjetorit 2023. </w:t>
      </w:r>
    </w:p>
    <w:p w14:paraId="5A2ED2CF" w14:textId="77777777" w:rsidR="000B17D6" w:rsidRPr="000D7B69" w:rsidRDefault="000B17D6" w:rsidP="00C42EA2">
      <w:pPr>
        <w:spacing w:line="300" w:lineRule="exact"/>
        <w:jc w:val="both"/>
        <w:rPr>
          <w:rFonts w:ascii="Times New Roman" w:hAnsi="Times New Roman" w:cs="Times New Roman"/>
          <w:lang w:val="sq-AL"/>
        </w:rPr>
      </w:pPr>
    </w:p>
    <w:p w14:paraId="515A2AFC" w14:textId="77777777" w:rsidR="000B17D6" w:rsidRPr="000D7B69" w:rsidRDefault="000B17D6" w:rsidP="00C42EA2">
      <w:pPr>
        <w:spacing w:line="300" w:lineRule="exact"/>
        <w:jc w:val="both"/>
        <w:rPr>
          <w:rFonts w:ascii="Times New Roman" w:hAnsi="Times New Roman" w:cs="Times New Roman"/>
          <w:i/>
          <w:iCs/>
          <w:lang w:val="sq-AL"/>
        </w:rPr>
      </w:pPr>
    </w:p>
    <w:p w14:paraId="0B2FF2F2" w14:textId="4EC86594" w:rsidR="000B17D6" w:rsidRPr="000D7B69" w:rsidRDefault="000540E8" w:rsidP="00105834">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08" w:name="_Toc151032030"/>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BD4F59"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08"/>
    </w:p>
    <w:p w14:paraId="585C27AA" w14:textId="77777777" w:rsidR="00BD4F59" w:rsidRPr="000D7B69" w:rsidRDefault="00BD4F59" w:rsidP="00C42EA2">
      <w:pPr>
        <w:spacing w:line="300" w:lineRule="exact"/>
        <w:jc w:val="both"/>
        <w:rPr>
          <w:rFonts w:ascii="Times New Roman" w:hAnsi="Times New Roman" w:cs="Times New Roman"/>
          <w:lang w:val="sq-AL"/>
        </w:rPr>
      </w:pPr>
    </w:p>
    <w:p w14:paraId="4987E8E2" w14:textId="36F461E4" w:rsidR="000B17D6" w:rsidRPr="000D7B69" w:rsidRDefault="000540E8" w:rsidP="00C42EA2">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Aspekte Horizontale të Politikave Industriale</w:t>
      </w:r>
    </w:p>
    <w:p w14:paraId="619660D1" w14:textId="77777777" w:rsidR="00105834" w:rsidRPr="000D7B69" w:rsidRDefault="00105834" w:rsidP="00C42EA2">
      <w:pPr>
        <w:spacing w:line="300" w:lineRule="exact"/>
        <w:jc w:val="both"/>
        <w:rPr>
          <w:rFonts w:ascii="Times New Roman" w:hAnsi="Times New Roman" w:cs="Times New Roman"/>
          <w:lang w:val="sq-AL"/>
        </w:rPr>
      </w:pPr>
    </w:p>
    <w:p w14:paraId="7DFDFE10" w14:textId="75CD572D" w:rsidR="000B17D6" w:rsidRPr="000D7B69" w:rsidRDefault="000540E8" w:rsidP="00C42EA2">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Sipas Raportit më të fundit të Progresit të BE-së për Shqipërinë për vitin 2022, vendi është mesatarisht i përgatitur </w:t>
      </w:r>
      <w:r w:rsidRPr="000D7B69">
        <w:rPr>
          <w:rFonts w:ascii="Times New Roman" w:hAnsi="Times New Roman" w:cs="Times New Roman"/>
          <w:lang w:val="sq-AL"/>
        </w:rPr>
        <w:t xml:space="preserve">në fushën e sipërmarrjeve dhe politikës industriale. Është bërë njëfarë progresi, por ende një seri sfidash mbeten për t'u adresuar. Midis tyre janë unifikimi i Ligjit për </w:t>
      </w:r>
      <w:r w:rsidRPr="000D7B69">
        <w:rPr>
          <w:rFonts w:ascii="Times New Roman" w:hAnsi="Times New Roman" w:cs="Times New Roman"/>
          <w:lang w:val="sq-AL"/>
        </w:rPr>
        <w:lastRenderedPageBreak/>
        <w:t xml:space="preserve">Investimet dhe sfidat për konkurrueshmërinë dhe zhvillimin ekonomik, si dhe mangësi </w:t>
      </w:r>
      <w:r w:rsidRPr="000D7B69">
        <w:rPr>
          <w:rFonts w:ascii="Times New Roman" w:hAnsi="Times New Roman" w:cs="Times New Roman"/>
          <w:lang w:val="sq-AL"/>
        </w:rPr>
        <w:t>në kapacitete të administratës publike shqiptare. Nga ana tjetër, bizneset përballen gjithashtu me pengesa që lidhen me mungesën e aftësive të fuqisë punëtore dhe burimeve financiare, si dhe me sfida për t'u përshtatur me modernizimin, digjitalizimin dhe t</w:t>
      </w:r>
      <w:r w:rsidRPr="000D7B69">
        <w:rPr>
          <w:rFonts w:ascii="Times New Roman" w:hAnsi="Times New Roman" w:cs="Times New Roman"/>
          <w:lang w:val="sq-AL"/>
        </w:rPr>
        <w:t xml:space="preserve">regtinë elektronike. </w:t>
      </w:r>
    </w:p>
    <w:p w14:paraId="1408B575" w14:textId="77777777" w:rsidR="000B17D6" w:rsidRPr="000D7B69" w:rsidRDefault="000B17D6" w:rsidP="00C42EA2">
      <w:pPr>
        <w:spacing w:line="300" w:lineRule="exact"/>
        <w:jc w:val="both"/>
        <w:rPr>
          <w:rFonts w:ascii="Times New Roman" w:hAnsi="Times New Roman" w:cs="Times New Roman"/>
          <w:lang w:val="sq-AL"/>
        </w:rPr>
      </w:pPr>
    </w:p>
    <w:p w14:paraId="2D2616E8" w14:textId="77777777" w:rsidR="000B17D6" w:rsidRPr="000D7B69" w:rsidRDefault="000540E8" w:rsidP="00C42EA2">
      <w:pPr>
        <w:pStyle w:val="CommentText"/>
        <w:spacing w:line="300" w:lineRule="exact"/>
        <w:jc w:val="both"/>
        <w:rPr>
          <w:rFonts w:ascii="Times New Roman" w:hAnsi="Times New Roman" w:cs="Times New Roman"/>
          <w:i/>
          <w:iCs/>
          <w:sz w:val="24"/>
          <w:szCs w:val="24"/>
          <w:lang w:val="sq-AL"/>
        </w:rPr>
      </w:pPr>
      <w:r w:rsidRPr="000D7B69">
        <w:rPr>
          <w:rFonts w:ascii="Times New Roman" w:hAnsi="Times New Roman" w:cs="Times New Roman"/>
          <w:i/>
          <w:iCs/>
          <w:sz w:val="24"/>
          <w:szCs w:val="24"/>
          <w:lang w:val="sq-AL"/>
        </w:rPr>
        <w:t>Politikat e Ndërmarrjeve (NVM-ve) dhe Instrumentet e Politikave</w:t>
      </w:r>
    </w:p>
    <w:p w14:paraId="4EDF14F9" w14:textId="77777777" w:rsidR="00105834" w:rsidRPr="000D7B69" w:rsidRDefault="00105834" w:rsidP="00C42EA2">
      <w:pPr>
        <w:spacing w:line="300" w:lineRule="exact"/>
        <w:jc w:val="both"/>
        <w:rPr>
          <w:rFonts w:ascii="Times New Roman" w:hAnsi="Times New Roman" w:cs="Times New Roman"/>
          <w:lang w:val="sq-AL"/>
        </w:rPr>
      </w:pPr>
    </w:p>
    <w:p w14:paraId="29498E1C" w14:textId="610D1B59" w:rsidR="000B17D6" w:rsidRPr="000D7B69" w:rsidRDefault="000540E8" w:rsidP="00C42EA2">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Siç vlerësohet në indeksin e politikave për NVM-të të OECD (2022), Shqipëria përballet me disa sfida në fushën e konkurrueshmërisë, si p.sh. hartimi i masave për parandalimin e falimentit, realizimi dhe monitorimi efektiv i masave për ekonominë e gjelbër, </w:t>
      </w:r>
      <w:r w:rsidRPr="000D7B69">
        <w:rPr>
          <w:rFonts w:ascii="Times New Roman" w:hAnsi="Times New Roman" w:cs="Times New Roman"/>
          <w:lang w:val="sq-AL"/>
        </w:rPr>
        <w:t xml:space="preserve">për të inkurajuar tranzicionin e gjelbër të NMVM-ve, rritja e skemave të mbështetjes financiare për NMVM-të, si edhe krijimi i një mjedisi të favorshëm biznesi për digjitalizimin e NMVM-ve dhe adoptimin e tregtisë elektronike. </w:t>
      </w:r>
    </w:p>
    <w:p w14:paraId="05DD9B1F" w14:textId="77777777" w:rsidR="000B17D6" w:rsidRPr="000D7B69" w:rsidRDefault="000B17D6" w:rsidP="00C42EA2">
      <w:pPr>
        <w:spacing w:line="300" w:lineRule="exact"/>
        <w:jc w:val="both"/>
        <w:rPr>
          <w:rFonts w:ascii="Times New Roman" w:hAnsi="Times New Roman" w:cs="Times New Roman"/>
          <w:lang w:val="sq-AL"/>
        </w:rPr>
      </w:pPr>
    </w:p>
    <w:p w14:paraId="2194AAA9" w14:textId="313FC76E" w:rsidR="000B17D6" w:rsidRPr="000D7B69" w:rsidRDefault="000540E8" w:rsidP="00C42EA2">
      <w:pPr>
        <w:spacing w:line="300" w:lineRule="exact"/>
        <w:jc w:val="both"/>
        <w:rPr>
          <w:rFonts w:ascii="Times New Roman" w:hAnsi="Times New Roman" w:cs="Times New Roman"/>
          <w:lang w:val="sq-AL"/>
        </w:rPr>
      </w:pPr>
      <w:r w:rsidRPr="000D7B69">
        <w:rPr>
          <w:rFonts w:ascii="Times New Roman" w:hAnsi="Times New Roman" w:cs="Times New Roman"/>
          <w:lang w:val="sq-AL"/>
        </w:rPr>
        <w:t>Nga ana tjetër rritja e pjesëmarrjes së Shqipërisë në programet e Bashkimit sipas Kapitullit 20 është thelbësore për integrimin e saj të përshpejtuar në BE dhe për të siguruar burime të zgjeruara për reformat prioritare. Për të arritur këtë, është e nevojs</w:t>
      </w:r>
      <w:r w:rsidRPr="000D7B69">
        <w:rPr>
          <w:rFonts w:ascii="Times New Roman" w:hAnsi="Times New Roman" w:cs="Times New Roman"/>
          <w:lang w:val="sq-AL"/>
        </w:rPr>
        <w:t>hme të identifikohen programet ose instrumentet e politikave të disponueshme dhe potencialisht të disponueshme për vendet kandidate si Shqipëria, si edhe të mësohet nga praktikat më të mira nga rajoni dhe vendet anëtare të BE-së në ngritjen e strukturave t</w:t>
      </w:r>
      <w:r w:rsidRPr="000D7B69">
        <w:rPr>
          <w:rFonts w:ascii="Times New Roman" w:hAnsi="Times New Roman" w:cs="Times New Roman"/>
          <w:lang w:val="sq-AL"/>
        </w:rPr>
        <w:t xml:space="preserve">ë përshtatshme institucionale dhe organizative për maksimizimin e përdorimit të këtyre programeve. Rritja e pjesëmarrjes në programet/instrumentet e politikave të Bashkimit </w:t>
      </w:r>
      <w:r w:rsidR="002F0DC2" w:rsidRPr="000D7B69">
        <w:rPr>
          <w:rFonts w:ascii="Times New Roman" w:hAnsi="Times New Roman" w:cs="Times New Roman"/>
          <w:lang w:val="sq-AL"/>
        </w:rPr>
        <w:t>Evropian</w:t>
      </w:r>
      <w:r w:rsidRPr="000D7B69">
        <w:rPr>
          <w:rFonts w:ascii="Times New Roman" w:hAnsi="Times New Roman" w:cs="Times New Roman"/>
          <w:lang w:val="sq-AL"/>
        </w:rPr>
        <w:t xml:space="preserve"> mund t'i sigurojë Shqipërisë burimet e nevojshme për reformat prioritare d</w:t>
      </w:r>
      <w:r w:rsidRPr="000D7B69">
        <w:rPr>
          <w:rFonts w:ascii="Times New Roman" w:hAnsi="Times New Roman" w:cs="Times New Roman"/>
          <w:lang w:val="sq-AL"/>
        </w:rPr>
        <w:t xml:space="preserve">he të përshpejtojë integrimin e saj në BE. </w:t>
      </w:r>
    </w:p>
    <w:p w14:paraId="5F63EA49" w14:textId="77777777" w:rsidR="000B17D6" w:rsidRPr="000D7B69" w:rsidRDefault="000B17D6" w:rsidP="00C42EA2">
      <w:pPr>
        <w:spacing w:line="300" w:lineRule="exact"/>
        <w:jc w:val="both"/>
        <w:rPr>
          <w:rFonts w:ascii="Times New Roman" w:hAnsi="Times New Roman" w:cs="Times New Roman"/>
          <w:lang w:val="sq-AL"/>
        </w:rPr>
      </w:pPr>
    </w:p>
    <w:p w14:paraId="171FEB02" w14:textId="77777777" w:rsidR="000B17D6" w:rsidRPr="000D7B69" w:rsidRDefault="000540E8" w:rsidP="00C42EA2">
      <w:pPr>
        <w:spacing w:line="300" w:lineRule="exact"/>
        <w:jc w:val="both"/>
        <w:rPr>
          <w:rFonts w:ascii="Times New Roman" w:hAnsi="Times New Roman" w:cs="Times New Roman"/>
          <w:lang w:val="sq-AL"/>
        </w:rPr>
      </w:pPr>
      <w:r w:rsidRPr="000D7B69">
        <w:rPr>
          <w:rFonts w:ascii="Times New Roman" w:hAnsi="Times New Roman" w:cs="Times New Roman"/>
          <w:lang w:val="sq-AL"/>
        </w:rPr>
        <w:t>Ministria e Financave dhe Ekonomisë ka hartuar draft-Marrëveshjen për Anëtarësimin e Republikës së Shqipërisë në Programin Evropian “</w:t>
      </w:r>
      <w:r w:rsidRPr="000D7B69">
        <w:rPr>
          <w:rFonts w:ascii="Times New Roman" w:hAnsi="Times New Roman" w:cs="Times New Roman"/>
          <w:i/>
          <w:iCs/>
          <w:lang w:val="sq-AL"/>
        </w:rPr>
        <w:t>Single Market Program (SMP)</w:t>
      </w:r>
      <w:r w:rsidRPr="000D7B69">
        <w:rPr>
          <w:rFonts w:ascii="Times New Roman" w:hAnsi="Times New Roman" w:cs="Times New Roman"/>
          <w:lang w:val="sq-AL"/>
        </w:rPr>
        <w:t xml:space="preserve"> 2021-2027”, i cili financohet nga BE për të ndihmu</w:t>
      </w:r>
      <w:r w:rsidRPr="000D7B69">
        <w:rPr>
          <w:rFonts w:ascii="Times New Roman" w:hAnsi="Times New Roman" w:cs="Times New Roman"/>
          <w:lang w:val="sq-AL"/>
        </w:rPr>
        <w:t>ar tregun e përbashkët (</w:t>
      </w:r>
      <w:r w:rsidRPr="000D7B69">
        <w:rPr>
          <w:rFonts w:ascii="Times New Roman" w:hAnsi="Times New Roman" w:cs="Times New Roman"/>
          <w:i/>
          <w:iCs/>
          <w:lang w:val="sq-AL"/>
        </w:rPr>
        <w:t>Single Market</w:t>
      </w:r>
      <w:r w:rsidRPr="000D7B69">
        <w:rPr>
          <w:rFonts w:ascii="Times New Roman" w:hAnsi="Times New Roman" w:cs="Times New Roman"/>
          <w:lang w:val="sq-AL"/>
        </w:rPr>
        <w:t>) të arrijë potencialin e tij të plotë dhe të sigurojë rimëkëmbjen e Evropës nga pandemia COVID-19.</w:t>
      </w:r>
    </w:p>
    <w:p w14:paraId="3E876233" w14:textId="77777777" w:rsidR="000B17D6" w:rsidRPr="000D7B69" w:rsidRDefault="000B17D6" w:rsidP="00C42EA2">
      <w:pPr>
        <w:spacing w:line="300" w:lineRule="exact"/>
        <w:jc w:val="both"/>
        <w:rPr>
          <w:rFonts w:ascii="Times New Roman" w:hAnsi="Times New Roman" w:cs="Times New Roman"/>
          <w:lang w:val="sq-AL"/>
        </w:rPr>
      </w:pPr>
    </w:p>
    <w:p w14:paraId="7D2CC09A" w14:textId="77777777" w:rsidR="00105834" w:rsidRPr="000D7B69" w:rsidRDefault="00105834" w:rsidP="00C42EA2">
      <w:pPr>
        <w:spacing w:line="300" w:lineRule="exact"/>
        <w:jc w:val="both"/>
        <w:rPr>
          <w:rFonts w:ascii="Times New Roman" w:hAnsi="Times New Roman" w:cs="Times New Roman"/>
          <w:lang w:val="sq-AL"/>
        </w:rPr>
      </w:pPr>
    </w:p>
    <w:p w14:paraId="6ACF1A63" w14:textId="77777777" w:rsidR="000B17D6" w:rsidRPr="000D7B69" w:rsidRDefault="000540E8" w:rsidP="00C77EA6">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09" w:name="_Toc151032031"/>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109"/>
    </w:p>
    <w:p w14:paraId="18286AA3" w14:textId="77777777" w:rsidR="00105834" w:rsidRPr="000D7B69" w:rsidRDefault="00105834" w:rsidP="00C42EA2">
      <w:pPr>
        <w:spacing w:line="300" w:lineRule="exact"/>
        <w:jc w:val="both"/>
        <w:rPr>
          <w:rFonts w:ascii="Times New Roman" w:hAnsi="Times New Roman" w:cs="Times New Roman"/>
          <w:lang w:val="sq-AL"/>
        </w:rPr>
      </w:pPr>
    </w:p>
    <w:p w14:paraId="26343C55" w14:textId="574549AE" w:rsidR="000B17D6" w:rsidRPr="000D7B69" w:rsidRDefault="000540E8" w:rsidP="00C42EA2">
      <w:pPr>
        <w:spacing w:line="300" w:lineRule="exact"/>
        <w:jc w:val="both"/>
        <w:rPr>
          <w:rFonts w:ascii="Times New Roman" w:hAnsi="Times New Roman" w:cs="Times New Roman"/>
          <w:lang w:val="sq-AL"/>
        </w:rPr>
      </w:pPr>
      <w:r w:rsidRPr="000D7B69">
        <w:rPr>
          <w:rFonts w:ascii="Times New Roman" w:hAnsi="Times New Roman" w:cs="Times New Roman"/>
          <w:lang w:val="sq-AL"/>
        </w:rPr>
        <w:t>Pë</w:t>
      </w:r>
      <w:r w:rsidRPr="000D7B69">
        <w:rPr>
          <w:rFonts w:ascii="Times New Roman" w:hAnsi="Times New Roman" w:cs="Times New Roman"/>
          <w:lang w:val="sq-AL"/>
        </w:rPr>
        <w:t xml:space="preserve">r periudhën në vazhdim do të punohet sa i takon: </w:t>
      </w:r>
    </w:p>
    <w:p w14:paraId="3CFB3FCD" w14:textId="77777777" w:rsidR="000B17D6" w:rsidRPr="000D7B69" w:rsidRDefault="000B17D6" w:rsidP="00C42EA2">
      <w:pPr>
        <w:spacing w:line="300" w:lineRule="exact"/>
        <w:jc w:val="both"/>
        <w:rPr>
          <w:rFonts w:ascii="Times New Roman" w:hAnsi="Times New Roman" w:cs="Times New Roman"/>
          <w:lang w:val="sq-AL"/>
        </w:rPr>
      </w:pPr>
    </w:p>
    <w:p w14:paraId="0DCB7AC9" w14:textId="77777777"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b/>
          <w:bCs/>
          <w:sz w:val="24"/>
          <w:szCs w:val="24"/>
          <w:lang w:val="sq-AL"/>
        </w:rPr>
        <w:t>Aspekte horizontale të politikave industriale</w:t>
      </w:r>
    </w:p>
    <w:p w14:paraId="5232264B" w14:textId="77777777" w:rsidR="000B17D6" w:rsidRPr="000D7B69" w:rsidRDefault="000540E8" w:rsidP="000540E8">
      <w:pPr>
        <w:pStyle w:val="ListParagraph"/>
        <w:numPr>
          <w:ilvl w:val="0"/>
          <w:numId w:val="29"/>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Zhvillimi dhe zbatimi i Strategjisë së Specializimit Inteligjent (S3).</w:t>
      </w:r>
    </w:p>
    <w:p w14:paraId="68F3EAB4" w14:textId="77777777" w:rsidR="000B17D6" w:rsidRPr="000D7B69" w:rsidRDefault="000540E8" w:rsidP="000540E8">
      <w:pPr>
        <w:pStyle w:val="ListParagraph"/>
        <w:numPr>
          <w:ilvl w:val="0"/>
          <w:numId w:val="29"/>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Konsultimi dhe miratimi i Udhërrëfyesit për Politikat Kombëtare për Nxitjen e Eksportit </w:t>
      </w:r>
      <w:r w:rsidRPr="000D7B69">
        <w:rPr>
          <w:rFonts w:ascii="Times New Roman" w:hAnsi="Times New Roman" w:cs="Times New Roman"/>
          <w:lang w:val="sq-AL"/>
        </w:rPr>
        <w:t>dhe Ndërkombëtarizimit 2024-2027</w:t>
      </w:r>
    </w:p>
    <w:p w14:paraId="707FE4F6" w14:textId="77777777" w:rsidR="000B17D6" w:rsidRPr="000D7B69" w:rsidRDefault="000540E8" w:rsidP="000540E8">
      <w:pPr>
        <w:pStyle w:val="ListParagraph"/>
        <w:numPr>
          <w:ilvl w:val="0"/>
          <w:numId w:val="29"/>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Konsultimi dhe miratimi i Planit të Veprimit për Tregtinë Elektronike (E-Commerce) 2024-2026 së bashku me planin e masave</w:t>
      </w:r>
    </w:p>
    <w:p w14:paraId="757FAEF2" w14:textId="77777777" w:rsidR="000B17D6" w:rsidRPr="000D7B69" w:rsidRDefault="000540E8" w:rsidP="000540E8">
      <w:pPr>
        <w:pStyle w:val="ListParagraph"/>
        <w:numPr>
          <w:ilvl w:val="0"/>
          <w:numId w:val="29"/>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Zbatimi i Marrëveshjes Financiare për dhënien e granteve për NMVM-të nga ProSeed</w:t>
      </w:r>
    </w:p>
    <w:p w14:paraId="3E67643D" w14:textId="77777777" w:rsidR="000B17D6" w:rsidRPr="000D7B69" w:rsidRDefault="000540E8" w:rsidP="000540E8">
      <w:pPr>
        <w:pStyle w:val="ListParagraph"/>
        <w:numPr>
          <w:ilvl w:val="0"/>
          <w:numId w:val="29"/>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Miratimi i ligjit pë</w:t>
      </w:r>
      <w:r w:rsidRPr="000D7B69">
        <w:rPr>
          <w:rFonts w:ascii="Times New Roman" w:hAnsi="Times New Roman" w:cs="Times New Roman"/>
          <w:lang w:val="sq-AL"/>
        </w:rPr>
        <w:t>r Dhomën e Tregtisë</w:t>
      </w:r>
    </w:p>
    <w:p w14:paraId="1F7D4869" w14:textId="77777777" w:rsidR="000B17D6" w:rsidRPr="000D7B69" w:rsidRDefault="000540E8" w:rsidP="000540E8">
      <w:pPr>
        <w:pStyle w:val="ListParagraph"/>
        <w:numPr>
          <w:ilvl w:val="0"/>
          <w:numId w:val="29"/>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lastRenderedPageBreak/>
        <w:t>Miratimi i ligjit “Për investimet e Republikës së Shqipërisë”.</w:t>
      </w:r>
    </w:p>
    <w:p w14:paraId="244FAC3A" w14:textId="77777777" w:rsidR="000B17D6" w:rsidRPr="000D7B69" w:rsidRDefault="000B17D6" w:rsidP="00C42EA2">
      <w:pPr>
        <w:spacing w:line="300" w:lineRule="exact"/>
        <w:jc w:val="both"/>
        <w:rPr>
          <w:rFonts w:ascii="Times New Roman" w:hAnsi="Times New Roman" w:cs="Times New Roman"/>
          <w:lang w:val="sq-AL"/>
        </w:rPr>
      </w:pPr>
    </w:p>
    <w:p w14:paraId="1F8EFCDF" w14:textId="77777777" w:rsidR="000B17D6" w:rsidRPr="000D7B69" w:rsidRDefault="000540E8" w:rsidP="00C42EA2">
      <w:pPr>
        <w:pStyle w:val="CommentText"/>
        <w:spacing w:line="300" w:lineRule="exact"/>
        <w:jc w:val="both"/>
        <w:rPr>
          <w:rFonts w:ascii="Times New Roman" w:hAnsi="Times New Roman" w:cs="Times New Roman"/>
          <w:sz w:val="24"/>
          <w:szCs w:val="24"/>
          <w:lang w:val="sq-AL"/>
        </w:rPr>
      </w:pPr>
      <w:r w:rsidRPr="000D7B69">
        <w:rPr>
          <w:rFonts w:ascii="Times New Roman" w:hAnsi="Times New Roman" w:cs="Times New Roman"/>
          <w:b/>
          <w:bCs/>
          <w:sz w:val="24"/>
          <w:szCs w:val="24"/>
          <w:lang w:val="sq-AL"/>
        </w:rPr>
        <w:t>Politikat e ndërmarrjeve (NVM-ve) dhe instrumentet e politikave</w:t>
      </w:r>
    </w:p>
    <w:p w14:paraId="4B87BBA5" w14:textId="77777777" w:rsidR="000B17D6" w:rsidRPr="000D7B69" w:rsidRDefault="000540E8" w:rsidP="000540E8">
      <w:pPr>
        <w:pStyle w:val="ListParagraph"/>
        <w:numPr>
          <w:ilvl w:val="0"/>
          <w:numId w:val="29"/>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Ngritja e Këshillit Konsultativ të NMVM-ve</w:t>
      </w:r>
    </w:p>
    <w:p w14:paraId="31369178" w14:textId="77777777" w:rsidR="000B17D6" w:rsidRPr="000D7B69" w:rsidRDefault="000540E8" w:rsidP="000540E8">
      <w:pPr>
        <w:pStyle w:val="ListParagraph"/>
        <w:numPr>
          <w:ilvl w:val="0"/>
          <w:numId w:val="29"/>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Ngritja e Këshillit të Investimeve</w:t>
      </w:r>
    </w:p>
    <w:p w14:paraId="15776AFC" w14:textId="77777777" w:rsidR="000B17D6" w:rsidRPr="000D7B69" w:rsidRDefault="000B17D6" w:rsidP="00C42EA2">
      <w:pPr>
        <w:pStyle w:val="ListParagraph"/>
        <w:spacing w:line="300" w:lineRule="exact"/>
        <w:contextualSpacing w:val="0"/>
        <w:jc w:val="both"/>
        <w:rPr>
          <w:rFonts w:ascii="Times New Roman" w:hAnsi="Times New Roman" w:cs="Times New Roman"/>
          <w:lang w:val="sq-AL"/>
        </w:rPr>
      </w:pPr>
    </w:p>
    <w:p w14:paraId="214FF67A" w14:textId="77777777" w:rsidR="000B17D6" w:rsidRPr="000D7B69" w:rsidRDefault="000540E8" w:rsidP="00C42EA2">
      <w:pPr>
        <w:spacing w:line="300" w:lineRule="exact"/>
        <w:jc w:val="both"/>
        <w:rPr>
          <w:rFonts w:ascii="Times New Roman" w:hAnsi="Times New Roman" w:cs="Times New Roman"/>
          <w:lang w:val="sq-AL"/>
        </w:rPr>
      </w:pPr>
      <w:r w:rsidRPr="000D7B69">
        <w:rPr>
          <w:rFonts w:ascii="Times New Roman" w:eastAsia="Calibri" w:hAnsi="Times New Roman" w:cs="Times New Roman"/>
          <w:b/>
          <w:bCs/>
          <w:lang w:val="sq-AL"/>
        </w:rPr>
        <w:t xml:space="preserve">Politikat sektoriale për </w:t>
      </w:r>
      <w:r w:rsidRPr="000D7B69">
        <w:rPr>
          <w:rFonts w:ascii="Times New Roman" w:eastAsia="Calibri" w:hAnsi="Times New Roman" w:cs="Times New Roman"/>
          <w:b/>
          <w:bCs/>
          <w:lang w:val="sq-AL"/>
        </w:rPr>
        <w:t>industrinë</w:t>
      </w:r>
    </w:p>
    <w:p w14:paraId="13AF7140" w14:textId="63A4C4D1" w:rsidR="000B17D6" w:rsidRPr="000D7B69" w:rsidRDefault="000540E8" w:rsidP="000540E8">
      <w:pPr>
        <w:pStyle w:val="ListParagraph"/>
        <w:numPr>
          <w:ilvl w:val="0"/>
          <w:numId w:val="29"/>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Miratimi i Strategjisë Kombëtare për Zhvillimin e Turizmit 2024-2030, në 4 – mujorin e III-të 2024</w:t>
      </w:r>
    </w:p>
    <w:p w14:paraId="4C98704D" w14:textId="77777777" w:rsidR="000B17D6" w:rsidRPr="000D7B69" w:rsidRDefault="000540E8" w:rsidP="000540E8">
      <w:pPr>
        <w:pStyle w:val="ListParagraph"/>
        <w:numPr>
          <w:ilvl w:val="0"/>
          <w:numId w:val="29"/>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Ngritja e strukturave dhe miratimi i organikës se qendrës EIT - Rawmaterials, si dhe zbatimi i planit të punës në 2024.</w:t>
      </w:r>
    </w:p>
    <w:p w14:paraId="0F1921D4" w14:textId="77777777" w:rsidR="000B17D6" w:rsidRPr="000D7B69" w:rsidRDefault="000540E8" w:rsidP="000540E8">
      <w:pPr>
        <w:pStyle w:val="ListParagraph"/>
        <w:numPr>
          <w:ilvl w:val="0"/>
          <w:numId w:val="29"/>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Implementimi i programit t</w:t>
      </w:r>
      <w:r w:rsidRPr="000D7B69">
        <w:rPr>
          <w:rFonts w:ascii="Times New Roman" w:hAnsi="Times New Roman" w:cs="Times New Roman"/>
          <w:lang w:val="sq-AL"/>
        </w:rPr>
        <w:t>ë përbashkët master ekzekutiv në siguri kibernetike dhe hapja e programeve të reja në këtë fushë në të 3 ciklet.</w:t>
      </w:r>
    </w:p>
    <w:p w14:paraId="52336C0D" w14:textId="77777777" w:rsidR="000B17D6" w:rsidRPr="000D7B69" w:rsidRDefault="000B17D6" w:rsidP="00C42EA2">
      <w:pPr>
        <w:spacing w:line="300" w:lineRule="exact"/>
        <w:jc w:val="both"/>
        <w:rPr>
          <w:rFonts w:ascii="Times New Roman" w:hAnsi="Times New Roman" w:cs="Times New Roman"/>
          <w:lang w:val="sq-AL" w:eastAsia="ko-KR"/>
        </w:rPr>
      </w:pPr>
    </w:p>
    <w:p w14:paraId="19C504BE" w14:textId="77777777" w:rsidR="000B17D6" w:rsidRPr="000D7B69" w:rsidRDefault="000B17D6" w:rsidP="00C42EA2">
      <w:pPr>
        <w:spacing w:line="300" w:lineRule="exact"/>
        <w:jc w:val="both"/>
        <w:rPr>
          <w:rFonts w:ascii="Times New Roman" w:hAnsi="Times New Roman" w:cs="Times New Roman"/>
          <w:lang w:val="sq-AL" w:eastAsia="ko-KR"/>
        </w:rPr>
      </w:pPr>
    </w:p>
    <w:p w14:paraId="3653B495" w14:textId="77777777" w:rsidR="000B17D6" w:rsidRPr="000D7B69" w:rsidRDefault="000B17D6" w:rsidP="00C42EA2">
      <w:pPr>
        <w:spacing w:line="300" w:lineRule="exact"/>
        <w:jc w:val="both"/>
        <w:rPr>
          <w:rFonts w:ascii="Times New Roman" w:hAnsi="Times New Roman" w:cs="Times New Roman"/>
          <w:lang w:val="sq-AL" w:eastAsia="ko-KR"/>
        </w:rPr>
      </w:pPr>
    </w:p>
    <w:p w14:paraId="44437D83" w14:textId="77777777" w:rsidR="000B17D6" w:rsidRPr="000D7B69" w:rsidRDefault="000540E8" w:rsidP="00BD4480">
      <w:pPr>
        <w:pStyle w:val="Heading2"/>
        <w:suppressAutoHyphens w:val="0"/>
        <w:spacing w:line="259" w:lineRule="auto"/>
        <w:rPr>
          <w:lang w:val="sq-AL" w:eastAsia="en-US" w:bidi="ar-SA"/>
          <w14:ligatures w14:val="standardContextual"/>
        </w:rPr>
      </w:pPr>
      <w:bookmarkStart w:id="110" w:name="_Toc151032032"/>
      <w:r w:rsidRPr="000D7B69">
        <w:rPr>
          <w:lang w:val="sq-AL" w:eastAsia="en-US" w:bidi="ar-SA"/>
          <w14:ligatures w14:val="standardContextual"/>
        </w:rPr>
        <w:t>KAPITULLI 25: SHKENCA DHE KËRKIMI SHKENCOR</w:t>
      </w:r>
      <w:bookmarkEnd w:id="110"/>
    </w:p>
    <w:p w14:paraId="2909BDE7" w14:textId="77777777" w:rsidR="00BD4480" w:rsidRPr="000D7B69" w:rsidRDefault="00BD4480" w:rsidP="00BD4480">
      <w:pPr>
        <w:spacing w:line="300" w:lineRule="exact"/>
        <w:jc w:val="both"/>
        <w:rPr>
          <w:rFonts w:ascii="Times New Roman" w:hAnsi="Times New Roman" w:cs="Times New Roman"/>
          <w:lang w:val="sq-AL"/>
        </w:rPr>
      </w:pPr>
    </w:p>
    <w:p w14:paraId="6C32EC12" w14:textId="064BFB10" w:rsidR="000B17D6" w:rsidRPr="000D7B69" w:rsidRDefault="000540E8" w:rsidP="00BD448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11" w:name="_Toc151032033"/>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11"/>
    </w:p>
    <w:p w14:paraId="709462ED" w14:textId="77777777" w:rsidR="00BD4480" w:rsidRPr="000D7B69" w:rsidRDefault="00BD4480" w:rsidP="00BD4480">
      <w:pPr>
        <w:spacing w:line="300" w:lineRule="exact"/>
        <w:jc w:val="both"/>
        <w:rPr>
          <w:rFonts w:ascii="Times New Roman" w:hAnsi="Times New Roman" w:cs="Times New Roman"/>
          <w:lang w:val="sq-AL"/>
        </w:rPr>
      </w:pPr>
    </w:p>
    <w:p w14:paraId="78975470" w14:textId="75C70EEC"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pranon </w:t>
      </w:r>
      <w:r w:rsidRPr="000D7B69">
        <w:rPr>
          <w:rFonts w:ascii="Times New Roman" w:hAnsi="Times New Roman" w:cs="Times New Roman"/>
          <w:i/>
          <w:lang w:val="sq-AL"/>
        </w:rPr>
        <w:t>acquis</w:t>
      </w:r>
      <w:r w:rsidRPr="000D7B69">
        <w:rPr>
          <w:rFonts w:ascii="Times New Roman" w:hAnsi="Times New Roman" w:cs="Times New Roman"/>
          <w:lang w:val="sq-AL"/>
        </w:rPr>
        <w:t xml:space="preserve"> të Bashkimit Evropian (BE) që i përkasin Kapitullit 25 “Shkenca dhe Kërkimi Shkencor” dhe nuk parashikon pengesa dhe vështirësi në zbatimin e tyre deri në datën e aderimit. Shqipëria ka bërë hapa të rëndësishëm drejt përafrimit duke rishikuar kuadrin ligj</w:t>
      </w:r>
      <w:r w:rsidRPr="000D7B69">
        <w:rPr>
          <w:rFonts w:ascii="Times New Roman" w:hAnsi="Times New Roman" w:cs="Times New Roman"/>
          <w:lang w:val="sq-AL"/>
        </w:rPr>
        <w:t xml:space="preserve">or dhe institucional të nevojshme për ta zbatuar </w:t>
      </w:r>
      <w:r w:rsidRPr="000D7B69">
        <w:rPr>
          <w:rFonts w:ascii="Times New Roman" w:hAnsi="Times New Roman" w:cs="Times New Roman"/>
          <w:i/>
          <w:lang w:val="sq-AL"/>
        </w:rPr>
        <w:t>acquis</w:t>
      </w:r>
      <w:r w:rsidRPr="000D7B69">
        <w:rPr>
          <w:rFonts w:ascii="Times New Roman" w:hAnsi="Times New Roman" w:cs="Times New Roman"/>
          <w:lang w:val="sq-AL"/>
        </w:rPr>
        <w:t xml:space="preserve"> e BE-së në këtë kapitull dhe në vazhdimësi po ngre kapacitet për të marrë pjesë në programet e BE-së për kërkimin dhe inovacionin. </w:t>
      </w:r>
    </w:p>
    <w:p w14:paraId="608F4E16" w14:textId="77777777" w:rsidR="000B17D6" w:rsidRPr="000D7B69" w:rsidRDefault="000B17D6" w:rsidP="00BD4480">
      <w:pPr>
        <w:spacing w:line="300" w:lineRule="exact"/>
        <w:jc w:val="both"/>
        <w:rPr>
          <w:rFonts w:ascii="Times New Roman" w:hAnsi="Times New Roman" w:cs="Times New Roman"/>
          <w:lang w:val="sq-AL"/>
        </w:rPr>
      </w:pPr>
    </w:p>
    <w:p w14:paraId="74B39681" w14:textId="431F6AA1"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Politikat në fushën e shkencës dhe kërkimit janë në përputhje me </w:t>
      </w:r>
      <w:r w:rsidRPr="000D7B69">
        <w:rPr>
          <w:rFonts w:ascii="Times New Roman" w:hAnsi="Times New Roman" w:cs="Times New Roman"/>
          <w:i/>
          <w:lang w:val="sq-AL"/>
        </w:rPr>
        <w:t>ac</w:t>
      </w:r>
      <w:r w:rsidRPr="000D7B69">
        <w:rPr>
          <w:rFonts w:ascii="Times New Roman" w:hAnsi="Times New Roman" w:cs="Times New Roman"/>
          <w:i/>
          <w:lang w:val="sq-AL"/>
        </w:rPr>
        <w:t>quis</w:t>
      </w:r>
      <w:r w:rsidRPr="000D7B69">
        <w:rPr>
          <w:rFonts w:ascii="Times New Roman" w:hAnsi="Times New Roman" w:cs="Times New Roman"/>
          <w:lang w:val="sq-AL"/>
        </w:rPr>
        <w:t xml:space="preserve"> të BE-së. Republika e Shqipërisë ka miratuar Strategjinë Kombëtare të Kërkimit, Teknologjisë dhe Inovacionit 2023-2030, në të cilën janë përcaktuar objektiva strategjikë në përputhje me prioritetet e BE dhe ZEK. Shqipëria merr pjesë në programin kuadë</w:t>
      </w:r>
      <w:r w:rsidRPr="000D7B69">
        <w:rPr>
          <w:rFonts w:ascii="Times New Roman" w:hAnsi="Times New Roman" w:cs="Times New Roman"/>
          <w:lang w:val="sq-AL"/>
        </w:rPr>
        <w:t>r të BE-së dhe është e gatshme të kontribuojë në objektivat e Unionit të përcaktuara nga Traktati mbi Funksionimin e BE-së në këtë fushë. Politika e kërkimit shkencor dhe inovacionit në Republikën e Shqipërisë realizohet përmes programeve me interes kombët</w:t>
      </w:r>
      <w:r w:rsidRPr="000D7B69">
        <w:rPr>
          <w:rFonts w:ascii="Times New Roman" w:hAnsi="Times New Roman" w:cs="Times New Roman"/>
          <w:lang w:val="sq-AL"/>
        </w:rPr>
        <w:t xml:space="preserve">ar dhe ndërkombëtar. Gjithashtu, Shqipëria ka shënuar progres në hartimin e Strategjisë së Specializimit Inteligjent e cila pritet të miratohet në Qershor 2024. Aktualisht është mbyllur faza e EDP dhe ka filluar dizenjimi </w:t>
      </w:r>
      <w:r w:rsidR="00BD4480" w:rsidRPr="000D7B69">
        <w:rPr>
          <w:rFonts w:ascii="Times New Roman" w:hAnsi="Times New Roman" w:cs="Times New Roman"/>
          <w:lang w:val="sq-AL"/>
        </w:rPr>
        <w:t>i</w:t>
      </w:r>
      <w:r w:rsidRPr="000D7B69">
        <w:rPr>
          <w:rFonts w:ascii="Times New Roman" w:hAnsi="Times New Roman" w:cs="Times New Roman"/>
          <w:lang w:val="sq-AL"/>
        </w:rPr>
        <w:t xml:space="preserve"> sistemit të monitorimit dhe impl</w:t>
      </w:r>
      <w:r w:rsidRPr="000D7B69">
        <w:rPr>
          <w:rFonts w:ascii="Times New Roman" w:hAnsi="Times New Roman" w:cs="Times New Roman"/>
          <w:lang w:val="sq-AL"/>
        </w:rPr>
        <w:t>ementimit.</w:t>
      </w:r>
    </w:p>
    <w:p w14:paraId="28A1BE03" w14:textId="77777777" w:rsidR="000B17D6" w:rsidRPr="000D7B69" w:rsidRDefault="000B17D6" w:rsidP="00BD4480">
      <w:pPr>
        <w:spacing w:line="300" w:lineRule="exact"/>
        <w:jc w:val="both"/>
        <w:rPr>
          <w:rFonts w:ascii="Times New Roman" w:hAnsi="Times New Roman" w:cs="Times New Roman"/>
          <w:lang w:val="sq-AL"/>
        </w:rPr>
      </w:pPr>
    </w:p>
    <w:p w14:paraId="60034956" w14:textId="274A8120"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Në Strategjinë Kombëtare 2030 janë përcaktuar masa të cilat synojnë rritjen e financimit të kërkimit shkencor, promovimin e ekselencës në shkencë si dhe mbështetjen e parimeve të shkencës së hapur përmes platformave online të ofruara nga Rrjeti</w:t>
      </w:r>
      <w:r w:rsidRPr="000D7B69">
        <w:rPr>
          <w:rFonts w:ascii="Times New Roman" w:hAnsi="Times New Roman" w:cs="Times New Roman"/>
          <w:lang w:val="sq-AL"/>
        </w:rPr>
        <w:t xml:space="preserve"> Akademik Shqiptar (RASH). Gjithashtu, në këtë strategji është përcaktuar objektivi për përmirësimin e procedurave dhe praktikave lidhur me çështjet e etikës dhe integritetit të kërkimit shkencor.</w:t>
      </w:r>
    </w:p>
    <w:p w14:paraId="792156AF" w14:textId="77777777" w:rsidR="000B17D6" w:rsidRPr="000D7B69" w:rsidRDefault="000B17D6" w:rsidP="00BD4480">
      <w:pPr>
        <w:spacing w:line="300" w:lineRule="exact"/>
        <w:jc w:val="both"/>
        <w:rPr>
          <w:rFonts w:ascii="Times New Roman" w:hAnsi="Times New Roman" w:cs="Times New Roman"/>
          <w:lang w:val="sq-AL"/>
        </w:rPr>
      </w:pPr>
    </w:p>
    <w:p w14:paraId="0F076DBD" w14:textId="24A74786"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Shqipëria ka miratuar një kuadër të plotë ligjor në fushën</w:t>
      </w:r>
      <w:r w:rsidRPr="000D7B69">
        <w:rPr>
          <w:rFonts w:ascii="Times New Roman" w:hAnsi="Times New Roman" w:cs="Times New Roman"/>
          <w:lang w:val="sq-AL"/>
        </w:rPr>
        <w:t xml:space="preserve"> e shkencës, kërkimit shkencor dhe inovacionit, si Ligji nr.</w:t>
      </w:r>
      <w:r w:rsidR="00BD4480" w:rsidRPr="000D7B69">
        <w:rPr>
          <w:rFonts w:ascii="Times New Roman" w:hAnsi="Times New Roman" w:cs="Times New Roman"/>
          <w:lang w:val="sq-AL"/>
        </w:rPr>
        <w:t xml:space="preserve"> </w:t>
      </w:r>
      <w:r w:rsidRPr="000D7B69">
        <w:rPr>
          <w:rFonts w:ascii="Times New Roman" w:hAnsi="Times New Roman" w:cs="Times New Roman"/>
          <w:lang w:val="sq-AL"/>
        </w:rPr>
        <w:t>7893 datë 22.12.1994 “Për shkencën”, Ligji nr.</w:t>
      </w:r>
      <w:r w:rsidR="00BD4480" w:rsidRPr="000D7B69">
        <w:rPr>
          <w:rFonts w:ascii="Times New Roman" w:hAnsi="Times New Roman" w:cs="Times New Roman"/>
          <w:lang w:val="sq-AL"/>
        </w:rPr>
        <w:t xml:space="preserve"> </w:t>
      </w:r>
      <w:r w:rsidRPr="000D7B69">
        <w:rPr>
          <w:rFonts w:ascii="Times New Roman" w:hAnsi="Times New Roman" w:cs="Times New Roman"/>
          <w:lang w:val="sq-AL"/>
        </w:rPr>
        <w:t>80/2015 datë 22.07.2015” Për arsimin e lartë dhe kërkimin shkencor në arsimin e lartë”, Ligji Nr.</w:t>
      </w:r>
      <w:r w:rsidR="00BD4480" w:rsidRPr="000D7B69">
        <w:rPr>
          <w:rFonts w:ascii="Times New Roman" w:hAnsi="Times New Roman" w:cs="Times New Roman"/>
          <w:lang w:val="sq-AL"/>
        </w:rPr>
        <w:t xml:space="preserve"> </w:t>
      </w:r>
      <w:r w:rsidRPr="000D7B69">
        <w:rPr>
          <w:rFonts w:ascii="Times New Roman" w:hAnsi="Times New Roman" w:cs="Times New Roman"/>
          <w:lang w:val="sq-AL"/>
        </w:rPr>
        <w:t>25/2022 datë 10.03.2022 “Për mbështetjen dhe zhvil</w:t>
      </w:r>
      <w:r w:rsidRPr="000D7B69">
        <w:rPr>
          <w:rFonts w:ascii="Times New Roman" w:hAnsi="Times New Roman" w:cs="Times New Roman"/>
          <w:lang w:val="sq-AL"/>
        </w:rPr>
        <w:t>limin e Start Up-eve”, Ligji Nr.</w:t>
      </w:r>
      <w:r w:rsidR="00BD4480" w:rsidRPr="000D7B69">
        <w:rPr>
          <w:rFonts w:ascii="Times New Roman" w:hAnsi="Times New Roman" w:cs="Times New Roman"/>
          <w:lang w:val="sq-AL"/>
        </w:rPr>
        <w:t xml:space="preserve"> </w:t>
      </w:r>
      <w:r w:rsidRPr="000D7B69">
        <w:rPr>
          <w:rFonts w:ascii="Times New Roman" w:hAnsi="Times New Roman" w:cs="Times New Roman"/>
          <w:lang w:val="sq-AL"/>
        </w:rPr>
        <w:t xml:space="preserve">58 datë 14.07.2022 “Për Parqet e Shkencës dhe Teknologjisë”. </w:t>
      </w:r>
    </w:p>
    <w:p w14:paraId="2B09B05F" w14:textId="77777777" w:rsidR="000B17D6" w:rsidRPr="000D7B69" w:rsidRDefault="000B17D6" w:rsidP="00BD4480">
      <w:pPr>
        <w:spacing w:line="300" w:lineRule="exact"/>
        <w:jc w:val="both"/>
        <w:rPr>
          <w:rFonts w:ascii="Times New Roman" w:hAnsi="Times New Roman" w:cs="Times New Roman"/>
          <w:lang w:val="sq-AL"/>
        </w:rPr>
      </w:pPr>
    </w:p>
    <w:p w14:paraId="2DBFF5A5" w14:textId="7B65E3EB"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Republika e Shqipërisë vazhdon të marrë pjesë si vend i asociuar në Programin Kuadër të BE-së Horizon Europe duke nënshkruar dhe ratifikuar në parlament marrëve</w:t>
      </w:r>
      <w:r w:rsidRPr="000D7B69">
        <w:rPr>
          <w:rFonts w:ascii="Times New Roman" w:hAnsi="Times New Roman" w:cs="Times New Roman"/>
          <w:lang w:val="sq-AL"/>
        </w:rPr>
        <w:t xml:space="preserve">shjen me </w:t>
      </w:r>
      <w:r w:rsidR="00BD4480" w:rsidRPr="000D7B69">
        <w:rPr>
          <w:rFonts w:ascii="Times New Roman" w:hAnsi="Times New Roman" w:cs="Times New Roman"/>
          <w:lang w:val="sq-AL"/>
        </w:rPr>
        <w:t>Komisionin</w:t>
      </w:r>
      <w:r w:rsidRPr="000D7B69">
        <w:rPr>
          <w:rFonts w:ascii="Times New Roman" w:hAnsi="Times New Roman" w:cs="Times New Roman"/>
          <w:lang w:val="sq-AL"/>
        </w:rPr>
        <w:t xml:space="preserve"> Evropian në maj 2022 - Programi Kuadër për Kërkim dhe Inovacion (2021-2027). Në përputhje me Marrëveshjen e Asociimit për Horizon Europe, është ngritur rrjeti i Pikave Kombëtare të Kontaktit. </w:t>
      </w:r>
    </w:p>
    <w:p w14:paraId="383F7935" w14:textId="77777777" w:rsidR="000B17D6" w:rsidRPr="000D7B69" w:rsidRDefault="000B17D6" w:rsidP="00BD4480">
      <w:pPr>
        <w:spacing w:line="300" w:lineRule="exact"/>
        <w:jc w:val="both"/>
        <w:rPr>
          <w:rFonts w:ascii="Times New Roman" w:hAnsi="Times New Roman" w:cs="Times New Roman"/>
          <w:lang w:val="sq-AL"/>
        </w:rPr>
      </w:pPr>
    </w:p>
    <w:p w14:paraId="7619BDEB" w14:textId="77777777"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Progres i dukshëm është arritur në financi</w:t>
      </w:r>
      <w:r w:rsidRPr="000D7B69">
        <w:rPr>
          <w:rFonts w:ascii="Times New Roman" w:hAnsi="Times New Roman" w:cs="Times New Roman"/>
          <w:lang w:val="sq-AL"/>
        </w:rPr>
        <w:t xml:space="preserve">min e kërkimit shkencor, promovimin dhe përmirësimin e platformave, bashkëpunimit, inovacionit, ndërkombëtarizimin, etj. </w:t>
      </w:r>
    </w:p>
    <w:p w14:paraId="5497CE24" w14:textId="77777777" w:rsidR="000B17D6" w:rsidRPr="000D7B69" w:rsidRDefault="000B17D6" w:rsidP="00BD4480">
      <w:pPr>
        <w:spacing w:line="300" w:lineRule="exact"/>
        <w:jc w:val="both"/>
        <w:rPr>
          <w:rFonts w:ascii="Times New Roman" w:hAnsi="Times New Roman" w:cs="Times New Roman"/>
          <w:lang w:val="sq-AL"/>
        </w:rPr>
      </w:pPr>
    </w:p>
    <w:p w14:paraId="5ECC18F6" w14:textId="77777777"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Nga ana tjetër organizimi institucional mundëson realizimin e politikave të kërkimit shkencor dhe inovacionit. </w:t>
      </w:r>
    </w:p>
    <w:p w14:paraId="56E6860F" w14:textId="6F50189C" w:rsidR="000B17D6" w:rsidRPr="000D7B69" w:rsidRDefault="000540E8" w:rsidP="00BD4480">
      <w:pPr>
        <w:pStyle w:val="ListParagraph"/>
        <w:numPr>
          <w:ilvl w:val="0"/>
          <w:numId w:val="7"/>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MAS është </w:t>
      </w:r>
      <w:r w:rsidRPr="000D7B69">
        <w:rPr>
          <w:rFonts w:ascii="Times New Roman" w:hAnsi="Times New Roman" w:cs="Times New Roman"/>
          <w:lang w:val="sq-AL"/>
        </w:rPr>
        <w:t>institucioni përgjegjës për hartimin e politikave në fushën e kërkimit shkencor</w:t>
      </w:r>
      <w:r w:rsidR="00BD4480" w:rsidRPr="000D7B69">
        <w:rPr>
          <w:rFonts w:ascii="Times New Roman" w:hAnsi="Times New Roman" w:cs="Times New Roman"/>
          <w:lang w:val="sq-AL"/>
        </w:rPr>
        <w:t>.</w:t>
      </w:r>
    </w:p>
    <w:p w14:paraId="64B1CE7B" w14:textId="77777777" w:rsidR="000B17D6" w:rsidRPr="000D7B69" w:rsidRDefault="000540E8" w:rsidP="00BD4480">
      <w:pPr>
        <w:pStyle w:val="ListParagraph"/>
        <w:numPr>
          <w:ilvl w:val="0"/>
          <w:numId w:val="7"/>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Agjencia Kombëtare e Kërkimit Shkencor dhe Inovacionit (AKKSHI), si agjenci e saj ekzekutive vlerëson, financon, monitoron, dhe promovon veprimtarinë kërkimore në IAL si dhe i</w:t>
      </w:r>
      <w:r w:rsidRPr="000D7B69">
        <w:rPr>
          <w:rFonts w:ascii="Times New Roman" w:hAnsi="Times New Roman" w:cs="Times New Roman"/>
          <w:lang w:val="sq-AL"/>
        </w:rPr>
        <w:t>nstitucione të tjera kërkimore.</w:t>
      </w:r>
    </w:p>
    <w:p w14:paraId="144B2724" w14:textId="77777777" w:rsidR="000B17D6" w:rsidRPr="000D7B69" w:rsidRDefault="000540E8" w:rsidP="00BD4480">
      <w:pPr>
        <w:pStyle w:val="ListParagraph"/>
        <w:numPr>
          <w:ilvl w:val="0"/>
          <w:numId w:val="7"/>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 Agjencia Kombëtare e Financimit të Arsimit të Lartë (AKFAL) dhe Agjencia për Sigurimin e Cilësisë së Arsimit të Lartë (ASCAL) janë institucione të cilat marrin pjesë në hartimin dhe zbatimin e politikave në fushën e arsimit</w:t>
      </w:r>
      <w:r w:rsidRPr="000D7B69">
        <w:rPr>
          <w:rFonts w:ascii="Times New Roman" w:hAnsi="Times New Roman" w:cs="Times New Roman"/>
          <w:lang w:val="sq-AL"/>
        </w:rPr>
        <w:t xml:space="preserve"> të lartë dhe kërkimit shkencor.</w:t>
      </w:r>
    </w:p>
    <w:p w14:paraId="1D69C383" w14:textId="77777777" w:rsidR="00BD4480" w:rsidRPr="000D7B69" w:rsidRDefault="00BD4480" w:rsidP="00BD4480">
      <w:pPr>
        <w:spacing w:line="300" w:lineRule="exact"/>
        <w:jc w:val="both"/>
        <w:rPr>
          <w:rFonts w:ascii="Times New Roman" w:hAnsi="Times New Roman" w:cs="Times New Roman"/>
          <w:lang w:val="sq-AL"/>
        </w:rPr>
      </w:pPr>
    </w:p>
    <w:p w14:paraId="22295D7B" w14:textId="0EE5B552"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Vlen të theksohet se ekzistojnë disa institucione të rëndësisë kombëtare të cilat kanë një rol të rëndësishëm në promovimin dhe zhvillimin e zbatimit të veprimtarive në fushën e shkencës si :</w:t>
      </w:r>
    </w:p>
    <w:p w14:paraId="27F40383" w14:textId="49B3C3FD" w:rsidR="000B17D6" w:rsidRPr="000D7B69" w:rsidRDefault="000540E8" w:rsidP="00BD4480">
      <w:pPr>
        <w:pStyle w:val="ListParagraph"/>
        <w:numPr>
          <w:ilvl w:val="0"/>
          <w:numId w:val="6"/>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Akademia e Shkencave, veprimta</w:t>
      </w:r>
      <w:r w:rsidRPr="000D7B69">
        <w:rPr>
          <w:rFonts w:ascii="Times New Roman" w:hAnsi="Times New Roman" w:cs="Times New Roman"/>
          <w:lang w:val="sq-AL"/>
        </w:rPr>
        <w:t>ria e së cilës rregullohet me një ligj të veçantë.</w:t>
      </w:r>
    </w:p>
    <w:p w14:paraId="57378B89" w14:textId="77777777" w:rsidR="000B17D6" w:rsidRPr="000D7B69" w:rsidRDefault="000540E8" w:rsidP="00BD4480">
      <w:pPr>
        <w:pStyle w:val="ListParagraph"/>
        <w:numPr>
          <w:ilvl w:val="0"/>
          <w:numId w:val="6"/>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15 universitete publike dhe 27 universitete jopublike të cilat funksionojnë bazuar në ligjin 85/2015. </w:t>
      </w:r>
    </w:p>
    <w:p w14:paraId="08F0E389" w14:textId="03730D85" w:rsidR="000B17D6" w:rsidRPr="000D7B69" w:rsidRDefault="000540E8" w:rsidP="00BD4480">
      <w:pPr>
        <w:pStyle w:val="ListParagraph"/>
        <w:numPr>
          <w:ilvl w:val="0"/>
          <w:numId w:val="6"/>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20 qendra/institute kërkimore që shërbejnë si “entitete kërkimore”, pranë institucioneve qendrore ose </w:t>
      </w:r>
      <w:r w:rsidR="00BD4480" w:rsidRPr="000D7B69">
        <w:rPr>
          <w:rFonts w:ascii="Times New Roman" w:hAnsi="Times New Roman" w:cs="Times New Roman"/>
          <w:lang w:val="sq-AL"/>
        </w:rPr>
        <w:t>pranë</w:t>
      </w:r>
      <w:r w:rsidRPr="000D7B69">
        <w:rPr>
          <w:rFonts w:ascii="Times New Roman" w:hAnsi="Times New Roman" w:cs="Times New Roman"/>
          <w:lang w:val="sq-AL"/>
        </w:rPr>
        <w:t xml:space="preserve"> IAL, të cilat përbëjnë shtyllën kryesore të institucioneve ku kryhet kërkimi shkencor në Shqipëri. </w:t>
      </w:r>
    </w:p>
    <w:p w14:paraId="185401AA" w14:textId="77777777" w:rsidR="00BD4480" w:rsidRPr="000D7B69" w:rsidRDefault="00BD4480" w:rsidP="00BD4480">
      <w:pPr>
        <w:spacing w:line="300" w:lineRule="exact"/>
        <w:jc w:val="both"/>
        <w:rPr>
          <w:rFonts w:ascii="Times New Roman" w:hAnsi="Times New Roman" w:cs="Times New Roman"/>
          <w:lang w:val="sq-AL"/>
        </w:rPr>
      </w:pPr>
    </w:p>
    <w:p w14:paraId="1C55AD4D" w14:textId="10729F40"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Ndërkombëtarizimi i kërkimit shkencor dhe lëvizshmëria e studiuesve mbetet një prioritet për qeverinë shqiptare, pasi Shqipëria është anëtare e shumë</w:t>
      </w:r>
      <w:r w:rsidRPr="000D7B69">
        <w:rPr>
          <w:rFonts w:ascii="Times New Roman" w:hAnsi="Times New Roman" w:cs="Times New Roman"/>
          <w:lang w:val="sq-AL"/>
        </w:rPr>
        <w:t xml:space="preserve"> organizatave dhe nismave ndërkombëtare në fushën e kërkimit shkencor si UNESCO, BSC, WISE, CERN, COST CEEPUS dhe EUREKA. Shqipëria ka nënshkruar dhe ratifikuar shumë marrëveshje dypalëshe bashkëpunimi kërkimor me vende të ndryshme të BE-së dhe rajonit.</w:t>
      </w:r>
    </w:p>
    <w:p w14:paraId="1DE63519" w14:textId="77777777" w:rsidR="000B17D6" w:rsidRPr="000D7B69" w:rsidRDefault="000B17D6" w:rsidP="00BD4480">
      <w:pPr>
        <w:spacing w:line="300" w:lineRule="exact"/>
        <w:jc w:val="both"/>
        <w:rPr>
          <w:rFonts w:ascii="Times New Roman" w:hAnsi="Times New Roman" w:cs="Times New Roman"/>
          <w:lang w:val="sq-AL"/>
        </w:rPr>
      </w:pPr>
    </w:p>
    <w:p w14:paraId="238FB68F" w14:textId="77777777"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A</w:t>
      </w:r>
      <w:r w:rsidRPr="000D7B69">
        <w:rPr>
          <w:rFonts w:ascii="Times New Roman" w:hAnsi="Times New Roman" w:cs="Times New Roman"/>
          <w:lang w:val="sq-AL"/>
        </w:rPr>
        <w:t>ngazhimi i Shqipërisë ndaj këtyre reformave është i dukshëm në përpjekjet e saj për të përmirësuar kuadrin ligjor, institucional dhe financiar.</w:t>
      </w:r>
    </w:p>
    <w:p w14:paraId="5B5B4172" w14:textId="77777777" w:rsidR="000B17D6" w:rsidRPr="000D7B69" w:rsidRDefault="000B17D6" w:rsidP="00BD4480">
      <w:pPr>
        <w:spacing w:line="300" w:lineRule="exact"/>
        <w:jc w:val="both"/>
        <w:rPr>
          <w:rFonts w:ascii="Times New Roman" w:hAnsi="Times New Roman" w:cs="Times New Roman"/>
          <w:lang w:val="sq-AL"/>
        </w:rPr>
      </w:pPr>
    </w:p>
    <w:p w14:paraId="56EAA6C7" w14:textId="77777777" w:rsidR="000B17D6" w:rsidRPr="000D7B69" w:rsidRDefault="000540E8" w:rsidP="00BD4480">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lastRenderedPageBreak/>
        <w:t xml:space="preserve">Atomi </w:t>
      </w:r>
    </w:p>
    <w:p w14:paraId="2791E725" w14:textId="77777777" w:rsidR="00BD4480" w:rsidRPr="000D7B69" w:rsidRDefault="00BD4480" w:rsidP="00BD4480">
      <w:pPr>
        <w:spacing w:line="300" w:lineRule="exact"/>
        <w:jc w:val="both"/>
        <w:rPr>
          <w:rFonts w:ascii="Times New Roman" w:hAnsi="Times New Roman" w:cs="Times New Roman"/>
          <w:lang w:val="sq-AL"/>
        </w:rPr>
      </w:pPr>
    </w:p>
    <w:p w14:paraId="030CFD82" w14:textId="0B091B69"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nuk është pjesë e Programit të Komunitetit të Energjisë (EURATOM) për kërkimin dhe trajnimin </w:t>
      </w:r>
      <w:r w:rsidRPr="000D7B69">
        <w:rPr>
          <w:rFonts w:ascii="Times New Roman" w:hAnsi="Times New Roman" w:cs="Times New Roman"/>
          <w:lang w:val="sq-AL"/>
        </w:rPr>
        <w:t xml:space="preserve">në fushën e aktivitetit bërthamor. Fushat për bashkëpunim të mundshëm të </w:t>
      </w:r>
      <w:r w:rsidR="002F0DC2" w:rsidRPr="000D7B69">
        <w:rPr>
          <w:rFonts w:ascii="Times New Roman" w:hAnsi="Times New Roman" w:cs="Times New Roman"/>
          <w:lang w:val="sq-AL"/>
        </w:rPr>
        <w:t>Shqipërisë</w:t>
      </w:r>
      <w:r w:rsidRPr="000D7B69">
        <w:rPr>
          <w:rFonts w:ascii="Times New Roman" w:hAnsi="Times New Roman" w:cs="Times New Roman"/>
          <w:lang w:val="sq-AL"/>
        </w:rPr>
        <w:t xml:space="preserve"> janë mbrojtja nga rrezatimi, menaxhimi i mbetjeve radioaktive.</w:t>
      </w:r>
    </w:p>
    <w:p w14:paraId="24661635" w14:textId="77777777" w:rsidR="000B17D6" w:rsidRPr="000D7B69" w:rsidRDefault="000B17D6" w:rsidP="00BD4480">
      <w:pPr>
        <w:spacing w:line="300" w:lineRule="exact"/>
        <w:jc w:val="both"/>
        <w:rPr>
          <w:rFonts w:ascii="Times New Roman" w:hAnsi="Times New Roman" w:cs="Times New Roman"/>
          <w:lang w:val="sq-AL"/>
        </w:rPr>
      </w:pPr>
    </w:p>
    <w:p w14:paraId="7B6EA8A6" w14:textId="77777777" w:rsidR="000B17D6" w:rsidRPr="000D7B69" w:rsidRDefault="000540E8" w:rsidP="00BD4480">
      <w:pPr>
        <w:spacing w:line="300" w:lineRule="exact"/>
        <w:jc w:val="both"/>
        <w:rPr>
          <w:rFonts w:ascii="Times New Roman" w:hAnsi="Times New Roman" w:cs="Times New Roman"/>
          <w:bCs/>
          <w:i/>
          <w:iCs/>
          <w:lang w:val="sq-AL"/>
        </w:rPr>
      </w:pPr>
      <w:r w:rsidRPr="000D7B69">
        <w:rPr>
          <w:rFonts w:ascii="Times New Roman" w:hAnsi="Times New Roman" w:cs="Times New Roman"/>
          <w:bCs/>
          <w:i/>
          <w:iCs/>
          <w:lang w:val="sq-AL"/>
        </w:rPr>
        <w:t>Infrastruktura e Kërkimit Shkencor</w:t>
      </w:r>
    </w:p>
    <w:p w14:paraId="48CA6648" w14:textId="77777777" w:rsidR="00BD4480" w:rsidRPr="000D7B69" w:rsidRDefault="00BD4480" w:rsidP="00BD4480">
      <w:pPr>
        <w:spacing w:line="300" w:lineRule="exact"/>
        <w:jc w:val="both"/>
        <w:rPr>
          <w:rFonts w:ascii="Times New Roman" w:hAnsi="Times New Roman" w:cs="Times New Roman"/>
          <w:lang w:val="sq-AL"/>
        </w:rPr>
      </w:pPr>
    </w:p>
    <w:p w14:paraId="5F48DE64" w14:textId="3B5C40F2"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Burimet kryesore të dedikuara të financimit të infrastrukturës së kërkim</w:t>
      </w:r>
      <w:r w:rsidRPr="000D7B69">
        <w:rPr>
          <w:rFonts w:ascii="Times New Roman" w:hAnsi="Times New Roman" w:cs="Times New Roman"/>
          <w:lang w:val="sq-AL"/>
        </w:rPr>
        <w:t xml:space="preserve">it shkencor bazohen në programin e financimit te infrastrukturës, shpallur për herë të parë në vitin 2019. Sipas </w:t>
      </w:r>
      <w:r w:rsidR="00BD4480" w:rsidRPr="000D7B69">
        <w:rPr>
          <w:rFonts w:ascii="Times New Roman" w:hAnsi="Times New Roman" w:cs="Times New Roman"/>
          <w:lang w:val="sq-AL"/>
        </w:rPr>
        <w:t>këtij</w:t>
      </w:r>
      <w:r w:rsidRPr="000D7B69">
        <w:rPr>
          <w:rFonts w:ascii="Times New Roman" w:hAnsi="Times New Roman" w:cs="Times New Roman"/>
          <w:lang w:val="sq-AL"/>
        </w:rPr>
        <w:t xml:space="preserve"> programi investimet për Infrastrukturën e Kërkimit në IAL zhvillohen vetëm në Sektorin Publik. Gjatë periudhës 2019</w:t>
      </w:r>
      <w:r w:rsidR="00BD4480" w:rsidRPr="000D7B69">
        <w:rPr>
          <w:rFonts w:ascii="Times New Roman" w:hAnsi="Times New Roman" w:cs="Times New Roman"/>
          <w:lang w:val="sq-AL"/>
        </w:rPr>
        <w:t xml:space="preserve"> – </w:t>
      </w:r>
      <w:r w:rsidRPr="000D7B69">
        <w:rPr>
          <w:rFonts w:ascii="Times New Roman" w:hAnsi="Times New Roman" w:cs="Times New Roman"/>
          <w:lang w:val="sq-AL"/>
        </w:rPr>
        <w:t xml:space="preserve">2022 financimi për </w:t>
      </w:r>
      <w:r w:rsidRPr="000D7B69">
        <w:rPr>
          <w:rFonts w:ascii="Times New Roman" w:hAnsi="Times New Roman" w:cs="Times New Roman"/>
          <w:lang w:val="sq-AL"/>
        </w:rPr>
        <w:t>këtë program është rritur me 25% çdo vit.</w:t>
      </w:r>
    </w:p>
    <w:p w14:paraId="0988865C" w14:textId="77777777" w:rsidR="000B17D6" w:rsidRPr="000D7B69" w:rsidRDefault="000B17D6" w:rsidP="00BD4480">
      <w:pPr>
        <w:spacing w:line="300" w:lineRule="exact"/>
        <w:jc w:val="both"/>
        <w:rPr>
          <w:rFonts w:ascii="Times New Roman" w:hAnsi="Times New Roman" w:cs="Times New Roman"/>
          <w:lang w:val="sq-AL"/>
        </w:rPr>
      </w:pPr>
    </w:p>
    <w:p w14:paraId="26C04C27" w14:textId="77777777" w:rsidR="00BD4480" w:rsidRPr="000D7B69" w:rsidRDefault="00BD4480" w:rsidP="00BD4480">
      <w:pPr>
        <w:spacing w:line="300" w:lineRule="exact"/>
        <w:jc w:val="both"/>
        <w:rPr>
          <w:rFonts w:ascii="Times New Roman" w:hAnsi="Times New Roman" w:cs="Times New Roman"/>
          <w:lang w:val="sq-AL"/>
        </w:rPr>
      </w:pPr>
    </w:p>
    <w:p w14:paraId="55973DB4" w14:textId="0D4B6D61" w:rsidR="000B17D6" w:rsidRPr="000D7B69" w:rsidRDefault="000540E8" w:rsidP="009E2B6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12" w:name="_Toc151032034"/>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BD4480"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12"/>
    </w:p>
    <w:p w14:paraId="4C1165CD" w14:textId="77777777" w:rsidR="00BD4480" w:rsidRPr="000D7B69" w:rsidRDefault="00BD4480" w:rsidP="00BD4480">
      <w:pPr>
        <w:spacing w:line="300" w:lineRule="exact"/>
        <w:jc w:val="both"/>
        <w:rPr>
          <w:rFonts w:ascii="Times New Roman" w:hAnsi="Times New Roman" w:cs="Times New Roman"/>
          <w:lang w:val="sq-AL"/>
        </w:rPr>
      </w:pPr>
    </w:p>
    <w:p w14:paraId="26270AC5" w14:textId="3A363163"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Ndërsa Shqipëria ka bërë përparim të dukshëm në fushën e shkencës dhe kërkimit, ka disa sfida të cilat duhet të adresohen sa më shpejt të jetë e mundur. </w:t>
      </w:r>
    </w:p>
    <w:p w14:paraId="42D4DC04" w14:textId="3AAB2B38" w:rsidR="000B17D6" w:rsidRPr="000D7B69" w:rsidRDefault="000540E8" w:rsidP="00BD4480">
      <w:pPr>
        <w:pStyle w:val="ListParagraph"/>
        <w:numPr>
          <w:ilvl w:val="0"/>
          <w:numId w:val="8"/>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Prodhimi i të </w:t>
      </w:r>
      <w:r w:rsidRPr="000D7B69">
        <w:rPr>
          <w:rFonts w:ascii="Times New Roman" w:hAnsi="Times New Roman" w:cs="Times New Roman"/>
          <w:lang w:val="sq-AL"/>
        </w:rPr>
        <w:t>dhënave statistikore të besueshme për kërkimin shkencor. Pritet që të dhënat të publikohen në tremujorin e dytë të 2024.</w:t>
      </w:r>
    </w:p>
    <w:p w14:paraId="7B0964FC" w14:textId="77777777" w:rsidR="000B17D6" w:rsidRPr="000D7B69" w:rsidRDefault="000540E8" w:rsidP="00BD4480">
      <w:pPr>
        <w:pStyle w:val="ListParagraph"/>
        <w:numPr>
          <w:ilvl w:val="0"/>
          <w:numId w:val="8"/>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Thellimin e integrimit në programet e BE-së.</w:t>
      </w:r>
    </w:p>
    <w:p w14:paraId="32740817" w14:textId="77777777" w:rsidR="000B17D6" w:rsidRPr="000D7B69" w:rsidRDefault="000540E8" w:rsidP="00BD4480">
      <w:pPr>
        <w:pStyle w:val="ListParagraph"/>
        <w:numPr>
          <w:ilvl w:val="0"/>
          <w:numId w:val="8"/>
        </w:numPr>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Rritjen e buxhetimit të kërkimit shkencor në 1% të PBB deri në vitin 2030.</w:t>
      </w:r>
    </w:p>
    <w:p w14:paraId="2C127606" w14:textId="77777777" w:rsidR="009E2B60" w:rsidRPr="000D7B69" w:rsidRDefault="009E2B60" w:rsidP="00BD4480">
      <w:pPr>
        <w:spacing w:line="300" w:lineRule="exact"/>
        <w:jc w:val="both"/>
        <w:rPr>
          <w:rFonts w:ascii="Times New Roman" w:hAnsi="Times New Roman" w:cs="Times New Roman"/>
          <w:lang w:val="sq-AL"/>
        </w:rPr>
      </w:pPr>
    </w:p>
    <w:p w14:paraId="28672D9A" w14:textId="2BD52C55"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Bazuar në nevo</w:t>
      </w:r>
      <w:r w:rsidRPr="000D7B69">
        <w:rPr>
          <w:rFonts w:ascii="Times New Roman" w:hAnsi="Times New Roman" w:cs="Times New Roman"/>
          <w:lang w:val="sq-AL"/>
        </w:rPr>
        <w:t>jat, prioritetet, burimet financiare dhe kapacitetet njerëzore, Shqipëria po vlerëson gjithashtu mundësinë për të qenë pjesë e nismave të tjera që lidhen me Ndërmarrjen e përbashkët të BE-së dhe ERIC - Konsorciumi i Infrastrukturave Kërkimore Evropiane. Nj</w:t>
      </w:r>
      <w:r w:rsidRPr="000D7B69">
        <w:rPr>
          <w:rFonts w:ascii="Times New Roman" w:hAnsi="Times New Roman" w:cs="Times New Roman"/>
          <w:lang w:val="sq-AL"/>
        </w:rPr>
        <w:t xml:space="preserve">ë tjetër pikë kyçe është forcimi i performancës së institucioneve shqiptare në Horizon Europe përmes fushatave ndërgjegjësuese, ditëve informative, rritjes së kapaciteteve të rrjetit NCP, përmirësimi i cilësisë së projekteve etj. </w:t>
      </w:r>
    </w:p>
    <w:p w14:paraId="194D3F38" w14:textId="77777777" w:rsidR="000B17D6" w:rsidRPr="000D7B69" w:rsidRDefault="000B17D6" w:rsidP="00BD4480">
      <w:pPr>
        <w:spacing w:line="300" w:lineRule="exact"/>
        <w:jc w:val="both"/>
        <w:rPr>
          <w:rFonts w:ascii="Times New Roman" w:hAnsi="Times New Roman" w:cs="Times New Roman"/>
          <w:lang w:val="sq-AL"/>
        </w:rPr>
      </w:pPr>
    </w:p>
    <w:p w14:paraId="437F0BC1" w14:textId="6E5ED02E"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Qendra Rajonale e Inovac</w:t>
      </w:r>
      <w:r w:rsidRPr="000D7B69">
        <w:rPr>
          <w:rFonts w:ascii="Times New Roman" w:hAnsi="Times New Roman" w:cs="Times New Roman"/>
          <w:lang w:val="sq-AL"/>
        </w:rPr>
        <w:t xml:space="preserve">ionit e EIT Rawmaterials e ngritur në 2003 parashikohet të hartojë planin e punës brenda </w:t>
      </w:r>
      <w:r w:rsidR="009E2B60" w:rsidRPr="000D7B69">
        <w:rPr>
          <w:rFonts w:ascii="Times New Roman" w:hAnsi="Times New Roman" w:cs="Times New Roman"/>
          <w:lang w:val="sq-AL"/>
        </w:rPr>
        <w:t>dhjetorit</w:t>
      </w:r>
      <w:r w:rsidRPr="000D7B69">
        <w:rPr>
          <w:rFonts w:ascii="Times New Roman" w:hAnsi="Times New Roman" w:cs="Times New Roman"/>
          <w:lang w:val="sq-AL"/>
        </w:rPr>
        <w:t xml:space="preserve"> 2023 dhe zbatimin e planit të punës në 2024.</w:t>
      </w:r>
    </w:p>
    <w:p w14:paraId="7BF2BEBB" w14:textId="77777777" w:rsidR="000B17D6" w:rsidRPr="000D7B69" w:rsidRDefault="000B17D6" w:rsidP="00BD4480">
      <w:pPr>
        <w:spacing w:line="300" w:lineRule="exact"/>
        <w:jc w:val="both"/>
        <w:rPr>
          <w:rFonts w:ascii="Times New Roman" w:hAnsi="Times New Roman" w:cs="Times New Roman"/>
          <w:lang w:val="sq-AL"/>
        </w:rPr>
      </w:pPr>
    </w:p>
    <w:p w14:paraId="2A8C010C" w14:textId="77777777"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Shfrytëzimi i mekanizmit të accelerated integration për aksesin në RIS found që do të mbështeste aktivitetin e </w:t>
      </w:r>
      <w:r w:rsidRPr="000D7B69">
        <w:rPr>
          <w:rFonts w:ascii="Times New Roman" w:hAnsi="Times New Roman" w:cs="Times New Roman"/>
          <w:lang w:val="sq-AL"/>
        </w:rPr>
        <w:t>qendrës së EIT rawmaterial që prej 2024. Kjo është thelbësore për të kuptuar si do të funksionojë qendra e ngritur dhe me çfarë lloj buxheti do të mbështetet.</w:t>
      </w:r>
    </w:p>
    <w:p w14:paraId="5810FF9A" w14:textId="77777777" w:rsidR="000B17D6" w:rsidRPr="000D7B69" w:rsidRDefault="000B17D6" w:rsidP="00BD4480">
      <w:pPr>
        <w:spacing w:line="300" w:lineRule="exact"/>
        <w:jc w:val="both"/>
        <w:rPr>
          <w:rFonts w:ascii="Times New Roman" w:hAnsi="Times New Roman" w:cs="Times New Roman"/>
          <w:lang w:val="sq-AL"/>
        </w:rPr>
      </w:pPr>
    </w:p>
    <w:p w14:paraId="3A49491A" w14:textId="77777777" w:rsidR="009E2B60" w:rsidRPr="000D7B69" w:rsidRDefault="009E2B60" w:rsidP="00BD4480">
      <w:pPr>
        <w:spacing w:line="300" w:lineRule="exact"/>
        <w:jc w:val="both"/>
        <w:rPr>
          <w:rFonts w:ascii="Times New Roman" w:hAnsi="Times New Roman" w:cs="Times New Roman"/>
          <w:lang w:val="sq-AL"/>
        </w:rPr>
      </w:pPr>
    </w:p>
    <w:p w14:paraId="1F2A9369" w14:textId="77777777" w:rsidR="000B17D6" w:rsidRPr="000D7B69" w:rsidRDefault="000540E8" w:rsidP="009E2B6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13" w:name="_Toc151032035"/>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Planet deri në 2030 për përafrimin me EU acquis dhe plotësimin e kritereve për anëtarësimin në </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Bashkimin Evropian</w:t>
      </w:r>
      <w:bookmarkEnd w:id="113"/>
    </w:p>
    <w:p w14:paraId="41CF3388" w14:textId="77777777" w:rsidR="009E2B60" w:rsidRPr="000D7B69" w:rsidRDefault="009E2B60" w:rsidP="00BD4480">
      <w:pPr>
        <w:spacing w:line="300" w:lineRule="exact"/>
        <w:jc w:val="both"/>
        <w:rPr>
          <w:rFonts w:ascii="Times New Roman" w:hAnsi="Times New Roman" w:cs="Times New Roman"/>
          <w:lang w:val="sq-AL"/>
        </w:rPr>
      </w:pPr>
    </w:p>
    <w:p w14:paraId="3F65DC2A" w14:textId="762A2C23"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Financimi i kërkimit shkencor nga fondet publike mbetet një prioritet për qeverinë shqiptare dhe në SKZHIE (Strategjia Kombëtare për Zhvillim dhe Integrim Evropian). Për të arritur këtë qëllim, Strategjia për kërkimin shkencor, teknolog</w:t>
      </w:r>
      <w:r w:rsidRPr="000D7B69">
        <w:rPr>
          <w:rFonts w:ascii="Times New Roman" w:hAnsi="Times New Roman" w:cs="Times New Roman"/>
          <w:lang w:val="sq-AL"/>
        </w:rPr>
        <w:t>jinë dhe inovacionin 2023</w:t>
      </w:r>
      <w:r w:rsidR="009E2B60" w:rsidRPr="000D7B69">
        <w:rPr>
          <w:rFonts w:ascii="Times New Roman" w:hAnsi="Times New Roman" w:cs="Times New Roman"/>
          <w:lang w:val="sq-AL"/>
        </w:rPr>
        <w:t xml:space="preserve"> – </w:t>
      </w:r>
      <w:r w:rsidRPr="000D7B69">
        <w:rPr>
          <w:rFonts w:ascii="Times New Roman" w:hAnsi="Times New Roman" w:cs="Times New Roman"/>
          <w:lang w:val="sq-AL"/>
        </w:rPr>
        <w:t>2030 e trajton këtë synim edhe në përmbajtjen e saj dhe pritet që deri në vitin 2030 Shqipëria të rrisë investimet me 1% të PBB-së për kërkimin shkencor. Gjithashtu nevojiten përpjekje dhe bashkëpunim i mëtejshëm me INSTAT për p</w:t>
      </w:r>
      <w:r w:rsidRPr="000D7B69">
        <w:rPr>
          <w:rFonts w:ascii="Times New Roman" w:hAnsi="Times New Roman" w:cs="Times New Roman"/>
          <w:lang w:val="sq-AL"/>
        </w:rPr>
        <w:t>rodhimin e statistikave të besueshme mbi kërkimin shkencor.</w:t>
      </w:r>
    </w:p>
    <w:p w14:paraId="41BC19DD" w14:textId="77777777" w:rsidR="000B17D6" w:rsidRPr="000D7B69" w:rsidRDefault="000B17D6" w:rsidP="00BD4480">
      <w:pPr>
        <w:spacing w:line="300" w:lineRule="exact"/>
        <w:jc w:val="both"/>
        <w:rPr>
          <w:rFonts w:ascii="Times New Roman" w:hAnsi="Times New Roman" w:cs="Times New Roman"/>
          <w:lang w:val="sq-AL"/>
        </w:rPr>
      </w:pPr>
    </w:p>
    <w:p w14:paraId="68390E9F" w14:textId="70486BE8"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Janë të nevojshme dhe reforma në fushën e pronësisë industriale, hartimi i një ligji të veçantë për çdo objekt të IP-së brenda semestrit të katërt të vitit 2025. Sistemi i të drejtës së autorit d</w:t>
      </w:r>
      <w:r w:rsidRPr="000D7B69">
        <w:rPr>
          <w:rFonts w:ascii="Times New Roman" w:hAnsi="Times New Roman" w:cs="Times New Roman"/>
          <w:lang w:val="sq-AL"/>
        </w:rPr>
        <w:t xml:space="preserve">he të drejtave të tjera të lidhura me to do të përditësohet në lidhje me fushën digjitale e cila përfshin Direktivën 2019/790 e Parlamentit Evropian dhe Këshillit datë 17 prill 2019 për të drejtat e autorit dhe të drejtat e lidhura me to në tregun e vetëm </w:t>
      </w:r>
      <w:r w:rsidRPr="000D7B69">
        <w:rPr>
          <w:rFonts w:ascii="Times New Roman" w:hAnsi="Times New Roman" w:cs="Times New Roman"/>
          <w:lang w:val="sq-AL"/>
        </w:rPr>
        <w:t>digjital dhe direktivën 2019/789 e Parlamentit Evropian dhe Këshillit mbi ushtrimin e të drejtës së autorit dhe të drejtave të përafërta të zbatueshme për transmetime të caktuara online të organizatave transmetuese dhe ritransmetimet e programeve televiziv</w:t>
      </w:r>
      <w:r w:rsidRPr="000D7B69">
        <w:rPr>
          <w:rFonts w:ascii="Times New Roman" w:hAnsi="Times New Roman" w:cs="Times New Roman"/>
          <w:lang w:val="sq-AL"/>
        </w:rPr>
        <w:t xml:space="preserve">e dhe radio. Këto dy direktiva planifikohet të jenë pjesë e legjislacionit kombëtar brenda 3 (tre) mujorit të parë të vitit 2026 Përafrimi i legjislacionit për të drejtën e autorit jepet </w:t>
      </w:r>
      <w:r w:rsidR="009E2B60" w:rsidRPr="000D7B69">
        <w:rPr>
          <w:rFonts w:ascii="Times New Roman" w:hAnsi="Times New Roman" w:cs="Times New Roman"/>
          <w:lang w:val="sq-AL"/>
        </w:rPr>
        <w:t>drejtpërdrejtë</w:t>
      </w:r>
      <w:r w:rsidRPr="000D7B69">
        <w:rPr>
          <w:rFonts w:ascii="Times New Roman" w:hAnsi="Times New Roman" w:cs="Times New Roman"/>
          <w:lang w:val="sq-AL"/>
        </w:rPr>
        <w:t xml:space="preserve"> në Kapitullin 7.</w:t>
      </w:r>
    </w:p>
    <w:p w14:paraId="6FF2D3B5" w14:textId="6488FB1F" w:rsidR="000B17D6" w:rsidRPr="000D7B69" w:rsidRDefault="000B17D6" w:rsidP="00BD4480">
      <w:pPr>
        <w:spacing w:line="300" w:lineRule="exact"/>
        <w:jc w:val="both"/>
        <w:rPr>
          <w:rFonts w:ascii="Times New Roman" w:hAnsi="Times New Roman" w:cs="Times New Roman"/>
          <w:lang w:val="sq-AL"/>
        </w:rPr>
      </w:pPr>
    </w:p>
    <w:p w14:paraId="51B0C0D0" w14:textId="77777777"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Elbasani është përzgjedhur ndër </w:t>
      </w:r>
      <w:r w:rsidRPr="000D7B69">
        <w:rPr>
          <w:rFonts w:ascii="Times New Roman" w:hAnsi="Times New Roman" w:cs="Times New Roman"/>
          <w:lang w:val="sq-AL"/>
        </w:rPr>
        <w:t>“Mission Cities” për të qenë një qytet neutral ndaj klimës dhe i zgjuar deri në vitin 2030. Aktualisht po punohet me Kontratën për një qytet inteligjent duke u fokusuar tek, mjedisi, transporti, eficenca e energjisë.</w:t>
      </w:r>
    </w:p>
    <w:p w14:paraId="04E1C15C" w14:textId="77777777" w:rsidR="000B17D6" w:rsidRPr="000D7B69" w:rsidRDefault="000B17D6" w:rsidP="00BD4480">
      <w:pPr>
        <w:spacing w:line="300" w:lineRule="exact"/>
        <w:jc w:val="both"/>
        <w:rPr>
          <w:rFonts w:ascii="Times New Roman" w:hAnsi="Times New Roman" w:cs="Times New Roman"/>
          <w:lang w:val="sq-AL"/>
        </w:rPr>
      </w:pPr>
    </w:p>
    <w:p w14:paraId="63C39912" w14:textId="7616AE8C"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Implementimi i S3 dhe ngritja e strukt</w:t>
      </w:r>
      <w:r w:rsidRPr="000D7B69">
        <w:rPr>
          <w:rFonts w:ascii="Times New Roman" w:hAnsi="Times New Roman" w:cs="Times New Roman"/>
          <w:lang w:val="sq-AL"/>
        </w:rPr>
        <w:t>urave, miratimi i organikës së qendrës EIT</w:t>
      </w:r>
      <w:r w:rsidR="009E2B60" w:rsidRPr="000D7B69">
        <w:rPr>
          <w:rFonts w:ascii="Times New Roman" w:hAnsi="Times New Roman" w:cs="Times New Roman"/>
          <w:lang w:val="sq-AL"/>
        </w:rPr>
        <w:t xml:space="preserve"> </w:t>
      </w:r>
      <w:r w:rsidRPr="000D7B69">
        <w:rPr>
          <w:rFonts w:ascii="Times New Roman" w:hAnsi="Times New Roman" w:cs="Times New Roman"/>
          <w:lang w:val="sq-AL"/>
        </w:rPr>
        <w:t>rawmaterials, si dhe zbatimi i planit të punës në 2024. Implementimi i programit të përbashkët master ekzekutiv në cybersecurity dhe hapja e programeve të reja në këtë fushë në të 3 ciklet.</w:t>
      </w:r>
    </w:p>
    <w:p w14:paraId="61D43FA6" w14:textId="77777777" w:rsidR="000B17D6" w:rsidRPr="000D7B69" w:rsidRDefault="000B17D6" w:rsidP="00BD4480">
      <w:pPr>
        <w:spacing w:line="300" w:lineRule="exact"/>
        <w:jc w:val="both"/>
        <w:rPr>
          <w:rFonts w:ascii="Times New Roman" w:hAnsi="Times New Roman" w:cs="Times New Roman"/>
          <w:lang w:val="sq-AL"/>
        </w:rPr>
      </w:pPr>
    </w:p>
    <w:p w14:paraId="269AA3AA" w14:textId="77777777"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është e përk</w:t>
      </w:r>
      <w:r w:rsidRPr="000D7B69">
        <w:rPr>
          <w:rFonts w:ascii="Times New Roman" w:hAnsi="Times New Roman" w:cs="Times New Roman"/>
          <w:lang w:val="sq-AL"/>
        </w:rPr>
        <w:t>ushtuar për të forcuar më tej ekosistemin e inovacionit duke krijuar Agjencinë e Financimit të Start up-eve si dhe duke rritur me vite Fondet e Startup &amp; Inovation. Projekti: Krijimi i Qendrës Rajonale të HPC-së dhe lidhja e NREN rajonit të Ballkanit perën</w:t>
      </w:r>
      <w:r w:rsidRPr="000D7B69">
        <w:rPr>
          <w:rFonts w:ascii="Times New Roman" w:hAnsi="Times New Roman" w:cs="Times New Roman"/>
          <w:lang w:val="sq-AL"/>
        </w:rPr>
        <w:t>dimor me Rrjetin Akademik Shqiptar dhe infrastrukturën HPC që ai do të hostojë. Shqipëria po përpiqet të krijojë një kulturë Start Up si një aspekt kyç të promovimit të inovacionit dhe kreativitetit. Nga ana tjetër, për të forcuar marrëdhënien midis kërkim</w:t>
      </w:r>
      <w:r w:rsidRPr="000D7B69">
        <w:rPr>
          <w:rFonts w:ascii="Times New Roman" w:hAnsi="Times New Roman" w:cs="Times New Roman"/>
          <w:lang w:val="sq-AL"/>
        </w:rPr>
        <w:t>it dhe biznesit, që lehtëson inovacionin, Shqipëria synon të miratojë gradualisht një ligj të veçantë për patentat, markat tregtare dhe të drejtat e autorit.</w:t>
      </w:r>
    </w:p>
    <w:p w14:paraId="15857ADD" w14:textId="77777777" w:rsidR="000B17D6" w:rsidRPr="000D7B69" w:rsidRDefault="000B17D6" w:rsidP="00BD4480">
      <w:pPr>
        <w:spacing w:line="300" w:lineRule="exact"/>
        <w:jc w:val="both"/>
        <w:rPr>
          <w:rFonts w:ascii="Times New Roman" w:hAnsi="Times New Roman" w:cs="Times New Roman"/>
          <w:lang w:val="sq-AL"/>
        </w:rPr>
      </w:pPr>
    </w:p>
    <w:p w14:paraId="3CC73C6A" w14:textId="77777777" w:rsidR="000B17D6" w:rsidRPr="000D7B69" w:rsidRDefault="000540E8" w:rsidP="00BD4480">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Zbatimi i SKSHTI dhe S3, miratimi i Ligjit për Shkencën, thellimi i integrimit në programet e </w:t>
      </w:r>
      <w:r w:rsidRPr="000D7B69">
        <w:rPr>
          <w:rFonts w:ascii="Times New Roman" w:hAnsi="Times New Roman" w:cs="Times New Roman"/>
          <w:lang w:val="sq-AL"/>
        </w:rPr>
        <w:t>BE-së, prodhimi i statistikave dhe rritja e investimeve në kërkimin shkencor do të sigurojë përafrimin e plotë të kuadrit ligjor të Shqipërisë me standardet e BE-së për këtë kapitull.</w:t>
      </w:r>
    </w:p>
    <w:p w14:paraId="426576F7" w14:textId="77777777" w:rsidR="000B17D6" w:rsidRPr="000D7B69" w:rsidRDefault="000B17D6" w:rsidP="00BD4480">
      <w:pPr>
        <w:spacing w:line="300" w:lineRule="exact"/>
        <w:jc w:val="both"/>
        <w:rPr>
          <w:rFonts w:ascii="Times New Roman" w:hAnsi="Times New Roman" w:cs="Times New Roman"/>
          <w:lang w:val="sq-AL"/>
        </w:rPr>
      </w:pPr>
    </w:p>
    <w:p w14:paraId="4991AE02" w14:textId="77777777" w:rsidR="000B17D6" w:rsidRPr="000D7B69" w:rsidRDefault="000B17D6" w:rsidP="00BD4480">
      <w:pPr>
        <w:spacing w:line="300" w:lineRule="exact"/>
        <w:jc w:val="both"/>
        <w:rPr>
          <w:rFonts w:ascii="Times New Roman" w:hAnsi="Times New Roman" w:cs="Times New Roman"/>
          <w:lang w:val="sq-AL"/>
        </w:rPr>
      </w:pPr>
    </w:p>
    <w:p w14:paraId="74CD591E" w14:textId="77777777" w:rsidR="000B17D6" w:rsidRPr="000D7B69" w:rsidRDefault="000B17D6" w:rsidP="00BD4480">
      <w:pPr>
        <w:spacing w:line="300" w:lineRule="exact"/>
        <w:jc w:val="both"/>
        <w:rPr>
          <w:rFonts w:ascii="Times New Roman" w:hAnsi="Times New Roman" w:cs="Times New Roman"/>
          <w:lang w:val="sq-AL"/>
        </w:rPr>
      </w:pPr>
    </w:p>
    <w:p w14:paraId="04E0BE4D" w14:textId="77777777" w:rsidR="000B17D6" w:rsidRPr="000D7B69" w:rsidRDefault="000540E8" w:rsidP="009E2B60">
      <w:pPr>
        <w:pStyle w:val="Heading2"/>
        <w:suppressAutoHyphens w:val="0"/>
        <w:spacing w:line="259" w:lineRule="auto"/>
        <w:rPr>
          <w:lang w:val="sq-AL" w:eastAsia="en-US" w:bidi="ar-SA"/>
          <w14:ligatures w14:val="standardContextual"/>
        </w:rPr>
      </w:pPr>
      <w:bookmarkStart w:id="114" w:name="_Toc151032036"/>
      <w:r w:rsidRPr="000D7B69">
        <w:rPr>
          <w:lang w:val="sq-AL" w:eastAsia="en-US" w:bidi="ar-SA"/>
          <w14:ligatures w14:val="standardContextual"/>
        </w:rPr>
        <w:lastRenderedPageBreak/>
        <w:t>KAPITULLI 26: ARSIMI DHE KULTURA</w:t>
      </w:r>
      <w:bookmarkEnd w:id="114"/>
    </w:p>
    <w:p w14:paraId="17C3F8C1" w14:textId="77777777" w:rsidR="009E2B60" w:rsidRPr="000D7B69" w:rsidRDefault="009E2B60" w:rsidP="009E2B60">
      <w:pPr>
        <w:spacing w:line="300" w:lineRule="exact"/>
        <w:jc w:val="both"/>
        <w:rPr>
          <w:rFonts w:ascii="Times New Roman" w:hAnsi="Times New Roman" w:cs="Times New Roman"/>
          <w:lang w:val="sq-AL"/>
        </w:rPr>
      </w:pPr>
    </w:p>
    <w:p w14:paraId="3CF140C0" w14:textId="231F6021" w:rsidR="000B17D6" w:rsidRPr="000D7B69" w:rsidRDefault="000540E8" w:rsidP="00E57158">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15" w:name="_Toc151032037"/>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monizimit me acquis të BE-së</w:t>
      </w:r>
      <w:bookmarkEnd w:id="115"/>
    </w:p>
    <w:p w14:paraId="6ED59741" w14:textId="77777777" w:rsidR="00E57158" w:rsidRPr="000D7B69" w:rsidRDefault="00E57158" w:rsidP="00DD37BF">
      <w:pPr>
        <w:spacing w:line="300" w:lineRule="exact"/>
        <w:jc w:val="both"/>
        <w:rPr>
          <w:rFonts w:ascii="Times New Roman" w:hAnsi="Times New Roman" w:cs="Times New Roman"/>
          <w:lang w:val="sq-AL"/>
        </w:rPr>
      </w:pPr>
    </w:p>
    <w:p w14:paraId="0E4DE91C" w14:textId="2560A7D5"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bërë hapa të rëndësishëm në përafrimin e legjislacionit me standardet e BE-së, në të gjitha fushat e përgjegjësisë për Kapitullin 26: arsimi, sporti, arsimi profesional, kultura dhe rinia.</w:t>
      </w:r>
    </w:p>
    <w:p w14:paraId="5DF4851A" w14:textId="77777777" w:rsidR="000B17D6" w:rsidRPr="000D7B69" w:rsidRDefault="000B17D6" w:rsidP="00DD37BF">
      <w:pPr>
        <w:spacing w:line="300" w:lineRule="exact"/>
        <w:jc w:val="both"/>
        <w:rPr>
          <w:rFonts w:ascii="Times New Roman" w:hAnsi="Times New Roman" w:cs="Times New Roman"/>
          <w:i/>
          <w:iCs/>
          <w:lang w:val="sq-AL"/>
        </w:rPr>
      </w:pPr>
    </w:p>
    <w:p w14:paraId="08A31D8D" w14:textId="77777777"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 fushat e mësipërme </w:t>
      </w:r>
      <w:r w:rsidRPr="000D7B69">
        <w:rPr>
          <w:rFonts w:ascii="Times New Roman" w:hAnsi="Times New Roman" w:cs="Times New Roman"/>
          <w:lang w:val="sq-AL"/>
        </w:rPr>
        <w:t>janë miratuar dhe po zbatohen strategjitë e mëposhtme:</w:t>
      </w:r>
    </w:p>
    <w:p w14:paraId="74B15B4C" w14:textId="0F0A591A" w:rsidR="000B17D6" w:rsidRPr="000D7B69" w:rsidRDefault="000540E8" w:rsidP="00DD37BF">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Strategjia Kombëtare e Arsimit 2021 – 2026 dhe Plani i saj i Veprimit</w:t>
      </w:r>
      <w:r w:rsidR="00E57158" w:rsidRPr="000D7B69">
        <w:rPr>
          <w:rFonts w:ascii="Times New Roman" w:hAnsi="Times New Roman" w:cs="Times New Roman"/>
          <w:lang w:val="sq-AL"/>
        </w:rPr>
        <w:t>.</w:t>
      </w:r>
    </w:p>
    <w:p w14:paraId="530871D6" w14:textId="422250DD" w:rsidR="000B17D6" w:rsidRPr="000D7B69" w:rsidRDefault="000540E8" w:rsidP="00DD37BF">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Strategjia Kombëtare e Punësimit dhe Aftësive 2023</w:t>
      </w:r>
      <w:r w:rsidR="00E57158" w:rsidRPr="000D7B69">
        <w:rPr>
          <w:rFonts w:ascii="Times New Roman" w:hAnsi="Times New Roman" w:cs="Times New Roman"/>
          <w:lang w:val="sq-AL"/>
        </w:rPr>
        <w:t xml:space="preserve"> – </w:t>
      </w:r>
      <w:r w:rsidRPr="000D7B69">
        <w:rPr>
          <w:rFonts w:ascii="Times New Roman" w:hAnsi="Times New Roman" w:cs="Times New Roman"/>
          <w:lang w:val="sq-AL"/>
        </w:rPr>
        <w:t xml:space="preserve">2030 dhe Plani i Veprimit për zbatimin e saj si dhe plani i zbatimit të </w:t>
      </w:r>
      <w:r w:rsidR="00E57158" w:rsidRPr="000D7B69">
        <w:rPr>
          <w:rFonts w:ascii="Times New Roman" w:hAnsi="Times New Roman" w:cs="Times New Roman"/>
          <w:lang w:val="sq-AL"/>
        </w:rPr>
        <w:t>garancisë</w:t>
      </w:r>
      <w:r w:rsidRPr="000D7B69">
        <w:rPr>
          <w:rFonts w:ascii="Times New Roman" w:hAnsi="Times New Roman" w:cs="Times New Roman"/>
          <w:lang w:val="sq-AL"/>
        </w:rPr>
        <w:t xml:space="preserve"> rinore 2023</w:t>
      </w:r>
      <w:r w:rsidR="00E57158" w:rsidRPr="000D7B69">
        <w:rPr>
          <w:rFonts w:ascii="Times New Roman" w:hAnsi="Times New Roman" w:cs="Times New Roman"/>
          <w:lang w:val="sq-AL"/>
        </w:rPr>
        <w:t xml:space="preserve"> – </w:t>
      </w:r>
      <w:r w:rsidRPr="000D7B69">
        <w:rPr>
          <w:rFonts w:ascii="Times New Roman" w:hAnsi="Times New Roman" w:cs="Times New Roman"/>
          <w:lang w:val="sq-AL"/>
        </w:rPr>
        <w:t>2024</w:t>
      </w:r>
      <w:r w:rsidR="00E57158" w:rsidRPr="000D7B69">
        <w:rPr>
          <w:rFonts w:ascii="Times New Roman" w:hAnsi="Times New Roman" w:cs="Times New Roman"/>
          <w:lang w:val="sq-AL"/>
        </w:rPr>
        <w:t>.</w:t>
      </w:r>
    </w:p>
    <w:p w14:paraId="06040912" w14:textId="3F256A57" w:rsidR="000B17D6" w:rsidRPr="000D7B69" w:rsidRDefault="000540E8" w:rsidP="00DD37BF">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Strategjia Kombëtare e Rinisë 2022</w:t>
      </w:r>
      <w:r w:rsidR="00E57158" w:rsidRPr="000D7B69">
        <w:rPr>
          <w:rFonts w:ascii="Times New Roman" w:hAnsi="Times New Roman" w:cs="Times New Roman"/>
          <w:lang w:val="sq-AL"/>
        </w:rPr>
        <w:t xml:space="preserve"> – </w:t>
      </w:r>
      <w:r w:rsidRPr="000D7B69">
        <w:rPr>
          <w:rFonts w:ascii="Times New Roman" w:hAnsi="Times New Roman" w:cs="Times New Roman"/>
          <w:lang w:val="sq-AL"/>
        </w:rPr>
        <w:t>2029 dhe Plani i saj i Veprimit</w:t>
      </w:r>
      <w:r w:rsidR="00E57158" w:rsidRPr="000D7B69">
        <w:rPr>
          <w:rFonts w:ascii="Times New Roman" w:hAnsi="Times New Roman" w:cs="Times New Roman"/>
          <w:lang w:val="sq-AL"/>
        </w:rPr>
        <w:t>.</w:t>
      </w:r>
    </w:p>
    <w:p w14:paraId="63DCA159" w14:textId="00C0F569" w:rsidR="000B17D6" w:rsidRPr="000D7B69" w:rsidRDefault="000540E8" w:rsidP="00DD37BF">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Strategjia Kombëtare e Kulturës 2019</w:t>
      </w:r>
      <w:r w:rsidR="00E57158" w:rsidRPr="000D7B69">
        <w:rPr>
          <w:rFonts w:ascii="Times New Roman" w:hAnsi="Times New Roman" w:cs="Times New Roman"/>
          <w:lang w:val="sq-AL"/>
        </w:rPr>
        <w:t xml:space="preserve"> – </w:t>
      </w:r>
      <w:r w:rsidRPr="000D7B69">
        <w:rPr>
          <w:rFonts w:ascii="Times New Roman" w:hAnsi="Times New Roman" w:cs="Times New Roman"/>
          <w:lang w:val="sq-AL"/>
        </w:rPr>
        <w:t>2025 dhe Plani i saj i Veprimit.</w:t>
      </w:r>
    </w:p>
    <w:p w14:paraId="2226BACF" w14:textId="77777777" w:rsidR="000B17D6" w:rsidRPr="000D7B69" w:rsidRDefault="000B17D6" w:rsidP="00DD37BF">
      <w:pPr>
        <w:spacing w:line="300" w:lineRule="exact"/>
        <w:jc w:val="both"/>
        <w:rPr>
          <w:rFonts w:ascii="Times New Roman" w:hAnsi="Times New Roman" w:cs="Times New Roman"/>
          <w:lang w:val="sq-AL"/>
        </w:rPr>
      </w:pPr>
    </w:p>
    <w:p w14:paraId="42D96B1E" w14:textId="77777777"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b/>
          <w:bCs/>
          <w:lang w:val="sq-AL"/>
        </w:rPr>
        <w:t>Në fushën e arsimit</w:t>
      </w:r>
      <w:r w:rsidRPr="000D7B69">
        <w:rPr>
          <w:rFonts w:ascii="Times New Roman" w:hAnsi="Times New Roman" w:cs="Times New Roman"/>
          <w:lang w:val="sq-AL"/>
        </w:rPr>
        <w:t xml:space="preserve"> disa prej arritjeve objektive sipas prioriteteve janë: </w:t>
      </w:r>
    </w:p>
    <w:p w14:paraId="5AEA8124" w14:textId="77777777" w:rsidR="00E57158" w:rsidRPr="000D7B69" w:rsidRDefault="000540E8" w:rsidP="000540E8">
      <w:pPr>
        <w:pStyle w:val="ListParagraph"/>
        <w:numPr>
          <w:ilvl w:val="0"/>
          <w:numId w:val="70"/>
        </w:numPr>
        <w:spacing w:line="300" w:lineRule="exact"/>
        <w:jc w:val="both"/>
        <w:rPr>
          <w:rFonts w:ascii="Times New Roman" w:hAnsi="Times New Roman" w:cs="Times New Roman"/>
          <w:lang w:val="sq-AL"/>
        </w:rPr>
      </w:pPr>
      <w:r w:rsidRPr="000D7B69">
        <w:rPr>
          <w:rFonts w:ascii="Times New Roman" w:hAnsi="Times New Roman" w:cs="Times New Roman"/>
          <w:bCs/>
          <w:lang w:val="sq-AL"/>
        </w:rPr>
        <w:t>Reforma</w:t>
      </w:r>
      <w:r w:rsidRPr="000D7B69">
        <w:rPr>
          <w:rFonts w:ascii="Times New Roman" w:hAnsi="Times New Roman" w:cs="Times New Roman"/>
          <w:bCs/>
          <w:lang w:val="sq-AL"/>
        </w:rPr>
        <w:t xml:space="preserve"> kurrikulare me qasje tek kompetencat</w:t>
      </w:r>
      <w:r w:rsidR="00E57158" w:rsidRPr="000D7B69">
        <w:rPr>
          <w:rFonts w:ascii="Times New Roman" w:hAnsi="Times New Roman" w:cs="Times New Roman"/>
          <w:bCs/>
          <w:lang w:val="sq-AL"/>
        </w:rPr>
        <w:t>.</w:t>
      </w:r>
    </w:p>
    <w:p w14:paraId="3D1264A7" w14:textId="77777777" w:rsidR="00E57158" w:rsidRPr="000D7B69" w:rsidRDefault="000540E8" w:rsidP="000540E8">
      <w:pPr>
        <w:pStyle w:val="ListParagraph"/>
        <w:numPr>
          <w:ilvl w:val="0"/>
          <w:numId w:val="70"/>
        </w:numPr>
        <w:spacing w:line="300" w:lineRule="exact"/>
        <w:jc w:val="both"/>
        <w:rPr>
          <w:rFonts w:ascii="Times New Roman" w:hAnsi="Times New Roman" w:cs="Times New Roman"/>
          <w:lang w:val="sq-AL"/>
        </w:rPr>
      </w:pPr>
      <w:r w:rsidRPr="000D7B69">
        <w:rPr>
          <w:rFonts w:ascii="Times New Roman" w:hAnsi="Times New Roman" w:cs="Times New Roman"/>
          <w:bCs/>
          <w:lang w:val="sq-AL"/>
        </w:rPr>
        <w:t>Gjithëpërfshirja</w:t>
      </w:r>
      <w:r w:rsidR="00E57158" w:rsidRPr="000D7B69">
        <w:rPr>
          <w:rFonts w:ascii="Times New Roman" w:hAnsi="Times New Roman" w:cs="Times New Roman"/>
          <w:bCs/>
          <w:lang w:val="sq-AL"/>
        </w:rPr>
        <w:t>.</w:t>
      </w:r>
    </w:p>
    <w:p w14:paraId="10B4281B" w14:textId="77777777" w:rsidR="00E57158" w:rsidRPr="000D7B69" w:rsidRDefault="000540E8" w:rsidP="000540E8">
      <w:pPr>
        <w:pStyle w:val="ListParagraph"/>
        <w:numPr>
          <w:ilvl w:val="0"/>
          <w:numId w:val="70"/>
        </w:numPr>
        <w:spacing w:line="300" w:lineRule="exact"/>
        <w:jc w:val="both"/>
        <w:rPr>
          <w:rFonts w:ascii="Times New Roman" w:hAnsi="Times New Roman" w:cs="Times New Roman"/>
          <w:lang w:val="sq-AL"/>
        </w:rPr>
      </w:pPr>
      <w:r w:rsidRPr="000D7B69">
        <w:rPr>
          <w:rFonts w:ascii="Times New Roman" w:hAnsi="Times New Roman" w:cs="Times New Roman"/>
          <w:bCs/>
          <w:lang w:val="sq-AL"/>
        </w:rPr>
        <w:t>Digjitalizimi në arsim, zhvillimi dhe fuqizimi i kompetencave digjitale</w:t>
      </w:r>
      <w:r w:rsidR="00E57158" w:rsidRPr="000D7B69">
        <w:rPr>
          <w:rFonts w:ascii="Times New Roman" w:hAnsi="Times New Roman" w:cs="Times New Roman"/>
          <w:bCs/>
          <w:lang w:val="sq-AL"/>
        </w:rPr>
        <w:t>.</w:t>
      </w:r>
    </w:p>
    <w:p w14:paraId="7370CC3D" w14:textId="77777777" w:rsidR="00E57158" w:rsidRPr="000D7B69" w:rsidRDefault="000540E8" w:rsidP="000540E8">
      <w:pPr>
        <w:pStyle w:val="ListParagraph"/>
        <w:numPr>
          <w:ilvl w:val="0"/>
          <w:numId w:val="70"/>
        </w:numPr>
        <w:spacing w:line="300" w:lineRule="exact"/>
        <w:jc w:val="both"/>
        <w:rPr>
          <w:rFonts w:ascii="Times New Roman" w:hAnsi="Times New Roman" w:cs="Times New Roman"/>
          <w:lang w:val="sq-AL"/>
        </w:rPr>
      </w:pPr>
      <w:r w:rsidRPr="000D7B69">
        <w:rPr>
          <w:rFonts w:ascii="Times New Roman" w:hAnsi="Times New Roman" w:cs="Times New Roman"/>
          <w:bCs/>
          <w:lang w:val="sq-AL"/>
        </w:rPr>
        <w:t xml:space="preserve">Gjuhët e BE-së: një nga arritjet që duhet përmendur është të mësuarit e gjuhës angleze, tashmë është përfshirë që nga klasa e </w:t>
      </w:r>
      <w:r w:rsidRPr="000D7B69">
        <w:rPr>
          <w:rFonts w:ascii="Times New Roman" w:hAnsi="Times New Roman" w:cs="Times New Roman"/>
          <w:bCs/>
          <w:lang w:val="sq-AL"/>
        </w:rPr>
        <w:t>parë e arsimit bazë</w:t>
      </w:r>
      <w:r w:rsidR="00E57158" w:rsidRPr="000D7B69">
        <w:rPr>
          <w:rFonts w:ascii="Times New Roman" w:hAnsi="Times New Roman" w:cs="Times New Roman"/>
          <w:bCs/>
          <w:lang w:val="sq-AL"/>
        </w:rPr>
        <w:t>.</w:t>
      </w:r>
    </w:p>
    <w:p w14:paraId="61FFA259" w14:textId="77777777" w:rsidR="00E57158" w:rsidRPr="000D7B69" w:rsidRDefault="000540E8" w:rsidP="000540E8">
      <w:pPr>
        <w:pStyle w:val="ListParagraph"/>
        <w:numPr>
          <w:ilvl w:val="0"/>
          <w:numId w:val="70"/>
        </w:numPr>
        <w:spacing w:line="300" w:lineRule="exact"/>
        <w:jc w:val="both"/>
        <w:rPr>
          <w:rFonts w:ascii="Times New Roman" w:hAnsi="Times New Roman" w:cs="Times New Roman"/>
          <w:lang w:val="sq-AL"/>
        </w:rPr>
      </w:pPr>
      <w:r w:rsidRPr="000D7B69">
        <w:rPr>
          <w:rFonts w:ascii="Times New Roman" w:hAnsi="Times New Roman" w:cs="Times New Roman"/>
          <w:bCs/>
          <w:lang w:val="sq-AL"/>
        </w:rPr>
        <w:t>Edukimi për zejet, artet dhe sportet në arsimin parauniversitar</w:t>
      </w:r>
      <w:r w:rsidR="00E57158" w:rsidRPr="000D7B69">
        <w:rPr>
          <w:rFonts w:ascii="Times New Roman" w:hAnsi="Times New Roman" w:cs="Times New Roman"/>
          <w:bCs/>
          <w:lang w:val="sq-AL"/>
        </w:rPr>
        <w:t>.</w:t>
      </w:r>
    </w:p>
    <w:p w14:paraId="73107356" w14:textId="77777777" w:rsidR="00E57158" w:rsidRPr="000D7B69" w:rsidRDefault="000540E8" w:rsidP="000540E8">
      <w:pPr>
        <w:pStyle w:val="ListParagraph"/>
        <w:numPr>
          <w:ilvl w:val="0"/>
          <w:numId w:val="70"/>
        </w:numPr>
        <w:spacing w:line="300" w:lineRule="exact"/>
        <w:jc w:val="both"/>
        <w:rPr>
          <w:rFonts w:ascii="Times New Roman" w:hAnsi="Times New Roman" w:cs="Times New Roman"/>
          <w:lang w:val="sq-AL"/>
        </w:rPr>
      </w:pPr>
      <w:r w:rsidRPr="000D7B69">
        <w:rPr>
          <w:rFonts w:ascii="Times New Roman" w:hAnsi="Times New Roman" w:cs="Times New Roman"/>
          <w:bCs/>
          <w:lang w:val="sq-AL"/>
        </w:rPr>
        <w:t xml:space="preserve">Ndërkombëtarizimi i Arsimit të Lartë. Kjo politikë është materializuar nëpërmjet hapjes së filialeve të universiteteve prestigjoze të huaja, mbështetjes së projekteve që </w:t>
      </w:r>
      <w:r w:rsidRPr="000D7B69">
        <w:rPr>
          <w:rFonts w:ascii="Times New Roman" w:hAnsi="Times New Roman" w:cs="Times New Roman"/>
          <w:bCs/>
          <w:lang w:val="sq-AL"/>
        </w:rPr>
        <w:t>synojnë rritjen e bashkëpunimit me IAL të huaja për hapjen e programeve të përbashkëta të studimit (për të cilat lëshohen diploma të përbashkëta dhe/ose të dyfishta), mbështetjes për pjesëmarrjen e IAL-ve në programe që kanë në fokus mobilitetin e stafit d</w:t>
      </w:r>
      <w:r w:rsidRPr="000D7B69">
        <w:rPr>
          <w:rFonts w:ascii="Times New Roman" w:hAnsi="Times New Roman" w:cs="Times New Roman"/>
          <w:bCs/>
          <w:lang w:val="sq-AL"/>
        </w:rPr>
        <w:t>he të studentëve si dhe mbështetjes për rritjen e numrit të programeve të studimit në gjuhë të huaj</w:t>
      </w:r>
      <w:r w:rsidR="00E57158" w:rsidRPr="000D7B69">
        <w:rPr>
          <w:rFonts w:ascii="Times New Roman" w:hAnsi="Times New Roman" w:cs="Times New Roman"/>
          <w:bCs/>
          <w:lang w:val="sq-AL"/>
        </w:rPr>
        <w:t>.</w:t>
      </w:r>
    </w:p>
    <w:p w14:paraId="1767E1F1" w14:textId="77777777" w:rsidR="00E57158" w:rsidRPr="000D7B69" w:rsidRDefault="000540E8" w:rsidP="000540E8">
      <w:pPr>
        <w:pStyle w:val="ListParagraph"/>
        <w:numPr>
          <w:ilvl w:val="0"/>
          <w:numId w:val="70"/>
        </w:numPr>
        <w:spacing w:line="300" w:lineRule="exact"/>
        <w:jc w:val="both"/>
        <w:rPr>
          <w:rFonts w:ascii="Times New Roman" w:hAnsi="Times New Roman" w:cs="Times New Roman"/>
          <w:lang w:val="sq-AL"/>
        </w:rPr>
      </w:pPr>
      <w:r w:rsidRPr="000D7B69">
        <w:rPr>
          <w:rFonts w:ascii="Times New Roman" w:hAnsi="Times New Roman" w:cs="Times New Roman"/>
          <w:bCs/>
          <w:lang w:val="sq-AL"/>
        </w:rPr>
        <w:t>Investime infrastrukturore</w:t>
      </w:r>
      <w:r w:rsidR="00E57158" w:rsidRPr="000D7B69">
        <w:rPr>
          <w:rFonts w:ascii="Times New Roman" w:hAnsi="Times New Roman" w:cs="Times New Roman"/>
          <w:bCs/>
          <w:lang w:val="sq-AL"/>
        </w:rPr>
        <w:t>.</w:t>
      </w:r>
    </w:p>
    <w:p w14:paraId="3E462E82" w14:textId="3BDC1B68" w:rsidR="00E57158" w:rsidRPr="000D7B69" w:rsidRDefault="000540E8" w:rsidP="000540E8">
      <w:pPr>
        <w:pStyle w:val="ListParagraph"/>
        <w:numPr>
          <w:ilvl w:val="0"/>
          <w:numId w:val="70"/>
        </w:numPr>
        <w:spacing w:line="300" w:lineRule="exact"/>
        <w:jc w:val="both"/>
        <w:rPr>
          <w:rFonts w:ascii="Times New Roman" w:hAnsi="Times New Roman" w:cs="Times New Roman"/>
          <w:lang w:val="sq-AL"/>
        </w:rPr>
      </w:pPr>
      <w:r w:rsidRPr="000D7B69">
        <w:rPr>
          <w:rFonts w:ascii="Times New Roman" w:hAnsi="Times New Roman" w:cs="Times New Roman"/>
          <w:bCs/>
          <w:lang w:val="sq-AL"/>
        </w:rPr>
        <w:t>Pjesëmarrje në programet e BE-së: Shqipëria merr pjesë në mënyrë aktive në disa programe të BE-së, veçanërisht në programin IPA</w:t>
      </w:r>
      <w:r w:rsidRPr="000D7B69">
        <w:rPr>
          <w:rFonts w:ascii="Times New Roman" w:hAnsi="Times New Roman" w:cs="Times New Roman"/>
          <w:bCs/>
          <w:lang w:val="sq-AL"/>
        </w:rPr>
        <w:t>, pjesëmarrje në programet e Erasmus+, në European Solidarity Corps, GovNet dhe CEB, si dhe në disa grupe pune të European Education Area</w:t>
      </w:r>
      <w:r w:rsidR="00E57158" w:rsidRPr="000D7B69">
        <w:rPr>
          <w:rFonts w:ascii="Times New Roman" w:hAnsi="Times New Roman" w:cs="Times New Roman"/>
          <w:bCs/>
          <w:lang w:val="sq-AL"/>
        </w:rPr>
        <w:t>.</w:t>
      </w:r>
    </w:p>
    <w:p w14:paraId="33D58BB0" w14:textId="77777777" w:rsidR="00E57158" w:rsidRPr="000D7B69" w:rsidRDefault="000540E8" w:rsidP="000540E8">
      <w:pPr>
        <w:pStyle w:val="ListParagraph"/>
        <w:numPr>
          <w:ilvl w:val="0"/>
          <w:numId w:val="70"/>
        </w:numPr>
        <w:spacing w:line="300" w:lineRule="exact"/>
        <w:jc w:val="both"/>
        <w:rPr>
          <w:rFonts w:ascii="Times New Roman" w:hAnsi="Times New Roman" w:cs="Times New Roman"/>
          <w:lang w:val="sq-AL"/>
        </w:rPr>
      </w:pPr>
      <w:r w:rsidRPr="000D7B69">
        <w:rPr>
          <w:rFonts w:ascii="Times New Roman" w:hAnsi="Times New Roman" w:cs="Times New Roman"/>
          <w:bCs/>
          <w:lang w:val="sq-AL"/>
        </w:rPr>
        <w:t>Finalizimi i Urdhrit të Ministrit për rishikimin e kurrikulës së gjuhës angleze për klasat III-V</w:t>
      </w:r>
      <w:r w:rsidR="00E57158" w:rsidRPr="000D7B69">
        <w:rPr>
          <w:rFonts w:ascii="Times New Roman" w:hAnsi="Times New Roman" w:cs="Times New Roman"/>
          <w:bCs/>
          <w:lang w:val="sq-AL"/>
        </w:rPr>
        <w:t>.</w:t>
      </w:r>
    </w:p>
    <w:p w14:paraId="2F13FE58" w14:textId="08B2929F" w:rsidR="000B17D6" w:rsidRPr="000D7B69" w:rsidRDefault="000540E8" w:rsidP="000540E8">
      <w:pPr>
        <w:pStyle w:val="ListParagraph"/>
        <w:numPr>
          <w:ilvl w:val="0"/>
          <w:numId w:val="70"/>
        </w:numPr>
        <w:spacing w:line="300" w:lineRule="exact"/>
        <w:jc w:val="both"/>
        <w:rPr>
          <w:rFonts w:ascii="Times New Roman" w:hAnsi="Times New Roman" w:cs="Times New Roman"/>
          <w:lang w:val="sq-AL"/>
        </w:rPr>
      </w:pPr>
      <w:r w:rsidRPr="000D7B69">
        <w:rPr>
          <w:rFonts w:ascii="Times New Roman" w:hAnsi="Times New Roman" w:cs="Times New Roman"/>
          <w:bCs/>
          <w:lang w:val="sq-AL"/>
        </w:rPr>
        <w:t>Përfundimi i Udhëzi</w:t>
      </w:r>
      <w:r w:rsidRPr="000D7B69">
        <w:rPr>
          <w:rFonts w:ascii="Times New Roman" w:hAnsi="Times New Roman" w:cs="Times New Roman"/>
          <w:bCs/>
          <w:lang w:val="sq-AL"/>
        </w:rPr>
        <w:t xml:space="preserve">mit të ri </w:t>
      </w:r>
      <w:r w:rsidR="00E57158" w:rsidRPr="000D7B69">
        <w:rPr>
          <w:rFonts w:ascii="Times New Roman" w:hAnsi="Times New Roman" w:cs="Times New Roman"/>
          <w:bCs/>
          <w:lang w:val="sq-AL"/>
        </w:rPr>
        <w:t>“</w:t>
      </w:r>
      <w:r w:rsidRPr="000D7B69">
        <w:rPr>
          <w:rFonts w:ascii="Times New Roman" w:hAnsi="Times New Roman" w:cs="Times New Roman"/>
          <w:bCs/>
          <w:lang w:val="sq-AL"/>
        </w:rPr>
        <w:t>Për përcaktimin e kritereve dhe procedurave të njëvlershmërisë së dëftesave dhe diplomave të nxënësve të arsimit parauniversitar të ardhur nga jashtë vendit</w:t>
      </w:r>
      <w:r w:rsidR="00E57158" w:rsidRPr="000D7B69">
        <w:rPr>
          <w:rFonts w:ascii="Times New Roman" w:hAnsi="Times New Roman" w:cs="Times New Roman"/>
          <w:bCs/>
          <w:lang w:val="sq-AL"/>
        </w:rPr>
        <w:t>”</w:t>
      </w:r>
      <w:r w:rsidRPr="000D7B69">
        <w:rPr>
          <w:rFonts w:ascii="Times New Roman" w:hAnsi="Times New Roman" w:cs="Times New Roman"/>
          <w:bCs/>
          <w:lang w:val="sq-AL"/>
        </w:rPr>
        <w:t xml:space="preserve"> shfuqizohet udhëzimin nr. 44/2013, i ndryshuar.</w:t>
      </w:r>
    </w:p>
    <w:p w14:paraId="0755C1BE" w14:textId="77777777" w:rsidR="000B17D6" w:rsidRPr="000D7B69" w:rsidRDefault="000B17D6" w:rsidP="00DD37BF">
      <w:pPr>
        <w:spacing w:line="300" w:lineRule="exact"/>
        <w:jc w:val="both"/>
        <w:rPr>
          <w:rFonts w:ascii="Times New Roman" w:hAnsi="Times New Roman" w:cs="Times New Roman"/>
          <w:lang w:val="sq-AL"/>
        </w:rPr>
      </w:pPr>
    </w:p>
    <w:p w14:paraId="7FF658A2" w14:textId="77777777"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color w:val="000000"/>
          <w:lang w:val="sq-AL"/>
        </w:rPr>
        <w:t xml:space="preserve">Politikat në </w:t>
      </w:r>
      <w:r w:rsidRPr="000D7B69">
        <w:rPr>
          <w:rFonts w:ascii="Times New Roman" w:hAnsi="Times New Roman" w:cs="Times New Roman"/>
          <w:b/>
          <w:bCs/>
          <w:color w:val="000000"/>
          <w:lang w:val="sq-AL"/>
        </w:rPr>
        <w:t xml:space="preserve">fushën e arsimit dhe </w:t>
      </w:r>
      <w:r w:rsidRPr="000D7B69">
        <w:rPr>
          <w:rFonts w:ascii="Times New Roman" w:hAnsi="Times New Roman" w:cs="Times New Roman"/>
          <w:b/>
          <w:bCs/>
          <w:color w:val="000000"/>
          <w:lang w:val="sq-AL"/>
        </w:rPr>
        <w:t>formimit profesional</w:t>
      </w:r>
      <w:r w:rsidRPr="000D7B69">
        <w:rPr>
          <w:rFonts w:ascii="Times New Roman" w:hAnsi="Times New Roman" w:cs="Times New Roman"/>
          <w:color w:val="000000"/>
          <w:lang w:val="sq-AL"/>
        </w:rPr>
        <w:t xml:space="preserve"> (AFP) janë zhvilluar në drejtim të atraktivitetit të sistemit të AFP-së, aksesueshmërisë, rëndësisë së lidhjeve me tregun e punës, si dhe të garantimit të parimeve thelbësore të gjithëpërfshirjes, autonomisë, sigurimit të cilësisë, bas</w:t>
      </w:r>
      <w:r w:rsidRPr="000D7B69">
        <w:rPr>
          <w:rFonts w:ascii="Times New Roman" w:hAnsi="Times New Roman" w:cs="Times New Roman"/>
          <w:color w:val="000000"/>
          <w:lang w:val="sq-AL"/>
        </w:rPr>
        <w:t>hkëpunimit, pjesëmarrjes, lëvizshmërisë dhe diversitetit.</w:t>
      </w:r>
    </w:p>
    <w:p w14:paraId="28B32B0D" w14:textId="77777777" w:rsidR="000B17D6" w:rsidRPr="000D7B69" w:rsidRDefault="000B17D6" w:rsidP="00DD37BF">
      <w:pPr>
        <w:spacing w:line="300" w:lineRule="exact"/>
        <w:jc w:val="both"/>
        <w:rPr>
          <w:rFonts w:ascii="Times New Roman" w:hAnsi="Times New Roman" w:cs="Times New Roman"/>
          <w:color w:val="000000"/>
          <w:lang w:val="sq-AL"/>
        </w:rPr>
      </w:pPr>
    </w:p>
    <w:p w14:paraId="7C875049" w14:textId="77777777"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b/>
          <w:bCs/>
          <w:lang w:val="sq-AL"/>
        </w:rPr>
        <w:t>Disa prej arritjeve në AFP janë:</w:t>
      </w:r>
    </w:p>
    <w:p w14:paraId="3F4D3EC2" w14:textId="77777777" w:rsidR="00DD37BF" w:rsidRPr="000D7B69" w:rsidRDefault="000540E8" w:rsidP="000540E8">
      <w:pPr>
        <w:pStyle w:val="ListParagraph"/>
        <w:numPr>
          <w:ilvl w:val="0"/>
          <w:numId w:val="71"/>
        </w:numPr>
        <w:spacing w:line="300" w:lineRule="exact"/>
        <w:jc w:val="both"/>
        <w:rPr>
          <w:rFonts w:ascii="Times New Roman" w:hAnsi="Times New Roman" w:cs="Times New Roman"/>
          <w:lang w:val="sq-AL"/>
        </w:rPr>
      </w:pPr>
      <w:r w:rsidRPr="000D7B69">
        <w:rPr>
          <w:rFonts w:ascii="Times New Roman" w:hAnsi="Times New Roman" w:cs="Times New Roman"/>
          <w:lang w:val="sq-AL"/>
        </w:rPr>
        <w:t>Miratimi i Strategjisë Kombëtare për Punësimin dhe Aftësitë 2023 – 2030 (përfshirë Planin e Garancisë për Rininë), me VKM nr. 173, 24.03.2023</w:t>
      </w:r>
      <w:r w:rsidR="00DD37BF" w:rsidRPr="000D7B69">
        <w:rPr>
          <w:rFonts w:ascii="Times New Roman" w:hAnsi="Times New Roman" w:cs="Times New Roman"/>
          <w:lang w:val="sq-AL"/>
        </w:rPr>
        <w:t>.</w:t>
      </w:r>
    </w:p>
    <w:p w14:paraId="0054E722" w14:textId="77777777" w:rsidR="003011DE" w:rsidRPr="000D7B69" w:rsidRDefault="000540E8" w:rsidP="000540E8">
      <w:pPr>
        <w:pStyle w:val="ListParagraph"/>
        <w:numPr>
          <w:ilvl w:val="0"/>
          <w:numId w:val="71"/>
        </w:numPr>
        <w:spacing w:line="300" w:lineRule="exact"/>
        <w:jc w:val="both"/>
        <w:rPr>
          <w:rStyle w:val="y2iqfc"/>
          <w:rFonts w:ascii="Times New Roman" w:hAnsi="Times New Roman" w:cs="Times New Roman"/>
          <w:lang w:val="sq-AL"/>
        </w:rPr>
      </w:pPr>
      <w:r w:rsidRPr="000D7B69">
        <w:rPr>
          <w:rStyle w:val="y2iqfc"/>
          <w:rFonts w:ascii="Times New Roman" w:hAnsi="Times New Roman" w:cs="Times New Roman"/>
          <w:lang w:val="sq-AL"/>
        </w:rPr>
        <w:t xml:space="preserve">Shqipëria ka hartuar </w:t>
      </w:r>
      <w:r w:rsidRPr="000D7B69">
        <w:rPr>
          <w:rStyle w:val="y2iqfc"/>
          <w:rFonts w:ascii="Times New Roman" w:hAnsi="Times New Roman" w:cs="Times New Roman"/>
          <w:lang w:val="sq-AL"/>
        </w:rPr>
        <w:t>planin për zbatimin e deklaratës së Osnabruck-ut</w:t>
      </w:r>
      <w:r w:rsidR="003011DE" w:rsidRPr="000D7B69">
        <w:rPr>
          <w:rStyle w:val="y2iqfc"/>
          <w:rFonts w:ascii="Times New Roman" w:hAnsi="Times New Roman" w:cs="Times New Roman"/>
          <w:lang w:val="sq-AL"/>
        </w:rPr>
        <w:t>.</w:t>
      </w:r>
    </w:p>
    <w:p w14:paraId="612ED9E2" w14:textId="77777777" w:rsidR="003011DE" w:rsidRPr="000D7B69" w:rsidRDefault="000540E8" w:rsidP="000540E8">
      <w:pPr>
        <w:pStyle w:val="ListParagraph"/>
        <w:numPr>
          <w:ilvl w:val="0"/>
          <w:numId w:val="71"/>
        </w:numPr>
        <w:spacing w:line="300" w:lineRule="exact"/>
        <w:jc w:val="both"/>
        <w:rPr>
          <w:rFonts w:ascii="Times New Roman" w:hAnsi="Times New Roman" w:cs="Times New Roman"/>
          <w:lang w:val="sq-AL"/>
        </w:rPr>
      </w:pPr>
      <w:r w:rsidRPr="000D7B69">
        <w:rPr>
          <w:rFonts w:ascii="Times New Roman" w:hAnsi="Times New Roman" w:cs="Times New Roman"/>
          <w:lang w:val="sq-AL"/>
        </w:rPr>
        <w:t>Riorganizimi dhe optimizimi i rrjetit të ofruesve publikë të AFP-së</w:t>
      </w:r>
      <w:r w:rsidR="003011DE" w:rsidRPr="000D7B69">
        <w:rPr>
          <w:rFonts w:ascii="Times New Roman" w:hAnsi="Times New Roman" w:cs="Times New Roman"/>
          <w:lang w:val="sq-AL"/>
        </w:rPr>
        <w:t>.</w:t>
      </w:r>
    </w:p>
    <w:p w14:paraId="74CA7DB4" w14:textId="77777777" w:rsidR="003011DE" w:rsidRPr="000D7B69" w:rsidRDefault="000540E8" w:rsidP="000540E8">
      <w:pPr>
        <w:pStyle w:val="ListParagraph"/>
        <w:numPr>
          <w:ilvl w:val="0"/>
          <w:numId w:val="71"/>
        </w:numPr>
        <w:spacing w:line="300" w:lineRule="exact"/>
        <w:jc w:val="both"/>
        <w:rPr>
          <w:rFonts w:ascii="Times New Roman" w:hAnsi="Times New Roman" w:cs="Times New Roman"/>
          <w:lang w:val="sq-AL"/>
        </w:rPr>
      </w:pPr>
      <w:r w:rsidRPr="000D7B69">
        <w:rPr>
          <w:rFonts w:ascii="Times New Roman" w:hAnsi="Times New Roman" w:cs="Times New Roman"/>
          <w:lang w:val="sq-AL"/>
        </w:rPr>
        <w:t>Korniza Shqiptare e Kualifikimeve</w:t>
      </w:r>
      <w:r w:rsidR="003011DE" w:rsidRPr="000D7B69">
        <w:rPr>
          <w:rFonts w:ascii="Times New Roman" w:hAnsi="Times New Roman" w:cs="Times New Roman"/>
          <w:lang w:val="sq-AL"/>
        </w:rPr>
        <w:t>.</w:t>
      </w:r>
    </w:p>
    <w:p w14:paraId="3DC8C708" w14:textId="77777777" w:rsidR="003011DE" w:rsidRPr="000D7B69" w:rsidRDefault="000540E8" w:rsidP="000540E8">
      <w:pPr>
        <w:pStyle w:val="ListParagraph"/>
        <w:numPr>
          <w:ilvl w:val="0"/>
          <w:numId w:val="71"/>
        </w:numPr>
        <w:spacing w:line="300" w:lineRule="exact"/>
        <w:jc w:val="both"/>
        <w:rPr>
          <w:rFonts w:ascii="Times New Roman" w:hAnsi="Times New Roman" w:cs="Times New Roman"/>
          <w:lang w:val="sq-AL"/>
        </w:rPr>
      </w:pPr>
      <w:r w:rsidRPr="000D7B69">
        <w:rPr>
          <w:rFonts w:ascii="Times New Roman" w:hAnsi="Times New Roman" w:cs="Times New Roman"/>
          <w:lang w:val="sq-AL"/>
        </w:rPr>
        <w:t>Sigurimi i Cilësisë</w:t>
      </w:r>
      <w:r w:rsidR="003011DE" w:rsidRPr="000D7B69">
        <w:rPr>
          <w:rFonts w:ascii="Times New Roman" w:hAnsi="Times New Roman" w:cs="Times New Roman"/>
          <w:lang w:val="sq-AL"/>
        </w:rPr>
        <w:t>.</w:t>
      </w:r>
    </w:p>
    <w:p w14:paraId="49D84B05" w14:textId="77777777" w:rsidR="003011DE" w:rsidRPr="000D7B69" w:rsidRDefault="000540E8" w:rsidP="000540E8">
      <w:pPr>
        <w:pStyle w:val="ListParagraph"/>
        <w:numPr>
          <w:ilvl w:val="0"/>
          <w:numId w:val="71"/>
        </w:numPr>
        <w:spacing w:line="300" w:lineRule="exact"/>
        <w:jc w:val="both"/>
        <w:rPr>
          <w:rFonts w:ascii="Times New Roman" w:hAnsi="Times New Roman" w:cs="Times New Roman"/>
          <w:lang w:val="sq-AL"/>
        </w:rPr>
      </w:pPr>
      <w:r w:rsidRPr="000D7B69">
        <w:rPr>
          <w:rFonts w:ascii="Times New Roman" w:hAnsi="Times New Roman" w:cs="Times New Roman"/>
          <w:lang w:val="sq-AL"/>
        </w:rPr>
        <w:t>Kualifikimi fillestar dhe Zhvillimi i vazhduar profesional</w:t>
      </w:r>
      <w:r w:rsidR="003011DE" w:rsidRPr="000D7B69">
        <w:rPr>
          <w:rFonts w:ascii="Times New Roman" w:hAnsi="Times New Roman" w:cs="Times New Roman"/>
          <w:lang w:val="sq-AL"/>
        </w:rPr>
        <w:t>.</w:t>
      </w:r>
    </w:p>
    <w:p w14:paraId="623C9849" w14:textId="77777777" w:rsidR="003011DE" w:rsidRPr="000D7B69" w:rsidRDefault="000540E8" w:rsidP="000540E8">
      <w:pPr>
        <w:pStyle w:val="ListParagraph"/>
        <w:numPr>
          <w:ilvl w:val="0"/>
          <w:numId w:val="71"/>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Forcimi i dialogut </w:t>
      </w:r>
      <w:r w:rsidRPr="000D7B69">
        <w:rPr>
          <w:rFonts w:ascii="Times New Roman" w:hAnsi="Times New Roman" w:cs="Times New Roman"/>
          <w:lang w:val="sq-AL"/>
        </w:rPr>
        <w:t>social</w:t>
      </w:r>
      <w:r w:rsidR="003011DE" w:rsidRPr="000D7B69">
        <w:rPr>
          <w:rFonts w:ascii="Times New Roman" w:hAnsi="Times New Roman" w:cs="Times New Roman"/>
          <w:lang w:val="sq-AL"/>
        </w:rPr>
        <w:t>.</w:t>
      </w:r>
    </w:p>
    <w:p w14:paraId="46082A32" w14:textId="77777777" w:rsidR="003011DE" w:rsidRPr="000D7B69" w:rsidRDefault="000540E8" w:rsidP="000540E8">
      <w:pPr>
        <w:pStyle w:val="ListParagraph"/>
        <w:numPr>
          <w:ilvl w:val="0"/>
          <w:numId w:val="71"/>
        </w:numPr>
        <w:spacing w:line="300" w:lineRule="exact"/>
        <w:jc w:val="both"/>
        <w:rPr>
          <w:rFonts w:ascii="Times New Roman" w:hAnsi="Times New Roman" w:cs="Times New Roman"/>
          <w:lang w:val="sq-AL"/>
        </w:rPr>
      </w:pPr>
      <w:r w:rsidRPr="000D7B69">
        <w:rPr>
          <w:rFonts w:ascii="Times New Roman" w:hAnsi="Times New Roman" w:cs="Times New Roman"/>
          <w:lang w:val="sq-AL"/>
        </w:rPr>
        <w:t>Të nxënit gjatë gjithë jetës</w:t>
      </w:r>
      <w:r w:rsidR="003011DE" w:rsidRPr="000D7B69">
        <w:rPr>
          <w:rFonts w:ascii="Times New Roman" w:hAnsi="Times New Roman" w:cs="Times New Roman"/>
          <w:lang w:val="sq-AL"/>
        </w:rPr>
        <w:t>.</w:t>
      </w:r>
    </w:p>
    <w:p w14:paraId="57450724" w14:textId="3653C061" w:rsidR="000B17D6" w:rsidRPr="000D7B69" w:rsidRDefault="000540E8" w:rsidP="000540E8">
      <w:pPr>
        <w:pStyle w:val="ListParagraph"/>
        <w:numPr>
          <w:ilvl w:val="0"/>
          <w:numId w:val="71"/>
        </w:numPr>
        <w:spacing w:line="300" w:lineRule="exact"/>
        <w:jc w:val="both"/>
        <w:rPr>
          <w:rFonts w:ascii="Times New Roman" w:hAnsi="Times New Roman" w:cs="Times New Roman"/>
          <w:lang w:val="sq-AL"/>
        </w:rPr>
      </w:pPr>
      <w:r w:rsidRPr="000D7B69">
        <w:rPr>
          <w:rFonts w:ascii="Times New Roman" w:hAnsi="Times New Roman" w:cs="Times New Roman"/>
          <w:lang w:val="sq-AL"/>
        </w:rPr>
        <w:t>Transformimi digjital.</w:t>
      </w:r>
    </w:p>
    <w:p w14:paraId="0E2FDA8E" w14:textId="77777777" w:rsidR="000B17D6" w:rsidRPr="000D7B69" w:rsidRDefault="000B17D6" w:rsidP="003011DE">
      <w:pPr>
        <w:spacing w:line="300" w:lineRule="exact"/>
        <w:jc w:val="both"/>
        <w:rPr>
          <w:rFonts w:ascii="Times New Roman" w:hAnsi="Times New Roman" w:cs="Times New Roman"/>
          <w:bCs/>
          <w:lang w:val="sq-AL"/>
        </w:rPr>
      </w:pPr>
    </w:p>
    <w:p w14:paraId="7343379C" w14:textId="24975181" w:rsidR="000B17D6" w:rsidRPr="000D7B69" w:rsidRDefault="000540E8" w:rsidP="003011DE">
      <w:pPr>
        <w:spacing w:line="300" w:lineRule="exact"/>
        <w:jc w:val="both"/>
        <w:rPr>
          <w:rFonts w:ascii="Times New Roman" w:hAnsi="Times New Roman" w:cs="Times New Roman"/>
          <w:lang w:val="sq-AL"/>
        </w:rPr>
      </w:pPr>
      <w:r w:rsidRPr="000D7B69">
        <w:rPr>
          <w:rFonts w:ascii="Times New Roman" w:hAnsi="Times New Roman" w:cs="Times New Roman"/>
          <w:b/>
          <w:bCs/>
          <w:lang w:val="sq-AL"/>
        </w:rPr>
        <w:t>Në fushën e rinisë</w:t>
      </w:r>
      <w:r w:rsidRPr="000D7B69">
        <w:rPr>
          <w:rFonts w:ascii="Times New Roman" w:hAnsi="Times New Roman" w:cs="Times New Roman"/>
          <w:lang w:val="sq-AL"/>
        </w:rPr>
        <w:t xml:space="preserve"> vijon zbatimi i Strategjisë Kombëtare të Rinisë 2022</w:t>
      </w:r>
      <w:r w:rsidR="003011DE" w:rsidRPr="000D7B69">
        <w:rPr>
          <w:rFonts w:ascii="Times New Roman" w:hAnsi="Times New Roman" w:cs="Times New Roman"/>
          <w:lang w:val="sq-AL"/>
        </w:rPr>
        <w:t xml:space="preserve"> – </w:t>
      </w:r>
      <w:r w:rsidRPr="000D7B69">
        <w:rPr>
          <w:rFonts w:ascii="Times New Roman" w:hAnsi="Times New Roman" w:cs="Times New Roman"/>
          <w:lang w:val="sq-AL"/>
        </w:rPr>
        <w:t xml:space="preserve">2029. Shqipëria ka një Ligj të posaçëm për Rininë si dhe ka të </w:t>
      </w:r>
      <w:r w:rsidR="003011DE" w:rsidRPr="000D7B69">
        <w:rPr>
          <w:rFonts w:ascii="Times New Roman" w:hAnsi="Times New Roman" w:cs="Times New Roman"/>
          <w:lang w:val="sq-AL"/>
        </w:rPr>
        <w:t>miratuara</w:t>
      </w:r>
      <w:r w:rsidRPr="000D7B69">
        <w:rPr>
          <w:rFonts w:ascii="Times New Roman" w:hAnsi="Times New Roman" w:cs="Times New Roman"/>
          <w:lang w:val="sq-AL"/>
        </w:rPr>
        <w:t xml:space="preserve"> të pesta VKM-të përkatëse për zbatimin e ligjit lidhur me:</w:t>
      </w:r>
    </w:p>
    <w:p w14:paraId="0AD8A99B" w14:textId="77777777" w:rsidR="003011DE" w:rsidRPr="000D7B69" w:rsidRDefault="003011DE" w:rsidP="000540E8">
      <w:pPr>
        <w:pStyle w:val="ListParagraph"/>
        <w:numPr>
          <w:ilvl w:val="0"/>
          <w:numId w:val="72"/>
        </w:numPr>
        <w:spacing w:line="300" w:lineRule="exact"/>
        <w:jc w:val="both"/>
        <w:rPr>
          <w:rFonts w:ascii="Times New Roman" w:hAnsi="Times New Roman" w:cs="Times New Roman"/>
          <w:lang w:val="sq-AL"/>
        </w:rPr>
      </w:pPr>
      <w:r w:rsidRPr="000D7B69">
        <w:rPr>
          <w:rFonts w:ascii="Times New Roman" w:hAnsi="Times New Roman" w:cs="Times New Roman"/>
          <w:lang w:val="sq-AL"/>
        </w:rPr>
        <w:t>Vendim Nr. 681 datë 02.09.2020 për Krijimin e Agjencisë Kombëtare të Rinisë.</w:t>
      </w:r>
    </w:p>
    <w:p w14:paraId="20A8AC3D" w14:textId="77777777" w:rsidR="003011DE" w:rsidRPr="000D7B69" w:rsidRDefault="003011DE" w:rsidP="000540E8">
      <w:pPr>
        <w:pStyle w:val="ListParagraph"/>
        <w:numPr>
          <w:ilvl w:val="0"/>
          <w:numId w:val="72"/>
        </w:numPr>
        <w:spacing w:line="300" w:lineRule="exact"/>
        <w:jc w:val="both"/>
        <w:rPr>
          <w:rFonts w:ascii="Times New Roman" w:hAnsi="Times New Roman" w:cs="Times New Roman"/>
          <w:lang w:val="sq-AL"/>
        </w:rPr>
      </w:pPr>
      <w:r w:rsidRPr="000D7B69">
        <w:rPr>
          <w:rFonts w:ascii="Times New Roman" w:hAnsi="Times New Roman" w:cs="Times New Roman"/>
          <w:lang w:val="sq-AL"/>
        </w:rPr>
        <w:t>Vendim Nr. 566 datë 29.07.2022 Për skemat e granteve dhe mbështetjes financiare që kjo Agjenci jep për organizatat rinore dhe për të rinjtë sipas një metodologjie e cila siguron rritjen e transparencës.</w:t>
      </w:r>
    </w:p>
    <w:p w14:paraId="4EB7B19C" w14:textId="77777777" w:rsidR="003011DE" w:rsidRPr="000D7B69" w:rsidRDefault="003011DE" w:rsidP="000540E8">
      <w:pPr>
        <w:pStyle w:val="ListParagraph"/>
        <w:numPr>
          <w:ilvl w:val="0"/>
          <w:numId w:val="72"/>
        </w:numPr>
        <w:spacing w:line="300" w:lineRule="exact"/>
        <w:jc w:val="both"/>
        <w:rPr>
          <w:rFonts w:ascii="Times New Roman" w:hAnsi="Times New Roman" w:cs="Times New Roman"/>
          <w:lang w:val="sq-AL"/>
        </w:rPr>
      </w:pPr>
      <w:r w:rsidRPr="000D7B69">
        <w:rPr>
          <w:rFonts w:ascii="Times New Roman" w:hAnsi="Times New Roman" w:cs="Times New Roman"/>
          <w:lang w:val="sq-AL"/>
        </w:rPr>
        <w:t>Vendim Nr. 969 datë 2.12.2020 Për Themelimin e Këshillit Kombëtar të Rinisë si një organ Konsultativ pranë Ministrit përgjegjës për rininë.</w:t>
      </w:r>
    </w:p>
    <w:p w14:paraId="2E12019D" w14:textId="77777777" w:rsidR="003011DE" w:rsidRPr="000D7B69" w:rsidRDefault="003011DE" w:rsidP="000540E8">
      <w:pPr>
        <w:pStyle w:val="ListParagraph"/>
        <w:numPr>
          <w:ilvl w:val="0"/>
          <w:numId w:val="72"/>
        </w:numPr>
        <w:spacing w:line="300" w:lineRule="exact"/>
        <w:jc w:val="both"/>
        <w:rPr>
          <w:rFonts w:ascii="Times New Roman" w:hAnsi="Times New Roman" w:cs="Times New Roman"/>
          <w:lang w:val="sq-AL"/>
        </w:rPr>
      </w:pPr>
      <w:r w:rsidRPr="000D7B69">
        <w:rPr>
          <w:rFonts w:ascii="Times New Roman" w:hAnsi="Times New Roman" w:cs="Times New Roman"/>
          <w:lang w:val="sq-AL"/>
        </w:rPr>
        <w:t>Vendim Nr. 833 datë 14.12.2021 Për Ngritjen e Databazës së Rinisë.</w:t>
      </w:r>
    </w:p>
    <w:p w14:paraId="1AD85621" w14:textId="03D4C24D" w:rsidR="003011DE" w:rsidRPr="000D7B69" w:rsidRDefault="003011DE" w:rsidP="000540E8">
      <w:pPr>
        <w:pStyle w:val="ListParagraph"/>
        <w:numPr>
          <w:ilvl w:val="0"/>
          <w:numId w:val="72"/>
        </w:numPr>
        <w:spacing w:line="300" w:lineRule="exact"/>
        <w:jc w:val="both"/>
        <w:rPr>
          <w:rFonts w:ascii="Times New Roman" w:hAnsi="Times New Roman" w:cs="Times New Roman"/>
          <w:lang w:val="sq-AL"/>
        </w:rPr>
      </w:pPr>
      <w:r w:rsidRPr="000D7B69">
        <w:rPr>
          <w:rFonts w:ascii="Times New Roman" w:hAnsi="Times New Roman" w:cs="Times New Roman"/>
          <w:lang w:val="sq-AL"/>
        </w:rPr>
        <w:t>Vendim Nr. 274 datë 12.05.2021 Për Ngritjen e Organizatës Kombëtare Përfaqësuese Rinore.</w:t>
      </w:r>
    </w:p>
    <w:p w14:paraId="49B673D1" w14:textId="77777777" w:rsidR="003011DE" w:rsidRPr="000D7B69" w:rsidRDefault="003011DE" w:rsidP="003011DE">
      <w:pPr>
        <w:spacing w:line="300" w:lineRule="exact"/>
        <w:jc w:val="both"/>
        <w:rPr>
          <w:rFonts w:ascii="Times New Roman" w:hAnsi="Times New Roman" w:cs="Times New Roman"/>
          <w:lang w:val="sq-AL"/>
        </w:rPr>
      </w:pPr>
    </w:p>
    <w:p w14:paraId="74B95055" w14:textId="0C7A1559"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rinisë ka pa</w:t>
      </w:r>
      <w:r w:rsidR="003011DE" w:rsidRPr="000D7B69">
        <w:rPr>
          <w:rFonts w:ascii="Times New Roman" w:hAnsi="Times New Roman" w:cs="Times New Roman"/>
          <w:lang w:val="sq-AL"/>
        </w:rPr>
        <w:t>su</w:t>
      </w:r>
      <w:r w:rsidRPr="000D7B69">
        <w:rPr>
          <w:rFonts w:ascii="Times New Roman" w:hAnsi="Times New Roman" w:cs="Times New Roman"/>
          <w:lang w:val="sq-AL"/>
        </w:rPr>
        <w:t xml:space="preserve">r përparime edhe lidhur me nxitjen e pjesëmarrjes së të rinjve në proceset vendimmarrëse dhe mbështetjen </w:t>
      </w:r>
      <w:r w:rsidRPr="000D7B69">
        <w:rPr>
          <w:rFonts w:ascii="Times New Roman" w:hAnsi="Times New Roman" w:cs="Times New Roman"/>
          <w:lang w:val="sq-AL"/>
        </w:rPr>
        <w:t>e aktivizimit shoqëror dhe qytetar të tyre. Aktualisht janë 59 Këshilla Vendorë Rinorë të ngritur pranë Bashkive. Mbeten edhe 2 Këshilla Vendorë Rinorë për t’u ngritur të cilat janë në proces (gjithsej 61 bashki).</w:t>
      </w:r>
    </w:p>
    <w:p w14:paraId="044BC60B" w14:textId="77777777" w:rsidR="000B17D6" w:rsidRPr="000D7B69" w:rsidRDefault="000B17D6" w:rsidP="00DD37BF">
      <w:pPr>
        <w:spacing w:line="300" w:lineRule="exact"/>
        <w:ind w:left="360"/>
        <w:jc w:val="both"/>
        <w:rPr>
          <w:rFonts w:ascii="Times New Roman" w:hAnsi="Times New Roman" w:cs="Times New Roman"/>
          <w:lang w:val="sq-AL"/>
        </w:rPr>
      </w:pPr>
    </w:p>
    <w:p w14:paraId="69F93C88" w14:textId="77777777"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lang w:val="sq-AL"/>
        </w:rPr>
        <w:t>Lidhur me nxitjen e mirëqenies aktive, të</w:t>
      </w:r>
      <w:r w:rsidRPr="000D7B69">
        <w:rPr>
          <w:rFonts w:ascii="Times New Roman" w:hAnsi="Times New Roman" w:cs="Times New Roman"/>
          <w:lang w:val="sq-AL"/>
        </w:rPr>
        <w:t xml:space="preserve"> shëndetshme, fizike, sociale, kulturore dhe mendore përmes aktivizimit të të rinjve, në të gjithë diversitetin e tyre, po zbatohen dy programe konkrete si:</w:t>
      </w:r>
    </w:p>
    <w:p w14:paraId="19941183" w14:textId="77777777" w:rsidR="000B17D6" w:rsidRPr="000D7B69" w:rsidRDefault="000540E8" w:rsidP="00DD37BF">
      <w:pPr>
        <w:pStyle w:val="ListParagraph"/>
        <w:numPr>
          <w:ilvl w:val="0"/>
          <w:numId w:val="12"/>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Programi Jashtë orarit mësimor në “Art, Zeje”;</w:t>
      </w:r>
    </w:p>
    <w:p w14:paraId="60709BD7" w14:textId="77777777" w:rsidR="000B17D6" w:rsidRPr="000D7B69" w:rsidRDefault="000540E8" w:rsidP="00DD37BF">
      <w:pPr>
        <w:pStyle w:val="ListParagraph"/>
        <w:numPr>
          <w:ilvl w:val="0"/>
          <w:numId w:val="12"/>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Programi i Ekipeve sportive, në bashkëpunim me Komit</w:t>
      </w:r>
      <w:r w:rsidRPr="000D7B69">
        <w:rPr>
          <w:rFonts w:ascii="Times New Roman" w:hAnsi="Times New Roman" w:cs="Times New Roman"/>
          <w:lang w:val="sq-AL"/>
        </w:rPr>
        <w:t xml:space="preserve">etin Olimpik Shqiptar, i cili ka angazhuar afro 10000 të rinj dhe 600 ekipe sportive në volejboll dhe basketboll, si dhe një rrjet koordinatorësh e trajnerësh. Të gjitha këto të ofruara pa pagesë për grupmoshat e reja të arsimit para universitar. </w:t>
      </w:r>
    </w:p>
    <w:p w14:paraId="5B176B5C" w14:textId="77777777" w:rsidR="000B17D6" w:rsidRPr="000D7B69" w:rsidRDefault="000B17D6" w:rsidP="00DD37BF">
      <w:pPr>
        <w:spacing w:line="300" w:lineRule="exact"/>
        <w:jc w:val="both"/>
        <w:rPr>
          <w:rFonts w:ascii="Times New Roman" w:hAnsi="Times New Roman" w:cs="Times New Roman"/>
          <w:lang w:val="sq-AL"/>
        </w:rPr>
      </w:pPr>
    </w:p>
    <w:p w14:paraId="44FC0ED1" w14:textId="77777777" w:rsidR="003011DE"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lang w:val="sq-AL"/>
        </w:rPr>
        <w:t>Në fush</w:t>
      </w:r>
      <w:r w:rsidRPr="000D7B69">
        <w:rPr>
          <w:rFonts w:ascii="Times New Roman" w:hAnsi="Times New Roman" w:cs="Times New Roman"/>
          <w:lang w:val="sq-AL"/>
        </w:rPr>
        <w:t>ën e kulturës vijon zbatimi i Strategjisë Kombëtare për Kulturën 2019 -2025. Janë duke u zbatuar disa programe dhe projekte, në raport me artin, kulturën dhe trashëgiminë kulturore si dhe aksesin në to të turistëve dhe qytetarëve shqiptarë, si:</w:t>
      </w:r>
    </w:p>
    <w:p w14:paraId="0444379D" w14:textId="77777777" w:rsidR="003011DE" w:rsidRPr="000D7B69" w:rsidRDefault="000540E8" w:rsidP="000540E8">
      <w:pPr>
        <w:pStyle w:val="ListParagraph"/>
        <w:numPr>
          <w:ilvl w:val="0"/>
          <w:numId w:val="73"/>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Programi ko</w:t>
      </w:r>
      <w:r w:rsidRPr="000D7B69">
        <w:rPr>
          <w:rFonts w:ascii="Times New Roman" w:hAnsi="Times New Roman" w:cs="Times New Roman"/>
          <w:lang w:val="sq-AL"/>
        </w:rPr>
        <w:t>mbëtar “Art dhe Zeje”</w:t>
      </w:r>
      <w:r w:rsidR="003011DE" w:rsidRPr="000D7B69">
        <w:rPr>
          <w:rFonts w:ascii="Times New Roman" w:hAnsi="Times New Roman" w:cs="Times New Roman"/>
          <w:lang w:val="sq-AL"/>
        </w:rPr>
        <w:t>.</w:t>
      </w:r>
    </w:p>
    <w:p w14:paraId="7E090442" w14:textId="77777777" w:rsidR="003011DE" w:rsidRPr="000D7B69" w:rsidRDefault="000540E8" w:rsidP="000540E8">
      <w:pPr>
        <w:pStyle w:val="ListParagraph"/>
        <w:numPr>
          <w:ilvl w:val="0"/>
          <w:numId w:val="73"/>
        </w:numPr>
        <w:spacing w:line="300" w:lineRule="exact"/>
        <w:jc w:val="both"/>
        <w:rPr>
          <w:rFonts w:ascii="Times New Roman" w:hAnsi="Times New Roman" w:cs="Times New Roman"/>
          <w:lang w:val="sq-AL"/>
        </w:rPr>
      </w:pPr>
      <w:r w:rsidRPr="000D7B69">
        <w:rPr>
          <w:rFonts w:ascii="Times New Roman" w:hAnsi="Times New Roman" w:cs="Times New Roman"/>
          <w:lang w:val="sq-AL"/>
        </w:rPr>
        <w:t>Pakti për Universitetin”</w:t>
      </w:r>
      <w:r w:rsidR="003011DE" w:rsidRPr="000D7B69">
        <w:rPr>
          <w:rFonts w:ascii="Times New Roman" w:hAnsi="Times New Roman" w:cs="Times New Roman"/>
          <w:lang w:val="sq-AL"/>
        </w:rPr>
        <w:t>.</w:t>
      </w:r>
    </w:p>
    <w:p w14:paraId="7A2B31C1" w14:textId="77777777" w:rsidR="003011DE" w:rsidRPr="000D7B69" w:rsidRDefault="000540E8" w:rsidP="000540E8">
      <w:pPr>
        <w:pStyle w:val="ListParagraph"/>
        <w:numPr>
          <w:ilvl w:val="0"/>
          <w:numId w:val="73"/>
        </w:numPr>
        <w:spacing w:line="300" w:lineRule="exact"/>
        <w:jc w:val="both"/>
        <w:rPr>
          <w:rFonts w:ascii="Times New Roman" w:hAnsi="Times New Roman" w:cs="Times New Roman"/>
          <w:lang w:val="sq-AL"/>
        </w:rPr>
      </w:pPr>
      <w:r w:rsidRPr="000D7B69">
        <w:rPr>
          <w:rFonts w:ascii="Times New Roman" w:hAnsi="Times New Roman" w:cs="Times New Roman"/>
          <w:lang w:val="sq-AL"/>
        </w:rPr>
        <w:t>Javët Kulturore Ndërkombëtare</w:t>
      </w:r>
      <w:r w:rsidR="003011DE" w:rsidRPr="000D7B69">
        <w:rPr>
          <w:rFonts w:ascii="Times New Roman" w:hAnsi="Times New Roman" w:cs="Times New Roman"/>
          <w:lang w:val="sq-AL"/>
        </w:rPr>
        <w:t>.</w:t>
      </w:r>
    </w:p>
    <w:p w14:paraId="55C3D14C" w14:textId="77777777" w:rsidR="003011DE" w:rsidRPr="000D7B69" w:rsidRDefault="000540E8" w:rsidP="000540E8">
      <w:pPr>
        <w:pStyle w:val="ListParagraph"/>
        <w:numPr>
          <w:ilvl w:val="0"/>
          <w:numId w:val="73"/>
        </w:numPr>
        <w:spacing w:line="300" w:lineRule="exact"/>
        <w:jc w:val="both"/>
        <w:rPr>
          <w:rFonts w:ascii="Times New Roman" w:hAnsi="Times New Roman" w:cs="Times New Roman"/>
          <w:lang w:val="sq-AL"/>
        </w:rPr>
      </w:pPr>
      <w:r w:rsidRPr="000D7B69">
        <w:rPr>
          <w:rFonts w:ascii="Times New Roman" w:hAnsi="Times New Roman" w:cs="Times New Roman"/>
          <w:lang w:val="sq-AL"/>
        </w:rPr>
        <w:t>Art në Hapësira Publike</w:t>
      </w:r>
      <w:r w:rsidR="003011DE" w:rsidRPr="000D7B69">
        <w:rPr>
          <w:rFonts w:ascii="Times New Roman" w:hAnsi="Times New Roman" w:cs="Times New Roman"/>
          <w:lang w:val="sq-AL"/>
        </w:rPr>
        <w:t>.</w:t>
      </w:r>
    </w:p>
    <w:p w14:paraId="0B714A58" w14:textId="77777777" w:rsidR="003011DE" w:rsidRPr="000D7B69" w:rsidRDefault="000540E8" w:rsidP="000540E8">
      <w:pPr>
        <w:pStyle w:val="ListParagraph"/>
        <w:numPr>
          <w:ilvl w:val="0"/>
          <w:numId w:val="73"/>
        </w:numPr>
        <w:spacing w:line="300" w:lineRule="exact"/>
        <w:jc w:val="both"/>
        <w:rPr>
          <w:rFonts w:ascii="Times New Roman" w:hAnsi="Times New Roman" w:cs="Times New Roman"/>
          <w:lang w:val="sq-AL"/>
        </w:rPr>
      </w:pPr>
      <w:r w:rsidRPr="000D7B69">
        <w:rPr>
          <w:rFonts w:ascii="Times New Roman" w:hAnsi="Times New Roman" w:cs="Times New Roman"/>
          <w:lang w:val="sq-AL"/>
        </w:rPr>
        <w:t>Fondi i krijimtarisë muzikore dhe Fondi i teatrit për të rinj</w:t>
      </w:r>
      <w:r w:rsidR="003011DE" w:rsidRPr="000D7B69">
        <w:rPr>
          <w:rFonts w:ascii="Times New Roman" w:hAnsi="Times New Roman" w:cs="Times New Roman"/>
          <w:lang w:val="sq-AL"/>
        </w:rPr>
        <w:t>.</w:t>
      </w:r>
    </w:p>
    <w:p w14:paraId="7CE63E24" w14:textId="77777777" w:rsidR="003011DE" w:rsidRPr="000D7B69" w:rsidRDefault="000540E8" w:rsidP="000540E8">
      <w:pPr>
        <w:pStyle w:val="ListParagraph"/>
        <w:numPr>
          <w:ilvl w:val="0"/>
          <w:numId w:val="73"/>
        </w:numPr>
        <w:spacing w:line="300" w:lineRule="exact"/>
        <w:jc w:val="both"/>
        <w:rPr>
          <w:rFonts w:ascii="Times New Roman" w:hAnsi="Times New Roman" w:cs="Times New Roman"/>
          <w:lang w:val="sq-AL"/>
        </w:rPr>
      </w:pPr>
      <w:r w:rsidRPr="000D7B69">
        <w:rPr>
          <w:rFonts w:ascii="Times New Roman" w:hAnsi="Times New Roman" w:cs="Times New Roman"/>
          <w:lang w:val="sq-AL"/>
        </w:rPr>
        <w:t>Bonus i Rijetëzimit</w:t>
      </w:r>
      <w:r w:rsidR="003011DE" w:rsidRPr="000D7B69">
        <w:rPr>
          <w:rFonts w:ascii="Times New Roman" w:hAnsi="Times New Roman" w:cs="Times New Roman"/>
          <w:lang w:val="sq-AL"/>
        </w:rPr>
        <w:t>.</w:t>
      </w:r>
    </w:p>
    <w:p w14:paraId="3B3D8091" w14:textId="77777777" w:rsidR="003011DE" w:rsidRPr="000D7B69" w:rsidRDefault="000540E8" w:rsidP="000540E8">
      <w:pPr>
        <w:pStyle w:val="ListParagraph"/>
        <w:numPr>
          <w:ilvl w:val="0"/>
          <w:numId w:val="73"/>
        </w:numPr>
        <w:spacing w:line="300" w:lineRule="exact"/>
        <w:jc w:val="both"/>
        <w:rPr>
          <w:rFonts w:ascii="Times New Roman" w:hAnsi="Times New Roman" w:cs="Times New Roman"/>
          <w:lang w:val="sq-AL"/>
        </w:rPr>
      </w:pPr>
      <w:r w:rsidRPr="000D7B69">
        <w:rPr>
          <w:rFonts w:ascii="Times New Roman" w:hAnsi="Times New Roman" w:cs="Times New Roman"/>
          <w:lang w:val="sq-AL"/>
        </w:rPr>
        <w:t>Programi EU4Culture</w:t>
      </w:r>
      <w:r w:rsidR="003011DE" w:rsidRPr="000D7B69">
        <w:rPr>
          <w:rFonts w:ascii="Times New Roman" w:hAnsi="Times New Roman" w:cs="Times New Roman"/>
          <w:lang w:val="sq-AL"/>
        </w:rPr>
        <w:t>.</w:t>
      </w:r>
    </w:p>
    <w:p w14:paraId="02E06D7C" w14:textId="77777777" w:rsidR="003011DE" w:rsidRPr="000D7B69" w:rsidRDefault="000540E8" w:rsidP="000540E8">
      <w:pPr>
        <w:pStyle w:val="ListParagraph"/>
        <w:numPr>
          <w:ilvl w:val="0"/>
          <w:numId w:val="73"/>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Projekte IPA Milestone III dhe IPA CREATURES, </w:t>
      </w:r>
      <w:r w:rsidRPr="000D7B69">
        <w:rPr>
          <w:rFonts w:ascii="Times New Roman" w:hAnsi="Times New Roman" w:cs="Times New Roman"/>
          <w:lang w:val="sq-AL"/>
        </w:rPr>
        <w:t>Promovimi i Turizmit Kreativ</w:t>
      </w:r>
      <w:r w:rsidR="003011DE" w:rsidRPr="000D7B69">
        <w:rPr>
          <w:rFonts w:ascii="Times New Roman" w:hAnsi="Times New Roman" w:cs="Times New Roman"/>
          <w:lang w:val="sq-AL"/>
        </w:rPr>
        <w:t>.</w:t>
      </w:r>
    </w:p>
    <w:p w14:paraId="100E9A33" w14:textId="67EAA2F8" w:rsidR="000B17D6" w:rsidRPr="000D7B69" w:rsidRDefault="000540E8" w:rsidP="000540E8">
      <w:pPr>
        <w:pStyle w:val="ListParagraph"/>
        <w:numPr>
          <w:ilvl w:val="0"/>
          <w:numId w:val="73"/>
        </w:numPr>
        <w:spacing w:line="300" w:lineRule="exact"/>
        <w:jc w:val="both"/>
        <w:rPr>
          <w:rFonts w:ascii="Times New Roman" w:hAnsi="Times New Roman" w:cs="Times New Roman"/>
          <w:lang w:val="sq-AL"/>
        </w:rPr>
      </w:pPr>
      <w:r w:rsidRPr="000D7B69">
        <w:rPr>
          <w:rFonts w:ascii="Times New Roman" w:hAnsi="Times New Roman" w:cs="Times New Roman"/>
          <w:lang w:val="sq-AL"/>
        </w:rPr>
        <w:t>Restaurimi dhe rikualifikimi urban i zonës perspektive TID, me vendndodhje në Parkun Arkeologjik Durrës</w:t>
      </w:r>
      <w:r w:rsidR="003011DE" w:rsidRPr="000D7B69">
        <w:rPr>
          <w:rFonts w:ascii="Times New Roman" w:hAnsi="Times New Roman" w:cs="Times New Roman"/>
          <w:lang w:val="sq-AL"/>
        </w:rPr>
        <w:t>.</w:t>
      </w:r>
    </w:p>
    <w:p w14:paraId="1B3E41FD" w14:textId="77777777" w:rsidR="000B17D6" w:rsidRPr="000D7B69" w:rsidRDefault="000B17D6" w:rsidP="00DD37BF">
      <w:pPr>
        <w:spacing w:line="300" w:lineRule="exact"/>
        <w:jc w:val="both"/>
        <w:rPr>
          <w:rFonts w:ascii="Times New Roman" w:hAnsi="Times New Roman" w:cs="Times New Roman"/>
          <w:lang w:val="sq-AL"/>
        </w:rPr>
      </w:pPr>
    </w:p>
    <w:p w14:paraId="42F62624" w14:textId="0FC26EAD" w:rsidR="003011DE"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lang w:val="sq-AL"/>
        </w:rPr>
        <w:t>Në fushën e kulturës, vlen të përmenden edhe bashkëpunimet ndërkombëtare me Delegacionin e BE në Shqipëri, AADF, UNESCO,</w:t>
      </w:r>
      <w:r w:rsidRPr="000D7B69">
        <w:rPr>
          <w:rFonts w:ascii="Times New Roman" w:hAnsi="Times New Roman" w:cs="Times New Roman"/>
          <w:lang w:val="sq-AL"/>
        </w:rPr>
        <w:t xml:space="preserve"> Agjencinë Turke për Zhvillim dhe Bashkëpunim (TIKA), Banka Botërore, pjesëmarrjet dhe përfaqësitë në evente dhe ngjarje kulturore të rëndësishme si Bienalja e Vencias, Panairi i Librit në Torino, TRADUKI </w:t>
      </w:r>
      <w:r w:rsidR="002F0DC2" w:rsidRPr="000D7B69">
        <w:rPr>
          <w:rFonts w:ascii="Times New Roman" w:hAnsi="Times New Roman" w:cs="Times New Roman"/>
          <w:lang w:val="sq-AL"/>
        </w:rPr>
        <w:t>etj.</w:t>
      </w:r>
      <w:r w:rsidRPr="000D7B69">
        <w:rPr>
          <w:rFonts w:ascii="Times New Roman" w:hAnsi="Times New Roman" w:cs="Times New Roman"/>
          <w:lang w:val="sq-AL"/>
        </w:rPr>
        <w:t>, si</w:t>
      </w:r>
      <w:r w:rsidR="003011DE" w:rsidRPr="000D7B69">
        <w:rPr>
          <w:rFonts w:ascii="Times New Roman" w:hAnsi="Times New Roman" w:cs="Times New Roman"/>
          <w:lang w:val="sq-AL"/>
        </w:rPr>
        <w:t xml:space="preserve"> </w:t>
      </w:r>
      <w:r w:rsidRPr="000D7B69">
        <w:rPr>
          <w:rFonts w:ascii="Times New Roman" w:hAnsi="Times New Roman" w:cs="Times New Roman"/>
          <w:lang w:val="sq-AL"/>
        </w:rPr>
        <w:t>dhe me një rëndësi të veçantë edhe investi</w:t>
      </w:r>
      <w:r w:rsidRPr="000D7B69">
        <w:rPr>
          <w:rFonts w:ascii="Times New Roman" w:hAnsi="Times New Roman" w:cs="Times New Roman"/>
          <w:lang w:val="sq-AL"/>
        </w:rPr>
        <w:t>met publike të realizuara për zhvillimin kulturor si:</w:t>
      </w:r>
    </w:p>
    <w:p w14:paraId="0CAF17D5" w14:textId="77777777" w:rsidR="003011DE" w:rsidRPr="000D7B69" w:rsidRDefault="000540E8" w:rsidP="000540E8">
      <w:pPr>
        <w:pStyle w:val="ListParagraph"/>
        <w:numPr>
          <w:ilvl w:val="0"/>
          <w:numId w:val="74"/>
        </w:numPr>
        <w:spacing w:line="300" w:lineRule="exact"/>
        <w:jc w:val="both"/>
        <w:rPr>
          <w:rFonts w:ascii="Times New Roman" w:hAnsi="Times New Roman" w:cs="Times New Roman"/>
          <w:lang w:val="sq-AL"/>
        </w:rPr>
      </w:pPr>
      <w:r w:rsidRPr="000D7B69">
        <w:rPr>
          <w:rFonts w:ascii="Times New Roman" w:hAnsi="Times New Roman" w:cs="Times New Roman"/>
          <w:lang w:val="sq-AL"/>
        </w:rPr>
        <w:t>Ngritja e Qendrës së re Kombëtare për Fëmijë</w:t>
      </w:r>
      <w:r w:rsidR="003011DE" w:rsidRPr="000D7B69">
        <w:rPr>
          <w:rFonts w:ascii="Times New Roman" w:hAnsi="Times New Roman" w:cs="Times New Roman"/>
          <w:lang w:val="sq-AL"/>
        </w:rPr>
        <w:t>.</w:t>
      </w:r>
    </w:p>
    <w:p w14:paraId="4E5DF45C" w14:textId="77777777" w:rsidR="003011DE" w:rsidRPr="000D7B69" w:rsidRDefault="000540E8" w:rsidP="000540E8">
      <w:pPr>
        <w:pStyle w:val="ListParagraph"/>
        <w:numPr>
          <w:ilvl w:val="0"/>
          <w:numId w:val="74"/>
        </w:numPr>
        <w:spacing w:line="300" w:lineRule="exact"/>
        <w:jc w:val="both"/>
        <w:rPr>
          <w:rFonts w:ascii="Times New Roman" w:hAnsi="Times New Roman" w:cs="Times New Roman"/>
          <w:lang w:val="sq-AL"/>
        </w:rPr>
      </w:pPr>
      <w:r w:rsidRPr="000D7B69">
        <w:rPr>
          <w:rFonts w:ascii="Times New Roman" w:hAnsi="Times New Roman" w:cs="Times New Roman"/>
          <w:lang w:val="sq-AL"/>
        </w:rPr>
        <w:t>Rikonstruksioni i Galerisë Kombëtare të Arteve</w:t>
      </w:r>
      <w:r w:rsidR="003011DE" w:rsidRPr="000D7B69">
        <w:rPr>
          <w:rFonts w:ascii="Times New Roman" w:hAnsi="Times New Roman" w:cs="Times New Roman"/>
          <w:lang w:val="sq-AL"/>
        </w:rPr>
        <w:t>.</w:t>
      </w:r>
    </w:p>
    <w:p w14:paraId="0AA9202A" w14:textId="77777777" w:rsidR="003011DE" w:rsidRPr="000D7B69" w:rsidRDefault="000540E8" w:rsidP="000540E8">
      <w:pPr>
        <w:pStyle w:val="ListParagraph"/>
        <w:numPr>
          <w:ilvl w:val="0"/>
          <w:numId w:val="74"/>
        </w:numPr>
        <w:spacing w:line="300" w:lineRule="exact"/>
        <w:jc w:val="both"/>
        <w:rPr>
          <w:rFonts w:ascii="Times New Roman" w:hAnsi="Times New Roman" w:cs="Times New Roman"/>
          <w:lang w:val="sq-AL"/>
        </w:rPr>
      </w:pPr>
      <w:r w:rsidRPr="000D7B69">
        <w:rPr>
          <w:rFonts w:ascii="Times New Roman" w:hAnsi="Times New Roman" w:cs="Times New Roman"/>
          <w:lang w:val="sq-AL"/>
        </w:rPr>
        <w:t>Rikonstruksioni i Godinës se Teatrit të Kukullave</w:t>
      </w:r>
      <w:r w:rsidR="003011DE" w:rsidRPr="000D7B69">
        <w:rPr>
          <w:rFonts w:ascii="Times New Roman" w:hAnsi="Times New Roman" w:cs="Times New Roman"/>
          <w:lang w:val="sq-AL"/>
        </w:rPr>
        <w:t>.</w:t>
      </w:r>
    </w:p>
    <w:p w14:paraId="7D93B40A" w14:textId="7FB0AB2F" w:rsidR="003011DE" w:rsidRPr="000D7B69" w:rsidRDefault="000540E8" w:rsidP="000540E8">
      <w:pPr>
        <w:pStyle w:val="ListParagraph"/>
        <w:numPr>
          <w:ilvl w:val="0"/>
          <w:numId w:val="74"/>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Përurimi i ish-aneksit të Bibliotekës Kombëtare, Qendra </w:t>
      </w:r>
      <w:r w:rsidR="003011DE" w:rsidRPr="000D7B69">
        <w:rPr>
          <w:rFonts w:ascii="Times New Roman" w:hAnsi="Times New Roman" w:cs="Times New Roman"/>
          <w:lang w:val="sq-AL"/>
        </w:rPr>
        <w:t>“</w:t>
      </w:r>
      <w:r w:rsidRPr="000D7B69">
        <w:rPr>
          <w:rFonts w:ascii="Times New Roman" w:hAnsi="Times New Roman" w:cs="Times New Roman"/>
          <w:lang w:val="sq-AL"/>
        </w:rPr>
        <w:t>Sotir Kolea</w:t>
      </w:r>
      <w:r w:rsidR="003011DE" w:rsidRPr="000D7B69">
        <w:rPr>
          <w:rFonts w:ascii="Times New Roman" w:hAnsi="Times New Roman" w:cs="Times New Roman"/>
          <w:lang w:val="sq-AL"/>
        </w:rPr>
        <w:t>”</w:t>
      </w:r>
      <w:r w:rsidRPr="000D7B69">
        <w:rPr>
          <w:rFonts w:ascii="Times New Roman" w:hAnsi="Times New Roman" w:cs="Times New Roman"/>
          <w:lang w:val="sq-AL"/>
        </w:rPr>
        <w:t>, Tiranë</w:t>
      </w:r>
      <w:r w:rsidR="003011DE" w:rsidRPr="000D7B69">
        <w:rPr>
          <w:rFonts w:ascii="Times New Roman" w:hAnsi="Times New Roman" w:cs="Times New Roman"/>
          <w:lang w:val="sq-AL"/>
        </w:rPr>
        <w:t>.</w:t>
      </w:r>
    </w:p>
    <w:p w14:paraId="007D582E" w14:textId="77777777" w:rsidR="003011DE" w:rsidRPr="000D7B69" w:rsidRDefault="000540E8" w:rsidP="000540E8">
      <w:pPr>
        <w:pStyle w:val="ListParagraph"/>
        <w:numPr>
          <w:ilvl w:val="0"/>
          <w:numId w:val="74"/>
        </w:numPr>
        <w:spacing w:line="300" w:lineRule="exact"/>
        <w:jc w:val="both"/>
        <w:rPr>
          <w:rFonts w:ascii="Times New Roman" w:hAnsi="Times New Roman" w:cs="Times New Roman"/>
          <w:lang w:val="sq-AL"/>
        </w:rPr>
      </w:pPr>
      <w:r w:rsidRPr="000D7B69">
        <w:rPr>
          <w:rFonts w:ascii="Times New Roman" w:hAnsi="Times New Roman" w:cs="Times New Roman"/>
          <w:lang w:val="sq-AL"/>
        </w:rPr>
        <w:t>Ndërtimi i godinës së re të Teatrit Kombëtar</w:t>
      </w:r>
      <w:r w:rsidR="003011DE" w:rsidRPr="000D7B69">
        <w:rPr>
          <w:rFonts w:ascii="Times New Roman" w:hAnsi="Times New Roman" w:cs="Times New Roman"/>
          <w:lang w:val="sq-AL"/>
        </w:rPr>
        <w:t>.</w:t>
      </w:r>
    </w:p>
    <w:p w14:paraId="4B474569" w14:textId="77777777" w:rsidR="003011DE" w:rsidRPr="000D7B69" w:rsidRDefault="000540E8" w:rsidP="000540E8">
      <w:pPr>
        <w:pStyle w:val="ListParagraph"/>
        <w:numPr>
          <w:ilvl w:val="0"/>
          <w:numId w:val="74"/>
        </w:numPr>
        <w:spacing w:line="300" w:lineRule="exact"/>
        <w:jc w:val="both"/>
        <w:rPr>
          <w:rFonts w:ascii="Times New Roman" w:hAnsi="Times New Roman" w:cs="Times New Roman"/>
          <w:lang w:val="sq-AL"/>
        </w:rPr>
      </w:pPr>
      <w:r w:rsidRPr="000D7B69">
        <w:rPr>
          <w:rFonts w:ascii="Times New Roman" w:hAnsi="Times New Roman" w:cs="Times New Roman"/>
          <w:lang w:val="sq-AL"/>
        </w:rPr>
        <w:t>Rivitalizimi i godinës ekzistuese “Piramida” dhe shndërrimi i saj në një qendër inovacioni</w:t>
      </w:r>
      <w:r w:rsidR="003011DE" w:rsidRPr="000D7B69">
        <w:rPr>
          <w:rFonts w:ascii="Times New Roman" w:hAnsi="Times New Roman" w:cs="Times New Roman"/>
          <w:lang w:val="sq-AL"/>
        </w:rPr>
        <w:t>.</w:t>
      </w:r>
    </w:p>
    <w:p w14:paraId="019F8674" w14:textId="603ACFEB" w:rsidR="000B17D6" w:rsidRPr="000D7B69" w:rsidRDefault="000540E8" w:rsidP="000540E8">
      <w:pPr>
        <w:pStyle w:val="ListParagraph"/>
        <w:numPr>
          <w:ilvl w:val="0"/>
          <w:numId w:val="74"/>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Miratuar VKM nr. 464, datë 26.7.2023 për “Funksionimin, organizimin dhe mënyrën e zhvillimit të </w:t>
      </w:r>
      <w:r w:rsidRPr="000D7B69">
        <w:rPr>
          <w:rFonts w:ascii="Times New Roman" w:hAnsi="Times New Roman" w:cs="Times New Roman"/>
          <w:lang w:val="sq-AL"/>
        </w:rPr>
        <w:t xml:space="preserve">veprimtarisë se Qendrës Rajonale për Konservim dhe Restaurim”. </w:t>
      </w:r>
    </w:p>
    <w:p w14:paraId="5FF5B0A8" w14:textId="77777777" w:rsidR="000B17D6" w:rsidRPr="000D7B69" w:rsidRDefault="000B17D6" w:rsidP="00DD37BF">
      <w:pPr>
        <w:spacing w:line="300" w:lineRule="exact"/>
        <w:jc w:val="both"/>
        <w:rPr>
          <w:rFonts w:ascii="Times New Roman" w:hAnsi="Times New Roman" w:cs="Times New Roman"/>
          <w:lang w:val="sq-AL"/>
        </w:rPr>
      </w:pPr>
    </w:p>
    <w:p w14:paraId="6F8716CA" w14:textId="77777777"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lang w:val="sq-AL"/>
        </w:rPr>
        <w:t>Ministria e Kulturës është Koordinator Kombëtar për programin “Evropa Krijuese 2021 – 2027” dhe ka ngritur kapacitetet e duhura administrative për zbatimin e tij. Gjithashtu është miratuar, L</w:t>
      </w:r>
      <w:r w:rsidRPr="000D7B69">
        <w:rPr>
          <w:rFonts w:ascii="Times New Roman" w:hAnsi="Times New Roman" w:cs="Times New Roman"/>
          <w:lang w:val="sq-AL"/>
        </w:rPr>
        <w:t>igj Nr. 30/2023 për disa ndryshime dhe Shtesa në Ligjin Nr. 97/2013, “Për Mediat Audiovizive në Republikën e Shqipërisë”, të ndryshuar.</w:t>
      </w:r>
    </w:p>
    <w:p w14:paraId="2C822F0E" w14:textId="77777777" w:rsidR="000B17D6" w:rsidRPr="000D7B69" w:rsidRDefault="000B17D6" w:rsidP="00DD37BF">
      <w:pPr>
        <w:spacing w:line="300" w:lineRule="exact"/>
        <w:jc w:val="both"/>
        <w:rPr>
          <w:rFonts w:ascii="Times New Roman" w:hAnsi="Times New Roman" w:cs="Times New Roman"/>
          <w:lang w:val="sq-AL"/>
        </w:rPr>
      </w:pPr>
    </w:p>
    <w:p w14:paraId="64D59785" w14:textId="77777777" w:rsidR="003011DE" w:rsidRPr="000D7B69" w:rsidRDefault="003011DE" w:rsidP="00DD37BF">
      <w:pPr>
        <w:spacing w:line="300" w:lineRule="exact"/>
        <w:jc w:val="both"/>
        <w:rPr>
          <w:rFonts w:ascii="Times New Roman" w:hAnsi="Times New Roman" w:cs="Times New Roman"/>
          <w:lang w:val="sq-AL"/>
        </w:rPr>
      </w:pPr>
    </w:p>
    <w:p w14:paraId="195406AD" w14:textId="57AFFDB2" w:rsidR="000B17D6" w:rsidRPr="000D7B69" w:rsidRDefault="000540E8" w:rsidP="007232D7">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16" w:name="_Toc15103203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3011DE"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16"/>
    </w:p>
    <w:p w14:paraId="7E2725CC" w14:textId="77777777" w:rsidR="003011DE" w:rsidRPr="000D7B69" w:rsidRDefault="003011DE" w:rsidP="00DD37BF">
      <w:pPr>
        <w:spacing w:line="300" w:lineRule="exact"/>
        <w:jc w:val="both"/>
        <w:rPr>
          <w:rFonts w:ascii="Times New Roman" w:hAnsi="Times New Roman" w:cs="Times New Roman"/>
          <w:lang w:val="sq-AL"/>
        </w:rPr>
      </w:pPr>
    </w:p>
    <w:p w14:paraId="1CC04FDD" w14:textId="5ADD7317"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Ndërsa Shqipëria ka bërë përparim në përafrimin e </w:t>
      </w:r>
      <w:r w:rsidR="007232D7" w:rsidRPr="000D7B69">
        <w:rPr>
          <w:rFonts w:ascii="Times New Roman" w:hAnsi="Times New Roman" w:cs="Times New Roman"/>
          <w:lang w:val="sq-AL"/>
        </w:rPr>
        <w:t>legjislacionit</w:t>
      </w:r>
      <w:r w:rsidRPr="000D7B69">
        <w:rPr>
          <w:rFonts w:ascii="Times New Roman" w:hAnsi="Times New Roman" w:cs="Times New Roman"/>
          <w:lang w:val="sq-AL"/>
        </w:rPr>
        <w:t xml:space="preserve"> në fushat e arsimit, sportit, kulturës dhe rinisë, janë adresuar për miratim në PKIE 2024</w:t>
      </w:r>
      <w:r w:rsidR="007232D7" w:rsidRPr="000D7B69">
        <w:rPr>
          <w:rFonts w:ascii="Times New Roman" w:hAnsi="Times New Roman" w:cs="Times New Roman"/>
          <w:lang w:val="sq-AL"/>
        </w:rPr>
        <w:t xml:space="preserve"> – </w:t>
      </w:r>
      <w:r w:rsidRPr="000D7B69">
        <w:rPr>
          <w:rFonts w:ascii="Times New Roman" w:hAnsi="Times New Roman" w:cs="Times New Roman"/>
          <w:lang w:val="sq-AL"/>
        </w:rPr>
        <w:t>2026 aktet ligjore si më poshtë:</w:t>
      </w:r>
    </w:p>
    <w:p w14:paraId="18C4A342" w14:textId="4F292547" w:rsidR="000B17D6" w:rsidRPr="000D7B69" w:rsidRDefault="000540E8" w:rsidP="00DD37BF">
      <w:pPr>
        <w:pStyle w:val="ListParagraph"/>
        <w:numPr>
          <w:ilvl w:val="0"/>
          <w:numId w:val="13"/>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VKM për përcaktimin e Planit të Veprimit të Arsimit Di</w:t>
      </w:r>
      <w:r w:rsidR="007232D7" w:rsidRPr="000D7B69">
        <w:rPr>
          <w:rFonts w:ascii="Times New Roman" w:hAnsi="Times New Roman" w:cs="Times New Roman"/>
          <w:lang w:val="sq-AL"/>
        </w:rPr>
        <w:t>gj</w:t>
      </w:r>
      <w:r w:rsidRPr="000D7B69">
        <w:rPr>
          <w:rFonts w:ascii="Times New Roman" w:hAnsi="Times New Roman" w:cs="Times New Roman"/>
          <w:lang w:val="sq-AL"/>
        </w:rPr>
        <w:t>ital 2025</w:t>
      </w:r>
      <w:r w:rsidR="007232D7" w:rsidRPr="000D7B69">
        <w:rPr>
          <w:rFonts w:ascii="Times New Roman" w:hAnsi="Times New Roman" w:cs="Times New Roman"/>
          <w:lang w:val="sq-AL"/>
        </w:rPr>
        <w:t xml:space="preserve"> – </w:t>
      </w:r>
      <w:r w:rsidRPr="000D7B69">
        <w:rPr>
          <w:rFonts w:ascii="Times New Roman" w:hAnsi="Times New Roman" w:cs="Times New Roman"/>
          <w:lang w:val="sq-AL"/>
        </w:rPr>
        <w:t xml:space="preserve">2030 duke përfshirë edhe </w:t>
      </w:r>
      <w:r w:rsidR="007232D7" w:rsidRPr="000D7B69">
        <w:rPr>
          <w:rFonts w:ascii="Times New Roman" w:hAnsi="Times New Roman" w:cs="Times New Roman"/>
          <w:lang w:val="sq-AL"/>
        </w:rPr>
        <w:t>standardet</w:t>
      </w:r>
      <w:r w:rsidRPr="000D7B69">
        <w:rPr>
          <w:rFonts w:ascii="Times New Roman" w:hAnsi="Times New Roman" w:cs="Times New Roman"/>
          <w:lang w:val="sq-AL"/>
        </w:rPr>
        <w:t xml:space="preserve"> për arritjen e kompetencës digjitale – katërmujori i tretë -2025</w:t>
      </w:r>
      <w:bookmarkStart w:id="117" w:name="_Hlk149662486"/>
      <w:r w:rsidRPr="000D7B69">
        <w:rPr>
          <w:rFonts w:ascii="Times New Roman" w:hAnsi="Times New Roman" w:cs="Times New Roman"/>
          <w:lang w:val="sq-AL"/>
        </w:rPr>
        <w:t>;</w:t>
      </w:r>
    </w:p>
    <w:p w14:paraId="4AB7E9E0" w14:textId="0C0CF55A" w:rsidR="000B17D6" w:rsidRPr="000D7B69" w:rsidRDefault="000540E8" w:rsidP="00DD37BF">
      <w:pPr>
        <w:pStyle w:val="ListParagraph"/>
        <w:numPr>
          <w:ilvl w:val="0"/>
          <w:numId w:val="13"/>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VKM për disa shtesa dhe ndryshime ne VKM Nr. 41, datë 24.01.2018 </w:t>
      </w:r>
      <w:r w:rsidR="007232D7" w:rsidRPr="000D7B69">
        <w:rPr>
          <w:rFonts w:ascii="Times New Roman" w:hAnsi="Times New Roman" w:cs="Times New Roman"/>
          <w:lang w:val="sq-AL"/>
        </w:rPr>
        <w:t>“</w:t>
      </w:r>
      <w:r w:rsidRPr="000D7B69">
        <w:rPr>
          <w:rFonts w:ascii="Times New Roman" w:hAnsi="Times New Roman" w:cs="Times New Roman"/>
          <w:lang w:val="sq-AL"/>
        </w:rPr>
        <w:t>Për elementet e programeve të studimit të ofruara nga institucionet e arsimit të lartë</w:t>
      </w:r>
      <w:r w:rsidR="007232D7" w:rsidRPr="000D7B69">
        <w:rPr>
          <w:rFonts w:ascii="Times New Roman" w:hAnsi="Times New Roman" w:cs="Times New Roman"/>
          <w:lang w:val="sq-AL"/>
        </w:rPr>
        <w:t>”</w:t>
      </w:r>
      <w:r w:rsidRPr="000D7B69">
        <w:rPr>
          <w:rFonts w:ascii="Times New Roman" w:hAnsi="Times New Roman" w:cs="Times New Roman"/>
          <w:lang w:val="sq-AL"/>
        </w:rPr>
        <w:t>, i ndryshuar, për t’u miratuar në k</w:t>
      </w:r>
      <w:r w:rsidRPr="000D7B69">
        <w:rPr>
          <w:rFonts w:ascii="Times New Roman" w:hAnsi="Times New Roman" w:cs="Times New Roman"/>
          <w:lang w:val="sq-AL"/>
        </w:rPr>
        <w:t>atërmujorin e tretë- 2024;</w:t>
      </w:r>
    </w:p>
    <w:p w14:paraId="0C941A7C" w14:textId="682D24F5" w:rsidR="000B17D6" w:rsidRPr="000D7B69" w:rsidRDefault="000540E8" w:rsidP="00DD37BF">
      <w:pPr>
        <w:pStyle w:val="ListParagraph"/>
        <w:numPr>
          <w:ilvl w:val="0"/>
          <w:numId w:val="13"/>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Udhëzim - Një ndryshim në Udhëzimin nr.</w:t>
      </w:r>
      <w:r w:rsidR="007232D7" w:rsidRPr="000D7B69">
        <w:rPr>
          <w:rFonts w:ascii="Times New Roman" w:hAnsi="Times New Roman" w:cs="Times New Roman"/>
          <w:lang w:val="sq-AL"/>
        </w:rPr>
        <w:t xml:space="preserve"> </w:t>
      </w:r>
      <w:r w:rsidRPr="000D7B69">
        <w:rPr>
          <w:rFonts w:ascii="Times New Roman" w:hAnsi="Times New Roman" w:cs="Times New Roman"/>
          <w:lang w:val="sq-AL"/>
        </w:rPr>
        <w:t xml:space="preserve">16, datë 28.07.2021 “Për organizimin dhe funksionimin e sistemit të zhvillimit të vazhdueshëm profesional të punonjësve arsimorë”, </w:t>
      </w:r>
      <w:bookmarkStart w:id="118" w:name="_Hlk150178369"/>
      <w:r w:rsidRPr="000D7B69">
        <w:rPr>
          <w:rFonts w:ascii="Times New Roman" w:hAnsi="Times New Roman" w:cs="Times New Roman"/>
          <w:lang w:val="sq-AL"/>
        </w:rPr>
        <w:t>për t’u miratuar në katërmujorin e tretë- 2025;</w:t>
      </w:r>
      <w:bookmarkEnd w:id="117"/>
      <w:bookmarkEnd w:id="118"/>
    </w:p>
    <w:p w14:paraId="28C8ADF0" w14:textId="77777777" w:rsidR="000B17D6" w:rsidRPr="000D7B69" w:rsidRDefault="000540E8" w:rsidP="00DD37BF">
      <w:pPr>
        <w:pStyle w:val="ListParagraph"/>
        <w:numPr>
          <w:ilvl w:val="0"/>
          <w:numId w:val="13"/>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lastRenderedPageBreak/>
        <w:t>Urdhër për</w:t>
      </w:r>
      <w:r w:rsidRPr="000D7B69">
        <w:rPr>
          <w:rFonts w:ascii="Times New Roman" w:hAnsi="Times New Roman" w:cs="Times New Roman"/>
          <w:lang w:val="sq-AL"/>
        </w:rPr>
        <w:t xml:space="preserve"> miratimin e procedurave të vlerësimit, certifikimit dhe akreditimit të ofruesve të NJNM - katërmujori i tretë -2024 (propozuar nga MFE);</w:t>
      </w:r>
    </w:p>
    <w:p w14:paraId="35C58E14" w14:textId="77777777" w:rsidR="000B17D6" w:rsidRPr="000D7B69" w:rsidRDefault="000540E8" w:rsidP="00DD37BF">
      <w:pPr>
        <w:pStyle w:val="ListParagraph"/>
        <w:numPr>
          <w:ilvl w:val="0"/>
          <w:numId w:val="13"/>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Rishikimi i Ligjit për Rininë– katërmujori i tretë -2025;</w:t>
      </w:r>
    </w:p>
    <w:p w14:paraId="76E87073" w14:textId="4D8DE2AC" w:rsidR="000B17D6" w:rsidRPr="000D7B69" w:rsidRDefault="000540E8" w:rsidP="00DD37BF">
      <w:pPr>
        <w:pStyle w:val="ListParagraph"/>
        <w:numPr>
          <w:ilvl w:val="0"/>
          <w:numId w:val="13"/>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Rishikimi i Ligjit “Mbi Vullnetarizmin”– katërmujori i tretë</w:t>
      </w:r>
      <w:r w:rsidRPr="000D7B69">
        <w:rPr>
          <w:rFonts w:ascii="Times New Roman" w:hAnsi="Times New Roman" w:cs="Times New Roman"/>
          <w:lang w:val="sq-AL"/>
        </w:rPr>
        <w:t xml:space="preserve"> -2025. </w:t>
      </w:r>
    </w:p>
    <w:p w14:paraId="4E2EEE27" w14:textId="77777777" w:rsidR="000B17D6" w:rsidRPr="000D7B69" w:rsidRDefault="000B17D6" w:rsidP="00DD37BF">
      <w:pPr>
        <w:spacing w:line="300" w:lineRule="exact"/>
        <w:jc w:val="both"/>
        <w:rPr>
          <w:rFonts w:ascii="Times New Roman" w:hAnsi="Times New Roman" w:cs="Times New Roman"/>
          <w:lang w:val="sq-AL"/>
        </w:rPr>
      </w:pPr>
    </w:p>
    <w:p w14:paraId="79732A1A" w14:textId="77777777" w:rsidR="000B17D6" w:rsidRPr="000D7B69" w:rsidRDefault="000B17D6" w:rsidP="00DD37BF">
      <w:pPr>
        <w:spacing w:line="300" w:lineRule="exact"/>
        <w:jc w:val="both"/>
        <w:rPr>
          <w:rFonts w:ascii="Times New Roman" w:hAnsi="Times New Roman" w:cs="Times New Roman"/>
          <w:lang w:val="sq-AL"/>
        </w:rPr>
      </w:pPr>
    </w:p>
    <w:p w14:paraId="522322C7" w14:textId="77777777" w:rsidR="000B17D6" w:rsidRPr="000D7B69" w:rsidRDefault="000540E8" w:rsidP="007417C2">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19" w:name="_Toc151032039"/>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119"/>
    </w:p>
    <w:p w14:paraId="7B8821AF" w14:textId="77777777" w:rsidR="007232D7" w:rsidRPr="000D7B69" w:rsidRDefault="007232D7" w:rsidP="007232D7">
      <w:pPr>
        <w:spacing w:line="300" w:lineRule="exact"/>
        <w:jc w:val="both"/>
        <w:rPr>
          <w:rFonts w:ascii="Times New Roman" w:hAnsi="Times New Roman" w:cs="Times New Roman"/>
          <w:lang w:val="sq-AL"/>
        </w:rPr>
      </w:pPr>
    </w:p>
    <w:p w14:paraId="28FA0589" w14:textId="120218B8"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Rritja e investimeve të qëndrueshme në cilësi dhe edukim </w:t>
      </w:r>
      <w:r w:rsidR="002F0DC2" w:rsidRPr="000D7B69">
        <w:rPr>
          <w:rFonts w:ascii="Times New Roman" w:hAnsi="Times New Roman" w:cs="Times New Roman"/>
          <w:lang w:val="sq-AL"/>
        </w:rPr>
        <w:t>gjithëpërfshirës</w:t>
      </w:r>
      <w:r w:rsidRPr="000D7B69">
        <w:rPr>
          <w:rFonts w:ascii="Times New Roman" w:hAnsi="Times New Roman" w:cs="Times New Roman"/>
          <w:lang w:val="sq-AL"/>
        </w:rPr>
        <w:t xml:space="preserve">, udhërrëfyes për të gjitha shkollat për parandalimin e </w:t>
      </w:r>
      <w:r w:rsidRPr="000D7B69">
        <w:rPr>
          <w:rFonts w:ascii="Times New Roman" w:hAnsi="Times New Roman" w:cs="Times New Roman"/>
          <w:lang w:val="sq-AL"/>
        </w:rPr>
        <w:t>diskriminimit, rritja e punonjësve të shërbimit psiko-social në shkollat me komunitet romë dhe egjiptiane;</w:t>
      </w:r>
    </w:p>
    <w:p w14:paraId="1AB31910"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Rritja e rezultatit në testet ndërkombëtare PISA (Program for International Student Assessment/ Programi Ndërkombëtar për vlerësimin e studentëve), e</w:t>
      </w:r>
      <w:r w:rsidRPr="000D7B69">
        <w:rPr>
          <w:rFonts w:ascii="Times New Roman" w:hAnsi="Times New Roman" w:cs="Times New Roman"/>
          <w:lang w:val="sq-AL"/>
        </w:rPr>
        <w:t>tj.;</w:t>
      </w:r>
    </w:p>
    <w:p w14:paraId="63D52871" w14:textId="6BD4DCB6"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Transformimi i shkollave në qendra burimore për nxënësit me aftësi ndryshe, </w:t>
      </w:r>
      <w:r w:rsidR="002F0DC2" w:rsidRPr="000D7B69">
        <w:rPr>
          <w:rFonts w:ascii="Times New Roman" w:hAnsi="Times New Roman" w:cs="Times New Roman"/>
          <w:lang w:val="sq-AL"/>
        </w:rPr>
        <w:t>pajisja</w:t>
      </w:r>
      <w:r w:rsidRPr="000D7B69">
        <w:rPr>
          <w:rFonts w:ascii="Times New Roman" w:hAnsi="Times New Roman" w:cs="Times New Roman"/>
          <w:lang w:val="sq-AL"/>
        </w:rPr>
        <w:t xml:space="preserve"> e shkollave me laboratorë të TIK;</w:t>
      </w:r>
    </w:p>
    <w:p w14:paraId="037D68A5"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Zhvillimi i programeve ndërdiplinore të TIK; </w:t>
      </w:r>
    </w:p>
    <w:p w14:paraId="7D244380"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Mbështetja e nismave për ndërkombëtarizimin e arsimit të lartë, duke shtuar numrin e pr</w:t>
      </w:r>
      <w:r w:rsidRPr="000D7B69">
        <w:rPr>
          <w:rFonts w:ascii="Times New Roman" w:hAnsi="Times New Roman" w:cs="Times New Roman"/>
          <w:lang w:val="sq-AL"/>
        </w:rPr>
        <w:t xml:space="preserve">ogrameve të përbashkëta, investime për projekte dhe promovime; </w:t>
      </w:r>
    </w:p>
    <w:p w14:paraId="733E833A"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Rritja e mobilitetit të studentëve dhe stafit akademik/administrativ nëpërmjet programeve të BE-së dhe iniciativave të tjera që kanë në bazë të tyre mobilitetin; </w:t>
      </w:r>
    </w:p>
    <w:p w14:paraId="403D407B"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Përmirësimi i infrastrukturës</w:t>
      </w:r>
      <w:r w:rsidRPr="000D7B69">
        <w:rPr>
          <w:rFonts w:ascii="Times New Roman" w:hAnsi="Times New Roman" w:cs="Times New Roman"/>
          <w:lang w:val="sq-AL"/>
        </w:rPr>
        <w:t xml:space="preserve"> TIK dhe shërbimeve digjitale për studentët;</w:t>
      </w:r>
    </w:p>
    <w:p w14:paraId="08DF84A1"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Ndërlidhja efikase e arsimit të lartë me tregun e punës nëpërmjet hartimit dhe/ose riorganizimit të programeve të studimit në përputhje me kërkesat e tregut të punës;</w:t>
      </w:r>
    </w:p>
    <w:p w14:paraId="01EFD515" w14:textId="0F6B682B"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Përmirësimi i statusit ekonomik dhe social t</w:t>
      </w:r>
      <w:r w:rsidRPr="000D7B69">
        <w:rPr>
          <w:rFonts w:ascii="Times New Roman" w:hAnsi="Times New Roman" w:cs="Times New Roman"/>
          <w:lang w:val="sq-AL"/>
        </w:rPr>
        <w:t xml:space="preserve">ë studentëve me shërbime cilësore dhe suport </w:t>
      </w:r>
      <w:r w:rsidR="002F0DC2" w:rsidRPr="000D7B69">
        <w:rPr>
          <w:rFonts w:ascii="Times New Roman" w:hAnsi="Times New Roman" w:cs="Times New Roman"/>
          <w:lang w:val="sq-AL"/>
        </w:rPr>
        <w:t>financiar</w:t>
      </w:r>
      <w:r w:rsidRPr="000D7B69">
        <w:rPr>
          <w:rFonts w:ascii="Times New Roman" w:hAnsi="Times New Roman" w:cs="Times New Roman"/>
          <w:lang w:val="sq-AL"/>
        </w:rPr>
        <w:t>, duke përfshirë bursa për studentët ekselentë dhe ata në nevojë;</w:t>
      </w:r>
    </w:p>
    <w:p w14:paraId="68CE29C5"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Zgjerimi i listës së shërbimeve të kartës së studentit; </w:t>
      </w:r>
    </w:p>
    <w:p w14:paraId="48254BAD"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Akses në biblioteka digjitale;</w:t>
      </w:r>
    </w:p>
    <w:p w14:paraId="59D505E9" w14:textId="573DC689"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Anëtarësimi i Agjencisë për Sigurimin e Cilësisë</w:t>
      </w:r>
      <w:r w:rsidRPr="000D7B69">
        <w:rPr>
          <w:rFonts w:ascii="Times New Roman" w:hAnsi="Times New Roman" w:cs="Times New Roman"/>
          <w:lang w:val="sq-AL"/>
        </w:rPr>
        <w:t xml:space="preserve"> ne Arsimin e Larte në ENQA dhe EQAR (2026);</w:t>
      </w:r>
    </w:p>
    <w:p w14:paraId="5C50A238"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Zhvillimi dhe zbatimi i një Strategjie Komunikimi për Kornizën Shqiptare të Kualifikimeve (SKSHK)-2026. </w:t>
      </w:r>
    </w:p>
    <w:p w14:paraId="1C6C31BC"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Përmirësimi i koordinimit ndërmjet organeve përkatëse me qëllim harmonizimin e përpjekjeve për zbatimin e </w:t>
      </w:r>
      <w:r w:rsidRPr="000D7B69">
        <w:rPr>
          <w:rFonts w:ascii="Times New Roman" w:hAnsi="Times New Roman" w:cs="Times New Roman"/>
          <w:lang w:val="sq-AL"/>
        </w:rPr>
        <w:t>KSHK-së (2024 – mandati i rinovuar i Task Forcës);</w:t>
      </w:r>
    </w:p>
    <w:p w14:paraId="7DBCC8A4"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Konsolidimi i mekanizmave të të nxënit gjatë gjithë jetës; </w:t>
      </w:r>
    </w:p>
    <w:p w14:paraId="4E6A497E"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Studimi i thelluar i fizibilitetit për zbatimin e një sistemi krediti në AFP dhe se si do të ndikonte në nevojën për një fleksibilitet të shtuar </w:t>
      </w:r>
      <w:r w:rsidRPr="000D7B69">
        <w:rPr>
          <w:rFonts w:ascii="Times New Roman" w:hAnsi="Times New Roman" w:cs="Times New Roman"/>
          <w:lang w:val="sq-AL"/>
        </w:rPr>
        <w:t>të ofertës së AFP-së, të lehtësonte njohjen e kualifikimeve të pjesshme dhe lëvizshmërinë e brendshme dhe ndërkombëtare;</w:t>
      </w:r>
    </w:p>
    <w:p w14:paraId="5E9241CF"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Studim fizibiliteti dhe roadmap për qasjen e mikrokredencialeve ne përputhje me rekomandimin e BE-së (2024);</w:t>
      </w:r>
    </w:p>
    <w:p w14:paraId="2BF396A4"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Integriteti në sport;</w:t>
      </w:r>
    </w:p>
    <w:p w14:paraId="3AE6CF65"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Dime</w:t>
      </w:r>
      <w:r w:rsidRPr="000D7B69">
        <w:rPr>
          <w:rFonts w:ascii="Times New Roman" w:hAnsi="Times New Roman" w:cs="Times New Roman"/>
          <w:lang w:val="sq-AL"/>
        </w:rPr>
        <w:t>nsioni ekonomik i sportit;</w:t>
      </w:r>
    </w:p>
    <w:p w14:paraId="43AF29E9" w14:textId="77777777" w:rsidR="000B17D6" w:rsidRPr="000D7B69" w:rsidRDefault="000540E8" w:rsidP="00DD37BF">
      <w:pPr>
        <w:pStyle w:val="ListParagraph"/>
        <w:numPr>
          <w:ilvl w:val="0"/>
          <w:numId w:val="15"/>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Roli i sportit në terma socialë, shëndetësor, edukim dhe përfshirje shoqërore.</w:t>
      </w:r>
    </w:p>
    <w:p w14:paraId="31E7AFC7" w14:textId="77777777" w:rsidR="000B17D6" w:rsidRPr="000D7B69" w:rsidRDefault="000B17D6" w:rsidP="007417C2">
      <w:pPr>
        <w:spacing w:line="300" w:lineRule="exact"/>
        <w:jc w:val="both"/>
        <w:rPr>
          <w:rFonts w:ascii="Times New Roman" w:hAnsi="Times New Roman" w:cs="Times New Roman"/>
          <w:lang w:val="sq-AL"/>
        </w:rPr>
      </w:pPr>
    </w:p>
    <w:p w14:paraId="204F40DC" w14:textId="392D904E"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lang w:val="sq-AL"/>
        </w:rPr>
        <w:t>Masat e parashikuara në Strategjinë Kombëtare për Rininë 2022</w:t>
      </w:r>
      <w:r w:rsidR="007417C2" w:rsidRPr="000D7B69">
        <w:rPr>
          <w:rFonts w:ascii="Times New Roman" w:hAnsi="Times New Roman" w:cs="Times New Roman"/>
          <w:lang w:val="sq-AL"/>
        </w:rPr>
        <w:t xml:space="preserve"> – </w:t>
      </w:r>
      <w:r w:rsidRPr="000D7B69">
        <w:rPr>
          <w:rFonts w:ascii="Times New Roman" w:hAnsi="Times New Roman" w:cs="Times New Roman"/>
          <w:lang w:val="sq-AL"/>
        </w:rPr>
        <w:t>2029;</w:t>
      </w:r>
    </w:p>
    <w:p w14:paraId="1B77EA0D" w14:textId="77777777" w:rsidR="000B17D6" w:rsidRPr="000D7B69" w:rsidRDefault="000540E8" w:rsidP="00DD37BF">
      <w:pPr>
        <w:pStyle w:val="ListParagraph"/>
        <w:numPr>
          <w:ilvl w:val="0"/>
          <w:numId w:val="14"/>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Rishikimi i Ligjit për Rininë;</w:t>
      </w:r>
    </w:p>
    <w:p w14:paraId="625ABC0D" w14:textId="77777777" w:rsidR="000B17D6" w:rsidRPr="000D7B69" w:rsidRDefault="000540E8" w:rsidP="00DD37BF">
      <w:pPr>
        <w:pStyle w:val="ListParagraph"/>
        <w:numPr>
          <w:ilvl w:val="0"/>
          <w:numId w:val="14"/>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Rishikimi i Ligjit “Mbi Vullnetarizmin”;</w:t>
      </w:r>
    </w:p>
    <w:p w14:paraId="4DED3BED" w14:textId="77777777" w:rsidR="000B17D6" w:rsidRPr="000D7B69" w:rsidRDefault="000540E8" w:rsidP="00DD37BF">
      <w:pPr>
        <w:pStyle w:val="ListParagraph"/>
        <w:numPr>
          <w:ilvl w:val="0"/>
          <w:numId w:val="14"/>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Impleme</w:t>
      </w:r>
      <w:r w:rsidRPr="000D7B69">
        <w:rPr>
          <w:rFonts w:ascii="Times New Roman" w:hAnsi="Times New Roman" w:cs="Times New Roman"/>
          <w:lang w:val="sq-AL"/>
        </w:rPr>
        <w:t>ntimi i EU for Youth.</w:t>
      </w:r>
    </w:p>
    <w:p w14:paraId="2120E0F2" w14:textId="77777777" w:rsidR="000B17D6" w:rsidRPr="000D7B69" w:rsidRDefault="000B17D6" w:rsidP="00DD37BF">
      <w:pPr>
        <w:spacing w:line="300" w:lineRule="exact"/>
        <w:jc w:val="both"/>
        <w:rPr>
          <w:rFonts w:ascii="Times New Roman" w:hAnsi="Times New Roman" w:cs="Times New Roman"/>
          <w:b/>
          <w:bCs/>
          <w:lang w:val="sq-AL"/>
        </w:rPr>
      </w:pPr>
    </w:p>
    <w:p w14:paraId="05626255" w14:textId="77777777"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fushën e artit dhe kulturës prioritet dhe angazhim kryesor mbetet intensifikimi i përpjekjeve për zbatimin dhe realizimin e objektivave të parashikuara në “Strategjinë Kombëtare të Kulturës 2019 – 2025”: </w:t>
      </w:r>
    </w:p>
    <w:p w14:paraId="2A63161F" w14:textId="77777777" w:rsidR="000B17D6" w:rsidRPr="000D7B69" w:rsidRDefault="000540E8" w:rsidP="00DD37BF">
      <w:pPr>
        <w:pStyle w:val="ListParagraph"/>
        <w:numPr>
          <w:ilvl w:val="0"/>
          <w:numId w:val="16"/>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Rishikimi i Ligjit për Li</w:t>
      </w:r>
      <w:r w:rsidRPr="000D7B69">
        <w:rPr>
          <w:rFonts w:ascii="Times New Roman" w:hAnsi="Times New Roman" w:cs="Times New Roman"/>
          <w:lang w:val="sq-AL"/>
        </w:rPr>
        <w:t>brin;</w:t>
      </w:r>
    </w:p>
    <w:p w14:paraId="3654626D" w14:textId="6B9BE048" w:rsidR="000B17D6" w:rsidRPr="000D7B69" w:rsidRDefault="000540E8" w:rsidP="00DD37BF">
      <w:pPr>
        <w:pStyle w:val="ListParagraph"/>
        <w:numPr>
          <w:ilvl w:val="0"/>
          <w:numId w:val="16"/>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Miratimi i Projektligjit për </w:t>
      </w:r>
      <w:r w:rsidR="007417C2" w:rsidRPr="000D7B69">
        <w:rPr>
          <w:rFonts w:ascii="Times New Roman" w:hAnsi="Times New Roman" w:cs="Times New Roman"/>
          <w:lang w:val="sq-AL"/>
        </w:rPr>
        <w:t>“</w:t>
      </w:r>
      <w:r w:rsidRPr="000D7B69">
        <w:rPr>
          <w:rFonts w:ascii="Times New Roman" w:hAnsi="Times New Roman" w:cs="Times New Roman"/>
          <w:lang w:val="sq-AL"/>
        </w:rPr>
        <w:t xml:space="preserve">Trajtimin Financiar të Punonjësve që kanë punuar në Institucionet Publike të Artit Dhe Kulturës”; </w:t>
      </w:r>
    </w:p>
    <w:p w14:paraId="5E50CE28" w14:textId="77777777" w:rsidR="000B17D6" w:rsidRPr="000D7B69" w:rsidRDefault="000540E8" w:rsidP="00DD37BF">
      <w:pPr>
        <w:pStyle w:val="ListParagraph"/>
        <w:numPr>
          <w:ilvl w:val="0"/>
          <w:numId w:val="16"/>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Ndryshim të VKM me nr. 432 datё 28.06.2006, “Pёr krijimin dhe administrimin e tё ardhurave, qё krijojnë institucionet </w:t>
      </w:r>
      <w:r w:rsidRPr="000D7B69">
        <w:rPr>
          <w:rFonts w:ascii="Times New Roman" w:hAnsi="Times New Roman" w:cs="Times New Roman"/>
          <w:lang w:val="sq-AL"/>
        </w:rPr>
        <w:t>buxhetore”;</w:t>
      </w:r>
    </w:p>
    <w:p w14:paraId="5D01B736" w14:textId="77777777" w:rsidR="000B17D6" w:rsidRPr="000D7B69" w:rsidRDefault="000540E8" w:rsidP="00DD37BF">
      <w:pPr>
        <w:pStyle w:val="ListParagraph"/>
        <w:numPr>
          <w:ilvl w:val="0"/>
          <w:numId w:val="16"/>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Rishikimi i Ligjit për Artin dhe Kulturën; </w:t>
      </w:r>
    </w:p>
    <w:p w14:paraId="25DE74ED" w14:textId="77777777" w:rsidR="000B17D6" w:rsidRPr="000D7B69" w:rsidRDefault="000540E8" w:rsidP="00DD37BF">
      <w:pPr>
        <w:pStyle w:val="ListParagraph"/>
        <w:numPr>
          <w:ilvl w:val="0"/>
          <w:numId w:val="16"/>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Përmirësim i Ligjit për Trashëgiminë Kulturore dhe Muzetë.</w:t>
      </w:r>
    </w:p>
    <w:p w14:paraId="6238678F" w14:textId="77777777" w:rsidR="000B17D6" w:rsidRPr="000D7B69" w:rsidRDefault="000B17D6" w:rsidP="00DD37BF">
      <w:pPr>
        <w:spacing w:line="300" w:lineRule="exact"/>
        <w:jc w:val="both"/>
        <w:rPr>
          <w:rFonts w:ascii="Times New Roman" w:hAnsi="Times New Roman" w:cs="Times New Roman"/>
          <w:lang w:val="sq-AL"/>
        </w:rPr>
      </w:pPr>
    </w:p>
    <w:p w14:paraId="28E9D362" w14:textId="77777777" w:rsidR="000B17D6" w:rsidRPr="000D7B69" w:rsidRDefault="000540E8" w:rsidP="00DD37BF">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fushën e kulturës vijon zbatimi i nismave dhe projekteve aktuale që kanë në qendër digjitalizimin e muzeve dhe arkivave, ndërhyrjet </w:t>
      </w:r>
      <w:r w:rsidRPr="000D7B69">
        <w:rPr>
          <w:rFonts w:ascii="Times New Roman" w:hAnsi="Times New Roman" w:cs="Times New Roman"/>
          <w:lang w:val="sq-AL"/>
        </w:rPr>
        <w:t>restauruese në monumentet e kulturës, rivitalizimin e pasurive kulturore, zhvillimin e programeve të artit dhe kulturës, rritjen e pjesëmarrjes në programet komunitare dhe projektet IPA, zbatimi i platformës së edukimit përmes artit dhe kulturës si dhe për</w:t>
      </w:r>
      <w:r w:rsidRPr="000D7B69">
        <w:rPr>
          <w:rFonts w:ascii="Times New Roman" w:hAnsi="Times New Roman" w:cs="Times New Roman"/>
          <w:lang w:val="sq-AL"/>
        </w:rPr>
        <w:t>mirësimin dhe zgjerimin e tregut kulturor nëpërmjet një legjislacioni në dobi të krijuesve, krijimtarisë artistike e kulturore dhe trashëgimisë kulturore.</w:t>
      </w:r>
    </w:p>
    <w:p w14:paraId="2D5F28CD" w14:textId="77777777" w:rsidR="000B17D6" w:rsidRPr="000D7B69" w:rsidRDefault="000B17D6" w:rsidP="00DD37BF">
      <w:pPr>
        <w:spacing w:line="300" w:lineRule="exact"/>
        <w:jc w:val="both"/>
        <w:rPr>
          <w:rFonts w:ascii="Times New Roman" w:hAnsi="Times New Roman" w:cs="Times New Roman"/>
          <w:lang w:val="sq-AL"/>
        </w:rPr>
      </w:pPr>
    </w:p>
    <w:p w14:paraId="3F97C303" w14:textId="77777777" w:rsidR="007417C2" w:rsidRPr="000D7B69" w:rsidRDefault="007417C2" w:rsidP="00DD37BF">
      <w:pPr>
        <w:spacing w:line="300" w:lineRule="exact"/>
        <w:jc w:val="both"/>
        <w:rPr>
          <w:rFonts w:ascii="Times New Roman" w:hAnsi="Times New Roman" w:cs="Times New Roman"/>
          <w:lang w:val="sq-AL"/>
        </w:rPr>
      </w:pPr>
    </w:p>
    <w:p w14:paraId="36ACFDEA" w14:textId="77777777" w:rsidR="000B17D6" w:rsidRPr="000D7B69" w:rsidRDefault="000B17D6" w:rsidP="00DD37BF">
      <w:pPr>
        <w:spacing w:line="300" w:lineRule="exact"/>
        <w:jc w:val="both"/>
        <w:rPr>
          <w:rFonts w:ascii="Times New Roman" w:hAnsi="Times New Roman" w:cs="Times New Roman"/>
          <w:lang w:val="sq-AL"/>
        </w:rPr>
      </w:pPr>
    </w:p>
    <w:p w14:paraId="2595D1C0" w14:textId="77777777" w:rsidR="000B17D6" w:rsidRPr="000D7B69" w:rsidRDefault="000540E8" w:rsidP="00660993">
      <w:pPr>
        <w:pStyle w:val="Heading2"/>
        <w:suppressAutoHyphens w:val="0"/>
        <w:spacing w:line="259" w:lineRule="auto"/>
        <w:rPr>
          <w:lang w:val="sq-AL" w:eastAsia="en-US" w:bidi="ar-SA"/>
          <w14:ligatures w14:val="standardContextual"/>
        </w:rPr>
      </w:pPr>
      <w:bookmarkStart w:id="120" w:name="_Toc151032040"/>
      <w:r w:rsidRPr="000D7B69">
        <w:rPr>
          <w:lang w:val="sq-AL" w:eastAsia="en-US" w:bidi="ar-SA"/>
          <w14:ligatures w14:val="standardContextual"/>
        </w:rPr>
        <w:t>KAPITULLI 29: BASHKIMI DOGANOR</w:t>
      </w:r>
      <w:bookmarkEnd w:id="120"/>
    </w:p>
    <w:p w14:paraId="53BA0306" w14:textId="77777777" w:rsidR="00660993" w:rsidRPr="000D7B69" w:rsidRDefault="00660993" w:rsidP="00AA21D3">
      <w:pPr>
        <w:spacing w:line="300" w:lineRule="exact"/>
        <w:jc w:val="both"/>
        <w:rPr>
          <w:rFonts w:ascii="Times New Roman" w:hAnsi="Times New Roman" w:cs="Times New Roman"/>
          <w:lang w:val="sq-AL"/>
        </w:rPr>
      </w:pPr>
    </w:p>
    <w:p w14:paraId="7F9C811F" w14:textId="2AABFED8" w:rsidR="000B17D6" w:rsidRPr="000D7B69" w:rsidRDefault="000540E8" w:rsidP="00AA21D3">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21" w:name="_Toc151032041"/>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21"/>
    </w:p>
    <w:p w14:paraId="0631F1F9" w14:textId="77777777" w:rsidR="00AA21D3" w:rsidRPr="000D7B69" w:rsidRDefault="00AA21D3" w:rsidP="00AA21D3">
      <w:pPr>
        <w:spacing w:line="300" w:lineRule="exact"/>
        <w:jc w:val="both"/>
        <w:rPr>
          <w:rFonts w:ascii="Times New Roman" w:hAnsi="Times New Roman" w:cs="Times New Roman"/>
          <w:lang w:val="sq-AL"/>
        </w:rPr>
      </w:pPr>
    </w:p>
    <w:p w14:paraId="32128251" w14:textId="5BDB46A4" w:rsidR="000B17D6" w:rsidRPr="000D7B69" w:rsidRDefault="000540E8" w:rsidP="00AA21D3">
      <w:pPr>
        <w:spacing w:line="300" w:lineRule="exact"/>
        <w:jc w:val="both"/>
        <w:rPr>
          <w:rFonts w:ascii="Times New Roman" w:hAnsi="Times New Roman" w:cs="Times New Roman"/>
          <w:lang w:val="sq-AL"/>
        </w:rPr>
      </w:pPr>
      <w:r w:rsidRPr="000D7B69">
        <w:rPr>
          <w:rFonts w:ascii="Times New Roman" w:hAnsi="Times New Roman" w:cs="Times New Roman"/>
          <w:lang w:val="sq-AL"/>
        </w:rPr>
        <w:t>S</w:t>
      </w:r>
      <w:r w:rsidRPr="000D7B69">
        <w:rPr>
          <w:rFonts w:ascii="Times New Roman" w:hAnsi="Times New Roman" w:cs="Times New Roman"/>
          <w:lang w:val="sq-AL"/>
        </w:rPr>
        <w:t>hqipëria ka bërë hapa të rëndësishëm në përafrimin e legjislacionit me standardet e BE-së.</w:t>
      </w:r>
    </w:p>
    <w:p w14:paraId="267D69B9" w14:textId="77777777" w:rsidR="00AA21D3" w:rsidRPr="000D7B69" w:rsidRDefault="00AA21D3" w:rsidP="00AA21D3">
      <w:pPr>
        <w:spacing w:line="300" w:lineRule="exact"/>
        <w:jc w:val="both"/>
        <w:rPr>
          <w:rFonts w:ascii="Times New Roman" w:hAnsi="Times New Roman" w:cs="Times New Roman"/>
          <w:lang w:val="sq-AL"/>
        </w:rPr>
      </w:pPr>
    </w:p>
    <w:p w14:paraId="0B1E213D" w14:textId="451CA29E" w:rsidR="000B17D6" w:rsidRPr="000D7B69" w:rsidRDefault="000540E8" w:rsidP="00AA21D3">
      <w:pPr>
        <w:spacing w:line="300" w:lineRule="exact"/>
        <w:jc w:val="both"/>
        <w:rPr>
          <w:rFonts w:ascii="Times New Roman" w:hAnsi="Times New Roman" w:cs="Times New Roman"/>
          <w:lang w:val="sq-AL"/>
        </w:rPr>
      </w:pPr>
      <w:r w:rsidRPr="000D7B69">
        <w:rPr>
          <w:rFonts w:ascii="Times New Roman" w:eastAsia="Calibri" w:hAnsi="Times New Roman" w:cs="Times New Roman"/>
          <w:i/>
          <w:color w:val="000000" w:themeColor="text1"/>
          <w:lang w:val="sq-AL"/>
        </w:rPr>
        <w:t>Acquis</w:t>
      </w:r>
      <w:r w:rsidRPr="000D7B69">
        <w:rPr>
          <w:rFonts w:ascii="Times New Roman" w:eastAsia="Calibri" w:hAnsi="Times New Roman" w:cs="Times New Roman"/>
          <w:color w:val="000000" w:themeColor="text1"/>
          <w:lang w:val="sq-AL"/>
        </w:rPr>
        <w:t xml:space="preserve"> në fushën e kap.29 përfshijnë Kodin Doganor të BE-së dhe dispozitat e tij zbatuese, Nomenklaturën e Kombinuar, tarifën e përbashkët doganore dhe klasifikimin tarifor, lehtësimin e detyrimeve doganore, pezullimet doganore dhe kuotat e caktuara tarifore, si</w:t>
      </w:r>
      <w:r w:rsidRPr="000D7B69">
        <w:rPr>
          <w:rFonts w:ascii="Times New Roman" w:eastAsia="Calibri" w:hAnsi="Times New Roman" w:cs="Times New Roman"/>
          <w:color w:val="000000" w:themeColor="text1"/>
          <w:lang w:val="sq-AL"/>
        </w:rPr>
        <w:t xml:space="preserve"> dhe dispozita të tjera të tilla si ato mbi kontrollin doganor të të drejtave të pronësisë intelektuale, si dhe ndihmën e ndërsjellë administrative në çështjet doganore dhe transitin.</w:t>
      </w:r>
    </w:p>
    <w:p w14:paraId="1DEDE366" w14:textId="77777777" w:rsidR="000B17D6" w:rsidRPr="000D7B69" w:rsidRDefault="000B17D6" w:rsidP="00AA21D3">
      <w:pPr>
        <w:spacing w:line="300" w:lineRule="exact"/>
        <w:jc w:val="both"/>
        <w:rPr>
          <w:rFonts w:ascii="Times New Roman" w:eastAsia="Calibri" w:hAnsi="Times New Roman" w:cs="Times New Roman"/>
          <w:color w:val="000000" w:themeColor="text1"/>
          <w:lang w:val="sq-AL"/>
        </w:rPr>
      </w:pPr>
    </w:p>
    <w:p w14:paraId="4A398969" w14:textId="235C7505" w:rsidR="000B17D6" w:rsidRPr="000D7B69" w:rsidRDefault="000540E8" w:rsidP="00AA21D3">
      <w:pPr>
        <w:spacing w:line="300" w:lineRule="exact"/>
        <w:jc w:val="both"/>
        <w:rPr>
          <w:rFonts w:ascii="Times New Roman" w:hAnsi="Times New Roman" w:cs="Times New Roman"/>
          <w:lang w:val="sq-AL"/>
        </w:rPr>
      </w:pPr>
      <w:r w:rsidRPr="000D7B69">
        <w:rPr>
          <w:rFonts w:ascii="Times New Roman" w:eastAsia="Calibri" w:hAnsi="Times New Roman" w:cs="Times New Roman"/>
          <w:color w:val="000000" w:themeColor="text1"/>
          <w:lang w:val="sq-AL"/>
        </w:rPr>
        <w:t>Ligji nr. 102, datë 31.07.2014 “Kodi Doganor i Republikës së Shqipërisë</w:t>
      </w:r>
      <w:r w:rsidRPr="000D7B69">
        <w:rPr>
          <w:rFonts w:ascii="Times New Roman" w:eastAsia="Calibri" w:hAnsi="Times New Roman" w:cs="Times New Roman"/>
          <w:color w:val="000000" w:themeColor="text1"/>
          <w:lang w:val="sq-AL"/>
        </w:rPr>
        <w:t>” përafron gjerësisht Rregulloren nr. 952/2013 “Kodi Doganor i Bashkimit Evropian”, Rregulloren (KE) Nr.</w:t>
      </w:r>
      <w:r w:rsidR="00AA21D3" w:rsidRPr="000D7B69">
        <w:rPr>
          <w:rFonts w:ascii="Times New Roman" w:eastAsia="Calibri" w:hAnsi="Times New Roman" w:cs="Times New Roman"/>
          <w:color w:val="000000" w:themeColor="text1"/>
          <w:lang w:val="sq-AL"/>
        </w:rPr>
        <w:t xml:space="preserve"> </w:t>
      </w:r>
      <w:r w:rsidRPr="000D7B69">
        <w:rPr>
          <w:rFonts w:ascii="Times New Roman" w:eastAsia="Calibri" w:hAnsi="Times New Roman" w:cs="Times New Roman"/>
          <w:color w:val="000000" w:themeColor="text1"/>
          <w:lang w:val="sq-AL"/>
        </w:rPr>
        <w:t>1186/2009; dhe Direktivën 2007/74.</w:t>
      </w:r>
    </w:p>
    <w:p w14:paraId="1C595451" w14:textId="77777777" w:rsidR="000B17D6" w:rsidRPr="000D7B69" w:rsidRDefault="000B17D6" w:rsidP="00AA21D3">
      <w:pPr>
        <w:spacing w:line="300" w:lineRule="exact"/>
        <w:jc w:val="both"/>
        <w:rPr>
          <w:rFonts w:ascii="Times New Roman" w:eastAsia="Calibri" w:hAnsi="Times New Roman" w:cs="Times New Roman"/>
          <w:color w:val="000000" w:themeColor="text1"/>
          <w:lang w:val="sq-AL"/>
        </w:rPr>
      </w:pPr>
    </w:p>
    <w:p w14:paraId="2A0472BB" w14:textId="4089C176" w:rsidR="000B17D6" w:rsidRPr="000D7B69" w:rsidRDefault="000540E8" w:rsidP="00AA21D3">
      <w:pPr>
        <w:spacing w:line="300" w:lineRule="exact"/>
        <w:jc w:val="both"/>
        <w:rPr>
          <w:rFonts w:ascii="Times New Roman" w:hAnsi="Times New Roman" w:cs="Times New Roman"/>
          <w:lang w:val="sq-AL"/>
        </w:rPr>
      </w:pPr>
      <w:r w:rsidRPr="000D7B69">
        <w:rPr>
          <w:rFonts w:ascii="Times New Roman" w:eastAsia="Calibri" w:hAnsi="Times New Roman" w:cs="Times New Roman"/>
          <w:color w:val="000000" w:themeColor="text1"/>
          <w:lang w:val="sq-AL"/>
        </w:rPr>
        <w:lastRenderedPageBreak/>
        <w:t>VKM Nr.</w:t>
      </w:r>
      <w:r w:rsidR="00AA21D3" w:rsidRPr="000D7B69">
        <w:rPr>
          <w:rFonts w:ascii="Times New Roman" w:eastAsia="Calibri" w:hAnsi="Times New Roman" w:cs="Times New Roman"/>
          <w:color w:val="000000" w:themeColor="text1"/>
          <w:lang w:val="sq-AL"/>
        </w:rPr>
        <w:t xml:space="preserve"> </w:t>
      </w:r>
      <w:r w:rsidRPr="000D7B69">
        <w:rPr>
          <w:rFonts w:ascii="Times New Roman" w:eastAsia="Calibri" w:hAnsi="Times New Roman" w:cs="Times New Roman"/>
          <w:color w:val="000000" w:themeColor="text1"/>
          <w:lang w:val="sq-AL"/>
        </w:rPr>
        <w:t>651, datë 10.11.2017 “Për Dispozitat Zbatuese të Ligjit Nr.</w:t>
      </w:r>
      <w:r w:rsidR="00AA21D3" w:rsidRPr="000D7B69">
        <w:rPr>
          <w:rFonts w:ascii="Times New Roman" w:eastAsia="Calibri" w:hAnsi="Times New Roman" w:cs="Times New Roman"/>
          <w:color w:val="000000" w:themeColor="text1"/>
          <w:lang w:val="sq-AL"/>
        </w:rPr>
        <w:t xml:space="preserve"> </w:t>
      </w:r>
      <w:r w:rsidRPr="000D7B69">
        <w:rPr>
          <w:rFonts w:ascii="Times New Roman" w:eastAsia="Calibri" w:hAnsi="Times New Roman" w:cs="Times New Roman"/>
          <w:color w:val="000000" w:themeColor="text1"/>
          <w:lang w:val="sq-AL"/>
        </w:rPr>
        <w:t xml:space="preserve">102/2014, datë 31.07.2014” përafron gjerësisht </w:t>
      </w:r>
      <w:r w:rsidRPr="000D7B69">
        <w:rPr>
          <w:rFonts w:ascii="Times New Roman" w:eastAsia="Calibri" w:hAnsi="Times New Roman" w:cs="Times New Roman"/>
          <w:color w:val="000000" w:themeColor="text1"/>
          <w:lang w:val="sq-AL"/>
        </w:rPr>
        <w:t>Rregulloren e Deleguar të Komisionit (BE) 2015/2446; Rregulloren Zbatuese të Komisionit (BE) 2015/2447; Rregulloren e Deleguar të Komisionit (BE) 2016/341; Rregulloren (KE) Nr. 1186/2009, Direktivën 2007/74 etj.</w:t>
      </w:r>
    </w:p>
    <w:p w14:paraId="07B23878" w14:textId="77777777" w:rsidR="000B17D6" w:rsidRPr="000D7B69" w:rsidRDefault="000B17D6" w:rsidP="00AA21D3">
      <w:pPr>
        <w:spacing w:line="300" w:lineRule="exact"/>
        <w:jc w:val="both"/>
        <w:rPr>
          <w:rFonts w:ascii="Times New Roman" w:eastAsia="Calibri" w:hAnsi="Times New Roman" w:cs="Times New Roman"/>
          <w:color w:val="000000" w:themeColor="text1"/>
          <w:lang w:val="sq-AL"/>
        </w:rPr>
      </w:pPr>
    </w:p>
    <w:p w14:paraId="5B2D0079" w14:textId="77777777" w:rsidR="000B17D6" w:rsidRPr="000D7B69" w:rsidRDefault="000540E8" w:rsidP="00AA21D3">
      <w:pPr>
        <w:spacing w:line="300" w:lineRule="exact"/>
        <w:jc w:val="both"/>
        <w:rPr>
          <w:rFonts w:ascii="Times New Roman" w:hAnsi="Times New Roman" w:cs="Times New Roman"/>
          <w:lang w:val="sq-AL"/>
        </w:rPr>
      </w:pPr>
      <w:r w:rsidRPr="000D7B69">
        <w:rPr>
          <w:rFonts w:ascii="Times New Roman" w:eastAsia="Calibri" w:hAnsi="Times New Roman" w:cs="Times New Roman"/>
          <w:color w:val="000000" w:themeColor="text1"/>
          <w:lang w:val="sq-AL"/>
        </w:rPr>
        <w:t>Aktualisht DPD është duke përgatitur projek</w:t>
      </w:r>
      <w:r w:rsidRPr="000D7B69">
        <w:rPr>
          <w:rFonts w:ascii="Times New Roman" w:eastAsia="Calibri" w:hAnsi="Times New Roman" w:cs="Times New Roman"/>
          <w:color w:val="000000" w:themeColor="text1"/>
          <w:lang w:val="sq-AL"/>
        </w:rPr>
        <w:t>tligjin “Për disa ndryshime të ligjit nr. 102/2014, për të harmonizuar rregulloret që kanë ndryshuar Rregulloren nr. 952/2013 dhe projekt VKM “Për disa ndryshime të VKM Nr. 651/2017 për të harmonizuar rregulloret që kanë ndryshuar Rregulloren e deleguar të</w:t>
      </w:r>
      <w:r w:rsidRPr="000D7B69">
        <w:rPr>
          <w:rFonts w:ascii="Times New Roman" w:eastAsia="Calibri" w:hAnsi="Times New Roman" w:cs="Times New Roman"/>
          <w:color w:val="000000" w:themeColor="text1"/>
          <w:lang w:val="sq-AL"/>
        </w:rPr>
        <w:t xml:space="preserve"> Komisionit (BE) 2015/2446; Rregulloren Zbatuese të Komisionit (BE) 2015/2447; dhe Rregulloren e Deleguar të Komisionit (BE) 2016/341.</w:t>
      </w:r>
    </w:p>
    <w:p w14:paraId="68781A97" w14:textId="77777777" w:rsidR="000B17D6" w:rsidRPr="000D7B69" w:rsidRDefault="000B17D6" w:rsidP="00AA21D3">
      <w:pPr>
        <w:spacing w:line="300" w:lineRule="exact"/>
        <w:jc w:val="both"/>
        <w:rPr>
          <w:rFonts w:ascii="Times New Roman" w:eastAsia="Calibri" w:hAnsi="Times New Roman" w:cs="Times New Roman"/>
          <w:color w:val="000000" w:themeColor="text1"/>
          <w:lang w:val="sq-AL"/>
        </w:rPr>
      </w:pPr>
    </w:p>
    <w:p w14:paraId="62A0FDA0" w14:textId="7FCF91FF" w:rsidR="000B17D6" w:rsidRPr="000D7B69" w:rsidRDefault="000540E8" w:rsidP="00AA21D3">
      <w:pPr>
        <w:spacing w:line="300" w:lineRule="exact"/>
        <w:jc w:val="both"/>
        <w:rPr>
          <w:rFonts w:ascii="Times New Roman" w:hAnsi="Times New Roman" w:cs="Times New Roman"/>
          <w:lang w:val="sq-AL"/>
        </w:rPr>
      </w:pPr>
      <w:r w:rsidRPr="000D7B69">
        <w:rPr>
          <w:rFonts w:ascii="Times New Roman" w:eastAsia="Calibri" w:hAnsi="Times New Roman" w:cs="Times New Roman"/>
          <w:color w:val="000000" w:themeColor="text1"/>
          <w:lang w:val="sq-AL"/>
        </w:rPr>
        <w:t>Në fund të çdo viti, miratohet Nomenklatura e Kombinuar e Mallrave VKM i cili përafron Rregulloren Zbatuese të Komisioni</w:t>
      </w:r>
      <w:r w:rsidRPr="000D7B69">
        <w:rPr>
          <w:rFonts w:ascii="Times New Roman" w:eastAsia="Calibri" w:hAnsi="Times New Roman" w:cs="Times New Roman"/>
          <w:color w:val="000000" w:themeColor="text1"/>
          <w:lang w:val="sq-AL"/>
        </w:rPr>
        <w:t>t që ndryshon Rregulloren e Këshillit (EEC) Nr</w:t>
      </w:r>
      <w:r w:rsidR="00AA21D3" w:rsidRPr="000D7B69">
        <w:rPr>
          <w:rFonts w:ascii="Times New Roman" w:eastAsia="Calibri" w:hAnsi="Times New Roman" w:cs="Times New Roman"/>
          <w:color w:val="000000" w:themeColor="text1"/>
          <w:lang w:val="sq-AL"/>
        </w:rPr>
        <w:t>.</w:t>
      </w:r>
      <w:r w:rsidRPr="000D7B69">
        <w:rPr>
          <w:rFonts w:ascii="Times New Roman" w:eastAsia="Calibri" w:hAnsi="Times New Roman" w:cs="Times New Roman"/>
          <w:color w:val="000000" w:themeColor="text1"/>
          <w:lang w:val="sq-AL"/>
        </w:rPr>
        <w:t xml:space="preserve"> 2658/87 të datës 23 korrik 1987 mbi tarifat dhe nomenklaturën statistikore dhe për tarifën e përbashkët doganore. Me VKM Nr. 883, datë 27.12.2022 është miratuar Nomenklatura e Kombinuar e Mallrave 2023.</w:t>
      </w:r>
    </w:p>
    <w:p w14:paraId="552EDD1B" w14:textId="77777777" w:rsidR="000B17D6" w:rsidRPr="000D7B69" w:rsidRDefault="000B17D6" w:rsidP="00AA21D3">
      <w:pPr>
        <w:spacing w:line="300" w:lineRule="exact"/>
        <w:jc w:val="both"/>
        <w:rPr>
          <w:rFonts w:ascii="Times New Roman" w:eastAsia="Calibri" w:hAnsi="Times New Roman" w:cs="Times New Roman"/>
          <w:color w:val="000000" w:themeColor="text1"/>
          <w:lang w:val="sq-AL"/>
        </w:rPr>
      </w:pPr>
    </w:p>
    <w:p w14:paraId="01E549ED" w14:textId="419D8B38" w:rsidR="000B17D6" w:rsidRPr="000D7B69" w:rsidRDefault="000540E8" w:rsidP="00AA21D3">
      <w:pPr>
        <w:spacing w:line="300" w:lineRule="exact"/>
        <w:jc w:val="both"/>
        <w:rPr>
          <w:rFonts w:ascii="Times New Roman" w:hAnsi="Times New Roman" w:cs="Times New Roman"/>
          <w:lang w:val="sq-AL"/>
        </w:rPr>
      </w:pPr>
      <w:r w:rsidRPr="000D7B69">
        <w:rPr>
          <w:rFonts w:ascii="Times New Roman" w:eastAsia="Calibri" w:hAnsi="Times New Roman" w:cs="Times New Roman"/>
          <w:color w:val="000000" w:themeColor="text1"/>
          <w:lang w:val="sq-AL"/>
        </w:rPr>
        <w:t xml:space="preserve">Legjislacioni doganor lidhur me Operatorët Ekonomikë të Autorizuar (OEA) është i njëjtë me atë të BE-së. Dispozitat për OEA dhe procedurat e thjeshtuara kanë hyrë në fuqi nga 1 janari 2015. Ato parashikohen në Ligjin nr. 102, datë 31.07.2014 “Kodi Doganor </w:t>
      </w:r>
      <w:r w:rsidRPr="000D7B69">
        <w:rPr>
          <w:rFonts w:ascii="Times New Roman" w:eastAsia="Calibri" w:hAnsi="Times New Roman" w:cs="Times New Roman"/>
          <w:color w:val="000000" w:themeColor="text1"/>
          <w:lang w:val="sq-AL"/>
        </w:rPr>
        <w:t xml:space="preserve">i Republikës së Shqipërisë” dhe VKM Nr. 651, datë 10.11.2017 “Për dispozitat zbatuese të Ligjit nr. 102/2014, datë 31.07.2014”. </w:t>
      </w:r>
    </w:p>
    <w:p w14:paraId="5451B8E7" w14:textId="77777777" w:rsidR="000B17D6" w:rsidRPr="000D7B69" w:rsidRDefault="000B17D6" w:rsidP="00AA21D3">
      <w:pPr>
        <w:spacing w:line="300" w:lineRule="exact"/>
        <w:jc w:val="both"/>
        <w:rPr>
          <w:rFonts w:ascii="Times New Roman" w:eastAsia="Calibri" w:hAnsi="Times New Roman" w:cs="Times New Roman"/>
          <w:color w:val="000000" w:themeColor="text1"/>
          <w:lang w:val="sq-AL"/>
        </w:rPr>
      </w:pPr>
    </w:p>
    <w:p w14:paraId="5E2F4B69" w14:textId="23F9F29C" w:rsidR="000B17D6" w:rsidRPr="000D7B69" w:rsidRDefault="000540E8" w:rsidP="00AA21D3">
      <w:pPr>
        <w:spacing w:line="300" w:lineRule="exact"/>
        <w:jc w:val="both"/>
        <w:rPr>
          <w:rFonts w:ascii="Times New Roman" w:hAnsi="Times New Roman" w:cs="Times New Roman"/>
          <w:lang w:val="sq-AL"/>
        </w:rPr>
      </w:pPr>
      <w:r w:rsidRPr="000D7B69">
        <w:rPr>
          <w:rFonts w:ascii="Times New Roman" w:eastAsia="Calibri" w:hAnsi="Times New Roman" w:cs="Times New Roman"/>
          <w:color w:val="000000" w:themeColor="text1"/>
          <w:lang w:val="sq-AL"/>
        </w:rPr>
        <w:t xml:space="preserve">Progres është arritur në zbatimin e Konventës Rajonale mbi rregullat preferenciale të origjinës Pan-Euro Mesdhetare (miratuar </w:t>
      </w:r>
      <w:r w:rsidRPr="000D7B69">
        <w:rPr>
          <w:rFonts w:ascii="Times New Roman" w:eastAsia="Calibri" w:hAnsi="Times New Roman" w:cs="Times New Roman"/>
          <w:color w:val="000000" w:themeColor="text1"/>
          <w:lang w:val="sq-AL"/>
        </w:rPr>
        <w:t>me Ligjin nr. 1, datë 26.01.2012) dhe zbatimin e rregullave transitore të origjinës preferenciale të Konventës PEM me BE ( miratuar me Ligjin nr. 98, datë 07.07.2021), nga 1 janar 2022 me vendet EFTA ( miratuar me Ligjet Nr. 99, datë 7.07.2021 si dhe 122/2</w:t>
      </w:r>
      <w:r w:rsidRPr="000D7B69">
        <w:rPr>
          <w:rFonts w:ascii="Times New Roman" w:eastAsia="Calibri" w:hAnsi="Times New Roman" w:cs="Times New Roman"/>
          <w:color w:val="000000" w:themeColor="text1"/>
          <w:lang w:val="sq-AL"/>
        </w:rPr>
        <w:t>021) dhe nga 1 shkurt 2023 me vendet CEFTA (Ligji nr. 101, datë 7.07.2021).</w:t>
      </w:r>
    </w:p>
    <w:p w14:paraId="576CF5A7" w14:textId="77777777" w:rsidR="000B17D6" w:rsidRPr="000D7B69" w:rsidRDefault="000B17D6" w:rsidP="00AA21D3">
      <w:pPr>
        <w:spacing w:line="300" w:lineRule="exact"/>
        <w:jc w:val="both"/>
        <w:rPr>
          <w:rFonts w:ascii="Times New Roman" w:eastAsia="Calibri" w:hAnsi="Times New Roman" w:cs="Times New Roman"/>
          <w:color w:val="000000" w:themeColor="text1"/>
          <w:lang w:val="sq-AL"/>
        </w:rPr>
      </w:pPr>
    </w:p>
    <w:p w14:paraId="0A18E0D6" w14:textId="4754ED1E" w:rsidR="000B17D6" w:rsidRPr="000D7B69" w:rsidRDefault="000540E8" w:rsidP="00AA21D3">
      <w:pPr>
        <w:spacing w:line="300" w:lineRule="exact"/>
        <w:jc w:val="both"/>
        <w:rPr>
          <w:rFonts w:ascii="Times New Roman" w:hAnsi="Times New Roman" w:cs="Times New Roman"/>
          <w:lang w:val="sq-AL"/>
        </w:rPr>
      </w:pPr>
      <w:r w:rsidRPr="000D7B69">
        <w:rPr>
          <w:rFonts w:ascii="Times New Roman" w:eastAsia="Calibri" w:hAnsi="Times New Roman" w:cs="Times New Roman"/>
          <w:color w:val="000000" w:themeColor="text1"/>
          <w:lang w:val="sq-AL"/>
        </w:rPr>
        <w:t xml:space="preserve">Me ligjin nr. 101, datë 07.07.2021 </w:t>
      </w:r>
      <w:r w:rsidR="002F0DC2" w:rsidRPr="000D7B69">
        <w:rPr>
          <w:rFonts w:ascii="Times New Roman" w:eastAsia="Calibri" w:hAnsi="Times New Roman" w:cs="Times New Roman"/>
          <w:color w:val="000000" w:themeColor="text1"/>
          <w:lang w:val="sq-AL"/>
        </w:rPr>
        <w:t>është</w:t>
      </w:r>
      <w:r w:rsidRPr="000D7B69">
        <w:rPr>
          <w:rFonts w:ascii="Times New Roman" w:eastAsia="Calibri" w:hAnsi="Times New Roman" w:cs="Times New Roman"/>
          <w:color w:val="000000" w:themeColor="text1"/>
          <w:lang w:val="sq-AL"/>
        </w:rPr>
        <w:t xml:space="preserve"> miratuar Vendimi nr. 1/2021 i Komitetit të Përbashkët të Marrëveshjes CEFTA që ndryshon Aneksin 4 të Marrëveshjes CEFTA 2006.</w:t>
      </w:r>
    </w:p>
    <w:p w14:paraId="77762B0F" w14:textId="77777777" w:rsidR="000B17D6" w:rsidRPr="000D7B69" w:rsidRDefault="000B17D6" w:rsidP="00AA21D3">
      <w:pPr>
        <w:spacing w:line="300" w:lineRule="exact"/>
        <w:jc w:val="both"/>
        <w:rPr>
          <w:rFonts w:ascii="Times New Roman" w:eastAsia="Calibri" w:hAnsi="Times New Roman" w:cs="Times New Roman"/>
          <w:color w:val="000000" w:themeColor="text1"/>
          <w:lang w:val="sq-AL"/>
        </w:rPr>
      </w:pPr>
    </w:p>
    <w:p w14:paraId="0B5EDCEF" w14:textId="33A674F4" w:rsidR="000B17D6" w:rsidRPr="000D7B69" w:rsidRDefault="000540E8" w:rsidP="00AA21D3">
      <w:pPr>
        <w:spacing w:line="300" w:lineRule="exact"/>
        <w:jc w:val="both"/>
        <w:rPr>
          <w:rFonts w:ascii="Times New Roman" w:hAnsi="Times New Roman" w:cs="Times New Roman"/>
          <w:lang w:val="sq-AL"/>
        </w:rPr>
      </w:pPr>
      <w:r w:rsidRPr="000D7B69">
        <w:rPr>
          <w:rFonts w:ascii="Times New Roman" w:eastAsia="Calibri" w:hAnsi="Times New Roman" w:cs="Times New Roman"/>
          <w:i/>
          <w:iCs/>
          <w:color w:val="000000" w:themeColor="text1"/>
          <w:lang w:val="sq-AL"/>
        </w:rPr>
        <w:t>Lidhur me k</w:t>
      </w:r>
      <w:r w:rsidRPr="000D7B69">
        <w:rPr>
          <w:rFonts w:ascii="Times New Roman" w:eastAsia="Calibri" w:hAnsi="Times New Roman" w:cs="Times New Roman"/>
          <w:i/>
          <w:iCs/>
          <w:color w:val="000000" w:themeColor="text1"/>
          <w:lang w:val="sq-AL"/>
        </w:rPr>
        <w:t>ontrollin e mallrave të tjera të ndaluara apo kontrolluara</w:t>
      </w:r>
      <w:r w:rsidRPr="000D7B69">
        <w:rPr>
          <w:rFonts w:ascii="Times New Roman" w:eastAsia="Calibri" w:hAnsi="Times New Roman" w:cs="Times New Roman"/>
          <w:color w:val="000000" w:themeColor="text1"/>
          <w:lang w:val="sq-AL"/>
        </w:rPr>
        <w:t>, Ministria e Turizmit dhe Mjedisit ka hartuar Ligjin Nr. 2/2023</w:t>
      </w:r>
      <w:r w:rsidR="00AA21D3" w:rsidRPr="000D7B69">
        <w:rPr>
          <w:rFonts w:ascii="Times New Roman" w:eastAsia="Calibri" w:hAnsi="Times New Roman" w:cs="Times New Roman"/>
          <w:color w:val="000000" w:themeColor="text1"/>
          <w:lang w:val="sq-AL"/>
        </w:rPr>
        <w:t xml:space="preserve"> </w:t>
      </w:r>
      <w:r w:rsidRPr="000D7B69">
        <w:rPr>
          <w:rFonts w:ascii="Times New Roman" w:eastAsia="Calibri" w:hAnsi="Times New Roman" w:cs="Times New Roman"/>
          <w:color w:val="000000" w:themeColor="text1"/>
          <w:lang w:val="sq-AL"/>
        </w:rPr>
        <w:t>“Për Gazet Serrë të Fluorinuara</w:t>
      </w:r>
      <w:r w:rsidR="00AA21D3" w:rsidRPr="000D7B69">
        <w:rPr>
          <w:rFonts w:ascii="Times New Roman" w:eastAsia="Calibri" w:hAnsi="Times New Roman" w:cs="Times New Roman"/>
          <w:color w:val="000000" w:themeColor="text1"/>
          <w:lang w:val="sq-AL"/>
        </w:rPr>
        <w:t>”</w:t>
      </w:r>
      <w:r w:rsidRPr="000D7B69">
        <w:rPr>
          <w:rFonts w:ascii="Times New Roman" w:eastAsia="Calibri" w:hAnsi="Times New Roman" w:cs="Times New Roman"/>
          <w:color w:val="000000" w:themeColor="text1"/>
          <w:lang w:val="sq-AL"/>
        </w:rPr>
        <w:t xml:space="preserve">, i cili përafron pjesërisht Rregulloren e Këshillit dhe Parlamentit </w:t>
      </w:r>
      <w:r w:rsidR="00AA21D3" w:rsidRPr="000D7B69">
        <w:rPr>
          <w:rFonts w:ascii="Times New Roman" w:eastAsia="Calibri" w:hAnsi="Times New Roman" w:cs="Times New Roman"/>
          <w:color w:val="000000" w:themeColor="text1"/>
          <w:lang w:val="sq-AL"/>
        </w:rPr>
        <w:t>Evropian</w:t>
      </w:r>
      <w:r w:rsidRPr="000D7B69">
        <w:rPr>
          <w:rFonts w:ascii="Times New Roman" w:eastAsia="Calibri" w:hAnsi="Times New Roman" w:cs="Times New Roman"/>
          <w:color w:val="000000" w:themeColor="text1"/>
          <w:lang w:val="sq-AL"/>
        </w:rPr>
        <w:t xml:space="preserve"> (EC) Nr. EC/517/2014, e</w:t>
      </w:r>
      <w:r w:rsidRPr="000D7B69">
        <w:rPr>
          <w:rFonts w:ascii="Times New Roman" w:eastAsia="Calibri" w:hAnsi="Times New Roman" w:cs="Times New Roman"/>
          <w:color w:val="000000" w:themeColor="text1"/>
          <w:lang w:val="sq-AL"/>
        </w:rPr>
        <w:t xml:space="preserve"> datës 16 Prill 2014 “Mbi gazet serrë të fluorinuara”, e cila shfuqizon Rregulloren (EC) Nr</w:t>
      </w:r>
      <w:r w:rsidR="00AA21D3" w:rsidRPr="000D7B69">
        <w:rPr>
          <w:rFonts w:ascii="Times New Roman" w:eastAsia="Calibri" w:hAnsi="Times New Roman" w:cs="Times New Roman"/>
          <w:color w:val="000000" w:themeColor="text1"/>
          <w:lang w:val="sq-AL"/>
        </w:rPr>
        <w:t>.</w:t>
      </w:r>
      <w:r w:rsidRPr="000D7B69">
        <w:rPr>
          <w:rFonts w:ascii="Times New Roman" w:eastAsia="Calibri" w:hAnsi="Times New Roman" w:cs="Times New Roman"/>
          <w:color w:val="000000" w:themeColor="text1"/>
          <w:lang w:val="sq-AL"/>
        </w:rPr>
        <w:t xml:space="preserve"> 842/2006.</w:t>
      </w:r>
      <w:r w:rsidR="00AA21D3" w:rsidRPr="000D7B69">
        <w:rPr>
          <w:rFonts w:ascii="Times New Roman" w:eastAsia="Calibri" w:hAnsi="Times New Roman" w:cs="Times New Roman"/>
          <w:color w:val="000000" w:themeColor="text1"/>
          <w:lang w:val="sq-AL"/>
        </w:rPr>
        <w:t xml:space="preserve"> </w:t>
      </w:r>
      <w:r w:rsidRPr="000D7B69">
        <w:rPr>
          <w:rFonts w:ascii="Times New Roman" w:eastAsia="Calibri" w:hAnsi="Times New Roman" w:cs="Times New Roman"/>
          <w:color w:val="000000" w:themeColor="text1"/>
          <w:lang w:val="sq-AL"/>
        </w:rPr>
        <w:t xml:space="preserve">Ky ligj, ndalesat e të cilit hyjnë në fuqi më datë 1.01.2024 krijon bazën ligjore për hartimin e akteve të tjera nënligjore që duhet të miratohen në </w:t>
      </w:r>
      <w:r w:rsidRPr="000D7B69">
        <w:rPr>
          <w:rFonts w:ascii="Times New Roman" w:eastAsia="Calibri" w:hAnsi="Times New Roman" w:cs="Times New Roman"/>
          <w:color w:val="000000" w:themeColor="text1"/>
          <w:lang w:val="sq-AL"/>
        </w:rPr>
        <w:t>vijim për të transpozuar direktiva e rregullore të tjera të BE-së në këtë fushë.</w:t>
      </w:r>
    </w:p>
    <w:p w14:paraId="514E6150" w14:textId="77777777" w:rsidR="000B17D6" w:rsidRPr="000D7B69" w:rsidRDefault="000B17D6" w:rsidP="00AA21D3">
      <w:pPr>
        <w:spacing w:line="300" w:lineRule="exact"/>
        <w:jc w:val="both"/>
        <w:rPr>
          <w:rFonts w:ascii="Times New Roman" w:eastAsia="Calibri" w:hAnsi="Times New Roman" w:cs="Times New Roman"/>
          <w:color w:val="000000" w:themeColor="text1"/>
          <w:lang w:val="sq-AL"/>
        </w:rPr>
      </w:pPr>
    </w:p>
    <w:p w14:paraId="46F82582" w14:textId="09EB3FD2" w:rsidR="000B17D6" w:rsidRPr="000D7B69" w:rsidRDefault="002F0DC2" w:rsidP="00AA21D3">
      <w:pPr>
        <w:spacing w:line="300" w:lineRule="exact"/>
        <w:jc w:val="both"/>
        <w:rPr>
          <w:rFonts w:ascii="Times New Roman" w:hAnsi="Times New Roman" w:cs="Times New Roman"/>
          <w:lang w:val="sq-AL"/>
        </w:rPr>
      </w:pPr>
      <w:r w:rsidRPr="000D7B69">
        <w:rPr>
          <w:rFonts w:ascii="Times New Roman" w:eastAsia="Calibri" w:hAnsi="Times New Roman" w:cs="Times New Roman"/>
          <w:color w:val="000000" w:themeColor="text1"/>
          <w:lang w:val="sq-AL"/>
        </w:rPr>
        <w:t xml:space="preserve">Është miratuar VKM nr. 480, datë 1.8.2022 </w:t>
      </w:r>
      <w:r w:rsidR="00AA21D3" w:rsidRPr="000D7B69">
        <w:rPr>
          <w:rFonts w:ascii="Times New Roman" w:eastAsia="Calibri" w:hAnsi="Times New Roman" w:cs="Times New Roman"/>
          <w:color w:val="000000" w:themeColor="text1"/>
          <w:lang w:val="sq-AL"/>
        </w:rPr>
        <w:t>“</w:t>
      </w:r>
      <w:r w:rsidRPr="000D7B69">
        <w:rPr>
          <w:rFonts w:ascii="Times New Roman" w:eastAsia="Calibri" w:hAnsi="Times New Roman" w:cs="Times New Roman"/>
          <w:color w:val="000000" w:themeColor="text1"/>
          <w:lang w:val="sq-AL"/>
        </w:rPr>
        <w:t>Për miratimin e rregullave të hollësishme për procedurën e deklarimit në kufi dhe vendosjes së sanksioneve administrative nga autoritetet doganore”.</w:t>
      </w:r>
    </w:p>
    <w:p w14:paraId="38C3D833" w14:textId="77777777" w:rsidR="000B17D6" w:rsidRPr="000D7B69" w:rsidRDefault="000B17D6" w:rsidP="00AA21D3">
      <w:pPr>
        <w:spacing w:line="300" w:lineRule="exact"/>
        <w:jc w:val="both"/>
        <w:rPr>
          <w:rFonts w:ascii="Times New Roman" w:eastAsia="Calibri" w:hAnsi="Times New Roman" w:cs="Times New Roman"/>
          <w:color w:val="000000" w:themeColor="text1"/>
          <w:lang w:val="sq-AL"/>
        </w:rPr>
      </w:pPr>
    </w:p>
    <w:p w14:paraId="4C49EC8D" w14:textId="27930388" w:rsidR="000B17D6" w:rsidRPr="000D7B69" w:rsidRDefault="000540E8" w:rsidP="00AA21D3">
      <w:pPr>
        <w:spacing w:line="300" w:lineRule="exact"/>
        <w:jc w:val="both"/>
        <w:rPr>
          <w:rFonts w:ascii="Times New Roman" w:hAnsi="Times New Roman" w:cs="Times New Roman"/>
          <w:lang w:val="sq-AL"/>
        </w:rPr>
      </w:pPr>
      <w:r w:rsidRPr="000D7B69">
        <w:rPr>
          <w:rFonts w:ascii="Times New Roman" w:eastAsia="Calibri" w:hAnsi="Times New Roman" w:cs="Times New Roman"/>
          <w:color w:val="000000" w:themeColor="text1"/>
          <w:lang w:val="sq-AL"/>
        </w:rPr>
        <w:t xml:space="preserve">Janë nënshkruar dhe janë në zbatim një sërë marrëveshjesh të bashkëpunimit me administrata homologe, organizma të huaja por edhe me institucione vendase si Marrëveshja e Partneritetit, Tregtisë dhe Bashkëpunimit me Mbretërinë e Bashkuar </w:t>
      </w:r>
      <w:r w:rsidRPr="000D7B69">
        <w:rPr>
          <w:rFonts w:ascii="Times New Roman" w:eastAsia="Calibri" w:hAnsi="Times New Roman" w:cs="Times New Roman"/>
          <w:color w:val="000000" w:themeColor="text1"/>
          <w:lang w:val="sq-AL"/>
        </w:rPr>
        <w:t>të Britanisë së Madhe dhe Irlandës së Veriut (Ligji nr. 31/2021), Memorandumi i Mirëkuptimit mbi Shkëmbimin Elektronik të të Dhënave me Agjencinë e Doganave, Akcizave dhe Monopoleve (ADM) të Italisë, Memorandumi i bashkëpunimit me policinë për të aderuar n</w:t>
      </w:r>
      <w:r w:rsidRPr="000D7B69">
        <w:rPr>
          <w:rFonts w:ascii="Times New Roman" w:eastAsia="Calibri" w:hAnsi="Times New Roman" w:cs="Times New Roman"/>
          <w:color w:val="000000" w:themeColor="text1"/>
          <w:lang w:val="sq-AL"/>
        </w:rPr>
        <w:t>ë platformën Europol SIENA, etj.</w:t>
      </w:r>
    </w:p>
    <w:p w14:paraId="4B04B6C3" w14:textId="77777777" w:rsidR="000B17D6" w:rsidRPr="000D7B69" w:rsidRDefault="000B17D6" w:rsidP="00AA21D3">
      <w:pPr>
        <w:spacing w:line="300" w:lineRule="exact"/>
        <w:jc w:val="both"/>
        <w:rPr>
          <w:rFonts w:ascii="Times New Roman" w:hAnsi="Times New Roman" w:cs="Times New Roman"/>
          <w:i/>
          <w:iCs/>
          <w:lang w:val="sq-AL"/>
        </w:rPr>
      </w:pPr>
    </w:p>
    <w:p w14:paraId="0EE43301" w14:textId="65B9E5AC" w:rsidR="000B17D6" w:rsidRPr="000D7B69" w:rsidRDefault="000540E8" w:rsidP="00AA21D3">
      <w:pPr>
        <w:spacing w:line="300" w:lineRule="exact"/>
        <w:jc w:val="both"/>
        <w:rPr>
          <w:rFonts w:ascii="Times New Roman" w:hAnsi="Times New Roman" w:cs="Times New Roman"/>
          <w:lang w:val="sq-AL"/>
        </w:rPr>
      </w:pPr>
      <w:r w:rsidRPr="000D7B69">
        <w:rPr>
          <w:rFonts w:ascii="Times New Roman" w:hAnsi="Times New Roman" w:cs="Times New Roman"/>
          <w:color w:val="000000"/>
          <w:lang w:val="sq-AL"/>
        </w:rPr>
        <w:t>Si pjesë e procesit të di</w:t>
      </w:r>
      <w:r w:rsidR="007108E3" w:rsidRPr="000D7B69">
        <w:rPr>
          <w:rFonts w:ascii="Times New Roman" w:hAnsi="Times New Roman" w:cs="Times New Roman"/>
          <w:color w:val="000000"/>
          <w:lang w:val="sq-AL"/>
        </w:rPr>
        <w:t>gj</w:t>
      </w:r>
      <w:r w:rsidRPr="000D7B69">
        <w:rPr>
          <w:rFonts w:ascii="Times New Roman" w:hAnsi="Times New Roman" w:cs="Times New Roman"/>
          <w:color w:val="000000"/>
          <w:lang w:val="sq-AL"/>
        </w:rPr>
        <w:t>italizimit, ACA ka përmirësuar vazhdimisht shërbimet e saj duke prezantuar shërbime të reja online të ofruara për operatorët ekonomikë dhe qytetarët, përmes platformës di</w:t>
      </w:r>
      <w:r w:rsidR="007108E3" w:rsidRPr="000D7B69">
        <w:rPr>
          <w:rFonts w:ascii="Times New Roman" w:hAnsi="Times New Roman" w:cs="Times New Roman"/>
          <w:color w:val="000000"/>
          <w:lang w:val="sq-AL"/>
        </w:rPr>
        <w:t>gj</w:t>
      </w:r>
      <w:r w:rsidRPr="000D7B69">
        <w:rPr>
          <w:rFonts w:ascii="Times New Roman" w:hAnsi="Times New Roman" w:cs="Times New Roman"/>
          <w:color w:val="000000"/>
          <w:lang w:val="sq-AL"/>
        </w:rPr>
        <w:t>itale e-Albania. Aktual</w:t>
      </w:r>
      <w:r w:rsidRPr="000D7B69">
        <w:rPr>
          <w:rFonts w:ascii="Times New Roman" w:hAnsi="Times New Roman" w:cs="Times New Roman"/>
          <w:color w:val="000000"/>
          <w:lang w:val="sq-AL"/>
        </w:rPr>
        <w:t>isht Drejtoria e Përgjithshme e Doganave ofron 34 shërbime online, 27 prej të cilave janë zbatuar nga data 01.07.2021. Aktualisht bizneset dhe qytetarët nuk paraqiten fizikisht në sportelet doganore për depozitimin e kërkesave/dokumenteve, proces i cili zg</w:t>
      </w:r>
      <w:r w:rsidRPr="000D7B69">
        <w:rPr>
          <w:rFonts w:ascii="Times New Roman" w:hAnsi="Times New Roman" w:cs="Times New Roman"/>
          <w:color w:val="000000"/>
          <w:lang w:val="sq-AL"/>
        </w:rPr>
        <w:t xml:space="preserve">jati minimalisht 2 ditë. </w:t>
      </w:r>
    </w:p>
    <w:p w14:paraId="638570DF" w14:textId="77777777" w:rsidR="000B17D6" w:rsidRPr="000D7B69" w:rsidRDefault="000B17D6" w:rsidP="00AA21D3">
      <w:pPr>
        <w:spacing w:line="300" w:lineRule="exact"/>
        <w:jc w:val="both"/>
        <w:rPr>
          <w:rFonts w:ascii="Times New Roman" w:hAnsi="Times New Roman" w:cs="Times New Roman"/>
          <w:color w:val="000000"/>
          <w:lang w:val="sq-AL"/>
        </w:rPr>
      </w:pPr>
    </w:p>
    <w:p w14:paraId="30427CA6" w14:textId="77777777" w:rsidR="007108E3" w:rsidRPr="000D7B69" w:rsidRDefault="007108E3" w:rsidP="00AA21D3">
      <w:pPr>
        <w:spacing w:line="300" w:lineRule="exact"/>
        <w:jc w:val="both"/>
        <w:rPr>
          <w:rFonts w:ascii="Times New Roman" w:hAnsi="Times New Roman" w:cs="Times New Roman"/>
          <w:color w:val="000000"/>
          <w:lang w:val="sq-AL"/>
        </w:rPr>
      </w:pPr>
    </w:p>
    <w:p w14:paraId="11480E1B" w14:textId="5155C41B" w:rsidR="000B17D6" w:rsidRPr="000D7B69" w:rsidRDefault="000540E8" w:rsidP="007108E3">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22" w:name="_Toc151032042"/>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7108E3"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22"/>
    </w:p>
    <w:p w14:paraId="0B28B8E6" w14:textId="77777777" w:rsidR="007108E3" w:rsidRPr="000D7B69" w:rsidRDefault="007108E3" w:rsidP="00AA21D3">
      <w:pPr>
        <w:spacing w:line="300" w:lineRule="exact"/>
        <w:jc w:val="both"/>
        <w:rPr>
          <w:rFonts w:ascii="Times New Roman" w:hAnsi="Times New Roman" w:cs="Times New Roman"/>
          <w:lang w:val="sq-AL"/>
        </w:rPr>
      </w:pPr>
    </w:p>
    <w:p w14:paraId="1451D54A" w14:textId="01B4ABA0" w:rsidR="000B17D6" w:rsidRPr="000D7B69" w:rsidRDefault="000540E8" w:rsidP="00AA21D3">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Sfidat vazhdojnë lidhur me përpjekjet për të vazhduar luftën kundër kontrabandës, korrupsionit dhe importit të produkteve të falsifikuara duke përfshirë forcimin e kapaciteteve administrative dhe përmirësimin e bashkëpunimit midis organeve të përfshira. </w:t>
      </w:r>
    </w:p>
    <w:p w14:paraId="22702332" w14:textId="77777777" w:rsidR="000B17D6" w:rsidRPr="000D7B69" w:rsidRDefault="000B17D6" w:rsidP="00AA21D3">
      <w:pPr>
        <w:spacing w:line="300" w:lineRule="exact"/>
        <w:jc w:val="both"/>
        <w:rPr>
          <w:rFonts w:ascii="Times New Roman" w:hAnsi="Times New Roman" w:cs="Times New Roman"/>
          <w:lang w:val="sq-AL"/>
        </w:rPr>
      </w:pPr>
    </w:p>
    <w:p w14:paraId="4302E831" w14:textId="77777777" w:rsidR="000B17D6" w:rsidRPr="000D7B69" w:rsidRDefault="000540E8" w:rsidP="00AA21D3">
      <w:pPr>
        <w:spacing w:line="300" w:lineRule="exact"/>
        <w:jc w:val="both"/>
        <w:rPr>
          <w:rFonts w:ascii="Times New Roman" w:hAnsi="Times New Roman" w:cs="Times New Roman"/>
          <w:lang w:val="sq-AL"/>
        </w:rPr>
      </w:pPr>
      <w:r w:rsidRPr="000D7B69">
        <w:rPr>
          <w:rFonts w:ascii="Times New Roman" w:hAnsi="Times New Roman" w:cs="Times New Roman"/>
          <w:lang w:val="sq-AL"/>
        </w:rPr>
        <w:t>Kontrabanda ndërkufitare e produkteve të duhanit dhe aktivitete të tjera të paligjshme në rajonet kufitare janë një fushë e rëndësishme ku nevojitet përmirësimi i mëtejshëm i mjeteve të bashkëpunimit dhe ato kundër mashtrimit, ndaj mbetet një sfidë e vazhd</w:t>
      </w:r>
      <w:r w:rsidRPr="000D7B69">
        <w:rPr>
          <w:rFonts w:ascii="Times New Roman" w:hAnsi="Times New Roman" w:cs="Times New Roman"/>
          <w:lang w:val="sq-AL"/>
        </w:rPr>
        <w:t>ueshme, me të cilat përballen forcat e zbatimit të ligjit dhe struktura të veçanta të autoriteteve doganore.</w:t>
      </w:r>
    </w:p>
    <w:p w14:paraId="61926E06" w14:textId="77777777" w:rsidR="000B17D6" w:rsidRPr="000D7B69" w:rsidRDefault="000B17D6" w:rsidP="007108E3">
      <w:pPr>
        <w:spacing w:line="300" w:lineRule="exact"/>
        <w:jc w:val="both"/>
        <w:rPr>
          <w:rFonts w:ascii="Times New Roman" w:hAnsi="Times New Roman" w:cs="Times New Roman"/>
          <w:lang w:val="sq-AL"/>
        </w:rPr>
      </w:pPr>
    </w:p>
    <w:p w14:paraId="4993CE4C" w14:textId="4DFB2DAE" w:rsidR="000B17D6" w:rsidRPr="000D7B69" w:rsidRDefault="000540E8" w:rsidP="00AA21D3">
      <w:pPr>
        <w:spacing w:line="300" w:lineRule="exact"/>
        <w:jc w:val="both"/>
        <w:rPr>
          <w:rFonts w:ascii="Times New Roman" w:hAnsi="Times New Roman" w:cs="Times New Roman"/>
          <w:lang w:val="sq-AL"/>
        </w:rPr>
      </w:pPr>
      <w:r w:rsidRPr="000D7B69">
        <w:rPr>
          <w:rFonts w:ascii="Times New Roman" w:hAnsi="Times New Roman" w:cs="Times New Roman"/>
          <w:lang w:val="sq-AL"/>
        </w:rPr>
        <w:t>Një sfidë e rëndësishme është aderimi në Protokollin FCTC (Marrëveshja Kuadër mbi Kontrollin e Duhanit) për të Eliminuar Tregtinë e Jashtëligjshme</w:t>
      </w:r>
      <w:r w:rsidRPr="000D7B69">
        <w:rPr>
          <w:rFonts w:ascii="Times New Roman" w:hAnsi="Times New Roman" w:cs="Times New Roman"/>
          <w:lang w:val="sq-AL"/>
        </w:rPr>
        <w:t xml:space="preserve"> të Produkteve të Duhanit. </w:t>
      </w:r>
    </w:p>
    <w:p w14:paraId="465E0596" w14:textId="77777777" w:rsidR="000B17D6" w:rsidRPr="000D7B69" w:rsidRDefault="000B17D6" w:rsidP="00AA21D3">
      <w:pPr>
        <w:spacing w:line="300" w:lineRule="exact"/>
        <w:jc w:val="both"/>
        <w:rPr>
          <w:rFonts w:ascii="Times New Roman" w:hAnsi="Times New Roman" w:cs="Times New Roman"/>
          <w:lang w:val="sq-AL"/>
        </w:rPr>
      </w:pPr>
    </w:p>
    <w:p w14:paraId="20092C60" w14:textId="77777777" w:rsidR="000B17D6" w:rsidRPr="000D7B69" w:rsidRDefault="000540E8" w:rsidP="00AA21D3">
      <w:pPr>
        <w:spacing w:line="300" w:lineRule="exact"/>
        <w:jc w:val="both"/>
        <w:rPr>
          <w:rFonts w:ascii="Times New Roman" w:hAnsi="Times New Roman" w:cs="Times New Roman"/>
          <w:lang w:val="sq-AL"/>
        </w:rPr>
      </w:pPr>
      <w:r w:rsidRPr="000D7B69">
        <w:rPr>
          <w:rFonts w:ascii="Times New Roman" w:hAnsi="Times New Roman" w:cs="Times New Roman"/>
          <w:lang w:val="sq-AL"/>
        </w:rPr>
        <w:t>“Tarifat e skanimit” për deklaratën doganore vijon të jetë problematike sa i përket Marrëveshjes së Stabilizim Asociimit e cila ndalon detyrimet doganore ose tarifat që kanë efekt të ngjashëm në tregtinë midis BE-së dhe Shqipër</w:t>
      </w:r>
      <w:r w:rsidRPr="000D7B69">
        <w:rPr>
          <w:rFonts w:ascii="Times New Roman" w:hAnsi="Times New Roman" w:cs="Times New Roman"/>
          <w:lang w:val="sq-AL"/>
        </w:rPr>
        <w:t xml:space="preserve">isë. </w:t>
      </w:r>
    </w:p>
    <w:p w14:paraId="1AF83366" w14:textId="77777777" w:rsidR="000B17D6" w:rsidRPr="000D7B69" w:rsidRDefault="000B17D6" w:rsidP="00AA21D3">
      <w:pPr>
        <w:spacing w:line="300" w:lineRule="exact"/>
        <w:jc w:val="both"/>
        <w:rPr>
          <w:rFonts w:ascii="Times New Roman" w:hAnsi="Times New Roman" w:cs="Times New Roman"/>
          <w:color w:val="000000"/>
          <w:lang w:val="sq-AL"/>
        </w:rPr>
      </w:pPr>
    </w:p>
    <w:p w14:paraId="3ED87F56" w14:textId="112B3198" w:rsidR="000B17D6" w:rsidRPr="000D7B69" w:rsidRDefault="000540E8" w:rsidP="00AA21D3">
      <w:pPr>
        <w:spacing w:line="300" w:lineRule="exact"/>
        <w:jc w:val="both"/>
        <w:rPr>
          <w:rFonts w:ascii="Times New Roman" w:hAnsi="Times New Roman" w:cs="Times New Roman"/>
          <w:lang w:val="sq-AL"/>
        </w:rPr>
      </w:pPr>
      <w:r w:rsidRPr="000D7B69">
        <w:rPr>
          <w:rFonts w:ascii="Times New Roman" w:hAnsi="Times New Roman" w:cs="Times New Roman"/>
          <w:color w:val="000000"/>
          <w:lang w:val="sq-AL"/>
        </w:rPr>
        <w:t xml:space="preserve">Me rëndësi konsiderohet miratimi i dispozitave ligjore mbi zhvillimin e Sistemit të Ri të Kompjuterizuar të </w:t>
      </w:r>
      <w:r w:rsidR="007108E3" w:rsidRPr="000D7B69">
        <w:rPr>
          <w:rFonts w:ascii="Times New Roman" w:hAnsi="Times New Roman" w:cs="Times New Roman"/>
          <w:color w:val="000000"/>
          <w:lang w:val="sq-AL"/>
        </w:rPr>
        <w:t>Transitit</w:t>
      </w:r>
      <w:r w:rsidRPr="000D7B69">
        <w:rPr>
          <w:rFonts w:ascii="Times New Roman" w:hAnsi="Times New Roman" w:cs="Times New Roman"/>
          <w:color w:val="000000"/>
          <w:lang w:val="sq-AL"/>
        </w:rPr>
        <w:t xml:space="preserve"> dhe vijimi i procesit të digjitalizimit.</w:t>
      </w:r>
    </w:p>
    <w:p w14:paraId="1299D153" w14:textId="77777777" w:rsidR="000B17D6" w:rsidRPr="000D7B69" w:rsidRDefault="000B17D6" w:rsidP="00AA21D3">
      <w:pPr>
        <w:spacing w:line="300" w:lineRule="exact"/>
        <w:jc w:val="both"/>
        <w:rPr>
          <w:rFonts w:ascii="Times New Roman" w:hAnsi="Times New Roman" w:cs="Times New Roman"/>
          <w:color w:val="000000"/>
          <w:lang w:val="sq-AL"/>
        </w:rPr>
      </w:pPr>
    </w:p>
    <w:p w14:paraId="02201588" w14:textId="77777777" w:rsidR="007108E3" w:rsidRPr="000D7B69" w:rsidRDefault="007108E3" w:rsidP="00AA21D3">
      <w:pPr>
        <w:spacing w:line="300" w:lineRule="exact"/>
        <w:jc w:val="both"/>
        <w:rPr>
          <w:rFonts w:ascii="Times New Roman" w:hAnsi="Times New Roman" w:cs="Times New Roman"/>
          <w:color w:val="000000"/>
          <w:lang w:val="sq-AL"/>
        </w:rPr>
      </w:pPr>
    </w:p>
    <w:p w14:paraId="320010C7" w14:textId="77777777" w:rsidR="000B17D6" w:rsidRPr="000D7B69" w:rsidRDefault="000540E8" w:rsidP="007108E3">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23" w:name="_Toc151032043"/>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Planet deri në 2030 për përafrimin me EU acquis dhe plotësimin e kritereve për </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anëtarësimin në Bashkimin Evropian</w:t>
      </w:r>
      <w:bookmarkEnd w:id="123"/>
    </w:p>
    <w:p w14:paraId="630DA598" w14:textId="77777777" w:rsidR="007108E3" w:rsidRPr="000D7B69" w:rsidRDefault="007108E3" w:rsidP="00AA21D3">
      <w:pPr>
        <w:pStyle w:val="ListParagraph"/>
        <w:numPr>
          <w:ilvl w:val="0"/>
          <w:numId w:val="17"/>
        </w:numPr>
        <w:tabs>
          <w:tab w:val="clear" w:pos="0"/>
        </w:tabs>
        <w:spacing w:line="300" w:lineRule="exact"/>
        <w:contextualSpacing w:val="0"/>
        <w:jc w:val="both"/>
        <w:rPr>
          <w:rFonts w:ascii="Times New Roman" w:hAnsi="Times New Roman" w:cs="Times New Roman"/>
          <w:lang w:val="sq-AL"/>
        </w:rPr>
      </w:pPr>
    </w:p>
    <w:p w14:paraId="479081E7" w14:textId="74C43704" w:rsidR="000B17D6" w:rsidRPr="000D7B69" w:rsidRDefault="000540E8" w:rsidP="00AA21D3">
      <w:pPr>
        <w:pStyle w:val="ListParagraph"/>
        <w:numPr>
          <w:ilvl w:val="0"/>
          <w:numId w:val="17"/>
        </w:numPr>
        <w:tabs>
          <w:tab w:val="clear" w:pos="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lang w:val="sq-AL"/>
        </w:rPr>
        <w:lastRenderedPageBreak/>
        <w:t xml:space="preserve">Shqipëria njeh nevojën lidhur me miratimin e dispozitave ligjore dhe mbi zhvillimin e Sistemit të Ri të Kompjuterizuar të </w:t>
      </w:r>
      <w:r w:rsidR="007108E3" w:rsidRPr="000D7B69">
        <w:rPr>
          <w:rFonts w:ascii="Times New Roman" w:hAnsi="Times New Roman" w:cs="Times New Roman"/>
          <w:color w:val="000000"/>
          <w:lang w:val="sq-AL"/>
        </w:rPr>
        <w:t>Transitit</w:t>
      </w:r>
      <w:r w:rsidRPr="000D7B69">
        <w:rPr>
          <w:rFonts w:ascii="Times New Roman" w:hAnsi="Times New Roman" w:cs="Times New Roman"/>
          <w:color w:val="000000"/>
          <w:lang w:val="sq-AL"/>
        </w:rPr>
        <w:t>.</w:t>
      </w:r>
    </w:p>
    <w:p w14:paraId="2C0E9D5E" w14:textId="77777777" w:rsidR="007108E3" w:rsidRPr="000D7B69" w:rsidRDefault="007108E3" w:rsidP="00AA21D3">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p>
    <w:p w14:paraId="0DD44C12" w14:textId="411A612C" w:rsidR="000B17D6" w:rsidRPr="000D7B69" w:rsidRDefault="000540E8" w:rsidP="00AA21D3">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lang w:val="sq-AL" w:eastAsia="en-US"/>
        </w:rPr>
        <w:t xml:space="preserve">Lidhur me </w:t>
      </w:r>
      <w:r w:rsidRPr="000D7B69">
        <w:rPr>
          <w:rFonts w:ascii="Times New Roman" w:eastAsiaTheme="minorHAnsi" w:hAnsi="Times New Roman" w:cs="Times New Roman"/>
          <w:bCs/>
          <w:color w:val="0D0D0D"/>
          <w:lang w:val="sq-AL"/>
        </w:rPr>
        <w:t>implementimin e korsive të gjelbra me vendet kufitare të BE-së vendi do të v</w:t>
      </w:r>
      <w:r w:rsidRPr="000D7B69">
        <w:rPr>
          <w:rFonts w:ascii="Times New Roman" w:eastAsiaTheme="minorHAnsi" w:hAnsi="Times New Roman" w:cs="Times New Roman"/>
          <w:bCs/>
          <w:color w:val="0D0D0D"/>
          <w:lang w:val="sq-AL"/>
        </w:rPr>
        <w:t>ijojë punojë në nivel rajonal për zgjerimin e Korsive të Gjelbra (Green Lanes) duke përfshirë dhe produkte (mallra) që prishen, përveç mallrave që janë aktualisht që prej periudhës së pandemisë Covid 19.</w:t>
      </w:r>
    </w:p>
    <w:p w14:paraId="0423E910" w14:textId="77777777" w:rsidR="007108E3" w:rsidRPr="000D7B69" w:rsidRDefault="007108E3" w:rsidP="00AA21D3">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p>
    <w:p w14:paraId="2476F727" w14:textId="38144BAC" w:rsidR="000B17D6" w:rsidRPr="000D7B69" w:rsidRDefault="000540E8" w:rsidP="00AA21D3">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lang w:val="sq-AL" w:eastAsia="en-US"/>
        </w:rPr>
        <w:t>Vendi do të vijojë luftën kundër shkeljeve ndaj pro</w:t>
      </w:r>
      <w:r w:rsidRPr="000D7B69">
        <w:rPr>
          <w:rFonts w:ascii="Times New Roman" w:hAnsi="Times New Roman" w:cs="Times New Roman"/>
          <w:color w:val="000000"/>
          <w:lang w:val="sq-AL" w:eastAsia="en-US"/>
        </w:rPr>
        <w:t>nësisë intelektuale në doganë, si dhe bashkëpunimin aktiv me partnerët kombëtar dhe ndërkombëtar në fushën e sigurisë dhe mbrojtjes.</w:t>
      </w:r>
    </w:p>
    <w:p w14:paraId="475010C1" w14:textId="77777777" w:rsidR="007108E3" w:rsidRPr="000D7B69" w:rsidRDefault="007108E3" w:rsidP="00AA21D3">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p>
    <w:p w14:paraId="02F457E2" w14:textId="70B0BD03" w:rsidR="000B17D6" w:rsidRPr="000D7B69" w:rsidRDefault="000540E8" w:rsidP="00AA21D3">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eastAsia="en-US"/>
        </w:rPr>
        <w:t>Krijimi i një rasti menaxhimi në sistem për borxhin</w:t>
      </w:r>
    </w:p>
    <w:p w14:paraId="353A4F78" w14:textId="77777777" w:rsidR="007108E3" w:rsidRPr="000D7B69" w:rsidRDefault="007108E3" w:rsidP="00AA21D3">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p>
    <w:p w14:paraId="72DC1BDE" w14:textId="2DF5CCF3" w:rsidR="000B17D6" w:rsidRPr="000D7B69" w:rsidRDefault="000540E8" w:rsidP="00AA21D3">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eastAsia="en-US"/>
        </w:rPr>
        <w:t>Zbatimi i modulit të garancisë globale sipas nenit 179 të VKM nr.</w:t>
      </w:r>
      <w:r w:rsidR="007108E3" w:rsidRPr="000D7B69">
        <w:rPr>
          <w:rFonts w:ascii="Times New Roman" w:hAnsi="Times New Roman" w:cs="Times New Roman"/>
          <w:bCs/>
          <w:color w:val="000000"/>
          <w:lang w:val="sq-AL" w:eastAsia="en-US"/>
        </w:rPr>
        <w:t xml:space="preserve"> </w:t>
      </w:r>
      <w:r w:rsidRPr="000D7B69">
        <w:rPr>
          <w:rFonts w:ascii="Times New Roman" w:hAnsi="Times New Roman" w:cs="Times New Roman"/>
          <w:bCs/>
          <w:color w:val="000000"/>
          <w:lang w:val="sq-AL" w:eastAsia="en-US"/>
        </w:rPr>
        <w:t>651</w:t>
      </w:r>
      <w:r w:rsidRPr="000D7B69">
        <w:rPr>
          <w:rFonts w:ascii="Times New Roman" w:hAnsi="Times New Roman" w:cs="Times New Roman"/>
          <w:bCs/>
          <w:color w:val="000000"/>
          <w:lang w:val="sq-AL" w:eastAsia="en-US"/>
        </w:rPr>
        <w:t xml:space="preserve"> dt.</w:t>
      </w:r>
      <w:r w:rsidR="007108E3" w:rsidRPr="000D7B69">
        <w:rPr>
          <w:rFonts w:ascii="Times New Roman" w:hAnsi="Times New Roman" w:cs="Times New Roman"/>
          <w:bCs/>
          <w:color w:val="000000"/>
          <w:lang w:val="sq-AL" w:eastAsia="en-US"/>
        </w:rPr>
        <w:t xml:space="preserve"> </w:t>
      </w:r>
      <w:r w:rsidRPr="000D7B69">
        <w:rPr>
          <w:rFonts w:ascii="Times New Roman" w:hAnsi="Times New Roman" w:cs="Times New Roman"/>
          <w:bCs/>
          <w:color w:val="000000"/>
          <w:lang w:val="sq-AL" w:eastAsia="en-US"/>
        </w:rPr>
        <w:t>10.11.2017 “Për Dispozitat Zbatuese të Ligjit nr.</w:t>
      </w:r>
      <w:r w:rsidR="007108E3" w:rsidRPr="000D7B69">
        <w:rPr>
          <w:rFonts w:ascii="Times New Roman" w:hAnsi="Times New Roman" w:cs="Times New Roman"/>
          <w:bCs/>
          <w:color w:val="000000"/>
          <w:lang w:val="sq-AL" w:eastAsia="en-US"/>
        </w:rPr>
        <w:t xml:space="preserve"> </w:t>
      </w:r>
      <w:r w:rsidRPr="000D7B69">
        <w:rPr>
          <w:rFonts w:ascii="Times New Roman" w:hAnsi="Times New Roman" w:cs="Times New Roman"/>
          <w:bCs/>
          <w:color w:val="000000"/>
          <w:lang w:val="sq-AL" w:eastAsia="en-US"/>
        </w:rPr>
        <w:t>102/2014 “Kodi doganor i Republikës së Shqipërisë.”</w:t>
      </w:r>
    </w:p>
    <w:p w14:paraId="7663D236" w14:textId="77777777" w:rsidR="007108E3" w:rsidRPr="000D7B69" w:rsidRDefault="007108E3" w:rsidP="007108E3">
      <w:pPr>
        <w:pStyle w:val="ListParagraph"/>
        <w:rPr>
          <w:rFonts w:ascii="Times New Roman" w:hAnsi="Times New Roman" w:cs="Times New Roman"/>
          <w:lang w:val="sq-AL"/>
        </w:rPr>
      </w:pPr>
    </w:p>
    <w:p w14:paraId="5188564E" w14:textId="77777777" w:rsidR="007108E3" w:rsidRPr="000D7B69" w:rsidRDefault="007108E3" w:rsidP="00AA21D3">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p>
    <w:p w14:paraId="0125F849" w14:textId="7DA7C8B1" w:rsidR="000B17D6" w:rsidRPr="000D7B69" w:rsidRDefault="000540E8" w:rsidP="00AA21D3">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Ministria e Kulturës/IKRT parashikon që për periudhën 2024-2026, të amendojë ligjin nr. 27/2018 “Për Trashëgiminë Kulturore dhe Muzetë”, me qëllim </w:t>
      </w:r>
      <w:r w:rsidRPr="000D7B69">
        <w:rPr>
          <w:rFonts w:ascii="Times New Roman" w:hAnsi="Times New Roman" w:cs="Times New Roman"/>
          <w:lang w:val="sq-AL"/>
        </w:rPr>
        <w:t xml:space="preserve">përafrimin e mëtejshëm të Direktivës 2014/60/BE të Parlamentit </w:t>
      </w:r>
      <w:r w:rsidR="007108E3" w:rsidRPr="000D7B69">
        <w:rPr>
          <w:rFonts w:ascii="Times New Roman" w:hAnsi="Times New Roman" w:cs="Times New Roman"/>
          <w:lang w:val="sq-AL"/>
        </w:rPr>
        <w:t>Evropian</w:t>
      </w:r>
      <w:r w:rsidRPr="000D7B69">
        <w:rPr>
          <w:rFonts w:ascii="Times New Roman" w:hAnsi="Times New Roman" w:cs="Times New Roman"/>
          <w:lang w:val="sq-AL"/>
        </w:rPr>
        <w:t xml:space="preserve"> dhe të Këshilli i 15 majit 2014 për kthimin e objekteve kulturore të hequra në mënyrë të paligjshme nga territori i një Shteti Anëtar". </w:t>
      </w:r>
    </w:p>
    <w:p w14:paraId="29A53DC1" w14:textId="77777777" w:rsidR="000B17D6" w:rsidRPr="000D7B69" w:rsidRDefault="000B17D6" w:rsidP="001308A5">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p>
    <w:p w14:paraId="433EEE81" w14:textId="77777777" w:rsidR="000B17D6" w:rsidRDefault="000B17D6" w:rsidP="001A7FEE">
      <w:pPr>
        <w:widowControl w:val="0"/>
        <w:spacing w:line="300" w:lineRule="exact"/>
        <w:jc w:val="both"/>
        <w:rPr>
          <w:rFonts w:ascii="Times New Roman" w:hAnsi="Times New Roman" w:cs="Times New Roman"/>
          <w:lang w:val="sq-AL"/>
        </w:rPr>
      </w:pPr>
    </w:p>
    <w:p w14:paraId="6BCF04AC" w14:textId="77777777" w:rsidR="001A7FEE" w:rsidRDefault="001A7FEE" w:rsidP="001A7FEE">
      <w:pPr>
        <w:widowControl w:val="0"/>
        <w:spacing w:line="300" w:lineRule="exact"/>
        <w:jc w:val="both"/>
        <w:rPr>
          <w:rFonts w:ascii="Times New Roman" w:hAnsi="Times New Roman" w:cs="Times New Roman"/>
          <w:lang w:val="sq-AL"/>
        </w:rPr>
      </w:pPr>
    </w:p>
    <w:p w14:paraId="2F4D98A3" w14:textId="77777777" w:rsidR="001A7FEE" w:rsidRDefault="001A7FEE" w:rsidP="001A7FEE">
      <w:pPr>
        <w:widowControl w:val="0"/>
        <w:spacing w:line="300" w:lineRule="exact"/>
        <w:jc w:val="both"/>
        <w:rPr>
          <w:rFonts w:ascii="Times New Roman" w:hAnsi="Times New Roman" w:cs="Times New Roman"/>
          <w:lang w:val="sq-AL"/>
        </w:rPr>
      </w:pPr>
    </w:p>
    <w:p w14:paraId="52D569F3" w14:textId="77777777" w:rsidR="001A7FEE" w:rsidRDefault="001A7FEE" w:rsidP="001A7FEE">
      <w:pPr>
        <w:widowControl w:val="0"/>
        <w:spacing w:line="300" w:lineRule="exact"/>
        <w:jc w:val="both"/>
        <w:rPr>
          <w:rFonts w:ascii="Times New Roman" w:hAnsi="Times New Roman" w:cs="Times New Roman"/>
          <w:lang w:val="sq-AL"/>
        </w:rPr>
      </w:pPr>
    </w:p>
    <w:p w14:paraId="3D795AAC" w14:textId="77777777" w:rsidR="001A7FEE" w:rsidRDefault="001A7FEE" w:rsidP="001A7FEE">
      <w:pPr>
        <w:widowControl w:val="0"/>
        <w:spacing w:line="300" w:lineRule="exact"/>
        <w:jc w:val="both"/>
        <w:rPr>
          <w:rFonts w:ascii="Times New Roman" w:hAnsi="Times New Roman" w:cs="Times New Roman"/>
          <w:lang w:val="sq-AL"/>
        </w:rPr>
      </w:pPr>
    </w:p>
    <w:p w14:paraId="338FE35D" w14:textId="77777777" w:rsidR="001A7FEE" w:rsidRDefault="001A7FEE" w:rsidP="001A7FEE">
      <w:pPr>
        <w:widowControl w:val="0"/>
        <w:spacing w:line="300" w:lineRule="exact"/>
        <w:jc w:val="both"/>
        <w:rPr>
          <w:rFonts w:ascii="Times New Roman" w:hAnsi="Times New Roman" w:cs="Times New Roman"/>
          <w:lang w:val="sq-AL"/>
        </w:rPr>
      </w:pPr>
    </w:p>
    <w:p w14:paraId="7E9FAA50" w14:textId="77777777" w:rsidR="001A7FEE" w:rsidRDefault="001A7FEE" w:rsidP="001A7FEE">
      <w:pPr>
        <w:widowControl w:val="0"/>
        <w:spacing w:line="300" w:lineRule="exact"/>
        <w:jc w:val="both"/>
        <w:rPr>
          <w:rFonts w:ascii="Times New Roman" w:hAnsi="Times New Roman" w:cs="Times New Roman"/>
          <w:lang w:val="sq-AL"/>
        </w:rPr>
      </w:pPr>
    </w:p>
    <w:p w14:paraId="4C8B8EF2" w14:textId="77777777" w:rsidR="001A7FEE" w:rsidRDefault="001A7FEE" w:rsidP="001A7FEE">
      <w:pPr>
        <w:widowControl w:val="0"/>
        <w:spacing w:line="300" w:lineRule="exact"/>
        <w:jc w:val="both"/>
        <w:rPr>
          <w:rFonts w:ascii="Times New Roman" w:hAnsi="Times New Roman" w:cs="Times New Roman"/>
          <w:lang w:val="sq-AL"/>
        </w:rPr>
      </w:pPr>
    </w:p>
    <w:p w14:paraId="5C780519" w14:textId="77777777" w:rsidR="001A7FEE" w:rsidRDefault="001A7FEE" w:rsidP="001A7FEE">
      <w:pPr>
        <w:widowControl w:val="0"/>
        <w:spacing w:line="300" w:lineRule="exact"/>
        <w:jc w:val="both"/>
        <w:rPr>
          <w:rFonts w:ascii="Times New Roman" w:hAnsi="Times New Roman" w:cs="Times New Roman"/>
          <w:lang w:val="sq-AL"/>
        </w:rPr>
      </w:pPr>
    </w:p>
    <w:p w14:paraId="5B8E480C" w14:textId="77777777" w:rsidR="001A7FEE" w:rsidRDefault="001A7FEE" w:rsidP="001A7FEE">
      <w:pPr>
        <w:widowControl w:val="0"/>
        <w:spacing w:line="300" w:lineRule="exact"/>
        <w:jc w:val="both"/>
        <w:rPr>
          <w:rFonts w:ascii="Times New Roman" w:hAnsi="Times New Roman" w:cs="Times New Roman"/>
          <w:lang w:val="sq-AL"/>
        </w:rPr>
      </w:pPr>
    </w:p>
    <w:p w14:paraId="42BB22C2" w14:textId="77777777" w:rsidR="001A7FEE" w:rsidRDefault="001A7FEE" w:rsidP="001A7FEE">
      <w:pPr>
        <w:widowControl w:val="0"/>
        <w:spacing w:line="300" w:lineRule="exact"/>
        <w:jc w:val="both"/>
        <w:rPr>
          <w:rFonts w:ascii="Times New Roman" w:hAnsi="Times New Roman" w:cs="Times New Roman"/>
          <w:lang w:val="sq-AL"/>
        </w:rPr>
      </w:pPr>
    </w:p>
    <w:p w14:paraId="1E3DD945" w14:textId="77777777" w:rsidR="001A7FEE" w:rsidRDefault="001A7FEE" w:rsidP="001A7FEE">
      <w:pPr>
        <w:widowControl w:val="0"/>
        <w:spacing w:line="300" w:lineRule="exact"/>
        <w:jc w:val="both"/>
        <w:rPr>
          <w:rFonts w:ascii="Times New Roman" w:hAnsi="Times New Roman" w:cs="Times New Roman"/>
          <w:lang w:val="sq-AL"/>
        </w:rPr>
      </w:pPr>
    </w:p>
    <w:p w14:paraId="317DB298" w14:textId="77777777" w:rsidR="001A7FEE" w:rsidRDefault="001A7FEE" w:rsidP="001A7FEE">
      <w:pPr>
        <w:widowControl w:val="0"/>
        <w:spacing w:line="300" w:lineRule="exact"/>
        <w:jc w:val="both"/>
        <w:rPr>
          <w:rFonts w:ascii="Times New Roman" w:hAnsi="Times New Roman" w:cs="Times New Roman"/>
          <w:lang w:val="sq-AL"/>
        </w:rPr>
      </w:pPr>
    </w:p>
    <w:p w14:paraId="350766E2" w14:textId="77777777" w:rsidR="001A7FEE" w:rsidRDefault="001A7FEE" w:rsidP="001A7FEE">
      <w:pPr>
        <w:widowControl w:val="0"/>
        <w:spacing w:line="300" w:lineRule="exact"/>
        <w:jc w:val="both"/>
        <w:rPr>
          <w:rFonts w:ascii="Times New Roman" w:hAnsi="Times New Roman" w:cs="Times New Roman"/>
          <w:lang w:val="sq-AL"/>
        </w:rPr>
      </w:pPr>
    </w:p>
    <w:p w14:paraId="1CD54735" w14:textId="77777777" w:rsidR="001A7FEE" w:rsidRDefault="001A7FEE" w:rsidP="001A7FEE">
      <w:pPr>
        <w:widowControl w:val="0"/>
        <w:spacing w:line="300" w:lineRule="exact"/>
        <w:jc w:val="both"/>
        <w:rPr>
          <w:rFonts w:ascii="Times New Roman" w:hAnsi="Times New Roman" w:cs="Times New Roman"/>
          <w:lang w:val="sq-AL"/>
        </w:rPr>
      </w:pPr>
    </w:p>
    <w:p w14:paraId="1869765C" w14:textId="77777777" w:rsidR="001A7FEE" w:rsidRDefault="001A7FEE" w:rsidP="001A7FEE">
      <w:pPr>
        <w:widowControl w:val="0"/>
        <w:spacing w:line="300" w:lineRule="exact"/>
        <w:jc w:val="both"/>
        <w:rPr>
          <w:rFonts w:ascii="Times New Roman" w:hAnsi="Times New Roman" w:cs="Times New Roman"/>
          <w:lang w:val="sq-AL"/>
        </w:rPr>
      </w:pPr>
    </w:p>
    <w:p w14:paraId="7686142B" w14:textId="77777777" w:rsidR="001A7FEE" w:rsidRDefault="001A7FEE" w:rsidP="001A7FEE">
      <w:pPr>
        <w:widowControl w:val="0"/>
        <w:spacing w:line="300" w:lineRule="exact"/>
        <w:jc w:val="both"/>
        <w:rPr>
          <w:rFonts w:ascii="Times New Roman" w:hAnsi="Times New Roman" w:cs="Times New Roman"/>
          <w:lang w:val="sq-AL"/>
        </w:rPr>
      </w:pPr>
    </w:p>
    <w:p w14:paraId="49714F67" w14:textId="77777777" w:rsidR="001A7FEE" w:rsidRDefault="001A7FEE" w:rsidP="001A7FEE">
      <w:pPr>
        <w:widowControl w:val="0"/>
        <w:spacing w:line="300" w:lineRule="exact"/>
        <w:jc w:val="both"/>
        <w:rPr>
          <w:rFonts w:ascii="Times New Roman" w:hAnsi="Times New Roman" w:cs="Times New Roman"/>
          <w:lang w:val="sq-AL"/>
        </w:rPr>
      </w:pPr>
    </w:p>
    <w:p w14:paraId="6A045B91" w14:textId="77777777" w:rsidR="001A7FEE" w:rsidRDefault="001A7FEE" w:rsidP="001A7FEE">
      <w:pPr>
        <w:widowControl w:val="0"/>
        <w:spacing w:line="300" w:lineRule="exact"/>
        <w:jc w:val="both"/>
        <w:rPr>
          <w:rFonts w:ascii="Times New Roman" w:hAnsi="Times New Roman" w:cs="Times New Roman"/>
          <w:lang w:val="sq-AL"/>
        </w:rPr>
      </w:pPr>
    </w:p>
    <w:p w14:paraId="77A9726B" w14:textId="77777777" w:rsidR="001A7FEE" w:rsidRDefault="001A7FEE" w:rsidP="001A7FEE">
      <w:pPr>
        <w:widowControl w:val="0"/>
        <w:spacing w:line="300" w:lineRule="exact"/>
        <w:jc w:val="both"/>
        <w:rPr>
          <w:rFonts w:ascii="Times New Roman" w:hAnsi="Times New Roman" w:cs="Times New Roman"/>
          <w:lang w:val="sq-AL"/>
        </w:rPr>
      </w:pPr>
    </w:p>
    <w:p w14:paraId="60509916" w14:textId="77777777" w:rsidR="000B17D6" w:rsidRPr="000D7B69" w:rsidRDefault="000B17D6" w:rsidP="001308A5">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p>
    <w:p w14:paraId="0F0DD31C" w14:textId="77777777" w:rsidR="000B17D6" w:rsidRPr="000D7B69" w:rsidRDefault="000540E8" w:rsidP="001308A5">
      <w:pPr>
        <w:pStyle w:val="Heading1"/>
        <w:suppressAutoHyphens w:val="0"/>
        <w:spacing w:line="259" w:lineRule="auto"/>
        <w:rPr>
          <w:lang w:val="sq-AL" w:eastAsia="en-US" w:bidi="ar-SA"/>
          <w14:ligatures w14:val="standardContextual"/>
        </w:rPr>
      </w:pPr>
      <w:bookmarkStart w:id="124" w:name="_Toc151032044"/>
      <w:r w:rsidRPr="000D7B69">
        <w:rPr>
          <w:lang w:val="sq-AL" w:eastAsia="en-US" w:bidi="ar-SA"/>
          <w14:ligatures w14:val="standardContextual"/>
        </w:rPr>
        <w:lastRenderedPageBreak/>
        <w:t xml:space="preserve">GRUPIMI IV: AGJENDA E </w:t>
      </w:r>
      <w:r w:rsidRPr="000D7B69">
        <w:rPr>
          <w:lang w:val="sq-AL" w:eastAsia="en-US" w:bidi="ar-SA"/>
          <w14:ligatures w14:val="standardContextual"/>
        </w:rPr>
        <w:t>GJELBËR DHE KONEKTIVITETI I QËNDRUESHËM</w:t>
      </w:r>
      <w:bookmarkEnd w:id="124"/>
    </w:p>
    <w:p w14:paraId="2068A527" w14:textId="77777777" w:rsidR="000B17D6" w:rsidRPr="000D7B69" w:rsidRDefault="000B17D6" w:rsidP="001308A5">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p>
    <w:p w14:paraId="699483AF" w14:textId="77777777" w:rsidR="000B17D6" w:rsidRPr="000D7B69" w:rsidRDefault="000540E8" w:rsidP="001308A5">
      <w:pPr>
        <w:pStyle w:val="Heading2"/>
        <w:suppressAutoHyphens w:val="0"/>
        <w:spacing w:line="259" w:lineRule="auto"/>
        <w:rPr>
          <w:lang w:val="sq-AL" w:eastAsia="en-US" w:bidi="ar-SA"/>
          <w14:ligatures w14:val="standardContextual"/>
        </w:rPr>
      </w:pPr>
      <w:bookmarkStart w:id="125" w:name="_Toc151032045"/>
      <w:r w:rsidRPr="000D7B69">
        <w:rPr>
          <w:lang w:val="sq-AL" w:eastAsia="en-US" w:bidi="ar-SA"/>
          <w14:ligatures w14:val="standardContextual"/>
        </w:rPr>
        <w:t>KAPITULLI 14: POLITIKA E TRANSPORTIT</w:t>
      </w:r>
      <w:bookmarkEnd w:id="125"/>
    </w:p>
    <w:p w14:paraId="018CCB76" w14:textId="77777777" w:rsidR="000B17D6" w:rsidRPr="000D7B69" w:rsidRDefault="000B17D6" w:rsidP="001308A5">
      <w:pPr>
        <w:pStyle w:val="ListParagraph"/>
        <w:widowControl w:val="0"/>
        <w:numPr>
          <w:ilvl w:val="0"/>
          <w:numId w:val="17"/>
        </w:numPr>
        <w:tabs>
          <w:tab w:val="clear" w:pos="0"/>
        </w:tabs>
        <w:spacing w:line="300" w:lineRule="exact"/>
        <w:contextualSpacing w:val="0"/>
        <w:jc w:val="both"/>
        <w:rPr>
          <w:rFonts w:ascii="Times New Roman" w:hAnsi="Times New Roman" w:cs="Times New Roman"/>
          <w:lang w:val="sq-AL"/>
        </w:rPr>
      </w:pPr>
    </w:p>
    <w:p w14:paraId="225FAF63" w14:textId="7E7958D5" w:rsidR="000B17D6" w:rsidRPr="000D7B69" w:rsidRDefault="000540E8" w:rsidP="001308A5">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26" w:name="_Hlk149808319"/>
      <w:bookmarkStart w:id="127" w:name="_Toc151032046"/>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26"/>
      <w:bookmarkEnd w:id="127"/>
    </w:p>
    <w:p w14:paraId="4BD833F8"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404E841D" w14:textId="77777777"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Legjislacioni i Bashkimit Evropian (BE) në sektorin e transportit mbulon sektorin e transportit rrugor, sigurinë rrugore, sektorin hekurudhor, ujor të brendshëm (lumor, liqenor), transportin e kombinuar, transportin ajror dhe detar. </w:t>
      </w:r>
    </w:p>
    <w:p w14:paraId="1F2F3044"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705B7179" w14:textId="155F4111"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Sa i përket fushës së</w:t>
      </w:r>
      <w:r w:rsidRPr="000D7B69">
        <w:rPr>
          <w:rFonts w:ascii="Times New Roman" w:hAnsi="Times New Roman" w:cs="Times New Roman"/>
          <w:bCs/>
          <w:color w:val="000000" w:themeColor="text1"/>
          <w:lang w:val="sq-AL"/>
        </w:rPr>
        <w:t xml:space="preserve"> veprimtarisë së këtij sektori kryesisht lidhur me përafrimin e legjislacionit me </w:t>
      </w:r>
      <w:r w:rsidRPr="000D7B69">
        <w:rPr>
          <w:rFonts w:ascii="Times New Roman" w:hAnsi="Times New Roman" w:cs="Times New Roman"/>
          <w:bCs/>
          <w:i/>
          <w:iCs/>
          <w:color w:val="000000" w:themeColor="text1"/>
          <w:lang w:val="sq-AL"/>
        </w:rPr>
        <w:t>acquis,</w:t>
      </w:r>
      <w:r w:rsidRPr="000D7B69">
        <w:rPr>
          <w:rFonts w:ascii="Times New Roman" w:hAnsi="Times New Roman" w:cs="Times New Roman"/>
          <w:bCs/>
          <w:color w:val="000000" w:themeColor="text1"/>
          <w:lang w:val="sq-AL"/>
        </w:rPr>
        <w:t xml:space="preserve"> zhvillimet e fundit kanë pa</w:t>
      </w:r>
      <w:r w:rsidR="00F62823" w:rsidRPr="000D7B69">
        <w:rPr>
          <w:rFonts w:ascii="Times New Roman" w:hAnsi="Times New Roman" w:cs="Times New Roman"/>
          <w:bCs/>
          <w:color w:val="000000" w:themeColor="text1"/>
          <w:lang w:val="sq-AL"/>
        </w:rPr>
        <w:t>s</w:t>
      </w:r>
      <w:r w:rsidRPr="000D7B69">
        <w:rPr>
          <w:rFonts w:ascii="Times New Roman" w:hAnsi="Times New Roman" w:cs="Times New Roman"/>
          <w:bCs/>
          <w:color w:val="000000" w:themeColor="text1"/>
          <w:lang w:val="sq-AL"/>
        </w:rPr>
        <w:t>ur në fokus: ristrukturimin dhe modernizimin e sistemeve inteligjente në fushën e transportit rrugor (ITS), zhvillimin infrastrukturave mu</w:t>
      </w:r>
      <w:r w:rsidRPr="000D7B69">
        <w:rPr>
          <w:rFonts w:ascii="Times New Roman" w:hAnsi="Times New Roman" w:cs="Times New Roman"/>
          <w:bCs/>
          <w:color w:val="000000" w:themeColor="text1"/>
          <w:lang w:val="sq-AL"/>
        </w:rPr>
        <w:t>ltimodale dhe lidhjen me rrjetet kryesore trans-evropiane, standardet operative të krahasueshme me ato të BE-së, lehtësimin aksesit në tregun dhe infrastrukturën e transportit, rritjen e nivelit të trajnimit të drejtuesve të mjeteve të transportit të mallr</w:t>
      </w:r>
      <w:r w:rsidRPr="000D7B69">
        <w:rPr>
          <w:rFonts w:ascii="Times New Roman" w:hAnsi="Times New Roman" w:cs="Times New Roman"/>
          <w:bCs/>
          <w:color w:val="000000" w:themeColor="text1"/>
          <w:lang w:val="sq-AL"/>
        </w:rPr>
        <w:t>ave të rrezikshme, përmirësimin e lëvizjes së lirë të udhëtarëve dhe mallrave, përmirësimin e sigurisë së shërbimeve publike të transportit rrugor të udhëtarëve. Gjithashtu, lidhur me shërbimet publike të transportit rrugor dhe hekurudhor të udhëtarëve, ja</w:t>
      </w:r>
      <w:r w:rsidRPr="000D7B69">
        <w:rPr>
          <w:rFonts w:ascii="Times New Roman" w:hAnsi="Times New Roman" w:cs="Times New Roman"/>
          <w:bCs/>
          <w:color w:val="000000" w:themeColor="text1"/>
          <w:lang w:val="sq-AL"/>
        </w:rPr>
        <w:t xml:space="preserve">në përgatitur projekt udhëzimet që synojnë përafrimin me Rregulloren (KE) Nr. 1370/2007 mbi shërbimet publike të transportit hekurudhor dhe rrugor të udhëtarëve: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Për shërbimet publike të transportit rrugor të udhëtarëve</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 dhe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Për shërbimet publike të tra</w:t>
      </w:r>
      <w:r w:rsidRPr="000D7B69">
        <w:rPr>
          <w:rFonts w:ascii="Times New Roman" w:hAnsi="Times New Roman" w:cs="Times New Roman"/>
          <w:bCs/>
          <w:color w:val="000000" w:themeColor="text1"/>
          <w:lang w:val="sq-AL"/>
        </w:rPr>
        <w:t>nsportit hekurudhor të udhëtarëve</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 të cilat pritet të miratohet brenda vitit 2023. </w:t>
      </w:r>
    </w:p>
    <w:p w14:paraId="7F1D27D0"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1C8D5651" w14:textId="024FD2FD"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Në fushën e </w:t>
      </w:r>
      <w:r w:rsidRPr="000D7B69">
        <w:rPr>
          <w:rFonts w:ascii="Times New Roman" w:hAnsi="Times New Roman" w:cs="Times New Roman"/>
          <w:b/>
          <w:color w:val="000000" w:themeColor="text1"/>
          <w:lang w:val="sq-AL"/>
        </w:rPr>
        <w:t>sigurisë rrugore</w:t>
      </w:r>
      <w:r w:rsidRPr="000D7B69">
        <w:rPr>
          <w:rFonts w:ascii="Times New Roman" w:hAnsi="Times New Roman" w:cs="Times New Roman"/>
          <w:bCs/>
          <w:color w:val="000000" w:themeColor="text1"/>
          <w:lang w:val="sq-AL"/>
        </w:rPr>
        <w:t xml:space="preserve"> arritje të dukshme ka pasur në përafrimin e legjislacionit të kontrolleve teknike të mjeteve, të dokumenteve të regjistrimit të tyre dhe të le</w:t>
      </w:r>
      <w:r w:rsidRPr="000D7B69">
        <w:rPr>
          <w:rFonts w:ascii="Times New Roman" w:hAnsi="Times New Roman" w:cs="Times New Roman"/>
          <w:bCs/>
          <w:color w:val="000000" w:themeColor="text1"/>
          <w:lang w:val="sq-AL"/>
        </w:rPr>
        <w:t>jeve të drejtimit apo kualifikimit të drejtuesve profesionistë të mjeteve rrugore, si dhe në atë për sigurinë e tuneleve rrugore. Harmonizimi i akteve ligjore në këto fusha është mjaft i lartë, si dhe kapacitetet inst</w:t>
      </w:r>
      <w:r w:rsidR="00F62823" w:rsidRPr="000D7B69">
        <w:rPr>
          <w:rFonts w:ascii="Times New Roman" w:hAnsi="Times New Roman" w:cs="Times New Roman"/>
          <w:bCs/>
          <w:color w:val="000000" w:themeColor="text1"/>
          <w:lang w:val="sq-AL"/>
        </w:rPr>
        <w:t>it</w:t>
      </w:r>
      <w:r w:rsidRPr="000D7B69">
        <w:rPr>
          <w:rFonts w:ascii="Times New Roman" w:hAnsi="Times New Roman" w:cs="Times New Roman"/>
          <w:bCs/>
          <w:color w:val="000000" w:themeColor="text1"/>
          <w:lang w:val="sq-AL"/>
        </w:rPr>
        <w:t>ucionale të zbatimit të tyre vlerësoh</w:t>
      </w:r>
      <w:r w:rsidRPr="000D7B69">
        <w:rPr>
          <w:rFonts w:ascii="Times New Roman" w:hAnsi="Times New Roman" w:cs="Times New Roman"/>
          <w:bCs/>
          <w:color w:val="000000" w:themeColor="text1"/>
          <w:lang w:val="sq-AL"/>
        </w:rPr>
        <w:t>en efektive. Ndërsa menaxhimi i sigurisë së infrastrukturës rrugore dhe shkëmbimi i informacionit ndërkufitar mbi kundërvajtjet rrugore nga pikëpamja legjislative dhe e zbatimit vlerësohen mirë. Në rrjetin rrugor kombëtar janë kryer investime të konsiderue</w:t>
      </w:r>
      <w:r w:rsidRPr="000D7B69">
        <w:rPr>
          <w:rFonts w:ascii="Times New Roman" w:hAnsi="Times New Roman" w:cs="Times New Roman"/>
          <w:bCs/>
          <w:color w:val="000000" w:themeColor="text1"/>
          <w:lang w:val="sq-AL"/>
        </w:rPr>
        <w:t>shme në sinjalistikë dhe pajisje sigurie, si dhe janë kryer auditime/inspektime për projekte rehabilitimi dhe mirëmbajtje rrugore. Për sa i përket legjislacionit mbi peshat dhe dimensionet e mjeteve rrugore dhe të pajisjeve të sigurisë niveli i tyre në rap</w:t>
      </w:r>
      <w:r w:rsidRPr="000D7B69">
        <w:rPr>
          <w:rFonts w:ascii="Times New Roman" w:hAnsi="Times New Roman" w:cs="Times New Roman"/>
          <w:bCs/>
          <w:color w:val="000000" w:themeColor="text1"/>
          <w:lang w:val="sq-AL"/>
        </w:rPr>
        <w:t xml:space="preserve">ort me atë Evropian vlerësohet si i moderuar. </w:t>
      </w:r>
    </w:p>
    <w:p w14:paraId="75352FB9"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1474C54B" w14:textId="77777777"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Në </w:t>
      </w:r>
      <w:r w:rsidRPr="000D7B69">
        <w:rPr>
          <w:rFonts w:ascii="Times New Roman" w:hAnsi="Times New Roman" w:cs="Times New Roman"/>
          <w:b/>
          <w:color w:val="000000" w:themeColor="text1"/>
          <w:lang w:val="sq-AL"/>
        </w:rPr>
        <w:t>sektorin hekurudhor</w:t>
      </w:r>
      <w:r w:rsidRPr="000D7B69">
        <w:rPr>
          <w:rFonts w:ascii="Times New Roman" w:hAnsi="Times New Roman" w:cs="Times New Roman"/>
          <w:bCs/>
          <w:color w:val="000000" w:themeColor="text1"/>
          <w:lang w:val="sq-AL"/>
        </w:rPr>
        <w:t xml:space="preserve">, </w:t>
      </w:r>
      <w:bookmarkStart w:id="128" w:name="_Hlk150599343"/>
      <w:r w:rsidRPr="000D7B69">
        <w:rPr>
          <w:rFonts w:ascii="Times New Roman" w:hAnsi="Times New Roman" w:cs="Times New Roman"/>
          <w:bCs/>
          <w:color w:val="000000" w:themeColor="text1"/>
          <w:lang w:val="sq-AL"/>
        </w:rPr>
        <w:t>Shqipëria me asistencën e Sekretariatit të Përhershëm të Komunitetit të Transportit (TCT-së) ka hartuar strategjinë kombëtare të Sistemeve Inteligjente të Transportit (ITS), për transportin hekurudhor dhe detar dhe pas dorëzimit të raportit final nga konsu</w:t>
      </w:r>
      <w:r w:rsidRPr="000D7B69">
        <w:rPr>
          <w:rFonts w:ascii="Times New Roman" w:hAnsi="Times New Roman" w:cs="Times New Roman"/>
          <w:bCs/>
          <w:color w:val="000000" w:themeColor="text1"/>
          <w:lang w:val="sq-AL"/>
        </w:rPr>
        <w:t xml:space="preserve">lenti Connecta (Asistenca Teknike e BE-së, për Ndërlidhjen), do të miratohet. </w:t>
      </w:r>
      <w:bookmarkEnd w:id="128"/>
      <w:r w:rsidRPr="000D7B69">
        <w:rPr>
          <w:rFonts w:ascii="Times New Roman" w:hAnsi="Times New Roman" w:cs="Times New Roman"/>
          <w:bCs/>
          <w:color w:val="000000" w:themeColor="text1"/>
          <w:lang w:val="sq-AL"/>
        </w:rPr>
        <w:t>Nga data 8 shtator 2023 është funksional Autoriteti i Sigurisë Hekurudhore, duke përmbushur një nga rekomandimet e Komisionit Evropian, mbi përforcimin e kontrollit të organeve p</w:t>
      </w:r>
      <w:r w:rsidRPr="000D7B69">
        <w:rPr>
          <w:rFonts w:ascii="Times New Roman" w:hAnsi="Times New Roman" w:cs="Times New Roman"/>
          <w:bCs/>
          <w:color w:val="000000" w:themeColor="text1"/>
          <w:lang w:val="sq-AL"/>
        </w:rPr>
        <w:t xml:space="preserve">ërgjegjëse, sipas direktivave të </w:t>
      </w:r>
      <w:r w:rsidRPr="000D7B69">
        <w:rPr>
          <w:rFonts w:ascii="Times New Roman" w:hAnsi="Times New Roman" w:cs="Times New Roman"/>
          <w:bCs/>
          <w:color w:val="000000" w:themeColor="text1"/>
          <w:lang w:val="sq-AL"/>
        </w:rPr>
        <w:lastRenderedPageBreak/>
        <w:t>sigurisë dhe ndërveprimit hekurudhor. Shqipëria ka publikuar Deklaratën e Rrjetit në 2023 në shqip dhe në anglisht.</w:t>
      </w:r>
    </w:p>
    <w:p w14:paraId="5EC1961A"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43A844B4" w14:textId="77777777"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Në fushën e </w:t>
      </w:r>
      <w:r w:rsidRPr="000D7B69">
        <w:rPr>
          <w:rFonts w:ascii="Times New Roman" w:hAnsi="Times New Roman" w:cs="Times New Roman"/>
          <w:b/>
          <w:color w:val="000000" w:themeColor="text1"/>
          <w:lang w:val="sq-AL"/>
        </w:rPr>
        <w:t>transportit detar</w:t>
      </w:r>
      <w:r w:rsidRPr="000D7B69">
        <w:rPr>
          <w:rFonts w:ascii="Times New Roman" w:hAnsi="Times New Roman" w:cs="Times New Roman"/>
          <w:bCs/>
          <w:color w:val="000000" w:themeColor="text1"/>
          <w:lang w:val="sq-AL"/>
        </w:rPr>
        <w:t>, me qëllim përmirësimin e performancës së anijeve me flamurin shqiptar në ku</w:t>
      </w:r>
      <w:r w:rsidRPr="000D7B69">
        <w:rPr>
          <w:rFonts w:ascii="Times New Roman" w:hAnsi="Times New Roman" w:cs="Times New Roman"/>
          <w:bCs/>
          <w:color w:val="000000" w:themeColor="text1"/>
          <w:lang w:val="sq-AL"/>
        </w:rPr>
        <w:t>adër të memorandumit të Mirëkuptimit për Kontrollin Shtetëror Portual (Paris MoU), Ministria e Infrastrukturës dhe Energjisë në bashkëpunim me institucionet e tjera dhe me Sekretariatin Permanent të TCT-së kanë hartuar një udhërrëfyes, i cili është i përbë</w:t>
      </w:r>
      <w:r w:rsidRPr="000D7B69">
        <w:rPr>
          <w:rFonts w:ascii="Times New Roman" w:hAnsi="Times New Roman" w:cs="Times New Roman"/>
          <w:bCs/>
          <w:color w:val="000000" w:themeColor="text1"/>
          <w:lang w:val="sq-AL"/>
        </w:rPr>
        <w:t xml:space="preserve">rë nga 33 masa. Gjatë vitit 2023 ka vijuar pjesëmarrja aktive e Shqipërisë në Komitetin Teknik të TCT-së, me qëllim zbatimin në vijimësi të masave të këtij Udhërrëfyesi. </w:t>
      </w:r>
    </w:p>
    <w:p w14:paraId="29607E64" w14:textId="77777777" w:rsidR="000B17D6" w:rsidRPr="000D7B69" w:rsidRDefault="000B17D6" w:rsidP="00F62823">
      <w:pPr>
        <w:spacing w:line="300" w:lineRule="exact"/>
        <w:jc w:val="both"/>
        <w:rPr>
          <w:rFonts w:ascii="Times New Roman" w:hAnsi="Times New Roman" w:cs="Times New Roman"/>
          <w:bCs/>
          <w:i/>
          <w:iCs/>
          <w:color w:val="000000" w:themeColor="text1"/>
          <w:lang w:val="sq-AL"/>
        </w:rPr>
      </w:pPr>
    </w:p>
    <w:p w14:paraId="75DD835D" w14:textId="4B5DF506"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Për sa i takon </w:t>
      </w:r>
      <w:r w:rsidRPr="000D7B69">
        <w:rPr>
          <w:rFonts w:ascii="Times New Roman" w:hAnsi="Times New Roman" w:cs="Times New Roman"/>
          <w:b/>
          <w:color w:val="000000" w:themeColor="text1"/>
          <w:lang w:val="sq-AL"/>
        </w:rPr>
        <w:t>sektorit të transportit ajror</w:t>
      </w:r>
      <w:r w:rsidRPr="000D7B69">
        <w:rPr>
          <w:rFonts w:ascii="Times New Roman" w:hAnsi="Times New Roman" w:cs="Times New Roman"/>
          <w:bCs/>
          <w:color w:val="000000" w:themeColor="text1"/>
          <w:lang w:val="sq-AL"/>
        </w:rPr>
        <w:t>, Shqipëria është palë e Marrëveshjes Sh</w:t>
      </w:r>
      <w:r w:rsidRPr="000D7B69">
        <w:rPr>
          <w:rFonts w:ascii="Times New Roman" w:hAnsi="Times New Roman" w:cs="Times New Roman"/>
          <w:bCs/>
          <w:color w:val="000000" w:themeColor="text1"/>
          <w:lang w:val="sq-AL"/>
        </w:rPr>
        <w:t>umëpalëshe ndërmjet Komunitetit Evropian dhe shteteve anëtare të tij, të Republikës së Shqipërisë, Bosnjës dhe Hercegovinës, Republikës së Bullgarisë, Republikës së Kroacisë, Republikës së Maqedonisë, Republikës së Islandës, Republikës së Malit të Zi, Mbre</w:t>
      </w:r>
      <w:r w:rsidRPr="000D7B69">
        <w:rPr>
          <w:rFonts w:ascii="Times New Roman" w:hAnsi="Times New Roman" w:cs="Times New Roman"/>
          <w:bCs/>
          <w:color w:val="000000" w:themeColor="text1"/>
          <w:lang w:val="sq-AL"/>
        </w:rPr>
        <w:t>tërisë së Norvegjisë, Rumanisë, Republikës së Serbisë dhe misionit administrativ të përkohshëm të Kombeve të Bashkuara në Kosovë, “Për krijimin e një zone të përbashkët të Aviacionit Evropian”, të ratifikuar me Ligjin nr. 9658, datë 18.12.2006. Aktualisht,</w:t>
      </w:r>
      <w:r w:rsidRPr="000D7B69">
        <w:rPr>
          <w:rFonts w:ascii="Times New Roman" w:hAnsi="Times New Roman" w:cs="Times New Roman"/>
          <w:bCs/>
          <w:color w:val="000000" w:themeColor="text1"/>
          <w:lang w:val="sq-AL"/>
        </w:rPr>
        <w:t xml:space="preserve"> vendi ynë është duke përmbushur fazën e parë tranzitore të kësaj marrëveshjeje dhe ka një nivel të lartë të përafrimit të legjislacionit dhe kërkesat e zbatueshme të Bashkimit Evropian të parashikuara në Aneksin 1 të Marrëveshjes Shumëpalëshe. Janë përafr</w:t>
      </w:r>
      <w:r w:rsidRPr="000D7B69">
        <w:rPr>
          <w:rFonts w:ascii="Times New Roman" w:hAnsi="Times New Roman" w:cs="Times New Roman"/>
          <w:bCs/>
          <w:color w:val="000000" w:themeColor="text1"/>
          <w:lang w:val="sq-AL"/>
        </w:rPr>
        <w:t xml:space="preserve">uar pothuajse të gjitha rregulloret bazë të përfshira në Aneksin 1, por duke qenë se ky është një proces dinamik po vijon puna me përafrimin e ndryshimeve të mëtejshme që ka pësuar </w:t>
      </w:r>
      <w:r w:rsidRPr="000D7B69">
        <w:rPr>
          <w:rFonts w:ascii="Times New Roman" w:hAnsi="Times New Roman" w:cs="Times New Roman"/>
          <w:bCs/>
          <w:i/>
          <w:iCs/>
          <w:color w:val="000000" w:themeColor="text1"/>
          <w:lang w:val="sq-AL"/>
        </w:rPr>
        <w:t>acquis</w:t>
      </w:r>
      <w:r w:rsidRPr="000D7B69">
        <w:rPr>
          <w:rFonts w:ascii="Times New Roman" w:hAnsi="Times New Roman" w:cs="Times New Roman"/>
          <w:bCs/>
          <w:color w:val="000000" w:themeColor="text1"/>
          <w:lang w:val="sq-AL"/>
        </w:rPr>
        <w:t xml:space="preserve"> në këtë sektor. Gjithë kuadri ligjor për këtë sektor mbështetet në K</w:t>
      </w:r>
      <w:r w:rsidRPr="000D7B69">
        <w:rPr>
          <w:rFonts w:ascii="Times New Roman" w:hAnsi="Times New Roman" w:cs="Times New Roman"/>
          <w:bCs/>
          <w:color w:val="000000" w:themeColor="text1"/>
          <w:lang w:val="sq-AL"/>
        </w:rPr>
        <w:t xml:space="preserve">odin e ri Ajror të miratuar me anë të ligjit 96/2020, “Kodi Ajror i Republikës së Shqipërisë”, i cili po ashtu përafron një sërë rregulloresh dhe direktivash të BE-së, në përputhje me Marrëveshjen Shumëpalëshe. </w:t>
      </w:r>
    </w:p>
    <w:p w14:paraId="4E057A19"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4329FFE7" w14:textId="77777777"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Është krijuar Autoriteti Kombëtar i Investi</w:t>
      </w:r>
      <w:r w:rsidRPr="000D7B69">
        <w:rPr>
          <w:rFonts w:ascii="Times New Roman" w:hAnsi="Times New Roman" w:cs="Times New Roman"/>
          <w:bCs/>
          <w:color w:val="000000" w:themeColor="text1"/>
          <w:lang w:val="sq-AL"/>
        </w:rPr>
        <w:t>gimit për Sigurinë e Operimit në Aviacionin Civil, si një organizëm i pavarur, dedikuar sigurisë së operimit në aviacionin civil dhe parandalimit të aksidenteve dhe incidenteve, në zbatim të VKM nr. 739, datë 3.12.2021 dhe që operon në përputhje me Rregull</w:t>
      </w:r>
      <w:r w:rsidRPr="000D7B69">
        <w:rPr>
          <w:rFonts w:ascii="Times New Roman" w:hAnsi="Times New Roman" w:cs="Times New Roman"/>
          <w:bCs/>
          <w:color w:val="000000" w:themeColor="text1"/>
          <w:lang w:val="sq-AL"/>
        </w:rPr>
        <w:t>oren (BE) nr. 996/2010 të Parlamentit Evropian dhe të Këshillit, të datës 20 tetor 2010, mbi investigimin dhe parandalimin e aksidenteve dhe incidenteve në aviacionin civil, të ndryshuar nga Rregulloret (BE) të Parlamentit Evropian dhe të Këshillit nr. 376</w:t>
      </w:r>
      <w:r w:rsidRPr="000D7B69">
        <w:rPr>
          <w:rFonts w:ascii="Times New Roman" w:hAnsi="Times New Roman" w:cs="Times New Roman"/>
          <w:bCs/>
          <w:color w:val="000000" w:themeColor="text1"/>
          <w:lang w:val="sq-AL"/>
        </w:rPr>
        <w:t>/2014 dhe nr. 2018/1139.</w:t>
      </w:r>
    </w:p>
    <w:p w14:paraId="3D4B0D32"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03460D8F" w14:textId="77777777"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Shqipëria ka bërë hapa të rëndësishëm në përafrimin e politikave të transportit hekurudhor dhe atij të </w:t>
      </w:r>
      <w:r w:rsidRPr="000D7B69">
        <w:rPr>
          <w:rFonts w:ascii="Times New Roman" w:hAnsi="Times New Roman" w:cs="Times New Roman"/>
          <w:b/>
          <w:bCs/>
          <w:color w:val="000000" w:themeColor="text1"/>
          <w:lang w:val="sq-AL"/>
        </w:rPr>
        <w:t>kombinuar</w:t>
      </w:r>
      <w:r w:rsidRPr="000D7B69">
        <w:rPr>
          <w:rFonts w:ascii="Times New Roman" w:hAnsi="Times New Roman" w:cs="Times New Roman"/>
          <w:bCs/>
          <w:color w:val="000000" w:themeColor="text1"/>
          <w:lang w:val="sq-AL"/>
        </w:rPr>
        <w:t>, me standardet e BE-së, veçanërisht në fusha të tilla si: siguria hekurudhore, ndërveprimi, licencimi i drejtuesve të</w:t>
      </w:r>
      <w:r w:rsidRPr="000D7B69">
        <w:rPr>
          <w:rFonts w:ascii="Times New Roman" w:hAnsi="Times New Roman" w:cs="Times New Roman"/>
          <w:bCs/>
          <w:color w:val="000000" w:themeColor="text1"/>
          <w:lang w:val="sq-AL"/>
        </w:rPr>
        <w:t xml:space="preserve"> trenave dhe certifikimi plotësues për ta. Njëkohësisht është miratuar kuadri rregullator i trajnimit, testimit dhe certifikimit të personelit për sigurinë dhe menaxhimi i praktikave dhe metodave, përmes miratimin të metodologjisë, kritereve, procedurave d</w:t>
      </w:r>
      <w:r w:rsidRPr="000D7B69">
        <w:rPr>
          <w:rFonts w:ascii="Times New Roman" w:hAnsi="Times New Roman" w:cs="Times New Roman"/>
          <w:bCs/>
          <w:color w:val="000000" w:themeColor="text1"/>
          <w:lang w:val="sq-AL"/>
        </w:rPr>
        <w:t>he standardeve të investigimit të aksidenteve dhe incidenteve hekurudhore dhe detare. Progres i dukshëm është arritur në krijimin e Autoriteti i Sigurisë Hekurudhore, Shqipëria ka bërë përmirësime në fushën e transportit të mallrave të rrezikshme dhe vendo</w:t>
      </w:r>
      <w:r w:rsidRPr="000D7B69">
        <w:rPr>
          <w:rFonts w:ascii="Times New Roman" w:hAnsi="Times New Roman" w:cs="Times New Roman"/>
          <w:bCs/>
          <w:color w:val="000000" w:themeColor="text1"/>
          <w:lang w:val="sq-AL"/>
        </w:rPr>
        <w:t>sjen e sistemeve inteligjente të transportit, siç janë sistemet Evropiane të monitorimit të trafikut hekurudhor, të cilat janë elemente thelbësore të funksionimit të sistemit hekurudhor. Reformat e vendit në këto fusha, janë në përputhje me standardet e BE</w:t>
      </w:r>
      <w:r w:rsidRPr="000D7B69">
        <w:rPr>
          <w:rFonts w:ascii="Times New Roman" w:hAnsi="Times New Roman" w:cs="Times New Roman"/>
          <w:bCs/>
          <w:color w:val="000000" w:themeColor="text1"/>
          <w:lang w:val="sq-AL"/>
        </w:rPr>
        <w:t xml:space="preserve">-së dhe kontribuojnë në forcimin e administratës publike </w:t>
      </w:r>
      <w:r w:rsidRPr="000D7B69">
        <w:rPr>
          <w:rFonts w:ascii="Times New Roman" w:hAnsi="Times New Roman" w:cs="Times New Roman"/>
          <w:bCs/>
          <w:color w:val="000000" w:themeColor="text1"/>
          <w:lang w:val="sq-AL"/>
        </w:rPr>
        <w:lastRenderedPageBreak/>
        <w:t>shqiptare. Angazhimi i Shqipërisë ndaj këtyre reformave është i dukshëm në përpjekjet e saj për të përmirësuar dhe përshpejtuar integrimin e vendit në BE. </w:t>
      </w:r>
    </w:p>
    <w:p w14:paraId="3182EAFC"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256A0BF7" w14:textId="77777777" w:rsidR="00F62823" w:rsidRPr="000D7B69" w:rsidRDefault="00F62823" w:rsidP="00F62823">
      <w:pPr>
        <w:spacing w:line="300" w:lineRule="exact"/>
        <w:jc w:val="both"/>
        <w:rPr>
          <w:rFonts w:ascii="Times New Roman" w:hAnsi="Times New Roman" w:cs="Times New Roman"/>
          <w:bCs/>
          <w:color w:val="000000" w:themeColor="text1"/>
          <w:lang w:val="sq-AL"/>
        </w:rPr>
      </w:pPr>
    </w:p>
    <w:p w14:paraId="067D9CB2" w14:textId="5F7851C1" w:rsidR="000B17D6" w:rsidRPr="000D7B69" w:rsidRDefault="000540E8" w:rsidP="00F62823">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29" w:name="_Hlk149808366"/>
      <w:bookmarkStart w:id="130" w:name="_Toc151032047"/>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F62823"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29"/>
      <w:bookmarkEnd w:id="130"/>
    </w:p>
    <w:p w14:paraId="1BF1064C"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088B5CD7" w14:textId="77777777"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Për të gjithë sektorët e transportit mangësitë e identifikuara, që do të përmbushet në të ardhmen mbetet përafrimi i mëtejshëm i </w:t>
      </w:r>
      <w:r w:rsidRPr="000D7B69">
        <w:rPr>
          <w:rFonts w:ascii="Times New Roman" w:hAnsi="Times New Roman" w:cs="Times New Roman"/>
          <w:bCs/>
          <w:i/>
          <w:iCs/>
          <w:color w:val="000000" w:themeColor="text1"/>
          <w:lang w:val="sq-AL"/>
        </w:rPr>
        <w:t>acquis</w:t>
      </w:r>
      <w:r w:rsidRPr="000D7B69">
        <w:rPr>
          <w:rFonts w:ascii="Times New Roman" w:hAnsi="Times New Roman" w:cs="Times New Roman"/>
          <w:bCs/>
          <w:color w:val="000000" w:themeColor="text1"/>
          <w:lang w:val="sq-AL"/>
        </w:rPr>
        <w:t xml:space="preserve"> dhe forcimi i kapaciteteve njerëzore. </w:t>
      </w:r>
    </w:p>
    <w:p w14:paraId="657565AA"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63CA287C" w14:textId="621495E2"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Në sektorin rrugor, për periudhën 2024-2030, sfidat kryesore janë: harmonizimi </w:t>
      </w:r>
      <w:r w:rsidRPr="000D7B69">
        <w:rPr>
          <w:rFonts w:ascii="Times New Roman" w:hAnsi="Times New Roman" w:cs="Times New Roman"/>
          <w:bCs/>
          <w:color w:val="000000" w:themeColor="text1"/>
          <w:lang w:val="sq-AL"/>
        </w:rPr>
        <w:t xml:space="preserve">i mëtejshëm i legjislacionit kombëtar me </w:t>
      </w:r>
      <w:r w:rsidRPr="000D7B69">
        <w:rPr>
          <w:rFonts w:ascii="Times New Roman" w:hAnsi="Times New Roman" w:cs="Times New Roman"/>
          <w:bCs/>
          <w:i/>
          <w:iCs/>
          <w:color w:val="000000" w:themeColor="text1"/>
          <w:lang w:val="sq-AL"/>
        </w:rPr>
        <w:t>acquis</w:t>
      </w:r>
      <w:r w:rsidRPr="000D7B69">
        <w:rPr>
          <w:rFonts w:ascii="Times New Roman" w:hAnsi="Times New Roman" w:cs="Times New Roman"/>
          <w:bCs/>
          <w:color w:val="000000" w:themeColor="text1"/>
          <w:lang w:val="sq-AL"/>
        </w:rPr>
        <w:t xml:space="preserve"> të BE-së për transportin rrugor dhe tahografin inteligjent; sigurimi i funksionimit të tregut të transportit rrugor të udhëtarëve në përputhje me standardet e BE-së; përafrimi i plotë i legjislacionit me </w:t>
      </w:r>
      <w:r w:rsidRPr="000D7B69">
        <w:rPr>
          <w:rFonts w:ascii="Times New Roman" w:hAnsi="Times New Roman" w:cs="Times New Roman"/>
          <w:bCs/>
          <w:i/>
          <w:iCs/>
          <w:color w:val="000000" w:themeColor="text1"/>
          <w:lang w:val="sq-AL"/>
        </w:rPr>
        <w:t>acqu</w:t>
      </w:r>
      <w:r w:rsidRPr="000D7B69">
        <w:rPr>
          <w:rFonts w:ascii="Times New Roman" w:hAnsi="Times New Roman" w:cs="Times New Roman"/>
          <w:bCs/>
          <w:i/>
          <w:iCs/>
          <w:color w:val="000000" w:themeColor="text1"/>
          <w:lang w:val="sq-AL"/>
        </w:rPr>
        <w:t>is</w:t>
      </w:r>
      <w:r w:rsidRPr="000D7B69">
        <w:rPr>
          <w:rFonts w:ascii="Times New Roman" w:hAnsi="Times New Roman" w:cs="Times New Roman"/>
          <w:bCs/>
          <w:color w:val="000000" w:themeColor="text1"/>
          <w:lang w:val="sq-AL"/>
        </w:rPr>
        <w:t xml:space="preserve"> e BE-së, për hartimin dhe miratimin e akteve nënligjore në zbatim të ligjit nr. 8308, datë 18.03.1998 “Për transportet rrugore”, të ndryshuar.</w:t>
      </w:r>
    </w:p>
    <w:p w14:paraId="5D80154E"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15BE3FA2" w14:textId="6E8DBB19"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Përmirësimi i sigurisë rrugore mbetet një nga sfidat kryesore dhe në fokus të strategjisë së re të sigurisë r</w:t>
      </w:r>
      <w:r w:rsidRPr="000D7B69">
        <w:rPr>
          <w:rFonts w:ascii="Times New Roman" w:hAnsi="Times New Roman" w:cs="Times New Roman"/>
          <w:bCs/>
          <w:color w:val="000000" w:themeColor="text1"/>
          <w:lang w:val="sq-AL"/>
        </w:rPr>
        <w:t xml:space="preserve">rugore 2030 do të jenë politikat dhe masat që do të ndikojnë në përmirësimin e saj. </w:t>
      </w:r>
      <w:bookmarkStart w:id="131" w:name="_Hlk150600960"/>
      <w:r w:rsidRPr="000D7B69">
        <w:rPr>
          <w:rFonts w:ascii="Times New Roman" w:hAnsi="Times New Roman" w:cs="Times New Roman"/>
          <w:bCs/>
          <w:color w:val="000000" w:themeColor="text1"/>
          <w:lang w:val="sq-AL"/>
        </w:rPr>
        <w:t>Kjo strategji pritet të hartohet gjatë vitit 2024 me asistencën e BE-së në kuadrin e instrumentit të paraaderimit IPA III.</w:t>
      </w:r>
      <w:bookmarkEnd w:id="131"/>
    </w:p>
    <w:p w14:paraId="3E9BEBB7"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7EAE985A" w14:textId="77777777"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Sfidat për të ardhmen në sektorin hekurudhor mbe</w:t>
      </w:r>
      <w:r w:rsidRPr="000D7B69">
        <w:rPr>
          <w:rFonts w:ascii="Times New Roman" w:hAnsi="Times New Roman" w:cs="Times New Roman"/>
          <w:bCs/>
          <w:color w:val="000000" w:themeColor="text1"/>
          <w:lang w:val="sq-AL"/>
        </w:rPr>
        <w:t>ten zbatimi i duhur i reformës hekurudhore, i pritshëm për t’u arritur përmes ligjit tashmë të miratuar të ndarjes së shoqërisë Hekurudha Shqiptare Sh.a,, shlyerja e borxheve te akumuluara, plotësimi me staf i autoriteteve të reja hekurudhore. Krijimi i Re</w:t>
      </w:r>
      <w:r w:rsidRPr="000D7B69">
        <w:rPr>
          <w:rFonts w:ascii="Times New Roman" w:hAnsi="Times New Roman" w:cs="Times New Roman"/>
          <w:bCs/>
          <w:color w:val="000000" w:themeColor="text1"/>
          <w:lang w:val="sq-AL"/>
        </w:rPr>
        <w:t xml:space="preserve">gjistrit Elektronik të mjeteve hekurudhore me qëllim krijimin e Sistemit të Menaxhimit të Aseteve të Infrastrukturës Hekurudhore (RIAMS) dhe rritja e sigurisë hekurudhore do të jetë në fokus për periudhën 2024-2030. </w:t>
      </w:r>
    </w:p>
    <w:p w14:paraId="0B17C2D6"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299A5540" w14:textId="77777777"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Një mangësi në sektorin detar që do të</w:t>
      </w:r>
      <w:r w:rsidRPr="000D7B69">
        <w:rPr>
          <w:rFonts w:ascii="Times New Roman" w:hAnsi="Times New Roman" w:cs="Times New Roman"/>
          <w:bCs/>
          <w:color w:val="000000" w:themeColor="text1"/>
          <w:lang w:val="sq-AL"/>
        </w:rPr>
        <w:t xml:space="preserve"> plotësohet në vijim është ngritja e sistemit të monitorimit dhe informacionit të anijeve (VTMIS), përfshirë këtu dhe miratimin e legjislacionit përkatës.</w:t>
      </w:r>
    </w:p>
    <w:p w14:paraId="20C532FF"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484223B3" w14:textId="799EFBAB"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Në sektorin ajror, do të vijojë adresimi i </w:t>
      </w:r>
      <w:r w:rsidR="002F0DC2" w:rsidRPr="000D7B69">
        <w:rPr>
          <w:rFonts w:ascii="Times New Roman" w:hAnsi="Times New Roman" w:cs="Times New Roman"/>
          <w:bCs/>
          <w:color w:val="000000" w:themeColor="text1"/>
          <w:lang w:val="sq-AL"/>
        </w:rPr>
        <w:t>mangësive</w:t>
      </w:r>
      <w:r w:rsidRPr="000D7B69">
        <w:rPr>
          <w:rFonts w:ascii="Times New Roman" w:hAnsi="Times New Roman" w:cs="Times New Roman"/>
          <w:bCs/>
          <w:color w:val="000000" w:themeColor="text1"/>
          <w:lang w:val="sq-AL"/>
        </w:rPr>
        <w:t xml:space="preserve"> të identifikuara nga organizatat ndërkombëtare monitoruese, në kuadër të përmbushjes së kërkesave dhe detyrimeve që rrjedhin nga Marrëveshja Shumëpalëshe (ECAA), si dhe nga anëtarësimi i Shqipërisë në organizata të tjera ndërkombëtare përkatëse si Eurocon</w:t>
      </w:r>
      <w:r w:rsidRPr="000D7B69">
        <w:rPr>
          <w:rFonts w:ascii="Times New Roman" w:hAnsi="Times New Roman" w:cs="Times New Roman"/>
          <w:bCs/>
          <w:color w:val="000000" w:themeColor="text1"/>
          <w:lang w:val="sq-AL"/>
        </w:rPr>
        <w:t>trol, ICAO dhe ECAC.</w:t>
      </w:r>
    </w:p>
    <w:p w14:paraId="2C60534F"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0668C9E8" w14:textId="390D2892" w:rsidR="000B17D6" w:rsidRPr="000D7B69" w:rsidRDefault="000540E8" w:rsidP="00F62823">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Përkufizimi i transportit multimodal në Kodin Hekurudhor 2016 është pjesërisht i </w:t>
      </w:r>
      <w:r w:rsidR="00793B14" w:rsidRPr="000D7B69">
        <w:rPr>
          <w:rFonts w:ascii="Times New Roman" w:hAnsi="Times New Roman" w:cs="Times New Roman"/>
          <w:bCs/>
          <w:color w:val="000000" w:themeColor="text1"/>
          <w:lang w:val="sq-AL"/>
        </w:rPr>
        <w:t>përafruar</w:t>
      </w:r>
      <w:r w:rsidRPr="000D7B69">
        <w:rPr>
          <w:rFonts w:ascii="Times New Roman" w:hAnsi="Times New Roman" w:cs="Times New Roman"/>
          <w:bCs/>
          <w:color w:val="000000" w:themeColor="text1"/>
          <w:lang w:val="sq-AL"/>
        </w:rPr>
        <w:t xml:space="preserve"> me </w:t>
      </w:r>
      <w:r w:rsidRPr="000D7B69">
        <w:rPr>
          <w:rFonts w:ascii="Times New Roman" w:hAnsi="Times New Roman" w:cs="Times New Roman"/>
          <w:bCs/>
          <w:i/>
          <w:iCs/>
          <w:color w:val="000000" w:themeColor="text1"/>
          <w:lang w:val="sq-AL"/>
        </w:rPr>
        <w:t>acquis</w:t>
      </w:r>
      <w:r w:rsidRPr="000D7B69">
        <w:rPr>
          <w:rFonts w:ascii="Times New Roman" w:hAnsi="Times New Roman" w:cs="Times New Roman"/>
          <w:bCs/>
          <w:color w:val="000000" w:themeColor="text1"/>
          <w:lang w:val="sq-AL"/>
        </w:rPr>
        <w:t xml:space="preserve"> e BE-së, konkretisht me Direktivën 2012/34/BE “Për krijimin e një zone të vetme </w:t>
      </w:r>
      <w:r w:rsidR="00793B14" w:rsidRPr="000D7B69">
        <w:rPr>
          <w:rFonts w:ascii="Times New Roman" w:hAnsi="Times New Roman" w:cs="Times New Roman"/>
          <w:bCs/>
          <w:color w:val="000000" w:themeColor="text1"/>
          <w:lang w:val="sq-AL"/>
        </w:rPr>
        <w:t>evropiane</w:t>
      </w:r>
      <w:r w:rsidRPr="000D7B69">
        <w:rPr>
          <w:rFonts w:ascii="Times New Roman" w:hAnsi="Times New Roman" w:cs="Times New Roman"/>
          <w:bCs/>
          <w:color w:val="000000" w:themeColor="text1"/>
          <w:lang w:val="sq-AL"/>
        </w:rPr>
        <w:t xml:space="preserve"> hekurudhore”, Direktivën (BE) 2016/798 “Mbi</w:t>
      </w:r>
      <w:r w:rsidRPr="000D7B69">
        <w:rPr>
          <w:rFonts w:ascii="Times New Roman" w:hAnsi="Times New Roman" w:cs="Times New Roman"/>
          <w:bCs/>
          <w:color w:val="000000" w:themeColor="text1"/>
          <w:lang w:val="sq-AL"/>
        </w:rPr>
        <w:t xml:space="preserve"> sigurinë hekurudhore”, Direktivën (BE) 2016/797 “Mbi ndërveprimin e sistemit hekurudhor brenda Bashkimit </w:t>
      </w:r>
      <w:r w:rsidR="00793B14" w:rsidRPr="000D7B69">
        <w:rPr>
          <w:rFonts w:ascii="Times New Roman" w:hAnsi="Times New Roman" w:cs="Times New Roman"/>
          <w:bCs/>
          <w:color w:val="000000" w:themeColor="text1"/>
          <w:lang w:val="sq-AL"/>
        </w:rPr>
        <w:t>Evropian</w:t>
      </w:r>
      <w:r w:rsidRPr="000D7B69">
        <w:rPr>
          <w:rFonts w:ascii="Times New Roman" w:hAnsi="Times New Roman" w:cs="Times New Roman"/>
          <w:bCs/>
          <w:color w:val="000000" w:themeColor="text1"/>
          <w:lang w:val="sq-AL"/>
        </w:rPr>
        <w:t xml:space="preserve">”, Direktivën 2007/59/KE/ “Mbi certifikimin e makinistëve të lokomotivave dhe trenave operativë në sistemin hekurudhor në Komunitetin </w:t>
      </w:r>
      <w:r w:rsidR="00793B14" w:rsidRPr="000D7B69">
        <w:rPr>
          <w:rFonts w:ascii="Times New Roman" w:hAnsi="Times New Roman" w:cs="Times New Roman"/>
          <w:bCs/>
          <w:color w:val="000000" w:themeColor="text1"/>
          <w:lang w:val="sq-AL"/>
        </w:rPr>
        <w:t>Evropian</w:t>
      </w:r>
      <w:r w:rsidRPr="000D7B69">
        <w:rPr>
          <w:rFonts w:ascii="Times New Roman" w:hAnsi="Times New Roman" w:cs="Times New Roman"/>
          <w:bCs/>
          <w:color w:val="000000" w:themeColor="text1"/>
          <w:lang w:val="sq-AL"/>
        </w:rPr>
        <w:t xml:space="preserve">”, të ndryshuar, Rregulloren (BE) 2016/976 “Për Agjencinë e Bashkimit </w:t>
      </w:r>
      <w:r w:rsidR="00793B14" w:rsidRPr="000D7B69">
        <w:rPr>
          <w:rFonts w:ascii="Times New Roman" w:hAnsi="Times New Roman" w:cs="Times New Roman"/>
          <w:bCs/>
          <w:color w:val="000000" w:themeColor="text1"/>
          <w:lang w:val="sq-AL"/>
        </w:rPr>
        <w:t>Evropian</w:t>
      </w:r>
      <w:r w:rsidRPr="000D7B69">
        <w:rPr>
          <w:rFonts w:ascii="Times New Roman" w:hAnsi="Times New Roman" w:cs="Times New Roman"/>
          <w:bCs/>
          <w:color w:val="000000" w:themeColor="text1"/>
          <w:lang w:val="sq-AL"/>
        </w:rPr>
        <w:t xml:space="preserve"> për Hekurudhat dhe që shfuqizon rregulloren (KE) nr. 881/2004”, Rregulloren (KE) 1370/2007 “Për shërbimet e transportit publik të udhëtarëve me hekurudhë dhe rrugë.</w:t>
      </w:r>
    </w:p>
    <w:p w14:paraId="7D167257" w14:textId="77777777" w:rsidR="000B17D6" w:rsidRPr="000D7B69" w:rsidRDefault="000B17D6" w:rsidP="00F62823">
      <w:pPr>
        <w:spacing w:line="300" w:lineRule="exact"/>
        <w:jc w:val="both"/>
        <w:rPr>
          <w:rFonts w:ascii="Times New Roman" w:hAnsi="Times New Roman" w:cs="Times New Roman"/>
          <w:bCs/>
          <w:color w:val="000000" w:themeColor="text1"/>
          <w:lang w:val="sq-AL"/>
        </w:rPr>
      </w:pPr>
    </w:p>
    <w:p w14:paraId="685024BD" w14:textId="77777777" w:rsidR="00F62823" w:rsidRPr="000D7B69" w:rsidRDefault="00F62823" w:rsidP="00F62823">
      <w:pPr>
        <w:spacing w:line="300" w:lineRule="exact"/>
        <w:jc w:val="both"/>
        <w:rPr>
          <w:rFonts w:ascii="Times New Roman" w:hAnsi="Times New Roman" w:cs="Times New Roman"/>
          <w:bCs/>
          <w:color w:val="000000" w:themeColor="text1"/>
          <w:lang w:val="sq-AL"/>
        </w:rPr>
      </w:pPr>
    </w:p>
    <w:p w14:paraId="612D621F" w14:textId="77777777" w:rsidR="000B17D6" w:rsidRPr="000D7B69" w:rsidRDefault="000540E8" w:rsidP="00F62823">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32" w:name="_Hlk149808383"/>
      <w:bookmarkStart w:id="133" w:name="_Toc15103204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i në 2030 për përafrimin me EU acquis dhe plotësimin e kritereve për anëtarësimin në Bashkimin Evropian</w:t>
      </w:r>
      <w:bookmarkEnd w:id="132"/>
      <w:bookmarkEnd w:id="133"/>
    </w:p>
    <w:p w14:paraId="251A3C78" w14:textId="77777777" w:rsidR="000B17D6" w:rsidRPr="000D7B69" w:rsidRDefault="000B17D6" w:rsidP="00443752">
      <w:pPr>
        <w:spacing w:line="300" w:lineRule="exact"/>
        <w:jc w:val="both"/>
        <w:rPr>
          <w:rFonts w:ascii="Times New Roman" w:hAnsi="Times New Roman" w:cs="Times New Roman"/>
          <w:bCs/>
          <w:color w:val="000000" w:themeColor="text1"/>
          <w:lang w:val="sq-AL"/>
        </w:rPr>
      </w:pPr>
    </w:p>
    <w:p w14:paraId="7A8E8F12" w14:textId="77777777" w:rsidR="000B17D6" w:rsidRPr="000D7B69" w:rsidRDefault="000540E8" w:rsidP="00443752">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Për sa i përket </w:t>
      </w:r>
      <w:r w:rsidRPr="000D7B69">
        <w:rPr>
          <w:rFonts w:ascii="Times New Roman" w:hAnsi="Times New Roman" w:cs="Times New Roman"/>
          <w:bCs/>
          <w:i/>
          <w:iCs/>
          <w:color w:val="000000" w:themeColor="text1"/>
          <w:lang w:val="sq-AL"/>
        </w:rPr>
        <w:t>acquis</w:t>
      </w:r>
      <w:r w:rsidRPr="000D7B69">
        <w:rPr>
          <w:rFonts w:ascii="Times New Roman" w:hAnsi="Times New Roman" w:cs="Times New Roman"/>
          <w:bCs/>
          <w:color w:val="000000" w:themeColor="text1"/>
          <w:lang w:val="sq-AL"/>
        </w:rPr>
        <w:t xml:space="preserve"> të përgjithshëm të transportit, Strategjia e re Kombëtare e Transportit 2025 dhe Plani i saj i Veprimit janë hartuar dhe po konsultohen me të gjithë aktorët e sektorit. Ky dokument politik pritet të miratohet brenda vitit 2023.</w:t>
      </w:r>
    </w:p>
    <w:p w14:paraId="4A13B0AE" w14:textId="77777777" w:rsidR="000B17D6" w:rsidRPr="000D7B69" w:rsidRDefault="000B17D6" w:rsidP="00443752">
      <w:pPr>
        <w:spacing w:line="300" w:lineRule="exact"/>
        <w:jc w:val="both"/>
        <w:rPr>
          <w:rFonts w:ascii="Times New Roman" w:hAnsi="Times New Roman" w:cs="Times New Roman"/>
          <w:bCs/>
          <w:color w:val="000000" w:themeColor="text1"/>
          <w:lang w:val="sq-AL"/>
        </w:rPr>
      </w:pPr>
    </w:p>
    <w:p w14:paraId="706DE8E3" w14:textId="48DA4C65" w:rsidR="000B17D6" w:rsidRPr="000D7B69" w:rsidRDefault="000540E8" w:rsidP="00443752">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Në sektorin rrugor po vijo</w:t>
      </w:r>
      <w:r w:rsidRPr="000D7B69">
        <w:rPr>
          <w:rFonts w:ascii="Times New Roman" w:hAnsi="Times New Roman" w:cs="Times New Roman"/>
          <w:bCs/>
          <w:color w:val="000000" w:themeColor="text1"/>
          <w:lang w:val="sq-AL"/>
        </w:rPr>
        <w:t>het me përafrimin e legjislacionit lidhur me: promovimin e mjeteve të transportit rrugor të pastër dhe me efikasitet energjetik; vendosjen e infrastrukturës së karburanteve alternative, mbi standardet për pikat e rimbushjes për automjetet elektrike; tarifi</w:t>
      </w:r>
      <w:r w:rsidRPr="000D7B69">
        <w:rPr>
          <w:rFonts w:ascii="Times New Roman" w:hAnsi="Times New Roman" w:cs="Times New Roman"/>
          <w:bCs/>
          <w:color w:val="000000" w:themeColor="text1"/>
          <w:lang w:val="sq-AL"/>
        </w:rPr>
        <w:t>min e mjeteve të rënda (në transportin e mallrave) për përdorimin e rrjeteve ose infrastrukturës rrugore; ndërveprimin e sistemeve elektronike të tarifave rrugore dhe lehtësimin e shkëmbimit ndërkufitar të informacionit.</w:t>
      </w:r>
    </w:p>
    <w:p w14:paraId="438C38F6" w14:textId="77777777" w:rsidR="000B17D6" w:rsidRPr="000D7B69" w:rsidRDefault="000B17D6" w:rsidP="00443752">
      <w:pPr>
        <w:spacing w:line="300" w:lineRule="exact"/>
        <w:jc w:val="both"/>
        <w:rPr>
          <w:rFonts w:ascii="Times New Roman" w:hAnsi="Times New Roman" w:cs="Times New Roman"/>
          <w:bCs/>
          <w:color w:val="000000" w:themeColor="text1"/>
          <w:lang w:val="sq-AL"/>
        </w:rPr>
      </w:pPr>
    </w:p>
    <w:p w14:paraId="75720FCD" w14:textId="77777777" w:rsidR="000B17D6" w:rsidRPr="000D7B69" w:rsidRDefault="000540E8" w:rsidP="00443752">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Në fushën e sigurisë rrugore, krah</w:t>
      </w:r>
      <w:r w:rsidRPr="000D7B69">
        <w:rPr>
          <w:rFonts w:ascii="Times New Roman" w:hAnsi="Times New Roman" w:cs="Times New Roman"/>
          <w:bCs/>
          <w:color w:val="000000" w:themeColor="text1"/>
          <w:lang w:val="sq-AL"/>
        </w:rPr>
        <w:t xml:space="preserve">as hartimit të strategjisë së sigurisë rrugore 2030 puna do të vazhdojë me ndërmarrjen e iniciativave ligjore të përafrimit të </w:t>
      </w:r>
      <w:r w:rsidRPr="000D7B69">
        <w:rPr>
          <w:rFonts w:ascii="Times New Roman" w:hAnsi="Times New Roman" w:cs="Times New Roman"/>
          <w:bCs/>
          <w:i/>
          <w:iCs/>
          <w:color w:val="000000" w:themeColor="text1"/>
          <w:lang w:val="sq-AL"/>
        </w:rPr>
        <w:t>acquis</w:t>
      </w:r>
      <w:r w:rsidRPr="000D7B69">
        <w:rPr>
          <w:rFonts w:ascii="Times New Roman" w:hAnsi="Times New Roman" w:cs="Times New Roman"/>
          <w:bCs/>
          <w:color w:val="000000" w:themeColor="text1"/>
          <w:lang w:val="sq-AL"/>
        </w:rPr>
        <w:t xml:space="preserve"> së shqyrtuar në takimin bilateral të kapitullit 14. </w:t>
      </w:r>
    </w:p>
    <w:p w14:paraId="33D534E4" w14:textId="77777777" w:rsidR="000B17D6" w:rsidRPr="000D7B69" w:rsidRDefault="000B17D6" w:rsidP="00443752">
      <w:pPr>
        <w:spacing w:line="300" w:lineRule="exact"/>
        <w:jc w:val="both"/>
        <w:rPr>
          <w:rFonts w:ascii="Times New Roman" w:hAnsi="Times New Roman" w:cs="Times New Roman"/>
          <w:bCs/>
          <w:color w:val="000000" w:themeColor="text1"/>
          <w:lang w:val="sq-AL"/>
        </w:rPr>
      </w:pPr>
    </w:p>
    <w:p w14:paraId="155AEDC4" w14:textId="430E6686" w:rsidR="000B17D6" w:rsidRPr="000D7B69" w:rsidRDefault="000540E8" w:rsidP="00443752">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Në sektorin hekurudhor pritet të jenë funksional brenda 2023 Autorit</w:t>
      </w:r>
      <w:r w:rsidRPr="000D7B69">
        <w:rPr>
          <w:rFonts w:ascii="Times New Roman" w:hAnsi="Times New Roman" w:cs="Times New Roman"/>
          <w:bCs/>
          <w:color w:val="000000" w:themeColor="text1"/>
          <w:lang w:val="sq-AL"/>
        </w:rPr>
        <w:t xml:space="preserve">eti Kombëtar i Investigimit të Aksidenteve dhe Incidenteve Hekurudhore dhe Detare dhe Autoriteti Rregullator Hekurudhor. Në lidhje me të drejtat e pasagjerëve në sektorin hekurudhor është përgatitur Projektudhëzimi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Për shërbimet publike të transportit hek</w:t>
      </w:r>
      <w:r w:rsidRPr="000D7B69">
        <w:rPr>
          <w:rFonts w:ascii="Times New Roman" w:hAnsi="Times New Roman" w:cs="Times New Roman"/>
          <w:bCs/>
          <w:color w:val="000000" w:themeColor="text1"/>
          <w:lang w:val="sq-AL"/>
        </w:rPr>
        <w:t>urudhor të udhëtarëve</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 i cili pritet të miratohet brenda vitit 2023. Janë në përfundim dhe priten te miratohen brenda 2023, disa akte nën ligjore kombëtare që lidhen me sigurinë hekurudhore dhe licencimin, të cilat përafrojnë plotësisht </w:t>
      </w:r>
      <w:r w:rsidRPr="000D7B69">
        <w:rPr>
          <w:rFonts w:ascii="Times New Roman" w:hAnsi="Times New Roman" w:cs="Times New Roman"/>
          <w:bCs/>
          <w:i/>
          <w:iCs/>
          <w:color w:val="000000" w:themeColor="text1"/>
          <w:lang w:val="sq-AL"/>
        </w:rPr>
        <w:t>acquis</w:t>
      </w:r>
      <w:r w:rsidRPr="000D7B69">
        <w:rPr>
          <w:rFonts w:ascii="Times New Roman" w:hAnsi="Times New Roman" w:cs="Times New Roman"/>
          <w:bCs/>
          <w:color w:val="000000" w:themeColor="text1"/>
          <w:lang w:val="sq-AL"/>
        </w:rPr>
        <w:t xml:space="preserve"> të BE-së në</w:t>
      </w:r>
      <w:r w:rsidRPr="000D7B69">
        <w:rPr>
          <w:rFonts w:ascii="Times New Roman" w:hAnsi="Times New Roman" w:cs="Times New Roman"/>
          <w:bCs/>
          <w:color w:val="000000" w:themeColor="text1"/>
          <w:lang w:val="sq-AL"/>
        </w:rPr>
        <w:t xml:space="preserve"> këtë fushë, siç janë:</w:t>
      </w:r>
    </w:p>
    <w:p w14:paraId="5C6030FF" w14:textId="367DFAF2" w:rsidR="000B17D6" w:rsidRPr="000D7B69" w:rsidRDefault="000540E8" w:rsidP="00443752">
      <w:pPr>
        <w:pStyle w:val="ListParagraph"/>
        <w:numPr>
          <w:ilvl w:val="0"/>
          <w:numId w:val="7"/>
        </w:numPr>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Projekturdhër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Për miratimin e rregullores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Për aplikimin dhe përdorimin e formatit të përbashkët për dhënien e certifikatës së sigurisë hekurudhore</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w:t>
      </w:r>
    </w:p>
    <w:p w14:paraId="71449AB3" w14:textId="40DBB5DB" w:rsidR="000B17D6" w:rsidRPr="000D7B69" w:rsidRDefault="000540E8" w:rsidP="00443752">
      <w:pPr>
        <w:pStyle w:val="ListParagraph"/>
        <w:numPr>
          <w:ilvl w:val="0"/>
          <w:numId w:val="7"/>
        </w:numPr>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Projekturdhër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Për miratimin e rregullores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Mbi përcaktimin e metodës së </w:t>
      </w:r>
      <w:r w:rsidRPr="000D7B69">
        <w:rPr>
          <w:rFonts w:ascii="Times New Roman" w:hAnsi="Times New Roman" w:cs="Times New Roman"/>
          <w:bCs/>
          <w:color w:val="000000" w:themeColor="text1"/>
          <w:lang w:val="sq-AL"/>
        </w:rPr>
        <w:t>përbashkët të sigurisë dhe kërkesat e përputhshmërisë për marrjen e autorizimit të sigurisë hekurudhore</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 </w:t>
      </w:r>
    </w:p>
    <w:p w14:paraId="6FEFACBA" w14:textId="54D5ADF1" w:rsidR="000B17D6" w:rsidRPr="000D7B69" w:rsidRDefault="000540E8" w:rsidP="00443752">
      <w:pPr>
        <w:pStyle w:val="ListParagraph"/>
        <w:numPr>
          <w:ilvl w:val="0"/>
          <w:numId w:val="7"/>
        </w:numPr>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Projekturdhër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Për miratimin e rregullores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Mbi metodat e monitorimit të </w:t>
      </w:r>
      <w:r w:rsidR="00F62823" w:rsidRPr="000D7B69">
        <w:rPr>
          <w:rFonts w:ascii="Times New Roman" w:hAnsi="Times New Roman" w:cs="Times New Roman"/>
          <w:bCs/>
          <w:color w:val="000000" w:themeColor="text1"/>
          <w:lang w:val="sq-AL"/>
        </w:rPr>
        <w:t>certifikatës</w:t>
      </w:r>
      <w:r w:rsidRPr="000D7B69">
        <w:rPr>
          <w:rFonts w:ascii="Times New Roman" w:hAnsi="Times New Roman" w:cs="Times New Roman"/>
          <w:bCs/>
          <w:color w:val="000000" w:themeColor="text1"/>
          <w:lang w:val="sq-AL"/>
        </w:rPr>
        <w:t xml:space="preserve"> apo autorizimit të sigurisë nga sipërmarrjet hekurudhore, </w:t>
      </w:r>
      <w:r w:rsidR="002F0DC2" w:rsidRPr="000D7B69">
        <w:rPr>
          <w:rFonts w:ascii="Times New Roman" w:hAnsi="Times New Roman" w:cs="Times New Roman"/>
          <w:bCs/>
          <w:color w:val="000000" w:themeColor="text1"/>
          <w:lang w:val="sq-AL"/>
        </w:rPr>
        <w:t>administratorët</w:t>
      </w:r>
      <w:r w:rsidRPr="000D7B69">
        <w:rPr>
          <w:rFonts w:ascii="Times New Roman" w:hAnsi="Times New Roman" w:cs="Times New Roman"/>
          <w:bCs/>
          <w:color w:val="000000" w:themeColor="text1"/>
          <w:lang w:val="sq-AL"/>
        </w:rPr>
        <w:t xml:space="preserve"> e infrastrukturës dhe njësitë e mirëmbajtjes</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w:t>
      </w:r>
    </w:p>
    <w:p w14:paraId="58C24465" w14:textId="3BAF0B84" w:rsidR="000B17D6" w:rsidRPr="000D7B69" w:rsidRDefault="000540E8" w:rsidP="00443752">
      <w:pPr>
        <w:pStyle w:val="ListParagraph"/>
        <w:numPr>
          <w:ilvl w:val="0"/>
          <w:numId w:val="7"/>
        </w:numPr>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themeColor="text1"/>
          <w:lang w:val="sq-AL"/>
        </w:rPr>
        <w:t xml:space="preserve"> Projekturdhër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Për miratimin e rregullores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Për disa aspekte të procedurës së licencimit të ndërmarrjeve hekurudhore dhe shfuqizimi i Rregullores nr</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 2638, datë 10.06.2011, </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 xml:space="preserve">Mbi pajisjen me leje </w:t>
      </w:r>
      <w:r w:rsidRPr="000D7B69">
        <w:rPr>
          <w:rFonts w:ascii="Times New Roman" w:hAnsi="Times New Roman" w:cs="Times New Roman"/>
          <w:bCs/>
          <w:color w:val="000000" w:themeColor="text1"/>
          <w:lang w:val="sq-AL"/>
        </w:rPr>
        <w:t>veprimtarie të transportuesve hekurudhorë</w:t>
      </w:r>
      <w:r w:rsidR="00F62823" w:rsidRPr="000D7B69">
        <w:rPr>
          <w:rFonts w:ascii="Times New Roman" w:hAnsi="Times New Roman" w:cs="Times New Roman"/>
          <w:bCs/>
          <w:color w:val="000000" w:themeColor="text1"/>
          <w:lang w:val="sq-AL"/>
        </w:rPr>
        <w:t>”</w:t>
      </w:r>
      <w:r w:rsidRPr="000D7B69">
        <w:rPr>
          <w:rFonts w:ascii="Times New Roman" w:hAnsi="Times New Roman" w:cs="Times New Roman"/>
          <w:bCs/>
          <w:color w:val="000000" w:themeColor="text1"/>
          <w:lang w:val="sq-AL"/>
        </w:rPr>
        <w:t>.</w:t>
      </w:r>
    </w:p>
    <w:p w14:paraId="2FC6B507" w14:textId="77777777" w:rsidR="000B17D6" w:rsidRPr="000D7B69" w:rsidRDefault="000B17D6" w:rsidP="00443752">
      <w:pPr>
        <w:spacing w:line="300" w:lineRule="exact"/>
        <w:jc w:val="both"/>
        <w:rPr>
          <w:rFonts w:ascii="Times New Roman" w:hAnsi="Times New Roman" w:cs="Times New Roman"/>
          <w:bCs/>
          <w:color w:val="000000" w:themeColor="text1"/>
          <w:lang w:val="sq-AL"/>
        </w:rPr>
      </w:pPr>
    </w:p>
    <w:p w14:paraId="751B9B51" w14:textId="77777777" w:rsidR="000B17D6" w:rsidRPr="000D7B69" w:rsidRDefault="000540E8" w:rsidP="00443752">
      <w:pPr>
        <w:spacing w:line="300" w:lineRule="exact"/>
        <w:jc w:val="both"/>
        <w:rPr>
          <w:rFonts w:ascii="Times New Roman" w:hAnsi="Times New Roman" w:cs="Times New Roman"/>
          <w:bCs/>
          <w:color w:val="000000" w:themeColor="text1"/>
          <w:lang w:val="sq-AL"/>
        </w:rPr>
      </w:pPr>
      <w:r w:rsidRPr="000D7B69">
        <w:rPr>
          <w:rFonts w:ascii="Times New Roman" w:hAnsi="Times New Roman" w:cs="Times New Roman"/>
          <w:bCs/>
          <w:color w:val="000000" w:themeColor="text1"/>
          <w:lang w:val="sq-AL"/>
        </w:rPr>
        <w:t xml:space="preserve">Në sektorin e transportit detar, do të vijohet me zbatimin e planit të posaçëm të masave për përmirësimin e situatës për anijet me flamur shqiptar. Në fokus do të jetë përafrimi i </w:t>
      </w:r>
      <w:r w:rsidRPr="000D7B69">
        <w:rPr>
          <w:rFonts w:ascii="Times New Roman" w:hAnsi="Times New Roman" w:cs="Times New Roman"/>
          <w:bCs/>
          <w:i/>
          <w:iCs/>
          <w:color w:val="000000" w:themeColor="text1"/>
          <w:lang w:val="sq-AL"/>
        </w:rPr>
        <w:t>acquis</w:t>
      </w:r>
      <w:r w:rsidRPr="000D7B69">
        <w:rPr>
          <w:rFonts w:ascii="Times New Roman" w:hAnsi="Times New Roman" w:cs="Times New Roman"/>
          <w:bCs/>
          <w:color w:val="000000" w:themeColor="text1"/>
          <w:lang w:val="sq-AL"/>
        </w:rPr>
        <w:t xml:space="preserve"> dhe forcimi i kapacitete</w:t>
      </w:r>
      <w:r w:rsidRPr="000D7B69">
        <w:rPr>
          <w:rFonts w:ascii="Times New Roman" w:hAnsi="Times New Roman" w:cs="Times New Roman"/>
          <w:bCs/>
          <w:color w:val="000000" w:themeColor="text1"/>
          <w:lang w:val="sq-AL"/>
        </w:rPr>
        <w:t xml:space="preserve">ve institucionale të njësisë për kontrollin e flamurit. Trajnimi i mëtejshëm i stafeve përkatëse do të krijojnë mundësi që gradualisht të përmirësohet situata në anijet me flamur </w:t>
      </w:r>
      <w:r w:rsidRPr="000D7B69">
        <w:rPr>
          <w:rFonts w:ascii="Times New Roman" w:hAnsi="Times New Roman" w:cs="Times New Roman"/>
          <w:bCs/>
          <w:color w:val="000000" w:themeColor="text1"/>
          <w:lang w:val="sq-AL"/>
        </w:rPr>
        <w:lastRenderedPageBreak/>
        <w:t>shqiptar dhe të iniciohen procedurat për nënshkrimin e Memorandumit të Parisi</w:t>
      </w:r>
      <w:r w:rsidRPr="000D7B69">
        <w:rPr>
          <w:rFonts w:ascii="Times New Roman" w:hAnsi="Times New Roman" w:cs="Times New Roman"/>
          <w:bCs/>
          <w:color w:val="000000" w:themeColor="text1"/>
          <w:lang w:val="sq-AL"/>
        </w:rPr>
        <w:t xml:space="preserve">t për Kontrollin Shtetëror Portual. </w:t>
      </w:r>
    </w:p>
    <w:p w14:paraId="3F226118" w14:textId="77777777" w:rsidR="000B17D6" w:rsidRPr="000D7B69" w:rsidRDefault="000B17D6" w:rsidP="00443752">
      <w:pPr>
        <w:spacing w:line="300" w:lineRule="exact"/>
        <w:jc w:val="both"/>
        <w:rPr>
          <w:rFonts w:ascii="Times New Roman" w:hAnsi="Times New Roman" w:cs="Times New Roman"/>
          <w:bCs/>
          <w:color w:val="000000" w:themeColor="text1"/>
          <w:lang w:val="sq-AL"/>
        </w:rPr>
      </w:pPr>
    </w:p>
    <w:p w14:paraId="24F3BA80" w14:textId="3417EFCE" w:rsidR="000B17D6" w:rsidRPr="000D7B69" w:rsidRDefault="000540E8" w:rsidP="00443752">
      <w:pPr>
        <w:spacing w:line="300" w:lineRule="exact"/>
        <w:jc w:val="both"/>
        <w:rPr>
          <w:rFonts w:ascii="Times New Roman" w:hAnsi="Times New Roman" w:cs="Times New Roman"/>
          <w:bCs/>
          <w:color w:val="000000" w:themeColor="text1"/>
          <w:lang w:val="sq-AL"/>
        </w:rPr>
      </w:pPr>
      <w:r w:rsidRPr="000D7B69">
        <w:rPr>
          <w:rFonts w:ascii="Times New Roman" w:hAnsi="Times New Roman" w:cs="Times New Roman"/>
          <w:bCs/>
          <w:color w:val="000000" w:themeColor="text1"/>
          <w:lang w:val="sq-AL"/>
        </w:rPr>
        <w:t>Që prej janarit 2023, Autoriteti i Aviacionit Civil (AAC) ka një strukturë të re organizative, e cila mbulon të gjitha funksionet e nevojshme për zbatimin e standardeve në fuqi. Me qëllim përmbushjen e detyrave dhe fun</w:t>
      </w:r>
      <w:r w:rsidRPr="000D7B69">
        <w:rPr>
          <w:rFonts w:ascii="Times New Roman" w:hAnsi="Times New Roman" w:cs="Times New Roman"/>
          <w:bCs/>
          <w:color w:val="000000" w:themeColor="text1"/>
          <w:lang w:val="sq-AL"/>
        </w:rPr>
        <w:t>ksioneve qe rrjedhin në zbatim të Kodit Ajror, AAC ka hartuar manualet dhe procedurat e brendshme, të cilat përcaktojnë qartë procesin, përgjegjësitë e sektorëve, etj. Sa i takon forcimit të kapaciteteve të stafit, është miratuar një Plan Trajnimi sipas ud</w:t>
      </w:r>
      <w:r w:rsidRPr="000D7B69">
        <w:rPr>
          <w:rFonts w:ascii="Times New Roman" w:hAnsi="Times New Roman" w:cs="Times New Roman"/>
          <w:bCs/>
          <w:color w:val="000000" w:themeColor="text1"/>
          <w:lang w:val="sq-AL"/>
        </w:rPr>
        <w:t xml:space="preserve">hëzimeve të Organizatës Ndërkombëtare të Aviacionit Civil (ICAO) dhe standardeve të BE-së, dhe stafi vazhdon trajnimet periodikisht. </w:t>
      </w:r>
    </w:p>
    <w:p w14:paraId="35467FBE" w14:textId="77777777" w:rsidR="000B17D6" w:rsidRPr="000D7B69" w:rsidRDefault="000B17D6" w:rsidP="00443752">
      <w:pPr>
        <w:spacing w:line="300" w:lineRule="exact"/>
        <w:jc w:val="both"/>
        <w:rPr>
          <w:rFonts w:ascii="Times New Roman" w:hAnsi="Times New Roman" w:cs="Times New Roman"/>
          <w:bCs/>
          <w:color w:val="000000" w:themeColor="text1"/>
          <w:lang w:val="sq-AL"/>
        </w:rPr>
      </w:pPr>
    </w:p>
    <w:p w14:paraId="6C9F5B30" w14:textId="58AAB3A2" w:rsidR="000B17D6" w:rsidRPr="000D7B69" w:rsidRDefault="000540E8" w:rsidP="00443752">
      <w:pPr>
        <w:spacing w:line="300" w:lineRule="exact"/>
        <w:jc w:val="both"/>
        <w:rPr>
          <w:rFonts w:ascii="Times New Roman" w:hAnsi="Times New Roman" w:cs="Times New Roman"/>
          <w:lang w:val="sq-AL"/>
        </w:rPr>
      </w:pPr>
      <w:r w:rsidRPr="000D7B69">
        <w:rPr>
          <w:rFonts w:ascii="Times New Roman" w:hAnsi="Times New Roman" w:cs="Times New Roman"/>
          <w:bCs/>
          <w:color w:val="000000" w:themeColor="text1"/>
          <w:lang w:val="sq-AL"/>
        </w:rPr>
        <w:t>Strategjia Kombëtare e Transportit 2025 e cila pritet të miratohet brenda vitit 2023 përmban edhe pjesë për transportin e</w:t>
      </w:r>
      <w:r w:rsidRPr="000D7B69">
        <w:rPr>
          <w:rFonts w:ascii="Times New Roman" w:hAnsi="Times New Roman" w:cs="Times New Roman"/>
          <w:bCs/>
          <w:color w:val="000000" w:themeColor="text1"/>
          <w:lang w:val="sq-AL"/>
        </w:rPr>
        <w:t xml:space="preserve"> kombinuar. Strategjia e Transportit 2025 në Shqipëri është një dokument që përcakton planin e </w:t>
      </w:r>
      <w:r w:rsidR="00F62823" w:rsidRPr="000D7B69">
        <w:rPr>
          <w:rFonts w:ascii="Times New Roman" w:hAnsi="Times New Roman" w:cs="Times New Roman"/>
          <w:bCs/>
          <w:color w:val="000000" w:themeColor="text1"/>
          <w:lang w:val="sq-AL"/>
        </w:rPr>
        <w:t>ardhshëm</w:t>
      </w:r>
      <w:r w:rsidRPr="000D7B69">
        <w:rPr>
          <w:rFonts w:ascii="Times New Roman" w:hAnsi="Times New Roman" w:cs="Times New Roman"/>
          <w:bCs/>
          <w:color w:val="000000" w:themeColor="text1"/>
          <w:lang w:val="sq-AL"/>
        </w:rPr>
        <w:t xml:space="preserve"> për zhvillimin e sistemit të transportit në vend deri në vitin 2025. Një aspekt kyç i kësaj strategjie është përfshirja e transportit të kombinuar, si n</w:t>
      </w:r>
      <w:r w:rsidRPr="000D7B69">
        <w:rPr>
          <w:rFonts w:ascii="Times New Roman" w:hAnsi="Times New Roman" w:cs="Times New Roman"/>
          <w:bCs/>
          <w:color w:val="000000" w:themeColor="text1"/>
          <w:lang w:val="sq-AL"/>
        </w:rPr>
        <w:t>jë koncept i rëndësishëm për efikasitetin dhe zhvillimin e sektorit të transportit, duke përdorur modalitetet më të përshtatshme në çdo situatë specifike. Kjo do të ndihmojë në rritjen e qëndrueshmërisë së transportit dhe uljen e kostove, duke kontribuar n</w:t>
      </w:r>
      <w:r w:rsidRPr="000D7B69">
        <w:rPr>
          <w:rFonts w:ascii="Times New Roman" w:hAnsi="Times New Roman" w:cs="Times New Roman"/>
          <w:bCs/>
          <w:color w:val="000000" w:themeColor="text1"/>
          <w:lang w:val="sq-AL"/>
        </w:rPr>
        <w:t xml:space="preserve">ë zhvillimin e ekonomisë dhe rritjen e konkurueshmërisë së vendit në tregun ndërkombëtar. </w:t>
      </w:r>
    </w:p>
    <w:p w14:paraId="4003FF78" w14:textId="77777777" w:rsidR="000B17D6" w:rsidRPr="000D7B69" w:rsidRDefault="000B17D6" w:rsidP="00443752">
      <w:pPr>
        <w:spacing w:line="300" w:lineRule="exact"/>
        <w:jc w:val="both"/>
        <w:rPr>
          <w:rFonts w:ascii="Times New Roman" w:hAnsi="Times New Roman" w:cs="Times New Roman"/>
          <w:bCs/>
          <w:color w:val="000000" w:themeColor="text1"/>
          <w:lang w:val="sq-AL"/>
        </w:rPr>
      </w:pPr>
    </w:p>
    <w:p w14:paraId="746C6878" w14:textId="77777777" w:rsidR="000B17D6" w:rsidRPr="000D7B69" w:rsidRDefault="000B17D6" w:rsidP="00443752">
      <w:pPr>
        <w:spacing w:line="300" w:lineRule="exact"/>
        <w:jc w:val="both"/>
        <w:rPr>
          <w:rFonts w:ascii="Times New Roman" w:hAnsi="Times New Roman" w:cs="Times New Roman"/>
          <w:bCs/>
          <w:color w:val="000000" w:themeColor="text1"/>
          <w:lang w:val="sq-AL"/>
        </w:rPr>
      </w:pPr>
    </w:p>
    <w:p w14:paraId="7DF0C78A" w14:textId="7C49108F" w:rsidR="000B17D6" w:rsidRPr="000D7B69" w:rsidRDefault="000B17D6" w:rsidP="00443752">
      <w:pPr>
        <w:spacing w:line="300" w:lineRule="exact"/>
        <w:jc w:val="both"/>
        <w:rPr>
          <w:rFonts w:ascii="Times New Roman" w:hAnsi="Times New Roman" w:cs="Times New Roman"/>
          <w:bCs/>
          <w:color w:val="000000" w:themeColor="text1"/>
          <w:lang w:val="sq-AL"/>
        </w:rPr>
      </w:pPr>
    </w:p>
    <w:p w14:paraId="1923F464" w14:textId="77777777" w:rsidR="000B17D6" w:rsidRPr="000D7B69" w:rsidRDefault="000540E8" w:rsidP="007958FA">
      <w:pPr>
        <w:pStyle w:val="Heading2"/>
        <w:suppressAutoHyphens w:val="0"/>
        <w:spacing w:line="259" w:lineRule="auto"/>
        <w:rPr>
          <w:lang w:val="sq-AL" w:eastAsia="en-US" w:bidi="ar-SA"/>
          <w14:ligatures w14:val="standardContextual"/>
        </w:rPr>
      </w:pPr>
      <w:bookmarkStart w:id="134" w:name="_Toc151032049"/>
      <w:r w:rsidRPr="000D7B69">
        <w:rPr>
          <w:lang w:val="sq-AL" w:eastAsia="en-US" w:bidi="ar-SA"/>
          <w14:ligatures w14:val="standardContextual"/>
        </w:rPr>
        <w:t>KAPITULLI 15: ENERGJIA</w:t>
      </w:r>
      <w:bookmarkEnd w:id="134"/>
    </w:p>
    <w:p w14:paraId="13637287" w14:textId="77777777" w:rsidR="000B17D6" w:rsidRPr="000D7B69" w:rsidRDefault="000B17D6" w:rsidP="007958FA">
      <w:pPr>
        <w:spacing w:line="300" w:lineRule="exact"/>
        <w:jc w:val="both"/>
        <w:rPr>
          <w:rFonts w:ascii="Times New Roman" w:hAnsi="Times New Roman" w:cs="Times New Roman"/>
          <w:lang w:val="sq-AL" w:eastAsia="ko-KR"/>
        </w:rPr>
      </w:pPr>
    </w:p>
    <w:p w14:paraId="692D627B" w14:textId="7BAA88EF" w:rsidR="000B17D6" w:rsidRPr="000D7B69" w:rsidRDefault="000540E8" w:rsidP="007958FA">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35" w:name="_Toc151032050"/>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35"/>
    </w:p>
    <w:p w14:paraId="0D2806CB" w14:textId="77777777" w:rsidR="000B17D6" w:rsidRPr="000D7B69" w:rsidRDefault="000B17D6" w:rsidP="007958FA">
      <w:pPr>
        <w:spacing w:line="300" w:lineRule="exact"/>
        <w:jc w:val="both"/>
        <w:rPr>
          <w:rFonts w:ascii="Times New Roman" w:hAnsi="Times New Roman" w:cs="Times New Roman"/>
          <w:bCs/>
          <w:iCs/>
          <w:lang w:val="sq-AL"/>
        </w:rPr>
      </w:pPr>
    </w:p>
    <w:p w14:paraId="539941C2" w14:textId="77777777" w:rsidR="000B17D6" w:rsidRPr="000D7B69" w:rsidRDefault="000540E8" w:rsidP="007958FA">
      <w:pPr>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Legjislacioni shqiptar në fushën e energjisë përfshinë sigurinë e furnizimit me energji, rritjen e konkurrencës në tregun e brendshëm të energjisë, hapjen e tregjeve të energjisë elektrike dhe gazit, promovimi i burimeve të rinovueshme të energjisë, efiçen</w:t>
      </w:r>
      <w:r w:rsidRPr="000D7B69">
        <w:rPr>
          <w:rFonts w:ascii="Times New Roman" w:eastAsia="Noto Sans CJK SC Regular" w:hAnsi="Times New Roman" w:cs="Times New Roman"/>
          <w:lang w:val="sq-AL"/>
        </w:rPr>
        <w:t xml:space="preserve">cën e energjisë, energjinë dhe sigurinë bërthamore si dhe mbrojtjen nga rrezatimi. </w:t>
      </w:r>
    </w:p>
    <w:p w14:paraId="397C892B" w14:textId="77777777" w:rsidR="000B17D6" w:rsidRPr="000D7B69" w:rsidRDefault="000B17D6" w:rsidP="007958FA">
      <w:pPr>
        <w:spacing w:line="300" w:lineRule="exact"/>
        <w:jc w:val="both"/>
        <w:rPr>
          <w:rFonts w:ascii="Times New Roman" w:eastAsia="Noto Sans CJK SC Regular" w:hAnsi="Times New Roman" w:cs="Times New Roman"/>
          <w:lang w:val="sq-AL"/>
        </w:rPr>
      </w:pPr>
    </w:p>
    <w:p w14:paraId="79A6FA5A" w14:textId="77777777" w:rsidR="000B17D6" w:rsidRPr="000D7B69" w:rsidRDefault="000540E8" w:rsidP="007958FA">
      <w:pPr>
        <w:spacing w:line="300" w:lineRule="exact"/>
        <w:jc w:val="both"/>
        <w:rPr>
          <w:rFonts w:ascii="Times New Roman" w:hAnsi="Times New Roman" w:cs="Times New Roman"/>
          <w:lang w:val="sq-AL"/>
        </w:rPr>
      </w:pPr>
      <w:r w:rsidRPr="000D7B69">
        <w:rPr>
          <w:rFonts w:ascii="Times New Roman" w:eastAsia="Calibri" w:hAnsi="Times New Roman" w:cs="Times New Roman"/>
          <w:bCs/>
          <w:iCs/>
          <w:lang w:val="sq-AL"/>
        </w:rPr>
        <w:t>Dokumenti kryesor i politikave në sektorin energjetik të Shqipërisë është “Strategjia Kombëtare e Energjisë 2018–2030”, e miratuar me Vendimin e Këshillit të Ministrave nr</w:t>
      </w:r>
      <w:r w:rsidRPr="000D7B69">
        <w:rPr>
          <w:rFonts w:ascii="Times New Roman" w:eastAsia="Calibri" w:hAnsi="Times New Roman" w:cs="Times New Roman"/>
          <w:bCs/>
          <w:iCs/>
          <w:lang w:val="sq-AL"/>
        </w:rPr>
        <w:t>. 480, datë 31.07.2018. Strategjia është në përputhje me përpjekjet kombëtare për të mbështetur zhvillimin ekonomik të vendit dhe për të përmbushur angazhimet e “Marrëveshjes së Stabilizim-Asociimit”, Traktatit të Komunitetit të Energjisë dhe marrëveshjeve</w:t>
      </w:r>
      <w:r w:rsidRPr="000D7B69">
        <w:rPr>
          <w:rFonts w:ascii="Times New Roman" w:eastAsia="Calibri" w:hAnsi="Times New Roman" w:cs="Times New Roman"/>
          <w:bCs/>
          <w:iCs/>
          <w:lang w:val="sq-AL"/>
        </w:rPr>
        <w:t xml:space="preserve"> të tjera ndërkombëtare. Strategjia fokusohet në rritjen e sigurisë së furnizimit me energji dhe liberalizimin e tregut të energjisë me kosto të përballueshme për qytetarët shqiptarë dhe të gjithë sektorët e ekonomisë.</w:t>
      </w:r>
    </w:p>
    <w:p w14:paraId="15DF56B1" w14:textId="77777777" w:rsidR="000B17D6" w:rsidRPr="000D7B69" w:rsidRDefault="000B17D6" w:rsidP="007958FA">
      <w:pPr>
        <w:spacing w:line="300" w:lineRule="exact"/>
        <w:jc w:val="both"/>
        <w:rPr>
          <w:rFonts w:ascii="Times New Roman" w:eastAsia="Calibri" w:hAnsi="Times New Roman" w:cs="Times New Roman"/>
          <w:bCs/>
          <w:iCs/>
          <w:lang w:val="sq-AL"/>
        </w:rPr>
      </w:pPr>
    </w:p>
    <w:p w14:paraId="340D91DA" w14:textId="77777777" w:rsidR="000B17D6" w:rsidRPr="000D7B69" w:rsidRDefault="000540E8" w:rsidP="00F53DCF">
      <w:pPr>
        <w:spacing w:line="300" w:lineRule="exact"/>
        <w:jc w:val="both"/>
        <w:rPr>
          <w:rFonts w:ascii="Times New Roman" w:eastAsia="Calibri" w:hAnsi="Times New Roman" w:cs="Times New Roman"/>
          <w:bCs/>
          <w:i/>
          <w:lang w:val="sq-AL"/>
        </w:rPr>
      </w:pPr>
      <w:r w:rsidRPr="000D7B69">
        <w:rPr>
          <w:rFonts w:ascii="Times New Roman" w:eastAsia="Calibri" w:hAnsi="Times New Roman" w:cs="Times New Roman"/>
          <w:bCs/>
          <w:i/>
          <w:lang w:val="sq-AL"/>
        </w:rPr>
        <w:t>Siguria e furnizimit</w:t>
      </w:r>
    </w:p>
    <w:p w14:paraId="07A131F7" w14:textId="77777777" w:rsidR="000B17D6" w:rsidRPr="000D7B69" w:rsidRDefault="000B17D6" w:rsidP="007958FA">
      <w:pPr>
        <w:spacing w:line="300" w:lineRule="exact"/>
        <w:jc w:val="both"/>
        <w:rPr>
          <w:rFonts w:ascii="Times New Roman" w:eastAsia="Calibri" w:hAnsi="Times New Roman" w:cs="Times New Roman"/>
          <w:bCs/>
          <w:iCs/>
          <w:lang w:val="sq-AL"/>
        </w:rPr>
      </w:pPr>
    </w:p>
    <w:p w14:paraId="4E067512" w14:textId="13194FAD" w:rsidR="000B17D6" w:rsidRPr="000D7B69" w:rsidRDefault="000540E8" w:rsidP="007958FA">
      <w:pPr>
        <w:spacing w:line="300" w:lineRule="exact"/>
        <w:jc w:val="both"/>
        <w:rPr>
          <w:rFonts w:ascii="Times New Roman" w:eastAsia="Noto Sans CJK SC Regular" w:hAnsi="Times New Roman" w:cs="Times New Roman"/>
          <w:lang w:val="sq-AL"/>
        </w:rPr>
      </w:pPr>
      <w:r w:rsidRPr="000D7B69">
        <w:rPr>
          <w:rFonts w:ascii="Times New Roman" w:eastAsia="Calibri" w:hAnsi="Times New Roman" w:cs="Times New Roman"/>
          <w:bCs/>
          <w:iCs/>
          <w:lang w:val="sq-AL"/>
        </w:rPr>
        <w:lastRenderedPageBreak/>
        <w:t xml:space="preserve">Legjislacioni shqiptar për </w:t>
      </w:r>
      <w:r w:rsidRPr="000D7B69">
        <w:rPr>
          <w:rFonts w:ascii="Times New Roman" w:eastAsia="Calibri" w:hAnsi="Times New Roman" w:cs="Times New Roman"/>
          <w:b/>
          <w:iCs/>
          <w:lang w:val="sq-AL"/>
        </w:rPr>
        <w:t>sigurinë e furnizimit me energji elektrike</w:t>
      </w:r>
      <w:r w:rsidRPr="000D7B69">
        <w:rPr>
          <w:rFonts w:ascii="Times New Roman" w:eastAsia="Calibri" w:hAnsi="Times New Roman" w:cs="Times New Roman"/>
          <w:bCs/>
          <w:iCs/>
          <w:lang w:val="sq-AL"/>
        </w:rPr>
        <w:t xml:space="preserve"> është kryesisht në përputhje me </w:t>
      </w:r>
      <w:r w:rsidRPr="000D7B69">
        <w:rPr>
          <w:rFonts w:ascii="Times New Roman" w:eastAsia="Calibri" w:hAnsi="Times New Roman" w:cs="Times New Roman"/>
          <w:bCs/>
          <w:i/>
          <w:lang w:val="sq-AL"/>
        </w:rPr>
        <w:t>acquis</w:t>
      </w:r>
      <w:r w:rsidRPr="000D7B69">
        <w:rPr>
          <w:rFonts w:ascii="Times New Roman" w:eastAsia="Calibri" w:hAnsi="Times New Roman" w:cs="Times New Roman"/>
          <w:bCs/>
          <w:iCs/>
          <w:lang w:val="sq-AL"/>
        </w:rPr>
        <w:t xml:space="preserve"> e Bashkimit Evropian. Qeveria e Shqipërisë vijon reformat në sektorin e energjisë, ndërkohë që konsolidon përpjekjet ekzistuese për të siguruar kushte të favorshme për zhvillimin e energjisë së rinovueshme dhe për të respektuar angazhimet e saj rajonale d</w:t>
      </w:r>
      <w:r w:rsidRPr="000D7B69">
        <w:rPr>
          <w:rFonts w:ascii="Times New Roman" w:eastAsia="Calibri" w:hAnsi="Times New Roman" w:cs="Times New Roman"/>
          <w:bCs/>
          <w:iCs/>
          <w:lang w:val="sq-AL"/>
        </w:rPr>
        <w:t xml:space="preserve">he ndërkombëtare. </w:t>
      </w:r>
      <w:r w:rsidRPr="000D7B69">
        <w:rPr>
          <w:rFonts w:ascii="Times New Roman" w:eastAsia="Noto Sans CJK SC Regular" w:hAnsi="Times New Roman" w:cs="Times New Roman"/>
          <w:lang w:val="sq-AL"/>
        </w:rPr>
        <w:t>Për të adresuar efektet e krizës energjetike me Vendimin e Këshillit të Ministrave nr. 584, datë 8.10.2021 “</w:t>
      </w:r>
      <w:r w:rsidRPr="000D7B69">
        <w:rPr>
          <w:rFonts w:ascii="Times New Roman" w:eastAsia="Noto Sans CJK SC Regular" w:hAnsi="Times New Roman" w:cs="Times New Roman"/>
          <w:i/>
          <w:iCs/>
          <w:lang w:val="sq-AL"/>
        </w:rPr>
        <w:t>Për shpalljen e gjendjes së jashtëzakonshme në furnizimin me energji elektrike</w:t>
      </w:r>
      <w:r w:rsidRPr="000D7B69">
        <w:rPr>
          <w:rFonts w:ascii="Times New Roman" w:eastAsia="Noto Sans CJK SC Regular" w:hAnsi="Times New Roman" w:cs="Times New Roman"/>
          <w:lang w:val="sq-AL"/>
        </w:rPr>
        <w:t xml:space="preserve">”, i ndryshuar, u shpall </w:t>
      </w:r>
      <w:r w:rsidR="00F53DCF" w:rsidRPr="000D7B69">
        <w:rPr>
          <w:rFonts w:ascii="Times New Roman" w:eastAsia="Noto Sans CJK SC Regular" w:hAnsi="Times New Roman" w:cs="Times New Roman"/>
          <w:lang w:val="sq-AL"/>
        </w:rPr>
        <w:t>gjendja</w:t>
      </w:r>
      <w:r w:rsidRPr="000D7B69">
        <w:rPr>
          <w:rFonts w:ascii="Times New Roman" w:eastAsia="Noto Sans CJK SC Regular" w:hAnsi="Times New Roman" w:cs="Times New Roman"/>
          <w:lang w:val="sq-AL"/>
        </w:rPr>
        <w:t xml:space="preserve"> e jashtëzakonshme n</w:t>
      </w:r>
      <w:r w:rsidRPr="000D7B69">
        <w:rPr>
          <w:rFonts w:ascii="Times New Roman" w:eastAsia="Noto Sans CJK SC Regular" w:hAnsi="Times New Roman" w:cs="Times New Roman"/>
          <w:lang w:val="sq-AL"/>
        </w:rPr>
        <w:t>ë furnizimin me energji elektrike, e cila do të jetë në fuqi deri më 31 dhjetor 2023.</w:t>
      </w:r>
    </w:p>
    <w:p w14:paraId="36BBBA9E" w14:textId="77777777" w:rsidR="00F53DCF" w:rsidRPr="000D7B69" w:rsidRDefault="00F53DCF" w:rsidP="007958FA">
      <w:pPr>
        <w:spacing w:line="300" w:lineRule="exact"/>
        <w:jc w:val="both"/>
        <w:rPr>
          <w:rFonts w:ascii="Times New Roman" w:hAnsi="Times New Roman" w:cs="Times New Roman"/>
          <w:lang w:val="sq-AL"/>
        </w:rPr>
      </w:pPr>
    </w:p>
    <w:p w14:paraId="68C6110C" w14:textId="125BE83F" w:rsidR="000B17D6" w:rsidRPr="000D7B69" w:rsidRDefault="000540E8" w:rsidP="007958FA">
      <w:pPr>
        <w:spacing w:line="300" w:lineRule="exact"/>
        <w:jc w:val="both"/>
        <w:rPr>
          <w:rFonts w:ascii="Times New Roman" w:hAnsi="Times New Roman" w:cs="Times New Roman"/>
          <w:lang w:val="sq-AL"/>
        </w:rPr>
      </w:pPr>
      <w:r w:rsidRPr="000D7B69">
        <w:rPr>
          <w:rFonts w:ascii="Times New Roman" w:eastAsia="Calibri" w:hAnsi="Times New Roman" w:cs="Times New Roman"/>
          <w:bCs/>
          <w:iCs/>
          <w:lang w:val="sq-AL"/>
        </w:rPr>
        <w:t xml:space="preserve">Shqipëria ka transpozuar plotësisht rregullat për sigurinë e furnizimit me energji elektrike dhe aktualisht po punohet për të siguruar transpozimin kombëtar të regjimit </w:t>
      </w:r>
      <w:r w:rsidRPr="000D7B69">
        <w:rPr>
          <w:rFonts w:ascii="Times New Roman" w:eastAsia="Calibri" w:hAnsi="Times New Roman" w:cs="Times New Roman"/>
          <w:bCs/>
          <w:iCs/>
          <w:lang w:val="sq-AL"/>
        </w:rPr>
        <w:t xml:space="preserve">të ri rregullator në bazë të Rregullores (BE) 2019/941 mbi </w:t>
      </w:r>
      <w:r w:rsidR="00F53DCF" w:rsidRPr="000D7B69">
        <w:rPr>
          <w:rFonts w:ascii="Times New Roman" w:eastAsia="Calibri" w:hAnsi="Times New Roman" w:cs="Times New Roman"/>
          <w:bCs/>
          <w:iCs/>
          <w:lang w:val="sq-AL"/>
        </w:rPr>
        <w:t>gatishmërinë</w:t>
      </w:r>
      <w:r w:rsidRPr="000D7B69">
        <w:rPr>
          <w:rFonts w:ascii="Times New Roman" w:eastAsia="Calibri" w:hAnsi="Times New Roman" w:cs="Times New Roman"/>
          <w:bCs/>
          <w:iCs/>
          <w:lang w:val="sq-AL"/>
        </w:rPr>
        <w:t xml:space="preserve"> ndaj rrezikut në sektorin e energjisë e cila kërkon ndryshime të rëndësishme në legjislacionin primar dhe zhvillimin e akteve të reja nënligjore.</w:t>
      </w:r>
    </w:p>
    <w:p w14:paraId="1188ED94" w14:textId="77777777" w:rsidR="000B17D6" w:rsidRPr="000D7B69" w:rsidRDefault="000B17D6" w:rsidP="007958FA">
      <w:pPr>
        <w:spacing w:line="300" w:lineRule="exact"/>
        <w:jc w:val="both"/>
        <w:rPr>
          <w:rFonts w:ascii="Times New Roman" w:eastAsia="Calibri" w:hAnsi="Times New Roman" w:cs="Times New Roman"/>
          <w:bCs/>
          <w:iCs/>
          <w:lang w:val="sq-AL"/>
        </w:rPr>
      </w:pPr>
    </w:p>
    <w:p w14:paraId="4D0EEFAD" w14:textId="79B192FC" w:rsidR="000B17D6" w:rsidRPr="000D7B69" w:rsidRDefault="000540E8" w:rsidP="007958FA">
      <w:pPr>
        <w:spacing w:line="300" w:lineRule="exact"/>
        <w:jc w:val="both"/>
        <w:rPr>
          <w:rFonts w:ascii="Times New Roman" w:hAnsi="Times New Roman" w:cs="Times New Roman"/>
          <w:lang w:val="sq-AL"/>
        </w:rPr>
      </w:pPr>
      <w:r w:rsidRPr="000D7B69">
        <w:rPr>
          <w:rFonts w:ascii="Times New Roman" w:eastAsia="Calibri" w:hAnsi="Times New Roman" w:cs="Times New Roman"/>
          <w:bCs/>
          <w:iCs/>
          <w:lang w:val="sq-AL"/>
        </w:rPr>
        <w:t xml:space="preserve">Legjislacioni shqiptar </w:t>
      </w:r>
      <w:r w:rsidRPr="000D7B69">
        <w:rPr>
          <w:rFonts w:ascii="Times New Roman" w:eastAsia="Calibri" w:hAnsi="Times New Roman" w:cs="Times New Roman"/>
          <w:b/>
          <w:bCs/>
          <w:iCs/>
          <w:lang w:val="sq-AL"/>
        </w:rPr>
        <w:t>për sigurinë e</w:t>
      </w:r>
      <w:r w:rsidRPr="000D7B69">
        <w:rPr>
          <w:rFonts w:ascii="Times New Roman" w:eastAsia="Calibri" w:hAnsi="Times New Roman" w:cs="Times New Roman"/>
          <w:b/>
          <w:bCs/>
          <w:iCs/>
          <w:lang w:val="sq-AL"/>
        </w:rPr>
        <w:t xml:space="preserve"> naftës</w:t>
      </w:r>
      <w:r w:rsidRPr="000D7B69">
        <w:rPr>
          <w:rFonts w:ascii="Times New Roman" w:eastAsia="Calibri" w:hAnsi="Times New Roman" w:cs="Times New Roman"/>
          <w:bCs/>
          <w:iCs/>
          <w:lang w:val="sq-AL"/>
        </w:rPr>
        <w:t xml:space="preserve"> përfshin Ligjin Nr. 8450, datë 24.02.1999 “Për përpunimin, transportimin dhe tregtimin e naftës, gazit dhe nënprodukteve të tyre”, i ndryshuar, dhe VKM nr. 808, datë 05.11.2004 “Për mbajtjen dhe menaxhimin e rezervës së sigurisë për naftën, gazin d</w:t>
      </w:r>
      <w:r w:rsidRPr="000D7B69">
        <w:rPr>
          <w:rFonts w:ascii="Times New Roman" w:eastAsia="Calibri" w:hAnsi="Times New Roman" w:cs="Times New Roman"/>
          <w:bCs/>
          <w:iCs/>
          <w:lang w:val="sq-AL"/>
        </w:rPr>
        <w:t>he nënproduktet e tyre”. Ligji përcakton detyrimin për të mbajtur një rezervë sigurie për naftën dhe nënproduktet e naftës, të barabartë me 90 ditë të shitjeve mesatare, e cila llogaritet në bazë të rezultateve faktike dhe të dhënave të operacioneve të një</w:t>
      </w:r>
      <w:r w:rsidRPr="000D7B69">
        <w:rPr>
          <w:rFonts w:ascii="Times New Roman" w:eastAsia="Calibri" w:hAnsi="Times New Roman" w:cs="Times New Roman"/>
          <w:bCs/>
          <w:iCs/>
          <w:lang w:val="sq-AL"/>
        </w:rPr>
        <w:t xml:space="preserve"> viti më parë. Për të harmonizuar më tej legjislacionin në këtë fushë me </w:t>
      </w:r>
      <w:r w:rsidRPr="000D7B69">
        <w:rPr>
          <w:rFonts w:ascii="Times New Roman" w:eastAsia="Calibri" w:hAnsi="Times New Roman" w:cs="Times New Roman"/>
          <w:bCs/>
          <w:i/>
          <w:iCs/>
          <w:lang w:val="sq-AL"/>
        </w:rPr>
        <w:t>acquis</w:t>
      </w:r>
      <w:r w:rsidRPr="000D7B69">
        <w:rPr>
          <w:rFonts w:ascii="Times New Roman" w:eastAsia="Calibri" w:hAnsi="Times New Roman" w:cs="Times New Roman"/>
          <w:bCs/>
          <w:iCs/>
          <w:lang w:val="sq-AL"/>
        </w:rPr>
        <w:t xml:space="preserve"> është përgatitur projektligji “Për krijimin, mirëmbajtjen dhe menaxhimin e rezervave minimale të sigurisë së naftës bruto dhe produkteve të naftës” i cili është ende në proces konsultimi. Ky projektligj synon të përafrojë Direktivën 2009/119/KE mbi detyri</w:t>
      </w:r>
      <w:r w:rsidRPr="000D7B69">
        <w:rPr>
          <w:rFonts w:ascii="Times New Roman" w:eastAsia="Calibri" w:hAnsi="Times New Roman" w:cs="Times New Roman"/>
          <w:bCs/>
          <w:iCs/>
          <w:lang w:val="sq-AL"/>
        </w:rPr>
        <w:t xml:space="preserve">min për të mbajtur rezerva minimale të naftës bruto dhe/ose produkteve të naftës, dhe nga eksperienca e vendeve të rajonit, ka </w:t>
      </w:r>
      <w:r w:rsidR="00F53DCF" w:rsidRPr="000D7B69">
        <w:rPr>
          <w:rFonts w:ascii="Times New Roman" w:eastAsia="Calibri" w:hAnsi="Times New Roman" w:cs="Times New Roman"/>
          <w:bCs/>
          <w:iCs/>
          <w:lang w:val="sq-AL"/>
        </w:rPr>
        <w:t>qenë</w:t>
      </w:r>
      <w:r w:rsidRPr="000D7B69">
        <w:rPr>
          <w:rFonts w:ascii="Times New Roman" w:eastAsia="Calibri" w:hAnsi="Times New Roman" w:cs="Times New Roman"/>
          <w:bCs/>
          <w:iCs/>
          <w:lang w:val="sq-AL"/>
        </w:rPr>
        <w:t xml:space="preserve"> një nga piketat hapëse të vendosura nga BE-ja për hapjen e negociatave për Kapitullin 15.</w:t>
      </w:r>
    </w:p>
    <w:p w14:paraId="510DA06E" w14:textId="77777777" w:rsidR="000B17D6" w:rsidRPr="000D7B69" w:rsidRDefault="000B17D6" w:rsidP="007958FA">
      <w:pPr>
        <w:spacing w:line="300" w:lineRule="exact"/>
        <w:jc w:val="both"/>
        <w:rPr>
          <w:rFonts w:ascii="Times New Roman" w:eastAsia="Calibri" w:hAnsi="Times New Roman" w:cs="Times New Roman"/>
          <w:bCs/>
          <w:iCs/>
          <w:lang w:val="sq-AL"/>
        </w:rPr>
      </w:pPr>
    </w:p>
    <w:p w14:paraId="12D07AF9" w14:textId="77777777" w:rsidR="000B17D6" w:rsidRPr="000D7B69" w:rsidRDefault="000540E8" w:rsidP="007958FA">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w:t>
      </w:r>
      <w:r w:rsidRPr="000D7B69">
        <w:rPr>
          <w:rFonts w:ascii="Times New Roman" w:hAnsi="Times New Roman" w:cs="Times New Roman"/>
          <w:b/>
          <w:bCs/>
          <w:lang w:val="sq-AL"/>
        </w:rPr>
        <w:t>sigurinë me gaz,</w:t>
      </w:r>
      <w:r w:rsidRPr="000D7B69">
        <w:rPr>
          <w:rFonts w:ascii="Times New Roman" w:hAnsi="Times New Roman" w:cs="Times New Roman"/>
          <w:lang w:val="sq-AL"/>
        </w:rPr>
        <w:t xml:space="preserve"> leg</w:t>
      </w:r>
      <w:r w:rsidRPr="000D7B69">
        <w:rPr>
          <w:rFonts w:ascii="Times New Roman" w:hAnsi="Times New Roman" w:cs="Times New Roman"/>
          <w:lang w:val="sq-AL"/>
        </w:rPr>
        <w:t>jislacioni kombëtar i Shqipërisë, nëpërmjet Ligjit nr. 102/2015, datë 23.09.2015, “Për Sektorin e Gazit Natyror”, është plotësisht në përputhje me Direktivën 2009/73/KE për rregullat e përbashkëta për tregun e brendshëm të gazit natyror dhe Rregulloren 715</w:t>
      </w:r>
      <w:r w:rsidRPr="000D7B69">
        <w:rPr>
          <w:rFonts w:ascii="Times New Roman" w:hAnsi="Times New Roman" w:cs="Times New Roman"/>
          <w:lang w:val="sq-AL"/>
        </w:rPr>
        <w:t>/2009 /KE mbi kushtet për qasje në rrjetet e transmetimit të gazit natyror. Në zbatim të këtij ligji është miratuar modeli i tregut të gazit natyror me VKM nr. 590, datë 9.10.2018 “Për miratimin e modelit të tregut të gazit natyror”. Zbatimi i ligjit nr. 1</w:t>
      </w:r>
      <w:r w:rsidRPr="000D7B69">
        <w:rPr>
          <w:rFonts w:ascii="Times New Roman" w:hAnsi="Times New Roman" w:cs="Times New Roman"/>
          <w:lang w:val="sq-AL"/>
        </w:rPr>
        <w:t xml:space="preserve">02/2015 “Për sektorin e gazit natyror”, po vazhdon me miratimin e akteve nënligjore të mbetura, që rregullojnë aktivitetet në sektorin e gazit natyror dhe përgatitjen për gazifikimin e Shqipërisë dhe, për rrjedhojë, zhvillimin e tregut të gazit në vend. </w:t>
      </w:r>
    </w:p>
    <w:p w14:paraId="630A6238" w14:textId="77777777" w:rsidR="000B17D6" w:rsidRPr="000D7B69" w:rsidRDefault="000B17D6" w:rsidP="007958FA">
      <w:pPr>
        <w:spacing w:line="300" w:lineRule="exact"/>
        <w:jc w:val="both"/>
        <w:rPr>
          <w:rFonts w:ascii="Times New Roman" w:hAnsi="Times New Roman" w:cs="Times New Roman"/>
          <w:lang w:val="sq-AL"/>
        </w:rPr>
      </w:pPr>
    </w:p>
    <w:p w14:paraId="2066EE4A" w14:textId="77777777" w:rsidR="000B17D6" w:rsidRPr="000D7B69" w:rsidRDefault="000540E8" w:rsidP="007958FA">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Sa i takon </w:t>
      </w:r>
      <w:r w:rsidRPr="000D7B69">
        <w:rPr>
          <w:rFonts w:ascii="Times New Roman" w:hAnsi="Times New Roman" w:cs="Times New Roman"/>
          <w:b/>
          <w:lang w:val="sq-AL"/>
        </w:rPr>
        <w:t>sigurisë së furnizimit me gaz</w:t>
      </w:r>
      <w:r w:rsidRPr="000D7B69">
        <w:rPr>
          <w:rFonts w:ascii="Times New Roman" w:hAnsi="Times New Roman" w:cs="Times New Roman"/>
          <w:lang w:val="sq-AL"/>
        </w:rPr>
        <w:t>, legjislacioni vendas është pjesërisht në përputhje me Rregulloren (BE) 2017/1938 në lidhje me masat për të mbrojtur sigurinë e furnizimit me gaz. Kjo rregullore është transpozuar pjesërisht nga ligji për sektorin e</w:t>
      </w:r>
      <w:r w:rsidRPr="000D7B69">
        <w:rPr>
          <w:rFonts w:ascii="Times New Roman" w:hAnsi="Times New Roman" w:cs="Times New Roman"/>
          <w:lang w:val="sq-AL"/>
        </w:rPr>
        <w:t xml:space="preserve"> gazit natyror dhe VKM nr. 417, datë 10.05.2017, “Për miratimin e planit të emergjencës së gazit natyror në përputhje me standardet minimale të sigurisë së furnizimit dhe rregullat për garantimin e një furnizimi të besueshëm dhe efektiv me gaz” </w:t>
      </w:r>
    </w:p>
    <w:p w14:paraId="27D04E99" w14:textId="77777777" w:rsidR="000B17D6" w:rsidRPr="000D7B69" w:rsidRDefault="000B17D6" w:rsidP="007958FA">
      <w:pPr>
        <w:spacing w:line="300" w:lineRule="exact"/>
        <w:jc w:val="both"/>
        <w:rPr>
          <w:rFonts w:ascii="Times New Roman" w:hAnsi="Times New Roman" w:cs="Times New Roman"/>
          <w:lang w:val="sq-AL"/>
        </w:rPr>
      </w:pPr>
    </w:p>
    <w:p w14:paraId="7D640285" w14:textId="77777777" w:rsidR="000B17D6" w:rsidRPr="000D7B69" w:rsidRDefault="000540E8" w:rsidP="00F53DCF">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Tregu i E</w:t>
      </w:r>
      <w:r w:rsidRPr="000D7B69">
        <w:rPr>
          <w:rFonts w:ascii="Times New Roman" w:hAnsi="Times New Roman" w:cs="Times New Roman"/>
          <w:i/>
          <w:iCs/>
          <w:lang w:val="sq-AL"/>
        </w:rPr>
        <w:t>nergjisë</w:t>
      </w:r>
    </w:p>
    <w:p w14:paraId="00C19857" w14:textId="77777777" w:rsidR="000B17D6" w:rsidRPr="000D7B69" w:rsidRDefault="000B17D6" w:rsidP="007958FA">
      <w:pPr>
        <w:spacing w:line="300" w:lineRule="exact"/>
        <w:jc w:val="both"/>
        <w:rPr>
          <w:rFonts w:ascii="Times New Roman" w:hAnsi="Times New Roman" w:cs="Times New Roman"/>
          <w:lang w:val="sq-AL"/>
        </w:rPr>
      </w:pPr>
    </w:p>
    <w:p w14:paraId="1DFDE400" w14:textId="77777777" w:rsidR="000B17D6" w:rsidRPr="000D7B69" w:rsidRDefault="000540E8" w:rsidP="007958FA">
      <w:pPr>
        <w:spacing w:line="300" w:lineRule="exact"/>
        <w:jc w:val="both"/>
        <w:rPr>
          <w:rFonts w:ascii="Times New Roman" w:hAnsi="Times New Roman" w:cs="Times New Roman"/>
          <w:bCs/>
          <w:iCs/>
          <w:u w:val="single"/>
          <w:lang w:val="sq-AL"/>
        </w:rPr>
      </w:pPr>
      <w:r w:rsidRPr="000D7B69">
        <w:rPr>
          <w:rFonts w:ascii="Times New Roman" w:eastAsia="Calibri" w:hAnsi="Times New Roman" w:cs="Times New Roman"/>
          <w:bCs/>
          <w:iCs/>
          <w:u w:val="single"/>
          <w:lang w:val="sq-AL"/>
        </w:rPr>
        <w:t>Energjia elektrike</w:t>
      </w:r>
    </w:p>
    <w:p w14:paraId="302095CA" w14:textId="77777777" w:rsidR="000B17D6" w:rsidRPr="000D7B69" w:rsidRDefault="000B17D6" w:rsidP="007958FA">
      <w:pPr>
        <w:spacing w:line="300" w:lineRule="exact"/>
        <w:jc w:val="both"/>
        <w:rPr>
          <w:rFonts w:ascii="Times New Roman" w:eastAsia="Calibri" w:hAnsi="Times New Roman" w:cs="Times New Roman"/>
          <w:bCs/>
          <w:iCs/>
          <w:lang w:val="sq-AL"/>
        </w:rPr>
      </w:pPr>
    </w:p>
    <w:p w14:paraId="6D1F37CA" w14:textId="71E5C505" w:rsidR="000B17D6" w:rsidRPr="000D7B69" w:rsidRDefault="000540E8" w:rsidP="007958FA">
      <w:pPr>
        <w:spacing w:line="300" w:lineRule="exact"/>
        <w:jc w:val="both"/>
        <w:rPr>
          <w:rFonts w:ascii="Times New Roman" w:hAnsi="Times New Roman" w:cs="Times New Roman"/>
          <w:lang w:val="sq-AL"/>
        </w:rPr>
      </w:pPr>
      <w:r w:rsidRPr="000D7B69">
        <w:rPr>
          <w:rFonts w:ascii="Times New Roman" w:hAnsi="Times New Roman" w:cs="Times New Roman"/>
          <w:lang w:val="sq-AL"/>
        </w:rPr>
        <w:t>Legjislacioni shqiptar në tregun e energjisë elektrike është në përputhje me</w:t>
      </w:r>
      <w:r w:rsidRPr="000D7B69">
        <w:rPr>
          <w:rFonts w:ascii="Times New Roman" w:hAnsi="Times New Roman" w:cs="Times New Roman"/>
          <w:i/>
          <w:iCs/>
          <w:lang w:val="sq-AL"/>
        </w:rPr>
        <w:t xml:space="preserve"> acquis</w:t>
      </w:r>
      <w:r w:rsidRPr="000D7B69">
        <w:rPr>
          <w:rFonts w:ascii="Times New Roman" w:hAnsi="Times New Roman" w:cs="Times New Roman"/>
          <w:lang w:val="sq-AL"/>
        </w:rPr>
        <w:t xml:space="preserve"> e BE-së, paketën e tretë të energjisë. Bazuar në Ligjin nr. 43/2015 “Për Sektorin e Energjisë Elektrike”, është miratuar me anë të VKM nr. 519, datë 13.07.2016 “Modeli i Tregut të Energjisë Elektrike”, i cili shihet si hapi përmbyllës drejt zhvillimit të </w:t>
      </w:r>
      <w:r w:rsidRPr="000D7B69">
        <w:rPr>
          <w:rFonts w:ascii="Times New Roman" w:hAnsi="Times New Roman" w:cs="Times New Roman"/>
          <w:lang w:val="sq-AL"/>
        </w:rPr>
        <w:t xml:space="preserve">një tregu plotësisht konkurrues të energjisë elektrike në Shqipëri, në zbatim të angazhimeve të saj në kuadër të Traktatit të Komunitetit të Energjisë. Bursa Shqiptare e Energjisë (ALPEX) nisi operimin më 12 Prill 2023, të Tregut të Ditës në Avancë. Vënia </w:t>
      </w:r>
      <w:r w:rsidRPr="000D7B69">
        <w:rPr>
          <w:rFonts w:ascii="Times New Roman" w:hAnsi="Times New Roman" w:cs="Times New Roman"/>
          <w:lang w:val="sq-AL"/>
        </w:rPr>
        <w:t>në funksion e kësaj burse përmbushi një nga kërkesat e Paketës së Tretë të Energjisë dhe integroi tregun e energjisë elektrike në Shqipëri dhe Kosovë.</w:t>
      </w:r>
    </w:p>
    <w:p w14:paraId="61AC3AED" w14:textId="77777777" w:rsidR="000B17D6" w:rsidRPr="000D7B69" w:rsidRDefault="000B17D6" w:rsidP="007958FA">
      <w:pPr>
        <w:spacing w:line="300" w:lineRule="exact"/>
        <w:jc w:val="both"/>
        <w:rPr>
          <w:rFonts w:ascii="Times New Roman" w:eastAsia="Calibri" w:hAnsi="Times New Roman" w:cs="Times New Roman"/>
          <w:bCs/>
          <w:iCs/>
          <w:lang w:val="sq-AL"/>
        </w:rPr>
      </w:pPr>
    </w:p>
    <w:p w14:paraId="275D85F8" w14:textId="77777777" w:rsidR="000B17D6" w:rsidRPr="000D7B69" w:rsidRDefault="000540E8" w:rsidP="007958FA">
      <w:pPr>
        <w:spacing w:line="300" w:lineRule="exact"/>
        <w:jc w:val="both"/>
        <w:rPr>
          <w:rFonts w:ascii="Times New Roman" w:hAnsi="Times New Roman" w:cs="Times New Roman"/>
          <w:lang w:val="sq-AL"/>
        </w:rPr>
      </w:pPr>
      <w:r w:rsidRPr="000D7B69">
        <w:rPr>
          <w:rFonts w:ascii="Times New Roman" w:eastAsia="Calibri" w:hAnsi="Times New Roman" w:cs="Times New Roman"/>
          <w:bCs/>
          <w:iCs/>
          <w:lang w:val="sq-AL"/>
        </w:rPr>
        <w:t>Në lidhje me ndarjen funksionale të operatorëve të energjisë, Operatori i Sistemit të Transmetimit të en</w:t>
      </w:r>
      <w:r w:rsidRPr="000D7B69">
        <w:rPr>
          <w:rFonts w:ascii="Times New Roman" w:eastAsia="Calibri" w:hAnsi="Times New Roman" w:cs="Times New Roman"/>
          <w:bCs/>
          <w:iCs/>
          <w:lang w:val="sq-AL"/>
        </w:rPr>
        <w:t>ergjisë elektrike (OST) dhe Operatori i Sistemit të Shpërndarjes (OSSH) në Shqipëri janë aktualisht plotësisht të ndara në përputhje me rregullat që rrjedhin nga Paketa e Tretë e Energjisë e BE-së dhe të transpozuara brenda vendit me Ligjin Nr. 43/2015 “Pë</w:t>
      </w:r>
      <w:r w:rsidRPr="000D7B69">
        <w:rPr>
          <w:rFonts w:ascii="Times New Roman" w:eastAsia="Calibri" w:hAnsi="Times New Roman" w:cs="Times New Roman"/>
          <w:bCs/>
          <w:iCs/>
          <w:lang w:val="sq-AL"/>
        </w:rPr>
        <w:t xml:space="preserve">r Sektorin e Energjisë Elektrike”, i ndryshuar. </w:t>
      </w:r>
    </w:p>
    <w:p w14:paraId="49E935D6" w14:textId="77777777" w:rsidR="000B17D6" w:rsidRPr="000D7B69" w:rsidRDefault="000B17D6" w:rsidP="007958FA">
      <w:pPr>
        <w:spacing w:line="300" w:lineRule="exact"/>
        <w:jc w:val="both"/>
        <w:rPr>
          <w:rFonts w:ascii="Times New Roman" w:eastAsia="Calibri" w:hAnsi="Times New Roman" w:cs="Times New Roman"/>
          <w:bCs/>
          <w:iCs/>
          <w:lang w:val="sq-AL"/>
        </w:rPr>
      </w:pPr>
    </w:p>
    <w:p w14:paraId="12C33C2B" w14:textId="77777777" w:rsidR="000B17D6" w:rsidRPr="000D7B69" w:rsidRDefault="000540E8" w:rsidP="007958FA">
      <w:pPr>
        <w:spacing w:line="300" w:lineRule="exact"/>
        <w:jc w:val="both"/>
        <w:rPr>
          <w:rFonts w:ascii="Times New Roman" w:hAnsi="Times New Roman" w:cs="Times New Roman"/>
          <w:lang w:val="sq-AL"/>
        </w:rPr>
      </w:pPr>
      <w:r w:rsidRPr="000D7B69">
        <w:rPr>
          <w:rFonts w:ascii="Times New Roman" w:eastAsia="Calibri" w:hAnsi="Times New Roman" w:cs="Times New Roman"/>
          <w:bCs/>
          <w:iCs/>
          <w:lang w:val="sq-AL"/>
        </w:rPr>
        <w:t>Shqipëria ka transpozuar tashmë plotësisht rregullat e tregut të energjisë elektrike që rrjedhin nga Paketa e Tretë e Energjisë e BE-së dhe ka arritur një progres të mirë në zbatimin praktik të tyre nëpërmj</w:t>
      </w:r>
      <w:r w:rsidRPr="000D7B69">
        <w:rPr>
          <w:rFonts w:ascii="Times New Roman" w:eastAsia="Calibri" w:hAnsi="Times New Roman" w:cs="Times New Roman"/>
          <w:bCs/>
          <w:iCs/>
          <w:lang w:val="sq-AL"/>
        </w:rPr>
        <w:t>et zhvillimeve legjislative, reformave sektoriale dhe hapjes graduale të tregut të energjisë elektrike. Tregu konkurrues i balancimit dhe shërbimeve ndihmëse është tashmë në funksionim dhe i organizuar nga operatori i sistemit të transmetimit OST në zbatim</w:t>
      </w:r>
      <w:r w:rsidRPr="000D7B69">
        <w:rPr>
          <w:rFonts w:ascii="Times New Roman" w:eastAsia="Calibri" w:hAnsi="Times New Roman" w:cs="Times New Roman"/>
          <w:bCs/>
          <w:iCs/>
          <w:lang w:val="sq-AL"/>
        </w:rPr>
        <w:t xml:space="preserve"> të rregullave të tregut të miratuar nga ERE. Zgjerimi i shkallës së tregtimit të energjisë elektrike me bazë tregu pritet të rrisë likuiditetin e kufizuar deri tani të saj. Të gjithë konsumatorët e energjisë elektrike në Shqipëri kanë të drejtë të zgjedhi</w:t>
      </w:r>
      <w:r w:rsidRPr="000D7B69">
        <w:rPr>
          <w:rFonts w:ascii="Times New Roman" w:eastAsia="Calibri" w:hAnsi="Times New Roman" w:cs="Times New Roman"/>
          <w:bCs/>
          <w:iCs/>
          <w:lang w:val="sq-AL"/>
        </w:rPr>
        <w:t xml:space="preserve">n dhe të ndërrojnë furnizuesin e tyre. </w:t>
      </w:r>
    </w:p>
    <w:p w14:paraId="66E806E6" w14:textId="77777777" w:rsidR="000B17D6" w:rsidRPr="000D7B69" w:rsidRDefault="000B17D6" w:rsidP="007958FA">
      <w:pPr>
        <w:spacing w:line="300" w:lineRule="exact"/>
        <w:jc w:val="both"/>
        <w:rPr>
          <w:rFonts w:ascii="Times New Roman" w:eastAsia="Calibri" w:hAnsi="Times New Roman" w:cs="Times New Roman"/>
          <w:bCs/>
          <w:iCs/>
          <w:lang w:val="sq-AL"/>
        </w:rPr>
      </w:pPr>
    </w:p>
    <w:p w14:paraId="6E5D981E" w14:textId="77777777" w:rsidR="000B17D6" w:rsidRPr="000D7B69" w:rsidRDefault="000540E8" w:rsidP="00F53DCF">
      <w:pPr>
        <w:spacing w:line="300" w:lineRule="exact"/>
        <w:jc w:val="both"/>
        <w:rPr>
          <w:rFonts w:ascii="Times New Roman" w:eastAsia="Calibri" w:hAnsi="Times New Roman" w:cs="Times New Roman"/>
          <w:bCs/>
          <w:iCs/>
          <w:u w:val="single"/>
          <w:lang w:val="sq-AL"/>
        </w:rPr>
      </w:pPr>
      <w:r w:rsidRPr="000D7B69">
        <w:rPr>
          <w:rFonts w:ascii="Times New Roman" w:eastAsia="Calibri" w:hAnsi="Times New Roman" w:cs="Times New Roman"/>
          <w:bCs/>
          <w:iCs/>
          <w:u w:val="single"/>
          <w:lang w:val="sq-AL"/>
        </w:rPr>
        <w:t>Gazi natyror</w:t>
      </w:r>
    </w:p>
    <w:p w14:paraId="17A1ACB0" w14:textId="77777777" w:rsidR="000B17D6" w:rsidRPr="000D7B69" w:rsidRDefault="000B17D6" w:rsidP="007958FA">
      <w:pPr>
        <w:spacing w:line="300" w:lineRule="exact"/>
        <w:jc w:val="both"/>
        <w:rPr>
          <w:rFonts w:ascii="Times New Roman" w:eastAsia="Calibri" w:hAnsi="Times New Roman" w:cs="Times New Roman"/>
          <w:bCs/>
          <w:iCs/>
          <w:lang w:val="sq-AL"/>
        </w:rPr>
      </w:pPr>
    </w:p>
    <w:p w14:paraId="306AA418" w14:textId="7786155D" w:rsidR="000B17D6" w:rsidRPr="000D7B69" w:rsidRDefault="000540E8" w:rsidP="007958FA">
      <w:pPr>
        <w:spacing w:line="300" w:lineRule="exact"/>
        <w:jc w:val="both"/>
        <w:rPr>
          <w:rFonts w:ascii="Times New Roman" w:hAnsi="Times New Roman" w:cs="Times New Roman"/>
          <w:lang w:val="sq-AL"/>
        </w:rPr>
      </w:pPr>
      <w:r w:rsidRPr="000D7B69">
        <w:rPr>
          <w:rFonts w:ascii="Times New Roman" w:hAnsi="Times New Roman" w:cs="Times New Roman"/>
          <w:b/>
          <w:bCs/>
          <w:lang w:val="sq-AL"/>
        </w:rPr>
        <w:t xml:space="preserve">Ndarja e </w:t>
      </w:r>
      <w:r w:rsidR="00F53DCF" w:rsidRPr="000D7B69">
        <w:rPr>
          <w:rFonts w:ascii="Times New Roman" w:hAnsi="Times New Roman" w:cs="Times New Roman"/>
          <w:b/>
          <w:bCs/>
          <w:lang w:val="sq-AL"/>
        </w:rPr>
        <w:t>Operatorëve</w:t>
      </w:r>
      <w:r w:rsidRPr="000D7B69">
        <w:rPr>
          <w:rFonts w:ascii="Times New Roman" w:hAnsi="Times New Roman" w:cs="Times New Roman"/>
          <w:lang w:val="sq-AL"/>
        </w:rPr>
        <w:t xml:space="preserve">: Operatori i kombinuar i sistemit të transmetimit dhe shpërndarjes së gazit Albgaz i Shqipërisë është </w:t>
      </w:r>
      <w:r w:rsidR="00F53DCF" w:rsidRPr="000D7B69">
        <w:rPr>
          <w:rFonts w:ascii="Times New Roman" w:hAnsi="Times New Roman" w:cs="Times New Roman"/>
          <w:lang w:val="sq-AL"/>
        </w:rPr>
        <w:t>certifikuar</w:t>
      </w:r>
      <w:r w:rsidRPr="000D7B69">
        <w:rPr>
          <w:rFonts w:ascii="Times New Roman" w:hAnsi="Times New Roman" w:cs="Times New Roman"/>
          <w:lang w:val="sq-AL"/>
        </w:rPr>
        <w:t xml:space="preserve"> sipas modelit të ndarjes së pronësisë. Në Vendimin e Bordit të ERE</w:t>
      </w:r>
      <w:r w:rsidRPr="000D7B69">
        <w:rPr>
          <w:rFonts w:ascii="Times New Roman" w:hAnsi="Times New Roman" w:cs="Times New Roman"/>
          <w:lang w:val="sq-AL"/>
        </w:rPr>
        <w:t xml:space="preserve">-s nr. 179, datë 08.11.2017, i ndryshuar me Vendimin nr. 354, datë 28.12.2022, mbi plotësimin e kushtit të kalimit të pronësisë tek Ministria e Financës dhe Ekonomisë, Albgaz i ka propozuar ERE-s shtyrjen e zbatimit të këtij kushti, pasi OST është ende në </w:t>
      </w:r>
      <w:r w:rsidRPr="000D7B69">
        <w:rPr>
          <w:rFonts w:ascii="Times New Roman" w:hAnsi="Times New Roman" w:cs="Times New Roman"/>
          <w:lang w:val="sq-AL"/>
        </w:rPr>
        <w:t>fazën fillestare dhe tregu i gazit është praktikisht i pazhvilluar. Duke qenë se MIE është organi politikbërës dhe nxitës i zhvillimit të tregut të gazit, Albgaz duhet të drejtohet nga MIE deri në momentin e zhvillimit të tregut të gazit.</w:t>
      </w:r>
    </w:p>
    <w:p w14:paraId="732ED7D0" w14:textId="77777777" w:rsidR="00F53DCF" w:rsidRPr="000D7B69" w:rsidRDefault="00F53DCF" w:rsidP="007958FA">
      <w:pPr>
        <w:spacing w:line="300" w:lineRule="exact"/>
        <w:jc w:val="both"/>
        <w:rPr>
          <w:rFonts w:ascii="Times New Roman" w:hAnsi="Times New Roman" w:cs="Times New Roman"/>
          <w:lang w:val="sq-AL"/>
        </w:rPr>
      </w:pPr>
    </w:p>
    <w:p w14:paraId="0626037D" w14:textId="77777777" w:rsidR="000B17D6" w:rsidRPr="000D7B69" w:rsidRDefault="000540E8" w:rsidP="007958FA">
      <w:pPr>
        <w:spacing w:line="300" w:lineRule="exact"/>
        <w:jc w:val="both"/>
        <w:rPr>
          <w:rFonts w:ascii="Times New Roman" w:hAnsi="Times New Roman" w:cs="Times New Roman"/>
          <w:lang w:val="sq-AL"/>
        </w:rPr>
      </w:pPr>
      <w:r w:rsidRPr="000D7B69">
        <w:rPr>
          <w:rFonts w:ascii="Times New Roman" w:hAnsi="Times New Roman" w:cs="Times New Roman"/>
          <w:b/>
          <w:bCs/>
          <w:lang w:val="sq-AL"/>
        </w:rPr>
        <w:t>Qasja në sistem</w:t>
      </w:r>
      <w:r w:rsidRPr="000D7B69">
        <w:rPr>
          <w:rFonts w:ascii="Times New Roman" w:hAnsi="Times New Roman" w:cs="Times New Roman"/>
          <w:lang w:val="sq-AL"/>
        </w:rPr>
        <w:t>:</w:t>
      </w:r>
      <w:r w:rsidRPr="000D7B69">
        <w:rPr>
          <w:rFonts w:ascii="Times New Roman" w:hAnsi="Times New Roman" w:cs="Times New Roman"/>
          <w:lang w:val="sq-AL"/>
        </w:rPr>
        <w:t xml:space="preserve"> Kodet e rrjetit </w:t>
      </w:r>
      <w:r w:rsidRPr="000D7B69">
        <w:rPr>
          <w:rFonts w:ascii="Times New Roman" w:eastAsia="Calibri" w:hAnsi="Times New Roman" w:cs="Times New Roman"/>
          <w:bCs/>
          <w:iCs/>
          <w:lang w:val="sq-AL"/>
        </w:rPr>
        <w:t xml:space="preserve">janë transpozuar </w:t>
      </w:r>
      <w:r w:rsidRPr="000D7B69">
        <w:rPr>
          <w:rFonts w:ascii="Times New Roman" w:hAnsi="Times New Roman" w:cs="Times New Roman"/>
          <w:lang w:val="sq-AL"/>
        </w:rPr>
        <w:t xml:space="preserve">dhe funksionalizohen nga Gazsjellësi Trans-Adriatik (TAP) dhe Albgaz në kode të veçanta. Aktualisht, Albgaz po vepron si një kompani e </w:t>
      </w:r>
      <w:r w:rsidRPr="000D7B69">
        <w:rPr>
          <w:rFonts w:ascii="Times New Roman" w:hAnsi="Times New Roman" w:cs="Times New Roman"/>
          <w:lang w:val="sq-AL"/>
        </w:rPr>
        <w:lastRenderedPageBreak/>
        <w:t xml:space="preserve">angazhuar në mirëmbajtjen e TAP-it me një kontratë të veçantë. Zbatimi i aksesit të </w:t>
      </w:r>
      <w:r w:rsidRPr="000D7B69">
        <w:rPr>
          <w:rFonts w:ascii="Times New Roman" w:hAnsi="Times New Roman" w:cs="Times New Roman"/>
          <w:lang w:val="sq-AL"/>
        </w:rPr>
        <w:t>palëve të treta kryhet vetëm nga TAP, në përputhje me kushtet e përjashtimit.</w:t>
      </w:r>
    </w:p>
    <w:p w14:paraId="71E68F51" w14:textId="77777777" w:rsidR="00F53DCF" w:rsidRPr="000D7B69" w:rsidRDefault="00F53DCF" w:rsidP="007958FA">
      <w:pPr>
        <w:spacing w:line="300" w:lineRule="exact"/>
        <w:jc w:val="both"/>
        <w:rPr>
          <w:rFonts w:ascii="Times New Roman" w:hAnsi="Times New Roman" w:cs="Times New Roman"/>
          <w:lang w:val="sq-AL"/>
        </w:rPr>
      </w:pPr>
    </w:p>
    <w:p w14:paraId="7B6092EC" w14:textId="77777777" w:rsidR="000B17D6" w:rsidRPr="000D7B69" w:rsidRDefault="000540E8" w:rsidP="007958FA">
      <w:pPr>
        <w:spacing w:line="300" w:lineRule="exact"/>
        <w:jc w:val="both"/>
        <w:rPr>
          <w:rFonts w:ascii="Times New Roman" w:hAnsi="Times New Roman" w:cs="Times New Roman"/>
          <w:lang w:val="sq-AL"/>
        </w:rPr>
      </w:pPr>
      <w:r w:rsidRPr="000D7B69">
        <w:rPr>
          <w:rFonts w:ascii="Times New Roman" w:hAnsi="Times New Roman" w:cs="Times New Roman"/>
          <w:b/>
          <w:bCs/>
          <w:lang w:val="sq-AL"/>
        </w:rPr>
        <w:t>Tregu me shumicë</w:t>
      </w:r>
      <w:r w:rsidRPr="000D7B69">
        <w:rPr>
          <w:rFonts w:ascii="Times New Roman" w:hAnsi="Times New Roman" w:cs="Times New Roman"/>
          <w:lang w:val="sq-AL"/>
        </w:rPr>
        <w:t xml:space="preserve">: Pavarësisht akteve ligjore të miratuar për funksionimin e tregut të gazit mungesa e infrastrukturës së gazit natyror e bën të pa mundur funksionimin e tregut të gazit. ERE ka miratuar të gjitha aktet e parashikuara në ligjin nr. 102/2015 “Për sektorin e </w:t>
      </w:r>
      <w:r w:rsidRPr="000D7B69">
        <w:rPr>
          <w:rFonts w:ascii="Times New Roman" w:hAnsi="Times New Roman" w:cs="Times New Roman"/>
          <w:lang w:val="sq-AL"/>
        </w:rPr>
        <w:t xml:space="preserve">gazit natyror”. </w:t>
      </w:r>
    </w:p>
    <w:p w14:paraId="42F150A2" w14:textId="77777777" w:rsidR="000B17D6" w:rsidRPr="000D7B69" w:rsidRDefault="000540E8" w:rsidP="007958FA">
      <w:pPr>
        <w:spacing w:line="300" w:lineRule="exact"/>
        <w:jc w:val="both"/>
        <w:rPr>
          <w:rFonts w:ascii="Times New Roman" w:hAnsi="Times New Roman" w:cs="Times New Roman"/>
          <w:lang w:val="sq-AL"/>
        </w:rPr>
      </w:pPr>
      <w:r w:rsidRPr="000D7B69">
        <w:rPr>
          <w:rFonts w:ascii="Times New Roman" w:hAnsi="Times New Roman" w:cs="Times New Roman"/>
          <w:b/>
          <w:bCs/>
          <w:lang w:val="sq-AL"/>
        </w:rPr>
        <w:t>Tregu me pakicë</w:t>
      </w:r>
      <w:r w:rsidRPr="000D7B69">
        <w:rPr>
          <w:rFonts w:ascii="Times New Roman" w:hAnsi="Times New Roman" w:cs="Times New Roman"/>
          <w:lang w:val="sq-AL"/>
        </w:rPr>
        <w:t>: Pavarësisht mungesës së një tregu kombëtar të gazit, legjislacioni dytësor që rregullon furnizimin me gaz për klientët është miratuar nga ERE.</w:t>
      </w:r>
    </w:p>
    <w:p w14:paraId="3EAF3C15" w14:textId="77777777" w:rsidR="000B17D6" w:rsidRPr="000D7B69" w:rsidRDefault="000B17D6" w:rsidP="007958FA">
      <w:pPr>
        <w:spacing w:line="300" w:lineRule="exact"/>
        <w:jc w:val="both"/>
        <w:rPr>
          <w:rFonts w:ascii="Times New Roman" w:hAnsi="Times New Roman" w:cs="Times New Roman"/>
          <w:lang w:val="sq-AL"/>
        </w:rPr>
      </w:pPr>
    </w:p>
    <w:p w14:paraId="63A0B450" w14:textId="77777777" w:rsidR="000B17D6" w:rsidRPr="000D7B69" w:rsidRDefault="000540E8" w:rsidP="00F53DCF">
      <w:pPr>
        <w:spacing w:line="300" w:lineRule="exact"/>
        <w:jc w:val="both"/>
        <w:rPr>
          <w:rFonts w:ascii="Times New Roman" w:hAnsi="Times New Roman" w:cs="Times New Roman"/>
          <w:u w:val="single"/>
          <w:lang w:val="sq-AL"/>
        </w:rPr>
      </w:pPr>
      <w:r w:rsidRPr="000D7B69">
        <w:rPr>
          <w:rFonts w:ascii="Times New Roman" w:hAnsi="Times New Roman" w:cs="Times New Roman"/>
          <w:u w:val="single"/>
          <w:lang w:val="sq-AL"/>
        </w:rPr>
        <w:t>Efiçenca e energjisë dhe burimet e rinovueshme të energjisë</w:t>
      </w:r>
    </w:p>
    <w:p w14:paraId="2732543B" w14:textId="77777777" w:rsidR="000B17D6" w:rsidRPr="000D7B69" w:rsidRDefault="000B17D6" w:rsidP="007958FA">
      <w:pPr>
        <w:spacing w:line="300" w:lineRule="exact"/>
        <w:jc w:val="both"/>
        <w:rPr>
          <w:rFonts w:ascii="Times New Roman" w:hAnsi="Times New Roman" w:cs="Times New Roman"/>
          <w:lang w:val="sq-AL"/>
        </w:rPr>
      </w:pPr>
    </w:p>
    <w:p w14:paraId="50D615E1" w14:textId="07B0DFF2" w:rsidR="000B17D6" w:rsidRPr="000D7B69" w:rsidRDefault="000540E8" w:rsidP="007958FA">
      <w:pPr>
        <w:spacing w:line="300" w:lineRule="exact"/>
        <w:jc w:val="both"/>
        <w:rPr>
          <w:rFonts w:ascii="Times New Roman" w:hAnsi="Times New Roman" w:cs="Times New Roman"/>
          <w:lang w:val="sq-AL"/>
        </w:rPr>
      </w:pPr>
      <w:r w:rsidRPr="000D7B69">
        <w:rPr>
          <w:rFonts w:ascii="Times New Roman" w:eastAsia="Calibri" w:hAnsi="Times New Roman" w:cs="Times New Roman"/>
          <w:bCs/>
          <w:iCs/>
          <w:lang w:val="sq-AL"/>
        </w:rPr>
        <w:t>Ligji Nr</w:t>
      </w:r>
      <w:r w:rsidR="00F53DCF" w:rsidRPr="000D7B69">
        <w:rPr>
          <w:rFonts w:ascii="Times New Roman" w:eastAsia="Calibri" w:hAnsi="Times New Roman" w:cs="Times New Roman"/>
          <w:bCs/>
          <w:iCs/>
          <w:lang w:val="sq-AL"/>
        </w:rPr>
        <w:t>.</w:t>
      </w:r>
      <w:r w:rsidRPr="000D7B69">
        <w:rPr>
          <w:rFonts w:ascii="Times New Roman" w:eastAsia="Calibri" w:hAnsi="Times New Roman" w:cs="Times New Roman"/>
          <w:bCs/>
          <w:iCs/>
          <w:lang w:val="sq-AL"/>
        </w:rPr>
        <w:t xml:space="preserve"> 24/2023</w:t>
      </w:r>
      <w:r w:rsidRPr="000D7B69">
        <w:rPr>
          <w:rFonts w:ascii="Times New Roman" w:eastAsia="Calibri" w:hAnsi="Times New Roman" w:cs="Times New Roman"/>
          <w:bCs/>
          <w:iCs/>
          <w:lang w:val="sq-AL"/>
        </w:rPr>
        <w:t>, datë 23.03.2023 “Për nxitjen e përdorimit të energjisë nga burimet e rinovueshme”, i miratuar nga Kuvendi i Shqipërisë, transpozon pjesërisht Direktivën e BE-së</w:t>
      </w:r>
      <w:r w:rsidR="002F0DC2" w:rsidRPr="000D7B69">
        <w:rPr>
          <w:rFonts w:ascii="Times New Roman" w:eastAsia="Calibri" w:hAnsi="Times New Roman" w:cs="Times New Roman"/>
          <w:bCs/>
          <w:iCs/>
          <w:lang w:val="sq-AL"/>
        </w:rPr>
        <w:t xml:space="preserve"> </w:t>
      </w:r>
      <w:r w:rsidRPr="000D7B69">
        <w:rPr>
          <w:rFonts w:ascii="Times New Roman" w:eastAsia="Calibri" w:hAnsi="Times New Roman" w:cs="Times New Roman"/>
          <w:bCs/>
          <w:iCs/>
          <w:lang w:val="sq-AL"/>
        </w:rPr>
        <w:t xml:space="preserve">2018/2001 për promovimin e përdorimit të energjisë nga burimet e rinovueshme, e ndryshuar. </w:t>
      </w:r>
      <w:r w:rsidRPr="000D7B69">
        <w:rPr>
          <w:rFonts w:ascii="Times New Roman" w:hAnsi="Times New Roman" w:cs="Times New Roman"/>
          <w:lang w:val="sq-AL" w:eastAsia="ko-KR"/>
        </w:rPr>
        <w:t>Se</w:t>
      </w:r>
      <w:r w:rsidRPr="000D7B69">
        <w:rPr>
          <w:rFonts w:ascii="Times New Roman" w:hAnsi="Times New Roman" w:cs="Times New Roman"/>
          <w:lang w:val="sq-AL" w:eastAsia="ko-KR"/>
        </w:rPr>
        <w:t xml:space="preserve">ktori i efiçencës së energjisë rregullohet nga Ligji nr. 28/2021 “Për disa ndryshime dhe shtesa në Ligjin nr. 124/2015 “Për efiçencën e energjisë” dhe Ligji nr. 116/2016 “Për Performancën </w:t>
      </w:r>
      <w:r w:rsidR="002F0DC2" w:rsidRPr="000D7B69">
        <w:rPr>
          <w:rFonts w:ascii="Times New Roman" w:hAnsi="Times New Roman" w:cs="Times New Roman"/>
          <w:lang w:val="sq-AL" w:eastAsia="ko-KR"/>
        </w:rPr>
        <w:t>Energjetike</w:t>
      </w:r>
      <w:r w:rsidRPr="000D7B69">
        <w:rPr>
          <w:rFonts w:ascii="Times New Roman" w:hAnsi="Times New Roman" w:cs="Times New Roman"/>
          <w:lang w:val="sq-AL" w:eastAsia="ko-KR"/>
        </w:rPr>
        <w:t xml:space="preserve"> në Ndërtesa”. Ligji 124/2015, i ndryshuar, është kryesis</w:t>
      </w:r>
      <w:r w:rsidRPr="000D7B69">
        <w:rPr>
          <w:rFonts w:ascii="Times New Roman" w:hAnsi="Times New Roman" w:cs="Times New Roman"/>
          <w:lang w:val="sq-AL" w:eastAsia="ko-KR"/>
        </w:rPr>
        <w:t xml:space="preserve">ht në përputhje me Direktiva 2012/27/BE </w:t>
      </w:r>
      <w:r w:rsidR="00F53DCF" w:rsidRPr="000D7B69">
        <w:rPr>
          <w:rFonts w:ascii="Times New Roman" w:hAnsi="Times New Roman" w:cs="Times New Roman"/>
          <w:lang w:val="sq-AL" w:eastAsia="ko-KR"/>
        </w:rPr>
        <w:t>“</w:t>
      </w:r>
      <w:r w:rsidRPr="000D7B69">
        <w:rPr>
          <w:rFonts w:ascii="Times New Roman" w:hAnsi="Times New Roman" w:cs="Times New Roman"/>
          <w:lang w:val="sq-AL" w:eastAsia="ko-KR"/>
        </w:rPr>
        <w:t>Për efiçencën e energjisë</w:t>
      </w:r>
      <w:r w:rsidR="00F53DCF" w:rsidRPr="000D7B69">
        <w:rPr>
          <w:rFonts w:ascii="Times New Roman" w:hAnsi="Times New Roman" w:cs="Times New Roman"/>
          <w:lang w:val="sq-AL" w:eastAsia="ko-KR"/>
        </w:rPr>
        <w:t>”</w:t>
      </w:r>
      <w:r w:rsidRPr="000D7B69">
        <w:rPr>
          <w:rFonts w:ascii="Times New Roman" w:hAnsi="Times New Roman" w:cs="Times New Roman"/>
          <w:lang w:val="sq-AL" w:eastAsia="ko-KR"/>
        </w:rPr>
        <w:t xml:space="preserve">. Ky ligj synon të krijojë dhe zbatojë politika kombëtare të detyrueshme për sektorin publik, privat dhe konsumatorët e mëdhenj për të promovuar dhe përmirësuar përdorimin efikas të energjisë. </w:t>
      </w:r>
    </w:p>
    <w:p w14:paraId="4012264A" w14:textId="77777777" w:rsidR="000B17D6" w:rsidRPr="000D7B69" w:rsidRDefault="000B17D6" w:rsidP="007958FA">
      <w:pPr>
        <w:spacing w:line="300" w:lineRule="exact"/>
        <w:jc w:val="both"/>
        <w:rPr>
          <w:rFonts w:ascii="Times New Roman" w:eastAsia="Noto Sans CJK SC Regular" w:hAnsi="Times New Roman" w:cs="Times New Roman"/>
          <w:lang w:val="sq-AL"/>
        </w:rPr>
      </w:pPr>
    </w:p>
    <w:p w14:paraId="023973E5" w14:textId="3F7C26BA" w:rsidR="00F53DCF" w:rsidRPr="000D7B69" w:rsidRDefault="000540E8" w:rsidP="00F53DCF">
      <w:pPr>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 xml:space="preserve">Ligj nr. 116/2016, është kryesisht në përputhje me Direktivë </w:t>
      </w:r>
      <w:r w:rsidRPr="000D7B69">
        <w:rPr>
          <w:rFonts w:ascii="Times New Roman" w:eastAsia="Noto Sans CJK SC Regular" w:hAnsi="Times New Roman" w:cs="Times New Roman"/>
          <w:lang w:val="sq-AL"/>
        </w:rPr>
        <w:t xml:space="preserve">2010/31/BE e për performancën energjetike të ndërtesave. Ky ligj rregullon përmirësimin e performancës </w:t>
      </w:r>
      <w:r w:rsidR="002F0DC2" w:rsidRPr="000D7B69">
        <w:rPr>
          <w:rFonts w:ascii="Times New Roman" w:eastAsia="Noto Sans CJK SC Regular" w:hAnsi="Times New Roman" w:cs="Times New Roman"/>
          <w:lang w:val="sq-AL"/>
        </w:rPr>
        <w:t>energjetike</w:t>
      </w:r>
      <w:r w:rsidRPr="000D7B69">
        <w:rPr>
          <w:rFonts w:ascii="Times New Roman" w:eastAsia="Noto Sans CJK SC Regular" w:hAnsi="Times New Roman" w:cs="Times New Roman"/>
          <w:lang w:val="sq-AL"/>
        </w:rPr>
        <w:t xml:space="preserve"> në ndërtesa, duke marrë parasysh kushtet klimatike, kosto efektivitetin e ndërtimit të ndërtesave të reja dhe rinovimit të atyre ekzistuese. </w:t>
      </w:r>
      <w:r w:rsidRPr="000D7B69">
        <w:rPr>
          <w:rFonts w:ascii="Times New Roman" w:eastAsia="Noto Sans CJK SC Regular" w:hAnsi="Times New Roman" w:cs="Times New Roman"/>
          <w:lang w:val="sq-AL"/>
        </w:rPr>
        <w:t>Në zbatim të tij është miratuar kuadri rregullator si më poshtë:</w:t>
      </w:r>
    </w:p>
    <w:p w14:paraId="18500715" w14:textId="77777777" w:rsidR="00F53DCF" w:rsidRPr="000D7B69" w:rsidRDefault="000540E8" w:rsidP="000540E8">
      <w:pPr>
        <w:pStyle w:val="ListParagraph"/>
        <w:numPr>
          <w:ilvl w:val="0"/>
          <w:numId w:val="75"/>
        </w:numPr>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VKM Nr. 537, datë 08.07.2020 “Për kriteret minimale të performancës energjetike në ndërtesa”;</w:t>
      </w:r>
    </w:p>
    <w:p w14:paraId="76571D1C" w14:textId="77777777" w:rsidR="00F53DCF" w:rsidRPr="000D7B69" w:rsidRDefault="000540E8" w:rsidP="000540E8">
      <w:pPr>
        <w:pStyle w:val="ListParagraph"/>
        <w:numPr>
          <w:ilvl w:val="0"/>
          <w:numId w:val="75"/>
        </w:numPr>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VKM Nr. 256, datë 27.3.2020 “Për miratimin e metodologjisë për llogaritjen e niveleve optimale të</w:t>
      </w:r>
      <w:r w:rsidRPr="000D7B69">
        <w:rPr>
          <w:rFonts w:ascii="Times New Roman" w:eastAsia="Noto Sans CJK SC Regular" w:hAnsi="Times New Roman" w:cs="Times New Roman"/>
          <w:lang w:val="sq-AL"/>
        </w:rPr>
        <w:t xml:space="preserve"> kostos për kërkesat minimale të performancës energjetike në ndërtesa, njësi dhe elementë ndërtimi”;</w:t>
      </w:r>
    </w:p>
    <w:p w14:paraId="210DF8D3" w14:textId="77777777" w:rsidR="00F53DCF" w:rsidRPr="000D7B69" w:rsidRDefault="000540E8" w:rsidP="000540E8">
      <w:pPr>
        <w:pStyle w:val="ListParagraph"/>
        <w:numPr>
          <w:ilvl w:val="0"/>
          <w:numId w:val="75"/>
        </w:numPr>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VKM Nr.</w:t>
      </w:r>
      <w:r w:rsidR="00F53DCF" w:rsidRPr="000D7B69">
        <w:rPr>
          <w:rFonts w:ascii="Times New Roman" w:eastAsia="Noto Sans CJK SC Regular" w:hAnsi="Times New Roman" w:cs="Times New Roman"/>
          <w:lang w:val="sq-AL"/>
        </w:rPr>
        <w:t xml:space="preserve"> </w:t>
      </w:r>
      <w:r w:rsidRPr="000D7B69">
        <w:rPr>
          <w:rFonts w:ascii="Times New Roman" w:eastAsia="Noto Sans CJK SC Regular" w:hAnsi="Times New Roman" w:cs="Times New Roman"/>
          <w:lang w:val="sq-AL"/>
        </w:rPr>
        <w:t>958, datë 02.12.2020 “Për procedurat dhe kushtet e certifikimit të performancës energjetike të ndërtesave dhe modelin, përmbajtjen, kushtet e regji</w:t>
      </w:r>
      <w:r w:rsidRPr="000D7B69">
        <w:rPr>
          <w:rFonts w:ascii="Times New Roman" w:eastAsia="Noto Sans CJK SC Regular" w:hAnsi="Times New Roman" w:cs="Times New Roman"/>
          <w:lang w:val="sq-AL"/>
        </w:rPr>
        <w:t>strimit të “</w:t>
      </w:r>
      <w:r w:rsidR="00F53DCF" w:rsidRPr="000D7B69">
        <w:rPr>
          <w:rFonts w:ascii="Times New Roman" w:eastAsia="Noto Sans CJK SC Regular" w:hAnsi="Times New Roman" w:cs="Times New Roman"/>
          <w:lang w:val="sq-AL"/>
        </w:rPr>
        <w:t>Certifikatës</w:t>
      </w:r>
      <w:r w:rsidRPr="000D7B69">
        <w:rPr>
          <w:rFonts w:ascii="Times New Roman" w:eastAsia="Noto Sans CJK SC Regular" w:hAnsi="Times New Roman" w:cs="Times New Roman"/>
          <w:lang w:val="sq-AL"/>
        </w:rPr>
        <w:t xml:space="preserve"> së performancës energjetike” të ndërtesave përkatëse”;</w:t>
      </w:r>
    </w:p>
    <w:p w14:paraId="4121F22C" w14:textId="77777777" w:rsidR="00F53DCF" w:rsidRPr="000D7B69" w:rsidRDefault="000540E8" w:rsidP="000540E8">
      <w:pPr>
        <w:pStyle w:val="ListParagraph"/>
        <w:numPr>
          <w:ilvl w:val="0"/>
          <w:numId w:val="75"/>
        </w:numPr>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VKM Nr.</w:t>
      </w:r>
      <w:r w:rsidR="00F53DCF" w:rsidRPr="000D7B69">
        <w:rPr>
          <w:rFonts w:ascii="Times New Roman" w:eastAsia="Noto Sans CJK SC Regular" w:hAnsi="Times New Roman" w:cs="Times New Roman"/>
          <w:lang w:val="sq-AL"/>
        </w:rPr>
        <w:t xml:space="preserve"> </w:t>
      </w:r>
      <w:r w:rsidRPr="000D7B69">
        <w:rPr>
          <w:rFonts w:ascii="Times New Roman" w:eastAsia="Noto Sans CJK SC Regular" w:hAnsi="Times New Roman" w:cs="Times New Roman"/>
          <w:lang w:val="sq-AL"/>
        </w:rPr>
        <w:t>934, datë 25.11.2020 “Për kriteret dhe procedurat e përzgjedhjes dhe sasinë e certifikatave që do të verifikohen, si dhe procesin e mbikëqyrjes së certifikatave të perf</w:t>
      </w:r>
      <w:r w:rsidRPr="000D7B69">
        <w:rPr>
          <w:rFonts w:ascii="Times New Roman" w:eastAsia="Noto Sans CJK SC Regular" w:hAnsi="Times New Roman" w:cs="Times New Roman"/>
          <w:lang w:val="sq-AL"/>
        </w:rPr>
        <w:t>ormancës energjetike” të ndërtesave”;</w:t>
      </w:r>
    </w:p>
    <w:p w14:paraId="265CDEF0" w14:textId="77777777" w:rsidR="00F53DCF" w:rsidRPr="000D7B69" w:rsidRDefault="000540E8" w:rsidP="000540E8">
      <w:pPr>
        <w:pStyle w:val="ListParagraph"/>
        <w:numPr>
          <w:ilvl w:val="0"/>
          <w:numId w:val="75"/>
        </w:numPr>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VKM Nr. 1094, datë 24.12.2020 “Për Metodologjinë Kombëtare të llogaritjes së performancës energjetike në ndërtesa”;</w:t>
      </w:r>
    </w:p>
    <w:p w14:paraId="2104F7E7" w14:textId="10F1C69B" w:rsidR="000B17D6" w:rsidRPr="000D7B69" w:rsidRDefault="000540E8" w:rsidP="000540E8">
      <w:pPr>
        <w:pStyle w:val="ListParagraph"/>
        <w:numPr>
          <w:ilvl w:val="0"/>
          <w:numId w:val="75"/>
        </w:numPr>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VKM Nr. 274, datë 4.05.2023 “Për përcaktimin e kategorive të tjera të ndërtesave që përjashtohen nga l</w:t>
      </w:r>
      <w:r w:rsidRPr="000D7B69">
        <w:rPr>
          <w:rFonts w:ascii="Times New Roman" w:eastAsia="Noto Sans CJK SC Regular" w:hAnsi="Times New Roman" w:cs="Times New Roman"/>
          <w:lang w:val="sq-AL"/>
        </w:rPr>
        <w:t xml:space="preserve">igji nr. 116/2016 “Për performancën energjetike në ndërtesa”. </w:t>
      </w:r>
    </w:p>
    <w:p w14:paraId="56A71070" w14:textId="77777777" w:rsidR="000B17D6" w:rsidRPr="000D7B69" w:rsidRDefault="000B17D6" w:rsidP="00F53DCF">
      <w:pPr>
        <w:spacing w:line="300" w:lineRule="exact"/>
        <w:jc w:val="both"/>
        <w:rPr>
          <w:rFonts w:ascii="Times New Roman" w:eastAsia="Noto Sans CJK SC Regular" w:hAnsi="Times New Roman" w:cs="Times New Roman"/>
          <w:lang w:val="sq-AL"/>
        </w:rPr>
      </w:pPr>
    </w:p>
    <w:p w14:paraId="2ACDA8BD" w14:textId="5C72F502" w:rsidR="00F53DCF" w:rsidRPr="000D7B69" w:rsidRDefault="000540E8" w:rsidP="00F53DCF">
      <w:pPr>
        <w:pStyle w:val="Default"/>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zbatim të Ligjit 124/2015 “Për Efiçencën e Energjisë”, i ndryshuar, dhe Ligjit 116/2016 “Për Performancën </w:t>
      </w:r>
      <w:r w:rsidR="002F0DC2" w:rsidRPr="000D7B69">
        <w:rPr>
          <w:rFonts w:ascii="Times New Roman" w:hAnsi="Times New Roman" w:cs="Times New Roman"/>
          <w:lang w:val="sq-AL"/>
        </w:rPr>
        <w:t>Energjetike</w:t>
      </w:r>
      <w:r w:rsidRPr="000D7B69">
        <w:rPr>
          <w:rFonts w:ascii="Times New Roman" w:hAnsi="Times New Roman" w:cs="Times New Roman"/>
          <w:lang w:val="sq-AL"/>
        </w:rPr>
        <w:t xml:space="preserve"> në Ndërtesa”, janë miratuar një sërë aktesh nënligjore si më poshtë:</w:t>
      </w:r>
    </w:p>
    <w:p w14:paraId="6D565626" w14:textId="77777777" w:rsidR="00F53DCF" w:rsidRPr="000D7B69" w:rsidRDefault="000540E8" w:rsidP="000540E8">
      <w:pPr>
        <w:pStyle w:val="Default"/>
        <w:numPr>
          <w:ilvl w:val="0"/>
          <w:numId w:val="76"/>
        </w:numPr>
        <w:spacing w:line="300" w:lineRule="exact"/>
        <w:jc w:val="both"/>
        <w:rPr>
          <w:rFonts w:ascii="Times New Roman" w:hAnsi="Times New Roman" w:cs="Times New Roman"/>
          <w:lang w:val="sq-AL"/>
        </w:rPr>
      </w:pPr>
      <w:r w:rsidRPr="000D7B69">
        <w:rPr>
          <w:rFonts w:ascii="Times New Roman" w:hAnsi="Times New Roman" w:cs="Times New Roman"/>
          <w:lang w:val="sq-AL"/>
        </w:rPr>
        <w:lastRenderedPageBreak/>
        <w:t>VK</w:t>
      </w:r>
      <w:r w:rsidRPr="000D7B69">
        <w:rPr>
          <w:rFonts w:ascii="Times New Roman" w:hAnsi="Times New Roman" w:cs="Times New Roman"/>
          <w:lang w:val="sq-AL"/>
        </w:rPr>
        <w:t>M Nr. 189, datë 05.04.2023 “Për miratimin e procedurave dhe metodologjisë së ngritjes së platformës së monitorimit dhe verifikimit të kursimeve të energjisë”;</w:t>
      </w:r>
    </w:p>
    <w:p w14:paraId="7E9F213B" w14:textId="77777777" w:rsidR="00F53DCF" w:rsidRPr="000D7B69" w:rsidRDefault="000540E8" w:rsidP="000540E8">
      <w:pPr>
        <w:pStyle w:val="Default"/>
        <w:numPr>
          <w:ilvl w:val="0"/>
          <w:numId w:val="76"/>
        </w:numPr>
        <w:spacing w:line="300" w:lineRule="exact"/>
        <w:jc w:val="both"/>
        <w:rPr>
          <w:rFonts w:ascii="Times New Roman" w:hAnsi="Times New Roman" w:cs="Times New Roman"/>
          <w:lang w:val="sq-AL"/>
        </w:rPr>
      </w:pPr>
      <w:r w:rsidRPr="000D7B69">
        <w:rPr>
          <w:rFonts w:ascii="Times New Roman" w:hAnsi="Times New Roman" w:cs="Times New Roman"/>
          <w:lang w:val="sq-AL"/>
        </w:rPr>
        <w:t>VKM Nr. 274, datë 04.05.2023 “Për kategoritë e ndërtesave që përjashtohen nga zbatimi i ligjit pë</w:t>
      </w:r>
      <w:r w:rsidRPr="000D7B69">
        <w:rPr>
          <w:rFonts w:ascii="Times New Roman" w:hAnsi="Times New Roman" w:cs="Times New Roman"/>
          <w:lang w:val="sq-AL"/>
        </w:rPr>
        <w:t>r performancën e energjisë në ndërtesa“;</w:t>
      </w:r>
    </w:p>
    <w:p w14:paraId="0AD8F542" w14:textId="77777777" w:rsidR="00F53DCF" w:rsidRPr="000D7B69" w:rsidRDefault="000540E8" w:rsidP="000540E8">
      <w:pPr>
        <w:pStyle w:val="Default"/>
        <w:numPr>
          <w:ilvl w:val="0"/>
          <w:numId w:val="76"/>
        </w:numPr>
        <w:spacing w:line="300" w:lineRule="exact"/>
        <w:jc w:val="both"/>
        <w:rPr>
          <w:rFonts w:ascii="Times New Roman" w:hAnsi="Times New Roman" w:cs="Times New Roman"/>
          <w:lang w:val="sq-AL"/>
        </w:rPr>
      </w:pPr>
      <w:r w:rsidRPr="000D7B69">
        <w:rPr>
          <w:rFonts w:ascii="Times New Roman" w:hAnsi="Times New Roman" w:cs="Times New Roman"/>
          <w:lang w:val="sq-AL"/>
        </w:rPr>
        <w:t>Udhëzimi i Ministrit të Infrastrukturës dhe Energjisë nr. 1 datë 27.01.2023 “Për miratimin e formës dhe afateve të paraqitjes së të dhënave dhe informacionit për konsumin e energjisë”;</w:t>
      </w:r>
    </w:p>
    <w:p w14:paraId="656C6C7E" w14:textId="25069C73" w:rsidR="00F53DCF" w:rsidRPr="000D7B69" w:rsidRDefault="000540E8" w:rsidP="000540E8">
      <w:pPr>
        <w:pStyle w:val="Default"/>
        <w:numPr>
          <w:ilvl w:val="0"/>
          <w:numId w:val="76"/>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Udhëzimi i Ministrit të </w:t>
      </w:r>
      <w:r w:rsidRPr="000D7B69">
        <w:rPr>
          <w:rFonts w:ascii="Times New Roman" w:hAnsi="Times New Roman" w:cs="Times New Roman"/>
          <w:lang w:val="sq-AL"/>
        </w:rPr>
        <w:t>Infrastrukturës dhe Energjisë nr.</w:t>
      </w:r>
      <w:r w:rsidR="002F0DC2" w:rsidRPr="000D7B69">
        <w:rPr>
          <w:rFonts w:ascii="Times New Roman" w:hAnsi="Times New Roman" w:cs="Times New Roman"/>
          <w:lang w:val="sq-AL"/>
        </w:rPr>
        <w:t xml:space="preserve"> </w:t>
      </w:r>
      <w:r w:rsidRPr="000D7B69">
        <w:rPr>
          <w:rFonts w:ascii="Times New Roman" w:hAnsi="Times New Roman" w:cs="Times New Roman"/>
          <w:lang w:val="sq-AL"/>
        </w:rPr>
        <w:t>2 datë 1.02.2023 “Për elementet, kërkesat dhe parimet e përgjithshme të analizës së kostos dhe përfitimit, për vlerësimin e potencialit të aplikimit të kogjenerimit me efiçencë të lartë, si dhe të ngrohjes dhe ftohjes efiç</w:t>
      </w:r>
      <w:r w:rsidRPr="000D7B69">
        <w:rPr>
          <w:rFonts w:ascii="Times New Roman" w:hAnsi="Times New Roman" w:cs="Times New Roman"/>
          <w:lang w:val="sq-AL"/>
        </w:rPr>
        <w:t>ente”;</w:t>
      </w:r>
    </w:p>
    <w:p w14:paraId="25B609DF" w14:textId="77777777" w:rsidR="00F53DCF" w:rsidRPr="000D7B69" w:rsidRDefault="000540E8" w:rsidP="000540E8">
      <w:pPr>
        <w:pStyle w:val="Default"/>
        <w:numPr>
          <w:ilvl w:val="0"/>
          <w:numId w:val="76"/>
        </w:numPr>
        <w:spacing w:line="300" w:lineRule="exact"/>
        <w:jc w:val="both"/>
        <w:rPr>
          <w:rFonts w:ascii="Times New Roman" w:hAnsi="Times New Roman" w:cs="Times New Roman"/>
          <w:lang w:val="sq-AL"/>
        </w:rPr>
      </w:pPr>
      <w:r w:rsidRPr="000D7B69">
        <w:rPr>
          <w:rFonts w:ascii="Times New Roman" w:hAnsi="Times New Roman" w:cs="Times New Roman"/>
          <w:lang w:val="sq-AL"/>
        </w:rPr>
        <w:t>Udhëzimi Nr. 23, datë 17.10.2022 “Për modelin e kontratës për kontraktimin e performancës së energjisë”;</w:t>
      </w:r>
    </w:p>
    <w:p w14:paraId="6E443C9B" w14:textId="77777777" w:rsidR="00F53DCF" w:rsidRPr="000D7B69" w:rsidRDefault="000540E8" w:rsidP="000540E8">
      <w:pPr>
        <w:pStyle w:val="Default"/>
        <w:numPr>
          <w:ilvl w:val="0"/>
          <w:numId w:val="76"/>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Udhëzimi Nr. 22, datë 27.10.2022 “Për përcaktimin e rregullave, procedurave dhe metodologjisë për klientët familjarë që përfitojnë nga masat e </w:t>
      </w:r>
      <w:r w:rsidRPr="000D7B69">
        <w:rPr>
          <w:rFonts w:ascii="Times New Roman" w:hAnsi="Times New Roman" w:cs="Times New Roman"/>
          <w:lang w:val="sq-AL"/>
        </w:rPr>
        <w:t>financimit për kursimin e energjisë nga panelet diellore”;</w:t>
      </w:r>
    </w:p>
    <w:p w14:paraId="34A09FBF" w14:textId="77777777" w:rsidR="00F53DCF" w:rsidRPr="000D7B69" w:rsidRDefault="000540E8" w:rsidP="000540E8">
      <w:pPr>
        <w:pStyle w:val="Default"/>
        <w:numPr>
          <w:ilvl w:val="0"/>
          <w:numId w:val="76"/>
        </w:numPr>
        <w:spacing w:line="300" w:lineRule="exact"/>
        <w:jc w:val="both"/>
        <w:rPr>
          <w:rFonts w:ascii="Times New Roman" w:hAnsi="Times New Roman" w:cs="Times New Roman"/>
          <w:lang w:val="sq-AL"/>
        </w:rPr>
      </w:pPr>
      <w:r w:rsidRPr="000D7B69">
        <w:rPr>
          <w:rFonts w:ascii="Times New Roman" w:hAnsi="Times New Roman" w:cs="Times New Roman"/>
          <w:lang w:val="sq-AL"/>
        </w:rPr>
        <w:t>Urdhri Nr. 203, datë 18.10.2022 “Për miratimin e formatit të planeve të veprimit të konsumatorëve të mëdhenj të energjisë dhe raportin vjetor të progresit”;</w:t>
      </w:r>
    </w:p>
    <w:p w14:paraId="753EF634" w14:textId="77777777" w:rsidR="00F53DCF" w:rsidRPr="000D7B69" w:rsidRDefault="000540E8" w:rsidP="000540E8">
      <w:pPr>
        <w:pStyle w:val="Default"/>
        <w:numPr>
          <w:ilvl w:val="0"/>
          <w:numId w:val="76"/>
        </w:numPr>
        <w:spacing w:line="300" w:lineRule="exact"/>
        <w:jc w:val="both"/>
        <w:rPr>
          <w:rFonts w:ascii="Times New Roman" w:hAnsi="Times New Roman" w:cs="Times New Roman"/>
          <w:lang w:val="sq-AL"/>
        </w:rPr>
      </w:pPr>
      <w:r w:rsidRPr="000D7B69">
        <w:rPr>
          <w:rFonts w:ascii="Times New Roman" w:hAnsi="Times New Roman" w:cs="Times New Roman"/>
          <w:lang w:val="sq-AL"/>
        </w:rPr>
        <w:t>Urdhri Nr. 206, datë 25.10.2022 “Për mir</w:t>
      </w:r>
      <w:r w:rsidRPr="000D7B69">
        <w:rPr>
          <w:rFonts w:ascii="Times New Roman" w:hAnsi="Times New Roman" w:cs="Times New Roman"/>
          <w:lang w:val="sq-AL"/>
        </w:rPr>
        <w:t>atimin e formatit të planeve vendore të veprimit për efiçencën e energjisë dhe raportin e progresit për zbatimin e planeve”;</w:t>
      </w:r>
    </w:p>
    <w:p w14:paraId="4BB80598" w14:textId="4181739C" w:rsidR="000B17D6" w:rsidRPr="000D7B69" w:rsidRDefault="000540E8" w:rsidP="000540E8">
      <w:pPr>
        <w:pStyle w:val="Default"/>
        <w:numPr>
          <w:ilvl w:val="0"/>
          <w:numId w:val="76"/>
        </w:numPr>
        <w:spacing w:line="300" w:lineRule="exact"/>
        <w:jc w:val="both"/>
        <w:rPr>
          <w:rFonts w:ascii="Times New Roman" w:hAnsi="Times New Roman" w:cs="Times New Roman"/>
          <w:lang w:val="sq-AL"/>
        </w:rPr>
      </w:pPr>
      <w:r w:rsidRPr="000D7B69">
        <w:rPr>
          <w:rFonts w:ascii="Times New Roman" w:hAnsi="Times New Roman" w:cs="Times New Roman"/>
          <w:lang w:val="sq-AL"/>
        </w:rPr>
        <w:t>Udhëzimi i Ministrit të Infrastrukturës dhe Energjisë nr.</w:t>
      </w:r>
      <w:r w:rsidR="00F53DCF" w:rsidRPr="000D7B69">
        <w:rPr>
          <w:rFonts w:ascii="Times New Roman" w:hAnsi="Times New Roman" w:cs="Times New Roman"/>
          <w:lang w:val="sq-AL"/>
        </w:rPr>
        <w:t xml:space="preserve"> </w:t>
      </w:r>
      <w:r w:rsidRPr="000D7B69">
        <w:rPr>
          <w:rFonts w:ascii="Times New Roman" w:hAnsi="Times New Roman" w:cs="Times New Roman"/>
          <w:lang w:val="sq-AL"/>
        </w:rPr>
        <w:t>9 datë 29.05.2023 “Për llojin dhe peridi</w:t>
      </w:r>
      <w:r w:rsidR="002F0DC2" w:rsidRPr="000D7B69">
        <w:rPr>
          <w:rFonts w:ascii="Times New Roman" w:hAnsi="Times New Roman" w:cs="Times New Roman"/>
          <w:lang w:val="sq-AL"/>
        </w:rPr>
        <w:t>o</w:t>
      </w:r>
      <w:r w:rsidRPr="000D7B69">
        <w:rPr>
          <w:rFonts w:ascii="Times New Roman" w:hAnsi="Times New Roman" w:cs="Times New Roman"/>
          <w:lang w:val="sq-AL"/>
        </w:rPr>
        <w:t>citetin e informacionit që vihet</w:t>
      </w:r>
      <w:r w:rsidRPr="000D7B69">
        <w:rPr>
          <w:rFonts w:ascii="Times New Roman" w:hAnsi="Times New Roman" w:cs="Times New Roman"/>
          <w:lang w:val="sq-AL"/>
        </w:rPr>
        <w:t xml:space="preserve"> në dispozicion nga Agjencia për Efiçencën e Energjisë”.</w:t>
      </w:r>
    </w:p>
    <w:p w14:paraId="6DBB7414" w14:textId="77777777" w:rsidR="000B17D6" w:rsidRPr="000D7B69" w:rsidRDefault="000B17D6" w:rsidP="007958FA">
      <w:pPr>
        <w:spacing w:line="300" w:lineRule="exact"/>
        <w:jc w:val="both"/>
        <w:rPr>
          <w:rFonts w:ascii="Times New Roman" w:hAnsi="Times New Roman" w:cs="Times New Roman"/>
          <w:lang w:val="sq-AL"/>
        </w:rPr>
      </w:pPr>
    </w:p>
    <w:p w14:paraId="4B6117A1" w14:textId="24ABD589" w:rsidR="000B17D6" w:rsidRPr="000D7B69" w:rsidRDefault="000540E8" w:rsidP="007958FA">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w:t>
      </w:r>
      <w:r w:rsidRPr="000D7B69">
        <w:rPr>
          <w:rFonts w:ascii="Times New Roman" w:hAnsi="Times New Roman" w:cs="Times New Roman"/>
          <w:b/>
          <w:bCs/>
          <w:lang w:val="sq-AL"/>
        </w:rPr>
        <w:t>biokarburantet</w:t>
      </w:r>
      <w:r w:rsidRPr="000D7B69">
        <w:rPr>
          <w:rFonts w:ascii="Times New Roman" w:hAnsi="Times New Roman" w:cs="Times New Roman"/>
          <w:lang w:val="sq-AL"/>
        </w:rPr>
        <w:t>, aktualisht MIE ka përgatitur draftin e një projektligj të ri për prodhimin, transportin dhe tregtimin e biokarburanteve dhe lëndëve të tjera të rinovueshme, për transpor</w:t>
      </w:r>
      <w:r w:rsidRPr="000D7B69">
        <w:rPr>
          <w:rFonts w:ascii="Times New Roman" w:hAnsi="Times New Roman" w:cs="Times New Roman"/>
          <w:lang w:val="sq-AL"/>
        </w:rPr>
        <w:t>t, i cili synon të përafrojë pjesërisht Direktivën (BE) 2018/2001 për promovimin e përdorimit të energjisë nga burimet e rinovueshme. Për hartimin e tij strukturat e MIE bashkëpunuan me ekspertët e Sekretariatit të Komunitetit të Energjisë. Në Projektligji</w:t>
      </w:r>
      <w:r w:rsidRPr="000D7B69">
        <w:rPr>
          <w:rFonts w:ascii="Times New Roman" w:hAnsi="Times New Roman" w:cs="Times New Roman"/>
          <w:lang w:val="sq-AL"/>
        </w:rPr>
        <w:t>n e publikuar në faqen zyrtare të MIE më datë 26.04.2023, aktualisht po punohet për reflektimin e komenteve dhe sugjerimeve nga grupet e interesit, pas marrjes së mendimeve/sugjerim edhe në ministritë e linjës nëpërmjet sistemit e-aktet.</w:t>
      </w:r>
    </w:p>
    <w:p w14:paraId="66D458C6" w14:textId="77777777" w:rsidR="000B17D6" w:rsidRPr="000D7B69" w:rsidRDefault="000B17D6" w:rsidP="007958FA">
      <w:pPr>
        <w:spacing w:line="300" w:lineRule="exact"/>
        <w:jc w:val="both"/>
        <w:rPr>
          <w:rFonts w:ascii="Times New Roman" w:hAnsi="Times New Roman" w:cs="Times New Roman"/>
          <w:lang w:val="sq-AL"/>
        </w:rPr>
      </w:pPr>
    </w:p>
    <w:p w14:paraId="7B5E833C" w14:textId="77777777" w:rsidR="000B17D6" w:rsidRPr="000D7B69" w:rsidRDefault="000540E8" w:rsidP="00F53DCF">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Siguria bërthamor</w:t>
      </w:r>
      <w:r w:rsidRPr="000D7B69">
        <w:rPr>
          <w:rFonts w:ascii="Times New Roman" w:hAnsi="Times New Roman" w:cs="Times New Roman"/>
          <w:i/>
          <w:iCs/>
          <w:lang w:val="sq-AL"/>
        </w:rPr>
        <w:t>e dhe mbrojtja nga rrezatimet</w:t>
      </w:r>
    </w:p>
    <w:p w14:paraId="73DD96CB" w14:textId="77777777" w:rsidR="000B17D6" w:rsidRPr="000D7B69" w:rsidRDefault="000B17D6" w:rsidP="007958FA">
      <w:pPr>
        <w:spacing w:line="300" w:lineRule="exact"/>
        <w:jc w:val="both"/>
        <w:rPr>
          <w:rFonts w:ascii="Times New Roman" w:hAnsi="Times New Roman" w:cs="Times New Roman"/>
          <w:lang w:val="sq-AL"/>
        </w:rPr>
      </w:pPr>
    </w:p>
    <w:p w14:paraId="16EEEFA5" w14:textId="77777777" w:rsidR="000B17D6" w:rsidRPr="000D7B69" w:rsidRDefault="000540E8" w:rsidP="00F53DCF">
      <w:pPr>
        <w:spacing w:line="300" w:lineRule="exact"/>
        <w:jc w:val="both"/>
        <w:rPr>
          <w:rFonts w:ascii="Times New Roman" w:hAnsi="Times New Roman" w:cs="Times New Roman"/>
          <w:lang w:val="sq-AL"/>
        </w:rPr>
      </w:pPr>
      <w:r w:rsidRPr="000D7B69">
        <w:rPr>
          <w:rFonts w:ascii="Times New Roman" w:eastAsiaTheme="minorHAnsi" w:hAnsi="Times New Roman" w:cs="Times New Roman"/>
          <w:lang w:val="sq-AL" w:eastAsia="en-US"/>
        </w:rPr>
        <w:t xml:space="preserve">Në lidhje me </w:t>
      </w:r>
      <w:r w:rsidRPr="000D7B69">
        <w:rPr>
          <w:rFonts w:ascii="Times New Roman" w:eastAsiaTheme="minorHAnsi" w:hAnsi="Times New Roman" w:cs="Times New Roman"/>
          <w:i/>
          <w:iCs/>
          <w:lang w:val="sq-AL" w:eastAsia="en-US"/>
        </w:rPr>
        <w:t>sigurinë bërthamore</w:t>
      </w:r>
      <w:r w:rsidRPr="000D7B69">
        <w:rPr>
          <w:rFonts w:ascii="Times New Roman" w:eastAsiaTheme="minorHAnsi" w:hAnsi="Times New Roman" w:cs="Times New Roman"/>
          <w:lang w:val="sq-AL" w:eastAsia="en-US"/>
        </w:rPr>
        <w:t xml:space="preserve">, Direktiva </w:t>
      </w:r>
      <w:r w:rsidRPr="000D7B69">
        <w:rPr>
          <w:rFonts w:ascii="Times New Roman" w:eastAsiaTheme="minorEastAsia" w:hAnsi="Times New Roman" w:cs="Times New Roman"/>
          <w:lang w:val="sq-AL" w:eastAsia="ja-JP"/>
        </w:rPr>
        <w:t xml:space="preserve">2009/71/Euratom për vendosjen e kuadrit rregullator komunitar për sigurinë e instalacioneve bërthamore, nuk është e zbatueshme në kushtet aktuale në të cilat ndodhet Shqipëria. </w:t>
      </w:r>
      <w:r w:rsidRPr="000D7B69">
        <w:rPr>
          <w:rFonts w:ascii="Times New Roman" w:eastAsiaTheme="minorHAnsi" w:hAnsi="Times New Roman" w:cs="Times New Roman"/>
          <w:lang w:val="sq-AL" w:eastAsia="en-US"/>
        </w:rPr>
        <w:t>Vend</w:t>
      </w:r>
      <w:r w:rsidRPr="000D7B69">
        <w:rPr>
          <w:rFonts w:ascii="Times New Roman" w:eastAsiaTheme="minorHAnsi" w:hAnsi="Times New Roman" w:cs="Times New Roman"/>
          <w:lang w:val="sq-AL" w:eastAsia="en-US"/>
        </w:rPr>
        <w:t>i ynë</w:t>
      </w:r>
      <w:r w:rsidRPr="000D7B69">
        <w:rPr>
          <w:rFonts w:ascii="Times New Roman" w:eastAsiaTheme="minorEastAsia" w:hAnsi="Times New Roman" w:cs="Times New Roman"/>
          <w:lang w:val="sq-AL" w:eastAsia="ja-JP"/>
        </w:rPr>
        <w:t xml:space="preserve"> nuk ka asnjë instalacion bërthamor dhe nuk ka planifikua</w:t>
      </w:r>
      <w:r w:rsidRPr="000D7B69">
        <w:rPr>
          <w:rFonts w:ascii="Times New Roman" w:eastAsiaTheme="minorHAnsi" w:hAnsi="Times New Roman" w:cs="Times New Roman"/>
          <w:lang w:val="sq-AL" w:eastAsia="en-US"/>
        </w:rPr>
        <w:t xml:space="preserve">r të ndërtojë struktura të tillë </w:t>
      </w:r>
      <w:r w:rsidRPr="000D7B69">
        <w:rPr>
          <w:rFonts w:ascii="Times New Roman" w:eastAsiaTheme="minorEastAsia" w:hAnsi="Times New Roman" w:cs="Times New Roman"/>
          <w:lang w:val="sq-AL" w:eastAsia="ja-JP"/>
        </w:rPr>
        <w:t>në të ardhmen e afërt.</w:t>
      </w:r>
      <w:r w:rsidRPr="000D7B69">
        <w:rPr>
          <w:rFonts w:ascii="Times New Roman" w:eastAsiaTheme="minorHAnsi" w:hAnsi="Times New Roman" w:cs="Times New Roman"/>
          <w:lang w:val="sq-AL" w:eastAsia="en-US"/>
        </w:rPr>
        <w:t xml:space="preserve"> Përafrimi i kësaj direktive do të bëhet e aplikueshme kur Shqipëria do të konsiderojë ndërtimin e instilacioneve bërthamore të rregulluara nën një kuadër të plotë legjislativ bërthamor. </w:t>
      </w:r>
      <w:r w:rsidRPr="000D7B69">
        <w:rPr>
          <w:rFonts w:ascii="Times New Roman" w:eastAsiaTheme="minorEastAsia" w:hAnsi="Times New Roman" w:cs="Times New Roman"/>
          <w:lang w:val="sq-AL" w:eastAsia="ja-JP"/>
        </w:rPr>
        <w:t>Sa i takon Rregullores së Komisionit (Euratom) Nr. 302/2005 mbi zbati</w:t>
      </w:r>
      <w:r w:rsidRPr="000D7B69">
        <w:rPr>
          <w:rFonts w:ascii="Times New Roman" w:eastAsiaTheme="minorEastAsia" w:hAnsi="Times New Roman" w:cs="Times New Roman"/>
          <w:lang w:val="sq-AL" w:eastAsia="ja-JP"/>
        </w:rPr>
        <w:t>min e masave mbrojtëse të Euratomit, nën kuadrin e Marrëveshjes së Mospërhapjes së Armëve Bërthamore,</w:t>
      </w:r>
      <w:r w:rsidRPr="000D7B69">
        <w:rPr>
          <w:rFonts w:ascii="Times New Roman" w:eastAsiaTheme="minorHAnsi" w:hAnsi="Times New Roman" w:cs="Times New Roman"/>
          <w:lang w:val="sq-AL" w:eastAsia="en-US"/>
        </w:rPr>
        <w:t xml:space="preserve"> </w:t>
      </w:r>
      <w:r w:rsidRPr="000D7B69">
        <w:rPr>
          <w:rFonts w:ascii="Times New Roman" w:eastAsiaTheme="minorEastAsia" w:hAnsi="Times New Roman" w:cs="Times New Roman"/>
          <w:lang w:val="sq-AL" w:eastAsia="ja-JP"/>
        </w:rPr>
        <w:t xml:space="preserve">është lidhur me Agjencinë Ndërkombëtare të Energjisë </w:t>
      </w:r>
      <w:r w:rsidRPr="000D7B69">
        <w:rPr>
          <w:rFonts w:ascii="Times New Roman" w:eastAsiaTheme="minorEastAsia" w:hAnsi="Times New Roman" w:cs="Times New Roman"/>
          <w:lang w:val="sq-AL" w:eastAsia="ja-JP"/>
        </w:rPr>
        <w:lastRenderedPageBreak/>
        <w:t>Atomike (IAEA) Marrëveshja e Sigurisë dhe Ruajtjes së Materialeve Bërthamore. Kjo marrëveshje do të z</w:t>
      </w:r>
      <w:r w:rsidRPr="000D7B69">
        <w:rPr>
          <w:rFonts w:ascii="Times New Roman" w:eastAsiaTheme="minorEastAsia" w:hAnsi="Times New Roman" w:cs="Times New Roman"/>
          <w:lang w:val="sq-AL" w:eastAsia="ja-JP"/>
        </w:rPr>
        <w:t xml:space="preserve">batohet në kuadrin e Euroatom në momentin që Shqipëria do të anëtarësohet në BE, sipas specifikimeve të marrëveshjeve të nënshkruara më IAEA dhe Euroatom. </w:t>
      </w:r>
    </w:p>
    <w:p w14:paraId="676C5731" w14:textId="77777777" w:rsidR="000B17D6" w:rsidRPr="000D7B69" w:rsidRDefault="000B17D6" w:rsidP="00F53DCF">
      <w:pPr>
        <w:spacing w:line="300" w:lineRule="exact"/>
        <w:jc w:val="both"/>
        <w:rPr>
          <w:rFonts w:ascii="Times New Roman" w:eastAsiaTheme="minorHAnsi" w:hAnsi="Times New Roman" w:cs="Times New Roman"/>
          <w:lang w:val="sq-AL" w:eastAsia="en-US"/>
        </w:rPr>
      </w:pPr>
    </w:p>
    <w:p w14:paraId="4259F33A" w14:textId="77777777" w:rsidR="000B17D6" w:rsidRPr="000D7B69" w:rsidRDefault="000540E8" w:rsidP="00F53DCF">
      <w:pPr>
        <w:spacing w:line="300" w:lineRule="exact"/>
        <w:jc w:val="both"/>
        <w:rPr>
          <w:rFonts w:ascii="Times New Roman" w:hAnsi="Times New Roman" w:cs="Times New Roman"/>
          <w:lang w:val="sq-AL"/>
        </w:rPr>
      </w:pPr>
      <w:r w:rsidRPr="000D7B69">
        <w:rPr>
          <w:rFonts w:ascii="Times New Roman" w:eastAsiaTheme="minorHAnsi" w:hAnsi="Times New Roman" w:cs="Times New Roman"/>
          <w:lang w:val="sq-AL" w:eastAsia="en-US"/>
        </w:rPr>
        <w:t xml:space="preserve">Në fushën e </w:t>
      </w:r>
      <w:r w:rsidRPr="000D7B69">
        <w:rPr>
          <w:rFonts w:ascii="Times New Roman" w:eastAsiaTheme="minorHAnsi" w:hAnsi="Times New Roman" w:cs="Times New Roman"/>
          <w:i/>
          <w:iCs/>
          <w:lang w:val="sq-AL" w:eastAsia="en-US"/>
        </w:rPr>
        <w:t>mbrojtjes nga rrezatimi</w:t>
      </w:r>
      <w:r w:rsidRPr="000D7B69">
        <w:rPr>
          <w:rFonts w:ascii="Times New Roman" w:eastAsiaTheme="minorHAnsi" w:hAnsi="Times New Roman" w:cs="Times New Roman"/>
          <w:lang w:val="sq-AL" w:eastAsia="en-US"/>
        </w:rPr>
        <w:t xml:space="preserve"> </w:t>
      </w:r>
      <w:r w:rsidRPr="000D7B69">
        <w:rPr>
          <w:rFonts w:ascii="Times New Roman" w:eastAsia="Noto Sans CJK SC Regular" w:hAnsi="Times New Roman" w:cs="Times New Roman"/>
          <w:lang w:val="sq-AL"/>
        </w:rPr>
        <w:t>kuadri kryesor i politikave në mbrojtjen e rrezatimit përfshin:</w:t>
      </w:r>
    </w:p>
    <w:p w14:paraId="0FD4DEA7" w14:textId="77777777" w:rsidR="000B17D6" w:rsidRPr="000D7B69" w:rsidRDefault="000540E8" w:rsidP="00F53DCF">
      <w:pPr>
        <w:numPr>
          <w:ilvl w:val="0"/>
          <w:numId w:val="2"/>
        </w:numPr>
        <w:tabs>
          <w:tab w:val="clear" w:pos="720"/>
        </w:tabs>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 xml:space="preserve">Ligjin Nr. 8025, datë 9.11.1995 “Për mbrojtjen nga rrezatimi jonizues”, i ndryshuar, i cili përafron pjesërisht Direktivën 2013/59/Euratom që përcakton standardet themelore të sigurisë për mbrojtjen kundër rreziqeve që dalin nga ekspozimi ndaj rrezatimit </w:t>
      </w:r>
      <w:r w:rsidRPr="000D7B69">
        <w:rPr>
          <w:rFonts w:ascii="Times New Roman" w:eastAsia="Noto Sans CJK SC Regular" w:hAnsi="Times New Roman" w:cs="Times New Roman"/>
          <w:lang w:val="sq-AL"/>
        </w:rPr>
        <w:t xml:space="preserve">jonizues . </w:t>
      </w:r>
    </w:p>
    <w:p w14:paraId="746E5354" w14:textId="77777777" w:rsidR="000B17D6" w:rsidRPr="000D7B69" w:rsidRDefault="000540E8" w:rsidP="00F53DCF">
      <w:pPr>
        <w:numPr>
          <w:ilvl w:val="0"/>
          <w:numId w:val="2"/>
        </w:numPr>
        <w:tabs>
          <w:tab w:val="clear" w:pos="720"/>
        </w:tabs>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Urdhrin e Ministrit të Shëndetësisë Nr. 435, datë 14.10.2015 “Për miratimin e dokumentit “Hapat strategjikë për menaxhimin e sigurtë të mbetjeve radioaktive në Republikën e Shqipërisë”. Dokument i cili është i vlefshëm për periudhën 2017 – 2030</w:t>
      </w:r>
      <w:r w:rsidRPr="000D7B69">
        <w:rPr>
          <w:rFonts w:ascii="Times New Roman" w:eastAsia="Noto Sans CJK SC Regular" w:hAnsi="Times New Roman" w:cs="Times New Roman"/>
          <w:lang w:val="sq-AL"/>
        </w:rPr>
        <w:t xml:space="preserve"> duke përcaktuar masat që duhen marrë për menaxhimin e sigurt të mbetjeve radioaktive në Shqipëri;</w:t>
      </w:r>
    </w:p>
    <w:p w14:paraId="477FB33A" w14:textId="77777777" w:rsidR="000B17D6" w:rsidRPr="000D7B69" w:rsidRDefault="000540E8" w:rsidP="00F53DCF">
      <w:pPr>
        <w:numPr>
          <w:ilvl w:val="0"/>
          <w:numId w:val="2"/>
        </w:numPr>
        <w:tabs>
          <w:tab w:val="clear" w:pos="720"/>
        </w:tabs>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Urdhrin e Ministrit të Shëndetësisë Nr. 434, datë 14.10.2015 “Për miratimin e dokumentit “Arsimi dhe trajnimi për mbrojtjen dhe sigurinë nga rrezatimi jonizu</w:t>
      </w:r>
      <w:r w:rsidRPr="000D7B69">
        <w:rPr>
          <w:rFonts w:ascii="Times New Roman" w:eastAsia="Noto Sans CJK SC Regular" w:hAnsi="Times New Roman" w:cs="Times New Roman"/>
          <w:lang w:val="sq-AL"/>
        </w:rPr>
        <w:t>es dhe hapat për zbatimin e tij”, që përcakton masat për trajnimin e personelit që merret me materiale radioaktive.</w:t>
      </w:r>
    </w:p>
    <w:p w14:paraId="090B9FB3" w14:textId="77777777" w:rsidR="000B17D6" w:rsidRPr="000D7B69" w:rsidRDefault="000540E8" w:rsidP="00F53DCF">
      <w:pPr>
        <w:numPr>
          <w:ilvl w:val="0"/>
          <w:numId w:val="2"/>
        </w:numPr>
        <w:tabs>
          <w:tab w:val="clear" w:pos="720"/>
        </w:tabs>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Politika për menaxhimin e sigurt të mbetjeve radioaktive në Republikën e Shqipërisë, e përgatitur si dokumenti Nr. 1319/3 e 25.03.213 nga Ko</w:t>
      </w:r>
      <w:r w:rsidRPr="000D7B69">
        <w:rPr>
          <w:rFonts w:ascii="Times New Roman" w:eastAsia="Noto Sans CJK SC Regular" w:hAnsi="Times New Roman" w:cs="Times New Roman"/>
          <w:lang w:val="sq-AL"/>
        </w:rPr>
        <w:t>misioni për Mbrojtjen nga Rrezatimi;</w:t>
      </w:r>
    </w:p>
    <w:p w14:paraId="1DFA5186" w14:textId="77777777" w:rsidR="000B17D6" w:rsidRPr="000D7B69" w:rsidRDefault="000B17D6" w:rsidP="00F53DCF">
      <w:pPr>
        <w:spacing w:line="300" w:lineRule="exact"/>
        <w:jc w:val="both"/>
        <w:rPr>
          <w:rFonts w:ascii="Times New Roman" w:hAnsi="Times New Roman" w:cs="Times New Roman"/>
          <w:color w:val="000000"/>
          <w:lang w:val="sq-AL" w:eastAsia="ja-JP"/>
        </w:rPr>
      </w:pPr>
    </w:p>
    <w:p w14:paraId="1F5AF5E6" w14:textId="77777777" w:rsidR="00F53DCF" w:rsidRPr="000D7B69" w:rsidRDefault="00F53DCF" w:rsidP="00F53DCF">
      <w:pPr>
        <w:spacing w:line="300" w:lineRule="exact"/>
        <w:jc w:val="both"/>
        <w:rPr>
          <w:rFonts w:ascii="Times New Roman" w:hAnsi="Times New Roman" w:cs="Times New Roman"/>
          <w:color w:val="000000"/>
          <w:lang w:val="sq-AL" w:eastAsia="ja-JP"/>
        </w:rPr>
      </w:pPr>
    </w:p>
    <w:p w14:paraId="27163DB3" w14:textId="4F9C4057" w:rsidR="000B17D6" w:rsidRPr="000D7B69" w:rsidRDefault="000540E8" w:rsidP="00F53DCF">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36" w:name="_Toc151032051"/>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F53DCF"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36"/>
    </w:p>
    <w:p w14:paraId="1B49C276" w14:textId="77777777" w:rsidR="000B17D6" w:rsidRPr="000D7B69" w:rsidRDefault="000B17D6" w:rsidP="00F53DCF">
      <w:pPr>
        <w:spacing w:line="300" w:lineRule="exact"/>
        <w:jc w:val="both"/>
        <w:rPr>
          <w:rFonts w:ascii="Times New Roman" w:eastAsiaTheme="minorHAnsi" w:hAnsi="Times New Roman" w:cs="Times New Roman"/>
          <w:lang w:val="sq-AL" w:eastAsia="en-US"/>
        </w:rPr>
      </w:pPr>
    </w:p>
    <w:p w14:paraId="77B5F8D0" w14:textId="77777777" w:rsidR="000B17D6" w:rsidRPr="000D7B69" w:rsidRDefault="000540E8" w:rsidP="00F53DCF">
      <w:pPr>
        <w:spacing w:line="300" w:lineRule="exact"/>
        <w:jc w:val="both"/>
        <w:rPr>
          <w:rFonts w:ascii="Times New Roman" w:hAnsi="Times New Roman" w:cs="Times New Roman"/>
          <w:lang w:val="sq-AL"/>
        </w:rPr>
      </w:pPr>
      <w:r w:rsidRPr="000D7B69">
        <w:rPr>
          <w:rFonts w:ascii="Times New Roman" w:hAnsi="Times New Roman" w:cs="Times New Roman"/>
          <w:bCs/>
          <w:lang w:val="sq-AL"/>
        </w:rPr>
        <w:t>Në fushën e</w:t>
      </w:r>
      <w:r w:rsidRPr="000D7B69">
        <w:rPr>
          <w:rFonts w:ascii="Times New Roman" w:hAnsi="Times New Roman" w:cs="Times New Roman"/>
          <w:bCs/>
          <w:i/>
          <w:lang w:val="sq-AL"/>
        </w:rPr>
        <w:t xml:space="preserve"> </w:t>
      </w:r>
      <w:r w:rsidRPr="000D7B69">
        <w:rPr>
          <w:rFonts w:ascii="Times New Roman" w:hAnsi="Times New Roman" w:cs="Times New Roman"/>
          <w:b/>
          <w:bCs/>
          <w:lang w:val="sq-AL"/>
        </w:rPr>
        <w:t>sigurisë së furnizimit me energji</w:t>
      </w:r>
      <w:r w:rsidRPr="000D7B69">
        <w:rPr>
          <w:rFonts w:ascii="Times New Roman" w:hAnsi="Times New Roman" w:cs="Times New Roman"/>
          <w:b/>
          <w:bCs/>
          <w:iCs/>
          <w:lang w:val="sq-AL"/>
        </w:rPr>
        <w:t xml:space="preserve"> </w:t>
      </w:r>
      <w:r w:rsidRPr="000D7B69">
        <w:rPr>
          <w:rFonts w:ascii="Times New Roman" w:hAnsi="Times New Roman" w:cs="Times New Roman"/>
          <w:bCs/>
          <w:iCs/>
          <w:lang w:val="sq-AL"/>
        </w:rPr>
        <w:t xml:space="preserve">në lidhje me rezervën e sigurisë së naftës, </w:t>
      </w:r>
      <w:r w:rsidRPr="000D7B69">
        <w:rPr>
          <w:rFonts w:ascii="Times New Roman" w:hAnsi="Times New Roman" w:cs="Times New Roman"/>
          <w:lang w:val="sq-AL"/>
        </w:rPr>
        <w:t>MIE në bashkëpunim me Sekretariatin e Komunitetit të Energjisë (SKE) kanë draftuar dy rregullore të cilat kanë të bëjnë kryesisht me mbledhjen e të dhënave mujore dhe metodën e llogaritjes së rezervave të sigurisë të naftës bruto dhe/ose produkteve të naft</w:t>
      </w:r>
      <w:r w:rsidRPr="000D7B69">
        <w:rPr>
          <w:rFonts w:ascii="Times New Roman" w:hAnsi="Times New Roman" w:cs="Times New Roman"/>
          <w:lang w:val="sq-AL"/>
        </w:rPr>
        <w:t xml:space="preserve">ës, si dhe sigurimin e raporteve përkatëse. </w:t>
      </w:r>
    </w:p>
    <w:p w14:paraId="1B173C80" w14:textId="77777777" w:rsidR="000B17D6" w:rsidRPr="000D7B69" w:rsidRDefault="000B17D6" w:rsidP="00F53DCF">
      <w:pPr>
        <w:spacing w:line="300" w:lineRule="exact"/>
        <w:jc w:val="both"/>
        <w:rPr>
          <w:rFonts w:ascii="Times New Roman" w:hAnsi="Times New Roman" w:cs="Times New Roman"/>
          <w:lang w:val="sq-AL"/>
        </w:rPr>
      </w:pPr>
    </w:p>
    <w:p w14:paraId="6578B491" w14:textId="77777777" w:rsidR="000B17D6" w:rsidRPr="000D7B69" w:rsidRDefault="000540E8" w:rsidP="00F53DCF">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lidhje me </w:t>
      </w:r>
      <w:r w:rsidRPr="000D7B69">
        <w:rPr>
          <w:rFonts w:ascii="Times New Roman" w:hAnsi="Times New Roman" w:cs="Times New Roman"/>
          <w:b/>
          <w:lang w:val="sq-AL"/>
        </w:rPr>
        <w:t>sigurinë në</w:t>
      </w:r>
      <w:r w:rsidRPr="000D7B69">
        <w:rPr>
          <w:rFonts w:ascii="Times New Roman" w:hAnsi="Times New Roman" w:cs="Times New Roman"/>
          <w:b/>
          <w:i/>
          <w:iCs/>
          <w:lang w:val="sq-AL"/>
        </w:rPr>
        <w:t xml:space="preserve"> </w:t>
      </w:r>
      <w:r w:rsidRPr="000D7B69">
        <w:rPr>
          <w:rFonts w:ascii="Times New Roman" w:hAnsi="Times New Roman" w:cs="Times New Roman"/>
          <w:b/>
          <w:iCs/>
          <w:lang w:val="sq-AL"/>
        </w:rPr>
        <w:t>fushën e</w:t>
      </w:r>
      <w:r w:rsidRPr="000D7B69">
        <w:rPr>
          <w:rFonts w:ascii="Times New Roman" w:hAnsi="Times New Roman" w:cs="Times New Roman"/>
          <w:b/>
          <w:i/>
          <w:iCs/>
          <w:lang w:val="sq-AL"/>
        </w:rPr>
        <w:t xml:space="preserve"> </w:t>
      </w:r>
      <w:r w:rsidRPr="000D7B69">
        <w:rPr>
          <w:rFonts w:ascii="Times New Roman" w:hAnsi="Times New Roman" w:cs="Times New Roman"/>
          <w:b/>
          <w:iCs/>
          <w:lang w:val="sq-AL"/>
        </w:rPr>
        <w:t>energjisë elektrike</w:t>
      </w:r>
      <w:r w:rsidRPr="000D7B69">
        <w:rPr>
          <w:rFonts w:ascii="Times New Roman" w:hAnsi="Times New Roman" w:cs="Times New Roman"/>
          <w:lang w:val="sq-AL"/>
        </w:rPr>
        <w:t xml:space="preserve">, po punohet për të siguruar transpozimin kombëtar të regjimit të ri rregullator të futur në bazë të Rregullores (BE) 2019/941, çka do të kërkojë ndryshime të rëndësishme në legjislacionin primar dhe zhvillimin e akteve të reja nënligjore. </w:t>
      </w:r>
    </w:p>
    <w:p w14:paraId="62B4161C" w14:textId="77777777" w:rsidR="000B17D6" w:rsidRPr="000D7B69" w:rsidRDefault="000B17D6" w:rsidP="00F53DCF">
      <w:pPr>
        <w:spacing w:line="300" w:lineRule="exact"/>
        <w:jc w:val="both"/>
        <w:rPr>
          <w:rFonts w:ascii="Times New Roman" w:hAnsi="Times New Roman" w:cs="Times New Roman"/>
          <w:lang w:val="sq-AL"/>
        </w:rPr>
      </w:pPr>
    </w:p>
    <w:p w14:paraId="31C11E8B" w14:textId="477FFF73" w:rsidR="000B17D6" w:rsidRPr="000D7B69" w:rsidRDefault="000540E8" w:rsidP="00F53DCF">
      <w:pPr>
        <w:spacing w:line="300" w:lineRule="exact"/>
        <w:jc w:val="both"/>
        <w:rPr>
          <w:rFonts w:ascii="Times New Roman" w:hAnsi="Times New Roman" w:cs="Times New Roman"/>
          <w:lang w:val="sq-AL"/>
        </w:rPr>
      </w:pPr>
      <w:r w:rsidRPr="000D7B69">
        <w:rPr>
          <w:rFonts w:ascii="Times New Roman" w:hAnsi="Times New Roman" w:cs="Times New Roman"/>
          <w:lang w:val="sq-AL"/>
        </w:rPr>
        <w:t>Për sa i përke</w:t>
      </w:r>
      <w:r w:rsidRPr="000D7B69">
        <w:rPr>
          <w:rFonts w:ascii="Times New Roman" w:hAnsi="Times New Roman" w:cs="Times New Roman"/>
          <w:lang w:val="sq-AL"/>
        </w:rPr>
        <w:t xml:space="preserve">t </w:t>
      </w:r>
      <w:r w:rsidRPr="000D7B69">
        <w:rPr>
          <w:rFonts w:ascii="Times New Roman" w:hAnsi="Times New Roman" w:cs="Times New Roman"/>
          <w:b/>
          <w:lang w:val="sq-AL"/>
        </w:rPr>
        <w:t>sigurisë së furnizimit</w:t>
      </w:r>
      <w:r w:rsidRPr="000D7B69">
        <w:rPr>
          <w:rFonts w:ascii="Times New Roman" w:hAnsi="Times New Roman" w:cs="Times New Roman"/>
          <w:lang w:val="sq-AL"/>
        </w:rPr>
        <w:t xml:space="preserve">, sistemi aktual i mbajtjes </w:t>
      </w:r>
      <w:r w:rsidRPr="000D7B69">
        <w:rPr>
          <w:rFonts w:ascii="Times New Roman" w:hAnsi="Times New Roman" w:cs="Times New Roman"/>
          <w:color w:val="000000" w:themeColor="text1"/>
          <w:lang w:val="sq-AL"/>
        </w:rPr>
        <w:t xml:space="preserve">për rezervat minimale të naftës bruto dhe produkteve të saj </w:t>
      </w:r>
      <w:r w:rsidRPr="000D7B69">
        <w:rPr>
          <w:rFonts w:ascii="Times New Roman" w:hAnsi="Times New Roman" w:cs="Times New Roman"/>
          <w:lang w:val="sq-AL"/>
        </w:rPr>
        <w:t xml:space="preserve">nuk është në përputhje me Direktiva e Këshillit 2009/119/KE, datë 14 shtator 2009, </w:t>
      </w:r>
      <w:r w:rsidR="0076021E" w:rsidRPr="000D7B69">
        <w:rPr>
          <w:rFonts w:ascii="Times New Roman" w:hAnsi="Times New Roman" w:cs="Times New Roman"/>
          <w:lang w:val="sq-AL"/>
        </w:rPr>
        <w:t>“</w:t>
      </w:r>
      <w:r w:rsidRPr="000D7B69">
        <w:rPr>
          <w:rFonts w:ascii="Times New Roman" w:hAnsi="Times New Roman" w:cs="Times New Roman"/>
          <w:lang w:val="sq-AL"/>
        </w:rPr>
        <w:t>Për vendosjen e detyrimit ndaj Shteteve Anëtare për të mbajt</w:t>
      </w:r>
      <w:r w:rsidRPr="000D7B69">
        <w:rPr>
          <w:rFonts w:ascii="Times New Roman" w:hAnsi="Times New Roman" w:cs="Times New Roman"/>
          <w:lang w:val="sq-AL"/>
        </w:rPr>
        <w:t>ur minimumin e stoqeve të naftës bruto dhe/ose produkteve të naftës</w:t>
      </w:r>
      <w:r w:rsidR="0076021E" w:rsidRPr="000D7B69">
        <w:rPr>
          <w:rFonts w:ascii="Times New Roman" w:hAnsi="Times New Roman" w:cs="Times New Roman"/>
          <w:lang w:val="sq-AL"/>
        </w:rPr>
        <w:t>”.</w:t>
      </w:r>
    </w:p>
    <w:p w14:paraId="58BD8353" w14:textId="77777777" w:rsidR="000B17D6" w:rsidRPr="000D7B69" w:rsidRDefault="000B17D6" w:rsidP="00F53DCF">
      <w:pPr>
        <w:spacing w:line="300" w:lineRule="exact"/>
        <w:jc w:val="both"/>
        <w:rPr>
          <w:rFonts w:ascii="Times New Roman" w:hAnsi="Times New Roman" w:cs="Times New Roman"/>
          <w:bCs/>
          <w:iCs/>
          <w:lang w:val="sq-AL"/>
        </w:rPr>
      </w:pPr>
    </w:p>
    <w:p w14:paraId="7963F645" w14:textId="77777777" w:rsidR="000B17D6" w:rsidRPr="000D7B69" w:rsidRDefault="000540E8" w:rsidP="00F53DCF">
      <w:pPr>
        <w:spacing w:line="300" w:lineRule="exact"/>
        <w:jc w:val="both"/>
        <w:rPr>
          <w:rFonts w:ascii="Times New Roman" w:hAnsi="Times New Roman" w:cs="Times New Roman"/>
          <w:lang w:val="sq-AL"/>
        </w:rPr>
      </w:pPr>
      <w:r w:rsidRPr="000D7B69">
        <w:rPr>
          <w:rFonts w:ascii="Times New Roman" w:hAnsi="Times New Roman" w:cs="Times New Roman"/>
          <w:bCs/>
          <w:lang w:val="sq-AL"/>
        </w:rPr>
        <w:t xml:space="preserve">Në fushën e </w:t>
      </w:r>
      <w:r w:rsidRPr="000D7B69">
        <w:rPr>
          <w:rFonts w:ascii="Times New Roman" w:hAnsi="Times New Roman" w:cs="Times New Roman"/>
          <w:b/>
          <w:bCs/>
          <w:lang w:val="sq-AL"/>
        </w:rPr>
        <w:t>tregut të energjisë së gazit</w:t>
      </w:r>
      <w:r w:rsidRPr="000D7B69">
        <w:rPr>
          <w:rFonts w:ascii="Times New Roman" w:hAnsi="Times New Roman" w:cs="Times New Roman"/>
          <w:bCs/>
          <w:iCs/>
          <w:lang w:val="sq-AL"/>
        </w:rPr>
        <w:t xml:space="preserve"> </w:t>
      </w:r>
      <w:r w:rsidRPr="000D7B69">
        <w:rPr>
          <w:rFonts w:ascii="Times New Roman" w:hAnsi="Times New Roman" w:cs="Times New Roman"/>
          <w:lang w:val="sq-AL"/>
        </w:rPr>
        <w:t xml:space="preserve">Shqipëria duhet të angazhohet në krijimin e infrastrukturës për funksionimin e tregut të gazit, si dhe nevojiten veprime konkrete për të synuar </w:t>
      </w:r>
      <w:r w:rsidRPr="000D7B69">
        <w:rPr>
          <w:rFonts w:ascii="Times New Roman" w:hAnsi="Times New Roman" w:cs="Times New Roman"/>
          <w:lang w:val="sq-AL"/>
        </w:rPr>
        <w:t xml:space="preserve">ndërtimin e një tregu funksional të gazit, gjithashtu një treg bazë për planet e ardhshme të zhvillimit të infrastrukturës. </w:t>
      </w:r>
    </w:p>
    <w:p w14:paraId="0AEB9D38" w14:textId="77777777" w:rsidR="000B17D6" w:rsidRPr="000D7B69" w:rsidRDefault="000B17D6" w:rsidP="00F53DCF">
      <w:pPr>
        <w:spacing w:line="300" w:lineRule="exact"/>
        <w:jc w:val="both"/>
        <w:rPr>
          <w:rFonts w:ascii="Times New Roman" w:hAnsi="Times New Roman" w:cs="Times New Roman"/>
          <w:lang w:val="sq-AL"/>
        </w:rPr>
      </w:pPr>
    </w:p>
    <w:p w14:paraId="0BFB3368" w14:textId="77777777" w:rsidR="000B17D6" w:rsidRPr="000D7B69" w:rsidRDefault="000540E8" w:rsidP="00F53DCF">
      <w:pPr>
        <w:spacing w:line="300" w:lineRule="exact"/>
        <w:jc w:val="both"/>
        <w:rPr>
          <w:rFonts w:ascii="Times New Roman" w:hAnsi="Times New Roman" w:cs="Times New Roman"/>
          <w:lang w:val="sq-AL"/>
        </w:rPr>
      </w:pPr>
      <w:r w:rsidRPr="000D7B69">
        <w:rPr>
          <w:rFonts w:ascii="Times New Roman" w:hAnsi="Times New Roman" w:cs="Times New Roman"/>
          <w:iCs/>
          <w:lang w:val="sq-AL"/>
        </w:rPr>
        <w:lastRenderedPageBreak/>
        <w:t xml:space="preserve">Në </w:t>
      </w:r>
      <w:r w:rsidRPr="000D7B69">
        <w:rPr>
          <w:rFonts w:ascii="Times New Roman" w:hAnsi="Times New Roman" w:cs="Times New Roman"/>
          <w:b/>
          <w:iCs/>
          <w:lang w:val="sq-AL"/>
        </w:rPr>
        <w:t>sektorin e energjisë elektrike</w:t>
      </w:r>
      <w:r w:rsidRPr="000D7B69">
        <w:rPr>
          <w:rFonts w:ascii="Times New Roman" w:hAnsi="Times New Roman" w:cs="Times New Roman"/>
          <w:iCs/>
          <w:lang w:val="sq-AL"/>
        </w:rPr>
        <w:t xml:space="preserve"> </w:t>
      </w:r>
      <w:r w:rsidRPr="000D7B69">
        <w:rPr>
          <w:rFonts w:ascii="Times New Roman" w:eastAsia="Calibri" w:hAnsi="Times New Roman" w:cs="Times New Roman"/>
          <w:bCs/>
          <w:iCs/>
          <w:lang w:val="sq-AL"/>
        </w:rPr>
        <w:t>Shqipëria po përgatitet për transpozimin dhe zbatimin e modelit të ri të tregut të energjisë ele</w:t>
      </w:r>
      <w:r w:rsidRPr="000D7B69">
        <w:rPr>
          <w:rFonts w:ascii="Times New Roman" w:eastAsia="Calibri" w:hAnsi="Times New Roman" w:cs="Times New Roman"/>
          <w:bCs/>
          <w:iCs/>
          <w:lang w:val="sq-AL"/>
        </w:rPr>
        <w:t>ktrike, të përpunuar në bazë të Paketës së Energjisë së Pastër të BE-së dhe kodeve të rrjetit të energjisë elektrike, e cila pritet deri në fund të vitit 2024.</w:t>
      </w:r>
    </w:p>
    <w:p w14:paraId="3EEFC9E3" w14:textId="77777777" w:rsidR="000B17D6" w:rsidRPr="000D7B69" w:rsidRDefault="000B17D6" w:rsidP="00F53DCF">
      <w:pPr>
        <w:spacing w:line="300" w:lineRule="exact"/>
        <w:jc w:val="both"/>
        <w:rPr>
          <w:rFonts w:ascii="Times New Roman" w:hAnsi="Times New Roman" w:cs="Times New Roman"/>
          <w:bCs/>
          <w:iCs/>
          <w:lang w:val="sq-AL"/>
        </w:rPr>
      </w:pPr>
    </w:p>
    <w:p w14:paraId="1020F0A5" w14:textId="7957B490" w:rsidR="000B17D6" w:rsidRPr="000D7B69" w:rsidRDefault="000540E8" w:rsidP="00F53DCF">
      <w:pPr>
        <w:spacing w:line="300" w:lineRule="exact"/>
        <w:jc w:val="both"/>
        <w:rPr>
          <w:rFonts w:ascii="Times New Roman" w:hAnsi="Times New Roman" w:cs="Times New Roman"/>
          <w:lang w:val="sq-AL"/>
        </w:rPr>
      </w:pPr>
      <w:r w:rsidRPr="000D7B69">
        <w:rPr>
          <w:rFonts w:ascii="Times New Roman" w:hAnsi="Times New Roman" w:cs="Times New Roman"/>
          <w:bCs/>
          <w:lang w:val="sq-AL"/>
        </w:rPr>
        <w:t xml:space="preserve">Në fushën e </w:t>
      </w:r>
      <w:r w:rsidRPr="000D7B69">
        <w:rPr>
          <w:rFonts w:ascii="Times New Roman" w:hAnsi="Times New Roman" w:cs="Times New Roman"/>
          <w:b/>
          <w:bCs/>
          <w:lang w:val="sq-AL"/>
        </w:rPr>
        <w:t>efiçencës së energjisë</w:t>
      </w:r>
      <w:r w:rsidRPr="000D7B69">
        <w:rPr>
          <w:rFonts w:ascii="Times New Roman" w:hAnsi="Times New Roman" w:cs="Times New Roman"/>
          <w:bCs/>
          <w:lang w:val="sq-AL"/>
        </w:rPr>
        <w:t xml:space="preserve"> dhe </w:t>
      </w:r>
      <w:r w:rsidRPr="000D7B69">
        <w:rPr>
          <w:rFonts w:ascii="Times New Roman" w:hAnsi="Times New Roman" w:cs="Times New Roman"/>
          <w:b/>
          <w:bCs/>
          <w:lang w:val="sq-AL"/>
        </w:rPr>
        <w:t>burimeve të rinovueshme të energjisë</w:t>
      </w:r>
      <w:r w:rsidRPr="000D7B69">
        <w:rPr>
          <w:rFonts w:ascii="Times New Roman" w:hAnsi="Times New Roman" w:cs="Times New Roman"/>
          <w:bCs/>
          <w:lang w:val="sq-AL"/>
        </w:rPr>
        <w:t xml:space="preserve">, </w:t>
      </w:r>
      <w:r w:rsidRPr="000D7B69">
        <w:rPr>
          <w:rFonts w:ascii="Times New Roman" w:hAnsi="Times New Roman" w:cs="Times New Roman"/>
          <w:bCs/>
          <w:iCs/>
          <w:lang w:val="sq-AL"/>
        </w:rPr>
        <w:t>s</w:t>
      </w:r>
      <w:r w:rsidRPr="000D7B69">
        <w:rPr>
          <w:rFonts w:ascii="Times New Roman" w:hAnsi="Times New Roman" w:cs="Times New Roman"/>
          <w:lang w:val="sq-AL"/>
        </w:rPr>
        <w:t xml:space="preserve">fida kryesore do të jetë zbatimi i tyre për përmirësimin e efiçencës në sektorë të ndryshëm ekonomik dhe ulja e konsumit final të energjisë. </w:t>
      </w:r>
      <w:r w:rsidR="002F0DC2" w:rsidRPr="000D7B69">
        <w:rPr>
          <w:rFonts w:ascii="Times New Roman" w:hAnsi="Times New Roman" w:cs="Times New Roman"/>
          <w:lang w:val="sq-AL"/>
        </w:rPr>
        <w:t>Procesi</w:t>
      </w:r>
      <w:r w:rsidRPr="000D7B69">
        <w:rPr>
          <w:rFonts w:ascii="Times New Roman" w:hAnsi="Times New Roman" w:cs="Times New Roman"/>
          <w:lang w:val="sq-AL"/>
        </w:rPr>
        <w:t xml:space="preserve"> i hartimit të akteve të tjera nënligjore që trajtojnë fusha kyçe si skemat detyruese të efiçencës së energj</w:t>
      </w:r>
      <w:r w:rsidRPr="000D7B69">
        <w:rPr>
          <w:rFonts w:ascii="Times New Roman" w:hAnsi="Times New Roman" w:cs="Times New Roman"/>
          <w:lang w:val="sq-AL"/>
        </w:rPr>
        <w:t xml:space="preserve">isë dhe kriteret për prokurimin publik është duke vijuar. </w:t>
      </w:r>
    </w:p>
    <w:p w14:paraId="5ABCA1FD" w14:textId="77777777" w:rsidR="000B17D6" w:rsidRPr="000D7B69" w:rsidRDefault="000B17D6" w:rsidP="00F53DCF">
      <w:pPr>
        <w:spacing w:line="300" w:lineRule="exact"/>
        <w:jc w:val="both"/>
        <w:rPr>
          <w:rFonts w:ascii="Times New Roman" w:hAnsi="Times New Roman" w:cs="Times New Roman"/>
          <w:bCs/>
          <w:iCs/>
          <w:lang w:val="sq-AL"/>
        </w:rPr>
      </w:pPr>
    </w:p>
    <w:p w14:paraId="119F3BA8" w14:textId="2C60B4A6" w:rsidR="000B17D6" w:rsidRPr="000D7B69" w:rsidRDefault="000540E8" w:rsidP="00F53DCF">
      <w:pPr>
        <w:spacing w:line="300" w:lineRule="exact"/>
        <w:jc w:val="both"/>
        <w:rPr>
          <w:rFonts w:ascii="Times New Roman" w:hAnsi="Times New Roman" w:cs="Times New Roman"/>
          <w:lang w:val="sq-AL"/>
        </w:rPr>
      </w:pPr>
      <w:r w:rsidRPr="000D7B69">
        <w:rPr>
          <w:rFonts w:ascii="Times New Roman" w:hAnsi="Times New Roman" w:cs="Times New Roman"/>
          <w:bCs/>
          <w:lang w:val="sq-AL"/>
        </w:rPr>
        <w:t xml:space="preserve">Në fushën e </w:t>
      </w:r>
      <w:r w:rsidRPr="000D7B69">
        <w:rPr>
          <w:rFonts w:ascii="Times New Roman" w:hAnsi="Times New Roman" w:cs="Times New Roman"/>
          <w:b/>
          <w:bCs/>
          <w:lang w:val="sq-AL"/>
        </w:rPr>
        <w:t>sigurisë bërthamore</w:t>
      </w:r>
      <w:r w:rsidRPr="000D7B69">
        <w:rPr>
          <w:rFonts w:ascii="Times New Roman" w:hAnsi="Times New Roman" w:cs="Times New Roman"/>
          <w:bCs/>
          <w:lang w:val="sq-AL"/>
        </w:rPr>
        <w:t xml:space="preserve"> dhe </w:t>
      </w:r>
      <w:r w:rsidRPr="000D7B69">
        <w:rPr>
          <w:rFonts w:ascii="Times New Roman" w:hAnsi="Times New Roman" w:cs="Times New Roman"/>
          <w:b/>
          <w:bCs/>
          <w:lang w:val="sq-AL"/>
        </w:rPr>
        <w:t>mbrojtjes nga rrezatimet</w:t>
      </w:r>
      <w:r w:rsidRPr="000D7B69">
        <w:rPr>
          <w:rFonts w:ascii="Times New Roman" w:hAnsi="Times New Roman" w:cs="Times New Roman"/>
          <w:bCs/>
          <w:iCs/>
          <w:lang w:val="sq-AL"/>
        </w:rPr>
        <w:t>,</w:t>
      </w:r>
      <w:r w:rsidRPr="000D7B69">
        <w:rPr>
          <w:rFonts w:ascii="Times New Roman" w:eastAsiaTheme="minorHAnsi" w:hAnsi="Times New Roman" w:cs="Times New Roman"/>
          <w:lang w:val="sq-AL" w:eastAsia="en-US"/>
        </w:rPr>
        <w:t xml:space="preserve"> kur Shqipëria të jetë pjesë e BE-së mund të konsiderojë ndërtimin e instilacioneve bërthamore të rregulluara nën një kuadër të plotë l</w:t>
      </w:r>
      <w:r w:rsidRPr="000D7B69">
        <w:rPr>
          <w:rFonts w:ascii="Times New Roman" w:eastAsiaTheme="minorHAnsi" w:hAnsi="Times New Roman" w:cs="Times New Roman"/>
          <w:lang w:val="sq-AL" w:eastAsia="en-US"/>
        </w:rPr>
        <w:t xml:space="preserve">egjislativ bërthamor si dhe të bëhet pjesë e Euroatom me anë të përafrimit të </w:t>
      </w:r>
      <w:r w:rsidRPr="000D7B69">
        <w:rPr>
          <w:rFonts w:ascii="Times New Roman" w:eastAsiaTheme="minorEastAsia" w:hAnsi="Times New Roman" w:cs="Times New Roman"/>
          <w:lang w:val="sq-AL" w:eastAsia="ja-JP"/>
        </w:rPr>
        <w:t>Rregullores së Komisionit (Euratom) Nr. 302/2005 për zbatimin i masave mbrojtëse të Euratomit dhe Direktivës 2009/71/Euratom për vendosjen e kuadrit rregullator komunitar për sig</w:t>
      </w:r>
      <w:r w:rsidRPr="000D7B69">
        <w:rPr>
          <w:rFonts w:ascii="Times New Roman" w:eastAsiaTheme="minorEastAsia" w:hAnsi="Times New Roman" w:cs="Times New Roman"/>
          <w:lang w:val="sq-AL" w:eastAsia="ja-JP"/>
        </w:rPr>
        <w:t>urinë e instalacioneve bërthamore.</w:t>
      </w:r>
    </w:p>
    <w:p w14:paraId="24C06038" w14:textId="77777777" w:rsidR="000B17D6" w:rsidRPr="000D7B69" w:rsidRDefault="000B17D6" w:rsidP="00F53DCF">
      <w:pPr>
        <w:spacing w:line="300" w:lineRule="exact"/>
        <w:jc w:val="both"/>
        <w:rPr>
          <w:rFonts w:ascii="Times New Roman" w:eastAsiaTheme="minorHAnsi" w:hAnsi="Times New Roman" w:cs="Times New Roman"/>
          <w:lang w:val="sq-AL" w:eastAsia="en-US"/>
        </w:rPr>
      </w:pPr>
    </w:p>
    <w:p w14:paraId="4F208083" w14:textId="77777777" w:rsidR="0076021E" w:rsidRPr="000D7B69" w:rsidRDefault="0076021E" w:rsidP="00F53DCF">
      <w:pPr>
        <w:spacing w:line="300" w:lineRule="exact"/>
        <w:jc w:val="both"/>
        <w:rPr>
          <w:rFonts w:ascii="Times New Roman" w:eastAsiaTheme="minorHAnsi" w:hAnsi="Times New Roman" w:cs="Times New Roman"/>
          <w:lang w:val="sq-AL" w:eastAsia="en-US"/>
        </w:rPr>
      </w:pPr>
    </w:p>
    <w:p w14:paraId="03380310" w14:textId="77777777" w:rsidR="000B17D6" w:rsidRPr="000D7B69" w:rsidRDefault="000540E8" w:rsidP="0076021E">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37" w:name="_Toc151032052"/>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137"/>
    </w:p>
    <w:p w14:paraId="16DA3191" w14:textId="77777777" w:rsidR="000B17D6" w:rsidRPr="000D7B69" w:rsidRDefault="000B17D6" w:rsidP="0076021E">
      <w:pPr>
        <w:spacing w:line="300" w:lineRule="exact"/>
        <w:jc w:val="both"/>
        <w:rPr>
          <w:rFonts w:ascii="Times New Roman" w:eastAsiaTheme="minorEastAsia" w:hAnsi="Times New Roman" w:cs="Times New Roman"/>
          <w:lang w:val="sq-AL" w:eastAsia="ja-JP"/>
        </w:rPr>
      </w:pPr>
    </w:p>
    <w:p w14:paraId="4BAC365C" w14:textId="77777777" w:rsidR="000B17D6" w:rsidRPr="000D7B69" w:rsidRDefault="000540E8" w:rsidP="0076021E">
      <w:pPr>
        <w:spacing w:line="300" w:lineRule="exact"/>
        <w:jc w:val="both"/>
        <w:rPr>
          <w:rFonts w:ascii="Times New Roman" w:eastAsiaTheme="minorEastAsia" w:hAnsi="Times New Roman" w:cs="Times New Roman"/>
          <w:i/>
          <w:iCs/>
          <w:lang w:val="sq-AL" w:eastAsia="ja-JP"/>
        </w:rPr>
      </w:pPr>
      <w:r w:rsidRPr="000D7B69">
        <w:rPr>
          <w:rFonts w:ascii="Times New Roman" w:eastAsiaTheme="minorEastAsia" w:hAnsi="Times New Roman" w:cs="Times New Roman"/>
          <w:i/>
          <w:iCs/>
          <w:lang w:val="sq-AL" w:eastAsia="ja-JP"/>
        </w:rPr>
        <w:t>Siguria e furnizimit</w:t>
      </w:r>
    </w:p>
    <w:p w14:paraId="28AE381F" w14:textId="77777777" w:rsidR="000B17D6" w:rsidRPr="000D7B69" w:rsidRDefault="000B17D6" w:rsidP="0076021E">
      <w:pPr>
        <w:spacing w:line="300" w:lineRule="exact"/>
        <w:jc w:val="both"/>
        <w:rPr>
          <w:rFonts w:ascii="Times New Roman" w:eastAsiaTheme="minorEastAsia" w:hAnsi="Times New Roman" w:cs="Times New Roman"/>
          <w:lang w:val="sq-AL" w:eastAsia="ja-JP"/>
        </w:rPr>
      </w:pPr>
    </w:p>
    <w:p w14:paraId="3EABC8CA" w14:textId="74C97976" w:rsidR="000B17D6" w:rsidRPr="000D7B69" w:rsidRDefault="000540E8" w:rsidP="0076021E">
      <w:pPr>
        <w:spacing w:line="300" w:lineRule="exact"/>
        <w:jc w:val="both"/>
        <w:rPr>
          <w:rFonts w:ascii="Times New Roman" w:hAnsi="Times New Roman" w:cs="Times New Roman"/>
          <w:lang w:val="sq-AL"/>
        </w:rPr>
      </w:pPr>
      <w:r w:rsidRPr="000D7B69">
        <w:rPr>
          <w:rFonts w:ascii="Times New Roman" w:hAnsi="Times New Roman" w:cs="Times New Roman"/>
          <w:iCs/>
          <w:color w:val="000000" w:themeColor="text1"/>
          <w:lang w:val="sq-AL"/>
        </w:rPr>
        <w:t xml:space="preserve">Për sa i përket </w:t>
      </w:r>
      <w:r w:rsidRPr="000D7B69">
        <w:rPr>
          <w:rFonts w:ascii="Times New Roman" w:hAnsi="Times New Roman" w:cs="Times New Roman"/>
          <w:b/>
          <w:iCs/>
          <w:color w:val="000000" w:themeColor="text1"/>
          <w:lang w:val="sq-AL"/>
        </w:rPr>
        <w:t>sigurisë me energji elektrike</w:t>
      </w:r>
      <w:r w:rsidRPr="000D7B69">
        <w:rPr>
          <w:rFonts w:ascii="Times New Roman" w:hAnsi="Times New Roman" w:cs="Times New Roman"/>
          <w:color w:val="000000" w:themeColor="text1"/>
          <w:lang w:val="sq-AL"/>
        </w:rPr>
        <w:t xml:space="preserve">, në vijim të plotësimit të bazës ligjore në zbatim të Ligjit Nr. 43/2015 “Për sektorin e energjisë elektrike”, i ndryshuar, MIE ka parashikuar përgatitjen e projektvendimit </w:t>
      </w:r>
      <w:r w:rsidR="0076021E" w:rsidRPr="000D7B69">
        <w:rPr>
          <w:rFonts w:ascii="Times New Roman" w:hAnsi="Times New Roman" w:cs="Times New Roman"/>
          <w:color w:val="000000" w:themeColor="text1"/>
          <w:lang w:val="sq-AL"/>
        </w:rPr>
        <w:t>“</w:t>
      </w:r>
      <w:r w:rsidRPr="000D7B69">
        <w:rPr>
          <w:rFonts w:ascii="Times New Roman" w:hAnsi="Times New Roman" w:cs="Times New Roman"/>
          <w:color w:val="000000" w:themeColor="text1"/>
          <w:lang w:val="sq-AL"/>
        </w:rPr>
        <w:t xml:space="preserve">Për Miratimin e Rregullores për Sigurinë e Furnizimit dhe Menaxhimin e Riskut në </w:t>
      </w:r>
      <w:r w:rsidRPr="000D7B69">
        <w:rPr>
          <w:rFonts w:ascii="Times New Roman" w:hAnsi="Times New Roman" w:cs="Times New Roman"/>
          <w:color w:val="000000" w:themeColor="text1"/>
          <w:lang w:val="sq-AL"/>
        </w:rPr>
        <w:t>Sektorin e Energjisë Elektrike</w:t>
      </w:r>
      <w:r w:rsidR="0076021E" w:rsidRPr="000D7B69">
        <w:rPr>
          <w:rFonts w:ascii="Times New Roman" w:hAnsi="Times New Roman" w:cs="Times New Roman"/>
          <w:color w:val="000000" w:themeColor="text1"/>
          <w:lang w:val="sq-AL"/>
        </w:rPr>
        <w:t>”</w:t>
      </w:r>
      <w:r w:rsidRPr="000D7B69">
        <w:rPr>
          <w:rFonts w:ascii="Times New Roman" w:hAnsi="Times New Roman" w:cs="Times New Roman"/>
          <w:color w:val="000000" w:themeColor="text1"/>
          <w:lang w:val="sq-AL"/>
        </w:rPr>
        <w:t>, e cila është parashikuar të miratohet brenda vitit 2024.</w:t>
      </w:r>
    </w:p>
    <w:p w14:paraId="5368B741" w14:textId="77777777" w:rsidR="0076021E" w:rsidRPr="000D7B69" w:rsidRDefault="0076021E" w:rsidP="0076021E">
      <w:pPr>
        <w:spacing w:line="300" w:lineRule="exact"/>
        <w:jc w:val="both"/>
        <w:rPr>
          <w:rFonts w:ascii="Times New Roman" w:hAnsi="Times New Roman" w:cs="Times New Roman"/>
          <w:color w:val="000000" w:themeColor="text1"/>
          <w:lang w:val="sq-AL"/>
        </w:rPr>
      </w:pPr>
    </w:p>
    <w:p w14:paraId="5F42CAD1" w14:textId="7045AA5C" w:rsidR="000B17D6" w:rsidRPr="000D7B69" w:rsidRDefault="000540E8" w:rsidP="0076021E">
      <w:pPr>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Për sa i përket </w:t>
      </w:r>
      <w:r w:rsidRPr="000D7B69">
        <w:rPr>
          <w:rFonts w:ascii="Times New Roman" w:hAnsi="Times New Roman" w:cs="Times New Roman"/>
          <w:b/>
          <w:bCs/>
          <w:iCs/>
          <w:color w:val="000000" w:themeColor="text1"/>
          <w:lang w:val="sq-AL"/>
        </w:rPr>
        <w:t>sigurisë së furnizimit me naftë</w:t>
      </w:r>
      <w:r w:rsidRPr="000D7B69">
        <w:rPr>
          <w:rFonts w:ascii="Times New Roman" w:hAnsi="Times New Roman" w:cs="Times New Roman"/>
          <w:bCs/>
          <w:iCs/>
          <w:color w:val="000000" w:themeColor="text1"/>
          <w:lang w:val="sq-AL"/>
        </w:rPr>
        <w:t>,</w:t>
      </w:r>
      <w:r w:rsidRPr="000D7B69">
        <w:rPr>
          <w:rFonts w:ascii="Times New Roman" w:hAnsi="Times New Roman" w:cs="Times New Roman"/>
          <w:color w:val="000000" w:themeColor="text1"/>
          <w:lang w:val="sq-AL"/>
        </w:rPr>
        <w:t xml:space="preserve"> është parashikuar ndryshimi i Ligjit “Për krijimin, mirëmbajtjen dhe menaxhimin e rezervave minimale të sigurisë së </w:t>
      </w:r>
      <w:r w:rsidRPr="000D7B69">
        <w:rPr>
          <w:rFonts w:ascii="Times New Roman" w:hAnsi="Times New Roman" w:cs="Times New Roman"/>
          <w:color w:val="000000" w:themeColor="text1"/>
          <w:lang w:val="sq-AL"/>
        </w:rPr>
        <w:t>naftës bruto dhe produkteve të naftës” në përputhje me Direktivën e Këshillit 2009/119/KE e 14 Shtatorit 2009 që vendos një detyrim për shtetet anëtare për të mbajtur rezerva minimale të naftës së papërpunuar dhe/ose produkteve të naftës brenda vitit 2024.</w:t>
      </w:r>
    </w:p>
    <w:p w14:paraId="592F47C4" w14:textId="77777777" w:rsidR="0076021E" w:rsidRPr="000D7B69" w:rsidRDefault="0076021E" w:rsidP="0076021E">
      <w:pPr>
        <w:spacing w:line="300" w:lineRule="exact"/>
        <w:jc w:val="both"/>
        <w:rPr>
          <w:rFonts w:ascii="Times New Roman" w:hAnsi="Times New Roman" w:cs="Times New Roman"/>
          <w:lang w:val="sq-AL"/>
        </w:rPr>
      </w:pPr>
    </w:p>
    <w:p w14:paraId="206BA12C" w14:textId="77777777" w:rsidR="000B17D6" w:rsidRPr="000D7B69" w:rsidRDefault="000540E8" w:rsidP="0076021E">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 xml:space="preserve">Për sa i përket </w:t>
      </w:r>
      <w:r w:rsidRPr="000D7B69">
        <w:rPr>
          <w:rFonts w:ascii="Times New Roman" w:hAnsi="Times New Roman" w:cs="Times New Roman"/>
          <w:b/>
          <w:bCs/>
          <w:iCs/>
          <w:color w:val="000000" w:themeColor="text1"/>
          <w:lang w:val="sq-AL"/>
        </w:rPr>
        <w:t>sigurisë së furnizimit</w:t>
      </w:r>
      <w:r w:rsidRPr="000D7B69">
        <w:rPr>
          <w:rFonts w:ascii="Times New Roman" w:hAnsi="Times New Roman" w:cs="Times New Roman"/>
          <w:b/>
          <w:bCs/>
          <w:iCs/>
          <w:lang w:val="sq-AL"/>
        </w:rPr>
        <w:t xml:space="preserve"> me gaz</w:t>
      </w:r>
      <w:r w:rsidRPr="000D7B69">
        <w:rPr>
          <w:rFonts w:ascii="Times New Roman" w:hAnsi="Times New Roman" w:cs="Times New Roman"/>
          <w:lang w:val="sq-AL"/>
        </w:rPr>
        <w:t xml:space="preserve">, bazuar në vlerësimin e situatës së sektorit të gazit në Shqipëri, do të ndërmerren hapat e nevojshëm për transpozimin e Rregullores (BE) 2022/1032. Plani i Veprimit të Parandaluar dhe Plani i Emergjencës të </w:t>
      </w:r>
      <w:r w:rsidRPr="000D7B69">
        <w:rPr>
          <w:rFonts w:ascii="Times New Roman" w:hAnsi="Times New Roman" w:cs="Times New Roman"/>
          <w:lang w:val="sq-AL"/>
        </w:rPr>
        <w:t xml:space="preserve">cilat synojnë të përafrojnë Rregulloren (BE) 2017/1938 në lidhje me masat për të mbrojtur sigurinë e furnizimit me gaz, janë hartuar dhe parashikohet të miratohen brenda vitit 2024. </w:t>
      </w:r>
    </w:p>
    <w:p w14:paraId="5C12E861" w14:textId="77777777" w:rsidR="000B17D6" w:rsidRPr="000D7B69" w:rsidRDefault="000B17D6" w:rsidP="0076021E">
      <w:pPr>
        <w:spacing w:line="300" w:lineRule="exact"/>
        <w:jc w:val="both"/>
        <w:rPr>
          <w:rFonts w:ascii="Times New Roman" w:hAnsi="Times New Roman" w:cs="Times New Roman"/>
          <w:lang w:val="sq-AL"/>
        </w:rPr>
      </w:pPr>
    </w:p>
    <w:p w14:paraId="5C69B172" w14:textId="77777777" w:rsidR="000B17D6" w:rsidRPr="000D7B69" w:rsidRDefault="000540E8" w:rsidP="0076021E">
      <w:pPr>
        <w:spacing w:line="300" w:lineRule="exact"/>
        <w:jc w:val="both"/>
        <w:rPr>
          <w:rFonts w:ascii="Times New Roman" w:hAnsi="Times New Roman" w:cs="Times New Roman"/>
          <w:i/>
          <w:iCs/>
          <w:lang w:val="sq-AL"/>
        </w:rPr>
      </w:pPr>
      <w:r w:rsidRPr="000D7B69">
        <w:rPr>
          <w:rFonts w:ascii="Times New Roman" w:hAnsi="Times New Roman" w:cs="Times New Roman"/>
          <w:i/>
          <w:iCs/>
          <w:lang w:val="sq-AL"/>
        </w:rPr>
        <w:t>Tregu i energjisë</w:t>
      </w:r>
    </w:p>
    <w:p w14:paraId="5DC944F1" w14:textId="77777777" w:rsidR="000B17D6" w:rsidRPr="000D7B69" w:rsidRDefault="000B17D6" w:rsidP="0076021E">
      <w:pPr>
        <w:spacing w:line="300" w:lineRule="exact"/>
        <w:jc w:val="both"/>
        <w:rPr>
          <w:rFonts w:ascii="Times New Roman" w:hAnsi="Times New Roman" w:cs="Times New Roman"/>
          <w:lang w:val="sq-AL"/>
        </w:rPr>
      </w:pPr>
    </w:p>
    <w:p w14:paraId="0D66CC49" w14:textId="77777777" w:rsidR="000B17D6" w:rsidRPr="000D7B69" w:rsidRDefault="000540E8" w:rsidP="0076021E">
      <w:pPr>
        <w:spacing w:line="300" w:lineRule="exact"/>
        <w:jc w:val="both"/>
        <w:rPr>
          <w:rFonts w:ascii="Times New Roman" w:hAnsi="Times New Roman" w:cs="Times New Roman"/>
          <w:lang w:val="sq-AL"/>
        </w:rPr>
      </w:pPr>
      <w:r w:rsidRPr="000D7B69">
        <w:rPr>
          <w:rFonts w:ascii="Times New Roman" w:eastAsia="Calibri" w:hAnsi="Times New Roman" w:cs="Times New Roman"/>
          <w:bCs/>
          <w:iCs/>
          <w:lang w:val="sq-AL"/>
        </w:rPr>
        <w:t xml:space="preserve">Në lidhje më harmonizmin e legjislacionit në </w:t>
      </w:r>
      <w:r w:rsidRPr="000D7B69">
        <w:rPr>
          <w:rFonts w:ascii="Times New Roman" w:eastAsia="Calibri" w:hAnsi="Times New Roman" w:cs="Times New Roman"/>
          <w:b/>
          <w:bCs/>
          <w:lang w:val="sq-AL"/>
        </w:rPr>
        <w:t>fushën e</w:t>
      </w:r>
      <w:r w:rsidRPr="000D7B69">
        <w:rPr>
          <w:rFonts w:ascii="Times New Roman" w:eastAsia="Calibri" w:hAnsi="Times New Roman" w:cs="Times New Roman"/>
          <w:b/>
          <w:bCs/>
          <w:lang w:val="sq-AL"/>
        </w:rPr>
        <w:t xml:space="preserve"> energjisë elektrike</w:t>
      </w:r>
      <w:r w:rsidRPr="000D7B69">
        <w:rPr>
          <w:rFonts w:ascii="Times New Roman" w:eastAsia="Calibri" w:hAnsi="Times New Roman" w:cs="Times New Roman"/>
          <w:b/>
          <w:bCs/>
          <w:iCs/>
          <w:lang w:val="sq-AL"/>
        </w:rPr>
        <w:t xml:space="preserve"> </w:t>
      </w:r>
      <w:r w:rsidRPr="000D7B69">
        <w:rPr>
          <w:rFonts w:ascii="Times New Roman" w:eastAsia="Calibri" w:hAnsi="Times New Roman" w:cs="Times New Roman"/>
          <w:bCs/>
          <w:iCs/>
          <w:lang w:val="sq-AL"/>
        </w:rPr>
        <w:t xml:space="preserve">MIE planifikon: </w:t>
      </w:r>
    </w:p>
    <w:p w14:paraId="57A3482C" w14:textId="62914F64" w:rsidR="0076021E" w:rsidRPr="000D7B69" w:rsidRDefault="000540E8" w:rsidP="000540E8">
      <w:pPr>
        <w:pStyle w:val="ListParagraph"/>
        <w:numPr>
          <w:ilvl w:val="0"/>
          <w:numId w:val="77"/>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lastRenderedPageBreak/>
        <w:t xml:space="preserve">Përgatitjen e </w:t>
      </w:r>
      <w:r w:rsidR="002F0DC2" w:rsidRPr="000D7B69">
        <w:rPr>
          <w:rFonts w:ascii="Times New Roman" w:hAnsi="Times New Roman" w:cs="Times New Roman"/>
          <w:bCs/>
          <w:iCs/>
          <w:lang w:val="sq-AL"/>
        </w:rPr>
        <w:t>projektligjit</w:t>
      </w:r>
      <w:r w:rsidRPr="000D7B69">
        <w:rPr>
          <w:rFonts w:ascii="Times New Roman" w:hAnsi="Times New Roman" w:cs="Times New Roman"/>
          <w:bCs/>
          <w:iCs/>
          <w:lang w:val="sq-AL"/>
        </w:rPr>
        <w:t xml:space="preserve"> “Për disa ndryshime në sektorin e energjisë elektrike Nr. 43/2015</w:t>
      </w:r>
      <w:r w:rsidR="0076021E" w:rsidRPr="000D7B69">
        <w:rPr>
          <w:rFonts w:ascii="Times New Roman" w:hAnsi="Times New Roman" w:cs="Times New Roman"/>
          <w:bCs/>
          <w:iCs/>
          <w:lang w:val="sq-AL"/>
        </w:rPr>
        <w:t>”</w:t>
      </w:r>
      <w:r w:rsidRPr="000D7B69">
        <w:rPr>
          <w:rFonts w:ascii="Times New Roman" w:hAnsi="Times New Roman" w:cs="Times New Roman"/>
          <w:bCs/>
          <w:iCs/>
          <w:lang w:val="sq-AL"/>
        </w:rPr>
        <w:t xml:space="preserve">, i cili synon të transpozojë, në një nivel përafrimi të mirë, Direktivën 2019/944 mbi rregullat e përbashkëta për tregun e </w:t>
      </w:r>
      <w:r w:rsidRPr="000D7B69">
        <w:rPr>
          <w:rFonts w:ascii="Times New Roman" w:hAnsi="Times New Roman" w:cs="Times New Roman"/>
          <w:bCs/>
          <w:iCs/>
          <w:lang w:val="sq-AL"/>
        </w:rPr>
        <w:t xml:space="preserve">brendshëm të energjisë elektrike dhe Rregulloren 2019/943 mbi tregun e brendshëm të energjisë elektrike. Ky </w:t>
      </w:r>
      <w:r w:rsidR="002F0DC2" w:rsidRPr="000D7B69">
        <w:rPr>
          <w:rFonts w:ascii="Times New Roman" w:hAnsi="Times New Roman" w:cs="Times New Roman"/>
          <w:bCs/>
          <w:iCs/>
          <w:lang w:val="sq-AL"/>
        </w:rPr>
        <w:t>projektligj</w:t>
      </w:r>
      <w:r w:rsidRPr="000D7B69">
        <w:rPr>
          <w:rFonts w:ascii="Times New Roman" w:hAnsi="Times New Roman" w:cs="Times New Roman"/>
          <w:bCs/>
          <w:iCs/>
          <w:lang w:val="sq-AL"/>
        </w:rPr>
        <w:t xml:space="preserve"> parashikohet të miratohet brenda vitit 2024</w:t>
      </w:r>
      <w:r w:rsidR="0076021E" w:rsidRPr="000D7B69">
        <w:rPr>
          <w:rFonts w:ascii="Times New Roman" w:hAnsi="Times New Roman" w:cs="Times New Roman"/>
          <w:bCs/>
          <w:iCs/>
          <w:lang w:val="sq-AL"/>
        </w:rPr>
        <w:t>.</w:t>
      </w:r>
    </w:p>
    <w:p w14:paraId="1E2DDDE7" w14:textId="779DD05E" w:rsidR="0076021E" w:rsidRPr="000D7B69" w:rsidRDefault="000540E8" w:rsidP="000540E8">
      <w:pPr>
        <w:pStyle w:val="ListParagraph"/>
        <w:numPr>
          <w:ilvl w:val="0"/>
          <w:numId w:val="77"/>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 xml:space="preserve">Përgatitjen e projektvendimit </w:t>
      </w:r>
      <w:r w:rsidRPr="000D7B69">
        <w:rPr>
          <w:rFonts w:ascii="Times New Roman" w:hAnsi="Times New Roman" w:cs="Times New Roman"/>
          <w:color w:val="242424"/>
          <w:shd w:val="clear" w:color="auto" w:fill="FFFFFF"/>
          <w:lang w:val="sq-AL"/>
        </w:rPr>
        <w:t>“</w:t>
      </w:r>
      <w:r w:rsidRPr="000D7B69">
        <w:rPr>
          <w:rFonts w:ascii="Times New Roman" w:hAnsi="Times New Roman" w:cs="Times New Roman"/>
          <w:bCs/>
          <w:iCs/>
          <w:lang w:val="sq-AL"/>
        </w:rPr>
        <w:t xml:space="preserve">Për përcaktimin e kushteve dhe procedurave për pjesëmarrjen </w:t>
      </w:r>
      <w:r w:rsidRPr="000D7B69">
        <w:rPr>
          <w:rFonts w:ascii="Times New Roman" w:hAnsi="Times New Roman" w:cs="Times New Roman"/>
          <w:bCs/>
          <w:iCs/>
          <w:lang w:val="sq-AL"/>
        </w:rPr>
        <w:t>në ACER</w:t>
      </w:r>
      <w:r w:rsidR="002F0DC2" w:rsidRPr="000D7B69">
        <w:rPr>
          <w:rFonts w:ascii="Times New Roman" w:hAnsi="Times New Roman" w:cs="Times New Roman"/>
          <w:bCs/>
          <w:iCs/>
          <w:lang w:val="sq-AL"/>
        </w:rPr>
        <w:t>”</w:t>
      </w:r>
      <w:r w:rsidRPr="000D7B69">
        <w:rPr>
          <w:rFonts w:ascii="Times New Roman" w:hAnsi="Times New Roman" w:cs="Times New Roman"/>
          <w:bCs/>
          <w:iCs/>
          <w:lang w:val="sq-AL"/>
        </w:rPr>
        <w:t xml:space="preserve">, i cili synon të transpozojë, më një nivel përafrimi të mirë, Rregulloren 2019/942 për krijimin e Agjencisë së Bashkimit </w:t>
      </w:r>
      <w:r w:rsidR="0076021E" w:rsidRPr="000D7B69">
        <w:rPr>
          <w:rFonts w:ascii="Times New Roman" w:hAnsi="Times New Roman" w:cs="Times New Roman"/>
          <w:bCs/>
          <w:iCs/>
          <w:lang w:val="sq-AL"/>
        </w:rPr>
        <w:t>Evropian</w:t>
      </w:r>
      <w:r w:rsidRPr="000D7B69">
        <w:rPr>
          <w:rFonts w:ascii="Times New Roman" w:hAnsi="Times New Roman" w:cs="Times New Roman"/>
          <w:bCs/>
          <w:iCs/>
          <w:lang w:val="sq-AL"/>
        </w:rPr>
        <w:t xml:space="preserve"> për Bashkëpunim të Rregullatorëve të Energjisë, i cili parashikohet të miratohet brenda vitit 2024</w:t>
      </w:r>
      <w:r w:rsidR="0076021E" w:rsidRPr="000D7B69">
        <w:rPr>
          <w:rFonts w:ascii="Times New Roman" w:hAnsi="Times New Roman" w:cs="Times New Roman"/>
          <w:bCs/>
          <w:iCs/>
          <w:lang w:val="sq-AL"/>
        </w:rPr>
        <w:t>.</w:t>
      </w:r>
    </w:p>
    <w:p w14:paraId="51EF7574" w14:textId="77777777" w:rsidR="0076021E" w:rsidRPr="000D7B69" w:rsidRDefault="000540E8" w:rsidP="000540E8">
      <w:pPr>
        <w:pStyle w:val="ListParagraph"/>
        <w:numPr>
          <w:ilvl w:val="0"/>
          <w:numId w:val="77"/>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Ndryshime në legj</w:t>
      </w:r>
      <w:r w:rsidRPr="000D7B69">
        <w:rPr>
          <w:rFonts w:ascii="Times New Roman" w:hAnsi="Times New Roman" w:cs="Times New Roman"/>
          <w:bCs/>
          <w:iCs/>
          <w:lang w:val="sq-AL"/>
        </w:rPr>
        <w:t>islacionin kombëtar për transpozimin e plotë të Rregullores (BE) Nr. 1227/2011 mbi integritetin dhe transparencën e tregut të energjisë me shumicë (REMIT) për të arritur në një model të një REMIT-i të plotë</w:t>
      </w:r>
      <w:r w:rsidR="0076021E" w:rsidRPr="000D7B69">
        <w:rPr>
          <w:rFonts w:ascii="Times New Roman" w:hAnsi="Times New Roman" w:cs="Times New Roman"/>
          <w:bCs/>
          <w:iCs/>
          <w:lang w:val="sq-AL"/>
        </w:rPr>
        <w:t>.</w:t>
      </w:r>
    </w:p>
    <w:p w14:paraId="588EBC82" w14:textId="77777777" w:rsidR="0076021E" w:rsidRPr="000D7B69" w:rsidRDefault="000540E8" w:rsidP="000540E8">
      <w:pPr>
        <w:pStyle w:val="ListParagraph"/>
        <w:numPr>
          <w:ilvl w:val="0"/>
          <w:numId w:val="77"/>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Hartimin e Kodit të ri të Shpërndarjes në mënyrë</w:t>
      </w:r>
      <w:r w:rsidRPr="000D7B69">
        <w:rPr>
          <w:rFonts w:ascii="Times New Roman" w:hAnsi="Times New Roman" w:cs="Times New Roman"/>
          <w:bCs/>
          <w:iCs/>
          <w:lang w:val="sq-AL"/>
        </w:rPr>
        <w:t xml:space="preserve"> që të akomodohen ndryshimet e nevojshme që rrjedhin nga Kodet e Rrjetit të Energjisë Elektrike.</w:t>
      </w:r>
    </w:p>
    <w:p w14:paraId="349ACC83" w14:textId="70506DBC" w:rsidR="000B17D6" w:rsidRPr="000D7B69" w:rsidRDefault="000540E8" w:rsidP="000540E8">
      <w:pPr>
        <w:pStyle w:val="ListParagraph"/>
        <w:numPr>
          <w:ilvl w:val="0"/>
          <w:numId w:val="77"/>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Janë planifikuar kapacitete të reja gjeneruese të energjisë elektrike si dhe rehabilitimi i rrjeteve të transmetimit dhe shpërndarjes duke plotësuar objektivin</w:t>
      </w:r>
      <w:r w:rsidRPr="000D7B69">
        <w:rPr>
          <w:rFonts w:ascii="Times New Roman" w:hAnsi="Times New Roman" w:cs="Times New Roman"/>
          <w:bCs/>
          <w:iCs/>
          <w:lang w:val="sq-AL"/>
        </w:rPr>
        <w:t xml:space="preserve"> e Shqipërisë që të mbulojë kërkesën e saj për energji elektrike nga prodhimi vendas dhe të bëhet eksportues.</w:t>
      </w:r>
    </w:p>
    <w:p w14:paraId="31A488D2" w14:textId="77777777" w:rsidR="000B17D6" w:rsidRPr="000D7B69" w:rsidRDefault="000B17D6" w:rsidP="0076021E">
      <w:pPr>
        <w:spacing w:line="300" w:lineRule="exact"/>
        <w:jc w:val="both"/>
        <w:rPr>
          <w:rFonts w:ascii="Times New Roman" w:hAnsi="Times New Roman" w:cs="Times New Roman"/>
          <w:bCs/>
          <w:iCs/>
          <w:lang w:val="sq-AL"/>
        </w:rPr>
      </w:pPr>
    </w:p>
    <w:p w14:paraId="1021A1DB" w14:textId="77777777" w:rsidR="000B17D6" w:rsidRPr="000D7B69" w:rsidRDefault="000540E8" w:rsidP="0076021E">
      <w:pPr>
        <w:spacing w:line="300" w:lineRule="exact"/>
        <w:jc w:val="both"/>
        <w:rPr>
          <w:rFonts w:ascii="Times New Roman" w:hAnsi="Times New Roman" w:cs="Times New Roman"/>
          <w:bCs/>
          <w:i/>
          <w:lang w:val="sq-AL"/>
        </w:rPr>
      </w:pPr>
      <w:r w:rsidRPr="000D7B69">
        <w:rPr>
          <w:rFonts w:ascii="Times New Roman" w:hAnsi="Times New Roman" w:cs="Times New Roman"/>
          <w:bCs/>
          <w:i/>
          <w:lang w:val="sq-AL"/>
        </w:rPr>
        <w:t>Gazi natyror</w:t>
      </w:r>
    </w:p>
    <w:p w14:paraId="754AFF8F" w14:textId="77777777" w:rsidR="000B17D6" w:rsidRPr="000D7B69" w:rsidRDefault="000B17D6" w:rsidP="0076021E">
      <w:pPr>
        <w:spacing w:line="300" w:lineRule="exact"/>
        <w:jc w:val="both"/>
        <w:rPr>
          <w:rFonts w:ascii="Times New Roman" w:hAnsi="Times New Roman" w:cs="Times New Roman"/>
          <w:bCs/>
          <w:iCs/>
          <w:lang w:val="sq-AL"/>
        </w:rPr>
      </w:pPr>
    </w:p>
    <w:p w14:paraId="1DCB1833" w14:textId="77777777" w:rsidR="0076021E" w:rsidRPr="000D7B69" w:rsidRDefault="000540E8" w:rsidP="000540E8">
      <w:pPr>
        <w:pStyle w:val="ListParagraph"/>
        <w:numPr>
          <w:ilvl w:val="0"/>
          <w:numId w:val="78"/>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 xml:space="preserve">Nxitja e projekteve të infrastrukturës së gazit dhe investimeve për zbatimin e Masterplanit të Gazit miratuar me Vendimin e KM nr. </w:t>
      </w:r>
      <w:r w:rsidRPr="000D7B69">
        <w:rPr>
          <w:rFonts w:ascii="Times New Roman" w:hAnsi="Times New Roman" w:cs="Times New Roman"/>
          <w:bCs/>
          <w:iCs/>
          <w:lang w:val="sq-AL"/>
        </w:rPr>
        <w:t>87, datë 14.02.2018 dhe përditësuar sipas zhvillimit të ri në sektorin e gazit në Shqipëri.</w:t>
      </w:r>
    </w:p>
    <w:p w14:paraId="0AC9599D" w14:textId="77777777" w:rsidR="0076021E" w:rsidRPr="000D7B69" w:rsidRDefault="000540E8" w:rsidP="000540E8">
      <w:pPr>
        <w:pStyle w:val="ListParagraph"/>
        <w:numPr>
          <w:ilvl w:val="0"/>
          <w:numId w:val="78"/>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Rritja e kapaciteteve të Albgaz – OST dhe OSSH e kombinuar për gaz.</w:t>
      </w:r>
    </w:p>
    <w:p w14:paraId="66D2D6F4" w14:textId="13F0751B" w:rsidR="000B17D6" w:rsidRPr="000D7B69" w:rsidRDefault="000540E8" w:rsidP="000540E8">
      <w:pPr>
        <w:pStyle w:val="ListParagraph"/>
        <w:numPr>
          <w:ilvl w:val="0"/>
          <w:numId w:val="78"/>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Incentivizimi i infrastrukturës së gazit për: i) Pikën e daljes në Fier që lidhet me TAP-in; ii)</w:t>
      </w:r>
      <w:r w:rsidRPr="000D7B69">
        <w:rPr>
          <w:rFonts w:ascii="Times New Roman" w:hAnsi="Times New Roman" w:cs="Times New Roman"/>
          <w:bCs/>
          <w:iCs/>
          <w:lang w:val="sq-AL"/>
        </w:rPr>
        <w:t xml:space="preserve"> Gazsjellësi Fier–Vlorë; iii) Rinisja e punimeve për TEC-in e Vlorës duke siguruar zgjidhje të furnizimit me gaz; iv) Zhvillimi i Terminalit LNG (gaz i lëngshëm) si dhe zhvillimi i projekteve në shkallë të vogël LNG &amp; CNG (gaz natural).</w:t>
      </w:r>
    </w:p>
    <w:p w14:paraId="418D3DC2" w14:textId="77777777" w:rsidR="000B17D6" w:rsidRPr="000D7B69" w:rsidRDefault="000B17D6" w:rsidP="0076021E">
      <w:pPr>
        <w:spacing w:line="300" w:lineRule="exact"/>
        <w:jc w:val="both"/>
        <w:rPr>
          <w:rFonts w:ascii="Times New Roman" w:hAnsi="Times New Roman" w:cs="Times New Roman"/>
          <w:bCs/>
          <w:iCs/>
          <w:lang w:val="sq-AL"/>
        </w:rPr>
      </w:pPr>
    </w:p>
    <w:p w14:paraId="628723A0" w14:textId="77777777" w:rsidR="000B17D6" w:rsidRPr="000D7B69" w:rsidRDefault="000540E8" w:rsidP="0076021E">
      <w:pPr>
        <w:spacing w:line="300" w:lineRule="exact"/>
        <w:jc w:val="both"/>
        <w:rPr>
          <w:rFonts w:ascii="Times New Roman" w:hAnsi="Times New Roman" w:cs="Times New Roman"/>
          <w:bCs/>
          <w:i/>
          <w:lang w:val="sq-AL"/>
        </w:rPr>
      </w:pPr>
      <w:r w:rsidRPr="000D7B69">
        <w:rPr>
          <w:rFonts w:ascii="Times New Roman" w:hAnsi="Times New Roman" w:cs="Times New Roman"/>
          <w:bCs/>
          <w:i/>
          <w:lang w:val="sq-AL"/>
        </w:rPr>
        <w:t>Efiçenca e energji</w:t>
      </w:r>
      <w:r w:rsidRPr="000D7B69">
        <w:rPr>
          <w:rFonts w:ascii="Times New Roman" w:hAnsi="Times New Roman" w:cs="Times New Roman"/>
          <w:bCs/>
          <w:i/>
          <w:lang w:val="sq-AL"/>
        </w:rPr>
        <w:t>së dhe burimet e rinovueshme të energjisë</w:t>
      </w:r>
    </w:p>
    <w:p w14:paraId="756E9D65" w14:textId="77777777" w:rsidR="000B17D6" w:rsidRPr="000D7B69" w:rsidRDefault="000B17D6" w:rsidP="0076021E">
      <w:pPr>
        <w:spacing w:line="300" w:lineRule="exact"/>
        <w:jc w:val="both"/>
        <w:rPr>
          <w:rFonts w:ascii="Times New Roman" w:hAnsi="Times New Roman" w:cs="Times New Roman"/>
          <w:bCs/>
          <w:iCs/>
          <w:lang w:val="sq-AL"/>
        </w:rPr>
      </w:pPr>
    </w:p>
    <w:p w14:paraId="617B20D4" w14:textId="189552B0" w:rsidR="0076021E" w:rsidRPr="000D7B69" w:rsidRDefault="000540E8" w:rsidP="000540E8">
      <w:pPr>
        <w:pStyle w:val="ListParagraph"/>
        <w:numPr>
          <w:ilvl w:val="0"/>
          <w:numId w:val="79"/>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Ministria e Infrastrukturës dhe Energjisë ka ndërmarrë iniciativën për të propozuar miratimin e një ligji të ri në fushën e performancës së energjisë në ndërtesa me qëllim shfuqizimin e ligjit Nr. 116/2016 “Për Pe</w:t>
      </w:r>
      <w:r w:rsidRPr="000D7B69">
        <w:rPr>
          <w:rFonts w:ascii="Times New Roman" w:hAnsi="Times New Roman" w:cs="Times New Roman"/>
          <w:bCs/>
          <w:iCs/>
          <w:lang w:val="sq-AL"/>
        </w:rPr>
        <w:t xml:space="preserve">rformancën </w:t>
      </w:r>
      <w:r w:rsidR="002F0DC2" w:rsidRPr="000D7B69">
        <w:rPr>
          <w:rFonts w:ascii="Times New Roman" w:hAnsi="Times New Roman" w:cs="Times New Roman"/>
          <w:bCs/>
          <w:iCs/>
          <w:lang w:val="sq-AL"/>
        </w:rPr>
        <w:t>Energjetike</w:t>
      </w:r>
      <w:r w:rsidRPr="000D7B69">
        <w:rPr>
          <w:rFonts w:ascii="Times New Roman" w:hAnsi="Times New Roman" w:cs="Times New Roman"/>
          <w:bCs/>
          <w:iCs/>
          <w:lang w:val="sq-AL"/>
        </w:rPr>
        <w:t xml:space="preserve"> në Ndërtesa”. </w:t>
      </w:r>
      <w:r w:rsidR="002F0DC2" w:rsidRPr="000D7B69">
        <w:rPr>
          <w:rFonts w:ascii="Times New Roman" w:hAnsi="Times New Roman" w:cs="Times New Roman"/>
          <w:bCs/>
          <w:iCs/>
          <w:lang w:val="sq-AL"/>
        </w:rPr>
        <w:t>Procesi</w:t>
      </w:r>
      <w:r w:rsidRPr="000D7B69">
        <w:rPr>
          <w:rFonts w:ascii="Times New Roman" w:hAnsi="Times New Roman" w:cs="Times New Roman"/>
          <w:bCs/>
          <w:iCs/>
          <w:lang w:val="sq-AL"/>
        </w:rPr>
        <w:t xml:space="preserve"> i hartimit të Projektligjit të ri synon transpozimin e plotë të Direktivës së re 2018/844 të brenda vitit 2024.</w:t>
      </w:r>
    </w:p>
    <w:p w14:paraId="451DB1B1" w14:textId="77777777" w:rsidR="0076021E" w:rsidRPr="000D7B69" w:rsidRDefault="000540E8" w:rsidP="000540E8">
      <w:pPr>
        <w:pStyle w:val="ListParagraph"/>
        <w:numPr>
          <w:ilvl w:val="0"/>
          <w:numId w:val="79"/>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Përgatitjen e projektligjit "Për etiketimin e produkteve me ndikim në energji", i cili synon të tra</w:t>
      </w:r>
      <w:r w:rsidRPr="000D7B69">
        <w:rPr>
          <w:rFonts w:ascii="Times New Roman" w:hAnsi="Times New Roman" w:cs="Times New Roman"/>
          <w:bCs/>
          <w:iCs/>
          <w:lang w:val="sq-AL"/>
        </w:rPr>
        <w:t>nspozojë Rregulloren (BE) 2017/1369 dhe do të përcaktojë detyrimet për tregtarët dhe furnitorët për të informuar përdoruesit fundorë për konsumin e energjisë të produkteve që ata vendosin në treg.</w:t>
      </w:r>
    </w:p>
    <w:p w14:paraId="5FFD741F" w14:textId="77777777" w:rsidR="0076021E" w:rsidRPr="000D7B69" w:rsidRDefault="000540E8" w:rsidP="000540E8">
      <w:pPr>
        <w:pStyle w:val="ListParagraph"/>
        <w:numPr>
          <w:ilvl w:val="0"/>
          <w:numId w:val="79"/>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 xml:space="preserve">Përgatitja e projektligjit “Për prodhimin, transportin dhe </w:t>
      </w:r>
      <w:r w:rsidRPr="000D7B69">
        <w:rPr>
          <w:rFonts w:ascii="Times New Roman" w:hAnsi="Times New Roman" w:cs="Times New Roman"/>
          <w:bCs/>
          <w:iCs/>
          <w:lang w:val="sq-AL"/>
        </w:rPr>
        <w:t xml:space="preserve">tregtimin e biokarburanteve dhe lëndëve të tjera të rinovueshme, për transport”, duke reflektuar elementët e rinj të </w:t>
      </w:r>
      <w:r w:rsidRPr="000D7B69">
        <w:rPr>
          <w:rFonts w:ascii="Times New Roman" w:hAnsi="Times New Roman" w:cs="Times New Roman"/>
          <w:bCs/>
          <w:iCs/>
          <w:lang w:val="sq-AL"/>
        </w:rPr>
        <w:lastRenderedPageBreak/>
        <w:t>Direktivës (BE) 2018/2001 për promovimin e përdorimit të energjisë nga burimet e rinovueshme, brenda vitit 2024.</w:t>
      </w:r>
    </w:p>
    <w:p w14:paraId="1857F740" w14:textId="77777777" w:rsidR="0076021E" w:rsidRPr="000D7B69" w:rsidRDefault="000540E8" w:rsidP="000540E8">
      <w:pPr>
        <w:pStyle w:val="ListParagraph"/>
        <w:numPr>
          <w:ilvl w:val="0"/>
          <w:numId w:val="79"/>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 xml:space="preserve">Transpozimi dhe zbatimi i </w:t>
      </w:r>
      <w:r w:rsidRPr="000D7B69">
        <w:rPr>
          <w:rFonts w:ascii="Times New Roman" w:hAnsi="Times New Roman" w:cs="Times New Roman"/>
          <w:bCs/>
          <w:iCs/>
          <w:lang w:val="sq-AL"/>
        </w:rPr>
        <w:t>Direktivës 2009/125/EC që krijon një kuadër ligjor për vendosjen e kërkesave të eko-dizajnit për produktet e lidhura me energjinë brenda vitit 2025.</w:t>
      </w:r>
    </w:p>
    <w:p w14:paraId="356D77A6" w14:textId="77777777" w:rsidR="0076021E" w:rsidRPr="000D7B69" w:rsidRDefault="000540E8" w:rsidP="000540E8">
      <w:pPr>
        <w:pStyle w:val="ListParagraph"/>
        <w:numPr>
          <w:ilvl w:val="0"/>
          <w:numId w:val="79"/>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Transpozimi i Rregullores së Komisionit (BE) 2020/341 i Rregulloreve amenduese (BE) 2019/424, (BE) 2019/178</w:t>
      </w:r>
      <w:r w:rsidRPr="000D7B69">
        <w:rPr>
          <w:rFonts w:ascii="Times New Roman" w:hAnsi="Times New Roman" w:cs="Times New Roman"/>
          <w:bCs/>
          <w:iCs/>
          <w:lang w:val="sq-AL"/>
        </w:rPr>
        <w:t>1, (BE) 2019/2019, (BE) 2019/2020, (BE) 20219/2019 BE) 2019/2022, (BE) 2019/2023 dhe (BE) 2019/2024 në lidhje me kërkesat e eko-dizajnit brenda 2027.</w:t>
      </w:r>
    </w:p>
    <w:p w14:paraId="4E63BC43" w14:textId="77777777" w:rsidR="0076021E" w:rsidRPr="000D7B69" w:rsidRDefault="000540E8" w:rsidP="000540E8">
      <w:pPr>
        <w:pStyle w:val="ListParagraph"/>
        <w:numPr>
          <w:ilvl w:val="0"/>
          <w:numId w:val="79"/>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Miratimi i akteve nënligjore që zbatojnë ligjin e rishikuar të Etiketimit të Energjisë në përputhje me Rre</w:t>
      </w:r>
      <w:r w:rsidRPr="000D7B69">
        <w:rPr>
          <w:rFonts w:ascii="Times New Roman" w:hAnsi="Times New Roman" w:cs="Times New Roman"/>
          <w:bCs/>
          <w:iCs/>
          <w:lang w:val="sq-AL"/>
        </w:rPr>
        <w:t>gulloren (BE) 2017/1369 dhe Rregulloren e Deleguar (BE) 2021/340 deri në fund të vitit 2025.</w:t>
      </w:r>
    </w:p>
    <w:p w14:paraId="4473F7D3" w14:textId="3391F5FE" w:rsidR="000B17D6" w:rsidRPr="000D7B69" w:rsidRDefault="000540E8" w:rsidP="000540E8">
      <w:pPr>
        <w:pStyle w:val="ListParagraph"/>
        <w:numPr>
          <w:ilvl w:val="0"/>
          <w:numId w:val="79"/>
        </w:numPr>
        <w:spacing w:line="300" w:lineRule="exact"/>
        <w:jc w:val="both"/>
        <w:rPr>
          <w:rFonts w:ascii="Times New Roman" w:hAnsi="Times New Roman" w:cs="Times New Roman"/>
          <w:lang w:val="sq-AL"/>
        </w:rPr>
      </w:pPr>
      <w:r w:rsidRPr="000D7B69">
        <w:rPr>
          <w:rFonts w:ascii="Times New Roman" w:hAnsi="Times New Roman" w:cs="Times New Roman"/>
          <w:bCs/>
          <w:iCs/>
          <w:lang w:val="sq-AL"/>
        </w:rPr>
        <w:t>Transpozimi i Rregullores (BE) 2020/740 për etiketimin e gomave në lidhje me efikasitetin e karburantit dhe parametrat e tjerë, duke ndryshuar Rregulloren (BE) 201</w:t>
      </w:r>
      <w:r w:rsidRPr="000D7B69">
        <w:rPr>
          <w:rFonts w:ascii="Times New Roman" w:hAnsi="Times New Roman" w:cs="Times New Roman"/>
          <w:bCs/>
          <w:iCs/>
          <w:lang w:val="sq-AL"/>
        </w:rPr>
        <w:t>7/1369 dhe duke shfuqizuar Rregulloren (KE) Nr</w:t>
      </w:r>
      <w:r w:rsidR="002F0DC2" w:rsidRPr="000D7B69">
        <w:rPr>
          <w:rFonts w:ascii="Times New Roman" w:hAnsi="Times New Roman" w:cs="Times New Roman"/>
          <w:bCs/>
          <w:iCs/>
          <w:lang w:val="sq-AL"/>
        </w:rPr>
        <w:t>.</w:t>
      </w:r>
      <w:r w:rsidRPr="000D7B69">
        <w:rPr>
          <w:rFonts w:ascii="Times New Roman" w:hAnsi="Times New Roman" w:cs="Times New Roman"/>
          <w:bCs/>
          <w:iCs/>
          <w:lang w:val="sq-AL"/>
        </w:rPr>
        <w:t xml:space="preserve"> 1222/2009 (dhe masat përkatëse të zbatimit) do të transpozohet deri në fund të vitit 2025.</w:t>
      </w:r>
    </w:p>
    <w:p w14:paraId="3BF4BE20" w14:textId="77777777" w:rsidR="000B17D6" w:rsidRPr="000D7B69" w:rsidRDefault="000B17D6" w:rsidP="0076021E">
      <w:pPr>
        <w:spacing w:line="300" w:lineRule="exact"/>
        <w:jc w:val="both"/>
        <w:rPr>
          <w:rFonts w:ascii="Times New Roman" w:hAnsi="Times New Roman" w:cs="Times New Roman"/>
          <w:bCs/>
          <w:iCs/>
          <w:lang w:val="sq-AL"/>
        </w:rPr>
      </w:pPr>
    </w:p>
    <w:p w14:paraId="372E96DC" w14:textId="77777777" w:rsidR="000B17D6" w:rsidRPr="000D7B69" w:rsidRDefault="000540E8" w:rsidP="0076021E">
      <w:pPr>
        <w:spacing w:line="300" w:lineRule="exact"/>
        <w:jc w:val="both"/>
        <w:rPr>
          <w:rFonts w:ascii="Times New Roman" w:hAnsi="Times New Roman" w:cs="Times New Roman"/>
          <w:bCs/>
          <w:i/>
          <w:lang w:val="sq-AL"/>
        </w:rPr>
      </w:pPr>
      <w:r w:rsidRPr="000D7B69">
        <w:rPr>
          <w:rFonts w:ascii="Times New Roman" w:hAnsi="Times New Roman" w:cs="Times New Roman"/>
          <w:bCs/>
          <w:i/>
          <w:lang w:val="sq-AL"/>
        </w:rPr>
        <w:t>Siguria bërthamore dhe mbrojtja nga rrezatimet</w:t>
      </w:r>
    </w:p>
    <w:p w14:paraId="115E4978" w14:textId="77777777" w:rsidR="000B17D6" w:rsidRPr="000D7B69" w:rsidRDefault="000B17D6" w:rsidP="0076021E">
      <w:pPr>
        <w:spacing w:line="300" w:lineRule="exact"/>
        <w:jc w:val="both"/>
        <w:rPr>
          <w:rFonts w:ascii="Times New Roman" w:hAnsi="Times New Roman" w:cs="Times New Roman"/>
          <w:bCs/>
          <w:iCs/>
          <w:lang w:val="sq-AL"/>
        </w:rPr>
      </w:pPr>
    </w:p>
    <w:p w14:paraId="6935485F" w14:textId="4E4E4EB7" w:rsidR="000B17D6" w:rsidRPr="000D7B69" w:rsidRDefault="000540E8" w:rsidP="0076021E">
      <w:pPr>
        <w:spacing w:line="300" w:lineRule="exact"/>
        <w:jc w:val="both"/>
        <w:rPr>
          <w:rFonts w:ascii="Times New Roman" w:hAnsi="Times New Roman" w:cs="Times New Roman"/>
          <w:lang w:val="sq-AL"/>
        </w:rPr>
      </w:pPr>
      <w:r w:rsidRPr="000D7B69">
        <w:rPr>
          <w:rFonts w:ascii="Times New Roman" w:eastAsia="Noto Sans CJK SC Regular" w:hAnsi="Times New Roman" w:cs="Times New Roman"/>
          <w:lang w:val="sq-AL"/>
        </w:rPr>
        <w:t xml:space="preserve">Në kuadër të përfshirjes në Euroatom si dhe kontrollin e menaxhimin </w:t>
      </w:r>
      <w:r w:rsidRPr="000D7B69">
        <w:rPr>
          <w:rFonts w:ascii="Times New Roman" w:eastAsia="Noto Sans CJK SC Regular" w:hAnsi="Times New Roman" w:cs="Times New Roman"/>
          <w:lang w:val="sq-AL"/>
        </w:rPr>
        <w:t>e sigurt të mbetjeve radioaktive në fushën e mbrojt</w:t>
      </w:r>
      <w:r w:rsidR="0076021E" w:rsidRPr="000D7B69">
        <w:rPr>
          <w:rFonts w:ascii="Times New Roman" w:eastAsia="Noto Sans CJK SC Regular" w:hAnsi="Times New Roman" w:cs="Times New Roman"/>
          <w:lang w:val="sq-AL"/>
        </w:rPr>
        <w:t>j</w:t>
      </w:r>
      <w:r w:rsidRPr="000D7B69">
        <w:rPr>
          <w:rFonts w:ascii="Times New Roman" w:eastAsia="Noto Sans CJK SC Regular" w:hAnsi="Times New Roman" w:cs="Times New Roman"/>
          <w:lang w:val="sq-AL"/>
        </w:rPr>
        <w:t>es nga rrezatimet janë planifikuar si më poshtë vijon:</w:t>
      </w:r>
    </w:p>
    <w:p w14:paraId="3C26652A" w14:textId="77777777" w:rsidR="000B17D6" w:rsidRPr="000D7B69" w:rsidRDefault="000540E8" w:rsidP="0076021E">
      <w:pPr>
        <w:pStyle w:val="ListParagraph"/>
        <w:numPr>
          <w:ilvl w:val="0"/>
          <w:numId w:val="5"/>
        </w:numPr>
        <w:spacing w:line="300" w:lineRule="exact"/>
        <w:contextualSpacing w:val="0"/>
        <w:jc w:val="both"/>
        <w:rPr>
          <w:rFonts w:ascii="Times New Roman" w:hAnsi="Times New Roman" w:cs="Times New Roman"/>
          <w:lang w:val="sq-AL"/>
        </w:rPr>
      </w:pPr>
      <w:r w:rsidRPr="000D7B69">
        <w:rPr>
          <w:rFonts w:ascii="Times New Roman" w:eastAsia="Noto Sans CJK SC Regular" w:hAnsi="Times New Roman" w:cs="Times New Roman"/>
          <w:lang w:val="sq-AL"/>
        </w:rPr>
        <w:t xml:space="preserve">Projektvendim për kontrollin e dërgesave të mbetjeve radioaktive ndërmjet shtetit anëtar brenda dhe jashtë Komunitetit, i cili synon të përafrojë </w:t>
      </w:r>
      <w:r w:rsidRPr="000D7B69">
        <w:rPr>
          <w:rFonts w:ascii="Times New Roman" w:eastAsia="Noto Sans CJK SC Regular" w:hAnsi="Times New Roman" w:cs="Times New Roman"/>
          <w:lang w:val="sq-AL"/>
        </w:rPr>
        <w:t>plotësisht Direktivën 2006/117/Euratom mbi mbikëqyrjen dhe kontrollin e dërgesave të mbetjeve radioaktive dhe lëndës djegëse të konsumuar”, dhe parashikohet të miratohet brenda katermujorit të tretë të vitit 2025;</w:t>
      </w:r>
    </w:p>
    <w:p w14:paraId="2803D161" w14:textId="66372261" w:rsidR="000B17D6" w:rsidRPr="000D7B69" w:rsidRDefault="000540E8" w:rsidP="0076021E">
      <w:pPr>
        <w:pStyle w:val="ListParagraph"/>
        <w:numPr>
          <w:ilvl w:val="0"/>
          <w:numId w:val="5"/>
        </w:numPr>
        <w:spacing w:line="300" w:lineRule="exact"/>
        <w:contextualSpacing w:val="0"/>
        <w:jc w:val="both"/>
        <w:rPr>
          <w:rFonts w:ascii="Times New Roman" w:hAnsi="Times New Roman" w:cs="Times New Roman"/>
          <w:lang w:val="sq-AL"/>
        </w:rPr>
      </w:pPr>
      <w:r w:rsidRPr="000D7B69">
        <w:rPr>
          <w:rFonts w:ascii="Times New Roman" w:eastAsia="Noto Sans CJK SC Regular" w:hAnsi="Times New Roman" w:cs="Times New Roman"/>
          <w:lang w:val="sq-AL"/>
        </w:rPr>
        <w:t>Projektvendim për disa ndryshime në VKM nr</w:t>
      </w:r>
      <w:r w:rsidRPr="000D7B69">
        <w:rPr>
          <w:rFonts w:ascii="Times New Roman" w:eastAsia="Noto Sans CJK SC Regular" w:hAnsi="Times New Roman" w:cs="Times New Roman"/>
          <w:lang w:val="sq-AL"/>
        </w:rPr>
        <w:t>. 638, datë 7.09.2016 “Për menaxhimin e sigurt të mbetjeve radioaktive në Republikën e Shqipërisë” i cili synon të përafrojnë plotësisht Direktivën 2011/70/Euratom mbi krijimin e një kuadri komunitar për menaxhimin e përgjegjshëm dhe të sigurt të lëndës dj</w:t>
      </w:r>
      <w:r w:rsidRPr="000D7B69">
        <w:rPr>
          <w:rFonts w:ascii="Times New Roman" w:eastAsia="Noto Sans CJK SC Regular" w:hAnsi="Times New Roman" w:cs="Times New Roman"/>
          <w:lang w:val="sq-AL"/>
        </w:rPr>
        <w:t xml:space="preserve">egëse të konsumuar dhe mbetjeve radioaktive, dhe </w:t>
      </w:r>
      <w:r w:rsidR="0076021E" w:rsidRPr="000D7B69">
        <w:rPr>
          <w:rFonts w:ascii="Times New Roman" w:eastAsia="Noto Sans CJK SC Regular" w:hAnsi="Times New Roman" w:cs="Times New Roman"/>
          <w:lang w:val="sq-AL"/>
        </w:rPr>
        <w:t>parashikohet</w:t>
      </w:r>
      <w:r w:rsidRPr="000D7B69">
        <w:rPr>
          <w:rFonts w:ascii="Times New Roman" w:eastAsia="Noto Sans CJK SC Regular" w:hAnsi="Times New Roman" w:cs="Times New Roman"/>
          <w:lang w:val="sq-AL"/>
        </w:rPr>
        <w:t xml:space="preserve"> të miratohet brenda vitit 2026;</w:t>
      </w:r>
    </w:p>
    <w:p w14:paraId="358436E7" w14:textId="77777777" w:rsidR="000B17D6" w:rsidRPr="000D7B69" w:rsidRDefault="000540E8" w:rsidP="0076021E">
      <w:pPr>
        <w:pStyle w:val="ListParagraph"/>
        <w:numPr>
          <w:ilvl w:val="0"/>
          <w:numId w:val="5"/>
        </w:numPr>
        <w:spacing w:line="300" w:lineRule="exact"/>
        <w:contextualSpacing w:val="0"/>
        <w:jc w:val="both"/>
        <w:rPr>
          <w:rFonts w:ascii="Times New Roman" w:hAnsi="Times New Roman" w:cs="Times New Roman"/>
          <w:lang w:val="sq-AL"/>
        </w:rPr>
      </w:pPr>
      <w:r w:rsidRPr="000D7B69">
        <w:rPr>
          <w:rFonts w:ascii="Times New Roman" w:eastAsia="Noto Sans CJK SC Regular" w:hAnsi="Times New Roman" w:cs="Times New Roman"/>
          <w:lang w:val="sq-AL"/>
        </w:rPr>
        <w:t>Projektvendim për disa ndryshime në VKM nr. 957, datë 25.11.2015 “Për nivelet udhëzuese për përqendrimin e radonit në ambiente të brendshme dhe përqendrimin e rad</w:t>
      </w:r>
      <w:r w:rsidRPr="000D7B69">
        <w:rPr>
          <w:rFonts w:ascii="Times New Roman" w:eastAsia="Noto Sans CJK SC Regular" w:hAnsi="Times New Roman" w:cs="Times New Roman"/>
          <w:lang w:val="sq-AL"/>
        </w:rPr>
        <w:t>ionuklideve në mallra, me qëllim mbrojtjen e publikut, i cili synon përafrim të plotë më Direktivën 2013/51/Euratom për përcaktimin e kërkesave për mbrojtjen e shëndetit të publikut në lidhje me substancat radioaktive në ujin e destinuar për konsum njerëzo</w:t>
      </w:r>
      <w:r w:rsidRPr="000D7B69">
        <w:rPr>
          <w:rFonts w:ascii="Times New Roman" w:eastAsia="Noto Sans CJK SC Regular" w:hAnsi="Times New Roman" w:cs="Times New Roman"/>
          <w:lang w:val="sq-AL"/>
        </w:rPr>
        <w:t>r”. Ky projekakt parashikohet të miratohet brenda viti 2024.</w:t>
      </w:r>
    </w:p>
    <w:p w14:paraId="2C3B0C64" w14:textId="5EEF3DB1" w:rsidR="000B17D6" w:rsidRPr="000D7B69" w:rsidRDefault="000540E8" w:rsidP="0076021E">
      <w:pPr>
        <w:pStyle w:val="ListParagraph"/>
        <w:numPr>
          <w:ilvl w:val="0"/>
          <w:numId w:val="5"/>
        </w:numPr>
        <w:spacing w:line="300" w:lineRule="exact"/>
        <w:contextualSpacing w:val="0"/>
        <w:jc w:val="both"/>
        <w:rPr>
          <w:rFonts w:ascii="Times New Roman" w:hAnsi="Times New Roman" w:cs="Times New Roman"/>
          <w:lang w:val="sq-AL"/>
        </w:rPr>
      </w:pPr>
      <w:r w:rsidRPr="000D7B69">
        <w:rPr>
          <w:rFonts w:ascii="Times New Roman" w:eastAsiaTheme="minorHAnsi" w:hAnsi="Times New Roman" w:cs="Times New Roman"/>
          <w:lang w:val="sq-AL" w:eastAsia="en-US"/>
        </w:rPr>
        <w:t xml:space="preserve">Përafrimi i </w:t>
      </w:r>
      <w:r w:rsidRPr="000D7B69">
        <w:rPr>
          <w:rFonts w:ascii="Times New Roman" w:eastAsiaTheme="minorEastAsia" w:hAnsi="Times New Roman" w:cs="Times New Roman"/>
          <w:lang w:val="sq-AL" w:eastAsia="ja-JP"/>
        </w:rPr>
        <w:t xml:space="preserve">Rregullores së Komisionit (Euratom) Nr. 302/2005 e datës 8 shkurt 2005 mbi zbatimin e masave mbrojtëse të Euratomit, e cila do të bëhet e zbatueshme kur Shqipëria do të bëhet anëtare </w:t>
      </w:r>
      <w:r w:rsidRPr="000D7B69">
        <w:rPr>
          <w:rFonts w:ascii="Times New Roman" w:eastAsiaTheme="minorEastAsia" w:hAnsi="Times New Roman" w:cs="Times New Roman"/>
          <w:lang w:val="sq-AL" w:eastAsia="ja-JP"/>
        </w:rPr>
        <w:t xml:space="preserve">e Komunitetit Evropian, dhe Direktiva e Këshillit 2009/71/Euratom për vendosjen e kuadrit rregullator komunitar për sigurinë e instalacioneve bërthamore, e cila gjithashtu </w:t>
      </w:r>
      <w:r w:rsidRPr="000D7B69">
        <w:rPr>
          <w:rFonts w:ascii="Times New Roman" w:eastAsiaTheme="minorHAnsi" w:hAnsi="Times New Roman" w:cs="Times New Roman"/>
          <w:lang w:val="sq-AL" w:eastAsia="en-US"/>
        </w:rPr>
        <w:t>do të bëhet e aplikueshme kur Shqipëria do konsiderojë ndërtimin e instilacioneve bë</w:t>
      </w:r>
      <w:r w:rsidRPr="000D7B69">
        <w:rPr>
          <w:rFonts w:ascii="Times New Roman" w:eastAsiaTheme="minorHAnsi" w:hAnsi="Times New Roman" w:cs="Times New Roman"/>
          <w:lang w:val="sq-AL" w:eastAsia="en-US"/>
        </w:rPr>
        <w:t>rthamore të rregulluara nën një kuadër të plotë legjislativ bërthamor.</w:t>
      </w:r>
    </w:p>
    <w:p w14:paraId="70573550" w14:textId="77777777" w:rsidR="000B17D6" w:rsidRPr="000D7B69" w:rsidRDefault="000B17D6" w:rsidP="0076021E">
      <w:pPr>
        <w:spacing w:line="300" w:lineRule="exact"/>
        <w:jc w:val="both"/>
        <w:rPr>
          <w:rFonts w:ascii="Times New Roman" w:hAnsi="Times New Roman" w:cs="Times New Roman"/>
          <w:lang w:val="sq-AL"/>
        </w:rPr>
      </w:pPr>
    </w:p>
    <w:p w14:paraId="5CA527DC" w14:textId="6AC9936B" w:rsidR="000B17D6" w:rsidRPr="000D7B69" w:rsidRDefault="000B17D6" w:rsidP="0076021E">
      <w:pPr>
        <w:spacing w:line="300" w:lineRule="exact"/>
        <w:jc w:val="both"/>
        <w:rPr>
          <w:rFonts w:ascii="Times New Roman" w:eastAsia="Noto Sans CJK SC Regular" w:hAnsi="Times New Roman" w:cs="Times New Roman"/>
          <w:lang w:val="sq-AL"/>
        </w:rPr>
      </w:pPr>
    </w:p>
    <w:p w14:paraId="16482E12" w14:textId="77777777" w:rsidR="0076021E" w:rsidRPr="000D7B69" w:rsidRDefault="0076021E" w:rsidP="0076021E">
      <w:pPr>
        <w:spacing w:line="300" w:lineRule="exact"/>
        <w:jc w:val="both"/>
        <w:rPr>
          <w:rFonts w:ascii="Times New Roman" w:eastAsia="Noto Sans CJK SC Regular" w:hAnsi="Times New Roman" w:cs="Times New Roman"/>
          <w:lang w:val="sq-AL"/>
        </w:rPr>
      </w:pPr>
    </w:p>
    <w:p w14:paraId="46F70F0B" w14:textId="77777777" w:rsidR="000B17D6" w:rsidRPr="000D7B69" w:rsidRDefault="000540E8" w:rsidP="00FD727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38" w:name="_Toc151032053"/>
      <w:r w:rsidRPr="000D7B69">
        <w:rPr>
          <w:rFonts w:asciiTheme="majorHAnsi" w:eastAsiaTheme="majorEastAsia" w:hAnsiTheme="majorHAnsi" w:cstheme="majorBidi"/>
          <w:b w:val="0"/>
          <w:bCs w:val="0"/>
          <w:color w:val="0B5101" w:themeColor="accent1" w:themeShade="7F"/>
          <w:lang w:val="sq-AL" w:eastAsia="en-US" w:bidi="ar-SA"/>
          <w14:ligatures w14:val="standardContextual"/>
        </w:rPr>
        <w:t>KAPITULLI 21: RRJETET TRANS-EVROPIANE</w:t>
      </w:r>
      <w:bookmarkEnd w:id="13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 </w:t>
      </w:r>
    </w:p>
    <w:p w14:paraId="7FB5AE1C" w14:textId="77777777" w:rsidR="00FD7270" w:rsidRPr="000D7B69" w:rsidRDefault="00FD7270" w:rsidP="00FD7270">
      <w:pPr>
        <w:spacing w:line="300" w:lineRule="exact"/>
        <w:jc w:val="both"/>
        <w:rPr>
          <w:rFonts w:ascii="Times New Roman" w:eastAsia="Noto Sans CJK SC Regular" w:hAnsi="Times New Roman" w:cs="Times New Roman"/>
          <w:lang w:val="sq-AL"/>
        </w:rPr>
      </w:pPr>
    </w:p>
    <w:p w14:paraId="65F6E64D" w14:textId="442A457C" w:rsidR="000B17D6" w:rsidRPr="000D7B69" w:rsidRDefault="000540E8" w:rsidP="00FD7270">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39" w:name="_Toc151032054"/>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39"/>
    </w:p>
    <w:p w14:paraId="4BEDF4E2" w14:textId="77777777" w:rsidR="000B17D6" w:rsidRPr="000D7B69" w:rsidRDefault="000B17D6" w:rsidP="00C61276">
      <w:pPr>
        <w:spacing w:line="300" w:lineRule="exact"/>
        <w:jc w:val="both"/>
        <w:rPr>
          <w:rFonts w:ascii="Times New Roman" w:hAnsi="Times New Roman" w:cs="Times New Roman"/>
          <w:lang w:val="sq-AL"/>
        </w:rPr>
      </w:pPr>
    </w:p>
    <w:p w14:paraId="02D864F0" w14:textId="77777777" w:rsidR="000B17D6" w:rsidRPr="000D7B69" w:rsidRDefault="000540E8" w:rsidP="00C61276">
      <w:pPr>
        <w:spacing w:line="300" w:lineRule="exact"/>
        <w:jc w:val="both"/>
        <w:rPr>
          <w:rFonts w:ascii="Times New Roman" w:hAnsi="Times New Roman" w:cs="Times New Roman"/>
          <w:lang w:val="sq-AL"/>
        </w:rPr>
      </w:pPr>
      <w:r w:rsidRPr="000D7B69">
        <w:rPr>
          <w:rFonts w:ascii="Times New Roman" w:hAnsi="Times New Roman" w:cs="Times New Roman"/>
          <w:lang w:val="sq-AL"/>
        </w:rPr>
        <w:t>Në këtë kapitull përfshihen politikat e Rrjeteve Trans-Evropiane në fushat e infrastrukturës së transportit, telekomunikacionit dhe infrastrukturës energjetike, përfshirë udhëzimet e Komunitetit për zhvillimin e Rrjeteve Trans-Evropiane dhe masat mbështetë</w:t>
      </w:r>
      <w:r w:rsidRPr="000D7B69">
        <w:rPr>
          <w:rFonts w:ascii="Times New Roman" w:hAnsi="Times New Roman" w:cs="Times New Roman"/>
          <w:lang w:val="sq-AL"/>
        </w:rPr>
        <w:t xml:space="preserve">se për zhvillimin e projekteve me interes të përbashkët. </w:t>
      </w:r>
    </w:p>
    <w:p w14:paraId="42A4EEB4" w14:textId="77777777" w:rsidR="000B17D6" w:rsidRPr="000D7B69" w:rsidRDefault="000B17D6" w:rsidP="00C61276">
      <w:pPr>
        <w:spacing w:line="300" w:lineRule="exact"/>
        <w:jc w:val="both"/>
        <w:rPr>
          <w:rFonts w:ascii="Times New Roman" w:hAnsi="Times New Roman" w:cs="Times New Roman"/>
          <w:lang w:val="sq-AL"/>
        </w:rPr>
      </w:pPr>
    </w:p>
    <w:p w14:paraId="4C664CFA" w14:textId="14FF1BC0" w:rsidR="000B17D6" w:rsidRPr="000D7B69" w:rsidRDefault="000540E8" w:rsidP="00C6127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Lidhur me </w:t>
      </w:r>
      <w:bookmarkStart w:id="140" w:name="_Hlk150614411"/>
      <w:r w:rsidRPr="000D7B69">
        <w:rPr>
          <w:rFonts w:ascii="Times New Roman" w:hAnsi="Times New Roman" w:cs="Times New Roman"/>
          <w:b/>
          <w:bCs/>
          <w:lang w:val="sq-AL"/>
        </w:rPr>
        <w:t>rrjetet Trans-Evropiane të Transportit</w:t>
      </w:r>
      <w:bookmarkEnd w:id="140"/>
      <w:r w:rsidRPr="000D7B69">
        <w:rPr>
          <w:rFonts w:ascii="Times New Roman" w:hAnsi="Times New Roman" w:cs="Times New Roman"/>
          <w:lang w:val="sq-AL"/>
        </w:rPr>
        <w:t>, Strategjia e Sektorit të Transportit 2025 dhe Plani i saj i Veprimit janë hartuar dhe po konsultohen me të gjithë aktorët e sektorit. Ky dokument p</w:t>
      </w:r>
      <w:r w:rsidRPr="000D7B69">
        <w:rPr>
          <w:rFonts w:ascii="Times New Roman" w:hAnsi="Times New Roman" w:cs="Times New Roman"/>
          <w:lang w:val="sq-AL"/>
        </w:rPr>
        <w:t>olitik, i cili pritet të miratohet brenda vitit 2023, përfshin të gjitha prioritetet rajonale dhe ato të BE-së, të shprehura në Agjendën e Gjelbër (Green Agenda), në Planin Ekonomik të Investimeve (Economic Investment Plan), Strategjinë për një mobilitet t</w:t>
      </w:r>
      <w:r w:rsidRPr="000D7B69">
        <w:rPr>
          <w:rFonts w:ascii="Times New Roman" w:hAnsi="Times New Roman" w:cs="Times New Roman"/>
          <w:lang w:val="sq-AL"/>
        </w:rPr>
        <w:t xml:space="preserve">ë zgjuar dhe qëndrueshëm për Ballkanin Perëndimor, si dhe të gjitha Planet e Veprimit Rajonale të Sekretariatit të Komunitetit të Transportit (TCT-së), të parashikuara në kuadër të bashkëpunimit rajonal. </w:t>
      </w:r>
    </w:p>
    <w:p w14:paraId="0BA3FEA5" w14:textId="77777777" w:rsidR="000B17D6" w:rsidRPr="000D7B69" w:rsidRDefault="000B17D6" w:rsidP="00C61276">
      <w:pPr>
        <w:spacing w:line="300" w:lineRule="exact"/>
        <w:jc w:val="both"/>
        <w:rPr>
          <w:rFonts w:ascii="Times New Roman" w:hAnsi="Times New Roman" w:cs="Times New Roman"/>
          <w:lang w:val="sq-AL"/>
        </w:rPr>
      </w:pPr>
    </w:p>
    <w:p w14:paraId="2D6CC208" w14:textId="77777777" w:rsidR="000B17D6" w:rsidRPr="000D7B69" w:rsidRDefault="000540E8" w:rsidP="00C61276">
      <w:pPr>
        <w:spacing w:line="300" w:lineRule="exact"/>
        <w:jc w:val="both"/>
        <w:rPr>
          <w:rFonts w:ascii="Times New Roman" w:hAnsi="Times New Roman" w:cs="Times New Roman"/>
          <w:lang w:val="sq-AL"/>
        </w:rPr>
      </w:pPr>
      <w:bookmarkStart w:id="141" w:name="_Hlk150613388"/>
      <w:r w:rsidRPr="000D7B69">
        <w:rPr>
          <w:rFonts w:ascii="Times New Roman" w:hAnsi="Times New Roman" w:cs="Times New Roman"/>
          <w:lang w:val="sq-AL"/>
        </w:rPr>
        <w:t xml:space="preserve">Në </w:t>
      </w:r>
      <w:r w:rsidRPr="000D7B69">
        <w:rPr>
          <w:rFonts w:ascii="Times New Roman" w:hAnsi="Times New Roman" w:cs="Times New Roman"/>
          <w:b/>
          <w:bCs/>
          <w:lang w:val="sq-AL"/>
        </w:rPr>
        <w:t>sektorin e sigurisë rrugore</w:t>
      </w:r>
      <w:r w:rsidRPr="000D7B69">
        <w:rPr>
          <w:rFonts w:ascii="Times New Roman" w:hAnsi="Times New Roman" w:cs="Times New Roman"/>
          <w:lang w:val="sq-AL"/>
        </w:rPr>
        <w:t xml:space="preserve"> janë kryer investim</w:t>
      </w:r>
      <w:r w:rsidRPr="000D7B69">
        <w:rPr>
          <w:rFonts w:ascii="Times New Roman" w:hAnsi="Times New Roman" w:cs="Times New Roman"/>
          <w:lang w:val="sq-AL"/>
        </w:rPr>
        <w:t>e për eliminimin e “pikave të zeza” të rrjetit rrugor kombëtar të identifikuara me numër të lartë aksidentesh.</w:t>
      </w:r>
      <w:bookmarkEnd w:id="141"/>
    </w:p>
    <w:p w14:paraId="405C6853" w14:textId="77777777" w:rsidR="000B17D6" w:rsidRPr="000D7B69" w:rsidRDefault="000B17D6" w:rsidP="00C61276">
      <w:pPr>
        <w:spacing w:line="300" w:lineRule="exact"/>
        <w:jc w:val="both"/>
        <w:rPr>
          <w:rFonts w:ascii="Times New Roman" w:hAnsi="Times New Roman" w:cs="Times New Roman"/>
          <w:lang w:val="sq-AL"/>
        </w:rPr>
      </w:pPr>
    </w:p>
    <w:p w14:paraId="341B1391" w14:textId="77777777" w:rsidR="000B17D6" w:rsidRPr="000D7B69" w:rsidRDefault="000540E8" w:rsidP="00C61276">
      <w:pPr>
        <w:spacing w:line="300" w:lineRule="exact"/>
        <w:jc w:val="both"/>
        <w:rPr>
          <w:rFonts w:ascii="Times New Roman" w:hAnsi="Times New Roman" w:cs="Times New Roman"/>
          <w:lang w:val="sq-AL"/>
        </w:rPr>
      </w:pPr>
      <w:r w:rsidRPr="000D7B69">
        <w:rPr>
          <w:rFonts w:ascii="Times New Roman" w:hAnsi="Times New Roman" w:cs="Times New Roman"/>
          <w:bCs/>
          <w:iCs/>
          <w:lang w:val="sq-AL"/>
        </w:rPr>
        <w:t>Dokumenti kryesor i politikave në sektorin energjetik të Shqipërisë është Strategjia Kombëtare e Energjisë 2018–2030, e miratuar me VKM nr. 480,</w:t>
      </w:r>
      <w:r w:rsidRPr="000D7B69">
        <w:rPr>
          <w:rFonts w:ascii="Times New Roman" w:hAnsi="Times New Roman" w:cs="Times New Roman"/>
          <w:bCs/>
          <w:iCs/>
          <w:lang w:val="sq-AL"/>
        </w:rPr>
        <w:t xml:space="preserve"> datë 31.07.2018, e cila është në përputhje me përpjekjet kombëtare për të mbështetur zhvillimin ekonomik të vendit dhe për të përmbushur angazhimet e saj sipas “Marrëveshjes së Stabilizim Asociimit”, Traktatit të Komunitetit të Energjisë dhe marrëveshjeve</w:t>
      </w:r>
      <w:r w:rsidRPr="000D7B69">
        <w:rPr>
          <w:rFonts w:ascii="Times New Roman" w:hAnsi="Times New Roman" w:cs="Times New Roman"/>
          <w:bCs/>
          <w:iCs/>
          <w:lang w:val="sq-AL"/>
        </w:rPr>
        <w:t xml:space="preserve"> të tjera ndërkombëtare. Strategjia fokusohet në rritjen e sigurisë së furnizimit me energji dhe liberalizimin e tregut të energjisë me kosto të përballueshme për qytetarët shqiptarë dhe të gjithë sektorët e ekonomisë; si dhe në gazifikimin e sektorit ener</w:t>
      </w:r>
      <w:r w:rsidRPr="000D7B69">
        <w:rPr>
          <w:rFonts w:ascii="Times New Roman" w:hAnsi="Times New Roman" w:cs="Times New Roman"/>
          <w:bCs/>
          <w:iCs/>
          <w:lang w:val="sq-AL"/>
        </w:rPr>
        <w:t xml:space="preserve">gjetik duke shfrytëzuar në maksimum projektin TAP dhe IAP, si dhe lidhjen e mundshme të Shqipërisë me Kosovën me linjën e gazit natyror. </w:t>
      </w:r>
    </w:p>
    <w:p w14:paraId="0DCA6C3C" w14:textId="77777777" w:rsidR="000B17D6" w:rsidRPr="000D7B69" w:rsidRDefault="000B17D6" w:rsidP="00C61276">
      <w:pPr>
        <w:spacing w:line="300" w:lineRule="exact"/>
        <w:jc w:val="both"/>
        <w:rPr>
          <w:rFonts w:ascii="Times New Roman" w:hAnsi="Times New Roman" w:cs="Times New Roman"/>
          <w:bCs/>
          <w:iCs/>
          <w:lang w:val="sq-AL"/>
        </w:rPr>
      </w:pPr>
    </w:p>
    <w:p w14:paraId="29A6E302" w14:textId="19D84741" w:rsidR="000B17D6" w:rsidRPr="000D7B69" w:rsidRDefault="000540E8" w:rsidP="00C6127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w:t>
      </w:r>
      <w:r w:rsidRPr="000D7B69">
        <w:rPr>
          <w:rFonts w:ascii="Times New Roman" w:hAnsi="Times New Roman" w:cs="Times New Roman"/>
          <w:b/>
          <w:bCs/>
          <w:lang w:val="sq-AL"/>
        </w:rPr>
        <w:t>sektorin e gazit natyror</w:t>
      </w:r>
      <w:r w:rsidRPr="000D7B69">
        <w:rPr>
          <w:rFonts w:ascii="Times New Roman" w:hAnsi="Times New Roman" w:cs="Times New Roman"/>
          <w:lang w:val="sq-AL"/>
        </w:rPr>
        <w:t xml:space="preserve">, legjislacioni kombëtar, përkatësisht VKM nr. 685, datë 14.11.2018, “Për miratimin e </w:t>
      </w:r>
      <w:r w:rsidRPr="000D7B69">
        <w:rPr>
          <w:rFonts w:ascii="Times New Roman" w:hAnsi="Times New Roman" w:cs="Times New Roman"/>
          <w:lang w:val="sq-AL"/>
        </w:rPr>
        <w:t>praktikave për nxitjen e investimeve të përbashkëta rajonale në infrastrukturën e sektorit të energjisë”, është përafruar pjesërisht me Rregulloren e TEN-E, pra Rregulloren (BE) Nr. 347/2013, e Parlamentit Evropian dhe Këshillit e 17 prillit 2013 mbi udhëz</w:t>
      </w:r>
      <w:r w:rsidRPr="000D7B69">
        <w:rPr>
          <w:rFonts w:ascii="Times New Roman" w:hAnsi="Times New Roman" w:cs="Times New Roman"/>
          <w:lang w:val="sq-AL"/>
        </w:rPr>
        <w:t>imet për infrastrukturën energjetike trans-evropiane, ende të zbatueshme në Komunitetin e Energjisë. Bazuar në vlerësimin e situatës së sektorit të gazit natyror në Shqipëri, si edhe Rregullores së re (BE) 2022/869 do të ndërmerren hapat e nevojshëm për tr</w:t>
      </w:r>
      <w:r w:rsidRPr="000D7B69">
        <w:rPr>
          <w:rFonts w:ascii="Times New Roman" w:hAnsi="Times New Roman" w:cs="Times New Roman"/>
          <w:lang w:val="sq-AL"/>
        </w:rPr>
        <w:t>anspozimin e kësaj Rregulloreje nëpërmjet ndryshimeve në ligjin nr. 102/2015 “Për Sektorin e Gazit Natyror” dhe/ose aktet nënligjore në zbatim të tij.</w:t>
      </w:r>
    </w:p>
    <w:p w14:paraId="025F99D3" w14:textId="77777777" w:rsidR="000B17D6" w:rsidRPr="000D7B69" w:rsidRDefault="000B17D6" w:rsidP="00C61276">
      <w:pPr>
        <w:spacing w:line="300" w:lineRule="exact"/>
        <w:jc w:val="both"/>
        <w:rPr>
          <w:rFonts w:ascii="Times New Roman" w:hAnsi="Times New Roman" w:cs="Times New Roman"/>
          <w:lang w:val="sq-AL"/>
        </w:rPr>
      </w:pPr>
    </w:p>
    <w:p w14:paraId="289CDBD1" w14:textId="2A7B5540" w:rsidR="000B17D6" w:rsidRPr="000D7B69" w:rsidRDefault="000540E8" w:rsidP="00C6127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w:t>
      </w:r>
      <w:r w:rsidRPr="000D7B69">
        <w:rPr>
          <w:rFonts w:ascii="Times New Roman" w:hAnsi="Times New Roman" w:cs="Times New Roman"/>
          <w:b/>
          <w:bCs/>
          <w:lang w:val="sq-AL"/>
        </w:rPr>
        <w:t>sektorin e energjisë elektrike</w:t>
      </w:r>
      <w:r w:rsidRPr="000D7B69">
        <w:rPr>
          <w:rFonts w:ascii="Times New Roman" w:hAnsi="Times New Roman" w:cs="Times New Roman"/>
          <w:lang w:val="sq-AL"/>
        </w:rPr>
        <w:t xml:space="preserve">, sistemi i Transmetimit të Energjisë Elektrike të Shqipërisë përfshin </w:t>
      </w:r>
      <w:r w:rsidRPr="000D7B69">
        <w:rPr>
          <w:rFonts w:ascii="Times New Roman" w:hAnsi="Times New Roman" w:cs="Times New Roman"/>
          <w:lang w:val="sq-AL"/>
        </w:rPr>
        <w:t>të gjitha linjat me tension 400 kV, 220 kV,</w:t>
      </w:r>
      <w:r w:rsidR="00C61276" w:rsidRPr="000D7B69">
        <w:rPr>
          <w:rFonts w:ascii="Times New Roman" w:hAnsi="Times New Roman" w:cs="Times New Roman"/>
          <w:lang w:val="sq-AL"/>
        </w:rPr>
        <w:t xml:space="preserve"> </w:t>
      </w:r>
      <w:r w:rsidRPr="000D7B69">
        <w:rPr>
          <w:rFonts w:ascii="Times New Roman" w:hAnsi="Times New Roman" w:cs="Times New Roman"/>
          <w:lang w:val="sq-AL"/>
        </w:rPr>
        <w:t xml:space="preserve">150 kV, 110 kV dhe nënstacionet lidhëse midis tyre që shërbejnë për transmetimin e energjisë elektrike dhe interkonjeksionit, në përbërje të të cilave janë dhe linjat e interkonjeksionit me vendet fqinje si: </w:t>
      </w:r>
    </w:p>
    <w:p w14:paraId="308F73A8" w14:textId="77777777" w:rsidR="00C61276" w:rsidRPr="000D7B69" w:rsidRDefault="000540E8" w:rsidP="000540E8">
      <w:pPr>
        <w:pStyle w:val="ListParagraph"/>
        <w:numPr>
          <w:ilvl w:val="0"/>
          <w:numId w:val="80"/>
        </w:numPr>
        <w:spacing w:line="300" w:lineRule="exact"/>
        <w:jc w:val="both"/>
        <w:rPr>
          <w:rFonts w:ascii="Times New Roman" w:hAnsi="Times New Roman" w:cs="Times New Roman"/>
          <w:lang w:val="sq-AL"/>
        </w:rPr>
      </w:pPr>
      <w:r w:rsidRPr="000D7B69">
        <w:rPr>
          <w:rFonts w:ascii="Times New Roman" w:hAnsi="Times New Roman" w:cs="Times New Roman"/>
          <w:bCs/>
          <w:lang w:val="sq-AL"/>
        </w:rPr>
        <w:t>Lin</w:t>
      </w:r>
      <w:r w:rsidRPr="000D7B69">
        <w:rPr>
          <w:rFonts w:ascii="Times New Roman" w:hAnsi="Times New Roman" w:cs="Times New Roman"/>
          <w:bCs/>
          <w:lang w:val="sq-AL"/>
        </w:rPr>
        <w:t>ja e interkonjeksionit 400 kV Zemblak (Shqipëri) – Kardia (Greqi)</w:t>
      </w:r>
    </w:p>
    <w:p w14:paraId="2D7F98D3" w14:textId="77777777" w:rsidR="00C61276" w:rsidRPr="000D7B69" w:rsidRDefault="000540E8" w:rsidP="000540E8">
      <w:pPr>
        <w:pStyle w:val="ListParagraph"/>
        <w:numPr>
          <w:ilvl w:val="0"/>
          <w:numId w:val="80"/>
        </w:numPr>
        <w:spacing w:line="300" w:lineRule="exact"/>
        <w:jc w:val="both"/>
        <w:rPr>
          <w:rFonts w:ascii="Times New Roman" w:hAnsi="Times New Roman" w:cs="Times New Roman"/>
          <w:lang w:val="sq-AL"/>
        </w:rPr>
      </w:pPr>
      <w:r w:rsidRPr="000D7B69">
        <w:rPr>
          <w:rFonts w:ascii="Times New Roman" w:hAnsi="Times New Roman" w:cs="Times New Roman"/>
          <w:bCs/>
          <w:lang w:val="sq-AL"/>
        </w:rPr>
        <w:t>Linja e interkonjeksionit 400 kV Tiranë (Shqipëri) – Podgoricë (Mali i Zi)</w:t>
      </w:r>
    </w:p>
    <w:p w14:paraId="0B564EC1" w14:textId="77777777" w:rsidR="00C61276" w:rsidRPr="000D7B69" w:rsidRDefault="000540E8" w:rsidP="000540E8">
      <w:pPr>
        <w:pStyle w:val="ListParagraph"/>
        <w:numPr>
          <w:ilvl w:val="0"/>
          <w:numId w:val="80"/>
        </w:numPr>
        <w:spacing w:line="300" w:lineRule="exact"/>
        <w:jc w:val="both"/>
        <w:rPr>
          <w:rFonts w:ascii="Times New Roman" w:hAnsi="Times New Roman" w:cs="Times New Roman"/>
          <w:lang w:val="sq-AL"/>
        </w:rPr>
      </w:pPr>
      <w:r w:rsidRPr="000D7B69">
        <w:rPr>
          <w:rFonts w:ascii="Times New Roman" w:hAnsi="Times New Roman" w:cs="Times New Roman"/>
          <w:bCs/>
          <w:lang w:val="sq-AL"/>
        </w:rPr>
        <w:t>Linja e interkonjeksionit 400 kV Tiranë (Shqipëri) – Prishtinë (Kosovë)</w:t>
      </w:r>
    </w:p>
    <w:p w14:paraId="49EF7AA2" w14:textId="77777777" w:rsidR="00C61276" w:rsidRPr="000D7B69" w:rsidRDefault="000540E8" w:rsidP="000540E8">
      <w:pPr>
        <w:pStyle w:val="ListParagraph"/>
        <w:numPr>
          <w:ilvl w:val="0"/>
          <w:numId w:val="80"/>
        </w:numPr>
        <w:spacing w:line="300" w:lineRule="exact"/>
        <w:jc w:val="both"/>
        <w:rPr>
          <w:rFonts w:ascii="Times New Roman" w:hAnsi="Times New Roman" w:cs="Times New Roman"/>
          <w:lang w:val="sq-AL"/>
        </w:rPr>
      </w:pPr>
      <w:r w:rsidRPr="000D7B69">
        <w:rPr>
          <w:rFonts w:ascii="Times New Roman" w:hAnsi="Times New Roman" w:cs="Times New Roman"/>
          <w:bCs/>
          <w:lang w:val="sq-AL"/>
        </w:rPr>
        <w:t>Linja e interkonjeksionit 220 kV Fierzë (Sh</w:t>
      </w:r>
      <w:r w:rsidRPr="000D7B69">
        <w:rPr>
          <w:rFonts w:ascii="Times New Roman" w:hAnsi="Times New Roman" w:cs="Times New Roman"/>
          <w:bCs/>
          <w:lang w:val="sq-AL"/>
        </w:rPr>
        <w:t>qipëri) – Prizren (Kosovë)</w:t>
      </w:r>
    </w:p>
    <w:p w14:paraId="74623552" w14:textId="77777777" w:rsidR="00C61276" w:rsidRPr="000D7B69" w:rsidRDefault="000540E8" w:rsidP="000540E8">
      <w:pPr>
        <w:pStyle w:val="ListParagraph"/>
        <w:numPr>
          <w:ilvl w:val="0"/>
          <w:numId w:val="80"/>
        </w:numPr>
        <w:spacing w:line="300" w:lineRule="exact"/>
        <w:jc w:val="both"/>
        <w:rPr>
          <w:rFonts w:ascii="Times New Roman" w:hAnsi="Times New Roman" w:cs="Times New Roman"/>
          <w:lang w:val="sq-AL"/>
        </w:rPr>
      </w:pPr>
      <w:r w:rsidRPr="000D7B69">
        <w:rPr>
          <w:rFonts w:ascii="Times New Roman" w:hAnsi="Times New Roman" w:cs="Times New Roman"/>
          <w:bCs/>
          <w:lang w:val="sq-AL"/>
        </w:rPr>
        <w:t>Linja e interkonjeksionit 220 kV Koplik (Shqipëri) – Podgoricë (Mali i Zi)</w:t>
      </w:r>
    </w:p>
    <w:p w14:paraId="00058F01" w14:textId="01855D8A" w:rsidR="000B17D6" w:rsidRPr="000D7B69" w:rsidRDefault="000540E8" w:rsidP="000540E8">
      <w:pPr>
        <w:pStyle w:val="ListParagraph"/>
        <w:numPr>
          <w:ilvl w:val="0"/>
          <w:numId w:val="80"/>
        </w:numPr>
        <w:spacing w:line="300" w:lineRule="exact"/>
        <w:jc w:val="both"/>
        <w:rPr>
          <w:rFonts w:ascii="Times New Roman" w:hAnsi="Times New Roman" w:cs="Times New Roman"/>
          <w:lang w:val="sq-AL"/>
        </w:rPr>
      </w:pPr>
      <w:r w:rsidRPr="000D7B69">
        <w:rPr>
          <w:rFonts w:ascii="Times New Roman" w:hAnsi="Times New Roman" w:cs="Times New Roman"/>
          <w:bCs/>
          <w:lang w:val="sq-AL"/>
        </w:rPr>
        <w:t>Linjë e interkonjeksionit 150 kV Bistricë (Shqipëri) – Myrtos (Greqi).</w:t>
      </w:r>
    </w:p>
    <w:p w14:paraId="704BDC1F" w14:textId="77777777" w:rsidR="000B17D6" w:rsidRPr="000D7B69" w:rsidRDefault="000B17D6" w:rsidP="00C61276">
      <w:pPr>
        <w:spacing w:line="300" w:lineRule="exact"/>
        <w:jc w:val="both"/>
        <w:rPr>
          <w:rFonts w:ascii="Times New Roman" w:hAnsi="Times New Roman" w:cs="Times New Roman"/>
          <w:bCs/>
          <w:iCs/>
          <w:lang w:val="sq-AL"/>
        </w:rPr>
      </w:pPr>
    </w:p>
    <w:p w14:paraId="29488B66" w14:textId="77777777" w:rsidR="000B17D6" w:rsidRPr="000D7B69" w:rsidRDefault="000540E8" w:rsidP="00C61276">
      <w:pPr>
        <w:spacing w:line="300" w:lineRule="exact"/>
        <w:jc w:val="both"/>
        <w:rPr>
          <w:rFonts w:ascii="Times New Roman" w:hAnsi="Times New Roman" w:cs="Times New Roman"/>
          <w:lang w:val="sq-AL"/>
        </w:rPr>
      </w:pPr>
      <w:r w:rsidRPr="000D7B69">
        <w:rPr>
          <w:rFonts w:ascii="Times New Roman" w:hAnsi="Times New Roman" w:cs="Times New Roman"/>
          <w:lang w:val="sq-AL"/>
        </w:rPr>
        <w:t>Shuma totale e investimit të realizuar për vitin 2022 është rreth 2,217,767,446 le</w:t>
      </w:r>
      <w:r w:rsidRPr="000D7B69">
        <w:rPr>
          <w:rFonts w:ascii="Times New Roman" w:hAnsi="Times New Roman" w:cs="Times New Roman"/>
          <w:lang w:val="sq-AL"/>
        </w:rPr>
        <w:t>kë, nga të cilat: 1,409,082,016 lekë me fondet e Operatorit të Sistemit të Transmetimit sh.a (OST), dhe rreth 808,685,430 lekë janë investime të huaja.</w:t>
      </w:r>
    </w:p>
    <w:p w14:paraId="5F188C50" w14:textId="77777777" w:rsidR="000B17D6" w:rsidRPr="000D7B69" w:rsidRDefault="000B17D6" w:rsidP="00C61276">
      <w:pPr>
        <w:spacing w:line="300" w:lineRule="exact"/>
        <w:jc w:val="both"/>
        <w:rPr>
          <w:rFonts w:ascii="Times New Roman" w:hAnsi="Times New Roman" w:cs="Times New Roman"/>
          <w:bCs/>
          <w:iCs/>
          <w:lang w:val="sq-AL"/>
        </w:rPr>
      </w:pPr>
    </w:p>
    <w:p w14:paraId="4BCBC51C" w14:textId="77777777" w:rsidR="000B17D6" w:rsidRPr="000D7B69" w:rsidRDefault="000540E8" w:rsidP="00C61276">
      <w:pPr>
        <w:spacing w:line="300" w:lineRule="exact"/>
        <w:jc w:val="both"/>
        <w:rPr>
          <w:rFonts w:ascii="Times New Roman" w:hAnsi="Times New Roman" w:cs="Times New Roman"/>
          <w:lang w:val="sq-AL"/>
        </w:rPr>
      </w:pPr>
      <w:r w:rsidRPr="000D7B69">
        <w:rPr>
          <w:rFonts w:ascii="Times New Roman" w:hAnsi="Times New Roman" w:cs="Times New Roman"/>
          <w:b/>
          <w:bCs/>
          <w:lang w:val="sq-AL"/>
        </w:rPr>
        <w:t>Linja e interkonjeksionit 400 kV Elbasani (Shqipëri) – Manastir (Republika e Maqedonisë së Veriut)</w:t>
      </w:r>
      <w:r w:rsidRPr="000D7B69">
        <w:rPr>
          <w:rFonts w:ascii="Times New Roman" w:hAnsi="Times New Roman" w:cs="Times New Roman"/>
          <w:bCs/>
          <w:lang w:val="sq-AL"/>
        </w:rPr>
        <w:t xml:space="preserve"> </w:t>
      </w:r>
    </w:p>
    <w:p w14:paraId="63559A29" w14:textId="77777777" w:rsidR="000B17D6" w:rsidRPr="000D7B69" w:rsidRDefault="000B17D6" w:rsidP="00C61276">
      <w:pPr>
        <w:spacing w:line="300" w:lineRule="exact"/>
        <w:jc w:val="both"/>
        <w:rPr>
          <w:rFonts w:ascii="Times New Roman" w:hAnsi="Times New Roman" w:cs="Times New Roman"/>
          <w:bCs/>
          <w:iCs/>
          <w:lang w:val="sq-AL"/>
        </w:rPr>
      </w:pPr>
    </w:p>
    <w:p w14:paraId="660812AD" w14:textId="77777777" w:rsidR="000B17D6" w:rsidRPr="000D7B69" w:rsidRDefault="000540E8" w:rsidP="00C61276">
      <w:pPr>
        <w:spacing w:line="300" w:lineRule="exact"/>
        <w:jc w:val="both"/>
        <w:rPr>
          <w:rFonts w:ascii="Times New Roman" w:hAnsi="Times New Roman" w:cs="Times New Roman"/>
          <w:lang w:val="sq-AL"/>
        </w:rPr>
      </w:pPr>
      <w:r w:rsidRPr="000D7B69">
        <w:rPr>
          <w:rFonts w:ascii="Times New Roman" w:hAnsi="Times New Roman" w:cs="Times New Roman"/>
          <w:bCs/>
          <w:iCs/>
          <w:lang w:val="sq-AL"/>
        </w:rPr>
        <w:t>Ës</w:t>
      </w:r>
      <w:r w:rsidRPr="000D7B69">
        <w:rPr>
          <w:rFonts w:ascii="Times New Roman" w:hAnsi="Times New Roman" w:cs="Times New Roman"/>
          <w:bCs/>
          <w:iCs/>
          <w:lang w:val="sq-AL"/>
        </w:rPr>
        <w:t>htë një nga projektet më të rëndësishme të sektorit elektroenergjetik shqiptar dhe në përputhje të plotë me politikat e Këshillit të Ministrave për mbështetjen e sektorit elektroenergjitik, e cila synon rritjen e kapaciteteve të transmetimit të energjisë e</w:t>
      </w:r>
      <w:r w:rsidRPr="000D7B69">
        <w:rPr>
          <w:rFonts w:ascii="Times New Roman" w:hAnsi="Times New Roman" w:cs="Times New Roman"/>
          <w:bCs/>
          <w:iCs/>
          <w:lang w:val="sq-AL"/>
        </w:rPr>
        <w:t>lektrike, përmirësimin e sigurisë së furnizimit me kosto më efikase dhe me humbje sa më të vogla në transmetimin dhe furnizimin me energji elektrike në Shqipëri, krijimin e kushteve për një treg të integruar të energjisë elektrike në rajon dhe krijimin e k</w:t>
      </w:r>
      <w:r w:rsidRPr="000D7B69">
        <w:rPr>
          <w:rFonts w:ascii="Times New Roman" w:hAnsi="Times New Roman" w:cs="Times New Roman"/>
          <w:bCs/>
          <w:iCs/>
          <w:lang w:val="sq-AL"/>
        </w:rPr>
        <w:t>apaciteteve importuese dhe eksportuese të energjisë elektrike. Vlera e fondeve të angazhuara për këtë projekt është 70 milion Euro, e cila do të mbulohet nga huaja me bankën KfW, nga granti i BIF dhe një pjesë lidhur me shpenzimet lokale nga vetë OST sh.a.</w:t>
      </w:r>
    </w:p>
    <w:p w14:paraId="5EC15362" w14:textId="77777777" w:rsidR="000B17D6" w:rsidRPr="000D7B69" w:rsidRDefault="000B17D6" w:rsidP="00C61276">
      <w:pPr>
        <w:spacing w:line="300" w:lineRule="exact"/>
        <w:jc w:val="both"/>
        <w:rPr>
          <w:rFonts w:ascii="Times New Roman" w:hAnsi="Times New Roman" w:cs="Times New Roman"/>
          <w:bCs/>
          <w:iCs/>
          <w:lang w:val="sq-AL"/>
        </w:rPr>
      </w:pPr>
    </w:p>
    <w:p w14:paraId="39A8BCF4" w14:textId="77777777" w:rsidR="000B17D6" w:rsidRPr="000D7B69" w:rsidRDefault="000540E8" w:rsidP="00C61276">
      <w:pPr>
        <w:spacing w:line="300" w:lineRule="exact"/>
        <w:jc w:val="both"/>
        <w:rPr>
          <w:rFonts w:ascii="Times New Roman" w:hAnsi="Times New Roman" w:cs="Times New Roman"/>
          <w:lang w:val="sq-AL"/>
        </w:rPr>
      </w:pPr>
      <w:r w:rsidRPr="000D7B69">
        <w:rPr>
          <w:rFonts w:ascii="Times New Roman" w:hAnsi="Times New Roman" w:cs="Times New Roman"/>
          <w:b/>
          <w:bCs/>
          <w:lang w:val="sq-AL"/>
        </w:rPr>
        <w:t>Linja e interkonjeksionit 400 kV Shqipëri (Fieri) – Greqi (Arachtos)</w:t>
      </w:r>
    </w:p>
    <w:p w14:paraId="1965BB21" w14:textId="77777777" w:rsidR="000B17D6" w:rsidRPr="000D7B69" w:rsidRDefault="000B17D6" w:rsidP="00C61276">
      <w:pPr>
        <w:spacing w:line="300" w:lineRule="exact"/>
        <w:jc w:val="both"/>
        <w:rPr>
          <w:rFonts w:ascii="Times New Roman" w:hAnsi="Times New Roman" w:cs="Times New Roman"/>
          <w:lang w:val="sq-AL"/>
        </w:rPr>
      </w:pPr>
    </w:p>
    <w:p w14:paraId="6EC89656" w14:textId="34DC7D39" w:rsidR="000B17D6" w:rsidRPr="000D7B69" w:rsidRDefault="000540E8" w:rsidP="00C61276">
      <w:pPr>
        <w:spacing w:line="300" w:lineRule="exact"/>
        <w:jc w:val="both"/>
        <w:rPr>
          <w:rFonts w:ascii="Times New Roman" w:hAnsi="Times New Roman" w:cs="Times New Roman"/>
          <w:lang w:val="sq-AL"/>
        </w:rPr>
      </w:pPr>
      <w:r w:rsidRPr="000D7B69">
        <w:rPr>
          <w:rFonts w:ascii="Times New Roman" w:hAnsi="Times New Roman" w:cs="Times New Roman"/>
          <w:bCs/>
          <w:iCs/>
          <w:lang w:val="sq-AL"/>
        </w:rPr>
        <w:t>Projekti konsiston në ndërtimin e një linje të re ajrore 400 kV (LTT) ndërmjet Republikës së Shqipërisë (Nënstacioni Fier) dhe Republikës së Greqisë (Nënstacioni Arachtos). Itinerari ë</w:t>
      </w:r>
      <w:r w:rsidRPr="000D7B69">
        <w:rPr>
          <w:rFonts w:ascii="Times New Roman" w:hAnsi="Times New Roman" w:cs="Times New Roman"/>
          <w:bCs/>
          <w:iCs/>
          <w:lang w:val="sq-AL"/>
        </w:rPr>
        <w:t>shtë afërsisht 125 km i gjatë dhe shtrihet në rajonet perëndimore dhe jugore të Shqipërisë. Ky projekt aktualisht ka hyrë në fazën e Studimit të Fizibilitetit të tij, dhe me konkretisht është në fillesat e procesit të hartimit të T</w:t>
      </w:r>
      <w:r w:rsidR="00C90ADC" w:rsidRPr="000D7B69">
        <w:rPr>
          <w:rFonts w:ascii="Times New Roman" w:hAnsi="Times New Roman" w:cs="Times New Roman"/>
          <w:bCs/>
          <w:iCs/>
          <w:lang w:val="sq-AL"/>
        </w:rPr>
        <w:t>o</w:t>
      </w:r>
      <w:r w:rsidRPr="000D7B69">
        <w:rPr>
          <w:rFonts w:ascii="Times New Roman" w:hAnsi="Times New Roman" w:cs="Times New Roman"/>
          <w:bCs/>
          <w:iCs/>
          <w:lang w:val="sq-AL"/>
        </w:rPr>
        <w:t xml:space="preserve">R. Kostoja totale e </w:t>
      </w:r>
      <w:r w:rsidRPr="000D7B69">
        <w:rPr>
          <w:rFonts w:ascii="Times New Roman" w:hAnsi="Times New Roman" w:cs="Times New Roman"/>
          <w:bCs/>
          <w:iCs/>
          <w:lang w:val="sq-AL"/>
        </w:rPr>
        <w:t>projektit është rreth 104 milion €. Institucioni kryesor financiar për këtë projekt është KfW. Buxheti total indikativ i projektit (zbërthimi i kostos) në lidhje me aplikacionin WBIF “Studimi i Fizibilitetit dhe VNMS për 400 kV THTL të ri Fier (Shqipëri) -</w:t>
      </w:r>
      <w:r w:rsidRPr="000D7B69">
        <w:rPr>
          <w:rFonts w:ascii="Times New Roman" w:hAnsi="Times New Roman" w:cs="Times New Roman"/>
          <w:bCs/>
          <w:iCs/>
          <w:lang w:val="sq-AL"/>
        </w:rPr>
        <w:t xml:space="preserve"> Arachtos (Greqi)” është 63.6 milion.</w:t>
      </w:r>
    </w:p>
    <w:p w14:paraId="203C47AC" w14:textId="77777777" w:rsidR="000B17D6" w:rsidRPr="000D7B69" w:rsidRDefault="000B17D6" w:rsidP="00C61276">
      <w:pPr>
        <w:spacing w:line="300" w:lineRule="exact"/>
        <w:jc w:val="both"/>
        <w:rPr>
          <w:rFonts w:ascii="Times New Roman" w:hAnsi="Times New Roman" w:cs="Times New Roman"/>
          <w:lang w:val="sq-AL"/>
        </w:rPr>
      </w:pPr>
    </w:p>
    <w:p w14:paraId="439650A6" w14:textId="77777777" w:rsidR="000B17D6" w:rsidRPr="000D7B69" w:rsidRDefault="000540E8" w:rsidP="00C61276">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fushën e </w:t>
      </w:r>
      <w:r w:rsidRPr="000D7B69">
        <w:rPr>
          <w:rFonts w:ascii="Times New Roman" w:hAnsi="Times New Roman" w:cs="Times New Roman"/>
          <w:b/>
          <w:bCs/>
          <w:lang w:val="sq-AL"/>
        </w:rPr>
        <w:t>komunikimeve elektronike</w:t>
      </w:r>
      <w:r w:rsidRPr="000D7B69">
        <w:rPr>
          <w:rFonts w:ascii="Times New Roman" w:hAnsi="Times New Roman" w:cs="Times New Roman"/>
          <w:lang w:val="sq-AL"/>
        </w:rPr>
        <w:t>, legjislacioni kombëtar, përfshin ligjin nr. 9918 datë 19.5.2008 “Për komunikimet elektronike në Republikën e Shqipërisë” të ndryshuar, i bazuar në paketën e direktivave të komunik</w:t>
      </w:r>
      <w:r w:rsidRPr="000D7B69">
        <w:rPr>
          <w:rFonts w:ascii="Times New Roman" w:hAnsi="Times New Roman" w:cs="Times New Roman"/>
          <w:lang w:val="sq-AL"/>
        </w:rPr>
        <w:t xml:space="preserve">imeve elektronike të miratuara në vitin 2002 (Direktiva kuadër, Direktiva autorizimit, Direktiva e aksesit dhe interkoneksion, Direktiva e shërbimit universal, </w:t>
      </w:r>
      <w:r w:rsidRPr="000D7B69">
        <w:rPr>
          <w:rFonts w:ascii="Times New Roman" w:hAnsi="Times New Roman" w:cs="Times New Roman"/>
          <w:lang w:val="sq-AL"/>
        </w:rPr>
        <w:lastRenderedPageBreak/>
        <w:t>Direktiva për privatësinë elektronike) të ndryshuara në vitin 2009, ligjin nr. 120/2016 “Për zhv</w:t>
      </w:r>
      <w:r w:rsidRPr="000D7B69">
        <w:rPr>
          <w:rFonts w:ascii="Times New Roman" w:hAnsi="Times New Roman" w:cs="Times New Roman"/>
          <w:lang w:val="sq-AL"/>
        </w:rPr>
        <w:t>illimin e rrjeteve të komunikimeve elektronike të shpejtësisë së lartë dhe sigurimin e të drejtës së kalimit” i bazuar në direktivën 2014/61/EU, si dhe një numër të konsiderueshëm aktesh nënligjore për rregullime specifike të rrjeteve dhe shërbimeve të kom</w:t>
      </w:r>
      <w:r w:rsidRPr="000D7B69">
        <w:rPr>
          <w:rFonts w:ascii="Times New Roman" w:hAnsi="Times New Roman" w:cs="Times New Roman"/>
          <w:lang w:val="sq-AL"/>
        </w:rPr>
        <w:t xml:space="preserve">unikimeve elektronike të miratuara nga AKEP, në harmoni e të mbështetura në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BE-së për këtë fushë. </w:t>
      </w:r>
    </w:p>
    <w:p w14:paraId="78A0CEDC" w14:textId="77777777" w:rsidR="000B17D6" w:rsidRPr="000D7B69" w:rsidRDefault="000B17D6" w:rsidP="00C61276">
      <w:pPr>
        <w:spacing w:line="300" w:lineRule="exact"/>
        <w:jc w:val="both"/>
        <w:rPr>
          <w:rFonts w:ascii="Times New Roman" w:hAnsi="Times New Roman" w:cs="Times New Roman"/>
          <w:lang w:val="sq-AL"/>
        </w:rPr>
      </w:pPr>
    </w:p>
    <w:p w14:paraId="20165F57" w14:textId="77777777" w:rsidR="00C61276" w:rsidRPr="000D7B69" w:rsidRDefault="00C61276" w:rsidP="00C61276">
      <w:pPr>
        <w:spacing w:line="300" w:lineRule="exact"/>
        <w:jc w:val="both"/>
        <w:rPr>
          <w:rFonts w:ascii="Times New Roman" w:hAnsi="Times New Roman" w:cs="Times New Roman"/>
          <w:lang w:val="sq-AL"/>
        </w:rPr>
      </w:pPr>
    </w:p>
    <w:p w14:paraId="4C2CD6F7" w14:textId="77777777" w:rsidR="000B17D6" w:rsidRPr="000D7B69" w:rsidRDefault="000540E8" w:rsidP="00C61276">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42" w:name="_Toc151032055"/>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tu adresuar</w:t>
      </w:r>
      <w:bookmarkEnd w:id="142"/>
    </w:p>
    <w:p w14:paraId="6F3FA41C" w14:textId="77777777" w:rsidR="000B17D6" w:rsidRPr="000D7B69" w:rsidRDefault="000B17D6" w:rsidP="00C234DD">
      <w:pPr>
        <w:spacing w:line="300" w:lineRule="exact"/>
        <w:jc w:val="both"/>
        <w:rPr>
          <w:rFonts w:ascii="Times New Roman" w:hAnsi="Times New Roman" w:cs="Times New Roman"/>
          <w:lang w:val="sq-AL"/>
        </w:rPr>
      </w:pPr>
    </w:p>
    <w:p w14:paraId="7787B2F7" w14:textId="77777777" w:rsidR="000B17D6" w:rsidRPr="000D7B69" w:rsidRDefault="000540E8" w:rsidP="00C234D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Me gjithë arritje e deritanishme, në fushën e </w:t>
      </w:r>
      <w:r w:rsidRPr="000D7B69">
        <w:rPr>
          <w:rFonts w:ascii="Times New Roman" w:hAnsi="Times New Roman" w:cs="Times New Roman"/>
          <w:b/>
          <w:bCs/>
          <w:lang w:val="sq-AL"/>
        </w:rPr>
        <w:t>rrjeteve Trans-evropiane të Transportit</w:t>
      </w:r>
      <w:r w:rsidRPr="000D7B69">
        <w:rPr>
          <w:rFonts w:ascii="Times New Roman" w:hAnsi="Times New Roman" w:cs="Times New Roman"/>
          <w:lang w:val="sq-AL"/>
        </w:rPr>
        <w:t>, autoritetet shqiptare duhet të vazhdojnë të forcojnë bashkëpunimin e tyre me TCT dhe të përparojnë me zbatimin e të gjithë planeve të veprimit të hartuara dhe të monitoruara nga TCT. Duhet të sigurohet që projektet në rrjetin e transportit të jenë në për</w:t>
      </w:r>
      <w:r w:rsidRPr="000D7B69">
        <w:rPr>
          <w:rFonts w:ascii="Times New Roman" w:hAnsi="Times New Roman" w:cs="Times New Roman"/>
          <w:lang w:val="sq-AL"/>
        </w:rPr>
        <w:t xml:space="preserve">puthje me standardet e rrjetit Trans-Evropian të Transportit (TEN-T) dhe me planet e veprimit të TCT, duke kontribuar në zbatimin e Agjendës së Gjelbër për Ballkanin Perëndimor. </w:t>
      </w:r>
    </w:p>
    <w:p w14:paraId="2BE9A40B" w14:textId="77777777" w:rsidR="000B17D6" w:rsidRPr="000D7B69" w:rsidRDefault="000B17D6" w:rsidP="00C234DD">
      <w:pPr>
        <w:spacing w:line="300" w:lineRule="exact"/>
        <w:jc w:val="both"/>
        <w:rPr>
          <w:rFonts w:ascii="Times New Roman" w:hAnsi="Times New Roman" w:cs="Times New Roman"/>
          <w:lang w:val="sq-AL"/>
        </w:rPr>
      </w:pPr>
    </w:p>
    <w:p w14:paraId="3D470CA4" w14:textId="77777777" w:rsidR="000B17D6" w:rsidRPr="000D7B69" w:rsidRDefault="000540E8" w:rsidP="00C234DD">
      <w:pPr>
        <w:spacing w:line="300" w:lineRule="exact"/>
        <w:jc w:val="both"/>
        <w:rPr>
          <w:rFonts w:ascii="Times New Roman" w:hAnsi="Times New Roman" w:cs="Times New Roman"/>
          <w:lang w:val="sq-AL"/>
        </w:rPr>
      </w:pPr>
      <w:r w:rsidRPr="000D7B69">
        <w:rPr>
          <w:rFonts w:ascii="Times New Roman" w:hAnsi="Times New Roman" w:cs="Times New Roman"/>
          <w:lang w:val="sq-AL"/>
        </w:rPr>
        <w:t>Rrjeti kryesor rrugor tashmë mbulohet nga programe 5-vjeçare të mirëmbajtjes</w:t>
      </w:r>
      <w:r w:rsidRPr="000D7B69">
        <w:rPr>
          <w:rFonts w:ascii="Times New Roman" w:hAnsi="Times New Roman" w:cs="Times New Roman"/>
          <w:lang w:val="sq-AL"/>
        </w:rPr>
        <w:t>, ndërkohë që miratimi i planeve shumëvjeçare të mirëmbajtjes për rrjetin bazë hekurudhor mbetet një sfidë duke marrë parasysh gjendjen e infrastrukturës hekurudhore.</w:t>
      </w:r>
    </w:p>
    <w:p w14:paraId="69BCD6D4" w14:textId="77777777" w:rsidR="000B17D6" w:rsidRPr="000D7B69" w:rsidRDefault="000B17D6" w:rsidP="00C234DD">
      <w:pPr>
        <w:spacing w:line="300" w:lineRule="exact"/>
        <w:jc w:val="both"/>
        <w:rPr>
          <w:rFonts w:ascii="Times New Roman" w:hAnsi="Times New Roman" w:cs="Times New Roman"/>
          <w:lang w:val="sq-AL"/>
        </w:rPr>
      </w:pPr>
    </w:p>
    <w:p w14:paraId="0C8A6866" w14:textId="3346D6ED" w:rsidR="000B17D6" w:rsidRPr="000D7B69" w:rsidRDefault="000540E8" w:rsidP="00C234D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kuadër të sigurisë rrugore, </w:t>
      </w:r>
      <w:bookmarkStart w:id="143" w:name="_Hlk150613440"/>
      <w:r w:rsidRPr="000D7B69">
        <w:rPr>
          <w:rFonts w:ascii="Times New Roman" w:hAnsi="Times New Roman" w:cs="Times New Roman"/>
          <w:lang w:val="sq-AL"/>
        </w:rPr>
        <w:t xml:space="preserve">sfidë mbetet përmirësimi i </w:t>
      </w:r>
      <w:r w:rsidR="00C234DD" w:rsidRPr="000D7B69">
        <w:rPr>
          <w:rFonts w:ascii="Times New Roman" w:hAnsi="Times New Roman" w:cs="Times New Roman"/>
          <w:lang w:val="sq-AL"/>
        </w:rPr>
        <w:t>eliminimit</w:t>
      </w:r>
      <w:r w:rsidRPr="000D7B69">
        <w:rPr>
          <w:rFonts w:ascii="Times New Roman" w:hAnsi="Times New Roman" w:cs="Times New Roman"/>
          <w:lang w:val="sq-AL"/>
        </w:rPr>
        <w:t xml:space="preserve"> të “pikave të zeza”</w:t>
      </w:r>
      <w:r w:rsidRPr="000D7B69">
        <w:rPr>
          <w:rFonts w:ascii="Times New Roman" w:hAnsi="Times New Roman" w:cs="Times New Roman"/>
          <w:lang w:val="sq-AL"/>
        </w:rPr>
        <w:t xml:space="preserve"> të rrjetit rrugor kombëtar të identifikuara me numër të lartë aksidentesh.</w:t>
      </w:r>
      <w:bookmarkEnd w:id="143"/>
    </w:p>
    <w:p w14:paraId="34D3BB51" w14:textId="77777777" w:rsidR="000B17D6" w:rsidRPr="000D7B69" w:rsidRDefault="000B17D6" w:rsidP="00C234DD">
      <w:pPr>
        <w:spacing w:line="300" w:lineRule="exact"/>
        <w:jc w:val="both"/>
        <w:rPr>
          <w:rFonts w:ascii="Times New Roman" w:hAnsi="Times New Roman" w:cs="Times New Roman"/>
          <w:lang w:val="sq-AL"/>
        </w:rPr>
      </w:pPr>
    </w:p>
    <w:p w14:paraId="39C5D6FC" w14:textId="19324C6D" w:rsidR="000B17D6" w:rsidRPr="000D7B69" w:rsidRDefault="000540E8" w:rsidP="00C234DD">
      <w:pPr>
        <w:spacing w:line="300" w:lineRule="exact"/>
        <w:jc w:val="both"/>
        <w:rPr>
          <w:rFonts w:ascii="Times New Roman" w:hAnsi="Times New Roman" w:cs="Times New Roman"/>
          <w:lang w:val="sq-AL"/>
        </w:rPr>
      </w:pPr>
      <w:r w:rsidRPr="000D7B69">
        <w:rPr>
          <w:rFonts w:ascii="Times New Roman" w:hAnsi="Times New Roman" w:cs="Times New Roman"/>
          <w:lang w:val="sq-AL"/>
        </w:rPr>
        <w:t>Në sektorin e gazit natyror, për realizimin e projekteve është i nevojshëm promovimi i projekteve në shkallë të gjerë, duke paraqitur përfitimet që krijon gazsjellësi, si në nivel</w:t>
      </w:r>
      <w:r w:rsidRPr="000D7B69">
        <w:rPr>
          <w:rFonts w:ascii="Times New Roman" w:hAnsi="Times New Roman" w:cs="Times New Roman"/>
          <w:lang w:val="sq-AL"/>
        </w:rPr>
        <w:t xml:space="preserve"> lokal ashtu edhe në atë rajonal. Në zhvillimin e projekteve është angazhuar Ministria e Infrastrukturës dhe Energjisë si dhe Albgaz Sh.A.</w:t>
      </w:r>
    </w:p>
    <w:p w14:paraId="75D5631A" w14:textId="77777777" w:rsidR="000B17D6" w:rsidRPr="000D7B69" w:rsidRDefault="000B17D6" w:rsidP="00C234DD">
      <w:pPr>
        <w:spacing w:line="300" w:lineRule="exact"/>
        <w:jc w:val="both"/>
        <w:rPr>
          <w:rFonts w:ascii="Times New Roman" w:hAnsi="Times New Roman" w:cs="Times New Roman"/>
          <w:lang w:val="sq-AL"/>
        </w:rPr>
      </w:pPr>
    </w:p>
    <w:p w14:paraId="1647C952" w14:textId="77777777" w:rsidR="000B17D6" w:rsidRPr="000D7B69" w:rsidRDefault="000540E8" w:rsidP="00C234DD">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përafrimin e mëtejshëm të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në fushën e komunikimeve elektronike është përgatitur dhe pritet të miratohet pr</w:t>
      </w:r>
      <w:r w:rsidRPr="000D7B69">
        <w:rPr>
          <w:rFonts w:ascii="Times New Roman" w:hAnsi="Times New Roman" w:cs="Times New Roman"/>
          <w:lang w:val="sq-AL"/>
        </w:rPr>
        <w:t>ojektligji i ri për komunikimet elektronike në Republikën e Shqipërisë bazuar në Direktivën (BE) 2018/1972 për krijimin e Kodit Evropian të Komunikimeve Elektronike. Miratimi i këtij ligji përbën një reformë të rëndësishme në zhvillimin e mëtejshëm të rrje</w:t>
      </w:r>
      <w:r w:rsidRPr="000D7B69">
        <w:rPr>
          <w:rFonts w:ascii="Times New Roman" w:hAnsi="Times New Roman" w:cs="Times New Roman"/>
          <w:lang w:val="sq-AL"/>
        </w:rPr>
        <w:t xml:space="preserve">teve dhe shërbimeve të komunikimeve elektronike. Ligji vendos si objektiv strategjik zhvillimin e rrjeteve të komunikimeve elektronike me kapacitete shumë të larta (VHCN). </w:t>
      </w:r>
    </w:p>
    <w:p w14:paraId="5B02FF6B" w14:textId="77777777" w:rsidR="000B17D6" w:rsidRPr="000D7B69" w:rsidRDefault="000B17D6" w:rsidP="00C234DD">
      <w:pPr>
        <w:spacing w:line="300" w:lineRule="exact"/>
        <w:jc w:val="both"/>
        <w:rPr>
          <w:rFonts w:ascii="Times New Roman" w:hAnsi="Times New Roman" w:cs="Times New Roman"/>
          <w:lang w:val="sq-AL"/>
        </w:rPr>
      </w:pPr>
    </w:p>
    <w:p w14:paraId="54288011" w14:textId="77777777" w:rsidR="00C234DD" w:rsidRPr="000D7B69" w:rsidRDefault="00C234DD" w:rsidP="00C234DD">
      <w:pPr>
        <w:spacing w:line="300" w:lineRule="exact"/>
        <w:jc w:val="both"/>
        <w:rPr>
          <w:rFonts w:ascii="Times New Roman" w:hAnsi="Times New Roman" w:cs="Times New Roman"/>
          <w:lang w:val="sq-AL"/>
        </w:rPr>
      </w:pPr>
    </w:p>
    <w:p w14:paraId="1D0D814B" w14:textId="77777777" w:rsidR="000B17D6" w:rsidRPr="000D7B69" w:rsidRDefault="000540E8" w:rsidP="00C234DD">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44" w:name="_Toc151032056"/>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Planet deri në 2030 për përafrimin me EU acquis dhe plotësimin e kritereve për </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anëtarësimin në Bashkimin Evropian</w:t>
      </w:r>
      <w:bookmarkEnd w:id="144"/>
    </w:p>
    <w:p w14:paraId="2A25D06C" w14:textId="77777777" w:rsidR="000B17D6" w:rsidRPr="000D7B69" w:rsidRDefault="000B17D6" w:rsidP="00771A90">
      <w:pPr>
        <w:spacing w:line="300" w:lineRule="exact"/>
        <w:jc w:val="both"/>
        <w:rPr>
          <w:rFonts w:ascii="Times New Roman" w:hAnsi="Times New Roman" w:cs="Times New Roman"/>
          <w:lang w:val="sq-AL"/>
        </w:rPr>
      </w:pPr>
    </w:p>
    <w:p w14:paraId="07B97F3A" w14:textId="77777777" w:rsidR="000B17D6" w:rsidRPr="000D7B69" w:rsidRDefault="000540E8" w:rsidP="00771A90">
      <w:pPr>
        <w:spacing w:line="300" w:lineRule="exact"/>
        <w:jc w:val="both"/>
        <w:rPr>
          <w:rFonts w:ascii="Times New Roman" w:hAnsi="Times New Roman" w:cs="Times New Roman"/>
          <w:lang w:val="sq-AL"/>
        </w:rPr>
      </w:pPr>
      <w:r w:rsidRPr="000D7B69">
        <w:rPr>
          <w:rFonts w:ascii="Times New Roman" w:hAnsi="Times New Roman" w:cs="Times New Roman"/>
          <w:lang w:val="sq-AL"/>
        </w:rPr>
        <w:t>Në zbatim të Ligjit nr. 8/2018, datë 26.02.2018 “Për ratifikimin e Traktatit që themelon Komunitetin e Transportit” do të vazhdojë pjesëmarrja aktive e Shqipërisë në të gjitha strukturat drejtuese dhe teknike të ngritura</w:t>
      </w:r>
      <w:r w:rsidRPr="000D7B69">
        <w:rPr>
          <w:rFonts w:ascii="Times New Roman" w:hAnsi="Times New Roman" w:cs="Times New Roman"/>
          <w:lang w:val="sq-AL"/>
        </w:rPr>
        <w:t xml:space="preserve"> nga TCT-ja. Traktati parashikon përafrimin e mëtejshëm të </w:t>
      </w:r>
      <w:r w:rsidRPr="000D7B69">
        <w:rPr>
          <w:rFonts w:ascii="Times New Roman" w:hAnsi="Times New Roman" w:cs="Times New Roman"/>
          <w:lang w:val="sq-AL"/>
        </w:rPr>
        <w:lastRenderedPageBreak/>
        <w:t xml:space="preserve">legjislacioneve kombëtare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për të gjitha fushat e transportit dhe në këtë kuadër vazhdohet raportimi pranë kësaj strukture në lidhje me përditësimit në përafrimin e legjislacionit.</w:t>
      </w:r>
      <w:r w:rsidRPr="000D7B69">
        <w:rPr>
          <w:rFonts w:ascii="Times New Roman" w:hAnsi="Times New Roman" w:cs="Times New Roman"/>
          <w:lang w:val="sq-AL"/>
        </w:rPr>
        <w:t xml:space="preserve"> </w:t>
      </w:r>
    </w:p>
    <w:p w14:paraId="72528C30" w14:textId="77777777" w:rsidR="000B17D6" w:rsidRPr="000D7B69" w:rsidRDefault="000B17D6" w:rsidP="00771A90">
      <w:pPr>
        <w:spacing w:line="300" w:lineRule="exact"/>
        <w:jc w:val="both"/>
        <w:rPr>
          <w:rFonts w:ascii="Times New Roman" w:hAnsi="Times New Roman" w:cs="Times New Roman"/>
          <w:lang w:val="sq-AL"/>
        </w:rPr>
      </w:pPr>
    </w:p>
    <w:p w14:paraId="63D90F83" w14:textId="70781E4B" w:rsidR="000B17D6" w:rsidRPr="000D7B69" w:rsidRDefault="000540E8" w:rsidP="00771A90">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Strategji e Sektorit të Transportit 2025 dhe Plani i saj i Veprimit parashikon zhvillimin e rrjeteve kryesore dhe gjithëpërfshirëse të transportit në përputhje me kërkesat dhe </w:t>
      </w:r>
      <w:r w:rsidR="00D41E56" w:rsidRPr="000D7B69">
        <w:rPr>
          <w:rFonts w:ascii="Times New Roman" w:hAnsi="Times New Roman" w:cs="Times New Roman"/>
          <w:lang w:val="sq-AL"/>
        </w:rPr>
        <w:t>standardet</w:t>
      </w:r>
      <w:r w:rsidRPr="000D7B69">
        <w:rPr>
          <w:rFonts w:ascii="Times New Roman" w:hAnsi="Times New Roman" w:cs="Times New Roman"/>
          <w:lang w:val="sq-AL"/>
        </w:rPr>
        <w:t xml:space="preserve"> e BE-së për rrjetet trans-evropiane TEN-T. Në kuadër të procesit t</w:t>
      </w:r>
      <w:r w:rsidRPr="000D7B69">
        <w:rPr>
          <w:rFonts w:ascii="Times New Roman" w:hAnsi="Times New Roman" w:cs="Times New Roman"/>
          <w:lang w:val="sq-AL"/>
        </w:rPr>
        <w:t>ë rishikimit të rrjetit TEN-T, në Samitin e Konektivitetit / Ndërlidhjes më 15-16 maj 2023 në Budva, Mali i Zi u nënshkrua Marrëveshja e nivelit të lartë ndërmjet Shqipërisë dhe Komisionit Evropian për hartat indikativë të rrjetit TEN-T. Sipas kësaj Marrëv</w:t>
      </w:r>
      <w:r w:rsidRPr="000D7B69">
        <w:rPr>
          <w:rFonts w:ascii="Times New Roman" w:hAnsi="Times New Roman" w:cs="Times New Roman"/>
          <w:lang w:val="sq-AL"/>
        </w:rPr>
        <w:t xml:space="preserve">eshjeje Korridori i VIII hekurudhor u riklasifikua nga rrjet gjithëpërfshirës ne rrjet kryesor. Kjo do të </w:t>
      </w:r>
      <w:r w:rsidR="00D41E56" w:rsidRPr="000D7B69">
        <w:rPr>
          <w:rFonts w:ascii="Times New Roman" w:hAnsi="Times New Roman" w:cs="Times New Roman"/>
          <w:lang w:val="sq-AL"/>
        </w:rPr>
        <w:t>mundësojë</w:t>
      </w:r>
      <w:r w:rsidRPr="000D7B69">
        <w:rPr>
          <w:rFonts w:ascii="Times New Roman" w:hAnsi="Times New Roman" w:cs="Times New Roman"/>
          <w:lang w:val="sq-AL"/>
        </w:rPr>
        <w:t>: (i) më shumë mundësi financimi për zbatimin e tij, dhe (ii) përfundimin e Korridorit VIII hekurudhor, sipas standardeve TEN-T brenda 2040.</w:t>
      </w:r>
    </w:p>
    <w:p w14:paraId="1934FB05" w14:textId="77777777" w:rsidR="000B17D6" w:rsidRPr="000D7B69" w:rsidRDefault="000B17D6" w:rsidP="00771A90">
      <w:pPr>
        <w:spacing w:line="300" w:lineRule="exact"/>
        <w:jc w:val="both"/>
        <w:rPr>
          <w:rFonts w:ascii="Times New Roman" w:hAnsi="Times New Roman" w:cs="Times New Roman"/>
          <w:lang w:val="sq-AL"/>
        </w:rPr>
      </w:pPr>
    </w:p>
    <w:p w14:paraId="208EADE9" w14:textId="77777777" w:rsidR="000B17D6" w:rsidRPr="000D7B69" w:rsidRDefault="000540E8" w:rsidP="00771A90">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fushën e sigurisë rrugore, </w:t>
      </w:r>
      <w:bookmarkStart w:id="145" w:name="_Hlk150613468"/>
      <w:r w:rsidRPr="000D7B69">
        <w:rPr>
          <w:rFonts w:ascii="Times New Roman" w:hAnsi="Times New Roman" w:cs="Times New Roman"/>
          <w:lang w:val="sq-AL"/>
        </w:rPr>
        <w:t>në planet e ardhshme buxhetore janë parashikuar fonde të posaçme për eliminimin e “pikave të zeza”, të cilat së bashku me masat përkatëse që do të ndërmerren do të ndikojnë në përmirësimin e sigurisë rrugore.</w:t>
      </w:r>
      <w:bookmarkEnd w:id="145"/>
    </w:p>
    <w:p w14:paraId="1CB274E0" w14:textId="77777777" w:rsidR="000B17D6" w:rsidRPr="000D7B69" w:rsidRDefault="000B17D6" w:rsidP="00771A90">
      <w:pPr>
        <w:spacing w:line="300" w:lineRule="exact"/>
        <w:jc w:val="both"/>
        <w:rPr>
          <w:rFonts w:ascii="Times New Roman" w:hAnsi="Times New Roman" w:cs="Times New Roman"/>
          <w:lang w:val="sq-AL"/>
        </w:rPr>
      </w:pPr>
    </w:p>
    <w:p w14:paraId="053A75D1" w14:textId="39AAB3D6" w:rsidR="000B17D6" w:rsidRPr="000D7B69" w:rsidRDefault="000540E8" w:rsidP="00771A90">
      <w:pPr>
        <w:spacing w:line="300" w:lineRule="exact"/>
        <w:jc w:val="both"/>
        <w:rPr>
          <w:rFonts w:ascii="Times New Roman" w:hAnsi="Times New Roman" w:cs="Times New Roman"/>
          <w:lang w:val="sq-AL"/>
        </w:rPr>
      </w:pPr>
      <w:r w:rsidRPr="000D7B69">
        <w:rPr>
          <w:rFonts w:ascii="Times New Roman" w:hAnsi="Times New Roman" w:cs="Times New Roman"/>
          <w:lang w:val="sq-AL"/>
        </w:rPr>
        <w:t>Në sektorin ele</w:t>
      </w:r>
      <w:r w:rsidRPr="000D7B69">
        <w:rPr>
          <w:rFonts w:ascii="Times New Roman" w:hAnsi="Times New Roman" w:cs="Times New Roman"/>
          <w:lang w:val="sq-AL"/>
        </w:rPr>
        <w:t xml:space="preserve">ktronergjitik dhe gazit natyror, parashikohet të përafrohet “Rregullorja (BE) 2022/869 mbi udhëzimet për infrastrukturën energjetike trans-evropiane, që ndryshon Rregulloret (KE) Nr. 715/2009, (BE) 2019/942 dhe (BE) 2019/ 943 dhe Direktivat 2009/73/KE dhe </w:t>
      </w:r>
      <w:r w:rsidRPr="000D7B69">
        <w:rPr>
          <w:rFonts w:ascii="Times New Roman" w:hAnsi="Times New Roman" w:cs="Times New Roman"/>
          <w:lang w:val="sq-AL"/>
        </w:rPr>
        <w:t>(BE) 2019/944, si dhe shfuqizimin e Rregullores (BE) Nr. 347/2013”. Kjo rregullore konsiston në përmirësimin e sigurisë se furnizimit, integrimin e tregut, konkurrencën dhe qëndrueshmërinë në sektorin e energjisë, si dhe zbatimin e projekteve që mund të ku</w:t>
      </w:r>
      <w:r w:rsidRPr="000D7B69">
        <w:rPr>
          <w:rFonts w:ascii="Times New Roman" w:hAnsi="Times New Roman" w:cs="Times New Roman"/>
          <w:lang w:val="sq-AL"/>
        </w:rPr>
        <w:t>alifikohen si Projekte me Interes të Përbashkët (PCI) dhe të zgjidhen në një listë të BE-së nëse bien brenda korridoreve prioritare të identifikuara dhe ndihmojnë në arritjen e objektivave të përgjithshme të politikës energjetike dhe klimatike të BE-së.</w:t>
      </w:r>
      <w:r w:rsidRPr="000D7B69">
        <w:rPr>
          <w:rFonts w:ascii="Times New Roman" w:hAnsi="Times New Roman" w:cs="Times New Roman"/>
          <w:color w:val="242424"/>
          <w:shd w:val="clear" w:color="auto" w:fill="FFFFFF"/>
          <w:lang w:val="sq-AL"/>
        </w:rPr>
        <w:t xml:space="preserve"> N</w:t>
      </w:r>
      <w:r w:rsidRPr="000D7B69">
        <w:rPr>
          <w:rFonts w:ascii="Times New Roman" w:hAnsi="Times New Roman" w:cs="Times New Roman"/>
          <w:lang w:val="sq-AL"/>
        </w:rPr>
        <w:t>ë</w:t>
      </w:r>
      <w:r w:rsidRPr="000D7B69">
        <w:rPr>
          <w:rFonts w:ascii="Times New Roman" w:hAnsi="Times New Roman" w:cs="Times New Roman"/>
          <w:lang w:val="sq-AL"/>
        </w:rPr>
        <w:t xml:space="preserve"> sektorin elektroenergjetik kjo rregullore parashikon krijimin e kushteve për një treg të integruar të energjisë elektrike në rajon, përmirësimin e sigurisë së furnizimit me kosto më efikase dhe me humbje sa më të vogla në transmetimin dhe furnizimin me en</w:t>
      </w:r>
      <w:r w:rsidRPr="000D7B69">
        <w:rPr>
          <w:rFonts w:ascii="Times New Roman" w:hAnsi="Times New Roman" w:cs="Times New Roman"/>
          <w:lang w:val="sq-AL"/>
        </w:rPr>
        <w:t>ergji elektrike në Shqipëri.</w:t>
      </w:r>
    </w:p>
    <w:p w14:paraId="2EC68E7F" w14:textId="77777777" w:rsidR="000B17D6" w:rsidRPr="000D7B69" w:rsidRDefault="000B17D6" w:rsidP="00771A90">
      <w:pPr>
        <w:spacing w:line="300" w:lineRule="exact"/>
        <w:jc w:val="both"/>
        <w:rPr>
          <w:rFonts w:ascii="Times New Roman" w:hAnsi="Times New Roman" w:cs="Times New Roman"/>
          <w:lang w:val="sq-AL"/>
        </w:rPr>
      </w:pPr>
    </w:p>
    <w:p w14:paraId="12556120" w14:textId="69F709F4" w:rsidR="000B17D6" w:rsidRPr="000D7B69" w:rsidRDefault="000540E8" w:rsidP="00771A90">
      <w:pPr>
        <w:spacing w:line="300" w:lineRule="exact"/>
        <w:jc w:val="both"/>
        <w:rPr>
          <w:rFonts w:ascii="Times New Roman" w:hAnsi="Times New Roman" w:cs="Times New Roman"/>
          <w:lang w:val="sq-AL"/>
        </w:rPr>
      </w:pPr>
      <w:r w:rsidRPr="000D7B69">
        <w:rPr>
          <w:rFonts w:ascii="Times New Roman" w:hAnsi="Times New Roman" w:cs="Times New Roman"/>
          <w:lang w:val="sq-AL"/>
        </w:rPr>
        <w:t>Në lidhje me rrjetet e komunikimeve elektronike, për zhvillimin e infrastrukturës digjitale, broadband, është miratuar VKM nr. 434 datë 3.6.2020 mbi Planin e ri Kombëtar për Zhvillimin e Qëndrueshëm të Infrastrukturës Digjital</w:t>
      </w:r>
      <w:r w:rsidRPr="000D7B69">
        <w:rPr>
          <w:rFonts w:ascii="Times New Roman" w:hAnsi="Times New Roman" w:cs="Times New Roman"/>
          <w:lang w:val="sq-AL"/>
        </w:rPr>
        <w:t>e, Broadband 2020 – 2025, i cili ka përcaktuar si vizion: “Shqipëria me infrastrukturë digjitale broadband të shpejtësisë së lartë dhe shumë të lartë në gjithë vendin, për të ngritur themelet për një shoqëri Gigabit”. Në kuadër të integrimit digjital dhe p</w:t>
      </w:r>
      <w:r w:rsidRPr="000D7B69">
        <w:rPr>
          <w:rFonts w:ascii="Times New Roman" w:hAnsi="Times New Roman" w:cs="Times New Roman"/>
          <w:lang w:val="sq-AL"/>
        </w:rPr>
        <w:t>rocesit të Berlinit është nënshkruar dhe zbatuar Marrëveshja Rajonale e Roaming-ut për Roaming si në Shtëpi (RLAH) në Ballkanin Perëndimor bazuar në praktikën e BE-së. Më shumë informacion në lidhje me zhvillimet në lidhje me rrjetet e komunikimeve elektro</w:t>
      </w:r>
      <w:r w:rsidRPr="000D7B69">
        <w:rPr>
          <w:rFonts w:ascii="Times New Roman" w:hAnsi="Times New Roman" w:cs="Times New Roman"/>
          <w:lang w:val="sq-AL"/>
        </w:rPr>
        <w:t>nike jepen në Kapitullin 10 “Shoqëria e Informacionit dhe Media”</w:t>
      </w:r>
      <w:r w:rsidR="00D41E56" w:rsidRPr="000D7B69">
        <w:rPr>
          <w:rFonts w:ascii="Times New Roman" w:hAnsi="Times New Roman" w:cs="Times New Roman"/>
          <w:lang w:val="sq-AL"/>
        </w:rPr>
        <w:t>.</w:t>
      </w:r>
    </w:p>
    <w:p w14:paraId="070C17C6" w14:textId="77777777" w:rsidR="00D41E56" w:rsidRPr="000D7B69" w:rsidRDefault="00D41E56" w:rsidP="00771A90">
      <w:pPr>
        <w:spacing w:line="300" w:lineRule="exact"/>
        <w:jc w:val="both"/>
        <w:rPr>
          <w:rFonts w:ascii="Times New Roman" w:hAnsi="Times New Roman" w:cs="Times New Roman"/>
          <w:lang w:val="sq-AL"/>
        </w:rPr>
      </w:pPr>
    </w:p>
    <w:p w14:paraId="5FC0F439" w14:textId="77777777" w:rsidR="00D41E56" w:rsidRPr="000D7B69" w:rsidRDefault="00D41E56" w:rsidP="00771A90">
      <w:pPr>
        <w:spacing w:line="300" w:lineRule="exact"/>
        <w:jc w:val="both"/>
        <w:rPr>
          <w:rFonts w:ascii="Times New Roman" w:hAnsi="Times New Roman" w:cs="Times New Roman"/>
          <w:lang w:val="sq-AL"/>
        </w:rPr>
      </w:pPr>
    </w:p>
    <w:p w14:paraId="707BCAEF" w14:textId="0866113E" w:rsidR="000B17D6" w:rsidRPr="000D7B69" w:rsidRDefault="000B17D6" w:rsidP="00771A90">
      <w:pPr>
        <w:spacing w:line="300" w:lineRule="exact"/>
        <w:jc w:val="both"/>
        <w:rPr>
          <w:rFonts w:ascii="Times New Roman" w:hAnsi="Times New Roman" w:cs="Times New Roman"/>
          <w:lang w:val="sq-AL"/>
        </w:rPr>
      </w:pPr>
    </w:p>
    <w:p w14:paraId="58252982" w14:textId="77777777" w:rsidR="000B17D6" w:rsidRPr="007F2FFB" w:rsidRDefault="000540E8" w:rsidP="007F2FFB">
      <w:pPr>
        <w:pStyle w:val="Heading2"/>
        <w:suppressAutoHyphens w:val="0"/>
        <w:spacing w:line="259" w:lineRule="auto"/>
        <w:rPr>
          <w:lang w:val="sq-AL" w:eastAsia="en-US" w:bidi="ar-SA"/>
          <w14:ligatures w14:val="standardContextual"/>
        </w:rPr>
      </w:pPr>
      <w:bookmarkStart w:id="146" w:name="_Toc151032057"/>
      <w:r w:rsidRPr="007F2FFB">
        <w:rPr>
          <w:lang w:val="sq-AL" w:eastAsia="en-US" w:bidi="ar-SA"/>
          <w14:ligatures w14:val="standardContextual"/>
        </w:rPr>
        <w:lastRenderedPageBreak/>
        <w:t>KAPITULLI 27: MJEDISI DHE NDRYSHIMET KLIMATIKE</w:t>
      </w:r>
      <w:bookmarkEnd w:id="146"/>
    </w:p>
    <w:p w14:paraId="24B655A4" w14:textId="77777777" w:rsidR="000B17D6" w:rsidRPr="000D7B69" w:rsidRDefault="000B17D6" w:rsidP="005E7D24">
      <w:pPr>
        <w:spacing w:line="300" w:lineRule="exact"/>
        <w:jc w:val="both"/>
        <w:rPr>
          <w:rFonts w:ascii="Times New Roman" w:hAnsi="Times New Roman" w:cs="Times New Roman"/>
          <w:lang w:val="sq-AL" w:eastAsia="ko-KR"/>
        </w:rPr>
      </w:pPr>
    </w:p>
    <w:p w14:paraId="02004043" w14:textId="3D749781" w:rsidR="000B17D6" w:rsidRPr="000D7B69" w:rsidRDefault="000540E8" w:rsidP="007A53D7">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47" w:name="_Toc15103205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47"/>
    </w:p>
    <w:p w14:paraId="5EADE8FC" w14:textId="77777777" w:rsidR="000B17D6" w:rsidRPr="000D7B69" w:rsidRDefault="000B17D6" w:rsidP="007A53D7">
      <w:pPr>
        <w:spacing w:line="300" w:lineRule="exact"/>
        <w:jc w:val="both"/>
        <w:rPr>
          <w:rFonts w:ascii="Times New Roman" w:hAnsi="Times New Roman" w:cs="Times New Roman"/>
          <w:bCs/>
          <w:color w:val="000000"/>
          <w:lang w:val="sq-AL"/>
        </w:rPr>
      </w:pPr>
    </w:p>
    <w:p w14:paraId="50CFF08D" w14:textId="77777777"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bCs/>
          <w:color w:val="000000"/>
          <w:lang w:val="sq-AL"/>
        </w:rPr>
        <w:t xml:space="preserve">Shqipëria ka bërë hapa të rëndësishëm në përafrimin e legjislacionit kombëtar me standardet e BE-së, në të gjithë nënkapitujt që lidhen me mjedisin dhe ndryshimet klimatike. </w:t>
      </w:r>
    </w:p>
    <w:p w14:paraId="0CEA0CE6" w14:textId="77777777" w:rsidR="00CF2FD9" w:rsidRPr="000D7B69" w:rsidRDefault="00CF2FD9" w:rsidP="007A53D7">
      <w:pPr>
        <w:spacing w:line="300" w:lineRule="exact"/>
        <w:jc w:val="both"/>
        <w:rPr>
          <w:rFonts w:ascii="Times New Roman" w:eastAsiaTheme="minorEastAsia" w:hAnsi="Times New Roman" w:cs="Times New Roman"/>
          <w:lang w:val="sq-AL" w:eastAsia="en-US"/>
        </w:rPr>
      </w:pPr>
    </w:p>
    <w:p w14:paraId="544C3C5F" w14:textId="7D0BAC40" w:rsidR="000B17D6" w:rsidRPr="000D7B69" w:rsidRDefault="000540E8" w:rsidP="007A53D7">
      <w:pPr>
        <w:spacing w:line="300" w:lineRule="exact"/>
        <w:jc w:val="both"/>
        <w:rPr>
          <w:rFonts w:ascii="Times New Roman" w:hAnsi="Times New Roman" w:cs="Times New Roman"/>
          <w:lang w:val="sq-AL"/>
        </w:rPr>
      </w:pPr>
      <w:r w:rsidRPr="000D7B69">
        <w:rPr>
          <w:rFonts w:ascii="Times New Roman" w:eastAsiaTheme="minorEastAsia" w:hAnsi="Times New Roman" w:cs="Times New Roman"/>
          <w:lang w:val="sq-AL" w:eastAsia="en-US"/>
        </w:rPr>
        <w:t>Kapitulli 27 ka një nivel mesatar të mirë të transpozimit, që varion sipas nën-k</w:t>
      </w:r>
      <w:r w:rsidRPr="000D7B69">
        <w:rPr>
          <w:rFonts w:ascii="Times New Roman" w:eastAsiaTheme="minorEastAsia" w:hAnsi="Times New Roman" w:cs="Times New Roman"/>
          <w:lang w:val="sq-AL" w:eastAsia="en-US"/>
        </w:rPr>
        <w:t>apitujve të ndryshëm. Nënkapitujt e legjislacionit horizontal, cilësisë së ajrit dhe zhurmës kanë nivel të lartë të transpozimit. Menaxhimi i mbetjeve, cilësia e ujit dhe kontrolli nga ndotja industriale kanë nivel mesatar të transpozimit. Mbrojtja e natyr</w:t>
      </w:r>
      <w:r w:rsidRPr="000D7B69">
        <w:rPr>
          <w:rFonts w:ascii="Times New Roman" w:eastAsiaTheme="minorEastAsia" w:hAnsi="Times New Roman" w:cs="Times New Roman"/>
          <w:lang w:val="sq-AL" w:eastAsia="en-US"/>
        </w:rPr>
        <w:t>ës, kimikatet dhe ndryshimet klimatike kanë nivel të ulët transpozimi.</w:t>
      </w:r>
    </w:p>
    <w:p w14:paraId="6156EB5D" w14:textId="77777777" w:rsidR="00CF2FD9" w:rsidRPr="000D7B69" w:rsidRDefault="00CF2FD9" w:rsidP="007A53D7">
      <w:pPr>
        <w:spacing w:line="300" w:lineRule="exact"/>
        <w:jc w:val="both"/>
        <w:rPr>
          <w:rFonts w:ascii="Times New Roman" w:hAnsi="Times New Roman" w:cs="Times New Roman"/>
          <w:color w:val="000000" w:themeColor="text1"/>
          <w:lang w:val="sq-AL"/>
        </w:rPr>
      </w:pPr>
    </w:p>
    <w:p w14:paraId="0BB4D89D" w14:textId="4F4391AA"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Fuqizimi i kapaciteteve institucionale të Agjencisë Kombëtare të Mjedisit (AKM), Agjencisë Kombëtare të Zonave të Mbrojtura (AKZM), Agjencisë së Menaxhimit të Burimeve Ujore (AMBU) tregon përkushtimin e Shqipërisë për të përmirësuar dhe zbatuar legjislacio</w:t>
      </w:r>
      <w:r w:rsidRPr="000D7B69">
        <w:rPr>
          <w:rFonts w:ascii="Times New Roman" w:hAnsi="Times New Roman" w:cs="Times New Roman"/>
          <w:color w:val="000000" w:themeColor="text1"/>
          <w:lang w:val="sq-AL"/>
        </w:rPr>
        <w:t xml:space="preserve">nin në rang kombëtar. </w:t>
      </w:r>
      <w:bookmarkStart w:id="148" w:name="_Hlk150335842"/>
      <w:r w:rsidRPr="000D7B69">
        <w:rPr>
          <w:rFonts w:ascii="Times New Roman" w:hAnsi="Times New Roman" w:cs="Times New Roman"/>
          <w:lang w:val="sq-AL"/>
        </w:rPr>
        <w:t xml:space="preserve">Shqipëria aderon në 17 Konventa Ndërkombëtare që lidhen me mjedisin dhe ndryshimet klimatike duke </w:t>
      </w:r>
      <w:r w:rsidR="00C90ADC" w:rsidRPr="000D7B69">
        <w:rPr>
          <w:rFonts w:ascii="Times New Roman" w:hAnsi="Times New Roman" w:cs="Times New Roman"/>
          <w:lang w:val="sq-AL"/>
        </w:rPr>
        <w:t>luajtur</w:t>
      </w:r>
      <w:r w:rsidRPr="000D7B69">
        <w:rPr>
          <w:rFonts w:ascii="Times New Roman" w:hAnsi="Times New Roman" w:cs="Times New Roman"/>
          <w:lang w:val="sq-AL"/>
        </w:rPr>
        <w:t xml:space="preserve"> një rol aktiv në plotësimin e detyrimeve dhe rekomandimeve që rrjedhin prej tyre.</w:t>
      </w:r>
      <w:bookmarkEnd w:id="148"/>
    </w:p>
    <w:p w14:paraId="60AED788" w14:textId="77777777" w:rsidR="00CF2FD9" w:rsidRPr="000D7B69" w:rsidRDefault="00CF2FD9" w:rsidP="007A53D7">
      <w:pPr>
        <w:spacing w:line="300" w:lineRule="exact"/>
        <w:jc w:val="both"/>
        <w:rPr>
          <w:rFonts w:ascii="Times New Roman" w:hAnsi="Times New Roman" w:cs="Times New Roman"/>
          <w:lang w:val="sq-AL"/>
        </w:rPr>
      </w:pPr>
    </w:p>
    <w:p w14:paraId="355AF1C1" w14:textId="77777777" w:rsidR="000B17D6" w:rsidRPr="000D7B69" w:rsidRDefault="000540E8" w:rsidP="007A53D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Legjislacioni Horizontal</w:t>
      </w:r>
    </w:p>
    <w:p w14:paraId="4B850537" w14:textId="77777777" w:rsidR="00CF2FD9" w:rsidRPr="000D7B69" w:rsidRDefault="00CF2FD9" w:rsidP="007A53D7">
      <w:pPr>
        <w:spacing w:line="300" w:lineRule="exact"/>
        <w:jc w:val="both"/>
        <w:rPr>
          <w:rFonts w:ascii="Times New Roman" w:hAnsi="Times New Roman" w:cs="Times New Roman"/>
          <w:bCs/>
          <w:color w:val="000000"/>
          <w:lang w:val="sq-AL"/>
        </w:rPr>
      </w:pPr>
    </w:p>
    <w:p w14:paraId="7CF93CFF" w14:textId="2E8F538D"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bCs/>
          <w:color w:val="000000"/>
          <w:lang w:val="sq-AL"/>
        </w:rPr>
        <w:t>Shqipëria ka harmon</w:t>
      </w:r>
      <w:r w:rsidRPr="000D7B69">
        <w:rPr>
          <w:rFonts w:ascii="Times New Roman" w:hAnsi="Times New Roman" w:cs="Times New Roman"/>
          <w:bCs/>
          <w:color w:val="000000"/>
          <w:lang w:val="sq-AL"/>
        </w:rPr>
        <w:t>izuar pjesën më të madhe të legjislacionit horizontal duke linjëzuar plotësisht atë që lidhet me të drejtën e informimit dhe pjesëmarrjes së publikut, krimit mjedisor informacionit gjeohapësinor dhe në një shkallë të lartë atë që lidhet me Vlerësimin e Ndi</w:t>
      </w:r>
      <w:r w:rsidRPr="000D7B69">
        <w:rPr>
          <w:rFonts w:ascii="Times New Roman" w:hAnsi="Times New Roman" w:cs="Times New Roman"/>
          <w:bCs/>
          <w:color w:val="000000"/>
          <w:lang w:val="sq-AL"/>
        </w:rPr>
        <w:t xml:space="preserve">kimit në Mjedis (VNM) dhe Vlerësimin Strategjik Mjedisor (VSM). </w:t>
      </w:r>
    </w:p>
    <w:p w14:paraId="4D8CDB88" w14:textId="77777777" w:rsidR="00CF2FD9" w:rsidRPr="000D7B69" w:rsidRDefault="00CF2FD9" w:rsidP="007A53D7">
      <w:pPr>
        <w:spacing w:line="300" w:lineRule="exact"/>
        <w:jc w:val="both"/>
        <w:rPr>
          <w:rFonts w:ascii="Times New Roman" w:hAnsi="Times New Roman" w:cs="Times New Roman"/>
          <w:color w:val="000000" w:themeColor="text1"/>
          <w:lang w:val="sq-AL"/>
        </w:rPr>
      </w:pPr>
    </w:p>
    <w:p w14:paraId="00A5F236" w14:textId="56CBD953"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Referuar rekomandimit në lidhje me përmirësimin e raporteve në fushën e hidrocentraleve, MTM në rastet e aplikimeve për VSM në këtë sektor, ka kërkuar në mënyrë të përsëritur mbajtjen në kon</w:t>
      </w:r>
      <w:r w:rsidRPr="000D7B69">
        <w:rPr>
          <w:rFonts w:ascii="Times New Roman" w:hAnsi="Times New Roman" w:cs="Times New Roman"/>
          <w:color w:val="000000" w:themeColor="text1"/>
          <w:lang w:val="sq-AL"/>
        </w:rPr>
        <w:t xml:space="preserve">sideratë nga ana e Autoritetit Propozues, të efekteve kumulative, duke nisur kështu përpjekjet me autoritetet kompetente në fushën e menaxhimit të </w:t>
      </w:r>
      <w:r w:rsidR="00CF2FD9" w:rsidRPr="000D7B69">
        <w:rPr>
          <w:rFonts w:ascii="Times New Roman" w:hAnsi="Times New Roman" w:cs="Times New Roman"/>
          <w:color w:val="000000" w:themeColor="text1"/>
          <w:lang w:val="sq-AL"/>
        </w:rPr>
        <w:t>ujërave</w:t>
      </w:r>
      <w:r w:rsidRPr="000D7B69">
        <w:rPr>
          <w:rFonts w:ascii="Times New Roman" w:hAnsi="Times New Roman" w:cs="Times New Roman"/>
          <w:color w:val="000000" w:themeColor="text1"/>
          <w:lang w:val="sq-AL"/>
        </w:rPr>
        <w:t xml:space="preserve"> për përmirësimin e cilësisë së raporteve.</w:t>
      </w:r>
      <w:r w:rsidRPr="000D7B69">
        <w:rPr>
          <w:rFonts w:ascii="Times New Roman" w:hAnsi="Times New Roman" w:cs="Times New Roman"/>
          <w:color w:val="000000"/>
          <w:lang w:val="sq-AL"/>
        </w:rPr>
        <w:t xml:space="preserve"> </w:t>
      </w:r>
    </w:p>
    <w:p w14:paraId="2AD5A8B3" w14:textId="77777777" w:rsidR="00CF2FD9" w:rsidRPr="000D7B69" w:rsidRDefault="00CF2FD9" w:rsidP="007A53D7">
      <w:pPr>
        <w:spacing w:line="300" w:lineRule="exact"/>
        <w:jc w:val="both"/>
        <w:rPr>
          <w:rFonts w:ascii="Times New Roman" w:hAnsi="Times New Roman" w:cs="Times New Roman"/>
          <w:color w:val="000000" w:themeColor="text1"/>
          <w:lang w:val="sq-AL"/>
        </w:rPr>
      </w:pPr>
    </w:p>
    <w:p w14:paraId="7949A08F" w14:textId="4E2F1809"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Zbatimi i direktivës INSPIRE (</w:t>
      </w:r>
      <w:r w:rsidRPr="000D7B69">
        <w:rPr>
          <w:rFonts w:ascii="Times New Roman" w:hAnsi="Times New Roman" w:cs="Times New Roman"/>
          <w:lang w:val="sq-AL"/>
        </w:rPr>
        <w:t>2007/2/EC)</w:t>
      </w:r>
      <w:r w:rsidRPr="000D7B69">
        <w:rPr>
          <w:rFonts w:ascii="Times New Roman" w:hAnsi="Times New Roman" w:cs="Times New Roman"/>
          <w:color w:val="000000" w:themeColor="text1"/>
          <w:lang w:val="sq-AL"/>
        </w:rPr>
        <w:t xml:space="preserve"> ka ecur shumë mi</w:t>
      </w:r>
      <w:r w:rsidRPr="000D7B69">
        <w:rPr>
          <w:rFonts w:ascii="Times New Roman" w:hAnsi="Times New Roman" w:cs="Times New Roman"/>
          <w:color w:val="000000" w:themeColor="text1"/>
          <w:lang w:val="sq-AL"/>
        </w:rPr>
        <w:t xml:space="preserve">rë duke qenë se specifikimet e gjeoinformacionit për të 35 temat e të dhënave </w:t>
      </w:r>
      <w:r w:rsidRPr="000D7B69">
        <w:rPr>
          <w:rFonts w:ascii="Times New Roman" w:hAnsi="Times New Roman" w:cs="Times New Roman"/>
          <w:lang w:val="sq-AL"/>
        </w:rPr>
        <w:t>gjeohapësinore janë miratuar me VKM</w:t>
      </w:r>
      <w:r w:rsidRPr="000D7B69">
        <w:rPr>
          <w:rStyle w:val="FootnoteReference"/>
          <w:rFonts w:ascii="Times New Roman" w:hAnsi="Times New Roman" w:cs="Times New Roman"/>
          <w:lang w:val="sq-AL"/>
        </w:rPr>
        <w:footnoteReference w:id="22"/>
      </w:r>
      <w:r w:rsidRPr="000D7B69">
        <w:rPr>
          <w:rFonts w:ascii="Times New Roman" w:hAnsi="Times New Roman" w:cs="Times New Roman"/>
          <w:lang w:val="sq-AL"/>
        </w:rPr>
        <w:t xml:space="preserve">. </w:t>
      </w:r>
      <w:r w:rsidRPr="000D7B69">
        <w:rPr>
          <w:rFonts w:ascii="Times New Roman" w:hAnsi="Times New Roman" w:cs="Times New Roman"/>
          <w:bCs/>
          <w:color w:val="000000"/>
          <w:lang w:val="sq-AL"/>
        </w:rPr>
        <w:lastRenderedPageBreak/>
        <w:t xml:space="preserve">Gjeoportali Kombëtar i krijuar në përputhje me standardet e INSPIRE është funksional dhe në të janë publikuar 316 shtresa gjeoinformacioni që i përkasin 25 temave </w:t>
      </w:r>
      <w:r w:rsidRPr="000D7B69">
        <w:rPr>
          <w:rFonts w:ascii="Times New Roman" w:hAnsi="Times New Roman" w:cs="Times New Roman"/>
          <w:bCs/>
          <w:lang w:val="sq-AL"/>
        </w:rPr>
        <w:t>nga 35 gjithsej.</w:t>
      </w:r>
    </w:p>
    <w:p w14:paraId="18A18ED4" w14:textId="77777777" w:rsidR="000B17D6" w:rsidRPr="000D7B69" w:rsidRDefault="000B17D6" w:rsidP="007A53D7">
      <w:pPr>
        <w:spacing w:line="300" w:lineRule="exact"/>
        <w:jc w:val="both"/>
        <w:rPr>
          <w:rFonts w:ascii="Times New Roman" w:hAnsi="Times New Roman" w:cs="Times New Roman"/>
          <w:bCs/>
          <w:color w:val="000000"/>
          <w:lang w:val="sq-AL"/>
        </w:rPr>
      </w:pPr>
    </w:p>
    <w:p w14:paraId="08F12A38" w14:textId="77777777" w:rsidR="000B17D6" w:rsidRPr="000D7B69" w:rsidRDefault="000540E8" w:rsidP="007A53D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Cilësia e ajrit</w:t>
      </w:r>
    </w:p>
    <w:p w14:paraId="3F7AF375" w14:textId="77777777" w:rsidR="00CF2FD9" w:rsidRPr="000D7B69" w:rsidRDefault="00CF2FD9" w:rsidP="007A53D7">
      <w:pPr>
        <w:spacing w:line="300" w:lineRule="exact"/>
        <w:jc w:val="both"/>
        <w:rPr>
          <w:rFonts w:ascii="Times New Roman" w:hAnsi="Times New Roman" w:cs="Times New Roman"/>
          <w:color w:val="000000" w:themeColor="text1"/>
          <w:lang w:val="sq-AL"/>
        </w:rPr>
      </w:pPr>
    </w:p>
    <w:p w14:paraId="26ED5999" w14:textId="245D4B11"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 xml:space="preserve">Shqipëria ka harmonizuar pjesën më të madhe të legjislacionit të cilësisë së ajrit. </w:t>
      </w:r>
      <w:r w:rsidR="00793B14" w:rsidRPr="000D7B69">
        <w:rPr>
          <w:rFonts w:ascii="Times New Roman" w:hAnsi="Times New Roman" w:cs="Times New Roman"/>
          <w:color w:val="000000" w:themeColor="text1"/>
          <w:lang w:val="sq-AL"/>
        </w:rPr>
        <w:t>Referuar</w:t>
      </w:r>
      <w:r w:rsidRPr="000D7B69">
        <w:rPr>
          <w:rFonts w:ascii="Times New Roman" w:hAnsi="Times New Roman" w:cs="Times New Roman"/>
          <w:color w:val="000000" w:themeColor="text1"/>
          <w:lang w:val="sq-AL"/>
        </w:rPr>
        <w:t xml:space="preserve"> kësaj janë miratuar me</w:t>
      </w:r>
      <w:r w:rsidRPr="000D7B69">
        <w:rPr>
          <w:rFonts w:ascii="Times New Roman" w:hAnsi="Times New Roman" w:cs="Times New Roman"/>
          <w:lang w:val="sq-AL"/>
        </w:rPr>
        <w:t xml:space="preserve"> </w:t>
      </w:r>
      <w:r w:rsidRPr="000D7B69">
        <w:rPr>
          <w:rFonts w:ascii="Times New Roman" w:hAnsi="Times New Roman" w:cs="Times New Roman"/>
          <w:color w:val="000000" w:themeColor="text1"/>
          <w:lang w:val="sq-AL"/>
        </w:rPr>
        <w:t xml:space="preserve">VKM nr. 594, datë 10.9.2014 “Strategjia Kombëtare e Cilësisë së Ajrit”, dhe “Plani Kombëtar i Menaxhimit të Cilësisë së Ajrit” VKM nr. 412, </w:t>
      </w:r>
      <w:r w:rsidRPr="000D7B69">
        <w:rPr>
          <w:rFonts w:ascii="Times New Roman" w:hAnsi="Times New Roman" w:cs="Times New Roman"/>
          <w:color w:val="000000" w:themeColor="text1"/>
          <w:lang w:val="sq-AL"/>
        </w:rPr>
        <w:t xml:space="preserve">datë 19.06.2019. </w:t>
      </w:r>
    </w:p>
    <w:p w14:paraId="5F076483" w14:textId="77777777" w:rsidR="00CF2FD9" w:rsidRPr="000D7B69" w:rsidRDefault="00CF2FD9" w:rsidP="007A53D7">
      <w:pPr>
        <w:spacing w:line="300" w:lineRule="exact"/>
        <w:jc w:val="both"/>
        <w:rPr>
          <w:rFonts w:ascii="Times New Roman" w:hAnsi="Times New Roman" w:cs="Times New Roman"/>
          <w:color w:val="000000" w:themeColor="text1"/>
          <w:lang w:val="sq-AL"/>
        </w:rPr>
      </w:pPr>
    </w:p>
    <w:p w14:paraId="7A92FF58" w14:textId="2A159342"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Ekziston rrjeti i monitorimit të cilësisë së ajrit në disa qytete kryesore duke pasur parasysh që është bërë dhe ndarja e zonave të cilësisë së ajrit në nivel kombëtar dhe që janë parashikuar vlerave kufi, vlerave prag dhe vlerave të syn</w:t>
      </w:r>
      <w:r w:rsidRPr="000D7B69">
        <w:rPr>
          <w:rFonts w:ascii="Times New Roman" w:hAnsi="Times New Roman" w:cs="Times New Roman"/>
          <w:color w:val="000000" w:themeColor="text1"/>
          <w:lang w:val="sq-AL"/>
        </w:rPr>
        <w:t>uara për disa ndotës në ajër. Në vendin tonë është ndaluar përdorimi i karburanteve që kanë përmbajtje squfuri më të lartë se 10 mg/kg sipas standardit S SH EN 590 : 2022 për Gazoil dhe sipas standardit S SH EN 228: 2012 + A1: 2017 për Benzinë. Në zbatim t</w:t>
      </w:r>
      <w:r w:rsidRPr="000D7B69">
        <w:rPr>
          <w:rFonts w:ascii="Times New Roman" w:hAnsi="Times New Roman" w:cs="Times New Roman"/>
          <w:color w:val="000000" w:themeColor="text1"/>
          <w:lang w:val="sq-AL"/>
        </w:rPr>
        <w:t>ë Urdhrit nr.</w:t>
      </w:r>
      <w:r w:rsidR="00CF2FD9" w:rsidRPr="000D7B69">
        <w:rPr>
          <w:rFonts w:ascii="Times New Roman" w:hAnsi="Times New Roman" w:cs="Times New Roman"/>
          <w:color w:val="000000" w:themeColor="text1"/>
          <w:lang w:val="sq-AL"/>
        </w:rPr>
        <w:t xml:space="preserve"> </w:t>
      </w:r>
      <w:r w:rsidRPr="000D7B69">
        <w:rPr>
          <w:rFonts w:ascii="Times New Roman" w:hAnsi="Times New Roman" w:cs="Times New Roman"/>
          <w:color w:val="000000" w:themeColor="text1"/>
          <w:lang w:val="sq-AL"/>
        </w:rPr>
        <w:t>6, datë 09.01.2015 "Për kontrollin e standardeve teknike të naftës dhe nënprodukteve të saj, procedurat dhe tarifat përkatëse" kryhet monitorim i vazhdueshëm për cilësinë e karburanteve për subjektet që ushtrojnë veprimtari të tregtimit me sh</w:t>
      </w:r>
      <w:r w:rsidRPr="000D7B69">
        <w:rPr>
          <w:rFonts w:ascii="Times New Roman" w:hAnsi="Times New Roman" w:cs="Times New Roman"/>
          <w:color w:val="000000" w:themeColor="text1"/>
          <w:lang w:val="sq-AL"/>
        </w:rPr>
        <w:t xml:space="preserve">umicë dhe me pakicë në fushën hidrokarbure. Në lidhje me kontrollin dhe rikuperimin e përbërësve organik të avullueshëm (VOC) legjislacioni është i harmonizuar në nivel të avancuar. </w:t>
      </w:r>
      <w:r w:rsidRPr="000D7B69">
        <w:rPr>
          <w:rFonts w:ascii="Times New Roman" w:eastAsiaTheme="minorEastAsia" w:hAnsi="Times New Roman" w:cs="Times New Roman"/>
          <w:lang w:val="sq-AL" w:eastAsia="en-US"/>
        </w:rPr>
        <w:t>Gjatë periudhës 2022</w:t>
      </w:r>
      <w:r w:rsidR="00CF2FD9" w:rsidRPr="000D7B69">
        <w:rPr>
          <w:rFonts w:ascii="Times New Roman" w:eastAsiaTheme="minorEastAsia" w:hAnsi="Times New Roman" w:cs="Times New Roman"/>
          <w:lang w:val="sq-AL" w:eastAsia="en-US"/>
        </w:rPr>
        <w:t xml:space="preserve"> – </w:t>
      </w:r>
      <w:r w:rsidRPr="000D7B69">
        <w:rPr>
          <w:rFonts w:ascii="Times New Roman" w:eastAsiaTheme="minorEastAsia" w:hAnsi="Times New Roman" w:cs="Times New Roman"/>
          <w:lang w:val="sq-AL" w:eastAsia="en-US"/>
        </w:rPr>
        <w:t xml:space="preserve">2023, Ministria e Turizmit dhe Mjedisit është </w:t>
      </w:r>
      <w:r w:rsidRPr="000D7B69">
        <w:rPr>
          <w:rFonts w:ascii="Times New Roman" w:eastAsiaTheme="minorEastAsia" w:hAnsi="Times New Roman" w:cs="Times New Roman"/>
          <w:lang w:val="sq-AL" w:eastAsia="en-US"/>
        </w:rPr>
        <w:t>angazhuar për vënien në funksion të 7 stacioneve të monitorimit të cilësisë së ajrit.</w:t>
      </w:r>
    </w:p>
    <w:p w14:paraId="54414C96" w14:textId="77777777" w:rsidR="00CF2FD9" w:rsidRPr="000D7B69" w:rsidRDefault="00CF2FD9" w:rsidP="007A53D7">
      <w:pPr>
        <w:spacing w:line="300" w:lineRule="exact"/>
        <w:jc w:val="both"/>
        <w:rPr>
          <w:rFonts w:ascii="Times New Roman" w:hAnsi="Times New Roman" w:cs="Times New Roman"/>
          <w:color w:val="000000" w:themeColor="text1"/>
          <w:lang w:val="sq-AL"/>
        </w:rPr>
      </w:pPr>
    </w:p>
    <w:p w14:paraId="745ADF15" w14:textId="6E37F6C7"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Edhe pse kuadri ligjor aktual konsiderohet i përafruar në nivel të mirë të avancuar, sfidat lidhen me zbatimin dhe përmbushjen e detyrimeve ligjore ndaj Konventës CLRTAP</w:t>
      </w:r>
      <w:r w:rsidRPr="000D7B69">
        <w:rPr>
          <w:rFonts w:ascii="Times New Roman" w:hAnsi="Times New Roman" w:cs="Times New Roman"/>
          <w:color w:val="000000" w:themeColor="text1"/>
          <w:lang w:val="sq-AL"/>
        </w:rPr>
        <w:t>, protokolleve të saj dhe Protokollit MARPOL.</w:t>
      </w:r>
    </w:p>
    <w:p w14:paraId="5D2D1C3E" w14:textId="77777777" w:rsidR="000B17D6" w:rsidRPr="000D7B69" w:rsidRDefault="000B17D6" w:rsidP="007A53D7">
      <w:pPr>
        <w:spacing w:line="300" w:lineRule="exact"/>
        <w:jc w:val="both"/>
        <w:rPr>
          <w:rFonts w:ascii="Times New Roman" w:hAnsi="Times New Roman" w:cs="Times New Roman"/>
          <w:bCs/>
          <w:color w:val="000000"/>
          <w:lang w:val="sq-AL"/>
        </w:rPr>
      </w:pPr>
    </w:p>
    <w:p w14:paraId="26A15ADB" w14:textId="77777777" w:rsidR="000B17D6" w:rsidRPr="000D7B69" w:rsidRDefault="000540E8" w:rsidP="007A53D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Menaxhimi i mbetjeve</w:t>
      </w:r>
    </w:p>
    <w:p w14:paraId="2C7E0A00" w14:textId="77777777" w:rsidR="00CF2FD9" w:rsidRPr="000D7B69" w:rsidRDefault="00CF2FD9" w:rsidP="007A53D7">
      <w:pPr>
        <w:spacing w:line="300" w:lineRule="exact"/>
        <w:jc w:val="both"/>
        <w:rPr>
          <w:rFonts w:ascii="Times New Roman" w:hAnsi="Times New Roman" w:cs="Times New Roman"/>
          <w:color w:val="000000" w:themeColor="text1"/>
          <w:lang w:val="sq-AL"/>
        </w:rPr>
      </w:pPr>
    </w:p>
    <w:p w14:paraId="17273F5B" w14:textId="01837DCE"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Shqipëria ka harmonizuar në një masë të konsiderueshme legjislacionin me miratimin e Strategjisë Kombëtare të Menaxhimit të Integruar të Mbetjeve dhe Planin e Veprimit afatgjatë deri në v</w:t>
      </w:r>
      <w:r w:rsidRPr="000D7B69">
        <w:rPr>
          <w:rFonts w:ascii="Times New Roman" w:hAnsi="Times New Roman" w:cs="Times New Roman"/>
          <w:color w:val="000000" w:themeColor="text1"/>
          <w:lang w:val="sq-AL"/>
        </w:rPr>
        <w:t>itin 2035. Strategjia ka përcaktuar objektiva të riciklimit për pjesën më të madhe të rrymave të mbetjeve. MTM ka promovuar konceptin për të futur në ekonominë shqiptare konceptin e ekonomisë qarkulluese dhe po ashtu synohet ulja e ndotjes nga plastika (si</w:t>
      </w:r>
      <w:r w:rsidRPr="000D7B69">
        <w:rPr>
          <w:rFonts w:ascii="Times New Roman" w:hAnsi="Times New Roman" w:cs="Times New Roman"/>
          <w:color w:val="000000" w:themeColor="text1"/>
          <w:lang w:val="sq-AL"/>
        </w:rPr>
        <w:t>domos plastika njëpërdorimshme) dhe mbyllja e venddepozitimeve (</w:t>
      </w:r>
      <w:r w:rsidRPr="000D7B69">
        <w:rPr>
          <w:rFonts w:ascii="Times New Roman" w:hAnsi="Times New Roman" w:cs="Times New Roman"/>
          <w:i/>
          <w:iCs/>
          <w:color w:val="000000" w:themeColor="text1"/>
          <w:lang w:val="sq-AL"/>
        </w:rPr>
        <w:t>landfill</w:t>
      </w:r>
      <w:r w:rsidRPr="000D7B69">
        <w:rPr>
          <w:rFonts w:ascii="Times New Roman" w:hAnsi="Times New Roman" w:cs="Times New Roman"/>
          <w:color w:val="000000" w:themeColor="text1"/>
          <w:lang w:val="sq-AL"/>
        </w:rPr>
        <w:t>) që nuk plotësojnë standardet. Janë pilotuar skemat e mbledhjes së diferencuar të mbetjeve të riciklueshme në disa bashki të vendit. Shqipëria ka ndaluar importin e</w:t>
      </w:r>
      <w:r w:rsidRPr="000D7B69">
        <w:rPr>
          <w:rFonts w:ascii="Times New Roman" w:hAnsi="Times New Roman" w:cs="Times New Roman"/>
          <w:lang w:val="sq-AL"/>
        </w:rPr>
        <w:t xml:space="preserve"> mbetjeve </w:t>
      </w:r>
      <w:r w:rsidRPr="000D7B69">
        <w:rPr>
          <w:rFonts w:ascii="Times New Roman" w:hAnsi="Times New Roman" w:cs="Times New Roman"/>
          <w:color w:val="000000" w:themeColor="text1"/>
          <w:lang w:val="sq-AL"/>
        </w:rPr>
        <w:t>që nga vi</w:t>
      </w:r>
      <w:r w:rsidRPr="000D7B69">
        <w:rPr>
          <w:rFonts w:ascii="Times New Roman" w:hAnsi="Times New Roman" w:cs="Times New Roman"/>
          <w:color w:val="000000" w:themeColor="text1"/>
          <w:lang w:val="sq-AL"/>
        </w:rPr>
        <w:t>ti 2013. Është në proces përgatitja e ‘</w:t>
      </w:r>
      <w:r w:rsidRPr="000D7B69">
        <w:rPr>
          <w:rFonts w:ascii="Times New Roman" w:hAnsi="Times New Roman" w:cs="Times New Roman"/>
          <w:i/>
          <w:iCs/>
          <w:color w:val="000000" w:themeColor="text1"/>
          <w:lang w:val="sq-AL"/>
        </w:rPr>
        <w:t>roadmap</w:t>
      </w:r>
      <w:r w:rsidRPr="000D7B69">
        <w:rPr>
          <w:rFonts w:ascii="Times New Roman" w:hAnsi="Times New Roman" w:cs="Times New Roman"/>
          <w:color w:val="000000" w:themeColor="text1"/>
          <w:lang w:val="sq-AL"/>
        </w:rPr>
        <w:t xml:space="preserve">’ për ekonominë qarkulluese në vend që do të shërbejë si udhërrëfyes për kalimin nga ekonomia lineare drejt asaj qarkulluese. Drafti i parë është konsultuar me grupet e interesit në Shtator 2023 </w:t>
      </w:r>
      <w:r w:rsidRPr="000D7B69">
        <w:rPr>
          <w:rFonts w:ascii="Times New Roman" w:hAnsi="Times New Roman" w:cs="Times New Roman"/>
          <w:color w:val="000000" w:themeColor="text1"/>
          <w:lang w:val="sq-AL"/>
        </w:rPr>
        <w:lastRenderedPageBreak/>
        <w:t>me qëllim prior</w:t>
      </w:r>
      <w:r w:rsidRPr="000D7B69">
        <w:rPr>
          <w:rFonts w:ascii="Times New Roman" w:hAnsi="Times New Roman" w:cs="Times New Roman"/>
          <w:color w:val="000000" w:themeColor="text1"/>
          <w:lang w:val="sq-AL"/>
        </w:rPr>
        <w:t>itizimin e sektorëve për ekonominë qarkulluese, ndërsa drafti final do të përfundojë brenda dhjetorit 2023.</w:t>
      </w:r>
    </w:p>
    <w:p w14:paraId="57B63796" w14:textId="77777777" w:rsidR="000B17D6" w:rsidRPr="000D7B69" w:rsidRDefault="000B17D6" w:rsidP="007A53D7">
      <w:pPr>
        <w:spacing w:line="300" w:lineRule="exact"/>
        <w:jc w:val="both"/>
        <w:rPr>
          <w:rFonts w:ascii="Times New Roman" w:hAnsi="Times New Roman" w:cs="Times New Roman"/>
          <w:color w:val="000000"/>
          <w:lang w:val="sq-AL"/>
        </w:rPr>
      </w:pPr>
    </w:p>
    <w:p w14:paraId="047F51CF" w14:textId="77777777" w:rsidR="000B17D6" w:rsidRPr="000D7B69" w:rsidRDefault="000540E8" w:rsidP="007A53D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Cilësia e ujit</w:t>
      </w:r>
    </w:p>
    <w:p w14:paraId="45E20CC2" w14:textId="77777777" w:rsidR="00CF2FD9" w:rsidRPr="000D7B69" w:rsidRDefault="00CF2FD9" w:rsidP="007A53D7">
      <w:pPr>
        <w:spacing w:line="300" w:lineRule="exact"/>
        <w:jc w:val="both"/>
        <w:rPr>
          <w:rFonts w:ascii="Times New Roman" w:hAnsi="Times New Roman" w:cs="Times New Roman"/>
          <w:color w:val="000000" w:themeColor="text1"/>
          <w:lang w:val="sq-AL"/>
        </w:rPr>
      </w:pPr>
    </w:p>
    <w:p w14:paraId="23721D49" w14:textId="74033031"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Shqipëria ka pasur një ecuri të mirë përsa i përket harmonizimit të legjislacionit kombëtar me atë të BE-së dhe po ashtu ka një Str</w:t>
      </w:r>
      <w:r w:rsidRPr="000D7B69">
        <w:rPr>
          <w:rFonts w:ascii="Times New Roman" w:hAnsi="Times New Roman" w:cs="Times New Roman"/>
          <w:color w:val="000000" w:themeColor="text1"/>
          <w:lang w:val="sq-AL"/>
        </w:rPr>
        <w:t>ategji Kombëtare për Menaxhimin e Integruar të Burimeve Ujore për periudhën 2018-2027</w:t>
      </w:r>
      <w:r w:rsidRPr="000D7B69">
        <w:rPr>
          <w:rStyle w:val="CommentReference"/>
          <w:rFonts w:ascii="Times New Roman" w:hAnsi="Times New Roman" w:cs="Times New Roman"/>
          <w:sz w:val="24"/>
          <w:szCs w:val="24"/>
          <w:lang w:val="sq-AL"/>
        </w:rPr>
        <w:t xml:space="preserve">, e cila është miratuar me </w:t>
      </w:r>
      <w:r w:rsidRPr="000D7B69">
        <w:rPr>
          <w:rFonts w:ascii="Times New Roman" w:hAnsi="Times New Roman" w:cs="Times New Roman"/>
          <w:color w:val="000000" w:themeColor="text1"/>
          <w:lang w:val="sq-AL"/>
        </w:rPr>
        <w:t>VKM nr. 73, datë 7.2.2018 si dhe Strategjinë për Shërbimin e Furnizimit me Ujë, Kanalizimeve dhe Trajtimit të Ujërave të Ndotur Urbane 2023-2030</w:t>
      </w:r>
      <w:r w:rsidRPr="000D7B69">
        <w:rPr>
          <w:rFonts w:ascii="Times New Roman" w:hAnsi="Times New Roman" w:cs="Times New Roman"/>
          <w:color w:val="000000" w:themeColor="text1"/>
          <w:lang w:val="sq-AL"/>
        </w:rPr>
        <w:t xml:space="preserve"> miratuar me VKM nr.</w:t>
      </w:r>
      <w:r w:rsidRPr="000D7B69">
        <w:rPr>
          <w:rFonts w:ascii="Times New Roman" w:hAnsi="Times New Roman" w:cs="Times New Roman"/>
          <w:lang w:val="sq-AL"/>
        </w:rPr>
        <w:t xml:space="preserve"> </w:t>
      </w:r>
      <w:r w:rsidRPr="000D7B69">
        <w:rPr>
          <w:rFonts w:ascii="Times New Roman" w:hAnsi="Times New Roman" w:cs="Times New Roman"/>
          <w:color w:val="000000" w:themeColor="text1"/>
          <w:lang w:val="sq-AL"/>
        </w:rPr>
        <w:t>448, datë 26.7.2023. Gjithashtu, gjatë kësaj periudhe janë përgatitur planet e veprimit për zbatimin e Direktivës së ujit të pijshëm (98/83 EEC), atë të ujërave të ndotura (</w:t>
      </w:r>
      <w:r w:rsidRPr="000D7B69">
        <w:rPr>
          <w:rFonts w:ascii="Times New Roman" w:hAnsi="Times New Roman" w:cs="Times New Roman"/>
          <w:lang w:val="sq-AL"/>
        </w:rPr>
        <w:t>91/271/EEC)</w:t>
      </w:r>
      <w:r w:rsidRPr="000D7B69">
        <w:rPr>
          <w:rFonts w:ascii="Times New Roman" w:hAnsi="Times New Roman" w:cs="Times New Roman"/>
          <w:color w:val="000000" w:themeColor="text1"/>
          <w:lang w:val="sq-AL"/>
        </w:rPr>
        <w:t xml:space="preserve"> dhe trajtimit të llumit (</w:t>
      </w:r>
      <w:r w:rsidRPr="000D7B69">
        <w:rPr>
          <w:rFonts w:ascii="Times New Roman" w:hAnsi="Times New Roman" w:cs="Times New Roman"/>
          <w:lang w:val="sq-AL"/>
        </w:rPr>
        <w:t xml:space="preserve">86/278/EEC) </w:t>
      </w:r>
      <w:r w:rsidRPr="000D7B69">
        <w:rPr>
          <w:rFonts w:ascii="Times New Roman" w:hAnsi="Times New Roman" w:cs="Times New Roman"/>
          <w:color w:val="000000" w:themeColor="text1"/>
          <w:lang w:val="sq-AL"/>
        </w:rPr>
        <w:t>me investimet</w:t>
      </w:r>
      <w:r w:rsidRPr="000D7B69">
        <w:rPr>
          <w:rFonts w:ascii="Times New Roman" w:hAnsi="Times New Roman" w:cs="Times New Roman"/>
          <w:color w:val="000000" w:themeColor="text1"/>
          <w:lang w:val="sq-AL"/>
        </w:rPr>
        <w:t xml:space="preserve"> e bëra në infrastrukturën e furnizimit me ujë dhe kanalizimeve, është rritur mbulimi me shërbim i popullsisë si dhe janë shtuar orët e furnizimit me ujë. Prej 1 janarit të vitit 2021 të gjitha aplikimet për leje dhe autorizime për përdorim burimi ujor dhe</w:t>
      </w:r>
      <w:r w:rsidRPr="000D7B69">
        <w:rPr>
          <w:rFonts w:ascii="Times New Roman" w:hAnsi="Times New Roman" w:cs="Times New Roman"/>
          <w:color w:val="000000" w:themeColor="text1"/>
          <w:lang w:val="sq-AL"/>
        </w:rPr>
        <w:t xml:space="preserve"> shkarkime kryhen vetëm nëpërmjet sistemit </w:t>
      </w:r>
      <w:r w:rsidRPr="000D7B69">
        <w:rPr>
          <w:rFonts w:ascii="Times New Roman" w:hAnsi="Times New Roman" w:cs="Times New Roman"/>
          <w:i/>
          <w:iCs/>
          <w:color w:val="000000" w:themeColor="text1"/>
          <w:lang w:val="sq-AL"/>
        </w:rPr>
        <w:t xml:space="preserve">e-albania “Aplikim për përdorim burimi ujor”, </w:t>
      </w:r>
      <w:r w:rsidRPr="000D7B69">
        <w:rPr>
          <w:rFonts w:ascii="Times New Roman" w:hAnsi="Times New Roman" w:cs="Times New Roman"/>
          <w:color w:val="000000" w:themeColor="text1"/>
          <w:lang w:val="sq-AL"/>
        </w:rPr>
        <w:t>siç përcaktohet në VKM nr.</w:t>
      </w:r>
      <w:r w:rsidR="00C90ADC" w:rsidRPr="000D7B69">
        <w:rPr>
          <w:rFonts w:ascii="Times New Roman" w:hAnsi="Times New Roman" w:cs="Times New Roman"/>
          <w:color w:val="000000" w:themeColor="text1"/>
          <w:lang w:val="sq-AL"/>
        </w:rPr>
        <w:t xml:space="preserve"> </w:t>
      </w:r>
      <w:r w:rsidRPr="000D7B69">
        <w:rPr>
          <w:rFonts w:ascii="Times New Roman" w:hAnsi="Times New Roman" w:cs="Times New Roman"/>
          <w:color w:val="000000" w:themeColor="text1"/>
          <w:lang w:val="sq-AL"/>
        </w:rPr>
        <w:t>550 datë 15.7.2020. Nga 7 basene që janë gjithsej, aktualisht janë të miratuara 4 Plane të Menaxhimit të Baseneve Ujore nga Këshilli i Minis</w:t>
      </w:r>
      <w:r w:rsidRPr="000D7B69">
        <w:rPr>
          <w:rFonts w:ascii="Times New Roman" w:hAnsi="Times New Roman" w:cs="Times New Roman"/>
          <w:color w:val="000000" w:themeColor="text1"/>
          <w:lang w:val="sq-AL"/>
        </w:rPr>
        <w:t xml:space="preserve">trave. </w:t>
      </w:r>
    </w:p>
    <w:p w14:paraId="67AD5D5B" w14:textId="77777777" w:rsidR="00CF2FD9" w:rsidRPr="000D7B69" w:rsidRDefault="00CF2FD9" w:rsidP="007A53D7">
      <w:pPr>
        <w:spacing w:line="300" w:lineRule="exact"/>
        <w:jc w:val="both"/>
        <w:rPr>
          <w:rFonts w:ascii="Times New Roman" w:hAnsi="Times New Roman" w:cs="Times New Roman"/>
          <w:color w:val="000000"/>
          <w:lang w:val="sq-AL"/>
        </w:rPr>
      </w:pPr>
    </w:p>
    <w:p w14:paraId="6BDA3E00" w14:textId="730FAAE5"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lang w:val="sq-AL"/>
        </w:rPr>
        <w:t>Direktiva e BE-së për përmbytjet (</w:t>
      </w:r>
      <w:r w:rsidRPr="000D7B69">
        <w:rPr>
          <w:rFonts w:ascii="Times New Roman" w:hAnsi="Times New Roman" w:cs="Times New Roman"/>
          <w:lang w:val="sq-AL"/>
        </w:rPr>
        <w:t xml:space="preserve">2007/60/EC) </w:t>
      </w:r>
      <w:r w:rsidRPr="000D7B69">
        <w:rPr>
          <w:rFonts w:ascii="Times New Roman" w:hAnsi="Times New Roman" w:cs="Times New Roman"/>
          <w:color w:val="000000"/>
          <w:lang w:val="sq-AL"/>
        </w:rPr>
        <w:t>konsiderohet plotësisht e transpozuar nëpërmjet VKM nr. 1015, datë 16.12.2020. Shqipëria ka realizuar Vlerësimin Paraprak të Rrezikut nga Përmbytjet si dhe ka identifikuar zonat me rrezik potencial nga</w:t>
      </w:r>
      <w:r w:rsidRPr="000D7B69">
        <w:rPr>
          <w:rFonts w:ascii="Times New Roman" w:hAnsi="Times New Roman" w:cs="Times New Roman"/>
          <w:color w:val="000000"/>
          <w:lang w:val="sq-AL"/>
        </w:rPr>
        <w:t xml:space="preserve"> përmbytjet. Shqipëria ka hartuar Planin e Menaxhimit të Rrezikut nga Përmbytjet vetëm për një pjesë të basenit ujor ndërkufitar Drin-Bunë, i cili fillon zbatimin në vitin 2024. Shqipëria është në procesin e përafrimit të plotë të kuadrit ligjor të menaxhi</w:t>
      </w:r>
      <w:r w:rsidRPr="000D7B69">
        <w:rPr>
          <w:rFonts w:ascii="Times New Roman" w:hAnsi="Times New Roman" w:cs="Times New Roman"/>
          <w:color w:val="000000"/>
          <w:lang w:val="sq-AL"/>
        </w:rPr>
        <w:t>mit të burimeve ujore me atë të direktivave të BE në këtë fushë, ku në këtë kuadër është hartuar projektligji i ri për burimet ujore i cili transpozon 8 Direktiva të BE-së</w:t>
      </w:r>
      <w:r w:rsidR="00CF2FD9" w:rsidRPr="000D7B69">
        <w:rPr>
          <w:rStyle w:val="FootnoteReference"/>
          <w:rFonts w:ascii="Times New Roman" w:hAnsi="Times New Roman" w:cs="Times New Roman"/>
          <w:color w:val="000000"/>
          <w:lang w:val="sq-AL"/>
        </w:rPr>
        <w:footnoteReference w:id="23"/>
      </w:r>
      <w:r w:rsidRPr="000D7B69">
        <w:rPr>
          <w:rFonts w:ascii="Times New Roman" w:hAnsi="Times New Roman" w:cs="Times New Roman"/>
          <w:color w:val="000000"/>
          <w:lang w:val="sq-AL"/>
        </w:rPr>
        <w:t xml:space="preserve"> dhe projektligji për Strategjinë e mbrojtjes së mjedisit detar, që transpozon Direk</w:t>
      </w:r>
      <w:r w:rsidRPr="000D7B69">
        <w:rPr>
          <w:rFonts w:ascii="Times New Roman" w:hAnsi="Times New Roman" w:cs="Times New Roman"/>
          <w:color w:val="000000"/>
          <w:lang w:val="sq-AL"/>
        </w:rPr>
        <w:t xml:space="preserve">tivën </w:t>
      </w:r>
      <w:r w:rsidRPr="000D7B69">
        <w:rPr>
          <w:rFonts w:ascii="Times New Roman" w:hAnsi="Times New Roman" w:cs="Times New Roman"/>
          <w:lang w:val="sq-AL"/>
        </w:rPr>
        <w:t>përkatëse të Strategjisë Detare.</w:t>
      </w:r>
      <w:r w:rsidRPr="000D7B69">
        <w:rPr>
          <w:rStyle w:val="FootnoteReference"/>
          <w:rFonts w:ascii="Times New Roman" w:hAnsi="Times New Roman" w:cs="Times New Roman"/>
          <w:lang w:val="sq-AL"/>
        </w:rPr>
        <w:footnoteReference w:id="24"/>
      </w:r>
    </w:p>
    <w:p w14:paraId="2E8986F4" w14:textId="77777777" w:rsidR="000B17D6" w:rsidRPr="000D7B69" w:rsidRDefault="000B17D6" w:rsidP="007A53D7">
      <w:pPr>
        <w:spacing w:line="300" w:lineRule="exact"/>
        <w:jc w:val="both"/>
        <w:rPr>
          <w:rFonts w:ascii="Times New Roman" w:hAnsi="Times New Roman" w:cs="Times New Roman"/>
          <w:bCs/>
          <w:color w:val="000000"/>
          <w:lang w:val="sq-AL"/>
        </w:rPr>
      </w:pPr>
    </w:p>
    <w:p w14:paraId="6D0B0957" w14:textId="77777777" w:rsidR="000B17D6" w:rsidRPr="000D7B69" w:rsidRDefault="000540E8" w:rsidP="007A53D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Mbrojtja e natyrës</w:t>
      </w:r>
    </w:p>
    <w:p w14:paraId="2B284CC7" w14:textId="77777777" w:rsidR="00CF2FD9" w:rsidRPr="000D7B69" w:rsidRDefault="00CF2FD9" w:rsidP="007A53D7">
      <w:pPr>
        <w:shd w:val="clear" w:color="auto" w:fill="FFFFFF" w:themeFill="background1"/>
        <w:spacing w:line="300" w:lineRule="exact"/>
        <w:jc w:val="both"/>
        <w:rPr>
          <w:rFonts w:ascii="Times New Roman" w:hAnsi="Times New Roman" w:cs="Times New Roman"/>
          <w:color w:val="000000"/>
          <w:lang w:val="sq-AL"/>
        </w:rPr>
      </w:pPr>
    </w:p>
    <w:p w14:paraId="5B72527A" w14:textId="00E34DB2" w:rsidR="000B17D6" w:rsidRPr="000D7B69" w:rsidRDefault="000540E8" w:rsidP="007A53D7">
      <w:pPr>
        <w:shd w:val="clear" w:color="auto" w:fill="FFFFFF" w:themeFill="background1"/>
        <w:spacing w:line="300" w:lineRule="exact"/>
        <w:jc w:val="both"/>
        <w:rPr>
          <w:rFonts w:ascii="Times New Roman" w:hAnsi="Times New Roman" w:cs="Times New Roman"/>
          <w:lang w:val="sq-AL"/>
        </w:rPr>
      </w:pPr>
      <w:r w:rsidRPr="000D7B69">
        <w:rPr>
          <w:rFonts w:ascii="Times New Roman" w:hAnsi="Times New Roman" w:cs="Times New Roman"/>
          <w:color w:val="000000"/>
          <w:lang w:val="sq-AL"/>
        </w:rPr>
        <w:t>Shqipëria ka pasur një ecuri të mirë për sa i përket harmonizimit të legjislacionit kombëtar me atë të BE-së në fushën e natyrës dhe po ashtu në aspektin institucional AKZM dhe Agjencia Kombëtare e Pyjeve janë aktive në zbatimin e këtij legjislacioni. Shqi</w:t>
      </w:r>
      <w:r w:rsidRPr="000D7B69">
        <w:rPr>
          <w:rFonts w:ascii="Times New Roman" w:hAnsi="Times New Roman" w:cs="Times New Roman"/>
          <w:color w:val="000000"/>
          <w:lang w:val="sq-AL"/>
        </w:rPr>
        <w:t>përia ka afërsisht 21,4% të territorit të saj pjesë të zonave të mbrojtura dhe po ashtu ka dy zona të mbrojtura detare si dhe për t’u theksuar është rikategorizimi i Lumit Vjosa si Park Kombëtar (VKM nr. 155, datë 13.03.2023). Është miratuar me VKM nr. 866</w:t>
      </w:r>
      <w:r w:rsidRPr="000D7B69">
        <w:rPr>
          <w:rFonts w:ascii="Times New Roman" w:hAnsi="Times New Roman" w:cs="Times New Roman"/>
          <w:color w:val="000000"/>
          <w:lang w:val="sq-AL"/>
        </w:rPr>
        <w:t xml:space="preserve">, datë 10.12.2014 lista e tipave të habitateve natyrore, bimëve, kafshëve dhe shpendëve, me interes për bashkimin evropian dhe po ashtu ka pasur një identifikim paraprak të zonave potenciale me interes komunitar si VKM </w:t>
      </w:r>
      <w:r w:rsidRPr="000D7B69">
        <w:rPr>
          <w:rFonts w:ascii="Times New Roman" w:hAnsi="Times New Roman" w:cs="Times New Roman"/>
          <w:spacing w:val="-2"/>
          <w:lang w:val="sq-AL"/>
        </w:rPr>
        <w:t>me nr. 154, datë 13.3.2023 “Për Shpal</w:t>
      </w:r>
      <w:r w:rsidRPr="000D7B69">
        <w:rPr>
          <w:rFonts w:ascii="Times New Roman" w:hAnsi="Times New Roman" w:cs="Times New Roman"/>
          <w:spacing w:val="-2"/>
          <w:lang w:val="sq-AL"/>
        </w:rPr>
        <w:t>ljen e Habitatit të Tulipanit Shqiptar “monument natyror”, VKM nr. 557, datë 29.7.2022 ”Për Shpalljen e Ekosistemit Natyror Detar - Bregdetar të Gjirit të Porto-Palermos “park natyror”, kategoria IV”.</w:t>
      </w:r>
    </w:p>
    <w:p w14:paraId="24CBE9AF" w14:textId="77777777" w:rsidR="00CF2FD9" w:rsidRPr="000D7B69" w:rsidRDefault="00CF2FD9" w:rsidP="007A53D7">
      <w:pPr>
        <w:spacing w:line="300" w:lineRule="exact"/>
        <w:jc w:val="both"/>
        <w:rPr>
          <w:rFonts w:ascii="Times New Roman" w:hAnsi="Times New Roman" w:cs="Times New Roman"/>
          <w:color w:val="000000"/>
          <w:lang w:val="sq-AL"/>
        </w:rPr>
      </w:pPr>
    </w:p>
    <w:p w14:paraId="4BD30689" w14:textId="44164117"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lang w:val="sq-AL"/>
        </w:rPr>
        <w:t>Shqipëria aktualisht me anë të dy moratoriumeve,</w:t>
      </w:r>
      <w:r w:rsidRPr="000D7B69">
        <w:rPr>
          <w:rFonts w:ascii="Times New Roman" w:hAnsi="Times New Roman" w:cs="Times New Roman"/>
          <w:lang w:val="sq-AL"/>
        </w:rPr>
        <w:t xml:space="preserve"> </w:t>
      </w:r>
      <w:r w:rsidRPr="000D7B69">
        <w:rPr>
          <w:rFonts w:ascii="Times New Roman" w:hAnsi="Times New Roman" w:cs="Times New Roman"/>
          <w:color w:val="000000"/>
          <w:lang w:val="sq-AL"/>
        </w:rPr>
        <w:t>të gj</w:t>
      </w:r>
      <w:r w:rsidRPr="000D7B69">
        <w:rPr>
          <w:rFonts w:ascii="Times New Roman" w:hAnsi="Times New Roman" w:cs="Times New Roman"/>
          <w:color w:val="000000"/>
          <w:lang w:val="sq-AL"/>
        </w:rPr>
        <w:t>uetisë dhe pyjeve, është ndaluar gjuetia e kafshëve të egra dhe prerjen e lëndës drusore. Është minimizuar mbajtja e paligjshme e kafshëve të egra, gjithashtu ka një procedurë të vendosur në lidhje me tregtinë sipas kërkesave të CITES</w:t>
      </w:r>
      <w:r w:rsidRPr="000D7B69">
        <w:rPr>
          <w:rStyle w:val="FootnoteReference"/>
          <w:rFonts w:ascii="Times New Roman" w:hAnsi="Times New Roman" w:cs="Times New Roman"/>
          <w:color w:val="000000"/>
          <w:lang w:val="sq-AL"/>
        </w:rPr>
        <w:footnoteReference w:id="25"/>
      </w:r>
      <w:r w:rsidRPr="000D7B69">
        <w:rPr>
          <w:rFonts w:ascii="Times New Roman" w:hAnsi="Times New Roman" w:cs="Times New Roman"/>
          <w:color w:val="000000"/>
          <w:lang w:val="sq-AL"/>
        </w:rPr>
        <w:t xml:space="preserve">. </w:t>
      </w:r>
    </w:p>
    <w:p w14:paraId="79AE850A" w14:textId="77777777" w:rsidR="000B17D6" w:rsidRPr="000D7B69" w:rsidRDefault="000B17D6" w:rsidP="007A53D7">
      <w:pPr>
        <w:spacing w:line="300" w:lineRule="exact"/>
        <w:jc w:val="both"/>
        <w:rPr>
          <w:rFonts w:ascii="Times New Roman" w:hAnsi="Times New Roman" w:cs="Times New Roman"/>
          <w:color w:val="000000"/>
          <w:lang w:val="sq-AL"/>
        </w:rPr>
      </w:pPr>
    </w:p>
    <w:p w14:paraId="3732D794" w14:textId="77777777" w:rsidR="000B17D6" w:rsidRPr="000D7B69" w:rsidRDefault="000540E8" w:rsidP="007A53D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iCs/>
          <w:color w:val="000000" w:themeColor="text1"/>
          <w:lang w:val="sq-AL"/>
        </w:rPr>
        <w:t>Kontrolli nga Ndo</w:t>
      </w:r>
      <w:r w:rsidRPr="000D7B69">
        <w:rPr>
          <w:rFonts w:ascii="Times New Roman" w:hAnsi="Times New Roman" w:cs="Times New Roman"/>
          <w:i/>
          <w:iCs/>
          <w:color w:val="000000" w:themeColor="text1"/>
          <w:lang w:val="sq-AL"/>
        </w:rPr>
        <w:t>tja Industriale</w:t>
      </w:r>
    </w:p>
    <w:p w14:paraId="15B4B0F5" w14:textId="77777777" w:rsidR="007218AB" w:rsidRPr="000D7B69" w:rsidRDefault="007218AB" w:rsidP="007A53D7">
      <w:pPr>
        <w:spacing w:line="300" w:lineRule="exact"/>
        <w:jc w:val="both"/>
        <w:rPr>
          <w:rFonts w:ascii="Times New Roman" w:hAnsi="Times New Roman" w:cs="Times New Roman"/>
          <w:color w:val="000000" w:themeColor="text1"/>
          <w:lang w:val="sq-AL"/>
        </w:rPr>
      </w:pPr>
    </w:p>
    <w:p w14:paraId="348527DA" w14:textId="767308ED"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Shqipëria ka filluar harmonizimin e legjislacionit të saj në lidhje me këtë nënkapitull sidomos në pjesën e kontrollit të shkarkimeve industriale, lejeve mjedisore dhe regjistrit të shkarkimeve. Është hapur rruga në lidhje me futjen e konceptit të eko etik</w:t>
      </w:r>
      <w:r w:rsidRPr="000D7B69">
        <w:rPr>
          <w:rFonts w:ascii="Times New Roman" w:hAnsi="Times New Roman" w:cs="Times New Roman"/>
          <w:color w:val="000000" w:themeColor="text1"/>
          <w:lang w:val="sq-AL"/>
        </w:rPr>
        <w:t xml:space="preserve">etimin dhe auditimit mjedisor vullnetar. </w:t>
      </w:r>
      <w:r w:rsidRPr="000D7B69">
        <w:rPr>
          <w:rFonts w:ascii="Times New Roman" w:hAnsi="Times New Roman" w:cs="Times New Roman"/>
          <w:lang w:val="sq-AL"/>
        </w:rPr>
        <w:t>Në lidhje me Ekoetiketat, janë miratuar disa akte ligjore:</w:t>
      </w:r>
    </w:p>
    <w:p w14:paraId="13686DBE" w14:textId="77777777" w:rsidR="007218AB" w:rsidRPr="000D7B69" w:rsidRDefault="000540E8" w:rsidP="000540E8">
      <w:pPr>
        <w:pStyle w:val="ListParagraph"/>
        <w:numPr>
          <w:ilvl w:val="0"/>
          <w:numId w:val="81"/>
        </w:num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VKM nr. 220, datë 11.03.2015 “Për miratimin e procedurës dhe kritereve për pajisjen me ekoetiketë, mënyrën e përdorimit dhe vlefshmërinë e saj, dhe </w:t>
      </w:r>
      <w:r w:rsidRPr="000D7B69">
        <w:rPr>
          <w:rFonts w:ascii="Times New Roman" w:hAnsi="Times New Roman" w:cs="Times New Roman"/>
          <w:lang w:val="sq-AL"/>
        </w:rPr>
        <w:t>përbërjen e funksionimin e komisionit për lëshimin e ekoetiketës”</w:t>
      </w:r>
      <w:r w:rsidR="007218AB" w:rsidRPr="000D7B69">
        <w:rPr>
          <w:rFonts w:ascii="Times New Roman" w:hAnsi="Times New Roman" w:cs="Times New Roman"/>
          <w:lang w:val="sq-AL"/>
        </w:rPr>
        <w:t>.</w:t>
      </w:r>
    </w:p>
    <w:p w14:paraId="25E63ED2" w14:textId="77777777" w:rsidR="007218AB" w:rsidRPr="000D7B69" w:rsidRDefault="000540E8" w:rsidP="000540E8">
      <w:pPr>
        <w:pStyle w:val="ListParagraph"/>
        <w:numPr>
          <w:ilvl w:val="0"/>
          <w:numId w:val="81"/>
        </w:numPr>
        <w:spacing w:line="300" w:lineRule="exact"/>
        <w:jc w:val="both"/>
        <w:rPr>
          <w:rFonts w:ascii="Times New Roman" w:hAnsi="Times New Roman" w:cs="Times New Roman"/>
          <w:lang w:val="sq-AL"/>
        </w:rPr>
      </w:pPr>
      <w:r w:rsidRPr="000D7B69">
        <w:rPr>
          <w:rFonts w:ascii="Times New Roman" w:hAnsi="Times New Roman" w:cs="Times New Roman"/>
          <w:lang w:val="sq-AL"/>
        </w:rPr>
        <w:t>Udhëzimi nr. 4, datë 25.08.2016 “Për përcaktimin e kritereve ekologjike për dhënien e eko-etiketës për produktet tekstile” – Udhëzues i përbashkët i Ministrit të Mjedisit dhe Ministrit të Z</w:t>
      </w:r>
      <w:r w:rsidRPr="000D7B69">
        <w:rPr>
          <w:rFonts w:ascii="Times New Roman" w:hAnsi="Times New Roman" w:cs="Times New Roman"/>
          <w:lang w:val="sq-AL"/>
        </w:rPr>
        <w:t>hvillimit Ekonomik, Turizmit, Tregtisë dhe Sipërmarrjes</w:t>
      </w:r>
      <w:r w:rsidR="007218AB" w:rsidRPr="000D7B69">
        <w:rPr>
          <w:rFonts w:ascii="Times New Roman" w:hAnsi="Times New Roman" w:cs="Times New Roman"/>
          <w:lang w:val="sq-AL"/>
        </w:rPr>
        <w:t>.</w:t>
      </w:r>
    </w:p>
    <w:p w14:paraId="0ACFAFF2" w14:textId="6F4ADBFC" w:rsidR="000B17D6" w:rsidRPr="000D7B69" w:rsidRDefault="000540E8" w:rsidP="000540E8">
      <w:pPr>
        <w:pStyle w:val="ListParagraph"/>
        <w:numPr>
          <w:ilvl w:val="0"/>
          <w:numId w:val="81"/>
        </w:numPr>
        <w:spacing w:line="300" w:lineRule="exact"/>
        <w:jc w:val="both"/>
        <w:rPr>
          <w:rFonts w:ascii="Times New Roman" w:hAnsi="Times New Roman" w:cs="Times New Roman"/>
          <w:lang w:val="sq-AL"/>
        </w:rPr>
      </w:pPr>
      <w:r w:rsidRPr="000D7B69">
        <w:rPr>
          <w:rFonts w:ascii="Times New Roman" w:hAnsi="Times New Roman" w:cs="Times New Roman"/>
          <w:lang w:val="sq-AL"/>
        </w:rPr>
        <w:t>Udhëzimi nr. 2, datë 11.12.2019 “Për përcaktimin e kritereve ekologjike për dhënien e eko-etiketës për akomodimin turistik” të Ministrit të Turizmit dhe Mjedisit.</w:t>
      </w:r>
    </w:p>
    <w:p w14:paraId="5C9D87D7" w14:textId="77777777" w:rsidR="000B17D6" w:rsidRPr="000D7B69" w:rsidRDefault="000B17D6" w:rsidP="007218AB">
      <w:pPr>
        <w:spacing w:line="300" w:lineRule="exact"/>
        <w:jc w:val="both"/>
        <w:rPr>
          <w:rFonts w:ascii="Times New Roman" w:hAnsi="Times New Roman" w:cs="Times New Roman"/>
          <w:lang w:val="sq-AL"/>
        </w:rPr>
      </w:pPr>
    </w:p>
    <w:p w14:paraId="22713466" w14:textId="77777777"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lang w:val="sq-AL"/>
        </w:rPr>
        <w:t>Sa i përket Skemës se Eko-Menaxhimi</w:t>
      </w:r>
      <w:r w:rsidRPr="000D7B69">
        <w:rPr>
          <w:rFonts w:ascii="Times New Roman" w:hAnsi="Times New Roman" w:cs="Times New Roman"/>
          <w:lang w:val="sq-AL"/>
        </w:rPr>
        <w:t>t dhe Auditimit (EMAS), është miratuar VKM nr. 633, datë 15.7.2015 “Për miratimin e procedurave dhe kërkesave për dhënien e skemave të eko-menaxhimit dhe auditimit”.</w:t>
      </w:r>
    </w:p>
    <w:p w14:paraId="262949C4" w14:textId="77777777" w:rsidR="007218AB" w:rsidRPr="000D7B69" w:rsidRDefault="007218AB" w:rsidP="007A53D7">
      <w:pPr>
        <w:spacing w:line="300" w:lineRule="exact"/>
        <w:jc w:val="both"/>
        <w:rPr>
          <w:rFonts w:ascii="Times New Roman" w:hAnsi="Times New Roman" w:cs="Times New Roman"/>
          <w:lang w:val="sq-AL"/>
        </w:rPr>
      </w:pPr>
    </w:p>
    <w:p w14:paraId="6BF3F91B" w14:textId="77777777" w:rsidR="000B17D6" w:rsidRPr="000D7B69" w:rsidRDefault="000540E8" w:rsidP="007A53D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Kimikatet</w:t>
      </w:r>
    </w:p>
    <w:p w14:paraId="24F12BC4" w14:textId="77777777" w:rsidR="007218AB" w:rsidRPr="000D7B69" w:rsidRDefault="007218AB" w:rsidP="007A53D7">
      <w:pPr>
        <w:spacing w:line="300" w:lineRule="exact"/>
        <w:jc w:val="both"/>
        <w:rPr>
          <w:rFonts w:ascii="Times New Roman" w:hAnsi="Times New Roman" w:cs="Times New Roman"/>
          <w:color w:val="000000" w:themeColor="text1"/>
          <w:lang w:val="sq-AL"/>
        </w:rPr>
      </w:pPr>
    </w:p>
    <w:p w14:paraId="09A868AA" w14:textId="18FFB5E1"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lastRenderedPageBreak/>
        <w:t>Shqipëria ka pasur një ecuri të mirë për sa i përket harmonizimit të legjislac</w:t>
      </w:r>
      <w:r w:rsidRPr="000D7B69">
        <w:rPr>
          <w:rFonts w:ascii="Times New Roman" w:hAnsi="Times New Roman" w:cs="Times New Roman"/>
          <w:color w:val="000000" w:themeColor="text1"/>
          <w:lang w:val="sq-AL"/>
        </w:rPr>
        <w:t>ionit kombëtar me atë të BE-së në fushën e kimikateve. Është bërë ndalimi i përdorimit të azbestit dhe ka filluar menaxhimi i produkteve që përmbajnë mërkur, gjithashtu ka një procedurë të vendosur për autorizimin e produkteve biocide. Lidhur me përafrimin</w:t>
      </w:r>
      <w:r w:rsidRPr="000D7B69">
        <w:rPr>
          <w:rFonts w:ascii="Times New Roman" w:hAnsi="Times New Roman" w:cs="Times New Roman"/>
          <w:color w:val="000000" w:themeColor="text1"/>
          <w:lang w:val="sq-AL"/>
        </w:rPr>
        <w:t xml:space="preserve"> e legjislacionit dhe zhvillimin e kapaciteteve teknike të kërkuara në këtë fushë, nga viti 2019 është duke u zbatuar projekti “Mbështetje për Ministrinë e Turizmit dhe Mjedisit për Përmirësimin e Menaxhimit të Kimikateve”, me mbështetje financiare nga SID</w:t>
      </w:r>
      <w:r w:rsidRPr="000D7B69">
        <w:rPr>
          <w:rFonts w:ascii="Times New Roman" w:hAnsi="Times New Roman" w:cs="Times New Roman"/>
          <w:color w:val="000000" w:themeColor="text1"/>
          <w:lang w:val="sq-AL"/>
        </w:rPr>
        <w:t>A dhe zbatim nga Agjencia Suedeze e Kimikateve (KemI).</w:t>
      </w:r>
    </w:p>
    <w:p w14:paraId="1CC3EBF2" w14:textId="77777777" w:rsidR="000B17D6" w:rsidRPr="000D7B69" w:rsidRDefault="000B17D6" w:rsidP="007A53D7">
      <w:pPr>
        <w:spacing w:line="300" w:lineRule="exact"/>
        <w:jc w:val="both"/>
        <w:rPr>
          <w:rFonts w:ascii="Times New Roman" w:hAnsi="Times New Roman" w:cs="Times New Roman"/>
          <w:color w:val="000000"/>
          <w:lang w:val="sq-AL"/>
        </w:rPr>
      </w:pPr>
    </w:p>
    <w:p w14:paraId="233F6082" w14:textId="77777777" w:rsidR="000B17D6" w:rsidRPr="000D7B69" w:rsidRDefault="000540E8" w:rsidP="007A53D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Zhurmat</w:t>
      </w:r>
    </w:p>
    <w:p w14:paraId="5F3763B6" w14:textId="77777777" w:rsidR="007218AB" w:rsidRPr="000D7B69" w:rsidRDefault="007218AB" w:rsidP="007A53D7">
      <w:pPr>
        <w:shd w:val="clear" w:color="auto" w:fill="FFFFFF" w:themeFill="background1"/>
        <w:spacing w:line="300" w:lineRule="exact"/>
        <w:jc w:val="both"/>
        <w:rPr>
          <w:rFonts w:ascii="Times New Roman" w:hAnsi="Times New Roman" w:cs="Times New Roman"/>
          <w:color w:val="000000"/>
          <w:lang w:val="sq-AL"/>
        </w:rPr>
      </w:pPr>
    </w:p>
    <w:p w14:paraId="51661A8A" w14:textId="6AF92F75" w:rsidR="000B17D6" w:rsidRPr="000D7B69" w:rsidRDefault="000540E8" w:rsidP="007A53D7">
      <w:pPr>
        <w:shd w:val="clear" w:color="auto" w:fill="FFFFFF" w:themeFill="background1"/>
        <w:spacing w:line="300" w:lineRule="exact"/>
        <w:jc w:val="both"/>
        <w:rPr>
          <w:rFonts w:ascii="Times New Roman" w:hAnsi="Times New Roman" w:cs="Times New Roman"/>
          <w:lang w:val="sq-AL"/>
        </w:rPr>
      </w:pPr>
      <w:r w:rsidRPr="000D7B69">
        <w:rPr>
          <w:rFonts w:ascii="Times New Roman" w:hAnsi="Times New Roman" w:cs="Times New Roman"/>
          <w:color w:val="000000"/>
          <w:lang w:val="sq-AL"/>
        </w:rPr>
        <w:t>Shqipëria ka pasur një ecuri të mirë për sa i përket harmonizimit të legjislacionit kombëtar me direktivën e zhurmave (</w:t>
      </w:r>
      <w:r w:rsidRPr="000D7B69">
        <w:rPr>
          <w:rFonts w:ascii="Times New Roman" w:hAnsi="Times New Roman" w:cs="Times New Roman"/>
          <w:lang w:val="sq-AL"/>
        </w:rPr>
        <w:t xml:space="preserve">2002/49/EC) </w:t>
      </w:r>
      <w:r w:rsidRPr="000D7B69">
        <w:rPr>
          <w:rFonts w:ascii="Times New Roman" w:hAnsi="Times New Roman" w:cs="Times New Roman"/>
          <w:color w:val="000000"/>
          <w:lang w:val="sq-AL"/>
        </w:rPr>
        <w:t>është një Plan Kombëtar i miratuar me VKM nr. 123, datë 17.2</w:t>
      </w:r>
      <w:r w:rsidRPr="000D7B69">
        <w:rPr>
          <w:rFonts w:ascii="Times New Roman" w:hAnsi="Times New Roman" w:cs="Times New Roman"/>
          <w:color w:val="000000"/>
          <w:lang w:val="sq-AL"/>
        </w:rPr>
        <w:t>.2011</w:t>
      </w:r>
      <w:r w:rsidR="007218AB" w:rsidRPr="000D7B69">
        <w:rPr>
          <w:rFonts w:ascii="Times New Roman" w:hAnsi="Times New Roman" w:cs="Times New Roman"/>
          <w:color w:val="000000"/>
          <w:lang w:val="sq-AL"/>
        </w:rPr>
        <w:t xml:space="preserve"> </w:t>
      </w:r>
      <w:r w:rsidRPr="000D7B69">
        <w:rPr>
          <w:rFonts w:ascii="Times New Roman" w:hAnsi="Times New Roman" w:cs="Times New Roman"/>
          <w:color w:val="000000"/>
          <w:lang w:val="sq-AL"/>
        </w:rPr>
        <w:t>“</w:t>
      </w:r>
      <w:r w:rsidRPr="000D7B69">
        <w:rPr>
          <w:rFonts w:ascii="Times New Roman" w:hAnsi="Times New Roman" w:cs="Times New Roman"/>
          <w:spacing w:val="-2"/>
          <w:lang w:val="sq-AL"/>
        </w:rPr>
        <w:t xml:space="preserve">Për miratimin e planit kombëtar të veprimit për menaxhimin e zhurmave në mjedis“. </w:t>
      </w:r>
      <w:r w:rsidRPr="000D7B69">
        <w:rPr>
          <w:rFonts w:ascii="Times New Roman" w:hAnsi="Times New Roman" w:cs="Times New Roman"/>
          <w:color w:val="000000" w:themeColor="text1"/>
          <w:lang w:val="sq-AL"/>
        </w:rPr>
        <w:t xml:space="preserve">Me anë të Ligjit nr. 50, datë 13.7.2023 është amenduar Ligji 9774 “për Vlerësimin dhe Administrimin e Zhurmës në Mjedis”. </w:t>
      </w:r>
    </w:p>
    <w:p w14:paraId="55150CA1" w14:textId="77777777" w:rsidR="000B17D6" w:rsidRPr="000D7B69" w:rsidRDefault="000B17D6" w:rsidP="007A53D7">
      <w:pPr>
        <w:shd w:val="clear" w:color="auto" w:fill="FFFFFF" w:themeFill="background1"/>
        <w:spacing w:line="300" w:lineRule="exact"/>
        <w:jc w:val="both"/>
        <w:rPr>
          <w:rFonts w:ascii="Times New Roman" w:hAnsi="Times New Roman" w:cs="Times New Roman"/>
          <w:color w:val="000000" w:themeColor="text1"/>
          <w:lang w:val="sq-AL"/>
        </w:rPr>
      </w:pPr>
    </w:p>
    <w:p w14:paraId="239256EE" w14:textId="77777777" w:rsidR="000B17D6" w:rsidRPr="000D7B69" w:rsidRDefault="000540E8" w:rsidP="007A53D7">
      <w:pPr>
        <w:shd w:val="clear" w:color="auto" w:fill="FFFFFF" w:themeFill="background1"/>
        <w:spacing w:line="300" w:lineRule="exact"/>
        <w:jc w:val="both"/>
        <w:rPr>
          <w:rFonts w:ascii="Times New Roman" w:hAnsi="Times New Roman" w:cs="Times New Roman"/>
          <w:lang w:val="sq-AL"/>
        </w:rPr>
      </w:pPr>
      <w:r w:rsidRPr="000D7B69">
        <w:rPr>
          <w:rFonts w:ascii="Times New Roman" w:hAnsi="Times New Roman" w:cs="Times New Roman"/>
          <w:i/>
          <w:iCs/>
          <w:spacing w:val="-2"/>
          <w:lang w:val="sq-AL" w:eastAsia="en-US"/>
        </w:rPr>
        <w:t>Mbrojtja civile</w:t>
      </w:r>
    </w:p>
    <w:p w14:paraId="256668A3" w14:textId="77777777" w:rsidR="007218AB" w:rsidRPr="000D7B69" w:rsidRDefault="007218AB" w:rsidP="007A53D7">
      <w:pPr>
        <w:shd w:val="clear" w:color="auto" w:fill="FFFFFF" w:themeFill="background1"/>
        <w:spacing w:line="300" w:lineRule="exact"/>
        <w:jc w:val="both"/>
        <w:rPr>
          <w:rFonts w:ascii="Times New Roman" w:hAnsi="Times New Roman" w:cs="Times New Roman"/>
          <w:spacing w:val="-2"/>
          <w:lang w:val="sq-AL" w:eastAsia="en-US"/>
        </w:rPr>
      </w:pPr>
    </w:p>
    <w:p w14:paraId="401DA527" w14:textId="7F16B68E" w:rsidR="000B17D6" w:rsidRPr="000D7B69" w:rsidRDefault="000540E8" w:rsidP="007A53D7">
      <w:pPr>
        <w:shd w:val="clear" w:color="auto" w:fill="FFFFFF" w:themeFill="background1"/>
        <w:spacing w:line="300" w:lineRule="exact"/>
        <w:jc w:val="both"/>
        <w:rPr>
          <w:rFonts w:ascii="Times New Roman" w:hAnsi="Times New Roman" w:cs="Times New Roman"/>
          <w:lang w:val="sq-AL"/>
        </w:rPr>
      </w:pPr>
      <w:r w:rsidRPr="000D7B69">
        <w:rPr>
          <w:rFonts w:ascii="Times New Roman" w:hAnsi="Times New Roman" w:cs="Times New Roman"/>
          <w:spacing w:val="-2"/>
          <w:lang w:val="sq-AL" w:eastAsia="en-US"/>
        </w:rPr>
        <w:t xml:space="preserve">Shqipëria ka pasur ecuri të mirë në procesin e harmonizimit me </w:t>
      </w:r>
      <w:r w:rsidRPr="000D7B69">
        <w:rPr>
          <w:rFonts w:ascii="Times New Roman" w:hAnsi="Times New Roman" w:cs="Times New Roman"/>
          <w:i/>
          <w:iCs/>
          <w:spacing w:val="-2"/>
          <w:lang w:val="sq-AL" w:eastAsia="en-US"/>
        </w:rPr>
        <w:t>acquis</w:t>
      </w:r>
      <w:r w:rsidRPr="000D7B69">
        <w:rPr>
          <w:rFonts w:ascii="Times New Roman" w:hAnsi="Times New Roman" w:cs="Times New Roman"/>
          <w:spacing w:val="-2"/>
          <w:lang w:val="sq-AL" w:eastAsia="en-US"/>
        </w:rPr>
        <w:t xml:space="preserve"> e BE-së , me anë të ligjit 45/2019, “Për Mbrojtjen Civile” në zbatim të të cilit janë miratuar VKM nr. 168, datë 24.03.2023 “Për miratimin në Nivel Kombëtar të Dokumentit të Vlerësimit t</w:t>
      </w:r>
      <w:r w:rsidRPr="000D7B69">
        <w:rPr>
          <w:rFonts w:ascii="Times New Roman" w:hAnsi="Times New Roman" w:cs="Times New Roman"/>
          <w:spacing w:val="-2"/>
          <w:lang w:val="sq-AL" w:eastAsia="en-US"/>
        </w:rPr>
        <w:t xml:space="preserve">ë Riskut”, Dokumentin e Vlerësimit të Riskut në nivel Kombëtar dhe Strategjinë Kombëtare për Zvogëlimin e Riskut nga Fatkeqësitë 2023-2030 përfshirë dhe Planin e Veprimit. Është në fazën e miratimit Plani Kombëtar për Emergjencën Civile. Në bashkëpunim me </w:t>
      </w:r>
      <w:r w:rsidRPr="000D7B69">
        <w:rPr>
          <w:rFonts w:ascii="Times New Roman" w:hAnsi="Times New Roman" w:cs="Times New Roman"/>
          <w:spacing w:val="-2"/>
          <w:lang w:val="sq-AL" w:eastAsia="en-US"/>
        </w:rPr>
        <w:t>Ministrinë e Mbrojtjes po ndiqet procesi për hartimin e një akti ligjor për numrin e unifikuar të emergjencave civile – 112.</w:t>
      </w:r>
    </w:p>
    <w:p w14:paraId="4C55A7F4" w14:textId="77777777" w:rsidR="000B17D6" w:rsidRPr="000D7B69" w:rsidRDefault="000B17D6" w:rsidP="007A53D7">
      <w:pPr>
        <w:spacing w:line="300" w:lineRule="exact"/>
        <w:jc w:val="both"/>
        <w:rPr>
          <w:rFonts w:ascii="Times New Roman" w:hAnsi="Times New Roman" w:cs="Times New Roman"/>
          <w:color w:val="000000"/>
          <w:lang w:val="sq-AL"/>
        </w:rPr>
      </w:pPr>
    </w:p>
    <w:p w14:paraId="0D190CDE" w14:textId="77777777" w:rsidR="000B17D6" w:rsidRPr="000D7B69" w:rsidRDefault="000540E8" w:rsidP="007A53D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iCs/>
          <w:color w:val="000000" w:themeColor="text1"/>
          <w:lang w:val="sq-AL"/>
        </w:rPr>
        <w:t>Ndryshimet klimatike</w:t>
      </w:r>
    </w:p>
    <w:p w14:paraId="0E8D3232" w14:textId="77777777" w:rsidR="007218AB" w:rsidRPr="000D7B69" w:rsidRDefault="007218AB" w:rsidP="007A53D7">
      <w:pPr>
        <w:spacing w:line="300" w:lineRule="exact"/>
        <w:jc w:val="both"/>
        <w:rPr>
          <w:rFonts w:ascii="Times New Roman" w:hAnsi="Times New Roman" w:cs="Times New Roman"/>
          <w:color w:val="000000"/>
          <w:lang w:val="sq-AL"/>
        </w:rPr>
      </w:pPr>
    </w:p>
    <w:p w14:paraId="150F503B" w14:textId="395CCA67" w:rsidR="000B17D6" w:rsidRPr="000D7B69" w:rsidRDefault="000540E8" w:rsidP="007A53D7">
      <w:pPr>
        <w:spacing w:line="300" w:lineRule="exact"/>
        <w:jc w:val="both"/>
        <w:rPr>
          <w:rFonts w:ascii="Times New Roman" w:hAnsi="Times New Roman" w:cs="Times New Roman"/>
          <w:lang w:val="sq-AL"/>
        </w:rPr>
      </w:pPr>
      <w:r w:rsidRPr="000D7B69">
        <w:rPr>
          <w:rFonts w:ascii="Times New Roman" w:hAnsi="Times New Roman" w:cs="Times New Roman"/>
          <w:color w:val="000000"/>
          <w:lang w:val="sq-AL"/>
        </w:rPr>
        <w:t xml:space="preserve">Shqipëria ka krijuar kuadrin ligjor bazë për ndryshimet klimatike nëpërmjet miratimit të Strategjisë </w:t>
      </w:r>
      <w:r w:rsidRPr="000D7B69">
        <w:rPr>
          <w:rFonts w:ascii="Times New Roman" w:hAnsi="Times New Roman" w:cs="Times New Roman"/>
          <w:color w:val="000000"/>
          <w:lang w:val="sq-AL"/>
        </w:rPr>
        <w:t>Kombëtare për Ndryshimet Klimatike dhe Planit të Veprimit për Zbutjen dhe Përshtatjen me VKM nr. 466, datë 03.07.2019, Ligjit nr.</w:t>
      </w:r>
      <w:r w:rsidR="00C90ADC" w:rsidRPr="000D7B69">
        <w:rPr>
          <w:rFonts w:ascii="Times New Roman" w:hAnsi="Times New Roman" w:cs="Times New Roman"/>
          <w:color w:val="000000"/>
          <w:lang w:val="sq-AL"/>
        </w:rPr>
        <w:t xml:space="preserve"> </w:t>
      </w:r>
      <w:r w:rsidRPr="000D7B69">
        <w:rPr>
          <w:rFonts w:ascii="Times New Roman" w:hAnsi="Times New Roman" w:cs="Times New Roman"/>
          <w:color w:val="000000"/>
          <w:lang w:val="sq-AL"/>
        </w:rPr>
        <w:t>155/2020 “Për Ndryshimet Klimatike”,</w:t>
      </w:r>
      <w:r w:rsidR="007218AB" w:rsidRPr="000D7B69">
        <w:rPr>
          <w:rFonts w:ascii="Times New Roman" w:hAnsi="Times New Roman" w:cs="Times New Roman"/>
          <w:color w:val="000000"/>
          <w:lang w:val="sq-AL"/>
        </w:rPr>
        <w:t xml:space="preserve"> </w:t>
      </w:r>
      <w:r w:rsidRPr="000D7B69">
        <w:rPr>
          <w:rFonts w:ascii="Times New Roman" w:hAnsi="Times New Roman" w:cs="Times New Roman"/>
          <w:color w:val="000000"/>
          <w:lang w:val="sq-AL"/>
        </w:rPr>
        <w:t>Kontributi Kombëtar i Përcaktuar 2021-2030 i cili synon uljen e emetimeve me 20,9% deri n</w:t>
      </w:r>
      <w:r w:rsidRPr="000D7B69">
        <w:rPr>
          <w:rFonts w:ascii="Times New Roman" w:hAnsi="Times New Roman" w:cs="Times New Roman"/>
          <w:color w:val="000000"/>
          <w:lang w:val="sq-AL"/>
        </w:rPr>
        <w:t>ë vitin 2030 miratuar me VKM nr. 581, datë 06.10.2021 dhe Plani Kombëtar i Energjisë dhe Klimës miratuar me VKM nr. 872, datë 29.12.2021. Miratimi i VKM nr. 889 datë 27.12.2022 synon ngritjen e Sistemit Kombëtar të Inventarit dhe Projeksioneve për Gazet me</w:t>
      </w:r>
      <w:r w:rsidRPr="000D7B69">
        <w:rPr>
          <w:rFonts w:ascii="Times New Roman" w:hAnsi="Times New Roman" w:cs="Times New Roman"/>
          <w:color w:val="000000"/>
          <w:lang w:val="sq-AL"/>
        </w:rPr>
        <w:t xml:space="preserve"> Efekt Serrë (GES) dhe krijimin një mekanizëm për monitorimin dhe raportimin e informacioneve që lidhen me ndryshimet klimatike në nivel kombëtar. </w:t>
      </w:r>
      <w:r w:rsidRPr="000D7B69">
        <w:rPr>
          <w:rFonts w:ascii="Times New Roman" w:hAnsi="Times New Roman" w:cs="Times New Roman"/>
          <w:color w:val="000000" w:themeColor="text1"/>
          <w:lang w:val="sq-AL"/>
        </w:rPr>
        <w:t>Në zbatim të Amendamentit të Kigalit dhe në përafrim të Rregullores 517/2014 është miratuar ligji nr.</w:t>
      </w:r>
      <w:r w:rsidR="007218AB" w:rsidRPr="000D7B69">
        <w:rPr>
          <w:rFonts w:ascii="Times New Roman" w:hAnsi="Times New Roman" w:cs="Times New Roman"/>
          <w:color w:val="000000" w:themeColor="text1"/>
          <w:lang w:val="sq-AL"/>
        </w:rPr>
        <w:t xml:space="preserve"> </w:t>
      </w:r>
      <w:r w:rsidRPr="000D7B69">
        <w:rPr>
          <w:rFonts w:ascii="Times New Roman" w:hAnsi="Times New Roman" w:cs="Times New Roman"/>
          <w:color w:val="000000" w:themeColor="text1"/>
          <w:lang w:val="sq-AL"/>
        </w:rPr>
        <w:t xml:space="preserve">2/2023 </w:t>
      </w:r>
      <w:r w:rsidRPr="000D7B69">
        <w:rPr>
          <w:rFonts w:ascii="Times New Roman" w:hAnsi="Times New Roman" w:cs="Times New Roman"/>
          <w:color w:val="000000" w:themeColor="text1"/>
          <w:lang w:val="sq-AL"/>
        </w:rPr>
        <w:t>“Për gazet serrë të fluoruara”.</w:t>
      </w:r>
      <w:r w:rsidRPr="000D7B69">
        <w:rPr>
          <w:rFonts w:ascii="Times New Roman" w:hAnsi="Times New Roman" w:cs="Times New Roman"/>
          <w:color w:val="000000"/>
          <w:lang w:val="sq-AL"/>
        </w:rPr>
        <w:t xml:space="preserve"> </w:t>
      </w:r>
    </w:p>
    <w:p w14:paraId="0785A807" w14:textId="77777777" w:rsidR="000B17D6" w:rsidRPr="000D7B69" w:rsidRDefault="000B17D6" w:rsidP="007A53D7">
      <w:pPr>
        <w:spacing w:line="300" w:lineRule="exact"/>
        <w:jc w:val="both"/>
        <w:rPr>
          <w:rFonts w:ascii="Times New Roman" w:hAnsi="Times New Roman" w:cs="Times New Roman"/>
          <w:bCs/>
          <w:color w:val="000000"/>
          <w:lang w:val="sq-AL"/>
        </w:rPr>
      </w:pPr>
    </w:p>
    <w:p w14:paraId="63284835" w14:textId="77777777" w:rsidR="007218AB" w:rsidRPr="000D7B69" w:rsidRDefault="007218AB" w:rsidP="007A53D7">
      <w:pPr>
        <w:spacing w:line="300" w:lineRule="exact"/>
        <w:jc w:val="both"/>
        <w:rPr>
          <w:rFonts w:ascii="Times New Roman" w:hAnsi="Times New Roman" w:cs="Times New Roman"/>
          <w:bCs/>
          <w:color w:val="000000"/>
          <w:lang w:val="sq-AL"/>
        </w:rPr>
      </w:pPr>
    </w:p>
    <w:p w14:paraId="2D8BB7B0" w14:textId="5D7161D4" w:rsidR="000B17D6" w:rsidRPr="000D7B69" w:rsidRDefault="000540E8" w:rsidP="007218AB">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49" w:name="_Toc151032059"/>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7218AB"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49"/>
    </w:p>
    <w:p w14:paraId="641295AE" w14:textId="77777777" w:rsidR="000B17D6" w:rsidRPr="000D7B69" w:rsidRDefault="000B17D6" w:rsidP="009A0227">
      <w:pPr>
        <w:spacing w:line="300" w:lineRule="exact"/>
        <w:jc w:val="both"/>
        <w:rPr>
          <w:rFonts w:ascii="Times New Roman" w:hAnsi="Times New Roman" w:cs="Times New Roman"/>
          <w:bCs/>
          <w:color w:val="000000"/>
          <w:lang w:val="sq-AL"/>
        </w:rPr>
      </w:pPr>
    </w:p>
    <w:p w14:paraId="38051DA3" w14:textId="77777777" w:rsidR="000B17D6" w:rsidRPr="000D7B69" w:rsidRDefault="000540E8" w:rsidP="009A022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lastRenderedPageBreak/>
        <w:t>Legjislacioni Horizontal</w:t>
      </w:r>
    </w:p>
    <w:p w14:paraId="589D9ADA" w14:textId="77777777" w:rsidR="00130BE9" w:rsidRPr="000D7B69" w:rsidRDefault="00130BE9" w:rsidP="009A0227">
      <w:pPr>
        <w:spacing w:line="300" w:lineRule="exact"/>
        <w:jc w:val="both"/>
        <w:rPr>
          <w:rFonts w:ascii="Times New Roman" w:hAnsi="Times New Roman" w:cs="Times New Roman"/>
          <w:color w:val="000000" w:themeColor="text1"/>
          <w:lang w:val="sq-AL"/>
        </w:rPr>
      </w:pPr>
    </w:p>
    <w:p w14:paraId="374EBF7F" w14:textId="20542F0C" w:rsidR="000B17D6" w:rsidRPr="000D7B69" w:rsidRDefault="000540E8" w:rsidP="009A022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 xml:space="preserve">Ka akoma mangësi në pjesën e harmonizimit të legjislacionit për përgjegjësinë mjedisore si edhe me zbatimin e legjislacionit mbi krimin mjedisor. Në </w:t>
      </w:r>
      <w:r w:rsidRPr="000D7B69">
        <w:rPr>
          <w:rFonts w:ascii="Times New Roman" w:hAnsi="Times New Roman" w:cs="Times New Roman"/>
          <w:color w:val="000000" w:themeColor="text1"/>
          <w:lang w:val="sq-AL"/>
        </w:rPr>
        <w:t>lidhje me proceset e VNM dhe VSM kërkohet rritja e kapaciteteve, përmirësimi i sistemit të monitorimet dhe raportimit si dhe rritja e cilësisë së procesit të pjesëmarrjes së publikut.</w:t>
      </w:r>
    </w:p>
    <w:p w14:paraId="63153756" w14:textId="77777777" w:rsidR="000B17D6" w:rsidRPr="000D7B69" w:rsidRDefault="000B17D6" w:rsidP="009A0227">
      <w:pPr>
        <w:spacing w:line="300" w:lineRule="exact"/>
        <w:jc w:val="both"/>
        <w:rPr>
          <w:rFonts w:ascii="Times New Roman" w:hAnsi="Times New Roman" w:cs="Times New Roman"/>
          <w:bCs/>
          <w:color w:val="000000"/>
          <w:lang w:val="sq-AL"/>
        </w:rPr>
      </w:pPr>
    </w:p>
    <w:p w14:paraId="3FF8D408" w14:textId="77777777" w:rsidR="000B17D6" w:rsidRPr="000D7B69" w:rsidRDefault="000540E8" w:rsidP="009A022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Cilësia e ajrit</w:t>
      </w:r>
    </w:p>
    <w:p w14:paraId="120D1734" w14:textId="77777777" w:rsidR="00130BE9" w:rsidRPr="000D7B69" w:rsidRDefault="00130BE9" w:rsidP="009A0227">
      <w:pPr>
        <w:spacing w:line="300" w:lineRule="exact"/>
        <w:jc w:val="both"/>
        <w:rPr>
          <w:rFonts w:ascii="Times New Roman" w:hAnsi="Times New Roman" w:cs="Times New Roman"/>
          <w:color w:val="000000" w:themeColor="text1"/>
          <w:lang w:val="sq-AL"/>
        </w:rPr>
      </w:pPr>
    </w:p>
    <w:p w14:paraId="47EAFF10" w14:textId="314A7F94" w:rsidR="000B17D6" w:rsidRPr="000D7B69" w:rsidRDefault="000540E8" w:rsidP="009A022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Ka akoma mangësi përsa i përket kapaciteteve monitorue</w:t>
      </w:r>
      <w:r w:rsidRPr="000D7B69">
        <w:rPr>
          <w:rFonts w:ascii="Times New Roman" w:hAnsi="Times New Roman" w:cs="Times New Roman"/>
          <w:color w:val="000000" w:themeColor="text1"/>
          <w:lang w:val="sq-AL"/>
        </w:rPr>
        <w:t>se për të qenë në përputhje me standardet e raportimit të kërkuara nga legjislacioni. Gjithashtu, është e rëndësishme dhe përgatitja e planeve të cilësisë së ajrit dhe informimi i publikut mbi të dhënat e cilësisë së ajrit. Është e nevojshme të kryhen inve</w:t>
      </w:r>
      <w:r w:rsidRPr="000D7B69">
        <w:rPr>
          <w:rFonts w:ascii="Times New Roman" w:hAnsi="Times New Roman" w:cs="Times New Roman"/>
          <w:color w:val="000000" w:themeColor="text1"/>
          <w:lang w:val="sq-AL"/>
        </w:rPr>
        <w:t xml:space="preserve">ntarët e shkarkimeve, si detyrime në kuadër </w:t>
      </w:r>
      <w:r w:rsidRPr="000D7B69">
        <w:rPr>
          <w:rFonts w:ascii="Times New Roman" w:hAnsi="Times New Roman" w:cs="Times New Roman"/>
          <w:lang w:val="sq-AL"/>
        </w:rPr>
        <w:t xml:space="preserve">të Direktivës NEC dhe CLRTAP. </w:t>
      </w:r>
    </w:p>
    <w:p w14:paraId="1D47DF95" w14:textId="77777777" w:rsidR="000B17D6" w:rsidRPr="000D7B69" w:rsidRDefault="000B17D6" w:rsidP="00130BE9">
      <w:pPr>
        <w:spacing w:line="300" w:lineRule="exact"/>
        <w:jc w:val="both"/>
        <w:rPr>
          <w:rFonts w:ascii="Times New Roman" w:hAnsi="Times New Roman" w:cs="Times New Roman"/>
          <w:color w:val="000000"/>
          <w:lang w:val="sq-AL"/>
        </w:rPr>
      </w:pPr>
    </w:p>
    <w:p w14:paraId="695917A4" w14:textId="77777777" w:rsidR="000B17D6" w:rsidRPr="000D7B69" w:rsidRDefault="000540E8" w:rsidP="009A022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Menaxhimi i mbetjeve</w:t>
      </w:r>
    </w:p>
    <w:p w14:paraId="181ADE3E" w14:textId="77777777" w:rsidR="00130BE9" w:rsidRPr="000D7B69" w:rsidRDefault="00130BE9" w:rsidP="009A0227">
      <w:pPr>
        <w:spacing w:line="300" w:lineRule="exact"/>
        <w:jc w:val="both"/>
        <w:rPr>
          <w:rFonts w:ascii="Times New Roman" w:hAnsi="Times New Roman" w:cs="Times New Roman"/>
          <w:lang w:val="sq-AL"/>
        </w:rPr>
      </w:pPr>
    </w:p>
    <w:p w14:paraId="19ECD77B" w14:textId="30892345" w:rsidR="000B17D6" w:rsidRPr="000D7B69" w:rsidRDefault="000540E8" w:rsidP="009A0227">
      <w:pPr>
        <w:spacing w:line="300" w:lineRule="exact"/>
        <w:jc w:val="both"/>
        <w:rPr>
          <w:rFonts w:ascii="Times New Roman" w:hAnsi="Times New Roman" w:cs="Times New Roman"/>
          <w:lang w:val="sq-AL"/>
        </w:rPr>
      </w:pPr>
      <w:r w:rsidRPr="000D7B69">
        <w:rPr>
          <w:rFonts w:ascii="Times New Roman" w:hAnsi="Times New Roman" w:cs="Times New Roman"/>
          <w:lang w:val="sq-AL"/>
        </w:rPr>
        <w:t>Kuadri ligjor në lidhje me futjen e konceptit të Përgjegjësisë së Zgjeruar të Prodhuesit dhe disa nga direktivat e nënkapitullit si ato qe lidhen me mbetjet elektrike dhe elektronike, mbetjet bateritë dhe akumulatorët dhe mbetjet nga ambalazhet si dhe ësht</w:t>
      </w:r>
      <w:r w:rsidRPr="000D7B69">
        <w:rPr>
          <w:rFonts w:ascii="Times New Roman" w:hAnsi="Times New Roman" w:cs="Times New Roman"/>
          <w:lang w:val="sq-AL"/>
        </w:rPr>
        <w:t xml:space="preserve">ë në proces hartimi dhe do të fillojë të zbatohet nga 2025. </w:t>
      </w:r>
    </w:p>
    <w:p w14:paraId="2E13488D" w14:textId="7B8D7480" w:rsidR="000B17D6" w:rsidRPr="000D7B69" w:rsidRDefault="000540E8" w:rsidP="009A022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Është i nevojshëm forcimi i kapaciteteve dhe investimeve për të përmbushur objektivat e riciklimit të rrymave të mbetjeve. Duhet të vijohet me investimet për përmirësimin e infrastrukturës së mbe</w:t>
      </w:r>
      <w:r w:rsidRPr="000D7B69">
        <w:rPr>
          <w:rFonts w:ascii="Times New Roman" w:hAnsi="Times New Roman" w:cs="Times New Roman"/>
          <w:color w:val="000000" w:themeColor="text1"/>
          <w:lang w:val="sq-AL"/>
        </w:rPr>
        <w:t xml:space="preserve">tjeve si dhe mbylljen e venddepozitimeve ekzistuese që nuk i përmbushin </w:t>
      </w:r>
      <w:r w:rsidR="00130BE9" w:rsidRPr="000D7B69">
        <w:rPr>
          <w:rFonts w:ascii="Times New Roman" w:hAnsi="Times New Roman" w:cs="Times New Roman"/>
          <w:color w:val="000000" w:themeColor="text1"/>
          <w:lang w:val="sq-AL"/>
        </w:rPr>
        <w:t>standardet</w:t>
      </w:r>
      <w:r w:rsidRPr="000D7B69">
        <w:rPr>
          <w:rFonts w:ascii="Times New Roman" w:hAnsi="Times New Roman" w:cs="Times New Roman"/>
          <w:color w:val="000000" w:themeColor="text1"/>
          <w:lang w:val="sq-AL"/>
        </w:rPr>
        <w:t>.</w:t>
      </w:r>
    </w:p>
    <w:p w14:paraId="34D30BE9" w14:textId="77777777" w:rsidR="000B17D6" w:rsidRPr="000D7B69" w:rsidRDefault="000B17D6" w:rsidP="009A0227">
      <w:pPr>
        <w:spacing w:line="300" w:lineRule="exact"/>
        <w:jc w:val="both"/>
        <w:rPr>
          <w:rFonts w:ascii="Times New Roman" w:hAnsi="Times New Roman" w:cs="Times New Roman"/>
          <w:bCs/>
          <w:color w:val="000000"/>
          <w:lang w:val="sq-AL"/>
        </w:rPr>
      </w:pPr>
    </w:p>
    <w:p w14:paraId="1F7CB673" w14:textId="77777777" w:rsidR="000B17D6" w:rsidRPr="000D7B69" w:rsidRDefault="000540E8" w:rsidP="009A022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Cilësia e ujit</w:t>
      </w:r>
    </w:p>
    <w:p w14:paraId="1CC78E23" w14:textId="77777777" w:rsidR="00130BE9" w:rsidRPr="000D7B69" w:rsidRDefault="00130BE9" w:rsidP="009A0227">
      <w:pPr>
        <w:spacing w:line="300" w:lineRule="exact"/>
        <w:jc w:val="both"/>
        <w:rPr>
          <w:rFonts w:ascii="Times New Roman" w:hAnsi="Times New Roman" w:cs="Times New Roman"/>
          <w:color w:val="000000" w:themeColor="text1"/>
          <w:lang w:val="sq-AL"/>
        </w:rPr>
      </w:pPr>
    </w:p>
    <w:p w14:paraId="0E70143A" w14:textId="59CCB1A3" w:rsidR="000B17D6" w:rsidRPr="000D7B69" w:rsidRDefault="000540E8" w:rsidP="009A022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Është i nevojshëm hartimi dhe miratimi i Planeve të Menaxhimit për Basenet ujore, si dhe zbatimi i Planit të masave. Forcimi i kapaciteteve, infrastrukturë</w:t>
      </w:r>
      <w:r w:rsidRPr="000D7B69">
        <w:rPr>
          <w:rFonts w:ascii="Times New Roman" w:hAnsi="Times New Roman" w:cs="Times New Roman"/>
          <w:color w:val="000000" w:themeColor="text1"/>
          <w:lang w:val="sq-AL"/>
        </w:rPr>
        <w:t>s dhe akordimi i buxhetit të nevojshëm për monitorimin sasior dhe cilësor të burimeve ujore është një nga sfidat kryesore. Nevojiten investime të mëtejshme sidomos për të arritur përputhjen me kërkesat e direktivave të ujit të pijshëm dhe të ujërave të ndo</w:t>
      </w:r>
      <w:r w:rsidRPr="000D7B69">
        <w:rPr>
          <w:rFonts w:ascii="Times New Roman" w:hAnsi="Times New Roman" w:cs="Times New Roman"/>
          <w:color w:val="000000" w:themeColor="text1"/>
          <w:lang w:val="sq-AL"/>
        </w:rPr>
        <w:t xml:space="preserve">tur urbane në të gjithë vendin. </w:t>
      </w:r>
    </w:p>
    <w:p w14:paraId="7CC49C41" w14:textId="77777777" w:rsidR="000B17D6" w:rsidRPr="000D7B69" w:rsidRDefault="000B17D6" w:rsidP="009A0227">
      <w:pPr>
        <w:spacing w:line="300" w:lineRule="exact"/>
        <w:jc w:val="both"/>
        <w:rPr>
          <w:rFonts w:ascii="Times New Roman" w:hAnsi="Times New Roman" w:cs="Times New Roman"/>
          <w:color w:val="000000" w:themeColor="text1"/>
          <w:lang w:val="sq-AL"/>
        </w:rPr>
      </w:pPr>
    </w:p>
    <w:p w14:paraId="1DAB69BE" w14:textId="77777777" w:rsidR="000B17D6" w:rsidRPr="000D7B69" w:rsidRDefault="000540E8" w:rsidP="009A022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iCs/>
          <w:color w:val="000000" w:themeColor="text1"/>
          <w:lang w:val="sq-AL"/>
        </w:rPr>
        <w:t>Mbrojtja e natyrës</w:t>
      </w:r>
    </w:p>
    <w:p w14:paraId="38F35A0D" w14:textId="77777777" w:rsidR="00130BE9" w:rsidRPr="000D7B69" w:rsidRDefault="00130BE9" w:rsidP="009A0227">
      <w:pPr>
        <w:pStyle w:val="ListParagraph"/>
        <w:spacing w:line="300" w:lineRule="exact"/>
        <w:ind w:left="0"/>
        <w:contextualSpacing w:val="0"/>
        <w:jc w:val="both"/>
        <w:rPr>
          <w:rFonts w:ascii="Times New Roman" w:hAnsi="Times New Roman" w:cs="Times New Roman"/>
          <w:color w:val="000000" w:themeColor="text1"/>
          <w:lang w:val="sq-AL"/>
        </w:rPr>
      </w:pPr>
    </w:p>
    <w:p w14:paraId="540468E0" w14:textId="7CBB4FDA" w:rsidR="000B17D6" w:rsidRPr="000D7B69" w:rsidRDefault="000540E8" w:rsidP="009A022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 xml:space="preserve">Shqipëria duhet të harmonizojë kuadrin ligjor në lidhje me disa direktiva dhe rregullore në fushën e mbrojtjes së natyrës. Duhet rishikuar Strategjia e Biodiversitetit për të përditësuar objektivat e </w:t>
      </w:r>
      <w:r w:rsidRPr="000D7B69">
        <w:rPr>
          <w:rFonts w:ascii="Times New Roman" w:hAnsi="Times New Roman" w:cs="Times New Roman"/>
          <w:color w:val="000000" w:themeColor="text1"/>
          <w:lang w:val="sq-AL"/>
        </w:rPr>
        <w:t>saj si dhe aktet nënligjore që lidhen me legjislacionin e pyjeve. Akoma nuk është arritur plotësimi i dokumentacionit në lidhje me procesin e Natura 2000 si dhe monitorimi i florës dhe faunës dhe habitateve sipas standardeve të kërkuara. Duhen rritur kapac</w:t>
      </w:r>
      <w:r w:rsidRPr="000D7B69">
        <w:rPr>
          <w:rFonts w:ascii="Times New Roman" w:hAnsi="Times New Roman" w:cs="Times New Roman"/>
          <w:color w:val="000000" w:themeColor="text1"/>
          <w:lang w:val="sq-AL"/>
        </w:rPr>
        <w:t>itetet vendore dhe qendrore në menaxhimin e pyjeve dhe për menaxhimin e qëndrueshëm të tyre.</w:t>
      </w:r>
    </w:p>
    <w:p w14:paraId="483844D2" w14:textId="77777777" w:rsidR="000B17D6" w:rsidRPr="000D7B69" w:rsidRDefault="000B17D6" w:rsidP="009A0227">
      <w:pPr>
        <w:spacing w:line="300" w:lineRule="exact"/>
        <w:jc w:val="both"/>
        <w:rPr>
          <w:rFonts w:ascii="Times New Roman" w:hAnsi="Times New Roman" w:cs="Times New Roman"/>
          <w:bCs/>
          <w:color w:val="000000"/>
          <w:lang w:val="sq-AL"/>
        </w:rPr>
      </w:pPr>
    </w:p>
    <w:p w14:paraId="31B51843" w14:textId="77777777" w:rsidR="000B17D6" w:rsidRPr="000D7B69" w:rsidRDefault="000540E8" w:rsidP="009A022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Kontrolli nga ndotja industriale</w:t>
      </w:r>
    </w:p>
    <w:p w14:paraId="29C3DB2C" w14:textId="77777777" w:rsidR="00130BE9" w:rsidRPr="000D7B69" w:rsidRDefault="00130BE9" w:rsidP="009A0227">
      <w:pPr>
        <w:spacing w:line="300" w:lineRule="exact"/>
        <w:jc w:val="both"/>
        <w:rPr>
          <w:rFonts w:ascii="Times New Roman" w:hAnsi="Times New Roman" w:cs="Times New Roman"/>
          <w:color w:val="000000" w:themeColor="text1"/>
          <w:lang w:val="sq-AL"/>
        </w:rPr>
      </w:pPr>
    </w:p>
    <w:p w14:paraId="0B70925E" w14:textId="6AD2884D" w:rsidR="000B17D6" w:rsidRPr="000D7B69" w:rsidRDefault="000540E8" w:rsidP="009A022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lastRenderedPageBreak/>
        <w:t>Shqipëria duhet të fillojë harmonizimin kuadrin ligjor sidomos në lidhje me direktivën SEVESO III (</w:t>
      </w:r>
      <w:r w:rsidRPr="000D7B69">
        <w:rPr>
          <w:rFonts w:ascii="Times New Roman" w:hAnsi="Times New Roman" w:cs="Times New Roman"/>
          <w:lang w:val="sq-AL"/>
        </w:rPr>
        <w:t xml:space="preserve">2012/18/EU) </w:t>
      </w:r>
      <w:r w:rsidRPr="000D7B69">
        <w:rPr>
          <w:rFonts w:ascii="Times New Roman" w:hAnsi="Times New Roman" w:cs="Times New Roman"/>
          <w:color w:val="000000" w:themeColor="text1"/>
          <w:lang w:val="sq-AL"/>
        </w:rPr>
        <w:t xml:space="preserve">dhe MCP </w:t>
      </w:r>
      <w:r w:rsidRPr="000D7B69">
        <w:rPr>
          <w:rFonts w:ascii="Times New Roman" w:hAnsi="Times New Roman" w:cs="Times New Roman"/>
          <w:lang w:val="sq-AL"/>
        </w:rPr>
        <w:t>(EU/2015/</w:t>
      </w:r>
      <w:r w:rsidRPr="000D7B69">
        <w:rPr>
          <w:rFonts w:ascii="Times New Roman" w:hAnsi="Times New Roman" w:cs="Times New Roman"/>
          <w:lang w:val="sq-AL"/>
        </w:rPr>
        <w:t>2193)</w:t>
      </w:r>
      <w:r w:rsidRPr="000D7B69">
        <w:rPr>
          <w:rFonts w:ascii="Times New Roman" w:hAnsi="Times New Roman" w:cs="Times New Roman"/>
          <w:color w:val="000000" w:themeColor="text1"/>
          <w:lang w:val="sq-AL"/>
        </w:rPr>
        <w:t xml:space="preserve">. Ka nevojë që të plotësohet legjislacioni dytësor në lidhje me procedurat për eko etiketimin dhe sistemin e auditimit mjedisor vullnetar. Procesi mbi lëshimin e lejeve të integruara dhe futjen e Teknikat më të Mira të Disponueshme (TMD) ka nevojë që </w:t>
      </w:r>
      <w:r w:rsidRPr="000D7B69">
        <w:rPr>
          <w:rFonts w:ascii="Times New Roman" w:hAnsi="Times New Roman" w:cs="Times New Roman"/>
          <w:color w:val="000000" w:themeColor="text1"/>
          <w:lang w:val="sq-AL"/>
        </w:rPr>
        <w:t>të forcohet më tej.</w:t>
      </w:r>
    </w:p>
    <w:p w14:paraId="78ABD352" w14:textId="77777777" w:rsidR="000B17D6" w:rsidRPr="000D7B69" w:rsidRDefault="000B17D6" w:rsidP="009A0227">
      <w:pPr>
        <w:pStyle w:val="ListParagraph"/>
        <w:spacing w:line="300" w:lineRule="exact"/>
        <w:ind w:left="0"/>
        <w:contextualSpacing w:val="0"/>
        <w:jc w:val="both"/>
        <w:rPr>
          <w:rFonts w:ascii="Times New Roman" w:hAnsi="Times New Roman" w:cs="Times New Roman"/>
          <w:iCs/>
          <w:color w:val="000000"/>
          <w:lang w:val="sq-AL"/>
        </w:rPr>
      </w:pPr>
    </w:p>
    <w:p w14:paraId="72D6F350" w14:textId="77777777" w:rsidR="000B17D6" w:rsidRPr="000D7B69" w:rsidRDefault="000540E8" w:rsidP="009A022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Kimikatet</w:t>
      </w:r>
    </w:p>
    <w:p w14:paraId="1C9AEEC6" w14:textId="77777777" w:rsidR="00130BE9" w:rsidRPr="000D7B69" w:rsidRDefault="00130BE9" w:rsidP="009A0227">
      <w:pPr>
        <w:spacing w:line="300" w:lineRule="exact"/>
        <w:jc w:val="both"/>
        <w:rPr>
          <w:rFonts w:ascii="Times New Roman" w:hAnsi="Times New Roman" w:cs="Times New Roman"/>
          <w:color w:val="000000" w:themeColor="text1"/>
          <w:lang w:val="sq-AL"/>
        </w:rPr>
      </w:pPr>
    </w:p>
    <w:p w14:paraId="3B412E16" w14:textId="59BC01B9" w:rsidR="000B17D6" w:rsidRPr="000D7B69" w:rsidRDefault="000540E8" w:rsidP="009A022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 xml:space="preserve">Shqipëria duhet të plotësojë pjesën e kuadrit ligjor sidomos në lidhje me mbrojtjen e kafshëve në eksperimente dhe plotësimit e atij për produktet biocide. Duhet të forcohen kapacitetet në institucionet zbatuese, si edhe të </w:t>
      </w:r>
      <w:r w:rsidRPr="000D7B69">
        <w:rPr>
          <w:rFonts w:ascii="Times New Roman" w:hAnsi="Times New Roman" w:cs="Times New Roman"/>
          <w:color w:val="000000" w:themeColor="text1"/>
          <w:lang w:val="sq-AL"/>
        </w:rPr>
        <w:t>përmirësohet sistemi i inventarizimit dhe i një baze të dhënash të plota në lidhje me sasinë e importit dhe eksportit të kimikateve në Shqipëri.</w:t>
      </w:r>
    </w:p>
    <w:p w14:paraId="4E91DCBB" w14:textId="77777777" w:rsidR="000B17D6" w:rsidRPr="000D7B69" w:rsidRDefault="000B17D6" w:rsidP="009A0227">
      <w:pPr>
        <w:spacing w:line="300" w:lineRule="exact"/>
        <w:jc w:val="both"/>
        <w:rPr>
          <w:rFonts w:ascii="Times New Roman" w:hAnsi="Times New Roman" w:cs="Times New Roman"/>
          <w:bCs/>
          <w:color w:val="000000"/>
          <w:lang w:val="sq-AL"/>
        </w:rPr>
      </w:pPr>
    </w:p>
    <w:p w14:paraId="4CCDCA80" w14:textId="77777777" w:rsidR="000B17D6" w:rsidRPr="000D7B69" w:rsidRDefault="000540E8" w:rsidP="009A022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Zhurmat</w:t>
      </w:r>
    </w:p>
    <w:p w14:paraId="30FADA28" w14:textId="77777777" w:rsidR="00130BE9" w:rsidRPr="000D7B69" w:rsidRDefault="00130BE9" w:rsidP="009A0227">
      <w:pPr>
        <w:spacing w:line="300" w:lineRule="exact"/>
        <w:jc w:val="both"/>
        <w:rPr>
          <w:rFonts w:ascii="Times New Roman" w:hAnsi="Times New Roman" w:cs="Times New Roman"/>
          <w:color w:val="000000" w:themeColor="text1"/>
          <w:lang w:val="sq-AL"/>
        </w:rPr>
      </w:pPr>
    </w:p>
    <w:p w14:paraId="0DDE5ECE" w14:textId="7EC6F03A" w:rsidR="000B17D6" w:rsidRPr="000D7B69" w:rsidRDefault="000540E8" w:rsidP="009A022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Planin Kombëtar i Veprimit duhet të rishikohet dhe duhet të përfshijë dhe identifikimin për aglomerim</w:t>
      </w:r>
      <w:r w:rsidRPr="000D7B69">
        <w:rPr>
          <w:rFonts w:ascii="Times New Roman" w:hAnsi="Times New Roman" w:cs="Times New Roman"/>
          <w:color w:val="000000" w:themeColor="text1"/>
          <w:lang w:val="sq-AL"/>
        </w:rPr>
        <w:t>et dhe rrugët në aeroportet kryesore. Duhet që të përgatiten hartat Strategjike të Zhurmave dhe të rriten kapacitetet e autoriteteve vendore si edhe të përgatiten Planet Vendore.</w:t>
      </w:r>
    </w:p>
    <w:p w14:paraId="26E7B132" w14:textId="77777777" w:rsidR="000B17D6" w:rsidRPr="000D7B69" w:rsidRDefault="000B17D6" w:rsidP="009A0227">
      <w:pPr>
        <w:spacing w:line="300" w:lineRule="exact"/>
        <w:jc w:val="both"/>
        <w:rPr>
          <w:rFonts w:ascii="Times New Roman" w:hAnsi="Times New Roman" w:cs="Times New Roman"/>
          <w:color w:val="000000" w:themeColor="text1"/>
          <w:lang w:val="sq-AL"/>
        </w:rPr>
      </w:pPr>
    </w:p>
    <w:p w14:paraId="21859306" w14:textId="77777777" w:rsidR="000B17D6" w:rsidRPr="000D7B69" w:rsidRDefault="000540E8" w:rsidP="009A022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iCs/>
          <w:color w:val="000000" w:themeColor="text1"/>
          <w:lang w:val="sq-AL"/>
        </w:rPr>
        <w:t>Mbrojtja civile</w:t>
      </w:r>
    </w:p>
    <w:p w14:paraId="0838CF3A" w14:textId="77777777" w:rsidR="00130BE9" w:rsidRPr="000D7B69" w:rsidRDefault="00130BE9" w:rsidP="009A0227">
      <w:pPr>
        <w:spacing w:line="300" w:lineRule="exact"/>
        <w:jc w:val="both"/>
        <w:rPr>
          <w:rFonts w:ascii="Times New Roman" w:hAnsi="Times New Roman" w:cs="Times New Roman"/>
          <w:color w:val="000000" w:themeColor="text1"/>
          <w:lang w:val="sq-AL"/>
        </w:rPr>
      </w:pPr>
    </w:p>
    <w:p w14:paraId="1C660813" w14:textId="228FF864" w:rsidR="000B17D6" w:rsidRPr="000D7B69" w:rsidRDefault="000540E8" w:rsidP="009A0227">
      <w:pPr>
        <w:spacing w:line="300" w:lineRule="exact"/>
        <w:jc w:val="both"/>
        <w:rPr>
          <w:rFonts w:ascii="Times New Roman" w:hAnsi="Times New Roman" w:cs="Times New Roman"/>
          <w:lang w:val="sq-AL"/>
        </w:rPr>
      </w:pPr>
      <w:r w:rsidRPr="000D7B69">
        <w:rPr>
          <w:rFonts w:ascii="Times New Roman" w:hAnsi="Times New Roman" w:cs="Times New Roman"/>
          <w:color w:val="000000" w:themeColor="text1"/>
          <w:lang w:val="sq-AL"/>
        </w:rPr>
        <w:t>Shqipëria duhet të vazhdojë të përditësojë legjislacionin n</w:t>
      </w:r>
      <w:r w:rsidRPr="000D7B69">
        <w:rPr>
          <w:rFonts w:ascii="Times New Roman" w:hAnsi="Times New Roman" w:cs="Times New Roman"/>
          <w:color w:val="000000" w:themeColor="text1"/>
          <w:lang w:val="sq-AL"/>
        </w:rPr>
        <w:t>ë fushën e mbrojtjes civile në kuadër të detyrimeve që rrjedhin nga Ligji 45/2019.</w:t>
      </w:r>
      <w:r w:rsidRPr="000D7B69">
        <w:rPr>
          <w:rFonts w:ascii="Times New Roman" w:hAnsi="Times New Roman" w:cs="Times New Roman"/>
          <w:color w:val="FF0000"/>
          <w:lang w:val="sq-AL"/>
        </w:rPr>
        <w:t xml:space="preserve"> </w:t>
      </w:r>
      <w:r w:rsidRPr="000D7B69">
        <w:rPr>
          <w:rFonts w:ascii="Times New Roman" w:hAnsi="Times New Roman" w:cs="Times New Roman"/>
          <w:color w:val="000000" w:themeColor="text1"/>
          <w:lang w:val="sq-AL"/>
        </w:rPr>
        <w:t>Duhet të vazhdojë monitorimi i zbatimit të Strategjisë Kombëtare për Zvogëlimin e Riskut nga Fatkeqësitë 2023-2030. Duhet ndjekur nga institucionet përkatëse nisja e procesi</w:t>
      </w:r>
      <w:r w:rsidRPr="000D7B69">
        <w:rPr>
          <w:rFonts w:ascii="Times New Roman" w:hAnsi="Times New Roman" w:cs="Times New Roman"/>
          <w:color w:val="000000" w:themeColor="text1"/>
          <w:lang w:val="sq-AL"/>
        </w:rPr>
        <w:t xml:space="preserve">t të funksionimit të sistemit të komunikimit ndërinstitucional </w:t>
      </w:r>
      <w:r w:rsidRPr="000D7B69">
        <w:rPr>
          <w:rFonts w:ascii="Times New Roman" w:hAnsi="Times New Roman" w:cs="Times New Roman"/>
          <w:lang w:val="sq-AL"/>
        </w:rPr>
        <w:t>TESTA.</w:t>
      </w:r>
    </w:p>
    <w:p w14:paraId="115091E7" w14:textId="77777777" w:rsidR="000B17D6" w:rsidRPr="000D7B69" w:rsidRDefault="000B17D6" w:rsidP="009A0227">
      <w:pPr>
        <w:spacing w:line="300" w:lineRule="exact"/>
        <w:jc w:val="both"/>
        <w:rPr>
          <w:rFonts w:ascii="Times New Roman" w:hAnsi="Times New Roman" w:cs="Times New Roman"/>
          <w:bCs/>
          <w:color w:val="000000"/>
          <w:lang w:val="sq-AL"/>
        </w:rPr>
      </w:pPr>
    </w:p>
    <w:p w14:paraId="5AFA0BF4" w14:textId="77777777" w:rsidR="000B17D6" w:rsidRPr="000D7B69" w:rsidRDefault="000540E8" w:rsidP="009A0227">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i/>
          <w:color w:val="000000"/>
          <w:lang w:val="sq-AL"/>
        </w:rPr>
        <w:t>Ndryshimet klimatike</w:t>
      </w:r>
    </w:p>
    <w:p w14:paraId="73D976CA" w14:textId="77777777" w:rsidR="00130BE9" w:rsidRPr="000D7B69" w:rsidRDefault="00130BE9" w:rsidP="009A0227">
      <w:pPr>
        <w:spacing w:line="300" w:lineRule="exact"/>
        <w:jc w:val="both"/>
        <w:rPr>
          <w:rFonts w:ascii="Times New Roman" w:hAnsi="Times New Roman" w:cs="Times New Roman"/>
          <w:lang w:val="sq-AL"/>
        </w:rPr>
      </w:pPr>
    </w:p>
    <w:p w14:paraId="45A982F5" w14:textId="06728EB5" w:rsidR="000B17D6" w:rsidRPr="000D7B69" w:rsidRDefault="000540E8" w:rsidP="009A0227">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duhet të vazhdojë harmonizimin e legjislacionit kombëtar me atë të BE-së, në fushën e ndryshimeve klimatike. Është e nevojshme rritja e kapaciteteve për </w:t>
      </w:r>
      <w:r w:rsidRPr="000D7B69">
        <w:rPr>
          <w:rFonts w:ascii="Times New Roman" w:hAnsi="Times New Roman" w:cs="Times New Roman"/>
          <w:lang w:val="sq-AL"/>
        </w:rPr>
        <w:t>monitorimin, raportimin dhe verifikimin që do të shërbejnë për përditësimin e inventarit, rritja e kapaciteteve inspektuese në lidhje me kontrollin e substancave ozoholluese dhe gazeve të fluorinuara.</w:t>
      </w:r>
    </w:p>
    <w:p w14:paraId="1311B963" w14:textId="77777777" w:rsidR="000B17D6" w:rsidRPr="000D7B69" w:rsidRDefault="000B17D6" w:rsidP="009A0227">
      <w:pPr>
        <w:spacing w:line="300" w:lineRule="exact"/>
        <w:jc w:val="both"/>
        <w:rPr>
          <w:rFonts w:ascii="Times New Roman" w:hAnsi="Times New Roman" w:cs="Times New Roman"/>
          <w:bCs/>
          <w:iCs/>
          <w:color w:val="000000"/>
          <w:lang w:val="sq-AL"/>
        </w:rPr>
      </w:pPr>
    </w:p>
    <w:p w14:paraId="18EEA982" w14:textId="77777777" w:rsidR="009A0227" w:rsidRPr="000D7B69" w:rsidRDefault="009A0227" w:rsidP="009A0227">
      <w:pPr>
        <w:spacing w:line="300" w:lineRule="exact"/>
        <w:jc w:val="both"/>
        <w:rPr>
          <w:rFonts w:ascii="Times New Roman" w:hAnsi="Times New Roman" w:cs="Times New Roman"/>
          <w:bCs/>
          <w:iCs/>
          <w:color w:val="000000"/>
          <w:lang w:val="sq-AL"/>
        </w:rPr>
      </w:pPr>
    </w:p>
    <w:p w14:paraId="2A01D046" w14:textId="77777777" w:rsidR="000B17D6" w:rsidRPr="000D7B69" w:rsidRDefault="000540E8" w:rsidP="00130BE9">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50" w:name="_Toc151032060"/>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Planet deri në 2030 për përafrimin me EU acquis dhe </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plotësimin e kritereve për anëtarësimin në Bashkimin Evropian</w:t>
      </w:r>
      <w:bookmarkEnd w:id="150"/>
    </w:p>
    <w:p w14:paraId="229FE7F2" w14:textId="77777777" w:rsidR="000B17D6" w:rsidRPr="000D7B69" w:rsidRDefault="000B17D6" w:rsidP="00684A59">
      <w:pPr>
        <w:spacing w:line="300" w:lineRule="exact"/>
        <w:jc w:val="both"/>
        <w:rPr>
          <w:rFonts w:ascii="Times New Roman" w:hAnsi="Times New Roman" w:cs="Times New Roman"/>
          <w:bCs/>
          <w:color w:val="000000"/>
          <w:lang w:val="sq-AL"/>
        </w:rPr>
      </w:pPr>
    </w:p>
    <w:p w14:paraId="6B91F292" w14:textId="77777777" w:rsidR="000B17D6" w:rsidRPr="000D7B69" w:rsidRDefault="000540E8" w:rsidP="00684A59">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b/>
          <w:bCs/>
          <w:i/>
          <w:iCs/>
          <w:color w:val="000000" w:themeColor="text1"/>
          <w:lang w:val="sq-AL"/>
        </w:rPr>
        <w:t>Legjislacioni Horizontal</w:t>
      </w:r>
    </w:p>
    <w:p w14:paraId="5913CC10"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Transpozimi i neneve të mbetura të Direktivave brenda vitit 2027;</w:t>
      </w:r>
    </w:p>
    <w:p w14:paraId="678879EC"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Forcimi i sistemit ligjor dhe institucional për zbatimin e Direktivave të Vlerësimit të Ndikimit në Mj</w:t>
      </w:r>
      <w:r w:rsidRPr="000D7B69">
        <w:rPr>
          <w:rFonts w:ascii="Times New Roman" w:hAnsi="Times New Roman" w:cs="Times New Roman"/>
          <w:bCs/>
          <w:color w:val="000000"/>
          <w:lang w:val="sq-AL"/>
        </w:rPr>
        <w:t>edis (VNM) dhe Vlerësimit Strategjik Mjedisor (VSM);</w:t>
      </w:r>
    </w:p>
    <w:p w14:paraId="79BA3317"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Forcimi i kapaciteteve institucionale në të gjitha nivelet për VNM dhe VSM, duke përfshirë pjesëmarrjen e publikut dhe aksesin në informacion;</w:t>
      </w:r>
    </w:p>
    <w:p w14:paraId="7746E9D2"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lastRenderedPageBreak/>
        <w:t>Krijimi i një sistemi të brendshëm monitorimi dhe raportimi,</w:t>
      </w:r>
      <w:r w:rsidRPr="000D7B69">
        <w:rPr>
          <w:rFonts w:ascii="Times New Roman" w:hAnsi="Times New Roman" w:cs="Times New Roman"/>
          <w:bCs/>
          <w:color w:val="000000"/>
          <w:lang w:val="sq-AL"/>
        </w:rPr>
        <w:t xml:space="preserve"> sipas kërkesave të Direktivës së VNM/VSM-së dhe ligjit kombëtar për VNM/VSM-në;</w:t>
      </w:r>
    </w:p>
    <w:p w14:paraId="76850FDA"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Zbatimi për të kryer procedurën dhe aranzhimet e duhura të konsultimit publik për të përmirësuar shkëmbimin ndërkufitar të informacionit dhe konsultimit;</w:t>
      </w:r>
    </w:p>
    <w:p w14:paraId="69BE140E"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Transpozimi i plotë i</w:t>
      </w:r>
      <w:r w:rsidRPr="000D7B69">
        <w:rPr>
          <w:rFonts w:ascii="Times New Roman" w:hAnsi="Times New Roman" w:cs="Times New Roman"/>
          <w:color w:val="000000" w:themeColor="text1"/>
          <w:lang w:val="sq-AL"/>
        </w:rPr>
        <w:t xml:space="preserve"> Direktivës së Përgjegjësisë Mjedisore (ELD) dhe të sigurohet zbatimi i saj;</w:t>
      </w:r>
    </w:p>
    <w:p w14:paraId="3C1452A6"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Përgatitja e Planin e Zbatimit të Direktivës për ELD; </w:t>
      </w:r>
    </w:p>
    <w:p w14:paraId="72B383EB"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Vendosja e procedurave dhe udhëzimeve për vlerësimin e dëmit mjedisor, masat e riparimit dhe instrumentet e sigurisë financi</w:t>
      </w:r>
      <w:r w:rsidRPr="000D7B69">
        <w:rPr>
          <w:rFonts w:ascii="Times New Roman" w:hAnsi="Times New Roman" w:cs="Times New Roman"/>
          <w:bCs/>
          <w:color w:val="000000"/>
          <w:lang w:val="sq-AL"/>
        </w:rPr>
        <w:t>are;</w:t>
      </w:r>
    </w:p>
    <w:p w14:paraId="6BD8B180"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Rritja e njohurive dhe ndërgjegjësimit për detyrimet e përgjegjësisë mjedisore;</w:t>
      </w:r>
    </w:p>
    <w:p w14:paraId="731E6153"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Përafrimin e plotë të ligjit nr. 72/2012 “Për organizimin dhe funksionimin e Infrastrukturës Kombëtare të Informacionit Gjeohapësinor në Republikën e Shqipërisë”, brenda v</w:t>
      </w:r>
      <w:r w:rsidRPr="000D7B69">
        <w:rPr>
          <w:rFonts w:ascii="Times New Roman" w:hAnsi="Times New Roman" w:cs="Times New Roman"/>
          <w:color w:val="000000" w:themeColor="text1"/>
          <w:lang w:val="sq-AL"/>
        </w:rPr>
        <w:t>itit 2025;</w:t>
      </w:r>
    </w:p>
    <w:p w14:paraId="6F88A7A8"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Krijimin e platformës së GIS-it Kombëtar në periudhën 2024-2026;</w:t>
      </w:r>
    </w:p>
    <w:p w14:paraId="6894D7A2"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Ndërtimi i Infrastrukturës për të mbështetur Drejtorinë e Përpunimit të Informacionit të Territorit me Teknologji të Avancuar në periudhën 2024-2025;</w:t>
      </w:r>
    </w:p>
    <w:p w14:paraId="31214894"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Forcimi i inspektimit mjedisor</w:t>
      </w:r>
      <w:r w:rsidRPr="000D7B69">
        <w:rPr>
          <w:rFonts w:ascii="Times New Roman" w:hAnsi="Times New Roman" w:cs="Times New Roman"/>
          <w:bCs/>
          <w:color w:val="000000"/>
          <w:lang w:val="sq-AL"/>
        </w:rPr>
        <w:t xml:space="preserve"> dhe zbatimi në nivel kombëtar;</w:t>
      </w:r>
    </w:p>
    <w:p w14:paraId="64EA30BA"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Riaktivizimi dhe riorganizimi i Grupit Ndërinstitucional kundër Krimit Mjedisor;</w:t>
      </w:r>
    </w:p>
    <w:p w14:paraId="075C3D0B"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Forcimi i kapaciteteve të të gjithë aktorëve përkatës për të luftuar krimet mjedisore;</w:t>
      </w:r>
    </w:p>
    <w:p w14:paraId="789E90EE"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Forcimi i kapaciteteve të institucioneve kombëtare të zb</w:t>
      </w:r>
      <w:r w:rsidRPr="000D7B69">
        <w:rPr>
          <w:rFonts w:ascii="Times New Roman" w:hAnsi="Times New Roman" w:cs="Times New Roman"/>
          <w:bCs/>
          <w:color w:val="000000"/>
          <w:lang w:val="sq-AL"/>
        </w:rPr>
        <w:t>atimit të ligjit për të zbuluar, penguar dhe ndjekur penalisht krimet mjedisore</w:t>
      </w:r>
    </w:p>
    <w:p w14:paraId="762AF4AA" w14:textId="77777777" w:rsidR="000B17D6" w:rsidRPr="000D7B69" w:rsidRDefault="000B17D6" w:rsidP="00684A59">
      <w:pPr>
        <w:pStyle w:val="ListParagraph"/>
        <w:spacing w:line="300" w:lineRule="exact"/>
        <w:ind w:left="0"/>
        <w:contextualSpacing w:val="0"/>
        <w:jc w:val="both"/>
        <w:rPr>
          <w:rFonts w:ascii="Times New Roman" w:hAnsi="Times New Roman" w:cs="Times New Roman"/>
          <w:bCs/>
          <w:color w:val="000000"/>
          <w:lang w:val="sq-AL"/>
        </w:rPr>
      </w:pPr>
    </w:p>
    <w:p w14:paraId="68F927D9" w14:textId="77777777" w:rsidR="000B17D6" w:rsidRPr="000D7B69" w:rsidRDefault="000540E8" w:rsidP="00684A59">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b/>
          <w:bCs/>
          <w:i/>
          <w:color w:val="000000"/>
          <w:lang w:val="sq-AL"/>
        </w:rPr>
        <w:t>Cilësia e Ajrit</w:t>
      </w:r>
    </w:p>
    <w:p w14:paraId="397AA70B"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 xml:space="preserve">Përmirësimi i rrjetit të monitorimit; </w:t>
      </w:r>
    </w:p>
    <w:p w14:paraId="31672A76"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Sigurimi i burimeve për monitorimin e vazhdueshëm dhe raportimin e të dhënave në kohë reale;</w:t>
      </w:r>
    </w:p>
    <w:p w14:paraId="5DD4C60F"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 xml:space="preserve">Përmbushja e detyrimeve në </w:t>
      </w:r>
      <w:r w:rsidRPr="000D7B69">
        <w:rPr>
          <w:rFonts w:ascii="Times New Roman" w:hAnsi="Times New Roman" w:cs="Times New Roman"/>
          <w:color w:val="000000" w:themeColor="text1"/>
          <w:lang w:val="sq-AL"/>
        </w:rPr>
        <w:t>kuadër të direktivave dhe konventave (përmirësimi i inventarit te shkarkimeve ne ajër; përcaktimi i tavaneve kombëtare të shkarkimeve në ajër; përgatitja e programit për reduktimin e shkarkimeve ne ajër);</w:t>
      </w:r>
    </w:p>
    <w:p w14:paraId="46BF1B72"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Zhvillimi i modelimit të cilësisë së ajrit;</w:t>
      </w:r>
    </w:p>
    <w:p w14:paraId="2C8CB0C4"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Sigurim</w:t>
      </w:r>
      <w:r w:rsidRPr="000D7B69">
        <w:rPr>
          <w:rFonts w:ascii="Times New Roman" w:hAnsi="Times New Roman" w:cs="Times New Roman"/>
          <w:color w:val="000000" w:themeColor="text1"/>
          <w:lang w:val="sq-AL"/>
        </w:rPr>
        <w:t>i i aksesit të publikut në të dhënat për cilësinë e ajrit;</w:t>
      </w:r>
    </w:p>
    <w:p w14:paraId="2C662C91"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Sigurimi i përgatitjes së planeve të cilësisë së ajrit;</w:t>
      </w:r>
    </w:p>
    <w:p w14:paraId="66C87696"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Rritja e nivelit të përputhshmërisë së cilësisë së ajrit sipas standardeve dhe rregullave teknike për naftën, gazin dhe nënproduktet e tyre n</w:t>
      </w:r>
      <w:r w:rsidRPr="000D7B69">
        <w:rPr>
          <w:rFonts w:ascii="Times New Roman" w:hAnsi="Times New Roman" w:cs="Times New Roman"/>
          <w:lang w:val="sq-AL"/>
        </w:rPr>
        <w:t>ë tregun vendas dhe në subjektet e konsumatorëve të mëdhenj dhe fundorë, nëpërmjet kontrolleve rutinë të cilësisë të planifikuara në të gjitha subjektet që përdorin këto produkte;</w:t>
      </w:r>
    </w:p>
    <w:p w14:paraId="337A565F" w14:textId="7FDD04FC"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Di</w:t>
      </w:r>
      <w:r w:rsidR="00684A59" w:rsidRPr="000D7B69">
        <w:rPr>
          <w:rFonts w:ascii="Times New Roman" w:hAnsi="Times New Roman" w:cs="Times New Roman"/>
          <w:lang w:val="sq-AL"/>
        </w:rPr>
        <w:t>gj</w:t>
      </w:r>
      <w:r w:rsidRPr="000D7B69">
        <w:rPr>
          <w:rFonts w:ascii="Times New Roman" w:hAnsi="Times New Roman" w:cs="Times New Roman"/>
          <w:lang w:val="sq-AL"/>
        </w:rPr>
        <w:t>italizimi i të dhënave dhe matja e depozitave të subjekteve të tregtimit</w:t>
      </w:r>
      <w:r w:rsidRPr="000D7B69">
        <w:rPr>
          <w:rFonts w:ascii="Times New Roman" w:hAnsi="Times New Roman" w:cs="Times New Roman"/>
          <w:lang w:val="sq-AL"/>
        </w:rPr>
        <w:t xml:space="preserve"> me shumicë, stacioneve të shitjes me pakicë të karburanteve dhe njësive të tregtimit të karburanteve;</w:t>
      </w:r>
    </w:p>
    <w:p w14:paraId="77505A58"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lang w:val="sq-AL"/>
        </w:rPr>
        <w:t xml:space="preserve">Krijimi i mekanizmit efikas për kontrollin e shkarkimeve të Ndotësve Organik të </w:t>
      </w:r>
      <w:r w:rsidRPr="000D7B69">
        <w:rPr>
          <w:rFonts w:ascii="Times New Roman" w:hAnsi="Times New Roman" w:cs="Times New Roman"/>
          <w:bCs/>
          <w:color w:val="000000"/>
          <w:lang w:val="sq-AL"/>
        </w:rPr>
        <w:t xml:space="preserve">Avullueshëm që rrjedhin nga depozitimi i karburanteve dhe shpërndarja e </w:t>
      </w:r>
      <w:r w:rsidRPr="000D7B69">
        <w:rPr>
          <w:rFonts w:ascii="Times New Roman" w:hAnsi="Times New Roman" w:cs="Times New Roman"/>
          <w:bCs/>
          <w:color w:val="000000"/>
          <w:lang w:val="sq-AL"/>
        </w:rPr>
        <w:t>saj nga terminalet në stacionet e shërbimit.</w:t>
      </w:r>
    </w:p>
    <w:p w14:paraId="60A6C805" w14:textId="77777777" w:rsidR="000B17D6" w:rsidRPr="000D7B69" w:rsidRDefault="000B17D6" w:rsidP="00684A59">
      <w:pPr>
        <w:spacing w:line="300" w:lineRule="exact"/>
        <w:jc w:val="both"/>
        <w:rPr>
          <w:rFonts w:ascii="Times New Roman" w:hAnsi="Times New Roman" w:cs="Times New Roman"/>
          <w:bCs/>
          <w:color w:val="000000"/>
          <w:lang w:val="sq-AL"/>
        </w:rPr>
      </w:pPr>
    </w:p>
    <w:p w14:paraId="795450F0" w14:textId="77777777" w:rsidR="000B17D6" w:rsidRPr="000D7B69" w:rsidRDefault="000540E8" w:rsidP="00684A59">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b/>
          <w:bCs/>
          <w:i/>
          <w:color w:val="000000"/>
          <w:lang w:val="sq-AL"/>
        </w:rPr>
        <w:t>Menaxhimi i Mbetjeve</w:t>
      </w:r>
    </w:p>
    <w:p w14:paraId="32B20152"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lastRenderedPageBreak/>
        <w:t>Hartimi i Ligjit të ri për Menaxhimin e Integruar të Mbetjeve dhe transpozimi i plotë i Direktivës së Ambalazheve;</w:t>
      </w:r>
    </w:p>
    <w:p w14:paraId="71E9839F"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 xml:space="preserve">Harmonizimi i legjislacionit kombëtar me direktivat specifike në fushën e </w:t>
      </w:r>
      <w:r w:rsidRPr="000D7B69">
        <w:rPr>
          <w:rFonts w:ascii="Times New Roman" w:hAnsi="Times New Roman" w:cs="Times New Roman"/>
          <w:lang w:val="sq-AL"/>
        </w:rPr>
        <w:t>mbetjeve;</w:t>
      </w:r>
    </w:p>
    <w:p w14:paraId="266B6CFD"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Hartimi i ligjit të ri për</w:t>
      </w:r>
      <w:r w:rsidRPr="000D7B69">
        <w:rPr>
          <w:rFonts w:ascii="Times New Roman" w:hAnsi="Times New Roman" w:cs="Times New Roman"/>
          <w:color w:val="000000"/>
          <w:shd w:val="clear" w:color="auto" w:fill="FFFFFF"/>
          <w:lang w:val="sq-AL"/>
        </w:rPr>
        <w:t xml:space="preserve"> Përgjegjësitë e Zgjeruara të Prodhuesit</w:t>
      </w:r>
      <w:r w:rsidRPr="000D7B69">
        <w:rPr>
          <w:rFonts w:ascii="Times New Roman" w:hAnsi="Times New Roman" w:cs="Times New Roman"/>
          <w:bCs/>
          <w:color w:val="000000"/>
          <w:lang w:val="sq-AL"/>
        </w:rPr>
        <w:t xml:space="preserve"> (EPR); </w:t>
      </w:r>
    </w:p>
    <w:p w14:paraId="0240F411" w14:textId="2DE15C00"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Zbatimi i skemës EPR dhe përkrahja e krijimit të Organizatave të Përgjegjësisë së Prodhuesit për Mbetjet e </w:t>
      </w:r>
      <w:r w:rsidR="00C90ADC" w:rsidRPr="000D7B69">
        <w:rPr>
          <w:rFonts w:ascii="Times New Roman" w:hAnsi="Times New Roman" w:cs="Times New Roman"/>
          <w:bCs/>
          <w:color w:val="000000"/>
          <w:lang w:val="sq-AL"/>
        </w:rPr>
        <w:t>Pajisjeve</w:t>
      </w:r>
      <w:r w:rsidRPr="000D7B69">
        <w:rPr>
          <w:rFonts w:ascii="Times New Roman" w:hAnsi="Times New Roman" w:cs="Times New Roman"/>
          <w:bCs/>
          <w:color w:val="000000"/>
          <w:lang w:val="sq-AL"/>
        </w:rPr>
        <w:t xml:space="preserve"> Elektrike dhe Elektronike (ËEEE); Makinave në fund të </w:t>
      </w:r>
      <w:r w:rsidRPr="000D7B69">
        <w:rPr>
          <w:rFonts w:ascii="Times New Roman" w:hAnsi="Times New Roman" w:cs="Times New Roman"/>
          <w:bCs/>
          <w:color w:val="000000"/>
          <w:lang w:val="sq-AL"/>
        </w:rPr>
        <w:t>jetës (ELV) dhe Ambalazhet;</w:t>
      </w:r>
    </w:p>
    <w:p w14:paraId="10DFCE9A"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Përgatitja e një programi për parandalimin e mbetjeve;</w:t>
      </w:r>
    </w:p>
    <w:p w14:paraId="750593AE"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Zhvillimi i sistemit për evidentimin dhe monitorimin e objektivave kombëtare;</w:t>
      </w:r>
    </w:p>
    <w:p w14:paraId="71FF71B8"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lang w:val="sq-AL"/>
        </w:rPr>
        <w:t>Zhvillimi i sistemit të informacionit dhe raportimit të mbetjeve;</w:t>
      </w:r>
    </w:p>
    <w:p w14:paraId="6FBA9541"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Nxitja dhe inovacioni në sekt</w:t>
      </w:r>
      <w:r w:rsidRPr="000D7B69">
        <w:rPr>
          <w:rFonts w:ascii="Times New Roman" w:hAnsi="Times New Roman" w:cs="Times New Roman"/>
          <w:bCs/>
          <w:color w:val="000000"/>
          <w:lang w:val="sq-AL"/>
        </w:rPr>
        <w:t>orin e biznesit për ekonominë qarkulluese dhe zhvillimin e infrastrukturës;</w:t>
      </w:r>
    </w:p>
    <w:p w14:paraId="63FCD0BA"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Ngritja e një sistemi kontrolli në pikat doganore, apo pranë koncesionarëve për sasinë e mbetjeve të rrezikshme të automjeteve që hyjnë në vend;</w:t>
      </w:r>
    </w:p>
    <w:p w14:paraId="74E061FC"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Lejet mjedisore duhet të përshtaten</w:t>
      </w:r>
      <w:r w:rsidRPr="000D7B69">
        <w:rPr>
          <w:rFonts w:ascii="Times New Roman" w:hAnsi="Times New Roman" w:cs="Times New Roman"/>
          <w:bCs/>
          <w:color w:val="000000"/>
          <w:lang w:val="sq-AL"/>
        </w:rPr>
        <w:t xml:space="preserve"> me kushtet për menaxhimin e ELV;</w:t>
      </w:r>
    </w:p>
    <w:p w14:paraId="5F1BE865"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Mbyllja e një pjesë të landfilleve që nuk janë në përputhje.</w:t>
      </w:r>
    </w:p>
    <w:p w14:paraId="7F4034E5" w14:textId="77777777" w:rsidR="000B17D6" w:rsidRPr="000D7B69" w:rsidRDefault="000B17D6" w:rsidP="00684A59">
      <w:pPr>
        <w:pStyle w:val="ListParagraph"/>
        <w:spacing w:line="300" w:lineRule="exact"/>
        <w:ind w:left="0"/>
        <w:contextualSpacing w:val="0"/>
        <w:jc w:val="both"/>
        <w:rPr>
          <w:rFonts w:ascii="Times New Roman" w:hAnsi="Times New Roman" w:cs="Times New Roman"/>
          <w:iCs/>
          <w:color w:val="000000"/>
          <w:lang w:val="sq-AL"/>
        </w:rPr>
      </w:pPr>
    </w:p>
    <w:p w14:paraId="5D3A413B" w14:textId="77777777" w:rsidR="000B17D6" w:rsidRPr="000D7B69" w:rsidRDefault="000540E8" w:rsidP="00684A59">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b/>
          <w:bCs/>
          <w:i/>
          <w:color w:val="000000"/>
          <w:lang w:val="sq-AL"/>
        </w:rPr>
        <w:t>Cilësia e Ujit</w:t>
      </w:r>
    </w:p>
    <w:p w14:paraId="1EE56102"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Plotësimi i hartimit të Planeve të Menaxhimit të Baseneve Lumore për të gjitha Basenet Lumore dhe avancimi i zbatimit të tyre përmes ngritjes së </w:t>
      </w:r>
      <w:r w:rsidRPr="000D7B69">
        <w:rPr>
          <w:rFonts w:ascii="Times New Roman" w:hAnsi="Times New Roman" w:cs="Times New Roman"/>
          <w:bCs/>
          <w:color w:val="000000"/>
          <w:lang w:val="sq-AL"/>
        </w:rPr>
        <w:t>kapaciteteve dhe Programeve të Masave;</w:t>
      </w:r>
    </w:p>
    <w:p w14:paraId="60C744C5"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 xml:space="preserve">Miratimi i një paketë ligjore për transpozimin e Direktivës Kuadër të Strategjisë Detare (MSFD) dhe Vendimit përkatës përmes Ligjit për MSFD; </w:t>
      </w:r>
    </w:p>
    <w:p w14:paraId="57A61880"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Riorganizimi dhe adresimi më i mirë i përgjegjësive të secilit institucion</w:t>
      </w:r>
      <w:r w:rsidRPr="000D7B69">
        <w:rPr>
          <w:rFonts w:ascii="Times New Roman" w:hAnsi="Times New Roman" w:cs="Times New Roman"/>
          <w:bCs/>
          <w:color w:val="000000"/>
          <w:lang w:val="sq-AL"/>
        </w:rPr>
        <w:t xml:space="preserve"> lidhur me zbatimin e MSFD;</w:t>
      </w:r>
    </w:p>
    <w:p w14:paraId="1A06C5A9"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Zhvillimi i një sistemi kombëtar operacional të monitorimit të ujit të bazuar në laboratorë referencë të akredituar, për të caktuar, vlerësuar dhe promovuar statusin e mirë të ujit; </w:t>
      </w:r>
    </w:p>
    <w:p w14:paraId="10D9B219"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Transpozimi i Direktivës së re të Ujit të Pij</w:t>
      </w:r>
      <w:r w:rsidRPr="000D7B69">
        <w:rPr>
          <w:rFonts w:ascii="Times New Roman" w:hAnsi="Times New Roman" w:cs="Times New Roman"/>
          <w:bCs/>
          <w:color w:val="000000"/>
          <w:lang w:val="sq-AL"/>
        </w:rPr>
        <w:t>shëm;</w:t>
      </w:r>
    </w:p>
    <w:p w14:paraId="0A922A6C"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Miratimi i Planit të Sigurisë së Ujit;</w:t>
      </w:r>
    </w:p>
    <w:p w14:paraId="247233B3"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Caktimi i zonave të mbrojtjes sanitare dhe krijimi i inventarit;</w:t>
      </w:r>
    </w:p>
    <w:p w14:paraId="4C3611EC"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Rishikimi i Vlerësimeve Paraprake të Rrezikut nga Përmbytjet;</w:t>
      </w:r>
    </w:p>
    <w:p w14:paraId="515A77E7"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Rishikimi i Hartave të Rrezikut dhe Riskut dhe nëse është e nevojshme përditësimi;</w:t>
      </w:r>
    </w:p>
    <w:p w14:paraId="16B6CBB6"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P</w:t>
      </w:r>
      <w:r w:rsidRPr="000D7B69">
        <w:rPr>
          <w:rFonts w:ascii="Times New Roman" w:hAnsi="Times New Roman" w:cs="Times New Roman"/>
          <w:color w:val="000000" w:themeColor="text1"/>
          <w:lang w:val="sq-AL"/>
        </w:rPr>
        <w:t>ërcaktimi i zonave të ndjeshme dhe inventarizimi në lidhje me ujërat e përdorura urbane.</w:t>
      </w:r>
    </w:p>
    <w:p w14:paraId="7DB1C314" w14:textId="77777777" w:rsidR="000B17D6" w:rsidRPr="000D7B69" w:rsidRDefault="000B17D6" w:rsidP="00684A59">
      <w:pPr>
        <w:spacing w:line="300" w:lineRule="exact"/>
        <w:jc w:val="both"/>
        <w:rPr>
          <w:rFonts w:ascii="Times New Roman" w:hAnsi="Times New Roman" w:cs="Times New Roman"/>
          <w:bCs/>
          <w:color w:val="000000"/>
          <w:lang w:val="sq-AL"/>
        </w:rPr>
      </w:pPr>
    </w:p>
    <w:p w14:paraId="2795DEC9" w14:textId="77777777" w:rsidR="000B17D6" w:rsidRPr="000D7B69" w:rsidRDefault="000540E8" w:rsidP="00684A59">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b/>
          <w:bCs/>
          <w:i/>
          <w:color w:val="000000"/>
          <w:lang w:val="sq-AL"/>
        </w:rPr>
        <w:t>Mbrojtja e Natyrës</w:t>
      </w:r>
    </w:p>
    <w:p w14:paraId="3B909D10"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Përmirësimi i monitorimit dhe mbledhjes së të dhënave në lidhje me habitatet dhe llojet; hartimi i Strategjisë së re Kombëtare e Biodiversitetit; </w:t>
      </w:r>
    </w:p>
    <w:p w14:paraId="35E632B3"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Zhvillimi i përgjegjësive të qarta për autoritetet dhe institucionet e ndryshme kompetente të përfshira;</w:t>
      </w:r>
    </w:p>
    <w:p w14:paraId="5B33C63B"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Mbështetja e një fushatë të mbledhjes së të dhënave;</w:t>
      </w:r>
    </w:p>
    <w:p w14:paraId="6C48B107"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Vendosja e kritereve për mbajtjen e kafshëve në kopshte zoologjike ose vende të tjera për ekspozim</w:t>
      </w:r>
      <w:r w:rsidRPr="000D7B69">
        <w:rPr>
          <w:rFonts w:ascii="Times New Roman" w:hAnsi="Times New Roman" w:cs="Times New Roman"/>
          <w:bCs/>
          <w:color w:val="000000"/>
          <w:lang w:val="sq-AL"/>
        </w:rPr>
        <w:t xml:space="preserve"> publik;</w:t>
      </w:r>
    </w:p>
    <w:p w14:paraId="3BBC5374"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lastRenderedPageBreak/>
        <w:t xml:space="preserve">Vendosja dhe zbatimi i masave për të siguruar që gjuetia të mos rrezikojë përpjekjet e ruajtjes (pas mbylljes së moratoriumit të gjuetisë); </w:t>
      </w:r>
    </w:p>
    <w:p w14:paraId="42DA50FF"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Mbështetja e vazhdueshme dhe ngritja e kapaciteteve të autoriteteve përgjegjëse (Doganave) për të krijuar </w:t>
      </w:r>
      <w:r w:rsidRPr="000D7B69">
        <w:rPr>
          <w:rFonts w:ascii="Times New Roman" w:hAnsi="Times New Roman" w:cs="Times New Roman"/>
          <w:bCs/>
          <w:color w:val="000000"/>
          <w:lang w:val="sq-AL"/>
        </w:rPr>
        <w:t>një sistem efektiv inspektimi dhe zbatimin për CITES;</w:t>
      </w:r>
    </w:p>
    <w:p w14:paraId="4C6227E5"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Plotësimi i legjislacionit për menaxhimin e pyjeve përmes zhvillimit të legjislacionit parësor dhe dytësor dhe instrumenteve ligjore për zbatim.</w:t>
      </w:r>
    </w:p>
    <w:p w14:paraId="6CA14D30" w14:textId="77777777" w:rsidR="000B17D6" w:rsidRPr="000D7B69" w:rsidRDefault="000B17D6" w:rsidP="00684A59">
      <w:pPr>
        <w:spacing w:line="300" w:lineRule="exact"/>
        <w:jc w:val="both"/>
        <w:rPr>
          <w:rFonts w:ascii="Times New Roman" w:hAnsi="Times New Roman" w:cs="Times New Roman"/>
          <w:bCs/>
          <w:color w:val="000000"/>
          <w:lang w:val="sq-AL"/>
        </w:rPr>
      </w:pPr>
    </w:p>
    <w:p w14:paraId="031B11D8" w14:textId="77777777" w:rsidR="000B17D6" w:rsidRPr="000D7B69" w:rsidRDefault="000540E8" w:rsidP="00684A59">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b/>
          <w:bCs/>
          <w:i/>
          <w:color w:val="000000"/>
          <w:lang w:val="sq-AL"/>
        </w:rPr>
        <w:t>Kontrolli nga Ndotja Industriale</w:t>
      </w:r>
    </w:p>
    <w:p w14:paraId="4088320F"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Identifikimi i të gjith</w:t>
      </w:r>
      <w:r w:rsidRPr="000D7B69">
        <w:rPr>
          <w:rFonts w:ascii="Times New Roman" w:hAnsi="Times New Roman" w:cs="Times New Roman"/>
          <w:bCs/>
          <w:color w:val="000000"/>
          <w:lang w:val="sq-AL"/>
        </w:rPr>
        <w:t>a instalimeve ekzistuese/operative që kanë nevojë për leje mjedisore të integruar dhe konvertim në leje mjedisore të integruara me aplikim të detyrueshëm të TMD;</w:t>
      </w:r>
    </w:p>
    <w:p w14:paraId="43F531D5"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Vlerësimi i përgjithshëm i sistemit dhe praktikave të lejeve, monitorimit dhe raportimit për I</w:t>
      </w:r>
      <w:r w:rsidRPr="000D7B69">
        <w:rPr>
          <w:rFonts w:ascii="Times New Roman" w:hAnsi="Times New Roman" w:cs="Times New Roman"/>
          <w:bCs/>
          <w:color w:val="000000"/>
          <w:lang w:val="sq-AL"/>
        </w:rPr>
        <w:t>nstalimet Industriale, përgatitje për raportim në Portalin e ri të Shkarkimeve Industriale, sapo të krijohet;</w:t>
      </w:r>
    </w:p>
    <w:p w14:paraId="308594B1"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Transpozimi i Direktivës Seveso III dhe Identifikimi i instalimeve Seveso III;</w:t>
      </w:r>
    </w:p>
    <w:p w14:paraId="0FA61BC0"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Asistencë në hartimin e planeve të brendshme dhe të jashtme emergje</w:t>
      </w:r>
      <w:r w:rsidRPr="000D7B69">
        <w:rPr>
          <w:rFonts w:ascii="Times New Roman" w:hAnsi="Times New Roman" w:cs="Times New Roman"/>
          <w:bCs/>
          <w:color w:val="000000"/>
          <w:lang w:val="sq-AL"/>
        </w:rPr>
        <w:t>nte, duke përfshirë shpërndarjen e informacionit për publikun;</w:t>
      </w:r>
    </w:p>
    <w:p w14:paraId="7283593B"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Plani kombëtar për promovimin e etiketës ekologjike dhe vendosjen e një sistemi efikas për etiketimin ekologjik dhe promovimin e etiketës si një skemë vullnetare që synon promovimin e mallrave </w:t>
      </w:r>
      <w:r w:rsidRPr="000D7B69">
        <w:rPr>
          <w:rFonts w:ascii="Times New Roman" w:hAnsi="Times New Roman" w:cs="Times New Roman"/>
          <w:bCs/>
          <w:color w:val="000000"/>
          <w:lang w:val="sq-AL"/>
        </w:rPr>
        <w:t>dhe shërbimeve me një ndikim të reduktuar mjedisor;</w:t>
      </w:r>
    </w:p>
    <w:p w14:paraId="34032D63"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Plani kombëtar për të promovuar përdorimin e skemës komunitare të eko menaxhimit dhe auditimit (EMAS) dhe krijimin e një sistemi efikas për EMAS.</w:t>
      </w:r>
    </w:p>
    <w:p w14:paraId="78F0F9AA" w14:textId="77777777" w:rsidR="000B17D6" w:rsidRPr="000D7B69" w:rsidRDefault="000B17D6" w:rsidP="00684A59">
      <w:pPr>
        <w:spacing w:line="300" w:lineRule="exact"/>
        <w:jc w:val="both"/>
        <w:rPr>
          <w:rFonts w:ascii="Times New Roman" w:hAnsi="Times New Roman" w:cs="Times New Roman"/>
          <w:bCs/>
          <w:color w:val="000000"/>
          <w:lang w:val="sq-AL"/>
        </w:rPr>
      </w:pPr>
    </w:p>
    <w:p w14:paraId="4FA6F2A2" w14:textId="77777777" w:rsidR="000B17D6" w:rsidRPr="000D7B69" w:rsidRDefault="000540E8" w:rsidP="00684A59">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b/>
          <w:bCs/>
          <w:i/>
          <w:color w:val="000000"/>
          <w:lang w:val="sq-AL"/>
        </w:rPr>
        <w:t xml:space="preserve">Kimikatet </w:t>
      </w:r>
    </w:p>
    <w:p w14:paraId="52B6FEB4"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Përmirësimi i legjislacionit për menaxhimin e </w:t>
      </w:r>
      <w:r w:rsidRPr="000D7B69">
        <w:rPr>
          <w:rFonts w:ascii="Times New Roman" w:hAnsi="Times New Roman" w:cs="Times New Roman"/>
          <w:bCs/>
          <w:color w:val="000000"/>
          <w:lang w:val="sq-AL"/>
        </w:rPr>
        <w:t>kimikateve;</w:t>
      </w:r>
    </w:p>
    <w:p w14:paraId="51560EAA" w14:textId="2CCE0A2D"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Nevojitet rishikimi i legjislacionit </w:t>
      </w:r>
      <w:r w:rsidR="00C90ADC" w:rsidRPr="000D7B69">
        <w:rPr>
          <w:rFonts w:ascii="Times New Roman" w:hAnsi="Times New Roman" w:cs="Times New Roman"/>
          <w:bCs/>
          <w:color w:val="000000"/>
          <w:lang w:val="sq-AL"/>
        </w:rPr>
        <w:t>kombëtar</w:t>
      </w:r>
      <w:r w:rsidRPr="000D7B69">
        <w:rPr>
          <w:rFonts w:ascii="Times New Roman" w:hAnsi="Times New Roman" w:cs="Times New Roman"/>
          <w:bCs/>
          <w:color w:val="000000"/>
          <w:lang w:val="sq-AL"/>
        </w:rPr>
        <w:t xml:space="preserve"> për ta përafruar më tej me </w:t>
      </w:r>
      <w:r w:rsidRPr="000D7B69">
        <w:rPr>
          <w:rFonts w:ascii="Times New Roman" w:hAnsi="Times New Roman" w:cs="Times New Roman"/>
          <w:bCs/>
          <w:i/>
          <w:iCs/>
          <w:color w:val="000000"/>
          <w:lang w:val="sq-AL"/>
        </w:rPr>
        <w:t>acquis</w:t>
      </w:r>
      <w:r w:rsidRPr="000D7B69">
        <w:rPr>
          <w:rFonts w:ascii="Times New Roman" w:hAnsi="Times New Roman" w:cs="Times New Roman"/>
          <w:bCs/>
          <w:color w:val="000000"/>
          <w:lang w:val="sq-AL"/>
        </w:rPr>
        <w:t xml:space="preserve"> e BE-së, si dhe hartimi i masave ligjore që vijnë në ndihmë të zbatimit të rregullores REACH </w:t>
      </w:r>
      <w:r w:rsidRPr="000D7B69">
        <w:rPr>
          <w:rFonts w:ascii="Times New Roman" w:hAnsi="Times New Roman" w:cs="Times New Roman"/>
          <w:lang w:val="sq-AL"/>
        </w:rPr>
        <w:t>(EC/1907/2006)</w:t>
      </w:r>
      <w:r w:rsidRPr="000D7B69">
        <w:rPr>
          <w:rFonts w:ascii="Times New Roman" w:hAnsi="Times New Roman" w:cs="Times New Roman"/>
          <w:bCs/>
          <w:color w:val="000000"/>
          <w:lang w:val="sq-AL"/>
        </w:rPr>
        <w:t>;</w:t>
      </w:r>
    </w:p>
    <w:p w14:paraId="6D7D7057"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Miratimi i planit kombëtar të menaxhimit të sigurisë </w:t>
      </w:r>
      <w:r w:rsidRPr="000D7B69">
        <w:rPr>
          <w:rFonts w:ascii="Times New Roman" w:hAnsi="Times New Roman" w:cs="Times New Roman"/>
          <w:bCs/>
          <w:color w:val="000000"/>
          <w:lang w:val="sq-AL"/>
        </w:rPr>
        <w:t>kimike dhe krijimi dhe funksionimi i regjistrit kombëtar të kimikateve;</w:t>
      </w:r>
    </w:p>
    <w:p w14:paraId="004B989E"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Forcimi i kapaciteteve teknike për autoritetet inspektuese;</w:t>
      </w:r>
    </w:p>
    <w:p w14:paraId="6F2AA529"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Përditësimi i legjislacionit ekzistues për importin dhe eksportin e kimikateve të rrezikshme për të siguruar përafrimin me l</w:t>
      </w:r>
      <w:r w:rsidRPr="000D7B69">
        <w:rPr>
          <w:rFonts w:ascii="Times New Roman" w:hAnsi="Times New Roman" w:cs="Times New Roman"/>
          <w:bCs/>
          <w:color w:val="000000"/>
          <w:lang w:val="sq-AL"/>
        </w:rPr>
        <w:t>egjislacionin përkatës të BE-së;</w:t>
      </w:r>
    </w:p>
    <w:p w14:paraId="520F05D7"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Përgatitja e udhëzuesit teknik për rregullat për parandalimin dhe reduktimin e ndotjes nga trajtimi i produkteve që përmbajnë asbest;</w:t>
      </w:r>
    </w:p>
    <w:p w14:paraId="255FD935"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Përmirësimi i mbledhjes së të dhënave të importit për merkur dhe produkte që përmbajnë me</w:t>
      </w:r>
      <w:r w:rsidRPr="000D7B69">
        <w:rPr>
          <w:rFonts w:ascii="Times New Roman" w:hAnsi="Times New Roman" w:cs="Times New Roman"/>
          <w:bCs/>
          <w:color w:val="000000"/>
          <w:lang w:val="sq-AL"/>
        </w:rPr>
        <w:t>rkur;</w:t>
      </w:r>
    </w:p>
    <w:p w14:paraId="691C8065" w14:textId="588A8D3E"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Forcimi i kapaciteteve për monitorimin dhe raportimin e Ndotësve Organik të </w:t>
      </w:r>
      <w:r w:rsidR="00C90ADC" w:rsidRPr="000D7B69">
        <w:rPr>
          <w:rFonts w:ascii="Times New Roman" w:hAnsi="Times New Roman" w:cs="Times New Roman"/>
          <w:bCs/>
          <w:color w:val="000000"/>
          <w:lang w:val="sq-AL"/>
        </w:rPr>
        <w:t>Qëndrueshëm</w:t>
      </w:r>
      <w:r w:rsidRPr="000D7B69">
        <w:rPr>
          <w:rFonts w:ascii="Times New Roman" w:hAnsi="Times New Roman" w:cs="Times New Roman"/>
          <w:bCs/>
          <w:color w:val="000000"/>
          <w:lang w:val="sq-AL"/>
        </w:rPr>
        <w:t xml:space="preserve"> dhe për përgatitjen dhe mirëmbajtjen e inventarit;</w:t>
      </w:r>
    </w:p>
    <w:p w14:paraId="0576A119"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MSHMS do të konsiderojë punësimin dhe trajnimin progresiv të personelit dhe kontraktimin e disa detyrave në lid</w:t>
      </w:r>
      <w:r w:rsidRPr="000D7B69">
        <w:rPr>
          <w:rFonts w:ascii="Times New Roman" w:hAnsi="Times New Roman" w:cs="Times New Roman"/>
          <w:bCs/>
          <w:color w:val="000000"/>
          <w:lang w:val="sq-AL"/>
        </w:rPr>
        <w:t>hje me menaxhimin e autorizimeve të produkteve biocide;</w:t>
      </w:r>
    </w:p>
    <w:p w14:paraId="330EFFF8"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lastRenderedPageBreak/>
        <w:t>Inspektorati Shëndetësor do të hartojë procedurat për inspektime të rregullta për kompanitë private që merren me PB-të.</w:t>
      </w:r>
    </w:p>
    <w:p w14:paraId="617E964C" w14:textId="77777777" w:rsidR="000B17D6" w:rsidRPr="000D7B69" w:rsidRDefault="000B17D6" w:rsidP="00684A59">
      <w:pPr>
        <w:spacing w:line="300" w:lineRule="exact"/>
        <w:jc w:val="both"/>
        <w:rPr>
          <w:rFonts w:ascii="Times New Roman" w:hAnsi="Times New Roman" w:cs="Times New Roman"/>
          <w:bCs/>
          <w:color w:val="000000"/>
          <w:lang w:val="sq-AL"/>
        </w:rPr>
      </w:pPr>
    </w:p>
    <w:p w14:paraId="5058CD35" w14:textId="77777777" w:rsidR="000B17D6" w:rsidRPr="000D7B69" w:rsidRDefault="000540E8" w:rsidP="00684A59">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b/>
          <w:bCs/>
          <w:i/>
          <w:color w:val="000000"/>
          <w:lang w:val="sq-AL"/>
        </w:rPr>
        <w:t>Zhurmat</w:t>
      </w:r>
    </w:p>
    <w:p w14:paraId="79C53DCC"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Transpozimi i mëtejshëm i direktivës së zhurmave në legjislacionin komb</w:t>
      </w:r>
      <w:r w:rsidRPr="000D7B69">
        <w:rPr>
          <w:rFonts w:ascii="Times New Roman" w:hAnsi="Times New Roman" w:cs="Times New Roman"/>
          <w:bCs/>
          <w:color w:val="000000"/>
          <w:lang w:val="sq-AL"/>
        </w:rPr>
        <w:t>ëtar;</w:t>
      </w:r>
    </w:p>
    <w:p w14:paraId="1EE0A942"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Rishikimi i Planit Kombëtar të Veprimit për Menaxhimin e Zhurmave Mjedisore në kuadër të shqyrtimit të të gjitha kërkesave të direktivës së zhurmës mjedisore;</w:t>
      </w:r>
    </w:p>
    <w:p w14:paraId="2BC9FD0E"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Identifikimi i aglomerimeve, rrugëve kryesore, hekurudhave kryesore dhe aeroporteve kryesor</w:t>
      </w:r>
      <w:r w:rsidRPr="000D7B69">
        <w:rPr>
          <w:rFonts w:ascii="Times New Roman" w:hAnsi="Times New Roman" w:cs="Times New Roman"/>
          <w:bCs/>
          <w:color w:val="000000"/>
          <w:lang w:val="sq-AL"/>
        </w:rPr>
        <w:t>e në kuptim të direktivës;</w:t>
      </w:r>
    </w:p>
    <w:p w14:paraId="7EFDBEC6"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Përgatitja e Hartave Strategjike të Zhurmës dhe Planeve të Veprimit nga NJQV-të në përputhje me direktivën;</w:t>
      </w:r>
    </w:p>
    <w:p w14:paraId="678CB713"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Forcimi i kapaciteteve të institucioneve përkatëse në lidhje me vlerësimin dhe menaxhimin e zhurmave mjedisore;</w:t>
      </w:r>
    </w:p>
    <w:p w14:paraId="1C584B91"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Përmirësi</w:t>
      </w:r>
      <w:r w:rsidRPr="000D7B69">
        <w:rPr>
          <w:rFonts w:ascii="Times New Roman" w:hAnsi="Times New Roman" w:cs="Times New Roman"/>
          <w:bCs/>
          <w:color w:val="000000"/>
          <w:lang w:val="sq-AL"/>
        </w:rPr>
        <w:t>mi i bazës së të dhënave të informacionit mbi zhurmën në përputhje me kërkesat e direktivës.</w:t>
      </w:r>
    </w:p>
    <w:p w14:paraId="0257B03A" w14:textId="77777777" w:rsidR="000B17D6" w:rsidRPr="000D7B69" w:rsidRDefault="000B17D6" w:rsidP="00684A59">
      <w:pPr>
        <w:spacing w:line="300" w:lineRule="exact"/>
        <w:jc w:val="both"/>
        <w:rPr>
          <w:rFonts w:ascii="Times New Roman" w:hAnsi="Times New Roman" w:cs="Times New Roman"/>
          <w:bCs/>
          <w:color w:val="000000"/>
          <w:lang w:val="sq-AL"/>
        </w:rPr>
      </w:pPr>
    </w:p>
    <w:p w14:paraId="79105D89" w14:textId="77777777" w:rsidR="000B17D6" w:rsidRPr="000D7B69" w:rsidRDefault="000540E8" w:rsidP="00684A59">
      <w:pPr>
        <w:spacing w:line="300" w:lineRule="exact"/>
        <w:jc w:val="both"/>
        <w:rPr>
          <w:rFonts w:ascii="Times New Roman" w:hAnsi="Times New Roman" w:cs="Times New Roman"/>
          <w:lang w:val="sq-AL"/>
        </w:rPr>
      </w:pPr>
      <w:r w:rsidRPr="000D7B69">
        <w:rPr>
          <w:rFonts w:ascii="Times New Roman" w:hAnsi="Times New Roman" w:cs="Times New Roman"/>
          <w:b/>
          <w:i/>
          <w:iCs/>
          <w:color w:val="000000"/>
          <w:lang w:val="sq-AL"/>
        </w:rPr>
        <w:t>Mbrojtja Civile</w:t>
      </w:r>
    </w:p>
    <w:p w14:paraId="03E14105"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Plotësimi i mëtejshëm i strukturave dhe akteve ligjore të sistemit të mbrojtjes civile;</w:t>
      </w:r>
    </w:p>
    <w:p w14:paraId="738804C0"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Forcimi i infrastrukturës kritike, në kuadër të masave </w:t>
      </w:r>
      <w:r w:rsidRPr="000D7B69">
        <w:rPr>
          <w:rFonts w:ascii="Times New Roman" w:hAnsi="Times New Roman" w:cs="Times New Roman"/>
          <w:bCs/>
          <w:color w:val="000000"/>
          <w:lang w:val="sq-AL"/>
        </w:rPr>
        <w:t>parandaluese dhe lehtësuese ndaj fatkeqësive natyrore;</w:t>
      </w:r>
    </w:p>
    <w:p w14:paraId="442B32D6"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Rritja e ndërgjegjësimit dhe komunikimit për rrezikun e fatkeqësive;</w:t>
      </w:r>
    </w:p>
    <w:p w14:paraId="484A0399"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Forcimi i kapaciteteve të reagimit në nivel qendror dhe lokal;</w:t>
      </w:r>
    </w:p>
    <w:p w14:paraId="5A78E5D6"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Ngritja e Qendrës Kombëtare të Trajnimit për Mbrojtjen Civile dhe zhv</w:t>
      </w:r>
      <w:r w:rsidRPr="000D7B69">
        <w:rPr>
          <w:rFonts w:ascii="Times New Roman" w:hAnsi="Times New Roman" w:cs="Times New Roman"/>
          <w:bCs/>
          <w:color w:val="000000"/>
          <w:lang w:val="sq-AL"/>
        </w:rPr>
        <w:t>illimi i burimeve njerëzore të sistemit;</w:t>
      </w:r>
    </w:p>
    <w:p w14:paraId="6B163A1A"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Krijimi i Rrjetit të Vullnetarëve, për angazhime në aktivitete emergjente, apo në operacione për parandalimin dhe përballimin e fatkeqësive natyrore dhe fatkeqësive të tjera në nivel qendror dhe lokal;</w:t>
      </w:r>
    </w:p>
    <w:p w14:paraId="4EBFDED9"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Rritja e akti</w:t>
      </w:r>
      <w:r w:rsidRPr="000D7B69">
        <w:rPr>
          <w:rFonts w:ascii="Times New Roman" w:hAnsi="Times New Roman" w:cs="Times New Roman"/>
          <w:bCs/>
          <w:color w:val="000000"/>
          <w:lang w:val="sq-AL"/>
        </w:rPr>
        <w:t>viteteve të bashkëpunimit ndërkombëtar në fushën e mbrojtjes civile, si dhe forcimi i aftësive të menaxhimit të riskut nga fatkeqësitë me qëllim kalimin në të ardhmen nga shtet pjesëmarrës në vend anëtar i Mekanizmit të Mbrojtjes Civile të Bashkimit Evropi</w:t>
      </w:r>
      <w:r w:rsidRPr="000D7B69">
        <w:rPr>
          <w:rFonts w:ascii="Times New Roman" w:hAnsi="Times New Roman" w:cs="Times New Roman"/>
          <w:bCs/>
          <w:color w:val="000000"/>
          <w:lang w:val="sq-AL"/>
        </w:rPr>
        <w:t>an.</w:t>
      </w:r>
    </w:p>
    <w:p w14:paraId="31D4F7C9" w14:textId="77777777" w:rsidR="000B17D6" w:rsidRPr="000D7B69" w:rsidRDefault="000B17D6" w:rsidP="00684A59">
      <w:pPr>
        <w:spacing w:line="300" w:lineRule="exact"/>
        <w:jc w:val="both"/>
        <w:rPr>
          <w:rFonts w:ascii="Times New Roman" w:hAnsi="Times New Roman" w:cs="Times New Roman"/>
          <w:bCs/>
          <w:color w:val="000000"/>
          <w:lang w:val="sq-AL"/>
        </w:rPr>
      </w:pPr>
    </w:p>
    <w:p w14:paraId="5232A266" w14:textId="77777777" w:rsidR="000B17D6" w:rsidRPr="000D7B69" w:rsidRDefault="000540E8" w:rsidP="00684A59">
      <w:pPr>
        <w:pStyle w:val="ListParagraph"/>
        <w:spacing w:line="300" w:lineRule="exact"/>
        <w:ind w:left="0"/>
        <w:contextualSpacing w:val="0"/>
        <w:jc w:val="both"/>
        <w:rPr>
          <w:rFonts w:ascii="Times New Roman" w:hAnsi="Times New Roman" w:cs="Times New Roman"/>
          <w:lang w:val="sq-AL"/>
        </w:rPr>
      </w:pPr>
      <w:r w:rsidRPr="000D7B69">
        <w:rPr>
          <w:rFonts w:ascii="Times New Roman" w:hAnsi="Times New Roman" w:cs="Times New Roman"/>
          <w:b/>
          <w:bCs/>
          <w:i/>
          <w:color w:val="000000"/>
          <w:lang w:val="sq-AL"/>
        </w:rPr>
        <w:t>Ndryshimet Klimatike</w:t>
      </w:r>
    </w:p>
    <w:p w14:paraId="7B8D0EB9"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Rishikim i afateve të Planit Kombëtar të vendosur në Ligjin për Ndryshimet Klimatike dhe kërkesat nga Rregullorja (BE) 2018/1999 për Strategjinë të Ndryshimeve Klimatike;</w:t>
      </w:r>
    </w:p>
    <w:p w14:paraId="6D7AD015"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lang w:val="sq-AL"/>
        </w:rPr>
        <w:t>Harmonizimi i VKM nr. 889 të 2022 me kërkesat ‘2006 IPCC</w:t>
      </w:r>
      <w:r w:rsidRPr="000D7B69">
        <w:rPr>
          <w:rStyle w:val="FootnoteReference"/>
          <w:rFonts w:ascii="Times New Roman" w:hAnsi="Times New Roman" w:cs="Times New Roman"/>
          <w:color w:val="000000"/>
          <w:lang w:val="sq-AL"/>
        </w:rPr>
        <w:footnoteReference w:id="26"/>
      </w:r>
      <w:r w:rsidRPr="000D7B69">
        <w:rPr>
          <w:rFonts w:ascii="Times New Roman" w:hAnsi="Times New Roman" w:cs="Times New Roman"/>
          <w:color w:val="000000"/>
          <w:lang w:val="sq-AL"/>
        </w:rPr>
        <w:t xml:space="preserve"> G</w:t>
      </w:r>
      <w:r w:rsidRPr="000D7B69">
        <w:rPr>
          <w:rFonts w:ascii="Times New Roman" w:hAnsi="Times New Roman" w:cs="Times New Roman"/>
          <w:color w:val="000000"/>
          <w:lang w:val="sq-AL"/>
        </w:rPr>
        <w:t>uidelines’;</w:t>
      </w:r>
    </w:p>
    <w:p w14:paraId="1B8D9FA8" w14:textId="555150D2"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Rishikimi i Ligjit nr.</w:t>
      </w:r>
      <w:r w:rsidR="00684A59" w:rsidRPr="000D7B69">
        <w:rPr>
          <w:rFonts w:ascii="Times New Roman" w:hAnsi="Times New Roman" w:cs="Times New Roman"/>
          <w:color w:val="000000" w:themeColor="text1"/>
          <w:lang w:val="sq-AL"/>
        </w:rPr>
        <w:t xml:space="preserve"> </w:t>
      </w:r>
      <w:r w:rsidRPr="000D7B69">
        <w:rPr>
          <w:rFonts w:ascii="Times New Roman" w:hAnsi="Times New Roman" w:cs="Times New Roman"/>
          <w:color w:val="000000" w:themeColor="text1"/>
          <w:lang w:val="sq-AL"/>
        </w:rPr>
        <w:t xml:space="preserve">155/2020 “Për ndryshimet klimatike” për të krijuar </w:t>
      </w:r>
      <w:r w:rsidR="00684A59" w:rsidRPr="000D7B69">
        <w:rPr>
          <w:rFonts w:ascii="Times New Roman" w:hAnsi="Times New Roman" w:cs="Times New Roman"/>
          <w:color w:val="000000" w:themeColor="text1"/>
          <w:lang w:val="sq-AL"/>
        </w:rPr>
        <w:t>hapësirën</w:t>
      </w:r>
      <w:r w:rsidRPr="000D7B69">
        <w:rPr>
          <w:rFonts w:ascii="Times New Roman" w:hAnsi="Times New Roman" w:cs="Times New Roman"/>
          <w:color w:val="000000" w:themeColor="text1"/>
          <w:lang w:val="sq-AL"/>
        </w:rPr>
        <w:t xml:space="preserve"> për përafrimin e legjislacionit të BE për ndryshimet klimatike mbi Skemën e Tregtimit të Shkarkimeve (ETS);</w:t>
      </w:r>
    </w:p>
    <w:p w14:paraId="2332A469"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Analiza dhe përgatitja e legjislacionit për përfshir</w:t>
      </w:r>
      <w:r w:rsidRPr="000D7B69">
        <w:rPr>
          <w:rFonts w:ascii="Times New Roman" w:hAnsi="Times New Roman" w:cs="Times New Roman"/>
          <w:color w:val="000000" w:themeColor="text1"/>
          <w:lang w:val="sq-AL"/>
        </w:rPr>
        <w:t>jen e shkarkimeve nga lundrimi, sektori i banesave dhe transporti rrugor;</w:t>
      </w:r>
    </w:p>
    <w:p w14:paraId="68DA0258"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lastRenderedPageBreak/>
        <w:t>Identifikimi i instalimeve në Shqipëri të përshtatshme për ETS e BE-së;</w:t>
      </w:r>
    </w:p>
    <w:p w14:paraId="0E98DEA3"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Hartimi i planit për hyrjen në ETS dhe vlerësimi i detyrimeve për instalimet e identifikuara;</w:t>
      </w:r>
    </w:p>
    <w:p w14:paraId="19A1BF93"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color w:val="000000" w:themeColor="text1"/>
          <w:lang w:val="sq-AL"/>
        </w:rPr>
        <w:t xml:space="preserve">Forcimi i </w:t>
      </w:r>
      <w:r w:rsidRPr="000D7B69">
        <w:rPr>
          <w:rFonts w:ascii="Times New Roman" w:hAnsi="Times New Roman" w:cs="Times New Roman"/>
          <w:color w:val="000000" w:themeColor="text1"/>
          <w:lang w:val="sq-AL"/>
        </w:rPr>
        <w:t>kapaciteteve në monitorimin, raportimin dhe verifikimin e GES-ve;</w:t>
      </w:r>
    </w:p>
    <w:p w14:paraId="6D3F3242" w14:textId="4678588B"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 xml:space="preserve">Përafrimi i Rregullores BE 2023/956 për ngritjen e mekanizmit </w:t>
      </w:r>
      <w:r w:rsidRPr="000D7B69">
        <w:rPr>
          <w:rFonts w:ascii="Times New Roman" w:hAnsi="Times New Roman" w:cs="Times New Roman"/>
          <w:bCs/>
          <w:i/>
          <w:iCs/>
          <w:color w:val="000000"/>
          <w:lang w:val="sq-AL"/>
        </w:rPr>
        <w:t>Carbon Border Adjustment Mechanism</w:t>
      </w:r>
      <w:r w:rsidRPr="000D7B69">
        <w:rPr>
          <w:rFonts w:ascii="Times New Roman" w:hAnsi="Times New Roman" w:cs="Times New Roman"/>
          <w:bCs/>
          <w:color w:val="000000"/>
          <w:lang w:val="sq-AL"/>
        </w:rPr>
        <w:t xml:space="preserve"> (CBAM) për të adresuar shkarkimet e gazeve serrë të përfshira ne mallrat e listuara në Aneksi</w:t>
      </w:r>
      <w:r w:rsidRPr="000D7B69">
        <w:rPr>
          <w:rFonts w:ascii="Times New Roman" w:hAnsi="Times New Roman" w:cs="Times New Roman"/>
          <w:bCs/>
          <w:color w:val="000000"/>
          <w:lang w:val="sq-AL"/>
        </w:rPr>
        <w:t xml:space="preserve">n I. Ky mekanizëm plotëson sistemin për tregtimin e shkarkimeve në zbatim të </w:t>
      </w:r>
      <w:r w:rsidR="00684A59" w:rsidRPr="000D7B69">
        <w:rPr>
          <w:rFonts w:ascii="Times New Roman" w:hAnsi="Times New Roman" w:cs="Times New Roman"/>
          <w:bCs/>
          <w:color w:val="000000"/>
          <w:lang w:val="sq-AL"/>
        </w:rPr>
        <w:t>Direktivës</w:t>
      </w:r>
      <w:r w:rsidRPr="000D7B69">
        <w:rPr>
          <w:rFonts w:ascii="Times New Roman" w:hAnsi="Times New Roman" w:cs="Times New Roman"/>
          <w:bCs/>
          <w:color w:val="000000"/>
          <w:lang w:val="sq-AL"/>
        </w:rPr>
        <w:t xml:space="preserve"> së KE 2003/87. </w:t>
      </w:r>
    </w:p>
    <w:p w14:paraId="2C77EF3C" w14:textId="11E9AC68"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Nisma për hartimin e akteve nënligjore në zbatim të ligjit nr.</w:t>
      </w:r>
      <w:r w:rsidR="00684A59" w:rsidRPr="000D7B69">
        <w:rPr>
          <w:rFonts w:ascii="Times New Roman" w:hAnsi="Times New Roman" w:cs="Times New Roman"/>
          <w:bCs/>
          <w:color w:val="000000"/>
          <w:lang w:val="sq-AL"/>
        </w:rPr>
        <w:t xml:space="preserve"> </w:t>
      </w:r>
      <w:r w:rsidRPr="000D7B69">
        <w:rPr>
          <w:rFonts w:ascii="Times New Roman" w:hAnsi="Times New Roman" w:cs="Times New Roman"/>
          <w:bCs/>
          <w:color w:val="000000"/>
          <w:lang w:val="sq-AL"/>
        </w:rPr>
        <w:t>2/2023 për gazet serrë të fluoruara përfshirë (i) zbatimin e kuotës vjetore për reduktimi</w:t>
      </w:r>
      <w:r w:rsidRPr="000D7B69">
        <w:rPr>
          <w:rFonts w:ascii="Times New Roman" w:hAnsi="Times New Roman" w:cs="Times New Roman"/>
          <w:bCs/>
          <w:color w:val="000000"/>
          <w:lang w:val="sq-AL"/>
        </w:rPr>
        <w:t>n e gazeve të fluoruara, në zbatim të Amendamentit të Kigalit; (ii) kërkesa të reja që lidhen me licencimin dhe autorizimin e sipërmarrësve që operojnë në treg me gazet serrë të fluoruara dhe pajisjet që përmbajnë këto gaze; (iii) regjistrimin nga prodhues</w:t>
      </w:r>
      <w:r w:rsidRPr="000D7B69">
        <w:rPr>
          <w:rFonts w:ascii="Times New Roman" w:hAnsi="Times New Roman" w:cs="Times New Roman"/>
          <w:bCs/>
          <w:color w:val="000000"/>
          <w:lang w:val="sq-AL"/>
        </w:rPr>
        <w:t>it dhe importuesit të produkteve dhe pajisjeve që përmbajnë ose funksionimi i të cilave mbështetet mbi gazet serrë të fluoruara dhe detyrimet për të raportuar në regjistrin elektronik, mirëmbajtjen e regjistrit, si dhe sanksionet në rast mos zbatimi të kër</w:t>
      </w:r>
      <w:r w:rsidRPr="000D7B69">
        <w:rPr>
          <w:rFonts w:ascii="Times New Roman" w:hAnsi="Times New Roman" w:cs="Times New Roman"/>
          <w:bCs/>
          <w:color w:val="000000"/>
          <w:lang w:val="sq-AL"/>
        </w:rPr>
        <w:t>kesave të këtij ligji; (iv) certifikimin e personave sipas skemës së BE-së;</w:t>
      </w:r>
    </w:p>
    <w:p w14:paraId="1021A1F3" w14:textId="77777777" w:rsidR="000B17D6" w:rsidRPr="000D7B69" w:rsidRDefault="000540E8" w:rsidP="00684A59">
      <w:pPr>
        <w:pStyle w:val="ListParagraph"/>
        <w:numPr>
          <w:ilvl w:val="0"/>
          <w:numId w:val="10"/>
        </w:numPr>
        <w:tabs>
          <w:tab w:val="clear" w:pos="720"/>
        </w:tabs>
        <w:spacing w:line="300" w:lineRule="exact"/>
        <w:contextualSpacing w:val="0"/>
        <w:jc w:val="both"/>
        <w:rPr>
          <w:rFonts w:ascii="Times New Roman" w:hAnsi="Times New Roman" w:cs="Times New Roman"/>
          <w:lang w:val="sq-AL"/>
        </w:rPr>
      </w:pPr>
      <w:r w:rsidRPr="000D7B69">
        <w:rPr>
          <w:rFonts w:ascii="Times New Roman" w:hAnsi="Times New Roman" w:cs="Times New Roman"/>
          <w:bCs/>
          <w:color w:val="000000"/>
          <w:lang w:val="sq-AL"/>
        </w:rPr>
        <w:t>Ngritja e kapaciteteve dhe trajnime për MTM, AKM, importues/eksportues, teknikë servise, punonjës të Drejtorisë së Doganës për zbatimin e kërkesave nga Rregullorja e Substancave Oz</w:t>
      </w:r>
      <w:r w:rsidRPr="000D7B69">
        <w:rPr>
          <w:rFonts w:ascii="Times New Roman" w:hAnsi="Times New Roman" w:cs="Times New Roman"/>
          <w:bCs/>
          <w:color w:val="000000"/>
          <w:lang w:val="sq-AL"/>
        </w:rPr>
        <w:t>onholluese.</w:t>
      </w:r>
    </w:p>
    <w:p w14:paraId="5084582A" w14:textId="77777777" w:rsidR="000B17D6" w:rsidRPr="000D7B69" w:rsidRDefault="000B17D6" w:rsidP="00684A59">
      <w:pPr>
        <w:spacing w:line="300" w:lineRule="exact"/>
        <w:jc w:val="both"/>
        <w:rPr>
          <w:rFonts w:ascii="Times New Roman" w:hAnsi="Times New Roman" w:cs="Times New Roman"/>
          <w:lang w:val="sq-AL"/>
        </w:rPr>
      </w:pPr>
    </w:p>
    <w:p w14:paraId="00371C80" w14:textId="77777777" w:rsidR="000B17D6" w:rsidRDefault="000B17D6" w:rsidP="00684A59">
      <w:pPr>
        <w:spacing w:line="300" w:lineRule="exact"/>
        <w:jc w:val="both"/>
        <w:rPr>
          <w:rFonts w:ascii="Times New Roman" w:hAnsi="Times New Roman" w:cs="Times New Roman"/>
          <w:lang w:val="sq-AL"/>
        </w:rPr>
      </w:pPr>
    </w:p>
    <w:p w14:paraId="6735CFFC" w14:textId="77777777" w:rsidR="001A7FEE" w:rsidRDefault="001A7FEE" w:rsidP="00684A59">
      <w:pPr>
        <w:spacing w:line="300" w:lineRule="exact"/>
        <w:jc w:val="both"/>
        <w:rPr>
          <w:rFonts w:ascii="Times New Roman" w:hAnsi="Times New Roman" w:cs="Times New Roman"/>
          <w:lang w:val="sq-AL"/>
        </w:rPr>
      </w:pPr>
    </w:p>
    <w:p w14:paraId="37D5E9FC" w14:textId="77777777" w:rsidR="001A7FEE" w:rsidRDefault="001A7FEE" w:rsidP="00684A59">
      <w:pPr>
        <w:spacing w:line="300" w:lineRule="exact"/>
        <w:jc w:val="both"/>
        <w:rPr>
          <w:rFonts w:ascii="Times New Roman" w:hAnsi="Times New Roman" w:cs="Times New Roman"/>
          <w:lang w:val="sq-AL"/>
        </w:rPr>
      </w:pPr>
    </w:p>
    <w:p w14:paraId="1B2A3D1D" w14:textId="77777777" w:rsidR="001A7FEE" w:rsidRDefault="001A7FEE" w:rsidP="00684A59">
      <w:pPr>
        <w:spacing w:line="300" w:lineRule="exact"/>
        <w:jc w:val="both"/>
        <w:rPr>
          <w:rFonts w:ascii="Times New Roman" w:hAnsi="Times New Roman" w:cs="Times New Roman"/>
          <w:lang w:val="sq-AL"/>
        </w:rPr>
      </w:pPr>
    </w:p>
    <w:p w14:paraId="7F89D6A1" w14:textId="77777777" w:rsidR="001A7FEE" w:rsidRDefault="001A7FEE" w:rsidP="00684A59">
      <w:pPr>
        <w:spacing w:line="300" w:lineRule="exact"/>
        <w:jc w:val="both"/>
        <w:rPr>
          <w:rFonts w:ascii="Times New Roman" w:hAnsi="Times New Roman" w:cs="Times New Roman"/>
          <w:lang w:val="sq-AL"/>
        </w:rPr>
      </w:pPr>
    </w:p>
    <w:p w14:paraId="07454489" w14:textId="77777777" w:rsidR="001A7FEE" w:rsidRDefault="001A7FEE" w:rsidP="00684A59">
      <w:pPr>
        <w:spacing w:line="300" w:lineRule="exact"/>
        <w:jc w:val="both"/>
        <w:rPr>
          <w:rFonts w:ascii="Times New Roman" w:hAnsi="Times New Roman" w:cs="Times New Roman"/>
          <w:lang w:val="sq-AL"/>
        </w:rPr>
      </w:pPr>
    </w:p>
    <w:p w14:paraId="7AF9A49D" w14:textId="77777777" w:rsidR="001A7FEE" w:rsidRDefault="001A7FEE" w:rsidP="00684A59">
      <w:pPr>
        <w:spacing w:line="300" w:lineRule="exact"/>
        <w:jc w:val="both"/>
        <w:rPr>
          <w:rFonts w:ascii="Times New Roman" w:hAnsi="Times New Roman" w:cs="Times New Roman"/>
          <w:lang w:val="sq-AL"/>
        </w:rPr>
      </w:pPr>
    </w:p>
    <w:p w14:paraId="1AFF2A65" w14:textId="77777777" w:rsidR="001A7FEE" w:rsidRDefault="001A7FEE" w:rsidP="00684A59">
      <w:pPr>
        <w:spacing w:line="300" w:lineRule="exact"/>
        <w:jc w:val="both"/>
        <w:rPr>
          <w:rFonts w:ascii="Times New Roman" w:hAnsi="Times New Roman" w:cs="Times New Roman"/>
          <w:lang w:val="sq-AL"/>
        </w:rPr>
      </w:pPr>
    </w:p>
    <w:p w14:paraId="03CBF314" w14:textId="77777777" w:rsidR="001A7FEE" w:rsidRDefault="001A7FEE" w:rsidP="00684A59">
      <w:pPr>
        <w:spacing w:line="300" w:lineRule="exact"/>
        <w:jc w:val="both"/>
        <w:rPr>
          <w:rFonts w:ascii="Times New Roman" w:hAnsi="Times New Roman" w:cs="Times New Roman"/>
          <w:lang w:val="sq-AL"/>
        </w:rPr>
      </w:pPr>
    </w:p>
    <w:p w14:paraId="1C67BB81" w14:textId="77777777" w:rsidR="001A7FEE" w:rsidRDefault="001A7FEE" w:rsidP="00684A59">
      <w:pPr>
        <w:spacing w:line="300" w:lineRule="exact"/>
        <w:jc w:val="both"/>
        <w:rPr>
          <w:rFonts w:ascii="Times New Roman" w:hAnsi="Times New Roman" w:cs="Times New Roman"/>
          <w:lang w:val="sq-AL"/>
        </w:rPr>
      </w:pPr>
    </w:p>
    <w:p w14:paraId="1EE930B8" w14:textId="77777777" w:rsidR="001A7FEE" w:rsidRDefault="001A7FEE" w:rsidP="00684A59">
      <w:pPr>
        <w:spacing w:line="300" w:lineRule="exact"/>
        <w:jc w:val="both"/>
        <w:rPr>
          <w:rFonts w:ascii="Times New Roman" w:hAnsi="Times New Roman" w:cs="Times New Roman"/>
          <w:lang w:val="sq-AL"/>
        </w:rPr>
      </w:pPr>
    </w:p>
    <w:p w14:paraId="32C48105" w14:textId="77777777" w:rsidR="001A7FEE" w:rsidRDefault="001A7FEE" w:rsidP="00684A59">
      <w:pPr>
        <w:spacing w:line="300" w:lineRule="exact"/>
        <w:jc w:val="both"/>
        <w:rPr>
          <w:rFonts w:ascii="Times New Roman" w:hAnsi="Times New Roman" w:cs="Times New Roman"/>
          <w:lang w:val="sq-AL"/>
        </w:rPr>
      </w:pPr>
    </w:p>
    <w:p w14:paraId="2086F166" w14:textId="77777777" w:rsidR="001A7FEE" w:rsidRDefault="001A7FEE" w:rsidP="00684A59">
      <w:pPr>
        <w:spacing w:line="300" w:lineRule="exact"/>
        <w:jc w:val="both"/>
        <w:rPr>
          <w:rFonts w:ascii="Times New Roman" w:hAnsi="Times New Roman" w:cs="Times New Roman"/>
          <w:lang w:val="sq-AL"/>
        </w:rPr>
      </w:pPr>
    </w:p>
    <w:p w14:paraId="1596AC71" w14:textId="77777777" w:rsidR="001A7FEE" w:rsidRDefault="001A7FEE" w:rsidP="00684A59">
      <w:pPr>
        <w:spacing w:line="300" w:lineRule="exact"/>
        <w:jc w:val="both"/>
        <w:rPr>
          <w:rFonts w:ascii="Times New Roman" w:hAnsi="Times New Roman" w:cs="Times New Roman"/>
          <w:lang w:val="sq-AL"/>
        </w:rPr>
      </w:pPr>
    </w:p>
    <w:p w14:paraId="61115D81" w14:textId="77777777" w:rsidR="001A7FEE" w:rsidRDefault="001A7FEE" w:rsidP="00684A59">
      <w:pPr>
        <w:spacing w:line="300" w:lineRule="exact"/>
        <w:jc w:val="both"/>
        <w:rPr>
          <w:rFonts w:ascii="Times New Roman" w:hAnsi="Times New Roman" w:cs="Times New Roman"/>
          <w:lang w:val="sq-AL"/>
        </w:rPr>
      </w:pPr>
    </w:p>
    <w:p w14:paraId="2A19AD7E" w14:textId="77777777" w:rsidR="001A7FEE" w:rsidRDefault="001A7FEE" w:rsidP="00684A59">
      <w:pPr>
        <w:spacing w:line="300" w:lineRule="exact"/>
        <w:jc w:val="both"/>
        <w:rPr>
          <w:rFonts w:ascii="Times New Roman" w:hAnsi="Times New Roman" w:cs="Times New Roman"/>
          <w:lang w:val="sq-AL"/>
        </w:rPr>
      </w:pPr>
    </w:p>
    <w:p w14:paraId="3EE238A4" w14:textId="77777777" w:rsidR="001A7FEE" w:rsidRDefault="001A7FEE" w:rsidP="00684A59">
      <w:pPr>
        <w:spacing w:line="300" w:lineRule="exact"/>
        <w:jc w:val="both"/>
        <w:rPr>
          <w:rFonts w:ascii="Times New Roman" w:hAnsi="Times New Roman" w:cs="Times New Roman"/>
          <w:lang w:val="sq-AL"/>
        </w:rPr>
      </w:pPr>
    </w:p>
    <w:p w14:paraId="31F31EDF" w14:textId="77777777" w:rsidR="001A7FEE" w:rsidRDefault="001A7FEE" w:rsidP="00684A59">
      <w:pPr>
        <w:spacing w:line="300" w:lineRule="exact"/>
        <w:jc w:val="both"/>
        <w:rPr>
          <w:rFonts w:ascii="Times New Roman" w:hAnsi="Times New Roman" w:cs="Times New Roman"/>
          <w:lang w:val="sq-AL"/>
        </w:rPr>
      </w:pPr>
    </w:p>
    <w:p w14:paraId="6D03628F" w14:textId="77777777" w:rsidR="001A7FEE" w:rsidRDefault="001A7FEE" w:rsidP="00684A59">
      <w:pPr>
        <w:spacing w:line="300" w:lineRule="exact"/>
        <w:jc w:val="both"/>
        <w:rPr>
          <w:rFonts w:ascii="Times New Roman" w:hAnsi="Times New Roman" w:cs="Times New Roman"/>
          <w:lang w:val="sq-AL"/>
        </w:rPr>
      </w:pPr>
    </w:p>
    <w:p w14:paraId="45D3E9F8" w14:textId="77777777" w:rsidR="001A7FEE" w:rsidRDefault="001A7FEE" w:rsidP="00684A59">
      <w:pPr>
        <w:spacing w:line="300" w:lineRule="exact"/>
        <w:jc w:val="both"/>
        <w:rPr>
          <w:rFonts w:ascii="Times New Roman" w:hAnsi="Times New Roman" w:cs="Times New Roman"/>
          <w:lang w:val="sq-AL"/>
        </w:rPr>
      </w:pPr>
    </w:p>
    <w:p w14:paraId="0712008B" w14:textId="77777777" w:rsidR="001A7FEE" w:rsidRDefault="001A7FEE" w:rsidP="00684A59">
      <w:pPr>
        <w:spacing w:line="300" w:lineRule="exact"/>
        <w:jc w:val="both"/>
        <w:rPr>
          <w:rFonts w:ascii="Times New Roman" w:hAnsi="Times New Roman" w:cs="Times New Roman"/>
          <w:lang w:val="sq-AL"/>
        </w:rPr>
      </w:pPr>
    </w:p>
    <w:p w14:paraId="45EE3FC0" w14:textId="77777777" w:rsidR="001A7FEE" w:rsidRDefault="001A7FEE" w:rsidP="00684A59">
      <w:pPr>
        <w:spacing w:line="300" w:lineRule="exact"/>
        <w:jc w:val="both"/>
        <w:rPr>
          <w:rFonts w:ascii="Times New Roman" w:hAnsi="Times New Roman" w:cs="Times New Roman"/>
          <w:lang w:val="sq-AL"/>
        </w:rPr>
      </w:pPr>
    </w:p>
    <w:p w14:paraId="770F4E43" w14:textId="77777777" w:rsidR="001A7FEE" w:rsidRDefault="001A7FEE" w:rsidP="00684A59">
      <w:pPr>
        <w:spacing w:line="300" w:lineRule="exact"/>
        <w:jc w:val="both"/>
        <w:rPr>
          <w:rFonts w:ascii="Times New Roman" w:hAnsi="Times New Roman" w:cs="Times New Roman"/>
          <w:lang w:val="sq-AL"/>
        </w:rPr>
      </w:pPr>
    </w:p>
    <w:p w14:paraId="56BC1012" w14:textId="77777777" w:rsidR="001A7FEE" w:rsidRDefault="001A7FEE" w:rsidP="00684A59">
      <w:pPr>
        <w:spacing w:line="300" w:lineRule="exact"/>
        <w:jc w:val="both"/>
        <w:rPr>
          <w:rFonts w:ascii="Times New Roman" w:hAnsi="Times New Roman" w:cs="Times New Roman"/>
          <w:lang w:val="sq-AL"/>
        </w:rPr>
      </w:pPr>
    </w:p>
    <w:p w14:paraId="21ED50CC" w14:textId="77777777" w:rsidR="001A7FEE" w:rsidRDefault="001A7FEE" w:rsidP="00684A59">
      <w:pPr>
        <w:spacing w:line="300" w:lineRule="exact"/>
        <w:jc w:val="both"/>
        <w:rPr>
          <w:rFonts w:ascii="Times New Roman" w:hAnsi="Times New Roman" w:cs="Times New Roman"/>
          <w:lang w:val="sq-AL"/>
        </w:rPr>
      </w:pPr>
    </w:p>
    <w:p w14:paraId="710C642A" w14:textId="77777777" w:rsidR="001A7FEE" w:rsidRDefault="001A7FEE" w:rsidP="00684A59">
      <w:pPr>
        <w:spacing w:line="300" w:lineRule="exact"/>
        <w:jc w:val="both"/>
        <w:rPr>
          <w:rFonts w:ascii="Times New Roman" w:hAnsi="Times New Roman" w:cs="Times New Roman"/>
          <w:lang w:val="sq-AL"/>
        </w:rPr>
      </w:pPr>
    </w:p>
    <w:p w14:paraId="527267F5" w14:textId="77777777" w:rsidR="001A7FEE" w:rsidRDefault="001A7FEE" w:rsidP="00684A59">
      <w:pPr>
        <w:spacing w:line="300" w:lineRule="exact"/>
        <w:jc w:val="both"/>
        <w:rPr>
          <w:rFonts w:ascii="Times New Roman" w:hAnsi="Times New Roman" w:cs="Times New Roman"/>
          <w:lang w:val="sq-AL"/>
        </w:rPr>
      </w:pPr>
    </w:p>
    <w:p w14:paraId="61D405FE" w14:textId="77777777" w:rsidR="001A7FEE" w:rsidRDefault="001A7FEE" w:rsidP="00684A59">
      <w:pPr>
        <w:spacing w:line="300" w:lineRule="exact"/>
        <w:jc w:val="both"/>
        <w:rPr>
          <w:rFonts w:ascii="Times New Roman" w:hAnsi="Times New Roman" w:cs="Times New Roman"/>
          <w:lang w:val="sq-AL"/>
        </w:rPr>
      </w:pPr>
    </w:p>
    <w:p w14:paraId="21604C13" w14:textId="77777777" w:rsidR="001A7FEE" w:rsidRDefault="001A7FEE" w:rsidP="00684A59">
      <w:pPr>
        <w:spacing w:line="300" w:lineRule="exact"/>
        <w:jc w:val="both"/>
        <w:rPr>
          <w:rFonts w:ascii="Times New Roman" w:hAnsi="Times New Roman" w:cs="Times New Roman"/>
          <w:lang w:val="sq-AL"/>
        </w:rPr>
      </w:pPr>
    </w:p>
    <w:p w14:paraId="421DE1EF" w14:textId="77777777" w:rsidR="001A7FEE" w:rsidRDefault="001A7FEE" w:rsidP="00684A59">
      <w:pPr>
        <w:spacing w:line="300" w:lineRule="exact"/>
        <w:jc w:val="both"/>
        <w:rPr>
          <w:rFonts w:ascii="Times New Roman" w:hAnsi="Times New Roman" w:cs="Times New Roman"/>
          <w:lang w:val="sq-AL"/>
        </w:rPr>
      </w:pPr>
    </w:p>
    <w:p w14:paraId="0A4FB134" w14:textId="77777777" w:rsidR="001A7FEE" w:rsidRDefault="001A7FEE" w:rsidP="00684A59">
      <w:pPr>
        <w:spacing w:line="300" w:lineRule="exact"/>
        <w:jc w:val="both"/>
        <w:rPr>
          <w:rFonts w:ascii="Times New Roman" w:hAnsi="Times New Roman" w:cs="Times New Roman"/>
          <w:lang w:val="sq-AL"/>
        </w:rPr>
      </w:pPr>
    </w:p>
    <w:p w14:paraId="7ACA37F2" w14:textId="77777777" w:rsidR="001A7FEE" w:rsidRDefault="001A7FEE" w:rsidP="00684A59">
      <w:pPr>
        <w:spacing w:line="300" w:lineRule="exact"/>
        <w:jc w:val="both"/>
        <w:rPr>
          <w:rFonts w:ascii="Times New Roman" w:hAnsi="Times New Roman" w:cs="Times New Roman"/>
          <w:lang w:val="sq-AL"/>
        </w:rPr>
      </w:pPr>
    </w:p>
    <w:p w14:paraId="0655ABC2" w14:textId="77777777" w:rsidR="001A7FEE" w:rsidRDefault="001A7FEE" w:rsidP="00684A59">
      <w:pPr>
        <w:spacing w:line="300" w:lineRule="exact"/>
        <w:jc w:val="both"/>
        <w:rPr>
          <w:rFonts w:ascii="Times New Roman" w:hAnsi="Times New Roman" w:cs="Times New Roman"/>
          <w:lang w:val="sq-AL"/>
        </w:rPr>
      </w:pPr>
    </w:p>
    <w:p w14:paraId="7A8E5144" w14:textId="77777777" w:rsidR="001A7FEE" w:rsidRDefault="001A7FEE" w:rsidP="00684A59">
      <w:pPr>
        <w:spacing w:line="300" w:lineRule="exact"/>
        <w:jc w:val="both"/>
        <w:rPr>
          <w:rFonts w:ascii="Times New Roman" w:hAnsi="Times New Roman" w:cs="Times New Roman"/>
          <w:lang w:val="sq-AL"/>
        </w:rPr>
      </w:pPr>
    </w:p>
    <w:p w14:paraId="1D1E8C47" w14:textId="77777777" w:rsidR="001A7FEE" w:rsidRDefault="001A7FEE" w:rsidP="00684A59">
      <w:pPr>
        <w:spacing w:line="300" w:lineRule="exact"/>
        <w:jc w:val="both"/>
        <w:rPr>
          <w:rFonts w:ascii="Times New Roman" w:hAnsi="Times New Roman" w:cs="Times New Roman"/>
          <w:lang w:val="sq-AL"/>
        </w:rPr>
      </w:pPr>
    </w:p>
    <w:p w14:paraId="48214C3F" w14:textId="77777777" w:rsidR="001A7FEE" w:rsidRDefault="001A7FEE" w:rsidP="00684A59">
      <w:pPr>
        <w:spacing w:line="300" w:lineRule="exact"/>
        <w:jc w:val="both"/>
        <w:rPr>
          <w:rFonts w:ascii="Times New Roman" w:hAnsi="Times New Roman" w:cs="Times New Roman"/>
          <w:lang w:val="sq-AL"/>
        </w:rPr>
      </w:pPr>
    </w:p>
    <w:p w14:paraId="2CFF996D" w14:textId="77777777" w:rsidR="001A7FEE" w:rsidRDefault="001A7FEE" w:rsidP="00684A59">
      <w:pPr>
        <w:spacing w:line="300" w:lineRule="exact"/>
        <w:jc w:val="both"/>
        <w:rPr>
          <w:rFonts w:ascii="Times New Roman" w:hAnsi="Times New Roman" w:cs="Times New Roman"/>
          <w:lang w:val="sq-AL"/>
        </w:rPr>
      </w:pPr>
    </w:p>
    <w:p w14:paraId="7479265B" w14:textId="77777777" w:rsidR="001A7FEE" w:rsidRDefault="001A7FEE" w:rsidP="00684A59">
      <w:pPr>
        <w:spacing w:line="300" w:lineRule="exact"/>
        <w:jc w:val="both"/>
        <w:rPr>
          <w:rFonts w:ascii="Times New Roman" w:hAnsi="Times New Roman" w:cs="Times New Roman"/>
          <w:lang w:val="sq-AL"/>
        </w:rPr>
      </w:pPr>
    </w:p>
    <w:p w14:paraId="2345E9FE" w14:textId="77777777" w:rsidR="001A7FEE" w:rsidRDefault="001A7FEE" w:rsidP="00684A59">
      <w:pPr>
        <w:spacing w:line="300" w:lineRule="exact"/>
        <w:jc w:val="both"/>
        <w:rPr>
          <w:rFonts w:ascii="Times New Roman" w:hAnsi="Times New Roman" w:cs="Times New Roman"/>
          <w:lang w:val="sq-AL"/>
        </w:rPr>
      </w:pPr>
    </w:p>
    <w:p w14:paraId="2DA5E634" w14:textId="77777777" w:rsidR="001A7FEE" w:rsidRDefault="001A7FEE" w:rsidP="00684A59">
      <w:pPr>
        <w:spacing w:line="300" w:lineRule="exact"/>
        <w:jc w:val="both"/>
        <w:rPr>
          <w:rFonts w:ascii="Times New Roman" w:hAnsi="Times New Roman" w:cs="Times New Roman"/>
          <w:lang w:val="sq-AL"/>
        </w:rPr>
      </w:pPr>
    </w:p>
    <w:p w14:paraId="6E4C5EE3" w14:textId="77777777" w:rsidR="001A7FEE" w:rsidRDefault="001A7FEE" w:rsidP="00684A59">
      <w:pPr>
        <w:spacing w:line="300" w:lineRule="exact"/>
        <w:jc w:val="both"/>
        <w:rPr>
          <w:rFonts w:ascii="Times New Roman" w:hAnsi="Times New Roman" w:cs="Times New Roman"/>
          <w:lang w:val="sq-AL"/>
        </w:rPr>
      </w:pPr>
    </w:p>
    <w:p w14:paraId="11A4E5AA" w14:textId="77777777" w:rsidR="001A7FEE" w:rsidRDefault="001A7FEE" w:rsidP="00684A59">
      <w:pPr>
        <w:spacing w:line="300" w:lineRule="exact"/>
        <w:jc w:val="both"/>
        <w:rPr>
          <w:rFonts w:ascii="Times New Roman" w:hAnsi="Times New Roman" w:cs="Times New Roman"/>
          <w:lang w:val="sq-AL"/>
        </w:rPr>
      </w:pPr>
    </w:p>
    <w:p w14:paraId="158FA7F3" w14:textId="77777777" w:rsidR="001A7FEE" w:rsidRDefault="001A7FEE" w:rsidP="00684A59">
      <w:pPr>
        <w:spacing w:line="300" w:lineRule="exact"/>
        <w:jc w:val="both"/>
        <w:rPr>
          <w:rFonts w:ascii="Times New Roman" w:hAnsi="Times New Roman" w:cs="Times New Roman"/>
          <w:lang w:val="sq-AL"/>
        </w:rPr>
      </w:pPr>
    </w:p>
    <w:p w14:paraId="5B58E64D" w14:textId="77777777" w:rsidR="001A7FEE" w:rsidRDefault="001A7FEE" w:rsidP="00684A59">
      <w:pPr>
        <w:spacing w:line="300" w:lineRule="exact"/>
        <w:jc w:val="both"/>
        <w:rPr>
          <w:rFonts w:ascii="Times New Roman" w:hAnsi="Times New Roman" w:cs="Times New Roman"/>
          <w:lang w:val="sq-AL"/>
        </w:rPr>
      </w:pPr>
    </w:p>
    <w:p w14:paraId="08BBAE90" w14:textId="77777777" w:rsidR="001A7FEE" w:rsidRDefault="001A7FEE" w:rsidP="00684A59">
      <w:pPr>
        <w:spacing w:line="300" w:lineRule="exact"/>
        <w:jc w:val="both"/>
        <w:rPr>
          <w:rFonts w:ascii="Times New Roman" w:hAnsi="Times New Roman" w:cs="Times New Roman"/>
          <w:lang w:val="sq-AL"/>
        </w:rPr>
      </w:pPr>
    </w:p>
    <w:p w14:paraId="49FA800E" w14:textId="77777777" w:rsidR="001A7FEE" w:rsidRDefault="001A7FEE" w:rsidP="00684A59">
      <w:pPr>
        <w:spacing w:line="300" w:lineRule="exact"/>
        <w:jc w:val="both"/>
        <w:rPr>
          <w:rFonts w:ascii="Times New Roman" w:hAnsi="Times New Roman" w:cs="Times New Roman"/>
          <w:lang w:val="sq-AL"/>
        </w:rPr>
      </w:pPr>
    </w:p>
    <w:p w14:paraId="2DA7808C" w14:textId="77777777" w:rsidR="001A7FEE" w:rsidRDefault="001A7FEE" w:rsidP="00684A59">
      <w:pPr>
        <w:spacing w:line="300" w:lineRule="exact"/>
        <w:jc w:val="both"/>
        <w:rPr>
          <w:rFonts w:ascii="Times New Roman" w:hAnsi="Times New Roman" w:cs="Times New Roman"/>
          <w:lang w:val="sq-AL"/>
        </w:rPr>
      </w:pPr>
    </w:p>
    <w:p w14:paraId="7BD0C102" w14:textId="77777777" w:rsidR="001A7FEE" w:rsidRDefault="001A7FEE" w:rsidP="00684A59">
      <w:pPr>
        <w:spacing w:line="300" w:lineRule="exact"/>
        <w:jc w:val="both"/>
        <w:rPr>
          <w:rFonts w:ascii="Times New Roman" w:hAnsi="Times New Roman" w:cs="Times New Roman"/>
          <w:lang w:val="sq-AL"/>
        </w:rPr>
      </w:pPr>
    </w:p>
    <w:p w14:paraId="3DBFD50D" w14:textId="77777777" w:rsidR="001A7FEE" w:rsidRDefault="001A7FEE" w:rsidP="00684A59">
      <w:pPr>
        <w:spacing w:line="300" w:lineRule="exact"/>
        <w:jc w:val="both"/>
        <w:rPr>
          <w:rFonts w:ascii="Times New Roman" w:hAnsi="Times New Roman" w:cs="Times New Roman"/>
          <w:lang w:val="sq-AL"/>
        </w:rPr>
      </w:pPr>
    </w:p>
    <w:p w14:paraId="29141A33" w14:textId="77777777" w:rsidR="001A7FEE" w:rsidRDefault="001A7FEE" w:rsidP="00684A59">
      <w:pPr>
        <w:spacing w:line="300" w:lineRule="exact"/>
        <w:jc w:val="both"/>
        <w:rPr>
          <w:rFonts w:ascii="Times New Roman" w:hAnsi="Times New Roman" w:cs="Times New Roman"/>
          <w:lang w:val="sq-AL"/>
        </w:rPr>
      </w:pPr>
    </w:p>
    <w:p w14:paraId="7A4F36E9" w14:textId="77777777" w:rsidR="001A7FEE" w:rsidRDefault="001A7FEE" w:rsidP="00684A59">
      <w:pPr>
        <w:spacing w:line="300" w:lineRule="exact"/>
        <w:jc w:val="both"/>
        <w:rPr>
          <w:rFonts w:ascii="Times New Roman" w:hAnsi="Times New Roman" w:cs="Times New Roman"/>
          <w:lang w:val="sq-AL"/>
        </w:rPr>
      </w:pPr>
    </w:p>
    <w:p w14:paraId="66BCA5EE" w14:textId="77777777" w:rsidR="001A7FEE" w:rsidRDefault="001A7FEE" w:rsidP="00684A59">
      <w:pPr>
        <w:spacing w:line="300" w:lineRule="exact"/>
        <w:jc w:val="both"/>
        <w:rPr>
          <w:rFonts w:ascii="Times New Roman" w:hAnsi="Times New Roman" w:cs="Times New Roman"/>
          <w:lang w:val="sq-AL"/>
        </w:rPr>
      </w:pPr>
    </w:p>
    <w:p w14:paraId="3F9FBEB3" w14:textId="77777777" w:rsidR="001A7FEE" w:rsidRDefault="001A7FEE" w:rsidP="00684A59">
      <w:pPr>
        <w:spacing w:line="300" w:lineRule="exact"/>
        <w:jc w:val="both"/>
        <w:rPr>
          <w:rFonts w:ascii="Times New Roman" w:hAnsi="Times New Roman" w:cs="Times New Roman"/>
          <w:lang w:val="sq-AL"/>
        </w:rPr>
      </w:pPr>
    </w:p>
    <w:p w14:paraId="7F259F19" w14:textId="77777777" w:rsidR="001A7FEE" w:rsidRDefault="001A7FEE" w:rsidP="00684A59">
      <w:pPr>
        <w:spacing w:line="300" w:lineRule="exact"/>
        <w:jc w:val="both"/>
        <w:rPr>
          <w:rFonts w:ascii="Times New Roman" w:hAnsi="Times New Roman" w:cs="Times New Roman"/>
          <w:lang w:val="sq-AL"/>
        </w:rPr>
      </w:pPr>
    </w:p>
    <w:p w14:paraId="25E499C1" w14:textId="77777777" w:rsidR="001A7FEE" w:rsidRDefault="001A7FEE" w:rsidP="00684A59">
      <w:pPr>
        <w:spacing w:line="300" w:lineRule="exact"/>
        <w:jc w:val="both"/>
        <w:rPr>
          <w:rFonts w:ascii="Times New Roman" w:hAnsi="Times New Roman" w:cs="Times New Roman"/>
          <w:lang w:val="sq-AL"/>
        </w:rPr>
      </w:pPr>
    </w:p>
    <w:p w14:paraId="571BCAAF" w14:textId="77777777" w:rsidR="001A7FEE" w:rsidRDefault="001A7FEE" w:rsidP="00684A59">
      <w:pPr>
        <w:spacing w:line="300" w:lineRule="exact"/>
        <w:jc w:val="both"/>
        <w:rPr>
          <w:rFonts w:ascii="Times New Roman" w:hAnsi="Times New Roman" w:cs="Times New Roman"/>
          <w:lang w:val="sq-AL"/>
        </w:rPr>
      </w:pPr>
    </w:p>
    <w:p w14:paraId="675E6F49" w14:textId="77777777" w:rsidR="001A7FEE" w:rsidRDefault="001A7FEE" w:rsidP="00684A59">
      <w:pPr>
        <w:spacing w:line="300" w:lineRule="exact"/>
        <w:jc w:val="both"/>
        <w:rPr>
          <w:rFonts w:ascii="Times New Roman" w:hAnsi="Times New Roman" w:cs="Times New Roman"/>
          <w:lang w:val="sq-AL"/>
        </w:rPr>
      </w:pPr>
    </w:p>
    <w:p w14:paraId="2FC72215" w14:textId="77777777" w:rsidR="001A7FEE" w:rsidRDefault="001A7FEE" w:rsidP="00684A59">
      <w:pPr>
        <w:spacing w:line="300" w:lineRule="exact"/>
        <w:jc w:val="both"/>
        <w:rPr>
          <w:rFonts w:ascii="Times New Roman" w:hAnsi="Times New Roman" w:cs="Times New Roman"/>
          <w:lang w:val="sq-AL"/>
        </w:rPr>
      </w:pPr>
    </w:p>
    <w:p w14:paraId="33B813BA" w14:textId="77777777" w:rsidR="001A7FEE" w:rsidRDefault="001A7FEE" w:rsidP="00684A59">
      <w:pPr>
        <w:spacing w:line="300" w:lineRule="exact"/>
        <w:jc w:val="both"/>
        <w:rPr>
          <w:rFonts w:ascii="Times New Roman" w:hAnsi="Times New Roman" w:cs="Times New Roman"/>
          <w:lang w:val="sq-AL"/>
        </w:rPr>
      </w:pPr>
    </w:p>
    <w:p w14:paraId="2FFD6F92" w14:textId="77777777" w:rsidR="001A7FEE" w:rsidRDefault="001A7FEE" w:rsidP="00684A59">
      <w:pPr>
        <w:spacing w:line="300" w:lineRule="exact"/>
        <w:jc w:val="both"/>
        <w:rPr>
          <w:rFonts w:ascii="Times New Roman" w:hAnsi="Times New Roman" w:cs="Times New Roman"/>
          <w:lang w:val="sq-AL"/>
        </w:rPr>
      </w:pPr>
    </w:p>
    <w:p w14:paraId="387CA0BB" w14:textId="77777777" w:rsidR="001A7FEE" w:rsidRDefault="001A7FEE" w:rsidP="00684A59">
      <w:pPr>
        <w:spacing w:line="300" w:lineRule="exact"/>
        <w:jc w:val="both"/>
        <w:rPr>
          <w:rFonts w:ascii="Times New Roman" w:hAnsi="Times New Roman" w:cs="Times New Roman"/>
          <w:lang w:val="sq-AL"/>
        </w:rPr>
      </w:pPr>
    </w:p>
    <w:p w14:paraId="43BE5BA1" w14:textId="77777777" w:rsidR="001A7FEE" w:rsidRDefault="001A7FEE" w:rsidP="00684A59">
      <w:pPr>
        <w:spacing w:line="300" w:lineRule="exact"/>
        <w:jc w:val="both"/>
        <w:rPr>
          <w:rFonts w:ascii="Times New Roman" w:hAnsi="Times New Roman" w:cs="Times New Roman"/>
          <w:lang w:val="sq-AL"/>
        </w:rPr>
      </w:pPr>
    </w:p>
    <w:p w14:paraId="15CF7018" w14:textId="77777777" w:rsidR="001A7FEE" w:rsidRPr="000D7B69" w:rsidRDefault="001A7FEE" w:rsidP="00684A59">
      <w:pPr>
        <w:spacing w:line="300" w:lineRule="exact"/>
        <w:jc w:val="both"/>
        <w:rPr>
          <w:rFonts w:ascii="Times New Roman" w:hAnsi="Times New Roman" w:cs="Times New Roman"/>
          <w:lang w:val="sq-AL"/>
        </w:rPr>
      </w:pPr>
    </w:p>
    <w:p w14:paraId="5D4D1AC9" w14:textId="77777777" w:rsidR="000B17D6" w:rsidRPr="000D7B69" w:rsidRDefault="000B17D6" w:rsidP="00684A59">
      <w:pPr>
        <w:spacing w:line="300" w:lineRule="exact"/>
        <w:jc w:val="both"/>
        <w:rPr>
          <w:rFonts w:ascii="Times New Roman" w:hAnsi="Times New Roman" w:cs="Times New Roman"/>
          <w:lang w:val="sq-AL"/>
        </w:rPr>
      </w:pPr>
    </w:p>
    <w:p w14:paraId="72098B60" w14:textId="77777777" w:rsidR="000B17D6" w:rsidRPr="000D7B69" w:rsidRDefault="000540E8" w:rsidP="00BE7735">
      <w:pPr>
        <w:pStyle w:val="Heading1"/>
        <w:suppressAutoHyphens w:val="0"/>
        <w:spacing w:line="259" w:lineRule="auto"/>
        <w:rPr>
          <w:lang w:val="sq-AL" w:eastAsia="en-US" w:bidi="ar-SA"/>
          <w14:ligatures w14:val="standardContextual"/>
        </w:rPr>
      </w:pPr>
      <w:bookmarkStart w:id="151" w:name="_Toc151032061"/>
      <w:r w:rsidRPr="000D7B69">
        <w:rPr>
          <w:lang w:val="sq-AL" w:eastAsia="en-US" w:bidi="ar-SA"/>
          <w14:ligatures w14:val="standardContextual"/>
        </w:rPr>
        <w:lastRenderedPageBreak/>
        <w:t>GRUPIMI V: BURIMET, BUJQËSIA DHE KOHEZIONI</w:t>
      </w:r>
      <w:bookmarkEnd w:id="151"/>
    </w:p>
    <w:p w14:paraId="7334E1DA" w14:textId="77777777" w:rsidR="000B17D6" w:rsidRPr="000D7B69" w:rsidRDefault="000B17D6">
      <w:pPr>
        <w:spacing w:line="300" w:lineRule="exact"/>
        <w:jc w:val="both"/>
        <w:rPr>
          <w:rFonts w:ascii="Times New Roman" w:hAnsi="Times New Roman" w:cs="Times New Roman"/>
          <w:lang w:val="sq-AL"/>
        </w:rPr>
      </w:pPr>
    </w:p>
    <w:p w14:paraId="4EC94B53" w14:textId="77777777" w:rsidR="000B17D6" w:rsidRPr="007F2FFB" w:rsidRDefault="000540E8" w:rsidP="007F2FFB">
      <w:pPr>
        <w:pStyle w:val="Heading2"/>
        <w:suppressAutoHyphens w:val="0"/>
        <w:spacing w:line="259" w:lineRule="auto"/>
        <w:rPr>
          <w:lang w:val="sq-AL" w:eastAsia="en-US" w:bidi="ar-SA"/>
          <w14:ligatures w14:val="standardContextual"/>
        </w:rPr>
      </w:pPr>
      <w:bookmarkStart w:id="152" w:name="_Toc151032062"/>
      <w:r w:rsidRPr="007F2FFB">
        <w:rPr>
          <w:lang w:val="sq-AL" w:eastAsia="en-US" w:bidi="ar-SA"/>
          <w14:ligatures w14:val="standardContextual"/>
        </w:rPr>
        <w:t>KAPITULLI 11: BUJQËSIA DHE ZHVILLIMI RURAL</w:t>
      </w:r>
      <w:bookmarkEnd w:id="152"/>
    </w:p>
    <w:p w14:paraId="1B5B94FC" w14:textId="77777777" w:rsidR="000B17D6" w:rsidRPr="000D7B69" w:rsidRDefault="000B17D6">
      <w:pPr>
        <w:spacing w:line="300" w:lineRule="exact"/>
        <w:jc w:val="both"/>
        <w:rPr>
          <w:rFonts w:ascii="Times New Roman" w:hAnsi="Times New Roman" w:cs="Times New Roman"/>
          <w:lang w:val="sq-AL"/>
        </w:rPr>
      </w:pPr>
    </w:p>
    <w:p w14:paraId="698FCD23" w14:textId="6E651520" w:rsidR="00714E55" w:rsidRPr="000D7B69" w:rsidRDefault="00714E55" w:rsidP="00714E55">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53" w:name="_Toc151032063"/>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53"/>
    </w:p>
    <w:p w14:paraId="4CBDB9DD" w14:textId="77777777" w:rsidR="00714E55" w:rsidRPr="000D7B69" w:rsidRDefault="00714E55" w:rsidP="00714E55">
      <w:pPr>
        <w:spacing w:line="300" w:lineRule="exact"/>
        <w:jc w:val="both"/>
        <w:rPr>
          <w:rFonts w:ascii="Times New Roman" w:hAnsi="Times New Roman" w:cs="Times New Roman"/>
          <w:lang w:val="sq-AL"/>
        </w:rPr>
      </w:pPr>
    </w:p>
    <w:p w14:paraId="259040AF" w14:textId="77777777"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Kapitulli 11 i bujqësisë përmban një numër të madh të rregullave të detyrueshme, shumë prej të cilave janë drejtpërdrejt të zbatueshme. Zbatimi i duhur i këtyre rregullave dhe kontrolli efektiv nga një administratë publike efikase janë thelbësore për funksionimin e Politikës së Përbashkët Bujqësore (CAP). Politika e CAP kërkon ngritjen e sistemeve të menaxhimit dhe cilësisë të tilla si agjencia e pagesave, sistemi i integruar i administrimit dhe i kontrollit (IACS), dhe kapaciteti për të zbatuar masat e zhvillimit rural. </w:t>
      </w:r>
    </w:p>
    <w:p w14:paraId="2A0E348B" w14:textId="77777777" w:rsidR="00714E55" w:rsidRPr="000D7B69" w:rsidRDefault="00714E55" w:rsidP="00714E55">
      <w:pPr>
        <w:spacing w:line="300" w:lineRule="exact"/>
        <w:jc w:val="both"/>
        <w:rPr>
          <w:rFonts w:ascii="Times New Roman" w:hAnsi="Times New Roman" w:cs="Times New Roman"/>
          <w:lang w:val="sq-AL"/>
        </w:rPr>
      </w:pPr>
    </w:p>
    <w:p w14:paraId="7E029075" w14:textId="70568ED0"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bërë hapa të rëndësishme në përafrimin e legjislacionit vendas me standardet e Bashkimit Evropian në këtë fushë.</w:t>
      </w:r>
    </w:p>
    <w:p w14:paraId="11080022" w14:textId="77777777" w:rsidR="00714E55" w:rsidRPr="000D7B69" w:rsidRDefault="00714E55" w:rsidP="00714E55">
      <w:pPr>
        <w:spacing w:line="300" w:lineRule="exact"/>
        <w:jc w:val="both"/>
        <w:rPr>
          <w:rFonts w:ascii="Times New Roman" w:hAnsi="Times New Roman" w:cs="Times New Roman"/>
          <w:lang w:val="sq-AL"/>
        </w:rPr>
      </w:pPr>
    </w:p>
    <w:p w14:paraId="436CE226" w14:textId="43B1A4B1"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fushën e bujqësisë dhe zhvillimit rural janë bërë përmirësime të dukshme veçanërisht duke krijuar regjistrin e fermave dhe që nga krijimi i tij kapacitetet e përgjithshme institucionale janë angazhuar në përditësimin e tij. </w:t>
      </w:r>
    </w:p>
    <w:p w14:paraId="5B2FFFA5" w14:textId="77777777" w:rsidR="00714E55" w:rsidRPr="000D7B69" w:rsidRDefault="00714E55" w:rsidP="00714E55">
      <w:pPr>
        <w:spacing w:line="300" w:lineRule="exact"/>
        <w:jc w:val="both"/>
        <w:rPr>
          <w:rFonts w:ascii="Times New Roman" w:hAnsi="Times New Roman" w:cs="Times New Roman"/>
          <w:lang w:val="sq-AL"/>
        </w:rPr>
      </w:pPr>
    </w:p>
    <w:p w14:paraId="432C9935" w14:textId="190391A0"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Me Vendimin e Këshillit të Ministrave nr. 460 datë 29.6.2022 është miratuar Strategjia e re e Bujqësisë, Zhvillimit Rural dhe Peshkimit, 2021 – 2027.</w:t>
      </w:r>
    </w:p>
    <w:p w14:paraId="20FE5215" w14:textId="38F6767A" w:rsidR="00714E55" w:rsidRPr="000D7B69" w:rsidRDefault="00714E55" w:rsidP="00714E55">
      <w:pPr>
        <w:spacing w:line="300" w:lineRule="exact"/>
        <w:jc w:val="both"/>
        <w:rPr>
          <w:rFonts w:ascii="Times New Roman" w:hAnsi="Times New Roman" w:cs="Times New Roman"/>
          <w:lang w:val="sq-AL"/>
        </w:rPr>
      </w:pPr>
    </w:p>
    <w:p w14:paraId="579FC293" w14:textId="77777777"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Plani i veprimit për krijimin dhe funksionimin e Rrjetit të të Dhënave të Kontabilitetit të Fermave (FADN) është miratuar me Urdhrin e Ministrit të Bujqësisë dhe Zhvillimit Rural nr. 2023 datë 04.04.2023.</w:t>
      </w:r>
    </w:p>
    <w:p w14:paraId="26F85E2A" w14:textId="77777777" w:rsidR="00714E55" w:rsidRPr="000D7B69" w:rsidRDefault="00714E55" w:rsidP="00714E55">
      <w:pPr>
        <w:spacing w:line="300" w:lineRule="exact"/>
        <w:jc w:val="both"/>
        <w:rPr>
          <w:rFonts w:ascii="Times New Roman" w:hAnsi="Times New Roman" w:cs="Times New Roman"/>
          <w:lang w:val="sq-AL"/>
        </w:rPr>
      </w:pPr>
    </w:p>
    <w:p w14:paraId="21414627" w14:textId="09A83AE5"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Sa i përket zhvillimit rural, vijon implementimi i programit IPARD II.</w:t>
      </w:r>
    </w:p>
    <w:p w14:paraId="06806FDA" w14:textId="77777777" w:rsidR="00714E55" w:rsidRPr="000D7B69" w:rsidRDefault="00714E55" w:rsidP="00714E55">
      <w:pPr>
        <w:spacing w:line="300" w:lineRule="exact"/>
        <w:jc w:val="both"/>
        <w:rPr>
          <w:rFonts w:ascii="Times New Roman" w:hAnsi="Times New Roman" w:cs="Times New Roman"/>
          <w:lang w:val="sq-AL"/>
        </w:rPr>
      </w:pPr>
    </w:p>
    <w:p w14:paraId="602D184A" w14:textId="15E8292D"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Gjithashtu janë bërë hapa të rëndësishme në zhvillimin e kapaciteteve administrative për përgatitjen e Instrumentit për Asistencë Para-Anëtarësim për Programin e Zhvillimit Rural (IPARD III).</w:t>
      </w:r>
    </w:p>
    <w:p w14:paraId="76FDA705" w14:textId="77777777" w:rsidR="00714E55" w:rsidRPr="000D7B69" w:rsidRDefault="00714E55" w:rsidP="00714E55">
      <w:pPr>
        <w:spacing w:line="300" w:lineRule="exact"/>
        <w:jc w:val="both"/>
        <w:rPr>
          <w:rFonts w:ascii="Times New Roman" w:hAnsi="Times New Roman" w:cs="Times New Roman"/>
          <w:lang w:val="sq-AL"/>
        </w:rPr>
      </w:pPr>
    </w:p>
    <w:p w14:paraId="3D09ABB8" w14:textId="279405E7"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Lidhur me skemat e cilësisë, është miratuar ligji “Për vreshtarinë dhe verën”, që përcakton ngritjen e Komisionit të Verës, i cili do të vlerësojë verërat që do të regjistrohen me tregues gjeografikë, si dhe term tradicional.</w:t>
      </w:r>
    </w:p>
    <w:p w14:paraId="2DCA54EA" w14:textId="77777777" w:rsidR="00714E55" w:rsidRPr="000D7B69" w:rsidRDefault="00714E55" w:rsidP="00714E55">
      <w:pPr>
        <w:spacing w:line="300" w:lineRule="exact"/>
        <w:jc w:val="both"/>
        <w:rPr>
          <w:rFonts w:ascii="Times New Roman" w:hAnsi="Times New Roman" w:cs="Times New Roman"/>
          <w:lang w:val="sq-AL"/>
        </w:rPr>
      </w:pPr>
    </w:p>
    <w:p w14:paraId="15151055" w14:textId="77777777" w:rsidR="00714E55" w:rsidRPr="000D7B69" w:rsidRDefault="00714E55" w:rsidP="00714E55">
      <w:pPr>
        <w:spacing w:line="300" w:lineRule="exact"/>
        <w:jc w:val="both"/>
        <w:rPr>
          <w:rFonts w:ascii="Times New Roman" w:hAnsi="Times New Roman" w:cs="Times New Roman"/>
          <w:lang w:val="sq-AL"/>
        </w:rPr>
      </w:pPr>
    </w:p>
    <w:p w14:paraId="370D8DB5" w14:textId="195679E7" w:rsidR="00714E55" w:rsidRPr="000D7B69" w:rsidRDefault="00714E55" w:rsidP="00714E55">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54" w:name="_Toc151032064"/>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t’u adresuar</w:t>
      </w:r>
      <w:bookmarkEnd w:id="154"/>
    </w:p>
    <w:p w14:paraId="1E0226C2" w14:textId="77777777" w:rsidR="00714E55" w:rsidRPr="000D7B69" w:rsidRDefault="00714E55" w:rsidP="00714E55">
      <w:pPr>
        <w:spacing w:line="300" w:lineRule="exact"/>
        <w:jc w:val="both"/>
        <w:rPr>
          <w:rFonts w:ascii="Times New Roman" w:hAnsi="Times New Roman" w:cs="Times New Roman"/>
          <w:lang w:val="sq-AL"/>
        </w:rPr>
      </w:pPr>
    </w:p>
    <w:p w14:paraId="53959753" w14:textId="77777777"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edhe pse ka bërë hapa të rëndësishme në përafrimin e legjislacionit dhe po vijon në mënyrë të vazhdueshme të hartojë një kuadër kombëtar ligjor në përputhje me legjislacionin e BE-së, kjo ende mbetet një sfidë e rëndësishme për shkak të volumit të madh të legjislacionit në këtë fushë.</w:t>
      </w:r>
    </w:p>
    <w:p w14:paraId="75D974DB" w14:textId="77777777" w:rsidR="00C0477D" w:rsidRPr="000D7B69" w:rsidRDefault="00C0477D" w:rsidP="00714E55">
      <w:pPr>
        <w:spacing w:line="300" w:lineRule="exact"/>
        <w:jc w:val="both"/>
        <w:rPr>
          <w:rFonts w:ascii="Times New Roman" w:hAnsi="Times New Roman" w:cs="Times New Roman"/>
          <w:lang w:val="sq-AL"/>
        </w:rPr>
      </w:pPr>
    </w:p>
    <w:p w14:paraId="2CDB237F" w14:textId="59498E00"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Sigurimi i kapaciteteve administrative të nevojshme për ngritjen e Rrjetit të të Dhënave të Kontabilitetit të Fermave (FADN), mbetet një angazhim kryesor i Shqipërisë. </w:t>
      </w:r>
    </w:p>
    <w:p w14:paraId="65F5CE6E" w14:textId="77777777" w:rsidR="00C0477D" w:rsidRPr="000D7B69" w:rsidRDefault="00C0477D" w:rsidP="00714E55">
      <w:pPr>
        <w:spacing w:line="300" w:lineRule="exact"/>
        <w:jc w:val="both"/>
        <w:rPr>
          <w:rFonts w:ascii="Times New Roman" w:hAnsi="Times New Roman" w:cs="Times New Roman"/>
          <w:lang w:val="sq-AL"/>
        </w:rPr>
      </w:pPr>
    </w:p>
    <w:p w14:paraId="6DED7888" w14:textId="3264F41D"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Duhet të sigurohet kapaciteti administrativ i nevojshëm për besimin e detyrave në lidhje me zbatimin e buxhetit të programit IPARD III në përputhje me parimet e menaxhimit të duhur financiar. </w:t>
      </w:r>
    </w:p>
    <w:p w14:paraId="0B96E5D8" w14:textId="77777777" w:rsidR="00C0477D" w:rsidRPr="000D7B69" w:rsidRDefault="00C0477D" w:rsidP="00714E55">
      <w:pPr>
        <w:spacing w:line="300" w:lineRule="exact"/>
        <w:jc w:val="both"/>
        <w:rPr>
          <w:rFonts w:ascii="Times New Roman" w:hAnsi="Times New Roman" w:cs="Times New Roman"/>
          <w:lang w:val="sq-AL"/>
        </w:rPr>
      </w:pPr>
    </w:p>
    <w:p w14:paraId="4A35D87D" w14:textId="21FD4042"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Plotësimi i kornizës ligjore për politikën e cilësisë dhe prodhimin e ushqimit organik si dhe sigurimi i kapaciteteve institucionale dhe administrative për zbatimin e tyre, është një angazhim kryesor i Shqipërisë.</w:t>
      </w:r>
    </w:p>
    <w:p w14:paraId="04AFC5F7" w14:textId="77777777" w:rsidR="00C0477D" w:rsidRPr="000D7B69" w:rsidRDefault="00C0477D" w:rsidP="00714E55">
      <w:pPr>
        <w:spacing w:line="300" w:lineRule="exact"/>
        <w:jc w:val="both"/>
        <w:rPr>
          <w:rFonts w:ascii="Times New Roman" w:hAnsi="Times New Roman" w:cs="Times New Roman"/>
          <w:lang w:val="sq-AL"/>
        </w:rPr>
      </w:pPr>
    </w:p>
    <w:p w14:paraId="0EBF2096" w14:textId="20943263"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Sa i përket çështjeve horizontale, regjistri i fermave duhet të përmirësohet për t</w:t>
      </w:r>
      <w:r w:rsidR="00C0477D" w:rsidRPr="000D7B69">
        <w:rPr>
          <w:rFonts w:ascii="Times New Roman" w:hAnsi="Times New Roman" w:cs="Times New Roman"/>
          <w:lang w:val="sq-AL"/>
        </w:rPr>
        <w:t>’</w:t>
      </w:r>
      <w:r w:rsidRPr="000D7B69">
        <w:rPr>
          <w:rFonts w:ascii="Times New Roman" w:hAnsi="Times New Roman" w:cs="Times New Roman"/>
          <w:lang w:val="sq-AL"/>
        </w:rPr>
        <w:t xml:space="preserve">u përputhur plotësisht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BE-së.</w:t>
      </w:r>
    </w:p>
    <w:p w14:paraId="484B673F" w14:textId="77777777" w:rsidR="00C0477D" w:rsidRPr="000D7B69" w:rsidRDefault="00C0477D" w:rsidP="00714E55">
      <w:pPr>
        <w:spacing w:line="300" w:lineRule="exact"/>
        <w:jc w:val="both"/>
        <w:rPr>
          <w:rFonts w:ascii="Times New Roman" w:hAnsi="Times New Roman" w:cs="Times New Roman"/>
          <w:lang w:val="sq-AL"/>
        </w:rPr>
      </w:pPr>
    </w:p>
    <w:p w14:paraId="0B70703C" w14:textId="77777777" w:rsidR="00C0477D" w:rsidRPr="000D7B69" w:rsidRDefault="00C0477D" w:rsidP="00714E55">
      <w:pPr>
        <w:spacing w:line="300" w:lineRule="exact"/>
        <w:jc w:val="both"/>
        <w:rPr>
          <w:rFonts w:ascii="Times New Roman" w:hAnsi="Times New Roman" w:cs="Times New Roman"/>
          <w:lang w:val="sq-AL"/>
        </w:rPr>
      </w:pPr>
    </w:p>
    <w:p w14:paraId="5551C08E" w14:textId="375841A2" w:rsidR="00714E55" w:rsidRPr="000D7B69" w:rsidRDefault="00714E55" w:rsidP="00C0477D">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55" w:name="_Toc151032065"/>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155"/>
    </w:p>
    <w:p w14:paraId="36B27D90" w14:textId="77777777" w:rsidR="00C0477D" w:rsidRPr="000D7B69" w:rsidRDefault="00C0477D" w:rsidP="00714E55">
      <w:pPr>
        <w:spacing w:line="300" w:lineRule="exact"/>
        <w:jc w:val="both"/>
        <w:rPr>
          <w:rFonts w:ascii="Times New Roman" w:hAnsi="Times New Roman" w:cs="Times New Roman"/>
          <w:lang w:val="sq-AL"/>
        </w:rPr>
      </w:pPr>
    </w:p>
    <w:p w14:paraId="3C54EBEA" w14:textId="166118D4"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Nga analiza e mangësive ligjore të kapitullit, rezulton se Shqipëria ka ende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të BE-së, në </w:t>
      </w:r>
      <w:r w:rsidR="00C0477D" w:rsidRPr="000D7B69">
        <w:rPr>
          <w:rFonts w:ascii="Times New Roman" w:hAnsi="Times New Roman" w:cs="Times New Roman"/>
          <w:lang w:val="sq-AL"/>
        </w:rPr>
        <w:t>veçanti</w:t>
      </w:r>
      <w:r w:rsidRPr="000D7B69">
        <w:rPr>
          <w:rFonts w:ascii="Times New Roman" w:hAnsi="Times New Roman" w:cs="Times New Roman"/>
          <w:lang w:val="sq-AL"/>
        </w:rPr>
        <w:t xml:space="preserve"> një numër aktesh të reja të adoptuara nga BE, ose në proces të cilat mbeten prioritet për harmonizimin e tyre në të ardhmen.</w:t>
      </w:r>
    </w:p>
    <w:p w14:paraId="20EB522B" w14:textId="77777777" w:rsidR="00714E55" w:rsidRPr="000D7B69" w:rsidRDefault="00714E55" w:rsidP="00714E55">
      <w:pPr>
        <w:spacing w:line="300" w:lineRule="exact"/>
        <w:jc w:val="both"/>
        <w:rPr>
          <w:rFonts w:ascii="Times New Roman" w:hAnsi="Times New Roman" w:cs="Times New Roman"/>
          <w:lang w:val="sq-AL"/>
        </w:rPr>
      </w:pPr>
    </w:p>
    <w:p w14:paraId="7EBBED25" w14:textId="37F8CE1F"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Krijimi i </w:t>
      </w:r>
      <w:r w:rsidR="00C0477D" w:rsidRPr="000D7B69">
        <w:rPr>
          <w:rFonts w:ascii="Times New Roman" w:hAnsi="Times New Roman" w:cs="Times New Roman"/>
          <w:lang w:val="sq-AL"/>
        </w:rPr>
        <w:t>sistemit</w:t>
      </w:r>
      <w:r w:rsidRPr="000D7B69">
        <w:rPr>
          <w:rFonts w:ascii="Times New Roman" w:hAnsi="Times New Roman" w:cs="Times New Roman"/>
          <w:lang w:val="sq-AL"/>
        </w:rPr>
        <w:t xml:space="preserve"> të integruar të administrimit dhe kontrollit (IACS) konsiderohet si një prioritet kryesor dhe do të adresohet përmes donatorëve/buxhetit të shtetit.</w:t>
      </w:r>
    </w:p>
    <w:p w14:paraId="0A85A71F" w14:textId="77777777" w:rsidR="00714E55" w:rsidRPr="000D7B69" w:rsidRDefault="00714E55" w:rsidP="00714E55">
      <w:pPr>
        <w:spacing w:line="300" w:lineRule="exact"/>
        <w:jc w:val="both"/>
        <w:rPr>
          <w:rFonts w:ascii="Times New Roman" w:hAnsi="Times New Roman" w:cs="Times New Roman"/>
          <w:lang w:val="sq-AL"/>
        </w:rPr>
      </w:pPr>
    </w:p>
    <w:p w14:paraId="4468FB58" w14:textId="77777777"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Integrimi i plotë i regjistrit të fermave dhe regjistrit të kafshëve për zbatimin e pagesave direkte është thelbësore.</w:t>
      </w:r>
    </w:p>
    <w:p w14:paraId="5D315E11" w14:textId="77777777" w:rsidR="00C0477D" w:rsidRPr="000D7B69" w:rsidRDefault="00C0477D" w:rsidP="00714E55">
      <w:pPr>
        <w:spacing w:line="300" w:lineRule="exact"/>
        <w:jc w:val="both"/>
        <w:rPr>
          <w:rFonts w:ascii="Times New Roman" w:hAnsi="Times New Roman" w:cs="Times New Roman"/>
          <w:lang w:val="sq-AL"/>
        </w:rPr>
      </w:pPr>
    </w:p>
    <w:p w14:paraId="0A7F49D2" w14:textId="605A65D6"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Implementimi i Strategjisë së Bujqësisë, Zhvillimit Rural dhe Peshkimit, 2021</w:t>
      </w:r>
      <w:r w:rsidR="00C0477D" w:rsidRPr="000D7B69">
        <w:rPr>
          <w:rFonts w:ascii="Times New Roman" w:hAnsi="Times New Roman" w:cs="Times New Roman"/>
          <w:lang w:val="sq-AL"/>
        </w:rPr>
        <w:t xml:space="preserve"> – </w:t>
      </w:r>
      <w:r w:rsidRPr="000D7B69">
        <w:rPr>
          <w:rFonts w:ascii="Times New Roman" w:hAnsi="Times New Roman" w:cs="Times New Roman"/>
          <w:lang w:val="sq-AL"/>
        </w:rPr>
        <w:t>2027.</w:t>
      </w:r>
    </w:p>
    <w:p w14:paraId="503FB183" w14:textId="77777777" w:rsidR="00714E55" w:rsidRPr="000D7B69" w:rsidRDefault="00714E55" w:rsidP="00714E55">
      <w:pPr>
        <w:spacing w:line="300" w:lineRule="exact"/>
        <w:jc w:val="both"/>
        <w:rPr>
          <w:rFonts w:ascii="Times New Roman" w:hAnsi="Times New Roman" w:cs="Times New Roman"/>
          <w:lang w:val="sq-AL"/>
        </w:rPr>
      </w:pPr>
    </w:p>
    <w:p w14:paraId="3689DF95" w14:textId="77777777"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Zbatimi i Programit IPARD III.</w:t>
      </w:r>
    </w:p>
    <w:p w14:paraId="65C3BC12" w14:textId="77777777" w:rsidR="00C0477D" w:rsidRPr="000D7B69" w:rsidRDefault="00C0477D" w:rsidP="00714E55">
      <w:pPr>
        <w:spacing w:line="300" w:lineRule="exact"/>
        <w:jc w:val="both"/>
        <w:rPr>
          <w:rFonts w:ascii="Times New Roman" w:hAnsi="Times New Roman" w:cs="Times New Roman"/>
          <w:lang w:val="sq-AL"/>
        </w:rPr>
      </w:pPr>
    </w:p>
    <w:p w14:paraId="62532DAB" w14:textId="0701A92C"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Hartimi i planit të veprimit për Rregulloren e Organizatës së Tregut të Përbashkët (CMO).</w:t>
      </w:r>
    </w:p>
    <w:p w14:paraId="706D5493" w14:textId="77777777" w:rsidR="00C0477D" w:rsidRPr="000D7B69" w:rsidRDefault="00C0477D" w:rsidP="00714E55">
      <w:pPr>
        <w:spacing w:line="300" w:lineRule="exact"/>
        <w:jc w:val="both"/>
        <w:rPr>
          <w:rFonts w:ascii="Times New Roman" w:hAnsi="Times New Roman" w:cs="Times New Roman"/>
          <w:lang w:val="sq-AL"/>
        </w:rPr>
      </w:pPr>
    </w:p>
    <w:p w14:paraId="2C0BF175" w14:textId="2D3C145F"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Hartimi i ligjit si dhe akteve nënligjore që kanë të bëjnë me ndërhyrjen në treg, standardet e marketingut, organizatat e prodhuesve, vendosja e rregullave të konkurrencës, përmirësimi i transparencës së tregut dhe reduktimi i tregtisë së padrejtë janë disa priorite</w:t>
      </w:r>
      <w:r w:rsidR="00C0477D" w:rsidRPr="000D7B69">
        <w:rPr>
          <w:rFonts w:ascii="Times New Roman" w:hAnsi="Times New Roman" w:cs="Times New Roman"/>
          <w:lang w:val="sq-AL"/>
        </w:rPr>
        <w:t>te</w:t>
      </w:r>
      <w:r w:rsidRPr="000D7B69">
        <w:rPr>
          <w:rFonts w:ascii="Times New Roman" w:hAnsi="Times New Roman" w:cs="Times New Roman"/>
          <w:lang w:val="sq-AL"/>
        </w:rPr>
        <w:t xml:space="preserve"> në këtë fushë.</w:t>
      </w:r>
    </w:p>
    <w:p w14:paraId="053E5C9F" w14:textId="77777777" w:rsidR="00C0477D" w:rsidRPr="000D7B69" w:rsidRDefault="00C0477D" w:rsidP="00714E55">
      <w:pPr>
        <w:spacing w:line="300" w:lineRule="exact"/>
        <w:jc w:val="both"/>
        <w:rPr>
          <w:rFonts w:ascii="Times New Roman" w:hAnsi="Times New Roman" w:cs="Times New Roman"/>
          <w:lang w:val="sq-AL"/>
        </w:rPr>
      </w:pPr>
    </w:p>
    <w:p w14:paraId="613AE467" w14:textId="417E9EE3"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Zbatimi, menaxhimi dhe kontrolli i Politikës së Përbashkët Bujqësore (CAP) kërkon krijimin, modifikimin dhe / ose përforcimin e strukturave të përshtatshme administrative.</w:t>
      </w:r>
    </w:p>
    <w:p w14:paraId="2B592786" w14:textId="77777777" w:rsidR="00714E55" w:rsidRPr="000D7B69" w:rsidRDefault="00714E55" w:rsidP="00714E55">
      <w:pPr>
        <w:spacing w:line="300" w:lineRule="exact"/>
        <w:jc w:val="both"/>
        <w:rPr>
          <w:rFonts w:ascii="Times New Roman" w:hAnsi="Times New Roman" w:cs="Times New Roman"/>
          <w:lang w:val="sq-AL"/>
        </w:rPr>
      </w:pPr>
    </w:p>
    <w:p w14:paraId="164E0CEF" w14:textId="77777777"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Duke marrë parasysh rëndësinë për anëtarësimin në Politikën e Përbashkët Bujqësore (CAP) Shqipëria është e angazhuar për forcimin e kapaciteteve institucionale dhe administrative që do të jenë kompentente për zbatimin 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së BE-së në këtë fushë.</w:t>
      </w:r>
    </w:p>
    <w:p w14:paraId="4B52EAB7" w14:textId="77777777" w:rsidR="00714E55" w:rsidRPr="000D7B69" w:rsidRDefault="00714E55" w:rsidP="00714E55">
      <w:pPr>
        <w:spacing w:line="300" w:lineRule="exact"/>
        <w:jc w:val="both"/>
        <w:rPr>
          <w:rFonts w:ascii="Times New Roman" w:hAnsi="Times New Roman" w:cs="Times New Roman"/>
          <w:lang w:val="sq-AL"/>
        </w:rPr>
      </w:pPr>
    </w:p>
    <w:p w14:paraId="470349AB" w14:textId="77777777"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synon të rrisë gradualisht buxhetin për bujqësinë dhe zhvillimin rural, duke përfshirë edhe skemat kombëtare të mbështetjes.</w:t>
      </w:r>
    </w:p>
    <w:p w14:paraId="642E0122" w14:textId="77777777" w:rsidR="00714E55" w:rsidRPr="000D7B69" w:rsidRDefault="00714E55" w:rsidP="00714E55">
      <w:pPr>
        <w:spacing w:line="300" w:lineRule="exact"/>
        <w:jc w:val="both"/>
        <w:rPr>
          <w:rFonts w:ascii="Times New Roman" w:hAnsi="Times New Roman" w:cs="Times New Roman"/>
          <w:lang w:val="sq-AL"/>
        </w:rPr>
      </w:pPr>
    </w:p>
    <w:p w14:paraId="53EE514A" w14:textId="77777777"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Gjithashtu brenda vitit 2024 është planifikuar miratimi i Ligjit kombëtar “Për prodhimin organik”.</w:t>
      </w:r>
    </w:p>
    <w:p w14:paraId="78B158D9" w14:textId="77777777" w:rsidR="00714E55" w:rsidRPr="000D7B69" w:rsidRDefault="00714E55" w:rsidP="00714E55">
      <w:pPr>
        <w:spacing w:line="300" w:lineRule="exact"/>
        <w:jc w:val="both"/>
        <w:rPr>
          <w:rFonts w:ascii="Times New Roman" w:hAnsi="Times New Roman" w:cs="Times New Roman"/>
          <w:lang w:val="sq-AL"/>
        </w:rPr>
      </w:pPr>
    </w:p>
    <w:p w14:paraId="46AA7C49" w14:textId="77777777" w:rsidR="00714E55" w:rsidRPr="000D7B69" w:rsidRDefault="00714E55" w:rsidP="00714E55">
      <w:pPr>
        <w:spacing w:line="300" w:lineRule="exact"/>
        <w:jc w:val="both"/>
        <w:rPr>
          <w:rFonts w:ascii="Times New Roman" w:hAnsi="Times New Roman" w:cs="Times New Roman"/>
          <w:lang w:val="sq-AL"/>
        </w:rPr>
      </w:pPr>
      <w:r w:rsidRPr="000D7B69">
        <w:rPr>
          <w:rFonts w:ascii="Times New Roman" w:hAnsi="Times New Roman" w:cs="Times New Roman"/>
          <w:lang w:val="sq-AL"/>
        </w:rPr>
        <w:t>Mbi bazën e një vlerësimi të përgjithshëm të kapaciteteve administrative nga ana e Ministrisë së Bujqësisë dhe Zhvillimit Rural do të zhvillohet një plan veprimi për të adresuar më mirë kërkesat për përfundimin e negociatave për kapitullin 11.</w:t>
      </w:r>
    </w:p>
    <w:p w14:paraId="5D0186B1" w14:textId="77777777" w:rsidR="00BE7735" w:rsidRPr="000D7B69" w:rsidRDefault="00BE7735">
      <w:pPr>
        <w:spacing w:line="300" w:lineRule="exact"/>
        <w:jc w:val="both"/>
        <w:rPr>
          <w:rFonts w:ascii="Times New Roman" w:hAnsi="Times New Roman" w:cs="Times New Roman"/>
          <w:lang w:val="sq-AL"/>
        </w:rPr>
      </w:pPr>
    </w:p>
    <w:p w14:paraId="731631D9" w14:textId="77777777" w:rsidR="00BE7735" w:rsidRPr="000D7B69" w:rsidRDefault="00BE7735">
      <w:pPr>
        <w:spacing w:line="300" w:lineRule="exact"/>
        <w:jc w:val="both"/>
        <w:rPr>
          <w:rFonts w:ascii="Times New Roman" w:hAnsi="Times New Roman" w:cs="Times New Roman"/>
          <w:lang w:val="sq-AL"/>
        </w:rPr>
      </w:pPr>
    </w:p>
    <w:p w14:paraId="07E3CC8F" w14:textId="77777777" w:rsidR="00BE7735" w:rsidRPr="000D7B69" w:rsidRDefault="00BE7735">
      <w:pPr>
        <w:spacing w:line="300" w:lineRule="exact"/>
        <w:jc w:val="both"/>
        <w:rPr>
          <w:rFonts w:ascii="Times New Roman" w:hAnsi="Times New Roman" w:cs="Times New Roman"/>
          <w:lang w:val="sq-AL"/>
        </w:rPr>
      </w:pPr>
    </w:p>
    <w:p w14:paraId="6E84DFF0" w14:textId="238D03D8" w:rsidR="000B17D6" w:rsidRPr="007F2FFB" w:rsidRDefault="00BE7735" w:rsidP="007F2FFB">
      <w:pPr>
        <w:pStyle w:val="Heading2"/>
        <w:suppressAutoHyphens w:val="0"/>
        <w:spacing w:line="259" w:lineRule="auto"/>
        <w:rPr>
          <w:lang w:val="sq-AL" w:eastAsia="en-US" w:bidi="ar-SA"/>
          <w14:ligatures w14:val="standardContextual"/>
        </w:rPr>
      </w:pPr>
      <w:bookmarkStart w:id="156" w:name="_Toc151032066"/>
      <w:r w:rsidRPr="007F2FFB">
        <w:rPr>
          <w:lang w:val="sq-AL" w:eastAsia="en-US" w:bidi="ar-SA"/>
          <w14:ligatures w14:val="standardContextual"/>
        </w:rPr>
        <w:t>KAPITULLI 12</w:t>
      </w:r>
      <w:r w:rsidR="00340685" w:rsidRPr="007F2FFB">
        <w:rPr>
          <w:lang w:val="sq-AL" w:eastAsia="en-US" w:bidi="ar-SA"/>
          <w14:ligatures w14:val="standardContextual"/>
        </w:rPr>
        <w:t xml:space="preserve">: </w:t>
      </w:r>
      <w:r w:rsidRPr="007F2FFB">
        <w:rPr>
          <w:lang w:val="sq-AL" w:eastAsia="en-US" w:bidi="ar-SA"/>
          <w14:ligatures w14:val="standardContextual"/>
        </w:rPr>
        <w:t>POLITIKAT E SIGURISË USHQIMORE, VETERINARISË DHE MBROJTJES SE BIMËVE</w:t>
      </w:r>
      <w:bookmarkEnd w:id="156"/>
    </w:p>
    <w:p w14:paraId="3B3CBFD5" w14:textId="77777777" w:rsidR="00BE7735" w:rsidRPr="000D7B69" w:rsidRDefault="00BE7735">
      <w:pPr>
        <w:jc w:val="both"/>
        <w:rPr>
          <w:rFonts w:ascii="Times New Roman" w:eastAsia="Times New Roman" w:hAnsi="Times New Roman" w:cs="Times New Roman"/>
          <w:kern w:val="0"/>
          <w:lang w:val="sq-AL" w:eastAsia="en-GB"/>
        </w:rPr>
      </w:pPr>
    </w:p>
    <w:p w14:paraId="1418FCD1" w14:textId="535EB459" w:rsidR="00BE7735" w:rsidRPr="000D7B69" w:rsidRDefault="00BE7735" w:rsidP="00BE7735">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57" w:name="_Toc151032067"/>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57"/>
    </w:p>
    <w:p w14:paraId="40E0C9D3" w14:textId="77777777" w:rsidR="00BE7735" w:rsidRPr="000D7B69" w:rsidRDefault="00BE7735" w:rsidP="00BE7735">
      <w:pPr>
        <w:spacing w:line="300" w:lineRule="exact"/>
        <w:jc w:val="both"/>
        <w:rPr>
          <w:rFonts w:ascii="Times New Roman" w:eastAsia="Times New Roman" w:hAnsi="Times New Roman" w:cs="Times New Roman"/>
          <w:kern w:val="0"/>
          <w:lang w:val="sq-AL" w:eastAsia="en-GB"/>
        </w:rPr>
      </w:pPr>
    </w:p>
    <w:p w14:paraId="7A8FDBD1" w14:textId="269F88D9" w:rsidR="000B17D6" w:rsidRPr="000D7B69" w:rsidRDefault="000540E8" w:rsidP="00BE7735">
      <w:pPr>
        <w:spacing w:line="300" w:lineRule="exact"/>
        <w:jc w:val="both"/>
        <w:rPr>
          <w:rFonts w:ascii="Times New Roman" w:hAnsi="Times New Roman" w:cs="Times New Roman"/>
          <w:lang w:val="sq-AL"/>
        </w:rPr>
      </w:pPr>
      <w:r w:rsidRPr="000D7B69">
        <w:rPr>
          <w:rFonts w:ascii="Times New Roman" w:eastAsia="Times New Roman" w:hAnsi="Times New Roman" w:cs="Times New Roman"/>
          <w:kern w:val="0"/>
          <w:lang w:val="sq-AL"/>
        </w:rPr>
        <w:t xml:space="preserve">Shqipëria ka bërë hapa të rëndësishme në përafrimin e legjislacionit vendas me </w:t>
      </w:r>
      <w:r w:rsidR="00BE7735" w:rsidRPr="000D7B69">
        <w:rPr>
          <w:rFonts w:ascii="Times New Roman" w:eastAsia="Times New Roman" w:hAnsi="Times New Roman" w:cs="Times New Roman"/>
          <w:kern w:val="0"/>
          <w:lang w:val="sq-AL"/>
        </w:rPr>
        <w:t>standardet</w:t>
      </w:r>
      <w:r w:rsidRPr="000D7B69">
        <w:rPr>
          <w:rFonts w:ascii="Times New Roman" w:eastAsia="Times New Roman" w:hAnsi="Times New Roman" w:cs="Times New Roman"/>
          <w:kern w:val="0"/>
          <w:lang w:val="sq-AL"/>
        </w:rPr>
        <w:t xml:space="preserve"> e BE-së, </w:t>
      </w:r>
      <w:r w:rsidR="00BE7735" w:rsidRPr="000D7B69">
        <w:rPr>
          <w:rFonts w:ascii="Times New Roman" w:eastAsia="Times New Roman" w:hAnsi="Times New Roman" w:cs="Times New Roman"/>
          <w:kern w:val="0"/>
          <w:lang w:val="sq-AL"/>
        </w:rPr>
        <w:t>veçanërisht</w:t>
      </w:r>
      <w:r w:rsidRPr="000D7B69">
        <w:rPr>
          <w:rFonts w:ascii="Times New Roman" w:eastAsia="Times New Roman" w:hAnsi="Times New Roman" w:cs="Times New Roman"/>
          <w:kern w:val="0"/>
          <w:lang w:val="sq-AL"/>
        </w:rPr>
        <w:t xml:space="preserve"> në fusha të tilla si siguria ushqimore, veterinaria dhe mbrojta e bimëve.</w:t>
      </w:r>
    </w:p>
    <w:p w14:paraId="7BF0D4D6" w14:textId="77777777" w:rsidR="000B17D6" w:rsidRPr="000D7B69" w:rsidRDefault="000B17D6" w:rsidP="00BE7735">
      <w:pPr>
        <w:spacing w:line="300" w:lineRule="exact"/>
        <w:jc w:val="both"/>
        <w:rPr>
          <w:rFonts w:ascii="Times New Roman" w:eastAsia="Times New Roman" w:hAnsi="Times New Roman" w:cs="Times New Roman"/>
          <w:kern w:val="0"/>
          <w:lang w:val="sq-AL"/>
        </w:rPr>
      </w:pPr>
    </w:p>
    <w:p w14:paraId="612215F1" w14:textId="47FD94A4" w:rsidR="000B17D6" w:rsidRPr="000D7B69" w:rsidRDefault="000540E8" w:rsidP="00BE7735">
      <w:pPr>
        <w:spacing w:line="300" w:lineRule="exact"/>
        <w:jc w:val="both"/>
        <w:rPr>
          <w:rFonts w:ascii="Times New Roman" w:hAnsi="Times New Roman" w:cs="Times New Roman"/>
          <w:lang w:val="sq-AL"/>
        </w:rPr>
      </w:pPr>
      <w:r w:rsidRPr="000D7B69">
        <w:rPr>
          <w:rFonts w:ascii="Times New Roman" w:eastAsia="Times New Roman" w:hAnsi="Times New Roman" w:cs="Times New Roman"/>
          <w:kern w:val="0"/>
          <w:lang w:val="sq-AL"/>
        </w:rPr>
        <w:t>Krijimi i</w:t>
      </w:r>
      <w:r w:rsidR="00BE7735" w:rsidRPr="000D7B69">
        <w:rPr>
          <w:rFonts w:ascii="Times New Roman" w:eastAsia="Times New Roman" w:hAnsi="Times New Roman" w:cs="Times New Roman"/>
          <w:kern w:val="0"/>
          <w:lang w:val="sq-AL"/>
        </w:rPr>
        <w:t xml:space="preserve"> </w:t>
      </w:r>
      <w:r w:rsidRPr="000D7B69">
        <w:rPr>
          <w:rFonts w:ascii="Times New Roman" w:eastAsia="Times New Roman" w:hAnsi="Times New Roman" w:cs="Times New Roman"/>
          <w:kern w:val="0"/>
          <w:lang w:val="sq-AL"/>
        </w:rPr>
        <w:t>institucioneve si Autoriteti Kombëtar i Ushqimit, Agjencisë Kombëtare për veterinarinë dhe Mbrojtjen e Bimëve, Instituti për Sigurinë ushqimore dhe veterinarinë, tregojnë</w:t>
      </w:r>
      <w:r w:rsidRPr="000D7B69">
        <w:rPr>
          <w:rFonts w:ascii="Times New Roman" w:eastAsia="Times New Roman" w:hAnsi="Times New Roman" w:cs="Times New Roman"/>
          <w:kern w:val="0"/>
          <w:lang w:val="sq-AL"/>
        </w:rPr>
        <w:t xml:space="preserve"> përkushtimin e Shqipërisë për të përmirësuar kontrollet zyrtare me qëllim </w:t>
      </w:r>
      <w:r w:rsidR="00BE7735" w:rsidRPr="000D7B69">
        <w:rPr>
          <w:rFonts w:ascii="Times New Roman" w:eastAsia="Times New Roman" w:hAnsi="Times New Roman" w:cs="Times New Roman"/>
          <w:kern w:val="0"/>
          <w:lang w:val="sq-AL"/>
        </w:rPr>
        <w:t>mbikëqyrjen</w:t>
      </w:r>
      <w:r w:rsidRPr="000D7B69">
        <w:rPr>
          <w:rFonts w:ascii="Times New Roman" w:eastAsia="Times New Roman" w:hAnsi="Times New Roman" w:cs="Times New Roman"/>
          <w:kern w:val="0"/>
          <w:lang w:val="sq-AL"/>
        </w:rPr>
        <w:t xml:space="preserve"> e sigurisë ushqimore, garantimin e sigurisë dhe cilësisë së ushqimeve, mbrojtjen e shëndetit të </w:t>
      </w:r>
      <w:r w:rsidR="00BE7735" w:rsidRPr="000D7B69">
        <w:rPr>
          <w:rFonts w:ascii="Times New Roman" w:eastAsia="Times New Roman" w:hAnsi="Times New Roman" w:cs="Times New Roman"/>
          <w:kern w:val="0"/>
          <w:lang w:val="sq-AL"/>
        </w:rPr>
        <w:t>mirëqenies</w:t>
      </w:r>
      <w:r w:rsidRPr="000D7B69">
        <w:rPr>
          <w:rFonts w:ascii="Times New Roman" w:eastAsia="Times New Roman" w:hAnsi="Times New Roman" w:cs="Times New Roman"/>
          <w:kern w:val="0"/>
          <w:lang w:val="sq-AL"/>
        </w:rPr>
        <w:t xml:space="preserve"> së kafshëve, mbrojtjen e bimëve dhe produkteve bimore nga dëmt</w:t>
      </w:r>
      <w:r w:rsidRPr="000D7B69">
        <w:rPr>
          <w:rFonts w:ascii="Times New Roman" w:eastAsia="Times New Roman" w:hAnsi="Times New Roman" w:cs="Times New Roman"/>
          <w:kern w:val="0"/>
          <w:lang w:val="sq-AL"/>
        </w:rPr>
        <w:t xml:space="preserve">uesit dhe sëmundjet, si dhe mbrojtjen e shëndetit publik. </w:t>
      </w:r>
    </w:p>
    <w:p w14:paraId="73B0B6A8" w14:textId="77777777" w:rsidR="000B17D6" w:rsidRPr="000D7B69" w:rsidRDefault="000B17D6" w:rsidP="00BE7735">
      <w:pPr>
        <w:spacing w:line="300" w:lineRule="exact"/>
        <w:jc w:val="both"/>
        <w:rPr>
          <w:rFonts w:ascii="Times New Roman" w:eastAsia="Times New Roman" w:hAnsi="Times New Roman" w:cs="Times New Roman"/>
          <w:kern w:val="0"/>
          <w:lang w:val="sq-AL"/>
        </w:rPr>
      </w:pPr>
    </w:p>
    <w:p w14:paraId="5D5C51C0" w14:textId="2E5D6640" w:rsidR="000B17D6" w:rsidRPr="000D7B69" w:rsidRDefault="000540E8" w:rsidP="00BE773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Shqipëria ka bërë përmirësime të ndjeshme në fushën e sigurisë ushqimore. Miratimi i Strategjisë Kombëtare për sigurinë ushqimore është në përputhje me </w:t>
      </w:r>
      <w:r w:rsidR="00BE7735" w:rsidRPr="000D7B69">
        <w:rPr>
          <w:rFonts w:ascii="Times New Roman" w:hAnsi="Times New Roman" w:cs="Times New Roman"/>
          <w:lang w:val="sq-AL"/>
        </w:rPr>
        <w:t>standardet</w:t>
      </w:r>
      <w:r w:rsidRPr="000D7B69">
        <w:rPr>
          <w:rFonts w:ascii="Times New Roman" w:hAnsi="Times New Roman" w:cs="Times New Roman"/>
          <w:lang w:val="sq-AL"/>
        </w:rPr>
        <w:t xml:space="preserve"> e BE-së dhe kontribuon në rritjen</w:t>
      </w:r>
      <w:r w:rsidRPr="000D7B69">
        <w:rPr>
          <w:rFonts w:ascii="Times New Roman" w:hAnsi="Times New Roman" w:cs="Times New Roman"/>
          <w:lang w:val="sq-AL"/>
        </w:rPr>
        <w:t xml:space="preserve"> e kontrollit të sigurisë ushqimore nga ferma në tryeze dhe mbrojtjen në tërësi të konsumatorit.</w:t>
      </w:r>
    </w:p>
    <w:p w14:paraId="39B9235E" w14:textId="77777777" w:rsidR="000B17D6" w:rsidRPr="000D7B69" w:rsidRDefault="000B17D6" w:rsidP="00BE7735">
      <w:pPr>
        <w:spacing w:line="300" w:lineRule="exact"/>
        <w:jc w:val="both"/>
        <w:rPr>
          <w:rFonts w:ascii="Times New Roman" w:hAnsi="Times New Roman" w:cs="Times New Roman"/>
          <w:color w:val="000000"/>
          <w:shd w:val="clear" w:color="auto" w:fill="FFFFFF"/>
          <w:lang w:val="sq-AL"/>
        </w:rPr>
      </w:pPr>
    </w:p>
    <w:p w14:paraId="0E8EA737" w14:textId="77777777" w:rsidR="000B17D6" w:rsidRPr="000D7B69" w:rsidRDefault="000540E8" w:rsidP="00BE7735">
      <w:pPr>
        <w:spacing w:line="300" w:lineRule="exact"/>
        <w:jc w:val="both"/>
        <w:rPr>
          <w:rFonts w:ascii="Times New Roman" w:hAnsi="Times New Roman" w:cs="Times New Roman"/>
          <w:lang w:val="sq-AL"/>
        </w:rPr>
      </w:pPr>
      <w:r w:rsidRPr="000D7B69">
        <w:rPr>
          <w:rStyle w:val="normaltextrun"/>
          <w:rFonts w:ascii="Times New Roman" w:hAnsi="Times New Roman" w:cs="Times New Roman"/>
          <w:color w:val="000000"/>
          <w:shd w:val="clear" w:color="auto" w:fill="FFFFFF"/>
          <w:lang w:val="sq-AL"/>
        </w:rPr>
        <w:t xml:space="preserve">Lidhur me </w:t>
      </w:r>
      <w:r w:rsidRPr="000D7B69">
        <w:rPr>
          <w:rStyle w:val="normaltextrun"/>
          <w:rFonts w:ascii="Times New Roman" w:hAnsi="Times New Roman" w:cs="Times New Roman"/>
          <w:b/>
          <w:bCs/>
          <w:color w:val="000000"/>
          <w:shd w:val="clear" w:color="auto" w:fill="FFFFFF"/>
          <w:lang w:val="sq-AL"/>
        </w:rPr>
        <w:t>rregullat e sigurisë ushqimore</w:t>
      </w:r>
      <w:r w:rsidRPr="000D7B69">
        <w:rPr>
          <w:rStyle w:val="normaltextrun"/>
          <w:rFonts w:ascii="Times New Roman" w:hAnsi="Times New Roman" w:cs="Times New Roman"/>
          <w:color w:val="000000"/>
          <w:shd w:val="clear" w:color="auto" w:fill="FFFFFF"/>
          <w:lang w:val="sq-AL"/>
        </w:rPr>
        <w:t xml:space="preserve">, Shqipëria ka vazhduar të përafrohet me </w:t>
      </w:r>
      <w:r w:rsidRPr="000D7B69">
        <w:rPr>
          <w:rStyle w:val="normaltextrun"/>
          <w:rFonts w:ascii="Times New Roman" w:hAnsi="Times New Roman" w:cs="Times New Roman"/>
          <w:i/>
          <w:iCs/>
          <w:color w:val="000000"/>
          <w:shd w:val="clear" w:color="auto" w:fill="FFFFFF"/>
          <w:lang w:val="sq-AL"/>
        </w:rPr>
        <w:t>acquis</w:t>
      </w:r>
      <w:r w:rsidRPr="000D7B69">
        <w:rPr>
          <w:rStyle w:val="normaltextrun"/>
          <w:rFonts w:ascii="Times New Roman" w:hAnsi="Times New Roman" w:cs="Times New Roman"/>
          <w:color w:val="000000"/>
          <w:shd w:val="clear" w:color="auto" w:fill="FFFFFF"/>
          <w:lang w:val="sq-AL"/>
        </w:rPr>
        <w:t xml:space="preserve"> e BE-së për kriteret mikrobiologjike të produkteve ushqimore; për kërkesat e higjienës specifike për mishin dhe për produktet e mishit; për vendosjen e rregullave të detajuara në lidhje me standardin e tregut dhe tregtimin e vezëve; për nivelin maksimal t</w:t>
      </w:r>
      <w:r w:rsidRPr="000D7B69">
        <w:rPr>
          <w:rStyle w:val="normaltextrun"/>
          <w:rFonts w:ascii="Times New Roman" w:hAnsi="Times New Roman" w:cs="Times New Roman"/>
          <w:color w:val="000000"/>
          <w:shd w:val="clear" w:color="auto" w:fill="FFFFFF"/>
          <w:lang w:val="sq-AL"/>
        </w:rPr>
        <w:t>ë mbetjeve të pesticideve në fruta, perime, fara të freskëta dhe/ose të përpunuara; për aditivët e ushqimit.</w:t>
      </w:r>
      <w:r w:rsidRPr="000D7B69">
        <w:rPr>
          <w:rStyle w:val="eop"/>
          <w:rFonts w:ascii="Times New Roman" w:hAnsi="Times New Roman" w:cs="Times New Roman"/>
          <w:color w:val="000000"/>
          <w:shd w:val="clear" w:color="auto" w:fill="FFFFFF"/>
          <w:lang w:val="sq-AL"/>
        </w:rPr>
        <w:t> </w:t>
      </w:r>
    </w:p>
    <w:p w14:paraId="11B1A932" w14:textId="77777777" w:rsidR="000B17D6" w:rsidRPr="000D7B69" w:rsidRDefault="000B17D6" w:rsidP="00BE7735">
      <w:pPr>
        <w:spacing w:line="300" w:lineRule="exact"/>
        <w:jc w:val="both"/>
        <w:rPr>
          <w:rFonts w:ascii="Times New Roman" w:hAnsi="Times New Roman" w:cs="Times New Roman"/>
          <w:lang w:val="sq-AL"/>
        </w:rPr>
      </w:pPr>
    </w:p>
    <w:p w14:paraId="67B4B030" w14:textId="2CAD13E0" w:rsidR="000B17D6" w:rsidRPr="000D7B69" w:rsidRDefault="000540E8" w:rsidP="00BE773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Në sektorin veterinar ka vijuar </w:t>
      </w:r>
      <w:r w:rsidRPr="000D7B69">
        <w:rPr>
          <w:rFonts w:ascii="Times New Roman" w:eastAsia="Calibri" w:hAnsi="Times New Roman" w:cs="Times New Roman"/>
          <w:lang w:val="sq-AL"/>
        </w:rPr>
        <w:t xml:space="preserve">ristrukturimi i këtij sektori në përputhje me detyrat dhe funksionet e përcaktuara në legjislacionin e </w:t>
      </w:r>
      <w:r w:rsidR="00BE7735" w:rsidRPr="000D7B69">
        <w:rPr>
          <w:rFonts w:ascii="Times New Roman" w:eastAsia="Calibri" w:hAnsi="Times New Roman" w:cs="Times New Roman"/>
          <w:lang w:val="sq-AL"/>
        </w:rPr>
        <w:t>përditësuar</w:t>
      </w:r>
      <w:r w:rsidRPr="000D7B69">
        <w:rPr>
          <w:rFonts w:ascii="Times New Roman" w:eastAsia="Calibri" w:hAnsi="Times New Roman" w:cs="Times New Roman"/>
          <w:lang w:val="sq-AL"/>
        </w:rPr>
        <w:t xml:space="preserve"> me një zinxhir të qartë komandimi dhe linjë komunikimi dhe raportimi.</w:t>
      </w:r>
      <w:r w:rsidRPr="000D7B69">
        <w:rPr>
          <w:rFonts w:ascii="Times New Roman" w:eastAsia="Calibri" w:hAnsi="Times New Roman" w:cs="Times New Roman"/>
          <w:kern w:val="0"/>
          <w:lang w:val="sq-AL" w:bidi="en-US"/>
        </w:rPr>
        <w:t xml:space="preserve"> Rritja e numrit të veterinerëve ka rritur ndjeshëm identifikimin e hershëm të sëmundjes dhe të gjitha masat veterinare të marra në shkallë vendi.</w:t>
      </w:r>
    </w:p>
    <w:p w14:paraId="19D81727" w14:textId="77777777" w:rsidR="000B17D6" w:rsidRPr="000D7B69" w:rsidRDefault="000B17D6" w:rsidP="00BE7735">
      <w:pPr>
        <w:spacing w:line="300" w:lineRule="exact"/>
        <w:jc w:val="both"/>
        <w:rPr>
          <w:rFonts w:ascii="Times New Roman" w:eastAsia="Calibri" w:hAnsi="Times New Roman" w:cs="Times New Roman"/>
          <w:lang w:val="sq-AL"/>
        </w:rPr>
      </w:pPr>
    </w:p>
    <w:p w14:paraId="11FCF45C" w14:textId="5EA398C0" w:rsidR="000B17D6" w:rsidRPr="000D7B69" w:rsidRDefault="000540E8" w:rsidP="00BE7735">
      <w:pPr>
        <w:spacing w:line="300" w:lineRule="exact"/>
        <w:jc w:val="both"/>
        <w:rPr>
          <w:rFonts w:ascii="Times New Roman" w:hAnsi="Times New Roman" w:cs="Times New Roman"/>
          <w:lang w:val="sq-AL"/>
        </w:rPr>
      </w:pPr>
      <w:r w:rsidRPr="000D7B69">
        <w:rPr>
          <w:rFonts w:ascii="Times New Roman" w:eastAsia="Calibri" w:hAnsi="Times New Roman" w:cs="Times New Roman"/>
          <w:lang w:val="sq-AL"/>
        </w:rPr>
        <w:t xml:space="preserve">Në sektorin e mbrojtjes së bimëve, </w:t>
      </w:r>
      <w:r w:rsidRPr="000D7B69">
        <w:rPr>
          <w:rFonts w:ascii="Times New Roman" w:eastAsia="Calibri" w:hAnsi="Times New Roman" w:cs="Times New Roman"/>
          <w:kern w:val="0"/>
          <w:lang w:val="sq-AL" w:bidi="en-US"/>
        </w:rPr>
        <w:t>ka</w:t>
      </w:r>
      <w:r w:rsidRPr="000D7B69">
        <w:rPr>
          <w:rFonts w:ascii="Times New Roman" w:eastAsia="Calibri" w:hAnsi="Times New Roman" w:cs="Times New Roman"/>
          <w:kern w:val="0"/>
          <w:lang w:val="sq-AL" w:bidi="en-US"/>
        </w:rPr>
        <w:t xml:space="preserve"> vazhduar miratimi i substancave aktive të produkteve fitofarmaceutike për mbrojtjen e bimëve në përputhje me </w:t>
      </w:r>
      <w:r w:rsidRPr="000D7B69">
        <w:rPr>
          <w:rFonts w:ascii="Times New Roman" w:eastAsia="Calibri" w:hAnsi="Times New Roman" w:cs="Times New Roman"/>
          <w:i/>
          <w:iCs/>
          <w:kern w:val="0"/>
          <w:lang w:val="sq-AL" w:bidi="en-US"/>
        </w:rPr>
        <w:t>acquis</w:t>
      </w:r>
      <w:r w:rsidRPr="000D7B69">
        <w:rPr>
          <w:rFonts w:ascii="Times New Roman" w:eastAsia="Calibri" w:hAnsi="Times New Roman" w:cs="Times New Roman"/>
          <w:kern w:val="0"/>
          <w:lang w:val="sq-AL" w:bidi="en-US"/>
        </w:rPr>
        <w:t xml:space="preserve"> të BE-së si dhe monitorimi dhe verifikimi i gjendjes fitosanitare për </w:t>
      </w:r>
      <w:r w:rsidR="00BE7735" w:rsidRPr="000D7B69">
        <w:rPr>
          <w:rFonts w:ascii="Times New Roman" w:eastAsia="Calibri" w:hAnsi="Times New Roman" w:cs="Times New Roman"/>
          <w:kern w:val="0"/>
          <w:lang w:val="sq-AL" w:bidi="en-US"/>
        </w:rPr>
        <w:t>çdo</w:t>
      </w:r>
      <w:r w:rsidRPr="000D7B69">
        <w:rPr>
          <w:rFonts w:ascii="Times New Roman" w:eastAsia="Calibri" w:hAnsi="Times New Roman" w:cs="Times New Roman"/>
          <w:kern w:val="0"/>
          <w:lang w:val="sq-AL" w:bidi="en-US"/>
        </w:rPr>
        <w:t xml:space="preserve"> dëmtues të bimëve në vend, duke </w:t>
      </w:r>
      <w:r w:rsidR="00BE7735" w:rsidRPr="000D7B69">
        <w:rPr>
          <w:rFonts w:ascii="Times New Roman" w:eastAsia="Calibri" w:hAnsi="Times New Roman" w:cs="Times New Roman"/>
          <w:kern w:val="0"/>
          <w:lang w:val="sq-AL" w:bidi="en-US"/>
        </w:rPr>
        <w:t>mbikëqyrur</w:t>
      </w:r>
      <w:r w:rsidRPr="000D7B69">
        <w:rPr>
          <w:rFonts w:ascii="Times New Roman" w:eastAsia="Calibri" w:hAnsi="Times New Roman" w:cs="Times New Roman"/>
          <w:kern w:val="0"/>
          <w:lang w:val="sq-AL" w:bidi="en-US"/>
        </w:rPr>
        <w:t xml:space="preserve"> përdorimin e produkteve të mbrojtjes së bimëve të rrezikshme për shëndetin e njeriut dhe mjedisin.</w:t>
      </w:r>
    </w:p>
    <w:p w14:paraId="303721F3" w14:textId="77777777" w:rsidR="000B17D6" w:rsidRPr="000D7B69" w:rsidRDefault="000B17D6" w:rsidP="00BE7735">
      <w:pPr>
        <w:spacing w:line="300" w:lineRule="exact"/>
        <w:jc w:val="both"/>
        <w:rPr>
          <w:rFonts w:ascii="Times New Roman" w:eastAsia="Calibri" w:hAnsi="Times New Roman" w:cs="Times New Roman"/>
          <w:kern w:val="0"/>
          <w:lang w:val="sq-AL" w:bidi="en-US"/>
        </w:rPr>
      </w:pPr>
    </w:p>
    <w:p w14:paraId="4E1E276A" w14:textId="4527EAEC" w:rsidR="000B17D6" w:rsidRPr="000D7B69" w:rsidRDefault="000540E8" w:rsidP="00BE7735">
      <w:pPr>
        <w:spacing w:line="300" w:lineRule="exact"/>
        <w:jc w:val="both"/>
        <w:rPr>
          <w:rFonts w:ascii="Times New Roman" w:hAnsi="Times New Roman" w:cs="Times New Roman"/>
          <w:lang w:val="sq-AL"/>
        </w:rPr>
      </w:pPr>
      <w:r w:rsidRPr="000D7B69">
        <w:rPr>
          <w:rFonts w:ascii="Times New Roman" w:eastAsia="Calibri" w:hAnsi="Times New Roman" w:cs="Times New Roman"/>
          <w:kern w:val="0"/>
          <w:lang w:val="sq-AL" w:bidi="en-US"/>
        </w:rPr>
        <w:t xml:space="preserve">Angazhimi i Shqipërisë ndaj këtyre reformave është i dukshëm në përpjekjet e saj për të përmirësuar legjislacionin vendas në përputhje me legjislacionin e </w:t>
      </w:r>
      <w:r w:rsidRPr="000D7B69">
        <w:rPr>
          <w:rFonts w:ascii="Times New Roman" w:eastAsia="Calibri" w:hAnsi="Times New Roman" w:cs="Times New Roman"/>
          <w:kern w:val="0"/>
          <w:lang w:val="sq-AL" w:bidi="en-US"/>
        </w:rPr>
        <w:t>Bashkimit Evropian.</w:t>
      </w:r>
    </w:p>
    <w:p w14:paraId="75DAF9ED" w14:textId="77777777" w:rsidR="000B17D6" w:rsidRPr="000D7B69" w:rsidRDefault="000B17D6" w:rsidP="00BE7735">
      <w:pPr>
        <w:spacing w:line="300" w:lineRule="exact"/>
        <w:jc w:val="both"/>
        <w:rPr>
          <w:rFonts w:ascii="Times New Roman" w:eastAsia="Calibri" w:hAnsi="Times New Roman" w:cs="Times New Roman"/>
          <w:kern w:val="0"/>
          <w:lang w:val="sq-AL" w:bidi="en-US"/>
        </w:rPr>
      </w:pPr>
    </w:p>
    <w:p w14:paraId="27B8AE69" w14:textId="77777777" w:rsidR="00BE7735" w:rsidRPr="000D7B69" w:rsidRDefault="00BE7735" w:rsidP="00BE7735">
      <w:pPr>
        <w:spacing w:line="300" w:lineRule="exact"/>
        <w:jc w:val="both"/>
        <w:rPr>
          <w:rFonts w:ascii="Times New Roman" w:eastAsia="Calibri" w:hAnsi="Times New Roman" w:cs="Times New Roman"/>
          <w:kern w:val="0"/>
          <w:lang w:val="sq-AL" w:bidi="en-US"/>
        </w:rPr>
      </w:pPr>
    </w:p>
    <w:p w14:paraId="6CB2F2EE" w14:textId="15F0C46B" w:rsidR="000B17D6" w:rsidRPr="000D7B69" w:rsidRDefault="000540E8" w:rsidP="00BE7735">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58" w:name="_Toc15103206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BE7735"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5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 </w:t>
      </w:r>
    </w:p>
    <w:p w14:paraId="281E7BCA" w14:textId="77777777" w:rsidR="000B17D6" w:rsidRPr="000D7B69" w:rsidRDefault="000B17D6" w:rsidP="00BE7735">
      <w:pPr>
        <w:spacing w:line="300" w:lineRule="exact"/>
        <w:jc w:val="both"/>
        <w:rPr>
          <w:rFonts w:ascii="Times New Roman" w:eastAsia="Times New Roman" w:hAnsi="Times New Roman" w:cs="Times New Roman"/>
          <w:kern w:val="0"/>
          <w:lang w:val="sq-AL" w:eastAsia="en-GB"/>
        </w:rPr>
      </w:pPr>
    </w:p>
    <w:p w14:paraId="347FBA71" w14:textId="6D9963A7" w:rsidR="000B17D6" w:rsidRPr="000D7B69" w:rsidRDefault="000540E8" w:rsidP="00BE7735">
      <w:pPr>
        <w:spacing w:line="300" w:lineRule="exact"/>
        <w:jc w:val="both"/>
        <w:rPr>
          <w:rFonts w:ascii="Times New Roman" w:hAnsi="Times New Roman" w:cs="Times New Roman"/>
          <w:lang w:val="sq-AL"/>
        </w:rPr>
      </w:pPr>
      <w:r w:rsidRPr="000D7B69">
        <w:rPr>
          <w:rFonts w:ascii="Times New Roman" w:eastAsia="Calibri" w:hAnsi="Times New Roman" w:cs="Times New Roman"/>
          <w:bCs/>
          <w:kern w:val="0"/>
          <w:lang w:val="sq-AL"/>
        </w:rPr>
        <w:t xml:space="preserve">Shqipëria edhe pse ka bërë hapa të rëndësishëm në </w:t>
      </w:r>
      <w:r w:rsidR="00BE7735" w:rsidRPr="000D7B69">
        <w:rPr>
          <w:rFonts w:ascii="Times New Roman" w:eastAsia="Calibri" w:hAnsi="Times New Roman" w:cs="Times New Roman"/>
          <w:bCs/>
          <w:kern w:val="0"/>
          <w:lang w:val="sq-AL"/>
        </w:rPr>
        <w:t>përafrimin</w:t>
      </w:r>
      <w:r w:rsidRPr="000D7B69">
        <w:rPr>
          <w:rFonts w:ascii="Times New Roman" w:eastAsia="Calibri" w:hAnsi="Times New Roman" w:cs="Times New Roman"/>
          <w:bCs/>
          <w:kern w:val="0"/>
          <w:lang w:val="sq-AL"/>
        </w:rPr>
        <w:t xml:space="preserve"> e legjislacionit dhe po vijon në mënyrë të vazhdueshme të hartojë një kuadër kombëtar ligjor në përputhje me legjislacionin e BE-së, kjo mbetet një sfidë e madhe për shkak të volumit të madh të legjislacionit në këto fusha dhe dinamikës së shpejtë të ndry</w:t>
      </w:r>
      <w:r w:rsidRPr="000D7B69">
        <w:rPr>
          <w:rFonts w:ascii="Times New Roman" w:eastAsia="Calibri" w:hAnsi="Times New Roman" w:cs="Times New Roman"/>
          <w:bCs/>
          <w:kern w:val="0"/>
          <w:lang w:val="sq-AL"/>
        </w:rPr>
        <w:t>shimit.</w:t>
      </w:r>
    </w:p>
    <w:p w14:paraId="23205486" w14:textId="77777777" w:rsidR="000B17D6" w:rsidRPr="000D7B69" w:rsidRDefault="000B17D6" w:rsidP="00BE7735">
      <w:pPr>
        <w:spacing w:line="300" w:lineRule="exact"/>
        <w:jc w:val="both"/>
        <w:rPr>
          <w:rFonts w:ascii="Times New Roman" w:eastAsia="Calibri" w:hAnsi="Times New Roman" w:cs="Times New Roman"/>
          <w:bCs/>
          <w:kern w:val="0"/>
          <w:lang w:val="sq-AL"/>
        </w:rPr>
      </w:pPr>
    </w:p>
    <w:p w14:paraId="2A57597F" w14:textId="77777777" w:rsidR="000B17D6" w:rsidRPr="000D7B69" w:rsidRDefault="000540E8" w:rsidP="00BE7735">
      <w:pPr>
        <w:spacing w:line="300" w:lineRule="exact"/>
        <w:jc w:val="both"/>
        <w:rPr>
          <w:rFonts w:ascii="Times New Roman" w:hAnsi="Times New Roman" w:cs="Times New Roman"/>
          <w:lang w:val="sq-AL"/>
        </w:rPr>
      </w:pPr>
      <w:r w:rsidRPr="000D7B69">
        <w:rPr>
          <w:rFonts w:ascii="Times New Roman" w:eastAsia="Calibri" w:hAnsi="Times New Roman" w:cs="Times New Roman"/>
          <w:bCs/>
          <w:kern w:val="0"/>
          <w:lang w:val="sq-AL"/>
        </w:rPr>
        <w:t>Legjislacioni vendas në këtë kapitull është i përafruar në mënyrë të pjesshme.</w:t>
      </w:r>
      <w:r w:rsidRPr="000D7B69">
        <w:rPr>
          <w:rFonts w:ascii="Times New Roman" w:eastAsia="Times New Roman" w:hAnsi="Times New Roman" w:cs="Times New Roman"/>
          <w:kern w:val="0"/>
          <w:lang w:val="sq-AL"/>
        </w:rPr>
        <w:t xml:space="preserve"> Ndërkohë që në Shqipëri ekziston tashmë një kuadër i përshtatshëm institucional për zbatimin e </w:t>
      </w:r>
      <w:r w:rsidRPr="000D7B69">
        <w:rPr>
          <w:rFonts w:ascii="Times New Roman" w:eastAsia="Times New Roman" w:hAnsi="Times New Roman" w:cs="Times New Roman"/>
          <w:i/>
          <w:iCs/>
          <w:kern w:val="0"/>
          <w:lang w:val="sq-AL"/>
        </w:rPr>
        <w:t>acquis</w:t>
      </w:r>
      <w:r w:rsidRPr="000D7B69">
        <w:rPr>
          <w:rFonts w:ascii="Times New Roman" w:eastAsia="Times New Roman" w:hAnsi="Times New Roman" w:cs="Times New Roman"/>
          <w:kern w:val="0"/>
          <w:lang w:val="sq-AL"/>
        </w:rPr>
        <w:t xml:space="preserve"> në këtë Kapitull, ende vijon të mbetet një sfidë e rëndësishme rre</w:t>
      </w:r>
      <w:r w:rsidRPr="000D7B69">
        <w:rPr>
          <w:rFonts w:ascii="Times New Roman" w:eastAsia="Times New Roman" w:hAnsi="Times New Roman" w:cs="Times New Roman"/>
          <w:kern w:val="0"/>
          <w:lang w:val="sq-AL"/>
        </w:rPr>
        <w:t>gullimi dhe forcimi i kapaciteteve administrative të institucioneve ekzistuese.</w:t>
      </w:r>
    </w:p>
    <w:p w14:paraId="7411152E" w14:textId="77777777" w:rsidR="000B17D6" w:rsidRPr="000D7B69" w:rsidRDefault="000B17D6" w:rsidP="00BE7735">
      <w:pPr>
        <w:spacing w:line="300" w:lineRule="exact"/>
        <w:jc w:val="both"/>
        <w:rPr>
          <w:rFonts w:ascii="Times New Roman" w:eastAsia="Times New Roman" w:hAnsi="Times New Roman" w:cs="Times New Roman"/>
          <w:kern w:val="0"/>
          <w:lang w:val="sq-AL"/>
        </w:rPr>
      </w:pPr>
    </w:p>
    <w:p w14:paraId="4E6680D1" w14:textId="276C2C2A" w:rsidR="000B17D6" w:rsidRPr="000D7B69" w:rsidRDefault="000540E8" w:rsidP="00BE7735">
      <w:pPr>
        <w:spacing w:line="300" w:lineRule="exact"/>
        <w:jc w:val="both"/>
        <w:rPr>
          <w:rFonts w:ascii="Times New Roman" w:hAnsi="Times New Roman" w:cs="Times New Roman"/>
          <w:lang w:val="sq-AL"/>
        </w:rPr>
      </w:pPr>
      <w:r w:rsidRPr="000D7B69">
        <w:rPr>
          <w:rFonts w:ascii="Times New Roman" w:eastAsia="Times New Roman" w:hAnsi="Times New Roman" w:cs="Times New Roman"/>
          <w:kern w:val="0"/>
          <w:lang w:val="sq-AL"/>
        </w:rPr>
        <w:t xml:space="preserve">Hartimi i tre ligjeve bazike në lidhje me kontrollet zyrtare, shëndetit të kafshëve dhe shëndetit të bimëve në përputhje me legjislacionin evropian dhe </w:t>
      </w:r>
      <w:r w:rsidR="00BE7735" w:rsidRPr="000D7B69">
        <w:rPr>
          <w:rFonts w:ascii="Times New Roman" w:eastAsia="Times New Roman" w:hAnsi="Times New Roman" w:cs="Times New Roman"/>
          <w:kern w:val="0"/>
          <w:lang w:val="sq-AL"/>
        </w:rPr>
        <w:t>standardet</w:t>
      </w:r>
      <w:r w:rsidRPr="000D7B69">
        <w:rPr>
          <w:rFonts w:ascii="Times New Roman" w:eastAsia="Times New Roman" w:hAnsi="Times New Roman" w:cs="Times New Roman"/>
          <w:kern w:val="0"/>
          <w:lang w:val="sq-AL"/>
        </w:rPr>
        <w:t xml:space="preserve"> e BE-së mbet</w:t>
      </w:r>
      <w:r w:rsidRPr="000D7B69">
        <w:rPr>
          <w:rFonts w:ascii="Times New Roman" w:eastAsia="Times New Roman" w:hAnsi="Times New Roman" w:cs="Times New Roman"/>
          <w:kern w:val="0"/>
          <w:lang w:val="sq-AL"/>
        </w:rPr>
        <w:t xml:space="preserve">et një nga angazhimet kryesore të Shqipërisë si dhe do të ketë një efekt pozitiv në fushën e sigurisë ushqimore, veterinarisë dhe fitosanitetit. </w:t>
      </w:r>
    </w:p>
    <w:p w14:paraId="4D68BC8C" w14:textId="77777777" w:rsidR="000B17D6" w:rsidRPr="000D7B69" w:rsidRDefault="000B17D6" w:rsidP="00BE7735">
      <w:pPr>
        <w:widowControl w:val="0"/>
        <w:spacing w:line="300" w:lineRule="exact"/>
        <w:jc w:val="both"/>
        <w:rPr>
          <w:rFonts w:ascii="Times New Roman" w:eastAsia="Calibri" w:hAnsi="Times New Roman" w:cs="Times New Roman"/>
          <w:bCs/>
          <w:kern w:val="0"/>
          <w:lang w:val="sq-AL"/>
        </w:rPr>
      </w:pPr>
    </w:p>
    <w:p w14:paraId="461632E8" w14:textId="77777777" w:rsidR="000B17D6" w:rsidRPr="000D7B69" w:rsidRDefault="000540E8" w:rsidP="00BE7735">
      <w:pPr>
        <w:widowControl w:val="0"/>
        <w:spacing w:line="300" w:lineRule="exact"/>
        <w:jc w:val="both"/>
        <w:rPr>
          <w:rFonts w:ascii="Times New Roman" w:hAnsi="Times New Roman" w:cs="Times New Roman"/>
          <w:lang w:val="sq-AL"/>
        </w:rPr>
      </w:pPr>
      <w:r w:rsidRPr="000D7B69">
        <w:rPr>
          <w:rFonts w:ascii="Times New Roman" w:eastAsia="Calibri" w:hAnsi="Times New Roman" w:cs="Times New Roman"/>
          <w:bCs/>
          <w:kern w:val="0"/>
          <w:lang w:val="sq-AL"/>
        </w:rPr>
        <w:t>Për sa i përket legjislacionit në fushën e ushqimeve dhe ushqimeve për kafshë, si dhe në fushën e organizmave</w:t>
      </w:r>
      <w:r w:rsidRPr="000D7B69">
        <w:rPr>
          <w:rFonts w:ascii="Times New Roman" w:eastAsia="Calibri" w:hAnsi="Times New Roman" w:cs="Times New Roman"/>
          <w:bCs/>
          <w:kern w:val="0"/>
          <w:lang w:val="sq-AL"/>
        </w:rPr>
        <w:t xml:space="preserve"> të modifikuara gjenetikisht, mbetet për tu hartuar kuadri ligjor i mëtejshëm si dhe përafrimi me legjislacionin e Bashkimit Evropian.</w:t>
      </w:r>
    </w:p>
    <w:p w14:paraId="5CABC546" w14:textId="77777777" w:rsidR="000B17D6" w:rsidRPr="000D7B69" w:rsidRDefault="000B17D6" w:rsidP="00BE7735">
      <w:pPr>
        <w:spacing w:line="300" w:lineRule="exact"/>
        <w:jc w:val="both"/>
        <w:rPr>
          <w:rFonts w:ascii="Times New Roman" w:eastAsia="Times New Roman" w:hAnsi="Times New Roman" w:cs="Times New Roman"/>
          <w:kern w:val="0"/>
          <w:lang w:val="sq-AL" w:bidi="en-US"/>
        </w:rPr>
      </w:pPr>
    </w:p>
    <w:p w14:paraId="44BBE3D9" w14:textId="77777777" w:rsidR="000B17D6" w:rsidRPr="000D7B69" w:rsidRDefault="000540E8" w:rsidP="00BE7735">
      <w:pPr>
        <w:spacing w:line="300" w:lineRule="exact"/>
        <w:jc w:val="both"/>
        <w:rPr>
          <w:rFonts w:ascii="Times New Roman" w:hAnsi="Times New Roman" w:cs="Times New Roman"/>
          <w:lang w:val="sq-AL"/>
        </w:rPr>
      </w:pPr>
      <w:r w:rsidRPr="000D7B69">
        <w:rPr>
          <w:rFonts w:ascii="Times New Roman" w:eastAsia="Times New Roman" w:hAnsi="Times New Roman" w:cs="Times New Roman"/>
          <w:kern w:val="0"/>
          <w:lang w:val="sq-AL" w:bidi="en-US"/>
        </w:rPr>
        <w:t>Reforma e sektorit veterinar duhet të përfundojë duke plotësuar të gjitha vendet vakante dhe duke krijuar kapacitetet e nevojshme për mbikëqyrjen pasive dhe aktive duke përfshirë vlerësime të besueshme të prevalencës së sëmundjeve, analiza të plota të të d</w:t>
      </w:r>
      <w:r w:rsidRPr="000D7B69">
        <w:rPr>
          <w:rFonts w:ascii="Times New Roman" w:eastAsia="Times New Roman" w:hAnsi="Times New Roman" w:cs="Times New Roman"/>
          <w:kern w:val="0"/>
          <w:lang w:val="sq-AL" w:bidi="en-US"/>
        </w:rPr>
        <w:t xml:space="preserve">hënave dhe hartimin, planifikimin dhe zbatimin e sistemeve efektive për parandalimin e sëmundjeve dhe /ose çrrënjosjes së tyre. </w:t>
      </w:r>
    </w:p>
    <w:p w14:paraId="7720D85E" w14:textId="77777777" w:rsidR="000B17D6" w:rsidRPr="000D7B69" w:rsidRDefault="000B17D6" w:rsidP="00BE7735">
      <w:pPr>
        <w:spacing w:line="300" w:lineRule="exact"/>
        <w:jc w:val="both"/>
        <w:rPr>
          <w:rFonts w:ascii="Times New Roman" w:eastAsia="Times New Roman" w:hAnsi="Times New Roman" w:cs="Times New Roman"/>
          <w:kern w:val="0"/>
          <w:lang w:val="sq-AL" w:bidi="en-US"/>
        </w:rPr>
      </w:pPr>
    </w:p>
    <w:p w14:paraId="42197480" w14:textId="77777777" w:rsidR="000B17D6" w:rsidRPr="000D7B69" w:rsidRDefault="000540E8" w:rsidP="00BE7735">
      <w:pPr>
        <w:spacing w:line="300" w:lineRule="exact"/>
        <w:jc w:val="both"/>
        <w:rPr>
          <w:rFonts w:ascii="Times New Roman" w:hAnsi="Times New Roman" w:cs="Times New Roman"/>
          <w:lang w:val="sq-AL"/>
        </w:rPr>
      </w:pPr>
      <w:r w:rsidRPr="000D7B69">
        <w:rPr>
          <w:rFonts w:ascii="Times New Roman" w:eastAsia="Times New Roman" w:hAnsi="Times New Roman" w:cs="Times New Roman"/>
          <w:kern w:val="0"/>
          <w:lang w:val="sq-AL" w:bidi="en-US"/>
        </w:rPr>
        <w:t>Regjistri i kafshëve duhet të përfshijë më shumë informacion për kafshët e tjera, si derrat, kuajt, shpendët dhe kafshët e tje</w:t>
      </w:r>
      <w:r w:rsidRPr="000D7B69">
        <w:rPr>
          <w:rFonts w:ascii="Times New Roman" w:eastAsia="Times New Roman" w:hAnsi="Times New Roman" w:cs="Times New Roman"/>
          <w:kern w:val="0"/>
          <w:lang w:val="sq-AL" w:bidi="en-US"/>
        </w:rPr>
        <w:t xml:space="preserve">ra referuar </w:t>
      </w:r>
      <w:r w:rsidRPr="000D7B69">
        <w:rPr>
          <w:rFonts w:ascii="Times New Roman" w:eastAsia="Times New Roman" w:hAnsi="Times New Roman" w:cs="Times New Roman"/>
          <w:i/>
          <w:kern w:val="0"/>
          <w:lang w:val="sq-AL" w:bidi="en-US"/>
        </w:rPr>
        <w:t>acquis</w:t>
      </w:r>
      <w:r w:rsidRPr="000D7B69">
        <w:rPr>
          <w:rFonts w:ascii="Times New Roman" w:eastAsia="Times New Roman" w:hAnsi="Times New Roman" w:cs="Times New Roman"/>
          <w:kern w:val="0"/>
          <w:lang w:val="sq-AL" w:bidi="en-US"/>
        </w:rPr>
        <w:t xml:space="preserve"> të BE-së, për të siguruar sisteme solide të gjurmueshmërisë për ushqimet me origjinë shtazore.</w:t>
      </w:r>
    </w:p>
    <w:p w14:paraId="65973122" w14:textId="77777777" w:rsidR="000B17D6" w:rsidRPr="000D7B69" w:rsidRDefault="000B17D6" w:rsidP="00BE7735">
      <w:pPr>
        <w:widowControl w:val="0"/>
        <w:spacing w:line="300" w:lineRule="exact"/>
        <w:jc w:val="both"/>
        <w:rPr>
          <w:rFonts w:ascii="Times New Roman" w:eastAsia="Times New Roman" w:hAnsi="Times New Roman" w:cs="Times New Roman"/>
          <w:kern w:val="0"/>
          <w:lang w:val="sq-AL" w:bidi="en-US"/>
        </w:rPr>
      </w:pPr>
    </w:p>
    <w:p w14:paraId="7444CEFF" w14:textId="4D258E3C" w:rsidR="000B17D6" w:rsidRPr="000D7B69" w:rsidRDefault="000540E8" w:rsidP="00BE7735">
      <w:pPr>
        <w:widowControl w:val="0"/>
        <w:spacing w:line="300" w:lineRule="exact"/>
        <w:jc w:val="both"/>
        <w:rPr>
          <w:rFonts w:ascii="Times New Roman" w:hAnsi="Times New Roman" w:cs="Times New Roman"/>
          <w:lang w:val="sq-AL"/>
        </w:rPr>
      </w:pPr>
      <w:r w:rsidRPr="000D7B69">
        <w:rPr>
          <w:rFonts w:ascii="Times New Roman" w:eastAsia="Times New Roman" w:hAnsi="Times New Roman" w:cs="Times New Roman"/>
          <w:kern w:val="0"/>
          <w:lang w:val="sq-AL" w:bidi="en-US"/>
        </w:rPr>
        <w:t xml:space="preserve">Edhe pse ka vijuar zbatimi me efiksasitet i programit te vaksinimit </w:t>
      </w:r>
      <w:r w:rsidR="00BE7735" w:rsidRPr="000D7B69">
        <w:rPr>
          <w:rFonts w:ascii="Times New Roman" w:eastAsia="Times New Roman" w:hAnsi="Times New Roman" w:cs="Times New Roman"/>
          <w:kern w:val="0"/>
          <w:lang w:val="sq-AL" w:bidi="en-US"/>
        </w:rPr>
        <w:t>kundër</w:t>
      </w:r>
      <w:r w:rsidRPr="000D7B69">
        <w:rPr>
          <w:rFonts w:ascii="Times New Roman" w:eastAsia="Times New Roman" w:hAnsi="Times New Roman" w:cs="Times New Roman"/>
          <w:kern w:val="0"/>
          <w:lang w:val="sq-AL" w:bidi="en-US"/>
        </w:rPr>
        <w:t xml:space="preserve"> tërbimit, sfidë mbetet marrja në pronësi të plotë e fushatave të vaksinimit kundër tërbimit, duke kaluar në të ardhmen në përdorimin e mjeteve të veta në përputhje me detyrimet e harmonizimit me </w:t>
      </w:r>
      <w:r w:rsidRPr="000D7B69">
        <w:rPr>
          <w:rFonts w:ascii="Times New Roman" w:eastAsia="Times New Roman" w:hAnsi="Times New Roman" w:cs="Times New Roman"/>
          <w:i/>
          <w:iCs/>
          <w:kern w:val="0"/>
          <w:lang w:val="sq-AL" w:bidi="en-US"/>
        </w:rPr>
        <w:t>acquis</w:t>
      </w:r>
      <w:r w:rsidRPr="000D7B69">
        <w:rPr>
          <w:rFonts w:ascii="Times New Roman" w:eastAsia="Times New Roman" w:hAnsi="Times New Roman" w:cs="Times New Roman"/>
          <w:kern w:val="0"/>
          <w:lang w:val="sq-AL" w:bidi="en-US"/>
        </w:rPr>
        <w:t xml:space="preserve"> përkatëse të BE-së.</w:t>
      </w:r>
    </w:p>
    <w:p w14:paraId="0EC61130" w14:textId="77777777" w:rsidR="000B17D6" w:rsidRPr="000D7B69" w:rsidRDefault="000B17D6" w:rsidP="00BE7735">
      <w:pPr>
        <w:widowControl w:val="0"/>
        <w:spacing w:line="300" w:lineRule="exact"/>
        <w:jc w:val="both"/>
        <w:rPr>
          <w:rFonts w:ascii="Times New Roman" w:eastAsia="Times New Roman" w:hAnsi="Times New Roman" w:cs="Times New Roman"/>
          <w:kern w:val="0"/>
          <w:lang w:val="sq-AL" w:bidi="en-US"/>
        </w:rPr>
      </w:pPr>
    </w:p>
    <w:p w14:paraId="5F8E1E5A" w14:textId="77777777" w:rsidR="000B17D6" w:rsidRPr="000D7B69" w:rsidRDefault="000540E8" w:rsidP="00BE7735">
      <w:pPr>
        <w:widowControl w:val="0"/>
        <w:spacing w:line="300" w:lineRule="exact"/>
        <w:jc w:val="both"/>
        <w:rPr>
          <w:rFonts w:ascii="Times New Roman" w:hAnsi="Times New Roman" w:cs="Times New Roman"/>
          <w:lang w:val="sq-AL"/>
        </w:rPr>
      </w:pPr>
      <w:r w:rsidRPr="000D7B69">
        <w:rPr>
          <w:rFonts w:ascii="Times New Roman" w:eastAsia="Times New Roman" w:hAnsi="Times New Roman" w:cs="Times New Roman"/>
          <w:kern w:val="0"/>
          <w:lang w:val="sq-AL" w:bidi="en-US"/>
        </w:rPr>
        <w:t>Në fushën e fitosanitetit, kuadr</w:t>
      </w:r>
      <w:r w:rsidRPr="000D7B69">
        <w:rPr>
          <w:rFonts w:ascii="Times New Roman" w:eastAsia="Times New Roman" w:hAnsi="Times New Roman" w:cs="Times New Roman"/>
          <w:kern w:val="0"/>
          <w:lang w:val="sq-AL" w:bidi="en-US"/>
        </w:rPr>
        <w:t>i ligjor mbi kontrollin e dëmtuesve në bimë dhe produkte bimore si dhe produkteve për mbrojtjen e bimëve duhet të plotësohet në përputhje me aktet normative të BE-së. Zbatimi i plotë i tyre është shumë i rëndësishëm.</w:t>
      </w:r>
    </w:p>
    <w:p w14:paraId="6A2F3A36" w14:textId="77777777" w:rsidR="000B17D6" w:rsidRPr="000D7B69" w:rsidRDefault="000B17D6" w:rsidP="00BE7735">
      <w:pPr>
        <w:spacing w:line="300" w:lineRule="exact"/>
        <w:jc w:val="both"/>
        <w:rPr>
          <w:rFonts w:ascii="Times New Roman" w:eastAsia="Times New Roman" w:hAnsi="Times New Roman" w:cs="Times New Roman"/>
          <w:kern w:val="0"/>
          <w:lang w:val="sq-AL" w:eastAsia="en-GB"/>
        </w:rPr>
      </w:pPr>
    </w:p>
    <w:p w14:paraId="122876D6" w14:textId="77777777" w:rsidR="00BE7735" w:rsidRPr="000D7B69" w:rsidRDefault="00BE7735" w:rsidP="00BE7735">
      <w:pPr>
        <w:spacing w:line="300" w:lineRule="exact"/>
        <w:jc w:val="both"/>
        <w:rPr>
          <w:rFonts w:ascii="Times New Roman" w:eastAsia="Times New Roman" w:hAnsi="Times New Roman" w:cs="Times New Roman"/>
          <w:kern w:val="0"/>
          <w:lang w:val="sq-AL" w:eastAsia="en-GB"/>
        </w:rPr>
      </w:pPr>
    </w:p>
    <w:p w14:paraId="30D90974" w14:textId="77777777" w:rsidR="000B17D6" w:rsidRPr="000D7B69" w:rsidRDefault="000540E8" w:rsidP="00D37ADF">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59" w:name="_Toc151032069"/>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 EU acquis dhe plotësimin e kritereve për anëtarësimin në Bashkimin Evropian</w:t>
      </w:r>
      <w:bookmarkEnd w:id="159"/>
    </w:p>
    <w:p w14:paraId="114C66D5" w14:textId="77777777" w:rsidR="000B17D6" w:rsidRPr="000D7B69" w:rsidRDefault="000B17D6" w:rsidP="00D37ADF">
      <w:pPr>
        <w:spacing w:line="300" w:lineRule="exact"/>
        <w:jc w:val="both"/>
        <w:rPr>
          <w:rFonts w:ascii="Times New Roman" w:eastAsia="Times New Roman" w:hAnsi="Times New Roman" w:cs="Times New Roman"/>
          <w:kern w:val="0"/>
          <w:lang w:val="sq-AL" w:eastAsia="en-GB"/>
        </w:rPr>
      </w:pPr>
    </w:p>
    <w:p w14:paraId="3B11BBFE" w14:textId="77777777" w:rsidR="000B17D6" w:rsidRPr="000D7B69" w:rsidRDefault="000540E8" w:rsidP="00D37ADF">
      <w:pPr>
        <w:spacing w:line="300" w:lineRule="exact"/>
        <w:jc w:val="both"/>
        <w:rPr>
          <w:rFonts w:ascii="Times New Roman" w:hAnsi="Times New Roman" w:cs="Times New Roman"/>
          <w:lang w:val="sq-AL"/>
        </w:rPr>
      </w:pPr>
      <w:r w:rsidRPr="000D7B69">
        <w:rPr>
          <w:rFonts w:ascii="Times New Roman" w:hAnsi="Times New Roman" w:cs="Times New Roman"/>
          <w:bCs/>
          <w:kern w:val="0"/>
          <w:lang w:val="sq-AL"/>
        </w:rPr>
        <w:t xml:space="preserve">Nevojiten përpjekje të mëtejshme për plotësimin e kuadrit ligjor me hartimin dhe miratimin e ligjit mbi shëndetin e kafshëve, ligjit të kontrolleve zyrtare si dhe ligjit të </w:t>
      </w:r>
      <w:r w:rsidRPr="000D7B69">
        <w:rPr>
          <w:rFonts w:ascii="Times New Roman" w:hAnsi="Times New Roman" w:cs="Times New Roman"/>
          <w:bCs/>
          <w:kern w:val="0"/>
          <w:lang w:val="sq-AL"/>
        </w:rPr>
        <w:t>shëndetit të bimëve.</w:t>
      </w:r>
    </w:p>
    <w:p w14:paraId="3265C51C" w14:textId="77777777" w:rsidR="000B17D6" w:rsidRPr="000D7B69" w:rsidRDefault="000B17D6" w:rsidP="00D37ADF">
      <w:pPr>
        <w:spacing w:line="300" w:lineRule="exact"/>
        <w:jc w:val="both"/>
        <w:rPr>
          <w:rFonts w:ascii="Times New Roman" w:hAnsi="Times New Roman" w:cs="Times New Roman"/>
          <w:bCs/>
          <w:kern w:val="0"/>
          <w:lang w:val="sq-AL"/>
        </w:rPr>
      </w:pPr>
    </w:p>
    <w:p w14:paraId="054781BE" w14:textId="0C9CC48C" w:rsidR="000B17D6" w:rsidRPr="000D7B69" w:rsidRDefault="000540E8" w:rsidP="00D37ADF">
      <w:pPr>
        <w:spacing w:line="300" w:lineRule="exact"/>
        <w:jc w:val="both"/>
        <w:rPr>
          <w:rFonts w:ascii="Times New Roman" w:hAnsi="Times New Roman" w:cs="Times New Roman"/>
          <w:lang w:val="sq-AL"/>
        </w:rPr>
      </w:pPr>
      <w:r w:rsidRPr="000D7B69">
        <w:rPr>
          <w:rFonts w:ascii="Times New Roman" w:hAnsi="Times New Roman" w:cs="Times New Roman"/>
          <w:bCs/>
          <w:kern w:val="0"/>
          <w:lang w:val="sq-AL"/>
        </w:rPr>
        <w:t xml:space="preserve">Rritja e zbatimit dhe forcimit të sistemit të sigurisë ushqimore dhe sistemeve të kontrollit si dhe plotësimi i kuadrit ligjor në fushën e ushqimeve për njerëzit dhe ushqimeve për kafshë do të sigurojë arritjen e </w:t>
      </w:r>
      <w:r w:rsidR="00D37ADF" w:rsidRPr="000D7B69">
        <w:rPr>
          <w:rFonts w:ascii="Times New Roman" w:hAnsi="Times New Roman" w:cs="Times New Roman"/>
          <w:bCs/>
          <w:kern w:val="0"/>
          <w:lang w:val="sq-AL"/>
        </w:rPr>
        <w:t>standardeve</w:t>
      </w:r>
      <w:r w:rsidRPr="000D7B69">
        <w:rPr>
          <w:rFonts w:ascii="Times New Roman" w:hAnsi="Times New Roman" w:cs="Times New Roman"/>
          <w:bCs/>
          <w:kern w:val="0"/>
          <w:lang w:val="sq-AL"/>
        </w:rPr>
        <w:t xml:space="preserve"> të Bashki</w:t>
      </w:r>
      <w:r w:rsidRPr="000D7B69">
        <w:rPr>
          <w:rFonts w:ascii="Times New Roman" w:hAnsi="Times New Roman" w:cs="Times New Roman"/>
          <w:bCs/>
          <w:kern w:val="0"/>
          <w:lang w:val="sq-AL"/>
        </w:rPr>
        <w:t>mit Evropian.</w:t>
      </w:r>
    </w:p>
    <w:p w14:paraId="2348FCD7" w14:textId="77777777" w:rsidR="000B17D6" w:rsidRPr="000D7B69" w:rsidRDefault="000B17D6" w:rsidP="00D37ADF">
      <w:pPr>
        <w:spacing w:line="300" w:lineRule="exact"/>
        <w:jc w:val="both"/>
        <w:rPr>
          <w:rFonts w:ascii="Times New Roman" w:eastAsia="Times New Roman" w:hAnsi="Times New Roman" w:cs="Times New Roman"/>
          <w:color w:val="202124"/>
          <w:kern w:val="0"/>
          <w:lang w:val="sq-AL"/>
        </w:rPr>
      </w:pPr>
    </w:p>
    <w:p w14:paraId="42187B07" w14:textId="77777777" w:rsidR="000B17D6" w:rsidRPr="000D7B69" w:rsidRDefault="000540E8" w:rsidP="00D37ADF">
      <w:pPr>
        <w:spacing w:line="300" w:lineRule="exact"/>
        <w:jc w:val="both"/>
        <w:rPr>
          <w:rFonts w:ascii="Times New Roman" w:hAnsi="Times New Roman" w:cs="Times New Roman"/>
          <w:lang w:val="sq-AL"/>
        </w:rPr>
      </w:pPr>
      <w:r w:rsidRPr="000D7B69">
        <w:rPr>
          <w:rFonts w:ascii="Times New Roman" w:eastAsia="Times New Roman" w:hAnsi="Times New Roman" w:cs="Times New Roman"/>
          <w:color w:val="202124"/>
          <w:kern w:val="0"/>
          <w:lang w:val="sq-AL"/>
        </w:rPr>
        <w:t>Plotësimi i kuadrit ligjor mbi kontrollin e sëmundjeve në kafshë, higjienën e mirëqenien e kafshëve, kontrollet veterinare në përputhje me aktet normative të BE-së dhe zbatimi i plotë i tyre përbën një prioritet në fushën e veterinarisë.</w:t>
      </w:r>
    </w:p>
    <w:p w14:paraId="40349ADA" w14:textId="77777777" w:rsidR="000B17D6" w:rsidRPr="000D7B69" w:rsidRDefault="000B17D6" w:rsidP="00D37ADF">
      <w:pPr>
        <w:spacing w:line="300" w:lineRule="exact"/>
        <w:jc w:val="both"/>
        <w:rPr>
          <w:rFonts w:ascii="Times New Roman" w:eastAsia="Times New Roman" w:hAnsi="Times New Roman" w:cs="Times New Roman"/>
          <w:color w:val="202124"/>
          <w:kern w:val="0"/>
          <w:lang w:val="sq-AL"/>
        </w:rPr>
      </w:pPr>
    </w:p>
    <w:p w14:paraId="3D2578D5" w14:textId="77777777" w:rsidR="000B17D6" w:rsidRPr="000D7B69" w:rsidRDefault="000540E8" w:rsidP="00D37ADF">
      <w:pPr>
        <w:spacing w:line="300" w:lineRule="exact"/>
        <w:jc w:val="both"/>
        <w:rPr>
          <w:rFonts w:ascii="Times New Roman" w:hAnsi="Times New Roman" w:cs="Times New Roman"/>
          <w:lang w:val="sq-AL"/>
        </w:rPr>
      </w:pPr>
      <w:r w:rsidRPr="000D7B69">
        <w:rPr>
          <w:rFonts w:ascii="Times New Roman" w:eastAsia="Times New Roman" w:hAnsi="Times New Roman" w:cs="Times New Roman"/>
          <w:color w:val="202124"/>
          <w:kern w:val="0"/>
          <w:lang w:val="sq-AL"/>
        </w:rPr>
        <w:t>Fo</w:t>
      </w:r>
      <w:r w:rsidRPr="000D7B69">
        <w:rPr>
          <w:rFonts w:ascii="Times New Roman" w:eastAsia="Times New Roman" w:hAnsi="Times New Roman" w:cs="Times New Roman"/>
          <w:color w:val="202124"/>
          <w:kern w:val="0"/>
          <w:lang w:val="sq-AL"/>
        </w:rPr>
        <w:t>rcimi i strukturave implementuese të shërbimit fitosanitar do të përmirësojë efikasitetin dhe efektivitetin në lidhje me rritjen e numrit të kontrolleve në pikat kufitare të vendit tonë.</w:t>
      </w:r>
    </w:p>
    <w:p w14:paraId="619962D6" w14:textId="77777777" w:rsidR="000B17D6" w:rsidRPr="000D7B69" w:rsidRDefault="000B17D6" w:rsidP="00D37ADF">
      <w:pPr>
        <w:spacing w:line="300" w:lineRule="exact"/>
        <w:jc w:val="both"/>
        <w:rPr>
          <w:rFonts w:ascii="Times New Roman" w:eastAsia="Times New Roman" w:hAnsi="Times New Roman" w:cs="Times New Roman"/>
          <w:kern w:val="0"/>
          <w:lang w:val="sq-AL" w:eastAsia="en-GB"/>
        </w:rPr>
      </w:pPr>
    </w:p>
    <w:p w14:paraId="54719551" w14:textId="7BE70538" w:rsidR="000B17D6" w:rsidRPr="000D7B69" w:rsidRDefault="000540E8" w:rsidP="00D37ADF">
      <w:pPr>
        <w:spacing w:line="300" w:lineRule="exact"/>
        <w:jc w:val="both"/>
        <w:rPr>
          <w:rFonts w:ascii="Times New Roman" w:hAnsi="Times New Roman" w:cs="Times New Roman"/>
          <w:lang w:val="sq-AL"/>
        </w:rPr>
      </w:pPr>
      <w:r w:rsidRPr="000D7B69">
        <w:rPr>
          <w:rFonts w:ascii="Times New Roman" w:eastAsia="Times New Roman" w:hAnsi="Times New Roman" w:cs="Times New Roman"/>
          <w:kern w:val="0"/>
          <w:lang w:val="sq-AL" w:eastAsia="en-GB"/>
        </w:rPr>
        <w:t>Adresimi i tyre është thelbësor për të siguruar që Shqipëria të jetë</w:t>
      </w:r>
      <w:r w:rsidRPr="000D7B69">
        <w:rPr>
          <w:rFonts w:ascii="Times New Roman" w:eastAsia="Times New Roman" w:hAnsi="Times New Roman" w:cs="Times New Roman"/>
          <w:kern w:val="0"/>
          <w:lang w:val="sq-AL" w:eastAsia="en-GB"/>
        </w:rPr>
        <w:t xml:space="preserve"> e përgatitur për të përmbushur detyrimet si vend anëtar pasi të jetë bërë pjesë e Bashkimit Evropian</w:t>
      </w:r>
    </w:p>
    <w:p w14:paraId="14250228" w14:textId="77777777" w:rsidR="000B17D6" w:rsidRPr="000D7B69" w:rsidRDefault="000B17D6" w:rsidP="00D37ADF">
      <w:pPr>
        <w:spacing w:line="300" w:lineRule="exact"/>
        <w:jc w:val="both"/>
        <w:rPr>
          <w:rFonts w:ascii="Times New Roman" w:hAnsi="Times New Roman" w:cs="Times New Roman"/>
          <w:lang w:val="sq-AL"/>
        </w:rPr>
      </w:pPr>
    </w:p>
    <w:p w14:paraId="621E0D20" w14:textId="77777777" w:rsidR="00340685" w:rsidRPr="000D7B69" w:rsidRDefault="00340685" w:rsidP="00D37ADF">
      <w:pPr>
        <w:spacing w:line="300" w:lineRule="exact"/>
        <w:jc w:val="both"/>
        <w:rPr>
          <w:rFonts w:ascii="Times New Roman" w:hAnsi="Times New Roman" w:cs="Times New Roman"/>
          <w:lang w:val="sq-AL"/>
        </w:rPr>
      </w:pPr>
    </w:p>
    <w:p w14:paraId="7FAED96D" w14:textId="77777777" w:rsidR="00340685" w:rsidRPr="000D7B69" w:rsidRDefault="00340685" w:rsidP="00D37ADF">
      <w:pPr>
        <w:spacing w:line="300" w:lineRule="exact"/>
        <w:jc w:val="both"/>
        <w:rPr>
          <w:rFonts w:ascii="Times New Roman" w:hAnsi="Times New Roman" w:cs="Times New Roman"/>
          <w:lang w:val="sq-AL"/>
        </w:rPr>
      </w:pPr>
    </w:p>
    <w:p w14:paraId="6B231A6A" w14:textId="401AD44E" w:rsidR="00340685" w:rsidRPr="007F2FFB" w:rsidRDefault="00340685" w:rsidP="007F2FFB">
      <w:pPr>
        <w:pStyle w:val="Heading2"/>
        <w:suppressAutoHyphens w:val="0"/>
        <w:spacing w:line="259" w:lineRule="auto"/>
        <w:rPr>
          <w:lang w:val="sq-AL" w:eastAsia="en-US" w:bidi="ar-SA"/>
          <w14:ligatures w14:val="standardContextual"/>
        </w:rPr>
      </w:pPr>
      <w:bookmarkStart w:id="160" w:name="_Toc151032070"/>
      <w:r w:rsidRPr="007F2FFB">
        <w:rPr>
          <w:lang w:val="sq-AL" w:eastAsia="en-US" w:bidi="ar-SA"/>
          <w14:ligatures w14:val="standardContextual"/>
        </w:rPr>
        <w:t>KAPITULLI 13: PESHKIMI</w:t>
      </w:r>
      <w:bookmarkEnd w:id="160"/>
    </w:p>
    <w:p w14:paraId="3CB94234" w14:textId="77777777" w:rsidR="00340685" w:rsidRPr="000D7B69" w:rsidRDefault="00340685" w:rsidP="00340685">
      <w:pPr>
        <w:spacing w:line="300" w:lineRule="exact"/>
        <w:jc w:val="both"/>
        <w:rPr>
          <w:rFonts w:ascii="Times New Roman" w:hAnsi="Times New Roman" w:cs="Times New Roman"/>
          <w:lang w:val="sq-AL"/>
        </w:rPr>
      </w:pPr>
    </w:p>
    <w:p w14:paraId="2A2D9BBC" w14:textId="23AEEB5E" w:rsidR="00340685" w:rsidRPr="000D7B69" w:rsidRDefault="00340685" w:rsidP="00340685">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61" w:name="_Toc151032071"/>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61"/>
    </w:p>
    <w:p w14:paraId="32BC42C8" w14:textId="77777777" w:rsidR="00340685" w:rsidRPr="000D7B69" w:rsidRDefault="00340685" w:rsidP="00340685">
      <w:pPr>
        <w:spacing w:line="300" w:lineRule="exact"/>
        <w:jc w:val="both"/>
        <w:rPr>
          <w:rFonts w:ascii="Times New Roman" w:hAnsi="Times New Roman" w:cs="Times New Roman"/>
          <w:lang w:val="sq-AL"/>
        </w:rPr>
      </w:pPr>
    </w:p>
    <w:p w14:paraId="6147E524" w14:textId="79081371"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i/>
          <w:iCs/>
          <w:lang w:val="sq-AL"/>
        </w:rPr>
        <w:t>Acquis</w:t>
      </w:r>
      <w:r w:rsidRPr="000D7B69">
        <w:rPr>
          <w:rFonts w:ascii="Times New Roman" w:hAnsi="Times New Roman" w:cs="Times New Roman"/>
          <w:lang w:val="sq-AL"/>
        </w:rPr>
        <w:t xml:space="preserve"> e kapitullit 13 “Peshkimi” përbëhet nga rregulloret, të cilat nuk kërkojnë ndryshime në legjislacionin kombëtar. Megjithatë, kjo kërkon futjen e masave për të përgatitur administratën dhe operatorët për zbatimin e Politikës së Përbashkët të Peshkimit, e cila përfshin: Politikën e tregut, menaxhimin e burimeve dhe flotës, inspektimin dhe kontrollin, masat strukturore dhe kontrollin e ndihmës shtetërore. Në disa raste, marrëveshjet dhe konventat ekzistuese në fushën e peshkimit me vendet e treta ose organizatat ndërkombëtare është e nevojshme që të përshtaten.</w:t>
      </w:r>
    </w:p>
    <w:p w14:paraId="0FB1BA17" w14:textId="77777777" w:rsidR="00340685" w:rsidRPr="000D7B69" w:rsidRDefault="00340685" w:rsidP="00340685">
      <w:pPr>
        <w:spacing w:line="300" w:lineRule="exact"/>
        <w:jc w:val="both"/>
        <w:rPr>
          <w:rFonts w:ascii="Times New Roman" w:hAnsi="Times New Roman" w:cs="Times New Roman"/>
          <w:lang w:val="sq-AL"/>
        </w:rPr>
      </w:pPr>
    </w:p>
    <w:p w14:paraId="1E2E7B9C" w14:textId="45DECED6"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Sipas Nenit 70 të Marrëveshjes së Stabilizim Asociimit, Shqipëria ka detyrimin të përafrojë legjislacionin kombëtar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Detyrimi nga Marrëveshja e Stabilizim Asociimit rrjedh nga neni 96 i MSA-së. Neni përcakton rëndësinë e identifikimit të fushave me përfitim të ndërsjellët me interes të përbashkët me prioritetin që lidhet me </w:t>
      </w:r>
      <w:r w:rsidRPr="000D7B69">
        <w:rPr>
          <w:rFonts w:ascii="Times New Roman" w:hAnsi="Times New Roman" w:cs="Times New Roman"/>
          <w:i/>
          <w:iCs/>
          <w:lang w:val="sq-AL"/>
        </w:rPr>
        <w:t>acquis</w:t>
      </w:r>
      <w:r w:rsidRPr="000D7B69">
        <w:rPr>
          <w:rFonts w:ascii="Times New Roman" w:hAnsi="Times New Roman" w:cs="Times New Roman"/>
          <w:lang w:val="sq-AL"/>
        </w:rPr>
        <w:t xml:space="preserve"> e BE-së për peshkimin, duke përfshirë respektimin e detyrimeve ndërkombëtare lidhur me rregullat e organizimit ndërkombëtar dhe rajonale të peshkimit për menaxhimin dhe ruajtjen e burimeve të peshkimit.</w:t>
      </w:r>
    </w:p>
    <w:p w14:paraId="27FA2ECC" w14:textId="77777777" w:rsidR="00340685" w:rsidRPr="000D7B69" w:rsidRDefault="00340685" w:rsidP="00340685">
      <w:pPr>
        <w:spacing w:line="300" w:lineRule="exact"/>
        <w:jc w:val="both"/>
        <w:rPr>
          <w:rFonts w:ascii="Times New Roman" w:hAnsi="Times New Roman" w:cs="Times New Roman"/>
          <w:lang w:val="sq-AL"/>
        </w:rPr>
      </w:pPr>
    </w:p>
    <w:p w14:paraId="7848C7DD"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harmonizuar kuadrin e saj ligjor dhe dispozitat e rregulloreve kombëtare me dispozitat e Politikës së Përbashkët të Peshkimit (CFP) me qëllim që në mënyrë adekuate të përgatisë sektorin dhe administratën për përmbushjen e plotë të detyrimeve të saj në kuadër të Politikës së Përbashkët të Peshkimit PPP.</w:t>
      </w:r>
    </w:p>
    <w:p w14:paraId="53A22B71" w14:textId="77777777" w:rsidR="00340685" w:rsidRPr="000D7B69" w:rsidRDefault="00340685" w:rsidP="00340685">
      <w:pPr>
        <w:spacing w:line="300" w:lineRule="exact"/>
        <w:jc w:val="both"/>
        <w:rPr>
          <w:rFonts w:ascii="Times New Roman" w:hAnsi="Times New Roman" w:cs="Times New Roman"/>
          <w:lang w:val="sq-AL"/>
        </w:rPr>
      </w:pPr>
    </w:p>
    <w:p w14:paraId="1B287255"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bërë progres të ndjeshëm, veçanërisht për mbajtjen operacional të Sistemit të Monitorimit të Anijeve të peshkimit (VMS). Gjithashtu për alokimin e burimeve njerëzore, për të monitoruar dhe raportuar mbi veprimtarinë e anijeve të peshkimit.</w:t>
      </w:r>
    </w:p>
    <w:p w14:paraId="79B6E2E5" w14:textId="77777777" w:rsidR="00340685" w:rsidRPr="000D7B69" w:rsidRDefault="00340685" w:rsidP="00340685">
      <w:pPr>
        <w:spacing w:line="300" w:lineRule="exact"/>
        <w:jc w:val="both"/>
        <w:rPr>
          <w:rFonts w:ascii="Times New Roman" w:hAnsi="Times New Roman" w:cs="Times New Roman"/>
          <w:lang w:val="sq-AL"/>
        </w:rPr>
      </w:pPr>
    </w:p>
    <w:p w14:paraId="782B57FC"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si palë kontraktuese e Komisionit të Përgjithshëm të Peshkimit për Mesdheun (GFCM), po zbaton plotësisht rekomandimet e Komisionit për të kontrolluar sasinë e peshkimit (fishing effort).</w:t>
      </w:r>
    </w:p>
    <w:p w14:paraId="31DB54DC" w14:textId="77777777" w:rsidR="00340685" w:rsidRPr="000D7B69" w:rsidRDefault="00340685" w:rsidP="00340685">
      <w:pPr>
        <w:spacing w:line="300" w:lineRule="exact"/>
        <w:jc w:val="both"/>
        <w:rPr>
          <w:rFonts w:ascii="Times New Roman" w:hAnsi="Times New Roman" w:cs="Times New Roman"/>
          <w:lang w:val="sq-AL"/>
        </w:rPr>
      </w:pPr>
    </w:p>
    <w:p w14:paraId="46534E91" w14:textId="2AB55B56"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Me Vendimin e Këshillit të Ministrave nr. 460 datë 29.6.2022 është miratuar Strategjia e re e Bujqësisë, Zhvillimit Rural dhe Peshkimit, 2021 – 2027. </w:t>
      </w:r>
    </w:p>
    <w:p w14:paraId="04F9F7EE" w14:textId="77777777" w:rsidR="00340685" w:rsidRPr="000D7B69" w:rsidRDefault="00340685" w:rsidP="00340685">
      <w:pPr>
        <w:spacing w:line="300" w:lineRule="exact"/>
        <w:jc w:val="both"/>
        <w:rPr>
          <w:rFonts w:ascii="Times New Roman" w:hAnsi="Times New Roman" w:cs="Times New Roman"/>
          <w:lang w:val="sq-AL"/>
        </w:rPr>
      </w:pPr>
    </w:p>
    <w:p w14:paraId="04A9247B" w14:textId="02C1681B"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Është miratuar dokumenti i Zonave të ndara Detare Shqiptare për akuakulturën (AZA) “Për miratimin e dokumentit udhëzues të politikave për zonat e alokuara për akuakulturën në Shqipëri” me VKM Nr. 461 datë 26.07.2023.</w:t>
      </w:r>
    </w:p>
    <w:p w14:paraId="523628A0" w14:textId="77777777" w:rsidR="00340685" w:rsidRPr="000D7B69" w:rsidRDefault="00340685" w:rsidP="00340685">
      <w:pPr>
        <w:spacing w:line="300" w:lineRule="exact"/>
        <w:jc w:val="both"/>
        <w:rPr>
          <w:rFonts w:ascii="Times New Roman" w:hAnsi="Times New Roman" w:cs="Times New Roman"/>
          <w:lang w:val="sq-AL"/>
        </w:rPr>
      </w:pPr>
    </w:p>
    <w:p w14:paraId="67E92CF1" w14:textId="79631F18"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Për sa i përket politikës së tregut, ka përfunduar ndërtimi i tregut me shumicë për produktet e peshkimit në portin e peshkimit të Shëngjinit dhe në portin e peshkimit të Vlorës.</w:t>
      </w:r>
    </w:p>
    <w:p w14:paraId="03CB8681" w14:textId="77777777" w:rsidR="00340685" w:rsidRPr="000D7B69" w:rsidRDefault="00340685" w:rsidP="00340685">
      <w:pPr>
        <w:spacing w:line="300" w:lineRule="exact"/>
        <w:jc w:val="both"/>
        <w:rPr>
          <w:rFonts w:ascii="Times New Roman" w:hAnsi="Times New Roman" w:cs="Times New Roman"/>
          <w:lang w:val="sq-AL"/>
        </w:rPr>
      </w:pPr>
    </w:p>
    <w:p w14:paraId="776E0478"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ka arritur nivelin 1 të përputhshmërisë në Komisionin e Përgjithshëm të Peshkimit për Mesdheun (GFCM), duke përmbushur të gjitha detyrimet që rrjedhin nga marrëveshja e GFCM. Kjo përfshin zbatimin e te gjitha masave dhe vendimeve të GFCM specifike për detin Adriatik.</w:t>
      </w:r>
    </w:p>
    <w:p w14:paraId="6CACE487" w14:textId="77777777" w:rsidR="00340685" w:rsidRPr="000D7B69" w:rsidRDefault="00340685" w:rsidP="00340685">
      <w:pPr>
        <w:spacing w:line="300" w:lineRule="exact"/>
        <w:jc w:val="both"/>
        <w:rPr>
          <w:rFonts w:ascii="Times New Roman" w:hAnsi="Times New Roman" w:cs="Times New Roman"/>
          <w:lang w:val="sq-AL"/>
        </w:rPr>
      </w:pPr>
    </w:p>
    <w:p w14:paraId="52AE7783" w14:textId="31F3AFD2"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 xml:space="preserve">Një arritje domethënëse është bërja funksionale e regjistrit online të mjeteve të peshkimit dhe sistemin e monitorimit online. </w:t>
      </w:r>
    </w:p>
    <w:p w14:paraId="0A2BC99D" w14:textId="77777777" w:rsidR="00340685" w:rsidRPr="000D7B69" w:rsidRDefault="00340685" w:rsidP="00340685">
      <w:pPr>
        <w:spacing w:line="300" w:lineRule="exact"/>
        <w:jc w:val="both"/>
        <w:rPr>
          <w:rFonts w:ascii="Times New Roman" w:hAnsi="Times New Roman" w:cs="Times New Roman"/>
          <w:lang w:val="sq-AL"/>
        </w:rPr>
      </w:pPr>
    </w:p>
    <w:p w14:paraId="4CE24A86"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Ёshtë miratuar Vendimi i Këshillit të Ministrave për zbatimin e Sistemit të Raportimit Elektronik ERS për aktivitetet e peshkimit, i cili do të mundësojë raportimin gjithëpërfshirës, të të dhënave të peshkimit.</w:t>
      </w:r>
    </w:p>
    <w:p w14:paraId="752981CE" w14:textId="77777777" w:rsidR="00340685" w:rsidRPr="000D7B69" w:rsidRDefault="00340685" w:rsidP="00340685">
      <w:pPr>
        <w:spacing w:line="300" w:lineRule="exact"/>
        <w:jc w:val="both"/>
        <w:rPr>
          <w:rFonts w:ascii="Times New Roman" w:hAnsi="Times New Roman" w:cs="Times New Roman"/>
          <w:lang w:val="sq-AL"/>
        </w:rPr>
      </w:pPr>
    </w:p>
    <w:p w14:paraId="0087EFA9" w14:textId="373BE6F3"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si vend anëtar i Komisionit Ndërkombëtar për Ruajtjen e Tunave të Atlantikut (ICCAT) ka transpozuar të gjitha rekomandimet e tij.</w:t>
      </w:r>
    </w:p>
    <w:p w14:paraId="7A01DEF6" w14:textId="77777777" w:rsidR="00340685" w:rsidRPr="000D7B69" w:rsidRDefault="00340685" w:rsidP="00340685">
      <w:pPr>
        <w:spacing w:line="300" w:lineRule="exact"/>
        <w:jc w:val="both"/>
        <w:rPr>
          <w:rFonts w:ascii="Times New Roman" w:hAnsi="Times New Roman" w:cs="Times New Roman"/>
          <w:lang w:val="sq-AL"/>
        </w:rPr>
      </w:pPr>
    </w:p>
    <w:p w14:paraId="78CE49A4" w14:textId="77777777" w:rsidR="00340685" w:rsidRPr="000D7B69" w:rsidRDefault="00340685" w:rsidP="00340685">
      <w:pPr>
        <w:spacing w:line="300" w:lineRule="exact"/>
        <w:jc w:val="both"/>
        <w:rPr>
          <w:rFonts w:ascii="Times New Roman" w:hAnsi="Times New Roman" w:cs="Times New Roman"/>
          <w:lang w:val="sq-AL"/>
        </w:rPr>
      </w:pPr>
    </w:p>
    <w:p w14:paraId="34D388E4" w14:textId="78D9C06D" w:rsidR="00340685" w:rsidRPr="000D7B69" w:rsidRDefault="00340685" w:rsidP="00340685">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62" w:name="_Toc151032072"/>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t’u adresuar</w:t>
      </w:r>
      <w:bookmarkEnd w:id="162"/>
    </w:p>
    <w:p w14:paraId="32376C12" w14:textId="77777777" w:rsidR="00340685" w:rsidRPr="000D7B69" w:rsidRDefault="00340685" w:rsidP="00340685">
      <w:pPr>
        <w:spacing w:line="300" w:lineRule="exact"/>
        <w:jc w:val="both"/>
        <w:rPr>
          <w:rFonts w:ascii="Times New Roman" w:hAnsi="Times New Roman" w:cs="Times New Roman"/>
          <w:lang w:val="sq-AL"/>
        </w:rPr>
      </w:pPr>
    </w:p>
    <w:p w14:paraId="26F4CF03" w14:textId="211E6164"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Ndonëse Shqipëria ka bërë përparime të dukshme, në fushën e peshkimit dhe akuakulturës nevojiten përpjekje të mëtejshme për plotësimin e kapaciteteve të nevojshme administrative në drejtorinë e peshkimit, gjithashtu kapaciteti administrativ i inspektoratit nevojitet të përmirësohet më tej.</w:t>
      </w:r>
    </w:p>
    <w:p w14:paraId="18B67152" w14:textId="2768E8EB" w:rsidR="00340685" w:rsidRPr="000D7B69" w:rsidRDefault="00340685" w:rsidP="00340685">
      <w:pPr>
        <w:spacing w:line="300" w:lineRule="exact"/>
        <w:jc w:val="both"/>
        <w:rPr>
          <w:rFonts w:ascii="Times New Roman" w:hAnsi="Times New Roman" w:cs="Times New Roman"/>
          <w:lang w:val="sq-AL"/>
        </w:rPr>
      </w:pPr>
    </w:p>
    <w:p w14:paraId="2A26185A"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Zbatimi i politikave kombëtare në përputhje me Politikën e Përbashkët të Peshkimit të BE-së (CFP) dhe me marrëveshjet ndërkombëtare si dhe pjesëmarrja në mënyrë aktive në skemën e inspektimit të GFCM në detin Adriatik mbeten një angazhim kryesor për Shqipërinë.</w:t>
      </w:r>
    </w:p>
    <w:p w14:paraId="12810C11" w14:textId="77777777" w:rsidR="00340685" w:rsidRPr="000D7B69" w:rsidRDefault="00340685" w:rsidP="00340685">
      <w:pPr>
        <w:spacing w:line="300" w:lineRule="exact"/>
        <w:jc w:val="both"/>
        <w:rPr>
          <w:rFonts w:ascii="Times New Roman" w:hAnsi="Times New Roman" w:cs="Times New Roman"/>
          <w:lang w:val="sq-AL"/>
        </w:rPr>
      </w:pPr>
    </w:p>
    <w:p w14:paraId="7BB893B5"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Gjithashtu ndërmarrja e hapave konkretë për të zbatuar Plan-Veprimin Rajonal për peshkimin në shkallë të vogël mbetet një sfidë e rëndësishme për Shqipërinë.</w:t>
      </w:r>
    </w:p>
    <w:p w14:paraId="7307750C" w14:textId="77777777" w:rsidR="00340685" w:rsidRPr="000D7B69" w:rsidRDefault="00340685" w:rsidP="00340685">
      <w:pPr>
        <w:spacing w:line="300" w:lineRule="exact"/>
        <w:jc w:val="both"/>
        <w:rPr>
          <w:rFonts w:ascii="Times New Roman" w:hAnsi="Times New Roman" w:cs="Times New Roman"/>
          <w:lang w:val="sq-AL"/>
        </w:rPr>
      </w:pPr>
    </w:p>
    <w:p w14:paraId="00223597" w14:textId="77777777" w:rsidR="00340685" w:rsidRPr="000D7B69" w:rsidRDefault="00340685" w:rsidP="00340685">
      <w:pPr>
        <w:spacing w:line="300" w:lineRule="exact"/>
        <w:jc w:val="both"/>
        <w:rPr>
          <w:rFonts w:ascii="Times New Roman" w:hAnsi="Times New Roman" w:cs="Times New Roman"/>
          <w:lang w:val="sq-AL"/>
        </w:rPr>
      </w:pPr>
    </w:p>
    <w:p w14:paraId="3B6E8872" w14:textId="5FA8846A" w:rsidR="00340685" w:rsidRPr="000D7B69" w:rsidRDefault="00340685" w:rsidP="00340685">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63" w:name="_Toc151032073"/>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163"/>
    </w:p>
    <w:p w14:paraId="1A7545CD" w14:textId="77777777" w:rsidR="00340685" w:rsidRPr="000D7B69" w:rsidRDefault="00340685" w:rsidP="00340685">
      <w:pPr>
        <w:spacing w:line="300" w:lineRule="exact"/>
        <w:jc w:val="both"/>
        <w:rPr>
          <w:rFonts w:ascii="Times New Roman" w:hAnsi="Times New Roman" w:cs="Times New Roman"/>
          <w:lang w:val="sq-AL"/>
        </w:rPr>
      </w:pPr>
    </w:p>
    <w:p w14:paraId="200376CE"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Shqipëria do të vijojë të ndërmarrë iniciativa ligjore dhe nënligjore me synim përafrimin e acquis të BE në fushën e peshkimit dhe akuakulturës.</w:t>
      </w:r>
    </w:p>
    <w:p w14:paraId="3FF1928E" w14:textId="77777777" w:rsidR="00340685" w:rsidRPr="000D7B69" w:rsidRDefault="00340685" w:rsidP="00340685">
      <w:pPr>
        <w:spacing w:line="300" w:lineRule="exact"/>
        <w:jc w:val="both"/>
        <w:rPr>
          <w:rFonts w:ascii="Times New Roman" w:hAnsi="Times New Roman" w:cs="Times New Roman"/>
          <w:lang w:val="sq-AL"/>
        </w:rPr>
      </w:pPr>
    </w:p>
    <w:p w14:paraId="319023A2"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Hartimi i një plani të ri menaxhimi shumëvjeçar për ngjalën evropiane.</w:t>
      </w:r>
    </w:p>
    <w:p w14:paraId="01B3D3B9" w14:textId="77777777" w:rsidR="00340685" w:rsidRPr="000D7B69" w:rsidRDefault="00340685" w:rsidP="00340685">
      <w:pPr>
        <w:spacing w:line="300" w:lineRule="exact"/>
        <w:jc w:val="both"/>
        <w:rPr>
          <w:rFonts w:ascii="Times New Roman" w:hAnsi="Times New Roman" w:cs="Times New Roman"/>
          <w:lang w:val="sq-AL"/>
        </w:rPr>
      </w:pPr>
    </w:p>
    <w:p w14:paraId="6ACE19D3" w14:textId="74B32889"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Transpozimi i vendimeve të reja të Organizatave Rajonale te menaxhimit te Peshkimit (RFMOs) në lidhje me mundësitë e peshkimit në detin Adriatik.</w:t>
      </w:r>
    </w:p>
    <w:p w14:paraId="7FC1A7A4" w14:textId="77777777" w:rsidR="00340685" w:rsidRPr="000D7B69" w:rsidRDefault="00340685" w:rsidP="00340685">
      <w:pPr>
        <w:spacing w:line="300" w:lineRule="exact"/>
        <w:jc w:val="both"/>
        <w:rPr>
          <w:rFonts w:ascii="Times New Roman" w:hAnsi="Times New Roman" w:cs="Times New Roman"/>
          <w:lang w:val="sq-AL"/>
        </w:rPr>
      </w:pPr>
    </w:p>
    <w:p w14:paraId="43493663"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Implementimi i Sistemit të Raportimit Elektronik (ERS) për aktivitetet e peshkimit.</w:t>
      </w:r>
    </w:p>
    <w:p w14:paraId="6AB85EE3" w14:textId="77777777" w:rsidR="00340685" w:rsidRPr="000D7B69" w:rsidRDefault="00340685" w:rsidP="00340685">
      <w:pPr>
        <w:spacing w:line="300" w:lineRule="exact"/>
        <w:jc w:val="both"/>
        <w:rPr>
          <w:rFonts w:ascii="Times New Roman" w:hAnsi="Times New Roman" w:cs="Times New Roman"/>
          <w:lang w:val="sq-AL"/>
        </w:rPr>
      </w:pPr>
    </w:p>
    <w:p w14:paraId="3E1D0C06"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Ndryshimi i Urdhrit të Ministrit Nr. 536, datë 27.9.2019, “Për miratimin e planit evropian të menaxhimit të ngjalës (Anguilla anguilla) në Shqipëri për periudhën 2019–2024”, duke transpozuar Rekomandimin GFCM/45/2022/1 për një plan shumëvjeçar menaxhimi për ngjalën europiane në Deti Mesdhe, që ndryshon Rekomandimin GFCM/42/2018/1.</w:t>
      </w:r>
    </w:p>
    <w:p w14:paraId="7B6308AF" w14:textId="77777777" w:rsidR="00340685" w:rsidRPr="000D7B69" w:rsidRDefault="00340685" w:rsidP="00340685">
      <w:pPr>
        <w:spacing w:line="300" w:lineRule="exact"/>
        <w:jc w:val="both"/>
        <w:rPr>
          <w:rFonts w:ascii="Times New Roman" w:hAnsi="Times New Roman" w:cs="Times New Roman"/>
          <w:lang w:val="sq-AL"/>
        </w:rPr>
      </w:pPr>
    </w:p>
    <w:p w14:paraId="21511EDB" w14:textId="75C6AAF9"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Amendimi i Vendimit të Këshillit të Ministrave nr. 256/2019 “Për krijimin e një kuadri për mbledhjen, menaxhimin dhe përdorimin e të dhënave në sektorin e peshkimit dhe mbështetjen e këshillave shkencore për strategjinë kombëtare të peshkimit” për të harmonizuar programin kombëtar për mbledhjen e të dhënave në sektorin e peshkimit dhe akuakulturës me atë të BE-së.</w:t>
      </w:r>
    </w:p>
    <w:p w14:paraId="40198602" w14:textId="77777777" w:rsidR="00340685" w:rsidRPr="000D7B69" w:rsidRDefault="00340685" w:rsidP="00340685">
      <w:pPr>
        <w:spacing w:line="300" w:lineRule="exact"/>
        <w:jc w:val="both"/>
        <w:rPr>
          <w:rFonts w:ascii="Times New Roman" w:hAnsi="Times New Roman" w:cs="Times New Roman"/>
          <w:lang w:val="sq-AL"/>
        </w:rPr>
      </w:pPr>
    </w:p>
    <w:p w14:paraId="2E36DB63" w14:textId="77777777"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Nevojiten përpjekje të vazhdueshme për arritjen e përputhjes së mëtejshme me kuadrin ligjor të BE në fushën e peshkimit, akuakulturës dhe ujërat e brendshme.</w:t>
      </w:r>
    </w:p>
    <w:p w14:paraId="6CB40732" w14:textId="77777777" w:rsidR="00340685" w:rsidRPr="000D7B69" w:rsidRDefault="00340685" w:rsidP="00340685">
      <w:pPr>
        <w:spacing w:line="300" w:lineRule="exact"/>
        <w:jc w:val="both"/>
        <w:rPr>
          <w:rFonts w:ascii="Times New Roman" w:hAnsi="Times New Roman" w:cs="Times New Roman"/>
          <w:lang w:val="sq-AL"/>
        </w:rPr>
      </w:pPr>
    </w:p>
    <w:p w14:paraId="098B2495" w14:textId="62E59261" w:rsidR="00340685" w:rsidRPr="000D7B69" w:rsidRDefault="00340685" w:rsidP="00340685">
      <w:pPr>
        <w:spacing w:line="300" w:lineRule="exact"/>
        <w:jc w:val="both"/>
        <w:rPr>
          <w:rFonts w:ascii="Times New Roman" w:hAnsi="Times New Roman" w:cs="Times New Roman"/>
          <w:lang w:val="sq-AL"/>
        </w:rPr>
      </w:pPr>
      <w:r w:rsidRPr="000D7B69">
        <w:rPr>
          <w:rFonts w:ascii="Times New Roman" w:hAnsi="Times New Roman" w:cs="Times New Roman"/>
          <w:lang w:val="sq-AL"/>
        </w:rPr>
        <w:t>Forcimi i kapaciteteve administrative në sektorin e peshkimit, veçanërisht plotësimi i personelit, përmirësimi i kapaciteteve të inspektimit, kontrollit dhe monitorimit forcimi i mbledhjes së të dhënave dhe të këshillimeve shkencore si dhe zbatimi i politikave kombëtare në përputhje me Politikën e Përbashkët të Peshkimit të BE-së (CFP) mbeten prioritete thelbësore.</w:t>
      </w:r>
    </w:p>
    <w:p w14:paraId="0E47BCB4" w14:textId="77777777" w:rsidR="00340685" w:rsidRPr="000D7B69" w:rsidRDefault="00340685" w:rsidP="000D7B69">
      <w:pPr>
        <w:spacing w:line="300" w:lineRule="exact"/>
        <w:jc w:val="both"/>
        <w:rPr>
          <w:rFonts w:ascii="Times New Roman" w:hAnsi="Times New Roman" w:cs="Times New Roman"/>
          <w:lang w:val="sq-AL"/>
        </w:rPr>
      </w:pPr>
    </w:p>
    <w:p w14:paraId="4DDC1BB2" w14:textId="77777777" w:rsidR="00340685" w:rsidRPr="000D7B69" w:rsidRDefault="00340685" w:rsidP="000D7B69">
      <w:pPr>
        <w:spacing w:line="300" w:lineRule="exact"/>
        <w:jc w:val="both"/>
        <w:rPr>
          <w:rFonts w:ascii="Times New Roman" w:hAnsi="Times New Roman" w:cs="Times New Roman"/>
          <w:lang w:val="sq-AL"/>
        </w:rPr>
      </w:pPr>
    </w:p>
    <w:p w14:paraId="202264E1" w14:textId="77777777" w:rsidR="00340685" w:rsidRPr="000D7B69" w:rsidRDefault="00340685" w:rsidP="000D7B69">
      <w:pPr>
        <w:spacing w:line="300" w:lineRule="exact"/>
        <w:jc w:val="both"/>
        <w:rPr>
          <w:rFonts w:ascii="Times New Roman" w:hAnsi="Times New Roman" w:cs="Times New Roman"/>
          <w:lang w:val="sq-AL"/>
        </w:rPr>
      </w:pPr>
    </w:p>
    <w:p w14:paraId="6E75C248" w14:textId="77777777" w:rsidR="000D7B69" w:rsidRPr="007F2FFB" w:rsidRDefault="000D7B69" w:rsidP="007F2FFB">
      <w:pPr>
        <w:pStyle w:val="Heading2"/>
        <w:suppressAutoHyphens w:val="0"/>
        <w:spacing w:line="259" w:lineRule="auto"/>
        <w:rPr>
          <w:lang w:val="sq-AL" w:eastAsia="en-US" w:bidi="ar-SA"/>
          <w14:ligatures w14:val="standardContextual"/>
        </w:rPr>
      </w:pPr>
      <w:bookmarkStart w:id="164" w:name="_Toc151032074"/>
      <w:r w:rsidRPr="007F2FFB">
        <w:rPr>
          <w:lang w:val="sq-AL" w:eastAsia="en-US" w:bidi="ar-SA"/>
          <w14:ligatures w14:val="standardContextual"/>
        </w:rPr>
        <w:t>KAPITULLI 22: POLITIKAT RAJONALE DHE KOORDINIMI I INSTRUMENTEVE STRUKTURORE</w:t>
      </w:r>
      <w:bookmarkEnd w:id="164"/>
    </w:p>
    <w:p w14:paraId="3348BE89" w14:textId="77777777" w:rsidR="000D7B69" w:rsidRPr="000D7B69" w:rsidRDefault="000D7B69" w:rsidP="000D7B69">
      <w:pPr>
        <w:pStyle w:val="ListParagraph"/>
        <w:suppressAutoHyphens w:val="0"/>
        <w:spacing w:line="300" w:lineRule="exact"/>
        <w:ind w:left="0"/>
        <w:contextualSpacing w:val="0"/>
        <w:jc w:val="both"/>
        <w:rPr>
          <w:rFonts w:ascii="Times New Roman" w:hAnsi="Times New Roman" w:cs="Times New Roman"/>
          <w:lang w:val="sq-AL"/>
        </w:rPr>
      </w:pPr>
    </w:p>
    <w:p w14:paraId="5FFAB6BE" w14:textId="11AD0F32" w:rsidR="000D7B69" w:rsidRPr="000D7B69" w:rsidRDefault="000D7B69" w:rsidP="000D7B69">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65" w:name="_Toc151032075"/>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65"/>
    </w:p>
    <w:p w14:paraId="30417270" w14:textId="77777777" w:rsidR="000D7B69" w:rsidRPr="000D7B69" w:rsidRDefault="000D7B69" w:rsidP="000D7B69">
      <w:pPr>
        <w:spacing w:line="300" w:lineRule="exact"/>
        <w:jc w:val="both"/>
        <w:rPr>
          <w:rFonts w:ascii="Times New Roman" w:hAnsi="Times New Roman" w:cs="Times New Roman"/>
          <w:color w:val="000000" w:themeColor="text1"/>
          <w:lang w:val="sq-AL"/>
        </w:rPr>
      </w:pPr>
    </w:p>
    <w:p w14:paraId="59CFFD3D" w14:textId="67CA8DF9" w:rsidR="000D7B69" w:rsidRPr="000D7B69" w:rsidRDefault="000D7B69" w:rsidP="000D7B69">
      <w:pPr>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i/>
          <w:iCs/>
          <w:color w:val="000000" w:themeColor="text1"/>
          <w:lang w:val="sq-AL"/>
        </w:rPr>
        <w:t>Acquis</w:t>
      </w:r>
      <w:r w:rsidRPr="000D7B69">
        <w:rPr>
          <w:rFonts w:ascii="Times New Roman" w:hAnsi="Times New Roman" w:cs="Times New Roman"/>
          <w:color w:val="000000" w:themeColor="text1"/>
          <w:lang w:val="sq-AL"/>
        </w:rPr>
        <w:t xml:space="preserve"> e</w:t>
      </w:r>
      <w:r w:rsidRPr="000D7B69">
        <w:rPr>
          <w:rFonts w:ascii="Times New Roman" w:hAnsi="Times New Roman" w:cs="Times New Roman"/>
          <w:i/>
          <w:iCs/>
          <w:color w:val="000000" w:themeColor="text1"/>
          <w:lang w:val="sq-AL"/>
        </w:rPr>
        <w:t xml:space="preserve"> </w:t>
      </w:r>
      <w:r w:rsidRPr="000D7B69">
        <w:rPr>
          <w:rFonts w:ascii="Times New Roman" w:hAnsi="Times New Roman" w:cs="Times New Roman"/>
          <w:color w:val="000000" w:themeColor="text1"/>
          <w:lang w:val="sq-AL"/>
        </w:rPr>
        <w:t>këtij Kapitulli përbëhet kryesisht nga rregullore kornizë dhe zbatuese, të cilat nuk kërkojnë transpozime në legjislacionin kombëtar. Përafrimi ka qenë veçanërisht i suksesshëm në fushat e mëposhtme:</w:t>
      </w:r>
    </w:p>
    <w:p w14:paraId="1B33031A" w14:textId="77777777" w:rsidR="000D7B69" w:rsidRPr="000D7B69" w:rsidRDefault="000D7B69" w:rsidP="000D7B69">
      <w:pPr>
        <w:spacing w:line="300" w:lineRule="exact"/>
        <w:jc w:val="both"/>
        <w:rPr>
          <w:rFonts w:ascii="Times New Roman" w:hAnsi="Times New Roman" w:cs="Times New Roman"/>
          <w:b/>
          <w:bCs/>
          <w:color w:val="000000" w:themeColor="text1"/>
          <w:lang w:val="sq-AL"/>
        </w:rPr>
      </w:pPr>
    </w:p>
    <w:p w14:paraId="0F0AAC2E" w14:textId="18270F43" w:rsidR="000D7B69" w:rsidRPr="000D7B69" w:rsidRDefault="000D7B69" w:rsidP="000D7B69">
      <w:pPr>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b/>
          <w:bCs/>
          <w:color w:val="000000" w:themeColor="text1"/>
          <w:lang w:val="sq-AL"/>
        </w:rPr>
        <w:t>Rregullorja e Dispozitave të Përbashkëta (Rregullorja e BE-së 2021/1060), Neni 8. Partneriteti dhe qeverisja me shumë nivele</w:t>
      </w:r>
      <w:r w:rsidRPr="000D7B69">
        <w:rPr>
          <w:rFonts w:ascii="Times New Roman" w:hAnsi="Times New Roman" w:cs="Times New Roman"/>
          <w:b/>
          <w:bCs/>
          <w:color w:val="C00000"/>
          <w:lang w:val="sq-AL"/>
        </w:rPr>
        <w:t xml:space="preserve"> </w:t>
      </w:r>
      <w:r w:rsidRPr="000D7B69">
        <w:rPr>
          <w:rFonts w:ascii="Times New Roman" w:hAnsi="Times New Roman" w:cs="Times New Roman"/>
          <w:b/>
          <w:bCs/>
          <w:color w:val="000000" w:themeColor="text1"/>
          <w:lang w:val="sq-AL"/>
        </w:rPr>
        <w:t>-</w:t>
      </w:r>
      <w:r w:rsidRPr="000D7B69">
        <w:rPr>
          <w:rFonts w:ascii="Times New Roman" w:hAnsi="Times New Roman" w:cs="Times New Roman"/>
          <w:b/>
          <w:bCs/>
          <w:color w:val="C00000"/>
          <w:lang w:val="sq-AL"/>
        </w:rPr>
        <w:t xml:space="preserve"> </w:t>
      </w:r>
      <w:r w:rsidRPr="000D7B69">
        <w:rPr>
          <w:rFonts w:ascii="Times New Roman" w:hAnsi="Times New Roman" w:cs="Times New Roman"/>
          <w:color w:val="000000" w:themeColor="text1"/>
          <w:lang w:val="sq-AL"/>
        </w:rPr>
        <w:t>Me</w:t>
      </w:r>
      <w:r w:rsidRPr="000D7B69">
        <w:rPr>
          <w:rFonts w:ascii="Times New Roman" w:hAnsi="Times New Roman" w:cs="Times New Roman"/>
          <w:b/>
          <w:bCs/>
          <w:color w:val="C00000"/>
          <w:lang w:val="sq-AL"/>
        </w:rPr>
        <w:t xml:space="preserve"> </w:t>
      </w:r>
      <w:r w:rsidRPr="000D7B69">
        <w:rPr>
          <w:rFonts w:ascii="Times New Roman" w:hAnsi="Times New Roman" w:cs="Times New Roman"/>
          <w:color w:val="000000" w:themeColor="text1"/>
          <w:lang w:val="sq-AL"/>
        </w:rPr>
        <w:t xml:space="preserve">Urdhër të Kryeministrit nr. 90, datë 01.08.2023, i cili shfuqizoi Urdhrin e Kryeministrit Nr. 157. datë 22.10.2018. Grupet e Menaxhimit të Politikave të Integruara (GMIP) u reformuan duke përfshirë të gjitha fushat e politikave të pambuluara më parë dhe mbi të gjitha për të siguruar zbatimin efektiv të parimeve të partneritetit dhe shumëqeverisjes. Aktualisht janë 6 GMIP dhe 42 grupe tematike që përfshijnë dhe grupet e interesit si vetëqeverisja vendore, shoqëria civile dhe sektori privat, institucioneve të pavarura dhe partnerëve të zhvillimit dhe integrimit për të siguruar një dialog gjithëpërfshirës midis qeverisë dhe të gjithë aktorëve të prekur nga politikat përkatëse. Puna e GMIP-ve përfshin koordinimin e hartimit dhe zbatimit të politikave, zbatimin e koordinuar, raportimin dhe monitorimin. </w:t>
      </w:r>
      <w:r w:rsidRPr="000D7B69">
        <w:rPr>
          <w:rFonts w:ascii="Times New Roman" w:hAnsi="Times New Roman" w:cs="Times New Roman"/>
          <w:lang w:val="sq-AL"/>
        </w:rPr>
        <w:t>Këshilli Konsultativ për pushtetin qendror dhe autoritetet vendore, i krijuar në dhjetor 2016, shërben si një platformë e institucionalizuar për konsultim dhe dialog me autoritetet vendore.</w:t>
      </w:r>
    </w:p>
    <w:p w14:paraId="277C08E0" w14:textId="77777777" w:rsidR="000D7B69" w:rsidRPr="000D7B69" w:rsidRDefault="000D7B69" w:rsidP="000D7B69">
      <w:pPr>
        <w:pStyle w:val="NormalWeb"/>
        <w:spacing w:beforeAutospacing="0" w:afterAutospacing="0" w:line="300" w:lineRule="exact"/>
        <w:jc w:val="both"/>
        <w:rPr>
          <w:rFonts w:ascii="Times New Roman" w:eastAsiaTheme="minorEastAsia" w:hAnsi="Times New Roman" w:cs="Times New Roman"/>
          <w:color w:val="000000" w:themeColor="text1"/>
          <w:kern w:val="24"/>
          <w:lang w:val="sq-AL"/>
        </w:rPr>
      </w:pPr>
    </w:p>
    <w:p w14:paraId="5C6D3AA3" w14:textId="2ED180AD" w:rsidR="000D7B69" w:rsidRPr="000D7B69" w:rsidRDefault="000D7B69" w:rsidP="000D7B69">
      <w:pPr>
        <w:shd w:val="clear" w:color="auto" w:fill="FFFFFF"/>
        <w:spacing w:line="300" w:lineRule="exact"/>
        <w:jc w:val="both"/>
        <w:rPr>
          <w:rFonts w:ascii="Times New Roman" w:eastAsiaTheme="minorEastAsia" w:hAnsi="Times New Roman" w:cs="Times New Roman"/>
          <w:color w:val="000000" w:themeColor="text1"/>
          <w:kern w:val="24"/>
          <w:lang w:val="sq-AL"/>
        </w:rPr>
      </w:pPr>
      <w:r w:rsidRPr="000D7B69">
        <w:rPr>
          <w:rFonts w:ascii="Times New Roman" w:hAnsi="Times New Roman" w:cs="Times New Roman"/>
          <w:b/>
          <w:bCs/>
          <w:color w:val="000000" w:themeColor="text1"/>
          <w:lang w:val="sq-AL"/>
        </w:rPr>
        <w:t xml:space="preserve">Rregullorja e Dispozitave të Përbashkëta (Rregullorja e BE-së 2021/1060), Neni 9. </w:t>
      </w:r>
      <w:r w:rsidRPr="000D7B69">
        <w:rPr>
          <w:rFonts w:ascii="Times New Roman" w:eastAsiaTheme="minorEastAsia" w:hAnsi="Times New Roman" w:cs="Times New Roman"/>
          <w:b/>
          <w:bCs/>
          <w:color w:val="000000" w:themeColor="text1"/>
          <w:kern w:val="24"/>
          <w:lang w:val="sq-AL"/>
        </w:rPr>
        <w:t xml:space="preserve">Parimet horizontale – </w:t>
      </w:r>
      <w:r w:rsidRPr="000D7B69">
        <w:rPr>
          <w:rFonts w:ascii="Times New Roman" w:hAnsi="Times New Roman" w:cs="Times New Roman"/>
          <w:lang w:val="sq-AL"/>
        </w:rPr>
        <w:t xml:space="preserve">Strategjia Kombëtare për Zhvillim dhe Integrim Evropian (SKZHI 2030) është miratuar me vendim të Këshillit të Ministrave nr. 88, datë 22.02.2023. SKZHIE 2030 përfshin lidhjen midis Objektivave të Zhvillimit të Qëndrueshëm (OZHQ) dhe prioriteteve të zhvillimit të vendit deri në vitin 2030. </w:t>
      </w:r>
      <w:r w:rsidRPr="000D7B69">
        <w:rPr>
          <w:rFonts w:ascii="Times New Roman" w:eastAsiaTheme="minorEastAsia" w:hAnsi="Times New Roman" w:cs="Times New Roman"/>
          <w:color w:val="000000" w:themeColor="text1"/>
          <w:kern w:val="24"/>
          <w:lang w:val="sq-AL"/>
        </w:rPr>
        <w:t xml:space="preserve">Shqipëria ka përcaktuar objektivat e saj në linjë me OZHQ që duhet të arrihen deri në vitin 2030. Bashkëpunimi ndërmjet Agjencisë Shtetërore për Programimin Strategjik dhe Koordinimin e Ndihmës (SASPAC), Kryeministrisë dhe Ministrisë së Financave dhe Ekonomisë ka rezultuar në një klasifikim të projekteve sipas kontributit të tyre në arritjen e OZHQ-ve si pjesë e Dokumentit të Politikave Prioritare 2024 – 2026 </w:t>
      </w:r>
      <w:r w:rsidRPr="000D7B69">
        <w:rPr>
          <w:rFonts w:ascii="Times New Roman" w:hAnsi="Times New Roman" w:cs="Times New Roman"/>
          <w:color w:val="26282A"/>
          <w:lang w:val="sq-AL"/>
        </w:rPr>
        <w:t xml:space="preserve">(Vendimi i Këshillit të Ministrave Nr. 447 e dt. 26.07.2023 për Politikat Prioritare 2024 – 2026) </w:t>
      </w:r>
      <w:r w:rsidRPr="000D7B69">
        <w:rPr>
          <w:rFonts w:ascii="Times New Roman" w:eastAsiaTheme="minorEastAsia" w:hAnsi="Times New Roman" w:cs="Times New Roman"/>
          <w:color w:val="000000" w:themeColor="text1"/>
          <w:kern w:val="24"/>
          <w:lang w:val="sq-AL"/>
        </w:rPr>
        <w:t>, i cili parashikon një klasifikim të projekteve sipas OZHQ-ve gjithashtu dhe kategorizimin e projekteve sipas klasifikimit COFOG, që përcakton klasifikimin funksional të shpenzimeve qeveritare. Komiteti Ndërministror për OZHQ-të u riorganizua në mars 2023 në bazë të Urdhrit të Kryeministrit nr. 28, datë 13.03.2023. Takimi i parë u zhvillua në qershor 2023. Në kuadër të këtij procesi është krijuar një grup pune i drejtuar nga SASPAC në bazë të Urdhrit të Kryeministrit nr. 76, datë 27.06.2023 i cili konsiston në krijimin e një grupi pune ndërinstitucional për përgatitjen e Udhërrëfyesit për arritjen e OZHQ-ve 2024 – 2030 dhe për koordinimin e veprimeve për zbatimin e Agjendës së Kombeve të Bashkuara 2030. Kombet e Bashkuara kanë siguruar fonde për ofrimin e shërbimeve këshillimore.</w:t>
      </w:r>
    </w:p>
    <w:p w14:paraId="7CEBD1EB" w14:textId="77777777" w:rsidR="000D7B69" w:rsidRPr="000D7B69" w:rsidRDefault="000D7B69" w:rsidP="000D7B69">
      <w:pPr>
        <w:shd w:val="clear" w:color="auto" w:fill="FFFFFF"/>
        <w:spacing w:line="300" w:lineRule="exact"/>
        <w:jc w:val="both"/>
        <w:rPr>
          <w:rFonts w:ascii="Times New Roman" w:hAnsi="Times New Roman" w:cs="Times New Roman"/>
          <w:color w:val="000000" w:themeColor="text1"/>
          <w:lang w:val="sq-AL"/>
        </w:rPr>
      </w:pPr>
    </w:p>
    <w:p w14:paraId="7DE1112A" w14:textId="2998B9D8" w:rsidR="000D7B69" w:rsidRPr="00D700DF" w:rsidRDefault="000D7B69" w:rsidP="000D7B69">
      <w:pPr>
        <w:shd w:val="clear" w:color="auto" w:fill="FFFFFF"/>
        <w:spacing w:line="300" w:lineRule="exact"/>
        <w:jc w:val="both"/>
        <w:rPr>
          <w:rFonts w:ascii="Times New Roman" w:hAnsi="Times New Roman" w:cs="Times New Roman"/>
          <w:color w:val="26282A"/>
          <w:lang w:val="sq-AL"/>
        </w:rPr>
      </w:pPr>
      <w:r w:rsidRPr="000D7B69">
        <w:rPr>
          <w:rFonts w:ascii="Times New Roman" w:hAnsi="Times New Roman" w:cs="Times New Roman"/>
          <w:b/>
          <w:bCs/>
          <w:color w:val="000000" w:themeColor="text1"/>
          <w:lang w:val="sq-AL"/>
        </w:rPr>
        <w:t xml:space="preserve">Rregullorja e Dispozitave të Përbashkëta (Rregullorja e BE-së 2021/1060), Neni 73. Përzgjedhja e operacioneve (përfshirë operacionet me rëndësi strategjike) - </w:t>
      </w:r>
      <w:r w:rsidRPr="000D7B69">
        <w:rPr>
          <w:rFonts w:ascii="Times New Roman" w:hAnsi="Times New Roman" w:cs="Times New Roman"/>
          <w:color w:val="26282A"/>
          <w:lang w:val="sq-AL"/>
        </w:rPr>
        <w:t xml:space="preserve">Në përputhje me Urdhrin e Kryeministrit Nr. 4, datë 11.1.2022 për krijimin dhe funksionimin e </w:t>
      </w:r>
      <w:r w:rsidRPr="000D7B69">
        <w:rPr>
          <w:rFonts w:ascii="Times New Roman" w:hAnsi="Times New Roman" w:cs="Times New Roman"/>
          <w:b/>
          <w:bCs/>
          <w:color w:val="26282A"/>
          <w:lang w:val="sq-AL"/>
        </w:rPr>
        <w:t>Komitetit të Planifikimit Strategjik</w:t>
      </w:r>
      <w:r w:rsidRPr="000D7B69">
        <w:rPr>
          <w:rFonts w:ascii="Times New Roman" w:hAnsi="Times New Roman" w:cs="Times New Roman"/>
          <w:color w:val="26282A"/>
          <w:lang w:val="sq-AL"/>
        </w:rPr>
        <w:t>, është krijuar</w:t>
      </w:r>
      <w:r w:rsidRPr="000D7B69">
        <w:rPr>
          <w:rFonts w:ascii="Times New Roman" w:hAnsi="Times New Roman" w:cs="Times New Roman"/>
          <w:lang w:val="sq-AL"/>
        </w:rPr>
        <w:t xml:space="preserve"> </w:t>
      </w:r>
      <w:r w:rsidRPr="000D7B69">
        <w:rPr>
          <w:rFonts w:ascii="Times New Roman" w:hAnsi="Times New Roman" w:cs="Times New Roman"/>
          <w:color w:val="26282A"/>
          <w:lang w:val="sq-AL"/>
        </w:rPr>
        <w:t xml:space="preserve">Komiteti i Planifikimit Strategjik i cili miraton projekte me rëndësi strategjike. Në cilësinë e sekretariatit teknik për Komitetin e Planifikimit Strategjik, SASPAC është përgjegjës për vlerësimin e projekteve të investimeve me rëndësi strategjike, si dhe përgatitjen, miratimin, përditësimin, monitorimin dhe zbatimin e projekteve pjesë të Listës Unike të Projekteve me Rëndësi Kombëtare (NSPP) . Në korrik 2023, u miratua për herë të parë NSPP si pjesë e </w:t>
      </w:r>
      <w:r w:rsidRPr="000D7B69">
        <w:rPr>
          <w:rFonts w:ascii="Times New Roman" w:hAnsi="Times New Roman" w:cs="Times New Roman"/>
          <w:b/>
          <w:bCs/>
          <w:color w:val="26282A"/>
          <w:lang w:val="sq-AL"/>
        </w:rPr>
        <w:t>Dokumentit të Politikave Prioritare 2024 – 2026</w:t>
      </w:r>
      <w:r w:rsidRPr="000D7B69">
        <w:rPr>
          <w:rFonts w:ascii="Times New Roman" w:hAnsi="Times New Roman" w:cs="Times New Roman"/>
          <w:color w:val="26282A"/>
          <w:lang w:val="sq-AL"/>
        </w:rPr>
        <w:t>, i cili është rezultat i një metodologjie prioritizmi të rishikuar dhe të mirë strukturuar, e cila siguron përafrimin më të mirë të projekteve të përfshira në NSPP me</w:t>
      </w:r>
      <w:r w:rsidRPr="000D7B69">
        <w:rPr>
          <w:rFonts w:ascii="Times New Roman" w:hAnsi="Times New Roman" w:cs="Times New Roman"/>
          <w:lang w:val="sq-AL"/>
        </w:rPr>
        <w:t xml:space="preserve"> </w:t>
      </w:r>
      <w:r w:rsidRPr="000D7B69">
        <w:rPr>
          <w:rFonts w:ascii="Times New Roman" w:hAnsi="Times New Roman" w:cs="Times New Roman"/>
          <w:color w:val="26282A"/>
          <w:lang w:val="sq-AL"/>
        </w:rPr>
        <w:t xml:space="preserve">Programin Buxhetor Afatmesëm. Procedurat për përgatitjen e projekt investimeve të parashikuara në NSPP-në përcaktohen në vendimin e </w:t>
      </w:r>
      <w:r w:rsidRPr="00D700DF">
        <w:rPr>
          <w:rFonts w:ascii="Times New Roman" w:hAnsi="Times New Roman" w:cs="Times New Roman"/>
          <w:color w:val="26282A"/>
          <w:lang w:val="sq-AL"/>
        </w:rPr>
        <w:t>Këshillit të Ministrave nr. 887, datë 27.12.2022 “Për Procedurat e Menaxhimit të Investimeve Publike”.</w:t>
      </w:r>
    </w:p>
    <w:p w14:paraId="3E5C6E92" w14:textId="77777777" w:rsidR="000D7B69" w:rsidRPr="000D7B69" w:rsidRDefault="000D7B69" w:rsidP="000D7B69">
      <w:pPr>
        <w:spacing w:line="300" w:lineRule="exact"/>
        <w:jc w:val="both"/>
        <w:rPr>
          <w:rFonts w:ascii="Times New Roman" w:hAnsi="Times New Roman" w:cs="Times New Roman"/>
          <w:color w:val="26282A"/>
          <w:lang w:val="sq-AL"/>
        </w:rPr>
      </w:pPr>
    </w:p>
    <w:p w14:paraId="7B0AA9AF" w14:textId="631E625E" w:rsidR="000D7B69" w:rsidRPr="000D7B69" w:rsidRDefault="000D7B69" w:rsidP="000D7B69">
      <w:pPr>
        <w:spacing w:line="300" w:lineRule="exact"/>
        <w:jc w:val="both"/>
        <w:rPr>
          <w:rFonts w:ascii="Times New Roman" w:hAnsi="Times New Roman" w:cs="Times New Roman"/>
          <w:color w:val="26282A"/>
          <w:lang w:val="sq-AL"/>
        </w:rPr>
      </w:pPr>
      <w:r w:rsidRPr="000D7B69">
        <w:rPr>
          <w:rFonts w:ascii="Times New Roman" w:hAnsi="Times New Roman" w:cs="Times New Roman"/>
          <w:color w:val="000000" w:themeColor="text1"/>
          <w:lang w:val="sq-AL"/>
        </w:rPr>
        <w:t xml:space="preserve">Mbi </w:t>
      </w:r>
      <w:r w:rsidRPr="000D7B69">
        <w:rPr>
          <w:rFonts w:ascii="Times New Roman" w:hAnsi="Times New Roman" w:cs="Times New Roman"/>
          <w:b/>
          <w:bCs/>
          <w:color w:val="000000" w:themeColor="text1"/>
          <w:lang w:val="sq-AL"/>
        </w:rPr>
        <w:t xml:space="preserve">Kornizën Institucionale </w:t>
      </w:r>
      <w:r w:rsidRPr="000D7B69">
        <w:rPr>
          <w:rFonts w:ascii="Times New Roman" w:hAnsi="Times New Roman" w:cs="Times New Roman"/>
          <w:color w:val="000000" w:themeColor="text1"/>
          <w:lang w:val="sq-AL"/>
        </w:rPr>
        <w:t>për Politikat Rajonale dhe Koordinimin e Instrumenteve Strukturore</w:t>
      </w:r>
      <w:r w:rsidRPr="000D7B69">
        <w:rPr>
          <w:rFonts w:ascii="Times New Roman" w:hAnsi="Times New Roman" w:cs="Times New Roman"/>
          <w:b/>
          <w:bCs/>
          <w:color w:val="000000" w:themeColor="text1"/>
          <w:lang w:val="sq-AL"/>
        </w:rPr>
        <w:t xml:space="preserve">, </w:t>
      </w:r>
      <w:r w:rsidRPr="000D7B69">
        <w:rPr>
          <w:rFonts w:ascii="Times New Roman" w:hAnsi="Times New Roman" w:cs="Times New Roman"/>
          <w:color w:val="000000" w:themeColor="text1"/>
          <w:lang w:val="sq-AL"/>
        </w:rPr>
        <w:t xml:space="preserve">si pjesë e strukturës së re </w:t>
      </w:r>
      <w:r w:rsidRPr="000D7B69">
        <w:rPr>
          <w:rFonts w:ascii="Times New Roman" w:hAnsi="Times New Roman" w:cs="Times New Roman"/>
          <w:color w:val="26282A"/>
          <w:lang w:val="sq-AL"/>
        </w:rPr>
        <w:t>të miratuar me Urdhrin e Kryeministrit Nr. 123, datë 11.09.2023, SASPAC ka ngritur së fundmi një Drejtori të re për Konvergjencën dhe Kohezionin. Drejtori i Përgjithshëm i SASPAC dhe Koordinatori Kombëtar i IPA-s u emërua Negociator për Kapitullin 22 me Vendim të Këshillit të Ministrave Nr. 600, datë 18.10.2023. Negociatori kryeson Grupin Ndërinstitucional të Punës për negociatat e anëtarësimit në Kapitullin 22. Ministri i Shtetit për Pushtetin Vendor i emëruar së fundmi do të koordinojë dhe mbështesë zbatimin e politikës kombëtare në fushën e zhvillimit dhe kohezionit rajonal.</w:t>
      </w:r>
    </w:p>
    <w:p w14:paraId="631C85D3" w14:textId="77777777" w:rsidR="000D7B69" w:rsidRPr="000D7B69" w:rsidRDefault="000D7B69" w:rsidP="000D7B69">
      <w:pPr>
        <w:spacing w:line="300" w:lineRule="exact"/>
        <w:jc w:val="both"/>
        <w:rPr>
          <w:rFonts w:ascii="Times New Roman" w:hAnsi="Times New Roman" w:cs="Times New Roman"/>
          <w:color w:val="26282A"/>
          <w:lang w:val="sq-AL"/>
        </w:rPr>
      </w:pPr>
    </w:p>
    <w:p w14:paraId="5846D52E" w14:textId="5B7446E7" w:rsidR="000D7B69" w:rsidRPr="000D7B69" w:rsidRDefault="000D7B69" w:rsidP="000D7B69">
      <w:pPr>
        <w:pStyle w:val="NumPar1"/>
        <w:numPr>
          <w:ilvl w:val="0"/>
          <w:numId w:val="0"/>
        </w:numPr>
        <w:spacing w:before="0" w:after="0" w:line="300" w:lineRule="exact"/>
        <w:rPr>
          <w:iCs/>
          <w:color w:val="000000" w:themeColor="text1"/>
          <w:szCs w:val="24"/>
          <w:lang w:val="sq-AL" w:eastAsia="en-GB"/>
        </w:rPr>
      </w:pPr>
      <w:r w:rsidRPr="000D7B69">
        <w:rPr>
          <w:color w:val="26282A"/>
          <w:szCs w:val="24"/>
          <w:lang w:val="sq-AL"/>
        </w:rPr>
        <w:t xml:space="preserve">Për sa i përket </w:t>
      </w:r>
      <w:r w:rsidRPr="000D7B69">
        <w:rPr>
          <w:b/>
          <w:bCs/>
          <w:color w:val="26282A"/>
          <w:szCs w:val="24"/>
          <w:lang w:val="sq-AL"/>
        </w:rPr>
        <w:t xml:space="preserve">kuadrit institucional për menaxhimin e Programeve Vjetore dhe Programeve Operacionale shumëvjeçare të financuara nga Bashkimi Evropian në kuadër të Instrumentit të Para-Aderimit IPA III, </w:t>
      </w:r>
      <w:r w:rsidRPr="000D7B69">
        <w:rPr>
          <w:color w:val="26282A"/>
          <w:szCs w:val="24"/>
          <w:lang w:val="sq-AL"/>
        </w:rPr>
        <w:t xml:space="preserve">Autoritetet Menaxhuese dhe Organet Ndërmjetëse përcaktohen në Vendimin e Këshillit të Ministrave </w:t>
      </w:r>
      <w:r w:rsidRPr="000D7B69">
        <w:rPr>
          <w:rFonts w:eastAsiaTheme="minorHAnsi"/>
          <w:color w:val="26282A"/>
          <w:kern w:val="2"/>
          <w:szCs w:val="24"/>
          <w:lang w:val="sq-AL"/>
          <w14:ligatures w14:val="standardContextual"/>
        </w:rPr>
        <w:t xml:space="preserve">Nr. 540, datë 20.09.2023 “Për përcaktimin e funksioneve, përgjegjësive dhe marrëdhënieve ndërmjet autoriteteve dhe strukturave për menaxhimin indirekt të Asistencës financiare të BE-së në kuadër të IPA III”. </w:t>
      </w:r>
      <w:r w:rsidRPr="000D7B69">
        <w:rPr>
          <w:color w:val="26282A"/>
          <w:szCs w:val="24"/>
          <w:lang w:val="sq-AL"/>
        </w:rPr>
        <w:t xml:space="preserve">Sipas këtij Vendimi: Krijohet Autoriteti Menaxhues për Programet Vjetore në SASPAC, struktura e Zyrës Mbështetëse të NIPAC; në Ministrinë e Infrastrukturës dhe Energjisë krijohet Autoriteti Menaxhues për Programin Operativ Energjia 2024-2027, i cili i ka deleguar detyra zbatimi </w:t>
      </w:r>
      <w:r w:rsidRPr="000D7B69">
        <w:rPr>
          <w:iCs/>
          <w:color w:val="000000" w:themeColor="text1"/>
          <w:szCs w:val="24"/>
          <w:lang w:val="sq-AL" w:eastAsia="en-GB"/>
        </w:rPr>
        <w:t xml:space="preserve">Agjencisë për Efiçencën e Energjisë dhe Agjencisë Kombëtare Ujësjellës-Kanalizimeve dhe Infrastrukturës së Mbetjeve (AKUM), të cilat do të veprojnë si Organe Ndërmjetëse për Menaxhimin e Politikave për Programin Operacional; </w:t>
      </w:r>
      <w:r w:rsidRPr="000D7B69">
        <w:rPr>
          <w:color w:val="26282A"/>
          <w:szCs w:val="24"/>
          <w:lang w:val="sq-AL"/>
        </w:rPr>
        <w:t xml:space="preserve">në Agjencinë Kombëtare të Shoqërisë së Informacionit krijohet Autoriteti Menaxhues për Programin Operativ Ekonomia dhe Shoqëria Digjitale 2024 – 2027; në Ministrinë e Financave dhe Ekonomisë krijohet Autoriteti Menaxhues për Programin Operativ Punësimi i të Rinjve 2024 – 2027, i cili i ka deleguar detyra zbatuese Agjencisë </w:t>
      </w:r>
      <w:r w:rsidRPr="000D7B69">
        <w:rPr>
          <w:iCs/>
          <w:color w:val="000000" w:themeColor="text1"/>
          <w:szCs w:val="24"/>
          <w:lang w:val="sq-AL" w:eastAsia="en-GB"/>
        </w:rPr>
        <w:t xml:space="preserve">Kombëtare për Punësimin dhe Aftësi; </w:t>
      </w:r>
      <w:r w:rsidRPr="000D7B69">
        <w:rPr>
          <w:color w:val="26282A"/>
          <w:szCs w:val="24"/>
          <w:lang w:val="sq-AL"/>
        </w:rPr>
        <w:t xml:space="preserve">Organi i Ndërmjetëm për Menaxhimin Financiar është ngritur në Ministrinë e Financave dhe Ekonomisë, </w:t>
      </w:r>
      <w:r w:rsidRPr="000D7B69">
        <w:rPr>
          <w:iCs/>
          <w:color w:val="000000" w:themeColor="text1"/>
          <w:szCs w:val="24"/>
          <w:lang w:val="sq-AL" w:eastAsia="en-GB"/>
        </w:rPr>
        <w:t>Drejtoria e Përgjithshme për Financimin dhe Kontraktimin e fondeve të BE-së, Bankës Botërore dhe donatorëve të tjerë (CFCU).</w:t>
      </w:r>
    </w:p>
    <w:p w14:paraId="306D2446" w14:textId="77777777" w:rsidR="000D7B69" w:rsidRPr="000D7B69" w:rsidRDefault="000D7B69" w:rsidP="000D7B69">
      <w:pPr>
        <w:spacing w:line="300" w:lineRule="exact"/>
        <w:jc w:val="both"/>
        <w:rPr>
          <w:rFonts w:ascii="Times New Roman" w:hAnsi="Times New Roman" w:cs="Times New Roman"/>
          <w:color w:val="26282A"/>
          <w:lang w:val="sq-AL"/>
        </w:rPr>
      </w:pPr>
    </w:p>
    <w:p w14:paraId="66154DBF" w14:textId="4D005101" w:rsidR="000D7B69" w:rsidRPr="000D7B69" w:rsidRDefault="000D7B69" w:rsidP="000D7B69">
      <w:pPr>
        <w:spacing w:line="300" w:lineRule="exact"/>
        <w:jc w:val="both"/>
        <w:rPr>
          <w:rFonts w:ascii="Times New Roman" w:hAnsi="Times New Roman" w:cs="Times New Roman"/>
          <w:color w:val="26282A"/>
          <w:lang w:val="sq-AL"/>
        </w:rPr>
      </w:pPr>
      <w:r w:rsidRPr="000D7B69">
        <w:rPr>
          <w:rFonts w:ascii="Times New Roman" w:hAnsi="Times New Roman" w:cs="Times New Roman"/>
          <w:color w:val="26282A"/>
          <w:lang w:val="sq-AL"/>
        </w:rPr>
        <w:t xml:space="preserve">Progres i rëndësishëm me zhvillimin e kapaciteteve </w:t>
      </w:r>
      <w:r w:rsidRPr="000D7B69">
        <w:rPr>
          <w:rFonts w:ascii="Times New Roman" w:hAnsi="Times New Roman" w:cs="Times New Roman"/>
          <w:b/>
          <w:bCs/>
          <w:color w:val="26282A"/>
          <w:lang w:val="sq-AL"/>
        </w:rPr>
        <w:t xml:space="preserve">programuese </w:t>
      </w:r>
      <w:r w:rsidRPr="000D7B69">
        <w:rPr>
          <w:rFonts w:ascii="Times New Roman" w:hAnsi="Times New Roman" w:cs="Times New Roman"/>
          <w:color w:val="26282A"/>
          <w:lang w:val="sq-AL"/>
        </w:rPr>
        <w:t xml:space="preserve">është arritur përmes përgatitjes së Programeve Operacionale shumëvjeçare për herë të parë nën asistencën e BE-së. Në qershor 2023, tre Programe Operacione shumëvjeçare iu dorëzuan Komisionit Evropian për t'u financuar nga Bashkimi Evropian në periudhën 2024 – 2027 sipas Instrumentit për Asistencën e Para-Aderimit (IPA III). Të tre programet operative janë bashkëfinancuar nga Qeveria shqiptare. Zbatimi i këtyre Programeve Operacionale do të kombinojë një sistem kontrollesh ex-ante dhe ex-post nga Delegacioni i BE-së. Kjo qasje synon të përshpejtojë konvergjencën e strukturave aktuale të IPA-s me sistemet administruese të shteteve anëtare të BE-së që sigurojnë fonde nga Fondet </w:t>
      </w:r>
      <w:r w:rsidR="00D700DF" w:rsidRPr="000D7B69">
        <w:rPr>
          <w:rFonts w:ascii="Times New Roman" w:hAnsi="Times New Roman" w:cs="Times New Roman"/>
          <w:color w:val="26282A"/>
          <w:lang w:val="sq-AL"/>
        </w:rPr>
        <w:t>Evropiane</w:t>
      </w:r>
      <w:r w:rsidRPr="000D7B69">
        <w:rPr>
          <w:rFonts w:ascii="Times New Roman" w:hAnsi="Times New Roman" w:cs="Times New Roman"/>
          <w:color w:val="26282A"/>
          <w:lang w:val="sq-AL"/>
        </w:rPr>
        <w:t xml:space="preserve"> Strukturale dhe të Kohezionit . Në këtë aspekt, ato mund të përfaqësojnë një hap të mëtejshëm në rrugën drejt anëtarësimit në BE . Me një buxhet total prej 79 milionë eurosh, nga të cilat 50 milionë euro janë delivruar si kontribut nga Bashkimi Evropian dhe pjesa tjetër nga Qeveria Shqiptare, Programi </w:t>
      </w:r>
      <w:r w:rsidRPr="000D7B69">
        <w:rPr>
          <w:rFonts w:ascii="Times New Roman" w:hAnsi="Times New Roman" w:cs="Times New Roman"/>
          <w:b/>
          <w:bCs/>
          <w:color w:val="26282A"/>
          <w:lang w:val="sq-AL"/>
        </w:rPr>
        <w:t>Oporacional për Energjinë.</w:t>
      </w:r>
      <w:r w:rsidRPr="000D7B69">
        <w:rPr>
          <w:rFonts w:ascii="Times New Roman" w:hAnsi="Times New Roman" w:cs="Times New Roman"/>
          <w:color w:val="26282A"/>
          <w:lang w:val="sq-AL"/>
        </w:rPr>
        <w:t xml:space="preserve"> </w:t>
      </w:r>
      <w:r w:rsidRPr="000D7B69">
        <w:rPr>
          <w:rFonts w:ascii="Times New Roman" w:hAnsi="Times New Roman" w:cs="Times New Roman"/>
          <w:b/>
          <w:bCs/>
          <w:color w:val="26282A"/>
          <w:lang w:val="sq-AL"/>
        </w:rPr>
        <w:t xml:space="preserve">2024 – 2027 </w:t>
      </w:r>
      <w:r w:rsidRPr="000D7B69">
        <w:rPr>
          <w:rFonts w:ascii="Times New Roman" w:hAnsi="Times New Roman" w:cs="Times New Roman"/>
          <w:color w:val="26282A"/>
          <w:lang w:val="sq-AL"/>
        </w:rPr>
        <w:t>mbulon fushat e mëposhtme të mbështetjes:</w:t>
      </w:r>
    </w:p>
    <w:p w14:paraId="0EE4B286" w14:textId="77777777" w:rsidR="000D7B69" w:rsidRPr="000D7B69" w:rsidRDefault="000D7B69" w:rsidP="000540E8">
      <w:pPr>
        <w:pStyle w:val="ListParagraph"/>
        <w:numPr>
          <w:ilvl w:val="0"/>
          <w:numId w:val="85"/>
        </w:numPr>
        <w:spacing w:line="300" w:lineRule="exact"/>
        <w:ind w:right="-2"/>
        <w:jc w:val="both"/>
        <w:rPr>
          <w:rFonts w:ascii="Times New Roman" w:eastAsia="Times New Roman" w:hAnsi="Times New Roman" w:cs="Times New Roman"/>
          <w:lang w:val="sq-AL"/>
        </w:rPr>
      </w:pPr>
      <w:r w:rsidRPr="000D7B69">
        <w:rPr>
          <w:rFonts w:ascii="Times New Roman" w:eastAsia="Times New Roman" w:hAnsi="Times New Roman" w:cs="Times New Roman"/>
          <w:lang w:val="sq-AL"/>
        </w:rPr>
        <w:t>Fusha e Mbështetjes 1: Mbështetje për energjinë e rinovueshme dhe efiçencën e energjisë të ndërtesave.</w:t>
      </w:r>
    </w:p>
    <w:p w14:paraId="5C035D97" w14:textId="77777777" w:rsidR="000D7B69" w:rsidRPr="000D7B69" w:rsidRDefault="000D7B69" w:rsidP="000540E8">
      <w:pPr>
        <w:pStyle w:val="ListParagraph"/>
        <w:numPr>
          <w:ilvl w:val="0"/>
          <w:numId w:val="85"/>
        </w:numPr>
        <w:spacing w:line="300" w:lineRule="exact"/>
        <w:ind w:right="-2"/>
        <w:jc w:val="both"/>
        <w:rPr>
          <w:rFonts w:ascii="Times New Roman" w:eastAsia="Times New Roman" w:hAnsi="Times New Roman" w:cs="Times New Roman"/>
          <w:lang w:val="sq-AL"/>
        </w:rPr>
      </w:pPr>
      <w:r w:rsidRPr="000D7B69">
        <w:rPr>
          <w:rFonts w:ascii="Times New Roman" w:eastAsia="Times New Roman" w:hAnsi="Times New Roman" w:cs="Times New Roman"/>
          <w:lang w:val="sq-AL"/>
        </w:rPr>
        <w:t>Fusha e Mbështetjes 2: Vendosja e infrastrukturës së rikarikimit të shpejtë të mjeteve elektrike për automjetet pa ndotje.</w:t>
      </w:r>
    </w:p>
    <w:p w14:paraId="22D1CC0F" w14:textId="63B2C383" w:rsidR="000D7B69" w:rsidRPr="000D7B69" w:rsidRDefault="000D7B69" w:rsidP="000540E8">
      <w:pPr>
        <w:pStyle w:val="ListParagraph"/>
        <w:numPr>
          <w:ilvl w:val="0"/>
          <w:numId w:val="85"/>
        </w:numPr>
        <w:spacing w:line="300" w:lineRule="exact"/>
        <w:ind w:right="-2"/>
        <w:jc w:val="both"/>
        <w:rPr>
          <w:rFonts w:ascii="Times New Roman" w:eastAsia="Times New Roman" w:hAnsi="Times New Roman" w:cs="Times New Roman"/>
          <w:lang w:val="sq-AL"/>
        </w:rPr>
      </w:pPr>
      <w:r w:rsidRPr="000D7B69">
        <w:rPr>
          <w:rFonts w:ascii="Times New Roman" w:eastAsia="Times New Roman" w:hAnsi="Times New Roman" w:cs="Times New Roman"/>
          <w:lang w:val="sq-AL"/>
        </w:rPr>
        <w:t>Fusha e Mbështetjes 3: Efiçenca e energjisë dhe mbrojtja e mjedisit në sektorin e ujit.</w:t>
      </w:r>
    </w:p>
    <w:p w14:paraId="658E2DCB" w14:textId="20306CD4" w:rsidR="000D7B69" w:rsidRPr="000D7B69" w:rsidRDefault="000D7B69" w:rsidP="000D7B69">
      <w:pPr>
        <w:spacing w:line="300" w:lineRule="exact"/>
        <w:ind w:left="720" w:right="-2"/>
        <w:jc w:val="both"/>
        <w:rPr>
          <w:rFonts w:ascii="Times New Roman" w:eastAsia="Times New Roman" w:hAnsi="Times New Roman" w:cs="Times New Roman"/>
          <w:lang w:val="sq-AL"/>
        </w:rPr>
      </w:pPr>
      <w:r w:rsidRPr="000D7B69">
        <w:rPr>
          <w:rFonts w:ascii="Times New Roman" w:eastAsia="Times New Roman" w:hAnsi="Times New Roman" w:cs="Times New Roman"/>
          <w:lang w:val="sq-AL"/>
        </w:rPr>
        <w:t>Mbështetje të tjera: Asistencë teknike, studime teknike, aktivitete për ngritjen e kapaciteteve, sistemet e menaxhimit të informacionit, raportet e vlerësimit dhe komunikimit.</w:t>
      </w:r>
    </w:p>
    <w:p w14:paraId="71C587F8" w14:textId="77777777" w:rsidR="000D7B69" w:rsidRPr="000D7B69" w:rsidRDefault="000D7B69" w:rsidP="000D7B69">
      <w:pPr>
        <w:suppressAutoHyphens w:val="0"/>
        <w:spacing w:line="300" w:lineRule="exact"/>
        <w:jc w:val="both"/>
        <w:rPr>
          <w:rFonts w:ascii="Times New Roman" w:hAnsi="Times New Roman" w:cs="Times New Roman"/>
          <w:color w:val="26282A"/>
          <w:lang w:val="sq-AL"/>
        </w:rPr>
      </w:pPr>
    </w:p>
    <w:p w14:paraId="1A7FB67D" w14:textId="52B50D4C" w:rsidR="000D7B69" w:rsidRPr="000D7B69" w:rsidRDefault="000D7B69" w:rsidP="000D7B69">
      <w:pPr>
        <w:suppressAutoHyphens w:val="0"/>
        <w:spacing w:line="300" w:lineRule="exact"/>
        <w:jc w:val="both"/>
        <w:rPr>
          <w:rFonts w:ascii="Times New Roman" w:hAnsi="Times New Roman" w:cs="Times New Roman"/>
          <w:color w:val="26282A"/>
          <w:lang w:val="sq-AL"/>
        </w:rPr>
      </w:pPr>
      <w:r w:rsidRPr="000D7B69">
        <w:rPr>
          <w:rFonts w:ascii="Times New Roman" w:hAnsi="Times New Roman" w:cs="Times New Roman"/>
          <w:color w:val="26282A"/>
          <w:lang w:val="sq-AL"/>
        </w:rPr>
        <w:t xml:space="preserve">Me një buxhet total prej 44 milionë eurosh, nga të cilat 30 milionë euro kontribuohen nga Bashkimi Evropian dhe pjesa tjetër nga Qeveria Shqiptare, Programi </w:t>
      </w:r>
      <w:r w:rsidRPr="000D7B69">
        <w:rPr>
          <w:rFonts w:ascii="Times New Roman" w:hAnsi="Times New Roman" w:cs="Times New Roman"/>
          <w:b/>
          <w:bCs/>
          <w:color w:val="26282A"/>
          <w:lang w:val="sq-AL"/>
        </w:rPr>
        <w:t xml:space="preserve">Operacional Ekonomia dhe Shoqëria Digjitale 2024 – 2027 </w:t>
      </w:r>
      <w:r w:rsidRPr="000D7B69">
        <w:rPr>
          <w:rFonts w:ascii="Times New Roman" w:hAnsi="Times New Roman" w:cs="Times New Roman"/>
          <w:color w:val="26282A"/>
          <w:lang w:val="sq-AL"/>
        </w:rPr>
        <w:t>mbulon fushat e mëposhtme të mbështetjes:</w:t>
      </w:r>
    </w:p>
    <w:p w14:paraId="32870B0F" w14:textId="7CCBD635" w:rsidR="000D7B69" w:rsidRPr="000D7B69" w:rsidRDefault="000D7B69" w:rsidP="000540E8">
      <w:pPr>
        <w:pStyle w:val="ListParagraph"/>
        <w:numPr>
          <w:ilvl w:val="0"/>
          <w:numId w:val="86"/>
        </w:numPr>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Fusha e Mbështetjes 1: Infrastruktura TIK-ut për shërbime më të mira për shoqërinë fokusohet në shëndetin digjital dhe edukimin digjital.</w:t>
      </w:r>
    </w:p>
    <w:p w14:paraId="05C4C1C6" w14:textId="442AA19E" w:rsidR="000D7B69" w:rsidRPr="000D7B69" w:rsidRDefault="000D7B69" w:rsidP="000540E8">
      <w:pPr>
        <w:pStyle w:val="ListParagraph"/>
        <w:numPr>
          <w:ilvl w:val="0"/>
          <w:numId w:val="86"/>
        </w:numPr>
        <w:spacing w:line="300" w:lineRule="exact"/>
        <w:jc w:val="both"/>
        <w:rPr>
          <w:rFonts w:ascii="Times New Roman" w:hAnsi="Times New Roman" w:cs="Times New Roman"/>
          <w:color w:val="000000" w:themeColor="text1"/>
          <w:lang w:val="sq-AL"/>
        </w:rPr>
      </w:pPr>
      <w:r w:rsidRPr="000D7B69">
        <w:rPr>
          <w:rFonts w:cs="Times New Roman"/>
          <w:color w:val="000000" w:themeColor="text1"/>
          <w:lang w:val="sq-AL"/>
        </w:rPr>
        <w:t xml:space="preserve">Fusha e Mbështetjes 2: Integrimi me sistemet e teknologjisë së informacionit të BE-së me fokus në fushat e taksave, sigurisë kibernetike dhe lidhjes digjitale </w:t>
      </w:r>
      <w:bookmarkStart w:id="166" w:name="_Hlk137915884"/>
      <w:r w:rsidRPr="000D7B69">
        <w:rPr>
          <w:rFonts w:cs="Times New Roman"/>
          <w:color w:val="000000" w:themeColor="text1"/>
          <w:lang w:val="sq-AL"/>
        </w:rPr>
        <w:t>me infrastrukturën gigabit të Rrjeteve me Kapacitet Shumë të Lartë (VHCN) me Fibër Optike (FO) dhe 5G.</w:t>
      </w:r>
      <w:bookmarkEnd w:id="166"/>
    </w:p>
    <w:p w14:paraId="684A7536" w14:textId="77777777" w:rsidR="000D7B69" w:rsidRPr="000D7B69" w:rsidRDefault="000D7B69" w:rsidP="000D7B69">
      <w:pPr>
        <w:spacing w:line="300" w:lineRule="exact"/>
        <w:ind w:left="720" w:right="-2"/>
        <w:jc w:val="both"/>
        <w:rPr>
          <w:rFonts w:ascii="Times New Roman" w:eastAsia="Times New Roman" w:hAnsi="Times New Roman" w:cs="Times New Roman"/>
          <w:color w:val="000000" w:themeColor="text1"/>
          <w:lang w:val="sq-AL"/>
        </w:rPr>
      </w:pPr>
      <w:r w:rsidRPr="000D7B69">
        <w:rPr>
          <w:rFonts w:ascii="Times New Roman" w:eastAsia="Times New Roman" w:hAnsi="Times New Roman" w:cs="Times New Roman"/>
          <w:color w:val="000000" w:themeColor="text1"/>
          <w:lang w:val="sq-AL"/>
        </w:rPr>
        <w:t>Mbështetje të tjera: Asistencë teknike, studime teknike, aktivitete për ngritjen e kapaciteteve, raporte vlerësimi dhe komunikimi.</w:t>
      </w:r>
    </w:p>
    <w:p w14:paraId="69C8978E" w14:textId="77777777" w:rsidR="000D7B69" w:rsidRPr="000D7B69" w:rsidRDefault="000D7B69" w:rsidP="000D7B69">
      <w:pPr>
        <w:suppressAutoHyphens w:val="0"/>
        <w:spacing w:line="300" w:lineRule="exact"/>
        <w:jc w:val="both"/>
        <w:rPr>
          <w:rFonts w:ascii="Times New Roman" w:hAnsi="Times New Roman" w:cs="Times New Roman"/>
          <w:color w:val="26282A"/>
          <w:lang w:val="sq-AL"/>
        </w:rPr>
      </w:pPr>
    </w:p>
    <w:p w14:paraId="0B7F7FDF" w14:textId="3F8EF137" w:rsidR="000D7B69" w:rsidRPr="000D7B69" w:rsidRDefault="000D7B69" w:rsidP="000D7B69">
      <w:pPr>
        <w:suppressAutoHyphens w:val="0"/>
        <w:spacing w:line="300" w:lineRule="exact"/>
        <w:jc w:val="both"/>
        <w:rPr>
          <w:rFonts w:ascii="Times New Roman" w:hAnsi="Times New Roman" w:cs="Times New Roman"/>
          <w:color w:val="26282A"/>
          <w:lang w:val="sq-AL"/>
        </w:rPr>
      </w:pPr>
      <w:r w:rsidRPr="000D7B69">
        <w:rPr>
          <w:rFonts w:ascii="Times New Roman" w:hAnsi="Times New Roman" w:cs="Times New Roman"/>
          <w:color w:val="26282A"/>
          <w:lang w:val="sq-AL"/>
        </w:rPr>
        <w:t xml:space="preserve">Me një buxhet total prej 63,480 milionë euro, nga të cilat 50 milionë euro kontribuohen nga Bashkimi Europian dhe pjesa tjetër nga Qeveria Shqiptare, Programi </w:t>
      </w:r>
      <w:r w:rsidRPr="000D7B69">
        <w:rPr>
          <w:rFonts w:ascii="Times New Roman" w:hAnsi="Times New Roman" w:cs="Times New Roman"/>
          <w:b/>
          <w:bCs/>
          <w:color w:val="26282A"/>
          <w:lang w:val="sq-AL"/>
        </w:rPr>
        <w:t xml:space="preserve">Operacional i BE-së për Punësimin e të Rinjve 2024-2027 </w:t>
      </w:r>
      <w:r w:rsidRPr="000D7B69">
        <w:rPr>
          <w:rFonts w:ascii="Times New Roman" w:hAnsi="Times New Roman" w:cs="Times New Roman"/>
          <w:color w:val="26282A"/>
          <w:lang w:val="sq-AL"/>
        </w:rPr>
        <w:t>mbulon fushat e mëposhtme të mbështetjes:</w:t>
      </w:r>
    </w:p>
    <w:p w14:paraId="411FF7C0" w14:textId="77777777" w:rsidR="000D7B69" w:rsidRPr="000D7B69" w:rsidRDefault="000D7B69" w:rsidP="000540E8">
      <w:pPr>
        <w:pStyle w:val="ListParagraph"/>
        <w:numPr>
          <w:ilvl w:val="0"/>
          <w:numId w:val="87"/>
        </w:numPr>
        <w:spacing w:line="300" w:lineRule="exact"/>
        <w:jc w:val="both"/>
        <w:rPr>
          <w:rFonts w:ascii="Times New Roman" w:hAnsi="Times New Roman" w:cs="Times New Roman"/>
          <w:lang w:val="sq-AL"/>
        </w:rPr>
      </w:pPr>
      <w:r w:rsidRPr="000D7B69">
        <w:rPr>
          <w:rFonts w:ascii="Times New Roman" w:hAnsi="Times New Roman" w:cs="Times New Roman"/>
          <w:lang w:val="sq-AL"/>
        </w:rPr>
        <w:t>Fusha e Mbështetjes 1: Punësimi i të Rinjve.</w:t>
      </w:r>
    </w:p>
    <w:p w14:paraId="3DECD62B" w14:textId="1758B4E2" w:rsidR="000D7B69" w:rsidRPr="000D7B69" w:rsidRDefault="000D7B69" w:rsidP="000540E8">
      <w:pPr>
        <w:pStyle w:val="ListParagraph"/>
        <w:numPr>
          <w:ilvl w:val="0"/>
          <w:numId w:val="87"/>
        </w:numPr>
        <w:spacing w:line="300" w:lineRule="exact"/>
        <w:jc w:val="both"/>
        <w:rPr>
          <w:rFonts w:ascii="Times New Roman" w:hAnsi="Times New Roman" w:cs="Times New Roman"/>
          <w:lang w:val="sq-AL"/>
        </w:rPr>
      </w:pPr>
      <w:r w:rsidRPr="000D7B69">
        <w:rPr>
          <w:rFonts w:ascii="Times New Roman" w:hAnsi="Times New Roman" w:cs="Times New Roman"/>
          <w:lang w:val="sq-AL"/>
        </w:rPr>
        <w:t>Fusha e Mbështetjes 2: Arsimi dhe Formimi Profesional.</w:t>
      </w:r>
    </w:p>
    <w:p w14:paraId="2BA0A0E8" w14:textId="77777777" w:rsidR="000D7B69" w:rsidRPr="000D7B69" w:rsidRDefault="000D7B69" w:rsidP="000D7B69">
      <w:pPr>
        <w:spacing w:line="300" w:lineRule="exact"/>
        <w:ind w:right="-2"/>
        <w:jc w:val="both"/>
        <w:rPr>
          <w:rFonts w:ascii="Times New Roman" w:eastAsia="Times New Roman" w:hAnsi="Times New Roman" w:cs="Times New Roman"/>
          <w:color w:val="000000" w:themeColor="text1"/>
          <w:lang w:val="sq-AL"/>
        </w:rPr>
      </w:pPr>
    </w:p>
    <w:p w14:paraId="41E0F42E" w14:textId="02705CB1" w:rsidR="000D7B69" w:rsidRPr="000D7B69" w:rsidRDefault="000D7B69" w:rsidP="000D7B69">
      <w:pPr>
        <w:spacing w:line="300" w:lineRule="exact"/>
        <w:ind w:right="-2"/>
        <w:jc w:val="both"/>
        <w:rPr>
          <w:rFonts w:ascii="Times New Roman" w:eastAsia="Times New Roman" w:hAnsi="Times New Roman" w:cs="Times New Roman"/>
          <w:color w:val="000000" w:themeColor="text1"/>
          <w:lang w:val="sq-AL"/>
        </w:rPr>
      </w:pPr>
      <w:r w:rsidRPr="000D7B69">
        <w:rPr>
          <w:rFonts w:ascii="Times New Roman" w:eastAsia="Times New Roman" w:hAnsi="Times New Roman" w:cs="Times New Roman"/>
          <w:color w:val="000000" w:themeColor="text1"/>
          <w:lang w:val="sq-AL"/>
        </w:rPr>
        <w:t>Mbështetje të tjera: Asistencë teknike, studime teknike, aktivitete për ngritjen e kapaciteteve, sistemet e informacionit të menaxhimit, raportet e vlerësimit dhe komunikimit.</w:t>
      </w:r>
    </w:p>
    <w:p w14:paraId="43F2D53B" w14:textId="77777777" w:rsidR="000D7B69" w:rsidRPr="000D7B69" w:rsidRDefault="000D7B69" w:rsidP="000D7B69">
      <w:pPr>
        <w:autoSpaceDE w:val="0"/>
        <w:autoSpaceDN w:val="0"/>
        <w:adjustRightInd w:val="0"/>
        <w:spacing w:line="300" w:lineRule="exact"/>
        <w:jc w:val="both"/>
        <w:rPr>
          <w:rFonts w:ascii="Times New Roman" w:hAnsi="Times New Roman" w:cs="Times New Roman"/>
          <w:color w:val="26282A"/>
          <w:lang w:val="sq-AL"/>
        </w:rPr>
      </w:pPr>
    </w:p>
    <w:p w14:paraId="6E046A44" w14:textId="3DBBEF9D" w:rsidR="000D7B69" w:rsidRPr="000D7B69" w:rsidRDefault="000D7B69" w:rsidP="000D7B69">
      <w:pPr>
        <w:autoSpaceDE w:val="0"/>
        <w:autoSpaceDN w:val="0"/>
        <w:adjustRightInd w:val="0"/>
        <w:spacing w:line="300" w:lineRule="exact"/>
        <w:jc w:val="both"/>
        <w:rPr>
          <w:rFonts w:ascii="Times New Roman" w:hAnsi="Times New Roman" w:cs="Times New Roman"/>
          <w:color w:val="000000"/>
          <w:lang w:val="sq-AL"/>
        </w:rPr>
      </w:pPr>
      <w:r w:rsidRPr="000D7B69">
        <w:rPr>
          <w:rFonts w:ascii="Times New Roman" w:hAnsi="Times New Roman" w:cs="Times New Roman"/>
          <w:color w:val="26282A"/>
          <w:lang w:val="sq-AL"/>
        </w:rPr>
        <w:t xml:space="preserve">Për më tepër, </w:t>
      </w:r>
      <w:r w:rsidRPr="000D7B69">
        <w:rPr>
          <w:rFonts w:ascii="Times New Roman" w:eastAsia="Calibri" w:hAnsi="Times New Roman" w:cs="Times New Roman"/>
          <w:b/>
          <w:color w:val="000000"/>
          <w:lang w:val="sq-AL"/>
        </w:rPr>
        <w:t xml:space="preserve">Programi Vjetor i Veprimit IPA 2023 </w:t>
      </w:r>
      <w:r w:rsidRPr="000D7B69">
        <w:rPr>
          <w:rFonts w:ascii="Times New Roman" w:eastAsia="Calibri" w:hAnsi="Times New Roman" w:cs="Times New Roman"/>
          <w:bCs/>
          <w:color w:val="000000"/>
          <w:lang w:val="sq-AL"/>
        </w:rPr>
        <w:t>ka alokuar 80 milionë euro</w:t>
      </w:r>
      <w:r w:rsidRPr="000D7B69">
        <w:rPr>
          <w:rFonts w:ascii="Times New Roman" w:eastAsia="Calibri" w:hAnsi="Times New Roman" w:cs="Times New Roman"/>
          <w:b/>
          <w:color w:val="000000"/>
          <w:lang w:val="sq-AL"/>
        </w:rPr>
        <w:t xml:space="preserve"> </w:t>
      </w:r>
      <w:r w:rsidRPr="000D7B69">
        <w:rPr>
          <w:rFonts w:ascii="Times New Roman" w:eastAsia="Calibri" w:hAnsi="Times New Roman" w:cs="Times New Roman"/>
          <w:bCs/>
          <w:color w:val="000000"/>
          <w:lang w:val="sq-AL"/>
        </w:rPr>
        <w:t xml:space="preserve">nëpërmjet mbështetjes buxhetore sektoriale </w:t>
      </w:r>
      <w:r w:rsidRPr="000D7B69">
        <w:rPr>
          <w:rFonts w:ascii="Times New Roman" w:hAnsi="Times New Roman" w:cs="Times New Roman"/>
          <w:color w:val="000000"/>
          <w:shd w:val="clear" w:color="auto" w:fill="FFFFFF"/>
          <w:lang w:val="sq-AL"/>
        </w:rPr>
        <w:t xml:space="preserve">për të ndihmuar Shqipërinë në adresimin e pasojave imediate të krizës energjetike dhe për të ndërtuar qëndrueshmëri në periudhën afatshkurtër dhe afatmesme. </w:t>
      </w:r>
      <w:r w:rsidRPr="000D7B69">
        <w:rPr>
          <w:rFonts w:ascii="Times New Roman" w:eastAsia="Calibri" w:hAnsi="Times New Roman" w:cs="Times New Roman"/>
          <w:color w:val="000000"/>
          <w:lang w:val="sq-AL"/>
        </w:rPr>
        <w:t xml:space="preserve">Marrëveshja e financimit është miratuar me VKM Nr. 103, datë 1.3.2023. Programi </w:t>
      </w:r>
      <w:r w:rsidRPr="000D7B69">
        <w:rPr>
          <w:rFonts w:ascii="Times New Roman" w:eastAsia="Calibri" w:hAnsi="Times New Roman" w:cs="Times New Roman"/>
          <w:b/>
          <w:color w:val="000000"/>
          <w:lang w:val="sq-AL"/>
        </w:rPr>
        <w:t xml:space="preserve">Vjetor i Veprimit IPA 2024, </w:t>
      </w:r>
      <w:r w:rsidRPr="000D7B69">
        <w:rPr>
          <w:rFonts w:ascii="Times New Roman" w:eastAsia="Calibri" w:hAnsi="Times New Roman" w:cs="Times New Roman"/>
          <w:bCs/>
          <w:color w:val="000000"/>
          <w:lang w:val="sq-AL"/>
        </w:rPr>
        <w:t>i përgatitur në kuadër të</w:t>
      </w:r>
      <w:r w:rsidRPr="000D7B69">
        <w:rPr>
          <w:rFonts w:ascii="Times New Roman" w:eastAsia="Calibri" w:hAnsi="Times New Roman" w:cs="Times New Roman"/>
          <w:b/>
          <w:color w:val="000000"/>
          <w:lang w:val="sq-AL"/>
        </w:rPr>
        <w:t xml:space="preserve"> </w:t>
      </w:r>
      <w:r w:rsidRPr="000D7B69">
        <w:rPr>
          <w:rFonts w:ascii="Times New Roman" w:eastAsia="Calibri" w:hAnsi="Times New Roman" w:cs="Times New Roman"/>
          <w:color w:val="000000"/>
          <w:lang w:val="sq-AL"/>
        </w:rPr>
        <w:t>koordinimit nga SASPAC/NIPAC, përfshin pesë plane veprimtarie me një buxhet total prej 67,350 milionë euro, me fokus në:</w:t>
      </w:r>
    </w:p>
    <w:p w14:paraId="3A6D9F93" w14:textId="77777777" w:rsidR="000D7B69" w:rsidRPr="000D7B69" w:rsidRDefault="000D7B69" w:rsidP="000540E8">
      <w:pPr>
        <w:pStyle w:val="NormalWeb"/>
        <w:numPr>
          <w:ilvl w:val="0"/>
          <w:numId w:val="84"/>
        </w:numPr>
        <w:suppressAutoHyphens w:val="0"/>
        <w:spacing w:beforeAutospacing="0" w:afterAutospacing="0" w:line="300" w:lineRule="exact"/>
        <w:jc w:val="both"/>
        <w:rPr>
          <w:rFonts w:ascii="Times New Roman" w:hAnsi="Times New Roman" w:cs="Times New Roman"/>
          <w:color w:val="000000"/>
          <w:lang w:val="sq-AL"/>
        </w:rPr>
      </w:pPr>
      <w:r w:rsidRPr="000D7B69">
        <w:rPr>
          <w:rFonts w:ascii="Times New Roman" w:hAnsi="Times New Roman" w:cs="Times New Roman"/>
          <w:color w:val="000000"/>
          <w:lang w:val="sq-AL"/>
        </w:rPr>
        <w:t>Lufta kundër Korrupsionit (3.85 milionë euro)</w:t>
      </w:r>
    </w:p>
    <w:p w14:paraId="1A8FA166" w14:textId="77777777" w:rsidR="000D7B69" w:rsidRPr="000D7B69" w:rsidRDefault="000D7B69" w:rsidP="000540E8">
      <w:pPr>
        <w:pStyle w:val="NormalWeb"/>
        <w:numPr>
          <w:ilvl w:val="0"/>
          <w:numId w:val="84"/>
        </w:numPr>
        <w:suppressAutoHyphens w:val="0"/>
        <w:spacing w:beforeAutospacing="0" w:afterAutospacing="0" w:line="300" w:lineRule="exact"/>
        <w:jc w:val="both"/>
        <w:rPr>
          <w:rFonts w:ascii="Times New Roman" w:hAnsi="Times New Roman" w:cs="Times New Roman"/>
          <w:color w:val="000000"/>
          <w:lang w:val="sq-AL"/>
        </w:rPr>
      </w:pPr>
      <w:r w:rsidRPr="000D7B69">
        <w:rPr>
          <w:rFonts w:ascii="Times New Roman" w:hAnsi="Times New Roman" w:cs="Times New Roman"/>
          <w:color w:val="000000"/>
          <w:lang w:val="sq-AL"/>
        </w:rPr>
        <w:t>Mbështetje për pushtetin vendor (10 milionë euro)</w:t>
      </w:r>
    </w:p>
    <w:p w14:paraId="132F751D" w14:textId="77777777" w:rsidR="000D7B69" w:rsidRPr="000D7B69" w:rsidRDefault="000D7B69" w:rsidP="000540E8">
      <w:pPr>
        <w:pStyle w:val="NormalWeb"/>
        <w:numPr>
          <w:ilvl w:val="0"/>
          <w:numId w:val="84"/>
        </w:numPr>
        <w:suppressAutoHyphens w:val="0"/>
        <w:spacing w:beforeAutospacing="0" w:afterAutospacing="0" w:line="300" w:lineRule="exact"/>
        <w:jc w:val="both"/>
        <w:rPr>
          <w:rFonts w:ascii="Times New Roman" w:hAnsi="Times New Roman" w:cs="Times New Roman"/>
          <w:color w:val="000000"/>
          <w:lang w:val="sq-AL"/>
        </w:rPr>
      </w:pPr>
      <w:r w:rsidRPr="000D7B69">
        <w:rPr>
          <w:rFonts w:ascii="Times New Roman" w:hAnsi="Times New Roman" w:cs="Times New Roman"/>
          <w:color w:val="000000"/>
          <w:lang w:val="sq-AL"/>
        </w:rPr>
        <w:t>Mbrojtja e Pyjeve (13 milionë euro)</w:t>
      </w:r>
    </w:p>
    <w:p w14:paraId="1EAC8FB6" w14:textId="77777777" w:rsidR="000D7B69" w:rsidRPr="000D7B69" w:rsidRDefault="000D7B69" w:rsidP="000540E8">
      <w:pPr>
        <w:pStyle w:val="NormalWeb"/>
        <w:numPr>
          <w:ilvl w:val="0"/>
          <w:numId w:val="84"/>
        </w:numPr>
        <w:suppressAutoHyphens w:val="0"/>
        <w:spacing w:beforeAutospacing="0" w:afterAutospacing="0" w:line="300" w:lineRule="exact"/>
        <w:jc w:val="both"/>
        <w:rPr>
          <w:rFonts w:ascii="Times New Roman" w:hAnsi="Times New Roman" w:cs="Times New Roman"/>
          <w:color w:val="000000"/>
          <w:lang w:val="sq-AL"/>
        </w:rPr>
      </w:pPr>
      <w:r w:rsidRPr="000D7B69">
        <w:rPr>
          <w:rFonts w:ascii="Times New Roman" w:hAnsi="Times New Roman" w:cs="Times New Roman"/>
          <w:color w:val="000000"/>
          <w:lang w:val="sq-AL"/>
        </w:rPr>
        <w:t>Siguria e Ushqimit (12.5 milionë euro)</w:t>
      </w:r>
    </w:p>
    <w:p w14:paraId="5D11F91B" w14:textId="77777777" w:rsidR="000D7B69" w:rsidRPr="000D7B69" w:rsidRDefault="000D7B69" w:rsidP="000540E8">
      <w:pPr>
        <w:pStyle w:val="NormalWeb"/>
        <w:numPr>
          <w:ilvl w:val="0"/>
          <w:numId w:val="84"/>
        </w:numPr>
        <w:suppressAutoHyphens w:val="0"/>
        <w:spacing w:beforeAutospacing="0" w:afterAutospacing="0" w:line="300" w:lineRule="exact"/>
        <w:jc w:val="both"/>
        <w:rPr>
          <w:rFonts w:ascii="Times New Roman" w:hAnsi="Times New Roman" w:cs="Times New Roman"/>
          <w:color w:val="000000"/>
          <w:lang w:val="sq-AL"/>
        </w:rPr>
      </w:pPr>
      <w:r w:rsidRPr="000D7B69">
        <w:rPr>
          <w:rFonts w:ascii="Times New Roman" w:hAnsi="Times New Roman" w:cs="Times New Roman"/>
          <w:color w:val="000000"/>
          <w:lang w:val="sq-AL"/>
        </w:rPr>
        <w:t>Punësimi dhe Përfshirja Sociale (28 milionë euro – Mbështetja buxhetore sektoriale).</w:t>
      </w:r>
    </w:p>
    <w:p w14:paraId="158E5F4C" w14:textId="77777777" w:rsidR="000D7B69" w:rsidRPr="000D7B69" w:rsidRDefault="000D7B69" w:rsidP="000D7B69">
      <w:pPr>
        <w:autoSpaceDE w:val="0"/>
        <w:autoSpaceDN w:val="0"/>
        <w:adjustRightInd w:val="0"/>
        <w:spacing w:line="300" w:lineRule="exact"/>
        <w:jc w:val="both"/>
        <w:rPr>
          <w:rFonts w:ascii="Times New Roman" w:eastAsia="Calibri" w:hAnsi="Times New Roman" w:cs="Times New Roman"/>
          <w:color w:val="000000"/>
          <w:lang w:val="sq-AL"/>
        </w:rPr>
      </w:pPr>
    </w:p>
    <w:p w14:paraId="483827B6" w14:textId="77777777" w:rsidR="000D7B69" w:rsidRPr="000D7B69" w:rsidRDefault="000D7B69" w:rsidP="000D7B69">
      <w:pPr>
        <w:pStyle w:val="ListParagraph"/>
        <w:suppressAutoHyphens w:val="0"/>
        <w:spacing w:line="300" w:lineRule="exact"/>
        <w:ind w:left="0"/>
        <w:contextualSpacing w:val="0"/>
        <w:jc w:val="both"/>
        <w:rPr>
          <w:rFonts w:ascii="Times New Roman" w:hAnsi="Times New Roman" w:cs="Times New Roman"/>
          <w:lang w:val="sq-AL"/>
        </w:rPr>
      </w:pPr>
    </w:p>
    <w:p w14:paraId="0DE67B60" w14:textId="77777777" w:rsidR="000D7B69" w:rsidRPr="000D7B69" w:rsidRDefault="000D7B69" w:rsidP="000D7B69">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67" w:name="_Toc151032076"/>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t’u adresuar</w:t>
      </w:r>
      <w:bookmarkEnd w:id="167"/>
    </w:p>
    <w:p w14:paraId="706DEC6E" w14:textId="77777777" w:rsidR="000D7B69" w:rsidRPr="000D7B69" w:rsidRDefault="000D7B69" w:rsidP="000D7B69">
      <w:pPr>
        <w:spacing w:line="300" w:lineRule="exact"/>
        <w:jc w:val="both"/>
        <w:rPr>
          <w:rFonts w:ascii="Times New Roman" w:hAnsi="Times New Roman" w:cs="Times New Roman"/>
          <w:color w:val="000000" w:themeColor="text1"/>
          <w:lang w:val="sq-AL"/>
        </w:rPr>
      </w:pPr>
    </w:p>
    <w:p w14:paraId="44141D6A" w14:textId="6DE4318D" w:rsidR="000D7B69" w:rsidRPr="000D7B69" w:rsidRDefault="000D7B69" w:rsidP="000D7B69">
      <w:pPr>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b/>
          <w:color w:val="000000" w:themeColor="text1"/>
          <w:lang w:val="sq-AL"/>
        </w:rPr>
        <w:t>Mangësitë</w:t>
      </w:r>
      <w:r w:rsidRPr="000D7B69">
        <w:rPr>
          <w:rFonts w:ascii="Times New Roman" w:hAnsi="Times New Roman" w:cs="Times New Roman"/>
          <w:color w:val="000000" w:themeColor="text1"/>
          <w:lang w:val="sq-AL"/>
        </w:rPr>
        <w:t xml:space="preserve"> dhe sfidat e mëposhtme janë identifikuar nga institucionet shqiptare të përfshira në Grupin Ndërinstitucional të Punës për Kapitullin 22 në kuadër të përgatitjeve për takimin e </w:t>
      </w:r>
      <w:r w:rsidRPr="000D7B69">
        <w:rPr>
          <w:rFonts w:ascii="Times New Roman" w:hAnsi="Times New Roman" w:cs="Times New Roman"/>
          <w:i/>
          <w:iCs/>
          <w:color w:val="000000" w:themeColor="text1"/>
          <w:lang w:val="sq-AL"/>
        </w:rPr>
        <w:t>screening</w:t>
      </w:r>
      <w:r w:rsidRPr="000D7B69">
        <w:rPr>
          <w:rFonts w:ascii="Times New Roman" w:hAnsi="Times New Roman" w:cs="Times New Roman"/>
          <w:color w:val="000000" w:themeColor="text1"/>
          <w:lang w:val="sq-AL"/>
        </w:rPr>
        <w:t xml:space="preserve"> dypalësh të mbajtur në Bruksel më 23-24 tetor 2023:</w:t>
      </w:r>
    </w:p>
    <w:p w14:paraId="52B9433F" w14:textId="51E6D536" w:rsidR="000D7B69" w:rsidRPr="000D7B69" w:rsidRDefault="000D7B69" w:rsidP="000540E8">
      <w:pPr>
        <w:pStyle w:val="ListParagraph"/>
        <w:numPr>
          <w:ilvl w:val="0"/>
          <w:numId w:val="84"/>
        </w:numPr>
        <w:suppressAutoHyphens w:val="0"/>
        <w:spacing w:line="300" w:lineRule="exact"/>
        <w:contextualSpacing w:val="0"/>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Shqipëria nuk ka identifikuar ende kuadrin institucional të kërkuar për zbatimin e politikës së kohezionit, caktimin e autoritetit me përgjegjësi të përgjithshme për koordinimin e planifikimit, zbatimit, raportimit dhe vlerësimit të Marrëveshjes së Partneritetit dhe Programeve Operacionale të Politikës së Kohezionit të BE-së, si dhe organet e tjera përgjegjëse për përgatitjen dhe zbatimin e programeve të politikës së kohezionit të BE-së. Marrja e vendimit lidhur me pikat e mësipërme kërkon një analizë të detajuar të numrit dhe fushëveprimit të Programeve të Politikës së Kohezionit të BE-së si dhe shpërndarjen e kapaciteteve në nivel qendror dhe lokal për objektivat specifike të politikës së kohezionit të BE-së, në mënyrë që të merren vendime të informuara.</w:t>
      </w:r>
    </w:p>
    <w:p w14:paraId="2855BCA0"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Sistemi i zbatimit nuk është krijuar ende me një përcaktim të detyrave dhe përgjegjësive të organeve të përfshira në zbatimin e politikës së kohezionit të BE-së. Një përshkrim i detajuar i sistemit të menaxhimit dhe kontrollit për zbatimin e programeve nuk është përgatitur. Megjithatë, kjo konsiderohet e parakohshme derisa drafti i kuadrit rregullator për periudhën pas vitit 2027 të publikohet nga Komisioni (indikativisht në 2025).</w:t>
      </w:r>
    </w:p>
    <w:p w14:paraId="7C321FD0"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Partneriteti për përgatitjen, zbatimin, monitorimin dhe vlerësimin e Programeve të Politikës së Kohezionit të BE-së në përputhje me Kodin Evropian të Sjelljes për Partneritetin (Rregullorja e Deleguar e Komisionit (BE) Nr. 240/2014 e datës 7 janar 2014 mbi kodin evropian të sjelljes për partneritetin në kornizë të Fondeve Strukturore dhe të Investimeve Evropiane) duhet të krijohet, sipas një metodologjie të paracaktuar, duke siguruar transparencë dhe përfaqësim adekuat. Kapacitetet administratave vendore duhet të forcohen për të marrë pjesë plotësisht në qeverisjen në shumë nivele të politikës së kohezionit të BE-së dhe si përfitues të ardhshëm të politikës së kohezionit të BE-së.</w:t>
      </w:r>
    </w:p>
    <w:p w14:paraId="29FB58AA"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Kushtet mundësuese për përdorimin efektiv dhe efikas të mbështetjes së Unionit të dhënë nga Fondet duhet të plotësohen plotësisht.</w:t>
      </w:r>
    </w:p>
    <w:p w14:paraId="2A852D07"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Kapaciteti administrativ i autoriteteve të përfshira në programimin, zbatimin dhe kontrollin, monitorimin dhe raportimin e programeve operacionale nuk është vlerësuar, analizuar dhe siguruar. Udhërrëfyesi për Ngritjen e Kapaciteteve Administrative për të gjithë ekosistemin e Politikës së Kohezionit nuk është zhvilluar ende. Kapaciteti i duhur administrativ duhet të sigurohet në të gjitha strukturat përkatëse. Duhet të ndërtohet kapaciteti administrativ i autoriteteve rajonale dhe vendore, partnerëve socialë dhe ekonomikë si dhe përfaqësuesve të sektorit joqeveritar në cilësinë e tyre si partnerë në procesin e programimit dhe monitorimit, si dhe në procesin e zbatimit të politikës së kohezionit.</w:t>
      </w:r>
    </w:p>
    <w:p w14:paraId="521D3305"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Për sa i përket programimit, vendi duhet të demonstrojë njohuri të mjaftueshme të politikës së kohezionit të BE-së dhe aftësi për të përpunuar dokumentet strategjike kombëtare në përputhje me politikën e kohezionit të BE-së. Një listë e projekteve të maturaura duhet të përditësohet në mënyrë të vazhdueshme, duke lejuar zbatimin e plotë financiar të Programeve.</w:t>
      </w:r>
    </w:p>
    <w:p w14:paraId="453B199D"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Një sistem i integruar i kompjuterizuar i monitorimit dhe informacionit për të gjitha Programet duhet të jetë plotësisht funksional në mënyrë që të monitorohet zbatimi i politikës së kohezionit të BE-së.</w:t>
      </w:r>
    </w:p>
    <w:p w14:paraId="07526ADD"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Duhet të caktohet një koordinator komunikimi. Duhet të zhvillohet një portal i vetëm kombëtar në përputhje me rregullat për transparencë dhe komunikim.</w:t>
      </w:r>
    </w:p>
    <w:p w14:paraId="7FDA570E"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Grupi Evropian i Bashkëpunimit Territorial (Rregullorja (KE) Nr. 1082/2006, i ndryshuar me Rregulloren (BE) Nr. 1302/2013) duhet të miratohet me ligj kombëtar</w:t>
      </w:r>
      <w:r w:rsidRPr="000D7B69">
        <w:rPr>
          <w:rFonts w:ascii="Times New Roman" w:hAnsi="Times New Roman" w:cs="Times New Roman"/>
          <w:lang w:val="sq-AL"/>
        </w:rPr>
        <w:t>.</w:t>
      </w:r>
    </w:p>
    <w:p w14:paraId="764AABD2" w14:textId="77777777" w:rsidR="000D7B69" w:rsidRPr="000D7B69" w:rsidRDefault="000D7B69" w:rsidP="000D7B69">
      <w:pPr>
        <w:pStyle w:val="Default"/>
        <w:spacing w:line="300" w:lineRule="exact"/>
        <w:jc w:val="both"/>
        <w:rPr>
          <w:rFonts w:ascii="Times New Roman" w:hAnsi="Times New Roman" w:cs="Times New Roman"/>
          <w:color w:val="000000" w:themeColor="text1"/>
          <w:lang w:val="sq-AL"/>
        </w:rPr>
      </w:pPr>
    </w:p>
    <w:p w14:paraId="20B76FFE" w14:textId="77777777" w:rsidR="000D7B69" w:rsidRPr="000D7B69" w:rsidRDefault="000D7B69" w:rsidP="000D7B69">
      <w:pPr>
        <w:pStyle w:val="Default"/>
        <w:spacing w:line="300" w:lineRule="exact"/>
        <w:jc w:val="both"/>
        <w:rPr>
          <w:rFonts w:ascii="Times New Roman" w:hAnsi="Times New Roman" w:cs="Times New Roman"/>
          <w:color w:val="000000" w:themeColor="text1"/>
          <w:lang w:val="sq-AL"/>
        </w:rPr>
      </w:pPr>
    </w:p>
    <w:p w14:paraId="29AE7B52" w14:textId="1B9194A2" w:rsidR="000D7B69" w:rsidRPr="000D7B69" w:rsidRDefault="000D7B69" w:rsidP="000D7B69">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68" w:name="_Toc151032077"/>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168"/>
      <w:r w:rsidRPr="000D7B69">
        <w:rPr>
          <w:rFonts w:asciiTheme="majorHAnsi" w:eastAsiaTheme="majorEastAsia" w:hAnsiTheme="majorHAnsi" w:cstheme="majorBidi"/>
          <w:b w:val="0"/>
          <w:bCs w:val="0"/>
          <w:color w:val="0B5101" w:themeColor="accent1" w:themeShade="7F"/>
          <w:lang w:val="sq-AL" w:eastAsia="en-US" w:bidi="ar-SA"/>
          <w14:ligatures w14:val="standardContextual"/>
        </w:rPr>
        <w:t xml:space="preserve"> </w:t>
      </w:r>
    </w:p>
    <w:p w14:paraId="25BDBF26" w14:textId="77777777" w:rsidR="000D7B69" w:rsidRPr="000D7B69" w:rsidRDefault="000D7B69" w:rsidP="000D7B69">
      <w:pPr>
        <w:pStyle w:val="Default"/>
        <w:spacing w:line="300" w:lineRule="exact"/>
        <w:jc w:val="both"/>
        <w:rPr>
          <w:rFonts w:ascii="Times New Roman" w:hAnsi="Times New Roman" w:cs="Times New Roman"/>
          <w:color w:val="000000" w:themeColor="text1"/>
          <w:lang w:val="sq-AL"/>
        </w:rPr>
      </w:pPr>
    </w:p>
    <w:p w14:paraId="7B5ADDC8" w14:textId="77777777" w:rsidR="000D7B69" w:rsidRPr="000D7B69" w:rsidRDefault="000D7B69" w:rsidP="000D7B69">
      <w:pPr>
        <w:pStyle w:val="Default"/>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Iniciativat e vazhdueshme dhe të planifikuara që synojnë adresimin e mangësive të identifikuara brenda këtij kapitulli përfshijnë ndër të tjera:</w:t>
      </w:r>
    </w:p>
    <w:p w14:paraId="67FB3EB6" w14:textId="1F8E6890"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Hartimi dhe miratimi i Planit të Veprimit me afate kohore, duke përcaktuar objektivat dhe afatet për adresimin e mangësive të identifikuara në përmbushjen e kërkesave që rrjedhin nga Politika e Kohezionit të BE-së.</w:t>
      </w:r>
      <w:r w:rsidRPr="000D7B69">
        <w:rPr>
          <w:rFonts w:ascii="Times New Roman" w:hAnsi="Times New Roman" w:cs="Times New Roman"/>
          <w:color w:val="C00000"/>
          <w:lang w:val="sq-AL"/>
          <w14:ligatures w14:val="standardContextual"/>
        </w:rPr>
        <w:t xml:space="preserve"> </w:t>
      </w:r>
    </w:p>
    <w:p w14:paraId="2CA1AC1A"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Përgatitja dhe miratimi i Metodologjisë për përzgjedhjen e partnerëve për politikën e kohezionit të BE-së në përputhje me Kodin Evropian të Sjelljes për Partneritet.</w:t>
      </w:r>
    </w:p>
    <w:p w14:paraId="51542F12"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Përgatitja e kuadrit ligjor dhe institucional për koordinimin dhe zbatimin e fondeve të Kohezionit, duke përfshirë edhe Bashkëpunimin Territorial Evropian.</w:t>
      </w:r>
      <w:r w:rsidRPr="000D7B69">
        <w:rPr>
          <w:rFonts w:ascii="Times New Roman" w:hAnsi="Times New Roman" w:cs="Times New Roman"/>
          <w:color w:val="FF0000"/>
          <w:lang w:val="sq-AL"/>
        </w:rPr>
        <w:t xml:space="preserve"> </w:t>
      </w:r>
    </w:p>
    <w:p w14:paraId="259EA646" w14:textId="354E1E0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Ngritja dhe miratimi i Organit Koordinues me Komisionin, për t'i ofruar atij informacion dhe për të koordinuar aktivitetet e autoriteteve të Programit.</w:t>
      </w:r>
    </w:p>
    <w:p w14:paraId="525D9203" w14:textId="62D1BE6A"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Përgatitja dhe miratimi i Udhërrëfyesit mbi hapat e nevojshme që duhet të ndjekë një Autoritet për t’u përzgjedhur si Autoriteti Menaxhues i një programi bashkëpunimi ndërkufitar. </w:t>
      </w:r>
    </w:p>
    <w:p w14:paraId="6AB75AF9"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Ngritja dhe miratimi i Komitetit Kombëtar për Bashkëpunimin Territorial Evropian. </w:t>
      </w:r>
    </w:p>
    <w:p w14:paraId="1729F327"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Përgatitja dhe përzgjedhja e varianteve për numrin dhe shtrirjen e Programeve të Politikës së Kohezionit.</w:t>
      </w:r>
      <w:r w:rsidRPr="000D7B69">
        <w:rPr>
          <w:rFonts w:ascii="Times New Roman" w:hAnsi="Times New Roman" w:cs="Times New Roman"/>
          <w:color w:val="C00000"/>
          <w:lang w:val="sq-AL"/>
        </w:rPr>
        <w:t xml:space="preserve"> </w:t>
      </w:r>
    </w:p>
    <w:p w14:paraId="3F61D9D6"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Hartimi dhe miratimi i Udhërrëfyesit për Ngritjen e Kapaciteteve Administrative për të gjithë aktorët në ekosistemin e Politikës së Kohezionit, duke përfshirë hartën e kapaciteteve ekzistuese.</w:t>
      </w:r>
    </w:p>
    <w:p w14:paraId="27EEC933"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Përgatitja e raportit të progresit të Vetë-vlerësimi në përmbushjen e kritereve të kushteve aftësuese. </w:t>
      </w:r>
    </w:p>
    <w:p w14:paraId="0EA976EE"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Hartimi dhe miratimi i Politikës Kombëtare për Zhvillimin Rajonal dhe Kohezionin. </w:t>
      </w:r>
    </w:p>
    <w:p w14:paraId="1644544B"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Hartimi dhe miratimi i Planit Kombëtar për Zhvillimin Rajonal dhe Kohezionin. </w:t>
      </w:r>
    </w:p>
    <w:p w14:paraId="56626DD4"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Përgatitja dhe miratimi i Planit Rajonal të Zhvillimit dhe Kohezionit. </w:t>
      </w:r>
    </w:p>
    <w:p w14:paraId="191C3AC8"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Ngritja e Bordeve Monitoruese për Planin Rajonal të Zhvillimit</w:t>
      </w:r>
    </w:p>
    <w:p w14:paraId="6B07B92F"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Hartimi dhe miratimi i Udhërrëfyesit për zhvillimin dhe zbatimin e mjeteve territoriale.</w:t>
      </w:r>
    </w:p>
    <w:p w14:paraId="22583890"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Përgatitja dhe përditësimi i listës së projekteve të maturuara.</w:t>
      </w:r>
    </w:p>
    <w:p w14:paraId="2D7EA2C9"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Analiza e opsioneve dhe konsideratave për ngritjen e Sistemit të Menaxhimit dhe Informacionit për Politikën e Kohezionit të BE-së.</w:t>
      </w:r>
    </w:p>
    <w:p w14:paraId="6E37D4E1"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Studimi i kërkesave për ngritjen e sistemit të e-kohezionit. </w:t>
      </w:r>
    </w:p>
    <w:p w14:paraId="6EEEB019"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 Hartimi dhe miratimi i metodologjisë për korrigjimet financiare ku shpenzimet e deklaruara në Komision janë gjetur të parregullta. </w:t>
      </w:r>
    </w:p>
    <w:p w14:paraId="55E6B2BB"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Ngritja e sistemit të e-kohezionit. </w:t>
      </w:r>
    </w:p>
    <w:p w14:paraId="0E638F52"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Përgatitja dhe miratimi i Udhërrëfyesit për krijimin e kornizës së performancës. </w:t>
      </w:r>
    </w:p>
    <w:p w14:paraId="1C7DF909"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Përcaktimi dhe miratimi i masave të thjeshtimit për zbatimin e Politikës së Kohezionit, duke përfshirë metodologjitë kombëtare për Opsionet e Kostove të Thjeshtuara.</w:t>
      </w:r>
    </w:p>
    <w:p w14:paraId="27C7833F" w14:textId="77777777" w:rsidR="000D7B69" w:rsidRPr="000D7B69" w:rsidRDefault="000D7B69" w:rsidP="000540E8">
      <w:pPr>
        <w:pStyle w:val="Default"/>
        <w:numPr>
          <w:ilvl w:val="0"/>
          <w:numId w:val="84"/>
        </w:numPr>
        <w:suppressAutoHyphens w:val="0"/>
        <w:autoSpaceDE w:val="0"/>
        <w:autoSpaceDN w:val="0"/>
        <w:adjustRightInd w:val="0"/>
        <w:spacing w:line="300" w:lineRule="exact"/>
        <w:jc w:val="both"/>
        <w:rPr>
          <w:rFonts w:ascii="Times New Roman" w:hAnsi="Times New Roman" w:cs="Times New Roman"/>
          <w:color w:val="000000" w:themeColor="text1"/>
          <w:lang w:val="sq-AL"/>
        </w:rPr>
      </w:pPr>
      <w:r w:rsidRPr="000D7B69">
        <w:rPr>
          <w:rFonts w:ascii="Times New Roman" w:hAnsi="Times New Roman" w:cs="Times New Roman"/>
          <w:color w:val="000000" w:themeColor="text1"/>
          <w:lang w:val="sq-AL"/>
        </w:rPr>
        <w:t xml:space="preserve">Miratimi i përmbajtjes së uebsajtit/portalit të vetëm kombëtar për Politikat e Kohezionit/Fondet e BE-së. </w:t>
      </w:r>
    </w:p>
    <w:p w14:paraId="4A49AA64" w14:textId="77777777" w:rsidR="00340685" w:rsidRPr="000D7B69" w:rsidRDefault="00340685" w:rsidP="000D7B69">
      <w:pPr>
        <w:spacing w:line="300" w:lineRule="exact"/>
        <w:jc w:val="both"/>
        <w:rPr>
          <w:rFonts w:ascii="Times New Roman" w:hAnsi="Times New Roman" w:cs="Times New Roman"/>
          <w:lang w:val="sq-AL"/>
        </w:rPr>
      </w:pPr>
    </w:p>
    <w:p w14:paraId="6AD08495" w14:textId="77777777" w:rsidR="000B17D6" w:rsidRPr="000D7B69" w:rsidRDefault="000B17D6" w:rsidP="000D7B69">
      <w:pPr>
        <w:spacing w:line="300" w:lineRule="exact"/>
        <w:jc w:val="both"/>
        <w:rPr>
          <w:rFonts w:ascii="Times New Roman" w:hAnsi="Times New Roman" w:cs="Times New Roman"/>
          <w:lang w:val="sq-AL"/>
        </w:rPr>
      </w:pPr>
    </w:p>
    <w:p w14:paraId="5C7B2FFA" w14:textId="77777777" w:rsidR="000B17D6" w:rsidRPr="000D7B69" w:rsidRDefault="000B17D6" w:rsidP="000D7B69">
      <w:pPr>
        <w:spacing w:line="300" w:lineRule="exact"/>
        <w:jc w:val="both"/>
        <w:rPr>
          <w:rFonts w:ascii="Times New Roman" w:hAnsi="Times New Roman" w:cs="Times New Roman"/>
          <w:lang w:val="sq-AL"/>
        </w:rPr>
      </w:pPr>
    </w:p>
    <w:p w14:paraId="7CEC80BA" w14:textId="6B822EFB" w:rsidR="000B17D6" w:rsidRPr="007F2FFB" w:rsidRDefault="00D37ADF" w:rsidP="007F2FFB">
      <w:pPr>
        <w:pStyle w:val="Heading2"/>
        <w:suppressAutoHyphens w:val="0"/>
        <w:spacing w:line="259" w:lineRule="auto"/>
        <w:rPr>
          <w:lang w:val="sq-AL" w:eastAsia="en-US" w:bidi="ar-SA"/>
          <w14:ligatures w14:val="standardContextual"/>
        </w:rPr>
      </w:pPr>
      <w:bookmarkStart w:id="169" w:name="_Toc151032078"/>
      <w:r w:rsidRPr="007F2FFB">
        <w:rPr>
          <w:lang w:val="sq-AL" w:eastAsia="en-US" w:bidi="ar-SA"/>
          <w14:ligatures w14:val="standardContextual"/>
        </w:rPr>
        <w:t>KAPITULLI 33: DISPOZITAT FINANCIARE E BUXHETORE</w:t>
      </w:r>
      <w:bookmarkEnd w:id="169"/>
    </w:p>
    <w:p w14:paraId="181369E4"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3BD20F4B" w14:textId="53424E28" w:rsidR="000B17D6" w:rsidRPr="000D7B69" w:rsidRDefault="000540E8" w:rsidP="00223488">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70" w:name="_Toc151032079"/>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70"/>
    </w:p>
    <w:p w14:paraId="04A18452"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435DE99F" w14:textId="68C03DDC"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Times New Roman" w:hAnsi="Times New Roman" w:cs="Times New Roman"/>
          <w:lang w:val="sq-AL" w:eastAsia="en-US" w:bidi="ar-SA"/>
        </w:rPr>
        <w:t>Shqipëria ka një nivel përgatitjeje në lidhur me kap.33. Ka pa</w:t>
      </w:r>
      <w:r w:rsidR="00D37ADF" w:rsidRPr="000D7B69">
        <w:rPr>
          <w:rFonts w:ascii="Times New Roman" w:eastAsia="Times New Roman" w:hAnsi="Times New Roman" w:cs="Times New Roman"/>
          <w:lang w:val="sq-AL" w:eastAsia="en-US" w:bidi="ar-SA"/>
        </w:rPr>
        <w:t>s</w:t>
      </w:r>
      <w:r w:rsidRPr="000D7B69">
        <w:rPr>
          <w:rFonts w:ascii="Times New Roman" w:eastAsia="Times New Roman" w:hAnsi="Times New Roman" w:cs="Times New Roman"/>
          <w:lang w:val="sq-AL" w:eastAsia="en-US" w:bidi="ar-SA"/>
        </w:rPr>
        <w:t xml:space="preserve">ur përparim në fushat themelore të politikave që ndikojnë në funksionimin e sistemit të financimit të BE-së, nëpërmjet zbatimit të Ligjit Organik të Buxhetit (2016), të rregullave fiskale dhe vazhdimit të reformës së menaxhimit të financave publike. </w:t>
      </w:r>
      <w:r w:rsidRPr="000D7B69">
        <w:rPr>
          <w:rStyle w:val="y2iqfc"/>
          <w:rFonts w:ascii="Times New Roman" w:eastAsia="Calibri" w:hAnsi="Times New Roman" w:cs="Times New Roman"/>
          <w:lang w:val="sq-AL" w:eastAsia="en-US" w:bidi="ar-SA"/>
        </w:rPr>
        <w:t>Në lid</w:t>
      </w:r>
      <w:r w:rsidRPr="000D7B69">
        <w:rPr>
          <w:rStyle w:val="y2iqfc"/>
          <w:rFonts w:ascii="Times New Roman" w:eastAsia="Calibri" w:hAnsi="Times New Roman" w:cs="Times New Roman"/>
          <w:lang w:val="sq-AL" w:eastAsia="en-US" w:bidi="ar-SA"/>
        </w:rPr>
        <w:t>hje me burimet e veta tradicionale, Shqipëria ka struktura për vendosjen e detyrimeve doganore në pikën e importit. Ajo operon një sistem kombëtar të TVSH-së të përafruar pjesërisht me Direktivën e Parlamentit Evropian dhe Këshillit 2006/112/EC, datë 28 në</w:t>
      </w:r>
      <w:r w:rsidRPr="000D7B69">
        <w:rPr>
          <w:rStyle w:val="y2iqfc"/>
          <w:rFonts w:ascii="Times New Roman" w:eastAsia="Calibri" w:hAnsi="Times New Roman" w:cs="Times New Roman"/>
          <w:lang w:val="sq-AL" w:eastAsia="en-US" w:bidi="ar-SA"/>
        </w:rPr>
        <w:t xml:space="preserve">ntor 2006, “Për Sistemin e Përbashkët të Tatimit mbi Vlerën e Shtuar”. </w:t>
      </w:r>
    </w:p>
    <w:p w14:paraId="04D85C92"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7B63FE6A" w14:textId="77777777"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Duke filluar nga data 1 janar 2023, Shqipëria aplikon Nomenklaturën e Kombinuar të Mallrave të BE-së 2023, e miratuar me VKM nr. 883, datë 27.12.2022 “Për miratimin dhe publikimin zyr</w:t>
      </w:r>
      <w:r w:rsidRPr="000D7B69">
        <w:rPr>
          <w:rFonts w:ascii="Times New Roman" w:eastAsia="Calibri" w:hAnsi="Times New Roman" w:cs="Times New Roman"/>
          <w:lang w:val="sq-AL" w:eastAsia="en-US" w:bidi="ar-SA"/>
        </w:rPr>
        <w:t>tar të Nomenklaturës së Kombinuarit të Mallrave 2023.</w:t>
      </w:r>
    </w:p>
    <w:p w14:paraId="46241D3F"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7282D3B9" w14:textId="32121F54"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Shqipëria ka bërë një punë intensive në fushën e Llogarive Kombëtare përfshirë dhe vlerësimin e të Ardhurave Kombëtare Bruto (GNI-Own resource) për rritjen e nivelit të përputhshmërisë me ESA 2010, konkretisht në përmirësime metodologjike apo edhe në shtim</w:t>
      </w:r>
      <w:r w:rsidRPr="000D7B69">
        <w:rPr>
          <w:rFonts w:ascii="Times New Roman" w:eastAsia="Calibri" w:hAnsi="Times New Roman" w:cs="Times New Roman"/>
          <w:lang w:val="sq-AL" w:eastAsia="en-US" w:bidi="ar-SA"/>
        </w:rPr>
        <w:t xml:space="preserve">in e treguesve të rinj. </w:t>
      </w:r>
      <w:r w:rsidRPr="000D7B69">
        <w:rPr>
          <w:rFonts w:ascii="Times New Roman" w:eastAsia="Calibri" w:hAnsi="Times New Roman" w:cs="Times New Roman"/>
          <w:b/>
          <w:lang w:val="sq-AL" w:eastAsia="en-US" w:bidi="ar-SA"/>
        </w:rPr>
        <w:t>Llogaritë Kombëtare</w:t>
      </w:r>
      <w:r w:rsidRPr="000D7B69">
        <w:rPr>
          <w:rFonts w:ascii="Times New Roman" w:eastAsia="Calibri" w:hAnsi="Times New Roman" w:cs="Times New Roman"/>
          <w:lang w:val="sq-AL" w:eastAsia="en-US" w:bidi="ar-SA"/>
        </w:rPr>
        <w:t xml:space="preserve"> vlerësohen në nivel përputhshmërie të mirë me Rregulloren e BE-së 549/2013 mbi Sistemin Evropian të Llogarive Kombëtare dhe Rajonale. Kalimi nga PBB në AKB (GNI) bazohet në përkufizimet dhe konceptet e vendosura </w:t>
      </w:r>
      <w:r w:rsidRPr="000D7B69">
        <w:rPr>
          <w:rFonts w:ascii="Times New Roman" w:eastAsia="Calibri" w:hAnsi="Times New Roman" w:cs="Times New Roman"/>
          <w:lang w:val="sq-AL" w:eastAsia="en-US" w:bidi="ar-SA"/>
        </w:rPr>
        <w:t>në Rregulloren e BE-së 549/2013 e ndryshuar me Rregulloren (BE) 2023/734. INSTAT vazhdon të transmetojë rregullisht vlerësimet e treguesve të Prodhimit të Brendshëm Bruto (PBB) dhe Të Ardhurave Kombëtare Bruto (AKB) në EUROSTAT. Shqipëria ka bërë përmirësi</w:t>
      </w:r>
      <w:r w:rsidRPr="000D7B69">
        <w:rPr>
          <w:rFonts w:ascii="Times New Roman" w:eastAsia="Calibri" w:hAnsi="Times New Roman" w:cs="Times New Roman"/>
          <w:lang w:val="sq-AL" w:eastAsia="en-US" w:bidi="ar-SA"/>
        </w:rPr>
        <w:t>me metodologjike në statistikat e llogarive kombëtare, duke përfshirë përmirësimin e vlerësimeve të ekonomisë së pavrojtuar dhe transmetimin e të dhënave në Eurostat; përmirësimin e afateve kohore të transmetimit të të dhënave dhe plotshmërinë e tyre në se</w:t>
      </w:r>
      <w:r w:rsidRPr="000D7B69">
        <w:rPr>
          <w:rFonts w:ascii="Times New Roman" w:eastAsia="Calibri" w:hAnsi="Times New Roman" w:cs="Times New Roman"/>
          <w:lang w:val="sq-AL" w:eastAsia="en-US" w:bidi="ar-SA"/>
        </w:rPr>
        <w:t>ri kohore, duke rritur nivelin e përputhshmërisë me kërkesat e Programit të Transmetimit ESA 2010.</w:t>
      </w:r>
    </w:p>
    <w:p w14:paraId="2001583F" w14:textId="77777777" w:rsidR="000B17D6" w:rsidRPr="000D7B69" w:rsidRDefault="000B17D6" w:rsidP="00D37ADF">
      <w:pPr>
        <w:spacing w:line="300" w:lineRule="exact"/>
        <w:jc w:val="both"/>
        <w:rPr>
          <w:rFonts w:ascii="Times New Roman" w:eastAsia="Calibri" w:hAnsi="Times New Roman" w:cs="Times New Roman"/>
          <w:bCs/>
          <w:lang w:val="sq-AL" w:eastAsia="en-US" w:bidi="ar-SA"/>
        </w:rPr>
      </w:pPr>
    </w:p>
    <w:p w14:paraId="6EA31C0F" w14:textId="08CB41A0"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bCs/>
          <w:lang w:val="sq-AL" w:eastAsia="en-US" w:bidi="ar-SA"/>
        </w:rPr>
        <w:t>Tabelat e njoftimit të Procedurës së Deficitit të Tejkaluar (EDP) dhe Statistikat Financiare të Qeverisë</w:t>
      </w:r>
      <w:r w:rsidRPr="000D7B69">
        <w:rPr>
          <w:rFonts w:ascii="Times New Roman" w:eastAsia="Calibri" w:hAnsi="Times New Roman" w:cs="Times New Roman"/>
          <w:lang w:val="sq-AL" w:eastAsia="en-US" w:bidi="ar-SA"/>
        </w:rPr>
        <w:t xml:space="preserve"> vlerësohen në nivel të mirë të përputhshmërisë me Rregulloren (EU) 549/2013 të amenduar nga Rregullorja (EU) 2023/734 dhe Rregullorja e Këshillit (EC) 479/2009 e përditësuar nga Rregullorja e Komisionit (EU) 220/2014. INSTAT në bashkëpunim me BSH dhe MFE </w:t>
      </w:r>
      <w:r w:rsidRPr="000D7B69">
        <w:rPr>
          <w:rFonts w:ascii="Times New Roman" w:eastAsia="Calibri" w:hAnsi="Times New Roman" w:cs="Times New Roman"/>
          <w:lang w:val="sq-AL" w:eastAsia="en-US" w:bidi="ar-SA"/>
        </w:rPr>
        <w:t>transmeton rregullisht (dy herë në vit) në Eurostat, tabelat e njoftimit të Procedurës së Deficitit të Tejkaluar (EDP). Dërgimi i fundit është kryer në Tetor 2023, duke përdorur formatin zyrtar të kërkesave të EUROSTAT. Këto tabela vlerësohen të jenë pjesë</w:t>
      </w:r>
      <w:r w:rsidRPr="000D7B69">
        <w:rPr>
          <w:rFonts w:ascii="Times New Roman" w:eastAsia="Calibri" w:hAnsi="Times New Roman" w:cs="Times New Roman"/>
          <w:lang w:val="sq-AL" w:eastAsia="en-US" w:bidi="ar-SA"/>
        </w:rPr>
        <w:t xml:space="preserve">risht të përafruara me rekomandimet e ESA 2010 dhe Manualin e Deficitit dhe Borxhit (MDGG 2014). Për plotësimin e tabelave EDP është i nevojshëm identifikimi i tërësisë së njësive institucionale që klasifikohen nën Qeverinë e Përgjithshme, në përputhje me </w:t>
      </w:r>
      <w:r w:rsidRPr="000D7B69">
        <w:rPr>
          <w:rFonts w:ascii="Times New Roman" w:eastAsia="Calibri" w:hAnsi="Times New Roman" w:cs="Times New Roman"/>
          <w:lang w:val="sq-AL" w:eastAsia="en-US" w:bidi="ar-SA"/>
        </w:rPr>
        <w:t xml:space="preserve">standardet ESA2010. Listat e njësive të sektorit publik dhe atij financiar hartohen në përputhje me ESA2010 dhe publikimi i tyre plotëson detyrimet e rrjedhura në kuadër të integrimit. </w:t>
      </w:r>
    </w:p>
    <w:p w14:paraId="02786DFA"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611FD37B" w14:textId="77777777"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Projekte të ndryshme IPA shumë-përfituese kanë ndihmuar në zhvillimin</w:t>
      </w:r>
      <w:r w:rsidRPr="000D7B69">
        <w:rPr>
          <w:rFonts w:ascii="Times New Roman" w:eastAsia="Calibri" w:hAnsi="Times New Roman" w:cs="Times New Roman"/>
          <w:lang w:val="sq-AL" w:eastAsia="en-US" w:bidi="ar-SA"/>
        </w:rPr>
        <w:t xml:space="preserve"> e Llogarive Kombëtare dhe do të vijojnë të japin asistencë teknike deri në implementimin e plotë të saj. </w:t>
      </w:r>
    </w:p>
    <w:p w14:paraId="1D00F05A"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48116EEF" w14:textId="518AEEA6"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 xml:space="preserve">Në kuadër të programit shumë përfitues IPA 2019, INSTAT ka finalizuar te gjithe objektivat e Projekteve Statistikore në </w:t>
      </w:r>
      <w:r w:rsidR="00223488" w:rsidRPr="000D7B69">
        <w:rPr>
          <w:rFonts w:ascii="Times New Roman" w:eastAsia="Calibri" w:hAnsi="Times New Roman" w:cs="Times New Roman"/>
          <w:lang w:val="sq-AL" w:eastAsia="en-US" w:bidi="ar-SA"/>
        </w:rPr>
        <w:t>fushën</w:t>
      </w:r>
      <w:r w:rsidRPr="000D7B69">
        <w:rPr>
          <w:rFonts w:ascii="Times New Roman" w:eastAsia="Calibri" w:hAnsi="Times New Roman" w:cs="Times New Roman"/>
          <w:lang w:val="sq-AL" w:eastAsia="en-US" w:bidi="ar-SA"/>
        </w:rPr>
        <w:t xml:space="preserve"> e Llogarive Kombëtare</w:t>
      </w:r>
      <w:r w:rsidRPr="000D7B69">
        <w:rPr>
          <w:rFonts w:ascii="Times New Roman" w:eastAsia="Calibri" w:hAnsi="Times New Roman" w:cs="Times New Roman"/>
          <w:lang w:val="sq-AL" w:eastAsia="en-US" w:bidi="ar-SA"/>
        </w:rPr>
        <w:t xml:space="preserve">, si: Statistikat e Financave të Qeverisë dhe Procedura e </w:t>
      </w:r>
      <w:r w:rsidR="00223488" w:rsidRPr="000D7B69">
        <w:rPr>
          <w:rFonts w:ascii="Times New Roman" w:eastAsia="Calibri" w:hAnsi="Times New Roman" w:cs="Times New Roman"/>
          <w:lang w:val="sq-AL" w:eastAsia="en-US" w:bidi="ar-SA"/>
        </w:rPr>
        <w:t>Deficitit</w:t>
      </w:r>
      <w:r w:rsidRPr="000D7B69">
        <w:rPr>
          <w:rFonts w:ascii="Times New Roman" w:eastAsia="Calibri" w:hAnsi="Times New Roman" w:cs="Times New Roman"/>
          <w:lang w:val="sq-AL" w:eastAsia="en-US" w:bidi="ar-SA"/>
        </w:rPr>
        <w:t xml:space="preserve"> të Tejkaluar, Metodologjia e Llogarive Kombëtare, Programi i Transmetimit ESA 2010, Llogaritë sektoriale, Tabelat burim, përdorime dhe Input – output, Llogaritë Rajonale. Këto projekte sta</w:t>
      </w:r>
      <w:r w:rsidRPr="000D7B69">
        <w:rPr>
          <w:rFonts w:ascii="Times New Roman" w:eastAsia="Calibri" w:hAnsi="Times New Roman" w:cs="Times New Roman"/>
          <w:lang w:val="sq-AL" w:eastAsia="en-US" w:bidi="ar-SA"/>
        </w:rPr>
        <w:t xml:space="preserve">tistikore </w:t>
      </w:r>
      <w:r w:rsidR="00223488" w:rsidRPr="000D7B69">
        <w:rPr>
          <w:rFonts w:ascii="Times New Roman" w:eastAsia="Calibri" w:hAnsi="Times New Roman" w:cs="Times New Roman"/>
          <w:lang w:val="sq-AL" w:eastAsia="en-US" w:bidi="ar-SA"/>
        </w:rPr>
        <w:t>kontribuuan</w:t>
      </w:r>
      <w:r w:rsidRPr="000D7B69">
        <w:rPr>
          <w:rFonts w:ascii="Times New Roman" w:eastAsia="Calibri" w:hAnsi="Times New Roman" w:cs="Times New Roman"/>
          <w:lang w:val="sq-AL" w:eastAsia="en-US" w:bidi="ar-SA"/>
        </w:rPr>
        <w:t xml:space="preserve"> në rritjen e nivelit të përputhshmërisë me </w:t>
      </w:r>
      <w:r w:rsidR="00223488" w:rsidRPr="000D7B69">
        <w:rPr>
          <w:rFonts w:ascii="Times New Roman" w:eastAsia="Calibri" w:hAnsi="Times New Roman" w:cs="Times New Roman"/>
          <w:lang w:val="sq-AL" w:eastAsia="en-US" w:bidi="ar-SA"/>
        </w:rPr>
        <w:t>standardet</w:t>
      </w:r>
      <w:r w:rsidRPr="000D7B69">
        <w:rPr>
          <w:rFonts w:ascii="Times New Roman" w:eastAsia="Calibri" w:hAnsi="Times New Roman" w:cs="Times New Roman"/>
          <w:lang w:val="sq-AL" w:eastAsia="en-US" w:bidi="ar-SA"/>
        </w:rPr>
        <w:t xml:space="preserve"> e Programit të Transmisionit ESA 2010. </w:t>
      </w:r>
    </w:p>
    <w:p w14:paraId="5FD9902D" w14:textId="77777777" w:rsidR="000B17D6" w:rsidRPr="000D7B69" w:rsidRDefault="000B17D6" w:rsidP="00223488">
      <w:pPr>
        <w:spacing w:line="300" w:lineRule="exact"/>
        <w:jc w:val="both"/>
        <w:rPr>
          <w:rFonts w:ascii="Times New Roman" w:hAnsi="Times New Roman" w:cs="Times New Roman"/>
          <w:lang w:val="sq-AL" w:eastAsia="en-US" w:bidi="ar-SA"/>
        </w:rPr>
      </w:pPr>
    </w:p>
    <w:p w14:paraId="387D07E2" w14:textId="78A15C6E" w:rsidR="000B17D6" w:rsidRPr="000D7B69" w:rsidRDefault="000540E8" w:rsidP="00D37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Drejtoria e Përgjithshme e Tatimeve dhe Drejtoria e Përgjithshme e Doganave kanë vijuar punën për evidentimin e evazionit fiskal dhe mashtr</w:t>
      </w:r>
      <w:r w:rsidRPr="000D7B69">
        <w:rPr>
          <w:rStyle w:val="y2iqfc"/>
          <w:rFonts w:ascii="Times New Roman" w:hAnsi="Times New Roman" w:cs="Times New Roman"/>
          <w:sz w:val="24"/>
          <w:szCs w:val="24"/>
          <w:lang w:val="sq-AL" w:bidi="ar-SA"/>
        </w:rPr>
        <w:t xml:space="preserve">imit. Stafet vijojnë të marrin trajnime përmes Akademisë Fiskale, duke përfshirë procesin e fiskalizimit, Nga janari 2022 është ngritur njësia e posaçme kundër informalitetit në Ministrinë e Financave dhe Ekonomisë. </w:t>
      </w:r>
    </w:p>
    <w:p w14:paraId="2FA43468"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497B4250" w14:textId="77777777"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Aktet kryesore kombëtare të lidhura me</w:t>
      </w:r>
      <w:r w:rsidRPr="000D7B69">
        <w:rPr>
          <w:rFonts w:ascii="Times New Roman" w:eastAsia="Calibri" w:hAnsi="Times New Roman" w:cs="Times New Roman"/>
          <w:lang w:val="sq-AL" w:eastAsia="en-US" w:bidi="ar-SA"/>
        </w:rPr>
        <w:t xml:space="preserve"> kapitullin .33 janë: </w:t>
      </w:r>
    </w:p>
    <w:p w14:paraId="18ABCA50" w14:textId="77777777"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Ligji nr. 102/2014 datë 31.7.2014 “Kodi Doganor i Republikës së Shqipërisë” i ndryshuar;</w:t>
      </w:r>
    </w:p>
    <w:p w14:paraId="117D0AF9" w14:textId="59F22D72"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VKM Nr.</w:t>
      </w:r>
      <w:r w:rsidR="00223488" w:rsidRPr="000D7B69">
        <w:rPr>
          <w:rStyle w:val="y2iqfc"/>
          <w:rFonts w:ascii="Times New Roman" w:hAnsi="Times New Roman" w:cs="Times New Roman"/>
          <w:sz w:val="24"/>
          <w:szCs w:val="24"/>
          <w:lang w:val="sq-AL" w:bidi="ar-SA"/>
        </w:rPr>
        <w:t xml:space="preserve"> </w:t>
      </w:r>
      <w:r w:rsidRPr="000D7B69">
        <w:rPr>
          <w:rStyle w:val="y2iqfc"/>
          <w:rFonts w:ascii="Times New Roman" w:hAnsi="Times New Roman" w:cs="Times New Roman"/>
          <w:sz w:val="24"/>
          <w:szCs w:val="24"/>
          <w:lang w:val="sq-AL" w:bidi="ar-SA"/>
        </w:rPr>
        <w:t xml:space="preserve">651, datë 10.11.2017 “Për dispozitat në zbatim të ligjit nr. 102/2014 datë 31.7.2014 “Kodi Doganor i Republikës së Shqipërisë”, i </w:t>
      </w:r>
      <w:r w:rsidRPr="000D7B69">
        <w:rPr>
          <w:rStyle w:val="y2iqfc"/>
          <w:rFonts w:ascii="Times New Roman" w:hAnsi="Times New Roman" w:cs="Times New Roman"/>
          <w:sz w:val="24"/>
          <w:szCs w:val="24"/>
          <w:lang w:val="sq-AL" w:bidi="ar-SA"/>
        </w:rPr>
        <w:t>ndryshuar”;</w:t>
      </w:r>
    </w:p>
    <w:p w14:paraId="051AB6DF" w14:textId="77777777"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Ligji nr. 9981, datë 8.9.2008, “Për miratimin e niveleve të tarifave doganore”, i ndryshuar;</w:t>
      </w:r>
    </w:p>
    <w:p w14:paraId="6CE63644" w14:textId="77777777"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Ligji nr. 9461, datë 21.12.2005 "Për nomenklaturën e mallrave dhe tarifën doganore";</w:t>
      </w:r>
    </w:p>
    <w:p w14:paraId="56BCC3D1" w14:textId="3AC651C5"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VKM nr.</w:t>
      </w:r>
      <w:r w:rsidR="00223488" w:rsidRPr="000D7B69">
        <w:rPr>
          <w:rStyle w:val="y2iqfc"/>
          <w:rFonts w:ascii="Times New Roman" w:hAnsi="Times New Roman" w:cs="Times New Roman"/>
          <w:sz w:val="24"/>
          <w:szCs w:val="24"/>
          <w:lang w:val="sq-AL" w:bidi="ar-SA"/>
        </w:rPr>
        <w:t xml:space="preserve"> </w:t>
      </w:r>
      <w:r w:rsidRPr="000D7B69">
        <w:rPr>
          <w:rStyle w:val="y2iqfc"/>
          <w:rFonts w:ascii="Times New Roman" w:hAnsi="Times New Roman" w:cs="Times New Roman"/>
          <w:sz w:val="24"/>
          <w:szCs w:val="24"/>
          <w:lang w:val="sq-AL" w:bidi="ar-SA"/>
        </w:rPr>
        <w:t>883, datë 27.12.2022, “Për miratimin dhe publikimin zyrtar</w:t>
      </w:r>
      <w:r w:rsidRPr="000D7B69">
        <w:rPr>
          <w:rStyle w:val="y2iqfc"/>
          <w:rFonts w:ascii="Times New Roman" w:hAnsi="Times New Roman" w:cs="Times New Roman"/>
          <w:sz w:val="24"/>
          <w:szCs w:val="24"/>
          <w:lang w:val="sq-AL" w:bidi="ar-SA"/>
        </w:rPr>
        <w:t xml:space="preserve"> të Nomenklaturës së Kombinuar të Mallrave 2023”;</w:t>
      </w:r>
    </w:p>
    <w:p w14:paraId="22B0FF2C" w14:textId="77777777"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Ligji Nr. 44/2015 Kodi i Procedurave Administrative</w:t>
      </w:r>
    </w:p>
    <w:p w14:paraId="7B39F114" w14:textId="77777777"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Ligji Nr. 61/2012, datë 24.05.2012 “Për Akcizat në Republikën e Shqipërisë”</w:t>
      </w:r>
    </w:p>
    <w:p w14:paraId="78E29202" w14:textId="653BC6DC"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Ligji nr.</w:t>
      </w:r>
      <w:r w:rsidR="00223488" w:rsidRPr="000D7B69">
        <w:rPr>
          <w:rStyle w:val="y2iqfc"/>
          <w:rFonts w:ascii="Times New Roman" w:hAnsi="Times New Roman" w:cs="Times New Roman"/>
          <w:sz w:val="24"/>
          <w:szCs w:val="24"/>
          <w:lang w:val="sq-AL" w:bidi="ar-SA"/>
        </w:rPr>
        <w:t xml:space="preserve"> </w:t>
      </w:r>
      <w:r w:rsidRPr="000D7B69">
        <w:rPr>
          <w:rStyle w:val="y2iqfc"/>
          <w:rFonts w:ascii="Times New Roman" w:hAnsi="Times New Roman" w:cs="Times New Roman"/>
          <w:sz w:val="24"/>
          <w:szCs w:val="24"/>
          <w:lang w:val="sq-AL" w:bidi="ar-SA"/>
        </w:rPr>
        <w:t>17/2018 “Për statistikat zyrtare”</w:t>
      </w:r>
    </w:p>
    <w:p w14:paraId="27085FC6" w14:textId="4148CD06"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Ligji Nr.</w:t>
      </w:r>
      <w:r w:rsidR="00223488" w:rsidRPr="000D7B69">
        <w:rPr>
          <w:rStyle w:val="y2iqfc"/>
          <w:rFonts w:ascii="Times New Roman" w:hAnsi="Times New Roman" w:cs="Times New Roman"/>
          <w:sz w:val="24"/>
          <w:szCs w:val="24"/>
          <w:lang w:val="sq-AL" w:bidi="ar-SA"/>
        </w:rPr>
        <w:t xml:space="preserve"> </w:t>
      </w:r>
      <w:r w:rsidRPr="000D7B69">
        <w:rPr>
          <w:rStyle w:val="y2iqfc"/>
          <w:rFonts w:ascii="Times New Roman" w:hAnsi="Times New Roman" w:cs="Times New Roman"/>
          <w:sz w:val="24"/>
          <w:szCs w:val="24"/>
          <w:lang w:val="sq-AL" w:bidi="ar-SA"/>
        </w:rPr>
        <w:t>30/2022 “Për miratimin e</w:t>
      </w:r>
      <w:r w:rsidRPr="000D7B69">
        <w:rPr>
          <w:rStyle w:val="y2iqfc"/>
          <w:rFonts w:ascii="Times New Roman" w:hAnsi="Times New Roman" w:cs="Times New Roman"/>
          <w:sz w:val="24"/>
          <w:szCs w:val="24"/>
          <w:lang w:val="sq-AL" w:bidi="ar-SA"/>
        </w:rPr>
        <w:t xml:space="preserve"> Programit të Statistikave Zyrtare për periudhën 2022-2026”.</w:t>
      </w:r>
    </w:p>
    <w:p w14:paraId="074EEAF3" w14:textId="77777777"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VKM Nr. 320 datë 28.05.2014 “Për nomenklaturën e veprimtarive ekonomike, NVE Rev.2”;</w:t>
      </w:r>
    </w:p>
    <w:p w14:paraId="799832B5" w14:textId="77777777"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VKM Nr. 142, datë 11.03.2022 “Për miratimin e Klasifikimit të Produkteve sipas Veprimtarisë (AQP 2.1)”;</w:t>
      </w:r>
    </w:p>
    <w:p w14:paraId="5EDE4010" w14:textId="20EE36A0"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VKM Nr</w:t>
      </w:r>
      <w:r w:rsidRPr="000D7B69">
        <w:rPr>
          <w:rStyle w:val="y2iqfc"/>
          <w:rFonts w:ascii="Times New Roman" w:hAnsi="Times New Roman" w:cs="Times New Roman"/>
          <w:sz w:val="24"/>
          <w:szCs w:val="24"/>
          <w:lang w:val="sq-AL" w:bidi="ar-SA"/>
        </w:rPr>
        <w:t>.</w:t>
      </w:r>
      <w:r w:rsidR="00223488" w:rsidRPr="000D7B69">
        <w:rPr>
          <w:rStyle w:val="y2iqfc"/>
          <w:rFonts w:ascii="Times New Roman" w:hAnsi="Times New Roman" w:cs="Times New Roman"/>
          <w:sz w:val="24"/>
          <w:szCs w:val="24"/>
          <w:lang w:val="sq-AL" w:bidi="ar-SA"/>
        </w:rPr>
        <w:t xml:space="preserve"> </w:t>
      </w:r>
      <w:r w:rsidRPr="000D7B69">
        <w:rPr>
          <w:rStyle w:val="y2iqfc"/>
          <w:rFonts w:ascii="Times New Roman" w:hAnsi="Times New Roman" w:cs="Times New Roman"/>
          <w:sz w:val="24"/>
          <w:szCs w:val="24"/>
          <w:lang w:val="sq-AL" w:bidi="ar-SA"/>
        </w:rPr>
        <w:t>515, datë 20.9.2017 për “Miratimin dhe zbatimin e Klasifikimit të Konsumit Individual sipas Qëllimit (COICOP)”;</w:t>
      </w:r>
    </w:p>
    <w:p w14:paraId="0F4C9ED3" w14:textId="68F53A48"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VKM Nr.</w:t>
      </w:r>
      <w:r w:rsidR="00223488" w:rsidRPr="000D7B69">
        <w:rPr>
          <w:rStyle w:val="y2iqfc"/>
          <w:rFonts w:ascii="Times New Roman" w:hAnsi="Times New Roman" w:cs="Times New Roman"/>
          <w:sz w:val="24"/>
          <w:szCs w:val="24"/>
          <w:lang w:val="sq-AL" w:bidi="ar-SA"/>
        </w:rPr>
        <w:t xml:space="preserve"> </w:t>
      </w:r>
      <w:r w:rsidRPr="000D7B69">
        <w:rPr>
          <w:rStyle w:val="y2iqfc"/>
          <w:rFonts w:ascii="Times New Roman" w:hAnsi="Times New Roman" w:cs="Times New Roman"/>
          <w:sz w:val="24"/>
          <w:szCs w:val="24"/>
          <w:lang w:val="sq-AL" w:bidi="ar-SA"/>
        </w:rPr>
        <w:t>1037, datë 15.12.2010. “Për zbatimin e Nomenklaturës së Shqipërisë në 3 (Tre) Rajone NUTS II”, sipas nomenklaturës së njësive territor</w:t>
      </w:r>
      <w:r w:rsidRPr="000D7B69">
        <w:rPr>
          <w:rStyle w:val="y2iqfc"/>
          <w:rFonts w:ascii="Times New Roman" w:hAnsi="Times New Roman" w:cs="Times New Roman"/>
          <w:sz w:val="24"/>
          <w:szCs w:val="24"/>
          <w:lang w:val="sq-AL" w:bidi="ar-SA"/>
        </w:rPr>
        <w:t xml:space="preserve">iale për statistikat (NUTS) 1, të Bashkimit </w:t>
      </w:r>
      <w:r w:rsidR="00223488" w:rsidRPr="000D7B69">
        <w:rPr>
          <w:rStyle w:val="y2iqfc"/>
          <w:rFonts w:ascii="Times New Roman" w:hAnsi="Times New Roman" w:cs="Times New Roman"/>
          <w:sz w:val="24"/>
          <w:szCs w:val="24"/>
          <w:lang w:val="sq-AL" w:bidi="ar-SA"/>
        </w:rPr>
        <w:t>Evropian</w:t>
      </w:r>
      <w:r w:rsidRPr="000D7B69">
        <w:rPr>
          <w:rStyle w:val="y2iqfc"/>
          <w:rFonts w:ascii="Times New Roman" w:hAnsi="Times New Roman" w:cs="Times New Roman"/>
          <w:sz w:val="24"/>
          <w:szCs w:val="24"/>
          <w:lang w:val="sq-AL" w:bidi="ar-SA"/>
        </w:rPr>
        <w:t>.</w:t>
      </w:r>
    </w:p>
    <w:p w14:paraId="0975C58B" w14:textId="56595ABD"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MoU me Bankën e Shqipërisë dhe Ministrinë e Financave dhe Ekonomisë, nr.</w:t>
      </w:r>
      <w:r w:rsidR="00C90ADC" w:rsidRPr="000D7B69">
        <w:rPr>
          <w:rStyle w:val="y2iqfc"/>
          <w:rFonts w:ascii="Times New Roman" w:hAnsi="Times New Roman" w:cs="Times New Roman"/>
          <w:sz w:val="24"/>
          <w:szCs w:val="24"/>
          <w:lang w:val="sq-AL" w:bidi="ar-SA"/>
        </w:rPr>
        <w:t xml:space="preserve"> </w:t>
      </w:r>
      <w:r w:rsidRPr="000D7B69">
        <w:rPr>
          <w:rStyle w:val="y2iqfc"/>
          <w:rFonts w:ascii="Times New Roman" w:hAnsi="Times New Roman" w:cs="Times New Roman"/>
          <w:sz w:val="24"/>
          <w:szCs w:val="24"/>
          <w:lang w:val="sq-AL" w:bidi="ar-SA"/>
        </w:rPr>
        <w:t>1146, datë 03.10.2016 për “Statistikat Makroekonomike dhe Financiare”;</w:t>
      </w:r>
    </w:p>
    <w:p w14:paraId="06282484" w14:textId="1BFE5EE3"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MoU me Autoritetin e Mbikëqyrjes Financiare, nr.</w:t>
      </w:r>
      <w:r w:rsidR="00223488" w:rsidRPr="000D7B69">
        <w:rPr>
          <w:rStyle w:val="y2iqfc"/>
          <w:rFonts w:ascii="Times New Roman" w:hAnsi="Times New Roman" w:cs="Times New Roman"/>
          <w:sz w:val="24"/>
          <w:szCs w:val="24"/>
          <w:lang w:val="sq-AL" w:bidi="ar-SA"/>
        </w:rPr>
        <w:t xml:space="preserve"> </w:t>
      </w:r>
      <w:r w:rsidRPr="000D7B69">
        <w:rPr>
          <w:rStyle w:val="y2iqfc"/>
          <w:rFonts w:ascii="Times New Roman" w:hAnsi="Times New Roman" w:cs="Times New Roman"/>
          <w:sz w:val="24"/>
          <w:szCs w:val="24"/>
          <w:lang w:val="sq-AL" w:bidi="ar-SA"/>
        </w:rPr>
        <w:t>128/1 dat</w:t>
      </w:r>
      <w:r w:rsidRPr="000D7B69">
        <w:rPr>
          <w:rStyle w:val="y2iqfc"/>
          <w:rFonts w:ascii="Times New Roman" w:hAnsi="Times New Roman" w:cs="Times New Roman"/>
          <w:sz w:val="24"/>
          <w:szCs w:val="24"/>
          <w:lang w:val="sq-AL" w:bidi="ar-SA"/>
        </w:rPr>
        <w:t>ë 29.12.2017;</w:t>
      </w:r>
    </w:p>
    <w:p w14:paraId="4D0D8636" w14:textId="33AD5764"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MoU me Autoritetin Gjeologjik Shqiptar, nr.</w:t>
      </w:r>
      <w:r w:rsidR="00223488" w:rsidRPr="000D7B69">
        <w:rPr>
          <w:rStyle w:val="y2iqfc"/>
          <w:rFonts w:ascii="Times New Roman" w:hAnsi="Times New Roman" w:cs="Times New Roman"/>
          <w:sz w:val="24"/>
          <w:szCs w:val="24"/>
          <w:lang w:val="sq-AL" w:bidi="ar-SA"/>
        </w:rPr>
        <w:t xml:space="preserve"> </w:t>
      </w:r>
      <w:r w:rsidRPr="000D7B69">
        <w:rPr>
          <w:rStyle w:val="y2iqfc"/>
          <w:rFonts w:ascii="Times New Roman" w:hAnsi="Times New Roman" w:cs="Times New Roman"/>
          <w:sz w:val="24"/>
          <w:szCs w:val="24"/>
          <w:lang w:val="sq-AL" w:bidi="ar-SA"/>
        </w:rPr>
        <w:t>562/1 datë 11.04.2017.</w:t>
      </w:r>
    </w:p>
    <w:p w14:paraId="1AE2B08B" w14:textId="22C9D2EB"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Ligji nr.</w:t>
      </w:r>
      <w:r w:rsidR="00223488" w:rsidRPr="000D7B69">
        <w:rPr>
          <w:rStyle w:val="y2iqfc"/>
          <w:rFonts w:ascii="Times New Roman" w:hAnsi="Times New Roman" w:cs="Times New Roman"/>
          <w:sz w:val="24"/>
          <w:szCs w:val="24"/>
          <w:lang w:val="sq-AL" w:bidi="ar-SA"/>
        </w:rPr>
        <w:t xml:space="preserve"> </w:t>
      </w:r>
      <w:r w:rsidRPr="000D7B69">
        <w:rPr>
          <w:rStyle w:val="y2iqfc"/>
          <w:rFonts w:ascii="Times New Roman" w:hAnsi="Times New Roman" w:cs="Times New Roman"/>
          <w:sz w:val="24"/>
          <w:szCs w:val="24"/>
          <w:lang w:val="sq-AL" w:bidi="ar-SA"/>
        </w:rPr>
        <w:t>152, datë 30.05.2013 “Për nëpunësin civil”</w:t>
      </w:r>
    </w:p>
    <w:p w14:paraId="059B7FB1" w14:textId="088AEFDA"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Kodi i Etikës, Urdhri Nr.</w:t>
      </w:r>
      <w:r w:rsidR="00223488" w:rsidRPr="000D7B69">
        <w:rPr>
          <w:rStyle w:val="y2iqfc"/>
          <w:rFonts w:ascii="Times New Roman" w:hAnsi="Times New Roman" w:cs="Times New Roman"/>
          <w:sz w:val="24"/>
          <w:szCs w:val="24"/>
          <w:lang w:val="sq-AL" w:bidi="ar-SA"/>
        </w:rPr>
        <w:t xml:space="preserve"> </w:t>
      </w:r>
      <w:r w:rsidRPr="000D7B69">
        <w:rPr>
          <w:rStyle w:val="y2iqfc"/>
          <w:rFonts w:ascii="Times New Roman" w:hAnsi="Times New Roman" w:cs="Times New Roman"/>
          <w:sz w:val="24"/>
          <w:szCs w:val="24"/>
          <w:lang w:val="sq-AL" w:bidi="ar-SA"/>
        </w:rPr>
        <w:t>90, datë 18.11.2014</w:t>
      </w:r>
    </w:p>
    <w:p w14:paraId="397E6FCF" w14:textId="77777777" w:rsidR="000B17D6" w:rsidRPr="000D7B69" w:rsidRDefault="000540E8" w:rsidP="00D37ADF">
      <w:pPr>
        <w:pStyle w:val="HTMLPreformatted"/>
        <w:numPr>
          <w:ilvl w:val="0"/>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Rrjeti i Koordinatorit, Urdhri Nr. 106, datë 25.07.2019</w:t>
      </w:r>
    </w:p>
    <w:p w14:paraId="42942F1E" w14:textId="77777777" w:rsidR="000B17D6" w:rsidRPr="000D7B69" w:rsidRDefault="000B17D6" w:rsidP="00D37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p>
    <w:p w14:paraId="49E06059" w14:textId="184AE9C6"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Times New Roman" w:hAnsi="Times New Roman" w:cs="Times New Roman"/>
          <w:lang w:val="sq-AL" w:eastAsia="en-US" w:bidi="ar-SA"/>
        </w:rPr>
        <w:t xml:space="preserve">Institucionet përgjegjëse për kap.33 janë Ministria e Financave dhe </w:t>
      </w:r>
      <w:r w:rsidR="00223488" w:rsidRPr="000D7B69">
        <w:rPr>
          <w:rFonts w:ascii="Times New Roman" w:eastAsia="Times New Roman" w:hAnsi="Times New Roman" w:cs="Times New Roman"/>
          <w:lang w:val="sq-AL" w:eastAsia="en-US" w:bidi="ar-SA"/>
        </w:rPr>
        <w:t>Ekonomisë</w:t>
      </w:r>
      <w:r w:rsidRPr="000D7B69">
        <w:rPr>
          <w:rFonts w:ascii="Times New Roman" w:eastAsia="Times New Roman" w:hAnsi="Times New Roman" w:cs="Times New Roman"/>
          <w:lang w:val="sq-AL" w:eastAsia="en-US" w:bidi="ar-SA"/>
        </w:rPr>
        <w:t xml:space="preserve">, INSTAT, Drejtoria e </w:t>
      </w:r>
      <w:r w:rsidR="00223488" w:rsidRPr="000D7B69">
        <w:rPr>
          <w:rFonts w:ascii="Times New Roman" w:eastAsia="Times New Roman" w:hAnsi="Times New Roman" w:cs="Times New Roman"/>
          <w:lang w:val="sq-AL" w:eastAsia="en-US" w:bidi="ar-SA"/>
        </w:rPr>
        <w:t>Përgjithshme</w:t>
      </w:r>
      <w:r w:rsidRPr="000D7B69">
        <w:rPr>
          <w:rFonts w:ascii="Times New Roman" w:eastAsia="Times New Roman" w:hAnsi="Times New Roman" w:cs="Times New Roman"/>
          <w:lang w:val="sq-AL" w:eastAsia="en-US" w:bidi="ar-SA"/>
        </w:rPr>
        <w:t xml:space="preserve"> e Doganave, Drejtoria e </w:t>
      </w:r>
      <w:r w:rsidR="00223488" w:rsidRPr="000D7B69">
        <w:rPr>
          <w:rFonts w:ascii="Times New Roman" w:eastAsia="Times New Roman" w:hAnsi="Times New Roman" w:cs="Times New Roman"/>
          <w:lang w:val="sq-AL" w:eastAsia="en-US" w:bidi="ar-SA"/>
        </w:rPr>
        <w:t>Përgjithshme</w:t>
      </w:r>
      <w:r w:rsidRPr="000D7B69">
        <w:rPr>
          <w:rFonts w:ascii="Times New Roman" w:eastAsia="Times New Roman" w:hAnsi="Times New Roman" w:cs="Times New Roman"/>
          <w:lang w:val="sq-AL" w:eastAsia="en-US" w:bidi="ar-SA"/>
        </w:rPr>
        <w:t xml:space="preserve"> e Tatimeve, Ministria e Turizmit dhe Mjedisit. </w:t>
      </w:r>
    </w:p>
    <w:p w14:paraId="3FDD16FD" w14:textId="77777777" w:rsidR="000B17D6" w:rsidRPr="000D7B69" w:rsidRDefault="000B17D6" w:rsidP="00223488">
      <w:pPr>
        <w:spacing w:line="300" w:lineRule="exact"/>
        <w:jc w:val="both"/>
        <w:rPr>
          <w:rFonts w:ascii="Times New Roman" w:eastAsia="Times New Roman" w:hAnsi="Times New Roman" w:cs="Times New Roman"/>
          <w:lang w:val="sq-AL" w:eastAsia="en-US" w:bidi="ar-SA"/>
        </w:rPr>
      </w:pPr>
    </w:p>
    <w:p w14:paraId="1FC7CDE4" w14:textId="77777777" w:rsidR="000B17D6" w:rsidRPr="000D7B69" w:rsidRDefault="000B17D6" w:rsidP="00223488">
      <w:pPr>
        <w:spacing w:line="300" w:lineRule="exact"/>
        <w:jc w:val="both"/>
        <w:rPr>
          <w:rFonts w:ascii="Times New Roman" w:eastAsia="Times New Roman" w:hAnsi="Times New Roman" w:cs="Times New Roman"/>
          <w:lang w:val="sq-AL" w:eastAsia="en-US" w:bidi="ar-SA"/>
        </w:rPr>
      </w:pPr>
    </w:p>
    <w:p w14:paraId="4F325F78" w14:textId="6408883C" w:rsidR="000B17D6" w:rsidRPr="000D7B69" w:rsidRDefault="000540E8" w:rsidP="00223488">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71" w:name="_Toc151032080"/>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sidR="00223488" w:rsidRPr="000D7B69">
        <w:rPr>
          <w:rFonts w:asciiTheme="majorHAnsi" w:eastAsiaTheme="majorEastAsia" w:hAnsiTheme="majorHAnsi" w:cstheme="majorBidi"/>
          <w:b w:val="0"/>
          <w:bCs w:val="0"/>
          <w:color w:val="0B5101" w:themeColor="accent1" w:themeShade="7F"/>
          <w:lang w:val="sq-AL" w:eastAsia="en-US" w:bidi="ar-SA"/>
          <w14:ligatures w14:val="standardContextual"/>
        </w:rPr>
        <w:t>’</w:t>
      </w:r>
      <w:r w:rsidRPr="000D7B69">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71"/>
    </w:p>
    <w:p w14:paraId="5A856EE9" w14:textId="77777777" w:rsidR="000B17D6" w:rsidRPr="000D7B69" w:rsidRDefault="000B17D6" w:rsidP="00223488">
      <w:pPr>
        <w:spacing w:line="300" w:lineRule="exact"/>
        <w:jc w:val="both"/>
        <w:rPr>
          <w:rFonts w:ascii="Times New Roman" w:hAnsi="Times New Roman" w:cs="Times New Roman"/>
          <w:lang w:val="sq-AL" w:eastAsia="en-US" w:bidi="ar-SA"/>
        </w:rPr>
      </w:pPr>
    </w:p>
    <w:p w14:paraId="4BFCC533" w14:textId="77777777"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Në fushën e llo</w:t>
      </w:r>
      <w:r w:rsidRPr="000D7B69">
        <w:rPr>
          <w:rFonts w:ascii="Times New Roman" w:eastAsia="Calibri" w:hAnsi="Times New Roman" w:cs="Times New Roman"/>
          <w:lang w:val="sq-AL" w:eastAsia="en-US" w:bidi="ar-SA"/>
        </w:rPr>
        <w:t>garive Kombëtare, nevojitet përafrimi i plotë të përpilimit të tyre me Rregulloren (EU) 549/2013 të amenduar nga Rregullorja (EU) 2023/734. Një sfidë e rëndësishme është implementimi i metodës së të ardhurave në Vlerësimin e PBB–së dhe plotshmëria e serisë</w:t>
      </w:r>
      <w:r w:rsidRPr="000D7B69">
        <w:rPr>
          <w:rFonts w:ascii="Times New Roman" w:eastAsia="Calibri" w:hAnsi="Times New Roman" w:cs="Times New Roman"/>
          <w:lang w:val="sq-AL" w:eastAsia="en-US" w:bidi="ar-SA"/>
        </w:rPr>
        <w:t xml:space="preserve"> kohore për këtë tregues. </w:t>
      </w:r>
    </w:p>
    <w:p w14:paraId="3B26063A"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3CC9AA99" w14:textId="7FC391B5"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 xml:space="preserve">Shqipëria njeh nevojën për përpjekje të vazhdueshme në drejtim të përmirësimeve metodologjike, burimeve të të dhënave për </w:t>
      </w:r>
      <w:r w:rsidR="00C551B1" w:rsidRPr="000D7B69">
        <w:rPr>
          <w:rFonts w:ascii="Times New Roman" w:eastAsia="Calibri" w:hAnsi="Times New Roman" w:cs="Times New Roman"/>
          <w:lang w:val="sq-AL" w:eastAsia="en-US" w:bidi="ar-SA"/>
        </w:rPr>
        <w:t>përpilimin</w:t>
      </w:r>
      <w:r w:rsidRPr="000D7B69">
        <w:rPr>
          <w:rFonts w:ascii="Times New Roman" w:eastAsia="Calibri" w:hAnsi="Times New Roman" w:cs="Times New Roman"/>
          <w:lang w:val="sq-AL" w:eastAsia="en-US" w:bidi="ar-SA"/>
        </w:rPr>
        <w:t xml:space="preserve"> e treguesve sipas kërkesave të Programit të Transmetimit ESA 2010. </w:t>
      </w:r>
    </w:p>
    <w:p w14:paraId="1FA28D05"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3A08BFB3" w14:textId="797C90DD"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 xml:space="preserve">Rritja e kapaciteteve institucionale nëpërmjet trajnimeve në Eurostat dhe asistenca teknike e ofruar nga IPA MB nëpërmjet projekteve statistikore në fushën e llogarive kombëtare do të jenë thelbësore në rritjen e nivelit të përputhshmërisë me </w:t>
      </w:r>
      <w:r w:rsidRPr="000D7B69">
        <w:rPr>
          <w:rFonts w:ascii="Times New Roman" w:eastAsia="Calibri" w:hAnsi="Times New Roman" w:cs="Times New Roman"/>
          <w:i/>
          <w:iCs/>
          <w:lang w:val="sq-AL" w:eastAsia="en-US" w:bidi="ar-SA"/>
        </w:rPr>
        <w:t>acquis</w:t>
      </w:r>
      <w:r w:rsidRPr="000D7B69">
        <w:rPr>
          <w:rFonts w:ascii="Times New Roman" w:eastAsia="Calibri" w:hAnsi="Times New Roman" w:cs="Times New Roman"/>
          <w:lang w:val="sq-AL" w:eastAsia="en-US" w:bidi="ar-SA"/>
        </w:rPr>
        <w:t xml:space="preserve"> të BE-</w:t>
      </w:r>
      <w:r w:rsidRPr="000D7B69">
        <w:rPr>
          <w:rFonts w:ascii="Times New Roman" w:eastAsia="Calibri" w:hAnsi="Times New Roman" w:cs="Times New Roman"/>
          <w:lang w:val="sq-AL" w:eastAsia="en-US" w:bidi="ar-SA"/>
        </w:rPr>
        <w:t>së.</w:t>
      </w:r>
    </w:p>
    <w:p w14:paraId="7CAF096B"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62095471" w14:textId="77777777"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Style w:val="y2iqfc"/>
          <w:rFonts w:ascii="Times New Roman" w:eastAsia="Calibri" w:hAnsi="Times New Roman" w:cs="Times New Roman"/>
          <w:lang w:val="sq-AL" w:eastAsia="en-US" w:bidi="ar-SA"/>
        </w:rPr>
        <w:t>Vendi duhet të ketë një kapacitet të përshtatshëm administrativ për të koordinuar dhe siguruar në mënyrë adekuate llogaritjen, mbledhjen, pagesën dhe kontrollin e duhur të burimeve të veta.</w:t>
      </w:r>
    </w:p>
    <w:p w14:paraId="1AF95596"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6A55097F" w14:textId="77777777"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Style w:val="y2iqfc"/>
          <w:rFonts w:ascii="Times New Roman" w:eastAsia="Calibri" w:hAnsi="Times New Roman" w:cs="Times New Roman"/>
          <w:lang w:val="sq-AL" w:eastAsia="en-US" w:bidi="ar-SA"/>
        </w:rPr>
        <w:t>Vendi duhet të bëjë përpjekje për të siguruar formalizimin e</w:t>
      </w:r>
      <w:r w:rsidRPr="000D7B69">
        <w:rPr>
          <w:rStyle w:val="y2iqfc"/>
          <w:rFonts w:ascii="Times New Roman" w:eastAsia="Calibri" w:hAnsi="Times New Roman" w:cs="Times New Roman"/>
          <w:lang w:val="sq-AL" w:eastAsia="en-US" w:bidi="ar-SA"/>
        </w:rPr>
        <w:t xml:space="preserve"> ekonomisë informale dhe për të luftuar evazionin fiskal dhe mashtrimin me detyrimet doganore.</w:t>
      </w:r>
    </w:p>
    <w:p w14:paraId="5B5A3B34" w14:textId="77777777" w:rsidR="000B17D6" w:rsidRPr="000D7B69" w:rsidRDefault="000B17D6" w:rsidP="00C551B1">
      <w:pPr>
        <w:spacing w:line="300" w:lineRule="exact"/>
        <w:jc w:val="both"/>
        <w:rPr>
          <w:rFonts w:ascii="Times New Roman" w:hAnsi="Times New Roman" w:cs="Times New Roman"/>
          <w:lang w:val="sq-AL" w:eastAsia="en-US" w:bidi="ar-SA"/>
        </w:rPr>
      </w:pPr>
    </w:p>
    <w:p w14:paraId="4DACD271" w14:textId="77777777" w:rsidR="00C551B1" w:rsidRPr="000D7B69" w:rsidRDefault="00C551B1" w:rsidP="00C551B1">
      <w:pPr>
        <w:spacing w:line="300" w:lineRule="exact"/>
        <w:jc w:val="both"/>
        <w:rPr>
          <w:rFonts w:ascii="Times New Roman" w:hAnsi="Times New Roman" w:cs="Times New Roman"/>
          <w:lang w:val="sq-AL" w:eastAsia="en-US" w:bidi="ar-SA"/>
        </w:rPr>
      </w:pPr>
    </w:p>
    <w:p w14:paraId="2F9E3393" w14:textId="77777777" w:rsidR="000B17D6" w:rsidRPr="000D7B69" w:rsidRDefault="000540E8" w:rsidP="00C551B1">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72" w:name="_Toc151032081"/>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172"/>
    </w:p>
    <w:p w14:paraId="632D67A4"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5FEDE53A" w14:textId="77777777" w:rsidR="000B17D6" w:rsidRPr="000D7B69" w:rsidRDefault="000540E8" w:rsidP="00C551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 xml:space="preserve">Shqipëria është e angazhuar: </w:t>
      </w:r>
    </w:p>
    <w:p w14:paraId="447FDC6E" w14:textId="77777777" w:rsidR="000B17D6" w:rsidRPr="000D7B69" w:rsidRDefault="000540E8" w:rsidP="00D37ADF">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 xml:space="preserve">të përafrojë </w:t>
      </w:r>
      <w:r w:rsidRPr="000D7B69">
        <w:rPr>
          <w:rStyle w:val="y2iqfc"/>
          <w:rFonts w:ascii="Times New Roman" w:hAnsi="Times New Roman" w:cs="Times New Roman"/>
          <w:sz w:val="24"/>
          <w:szCs w:val="24"/>
          <w:lang w:val="sq-AL" w:bidi="ar-SA"/>
        </w:rPr>
        <w:t>legjislacionin e saj me dispozitat e BE-së për TVSH-në dhe detyrimet doganore dhe të forcojë përpjekjet për të luftuar evazionin fiskal.</w:t>
      </w:r>
    </w:p>
    <w:p w14:paraId="78383330" w14:textId="77777777" w:rsidR="000B17D6" w:rsidRPr="000D7B69" w:rsidRDefault="000540E8" w:rsidP="00D37ADF">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jc w:val="both"/>
        <w:rPr>
          <w:rFonts w:ascii="Times New Roman" w:hAnsi="Times New Roman" w:cs="Times New Roman"/>
          <w:sz w:val="24"/>
          <w:szCs w:val="24"/>
          <w:lang w:val="sq-AL" w:bidi="ar-SA"/>
        </w:rPr>
      </w:pPr>
      <w:r w:rsidRPr="000D7B69">
        <w:rPr>
          <w:rStyle w:val="y2iqfc"/>
          <w:rFonts w:ascii="Times New Roman" w:hAnsi="Times New Roman" w:cs="Times New Roman"/>
          <w:sz w:val="24"/>
          <w:szCs w:val="24"/>
          <w:lang w:val="sq-AL" w:bidi="ar-SA"/>
        </w:rPr>
        <w:t>të rrisë kapacitetet administrative dhe mekanizmat koordinues ndërmjet aktorëve kryesorë në sistemin e burimeve të veta</w:t>
      </w:r>
      <w:r w:rsidRPr="000D7B69">
        <w:rPr>
          <w:rStyle w:val="y2iqfc"/>
          <w:rFonts w:ascii="Times New Roman" w:hAnsi="Times New Roman" w:cs="Times New Roman"/>
          <w:sz w:val="24"/>
          <w:szCs w:val="24"/>
          <w:lang w:val="sq-AL" w:bidi="ar-SA"/>
        </w:rPr>
        <w:t>.</w:t>
      </w:r>
      <w:r w:rsidRPr="000D7B69">
        <w:rPr>
          <w:rFonts w:ascii="Times New Roman" w:hAnsi="Times New Roman" w:cs="Times New Roman"/>
          <w:sz w:val="24"/>
          <w:szCs w:val="24"/>
          <w:lang w:val="sq-AL" w:bidi="ar-SA"/>
        </w:rPr>
        <w:t xml:space="preserve"> </w:t>
      </w:r>
    </w:p>
    <w:p w14:paraId="1F10A05E"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5BE4E73A" w14:textId="3ACE663F"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 xml:space="preserve">Për të harmonizuar kuadrin institucional dhe kapacitetet administrative me </w:t>
      </w:r>
      <w:r w:rsidR="00C551B1" w:rsidRPr="000D7B69">
        <w:rPr>
          <w:rFonts w:ascii="Times New Roman" w:eastAsia="Calibri" w:hAnsi="Times New Roman" w:cs="Times New Roman"/>
          <w:i/>
          <w:iCs/>
          <w:lang w:val="sq-AL" w:eastAsia="en-US" w:bidi="ar-SA"/>
        </w:rPr>
        <w:t>a</w:t>
      </w:r>
      <w:r w:rsidRPr="000D7B69">
        <w:rPr>
          <w:rFonts w:ascii="Times New Roman" w:eastAsia="Calibri" w:hAnsi="Times New Roman" w:cs="Times New Roman"/>
          <w:i/>
          <w:iCs/>
          <w:lang w:val="sq-AL" w:eastAsia="en-US" w:bidi="ar-SA"/>
        </w:rPr>
        <w:t>cquis</w:t>
      </w:r>
      <w:r w:rsidRPr="000D7B69">
        <w:rPr>
          <w:rFonts w:ascii="Times New Roman" w:eastAsia="Calibri" w:hAnsi="Times New Roman" w:cs="Times New Roman"/>
          <w:lang w:val="sq-AL" w:eastAsia="en-US" w:bidi="ar-SA"/>
        </w:rPr>
        <w:t xml:space="preserve"> të BE-së, në fushën e Llogarive Kombëtare, INSTAT do të ndërmarrë masat e mëposhtme:</w:t>
      </w:r>
    </w:p>
    <w:p w14:paraId="778774EF" w14:textId="3CFAEEFC" w:rsidR="000B17D6" w:rsidRPr="000D7B69" w:rsidRDefault="000540E8" w:rsidP="00D37ADF">
      <w:pPr>
        <w:numPr>
          <w:ilvl w:val="0"/>
          <w:numId w:val="8"/>
        </w:numPr>
        <w:tabs>
          <w:tab w:val="clear" w:pos="720"/>
        </w:tabs>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Në shtator 2024, do të realizohet reviz</w:t>
      </w:r>
      <w:r w:rsidR="00C90ADC" w:rsidRPr="000D7B69">
        <w:rPr>
          <w:rFonts w:ascii="Times New Roman" w:eastAsia="Calibri" w:hAnsi="Times New Roman" w:cs="Times New Roman"/>
          <w:lang w:val="sq-AL" w:eastAsia="en-US" w:bidi="ar-SA"/>
        </w:rPr>
        <w:t>i</w:t>
      </w:r>
      <w:r w:rsidRPr="000D7B69">
        <w:rPr>
          <w:rFonts w:ascii="Times New Roman" w:eastAsia="Calibri" w:hAnsi="Times New Roman" w:cs="Times New Roman"/>
          <w:lang w:val="sq-AL" w:eastAsia="en-US" w:bidi="ar-SA"/>
        </w:rPr>
        <w:t xml:space="preserve">onimi madhor në përputhje të plotë me udhëzuesin praktik për rishikimin e ESA 2010. Ky revizionim do të përfshijë: integrimin e plotë të Llogarive Vjetore Sektoriale në procesin e përpilimit, për seritë kohore duke filluar nga viti 2013. </w:t>
      </w:r>
    </w:p>
    <w:p w14:paraId="229DDF00" w14:textId="1B355163" w:rsidR="000B17D6" w:rsidRPr="000D7B69" w:rsidRDefault="000540E8" w:rsidP="00D37ADF">
      <w:pPr>
        <w:numPr>
          <w:ilvl w:val="0"/>
          <w:numId w:val="8"/>
        </w:numPr>
        <w:tabs>
          <w:tab w:val="clear" w:pos="720"/>
        </w:tabs>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 xml:space="preserve">Do të realizohet </w:t>
      </w:r>
      <w:r w:rsidRPr="000D7B69">
        <w:rPr>
          <w:rFonts w:ascii="Times New Roman" w:eastAsia="Calibri" w:hAnsi="Times New Roman" w:cs="Times New Roman"/>
          <w:lang w:val="sq-AL" w:eastAsia="en-US" w:bidi="ar-SA"/>
        </w:rPr>
        <w:t xml:space="preserve">përpilimi dhe transmetimi i rregullt i të dhënave për PBB-në me metodën e të ardhurave, duke përfshirë grupin e plotë të të dhënave për </w:t>
      </w:r>
      <w:r w:rsidR="00C551B1" w:rsidRPr="000D7B69">
        <w:rPr>
          <w:rFonts w:ascii="Times New Roman" w:eastAsia="Calibri" w:hAnsi="Times New Roman" w:cs="Times New Roman"/>
          <w:lang w:val="sq-AL" w:eastAsia="en-US" w:bidi="ar-SA"/>
        </w:rPr>
        <w:t>kompensimin</w:t>
      </w:r>
      <w:r w:rsidRPr="000D7B69">
        <w:rPr>
          <w:rFonts w:ascii="Times New Roman" w:eastAsia="Calibri" w:hAnsi="Times New Roman" w:cs="Times New Roman"/>
          <w:lang w:val="sq-AL" w:eastAsia="en-US" w:bidi="ar-SA"/>
        </w:rPr>
        <w:t xml:space="preserve"> e punonjësve dhe punësimin, në seri kohore duke filluar nga viti 2013; </w:t>
      </w:r>
    </w:p>
    <w:p w14:paraId="1D80C550" w14:textId="77777777" w:rsidR="000B17D6" w:rsidRPr="000D7B69" w:rsidRDefault="000540E8" w:rsidP="00D37ADF">
      <w:pPr>
        <w:numPr>
          <w:ilvl w:val="0"/>
          <w:numId w:val="8"/>
        </w:numPr>
        <w:tabs>
          <w:tab w:val="clear" w:pos="720"/>
        </w:tabs>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 xml:space="preserve">Do të përgatitet Inventari i të </w:t>
      </w:r>
      <w:r w:rsidRPr="000D7B69">
        <w:rPr>
          <w:rFonts w:ascii="Times New Roman" w:eastAsia="Calibri" w:hAnsi="Times New Roman" w:cs="Times New Roman"/>
          <w:lang w:val="sq-AL" w:eastAsia="en-US" w:bidi="ar-SA"/>
        </w:rPr>
        <w:t>Ardhurave Kombëtare Bruto bazuar në Rregulloren (BE) 2019/516 për “Harmonizimin e të ardhurave kombëtare bruto me çmimet e tregut” do të përfundojë deri në fund të vitit 2025.</w:t>
      </w:r>
    </w:p>
    <w:p w14:paraId="701E5E62"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5817CB03" w14:textId="77777777"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Megjithatë, për sa i përket transmetimit të serive të kërkuara të të dhënave pë</w:t>
      </w:r>
      <w:r w:rsidRPr="000D7B69">
        <w:rPr>
          <w:rFonts w:ascii="Times New Roman" w:eastAsia="Calibri" w:hAnsi="Times New Roman" w:cs="Times New Roman"/>
          <w:lang w:val="sq-AL" w:eastAsia="en-US" w:bidi="ar-SA"/>
        </w:rPr>
        <w:t>r periudhën 1995-2013, të dhëna të caktuara nuk mund të përpilohen. Për të arritur harmonizimin e plotë deri në vitin 2030, vlerësimet statistikore do të përdoren si bazë për përpilimin e këtyre të dhënave (të dhënat e eksportit/importit para vitit 2020, t</w:t>
      </w:r>
      <w:r w:rsidRPr="000D7B69">
        <w:rPr>
          <w:rFonts w:ascii="Times New Roman" w:eastAsia="Calibri" w:hAnsi="Times New Roman" w:cs="Times New Roman"/>
          <w:lang w:val="sq-AL" w:eastAsia="en-US" w:bidi="ar-SA"/>
        </w:rPr>
        <w:t>ë dhënat e kërkimit dhe zhvillimit, punësimi tremujor sipas industrisë, llogaritë tremujore të sektorit).</w:t>
      </w:r>
    </w:p>
    <w:p w14:paraId="23D42435"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1C7DD13C" w14:textId="1AE2A162"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lang w:val="sq-AL" w:eastAsia="en-US" w:bidi="ar-SA"/>
        </w:rPr>
        <w:t xml:space="preserve">Për të harmonizuar kuadrin institucional dhe kapacitetet administrative me </w:t>
      </w:r>
      <w:r w:rsidR="00C90ADC" w:rsidRPr="000D7B69">
        <w:rPr>
          <w:rFonts w:ascii="Times New Roman" w:eastAsia="Calibri" w:hAnsi="Times New Roman" w:cs="Times New Roman"/>
          <w:i/>
          <w:iCs/>
          <w:lang w:val="sq-AL" w:eastAsia="en-US" w:bidi="ar-SA"/>
        </w:rPr>
        <w:t>a</w:t>
      </w:r>
      <w:r w:rsidRPr="000D7B69">
        <w:rPr>
          <w:rFonts w:ascii="Times New Roman" w:eastAsia="Calibri" w:hAnsi="Times New Roman" w:cs="Times New Roman"/>
          <w:i/>
          <w:iCs/>
          <w:lang w:val="sq-AL" w:eastAsia="en-US" w:bidi="ar-SA"/>
        </w:rPr>
        <w:t>cquis</w:t>
      </w:r>
      <w:r w:rsidRPr="000D7B69">
        <w:rPr>
          <w:rFonts w:ascii="Times New Roman" w:eastAsia="Calibri" w:hAnsi="Times New Roman" w:cs="Times New Roman"/>
          <w:lang w:val="sq-AL" w:eastAsia="en-US" w:bidi="ar-SA"/>
        </w:rPr>
        <w:t xml:space="preserve"> të BE-së, në fushën e EDP/GFS dhe llogaritë financiare, </w:t>
      </w:r>
      <w:r w:rsidR="00C90ADC" w:rsidRPr="000D7B69">
        <w:rPr>
          <w:rFonts w:ascii="Times New Roman" w:eastAsia="Calibri" w:hAnsi="Times New Roman" w:cs="Times New Roman"/>
          <w:lang w:val="sq-AL" w:eastAsia="en-US" w:bidi="ar-SA"/>
        </w:rPr>
        <w:t>janë</w:t>
      </w:r>
      <w:r w:rsidRPr="000D7B69">
        <w:rPr>
          <w:rFonts w:ascii="Times New Roman" w:eastAsia="Calibri" w:hAnsi="Times New Roman" w:cs="Times New Roman"/>
          <w:lang w:val="sq-AL" w:eastAsia="en-US" w:bidi="ar-SA"/>
        </w:rPr>
        <w:t xml:space="preserve"> planif</w:t>
      </w:r>
      <w:r w:rsidRPr="000D7B69">
        <w:rPr>
          <w:rFonts w:ascii="Times New Roman" w:eastAsia="Calibri" w:hAnsi="Times New Roman" w:cs="Times New Roman"/>
          <w:lang w:val="sq-AL" w:eastAsia="en-US" w:bidi="ar-SA"/>
        </w:rPr>
        <w:t>ikuar masat e mëposhtme:</w:t>
      </w:r>
    </w:p>
    <w:p w14:paraId="21D0A551" w14:textId="11E0E12A" w:rsidR="000B17D6" w:rsidRPr="000D7B69" w:rsidRDefault="000540E8" w:rsidP="000540E8">
      <w:pPr>
        <w:pStyle w:val="ListParagraph"/>
        <w:numPr>
          <w:ilvl w:val="0"/>
          <w:numId w:val="82"/>
        </w:numPr>
        <w:spacing w:line="300" w:lineRule="exact"/>
        <w:jc w:val="both"/>
        <w:rPr>
          <w:rFonts w:ascii="Times New Roman" w:hAnsi="Times New Roman" w:cs="Times New Roman"/>
          <w:lang w:val="sq-AL" w:eastAsia="en-US" w:bidi="ar-SA"/>
        </w:rPr>
      </w:pPr>
      <w:r w:rsidRPr="000D7B69">
        <w:rPr>
          <w:rFonts w:ascii="Times New Roman" w:hAnsi="Times New Roman" w:cs="Times New Roman"/>
          <w:lang w:val="sq-AL" w:eastAsia="en-US" w:bidi="ar-SA"/>
        </w:rPr>
        <w:t xml:space="preserve">Deri në vitin 2028, statistikat EDP dhe GFS do të harmonizohen me kërkesat e BE-së, ne drejtim te </w:t>
      </w:r>
      <w:r w:rsidR="00C551B1" w:rsidRPr="000D7B69">
        <w:rPr>
          <w:rFonts w:ascii="Times New Roman" w:hAnsi="Times New Roman" w:cs="Times New Roman"/>
          <w:lang w:val="sq-AL" w:eastAsia="en-US" w:bidi="ar-SA"/>
        </w:rPr>
        <w:t>cilësisë</w:t>
      </w:r>
      <w:r w:rsidRPr="000D7B69">
        <w:rPr>
          <w:rFonts w:ascii="Times New Roman" w:hAnsi="Times New Roman" w:cs="Times New Roman"/>
          <w:lang w:val="sq-AL" w:eastAsia="en-US" w:bidi="ar-SA"/>
        </w:rPr>
        <w:t xml:space="preserve"> se të dhënave, </w:t>
      </w:r>
      <w:r w:rsidR="00C90ADC" w:rsidRPr="000D7B69">
        <w:rPr>
          <w:rFonts w:ascii="Times New Roman" w:hAnsi="Times New Roman" w:cs="Times New Roman"/>
          <w:lang w:val="sq-AL" w:eastAsia="en-US" w:bidi="ar-SA"/>
        </w:rPr>
        <w:t>fushës</w:t>
      </w:r>
      <w:r w:rsidRPr="000D7B69">
        <w:rPr>
          <w:rFonts w:ascii="Times New Roman" w:hAnsi="Times New Roman" w:cs="Times New Roman"/>
          <w:lang w:val="sq-AL" w:eastAsia="en-US" w:bidi="ar-SA"/>
        </w:rPr>
        <w:t xml:space="preserve"> se mbulimit dhe metodologjisë. Harmonizimi </w:t>
      </w:r>
      <w:r w:rsidR="00C551B1" w:rsidRPr="000D7B69">
        <w:rPr>
          <w:rFonts w:ascii="Times New Roman" w:hAnsi="Times New Roman" w:cs="Times New Roman"/>
          <w:lang w:val="sq-AL" w:eastAsia="en-US" w:bidi="ar-SA"/>
        </w:rPr>
        <w:t>është</w:t>
      </w:r>
      <w:r w:rsidRPr="000D7B69">
        <w:rPr>
          <w:rFonts w:ascii="Times New Roman" w:hAnsi="Times New Roman" w:cs="Times New Roman"/>
          <w:lang w:val="sq-AL" w:eastAsia="en-US" w:bidi="ar-SA"/>
        </w:rPr>
        <w:t xml:space="preserve"> objektivi kryesor i projekteve IPA MB (IPA 2022 Programi i bashkëpunimit statistikor shumëpërfitues).</w:t>
      </w:r>
    </w:p>
    <w:p w14:paraId="5C62E8F2" w14:textId="77777777" w:rsidR="000B17D6" w:rsidRPr="000D7B69" w:rsidRDefault="000B17D6" w:rsidP="00D37ADF">
      <w:pPr>
        <w:spacing w:line="300" w:lineRule="exact"/>
        <w:jc w:val="both"/>
        <w:rPr>
          <w:rFonts w:ascii="Times New Roman" w:eastAsia="Calibri" w:hAnsi="Times New Roman" w:cs="Times New Roman"/>
          <w:lang w:val="sq-AL" w:eastAsia="en-US" w:bidi="ar-SA"/>
        </w:rPr>
      </w:pPr>
    </w:p>
    <w:p w14:paraId="598F618E" w14:textId="21A0935D" w:rsidR="000B17D6" w:rsidRPr="000D7B69" w:rsidRDefault="000540E8" w:rsidP="00D37ADF">
      <w:pPr>
        <w:spacing w:line="300" w:lineRule="exact"/>
        <w:jc w:val="both"/>
        <w:rPr>
          <w:rFonts w:ascii="Times New Roman" w:eastAsia="Calibri" w:hAnsi="Times New Roman" w:cs="Times New Roman"/>
          <w:lang w:val="sq-AL" w:eastAsia="en-US" w:bidi="ar-SA"/>
        </w:rPr>
      </w:pPr>
      <w:r w:rsidRPr="000D7B69">
        <w:rPr>
          <w:rFonts w:ascii="Times New Roman" w:eastAsia="Calibri" w:hAnsi="Times New Roman" w:cs="Times New Roman"/>
          <w:iCs/>
          <w:lang w:val="sq-AL" w:eastAsia="en-US" w:bidi="ar-SA"/>
        </w:rPr>
        <w:t>Duke pasur parasysh se kuadri ligjor për kap.33 është pjesërisht i lidhur me kapitullin 16 “Tatimet”, kapitullin 18 “Statistikat”, kapitullin 29 “Bashki</w:t>
      </w:r>
      <w:r w:rsidRPr="000D7B69">
        <w:rPr>
          <w:rFonts w:ascii="Times New Roman" w:eastAsia="Calibri" w:hAnsi="Times New Roman" w:cs="Times New Roman"/>
          <w:iCs/>
          <w:lang w:val="sq-AL" w:eastAsia="en-US" w:bidi="ar-SA"/>
        </w:rPr>
        <w:t xml:space="preserve">mi doganor” një përshkrim më i detajuar masave të ardhshme lidhur me thellimin e nivelit të harmonizimit, me masat e kuadrit ligjor dhe institucional me </w:t>
      </w:r>
      <w:r w:rsidRPr="000D7B69">
        <w:rPr>
          <w:rFonts w:ascii="Times New Roman" w:eastAsia="Calibri" w:hAnsi="Times New Roman" w:cs="Times New Roman"/>
          <w:i/>
          <w:lang w:val="sq-AL" w:eastAsia="en-US" w:bidi="ar-SA"/>
        </w:rPr>
        <w:t>acquis</w:t>
      </w:r>
      <w:r w:rsidRPr="000D7B69">
        <w:rPr>
          <w:rFonts w:ascii="Times New Roman" w:eastAsia="Calibri" w:hAnsi="Times New Roman" w:cs="Times New Roman"/>
          <w:iCs/>
          <w:lang w:val="sq-AL" w:eastAsia="en-US" w:bidi="ar-SA"/>
        </w:rPr>
        <w:t xml:space="preserve"> të BE-së do të prezantohet në këta kapituj. </w:t>
      </w:r>
      <w:bookmarkStart w:id="173" w:name="_Hlk147236856_Copy_1"/>
      <w:bookmarkEnd w:id="173"/>
    </w:p>
    <w:p w14:paraId="6C9E7606" w14:textId="77777777" w:rsidR="000B17D6" w:rsidRPr="000D7B69" w:rsidRDefault="000B17D6" w:rsidP="00D37ADF">
      <w:pPr>
        <w:spacing w:line="300" w:lineRule="exact"/>
        <w:jc w:val="both"/>
        <w:rPr>
          <w:rFonts w:ascii="Times New Roman" w:hAnsi="Times New Roman" w:cs="Times New Roman"/>
          <w:lang w:val="sq-AL"/>
        </w:rPr>
      </w:pPr>
    </w:p>
    <w:p w14:paraId="1622C489" w14:textId="77777777" w:rsidR="000B17D6" w:rsidRPr="000D7B69" w:rsidRDefault="000B17D6" w:rsidP="00D37ADF">
      <w:pPr>
        <w:spacing w:line="300" w:lineRule="exact"/>
        <w:jc w:val="both"/>
        <w:rPr>
          <w:rFonts w:ascii="Times New Roman" w:hAnsi="Times New Roman" w:cs="Times New Roman"/>
          <w:lang w:val="sq-AL"/>
        </w:rPr>
      </w:pPr>
    </w:p>
    <w:p w14:paraId="4EDA7517" w14:textId="77777777" w:rsidR="000B17D6" w:rsidRPr="000D7B69" w:rsidRDefault="000B17D6" w:rsidP="00D37ADF">
      <w:pPr>
        <w:spacing w:line="300" w:lineRule="exact"/>
        <w:jc w:val="both"/>
        <w:rPr>
          <w:rFonts w:ascii="Times New Roman" w:hAnsi="Times New Roman" w:cs="Times New Roman"/>
          <w:lang w:val="sq-AL"/>
        </w:rPr>
      </w:pPr>
    </w:p>
    <w:p w14:paraId="2DCACB79" w14:textId="77777777" w:rsidR="000B17D6" w:rsidRDefault="000B17D6" w:rsidP="00D37ADF">
      <w:pPr>
        <w:spacing w:line="300" w:lineRule="exact"/>
        <w:jc w:val="both"/>
        <w:rPr>
          <w:rFonts w:ascii="Times New Roman" w:hAnsi="Times New Roman" w:cs="Times New Roman"/>
          <w:lang w:val="sq-AL"/>
        </w:rPr>
      </w:pPr>
    </w:p>
    <w:p w14:paraId="2FCE67BC" w14:textId="77777777" w:rsidR="001A7FEE" w:rsidRDefault="001A7FEE" w:rsidP="00D37ADF">
      <w:pPr>
        <w:spacing w:line="300" w:lineRule="exact"/>
        <w:jc w:val="both"/>
        <w:rPr>
          <w:rFonts w:ascii="Times New Roman" w:hAnsi="Times New Roman" w:cs="Times New Roman"/>
          <w:lang w:val="sq-AL"/>
        </w:rPr>
      </w:pPr>
    </w:p>
    <w:p w14:paraId="533965EC" w14:textId="77777777" w:rsidR="001A7FEE" w:rsidRDefault="001A7FEE" w:rsidP="00D37ADF">
      <w:pPr>
        <w:spacing w:line="300" w:lineRule="exact"/>
        <w:jc w:val="both"/>
        <w:rPr>
          <w:rFonts w:ascii="Times New Roman" w:hAnsi="Times New Roman" w:cs="Times New Roman"/>
          <w:lang w:val="sq-AL"/>
        </w:rPr>
      </w:pPr>
    </w:p>
    <w:p w14:paraId="36E51BE7" w14:textId="77777777" w:rsidR="001A7FEE" w:rsidRDefault="001A7FEE" w:rsidP="00D37ADF">
      <w:pPr>
        <w:spacing w:line="300" w:lineRule="exact"/>
        <w:jc w:val="both"/>
        <w:rPr>
          <w:rFonts w:ascii="Times New Roman" w:hAnsi="Times New Roman" w:cs="Times New Roman"/>
          <w:lang w:val="sq-AL"/>
        </w:rPr>
      </w:pPr>
    </w:p>
    <w:p w14:paraId="691D2694" w14:textId="77777777" w:rsidR="001A7FEE" w:rsidRDefault="001A7FEE" w:rsidP="00D37ADF">
      <w:pPr>
        <w:spacing w:line="300" w:lineRule="exact"/>
        <w:jc w:val="both"/>
        <w:rPr>
          <w:rFonts w:ascii="Times New Roman" w:hAnsi="Times New Roman" w:cs="Times New Roman"/>
          <w:lang w:val="sq-AL"/>
        </w:rPr>
      </w:pPr>
    </w:p>
    <w:p w14:paraId="165EAD5B" w14:textId="77777777" w:rsidR="001A7FEE" w:rsidRDefault="001A7FEE" w:rsidP="00D37ADF">
      <w:pPr>
        <w:spacing w:line="300" w:lineRule="exact"/>
        <w:jc w:val="both"/>
        <w:rPr>
          <w:rFonts w:ascii="Times New Roman" w:hAnsi="Times New Roman" w:cs="Times New Roman"/>
          <w:lang w:val="sq-AL"/>
        </w:rPr>
      </w:pPr>
    </w:p>
    <w:p w14:paraId="664EA363" w14:textId="77777777" w:rsidR="001A7FEE" w:rsidRDefault="001A7FEE" w:rsidP="00D37ADF">
      <w:pPr>
        <w:spacing w:line="300" w:lineRule="exact"/>
        <w:jc w:val="both"/>
        <w:rPr>
          <w:rFonts w:ascii="Times New Roman" w:hAnsi="Times New Roman" w:cs="Times New Roman"/>
          <w:lang w:val="sq-AL"/>
        </w:rPr>
      </w:pPr>
    </w:p>
    <w:p w14:paraId="11FB1F79" w14:textId="77777777" w:rsidR="001A7FEE" w:rsidRDefault="001A7FEE" w:rsidP="00D37ADF">
      <w:pPr>
        <w:spacing w:line="300" w:lineRule="exact"/>
        <w:jc w:val="both"/>
        <w:rPr>
          <w:rFonts w:ascii="Times New Roman" w:hAnsi="Times New Roman" w:cs="Times New Roman"/>
          <w:lang w:val="sq-AL"/>
        </w:rPr>
      </w:pPr>
    </w:p>
    <w:p w14:paraId="2F339E08" w14:textId="77777777" w:rsidR="001A7FEE" w:rsidRDefault="001A7FEE" w:rsidP="00D37ADF">
      <w:pPr>
        <w:spacing w:line="300" w:lineRule="exact"/>
        <w:jc w:val="both"/>
        <w:rPr>
          <w:rFonts w:ascii="Times New Roman" w:hAnsi="Times New Roman" w:cs="Times New Roman"/>
          <w:lang w:val="sq-AL"/>
        </w:rPr>
      </w:pPr>
    </w:p>
    <w:p w14:paraId="0EB243AC" w14:textId="77777777" w:rsidR="001A7FEE" w:rsidRDefault="001A7FEE" w:rsidP="00D37ADF">
      <w:pPr>
        <w:spacing w:line="300" w:lineRule="exact"/>
        <w:jc w:val="both"/>
        <w:rPr>
          <w:rFonts w:ascii="Times New Roman" w:hAnsi="Times New Roman" w:cs="Times New Roman"/>
          <w:lang w:val="sq-AL"/>
        </w:rPr>
      </w:pPr>
    </w:p>
    <w:p w14:paraId="4EF151A9" w14:textId="77777777" w:rsidR="001A7FEE" w:rsidRDefault="001A7FEE" w:rsidP="00D37ADF">
      <w:pPr>
        <w:spacing w:line="300" w:lineRule="exact"/>
        <w:jc w:val="both"/>
        <w:rPr>
          <w:rFonts w:ascii="Times New Roman" w:hAnsi="Times New Roman" w:cs="Times New Roman"/>
          <w:lang w:val="sq-AL"/>
        </w:rPr>
      </w:pPr>
    </w:p>
    <w:p w14:paraId="38886335" w14:textId="77777777" w:rsidR="001A7FEE" w:rsidRDefault="001A7FEE" w:rsidP="00D37ADF">
      <w:pPr>
        <w:spacing w:line="300" w:lineRule="exact"/>
        <w:jc w:val="both"/>
        <w:rPr>
          <w:rFonts w:ascii="Times New Roman" w:hAnsi="Times New Roman" w:cs="Times New Roman"/>
          <w:lang w:val="sq-AL"/>
        </w:rPr>
      </w:pPr>
    </w:p>
    <w:p w14:paraId="78126E37" w14:textId="77777777" w:rsidR="001A7FEE" w:rsidRDefault="001A7FEE" w:rsidP="00D37ADF">
      <w:pPr>
        <w:spacing w:line="300" w:lineRule="exact"/>
        <w:jc w:val="both"/>
        <w:rPr>
          <w:rFonts w:ascii="Times New Roman" w:hAnsi="Times New Roman" w:cs="Times New Roman"/>
          <w:lang w:val="sq-AL"/>
        </w:rPr>
      </w:pPr>
    </w:p>
    <w:p w14:paraId="0D8DF6BD" w14:textId="77777777" w:rsidR="001A7FEE" w:rsidRDefault="001A7FEE" w:rsidP="00D37ADF">
      <w:pPr>
        <w:spacing w:line="300" w:lineRule="exact"/>
        <w:jc w:val="both"/>
        <w:rPr>
          <w:rFonts w:ascii="Times New Roman" w:hAnsi="Times New Roman" w:cs="Times New Roman"/>
          <w:lang w:val="sq-AL"/>
        </w:rPr>
      </w:pPr>
    </w:p>
    <w:p w14:paraId="0BC0B219" w14:textId="77777777" w:rsidR="001A7FEE" w:rsidRDefault="001A7FEE" w:rsidP="00D37ADF">
      <w:pPr>
        <w:spacing w:line="300" w:lineRule="exact"/>
        <w:jc w:val="both"/>
        <w:rPr>
          <w:rFonts w:ascii="Times New Roman" w:hAnsi="Times New Roman" w:cs="Times New Roman"/>
          <w:lang w:val="sq-AL"/>
        </w:rPr>
      </w:pPr>
    </w:p>
    <w:p w14:paraId="2EE552CB" w14:textId="77777777" w:rsidR="001A7FEE" w:rsidRDefault="001A7FEE" w:rsidP="00D37ADF">
      <w:pPr>
        <w:spacing w:line="300" w:lineRule="exact"/>
        <w:jc w:val="both"/>
        <w:rPr>
          <w:rFonts w:ascii="Times New Roman" w:hAnsi="Times New Roman" w:cs="Times New Roman"/>
          <w:lang w:val="sq-AL"/>
        </w:rPr>
      </w:pPr>
    </w:p>
    <w:p w14:paraId="300D6911" w14:textId="77777777" w:rsidR="001A7FEE" w:rsidRDefault="001A7FEE" w:rsidP="00D37ADF">
      <w:pPr>
        <w:spacing w:line="300" w:lineRule="exact"/>
        <w:jc w:val="both"/>
        <w:rPr>
          <w:rFonts w:ascii="Times New Roman" w:hAnsi="Times New Roman" w:cs="Times New Roman"/>
          <w:lang w:val="sq-AL"/>
        </w:rPr>
      </w:pPr>
    </w:p>
    <w:p w14:paraId="2FA537D6" w14:textId="77777777" w:rsidR="001A7FEE" w:rsidRDefault="001A7FEE" w:rsidP="00D37ADF">
      <w:pPr>
        <w:spacing w:line="300" w:lineRule="exact"/>
        <w:jc w:val="both"/>
        <w:rPr>
          <w:rFonts w:ascii="Times New Roman" w:hAnsi="Times New Roman" w:cs="Times New Roman"/>
          <w:lang w:val="sq-AL"/>
        </w:rPr>
      </w:pPr>
    </w:p>
    <w:p w14:paraId="0D11DD30" w14:textId="77777777" w:rsidR="001A7FEE" w:rsidRPr="000D7B69" w:rsidRDefault="001A7FEE" w:rsidP="00D37ADF">
      <w:pPr>
        <w:spacing w:line="300" w:lineRule="exact"/>
        <w:jc w:val="both"/>
        <w:rPr>
          <w:rFonts w:ascii="Times New Roman" w:hAnsi="Times New Roman" w:cs="Times New Roman"/>
          <w:lang w:val="sq-AL"/>
        </w:rPr>
      </w:pPr>
    </w:p>
    <w:p w14:paraId="57ECABCF" w14:textId="77777777" w:rsidR="000B17D6" w:rsidRPr="000D7B69" w:rsidRDefault="000B17D6" w:rsidP="00D37ADF">
      <w:pPr>
        <w:spacing w:line="300" w:lineRule="exact"/>
        <w:jc w:val="both"/>
        <w:rPr>
          <w:rFonts w:ascii="Times New Roman" w:hAnsi="Times New Roman" w:cs="Times New Roman"/>
          <w:lang w:val="sq-AL"/>
        </w:rPr>
      </w:pPr>
    </w:p>
    <w:p w14:paraId="2D880FA6" w14:textId="77777777" w:rsidR="000B17D6" w:rsidRPr="000D7B69" w:rsidRDefault="000B17D6" w:rsidP="00D37ADF">
      <w:pPr>
        <w:spacing w:line="300" w:lineRule="exact"/>
        <w:jc w:val="both"/>
        <w:rPr>
          <w:rFonts w:ascii="Times New Roman" w:hAnsi="Times New Roman" w:cs="Times New Roman"/>
          <w:lang w:val="sq-AL"/>
        </w:rPr>
      </w:pPr>
    </w:p>
    <w:p w14:paraId="57CD18E9" w14:textId="77777777" w:rsidR="000B17D6" w:rsidRPr="000D7B69" w:rsidRDefault="000B17D6" w:rsidP="00D37ADF">
      <w:pPr>
        <w:spacing w:line="300" w:lineRule="exact"/>
        <w:jc w:val="both"/>
        <w:rPr>
          <w:rFonts w:ascii="Times New Roman" w:hAnsi="Times New Roman" w:cs="Times New Roman"/>
          <w:lang w:val="sq-AL"/>
        </w:rPr>
      </w:pPr>
    </w:p>
    <w:p w14:paraId="72419907" w14:textId="77777777" w:rsidR="000B17D6" w:rsidRPr="000D7B69" w:rsidRDefault="000540E8" w:rsidP="00C551B1">
      <w:pPr>
        <w:pStyle w:val="Heading1"/>
        <w:suppressAutoHyphens w:val="0"/>
        <w:spacing w:line="259" w:lineRule="auto"/>
        <w:rPr>
          <w:lang w:val="sq-AL" w:eastAsia="en-US" w:bidi="ar-SA"/>
          <w14:ligatures w14:val="standardContextual"/>
        </w:rPr>
      </w:pPr>
      <w:bookmarkStart w:id="174" w:name="_Toc151032082"/>
      <w:r w:rsidRPr="000D7B69">
        <w:rPr>
          <w:lang w:val="sq-AL" w:eastAsia="en-US" w:bidi="ar-SA"/>
          <w14:ligatures w14:val="standardContextual"/>
        </w:rPr>
        <w:t xml:space="preserve">GRUPIMI VI: MARRËDHËNIET </w:t>
      </w:r>
      <w:r w:rsidRPr="000D7B69">
        <w:rPr>
          <w:lang w:val="sq-AL" w:eastAsia="en-US" w:bidi="ar-SA"/>
          <w14:ligatures w14:val="standardContextual"/>
        </w:rPr>
        <w:t>ME JASHTË</w:t>
      </w:r>
      <w:bookmarkEnd w:id="174"/>
    </w:p>
    <w:p w14:paraId="60FCB6AA" w14:textId="77777777" w:rsidR="00C551B1" w:rsidRPr="000D7B69" w:rsidRDefault="00C551B1" w:rsidP="00D37ADF">
      <w:pPr>
        <w:spacing w:line="300" w:lineRule="exact"/>
        <w:jc w:val="both"/>
        <w:rPr>
          <w:rFonts w:ascii="Times New Roman" w:hAnsi="Times New Roman" w:cs="Times New Roman"/>
          <w:lang w:val="sq-AL"/>
        </w:rPr>
      </w:pPr>
    </w:p>
    <w:p w14:paraId="3A4BC293" w14:textId="77777777" w:rsidR="000B17D6" w:rsidRPr="007F2FFB" w:rsidRDefault="000540E8" w:rsidP="007F2FFB">
      <w:pPr>
        <w:pStyle w:val="Heading2"/>
        <w:suppressAutoHyphens w:val="0"/>
        <w:spacing w:line="259" w:lineRule="auto"/>
        <w:rPr>
          <w:lang w:val="sq-AL" w:eastAsia="en-US" w:bidi="ar-SA"/>
          <w14:ligatures w14:val="standardContextual"/>
        </w:rPr>
      </w:pPr>
      <w:bookmarkStart w:id="175" w:name="_Toc151032083"/>
      <w:r w:rsidRPr="007F2FFB">
        <w:rPr>
          <w:lang w:val="sq-AL" w:eastAsia="en-US" w:bidi="ar-SA"/>
          <w14:ligatures w14:val="standardContextual"/>
        </w:rPr>
        <w:t>KAPITULLI 30: MARRËDHËNIET ME JASHTË</w:t>
      </w:r>
      <w:bookmarkEnd w:id="175"/>
    </w:p>
    <w:p w14:paraId="07744631" w14:textId="77777777" w:rsidR="000B17D6" w:rsidRPr="000D7B69" w:rsidRDefault="000B17D6" w:rsidP="00C551B1">
      <w:pPr>
        <w:spacing w:line="300" w:lineRule="exact"/>
        <w:jc w:val="both"/>
        <w:rPr>
          <w:rFonts w:ascii="Times New Roman" w:hAnsi="Times New Roman" w:cs="Times New Roman"/>
          <w:lang w:val="sq-AL" w:bidi="ar-SA"/>
        </w:rPr>
      </w:pPr>
    </w:p>
    <w:p w14:paraId="12B56F8A" w14:textId="77777777" w:rsidR="000B17D6" w:rsidRPr="000D7B69" w:rsidRDefault="000540E8" w:rsidP="00503521">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76" w:name="_Toc151032084"/>
      <w:r w:rsidRPr="000D7B69">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76"/>
    </w:p>
    <w:p w14:paraId="5584BB47" w14:textId="77777777" w:rsidR="000B17D6" w:rsidRPr="000D7B69" w:rsidRDefault="000B17D6" w:rsidP="00C551B1">
      <w:pPr>
        <w:spacing w:line="300" w:lineRule="exact"/>
        <w:jc w:val="both"/>
        <w:rPr>
          <w:rFonts w:ascii="Times New Roman" w:hAnsi="Times New Roman" w:cs="Times New Roman"/>
          <w:lang w:val="sq-AL" w:bidi="ar-SA"/>
        </w:rPr>
      </w:pPr>
    </w:p>
    <w:p w14:paraId="61C1AC11" w14:textId="77777777"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Shqipëria ka një nivel të mirë përgatitjeje në marrëdhëniet me jashtë. Është bërë njëfarë progresi, veçanërisht në lidhje me përafrimin e legjislacionit me acquis përkatëse të BE-së për parandalimin e tregtisë me mallra të caktuara që mund të përdoren për qëllime cnjerëzore ose mizore.</w:t>
      </w:r>
    </w:p>
    <w:p w14:paraId="5DF2F7BE" w14:textId="77777777" w:rsidR="008F482C" w:rsidRPr="008F482C" w:rsidRDefault="008F482C" w:rsidP="008F482C">
      <w:pPr>
        <w:spacing w:line="300" w:lineRule="exact"/>
        <w:jc w:val="both"/>
        <w:rPr>
          <w:rFonts w:ascii="Times New Roman" w:hAnsi="Times New Roman" w:cs="Times New Roman"/>
          <w:lang w:val="sq-AL" w:bidi="ar-SA"/>
        </w:rPr>
      </w:pPr>
    </w:p>
    <w:p w14:paraId="0B24EA4F" w14:textId="5BE40A4C"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Përsa i përket politikës së përbashkët tregtare, Shqipëria ka vazhduar të bashkërendojë pozicionet e saj dhe të përafrojë politikat e ngushta me ato të BE-së, duke përfshirë brenda Organizatës Botërore të Tregtisë (OBT) dhe Organi i tij për Zgjidhjen e Mosmarrëveshjeve. Në dhjetor 2022, Shqipëria miratoi Ligjin e saj për anëtarësimin në Iniciativa e Përbashkët e OBT-së për Rregulloren e Brendshme të Shërbimeve. Shqipëria miratoi gjithashtu në mars</w:t>
      </w:r>
      <w:r>
        <w:rPr>
          <w:rFonts w:ascii="Times New Roman" w:hAnsi="Times New Roman" w:cs="Times New Roman"/>
          <w:lang w:val="sq-AL" w:bidi="ar-SA"/>
        </w:rPr>
        <w:t xml:space="preserve"> </w:t>
      </w:r>
      <w:r w:rsidRPr="008F482C">
        <w:rPr>
          <w:rFonts w:ascii="Times New Roman" w:hAnsi="Times New Roman" w:cs="Times New Roman"/>
          <w:lang w:val="sq-AL" w:bidi="ar-SA"/>
        </w:rPr>
        <w:t>2023 Marrëveshja për Subvencionet e Peshkimit në Këshillin e Ministrave të saj, e cila është ratifikuar nga Parlamenti në qershor 2023.</w:t>
      </w:r>
    </w:p>
    <w:p w14:paraId="223DA07C" w14:textId="77777777" w:rsidR="008F482C" w:rsidRPr="008F482C" w:rsidRDefault="008F482C" w:rsidP="008F482C">
      <w:pPr>
        <w:spacing w:line="300" w:lineRule="exact"/>
        <w:jc w:val="both"/>
        <w:rPr>
          <w:rFonts w:ascii="Times New Roman" w:hAnsi="Times New Roman" w:cs="Times New Roman"/>
          <w:lang w:val="sq-AL" w:bidi="ar-SA"/>
        </w:rPr>
      </w:pPr>
    </w:p>
    <w:p w14:paraId="5BC1ED93" w14:textId="07E5DCB9"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Shqipëria vijon zbatimin e Marrëveshjes së Tregtisë së Lirë të Evropës Qendrore (CEFTA)</w:t>
      </w:r>
      <w:r>
        <w:rPr>
          <w:rFonts w:ascii="Times New Roman" w:hAnsi="Times New Roman" w:cs="Times New Roman"/>
          <w:lang w:val="sq-AL" w:bidi="ar-SA"/>
        </w:rPr>
        <w:t xml:space="preserve"> </w:t>
      </w:r>
      <w:r w:rsidRPr="008F482C">
        <w:rPr>
          <w:rFonts w:ascii="Times New Roman" w:hAnsi="Times New Roman" w:cs="Times New Roman"/>
          <w:lang w:val="sq-AL" w:bidi="ar-SA"/>
        </w:rPr>
        <w:t>angazhimet në lidhje me protokollin shtesë 5 për lehtësimin e tregtisë dhe protokollin shtesë 6 mbi shërbimet. Një memorandum mirëkuptimi u nënshkrua në shtator 2022 ndërmjet Shqipërisë dhe Italisë për të mundësuar zgjerimin e korsive të gjelbra ndërmjet vendeve të Ballkanit Perëndimor dhe shtetet anëtare kufitare të BE-së.</w:t>
      </w:r>
    </w:p>
    <w:p w14:paraId="39C4076E" w14:textId="77777777" w:rsidR="008F482C" w:rsidRPr="008F482C" w:rsidRDefault="008F482C" w:rsidP="008F482C">
      <w:pPr>
        <w:spacing w:line="300" w:lineRule="exact"/>
        <w:jc w:val="both"/>
        <w:rPr>
          <w:rFonts w:ascii="Times New Roman" w:hAnsi="Times New Roman" w:cs="Times New Roman"/>
          <w:lang w:val="sq-AL" w:bidi="ar-SA"/>
        </w:rPr>
      </w:pPr>
    </w:p>
    <w:p w14:paraId="305DD76F" w14:textId="27BC3015"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Është bërë progres i mirë në lidhje me zbatimin e veprimeve sipas Planit të Veprimit të Tregut të Përbashkët Rajonal (TPR) 2021</w:t>
      </w:r>
      <w:r>
        <w:rPr>
          <w:rFonts w:ascii="Times New Roman" w:hAnsi="Times New Roman" w:cs="Times New Roman"/>
          <w:lang w:val="sq-AL" w:bidi="ar-SA"/>
        </w:rPr>
        <w:t xml:space="preserve"> – </w:t>
      </w:r>
      <w:r w:rsidRPr="008F482C">
        <w:rPr>
          <w:rFonts w:ascii="Times New Roman" w:hAnsi="Times New Roman" w:cs="Times New Roman"/>
          <w:lang w:val="sq-AL" w:bidi="ar-SA"/>
        </w:rPr>
        <w:t>2024 për zhvillimin e një Zone Ekonomike Rajonale, si dhe zbatimin e vazhdueshëm të Planit Kombëtar të Veprimit për Lehtësimin e Tregtisë.</w:t>
      </w:r>
    </w:p>
    <w:p w14:paraId="1B1E9A50" w14:textId="77777777" w:rsidR="008F482C" w:rsidRPr="008F482C" w:rsidRDefault="008F482C" w:rsidP="008F482C">
      <w:pPr>
        <w:spacing w:line="300" w:lineRule="exact"/>
        <w:jc w:val="both"/>
        <w:rPr>
          <w:rFonts w:ascii="Times New Roman" w:hAnsi="Times New Roman" w:cs="Times New Roman"/>
          <w:lang w:val="sq-AL" w:bidi="ar-SA"/>
        </w:rPr>
      </w:pPr>
    </w:p>
    <w:p w14:paraId="0012B281" w14:textId="77777777"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Shqipëria vazhdoi fushatën e saj ndërgjegjësuese me përfaqësuesit e sektorit privat në lidhje me procedurat dhe përfitimet e aplikimit për Operatorët Ekonomikë të Autorizuar (OAE) dhe ka regjistruar 18 aplikime nga bizneset vendase. Tetë operatorët e parë ekonomikë të autorizuar janë certifikuar nga Drejtoria e Përgjithshme e Doganave dhe janë vlerësuar pozitivisht nga komisioni i validimit të CEFTA-s. Shqipëria vazhdoi të marrë pjesë në negociatat për CEFTA AP 7 për zgjidhjen e mosmarrëveshjeve.</w:t>
      </w:r>
    </w:p>
    <w:p w14:paraId="68569E42" w14:textId="77777777" w:rsidR="008F482C" w:rsidRPr="008F482C" w:rsidRDefault="008F482C" w:rsidP="008F482C">
      <w:pPr>
        <w:spacing w:line="300" w:lineRule="exact"/>
        <w:jc w:val="both"/>
        <w:rPr>
          <w:rFonts w:ascii="Times New Roman" w:hAnsi="Times New Roman" w:cs="Times New Roman"/>
          <w:lang w:val="sq-AL" w:bidi="ar-SA"/>
        </w:rPr>
      </w:pPr>
    </w:p>
    <w:p w14:paraId="5E0227F0" w14:textId="77777777"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Ndër vite, Republika e Shqipërisë ka nënshkruar edhe një sere marrëveshjesh investimi dypalëshe me vende te ndryshme.</w:t>
      </w:r>
    </w:p>
    <w:p w14:paraId="13C30120" w14:textId="77777777" w:rsidR="008F482C" w:rsidRPr="008F482C" w:rsidRDefault="008F482C" w:rsidP="008F482C">
      <w:pPr>
        <w:spacing w:line="300" w:lineRule="exact"/>
        <w:jc w:val="both"/>
        <w:rPr>
          <w:rFonts w:ascii="Times New Roman" w:hAnsi="Times New Roman" w:cs="Times New Roman"/>
          <w:lang w:val="sq-AL" w:bidi="ar-SA"/>
        </w:rPr>
      </w:pPr>
    </w:p>
    <w:p w14:paraId="3B0EE16C" w14:textId="1CADB0A0"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Shqipëria ka pasur ecuri të mire procesin e harmonizimit me Acquis e BE lidhur me nënkapitullin -</w:t>
      </w:r>
      <w:r>
        <w:rPr>
          <w:rFonts w:ascii="Times New Roman" w:hAnsi="Times New Roman" w:cs="Times New Roman"/>
          <w:lang w:val="sq-AL" w:bidi="ar-SA"/>
        </w:rPr>
        <w:t xml:space="preserve"> “</w:t>
      </w:r>
      <w:r w:rsidRPr="008F482C">
        <w:rPr>
          <w:rFonts w:ascii="Times New Roman" w:hAnsi="Times New Roman" w:cs="Times New Roman"/>
          <w:lang w:val="sq-AL" w:bidi="ar-SA"/>
        </w:rPr>
        <w:t>Lidhur me Ndihmën Humanitare</w:t>
      </w:r>
      <w:r>
        <w:rPr>
          <w:rFonts w:ascii="Times New Roman" w:hAnsi="Times New Roman" w:cs="Times New Roman"/>
          <w:lang w:val="sq-AL" w:bidi="ar-SA"/>
        </w:rPr>
        <w:t>”</w:t>
      </w:r>
      <w:r w:rsidRPr="008F482C">
        <w:rPr>
          <w:rFonts w:ascii="Times New Roman" w:hAnsi="Times New Roman" w:cs="Times New Roman"/>
          <w:lang w:val="sq-AL" w:bidi="ar-SA"/>
        </w:rPr>
        <w:t xml:space="preserve"> në kapitullin 30</w:t>
      </w:r>
      <w:r>
        <w:rPr>
          <w:rFonts w:ascii="Times New Roman" w:hAnsi="Times New Roman" w:cs="Times New Roman"/>
          <w:lang w:val="sq-AL" w:bidi="ar-SA"/>
        </w:rPr>
        <w:t>”</w:t>
      </w:r>
      <w:r w:rsidRPr="008F482C">
        <w:rPr>
          <w:rFonts w:ascii="Times New Roman" w:hAnsi="Times New Roman" w:cs="Times New Roman"/>
          <w:lang w:val="sq-AL" w:bidi="ar-SA"/>
        </w:rPr>
        <w:t xml:space="preserve">, me anë të ligjit 45/2019 si dhe 15 VKM që ky ligj ka prodhuar. bazuar tek ky ligj dhe direktivat e BE, autoriteti përgjegjës në Shqipëri për koordinimin e procedurave të HNSs-së (mbështetja e kombeve pritëse), bazuar në vendimin nr. 1313/2013/BE </w:t>
      </w:r>
      <w:r>
        <w:rPr>
          <w:rFonts w:ascii="Times New Roman" w:hAnsi="Times New Roman" w:cs="Times New Roman"/>
          <w:lang w:val="sq-AL" w:bidi="ar-SA"/>
        </w:rPr>
        <w:t>“</w:t>
      </w:r>
      <w:r w:rsidRPr="008F482C">
        <w:rPr>
          <w:rFonts w:ascii="Times New Roman" w:hAnsi="Times New Roman" w:cs="Times New Roman"/>
          <w:lang w:val="sq-AL" w:bidi="ar-SA"/>
        </w:rPr>
        <w:t>Mekanizmi i Mbrojtjes Civile të Bashkimit</w:t>
      </w:r>
      <w:r>
        <w:rPr>
          <w:rFonts w:ascii="Times New Roman" w:hAnsi="Times New Roman" w:cs="Times New Roman"/>
          <w:lang w:val="sq-AL" w:bidi="ar-SA"/>
        </w:rPr>
        <w:t>”</w:t>
      </w:r>
      <w:r w:rsidRPr="008F482C">
        <w:rPr>
          <w:rFonts w:ascii="Times New Roman" w:hAnsi="Times New Roman" w:cs="Times New Roman"/>
          <w:lang w:val="sq-AL" w:bidi="ar-SA"/>
        </w:rPr>
        <w:t xml:space="preserve"> dhe udhëzime të mbrojtjes së BE-së.</w:t>
      </w:r>
    </w:p>
    <w:p w14:paraId="44EAB9EF" w14:textId="77777777" w:rsidR="008F482C" w:rsidRPr="008F482C" w:rsidRDefault="008F482C" w:rsidP="008F482C">
      <w:pPr>
        <w:spacing w:line="300" w:lineRule="exact"/>
        <w:jc w:val="both"/>
        <w:rPr>
          <w:rFonts w:ascii="Times New Roman" w:hAnsi="Times New Roman" w:cs="Times New Roman"/>
          <w:lang w:val="sq-AL" w:bidi="ar-SA"/>
        </w:rPr>
      </w:pPr>
    </w:p>
    <w:p w14:paraId="7BEBED86" w14:textId="77777777"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Agjencia Kombëtare e Mbrojtjes Civile, për marrjen dhe dhënien e ndihmës ndërkombëtare, bashkëpunon me institucione dhe struktura të tjera të mbrojtjes civile, vende të tjera dhe organizata ndërkombëtare, për koordinimin e kalimit të kufirit shtetëror dhe kalimit tranzit në vendet e treta. Kalimi i kufirit shtetëror nga ekipe vendase ose të huaja, si dhe logjistika e tyre, në kuadër të ndihmës ndërkombëtare për parandalimin dhe përballimin e fatkeqësive, kryhet me procedura të përshpejtuara dhe të lehtësuara, sipas legjislacionit në fuqi.</w:t>
      </w:r>
    </w:p>
    <w:p w14:paraId="25041682" w14:textId="77777777" w:rsidR="008F482C" w:rsidRPr="008F482C" w:rsidRDefault="008F482C" w:rsidP="008F482C">
      <w:pPr>
        <w:spacing w:line="300" w:lineRule="exact"/>
        <w:jc w:val="both"/>
        <w:rPr>
          <w:rFonts w:ascii="Times New Roman" w:hAnsi="Times New Roman" w:cs="Times New Roman"/>
          <w:lang w:val="sq-AL" w:bidi="ar-SA"/>
        </w:rPr>
      </w:pPr>
    </w:p>
    <w:p w14:paraId="28E03133" w14:textId="0EAA9CEE"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 xml:space="preserve">Marrja e ndihmës ndërkombëtare sipas ligjit nr.45/2019 </w:t>
      </w:r>
      <w:r>
        <w:rPr>
          <w:rFonts w:ascii="Times New Roman" w:hAnsi="Times New Roman" w:cs="Times New Roman"/>
          <w:lang w:val="sq-AL" w:bidi="ar-SA"/>
        </w:rPr>
        <w:t>“</w:t>
      </w:r>
      <w:r w:rsidRPr="008F482C">
        <w:rPr>
          <w:rFonts w:ascii="Times New Roman" w:hAnsi="Times New Roman" w:cs="Times New Roman"/>
          <w:lang w:val="sq-AL" w:bidi="ar-SA"/>
        </w:rPr>
        <w:t>Për mbrojtjen civile</w:t>
      </w:r>
      <w:r>
        <w:rPr>
          <w:rFonts w:ascii="Times New Roman" w:hAnsi="Times New Roman" w:cs="Times New Roman"/>
          <w:lang w:val="sq-AL" w:bidi="ar-SA"/>
        </w:rPr>
        <w:t>”</w:t>
      </w:r>
      <w:r w:rsidRPr="008F482C">
        <w:rPr>
          <w:rFonts w:ascii="Times New Roman" w:hAnsi="Times New Roman" w:cs="Times New Roman"/>
          <w:lang w:val="sq-AL" w:bidi="ar-SA"/>
        </w:rPr>
        <w:t>, neni 54 Ndihma ndërkombëtare duhet të ofrohet në përputhje me parimet e humanizmit, barazisë dhe paanësisë. Ministri përgjegjës për Mbrojtjen Civile duhet të informohet për të gjitha aspektet e Asistencës Ndërkombëtare. Autoriteti përgjegjës në Shqipëri për koordinimin e procedurave të HNS ( Mbështetja e Kombeve Pritëse) në rastet e shpalljes së një fatkeqësie natyrore shtetërore është Komiteti Ndërministror për Emergjencat Civile; ndërsa në raste të tjera është Agjencia Kombëtare e Mbrojtjes Civile e Shqipërisë.</w:t>
      </w:r>
    </w:p>
    <w:p w14:paraId="3BCC3F4E" w14:textId="77777777" w:rsidR="008F482C" w:rsidRPr="008F482C" w:rsidRDefault="008F482C" w:rsidP="008F482C">
      <w:pPr>
        <w:spacing w:line="300" w:lineRule="exact"/>
        <w:jc w:val="both"/>
        <w:rPr>
          <w:rFonts w:ascii="Times New Roman" w:hAnsi="Times New Roman" w:cs="Times New Roman"/>
          <w:lang w:val="sq-AL" w:bidi="ar-SA"/>
        </w:rPr>
      </w:pPr>
    </w:p>
    <w:p w14:paraId="25A55BA5" w14:textId="77777777" w:rsidR="008F482C" w:rsidRPr="008F482C" w:rsidRDefault="008F482C" w:rsidP="008F482C">
      <w:pPr>
        <w:spacing w:line="300" w:lineRule="exact"/>
        <w:jc w:val="both"/>
        <w:rPr>
          <w:rFonts w:ascii="Times New Roman" w:hAnsi="Times New Roman" w:cs="Times New Roman"/>
          <w:lang w:val="sq-AL" w:bidi="ar-SA"/>
        </w:rPr>
      </w:pPr>
    </w:p>
    <w:p w14:paraId="53B98748" w14:textId="02AD6769" w:rsidR="008F482C" w:rsidRPr="008F482C" w:rsidRDefault="008F482C" w:rsidP="008F482C">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77" w:name="_Toc151032085"/>
      <w:r w:rsidRPr="008F482C">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t’u adresuar</w:t>
      </w:r>
      <w:bookmarkEnd w:id="177"/>
    </w:p>
    <w:p w14:paraId="0F87B3CB" w14:textId="77777777" w:rsidR="008F482C" w:rsidRPr="008F482C" w:rsidRDefault="008F482C" w:rsidP="008F482C">
      <w:pPr>
        <w:spacing w:line="300" w:lineRule="exact"/>
        <w:jc w:val="both"/>
        <w:rPr>
          <w:rFonts w:ascii="Times New Roman" w:hAnsi="Times New Roman" w:cs="Times New Roman"/>
          <w:lang w:val="sq-AL" w:bidi="ar-SA"/>
        </w:rPr>
      </w:pPr>
    </w:p>
    <w:p w14:paraId="64093608" w14:textId="77777777"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Ndërsa Shqipëria ka bërë përparim të dukshëm, ka ende hapësirë për përmirësime ne kuader te acquis te kapitullit 30. Krijimi i kuadrit ligjor që mbulon bashkëpunimin ndërkombëtar dhe politikën e zhvillimit, si dhe ndihmën humanitare ndaj vendeve që nuk janë anëtare të BE-së, në përputhje me politikat dhe parimet e BE-së është një sfidë. Adresimi i saj është thelbësore për të siguruar që Shqipëria të jetë e përgatitur për të përmbushur detyrimet si vend anëtar pasi të jetë bërë pjesë e Bashkimit Evropian.</w:t>
      </w:r>
    </w:p>
    <w:p w14:paraId="506AAF17" w14:textId="77777777" w:rsidR="008F482C" w:rsidRPr="008F482C" w:rsidRDefault="008F482C" w:rsidP="008F482C">
      <w:pPr>
        <w:spacing w:line="300" w:lineRule="exact"/>
        <w:jc w:val="both"/>
        <w:rPr>
          <w:rFonts w:ascii="Times New Roman" w:hAnsi="Times New Roman" w:cs="Times New Roman"/>
          <w:lang w:val="sq-AL" w:bidi="ar-SA"/>
        </w:rPr>
      </w:pPr>
    </w:p>
    <w:p w14:paraId="27CBEB8F" w14:textId="77777777"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Fusha e garancisë për eksportin e kredisë mbetet një sfidë ku duhet bërë progres, pasi nuk ka ofrues të sigurimit të eksportit të kredisë të mbështetur nga shteti.</w:t>
      </w:r>
    </w:p>
    <w:p w14:paraId="55189D7F" w14:textId="77777777" w:rsidR="008F482C" w:rsidRPr="008F482C" w:rsidRDefault="008F482C" w:rsidP="008F482C">
      <w:pPr>
        <w:spacing w:line="300" w:lineRule="exact"/>
        <w:jc w:val="both"/>
        <w:rPr>
          <w:rFonts w:ascii="Times New Roman" w:hAnsi="Times New Roman" w:cs="Times New Roman"/>
          <w:lang w:val="sq-AL" w:bidi="ar-SA"/>
        </w:rPr>
      </w:pPr>
    </w:p>
    <w:p w14:paraId="2C5EF518" w14:textId="77777777"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Shqipëria ende nuk e ka përafruar listën e saj kombëtare të kontrollit të mallrave me përdorim të dyfishtë me rregulloren e deleguar të Komisionit e 21 tetorit 2022 mbi listën e artikujve me përdorim të dyfishtë.</w:t>
      </w:r>
    </w:p>
    <w:p w14:paraId="51ED5908" w14:textId="77777777" w:rsidR="008F482C" w:rsidRPr="008F482C" w:rsidRDefault="008F482C" w:rsidP="008F482C">
      <w:pPr>
        <w:spacing w:line="300" w:lineRule="exact"/>
        <w:jc w:val="both"/>
        <w:rPr>
          <w:rFonts w:ascii="Times New Roman" w:hAnsi="Times New Roman" w:cs="Times New Roman"/>
          <w:lang w:val="sq-AL" w:bidi="ar-SA"/>
        </w:rPr>
      </w:pPr>
    </w:p>
    <w:p w14:paraId="197D7468" w14:textId="3DDC27B8"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Shqipëria duhet të vazhdojë të ndjekë dhe të përditësojë legjislacionin në fushën e Mbrojtjes Civile në kuadër të detyrimeve që burojnë nga Ligji 45/2019 si dhe të mundësojë nëse do jetë e nevojshme rishikimin e ligjit në të ardhmen. Gjithashtu, konsiderohet e nevojshme dhe bashkëpunimi me iniciativa të tjera nga Ministritë përgjegjëse në lidhje me direktivën e SEVESO (Fusha e përgjegjësisë e Ministrisë së Turizmit dhe Mjedisit), krijimi i një akti ligjor për infrastrukturën kritike dhe çështjet e lidhura me të ( Fusha e përgjegjësisë e Ministrisë së Infrastrukturës + Ministrisë së Drejtësisë). Duhet të vazhdohet monitorimi i implementimit për Strategjisë Kombëtare për Zvogëlimin e Riskut nga Fatkeqësitë 2023</w:t>
      </w:r>
      <w:r>
        <w:rPr>
          <w:rFonts w:ascii="Times New Roman" w:hAnsi="Times New Roman" w:cs="Times New Roman"/>
          <w:lang w:val="sq-AL" w:bidi="ar-SA"/>
        </w:rPr>
        <w:t xml:space="preserve"> – </w:t>
      </w:r>
      <w:r w:rsidRPr="008F482C">
        <w:rPr>
          <w:rFonts w:ascii="Times New Roman" w:hAnsi="Times New Roman" w:cs="Times New Roman"/>
          <w:lang w:val="sq-AL" w:bidi="ar-SA"/>
        </w:rPr>
        <w:t xml:space="preserve">2030 në nivel Vendor dhe Rajonal, gjithashtu në mënyrë konstante rritja e kapaciteteve e të gjithë strukturave të mbrojtjes civile operacionale dhe mbështetëse, etj. Duhet ndjekur nga institucionet përkatëse inicimi i procesit të funksionimit të sistemit të komunikimit ndërinstitucional TESTA ( Fusha e përgjegjësisë AKSHI + Ministria e Brendshme), si dhe do të ndiqet procesi në bashkëpunim me Ministrinë e Mbrojtjes për hartimin e një akti ligjor për numrin e unifikuar të emergjencave civile - 112. </w:t>
      </w:r>
    </w:p>
    <w:p w14:paraId="1E3D40FD" w14:textId="77777777" w:rsidR="008F482C" w:rsidRDefault="008F482C" w:rsidP="008F482C">
      <w:pPr>
        <w:spacing w:line="300" w:lineRule="exact"/>
        <w:jc w:val="both"/>
        <w:rPr>
          <w:rFonts w:ascii="Times New Roman" w:hAnsi="Times New Roman" w:cs="Times New Roman"/>
          <w:lang w:val="sq-AL" w:bidi="ar-SA"/>
        </w:rPr>
      </w:pPr>
    </w:p>
    <w:p w14:paraId="7CE76DDA" w14:textId="56A6623A" w:rsidR="008F482C" w:rsidRPr="008F482C" w:rsidRDefault="008F482C" w:rsidP="008F482C">
      <w:p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 xml:space="preserve">Dhënia e ndihmës jashtë kufijve sipas ligjit nr.45/2019 </w:t>
      </w:r>
      <w:r>
        <w:rPr>
          <w:rFonts w:ascii="Times New Roman" w:hAnsi="Times New Roman" w:cs="Times New Roman"/>
          <w:lang w:val="sq-AL" w:bidi="ar-SA"/>
        </w:rPr>
        <w:t>“</w:t>
      </w:r>
      <w:r w:rsidRPr="008F482C">
        <w:rPr>
          <w:rFonts w:ascii="Times New Roman" w:hAnsi="Times New Roman" w:cs="Times New Roman"/>
          <w:lang w:val="sq-AL" w:bidi="ar-SA"/>
        </w:rPr>
        <w:t>Për mbrojtjen civile</w:t>
      </w:r>
      <w:r>
        <w:rPr>
          <w:rFonts w:ascii="Times New Roman" w:hAnsi="Times New Roman" w:cs="Times New Roman"/>
          <w:lang w:val="sq-AL" w:bidi="ar-SA"/>
        </w:rPr>
        <w:t>”</w:t>
      </w:r>
      <w:r w:rsidRPr="008F482C">
        <w:rPr>
          <w:rFonts w:ascii="Times New Roman" w:hAnsi="Times New Roman" w:cs="Times New Roman"/>
          <w:lang w:val="sq-AL" w:bidi="ar-SA"/>
        </w:rPr>
        <w:t>, neni 56</w:t>
      </w:r>
    </w:p>
    <w:p w14:paraId="37EFDBF2" w14:textId="77777777" w:rsidR="008F482C" w:rsidRDefault="008F482C" w:rsidP="008F482C">
      <w:pPr>
        <w:spacing w:line="300" w:lineRule="exact"/>
        <w:jc w:val="both"/>
        <w:rPr>
          <w:rFonts w:ascii="Times New Roman" w:hAnsi="Times New Roman" w:cs="Times New Roman"/>
          <w:lang w:val="sq-AL" w:bidi="ar-SA"/>
        </w:rPr>
      </w:pPr>
    </w:p>
    <w:p w14:paraId="556E4D9D" w14:textId="2EF2E960" w:rsidR="008F482C" w:rsidRPr="008F482C" w:rsidRDefault="008F482C" w:rsidP="008F482C">
      <w:pPr>
        <w:spacing w:line="300" w:lineRule="exact"/>
        <w:jc w:val="both"/>
        <w:rPr>
          <w:rFonts w:ascii="Times New Roman" w:hAnsi="Times New Roman" w:cs="Times New Roman"/>
          <w:i/>
          <w:iCs/>
          <w:lang w:val="sq-AL" w:bidi="ar-SA"/>
        </w:rPr>
      </w:pPr>
      <w:r w:rsidRPr="008F482C">
        <w:rPr>
          <w:rFonts w:ascii="Times New Roman" w:hAnsi="Times New Roman" w:cs="Times New Roman"/>
          <w:i/>
          <w:iCs/>
          <w:lang w:val="sq-AL" w:bidi="ar-SA"/>
        </w:rPr>
        <w:t>Shteti Shqiptar, bazuar në marrëveshjet ndërkombëtare dhe aktet e nënshkruara, në përputhje me mundësitë dhe kapacitetet që ka, ofron asistencë për menaxhimin e fatkeqësive në vende të tjera. Ndihma duhet të deklarohet dhe të regjistrohet sa më shpejt që të jetë e mundur në Kapacitetin Evropian të Mbrojtjes Civile. Ndihma mund të ofrohet duke dërguar ekipe, ushqime ose mallra jo ushqimore, asistencë teknike, pajisje si dhe vlerë monetare.</w:t>
      </w:r>
    </w:p>
    <w:p w14:paraId="03A45EF9" w14:textId="77777777" w:rsidR="008F482C" w:rsidRPr="008F482C" w:rsidRDefault="008F482C" w:rsidP="008F482C">
      <w:pPr>
        <w:spacing w:line="300" w:lineRule="exact"/>
        <w:jc w:val="both"/>
        <w:rPr>
          <w:rFonts w:ascii="Times New Roman" w:hAnsi="Times New Roman" w:cs="Times New Roman"/>
          <w:lang w:val="sq-AL" w:bidi="ar-SA"/>
        </w:rPr>
      </w:pPr>
    </w:p>
    <w:p w14:paraId="53DC2F40" w14:textId="77777777" w:rsidR="008F482C" w:rsidRPr="008F482C" w:rsidRDefault="008F482C" w:rsidP="008F482C">
      <w:pPr>
        <w:spacing w:line="300" w:lineRule="exact"/>
        <w:jc w:val="both"/>
        <w:rPr>
          <w:rFonts w:ascii="Times New Roman" w:hAnsi="Times New Roman" w:cs="Times New Roman"/>
          <w:lang w:val="sq-AL" w:bidi="ar-SA"/>
        </w:rPr>
      </w:pPr>
    </w:p>
    <w:p w14:paraId="410D9E50" w14:textId="77777777" w:rsidR="008F482C" w:rsidRPr="008F482C" w:rsidRDefault="008F482C" w:rsidP="008F482C">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78" w:name="_Toc151032086"/>
      <w:r w:rsidRPr="008F482C">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178"/>
      <w:r w:rsidRPr="008F482C">
        <w:rPr>
          <w:rFonts w:asciiTheme="majorHAnsi" w:eastAsiaTheme="majorEastAsia" w:hAnsiTheme="majorHAnsi" w:cstheme="majorBidi"/>
          <w:b w:val="0"/>
          <w:bCs w:val="0"/>
          <w:color w:val="0B5101" w:themeColor="accent1" w:themeShade="7F"/>
          <w:lang w:val="sq-AL" w:eastAsia="en-US" w:bidi="ar-SA"/>
          <w14:ligatures w14:val="standardContextual"/>
        </w:rPr>
        <w:t xml:space="preserve"> </w:t>
      </w:r>
    </w:p>
    <w:p w14:paraId="427F4AC3" w14:textId="77777777" w:rsidR="008F482C" w:rsidRPr="008F482C" w:rsidRDefault="008F482C" w:rsidP="008F482C">
      <w:pPr>
        <w:spacing w:line="300" w:lineRule="exact"/>
        <w:jc w:val="both"/>
        <w:rPr>
          <w:rFonts w:ascii="Times New Roman" w:hAnsi="Times New Roman" w:cs="Times New Roman"/>
          <w:lang w:val="sq-AL" w:bidi="ar-SA"/>
        </w:rPr>
      </w:pPr>
    </w:p>
    <w:p w14:paraId="286403AB" w14:textId="4E5DA4B8" w:rsidR="008F482C" w:rsidRPr="008F482C" w:rsidRDefault="008F482C" w:rsidP="000540E8">
      <w:pPr>
        <w:pStyle w:val="ListParagraph"/>
        <w:numPr>
          <w:ilvl w:val="0"/>
          <w:numId w:val="131"/>
        </w:num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Shqipëria duhet të vijoj zbatimin e protokollit shtesë 5 të CEFTA për lehtësimin e tregtisë dhe protokollin shtesë 6 mbi tregtinë e shërbimeve, si dhe të bëjë përgatitjet për miratimin protokollit për zgjidhjen e mosmarrëveshjeve;</w:t>
      </w:r>
    </w:p>
    <w:p w14:paraId="1FED6F05" w14:textId="77777777" w:rsidR="008F482C" w:rsidRPr="008F482C" w:rsidRDefault="008F482C" w:rsidP="000540E8">
      <w:pPr>
        <w:pStyle w:val="ListParagraph"/>
        <w:numPr>
          <w:ilvl w:val="0"/>
          <w:numId w:val="131"/>
        </w:num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 xml:space="preserve">Krijimi i kuadrit ligjor dhe institucional që do të mbulojë bashkëpunimin ndërkombëtar dhe politikën e zhvillimit, si dhe ndihmën humanitare ndaj vendeve që nuk janë anëtare të BE-së, në përputhje me politikat dhe parimet e BE-së. </w:t>
      </w:r>
    </w:p>
    <w:p w14:paraId="72C8D99F" w14:textId="77777777" w:rsidR="008F482C" w:rsidRPr="008F482C" w:rsidRDefault="008F482C" w:rsidP="000540E8">
      <w:pPr>
        <w:pStyle w:val="ListParagraph"/>
        <w:numPr>
          <w:ilvl w:val="0"/>
          <w:numId w:val="131"/>
        </w:num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Vazhdimin e përafrimit të legjislacionit në fushën e mallrave me përdorim të dyfishtë me acquis përkatëse të BE-së.</w:t>
      </w:r>
    </w:p>
    <w:p w14:paraId="1E519B8E" w14:textId="77777777" w:rsidR="008F482C" w:rsidRPr="008F482C" w:rsidRDefault="008F482C" w:rsidP="000540E8">
      <w:pPr>
        <w:pStyle w:val="ListParagraph"/>
        <w:numPr>
          <w:ilvl w:val="0"/>
          <w:numId w:val="131"/>
        </w:num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Vazhdimi i zbatimit të planit kombëtar të veprimit për koordinimin dhe lehtësimin e politikave tregtare dhe forcimin e kapaciteteve administrative</w:t>
      </w:r>
    </w:p>
    <w:p w14:paraId="3BC9548D" w14:textId="77777777" w:rsidR="008F482C" w:rsidRPr="008F482C" w:rsidRDefault="008F482C" w:rsidP="000540E8">
      <w:pPr>
        <w:pStyle w:val="ListParagraph"/>
        <w:numPr>
          <w:ilvl w:val="0"/>
          <w:numId w:val="131"/>
        </w:num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Krijimi i Rrjetit të Vullnetarëve, për angazhime në aktivitete emergjente, apo në operacione për parandalimin dhe përballimin e fatkeqësive natyrore dhe fatkeqësive të tjera në nivel qendror dhe lokal.</w:t>
      </w:r>
    </w:p>
    <w:p w14:paraId="35BD8761" w14:textId="77777777" w:rsidR="008F482C" w:rsidRPr="008F482C" w:rsidRDefault="008F482C" w:rsidP="000540E8">
      <w:pPr>
        <w:pStyle w:val="ListParagraph"/>
        <w:numPr>
          <w:ilvl w:val="0"/>
          <w:numId w:val="131"/>
        </w:numPr>
        <w:spacing w:line="300" w:lineRule="exact"/>
        <w:jc w:val="both"/>
        <w:rPr>
          <w:rFonts w:ascii="Times New Roman" w:hAnsi="Times New Roman" w:cs="Times New Roman"/>
          <w:lang w:val="sq-AL" w:bidi="ar-SA"/>
        </w:rPr>
      </w:pPr>
      <w:r w:rsidRPr="008F482C">
        <w:rPr>
          <w:rFonts w:ascii="Times New Roman" w:hAnsi="Times New Roman" w:cs="Times New Roman"/>
          <w:lang w:val="sq-AL" w:bidi="ar-SA"/>
        </w:rPr>
        <w:t>Rritja e aktiviteteve të bashkëpunimit ndërkombëtar në fushën e mbrojtjes civile, si dhe forcimi i aftësive të menaxhimit të riskut nga fatkeqësitë me qëllim kalimin në të ardhmen nga shtet pjesëmarrës në vend anëtar i Mekanizmit të Mbrojtjes Civile të Bashkimit Evropian.</w:t>
      </w:r>
    </w:p>
    <w:p w14:paraId="164A4B80" w14:textId="77777777" w:rsidR="000B17D6" w:rsidRPr="000D7B69" w:rsidRDefault="000B17D6" w:rsidP="00D37ADF">
      <w:pPr>
        <w:spacing w:line="300" w:lineRule="exact"/>
        <w:jc w:val="both"/>
        <w:rPr>
          <w:rFonts w:ascii="Times New Roman" w:hAnsi="Times New Roman" w:cs="Times New Roman"/>
          <w:lang w:val="sq-AL"/>
        </w:rPr>
      </w:pPr>
    </w:p>
    <w:p w14:paraId="3B3F1A9C" w14:textId="77777777" w:rsidR="000B17D6" w:rsidRPr="000D7B69" w:rsidRDefault="000B17D6" w:rsidP="00D37ADF">
      <w:pPr>
        <w:spacing w:line="300" w:lineRule="exact"/>
        <w:jc w:val="both"/>
        <w:rPr>
          <w:rFonts w:ascii="Times New Roman" w:hAnsi="Times New Roman" w:cs="Times New Roman"/>
          <w:lang w:val="sq-AL"/>
        </w:rPr>
      </w:pPr>
    </w:p>
    <w:p w14:paraId="7EEC937B" w14:textId="77777777" w:rsidR="000B17D6" w:rsidRPr="000D7B69" w:rsidRDefault="000B17D6" w:rsidP="00D37ADF">
      <w:pPr>
        <w:spacing w:line="300" w:lineRule="exact"/>
        <w:jc w:val="both"/>
        <w:rPr>
          <w:rFonts w:ascii="Times New Roman" w:hAnsi="Times New Roman" w:cs="Times New Roman"/>
          <w:lang w:val="sq-AL"/>
        </w:rPr>
      </w:pPr>
    </w:p>
    <w:p w14:paraId="54E2DA75" w14:textId="77777777" w:rsidR="000B17D6" w:rsidRPr="007F2FFB" w:rsidRDefault="000540E8" w:rsidP="007F2FFB">
      <w:pPr>
        <w:pStyle w:val="Heading2"/>
        <w:suppressAutoHyphens w:val="0"/>
        <w:spacing w:line="259" w:lineRule="auto"/>
        <w:rPr>
          <w:lang w:val="sq-AL" w:eastAsia="en-US" w:bidi="ar-SA"/>
          <w14:ligatures w14:val="standardContextual"/>
        </w:rPr>
      </w:pPr>
      <w:bookmarkStart w:id="179" w:name="_Toc151032087"/>
      <w:r w:rsidRPr="007F2FFB">
        <w:rPr>
          <w:lang w:val="sq-AL" w:eastAsia="en-US" w:bidi="ar-SA"/>
          <w14:ligatures w14:val="standardContextual"/>
        </w:rPr>
        <w:t>KAPITULLI 31: POLITIKA E JASHTME, E SIGURISË DHE E MBROJTJES</w:t>
      </w:r>
      <w:bookmarkEnd w:id="179"/>
    </w:p>
    <w:p w14:paraId="1DE38F40" w14:textId="77777777" w:rsidR="000B17D6" w:rsidRPr="000D7B69" w:rsidRDefault="000B17D6" w:rsidP="00D37ADF">
      <w:pPr>
        <w:spacing w:line="300" w:lineRule="exact"/>
        <w:jc w:val="both"/>
        <w:rPr>
          <w:rFonts w:ascii="Times New Roman" w:hAnsi="Times New Roman" w:cs="Times New Roman"/>
          <w:lang w:val="sq-AL"/>
        </w:rPr>
      </w:pPr>
    </w:p>
    <w:p w14:paraId="230BDF32" w14:textId="02B09266" w:rsidR="00007754" w:rsidRPr="00007754" w:rsidRDefault="00007754" w:rsidP="00007754">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80" w:name="_Toc151032088"/>
      <w:r w:rsidRPr="00007754">
        <w:rPr>
          <w:rFonts w:asciiTheme="majorHAnsi" w:eastAsiaTheme="majorEastAsia" w:hAnsiTheme="majorHAnsi" w:cstheme="majorBidi"/>
          <w:b w:val="0"/>
          <w:bCs w:val="0"/>
          <w:color w:val="0B5101" w:themeColor="accent1" w:themeShade="7F"/>
          <w:lang w:val="sq-AL" w:eastAsia="en-US" w:bidi="ar-SA"/>
          <w14:ligatures w14:val="standardContextual"/>
        </w:rPr>
        <w:t>Përmbledhje e nivelit aktual të harmonizimit me acquis të BE-së</w:t>
      </w:r>
      <w:bookmarkEnd w:id="180"/>
    </w:p>
    <w:p w14:paraId="197E44C1" w14:textId="77777777" w:rsidR="00007754" w:rsidRPr="00007754" w:rsidRDefault="00007754" w:rsidP="00007754">
      <w:pPr>
        <w:spacing w:line="300" w:lineRule="exact"/>
        <w:jc w:val="both"/>
        <w:rPr>
          <w:rFonts w:ascii="Times New Roman" w:hAnsi="Times New Roman" w:cs="Times New Roman"/>
          <w:lang w:val="sq-AL"/>
        </w:rPr>
      </w:pPr>
    </w:p>
    <w:p w14:paraId="1C204D73"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Shqipëria ka mbajtur nivelin e linjëzimit 100% me të gjitha deklaratat dhe vendimet kufizuese të BE-së në fushën e Politikës së Përbashkët të Jashtme dhe të Sigurisë së BE.</w:t>
      </w:r>
    </w:p>
    <w:p w14:paraId="1E47E422" w14:textId="77777777" w:rsidR="00007754" w:rsidRPr="00007754" w:rsidRDefault="00007754" w:rsidP="00007754">
      <w:pPr>
        <w:spacing w:line="300" w:lineRule="exact"/>
        <w:jc w:val="both"/>
        <w:rPr>
          <w:rFonts w:ascii="Times New Roman" w:hAnsi="Times New Roman" w:cs="Times New Roman"/>
          <w:lang w:val="sq-AL"/>
        </w:rPr>
      </w:pPr>
    </w:p>
    <w:p w14:paraId="4707BE66"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Shqipëria vijon të mbajë një dialog politik të rregullt me BE për çështje dypalëshe dhe ndërkombëtare me interes të ndërsjellë, përfshirë aspektet rajonale, duke pasur parasysh Politikën e Përbashkët të Jashtme dhe të Sigurisë të Bashkimit Evropian.</w:t>
      </w:r>
    </w:p>
    <w:p w14:paraId="0F2024ED" w14:textId="77777777" w:rsidR="00007754" w:rsidRPr="00007754" w:rsidRDefault="00007754" w:rsidP="00007754">
      <w:pPr>
        <w:spacing w:line="300" w:lineRule="exact"/>
        <w:jc w:val="both"/>
        <w:rPr>
          <w:rFonts w:ascii="Times New Roman" w:hAnsi="Times New Roman" w:cs="Times New Roman"/>
          <w:lang w:val="sq-AL"/>
        </w:rPr>
      </w:pPr>
    </w:p>
    <w:p w14:paraId="5F3551B7"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Shqipëria zbaton plotësisht masat kufizuese të BE-së, në kuadër të VKM bazë nr.1128, datë 31.12.2020 “Për zbatimin nga Republika e Shqipërisë të Këshillit të BE-së, të vendimeve të BE-së për vendosjen, ndryshimin dhe shfuqizimin e masave kufizuese ndërkombëtare.</w:t>
      </w:r>
    </w:p>
    <w:p w14:paraId="1B8CCD79" w14:textId="77777777" w:rsidR="00007754" w:rsidRPr="00007754" w:rsidRDefault="00007754" w:rsidP="00007754">
      <w:pPr>
        <w:spacing w:line="300" w:lineRule="exact"/>
        <w:jc w:val="both"/>
        <w:rPr>
          <w:rFonts w:ascii="Times New Roman" w:hAnsi="Times New Roman" w:cs="Times New Roman"/>
          <w:lang w:val="sq-AL"/>
        </w:rPr>
      </w:pPr>
    </w:p>
    <w:p w14:paraId="03B35555"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Në kuadër Politikës së Përbashkët të Sigurisë dhe të Mbrojtjes së BE-së, nga Ministria e Mbrojtjes dhe FASH është marrë angazhim për shtimin e trupave në misionin e Bashkimit Evropian ALTHEA me një togë rreth 30 ( tridhjetë) personel ushtarak në vitin 2024.</w:t>
      </w:r>
    </w:p>
    <w:p w14:paraId="11DD3E1A" w14:textId="77777777" w:rsidR="00007754" w:rsidRPr="00007754" w:rsidRDefault="00007754" w:rsidP="00007754">
      <w:pPr>
        <w:spacing w:line="300" w:lineRule="exact"/>
        <w:jc w:val="both"/>
        <w:rPr>
          <w:rFonts w:ascii="Times New Roman" w:hAnsi="Times New Roman" w:cs="Times New Roman"/>
          <w:lang w:val="sq-AL"/>
        </w:rPr>
      </w:pPr>
    </w:p>
    <w:p w14:paraId="6FA422F7"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 xml:space="preserve">Sa i përket kontrollit të armëve të vogla e të lehta, Shqipëria organizoi takimin e 9-të Lokal Koordinues për implementimin e Udhërrëfyesit Rajonal për Kontrollin e Armëve të Vogla e të Lehta për Ballkanin Perëndimor. Komisioni Kombëtar i Armëve të Vogla e të Lehta mori pjesë në takimin e 9-të Rajonal Koordinues për implementimin e Udhërrëfyesit Rajonal për Kontrollin e Armëve të Vogla e të Lehta për Ballkanin Perëndimor. </w:t>
      </w:r>
    </w:p>
    <w:p w14:paraId="06DE4E6D" w14:textId="77777777" w:rsidR="00007754" w:rsidRPr="00007754" w:rsidRDefault="00007754" w:rsidP="00007754">
      <w:pPr>
        <w:spacing w:line="300" w:lineRule="exact"/>
        <w:jc w:val="both"/>
        <w:rPr>
          <w:rFonts w:ascii="Times New Roman" w:hAnsi="Times New Roman" w:cs="Times New Roman"/>
          <w:lang w:val="sq-AL"/>
        </w:rPr>
      </w:pPr>
    </w:p>
    <w:p w14:paraId="19736645"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Në kuadër të prioritetit të angazhimit në vijim të Shqipërisë në Planin e Përbashkët të Veprimit Kundër Terrorizmit dhe marrëveshjen dypalëshe zbatuese, Qendra e Koordinimit kundër Ekstremizmit të Dhunshëm(QKEDH) vijon punën për zbatimin e Planit të Përbashkët të Veprimit Kundër Terrorizmit në Ballkanin Perëndimor, ku janë përcaktuar masat prioritare për vitet 2023-2024 në luftën kundër terrorizmit.</w:t>
      </w:r>
    </w:p>
    <w:p w14:paraId="7B272128" w14:textId="77777777" w:rsidR="00007754" w:rsidRPr="00007754" w:rsidRDefault="00007754" w:rsidP="00007754">
      <w:pPr>
        <w:spacing w:line="300" w:lineRule="exact"/>
        <w:jc w:val="both"/>
        <w:rPr>
          <w:rFonts w:ascii="Times New Roman" w:hAnsi="Times New Roman" w:cs="Times New Roman"/>
          <w:lang w:val="sq-AL"/>
        </w:rPr>
      </w:pPr>
    </w:p>
    <w:p w14:paraId="272FEF4C"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Shqipëria ka bërë hapa të rëndësishëm në përafrimin e legjislacionit përkatës në fushën e parandalimit të pastrimit të parave me standardet e BE-së dhe konkretisht Direktivat 4 dhe 5 të BE-së. Progres i dukshëm është arritur në vitin 2021 me miratimin e ndryshimeve ligjore në ligjin 9917/2008 “Për parandalimin e pastrimit të parave dhe financimit të terrorizmit” i ndryshuar të cilat janë të përafruara plotësisht me Direktivën nr.849/2015 ndryshuar nga 843/2018 të BE “Mbi parandalimin e përdorimit të sistemit financiar për qëllime të pastrimit të parave dhe financimit të terrorizmit”. Ndryshimet kryesore lidheshin me përcaktimin në përputhje me direktivën dhe zgjerimin e gamës së subjekteve raportuese për transaksione të caktuara dhe përfshirjen e definimin e mëtejshëm të disa elementeve si truste, organizmave ligjore apo aseteve virtuale, pronarëve përfitues etj.</w:t>
      </w:r>
    </w:p>
    <w:p w14:paraId="02AA5AE0" w14:textId="77777777" w:rsidR="00007754" w:rsidRDefault="00007754" w:rsidP="00007754">
      <w:pPr>
        <w:spacing w:line="300" w:lineRule="exact"/>
        <w:jc w:val="both"/>
        <w:rPr>
          <w:rFonts w:ascii="Times New Roman" w:hAnsi="Times New Roman" w:cs="Times New Roman"/>
          <w:lang w:val="sq-AL"/>
        </w:rPr>
      </w:pPr>
    </w:p>
    <w:p w14:paraId="74FC0282" w14:textId="05383793"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 xml:space="preserve">Shqipëria vlerësohet si C/Complaint me Rekomandimin 6 të FATF </w:t>
      </w:r>
      <w:r>
        <w:rPr>
          <w:rFonts w:ascii="Times New Roman" w:hAnsi="Times New Roman" w:cs="Times New Roman"/>
          <w:lang w:val="sq-AL"/>
        </w:rPr>
        <w:t>“</w:t>
      </w:r>
      <w:r w:rsidRPr="00007754">
        <w:rPr>
          <w:rFonts w:ascii="Times New Roman" w:hAnsi="Times New Roman" w:cs="Times New Roman"/>
          <w:lang w:val="sq-AL"/>
        </w:rPr>
        <w:t>Sanksione financiare të synuara lidhur me terrorizmin dhe financimin e terrorizmit</w:t>
      </w:r>
      <w:r>
        <w:rPr>
          <w:rFonts w:ascii="Times New Roman" w:hAnsi="Times New Roman" w:cs="Times New Roman"/>
          <w:lang w:val="sq-AL"/>
        </w:rPr>
        <w:t>”</w:t>
      </w:r>
      <w:r w:rsidRPr="00007754">
        <w:rPr>
          <w:rFonts w:ascii="Times New Roman" w:hAnsi="Times New Roman" w:cs="Times New Roman"/>
          <w:lang w:val="sq-AL"/>
        </w:rPr>
        <w:t>. Shqipëria ka tani një kuadër ligjor të plotë për të zbatuar sanksione financiare të synuara lidhur me terrorizmin dhe financimin e terrorizmit, duke përfshirë në lidhje me identifikimin dhe përcaktimin, zbatimin e sanksioneve financiare të synuara pa vonesë, de-listimin dhe masat e ngrirjes.</w:t>
      </w:r>
    </w:p>
    <w:p w14:paraId="02F93582" w14:textId="77777777" w:rsidR="00007754" w:rsidRPr="00007754" w:rsidRDefault="00007754" w:rsidP="00007754">
      <w:pPr>
        <w:spacing w:line="300" w:lineRule="exact"/>
        <w:jc w:val="both"/>
        <w:rPr>
          <w:rFonts w:ascii="Times New Roman" w:hAnsi="Times New Roman" w:cs="Times New Roman"/>
          <w:lang w:val="sq-AL"/>
        </w:rPr>
      </w:pPr>
    </w:p>
    <w:p w14:paraId="2D866E81" w14:textId="77777777" w:rsidR="00007754" w:rsidRPr="00007754" w:rsidRDefault="00007754" w:rsidP="00007754">
      <w:pPr>
        <w:spacing w:line="300" w:lineRule="exact"/>
        <w:jc w:val="both"/>
        <w:rPr>
          <w:rFonts w:ascii="Times New Roman" w:hAnsi="Times New Roman" w:cs="Times New Roman"/>
          <w:lang w:val="sq-AL"/>
        </w:rPr>
      </w:pPr>
    </w:p>
    <w:p w14:paraId="194A2023" w14:textId="19BE52AB" w:rsidR="00007754" w:rsidRPr="00007754" w:rsidRDefault="00007754" w:rsidP="00007754">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81" w:name="_Toc151032089"/>
      <w:r w:rsidRPr="00007754">
        <w:rPr>
          <w:rFonts w:asciiTheme="majorHAnsi" w:eastAsiaTheme="majorEastAsia" w:hAnsiTheme="majorHAnsi" w:cstheme="majorBidi"/>
          <w:b w:val="0"/>
          <w:bCs w:val="0"/>
          <w:color w:val="0B5101" w:themeColor="accent1" w:themeShade="7F"/>
          <w:lang w:val="sq-AL" w:eastAsia="en-US" w:bidi="ar-SA"/>
          <w14:ligatures w14:val="standardContextual"/>
        </w:rPr>
        <w:t>Përmbledhje e mangësive për t</w:t>
      </w:r>
      <w:r>
        <w:rPr>
          <w:rFonts w:asciiTheme="majorHAnsi" w:eastAsiaTheme="majorEastAsia" w:hAnsiTheme="majorHAnsi" w:cstheme="majorBidi"/>
          <w:b w:val="0"/>
          <w:bCs w:val="0"/>
          <w:color w:val="0B5101" w:themeColor="accent1" w:themeShade="7F"/>
          <w:lang w:val="sq-AL" w:eastAsia="en-US" w:bidi="ar-SA"/>
          <w14:ligatures w14:val="standardContextual"/>
        </w:rPr>
        <w:t>’</w:t>
      </w:r>
      <w:r w:rsidRPr="00007754">
        <w:rPr>
          <w:rFonts w:asciiTheme="majorHAnsi" w:eastAsiaTheme="majorEastAsia" w:hAnsiTheme="majorHAnsi" w:cstheme="majorBidi"/>
          <w:b w:val="0"/>
          <w:bCs w:val="0"/>
          <w:color w:val="0B5101" w:themeColor="accent1" w:themeShade="7F"/>
          <w:lang w:val="sq-AL" w:eastAsia="en-US" w:bidi="ar-SA"/>
          <w14:ligatures w14:val="standardContextual"/>
        </w:rPr>
        <w:t>u adresuar</w:t>
      </w:r>
      <w:bookmarkEnd w:id="181"/>
      <w:r w:rsidRPr="00007754">
        <w:rPr>
          <w:rFonts w:asciiTheme="majorHAnsi" w:eastAsiaTheme="majorEastAsia" w:hAnsiTheme="majorHAnsi" w:cstheme="majorBidi"/>
          <w:b w:val="0"/>
          <w:bCs w:val="0"/>
          <w:color w:val="0B5101" w:themeColor="accent1" w:themeShade="7F"/>
          <w:lang w:val="sq-AL" w:eastAsia="en-US" w:bidi="ar-SA"/>
          <w14:ligatures w14:val="standardContextual"/>
        </w:rPr>
        <w:t xml:space="preserve"> </w:t>
      </w:r>
    </w:p>
    <w:p w14:paraId="4BBF9DF4" w14:textId="77777777" w:rsidR="00007754" w:rsidRPr="00007754" w:rsidRDefault="00007754" w:rsidP="00007754">
      <w:pPr>
        <w:spacing w:line="300" w:lineRule="exact"/>
        <w:jc w:val="both"/>
        <w:rPr>
          <w:rFonts w:ascii="Times New Roman" w:hAnsi="Times New Roman" w:cs="Times New Roman"/>
          <w:lang w:val="sq-AL"/>
        </w:rPr>
      </w:pPr>
    </w:p>
    <w:p w14:paraId="111B7F2C"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Pavarësisht se Shqipëria ka përparuar në zbatimin e masave kufizuese, zbatimi teknik i regjimeve të sanksioneve të BE përbën një sfidë. Nga autoritetet shqiptare do të rritet kapaciteti i tyre në këtë aspekt.</w:t>
      </w:r>
    </w:p>
    <w:p w14:paraId="66EA732E" w14:textId="77777777" w:rsidR="00007754" w:rsidRPr="00007754" w:rsidRDefault="00007754" w:rsidP="00007754">
      <w:pPr>
        <w:spacing w:line="300" w:lineRule="exact"/>
        <w:jc w:val="both"/>
        <w:rPr>
          <w:rFonts w:ascii="Times New Roman" w:hAnsi="Times New Roman" w:cs="Times New Roman"/>
          <w:lang w:val="sq-AL"/>
        </w:rPr>
      </w:pPr>
    </w:p>
    <w:p w14:paraId="4B518E64"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 xml:space="preserve">Në 2023 është finalizuar dosja e aplikimit për anëtarësimin e Shqipërisë në marrëveshjen Wasennar për aplikim pranë Sekretariatit, e cila duhet të finalizohet brenda një kohe sa më të shpejtë. </w:t>
      </w:r>
    </w:p>
    <w:p w14:paraId="12D074A3" w14:textId="77777777" w:rsidR="00007754" w:rsidRPr="00007754" w:rsidRDefault="00007754" w:rsidP="00007754">
      <w:pPr>
        <w:spacing w:line="300" w:lineRule="exact"/>
        <w:jc w:val="both"/>
        <w:rPr>
          <w:rFonts w:ascii="Times New Roman" w:hAnsi="Times New Roman" w:cs="Times New Roman"/>
          <w:lang w:val="sq-AL"/>
        </w:rPr>
      </w:pPr>
    </w:p>
    <w:p w14:paraId="621750AD"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Në fushën e kërcënimeve hibride, Shqipëria duhet të vazhdojë përpjekjet e saja për kufizimin e hapësirës për ndërhyrjet e huaja, disinformimin dhe manipulimin e informacionit, si dhe të marrë masa për krijimin e rezistencës sociale.</w:t>
      </w:r>
    </w:p>
    <w:p w14:paraId="337EF748" w14:textId="77777777" w:rsidR="00007754" w:rsidRPr="00007754" w:rsidRDefault="00007754" w:rsidP="00007754">
      <w:pPr>
        <w:spacing w:line="300" w:lineRule="exact"/>
        <w:jc w:val="both"/>
        <w:rPr>
          <w:rFonts w:ascii="Times New Roman" w:hAnsi="Times New Roman" w:cs="Times New Roman"/>
          <w:lang w:val="sq-AL"/>
        </w:rPr>
      </w:pPr>
    </w:p>
    <w:p w14:paraId="28E1575B"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Sa i përket linjëzimit në deklaratat e BE në organizatat ndërkombëtare, linjëzimi 100% do të arrihet në kohën e duhur.</w:t>
      </w:r>
    </w:p>
    <w:p w14:paraId="67E0FB7F" w14:textId="77777777" w:rsidR="00007754" w:rsidRPr="00007754" w:rsidRDefault="00007754" w:rsidP="00007754">
      <w:pPr>
        <w:spacing w:line="300" w:lineRule="exact"/>
        <w:jc w:val="both"/>
        <w:rPr>
          <w:rFonts w:ascii="Times New Roman" w:hAnsi="Times New Roman" w:cs="Times New Roman"/>
          <w:lang w:val="sq-AL"/>
        </w:rPr>
      </w:pPr>
    </w:p>
    <w:p w14:paraId="3D1D353E" w14:textId="77777777" w:rsidR="00007754" w:rsidRPr="00007754" w:rsidRDefault="00007754" w:rsidP="00007754">
      <w:pPr>
        <w:spacing w:line="300" w:lineRule="exact"/>
        <w:jc w:val="both"/>
        <w:rPr>
          <w:rFonts w:ascii="Times New Roman" w:hAnsi="Times New Roman" w:cs="Times New Roman"/>
          <w:lang w:val="sq-AL"/>
        </w:rPr>
      </w:pPr>
    </w:p>
    <w:p w14:paraId="249059E7" w14:textId="035CB478" w:rsidR="00007754" w:rsidRPr="00007754" w:rsidRDefault="00007754" w:rsidP="00007754">
      <w:pPr>
        <w:pStyle w:val="Heading3"/>
        <w:suppressAutoHyphens w:val="0"/>
        <w:spacing w:before="40" w:line="259" w:lineRule="auto"/>
        <w:rPr>
          <w:rFonts w:asciiTheme="majorHAnsi" w:eastAsiaTheme="majorEastAsia" w:hAnsiTheme="majorHAnsi" w:cstheme="majorBidi"/>
          <w:b w:val="0"/>
          <w:bCs w:val="0"/>
          <w:color w:val="0B5101" w:themeColor="accent1" w:themeShade="7F"/>
          <w:lang w:val="sq-AL" w:eastAsia="en-US" w:bidi="ar-SA"/>
          <w14:ligatures w14:val="standardContextual"/>
        </w:rPr>
      </w:pPr>
      <w:bookmarkStart w:id="182" w:name="_Toc151032090"/>
      <w:r w:rsidRPr="00007754">
        <w:rPr>
          <w:rFonts w:asciiTheme="majorHAnsi" w:eastAsiaTheme="majorEastAsia" w:hAnsiTheme="majorHAnsi" w:cstheme="majorBidi"/>
          <w:b w:val="0"/>
          <w:bCs w:val="0"/>
          <w:color w:val="0B5101" w:themeColor="accent1" w:themeShade="7F"/>
          <w:lang w:val="sq-AL" w:eastAsia="en-US" w:bidi="ar-SA"/>
          <w14:ligatures w14:val="standardContextual"/>
        </w:rPr>
        <w:t>Planet deri në 2030 për përafrimin me EU acquis dhe plotësimin e kritereve për anëtarësimin në Bashkimin Evropian</w:t>
      </w:r>
      <w:bookmarkEnd w:id="182"/>
    </w:p>
    <w:p w14:paraId="50D5A63E" w14:textId="77777777" w:rsidR="00007754" w:rsidRPr="00007754" w:rsidRDefault="00007754" w:rsidP="00007754">
      <w:pPr>
        <w:spacing w:line="300" w:lineRule="exact"/>
        <w:jc w:val="both"/>
        <w:rPr>
          <w:rFonts w:ascii="Times New Roman" w:hAnsi="Times New Roman" w:cs="Times New Roman"/>
          <w:lang w:val="sq-AL"/>
        </w:rPr>
      </w:pPr>
    </w:p>
    <w:p w14:paraId="2F5782A0" w14:textId="77777777" w:rsidR="00007754" w:rsidRPr="00007754" w:rsidRDefault="00007754" w:rsidP="00007754">
      <w:pPr>
        <w:spacing w:line="300" w:lineRule="exact"/>
        <w:jc w:val="both"/>
        <w:rPr>
          <w:rFonts w:ascii="Times New Roman" w:hAnsi="Times New Roman" w:cs="Times New Roman"/>
          <w:lang w:val="sq-AL"/>
        </w:rPr>
      </w:pPr>
      <w:r w:rsidRPr="00007754">
        <w:rPr>
          <w:rFonts w:ascii="Times New Roman" w:hAnsi="Times New Roman" w:cs="Times New Roman"/>
          <w:lang w:val="sq-AL"/>
        </w:rPr>
        <w:t xml:space="preserve">Në zbatim të ndryshimeve në vitin 2021 të ligjit nr. 9917/2008, Agjencia e Inteligjencës Financiare po punon për draftimin e disa udhëzimeve dhe konkretisht të: </w:t>
      </w:r>
    </w:p>
    <w:p w14:paraId="32BD3DEF" w14:textId="77777777" w:rsidR="00007754" w:rsidRDefault="00007754" w:rsidP="000540E8">
      <w:pPr>
        <w:pStyle w:val="ListParagraph"/>
        <w:numPr>
          <w:ilvl w:val="0"/>
          <w:numId w:val="132"/>
        </w:numPr>
        <w:spacing w:line="300" w:lineRule="exact"/>
        <w:jc w:val="both"/>
        <w:rPr>
          <w:rFonts w:ascii="Times New Roman" w:hAnsi="Times New Roman" w:cs="Times New Roman"/>
          <w:lang w:val="sq-AL"/>
        </w:rPr>
      </w:pPr>
      <w:r w:rsidRPr="00007754">
        <w:rPr>
          <w:rFonts w:ascii="Times New Roman" w:hAnsi="Times New Roman" w:cs="Times New Roman"/>
          <w:lang w:val="sq-AL"/>
        </w:rPr>
        <w:t xml:space="preserve">Projekt udhëzimin “Për metodat dhe procedurat e raportimit dhe marrjes së masave parandaluese nga subjektet e përfshira në veprimtari financiare”. Projekt udhëzimi është konsultuar gjerësisht me subjektet financiare banka dhe subjektet financiare jo banka; </w:t>
      </w:r>
    </w:p>
    <w:p w14:paraId="40B3DFFD" w14:textId="77777777" w:rsidR="00007754" w:rsidRDefault="00007754" w:rsidP="000540E8">
      <w:pPr>
        <w:pStyle w:val="ListParagraph"/>
        <w:numPr>
          <w:ilvl w:val="0"/>
          <w:numId w:val="132"/>
        </w:numPr>
        <w:spacing w:line="300" w:lineRule="exact"/>
        <w:jc w:val="both"/>
        <w:rPr>
          <w:rFonts w:ascii="Times New Roman" w:hAnsi="Times New Roman" w:cs="Times New Roman"/>
          <w:lang w:val="sq-AL"/>
        </w:rPr>
      </w:pPr>
      <w:r w:rsidRPr="00007754">
        <w:rPr>
          <w:rFonts w:ascii="Times New Roman" w:hAnsi="Times New Roman" w:cs="Times New Roman"/>
          <w:lang w:val="sq-AL"/>
        </w:rPr>
        <w:t>Projekt udhëzimin “Për mënyrat dhe procedurat e raportimit të bizneseve dhe profesioneve të caktuara jo financiare”. Projekt udhëzimi është konsultuar gjerësisht me subjektet e profesioneve të lira dhe biznese të caktuara jo financiare si dhe me autoritetet mbikëqyrëse/licencuese të kësaj kategorie subjektesh;</w:t>
      </w:r>
    </w:p>
    <w:p w14:paraId="2031D7CD" w14:textId="26936BBD" w:rsidR="00007754" w:rsidRPr="00007754" w:rsidRDefault="00007754" w:rsidP="000540E8">
      <w:pPr>
        <w:pStyle w:val="ListParagraph"/>
        <w:numPr>
          <w:ilvl w:val="0"/>
          <w:numId w:val="132"/>
        </w:numPr>
        <w:spacing w:line="300" w:lineRule="exact"/>
        <w:jc w:val="both"/>
        <w:rPr>
          <w:rFonts w:ascii="Times New Roman" w:hAnsi="Times New Roman" w:cs="Times New Roman"/>
          <w:lang w:val="sq-AL"/>
        </w:rPr>
      </w:pPr>
      <w:r w:rsidRPr="00007754">
        <w:rPr>
          <w:rFonts w:ascii="Times New Roman" w:hAnsi="Times New Roman" w:cs="Times New Roman"/>
          <w:lang w:val="sq-AL"/>
        </w:rPr>
        <w:t>Projektvendimin “Për disa ndryshime dhe shtesa në Vendimin Nr.343, datë 08.04.2009 “Për mënyrat dhe procedurat e raportimit të autoriteteve licencuese dhe/ose mbikëqyrëse</w:t>
      </w:r>
      <w:r>
        <w:rPr>
          <w:rFonts w:ascii="Times New Roman" w:hAnsi="Times New Roman" w:cs="Times New Roman"/>
          <w:lang w:val="sq-AL"/>
        </w:rPr>
        <w:t>”</w:t>
      </w:r>
      <w:r w:rsidRPr="00007754">
        <w:rPr>
          <w:rFonts w:ascii="Times New Roman" w:hAnsi="Times New Roman" w:cs="Times New Roman"/>
          <w:lang w:val="sq-AL"/>
        </w:rPr>
        <w:t>, të ndryshuar.</w:t>
      </w:r>
    </w:p>
    <w:p w14:paraId="37670684" w14:textId="77777777" w:rsidR="000B17D6" w:rsidRPr="000D7B69" w:rsidRDefault="000B17D6" w:rsidP="00D37ADF">
      <w:pPr>
        <w:spacing w:line="300" w:lineRule="exact"/>
        <w:jc w:val="both"/>
        <w:rPr>
          <w:rFonts w:ascii="Times New Roman" w:hAnsi="Times New Roman" w:cs="Times New Roman"/>
          <w:lang w:val="sq-AL"/>
        </w:rPr>
      </w:pPr>
    </w:p>
    <w:p w14:paraId="0671BE00" w14:textId="77777777" w:rsidR="000B17D6" w:rsidRPr="000D7B69" w:rsidRDefault="000B17D6" w:rsidP="00D37ADF">
      <w:pPr>
        <w:spacing w:line="300" w:lineRule="exact"/>
        <w:jc w:val="both"/>
        <w:rPr>
          <w:rFonts w:ascii="Times New Roman" w:hAnsi="Times New Roman" w:cs="Times New Roman"/>
          <w:lang w:val="sq-AL"/>
        </w:rPr>
      </w:pPr>
    </w:p>
    <w:p w14:paraId="5492BF18" w14:textId="77777777" w:rsidR="000B17D6" w:rsidRPr="000D7B69" w:rsidRDefault="000B17D6" w:rsidP="00D37ADF">
      <w:pPr>
        <w:spacing w:line="300" w:lineRule="exact"/>
        <w:jc w:val="both"/>
        <w:rPr>
          <w:rFonts w:ascii="Times New Roman" w:hAnsi="Times New Roman" w:cs="Times New Roman"/>
          <w:lang w:val="sq-AL"/>
        </w:rPr>
      </w:pPr>
    </w:p>
    <w:p w14:paraId="1CB9E54C" w14:textId="77777777" w:rsidR="000B17D6" w:rsidRPr="000D7B69" w:rsidRDefault="000B17D6" w:rsidP="00D37ADF">
      <w:pPr>
        <w:spacing w:line="300" w:lineRule="exact"/>
        <w:jc w:val="both"/>
        <w:rPr>
          <w:rFonts w:ascii="Times New Roman" w:hAnsi="Times New Roman" w:cs="Times New Roman"/>
          <w:lang w:val="sq-AL"/>
        </w:rPr>
      </w:pPr>
    </w:p>
    <w:sectPr w:rsidR="000B17D6" w:rsidRPr="000D7B69" w:rsidSect="00A471BB">
      <w:pgSz w:w="12240" w:h="15840"/>
      <w:pgMar w:top="1440" w:right="1440" w:bottom="1440" w:left="144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D4F49" w14:textId="77777777" w:rsidR="000540E8" w:rsidRDefault="000540E8">
      <w:r>
        <w:separator/>
      </w:r>
    </w:p>
  </w:endnote>
  <w:endnote w:type="continuationSeparator" w:id="0">
    <w:p w14:paraId="60CBE7FD" w14:textId="77777777" w:rsidR="000540E8" w:rsidRDefault="0005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E5ECB" w14:textId="77777777" w:rsidR="000540E8" w:rsidRDefault="000540E8">
      <w:pPr>
        <w:rPr>
          <w:sz w:val="12"/>
        </w:rPr>
      </w:pPr>
      <w:r>
        <w:separator/>
      </w:r>
    </w:p>
  </w:footnote>
  <w:footnote w:type="continuationSeparator" w:id="0">
    <w:p w14:paraId="2C043ABE" w14:textId="77777777" w:rsidR="000540E8" w:rsidRDefault="000540E8">
      <w:pPr>
        <w:rPr>
          <w:sz w:val="12"/>
        </w:rPr>
      </w:pPr>
      <w:r>
        <w:continuationSeparator/>
      </w:r>
    </w:p>
  </w:footnote>
  <w:footnote w:id="1">
    <w:p w14:paraId="504E500F" w14:textId="77777777" w:rsidR="000B17D6" w:rsidRDefault="000540E8">
      <w:pPr>
        <w:pStyle w:val="FootnoteText"/>
      </w:pPr>
      <w:r>
        <w:rPr>
          <w:rStyle w:val="FootnoteCharacters"/>
        </w:rPr>
        <w:footnoteRef/>
      </w:r>
      <w:r>
        <w:tab/>
        <w:t xml:space="preserve"> </w:t>
      </w:r>
      <w:hyperlink r:id="rId1">
        <w:r>
          <w:rPr>
            <w:rStyle w:val="Hyperlink"/>
          </w:rPr>
          <w:t>https://kryeministria.al/wp-content/uploads/2021/10/Programi_Qeverises_2021</w:t>
        </w:r>
        <w:r>
          <w:rPr>
            <w:rStyle w:val="Hyperlink"/>
          </w:rPr>
          <w:t>-2025.pdf</w:t>
        </w:r>
      </w:hyperlink>
      <w:r>
        <w:t xml:space="preserve"> </w:t>
      </w:r>
    </w:p>
  </w:footnote>
  <w:footnote w:id="2">
    <w:p w14:paraId="67623307" w14:textId="77777777" w:rsidR="000B17D6" w:rsidRDefault="000540E8">
      <w:pPr>
        <w:pStyle w:val="FootnoteText"/>
      </w:pPr>
      <w:r>
        <w:rPr>
          <w:rStyle w:val="FootnoteCharacters"/>
        </w:rPr>
        <w:footnoteRef/>
      </w:r>
      <w:r>
        <w:tab/>
        <w:t xml:space="preserve"> </w:t>
      </w:r>
      <w:hyperlink r:id="rId2">
        <w:r>
          <w:rPr>
            <w:rStyle w:val="Hyperlink"/>
          </w:rPr>
          <w:t>https://qbz.gov.al/eli/vendim/2023/02/22/88</w:t>
        </w:r>
      </w:hyperlink>
      <w:r>
        <w:t xml:space="preserve"> </w:t>
      </w:r>
    </w:p>
  </w:footnote>
  <w:footnote w:id="3">
    <w:p w14:paraId="3D4C7CBE" w14:textId="77777777" w:rsidR="000B17D6" w:rsidRDefault="000540E8">
      <w:pPr>
        <w:pStyle w:val="FootnoteText"/>
      </w:pPr>
      <w:r>
        <w:rPr>
          <w:rStyle w:val="FootnoteCharacters"/>
        </w:rPr>
        <w:footnoteRef/>
      </w:r>
      <w:r>
        <w:tab/>
        <w:t xml:space="preserve"> </w:t>
      </w:r>
      <w:hyperlink r:id="rId3">
        <w:r>
          <w:rPr>
            <w:rStyle w:val="Hyperlink"/>
          </w:rPr>
          <w:t>https://www.consilium.europa.eu</w:t>
        </w:r>
        <w:r>
          <w:rPr>
            <w:rStyle w:val="Hyperlink"/>
          </w:rPr>
          <w:t>/media/57442/2022-06-2324-euco-conclusions-en.pdf</w:t>
        </w:r>
      </w:hyperlink>
      <w:r>
        <w:t xml:space="preserve"> </w:t>
      </w:r>
    </w:p>
  </w:footnote>
  <w:footnote w:id="4">
    <w:p w14:paraId="3A5A5FC3" w14:textId="77777777" w:rsidR="000B17D6" w:rsidRDefault="000540E8">
      <w:pPr>
        <w:pStyle w:val="FootnoteText"/>
      </w:pPr>
      <w:r>
        <w:rPr>
          <w:rStyle w:val="FootnoteCharacters"/>
        </w:rPr>
        <w:footnoteRef/>
      </w:r>
      <w:r>
        <w:tab/>
        <w:t xml:space="preserve"> </w:t>
      </w:r>
      <w:hyperlink r:id="rId4">
        <w:r>
          <w:rPr>
            <w:rStyle w:val="Hyperlink"/>
          </w:rPr>
          <w:t>https://www.consilium.europa.eu/en/press/press-releases/2023/10/06/granada-declaration/</w:t>
        </w:r>
      </w:hyperlink>
      <w:r>
        <w:t xml:space="preserve"> </w:t>
      </w:r>
    </w:p>
  </w:footnote>
  <w:footnote w:id="5">
    <w:p w14:paraId="38189468" w14:textId="77777777" w:rsidR="000B17D6" w:rsidRDefault="000540E8">
      <w:pPr>
        <w:pStyle w:val="FootnoteText"/>
      </w:pPr>
      <w:r>
        <w:rPr>
          <w:rStyle w:val="FootnoteCharacters"/>
        </w:rPr>
        <w:footnoteRef/>
      </w:r>
      <w:r>
        <w:tab/>
        <w:t xml:space="preserve"> </w:t>
      </w:r>
      <w:hyperlink r:id="rId5">
        <w:r>
          <w:rPr>
            <w:rStyle w:val="Hyperlink"/>
          </w:rPr>
          <w:t>https://eur-lex.europa.eu/legal-content/EN/TXT/?uri=COM%3A2023%3A336%3AFIN</w:t>
        </w:r>
      </w:hyperlink>
      <w:r>
        <w:t xml:space="preserve"> </w:t>
      </w:r>
    </w:p>
  </w:footnote>
  <w:footnote w:id="6">
    <w:p w14:paraId="22022815" w14:textId="77777777" w:rsidR="000B17D6" w:rsidRDefault="000540E8">
      <w:pPr>
        <w:pStyle w:val="FootnoteText"/>
      </w:pPr>
      <w:r>
        <w:rPr>
          <w:rStyle w:val="FootnoteCharacters"/>
        </w:rPr>
        <w:footnoteRef/>
      </w:r>
      <w:r>
        <w:tab/>
        <w:t xml:space="preserve"> </w:t>
      </w:r>
      <w:hyperlink r:id="rId6">
        <w:r>
          <w:rPr>
            <w:rStyle w:val="Hyperlink"/>
          </w:rPr>
          <w:t>https://punetejashtme.gov.al/konferenca-e-pare-nderqeveritare-shqiperi-be-ministrja-xhacka-jemi-gati-u-rikthye-besueshmeria-tek-be/</w:t>
        </w:r>
      </w:hyperlink>
      <w:r>
        <w:t xml:space="preserve"> </w:t>
      </w:r>
    </w:p>
  </w:footnote>
  <w:footnote w:id="7">
    <w:p w14:paraId="47C88059" w14:textId="77777777" w:rsidR="000B17D6" w:rsidRDefault="000540E8">
      <w:pPr>
        <w:pStyle w:val="FootnoteText"/>
      </w:pPr>
      <w:r>
        <w:rPr>
          <w:rStyle w:val="FootnoteCharacters"/>
        </w:rPr>
        <w:footnoteRef/>
      </w:r>
      <w:r>
        <w:tab/>
        <w:t xml:space="preserve"> </w:t>
      </w:r>
      <w:hyperlink r:id="rId7">
        <w:r>
          <w:rPr>
            <w:rStyle w:val="Hyperlink"/>
          </w:rPr>
          <w:t>https://neighbourhood-enlargement.ec.europa.eu/news/first-intergovernmental-conferences-albania-and-north-macedonia-kick-start-ac</w:t>
        </w:r>
        <w:r>
          <w:rPr>
            <w:rStyle w:val="Hyperlink"/>
          </w:rPr>
          <w:t>cession-negotiation-2022-07-19_en</w:t>
        </w:r>
      </w:hyperlink>
      <w:r>
        <w:t xml:space="preserve"> </w:t>
      </w:r>
    </w:p>
  </w:footnote>
  <w:footnote w:id="8">
    <w:p w14:paraId="71F0C48C" w14:textId="77777777" w:rsidR="000B17D6" w:rsidRDefault="000540E8">
      <w:pPr>
        <w:pStyle w:val="FootnoteText"/>
      </w:pPr>
      <w:r>
        <w:rPr>
          <w:rStyle w:val="FootnoteCharacters"/>
        </w:rPr>
        <w:footnoteRef/>
      </w:r>
      <w:r>
        <w:tab/>
        <w:t xml:space="preserve"> </w:t>
      </w:r>
      <w:hyperlink r:id="rId8">
        <w:r>
          <w:rPr>
            <w:rStyle w:val="Hyperlink"/>
          </w:rPr>
          <w:t>https://neighbourhood-enlargement.ec.europa.eu/system/files/2023-07/AL%20Cluster_1%20Draft%20screening%20report_external%20version.pdf</w:t>
        </w:r>
      </w:hyperlink>
      <w:r>
        <w:t xml:space="preserve"> </w:t>
      </w:r>
    </w:p>
  </w:footnote>
  <w:footnote w:id="9">
    <w:p w14:paraId="3CB1367B" w14:textId="77777777" w:rsidR="000B17D6" w:rsidRDefault="000540E8">
      <w:pPr>
        <w:pStyle w:val="FootnoteText"/>
      </w:pPr>
      <w:r>
        <w:rPr>
          <w:rStyle w:val="FootnoteCharacters"/>
        </w:rPr>
        <w:footnoteRef/>
      </w:r>
      <w:r>
        <w:tab/>
        <w:t xml:space="preserve"> </w:t>
      </w:r>
      <w:hyperlink r:id="rId9">
        <w:r>
          <w:rPr>
            <w:rStyle w:val="Hyperlink"/>
          </w:rPr>
          <w:t>https://neighbourhood-enlargement.ec.europa.eu/system/files/2023-11/SWD_2023_690%20Albania%20report.pdf</w:t>
        </w:r>
      </w:hyperlink>
      <w:r>
        <w:t xml:space="preserve"> </w:t>
      </w:r>
    </w:p>
  </w:footnote>
  <w:footnote w:id="10">
    <w:p w14:paraId="7583DDD4" w14:textId="77777777" w:rsidR="000B17D6" w:rsidRDefault="000540E8">
      <w:pPr>
        <w:pStyle w:val="FootnoteText"/>
      </w:pPr>
      <w:r>
        <w:rPr>
          <w:rStyle w:val="FootnoteCharacters"/>
        </w:rPr>
        <w:footnoteRef/>
      </w:r>
      <w:r>
        <w:tab/>
        <w:t xml:space="preserve"> </w:t>
      </w:r>
      <w:hyperlink r:id="rId10">
        <w:r>
          <w:rPr>
            <w:rStyle w:val="Hyperlink"/>
          </w:rPr>
          <w:t>https://neighbourhood-enlargement.ec.europa.eu/system/files/2023-11/COM_2023_691_New%20Growth%20Plan%20Western%20Balkans.pdf</w:t>
        </w:r>
      </w:hyperlink>
      <w:r>
        <w:t xml:space="preserve"> </w:t>
      </w:r>
    </w:p>
  </w:footnote>
  <w:footnote w:id="11">
    <w:p w14:paraId="5EE2035A" w14:textId="77777777" w:rsidR="000B17D6" w:rsidRDefault="000540E8">
      <w:pPr>
        <w:pStyle w:val="FootnoteText"/>
      </w:pPr>
      <w:r>
        <w:rPr>
          <w:rStyle w:val="FootnoteCharacters"/>
        </w:rPr>
        <w:footnoteRef/>
      </w:r>
      <w:r>
        <w:tab/>
        <w:t xml:space="preserve"> </w:t>
      </w:r>
      <w:hyperlink r:id="rId11">
        <w:r>
          <w:rPr>
            <w:rStyle w:val="Hyperlink"/>
          </w:rPr>
          <w:t>https://qbz.gov.al/preview/3</w:t>
        </w:r>
        <w:r>
          <w:rPr>
            <w:rStyle w:val="Hyperlink"/>
          </w:rPr>
          <w:t>87e2f6b-f459-47e6-9e39-b0d249a81f4e/cons/20230424</w:t>
        </w:r>
      </w:hyperlink>
      <w:r>
        <w:t xml:space="preserve"> </w:t>
      </w:r>
    </w:p>
  </w:footnote>
  <w:footnote w:id="12">
    <w:p w14:paraId="1FA77EEC" w14:textId="77777777" w:rsidR="000B17D6" w:rsidRDefault="000540E8">
      <w:pPr>
        <w:pStyle w:val="FootnoteText"/>
      </w:pPr>
      <w:r>
        <w:rPr>
          <w:rStyle w:val="FootnoteCharacters"/>
        </w:rPr>
        <w:footnoteRef/>
      </w:r>
      <w:r>
        <w:tab/>
        <w:t xml:space="preserve"> </w:t>
      </w:r>
      <w:hyperlink r:id="rId12">
        <w:r>
          <w:rPr>
            <w:rStyle w:val="Hyperlink"/>
          </w:rPr>
          <w:t>https://qbz.gov.al/eli/vendim/2018/12/19/749/6cb19f61-6275-4ac5-af7b-5c61ee155b41</w:t>
        </w:r>
      </w:hyperlink>
      <w:r>
        <w:t xml:space="preserve"> </w:t>
      </w:r>
    </w:p>
  </w:footnote>
  <w:footnote w:id="13">
    <w:p w14:paraId="77BCD46F" w14:textId="77777777" w:rsidR="000B17D6" w:rsidRDefault="000540E8">
      <w:pPr>
        <w:pStyle w:val="FootnoteText"/>
        <w:jc w:val="both"/>
      </w:pPr>
      <w:r>
        <w:rPr>
          <w:rStyle w:val="FootnoteCharacters"/>
        </w:rPr>
        <w:footnoteRef/>
      </w:r>
      <w:r>
        <w:tab/>
        <w:t xml:space="preserve"> </w:t>
      </w:r>
      <w:hyperlink r:id="rId13">
        <w:r>
          <w:rPr>
            <w:rStyle w:val="Hyperlink"/>
            <w:lang w:val="sq-AL"/>
          </w:rPr>
          <w:t>https://qbz.gov.al/preview/ceacdb34-1529-46d8-9aab-d289b7e2b951/cons/20231109</w:t>
        </w:r>
      </w:hyperlink>
      <w:r>
        <w:rPr>
          <w:lang w:val="sq-AL"/>
        </w:rPr>
        <w:t xml:space="preserve"> </w:t>
      </w:r>
    </w:p>
  </w:footnote>
  <w:footnote w:id="14">
    <w:p w14:paraId="222EA914" w14:textId="77777777" w:rsidR="000B17D6" w:rsidRDefault="000540E8">
      <w:pPr>
        <w:pStyle w:val="FootnoteText"/>
      </w:pPr>
      <w:r>
        <w:rPr>
          <w:rStyle w:val="FootnoteCharacters"/>
        </w:rPr>
        <w:footnoteRef/>
      </w:r>
      <w:r>
        <w:tab/>
        <w:t xml:space="preserve"> </w:t>
      </w:r>
      <w:hyperlink r:id="rId14">
        <w:r>
          <w:rPr>
            <w:rStyle w:val="Hyperlink"/>
          </w:rPr>
          <w:t>https://neighbourhood-enlargement.ec.europa.eu/system/files/2023-11/SëD_2023_690%20Albania%20report.pdf</w:t>
        </w:r>
      </w:hyperlink>
      <w:r>
        <w:t xml:space="preserve"> </w:t>
      </w:r>
    </w:p>
  </w:footnote>
  <w:footnote w:id="15">
    <w:p w14:paraId="73191664" w14:textId="77777777" w:rsidR="000B17D6" w:rsidRDefault="000540E8">
      <w:pPr>
        <w:pStyle w:val="FootnoteText"/>
      </w:pPr>
      <w:r>
        <w:rPr>
          <w:rStyle w:val="FootnoteCharacters"/>
        </w:rPr>
        <w:footnoteRef/>
      </w:r>
      <w:r>
        <w:tab/>
        <w:t xml:space="preserve"> </w:t>
      </w:r>
      <w:hyperlink r:id="rId15">
        <w:r>
          <w:rPr>
            <w:rStyle w:val="Hyperlink"/>
          </w:rPr>
          <w:t>https://qbz.gov.a</w:t>
        </w:r>
        <w:r>
          <w:rPr>
            <w:rStyle w:val="Hyperlink"/>
          </w:rPr>
          <w:t>l/eli/ligj/2006/07/27/9590/92c1cfc1-2743-4c3f-9750-e36fdd90a9cc</w:t>
        </w:r>
      </w:hyperlink>
      <w:r>
        <w:t xml:space="preserve"> </w:t>
      </w:r>
    </w:p>
  </w:footnote>
  <w:footnote w:id="16">
    <w:p w14:paraId="247CE806" w14:textId="77777777" w:rsidR="000B17D6" w:rsidRDefault="000540E8">
      <w:pPr>
        <w:pStyle w:val="FootnoteText"/>
      </w:pPr>
      <w:r>
        <w:rPr>
          <w:rStyle w:val="FootnoteCharacters"/>
        </w:rPr>
        <w:footnoteRef/>
      </w:r>
      <w:r>
        <w:tab/>
        <w:t xml:space="preserve"> </w:t>
      </w:r>
      <w:hyperlink r:id="rId16">
        <w:r>
          <w:rPr>
            <w:rStyle w:val="Hyperlink"/>
          </w:rPr>
          <w:t>https://qbz.gov.al/eli/vendim/2023/02/22/88</w:t>
        </w:r>
      </w:hyperlink>
      <w:r>
        <w:t xml:space="preserve"> </w:t>
      </w:r>
    </w:p>
  </w:footnote>
  <w:footnote w:id="17">
    <w:p w14:paraId="66DE0505" w14:textId="77777777" w:rsidR="000B17D6" w:rsidRDefault="000540E8">
      <w:pPr>
        <w:pStyle w:val="FootnoteText"/>
      </w:pPr>
      <w:r>
        <w:rPr>
          <w:rStyle w:val="FootnoteCharacters"/>
        </w:rPr>
        <w:footnoteRef/>
      </w:r>
      <w:r>
        <w:tab/>
        <w:t xml:space="preserve"> </w:t>
      </w:r>
      <w:hyperlink r:id="rId17">
        <w:r>
          <w:rPr>
            <w:rStyle w:val="Hyperlink"/>
          </w:rPr>
          <w:t>https://kryeministria.al/wp-content/uploads/2021/10/Programi_Qeverises_2021-2025.pdf</w:t>
        </w:r>
      </w:hyperlink>
      <w:r>
        <w:t xml:space="preserve"> </w:t>
      </w:r>
    </w:p>
  </w:footnote>
  <w:footnote w:id="18">
    <w:p w14:paraId="6E737EA9" w14:textId="77777777" w:rsidR="000B17D6" w:rsidRDefault="000540E8">
      <w:pPr>
        <w:pStyle w:val="FootnoteText"/>
        <w:rPr>
          <w:lang w:val="sq-AL"/>
        </w:rPr>
      </w:pPr>
      <w:r>
        <w:rPr>
          <w:rStyle w:val="FootnoteCharacters"/>
        </w:rPr>
        <w:footnoteRef/>
      </w:r>
      <w:r>
        <w:rPr>
          <w:lang w:val="sq-AL"/>
        </w:rPr>
        <w:tab/>
        <w:t xml:space="preserve"> “Për organizimin dhe funksionimin e institucioneve të administratës shtetërore”</w:t>
      </w:r>
    </w:p>
  </w:footnote>
  <w:footnote w:id="19">
    <w:p w14:paraId="5FCEFE2C" w14:textId="77777777" w:rsidR="000B17D6" w:rsidRDefault="000540E8">
      <w:pPr>
        <w:pStyle w:val="FootnoteText"/>
        <w:rPr>
          <w:lang w:val="sq-AL"/>
        </w:rPr>
      </w:pPr>
      <w:r>
        <w:rPr>
          <w:rStyle w:val="FootnoteCharacters"/>
        </w:rPr>
        <w:footnoteRef/>
      </w:r>
      <w:r>
        <w:rPr>
          <w:lang w:val="sq-AL"/>
        </w:rPr>
        <w:tab/>
        <w:t xml:space="preserve"> Bazuar në vendimin 49/2017 të Kuvendit të Shqipërisë, “Pë</w:t>
      </w:r>
      <w:r>
        <w:rPr>
          <w:lang w:val="sq-AL"/>
        </w:rPr>
        <w:t>r ngritjen e një mekanizmi për monitorimin sistematik të ndjekjes dhe zbatimin e rekomandimeve nga institucionet e pavarura kushtetuese”.</w:t>
      </w:r>
    </w:p>
  </w:footnote>
  <w:footnote w:id="20">
    <w:p w14:paraId="22F9C3AA" w14:textId="77777777" w:rsidR="000B17D6" w:rsidRDefault="000540E8">
      <w:pPr>
        <w:pStyle w:val="FootnoteText"/>
      </w:pPr>
      <w:r>
        <w:rPr>
          <w:rStyle w:val="FootnoteCharacters"/>
        </w:rPr>
        <w:footnoteRef/>
      </w:r>
      <w:r>
        <w:tab/>
        <w:t xml:space="preserve"> </w:t>
      </w:r>
      <w:r>
        <w:rPr>
          <w:b/>
          <w:bCs/>
        </w:rPr>
        <w:t>XXXXXX</w:t>
      </w:r>
    </w:p>
  </w:footnote>
  <w:footnote w:id="21">
    <w:p w14:paraId="62D416E4" w14:textId="77777777" w:rsidR="000B17D6" w:rsidRDefault="000540E8">
      <w:pPr>
        <w:pStyle w:val="FootnoteText"/>
      </w:pPr>
      <w:r>
        <w:rPr>
          <w:rStyle w:val="FootnoteCharacters"/>
        </w:rPr>
        <w:footnoteRef/>
      </w:r>
      <w:r>
        <w:tab/>
        <w:t xml:space="preserve"> </w:t>
      </w:r>
      <w:r>
        <w:rPr>
          <w:lang w:val="sq-AL"/>
        </w:rPr>
        <w:t>Rregulloret 2018/32/BE, 2018/33/BE dhe 2018/34/BE.</w:t>
      </w:r>
    </w:p>
  </w:footnote>
  <w:footnote w:id="22">
    <w:p w14:paraId="7D7F0343" w14:textId="77777777" w:rsidR="000B17D6" w:rsidRPr="00CF2FD9" w:rsidRDefault="000540E8">
      <w:pPr>
        <w:rPr>
          <w:rFonts w:ascii="Times New Roman" w:hAnsi="Times New Roman" w:cs="Times New Roman"/>
          <w:sz w:val="20"/>
          <w:szCs w:val="20"/>
          <w:lang w:val="sq-AL"/>
        </w:rPr>
      </w:pPr>
      <w:r w:rsidRPr="00CF2FD9">
        <w:rPr>
          <w:rStyle w:val="FootnoteCharacters"/>
          <w:rFonts w:ascii="Times New Roman" w:hAnsi="Times New Roman" w:cs="Times New Roman"/>
          <w:sz w:val="20"/>
          <w:szCs w:val="20"/>
          <w:lang w:val="sq-AL"/>
        </w:rPr>
        <w:footnoteRef/>
      </w:r>
      <w:r w:rsidRPr="00CF2FD9">
        <w:rPr>
          <w:rFonts w:ascii="Times New Roman" w:hAnsi="Times New Roman" w:cs="Times New Roman"/>
          <w:sz w:val="20"/>
          <w:szCs w:val="20"/>
          <w:lang w:val="sq-AL"/>
        </w:rPr>
        <w:t xml:space="preserve"> VKM Nr. 383 datë 29.06.2023 Për miratimin e dokumentit “Standardet shtetërore për specifikimet teknike të informacionit gjeohapësinor në Shqipëri – Tema: Shëndeti i njerëzve dhe siguria e tij”;</w:t>
      </w:r>
    </w:p>
    <w:p w14:paraId="0CAD2AC3" w14:textId="77777777" w:rsidR="000B17D6" w:rsidRPr="00CF2FD9" w:rsidRDefault="000540E8">
      <w:pPr>
        <w:rPr>
          <w:rFonts w:ascii="Times New Roman" w:hAnsi="Times New Roman" w:cs="Times New Roman"/>
          <w:sz w:val="20"/>
          <w:szCs w:val="20"/>
          <w:lang w:val="sq-AL"/>
        </w:rPr>
      </w:pPr>
      <w:r w:rsidRPr="00CF2FD9">
        <w:rPr>
          <w:rFonts w:ascii="Times New Roman" w:hAnsi="Times New Roman" w:cs="Times New Roman"/>
          <w:sz w:val="20"/>
          <w:szCs w:val="20"/>
          <w:lang w:val="sq-AL"/>
        </w:rPr>
        <w:t>VKM Nr. 382 datë 29.06.2023 Për miratimin e dokumentit “Stand</w:t>
      </w:r>
      <w:r w:rsidRPr="00CF2FD9">
        <w:rPr>
          <w:rFonts w:ascii="Times New Roman" w:hAnsi="Times New Roman" w:cs="Times New Roman"/>
          <w:sz w:val="20"/>
          <w:szCs w:val="20"/>
          <w:lang w:val="sq-AL"/>
        </w:rPr>
        <w:t>ardet shtetërore për specifikimet teknike të informacionit gjeohapësinor në Shqipëri – Tema: Zonat me përdorim të kufizuar”;</w:t>
      </w:r>
    </w:p>
    <w:p w14:paraId="6A4E3369" w14:textId="614C843F" w:rsidR="000B17D6" w:rsidRPr="00CF2FD9" w:rsidRDefault="000540E8">
      <w:pPr>
        <w:rPr>
          <w:rFonts w:ascii="Times New Roman" w:hAnsi="Times New Roman" w:cs="Times New Roman"/>
          <w:sz w:val="20"/>
          <w:szCs w:val="20"/>
          <w:lang w:val="sq-AL"/>
        </w:rPr>
      </w:pPr>
      <w:r w:rsidRPr="00CF2FD9">
        <w:rPr>
          <w:rFonts w:ascii="Times New Roman" w:hAnsi="Times New Roman" w:cs="Times New Roman"/>
          <w:sz w:val="20"/>
          <w:szCs w:val="20"/>
          <w:lang w:val="sq-AL"/>
        </w:rPr>
        <w:t xml:space="preserve">Vendim Nr.811, date 21.10.2020 "Per </w:t>
      </w:r>
      <w:r w:rsidR="00CF2FD9" w:rsidRPr="00CF2FD9">
        <w:rPr>
          <w:rFonts w:ascii="Times New Roman" w:hAnsi="Times New Roman" w:cs="Times New Roman"/>
          <w:sz w:val="20"/>
          <w:szCs w:val="20"/>
          <w:lang w:val="sq-AL"/>
        </w:rPr>
        <w:t>miratimin</w:t>
      </w:r>
      <w:r w:rsidRPr="00CF2FD9">
        <w:rPr>
          <w:rFonts w:ascii="Times New Roman" w:hAnsi="Times New Roman" w:cs="Times New Roman"/>
          <w:sz w:val="20"/>
          <w:szCs w:val="20"/>
          <w:lang w:val="sq-AL"/>
        </w:rPr>
        <w:t xml:space="preserve"> e dokumentit “</w:t>
      </w:r>
      <w:r w:rsidR="00CF2FD9" w:rsidRPr="00CF2FD9">
        <w:rPr>
          <w:rFonts w:ascii="Times New Roman" w:hAnsi="Times New Roman" w:cs="Times New Roman"/>
          <w:sz w:val="20"/>
          <w:szCs w:val="20"/>
          <w:lang w:val="sq-AL"/>
        </w:rPr>
        <w:t>Standardet</w:t>
      </w:r>
      <w:r w:rsidRPr="00CF2FD9">
        <w:rPr>
          <w:rFonts w:ascii="Times New Roman" w:hAnsi="Times New Roman" w:cs="Times New Roman"/>
          <w:sz w:val="20"/>
          <w:szCs w:val="20"/>
          <w:lang w:val="sq-AL"/>
        </w:rPr>
        <w:t xml:space="preserve"> </w:t>
      </w:r>
      <w:r w:rsidR="00CF2FD9" w:rsidRPr="00CF2FD9">
        <w:rPr>
          <w:rFonts w:ascii="Times New Roman" w:hAnsi="Times New Roman" w:cs="Times New Roman"/>
          <w:sz w:val="20"/>
          <w:szCs w:val="20"/>
          <w:lang w:val="sq-AL"/>
        </w:rPr>
        <w:t>shtetërore</w:t>
      </w:r>
      <w:r w:rsidRPr="00CF2FD9">
        <w:rPr>
          <w:rFonts w:ascii="Times New Roman" w:hAnsi="Times New Roman" w:cs="Times New Roman"/>
          <w:sz w:val="20"/>
          <w:szCs w:val="20"/>
          <w:lang w:val="sq-AL"/>
        </w:rPr>
        <w:t xml:space="preserve"> për specifikimet teknike te informacionit gjeohap</w:t>
      </w:r>
      <w:r w:rsidRPr="00CF2FD9">
        <w:rPr>
          <w:rFonts w:ascii="Times New Roman" w:hAnsi="Times New Roman" w:cs="Times New Roman"/>
          <w:sz w:val="20"/>
          <w:szCs w:val="20"/>
          <w:lang w:val="sq-AL"/>
        </w:rPr>
        <w:t>ësinor ne Shqipëri Tema: Përdorimi Tokës”;</w:t>
      </w:r>
    </w:p>
    <w:p w14:paraId="5517224D" w14:textId="77777777" w:rsidR="000B17D6" w:rsidRPr="00CF2FD9" w:rsidRDefault="000540E8">
      <w:pPr>
        <w:rPr>
          <w:rFonts w:ascii="Times New Roman" w:hAnsi="Times New Roman" w:cs="Times New Roman"/>
          <w:sz w:val="20"/>
          <w:szCs w:val="20"/>
          <w:lang w:val="sq-AL"/>
        </w:rPr>
      </w:pPr>
      <w:r w:rsidRPr="00CF2FD9">
        <w:rPr>
          <w:rFonts w:ascii="Times New Roman" w:hAnsi="Times New Roman" w:cs="Times New Roman"/>
          <w:sz w:val="20"/>
          <w:szCs w:val="20"/>
          <w:lang w:val="sq-AL"/>
        </w:rPr>
        <w:t>VKM Nr. 397 , datë 19.6.2019 Për miratimin e dokumentit “Standardet shtetërore për specifikimet teknike të informacionit gjeohapësinor në Shqipëri – Tema "Ortoimazheria";</w:t>
      </w:r>
    </w:p>
    <w:p w14:paraId="738BD809" w14:textId="77777777" w:rsidR="000B17D6" w:rsidRPr="00CF2FD9" w:rsidRDefault="000540E8">
      <w:pPr>
        <w:rPr>
          <w:rFonts w:ascii="Times New Roman" w:hAnsi="Times New Roman" w:cs="Times New Roman"/>
          <w:sz w:val="20"/>
          <w:szCs w:val="20"/>
          <w:lang w:val="sq-AL"/>
        </w:rPr>
      </w:pPr>
      <w:r w:rsidRPr="00CF2FD9">
        <w:rPr>
          <w:rFonts w:ascii="Times New Roman" w:hAnsi="Times New Roman" w:cs="Times New Roman"/>
          <w:sz w:val="20"/>
          <w:szCs w:val="20"/>
          <w:lang w:val="sq-AL"/>
        </w:rPr>
        <w:t>VKM Nr. 133 date 20.03.2019 " Për miratimi</w:t>
      </w:r>
      <w:r w:rsidRPr="00CF2FD9">
        <w:rPr>
          <w:rFonts w:ascii="Times New Roman" w:hAnsi="Times New Roman" w:cs="Times New Roman"/>
          <w:sz w:val="20"/>
          <w:szCs w:val="20"/>
          <w:lang w:val="sq-AL"/>
        </w:rPr>
        <w:t>n e dokumentit “Standardet shtetërore për specifikimet teknike të informacionit gjeohapësinor në Shqipëri - Tema: Rrjetet e transportit”;</w:t>
      </w:r>
    </w:p>
    <w:p w14:paraId="2C23EAEC" w14:textId="4F7A532E" w:rsidR="000B17D6" w:rsidRPr="00CF2FD9" w:rsidRDefault="000540E8" w:rsidP="00CF2FD9">
      <w:pPr>
        <w:rPr>
          <w:rFonts w:ascii="Times New Roman" w:hAnsi="Times New Roman" w:cs="Times New Roman"/>
          <w:sz w:val="20"/>
          <w:szCs w:val="20"/>
          <w:lang w:val="sq-AL"/>
        </w:rPr>
      </w:pPr>
      <w:r w:rsidRPr="00CF2FD9">
        <w:rPr>
          <w:rFonts w:ascii="Times New Roman" w:hAnsi="Times New Roman" w:cs="Times New Roman"/>
          <w:sz w:val="20"/>
          <w:szCs w:val="20"/>
          <w:lang w:val="sq-AL"/>
        </w:rPr>
        <w:t>VKM Nr. 134 date 20.03.2019 “Për miratimin e dokumentit “Standardet shtetërore për specifikimet teknike të informacion</w:t>
      </w:r>
      <w:r w:rsidRPr="00CF2FD9">
        <w:rPr>
          <w:rFonts w:ascii="Times New Roman" w:hAnsi="Times New Roman" w:cs="Times New Roman"/>
          <w:sz w:val="20"/>
          <w:szCs w:val="20"/>
          <w:lang w:val="sq-AL"/>
        </w:rPr>
        <w:t>it gjeohapësinor në Shqipëri - Tema: Gjeologjia”;</w:t>
      </w:r>
    </w:p>
  </w:footnote>
  <w:footnote w:id="23">
    <w:p w14:paraId="73C2CBC0" w14:textId="77777777" w:rsidR="00CF2FD9" w:rsidRPr="00CF2FD9" w:rsidRDefault="00CF2FD9" w:rsidP="00CF2FD9">
      <w:pPr>
        <w:pStyle w:val="FootnoteText"/>
        <w:rPr>
          <w:lang w:val="sq-AL"/>
        </w:rPr>
      </w:pPr>
      <w:r w:rsidRPr="00CF2FD9">
        <w:rPr>
          <w:rStyle w:val="FootnoteReference"/>
          <w:lang w:val="sq-AL"/>
        </w:rPr>
        <w:footnoteRef/>
      </w:r>
      <w:r w:rsidRPr="00CF2FD9">
        <w:rPr>
          <w:lang w:val="sq-AL"/>
        </w:rPr>
        <w:t xml:space="preserve"> Direktivën 2000/60/KE të Parlamentit Evropian dhe të Këshillit, datë 23 tetor 2000, “Ngritja e një kuadri ligjor për veprimet e komunitetit në fushën e politikës së ujërave”. Numri CELEX: 32000L0060; </w:t>
      </w:r>
    </w:p>
    <w:p w14:paraId="130F84BB" w14:textId="77777777" w:rsidR="00CF2FD9" w:rsidRPr="00CF2FD9" w:rsidRDefault="00CF2FD9" w:rsidP="00CF2FD9">
      <w:pPr>
        <w:pStyle w:val="FootnoteText"/>
        <w:rPr>
          <w:lang w:val="sq-AL"/>
        </w:rPr>
      </w:pPr>
      <w:r w:rsidRPr="00CF2FD9">
        <w:rPr>
          <w:lang w:val="sq-AL"/>
        </w:rPr>
        <w:t>Direktivën 2010/75/KE të Parlamentit Evropian dhe të Këshillit, datë 24 nëntor 2010 “Emetimet Industriale (kontrolli dhe parandalimi i integruar i ndotjes)”. Numri CELEX: 02010L0075;</w:t>
      </w:r>
    </w:p>
    <w:p w14:paraId="5563B6B3" w14:textId="77777777" w:rsidR="00CF2FD9" w:rsidRPr="00CF2FD9" w:rsidRDefault="00CF2FD9" w:rsidP="00CF2FD9">
      <w:pPr>
        <w:pStyle w:val="FootnoteText"/>
        <w:rPr>
          <w:lang w:val="sq-AL"/>
        </w:rPr>
      </w:pPr>
      <w:r w:rsidRPr="00CF2FD9">
        <w:rPr>
          <w:lang w:val="sq-AL"/>
        </w:rPr>
        <w:t xml:space="preserve">Direktivën 91/676/KE e Këshillit, datë 12 Dhjetor 1991 “Për mbrojtjen e ujërave kundër ndotjes të shkaktuar nga nitratet nga burimet bujqësore”. Numri CELEX: 01991L0676-20081211; </w:t>
      </w:r>
    </w:p>
    <w:p w14:paraId="6D64D6C7" w14:textId="77777777" w:rsidR="00CF2FD9" w:rsidRPr="00CF2FD9" w:rsidRDefault="00CF2FD9" w:rsidP="00CF2FD9">
      <w:pPr>
        <w:pStyle w:val="FootnoteText"/>
        <w:rPr>
          <w:lang w:val="sq-AL"/>
        </w:rPr>
      </w:pPr>
      <w:r w:rsidRPr="00CF2FD9">
        <w:rPr>
          <w:lang w:val="sq-AL"/>
        </w:rPr>
        <w:t xml:space="preserve">Direktivën 2007/60/KE të Parlamentit Evropian dhe të Këshillit, datë 23 Tetor 2007 “Për vlerësimin dhe menaxhimin e riskut nga përmbytjet”. Numri CELEX: 32007L0060; </w:t>
      </w:r>
    </w:p>
    <w:p w14:paraId="509083C2" w14:textId="77777777" w:rsidR="00CF2FD9" w:rsidRPr="00CF2FD9" w:rsidRDefault="00CF2FD9" w:rsidP="00CF2FD9">
      <w:pPr>
        <w:pStyle w:val="FootnoteText"/>
        <w:rPr>
          <w:lang w:val="sq-AL"/>
        </w:rPr>
      </w:pPr>
      <w:r w:rsidRPr="00CF2FD9">
        <w:rPr>
          <w:lang w:val="sq-AL"/>
        </w:rPr>
        <w:t xml:space="preserve">Direktivën 91/271/KE të Këshillit, datë 21 maj 1991 “Për trajtimin e Ujërave të Ndotura Urbane”. Numri CELEX: 01991L0271-20140101; </w:t>
      </w:r>
    </w:p>
    <w:p w14:paraId="531B7FDE" w14:textId="77777777" w:rsidR="00CF2FD9" w:rsidRPr="00CF2FD9" w:rsidRDefault="00CF2FD9" w:rsidP="00CF2FD9">
      <w:pPr>
        <w:pStyle w:val="FootnoteText"/>
        <w:rPr>
          <w:lang w:val="sq-AL"/>
        </w:rPr>
      </w:pPr>
      <w:r w:rsidRPr="00CF2FD9">
        <w:rPr>
          <w:lang w:val="sq-AL"/>
        </w:rPr>
        <w:t xml:space="preserve">Direktivën 2008/105/KE të Parlamentit Evropian dhe të Këshillit, datë 16 dhjetor 2008 “Objektivat e cilësisë mjedisore në fushën e politikës së ujërave”. Numri CELEX: 02008L0105-20130913; </w:t>
      </w:r>
    </w:p>
    <w:p w14:paraId="6105520B" w14:textId="77777777" w:rsidR="00CF2FD9" w:rsidRPr="00CF2FD9" w:rsidRDefault="00CF2FD9" w:rsidP="00CF2FD9">
      <w:pPr>
        <w:pStyle w:val="FootnoteText"/>
        <w:rPr>
          <w:lang w:val="sq-AL"/>
        </w:rPr>
      </w:pPr>
      <w:r w:rsidRPr="00CF2FD9">
        <w:rPr>
          <w:lang w:val="sq-AL"/>
        </w:rPr>
        <w:t xml:space="preserve">Direktivën 2009/90/KE të Parlamentit Evropian dhe të Këshillit, datë 31 Korrik 2009 “Specifikimet teknike për analizën kimike dhe monitorimin e gjendjes së ujit”. Numri CELEX: 32009L0090; </w:t>
      </w:r>
    </w:p>
    <w:p w14:paraId="3B1C139E" w14:textId="24296D81" w:rsidR="00CF2FD9" w:rsidRPr="00CF2FD9" w:rsidRDefault="00CF2FD9" w:rsidP="00CF2FD9">
      <w:pPr>
        <w:pStyle w:val="FootnoteText"/>
        <w:rPr>
          <w:lang w:val="sq-AL"/>
        </w:rPr>
      </w:pPr>
      <w:r w:rsidRPr="00CF2FD9">
        <w:rPr>
          <w:lang w:val="sq-AL"/>
        </w:rPr>
        <w:t>Direktivën 2006/118/KE të Parlamentit Evropian dhe të Këshillit, datë 12 Dhjetor 2006 “Për mbrojtjen e ujërave nëntokësore nga ndotja dhe përkeqësimi”. Numri CELEX: 02006L0118-20140711.</w:t>
      </w:r>
    </w:p>
  </w:footnote>
  <w:footnote w:id="24">
    <w:p w14:paraId="22882B27" w14:textId="4B8F240D" w:rsidR="000B17D6" w:rsidRPr="00CF2FD9" w:rsidRDefault="000540E8">
      <w:pPr>
        <w:pStyle w:val="FootnoteText"/>
        <w:jc w:val="both"/>
        <w:rPr>
          <w:lang w:val="sq-AL"/>
        </w:rPr>
      </w:pPr>
      <w:r w:rsidRPr="00CF2FD9">
        <w:rPr>
          <w:rStyle w:val="FootnoteCharacters"/>
          <w:lang w:val="sq-AL"/>
        </w:rPr>
        <w:footnoteRef/>
      </w:r>
      <w:r w:rsidRPr="00CF2FD9">
        <w:rPr>
          <w:lang w:val="sq-AL"/>
        </w:rPr>
        <w:tab/>
        <w:t xml:space="preserve">Direktiva 2008/56/EC e Parlamentit Evropian dhe e </w:t>
      </w:r>
      <w:r w:rsidRPr="00CF2FD9">
        <w:rPr>
          <w:lang w:val="sq-AL"/>
        </w:rPr>
        <w:t>Këshillit, e datës 17 qershor 2008, “Për krijimin e kuadrit të veprimit në fushën e politikave mjedisore detare”. Numri CELEX: 02008L0056-20170607.</w:t>
      </w:r>
    </w:p>
  </w:footnote>
  <w:footnote w:id="25">
    <w:p w14:paraId="49EFC593" w14:textId="7BBEEE31" w:rsidR="000B17D6" w:rsidRPr="007218AB" w:rsidRDefault="000540E8" w:rsidP="007218AB">
      <w:pPr>
        <w:pStyle w:val="FootnoteText"/>
        <w:rPr>
          <w:lang w:val="sq-AL"/>
        </w:rPr>
      </w:pPr>
      <w:r w:rsidRPr="00CF2FD9">
        <w:rPr>
          <w:rStyle w:val="FootnoteCharacters"/>
          <w:lang w:val="sq-AL"/>
        </w:rPr>
        <w:footnoteRef/>
      </w:r>
      <w:r w:rsidRPr="00CF2FD9">
        <w:rPr>
          <w:lang w:val="sq-AL"/>
        </w:rPr>
        <w:tab/>
        <w:t xml:space="preserve">Convention on International Trade in Endangered Species of </w:t>
      </w:r>
      <w:r w:rsidR="00C90ADC">
        <w:rPr>
          <w:lang w:val="sq-AL"/>
        </w:rPr>
        <w:t>W</w:t>
      </w:r>
      <w:r w:rsidRPr="00CF2FD9">
        <w:rPr>
          <w:lang w:val="sq-AL"/>
        </w:rPr>
        <w:t>ild Fauna and Flora (</w:t>
      </w:r>
      <w:hyperlink r:id="rId18">
        <w:r w:rsidRPr="00CF2FD9">
          <w:rPr>
            <w:rStyle w:val="Hyperlink"/>
            <w:rFonts w:eastAsiaTheme="majorEastAsia"/>
            <w:lang w:val="sq-AL"/>
          </w:rPr>
          <w:t>Front | CITES</w:t>
        </w:r>
      </w:hyperlink>
      <w:r w:rsidRPr="00CF2FD9">
        <w:rPr>
          <w:lang w:val="sq-AL"/>
        </w:rPr>
        <w:t>)</w:t>
      </w:r>
    </w:p>
  </w:footnote>
  <w:footnote w:id="26">
    <w:p w14:paraId="0E7B8055" w14:textId="77777777" w:rsidR="000B17D6" w:rsidRDefault="000540E8">
      <w:pPr>
        <w:pStyle w:val="FootnoteText"/>
      </w:pPr>
      <w:r>
        <w:rPr>
          <w:rStyle w:val="FootnoteCharacters"/>
        </w:rPr>
        <w:footnoteRef/>
      </w:r>
      <w:r>
        <w:tab/>
        <w:t xml:space="preserve"> Intergovernmental Panel on Climate Change (</w:t>
      </w:r>
      <w:hyperlink r:id="rId19">
        <w:r>
          <w:rPr>
            <w:rStyle w:val="Hyperlink"/>
          </w:rPr>
          <w:t>https://www.ipcc.ch/</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3662"/>
    <w:multiLevelType w:val="hybridMultilevel"/>
    <w:tmpl w:val="28A6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438C"/>
    <w:multiLevelType w:val="multilevel"/>
    <w:tmpl w:val="45D0B2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83C1BDB"/>
    <w:multiLevelType w:val="hybridMultilevel"/>
    <w:tmpl w:val="D2E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76184"/>
    <w:multiLevelType w:val="multilevel"/>
    <w:tmpl w:val="B198B7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E430E1"/>
    <w:multiLevelType w:val="hybridMultilevel"/>
    <w:tmpl w:val="B6C8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94E41"/>
    <w:multiLevelType w:val="multilevel"/>
    <w:tmpl w:val="9DEE32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0A977C4E"/>
    <w:multiLevelType w:val="multilevel"/>
    <w:tmpl w:val="01D0CC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BAC748A"/>
    <w:multiLevelType w:val="hybridMultilevel"/>
    <w:tmpl w:val="6A48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B38EB"/>
    <w:multiLevelType w:val="hybridMultilevel"/>
    <w:tmpl w:val="932E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971D9"/>
    <w:multiLevelType w:val="hybridMultilevel"/>
    <w:tmpl w:val="C456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4579A5"/>
    <w:multiLevelType w:val="hybridMultilevel"/>
    <w:tmpl w:val="2152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06D93"/>
    <w:multiLevelType w:val="hybridMultilevel"/>
    <w:tmpl w:val="DBA0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5F3018"/>
    <w:multiLevelType w:val="hybridMultilevel"/>
    <w:tmpl w:val="6F3A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D71EA2"/>
    <w:multiLevelType w:val="multilevel"/>
    <w:tmpl w:val="B374E9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23367D9"/>
    <w:multiLevelType w:val="hybridMultilevel"/>
    <w:tmpl w:val="6F76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34097F"/>
    <w:multiLevelType w:val="hybridMultilevel"/>
    <w:tmpl w:val="1408DC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BC127A"/>
    <w:multiLevelType w:val="hybridMultilevel"/>
    <w:tmpl w:val="0F92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A62516"/>
    <w:multiLevelType w:val="hybridMultilevel"/>
    <w:tmpl w:val="0C2C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817188"/>
    <w:multiLevelType w:val="hybridMultilevel"/>
    <w:tmpl w:val="7622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60EF5"/>
    <w:multiLevelType w:val="hybridMultilevel"/>
    <w:tmpl w:val="FED2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8239E7"/>
    <w:multiLevelType w:val="hybridMultilevel"/>
    <w:tmpl w:val="49BE5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F84331"/>
    <w:multiLevelType w:val="hybridMultilevel"/>
    <w:tmpl w:val="C0A6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041A11"/>
    <w:multiLevelType w:val="hybridMultilevel"/>
    <w:tmpl w:val="506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D744F9"/>
    <w:multiLevelType w:val="hybridMultilevel"/>
    <w:tmpl w:val="7BBE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FA662B"/>
    <w:multiLevelType w:val="hybridMultilevel"/>
    <w:tmpl w:val="A334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504F9C"/>
    <w:multiLevelType w:val="hybridMultilevel"/>
    <w:tmpl w:val="D074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7058D4"/>
    <w:multiLevelType w:val="multilevel"/>
    <w:tmpl w:val="FB8A74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23372F3C"/>
    <w:multiLevelType w:val="hybridMultilevel"/>
    <w:tmpl w:val="B162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BE3365"/>
    <w:multiLevelType w:val="hybridMultilevel"/>
    <w:tmpl w:val="CDB2A6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F324DD"/>
    <w:multiLevelType w:val="hybridMultilevel"/>
    <w:tmpl w:val="C320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252105"/>
    <w:multiLevelType w:val="multilevel"/>
    <w:tmpl w:val="E63069EE"/>
    <w:lvl w:ilvl="0">
      <w:start w:val="1"/>
      <w:numFmt w:val="bullet"/>
      <w:lvlText w:val=""/>
      <w:lvlJc w:val="left"/>
      <w:pPr>
        <w:tabs>
          <w:tab w:val="num" w:pos="0"/>
        </w:tabs>
        <w:ind w:left="720" w:hanging="360"/>
      </w:pPr>
      <w:rPr>
        <w:rFonts w:ascii="Symbol" w:hAnsi="Symbol" w:cs="Symbol" w:hint="default"/>
      </w:rPr>
    </w:lvl>
    <w:lvl w:ilvl="1">
      <w:start w:val="5"/>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26A96B8A"/>
    <w:multiLevelType w:val="multilevel"/>
    <w:tmpl w:val="A79469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285A3DF1"/>
    <w:multiLevelType w:val="hybridMultilevel"/>
    <w:tmpl w:val="0BF6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B71CE2"/>
    <w:multiLevelType w:val="hybridMultilevel"/>
    <w:tmpl w:val="5DF0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281622"/>
    <w:multiLevelType w:val="multilevel"/>
    <w:tmpl w:val="A9F221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2B4F252F"/>
    <w:multiLevelType w:val="multilevel"/>
    <w:tmpl w:val="783E70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2D234A7A"/>
    <w:multiLevelType w:val="hybridMultilevel"/>
    <w:tmpl w:val="D828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DE432B"/>
    <w:multiLevelType w:val="hybridMultilevel"/>
    <w:tmpl w:val="3388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FC42F1"/>
    <w:multiLevelType w:val="hybridMultilevel"/>
    <w:tmpl w:val="C32E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0769DE"/>
    <w:multiLevelType w:val="hybridMultilevel"/>
    <w:tmpl w:val="4A6A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C60D67"/>
    <w:multiLevelType w:val="hybridMultilevel"/>
    <w:tmpl w:val="C2C0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D122E9"/>
    <w:multiLevelType w:val="hybridMultilevel"/>
    <w:tmpl w:val="ED58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15402B"/>
    <w:multiLevelType w:val="hybridMultilevel"/>
    <w:tmpl w:val="E178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DE3333"/>
    <w:multiLevelType w:val="hybridMultilevel"/>
    <w:tmpl w:val="F07089B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4" w15:restartNumberingAfterBreak="0">
    <w:nsid w:val="334C300A"/>
    <w:multiLevelType w:val="multilevel"/>
    <w:tmpl w:val="6AA48E8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15:restartNumberingAfterBreak="0">
    <w:nsid w:val="34BE11DF"/>
    <w:multiLevelType w:val="multilevel"/>
    <w:tmpl w:val="ACEC69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15:restartNumberingAfterBreak="0">
    <w:nsid w:val="34C10014"/>
    <w:multiLevelType w:val="hybridMultilevel"/>
    <w:tmpl w:val="3EA6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72762F"/>
    <w:multiLevelType w:val="hybridMultilevel"/>
    <w:tmpl w:val="5ACE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3E506A"/>
    <w:multiLevelType w:val="multilevel"/>
    <w:tmpl w:val="61FEA3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394D739E"/>
    <w:multiLevelType w:val="hybridMultilevel"/>
    <w:tmpl w:val="794E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C32027"/>
    <w:multiLevelType w:val="hybridMultilevel"/>
    <w:tmpl w:val="5008DC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A382AEF"/>
    <w:multiLevelType w:val="multilevel"/>
    <w:tmpl w:val="7EF86A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2" w15:restartNumberingAfterBreak="0">
    <w:nsid w:val="3A614BF6"/>
    <w:multiLevelType w:val="multilevel"/>
    <w:tmpl w:val="CED431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3ACB3EE9"/>
    <w:multiLevelType w:val="multilevel"/>
    <w:tmpl w:val="6DBC2C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4" w15:restartNumberingAfterBreak="0">
    <w:nsid w:val="3C7E5B18"/>
    <w:multiLevelType w:val="hybridMultilevel"/>
    <w:tmpl w:val="D2C2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6020BB"/>
    <w:multiLevelType w:val="hybridMultilevel"/>
    <w:tmpl w:val="A1E8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DB262C"/>
    <w:multiLevelType w:val="hybridMultilevel"/>
    <w:tmpl w:val="4DF2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F734D94"/>
    <w:multiLevelType w:val="hybridMultilevel"/>
    <w:tmpl w:val="B5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3E433F"/>
    <w:multiLevelType w:val="hybridMultilevel"/>
    <w:tmpl w:val="268E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955F9F"/>
    <w:multiLevelType w:val="hybridMultilevel"/>
    <w:tmpl w:val="4034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0C04DA1"/>
    <w:multiLevelType w:val="hybridMultilevel"/>
    <w:tmpl w:val="C552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2C59A9"/>
    <w:multiLevelType w:val="hybridMultilevel"/>
    <w:tmpl w:val="DFD0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433669"/>
    <w:multiLevelType w:val="hybridMultilevel"/>
    <w:tmpl w:val="1278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6863C9"/>
    <w:multiLevelType w:val="hybridMultilevel"/>
    <w:tmpl w:val="A038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1825BC"/>
    <w:multiLevelType w:val="hybridMultilevel"/>
    <w:tmpl w:val="E0C448CC"/>
    <w:lvl w:ilvl="0" w:tplc="33DC0BAA">
      <w:start w:val="1"/>
      <w:numFmt w:val="decimal"/>
      <w:pStyle w:val="NumPar1"/>
      <w:lvlText w:val="%1)"/>
      <w:lvlJc w:val="left"/>
      <w:pPr>
        <w:tabs>
          <w:tab w:val="num" w:pos="644"/>
        </w:tabs>
        <w:ind w:left="644" w:hanging="360"/>
      </w:pPr>
      <w:rPr>
        <w:rFonts w:cs="Times New Roman"/>
      </w:rPr>
    </w:lvl>
    <w:lvl w:ilvl="1" w:tplc="08090019">
      <w:start w:val="2"/>
      <w:numFmt w:val="lowerLetter"/>
      <w:lvlText w:val="(%2)"/>
      <w:lvlJc w:val="left"/>
      <w:pPr>
        <w:tabs>
          <w:tab w:val="num" w:pos="-1614"/>
        </w:tabs>
        <w:ind w:left="-1614" w:hanging="360"/>
      </w:pPr>
      <w:rPr>
        <w:rFonts w:cs="Times New Roman"/>
      </w:rPr>
    </w:lvl>
    <w:lvl w:ilvl="2" w:tplc="0809001B">
      <w:start w:val="1"/>
      <w:numFmt w:val="lowerRoman"/>
      <w:lvlText w:val="%3."/>
      <w:lvlJc w:val="right"/>
      <w:pPr>
        <w:tabs>
          <w:tab w:val="num" w:pos="-894"/>
        </w:tabs>
        <w:ind w:left="-894" w:hanging="180"/>
      </w:pPr>
      <w:rPr>
        <w:rFonts w:cs="Times New Roman"/>
      </w:rPr>
    </w:lvl>
    <w:lvl w:ilvl="3" w:tplc="0809000F">
      <w:start w:val="1"/>
      <w:numFmt w:val="decimal"/>
      <w:lvlText w:val="%4."/>
      <w:lvlJc w:val="left"/>
      <w:pPr>
        <w:tabs>
          <w:tab w:val="num" w:pos="-174"/>
        </w:tabs>
        <w:ind w:left="-174" w:hanging="360"/>
      </w:pPr>
      <w:rPr>
        <w:rFonts w:cs="Times New Roman"/>
      </w:rPr>
    </w:lvl>
    <w:lvl w:ilvl="4" w:tplc="08090019">
      <w:start w:val="1"/>
      <w:numFmt w:val="lowerLetter"/>
      <w:lvlText w:val="%5."/>
      <w:lvlJc w:val="left"/>
      <w:pPr>
        <w:tabs>
          <w:tab w:val="num" w:pos="546"/>
        </w:tabs>
        <w:ind w:left="546" w:hanging="360"/>
      </w:pPr>
      <w:rPr>
        <w:rFonts w:cs="Times New Roman"/>
      </w:rPr>
    </w:lvl>
    <w:lvl w:ilvl="5" w:tplc="0809001B">
      <w:start w:val="1"/>
      <w:numFmt w:val="lowerRoman"/>
      <w:lvlText w:val="%6."/>
      <w:lvlJc w:val="right"/>
      <w:pPr>
        <w:tabs>
          <w:tab w:val="num" w:pos="1266"/>
        </w:tabs>
        <w:ind w:left="1266" w:hanging="180"/>
      </w:pPr>
      <w:rPr>
        <w:rFonts w:cs="Times New Roman"/>
      </w:rPr>
    </w:lvl>
    <w:lvl w:ilvl="6" w:tplc="0809000F">
      <w:start w:val="1"/>
      <w:numFmt w:val="decimal"/>
      <w:lvlText w:val="%7."/>
      <w:lvlJc w:val="left"/>
      <w:pPr>
        <w:tabs>
          <w:tab w:val="num" w:pos="1986"/>
        </w:tabs>
        <w:ind w:left="1986" w:hanging="360"/>
      </w:pPr>
      <w:rPr>
        <w:rFonts w:cs="Times New Roman"/>
      </w:rPr>
    </w:lvl>
    <w:lvl w:ilvl="7" w:tplc="08090019">
      <w:start w:val="1"/>
      <w:numFmt w:val="lowerLetter"/>
      <w:lvlText w:val="%8."/>
      <w:lvlJc w:val="left"/>
      <w:pPr>
        <w:tabs>
          <w:tab w:val="num" w:pos="2706"/>
        </w:tabs>
        <w:ind w:left="2706" w:hanging="360"/>
      </w:pPr>
      <w:rPr>
        <w:rFonts w:cs="Times New Roman"/>
      </w:rPr>
    </w:lvl>
    <w:lvl w:ilvl="8" w:tplc="0809001B">
      <w:start w:val="1"/>
      <w:numFmt w:val="lowerRoman"/>
      <w:lvlText w:val="%9."/>
      <w:lvlJc w:val="right"/>
      <w:pPr>
        <w:tabs>
          <w:tab w:val="num" w:pos="3426"/>
        </w:tabs>
        <w:ind w:left="3426" w:hanging="180"/>
      </w:pPr>
      <w:rPr>
        <w:rFonts w:cs="Times New Roman"/>
      </w:rPr>
    </w:lvl>
  </w:abstractNum>
  <w:abstractNum w:abstractNumId="65" w15:restartNumberingAfterBreak="0">
    <w:nsid w:val="460A35E1"/>
    <w:multiLevelType w:val="multilevel"/>
    <w:tmpl w:val="611A79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6" w15:restartNumberingAfterBreak="0">
    <w:nsid w:val="46B973FF"/>
    <w:multiLevelType w:val="hybridMultilevel"/>
    <w:tmpl w:val="B058D5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6D93A13"/>
    <w:multiLevelType w:val="hybridMultilevel"/>
    <w:tmpl w:val="3FAA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303BE9"/>
    <w:multiLevelType w:val="hybridMultilevel"/>
    <w:tmpl w:val="44A0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C63EE9"/>
    <w:multiLevelType w:val="hybridMultilevel"/>
    <w:tmpl w:val="6AB0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C75283"/>
    <w:multiLevelType w:val="multilevel"/>
    <w:tmpl w:val="47589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1" w15:restartNumberingAfterBreak="0">
    <w:nsid w:val="481B6FA3"/>
    <w:multiLevelType w:val="hybridMultilevel"/>
    <w:tmpl w:val="311A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CC6D25"/>
    <w:multiLevelType w:val="hybridMultilevel"/>
    <w:tmpl w:val="FBD8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9062637"/>
    <w:multiLevelType w:val="hybridMultilevel"/>
    <w:tmpl w:val="7750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9DB26E8"/>
    <w:multiLevelType w:val="hybridMultilevel"/>
    <w:tmpl w:val="938E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F42F89"/>
    <w:multiLevelType w:val="hybridMultilevel"/>
    <w:tmpl w:val="9D6602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B595B3D"/>
    <w:multiLevelType w:val="hybridMultilevel"/>
    <w:tmpl w:val="1A5A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700EE4"/>
    <w:multiLevelType w:val="hybridMultilevel"/>
    <w:tmpl w:val="0204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D96422B"/>
    <w:multiLevelType w:val="hybridMultilevel"/>
    <w:tmpl w:val="36666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4DA167AC"/>
    <w:multiLevelType w:val="hybridMultilevel"/>
    <w:tmpl w:val="08CA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E223B10"/>
    <w:multiLevelType w:val="multilevel"/>
    <w:tmpl w:val="49861E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1" w15:restartNumberingAfterBreak="0">
    <w:nsid w:val="4E5252C7"/>
    <w:multiLevelType w:val="hybridMultilevel"/>
    <w:tmpl w:val="BADE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EDB68A8"/>
    <w:multiLevelType w:val="hybridMultilevel"/>
    <w:tmpl w:val="9E6A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F0706DB"/>
    <w:multiLevelType w:val="hybridMultilevel"/>
    <w:tmpl w:val="5970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842EBA"/>
    <w:multiLevelType w:val="multilevel"/>
    <w:tmpl w:val="9984C4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5" w15:restartNumberingAfterBreak="0">
    <w:nsid w:val="4FD722C5"/>
    <w:multiLevelType w:val="hybridMultilevel"/>
    <w:tmpl w:val="3BFE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0BC0DA5"/>
    <w:multiLevelType w:val="hybridMultilevel"/>
    <w:tmpl w:val="626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13E7456"/>
    <w:multiLevelType w:val="hybridMultilevel"/>
    <w:tmpl w:val="D458B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1A163DC"/>
    <w:multiLevelType w:val="hybridMultilevel"/>
    <w:tmpl w:val="76CA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595752F"/>
    <w:multiLevelType w:val="hybridMultilevel"/>
    <w:tmpl w:val="AB56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2B7740"/>
    <w:multiLevelType w:val="hybridMultilevel"/>
    <w:tmpl w:val="419E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9125880"/>
    <w:multiLevelType w:val="hybridMultilevel"/>
    <w:tmpl w:val="FE06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A3D1BCD"/>
    <w:multiLevelType w:val="hybridMultilevel"/>
    <w:tmpl w:val="7050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B534247"/>
    <w:multiLevelType w:val="hybridMultilevel"/>
    <w:tmpl w:val="C0E6D4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5C4B7AA0"/>
    <w:multiLevelType w:val="hybridMultilevel"/>
    <w:tmpl w:val="5818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C5C0791"/>
    <w:multiLevelType w:val="hybridMultilevel"/>
    <w:tmpl w:val="C700D1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5E274C8A"/>
    <w:multiLevelType w:val="multilevel"/>
    <w:tmpl w:val="110A27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7" w15:restartNumberingAfterBreak="0">
    <w:nsid w:val="5F1D3344"/>
    <w:multiLevelType w:val="hybridMultilevel"/>
    <w:tmpl w:val="E3F26B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5F772C04"/>
    <w:multiLevelType w:val="multilevel"/>
    <w:tmpl w:val="296C6458"/>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9" w15:restartNumberingAfterBreak="0">
    <w:nsid w:val="60560F0F"/>
    <w:multiLevelType w:val="hybridMultilevel"/>
    <w:tmpl w:val="AC3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2046CDA"/>
    <w:multiLevelType w:val="multilevel"/>
    <w:tmpl w:val="744AB1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15:restartNumberingAfterBreak="0">
    <w:nsid w:val="627B5DAB"/>
    <w:multiLevelType w:val="hybridMultilevel"/>
    <w:tmpl w:val="660C5E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5B81BF3"/>
    <w:multiLevelType w:val="hybridMultilevel"/>
    <w:tmpl w:val="EE62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6730FA7"/>
    <w:multiLevelType w:val="hybridMultilevel"/>
    <w:tmpl w:val="34B0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6E95286"/>
    <w:multiLevelType w:val="hybridMultilevel"/>
    <w:tmpl w:val="56E8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7811E55"/>
    <w:multiLevelType w:val="hybridMultilevel"/>
    <w:tmpl w:val="A9C2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88A364F"/>
    <w:multiLevelType w:val="hybridMultilevel"/>
    <w:tmpl w:val="65501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9745D3B"/>
    <w:multiLevelType w:val="multilevel"/>
    <w:tmpl w:val="CD886E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8" w15:restartNumberingAfterBreak="0">
    <w:nsid w:val="69B62CFE"/>
    <w:multiLevelType w:val="hybridMultilevel"/>
    <w:tmpl w:val="7E72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9D4368D"/>
    <w:multiLevelType w:val="hybridMultilevel"/>
    <w:tmpl w:val="F3721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A161347"/>
    <w:multiLevelType w:val="multilevel"/>
    <w:tmpl w:val="7E16B2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1" w15:restartNumberingAfterBreak="0">
    <w:nsid w:val="6ADD5F14"/>
    <w:multiLevelType w:val="hybridMultilevel"/>
    <w:tmpl w:val="BB3A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0CB5D73"/>
    <w:multiLevelType w:val="multilevel"/>
    <w:tmpl w:val="8506B6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3" w15:restartNumberingAfterBreak="0">
    <w:nsid w:val="717315B8"/>
    <w:multiLevelType w:val="hybridMultilevel"/>
    <w:tmpl w:val="BCFA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1E36F54"/>
    <w:multiLevelType w:val="hybridMultilevel"/>
    <w:tmpl w:val="5F02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1E41582"/>
    <w:multiLevelType w:val="hybridMultilevel"/>
    <w:tmpl w:val="A04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26D0AED"/>
    <w:multiLevelType w:val="hybridMultilevel"/>
    <w:tmpl w:val="AE4E6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72C65781"/>
    <w:multiLevelType w:val="hybridMultilevel"/>
    <w:tmpl w:val="54F2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2C83988"/>
    <w:multiLevelType w:val="hybridMultilevel"/>
    <w:tmpl w:val="C638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4617B85"/>
    <w:multiLevelType w:val="hybridMultilevel"/>
    <w:tmpl w:val="FC12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49C5913"/>
    <w:multiLevelType w:val="hybridMultilevel"/>
    <w:tmpl w:val="C914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4AC32D9"/>
    <w:multiLevelType w:val="multilevel"/>
    <w:tmpl w:val="B6DA3A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2" w15:restartNumberingAfterBreak="0">
    <w:nsid w:val="757E2DE1"/>
    <w:multiLevelType w:val="hybridMultilevel"/>
    <w:tmpl w:val="A36A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5C029BB"/>
    <w:multiLevelType w:val="hybridMultilevel"/>
    <w:tmpl w:val="55F4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6266154"/>
    <w:multiLevelType w:val="multilevel"/>
    <w:tmpl w:val="5EDC7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5" w15:restartNumberingAfterBreak="0">
    <w:nsid w:val="76BC5E0D"/>
    <w:multiLevelType w:val="multilevel"/>
    <w:tmpl w:val="DFE28C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6" w15:restartNumberingAfterBreak="0">
    <w:nsid w:val="775E231F"/>
    <w:multiLevelType w:val="hybridMultilevel"/>
    <w:tmpl w:val="3ACA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B5E12BE"/>
    <w:multiLevelType w:val="hybridMultilevel"/>
    <w:tmpl w:val="93F2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B7473FE"/>
    <w:multiLevelType w:val="hybridMultilevel"/>
    <w:tmpl w:val="44C0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B94332E"/>
    <w:multiLevelType w:val="hybridMultilevel"/>
    <w:tmpl w:val="771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DE17159"/>
    <w:multiLevelType w:val="hybridMultilevel"/>
    <w:tmpl w:val="5B7E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EBA0B4D"/>
    <w:multiLevelType w:val="hybridMultilevel"/>
    <w:tmpl w:val="9906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7"/>
  </w:num>
  <w:num w:numId="2">
    <w:abstractNumId w:val="44"/>
  </w:num>
  <w:num w:numId="3">
    <w:abstractNumId w:val="30"/>
  </w:num>
  <w:num w:numId="4">
    <w:abstractNumId w:val="13"/>
  </w:num>
  <w:num w:numId="5">
    <w:abstractNumId w:val="121"/>
  </w:num>
  <w:num w:numId="6">
    <w:abstractNumId w:val="84"/>
  </w:num>
  <w:num w:numId="7">
    <w:abstractNumId w:val="110"/>
  </w:num>
  <w:num w:numId="8">
    <w:abstractNumId w:val="52"/>
  </w:num>
  <w:num w:numId="9">
    <w:abstractNumId w:val="98"/>
  </w:num>
  <w:num w:numId="10">
    <w:abstractNumId w:val="112"/>
  </w:num>
  <w:num w:numId="11">
    <w:abstractNumId w:val="3"/>
  </w:num>
  <w:num w:numId="12">
    <w:abstractNumId w:val="65"/>
  </w:num>
  <w:num w:numId="13">
    <w:abstractNumId w:val="26"/>
  </w:num>
  <w:num w:numId="14">
    <w:abstractNumId w:val="80"/>
  </w:num>
  <w:num w:numId="15">
    <w:abstractNumId w:val="51"/>
  </w:num>
  <w:num w:numId="16">
    <w:abstractNumId w:val="48"/>
  </w:num>
  <w:num w:numId="17">
    <w:abstractNumId w:val="6"/>
  </w:num>
  <w:num w:numId="18">
    <w:abstractNumId w:val="1"/>
  </w:num>
  <w:num w:numId="19">
    <w:abstractNumId w:val="5"/>
  </w:num>
  <w:num w:numId="20">
    <w:abstractNumId w:val="35"/>
  </w:num>
  <w:num w:numId="21">
    <w:abstractNumId w:val="53"/>
  </w:num>
  <w:num w:numId="22">
    <w:abstractNumId w:val="124"/>
  </w:num>
  <w:num w:numId="23">
    <w:abstractNumId w:val="70"/>
  </w:num>
  <w:num w:numId="24">
    <w:abstractNumId w:val="45"/>
  </w:num>
  <w:num w:numId="25">
    <w:abstractNumId w:val="125"/>
  </w:num>
  <w:num w:numId="26">
    <w:abstractNumId w:val="34"/>
  </w:num>
  <w:num w:numId="27">
    <w:abstractNumId w:val="31"/>
  </w:num>
  <w:num w:numId="28">
    <w:abstractNumId w:val="96"/>
  </w:num>
  <w:num w:numId="29">
    <w:abstractNumId w:val="100"/>
  </w:num>
  <w:num w:numId="30">
    <w:abstractNumId w:val="28"/>
  </w:num>
  <w:num w:numId="31">
    <w:abstractNumId w:val="58"/>
  </w:num>
  <w:num w:numId="32">
    <w:abstractNumId w:val="89"/>
  </w:num>
  <w:num w:numId="33">
    <w:abstractNumId w:val="99"/>
  </w:num>
  <w:num w:numId="34">
    <w:abstractNumId w:val="32"/>
  </w:num>
  <w:num w:numId="35">
    <w:abstractNumId w:val="73"/>
  </w:num>
  <w:num w:numId="36">
    <w:abstractNumId w:val="115"/>
  </w:num>
  <w:num w:numId="37">
    <w:abstractNumId w:val="131"/>
  </w:num>
  <w:num w:numId="38">
    <w:abstractNumId w:val="4"/>
  </w:num>
  <w:num w:numId="39">
    <w:abstractNumId w:val="82"/>
  </w:num>
  <w:num w:numId="40">
    <w:abstractNumId w:val="74"/>
  </w:num>
  <w:num w:numId="41">
    <w:abstractNumId w:val="33"/>
  </w:num>
  <w:num w:numId="42">
    <w:abstractNumId w:val="23"/>
  </w:num>
  <w:num w:numId="43">
    <w:abstractNumId w:val="119"/>
  </w:num>
  <w:num w:numId="44">
    <w:abstractNumId w:val="79"/>
  </w:num>
  <w:num w:numId="45">
    <w:abstractNumId w:val="57"/>
  </w:num>
  <w:num w:numId="46">
    <w:abstractNumId w:val="130"/>
  </w:num>
  <w:num w:numId="47">
    <w:abstractNumId w:val="90"/>
  </w:num>
  <w:num w:numId="48">
    <w:abstractNumId w:val="56"/>
  </w:num>
  <w:num w:numId="49">
    <w:abstractNumId w:val="42"/>
  </w:num>
  <w:num w:numId="50">
    <w:abstractNumId w:val="75"/>
  </w:num>
  <w:num w:numId="51">
    <w:abstractNumId w:val="17"/>
  </w:num>
  <w:num w:numId="52">
    <w:abstractNumId w:val="81"/>
  </w:num>
  <w:num w:numId="53">
    <w:abstractNumId w:val="86"/>
  </w:num>
  <w:num w:numId="54">
    <w:abstractNumId w:val="77"/>
  </w:num>
  <w:num w:numId="55">
    <w:abstractNumId w:val="10"/>
  </w:num>
  <w:num w:numId="56">
    <w:abstractNumId w:val="2"/>
  </w:num>
  <w:num w:numId="57">
    <w:abstractNumId w:val="27"/>
  </w:num>
  <w:num w:numId="58">
    <w:abstractNumId w:val="8"/>
  </w:num>
  <w:num w:numId="59">
    <w:abstractNumId w:val="117"/>
  </w:num>
  <w:num w:numId="60">
    <w:abstractNumId w:val="54"/>
  </w:num>
  <w:num w:numId="61">
    <w:abstractNumId w:val="41"/>
  </w:num>
  <w:num w:numId="62">
    <w:abstractNumId w:val="126"/>
  </w:num>
  <w:num w:numId="63">
    <w:abstractNumId w:val="12"/>
  </w:num>
  <w:num w:numId="64">
    <w:abstractNumId w:val="83"/>
  </w:num>
  <w:num w:numId="65">
    <w:abstractNumId w:val="120"/>
  </w:num>
  <w:num w:numId="66">
    <w:abstractNumId w:val="104"/>
  </w:num>
  <w:num w:numId="67">
    <w:abstractNumId w:val="24"/>
  </w:num>
  <w:num w:numId="68">
    <w:abstractNumId w:val="25"/>
  </w:num>
  <w:num w:numId="69">
    <w:abstractNumId w:val="19"/>
  </w:num>
  <w:num w:numId="70">
    <w:abstractNumId w:val="113"/>
  </w:num>
  <w:num w:numId="71">
    <w:abstractNumId w:val="62"/>
  </w:num>
  <w:num w:numId="72">
    <w:abstractNumId w:val="20"/>
  </w:num>
  <w:num w:numId="73">
    <w:abstractNumId w:val="37"/>
  </w:num>
  <w:num w:numId="74">
    <w:abstractNumId w:val="22"/>
  </w:num>
  <w:num w:numId="75">
    <w:abstractNumId w:val="92"/>
  </w:num>
  <w:num w:numId="76">
    <w:abstractNumId w:val="60"/>
  </w:num>
  <w:num w:numId="77">
    <w:abstractNumId w:val="114"/>
  </w:num>
  <w:num w:numId="78">
    <w:abstractNumId w:val="85"/>
  </w:num>
  <w:num w:numId="79">
    <w:abstractNumId w:val="105"/>
  </w:num>
  <w:num w:numId="80">
    <w:abstractNumId w:val="61"/>
  </w:num>
  <w:num w:numId="81">
    <w:abstractNumId w:val="68"/>
  </w:num>
  <w:num w:numId="82">
    <w:abstractNumId w:val="76"/>
  </w:num>
  <w:num w:numId="83">
    <w:abstractNumId w:val="6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num>
  <w:num w:numId="85">
    <w:abstractNumId w:val="103"/>
  </w:num>
  <w:num w:numId="86">
    <w:abstractNumId w:val="40"/>
  </w:num>
  <w:num w:numId="87">
    <w:abstractNumId w:val="16"/>
  </w:num>
  <w:num w:numId="88">
    <w:abstractNumId w:val="127"/>
  </w:num>
  <w:num w:numId="89">
    <w:abstractNumId w:val="38"/>
  </w:num>
  <w:num w:numId="90">
    <w:abstractNumId w:val="71"/>
  </w:num>
  <w:num w:numId="91">
    <w:abstractNumId w:val="116"/>
  </w:num>
  <w:num w:numId="92">
    <w:abstractNumId w:val="9"/>
  </w:num>
  <w:num w:numId="93">
    <w:abstractNumId w:val="21"/>
  </w:num>
  <w:num w:numId="94">
    <w:abstractNumId w:val="72"/>
  </w:num>
  <w:num w:numId="95">
    <w:abstractNumId w:val="66"/>
  </w:num>
  <w:num w:numId="96">
    <w:abstractNumId w:val="63"/>
  </w:num>
  <w:num w:numId="97">
    <w:abstractNumId w:val="108"/>
  </w:num>
  <w:num w:numId="98">
    <w:abstractNumId w:val="7"/>
  </w:num>
  <w:num w:numId="99">
    <w:abstractNumId w:val="93"/>
  </w:num>
  <w:num w:numId="100">
    <w:abstractNumId w:val="78"/>
  </w:num>
  <w:num w:numId="101">
    <w:abstractNumId w:val="123"/>
  </w:num>
  <w:num w:numId="102">
    <w:abstractNumId w:val="97"/>
  </w:num>
  <w:num w:numId="103">
    <w:abstractNumId w:val="39"/>
  </w:num>
  <w:num w:numId="104">
    <w:abstractNumId w:val="47"/>
  </w:num>
  <w:num w:numId="105">
    <w:abstractNumId w:val="50"/>
  </w:num>
  <w:num w:numId="106">
    <w:abstractNumId w:val="87"/>
  </w:num>
  <w:num w:numId="107">
    <w:abstractNumId w:val="129"/>
  </w:num>
  <w:num w:numId="108">
    <w:abstractNumId w:val="36"/>
  </w:num>
  <w:num w:numId="109">
    <w:abstractNumId w:val="67"/>
  </w:num>
  <w:num w:numId="110">
    <w:abstractNumId w:val="69"/>
  </w:num>
  <w:num w:numId="111">
    <w:abstractNumId w:val="0"/>
  </w:num>
  <w:num w:numId="112">
    <w:abstractNumId w:val="15"/>
  </w:num>
  <w:num w:numId="113">
    <w:abstractNumId w:val="18"/>
  </w:num>
  <w:num w:numId="114">
    <w:abstractNumId w:val="101"/>
  </w:num>
  <w:num w:numId="115">
    <w:abstractNumId w:val="88"/>
  </w:num>
  <w:num w:numId="116">
    <w:abstractNumId w:val="46"/>
  </w:num>
  <w:num w:numId="117">
    <w:abstractNumId w:val="118"/>
  </w:num>
  <w:num w:numId="118">
    <w:abstractNumId w:val="95"/>
  </w:num>
  <w:num w:numId="119">
    <w:abstractNumId w:val="49"/>
  </w:num>
  <w:num w:numId="120">
    <w:abstractNumId w:val="29"/>
  </w:num>
  <w:num w:numId="121">
    <w:abstractNumId w:val="55"/>
  </w:num>
  <w:num w:numId="122">
    <w:abstractNumId w:val="109"/>
  </w:num>
  <w:num w:numId="123">
    <w:abstractNumId w:val="59"/>
  </w:num>
  <w:num w:numId="124">
    <w:abstractNumId w:val="14"/>
  </w:num>
  <w:num w:numId="125">
    <w:abstractNumId w:val="106"/>
  </w:num>
  <w:num w:numId="126">
    <w:abstractNumId w:val="122"/>
  </w:num>
  <w:num w:numId="127">
    <w:abstractNumId w:val="102"/>
  </w:num>
  <w:num w:numId="128">
    <w:abstractNumId w:val="128"/>
  </w:num>
  <w:num w:numId="129">
    <w:abstractNumId w:val="111"/>
  </w:num>
  <w:num w:numId="130">
    <w:abstractNumId w:val="11"/>
  </w:num>
  <w:num w:numId="131">
    <w:abstractNumId w:val="94"/>
  </w:num>
  <w:num w:numId="132">
    <w:abstractNumId w:val="9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D6"/>
    <w:rsid w:val="00000E1F"/>
    <w:rsid w:val="00004FF2"/>
    <w:rsid w:val="000072DE"/>
    <w:rsid w:val="00007754"/>
    <w:rsid w:val="00017A7A"/>
    <w:rsid w:val="00043736"/>
    <w:rsid w:val="0005153D"/>
    <w:rsid w:val="000540E8"/>
    <w:rsid w:val="000845F9"/>
    <w:rsid w:val="00094CD3"/>
    <w:rsid w:val="00095DB1"/>
    <w:rsid w:val="000A48C2"/>
    <w:rsid w:val="000B17D6"/>
    <w:rsid w:val="000D097B"/>
    <w:rsid w:val="000D7B69"/>
    <w:rsid w:val="000E1095"/>
    <w:rsid w:val="000E484A"/>
    <w:rsid w:val="000F5E8A"/>
    <w:rsid w:val="00105834"/>
    <w:rsid w:val="001156F9"/>
    <w:rsid w:val="001308A5"/>
    <w:rsid w:val="00130BE9"/>
    <w:rsid w:val="0014262B"/>
    <w:rsid w:val="00144B89"/>
    <w:rsid w:val="001708FF"/>
    <w:rsid w:val="001A7FEE"/>
    <w:rsid w:val="001F033D"/>
    <w:rsid w:val="0022077D"/>
    <w:rsid w:val="00223488"/>
    <w:rsid w:val="00225778"/>
    <w:rsid w:val="0023078E"/>
    <w:rsid w:val="00286785"/>
    <w:rsid w:val="002A6844"/>
    <w:rsid w:val="002B4C2E"/>
    <w:rsid w:val="002F0DC2"/>
    <w:rsid w:val="003011DE"/>
    <w:rsid w:val="003153A7"/>
    <w:rsid w:val="003161E2"/>
    <w:rsid w:val="00324551"/>
    <w:rsid w:val="00340685"/>
    <w:rsid w:val="00343B4B"/>
    <w:rsid w:val="0036001C"/>
    <w:rsid w:val="00370405"/>
    <w:rsid w:val="00381A4B"/>
    <w:rsid w:val="003A763F"/>
    <w:rsid w:val="003C018E"/>
    <w:rsid w:val="0041436D"/>
    <w:rsid w:val="00414FA7"/>
    <w:rsid w:val="0042537B"/>
    <w:rsid w:val="00443752"/>
    <w:rsid w:val="00482152"/>
    <w:rsid w:val="00495204"/>
    <w:rsid w:val="004A10DC"/>
    <w:rsid w:val="004B12A7"/>
    <w:rsid w:val="004C5BCA"/>
    <w:rsid w:val="005026A4"/>
    <w:rsid w:val="00503521"/>
    <w:rsid w:val="00536F90"/>
    <w:rsid w:val="00554B68"/>
    <w:rsid w:val="00561411"/>
    <w:rsid w:val="005661B2"/>
    <w:rsid w:val="00587CF2"/>
    <w:rsid w:val="005930E9"/>
    <w:rsid w:val="005A642D"/>
    <w:rsid w:val="005E7D24"/>
    <w:rsid w:val="005F41F4"/>
    <w:rsid w:val="005F439A"/>
    <w:rsid w:val="005F7EFE"/>
    <w:rsid w:val="00603081"/>
    <w:rsid w:val="00610D90"/>
    <w:rsid w:val="00660993"/>
    <w:rsid w:val="00684972"/>
    <w:rsid w:val="00684A59"/>
    <w:rsid w:val="00684CA0"/>
    <w:rsid w:val="006A08F9"/>
    <w:rsid w:val="006A4E9A"/>
    <w:rsid w:val="006C407C"/>
    <w:rsid w:val="006D5D16"/>
    <w:rsid w:val="006E6EA6"/>
    <w:rsid w:val="00705526"/>
    <w:rsid w:val="007108E3"/>
    <w:rsid w:val="00714E55"/>
    <w:rsid w:val="007218AB"/>
    <w:rsid w:val="00721EDF"/>
    <w:rsid w:val="007232D7"/>
    <w:rsid w:val="0072582F"/>
    <w:rsid w:val="00733598"/>
    <w:rsid w:val="007417C2"/>
    <w:rsid w:val="0076021E"/>
    <w:rsid w:val="00771A90"/>
    <w:rsid w:val="00793B14"/>
    <w:rsid w:val="007958FA"/>
    <w:rsid w:val="00796D2E"/>
    <w:rsid w:val="007A53D7"/>
    <w:rsid w:val="007B1DA5"/>
    <w:rsid w:val="007D3227"/>
    <w:rsid w:val="007F2FFB"/>
    <w:rsid w:val="00827758"/>
    <w:rsid w:val="00834A56"/>
    <w:rsid w:val="00843BA8"/>
    <w:rsid w:val="00850010"/>
    <w:rsid w:val="00861F20"/>
    <w:rsid w:val="008926A3"/>
    <w:rsid w:val="008C3082"/>
    <w:rsid w:val="008C72FD"/>
    <w:rsid w:val="008D4636"/>
    <w:rsid w:val="008F482C"/>
    <w:rsid w:val="008F6EA3"/>
    <w:rsid w:val="00906A4B"/>
    <w:rsid w:val="009244D4"/>
    <w:rsid w:val="0092573D"/>
    <w:rsid w:val="009A0227"/>
    <w:rsid w:val="009C0902"/>
    <w:rsid w:val="009C7B89"/>
    <w:rsid w:val="009E2B60"/>
    <w:rsid w:val="00A05330"/>
    <w:rsid w:val="00A32B78"/>
    <w:rsid w:val="00A471BB"/>
    <w:rsid w:val="00A53A01"/>
    <w:rsid w:val="00A53B81"/>
    <w:rsid w:val="00A762E3"/>
    <w:rsid w:val="00A8120B"/>
    <w:rsid w:val="00A9734B"/>
    <w:rsid w:val="00AA21D3"/>
    <w:rsid w:val="00AB5269"/>
    <w:rsid w:val="00AD696D"/>
    <w:rsid w:val="00AF024D"/>
    <w:rsid w:val="00B02918"/>
    <w:rsid w:val="00B04E9A"/>
    <w:rsid w:val="00B21D62"/>
    <w:rsid w:val="00B25FB0"/>
    <w:rsid w:val="00B26481"/>
    <w:rsid w:val="00B3341D"/>
    <w:rsid w:val="00B42F49"/>
    <w:rsid w:val="00B75254"/>
    <w:rsid w:val="00B96065"/>
    <w:rsid w:val="00BA03B5"/>
    <w:rsid w:val="00BC2347"/>
    <w:rsid w:val="00BC4E46"/>
    <w:rsid w:val="00BC723E"/>
    <w:rsid w:val="00BD4480"/>
    <w:rsid w:val="00BD4F59"/>
    <w:rsid w:val="00BE7735"/>
    <w:rsid w:val="00BE7E8E"/>
    <w:rsid w:val="00C0477D"/>
    <w:rsid w:val="00C04D97"/>
    <w:rsid w:val="00C13BB0"/>
    <w:rsid w:val="00C234DD"/>
    <w:rsid w:val="00C33847"/>
    <w:rsid w:val="00C4239D"/>
    <w:rsid w:val="00C42EA2"/>
    <w:rsid w:val="00C551B1"/>
    <w:rsid w:val="00C61276"/>
    <w:rsid w:val="00C77EA6"/>
    <w:rsid w:val="00C8204A"/>
    <w:rsid w:val="00C90ADC"/>
    <w:rsid w:val="00CB429C"/>
    <w:rsid w:val="00CC6018"/>
    <w:rsid w:val="00CC7D3A"/>
    <w:rsid w:val="00CE4CFA"/>
    <w:rsid w:val="00CE5EC0"/>
    <w:rsid w:val="00CF0C72"/>
    <w:rsid w:val="00CF2FD9"/>
    <w:rsid w:val="00CF7A76"/>
    <w:rsid w:val="00D11B47"/>
    <w:rsid w:val="00D242B7"/>
    <w:rsid w:val="00D2570F"/>
    <w:rsid w:val="00D37ADF"/>
    <w:rsid w:val="00D41E56"/>
    <w:rsid w:val="00D462EF"/>
    <w:rsid w:val="00D538BD"/>
    <w:rsid w:val="00D700DF"/>
    <w:rsid w:val="00DB58C8"/>
    <w:rsid w:val="00DD37BF"/>
    <w:rsid w:val="00DF3C83"/>
    <w:rsid w:val="00E02575"/>
    <w:rsid w:val="00E07371"/>
    <w:rsid w:val="00E13B38"/>
    <w:rsid w:val="00E57158"/>
    <w:rsid w:val="00EB3EF8"/>
    <w:rsid w:val="00EC38C6"/>
    <w:rsid w:val="00F34F7B"/>
    <w:rsid w:val="00F53DCF"/>
    <w:rsid w:val="00F6019F"/>
    <w:rsid w:val="00F62823"/>
    <w:rsid w:val="00FA78D0"/>
    <w:rsid w:val="00FB01B2"/>
    <w:rsid w:val="00FB5CE2"/>
    <w:rsid w:val="00FD72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CCEF"/>
  <w15:docId w15:val="{040F49AD-7CC7-41F6-9793-D3380311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kern w:val="2"/>
        <w:sz w:val="24"/>
        <w:szCs w:val="24"/>
        <w:lang w:val="en-GB"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117A02"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117A02" w:themeColor="accent1" w:themeShade="BF"/>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Cambria" w:hAnsi="Cambria"/>
      <w:b/>
      <w:bCs/>
      <w:color w:val="4F81BD"/>
      <w:lang w:val="en-US"/>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117A0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rynqvb">
    <w:name w:val="rynqvb"/>
    <w:basedOn w:val="DefaultParagraphFont"/>
    <w:qFormat/>
  </w:style>
  <w:style w:type="character" w:customStyle="1" w:styleId="hwtze">
    <w:name w:val="hwtze"/>
    <w:basedOn w:val="DefaultParagraphFont"/>
    <w:qFormat/>
  </w:style>
  <w:style w:type="character" w:customStyle="1" w:styleId="y2iqfc">
    <w:name w:val="y2iqfc"/>
    <w:basedOn w:val="DefaultParagraphFont"/>
    <w:qFormat/>
  </w:style>
  <w:style w:type="character" w:styleId="CommentReference">
    <w:name w:val="annotation reference"/>
    <w:basedOn w:val="DefaultParagraphFont"/>
    <w:qFormat/>
    <w:rPr>
      <w:sz w:val="16"/>
      <w:szCs w:val="16"/>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340" w:hanging="340"/>
    </w:pPr>
    <w:rPr>
      <w:sz w:val="20"/>
      <w:szCs w:val="20"/>
    </w:rPr>
  </w:style>
  <w:style w:type="paragraph" w:styleId="ListParagraph">
    <w:name w:val="List Paragraph"/>
    <w:basedOn w:val="Normal"/>
    <w:uiPriority w:val="34"/>
    <w:qFormat/>
    <w:pPr>
      <w:ind w:left="720"/>
      <w:contextualSpacing/>
    </w:pPr>
    <w:rPr>
      <w:rFonts w:eastAsia="Calibri"/>
    </w:rPr>
  </w:style>
  <w:style w:type="paragraph" w:styleId="NormalWeb">
    <w:name w:val="Normal (Web)"/>
    <w:basedOn w:val="Normal"/>
    <w:uiPriority w:val="99"/>
    <w:qFormat/>
    <w:pPr>
      <w:spacing w:beforeAutospacing="1" w:afterAutospacing="1"/>
    </w:pPr>
  </w:style>
  <w:style w:type="paragraph" w:styleId="CommentText">
    <w:name w:val="annotation text"/>
    <w:basedOn w:val="Normal"/>
    <w:qFormat/>
    <w:rPr>
      <w:sz w:val="20"/>
      <w:szCs w:val="20"/>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paragraph" w:customStyle="1" w:styleId="Default">
    <w:name w:val="Default"/>
    <w:basedOn w:val="Normal"/>
    <w:qFormat/>
    <w:rPr>
      <w:rFonts w:eastAsia="Calibri"/>
      <w:color w:val="000000"/>
      <w:lang w:eastAsia="en-US"/>
    </w:rPr>
  </w:style>
  <w:style w:type="character" w:customStyle="1" w:styleId="Heading1Char">
    <w:name w:val="Heading 1 Char"/>
    <w:basedOn w:val="DefaultParagraphFont"/>
    <w:link w:val="Heading1"/>
    <w:uiPriority w:val="9"/>
    <w:rsid w:val="000845F9"/>
    <w:rPr>
      <w:rFonts w:asciiTheme="majorHAnsi" w:eastAsiaTheme="majorEastAsia" w:hAnsiTheme="majorHAnsi" w:cstheme="majorBidi"/>
      <w:color w:val="117A02" w:themeColor="accent1" w:themeShade="BF"/>
      <w:sz w:val="32"/>
      <w:szCs w:val="32"/>
    </w:rPr>
  </w:style>
  <w:style w:type="character" w:customStyle="1" w:styleId="Heading2Char">
    <w:name w:val="Heading 2 Char"/>
    <w:basedOn w:val="DefaultParagraphFont"/>
    <w:link w:val="Heading2"/>
    <w:uiPriority w:val="9"/>
    <w:rsid w:val="000845F9"/>
    <w:rPr>
      <w:rFonts w:asciiTheme="majorHAnsi" w:eastAsiaTheme="majorEastAsia" w:hAnsiTheme="majorHAnsi" w:cstheme="majorBidi"/>
      <w:color w:val="117A02" w:themeColor="accent1" w:themeShade="BF"/>
      <w:sz w:val="26"/>
      <w:szCs w:val="26"/>
    </w:rPr>
  </w:style>
  <w:style w:type="character" w:customStyle="1" w:styleId="Heading3Char">
    <w:name w:val="Heading 3 Char"/>
    <w:basedOn w:val="DefaultParagraphFont"/>
    <w:link w:val="Heading3"/>
    <w:uiPriority w:val="9"/>
    <w:rsid w:val="00414FA7"/>
    <w:rPr>
      <w:rFonts w:ascii="Cambria" w:hAnsi="Cambria"/>
      <w:b/>
      <w:bCs/>
      <w:color w:val="4F81BD"/>
      <w:lang w:val="en-US"/>
    </w:rPr>
  </w:style>
  <w:style w:type="character" w:customStyle="1" w:styleId="Heading4Char">
    <w:name w:val="Heading 4 Char"/>
    <w:basedOn w:val="DefaultParagraphFont"/>
    <w:link w:val="Heading4"/>
    <w:uiPriority w:val="9"/>
    <w:rsid w:val="00286785"/>
    <w:rPr>
      <w:rFonts w:asciiTheme="majorHAnsi" w:eastAsiaTheme="majorEastAsia" w:hAnsiTheme="majorHAnsi" w:cstheme="majorBidi"/>
      <w:i/>
      <w:iCs/>
      <w:color w:val="117A02" w:themeColor="accent1" w:themeShade="BF"/>
    </w:rPr>
  </w:style>
  <w:style w:type="character" w:customStyle="1" w:styleId="UnresolvedMention">
    <w:name w:val="Unresolved Mention"/>
    <w:basedOn w:val="DefaultParagraphFont"/>
    <w:uiPriority w:val="99"/>
    <w:semiHidden/>
    <w:unhideWhenUsed/>
    <w:rsid w:val="00610D90"/>
    <w:rPr>
      <w:color w:val="605E5C"/>
      <w:shd w:val="clear" w:color="auto" w:fill="E1DFDD"/>
    </w:rPr>
  </w:style>
  <w:style w:type="paragraph" w:styleId="TOC1">
    <w:name w:val="toc 1"/>
    <w:basedOn w:val="Normal"/>
    <w:next w:val="Normal"/>
    <w:autoRedefine/>
    <w:uiPriority w:val="39"/>
    <w:unhideWhenUsed/>
    <w:rsid w:val="00EB3EF8"/>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EB3EF8"/>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EB3EF8"/>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EB3EF8"/>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EB3EF8"/>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EB3EF8"/>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EB3EF8"/>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EB3EF8"/>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EB3EF8"/>
    <w:pPr>
      <w:ind w:left="1920"/>
    </w:pPr>
    <w:rPr>
      <w:rFonts w:asciiTheme="minorHAnsi" w:hAnsiTheme="minorHAnsi" w:cstheme="minorHAnsi"/>
      <w:sz w:val="18"/>
      <w:szCs w:val="18"/>
    </w:rPr>
  </w:style>
  <w:style w:type="paragraph" w:customStyle="1" w:styleId="NumPar1">
    <w:name w:val="NumPar 1"/>
    <w:basedOn w:val="Normal"/>
    <w:next w:val="Normal"/>
    <w:rsid w:val="000D7B69"/>
    <w:pPr>
      <w:numPr>
        <w:numId w:val="83"/>
      </w:numPr>
      <w:suppressAutoHyphens w:val="0"/>
      <w:spacing w:before="120" w:after="120"/>
      <w:jc w:val="both"/>
    </w:pPr>
    <w:rPr>
      <w:rFonts w:ascii="Times New Roman" w:eastAsia="Times New Roman" w:hAnsi="Times New Roman" w:cs="Times New Roman"/>
      <w:kern w:val="0"/>
      <w:szCs w:val="20"/>
      <w:lang w:val="sq" w:bidi="ar-SA"/>
    </w:rPr>
  </w:style>
  <w:style w:type="paragraph" w:customStyle="1" w:styleId="yiv3292160291default">
    <w:name w:val="yiv3292160291default"/>
    <w:basedOn w:val="Normal"/>
    <w:rsid w:val="000D7B69"/>
    <w:pPr>
      <w:suppressAutoHyphens w:val="0"/>
      <w:spacing w:before="100" w:beforeAutospacing="1" w:after="100" w:afterAutospacing="1"/>
    </w:pPr>
    <w:rPr>
      <w:rFonts w:ascii="Times New Roman" w:eastAsia="Times New Roman" w:hAnsi="Times New Roman" w:cstheme="minorBidi"/>
      <w:kern w:val="0"/>
      <w:lang w:val="sq"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ordinatori.ak@drejtesia.gov.al" TargetMode="External"/><Relationship Id="rId5" Type="http://schemas.openxmlformats.org/officeDocument/2006/relationships/webSettings" Target="webSettings.xml"/><Relationship Id="rId10"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s>
</file>

<file path=word/_rels/footnotes.xml.rels><?xml version="1.0" encoding="UTF-8" standalone="yes"?>
<Relationships xmlns="http://schemas.openxmlformats.org/package/2006/relationships"><Relationship Id="rId8" Type="http://schemas.openxmlformats.org/officeDocument/2006/relationships/hyperlink" Target="https://neighbourhood-enlargement.ec.europa.eu/system/files/2023-07/AL%20Cluster_1%20Draft%20screening%20report_external%20version.pdf" TargetMode="External"/><Relationship Id="rId13" Type="http://schemas.openxmlformats.org/officeDocument/2006/relationships/hyperlink" Target="https://qbz.gov.al/preview/ceacdb34-1529-46d8-9aab-d289b7e2b951/cons/20231109" TargetMode="External"/><Relationship Id="rId18" Type="http://schemas.openxmlformats.org/officeDocument/2006/relationships/hyperlink" Target="https://cites.org/eng" TargetMode="External"/><Relationship Id="rId3" Type="http://schemas.openxmlformats.org/officeDocument/2006/relationships/hyperlink" Target="https://www.consilium.europa.eu/media/57442/2022-06-2324-euco-conclusions-en.pdf" TargetMode="External"/><Relationship Id="rId7" Type="http://schemas.openxmlformats.org/officeDocument/2006/relationships/hyperlink" Target="https://neighbourhood-enlargement.ec.europa.eu/news/first-intergovernmental-conferences-albania-and-north-macedonia-kick-start-accession-negotiation-2022-07-19_en" TargetMode="External"/><Relationship Id="rId12" Type="http://schemas.openxmlformats.org/officeDocument/2006/relationships/hyperlink" Target="https://qbz.gov.al/eli/vendim/2018/12/19/749/6cb19f61-6275-4ac5-af7b-5c61ee155b41" TargetMode="External"/><Relationship Id="rId17" Type="http://schemas.openxmlformats.org/officeDocument/2006/relationships/hyperlink" Target="https://kryeministria.al/wp-content/uploads/2021/10/Programi_Qeverises_2021-2025.pdf" TargetMode="External"/><Relationship Id="rId2" Type="http://schemas.openxmlformats.org/officeDocument/2006/relationships/hyperlink" Target="https://qbz.gov.al/eli/vendim/2023/02/22/88" TargetMode="External"/><Relationship Id="rId16" Type="http://schemas.openxmlformats.org/officeDocument/2006/relationships/hyperlink" Target="https://qbz.gov.al/eli/vendim/2023/02/22/88" TargetMode="External"/><Relationship Id="rId1" Type="http://schemas.openxmlformats.org/officeDocument/2006/relationships/hyperlink" Target="https://kryeministria.al/wp-content/uploads/2021/10/Programi_Qeverises_2021-2025.pdf" TargetMode="External"/><Relationship Id="rId6" Type="http://schemas.openxmlformats.org/officeDocument/2006/relationships/hyperlink" Target="https://punetejashtme.gov.al/konferenca-e-pare-nderqeveritare-shqiperi-be-ministrja-xhacka-jemi-gati-u-rikthye-besueshmeria-tek-be/" TargetMode="External"/><Relationship Id="rId11" Type="http://schemas.openxmlformats.org/officeDocument/2006/relationships/hyperlink" Target="https://qbz.gov.al/preview/387e2f6b-f459-47e6-9e39-b0d249a81f4e/cons/20230424" TargetMode="External"/><Relationship Id="rId5" Type="http://schemas.openxmlformats.org/officeDocument/2006/relationships/hyperlink" Target="https://eur-lex.europa.eu/legal-content/EN/TXT/?uri=COM%3A2023%3A336%3AFIN" TargetMode="External"/><Relationship Id="rId15" Type="http://schemas.openxmlformats.org/officeDocument/2006/relationships/hyperlink" Target="https://qbz.gov.al/eli/ligj/2006/07/27/9590/92c1cfc1-2743-4c3f-9750-e36fdd90a9cc" TargetMode="External"/><Relationship Id="rId10" Type="http://schemas.openxmlformats.org/officeDocument/2006/relationships/hyperlink" Target="https://neighbourhood-enlargement.ec.europa.eu/system/files/2023-11/COM_2023_691_New%20Growth%20Plan%20Western%20Balkans.pdf" TargetMode="External"/><Relationship Id="rId19" Type="http://schemas.openxmlformats.org/officeDocument/2006/relationships/hyperlink" Target="https://www.ipcc.ch/" TargetMode="External"/><Relationship Id="rId4" Type="http://schemas.openxmlformats.org/officeDocument/2006/relationships/hyperlink" Target="https://www.consilium.europa.eu/en/press/press-releases/2023/10/06/granada-declaration/" TargetMode="External"/><Relationship Id="rId9" Type="http://schemas.openxmlformats.org/officeDocument/2006/relationships/hyperlink" Target="https://neighbourhood-enlargement.ec.europa.eu/system/files/2023-11/SWD_2023_690%20Albania%20report.pdf" TargetMode="External"/><Relationship Id="rId14" Type="http://schemas.openxmlformats.org/officeDocument/2006/relationships/hyperlink" Target="https://neighbourhood-enlargement.ec.europa.eu/system/files/2023-11/SWD_2023_690%20Albania%20report.pdf"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B0439-468D-4BFD-8772-076DB537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100199</Words>
  <Characters>571139</Characters>
  <Application>Microsoft Office Word</Application>
  <DocSecurity>0</DocSecurity>
  <Lines>4759</Lines>
  <Paragraphs>1339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Elfrida Cuku</dc:creator>
  <cp:lastModifiedBy>Elfrida Cuku</cp:lastModifiedBy>
  <cp:revision>3</cp:revision>
  <dcterms:created xsi:type="dcterms:W3CDTF">2023-12-01T09:41:00Z</dcterms:created>
  <dcterms:modified xsi:type="dcterms:W3CDTF">2023-12-01T09:41:00Z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2023-11-12T17:43:55Z</dcterms:created>
  <dc:creator>Altin Fuga</dc:creator>
  <dc:description/>
  <dc:language>en-US</dc:language>
  <cp:lastModifiedBy>Altin Fuga</cp:lastModifiedBy>
  <dcterms:modified xsi:type="dcterms:W3CDTF">2023-11-12T21:18:47Z</dcterms:modified>
  <cp:revision>31</cp:revision>
  <dc:subject/>
  <dc:title/>
</cp:coreProperties>
</file>