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28BE4" w14:textId="77777777" w:rsidR="00F9548F" w:rsidRPr="003D3BEB" w:rsidRDefault="00F9548F" w:rsidP="003D3BEB">
      <w:pPr>
        <w:spacing w:after="0"/>
        <w:jc w:val="center"/>
        <w:rPr>
          <w:rFonts w:ascii="Times New Roman" w:hAnsi="Times New Roman"/>
          <w:b/>
          <w:color w:val="000000"/>
          <w:sz w:val="28"/>
          <w:szCs w:val="28"/>
        </w:rPr>
      </w:pPr>
      <w:r w:rsidRPr="003D3BEB">
        <w:rPr>
          <w:rFonts w:ascii="Times New Roman" w:hAnsi="Times New Roman"/>
          <w:b/>
          <w:color w:val="000000"/>
          <w:sz w:val="28"/>
          <w:szCs w:val="28"/>
        </w:rPr>
        <w:t>RELACION</w:t>
      </w:r>
    </w:p>
    <w:p w14:paraId="3ADD56A3" w14:textId="77777777" w:rsidR="00F9548F" w:rsidRPr="003D3BEB" w:rsidRDefault="00F9548F" w:rsidP="003D3BEB">
      <w:pPr>
        <w:spacing w:after="0"/>
        <w:jc w:val="center"/>
        <w:rPr>
          <w:rFonts w:ascii="Times New Roman" w:hAnsi="Times New Roman"/>
          <w:b/>
          <w:color w:val="000000"/>
          <w:sz w:val="28"/>
          <w:szCs w:val="28"/>
        </w:rPr>
      </w:pPr>
    </w:p>
    <w:p w14:paraId="58517684" w14:textId="77777777" w:rsidR="00F9548F" w:rsidRPr="003D3BEB" w:rsidRDefault="00F9548F" w:rsidP="003D3BEB">
      <w:pPr>
        <w:spacing w:after="0"/>
        <w:jc w:val="center"/>
        <w:rPr>
          <w:rFonts w:ascii="Times New Roman" w:hAnsi="Times New Roman"/>
          <w:b/>
          <w:color w:val="000000"/>
          <w:sz w:val="28"/>
          <w:szCs w:val="28"/>
        </w:rPr>
      </w:pPr>
      <w:r w:rsidRPr="003D3BEB">
        <w:rPr>
          <w:rFonts w:ascii="Times New Roman" w:hAnsi="Times New Roman"/>
          <w:b/>
          <w:color w:val="000000"/>
          <w:sz w:val="28"/>
          <w:szCs w:val="28"/>
        </w:rPr>
        <w:t>PËR PROJEKTLIGJIN</w:t>
      </w:r>
    </w:p>
    <w:p w14:paraId="483C94D9" w14:textId="77777777" w:rsidR="00F9548F" w:rsidRPr="003D3BEB" w:rsidRDefault="00F9548F" w:rsidP="003D3BEB">
      <w:pPr>
        <w:spacing w:after="0"/>
        <w:jc w:val="center"/>
        <w:rPr>
          <w:rFonts w:ascii="Times New Roman" w:hAnsi="Times New Roman"/>
          <w:b/>
          <w:color w:val="000000"/>
          <w:sz w:val="28"/>
          <w:szCs w:val="28"/>
        </w:rPr>
      </w:pPr>
    </w:p>
    <w:p w14:paraId="57271C14" w14:textId="77777777" w:rsidR="00F9548F" w:rsidRPr="003D3BEB" w:rsidRDefault="00F9548F" w:rsidP="003D3BEB">
      <w:pPr>
        <w:jc w:val="center"/>
        <w:rPr>
          <w:rFonts w:ascii="Times New Roman" w:hAnsi="Times New Roman"/>
          <w:b/>
          <w:sz w:val="28"/>
          <w:szCs w:val="28"/>
          <w:u w:val="single"/>
        </w:rPr>
      </w:pPr>
      <w:r w:rsidRPr="003D3BEB">
        <w:rPr>
          <w:rFonts w:ascii="Times New Roman" w:hAnsi="Times New Roman"/>
          <w:b/>
          <w:sz w:val="28"/>
          <w:szCs w:val="28"/>
          <w:u w:val="single"/>
        </w:rPr>
        <w:t xml:space="preserve">PËR </w:t>
      </w:r>
    </w:p>
    <w:p w14:paraId="126CFD8A" w14:textId="5C1BFD2C" w:rsidR="007749B8" w:rsidRPr="003D3BEB" w:rsidRDefault="00BB7485" w:rsidP="003D3BEB">
      <w:pPr>
        <w:jc w:val="center"/>
        <w:rPr>
          <w:rFonts w:ascii="Times New Roman" w:hAnsi="Times New Roman"/>
          <w:b/>
          <w:sz w:val="28"/>
          <w:szCs w:val="28"/>
          <w:u w:val="single"/>
        </w:rPr>
      </w:pPr>
      <w:r w:rsidRPr="00BB7485">
        <w:rPr>
          <w:rFonts w:ascii="Times New Roman" w:hAnsi="Times New Roman"/>
          <w:b/>
          <w:sz w:val="28"/>
          <w:szCs w:val="28"/>
          <w:u w:val="single"/>
        </w:rPr>
        <w:t>DISA SHTESA DHE NDRYSHIME NË LIGJIN NR.82/2021, “PËR PËRKTHIMIN ZYRTAR DHE PROFESIONIN E PËRKTHYESIT ZYRTAR”</w:t>
      </w:r>
      <w:r w:rsidR="007749B8" w:rsidRPr="003D3BEB">
        <w:rPr>
          <w:rFonts w:ascii="Times New Roman" w:hAnsi="Times New Roman"/>
          <w:b/>
          <w:sz w:val="28"/>
          <w:szCs w:val="28"/>
          <w:u w:val="single"/>
        </w:rPr>
        <w:t>”</w:t>
      </w:r>
    </w:p>
    <w:p w14:paraId="7A475B8A" w14:textId="77777777" w:rsidR="00F9548F" w:rsidRPr="003D3BEB" w:rsidRDefault="00F9548F" w:rsidP="003D3BEB">
      <w:pPr>
        <w:jc w:val="both"/>
        <w:rPr>
          <w:rFonts w:ascii="Times New Roman" w:hAnsi="Times New Roman"/>
          <w:sz w:val="28"/>
          <w:szCs w:val="28"/>
        </w:rPr>
      </w:pPr>
      <w:r w:rsidRPr="003D3BEB">
        <w:rPr>
          <w:rFonts w:ascii="Times New Roman" w:hAnsi="Times New Roman"/>
          <w:b/>
          <w:color w:val="000000"/>
          <w:sz w:val="28"/>
          <w:szCs w:val="28"/>
        </w:rPr>
        <w:t>I.</w:t>
      </w:r>
      <w:r w:rsidRPr="003D3BEB">
        <w:rPr>
          <w:rFonts w:ascii="Times New Roman" w:hAnsi="Times New Roman"/>
          <w:b/>
          <w:color w:val="000000"/>
          <w:sz w:val="28"/>
          <w:szCs w:val="28"/>
        </w:rPr>
        <w:tab/>
        <w:t>QËLLIMI I PROJEKTAKTIT DHE OBJEKTIVAT QË SYNOHEN TË ARRIHEN</w:t>
      </w:r>
    </w:p>
    <w:p w14:paraId="1B0940FB" w14:textId="69646D66" w:rsidR="00BE1D46" w:rsidRDefault="0067798C" w:rsidP="00BE1D46">
      <w:pPr>
        <w:spacing w:after="0"/>
        <w:jc w:val="both"/>
        <w:rPr>
          <w:rFonts w:ascii="Times New Roman" w:hAnsi="Times New Roman"/>
          <w:sz w:val="28"/>
          <w:szCs w:val="28"/>
        </w:rPr>
      </w:pPr>
      <w:r w:rsidRPr="0067798C">
        <w:rPr>
          <w:rFonts w:ascii="Times New Roman" w:hAnsi="Times New Roman"/>
          <w:sz w:val="28"/>
          <w:szCs w:val="28"/>
        </w:rPr>
        <w:t xml:space="preserve">Ky projektligj ka si qëllim </w:t>
      </w:r>
      <w:r>
        <w:rPr>
          <w:rFonts w:ascii="Times New Roman" w:hAnsi="Times New Roman"/>
          <w:sz w:val="28"/>
          <w:szCs w:val="28"/>
        </w:rPr>
        <w:t xml:space="preserve">adresimin e çështjes së mungesës së përkthyesve zyrtarë për gjuhë të rralla, për të cilat nuk ka shprehje interesi për t’u certifikuar si përkthyes, si dhe të mungesës së përfaqësuesve në komisionet e </w:t>
      </w:r>
      <w:r w:rsidRPr="0067798C">
        <w:rPr>
          <w:rFonts w:ascii="Times New Roman" w:hAnsi="Times New Roman"/>
          <w:sz w:val="28"/>
          <w:szCs w:val="28"/>
        </w:rPr>
        <w:t>posaçm</w:t>
      </w:r>
      <w:r>
        <w:rPr>
          <w:rFonts w:ascii="Times New Roman" w:hAnsi="Times New Roman"/>
          <w:sz w:val="28"/>
          <w:szCs w:val="28"/>
        </w:rPr>
        <w:t xml:space="preserve">e për provimin e kualifikimit të gjuhës. </w:t>
      </w:r>
      <w:r w:rsidR="00BE1D46">
        <w:rPr>
          <w:rFonts w:ascii="Times New Roman" w:hAnsi="Times New Roman"/>
          <w:sz w:val="28"/>
          <w:szCs w:val="28"/>
        </w:rPr>
        <w:t xml:space="preserve">Qëllimi tjetër i projektligjit është përafrimi me </w:t>
      </w:r>
      <w:bookmarkStart w:id="0" w:name="_Hlk148085050"/>
      <w:r w:rsidR="00BE1D46">
        <w:rPr>
          <w:rFonts w:ascii="Times New Roman" w:hAnsi="Times New Roman"/>
          <w:sz w:val="28"/>
          <w:szCs w:val="28"/>
        </w:rPr>
        <w:t>Direktivën 2010/64/BE e Parlamentit Evropian dhe e Këshillit e datës 20 tetor 2010 mbi të drejtën e interpretimit dhe përkthimit në procesin penal.</w:t>
      </w:r>
    </w:p>
    <w:bookmarkEnd w:id="0"/>
    <w:p w14:paraId="43F170E3" w14:textId="20849427" w:rsidR="0067798C" w:rsidRDefault="0067798C" w:rsidP="003D3BEB">
      <w:pPr>
        <w:spacing w:after="0"/>
        <w:jc w:val="both"/>
        <w:rPr>
          <w:rFonts w:ascii="Times New Roman" w:hAnsi="Times New Roman"/>
          <w:sz w:val="28"/>
          <w:szCs w:val="28"/>
        </w:rPr>
      </w:pPr>
    </w:p>
    <w:p w14:paraId="6FA618D2" w14:textId="4AB08139" w:rsidR="00E9477E" w:rsidRPr="003D3BEB" w:rsidRDefault="0067798C" w:rsidP="00F1639E">
      <w:pPr>
        <w:spacing w:after="0"/>
        <w:jc w:val="both"/>
        <w:rPr>
          <w:rFonts w:ascii="Times New Roman" w:hAnsi="Times New Roman"/>
          <w:sz w:val="28"/>
          <w:szCs w:val="28"/>
        </w:rPr>
      </w:pPr>
      <w:r>
        <w:rPr>
          <w:rFonts w:ascii="Times New Roman" w:hAnsi="Times New Roman"/>
          <w:sz w:val="28"/>
          <w:szCs w:val="28"/>
        </w:rPr>
        <w:t xml:space="preserve">Objektivi i projektligjit është që të sigurojë </w:t>
      </w:r>
      <w:r w:rsidR="00F1639E">
        <w:rPr>
          <w:rFonts w:ascii="Times New Roman" w:hAnsi="Times New Roman"/>
          <w:sz w:val="28"/>
          <w:szCs w:val="28"/>
        </w:rPr>
        <w:t>shërbimin e përkthimit edhe për ato gjuhë për të cilat deri më tani nuk ka përkthyes zyrtar të certifikuar</w:t>
      </w:r>
      <w:r w:rsidR="001C17E8">
        <w:rPr>
          <w:rFonts w:ascii="Times New Roman" w:hAnsi="Times New Roman"/>
          <w:sz w:val="28"/>
          <w:szCs w:val="28"/>
        </w:rPr>
        <w:t>.</w:t>
      </w:r>
    </w:p>
    <w:p w14:paraId="52132ED8" w14:textId="77777777" w:rsidR="00F9548F" w:rsidRPr="003D3BEB" w:rsidRDefault="00F9548F" w:rsidP="003D3BEB">
      <w:pPr>
        <w:spacing w:after="0"/>
        <w:jc w:val="both"/>
        <w:rPr>
          <w:rFonts w:ascii="Times New Roman" w:hAnsi="Times New Roman"/>
          <w:sz w:val="28"/>
          <w:szCs w:val="28"/>
        </w:rPr>
      </w:pPr>
    </w:p>
    <w:p w14:paraId="44F8E65E" w14:textId="77777777" w:rsidR="00F9548F" w:rsidRPr="003D3BEB" w:rsidRDefault="00F9548F" w:rsidP="003D3BEB">
      <w:pPr>
        <w:spacing w:after="0"/>
        <w:jc w:val="both"/>
        <w:rPr>
          <w:rFonts w:ascii="Times New Roman" w:hAnsi="Times New Roman"/>
          <w:b/>
          <w:color w:val="000000"/>
          <w:sz w:val="28"/>
          <w:szCs w:val="28"/>
        </w:rPr>
      </w:pPr>
      <w:r w:rsidRPr="003D3BEB">
        <w:rPr>
          <w:rFonts w:ascii="Times New Roman" w:hAnsi="Times New Roman"/>
          <w:b/>
          <w:color w:val="000000"/>
          <w:sz w:val="28"/>
          <w:szCs w:val="28"/>
        </w:rPr>
        <w:t>II.</w:t>
      </w:r>
      <w:r w:rsidRPr="003D3BEB">
        <w:rPr>
          <w:rFonts w:ascii="Times New Roman" w:hAnsi="Times New Roman"/>
          <w:b/>
          <w:color w:val="000000"/>
          <w:sz w:val="28"/>
          <w:szCs w:val="28"/>
        </w:rPr>
        <w:tab/>
        <w:t>VLERËSIMI I PROJEKTAKTIT NË RAPORT ME PROGRAMIN POLITIK TË KËSHILLIT TË MINISTRAVE, ME PROGRAMIN ANALITIK TË AKTEVE DHE DOKUMENTE TË TJERA POLITIKE</w:t>
      </w:r>
    </w:p>
    <w:p w14:paraId="1BAA6C15" w14:textId="77777777" w:rsidR="00F9548F" w:rsidRPr="003D3BEB" w:rsidRDefault="00F9548F" w:rsidP="003D3BEB">
      <w:pPr>
        <w:spacing w:after="0"/>
        <w:jc w:val="both"/>
        <w:rPr>
          <w:rFonts w:ascii="Times New Roman" w:hAnsi="Times New Roman"/>
          <w:b/>
          <w:color w:val="000000"/>
          <w:sz w:val="28"/>
          <w:szCs w:val="28"/>
        </w:rPr>
      </w:pPr>
    </w:p>
    <w:p w14:paraId="7401237D" w14:textId="470DE660" w:rsidR="00C56D8B" w:rsidRPr="003D3BEB" w:rsidRDefault="006C01AC" w:rsidP="003D3BEB">
      <w:pPr>
        <w:tabs>
          <w:tab w:val="left" w:pos="284"/>
        </w:tabs>
        <w:spacing w:after="0"/>
        <w:contextualSpacing/>
        <w:jc w:val="both"/>
        <w:rPr>
          <w:rFonts w:ascii="Times New Roman" w:eastAsia="Times New Roman" w:hAnsi="Times New Roman"/>
          <w:sz w:val="28"/>
          <w:szCs w:val="28"/>
        </w:rPr>
      </w:pPr>
      <w:r w:rsidRPr="003D3BEB">
        <w:rPr>
          <w:rFonts w:ascii="Times New Roman" w:eastAsia="Times New Roman" w:hAnsi="Times New Roman"/>
          <w:sz w:val="28"/>
          <w:szCs w:val="28"/>
        </w:rPr>
        <w:t>Ky p</w:t>
      </w:r>
      <w:r w:rsidR="00F9548F" w:rsidRPr="003D3BEB">
        <w:rPr>
          <w:rFonts w:ascii="Times New Roman" w:eastAsia="Times New Roman" w:hAnsi="Times New Roman"/>
          <w:sz w:val="28"/>
          <w:szCs w:val="28"/>
        </w:rPr>
        <w:t xml:space="preserve">rojektligj </w:t>
      </w:r>
      <w:r w:rsidR="00C56D8B" w:rsidRPr="003D3BEB">
        <w:rPr>
          <w:rFonts w:ascii="Times New Roman" w:eastAsia="Times New Roman" w:hAnsi="Times New Roman"/>
          <w:sz w:val="28"/>
          <w:szCs w:val="28"/>
        </w:rPr>
        <w:t xml:space="preserve">është parashikuar </w:t>
      </w:r>
      <w:bookmarkStart w:id="1" w:name="_Hlk148084824"/>
      <w:r w:rsidR="00C56D8B" w:rsidRPr="003D3BEB">
        <w:rPr>
          <w:rFonts w:ascii="Times New Roman" w:eastAsia="Times New Roman" w:hAnsi="Times New Roman"/>
          <w:sz w:val="28"/>
          <w:szCs w:val="28"/>
        </w:rPr>
        <w:t xml:space="preserve">në Programin e Përgjithshëm Analitik të </w:t>
      </w:r>
      <w:proofErr w:type="spellStart"/>
      <w:r w:rsidR="00C56D8B" w:rsidRPr="003D3BEB">
        <w:rPr>
          <w:rFonts w:ascii="Times New Roman" w:eastAsia="Times New Roman" w:hAnsi="Times New Roman"/>
          <w:sz w:val="28"/>
          <w:szCs w:val="28"/>
        </w:rPr>
        <w:t>Projektakteve</w:t>
      </w:r>
      <w:proofErr w:type="spellEnd"/>
      <w:r w:rsidR="00C56D8B" w:rsidRPr="003D3BEB">
        <w:rPr>
          <w:rFonts w:ascii="Times New Roman" w:eastAsia="Times New Roman" w:hAnsi="Times New Roman"/>
          <w:sz w:val="28"/>
          <w:szCs w:val="28"/>
        </w:rPr>
        <w:t xml:space="preserve"> që i paraqiten për shqyrtim në Këshillin e Ministrave gjatë </w:t>
      </w:r>
      <w:proofErr w:type="spellStart"/>
      <w:r w:rsidR="00BB7485">
        <w:rPr>
          <w:rFonts w:ascii="Times New Roman" w:eastAsia="Times New Roman" w:hAnsi="Times New Roman"/>
          <w:sz w:val="28"/>
          <w:szCs w:val="28"/>
        </w:rPr>
        <w:t>katërmujorit</w:t>
      </w:r>
      <w:proofErr w:type="spellEnd"/>
      <w:r w:rsidR="00BB7485">
        <w:rPr>
          <w:rFonts w:ascii="Times New Roman" w:eastAsia="Times New Roman" w:hAnsi="Times New Roman"/>
          <w:sz w:val="28"/>
          <w:szCs w:val="28"/>
        </w:rPr>
        <w:t xml:space="preserve"> të tretë të vitit </w:t>
      </w:r>
      <w:r w:rsidR="00C56D8B" w:rsidRPr="003D3BEB">
        <w:rPr>
          <w:rFonts w:ascii="Times New Roman" w:eastAsia="Times New Roman" w:hAnsi="Times New Roman"/>
          <w:sz w:val="28"/>
          <w:szCs w:val="28"/>
        </w:rPr>
        <w:t>202</w:t>
      </w:r>
      <w:r w:rsidR="00EA70F2" w:rsidRPr="003D3BEB">
        <w:rPr>
          <w:rFonts w:ascii="Times New Roman" w:eastAsia="Times New Roman" w:hAnsi="Times New Roman"/>
          <w:sz w:val="28"/>
          <w:szCs w:val="28"/>
        </w:rPr>
        <w:t>3</w:t>
      </w:r>
      <w:r w:rsidR="00C56D8B" w:rsidRPr="003D3BEB">
        <w:rPr>
          <w:rFonts w:ascii="Times New Roman" w:eastAsia="Times New Roman" w:hAnsi="Times New Roman"/>
          <w:sz w:val="28"/>
          <w:szCs w:val="28"/>
        </w:rPr>
        <w:t>.</w:t>
      </w:r>
    </w:p>
    <w:p w14:paraId="6ABB65A6" w14:textId="77777777" w:rsidR="009506E0" w:rsidRPr="003D3BEB" w:rsidRDefault="009506E0" w:rsidP="003D3BEB">
      <w:pPr>
        <w:tabs>
          <w:tab w:val="left" w:pos="284"/>
        </w:tabs>
        <w:spacing w:after="0"/>
        <w:contextualSpacing/>
        <w:jc w:val="both"/>
        <w:rPr>
          <w:rFonts w:ascii="Times New Roman" w:eastAsia="Times New Roman" w:hAnsi="Times New Roman"/>
          <w:sz w:val="28"/>
          <w:szCs w:val="28"/>
        </w:rPr>
      </w:pPr>
    </w:p>
    <w:p w14:paraId="3237793B" w14:textId="3606ED47" w:rsidR="00F9548F" w:rsidRPr="003D3BEB" w:rsidRDefault="00C56D8B" w:rsidP="003D3BEB">
      <w:pPr>
        <w:tabs>
          <w:tab w:val="left" w:pos="284"/>
        </w:tabs>
        <w:spacing w:after="0"/>
        <w:contextualSpacing/>
        <w:jc w:val="both"/>
        <w:rPr>
          <w:rFonts w:ascii="Times New Roman" w:eastAsia="Times New Roman" w:hAnsi="Times New Roman"/>
          <w:sz w:val="28"/>
          <w:szCs w:val="28"/>
        </w:rPr>
      </w:pPr>
      <w:r w:rsidRPr="003D3BEB">
        <w:rPr>
          <w:rFonts w:ascii="Times New Roman" w:eastAsia="Times New Roman" w:hAnsi="Times New Roman"/>
          <w:sz w:val="28"/>
          <w:szCs w:val="28"/>
        </w:rPr>
        <w:t>Projektligji nuk lidhet drejtpërdrejtë me Programin Politik të Këshillit të Ministrave apo dokumente të tjera strategjike, por është në përputhje me vizionin dhe objektivat e Këshillit të Ministrave për respektimin e të drejtave të njeri</w:t>
      </w:r>
      <w:r w:rsidR="00BB7485">
        <w:rPr>
          <w:rFonts w:ascii="Times New Roman" w:eastAsia="Times New Roman" w:hAnsi="Times New Roman"/>
          <w:sz w:val="28"/>
          <w:szCs w:val="28"/>
        </w:rPr>
        <w:t xml:space="preserve">ut. </w:t>
      </w:r>
      <w:bookmarkStart w:id="2" w:name="_Hlk148364350"/>
      <w:r w:rsidR="00BB7485">
        <w:rPr>
          <w:rFonts w:ascii="Times New Roman" w:eastAsia="Times New Roman" w:hAnsi="Times New Roman"/>
          <w:sz w:val="28"/>
          <w:szCs w:val="28"/>
        </w:rPr>
        <w:t>Projektligji është parashikuar edhe në Plani</w:t>
      </w:r>
      <w:r w:rsidR="001C17E8">
        <w:rPr>
          <w:rFonts w:ascii="Times New Roman" w:eastAsia="Times New Roman" w:hAnsi="Times New Roman"/>
          <w:sz w:val="28"/>
          <w:szCs w:val="28"/>
        </w:rPr>
        <w:t>n</w:t>
      </w:r>
      <w:r w:rsidR="00BB7485">
        <w:rPr>
          <w:rFonts w:ascii="Times New Roman" w:eastAsia="Times New Roman" w:hAnsi="Times New Roman"/>
          <w:sz w:val="28"/>
          <w:szCs w:val="28"/>
        </w:rPr>
        <w:t xml:space="preserve"> Kombëtar për Integrimin </w:t>
      </w:r>
      <w:proofErr w:type="spellStart"/>
      <w:r w:rsidR="00BB7485">
        <w:rPr>
          <w:rFonts w:ascii="Times New Roman" w:eastAsia="Times New Roman" w:hAnsi="Times New Roman"/>
          <w:sz w:val="28"/>
          <w:szCs w:val="28"/>
        </w:rPr>
        <w:t>Europian</w:t>
      </w:r>
      <w:proofErr w:type="spellEnd"/>
      <w:r w:rsidR="001C17E8">
        <w:rPr>
          <w:rFonts w:ascii="Times New Roman" w:eastAsia="Times New Roman" w:hAnsi="Times New Roman"/>
          <w:sz w:val="28"/>
          <w:szCs w:val="28"/>
        </w:rPr>
        <w:t xml:space="preserve"> 2023-2025</w:t>
      </w:r>
      <w:r w:rsidR="00BB7485">
        <w:rPr>
          <w:rFonts w:ascii="Times New Roman" w:eastAsia="Times New Roman" w:hAnsi="Times New Roman"/>
          <w:sz w:val="28"/>
          <w:szCs w:val="28"/>
        </w:rPr>
        <w:t xml:space="preserve"> për t’u miratuar në </w:t>
      </w:r>
      <w:r w:rsidR="00F1639E">
        <w:rPr>
          <w:rFonts w:ascii="Times New Roman" w:eastAsia="Times New Roman" w:hAnsi="Times New Roman"/>
          <w:sz w:val="28"/>
          <w:szCs w:val="28"/>
        </w:rPr>
        <w:t>tre</w:t>
      </w:r>
      <w:r w:rsidR="00BB7485">
        <w:rPr>
          <w:rFonts w:ascii="Times New Roman" w:eastAsia="Times New Roman" w:hAnsi="Times New Roman"/>
          <w:sz w:val="28"/>
          <w:szCs w:val="28"/>
        </w:rPr>
        <w:t xml:space="preserve">mujorin </w:t>
      </w:r>
      <w:r w:rsidR="00F1639E">
        <w:rPr>
          <w:rFonts w:ascii="Times New Roman" w:eastAsia="Times New Roman" w:hAnsi="Times New Roman"/>
          <w:sz w:val="28"/>
          <w:szCs w:val="28"/>
        </w:rPr>
        <w:t>e katërt</w:t>
      </w:r>
      <w:r w:rsidR="00F9548F" w:rsidRPr="003D3BEB">
        <w:rPr>
          <w:rFonts w:ascii="Times New Roman" w:eastAsia="Times New Roman" w:hAnsi="Times New Roman"/>
          <w:sz w:val="28"/>
          <w:szCs w:val="28"/>
        </w:rPr>
        <w:t>.</w:t>
      </w:r>
      <w:bookmarkEnd w:id="2"/>
    </w:p>
    <w:bookmarkEnd w:id="1"/>
    <w:p w14:paraId="1532A3CE" w14:textId="77777777" w:rsidR="00F9548F" w:rsidRPr="003D3BEB" w:rsidRDefault="00F9548F" w:rsidP="003D3BEB">
      <w:pPr>
        <w:tabs>
          <w:tab w:val="left" w:pos="284"/>
        </w:tabs>
        <w:spacing w:after="0"/>
        <w:contextualSpacing/>
        <w:jc w:val="both"/>
        <w:rPr>
          <w:rFonts w:ascii="Times New Roman" w:eastAsia="Times New Roman" w:hAnsi="Times New Roman"/>
          <w:sz w:val="28"/>
          <w:szCs w:val="28"/>
        </w:rPr>
      </w:pPr>
    </w:p>
    <w:p w14:paraId="52C2C15E" w14:textId="77777777" w:rsidR="00F9548F" w:rsidRPr="003D3BEB" w:rsidRDefault="00F9548F" w:rsidP="003D3BEB">
      <w:pPr>
        <w:spacing w:after="0"/>
        <w:jc w:val="both"/>
        <w:rPr>
          <w:rFonts w:ascii="Times New Roman" w:hAnsi="Times New Roman"/>
          <w:b/>
          <w:color w:val="000000"/>
          <w:sz w:val="28"/>
          <w:szCs w:val="28"/>
        </w:rPr>
      </w:pPr>
      <w:r w:rsidRPr="003D3BEB">
        <w:rPr>
          <w:rFonts w:ascii="Times New Roman" w:hAnsi="Times New Roman"/>
          <w:b/>
          <w:color w:val="000000"/>
          <w:sz w:val="28"/>
          <w:szCs w:val="28"/>
        </w:rPr>
        <w:t>III.</w:t>
      </w:r>
      <w:r w:rsidRPr="003D3BEB">
        <w:rPr>
          <w:rFonts w:ascii="Times New Roman" w:hAnsi="Times New Roman"/>
          <w:b/>
          <w:color w:val="000000"/>
          <w:sz w:val="28"/>
          <w:szCs w:val="28"/>
        </w:rPr>
        <w:tab/>
        <w:t>ARGUMENTIMI I PROJEKTAKTIT LIDHUR ME PËRPARËSITË, PROBLEMATIKAT, EFEKTET E PRITSHME</w:t>
      </w:r>
    </w:p>
    <w:p w14:paraId="493B4902" w14:textId="77F4B18D" w:rsidR="00442ECA" w:rsidRDefault="00F1639E" w:rsidP="003D3BEB">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lastRenderedPageBreak/>
        <w:t xml:space="preserve">1. </w:t>
      </w:r>
      <w:r w:rsidR="00442ECA">
        <w:rPr>
          <w:rFonts w:ascii="Times New Roman" w:hAnsi="Times New Roman"/>
          <w:bCs/>
          <w:sz w:val="28"/>
          <w:szCs w:val="28"/>
        </w:rPr>
        <w:t>Ligji nr. 82/2021 “</w:t>
      </w:r>
      <w:r w:rsidR="00442ECA" w:rsidRPr="00F1639E">
        <w:rPr>
          <w:rFonts w:ascii="Times New Roman" w:hAnsi="Times New Roman"/>
          <w:bCs/>
          <w:sz w:val="28"/>
          <w:szCs w:val="28"/>
        </w:rPr>
        <w:t>Për përkthimin zyrtar dhe profesionin e përkthyesit zyrtar””</w:t>
      </w:r>
      <w:r w:rsidR="00442ECA">
        <w:rPr>
          <w:rFonts w:ascii="Times New Roman" w:hAnsi="Times New Roman"/>
          <w:bCs/>
          <w:sz w:val="28"/>
          <w:szCs w:val="28"/>
        </w:rPr>
        <w:t>, përbën aktin e parë i cili ka rregulluar në mënyrën të detajuar dhe bashkëkohore profesionin e përkthyesit zyrtar. Ndonëse</w:t>
      </w:r>
      <w:r w:rsidR="001C17E8">
        <w:rPr>
          <w:rFonts w:ascii="Times New Roman" w:hAnsi="Times New Roman"/>
          <w:bCs/>
          <w:sz w:val="28"/>
          <w:szCs w:val="28"/>
        </w:rPr>
        <w:t xml:space="preserve"> në hartimin dhe miratimin e tij,</w:t>
      </w:r>
      <w:r w:rsidR="00442ECA">
        <w:rPr>
          <w:rFonts w:ascii="Times New Roman" w:hAnsi="Times New Roman"/>
          <w:bCs/>
          <w:sz w:val="28"/>
          <w:szCs w:val="28"/>
        </w:rPr>
        <w:t xml:space="preserve"> ky ligj nuk ka pasur për synim </w:t>
      </w:r>
      <w:r w:rsidR="00442ECA" w:rsidRPr="00442ECA">
        <w:rPr>
          <w:rFonts w:ascii="Times New Roman" w:hAnsi="Times New Roman"/>
          <w:bCs/>
          <w:sz w:val="28"/>
          <w:szCs w:val="28"/>
        </w:rPr>
        <w:t xml:space="preserve">përafrimin me </w:t>
      </w:r>
      <w:proofErr w:type="spellStart"/>
      <w:r w:rsidR="00442ECA" w:rsidRPr="00442ECA">
        <w:rPr>
          <w:rFonts w:ascii="Times New Roman" w:hAnsi="Times New Roman"/>
          <w:bCs/>
          <w:sz w:val="28"/>
          <w:szCs w:val="28"/>
        </w:rPr>
        <w:t>acquis</w:t>
      </w:r>
      <w:proofErr w:type="spellEnd"/>
      <w:r w:rsidR="00442ECA" w:rsidRPr="00442ECA">
        <w:rPr>
          <w:rFonts w:ascii="Times New Roman" w:hAnsi="Times New Roman"/>
          <w:bCs/>
          <w:sz w:val="28"/>
          <w:szCs w:val="28"/>
        </w:rPr>
        <w:t xml:space="preserve"> të Bashkimit Evropian</w:t>
      </w:r>
      <w:r w:rsidR="00442ECA">
        <w:rPr>
          <w:rFonts w:ascii="Times New Roman" w:hAnsi="Times New Roman"/>
          <w:bCs/>
          <w:sz w:val="28"/>
          <w:szCs w:val="28"/>
        </w:rPr>
        <w:t>, sipas relacionit shpjegues të tij</w:t>
      </w:r>
      <w:r w:rsidR="00442ECA">
        <w:rPr>
          <w:rStyle w:val="FootnoteReference"/>
          <w:rFonts w:ascii="Times New Roman" w:hAnsi="Times New Roman"/>
          <w:bCs/>
          <w:sz w:val="28"/>
          <w:szCs w:val="28"/>
        </w:rPr>
        <w:footnoteReference w:id="1"/>
      </w:r>
      <w:r w:rsidR="00442ECA">
        <w:rPr>
          <w:rFonts w:ascii="Times New Roman" w:hAnsi="Times New Roman"/>
          <w:bCs/>
          <w:sz w:val="28"/>
          <w:szCs w:val="28"/>
        </w:rPr>
        <w:t>, gjatë hartimit të ligjit është mbajtur në konsideratë</w:t>
      </w:r>
      <w:r w:rsidR="00442ECA" w:rsidRPr="00442ECA">
        <w:rPr>
          <w:rFonts w:ascii="Times New Roman" w:hAnsi="Times New Roman"/>
          <w:bCs/>
          <w:sz w:val="28"/>
          <w:szCs w:val="28"/>
        </w:rPr>
        <w:t xml:space="preserve"> Direktiv</w:t>
      </w:r>
      <w:r w:rsidR="00442ECA">
        <w:rPr>
          <w:rFonts w:ascii="Times New Roman" w:hAnsi="Times New Roman"/>
          <w:bCs/>
          <w:sz w:val="28"/>
          <w:szCs w:val="28"/>
        </w:rPr>
        <w:t>a</w:t>
      </w:r>
      <w:r w:rsidR="00442ECA" w:rsidRPr="00442ECA">
        <w:rPr>
          <w:rFonts w:ascii="Times New Roman" w:hAnsi="Times New Roman"/>
          <w:bCs/>
          <w:sz w:val="28"/>
          <w:szCs w:val="28"/>
        </w:rPr>
        <w:t xml:space="preserve"> 2010/64/EU </w:t>
      </w:r>
      <w:r w:rsidR="00442ECA">
        <w:rPr>
          <w:rFonts w:ascii="Times New Roman" w:hAnsi="Times New Roman"/>
          <w:bCs/>
          <w:sz w:val="28"/>
          <w:szCs w:val="28"/>
        </w:rPr>
        <w:t>e</w:t>
      </w:r>
      <w:r w:rsidR="00442ECA" w:rsidRPr="00442ECA">
        <w:rPr>
          <w:rFonts w:ascii="Times New Roman" w:hAnsi="Times New Roman"/>
          <w:bCs/>
          <w:sz w:val="28"/>
          <w:szCs w:val="28"/>
        </w:rPr>
        <w:t xml:space="preserve"> Parlamentit Evropian dhe të Këshillit e datës 20 tetor 2010, për të drejtën e interpretimit dhe përkthimit në procedurat penale, e cila është e përafruar pjesërisht n</w:t>
      </w:r>
      <w:r w:rsidR="001C17E8">
        <w:rPr>
          <w:rFonts w:ascii="Times New Roman" w:hAnsi="Times New Roman"/>
          <w:bCs/>
          <w:sz w:val="28"/>
          <w:szCs w:val="28"/>
        </w:rPr>
        <w:t>ë</w:t>
      </w:r>
      <w:r w:rsidR="00442ECA" w:rsidRPr="00442ECA">
        <w:rPr>
          <w:rFonts w:ascii="Times New Roman" w:hAnsi="Times New Roman"/>
          <w:bCs/>
          <w:sz w:val="28"/>
          <w:szCs w:val="28"/>
        </w:rPr>
        <w:t xml:space="preserve"> dispozitat e Kodit të Procedurës Penale dhe Kodit të Procedurës Civile. </w:t>
      </w:r>
    </w:p>
    <w:p w14:paraId="1C581E5C" w14:textId="77777777" w:rsidR="00442ECA" w:rsidRDefault="00442ECA" w:rsidP="003D3BEB">
      <w:pPr>
        <w:tabs>
          <w:tab w:val="left" w:pos="284"/>
        </w:tabs>
        <w:spacing w:after="0"/>
        <w:contextualSpacing/>
        <w:jc w:val="both"/>
        <w:rPr>
          <w:rFonts w:ascii="Times New Roman" w:hAnsi="Times New Roman"/>
          <w:bCs/>
          <w:sz w:val="28"/>
          <w:szCs w:val="28"/>
        </w:rPr>
      </w:pPr>
    </w:p>
    <w:p w14:paraId="11B73F59" w14:textId="014C703A" w:rsidR="00F1639E" w:rsidRDefault="00442ECA" w:rsidP="003D3BEB">
      <w:pPr>
        <w:tabs>
          <w:tab w:val="left" w:pos="284"/>
        </w:tabs>
        <w:spacing w:after="0"/>
        <w:contextualSpacing/>
        <w:jc w:val="both"/>
        <w:rPr>
          <w:rFonts w:ascii="Times New Roman" w:hAnsi="Times New Roman"/>
          <w:bCs/>
          <w:sz w:val="28"/>
          <w:szCs w:val="28"/>
        </w:rPr>
      </w:pPr>
      <w:r w:rsidRPr="00442ECA">
        <w:rPr>
          <w:rFonts w:ascii="Times New Roman" w:hAnsi="Times New Roman"/>
          <w:bCs/>
          <w:sz w:val="28"/>
          <w:szCs w:val="28"/>
        </w:rPr>
        <w:t xml:space="preserve">Kjo direktivë synohet të përafrohet plotësisht me </w:t>
      </w:r>
      <w:proofErr w:type="spellStart"/>
      <w:r w:rsidRPr="00442ECA">
        <w:rPr>
          <w:rFonts w:ascii="Times New Roman" w:hAnsi="Times New Roman"/>
          <w:bCs/>
          <w:sz w:val="28"/>
          <w:szCs w:val="28"/>
        </w:rPr>
        <w:t>amendimet</w:t>
      </w:r>
      <w:proofErr w:type="spellEnd"/>
      <w:r w:rsidRPr="00442ECA">
        <w:rPr>
          <w:rFonts w:ascii="Times New Roman" w:hAnsi="Times New Roman"/>
          <w:bCs/>
          <w:sz w:val="28"/>
          <w:szCs w:val="28"/>
        </w:rPr>
        <w:t xml:space="preserve"> që parashikohen të bëhen në dispozitat e këtyre kodeve, megjithatë disa prej mangësive të identifikuara në analizën paraprake të përafrimit me legjislacionin vendas, janë përfshirë si parashikime konkrete në këtë ligj. Konkretisht, bëhet fjalë për ruajtjen e </w:t>
      </w:r>
      <w:proofErr w:type="spellStart"/>
      <w:r w:rsidRPr="00442ECA">
        <w:rPr>
          <w:rFonts w:ascii="Times New Roman" w:hAnsi="Times New Roman"/>
          <w:bCs/>
          <w:sz w:val="28"/>
          <w:szCs w:val="28"/>
        </w:rPr>
        <w:t>konfidencialitetit</w:t>
      </w:r>
      <w:proofErr w:type="spellEnd"/>
      <w:r w:rsidRPr="00442ECA">
        <w:rPr>
          <w:rFonts w:ascii="Times New Roman" w:hAnsi="Times New Roman"/>
          <w:bCs/>
          <w:sz w:val="28"/>
          <w:szCs w:val="28"/>
        </w:rPr>
        <w:t xml:space="preserve"> nga përkthyesit zyrtarë dhe </w:t>
      </w:r>
      <w:proofErr w:type="spellStart"/>
      <w:r w:rsidRPr="00442ECA">
        <w:rPr>
          <w:rFonts w:ascii="Times New Roman" w:hAnsi="Times New Roman"/>
          <w:bCs/>
          <w:sz w:val="28"/>
          <w:szCs w:val="28"/>
        </w:rPr>
        <w:t>interpretët</w:t>
      </w:r>
      <w:proofErr w:type="spellEnd"/>
      <w:r w:rsidRPr="00442ECA">
        <w:rPr>
          <w:rFonts w:ascii="Times New Roman" w:hAnsi="Times New Roman"/>
          <w:bCs/>
          <w:sz w:val="28"/>
          <w:szCs w:val="28"/>
        </w:rPr>
        <w:t xml:space="preserve"> e gjuhës së shenjave, si dhe për krijimin e një regjistri të veçantë për përkthyesit zyrtarë dhe </w:t>
      </w:r>
      <w:proofErr w:type="spellStart"/>
      <w:r w:rsidRPr="00442ECA">
        <w:rPr>
          <w:rFonts w:ascii="Times New Roman" w:hAnsi="Times New Roman"/>
          <w:bCs/>
          <w:sz w:val="28"/>
          <w:szCs w:val="28"/>
        </w:rPr>
        <w:t>interpretët</w:t>
      </w:r>
      <w:proofErr w:type="spellEnd"/>
      <w:r w:rsidRPr="00442ECA">
        <w:rPr>
          <w:rFonts w:ascii="Times New Roman" w:hAnsi="Times New Roman"/>
          <w:bCs/>
          <w:sz w:val="28"/>
          <w:szCs w:val="28"/>
        </w:rPr>
        <w:t xml:space="preserve">, konstatuar si mangësi në analizën e kryer, me qëllim që ky regjistër t’u shërbejë organeve gjyqësore dhe të prokurorisë, si dhe organeve/institucioneve të tjera për caktimin e një përkthyesi apo </w:t>
      </w:r>
      <w:proofErr w:type="spellStart"/>
      <w:r w:rsidRPr="00442ECA">
        <w:rPr>
          <w:rFonts w:ascii="Times New Roman" w:hAnsi="Times New Roman"/>
          <w:bCs/>
          <w:sz w:val="28"/>
          <w:szCs w:val="28"/>
        </w:rPr>
        <w:t>interpreti</w:t>
      </w:r>
      <w:proofErr w:type="spellEnd"/>
      <w:r w:rsidRPr="00442ECA">
        <w:rPr>
          <w:rFonts w:ascii="Times New Roman" w:hAnsi="Times New Roman"/>
          <w:bCs/>
          <w:sz w:val="28"/>
          <w:szCs w:val="28"/>
        </w:rPr>
        <w:t xml:space="preserve"> për nevoja të tyre për kryerjen e këtyre shërbimeve në përqasje me legjislacionin procedural.</w:t>
      </w:r>
    </w:p>
    <w:p w14:paraId="640C25B2" w14:textId="7B9180CB" w:rsidR="00F1639E" w:rsidRDefault="00F1639E" w:rsidP="003D3BEB">
      <w:pPr>
        <w:tabs>
          <w:tab w:val="left" w:pos="284"/>
        </w:tabs>
        <w:spacing w:after="0"/>
        <w:contextualSpacing/>
        <w:jc w:val="both"/>
        <w:rPr>
          <w:rFonts w:ascii="Times New Roman" w:hAnsi="Times New Roman"/>
          <w:bCs/>
          <w:sz w:val="28"/>
          <w:szCs w:val="28"/>
        </w:rPr>
      </w:pPr>
    </w:p>
    <w:p w14:paraId="28EAEAC2" w14:textId="44BC687A" w:rsidR="00442ECA" w:rsidRPr="00442ECA" w:rsidRDefault="00442ECA" w:rsidP="00442ECA">
      <w:pPr>
        <w:tabs>
          <w:tab w:val="left" w:pos="284"/>
        </w:tabs>
        <w:spacing w:after="0"/>
        <w:contextualSpacing/>
        <w:jc w:val="both"/>
        <w:rPr>
          <w:rFonts w:ascii="Times New Roman" w:hAnsi="Times New Roman"/>
          <w:bCs/>
          <w:sz w:val="28"/>
          <w:szCs w:val="28"/>
          <w:lang w:val="en-GB"/>
        </w:rPr>
      </w:pPr>
      <w:r>
        <w:rPr>
          <w:rFonts w:ascii="Times New Roman" w:hAnsi="Times New Roman"/>
          <w:bCs/>
          <w:sz w:val="28"/>
          <w:szCs w:val="28"/>
        </w:rPr>
        <w:t>Pika 3 e nenit 1 të direktivës së sipërcituar parashikon se k</w:t>
      </w:r>
      <w:proofErr w:type="spellStart"/>
      <w:r w:rsidRPr="00442ECA">
        <w:rPr>
          <w:rFonts w:ascii="Times New Roman" w:hAnsi="Times New Roman"/>
          <w:bCs/>
          <w:sz w:val="28"/>
          <w:szCs w:val="28"/>
          <w:lang w:val="en-GB"/>
        </w:rPr>
        <w:t>ur</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legjislacioni</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i</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një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shteti</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anëtar</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parashikon</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vendosjen</w:t>
      </w:r>
      <w:proofErr w:type="spellEnd"/>
      <w:r w:rsidRPr="00442ECA">
        <w:rPr>
          <w:rFonts w:ascii="Times New Roman" w:hAnsi="Times New Roman"/>
          <w:bCs/>
          <w:sz w:val="28"/>
          <w:szCs w:val="28"/>
          <w:lang w:val="en-GB"/>
        </w:rPr>
        <w:t xml:space="preserve"> e </w:t>
      </w:r>
      <w:proofErr w:type="spellStart"/>
      <w:r w:rsidRPr="00442ECA">
        <w:rPr>
          <w:rFonts w:ascii="Times New Roman" w:hAnsi="Times New Roman"/>
          <w:bCs/>
          <w:sz w:val="28"/>
          <w:szCs w:val="28"/>
          <w:lang w:val="en-GB"/>
        </w:rPr>
        <w:t>sanksioneve</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për</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vepra</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lehta</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nga</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një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autoritet</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i</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ndryshëm</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nga</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një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gjykatë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që</w:t>
      </w:r>
      <w:proofErr w:type="spellEnd"/>
      <w:r w:rsidRPr="00442ECA">
        <w:rPr>
          <w:rFonts w:ascii="Times New Roman" w:hAnsi="Times New Roman"/>
          <w:bCs/>
          <w:sz w:val="28"/>
          <w:szCs w:val="28"/>
          <w:lang w:val="en-GB"/>
        </w:rPr>
        <w:t xml:space="preserve"> ka </w:t>
      </w:r>
      <w:proofErr w:type="spellStart"/>
      <w:r w:rsidRPr="00442ECA">
        <w:rPr>
          <w:rFonts w:ascii="Times New Roman" w:hAnsi="Times New Roman"/>
          <w:bCs/>
          <w:sz w:val="28"/>
          <w:szCs w:val="28"/>
          <w:lang w:val="en-GB"/>
        </w:rPr>
        <w:t>juridiksion</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çështje</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penale</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dhe</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vendosja</w:t>
      </w:r>
      <w:proofErr w:type="spellEnd"/>
      <w:r w:rsidRPr="00442ECA">
        <w:rPr>
          <w:rFonts w:ascii="Times New Roman" w:hAnsi="Times New Roman"/>
          <w:bCs/>
          <w:sz w:val="28"/>
          <w:szCs w:val="28"/>
          <w:lang w:val="en-GB"/>
        </w:rPr>
        <w:t xml:space="preserve"> e </w:t>
      </w:r>
      <w:proofErr w:type="spellStart"/>
      <w:r w:rsidRPr="00442ECA">
        <w:rPr>
          <w:rFonts w:ascii="Times New Roman" w:hAnsi="Times New Roman"/>
          <w:bCs/>
          <w:sz w:val="28"/>
          <w:szCs w:val="28"/>
          <w:lang w:val="en-GB"/>
        </w:rPr>
        <w:t>një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sanksioni</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tillë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mund</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apelohet</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këtë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gjykatë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kjo</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direktivë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zbatohet</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vetëm</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për</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procedurat</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përpara</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kësaj</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gjykate</w:t>
      </w:r>
      <w:proofErr w:type="spellEnd"/>
      <w:r w:rsidRPr="00442ECA">
        <w:rPr>
          <w:rFonts w:ascii="Times New Roman" w:hAnsi="Times New Roman"/>
          <w:bCs/>
          <w:sz w:val="28"/>
          <w:szCs w:val="28"/>
          <w:lang w:val="en-GB"/>
        </w:rPr>
        <w:t xml:space="preserve"> pas </w:t>
      </w:r>
      <w:proofErr w:type="spellStart"/>
      <w:r w:rsidRPr="00442ECA">
        <w:rPr>
          <w:rFonts w:ascii="Times New Roman" w:hAnsi="Times New Roman"/>
          <w:bCs/>
          <w:sz w:val="28"/>
          <w:szCs w:val="28"/>
          <w:lang w:val="en-GB"/>
        </w:rPr>
        <w:t>apelimit</w:t>
      </w:r>
      <w:proofErr w:type="spellEnd"/>
      <w:r w:rsidRPr="00442ECA">
        <w:rPr>
          <w:rFonts w:ascii="Times New Roman" w:hAnsi="Times New Roman"/>
          <w:bCs/>
          <w:sz w:val="28"/>
          <w:szCs w:val="28"/>
          <w:lang w:val="en-GB"/>
        </w:rPr>
        <w:t>.</w:t>
      </w:r>
      <w:r>
        <w:rPr>
          <w:rFonts w:ascii="Times New Roman" w:hAnsi="Times New Roman"/>
          <w:bCs/>
          <w:sz w:val="28"/>
          <w:szCs w:val="28"/>
          <w:lang w:val="en-GB"/>
        </w:rPr>
        <w:t xml:space="preserve"> </w:t>
      </w:r>
      <w:proofErr w:type="spellStart"/>
      <w:r>
        <w:rPr>
          <w:rFonts w:ascii="Times New Roman" w:hAnsi="Times New Roman"/>
          <w:bCs/>
          <w:sz w:val="28"/>
          <w:szCs w:val="28"/>
          <w:lang w:val="en-GB"/>
        </w:rPr>
        <w:t>Kjo</w:t>
      </w:r>
      <w:proofErr w:type="spellEnd"/>
      <w:r>
        <w:rPr>
          <w:rFonts w:ascii="Times New Roman" w:hAnsi="Times New Roman"/>
          <w:bCs/>
          <w:sz w:val="28"/>
          <w:szCs w:val="28"/>
          <w:lang w:val="en-GB"/>
        </w:rPr>
        <w:t xml:space="preserve"> </w:t>
      </w:r>
      <w:proofErr w:type="spellStart"/>
      <w:r>
        <w:rPr>
          <w:rFonts w:ascii="Times New Roman" w:hAnsi="Times New Roman"/>
          <w:bCs/>
          <w:sz w:val="28"/>
          <w:szCs w:val="28"/>
          <w:lang w:val="en-GB"/>
        </w:rPr>
        <w:t>dispozitë</w:t>
      </w:r>
      <w:proofErr w:type="spellEnd"/>
      <w:r>
        <w:rPr>
          <w:rFonts w:ascii="Times New Roman" w:hAnsi="Times New Roman"/>
          <w:bCs/>
          <w:sz w:val="28"/>
          <w:szCs w:val="28"/>
          <w:lang w:val="en-GB"/>
        </w:rPr>
        <w:t xml:space="preserve"> </w:t>
      </w:r>
      <w:proofErr w:type="spellStart"/>
      <w:r>
        <w:rPr>
          <w:rFonts w:ascii="Times New Roman" w:hAnsi="Times New Roman"/>
          <w:bCs/>
          <w:sz w:val="28"/>
          <w:szCs w:val="28"/>
          <w:lang w:val="en-GB"/>
        </w:rPr>
        <w:t>rezulton</w:t>
      </w:r>
      <w:proofErr w:type="spellEnd"/>
      <w:r>
        <w:rPr>
          <w:rFonts w:ascii="Times New Roman" w:hAnsi="Times New Roman"/>
          <w:bCs/>
          <w:sz w:val="28"/>
          <w:szCs w:val="28"/>
          <w:lang w:val="en-GB"/>
        </w:rPr>
        <w:t xml:space="preserve"> se </w:t>
      </w:r>
      <w:proofErr w:type="spellStart"/>
      <w:r>
        <w:rPr>
          <w:rFonts w:ascii="Times New Roman" w:hAnsi="Times New Roman"/>
          <w:bCs/>
          <w:sz w:val="28"/>
          <w:szCs w:val="28"/>
          <w:lang w:val="en-GB"/>
        </w:rPr>
        <w:t>nuk</w:t>
      </w:r>
      <w:proofErr w:type="spellEnd"/>
      <w:r>
        <w:rPr>
          <w:rFonts w:ascii="Times New Roman" w:hAnsi="Times New Roman"/>
          <w:bCs/>
          <w:sz w:val="28"/>
          <w:szCs w:val="28"/>
          <w:lang w:val="en-GB"/>
        </w:rPr>
        <w:t xml:space="preserve"> </w:t>
      </w:r>
      <w:proofErr w:type="spellStart"/>
      <w:r>
        <w:rPr>
          <w:rFonts w:ascii="Times New Roman" w:hAnsi="Times New Roman"/>
          <w:bCs/>
          <w:sz w:val="28"/>
          <w:szCs w:val="28"/>
          <w:lang w:val="en-GB"/>
        </w:rPr>
        <w:t>është</w:t>
      </w:r>
      <w:proofErr w:type="spellEnd"/>
      <w:r>
        <w:rPr>
          <w:rFonts w:ascii="Times New Roman" w:hAnsi="Times New Roman"/>
          <w:bCs/>
          <w:sz w:val="28"/>
          <w:szCs w:val="28"/>
          <w:lang w:val="en-GB"/>
        </w:rPr>
        <w:t xml:space="preserve"> </w:t>
      </w:r>
      <w:proofErr w:type="spellStart"/>
      <w:r w:rsidR="00BE1D46">
        <w:rPr>
          <w:rFonts w:ascii="Times New Roman" w:hAnsi="Times New Roman"/>
          <w:bCs/>
          <w:sz w:val="28"/>
          <w:szCs w:val="28"/>
          <w:lang w:val="en-GB"/>
        </w:rPr>
        <w:t>n</w:t>
      </w:r>
      <w:r w:rsidRPr="00442ECA">
        <w:rPr>
          <w:rFonts w:ascii="Times New Roman" w:hAnsi="Times New Roman"/>
          <w:bCs/>
          <w:sz w:val="28"/>
          <w:szCs w:val="28"/>
          <w:lang w:val="en-GB"/>
        </w:rPr>
        <w:t>uk</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është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transpozuar</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plotësisht</w:t>
      </w:r>
      <w:proofErr w:type="spellEnd"/>
      <w:r w:rsidRPr="00442ECA">
        <w:rPr>
          <w:rFonts w:ascii="Times New Roman" w:hAnsi="Times New Roman"/>
          <w:bCs/>
          <w:sz w:val="28"/>
          <w:szCs w:val="28"/>
          <w:lang w:val="en-GB"/>
        </w:rPr>
        <w:t>.</w:t>
      </w:r>
    </w:p>
    <w:p w14:paraId="573CEEFD" w14:textId="77777777" w:rsidR="00442ECA" w:rsidRPr="00442ECA" w:rsidRDefault="00442ECA" w:rsidP="00442ECA">
      <w:pPr>
        <w:tabs>
          <w:tab w:val="left" w:pos="284"/>
        </w:tabs>
        <w:spacing w:after="0"/>
        <w:contextualSpacing/>
        <w:jc w:val="both"/>
        <w:rPr>
          <w:rFonts w:ascii="Times New Roman" w:hAnsi="Times New Roman"/>
          <w:bCs/>
          <w:sz w:val="28"/>
          <w:szCs w:val="28"/>
          <w:lang w:val="en-GB"/>
        </w:rPr>
      </w:pPr>
    </w:p>
    <w:p w14:paraId="57A949EF" w14:textId="77777777" w:rsidR="00442ECA" w:rsidRPr="00442ECA" w:rsidRDefault="00442ECA" w:rsidP="00442ECA">
      <w:pPr>
        <w:tabs>
          <w:tab w:val="left" w:pos="284"/>
        </w:tabs>
        <w:spacing w:after="0"/>
        <w:contextualSpacing/>
        <w:jc w:val="both"/>
        <w:rPr>
          <w:rFonts w:ascii="Times New Roman" w:hAnsi="Times New Roman"/>
          <w:bCs/>
          <w:sz w:val="28"/>
          <w:szCs w:val="28"/>
          <w:lang w:val="en-GB"/>
        </w:rPr>
      </w:pPr>
      <w:proofErr w:type="spellStart"/>
      <w:r w:rsidRPr="00442ECA">
        <w:rPr>
          <w:rFonts w:ascii="Times New Roman" w:hAnsi="Times New Roman"/>
          <w:bCs/>
          <w:sz w:val="28"/>
          <w:szCs w:val="28"/>
          <w:lang w:val="en-GB"/>
        </w:rPr>
        <w:t>Nisur</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nga</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titulli</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dhe</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qëllimi</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i</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direktivës</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rezulton</w:t>
      </w:r>
      <w:proofErr w:type="spellEnd"/>
      <w:r w:rsidRPr="00442ECA">
        <w:rPr>
          <w:rFonts w:ascii="Times New Roman" w:hAnsi="Times New Roman"/>
          <w:bCs/>
          <w:sz w:val="28"/>
          <w:szCs w:val="28"/>
          <w:lang w:val="en-GB"/>
        </w:rPr>
        <w:t xml:space="preserve"> se </w:t>
      </w:r>
      <w:proofErr w:type="spellStart"/>
      <w:r w:rsidRPr="00442ECA">
        <w:rPr>
          <w:rFonts w:ascii="Times New Roman" w:hAnsi="Times New Roman"/>
          <w:bCs/>
          <w:sz w:val="28"/>
          <w:szCs w:val="28"/>
          <w:lang w:val="en-GB"/>
        </w:rPr>
        <w:t>për</w:t>
      </w:r>
      <w:proofErr w:type="spellEnd"/>
      <w:r w:rsidRPr="00442ECA">
        <w:rPr>
          <w:rFonts w:ascii="Times New Roman" w:hAnsi="Times New Roman"/>
          <w:bCs/>
          <w:sz w:val="28"/>
          <w:szCs w:val="28"/>
          <w:lang w:val="en-GB"/>
        </w:rPr>
        <w:t xml:space="preserve"> ta </w:t>
      </w:r>
      <w:proofErr w:type="spellStart"/>
      <w:r w:rsidRPr="00442ECA">
        <w:rPr>
          <w:rFonts w:ascii="Times New Roman" w:hAnsi="Times New Roman"/>
          <w:bCs/>
          <w:sz w:val="28"/>
          <w:szCs w:val="28"/>
          <w:lang w:val="en-GB"/>
        </w:rPr>
        <w:t>zbatuar</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atë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rastin</w:t>
      </w:r>
      <w:proofErr w:type="spellEnd"/>
      <w:r w:rsidRPr="00442ECA">
        <w:rPr>
          <w:rFonts w:ascii="Times New Roman" w:hAnsi="Times New Roman"/>
          <w:bCs/>
          <w:sz w:val="28"/>
          <w:szCs w:val="28"/>
          <w:lang w:val="en-GB"/>
        </w:rPr>
        <w:t xml:space="preserve"> e </w:t>
      </w:r>
      <w:proofErr w:type="spellStart"/>
      <w:r w:rsidRPr="00442ECA">
        <w:rPr>
          <w:rFonts w:ascii="Times New Roman" w:hAnsi="Times New Roman"/>
          <w:bCs/>
          <w:sz w:val="28"/>
          <w:szCs w:val="28"/>
          <w:lang w:val="en-GB"/>
        </w:rPr>
        <w:t>kundërvajtjeve</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duhet</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plotësohen</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kushtet</w:t>
      </w:r>
      <w:proofErr w:type="spellEnd"/>
      <w:r w:rsidRPr="00442ECA">
        <w:rPr>
          <w:rFonts w:ascii="Times New Roman" w:hAnsi="Times New Roman"/>
          <w:bCs/>
          <w:sz w:val="28"/>
          <w:szCs w:val="28"/>
          <w:lang w:val="en-GB"/>
        </w:rPr>
        <w:t xml:space="preserve"> e </w:t>
      </w:r>
      <w:proofErr w:type="spellStart"/>
      <w:r w:rsidRPr="00442ECA">
        <w:rPr>
          <w:rFonts w:ascii="Times New Roman" w:hAnsi="Times New Roman"/>
          <w:bCs/>
          <w:sz w:val="28"/>
          <w:szCs w:val="28"/>
          <w:lang w:val="en-GB"/>
        </w:rPr>
        <w:t>mëposhtme</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kumulative</w:t>
      </w:r>
      <w:proofErr w:type="spellEnd"/>
      <w:r w:rsidRPr="00442ECA">
        <w:rPr>
          <w:rFonts w:ascii="Times New Roman" w:hAnsi="Times New Roman"/>
          <w:bCs/>
          <w:sz w:val="28"/>
          <w:szCs w:val="28"/>
          <w:lang w:val="en-GB"/>
        </w:rPr>
        <w:t>:</w:t>
      </w:r>
    </w:p>
    <w:p w14:paraId="1486307E" w14:textId="5A8EFD82" w:rsidR="00442ECA" w:rsidRPr="00442ECA" w:rsidRDefault="00442ECA" w:rsidP="00442ECA">
      <w:pPr>
        <w:tabs>
          <w:tab w:val="left" w:pos="284"/>
        </w:tabs>
        <w:spacing w:after="0"/>
        <w:contextualSpacing/>
        <w:jc w:val="both"/>
        <w:rPr>
          <w:rFonts w:ascii="Times New Roman" w:hAnsi="Times New Roman"/>
          <w:bCs/>
          <w:sz w:val="28"/>
          <w:szCs w:val="28"/>
          <w:lang w:val="en-GB"/>
        </w:rPr>
      </w:pPr>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masa</w:t>
      </w:r>
      <w:r w:rsidR="00B7496A">
        <w:rPr>
          <w:rFonts w:ascii="Times New Roman" w:hAnsi="Times New Roman"/>
          <w:bCs/>
          <w:sz w:val="28"/>
          <w:szCs w:val="28"/>
          <w:lang w:val="en-GB"/>
        </w:rPr>
        <w:t>t</w:t>
      </w:r>
      <w:proofErr w:type="spellEnd"/>
      <w:r w:rsidR="00B7496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duhet</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jepen</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nga</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një</w:t>
      </w:r>
      <w:proofErr w:type="spellEnd"/>
      <w:r w:rsidRPr="00442ECA">
        <w:rPr>
          <w:rFonts w:ascii="Times New Roman" w:hAnsi="Times New Roman"/>
          <w:bCs/>
          <w:sz w:val="28"/>
          <w:szCs w:val="28"/>
          <w:lang w:val="en-GB"/>
        </w:rPr>
        <w:t xml:space="preserve"> organ </w:t>
      </w:r>
      <w:proofErr w:type="spellStart"/>
      <w:r w:rsidRPr="00442ECA">
        <w:rPr>
          <w:rFonts w:ascii="Times New Roman" w:hAnsi="Times New Roman"/>
          <w:bCs/>
          <w:sz w:val="28"/>
          <w:szCs w:val="28"/>
          <w:lang w:val="en-GB"/>
        </w:rPr>
        <w:t>administrativ</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i</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ndryshëm</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nga</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gjykata</w:t>
      </w:r>
      <w:proofErr w:type="spellEnd"/>
      <w:r w:rsidRPr="00442ECA">
        <w:rPr>
          <w:rFonts w:ascii="Times New Roman" w:hAnsi="Times New Roman"/>
          <w:bCs/>
          <w:sz w:val="28"/>
          <w:szCs w:val="28"/>
          <w:lang w:val="en-GB"/>
        </w:rPr>
        <w:t xml:space="preserve">, e </w:t>
      </w:r>
      <w:proofErr w:type="spellStart"/>
      <w:r w:rsidRPr="00442ECA">
        <w:rPr>
          <w:rFonts w:ascii="Times New Roman" w:hAnsi="Times New Roman"/>
          <w:bCs/>
          <w:sz w:val="28"/>
          <w:szCs w:val="28"/>
          <w:lang w:val="en-GB"/>
        </w:rPr>
        <w:t>cila</w:t>
      </w:r>
      <w:proofErr w:type="spellEnd"/>
      <w:r w:rsidRPr="00442ECA">
        <w:rPr>
          <w:rFonts w:ascii="Times New Roman" w:hAnsi="Times New Roman"/>
          <w:bCs/>
          <w:sz w:val="28"/>
          <w:szCs w:val="28"/>
          <w:lang w:val="en-GB"/>
        </w:rPr>
        <w:t xml:space="preserve"> ka </w:t>
      </w:r>
      <w:proofErr w:type="spellStart"/>
      <w:r w:rsidRPr="00442ECA">
        <w:rPr>
          <w:rFonts w:ascii="Times New Roman" w:hAnsi="Times New Roman"/>
          <w:bCs/>
          <w:sz w:val="28"/>
          <w:szCs w:val="28"/>
          <w:lang w:val="en-GB"/>
        </w:rPr>
        <w:t>juridiksion</w:t>
      </w:r>
      <w:proofErr w:type="spellEnd"/>
      <w:r w:rsidRPr="00442ECA">
        <w:rPr>
          <w:rFonts w:ascii="Times New Roman" w:hAnsi="Times New Roman"/>
          <w:bCs/>
          <w:sz w:val="28"/>
          <w:szCs w:val="28"/>
          <w:lang w:val="en-GB"/>
        </w:rPr>
        <w:t xml:space="preserve"> </w:t>
      </w:r>
      <w:proofErr w:type="gramStart"/>
      <w:r w:rsidRPr="00442ECA">
        <w:rPr>
          <w:rFonts w:ascii="Times New Roman" w:hAnsi="Times New Roman"/>
          <w:bCs/>
          <w:sz w:val="28"/>
          <w:szCs w:val="28"/>
          <w:lang w:val="en-GB"/>
        </w:rPr>
        <w:t>penal;</w:t>
      </w:r>
      <w:proofErr w:type="gramEnd"/>
    </w:p>
    <w:p w14:paraId="7AFEFD01" w14:textId="01128348" w:rsidR="00442ECA" w:rsidRPr="00442ECA" w:rsidRDefault="00442ECA" w:rsidP="00442ECA">
      <w:pPr>
        <w:tabs>
          <w:tab w:val="left" w:pos="284"/>
        </w:tabs>
        <w:spacing w:after="0"/>
        <w:contextualSpacing/>
        <w:jc w:val="both"/>
        <w:rPr>
          <w:rFonts w:ascii="Times New Roman" w:hAnsi="Times New Roman"/>
          <w:bCs/>
          <w:sz w:val="28"/>
          <w:szCs w:val="28"/>
          <w:lang w:val="en-GB"/>
        </w:rPr>
      </w:pPr>
      <w:r w:rsidRPr="00442ECA">
        <w:rPr>
          <w:rFonts w:ascii="Times New Roman" w:hAnsi="Times New Roman"/>
          <w:bCs/>
          <w:sz w:val="28"/>
          <w:szCs w:val="28"/>
          <w:lang w:val="en-GB"/>
        </w:rPr>
        <w:t xml:space="preserve">- </w:t>
      </w:r>
      <w:proofErr w:type="spellStart"/>
      <w:r w:rsidR="00B7496A">
        <w:rPr>
          <w:rFonts w:ascii="Times New Roman" w:hAnsi="Times New Roman"/>
          <w:bCs/>
          <w:sz w:val="28"/>
          <w:szCs w:val="28"/>
          <w:lang w:val="en-GB"/>
        </w:rPr>
        <w:t>g</w:t>
      </w:r>
      <w:r w:rsidRPr="00442ECA">
        <w:rPr>
          <w:rFonts w:ascii="Times New Roman" w:hAnsi="Times New Roman"/>
          <w:bCs/>
          <w:sz w:val="28"/>
          <w:szCs w:val="28"/>
          <w:lang w:val="en-GB"/>
        </w:rPr>
        <w:t>arancitë</w:t>
      </w:r>
      <w:proofErr w:type="spellEnd"/>
      <w:r w:rsidRPr="00442ECA">
        <w:rPr>
          <w:rFonts w:ascii="Times New Roman" w:hAnsi="Times New Roman"/>
          <w:bCs/>
          <w:sz w:val="28"/>
          <w:szCs w:val="28"/>
          <w:lang w:val="en-GB"/>
        </w:rPr>
        <w:t xml:space="preserve"> e </w:t>
      </w:r>
      <w:proofErr w:type="spellStart"/>
      <w:r w:rsidRPr="00442ECA">
        <w:rPr>
          <w:rFonts w:ascii="Times New Roman" w:hAnsi="Times New Roman"/>
          <w:bCs/>
          <w:sz w:val="28"/>
          <w:szCs w:val="28"/>
          <w:lang w:val="en-GB"/>
        </w:rPr>
        <w:t>dhëna</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për</w:t>
      </w:r>
      <w:proofErr w:type="spellEnd"/>
      <w:r w:rsidRPr="00442ECA">
        <w:rPr>
          <w:rFonts w:ascii="Times New Roman" w:hAnsi="Times New Roman"/>
          <w:bCs/>
          <w:sz w:val="28"/>
          <w:szCs w:val="28"/>
          <w:lang w:val="en-GB"/>
        </w:rPr>
        <w:t xml:space="preserve"> </w:t>
      </w:r>
      <w:proofErr w:type="spellStart"/>
      <w:r w:rsidR="00B7496A">
        <w:rPr>
          <w:rFonts w:ascii="Times New Roman" w:hAnsi="Times New Roman"/>
          <w:bCs/>
          <w:sz w:val="28"/>
          <w:szCs w:val="28"/>
          <w:lang w:val="en-GB"/>
        </w:rPr>
        <w:t>përkthimin</w:t>
      </w:r>
      <w:proofErr w:type="spellEnd"/>
      <w:r w:rsidR="00B7496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janë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zbatueshme</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vetëm</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nëse</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subjektet</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ndaj</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cilëve</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është</w:t>
      </w:r>
      <w:proofErr w:type="spellEnd"/>
      <w:r w:rsidRPr="00442ECA">
        <w:rPr>
          <w:rFonts w:ascii="Times New Roman" w:hAnsi="Times New Roman"/>
          <w:bCs/>
          <w:sz w:val="28"/>
          <w:szCs w:val="28"/>
          <w:lang w:val="en-GB"/>
        </w:rPr>
        <w:t xml:space="preserve"> </w:t>
      </w:r>
      <w:proofErr w:type="spellStart"/>
      <w:r w:rsidR="00B7496A">
        <w:rPr>
          <w:rFonts w:ascii="Times New Roman" w:hAnsi="Times New Roman"/>
          <w:bCs/>
          <w:sz w:val="28"/>
          <w:szCs w:val="28"/>
          <w:lang w:val="en-GB"/>
        </w:rPr>
        <w:t>dhënë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dënimi</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ankohen</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gjykatë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dhe</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janë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pritje</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procedimeve</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mëtejshme</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pranë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asaj</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gjykate</w:t>
      </w:r>
      <w:proofErr w:type="spellEnd"/>
      <w:r w:rsidRPr="00442ECA">
        <w:rPr>
          <w:rFonts w:ascii="Times New Roman" w:hAnsi="Times New Roman"/>
          <w:bCs/>
          <w:sz w:val="28"/>
          <w:szCs w:val="28"/>
          <w:lang w:val="en-GB"/>
        </w:rPr>
        <w:t>.</w:t>
      </w:r>
    </w:p>
    <w:p w14:paraId="233D0826" w14:textId="77777777" w:rsidR="00442ECA" w:rsidRPr="00442ECA" w:rsidRDefault="00442ECA" w:rsidP="00442ECA">
      <w:pPr>
        <w:tabs>
          <w:tab w:val="left" w:pos="284"/>
        </w:tabs>
        <w:spacing w:after="0"/>
        <w:contextualSpacing/>
        <w:jc w:val="both"/>
        <w:rPr>
          <w:rFonts w:ascii="Times New Roman" w:hAnsi="Times New Roman"/>
          <w:bCs/>
          <w:sz w:val="28"/>
          <w:szCs w:val="28"/>
          <w:lang w:val="en-GB"/>
        </w:rPr>
      </w:pPr>
    </w:p>
    <w:p w14:paraId="1487CD83" w14:textId="3FB812AE" w:rsidR="00442ECA" w:rsidRPr="00442ECA" w:rsidRDefault="00442ECA" w:rsidP="00442ECA">
      <w:pPr>
        <w:tabs>
          <w:tab w:val="left" w:pos="284"/>
        </w:tabs>
        <w:spacing w:after="0"/>
        <w:contextualSpacing/>
        <w:jc w:val="both"/>
        <w:rPr>
          <w:rFonts w:ascii="Times New Roman" w:hAnsi="Times New Roman"/>
          <w:bCs/>
          <w:sz w:val="28"/>
          <w:szCs w:val="28"/>
          <w:lang w:val="en-GB"/>
        </w:rPr>
      </w:pPr>
      <w:r w:rsidRPr="00442ECA">
        <w:rPr>
          <w:rFonts w:ascii="Times New Roman" w:hAnsi="Times New Roman"/>
          <w:bCs/>
          <w:sz w:val="28"/>
          <w:szCs w:val="28"/>
          <w:lang w:val="en-GB"/>
        </w:rPr>
        <w:t xml:space="preserve">Duke </w:t>
      </w:r>
      <w:proofErr w:type="spellStart"/>
      <w:r w:rsidRPr="00442ECA">
        <w:rPr>
          <w:rFonts w:ascii="Times New Roman" w:hAnsi="Times New Roman"/>
          <w:bCs/>
          <w:sz w:val="28"/>
          <w:szCs w:val="28"/>
          <w:lang w:val="en-GB"/>
        </w:rPr>
        <w:t>iu</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referuar</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sa</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më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sipër</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ekziston</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një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boshllëk</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transpozimi</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ligjin</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për</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gjykatat</w:t>
      </w:r>
      <w:proofErr w:type="spellEnd"/>
      <w:r w:rsidRPr="00442ECA">
        <w:rPr>
          <w:rFonts w:ascii="Times New Roman" w:hAnsi="Times New Roman"/>
          <w:bCs/>
          <w:sz w:val="28"/>
          <w:szCs w:val="28"/>
          <w:lang w:val="en-GB"/>
        </w:rPr>
        <w:t xml:space="preserve"> administrative </w:t>
      </w:r>
      <w:proofErr w:type="spellStart"/>
      <w:r w:rsidRPr="00442ECA">
        <w:rPr>
          <w:rFonts w:ascii="Times New Roman" w:hAnsi="Times New Roman"/>
          <w:bCs/>
          <w:sz w:val="28"/>
          <w:szCs w:val="28"/>
          <w:lang w:val="en-GB"/>
        </w:rPr>
        <w:t>dhe</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gjykimin</w:t>
      </w:r>
      <w:proofErr w:type="spellEnd"/>
      <w:r w:rsidRPr="00442ECA">
        <w:rPr>
          <w:rFonts w:ascii="Times New Roman" w:hAnsi="Times New Roman"/>
          <w:bCs/>
          <w:sz w:val="28"/>
          <w:szCs w:val="28"/>
          <w:lang w:val="en-GB"/>
        </w:rPr>
        <w:t xml:space="preserve"> e </w:t>
      </w:r>
      <w:proofErr w:type="spellStart"/>
      <w:r w:rsidRPr="00442ECA">
        <w:rPr>
          <w:rFonts w:ascii="Times New Roman" w:hAnsi="Times New Roman"/>
          <w:bCs/>
          <w:sz w:val="28"/>
          <w:szCs w:val="28"/>
          <w:lang w:val="en-GB"/>
        </w:rPr>
        <w:t>mosmarrëveshjeve</w:t>
      </w:r>
      <w:proofErr w:type="spellEnd"/>
      <w:r w:rsidRPr="00442ECA">
        <w:rPr>
          <w:rFonts w:ascii="Times New Roman" w:hAnsi="Times New Roman"/>
          <w:bCs/>
          <w:sz w:val="28"/>
          <w:szCs w:val="28"/>
          <w:lang w:val="en-GB"/>
        </w:rPr>
        <w:t xml:space="preserve"> administrative </w:t>
      </w:r>
      <w:proofErr w:type="spellStart"/>
      <w:r w:rsidRPr="00442ECA">
        <w:rPr>
          <w:rFonts w:ascii="Times New Roman" w:hAnsi="Times New Roman"/>
          <w:bCs/>
          <w:sz w:val="28"/>
          <w:szCs w:val="28"/>
          <w:lang w:val="en-GB"/>
        </w:rPr>
        <w:t>në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lidhje</w:t>
      </w:r>
      <w:proofErr w:type="spellEnd"/>
      <w:r w:rsidRPr="00442ECA">
        <w:rPr>
          <w:rFonts w:ascii="Times New Roman" w:hAnsi="Times New Roman"/>
          <w:bCs/>
          <w:sz w:val="28"/>
          <w:szCs w:val="28"/>
          <w:lang w:val="en-GB"/>
        </w:rPr>
        <w:t xml:space="preserve"> me </w:t>
      </w:r>
      <w:proofErr w:type="spellStart"/>
      <w:r w:rsidRPr="00442ECA">
        <w:rPr>
          <w:rFonts w:ascii="Times New Roman" w:hAnsi="Times New Roman"/>
          <w:bCs/>
          <w:sz w:val="28"/>
          <w:szCs w:val="28"/>
          <w:lang w:val="en-GB"/>
        </w:rPr>
        <w:t>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drejtën</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procedurale</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personit</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që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i</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nënshtrohet</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vendosjes</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së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sanksionit</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nga</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autoriteti</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administrativ</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për</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patur</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një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përkthyes</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pranishëm</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gjatë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procesit</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që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ndiqet</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gjykatë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si</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rezultat</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i</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ankimit</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gjyqësor</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kundër</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aktit</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administrativ</w:t>
      </w:r>
      <w:proofErr w:type="spellEnd"/>
      <w:r w:rsidRPr="00442ECA">
        <w:rPr>
          <w:rFonts w:ascii="Times New Roman" w:hAnsi="Times New Roman"/>
          <w:bCs/>
          <w:sz w:val="28"/>
          <w:szCs w:val="28"/>
          <w:lang w:val="en-GB"/>
        </w:rPr>
        <w:t>.</w:t>
      </w:r>
    </w:p>
    <w:p w14:paraId="38E3D14A" w14:textId="77777777" w:rsidR="00442ECA" w:rsidRPr="00442ECA" w:rsidRDefault="00442ECA" w:rsidP="00442ECA">
      <w:pPr>
        <w:tabs>
          <w:tab w:val="left" w:pos="284"/>
        </w:tabs>
        <w:spacing w:after="0"/>
        <w:contextualSpacing/>
        <w:jc w:val="both"/>
        <w:rPr>
          <w:rFonts w:ascii="Times New Roman" w:hAnsi="Times New Roman"/>
          <w:bCs/>
          <w:sz w:val="28"/>
          <w:szCs w:val="28"/>
          <w:lang w:val="en-GB"/>
        </w:rPr>
      </w:pPr>
    </w:p>
    <w:p w14:paraId="5C627D05" w14:textId="16E0CE4A" w:rsidR="00442ECA" w:rsidRDefault="00442ECA" w:rsidP="00442ECA">
      <w:pPr>
        <w:tabs>
          <w:tab w:val="left" w:pos="284"/>
        </w:tabs>
        <w:spacing w:after="0"/>
        <w:contextualSpacing/>
        <w:jc w:val="both"/>
        <w:rPr>
          <w:rFonts w:ascii="Times New Roman" w:hAnsi="Times New Roman"/>
          <w:bCs/>
          <w:sz w:val="28"/>
          <w:szCs w:val="28"/>
          <w:lang w:val="en-GB"/>
        </w:rPr>
      </w:pPr>
      <w:proofErr w:type="spellStart"/>
      <w:r w:rsidRPr="00442ECA">
        <w:rPr>
          <w:rFonts w:ascii="Times New Roman" w:hAnsi="Times New Roman"/>
          <w:bCs/>
          <w:sz w:val="28"/>
          <w:szCs w:val="28"/>
          <w:lang w:val="en-GB"/>
        </w:rPr>
        <w:t>Dhe</w:t>
      </w:r>
      <w:proofErr w:type="spellEnd"/>
      <w:r w:rsidRPr="00442ECA">
        <w:rPr>
          <w:rFonts w:ascii="Times New Roman" w:hAnsi="Times New Roman"/>
          <w:bCs/>
          <w:sz w:val="28"/>
          <w:szCs w:val="28"/>
          <w:lang w:val="en-GB"/>
        </w:rPr>
        <w:t xml:space="preserve"> duke </w:t>
      </w:r>
      <w:proofErr w:type="spellStart"/>
      <w:r w:rsidRPr="00442ECA">
        <w:rPr>
          <w:rFonts w:ascii="Times New Roman" w:hAnsi="Times New Roman"/>
          <w:bCs/>
          <w:sz w:val="28"/>
          <w:szCs w:val="28"/>
          <w:lang w:val="en-GB"/>
        </w:rPr>
        <w:t>qenë</w:t>
      </w:r>
      <w:proofErr w:type="spellEnd"/>
      <w:r w:rsidRPr="00442ECA">
        <w:rPr>
          <w:rFonts w:ascii="Times New Roman" w:hAnsi="Times New Roman"/>
          <w:bCs/>
          <w:sz w:val="28"/>
          <w:szCs w:val="28"/>
          <w:lang w:val="en-GB"/>
        </w:rPr>
        <w:t xml:space="preserve"> se </w:t>
      </w:r>
      <w:proofErr w:type="spellStart"/>
      <w:r w:rsidRPr="00442ECA">
        <w:rPr>
          <w:rFonts w:ascii="Times New Roman" w:hAnsi="Times New Roman"/>
          <w:bCs/>
          <w:sz w:val="28"/>
          <w:szCs w:val="28"/>
          <w:lang w:val="en-GB"/>
        </w:rPr>
        <w:t>në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procedurën</w:t>
      </w:r>
      <w:proofErr w:type="spellEnd"/>
      <w:r w:rsidRPr="00442ECA">
        <w:rPr>
          <w:rFonts w:ascii="Times New Roman" w:hAnsi="Times New Roman"/>
          <w:bCs/>
          <w:sz w:val="28"/>
          <w:szCs w:val="28"/>
          <w:lang w:val="en-GB"/>
        </w:rPr>
        <w:t xml:space="preserve"> administrative </w:t>
      </w:r>
      <w:proofErr w:type="spellStart"/>
      <w:r w:rsidRPr="00442ECA">
        <w:rPr>
          <w:rFonts w:ascii="Times New Roman" w:hAnsi="Times New Roman"/>
          <w:bCs/>
          <w:sz w:val="28"/>
          <w:szCs w:val="28"/>
          <w:lang w:val="en-GB"/>
        </w:rPr>
        <w:t>zbatohen</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rregullat</w:t>
      </w:r>
      <w:proofErr w:type="spellEnd"/>
      <w:r w:rsidRPr="00442ECA">
        <w:rPr>
          <w:rFonts w:ascii="Times New Roman" w:hAnsi="Times New Roman"/>
          <w:bCs/>
          <w:sz w:val="28"/>
          <w:szCs w:val="28"/>
          <w:lang w:val="en-GB"/>
        </w:rPr>
        <w:t xml:space="preserve"> e </w:t>
      </w:r>
      <w:proofErr w:type="spellStart"/>
      <w:r w:rsidRPr="00442ECA">
        <w:rPr>
          <w:rFonts w:ascii="Times New Roman" w:hAnsi="Times New Roman"/>
          <w:bCs/>
          <w:sz w:val="28"/>
          <w:szCs w:val="28"/>
          <w:lang w:val="en-GB"/>
        </w:rPr>
        <w:t>Kodit</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Procedurës</w:t>
      </w:r>
      <w:proofErr w:type="spellEnd"/>
      <w:r w:rsidRPr="00442ECA">
        <w:rPr>
          <w:rFonts w:ascii="Times New Roman" w:hAnsi="Times New Roman"/>
          <w:bCs/>
          <w:sz w:val="28"/>
          <w:szCs w:val="28"/>
          <w:lang w:val="en-GB"/>
        </w:rPr>
        <w:t xml:space="preserve"> Civile, </w:t>
      </w:r>
      <w:proofErr w:type="spellStart"/>
      <w:r w:rsidRPr="00442ECA">
        <w:rPr>
          <w:rFonts w:ascii="Times New Roman" w:hAnsi="Times New Roman"/>
          <w:bCs/>
          <w:sz w:val="28"/>
          <w:szCs w:val="28"/>
          <w:lang w:val="en-GB"/>
        </w:rPr>
        <w:t>vlen</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theksohet</w:t>
      </w:r>
      <w:proofErr w:type="spellEnd"/>
      <w:r w:rsidRPr="00442ECA">
        <w:rPr>
          <w:rFonts w:ascii="Times New Roman" w:hAnsi="Times New Roman"/>
          <w:bCs/>
          <w:sz w:val="28"/>
          <w:szCs w:val="28"/>
          <w:lang w:val="en-GB"/>
        </w:rPr>
        <w:t xml:space="preserve"> se e </w:t>
      </w:r>
      <w:proofErr w:type="spellStart"/>
      <w:r w:rsidRPr="00442ECA">
        <w:rPr>
          <w:rFonts w:ascii="Times New Roman" w:hAnsi="Times New Roman"/>
          <w:bCs/>
          <w:sz w:val="28"/>
          <w:szCs w:val="28"/>
          <w:lang w:val="en-GB"/>
        </w:rPr>
        <w:t>drejta</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për</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t'u</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ndihmuar</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nga</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një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përkthyes</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procesin</w:t>
      </w:r>
      <w:proofErr w:type="spellEnd"/>
      <w:r w:rsidRPr="00442ECA">
        <w:rPr>
          <w:rFonts w:ascii="Times New Roman" w:hAnsi="Times New Roman"/>
          <w:bCs/>
          <w:sz w:val="28"/>
          <w:szCs w:val="28"/>
          <w:lang w:val="en-GB"/>
        </w:rPr>
        <w:t xml:space="preserve"> civil </w:t>
      </w:r>
      <w:proofErr w:type="spellStart"/>
      <w:r w:rsidRPr="00442ECA">
        <w:rPr>
          <w:rFonts w:ascii="Times New Roman" w:hAnsi="Times New Roman"/>
          <w:bCs/>
          <w:sz w:val="28"/>
          <w:szCs w:val="28"/>
          <w:lang w:val="en-GB"/>
        </w:rPr>
        <w:t>garantohet</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nga</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neni</w:t>
      </w:r>
      <w:proofErr w:type="spellEnd"/>
      <w:r w:rsidRPr="00442ECA">
        <w:rPr>
          <w:rFonts w:ascii="Times New Roman" w:hAnsi="Times New Roman"/>
          <w:bCs/>
          <w:sz w:val="28"/>
          <w:szCs w:val="28"/>
          <w:lang w:val="en-GB"/>
        </w:rPr>
        <w:t xml:space="preserve"> 27 </w:t>
      </w:r>
      <w:proofErr w:type="spellStart"/>
      <w:r w:rsidRPr="00442ECA">
        <w:rPr>
          <w:rFonts w:ascii="Times New Roman" w:hAnsi="Times New Roman"/>
          <w:bCs/>
          <w:sz w:val="28"/>
          <w:szCs w:val="28"/>
          <w:lang w:val="en-GB"/>
        </w:rPr>
        <w:t>i</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Kodit</w:t>
      </w:r>
      <w:proofErr w:type="spellEnd"/>
      <w:r w:rsidRPr="00442ECA">
        <w:rPr>
          <w:rFonts w:ascii="Times New Roman" w:hAnsi="Times New Roman"/>
          <w:bCs/>
          <w:sz w:val="28"/>
          <w:szCs w:val="28"/>
          <w:lang w:val="en-GB"/>
        </w:rPr>
        <w:t xml:space="preserve">. Por </w:t>
      </w:r>
      <w:proofErr w:type="spellStart"/>
      <w:r w:rsidRPr="00442ECA">
        <w:rPr>
          <w:rFonts w:ascii="Times New Roman" w:hAnsi="Times New Roman"/>
          <w:bCs/>
          <w:sz w:val="28"/>
          <w:szCs w:val="28"/>
          <w:lang w:val="en-GB"/>
        </w:rPr>
        <w:t>në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procedimin</w:t>
      </w:r>
      <w:proofErr w:type="spellEnd"/>
      <w:r w:rsidRPr="00442ECA">
        <w:rPr>
          <w:rFonts w:ascii="Times New Roman" w:hAnsi="Times New Roman"/>
          <w:bCs/>
          <w:sz w:val="28"/>
          <w:szCs w:val="28"/>
          <w:lang w:val="en-GB"/>
        </w:rPr>
        <w:t xml:space="preserve"> civil/</w:t>
      </w:r>
      <w:proofErr w:type="spellStart"/>
      <w:r w:rsidRPr="00442ECA">
        <w:rPr>
          <w:rFonts w:ascii="Times New Roman" w:hAnsi="Times New Roman"/>
          <w:bCs/>
          <w:sz w:val="28"/>
          <w:szCs w:val="28"/>
          <w:lang w:val="en-GB"/>
        </w:rPr>
        <w:t>administrativ</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ndihma</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nga</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një</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përkthyes</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nuk</w:t>
      </w:r>
      <w:proofErr w:type="spellEnd"/>
      <w:r w:rsidRPr="00442ECA">
        <w:rPr>
          <w:rFonts w:ascii="Times New Roman" w:hAnsi="Times New Roman"/>
          <w:bCs/>
          <w:sz w:val="28"/>
          <w:szCs w:val="28"/>
          <w:lang w:val="en-GB"/>
        </w:rPr>
        <w:t xml:space="preserve"> </w:t>
      </w:r>
      <w:proofErr w:type="spellStart"/>
      <w:r w:rsidRPr="00442ECA">
        <w:rPr>
          <w:rFonts w:ascii="Times New Roman" w:hAnsi="Times New Roman"/>
          <w:bCs/>
          <w:sz w:val="28"/>
          <w:szCs w:val="28"/>
          <w:lang w:val="en-GB"/>
        </w:rPr>
        <w:t>është</w:t>
      </w:r>
      <w:proofErr w:type="spellEnd"/>
      <w:r w:rsidRPr="00442ECA">
        <w:rPr>
          <w:rFonts w:ascii="Times New Roman" w:hAnsi="Times New Roman"/>
          <w:bCs/>
          <w:sz w:val="28"/>
          <w:szCs w:val="28"/>
          <w:lang w:val="en-GB"/>
        </w:rPr>
        <w:t xml:space="preserve"> pa </w:t>
      </w:r>
      <w:proofErr w:type="spellStart"/>
      <w:r w:rsidRPr="00442ECA">
        <w:rPr>
          <w:rFonts w:ascii="Times New Roman" w:hAnsi="Times New Roman"/>
          <w:bCs/>
          <w:sz w:val="28"/>
          <w:szCs w:val="28"/>
          <w:lang w:val="en-GB"/>
        </w:rPr>
        <w:t>pagesë</w:t>
      </w:r>
      <w:proofErr w:type="spellEnd"/>
      <w:r w:rsidRPr="00442ECA">
        <w:rPr>
          <w:rFonts w:ascii="Times New Roman" w:hAnsi="Times New Roman"/>
          <w:bCs/>
          <w:sz w:val="28"/>
          <w:szCs w:val="28"/>
          <w:lang w:val="en-GB"/>
        </w:rPr>
        <w:t>.</w:t>
      </w:r>
    </w:p>
    <w:p w14:paraId="5F9C5ADD" w14:textId="77777777" w:rsidR="00442ECA" w:rsidRDefault="00442ECA" w:rsidP="003D3BEB">
      <w:pPr>
        <w:tabs>
          <w:tab w:val="left" w:pos="284"/>
        </w:tabs>
        <w:spacing w:after="0"/>
        <w:contextualSpacing/>
        <w:jc w:val="both"/>
        <w:rPr>
          <w:rFonts w:ascii="Times New Roman" w:hAnsi="Times New Roman"/>
          <w:bCs/>
          <w:sz w:val="28"/>
          <w:szCs w:val="28"/>
          <w:lang w:val="en-GB"/>
        </w:rPr>
      </w:pPr>
    </w:p>
    <w:p w14:paraId="05CD875D" w14:textId="4D535704" w:rsidR="002667F4" w:rsidRPr="002667F4" w:rsidRDefault="002667F4" w:rsidP="002667F4">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L</w:t>
      </w:r>
      <w:r w:rsidR="00B7496A">
        <w:rPr>
          <w:rFonts w:ascii="Times New Roman" w:hAnsi="Times New Roman"/>
          <w:bCs/>
          <w:sz w:val="28"/>
          <w:szCs w:val="28"/>
        </w:rPr>
        <w:t>igji për përkthimin zyrtar është ligji që parashikon</w:t>
      </w:r>
      <w:r>
        <w:rPr>
          <w:rFonts w:ascii="Times New Roman" w:hAnsi="Times New Roman"/>
          <w:bCs/>
          <w:sz w:val="28"/>
          <w:szCs w:val="28"/>
        </w:rPr>
        <w:t xml:space="preserve"> në mënyrë të detajuar</w:t>
      </w:r>
      <w:r w:rsidR="00B7496A">
        <w:rPr>
          <w:rFonts w:ascii="Times New Roman" w:hAnsi="Times New Roman"/>
          <w:bCs/>
          <w:sz w:val="28"/>
          <w:szCs w:val="28"/>
        </w:rPr>
        <w:t xml:space="preserve"> shpërblimin e përkthyesit zyrtar, si dhe ndër të tjera në nenin 11 </w:t>
      </w:r>
      <w:r>
        <w:rPr>
          <w:rFonts w:ascii="Times New Roman" w:hAnsi="Times New Roman"/>
          <w:bCs/>
          <w:sz w:val="28"/>
          <w:szCs w:val="28"/>
        </w:rPr>
        <w:t>të tij</w:t>
      </w:r>
      <w:r w:rsidR="00B7496A">
        <w:rPr>
          <w:rFonts w:ascii="Times New Roman" w:hAnsi="Times New Roman"/>
          <w:bCs/>
          <w:sz w:val="28"/>
          <w:szCs w:val="28"/>
        </w:rPr>
        <w:t xml:space="preserve"> parashikohet </w:t>
      </w:r>
      <w:r w:rsidR="00B7496A" w:rsidRPr="00B7496A">
        <w:rPr>
          <w:rFonts w:ascii="Times New Roman" w:hAnsi="Times New Roman"/>
          <w:bCs/>
          <w:sz w:val="28"/>
          <w:szCs w:val="28"/>
        </w:rPr>
        <w:t>përjashtimi apo ulj</w:t>
      </w:r>
      <w:r w:rsidR="00B7496A">
        <w:rPr>
          <w:rFonts w:ascii="Times New Roman" w:hAnsi="Times New Roman"/>
          <w:bCs/>
          <w:sz w:val="28"/>
          <w:szCs w:val="28"/>
        </w:rPr>
        <w:t>a</w:t>
      </w:r>
      <w:r w:rsidR="00B7496A" w:rsidRPr="00B7496A">
        <w:rPr>
          <w:rFonts w:ascii="Times New Roman" w:hAnsi="Times New Roman"/>
          <w:bCs/>
          <w:sz w:val="28"/>
          <w:szCs w:val="28"/>
        </w:rPr>
        <w:t xml:space="preserve"> e tarifave të shërbimit të përkthimit zyrtar ose interpretimit të gjuhës së shenjave për kategori të personave përfitues të ndihmës juridike, sipas legjislacionit në fuqi</w:t>
      </w:r>
      <w:r>
        <w:rPr>
          <w:rFonts w:ascii="Times New Roman" w:hAnsi="Times New Roman"/>
          <w:bCs/>
          <w:sz w:val="28"/>
          <w:szCs w:val="28"/>
        </w:rPr>
        <w:t xml:space="preserve">. Përmes këtij </w:t>
      </w:r>
      <w:r w:rsidR="00B7496A">
        <w:rPr>
          <w:rFonts w:ascii="Times New Roman" w:hAnsi="Times New Roman"/>
          <w:bCs/>
          <w:sz w:val="28"/>
          <w:szCs w:val="28"/>
        </w:rPr>
        <w:t xml:space="preserve">projektligji parashikohet </w:t>
      </w:r>
      <w:r>
        <w:rPr>
          <w:rFonts w:ascii="Times New Roman" w:hAnsi="Times New Roman"/>
          <w:bCs/>
          <w:sz w:val="28"/>
          <w:szCs w:val="28"/>
        </w:rPr>
        <w:t>që s</w:t>
      </w:r>
      <w:r w:rsidRPr="002667F4">
        <w:rPr>
          <w:rFonts w:ascii="Times New Roman" w:hAnsi="Times New Roman"/>
          <w:bCs/>
          <w:sz w:val="28"/>
          <w:szCs w:val="28"/>
        </w:rPr>
        <w:t xml:space="preserve">hteti </w:t>
      </w:r>
      <w:r>
        <w:rPr>
          <w:rFonts w:ascii="Times New Roman" w:hAnsi="Times New Roman"/>
          <w:bCs/>
          <w:sz w:val="28"/>
          <w:szCs w:val="28"/>
        </w:rPr>
        <w:t xml:space="preserve">të </w:t>
      </w:r>
      <w:r w:rsidRPr="002667F4">
        <w:rPr>
          <w:rFonts w:ascii="Times New Roman" w:hAnsi="Times New Roman"/>
          <w:bCs/>
          <w:sz w:val="28"/>
          <w:szCs w:val="28"/>
        </w:rPr>
        <w:t>pagua</w:t>
      </w:r>
      <w:r>
        <w:rPr>
          <w:rFonts w:ascii="Times New Roman" w:hAnsi="Times New Roman"/>
          <w:bCs/>
          <w:sz w:val="28"/>
          <w:szCs w:val="28"/>
        </w:rPr>
        <w:t>jë</w:t>
      </w:r>
      <w:r w:rsidRPr="002667F4">
        <w:rPr>
          <w:rFonts w:ascii="Times New Roman" w:hAnsi="Times New Roman"/>
          <w:bCs/>
          <w:sz w:val="28"/>
          <w:szCs w:val="28"/>
        </w:rPr>
        <w:t xml:space="preserve"> tarifat për kryerjen e shërbimit të përkthimit zyrtar dhe interpretimit të gjuhës së shenjave, gjatë shqyrtimit të kërkesave të paraqitura: </w:t>
      </w:r>
    </w:p>
    <w:p w14:paraId="38CEAE43" w14:textId="113E1A35" w:rsidR="002667F4" w:rsidRPr="002667F4" w:rsidRDefault="002667F4" w:rsidP="002667F4">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ab/>
      </w:r>
      <w:r w:rsidRPr="002667F4">
        <w:rPr>
          <w:rFonts w:ascii="Times New Roman" w:hAnsi="Times New Roman"/>
          <w:bCs/>
          <w:sz w:val="28"/>
          <w:szCs w:val="28"/>
        </w:rPr>
        <w:t>a) nga organet administrative për shqyrtimin e kundërvajtjeve administrative, për të cilat ligji parashikon heqjen e lirisë deri në 30 ditë, si një lloj të dënimit administrativ për kundërvajtësin;</w:t>
      </w:r>
    </w:p>
    <w:p w14:paraId="6C001202" w14:textId="7FC4EB4D" w:rsidR="002667F4" w:rsidRDefault="002667F4" w:rsidP="002667F4">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ab/>
      </w:r>
      <w:r w:rsidRPr="002667F4">
        <w:rPr>
          <w:rFonts w:ascii="Times New Roman" w:hAnsi="Times New Roman"/>
          <w:bCs/>
          <w:sz w:val="28"/>
          <w:szCs w:val="28"/>
        </w:rPr>
        <w:t>b) nga kundërvajtësit për zëvendësimin e dënimit administrativ me heqje lirie deri në 30 ditë me dënimin me gjobë.</w:t>
      </w:r>
    </w:p>
    <w:p w14:paraId="4083EA99" w14:textId="529165CB" w:rsidR="002667F4" w:rsidRPr="002667F4" w:rsidRDefault="002667F4" w:rsidP="002667F4">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Në këtë mënyrë garantohet e drejta e përkthimit zyrtar falas edhe në këto raste.</w:t>
      </w:r>
    </w:p>
    <w:p w14:paraId="1B62A5D5" w14:textId="59BFD67A" w:rsidR="00F1639E" w:rsidRDefault="00F1639E" w:rsidP="003D3BEB">
      <w:pPr>
        <w:tabs>
          <w:tab w:val="left" w:pos="284"/>
        </w:tabs>
        <w:spacing w:after="0"/>
        <w:contextualSpacing/>
        <w:jc w:val="both"/>
        <w:rPr>
          <w:rFonts w:ascii="Times New Roman" w:hAnsi="Times New Roman"/>
          <w:bCs/>
          <w:sz w:val="28"/>
          <w:szCs w:val="28"/>
        </w:rPr>
      </w:pPr>
    </w:p>
    <w:p w14:paraId="6FBA37C9" w14:textId="11FA4614" w:rsidR="00BE1D46" w:rsidRDefault="00F1639E" w:rsidP="003D3BEB">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 xml:space="preserve">2. </w:t>
      </w:r>
      <w:bookmarkStart w:id="3" w:name="_Hlk148084970"/>
      <w:r w:rsidR="00BE1D46" w:rsidRPr="00BE1D46">
        <w:rPr>
          <w:rFonts w:ascii="Times New Roman" w:hAnsi="Times New Roman"/>
          <w:bCs/>
          <w:sz w:val="28"/>
          <w:szCs w:val="28"/>
        </w:rPr>
        <w:t>Miratimi i këtij projektligji diktohet</w:t>
      </w:r>
      <w:r w:rsidR="002667F4">
        <w:rPr>
          <w:rFonts w:ascii="Times New Roman" w:hAnsi="Times New Roman"/>
          <w:bCs/>
          <w:sz w:val="28"/>
          <w:szCs w:val="28"/>
        </w:rPr>
        <w:t xml:space="preserve"> edhe</w:t>
      </w:r>
      <w:r w:rsidR="00BE1D46" w:rsidRPr="00BE1D46">
        <w:rPr>
          <w:rFonts w:ascii="Times New Roman" w:hAnsi="Times New Roman"/>
          <w:bCs/>
          <w:sz w:val="28"/>
          <w:szCs w:val="28"/>
        </w:rPr>
        <w:t xml:space="preserve"> nga nevoja për adresimin e disa çështjeve që janë evidentuar si problematike gjatë zbatimit të ligjit nr. 82/2021, ”Për përkthimin zyrtar dhe profesionin e përkthyesit zyrtar”</w:t>
      </w:r>
      <w:r w:rsidR="00BE1D46">
        <w:rPr>
          <w:rFonts w:ascii="Times New Roman" w:hAnsi="Times New Roman"/>
          <w:bCs/>
          <w:sz w:val="28"/>
          <w:szCs w:val="28"/>
        </w:rPr>
        <w:t xml:space="preserve">. Ai </w:t>
      </w:r>
      <w:r w:rsidR="00BE1D46" w:rsidRPr="00BE1D46">
        <w:rPr>
          <w:rFonts w:ascii="Times New Roman" w:hAnsi="Times New Roman"/>
          <w:bCs/>
          <w:sz w:val="28"/>
          <w:szCs w:val="28"/>
        </w:rPr>
        <w:t>synon të përmirësojë rregullat e ligjit të përkthimit zyrtar, nisur nga implementimi i tij në praktikë.</w:t>
      </w:r>
      <w:bookmarkEnd w:id="3"/>
    </w:p>
    <w:p w14:paraId="1BC27EB2" w14:textId="77777777" w:rsidR="00BE1D46" w:rsidRDefault="00BE1D46" w:rsidP="003D3BEB">
      <w:pPr>
        <w:tabs>
          <w:tab w:val="left" w:pos="284"/>
        </w:tabs>
        <w:spacing w:after="0"/>
        <w:contextualSpacing/>
        <w:jc w:val="both"/>
        <w:rPr>
          <w:rFonts w:ascii="Times New Roman" w:hAnsi="Times New Roman"/>
          <w:bCs/>
          <w:sz w:val="28"/>
          <w:szCs w:val="28"/>
        </w:rPr>
      </w:pPr>
    </w:p>
    <w:p w14:paraId="29E8D7F2" w14:textId="3E128519" w:rsidR="00F1639E" w:rsidRDefault="00F1639E" w:rsidP="003D3BEB">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Një ndër parashikimet që synon të garantojë cilësinë e përkthimit zyrtar dhe shërbimit të ofruar është neni 7</w:t>
      </w:r>
      <w:r w:rsidR="002667F4">
        <w:rPr>
          <w:rFonts w:ascii="Times New Roman" w:hAnsi="Times New Roman"/>
          <w:bCs/>
          <w:sz w:val="28"/>
          <w:szCs w:val="28"/>
        </w:rPr>
        <w:t xml:space="preserve"> i ligjit,</w:t>
      </w:r>
      <w:r>
        <w:rPr>
          <w:rFonts w:ascii="Times New Roman" w:hAnsi="Times New Roman"/>
          <w:bCs/>
          <w:sz w:val="28"/>
          <w:szCs w:val="28"/>
        </w:rPr>
        <w:t xml:space="preserve"> i cili përcakton se asnjë person tjetër </w:t>
      </w:r>
      <w:r w:rsidRPr="00F1639E">
        <w:rPr>
          <w:rFonts w:ascii="Times New Roman" w:hAnsi="Times New Roman"/>
          <w:bCs/>
          <w:sz w:val="28"/>
          <w:szCs w:val="28"/>
        </w:rPr>
        <w:t>që nuk është certifikuar për ushtrimin e profesionit të përkthyesit zyrtar nuk lejohet</w:t>
      </w:r>
      <w:r>
        <w:rPr>
          <w:rFonts w:ascii="Times New Roman" w:hAnsi="Times New Roman"/>
          <w:bCs/>
          <w:sz w:val="28"/>
          <w:szCs w:val="28"/>
        </w:rPr>
        <w:t>:</w:t>
      </w:r>
    </w:p>
    <w:p w14:paraId="37AE6EE6" w14:textId="39E14898" w:rsidR="00F1639E" w:rsidRDefault="00F1639E" w:rsidP="003D3BEB">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ab/>
      </w:r>
      <w:r w:rsidRPr="00F1639E">
        <w:rPr>
          <w:rFonts w:ascii="Times New Roman" w:hAnsi="Times New Roman"/>
          <w:bCs/>
          <w:sz w:val="28"/>
          <w:szCs w:val="28"/>
        </w:rPr>
        <w:t xml:space="preserve">a) të kryejë përkthim të dokumenteve zyrtare ose të akteve normative të miratuara në Republikën e Shqipërisë, të marrëveshjeve ndërkombëtare ose të normave të nxjerra nga organizatat ndërkombëtare me shkrim nga gjuha e burimit në gjuhën e synuar; </w:t>
      </w:r>
    </w:p>
    <w:p w14:paraId="0B55F09A" w14:textId="3604A796" w:rsidR="00F1639E" w:rsidRDefault="00F1639E" w:rsidP="00F1639E">
      <w:pPr>
        <w:tabs>
          <w:tab w:val="left" w:pos="284"/>
        </w:tabs>
        <w:spacing w:after="0"/>
        <w:contextualSpacing/>
        <w:jc w:val="both"/>
        <w:rPr>
          <w:rFonts w:ascii="Times New Roman" w:hAnsi="Times New Roman"/>
          <w:bCs/>
          <w:sz w:val="28"/>
          <w:szCs w:val="28"/>
        </w:rPr>
      </w:pPr>
      <w:r>
        <w:rPr>
          <w:rFonts w:ascii="Times New Roman" w:hAnsi="Times New Roman"/>
          <w:bCs/>
          <w:sz w:val="28"/>
          <w:szCs w:val="28"/>
        </w:rPr>
        <w:tab/>
      </w:r>
      <w:r w:rsidRPr="00F1639E">
        <w:rPr>
          <w:rFonts w:ascii="Times New Roman" w:hAnsi="Times New Roman"/>
          <w:bCs/>
          <w:sz w:val="28"/>
          <w:szCs w:val="28"/>
        </w:rPr>
        <w:t>b) të caktohet si përkthyes zyrtar nga gjykatat ose prokuroritë në proceset gjyqësore civile, penale ose administrative, sipas parashikimeve të legjislacionit procedural në fuqi, ose gjatë shqyrtimit të çështjeve nga Gjykata Kushtetuese.</w:t>
      </w:r>
      <w:r w:rsidR="00FE7A5E" w:rsidRPr="003D3BEB">
        <w:rPr>
          <w:rFonts w:ascii="Times New Roman" w:hAnsi="Times New Roman"/>
          <w:bCs/>
          <w:sz w:val="28"/>
          <w:szCs w:val="28"/>
        </w:rPr>
        <w:t xml:space="preserve"> </w:t>
      </w:r>
    </w:p>
    <w:p w14:paraId="6B9E05D9" w14:textId="2853464D" w:rsidR="00F1639E" w:rsidRDefault="00F1639E" w:rsidP="00F1639E">
      <w:pPr>
        <w:tabs>
          <w:tab w:val="left" w:pos="284"/>
        </w:tabs>
        <w:contextualSpacing/>
        <w:jc w:val="both"/>
        <w:rPr>
          <w:rFonts w:ascii="Times New Roman" w:hAnsi="Times New Roman"/>
          <w:bCs/>
          <w:sz w:val="28"/>
          <w:szCs w:val="28"/>
        </w:rPr>
      </w:pPr>
    </w:p>
    <w:p w14:paraId="1DBCC42D" w14:textId="1A1652C7" w:rsidR="00F1639E" w:rsidRDefault="00F1639E" w:rsidP="00F1639E">
      <w:pPr>
        <w:tabs>
          <w:tab w:val="left" w:pos="284"/>
        </w:tabs>
        <w:contextualSpacing/>
        <w:jc w:val="both"/>
        <w:rPr>
          <w:rFonts w:ascii="Times New Roman" w:hAnsi="Times New Roman"/>
          <w:bCs/>
          <w:sz w:val="28"/>
          <w:szCs w:val="28"/>
        </w:rPr>
      </w:pPr>
      <w:r>
        <w:rPr>
          <w:rFonts w:ascii="Times New Roman" w:hAnsi="Times New Roman"/>
          <w:bCs/>
          <w:sz w:val="28"/>
          <w:szCs w:val="28"/>
        </w:rPr>
        <w:t>Përmes pikës 3, të nenit 14, ligji gjithashtu ka parashikuar mekanizmin për të pasur përkthyes zyrtarë të sa më shumë gjuhëve të huaja, duke lehtësuar edhe procesin e certifikimit të tyre. Megjithatë, nga praktika e zbatimit të deritanishëm të ligjit rezultoi se për gjuhë të caktuara</w:t>
      </w:r>
      <w:r w:rsidR="002667F4">
        <w:rPr>
          <w:rFonts w:ascii="Times New Roman" w:hAnsi="Times New Roman"/>
          <w:bCs/>
          <w:sz w:val="28"/>
          <w:szCs w:val="28"/>
        </w:rPr>
        <w:t>, të cilat konsiderohen si gjuhë të rralla,</w:t>
      </w:r>
      <w:r>
        <w:rPr>
          <w:rFonts w:ascii="Times New Roman" w:hAnsi="Times New Roman"/>
          <w:bCs/>
          <w:sz w:val="28"/>
          <w:szCs w:val="28"/>
        </w:rPr>
        <w:t xml:space="preserve"> nuk ka pasur shprehje interesi dhe si pasojë nuk është bërë i mundur certifikimi i përkthyesve zyrtarë. Gjithashtu, për ato gjuhë të rralla, për të cilat ka një numër shumë të ulët përkthyesish, për shkak të volumit të punës ose për shkaqe ligjore, nuk është bërë i mundur ofrimi i shërbimit. </w:t>
      </w:r>
    </w:p>
    <w:p w14:paraId="2D31A565" w14:textId="64A2DFAB" w:rsidR="00F1639E" w:rsidRDefault="00F1639E" w:rsidP="00F1639E">
      <w:pPr>
        <w:tabs>
          <w:tab w:val="left" w:pos="284"/>
        </w:tabs>
        <w:contextualSpacing/>
        <w:jc w:val="both"/>
        <w:rPr>
          <w:rFonts w:ascii="Times New Roman" w:hAnsi="Times New Roman"/>
          <w:bCs/>
          <w:sz w:val="28"/>
          <w:szCs w:val="28"/>
        </w:rPr>
      </w:pPr>
    </w:p>
    <w:p w14:paraId="53E9ECA2" w14:textId="19590CD6" w:rsidR="00F1639E" w:rsidRPr="00F1639E" w:rsidRDefault="00F1639E" w:rsidP="00F1639E">
      <w:pPr>
        <w:tabs>
          <w:tab w:val="left" w:pos="284"/>
        </w:tabs>
        <w:contextualSpacing/>
        <w:jc w:val="both"/>
        <w:rPr>
          <w:rFonts w:ascii="Times New Roman" w:hAnsi="Times New Roman"/>
          <w:bCs/>
          <w:sz w:val="28"/>
          <w:szCs w:val="28"/>
        </w:rPr>
      </w:pPr>
      <w:r>
        <w:rPr>
          <w:rFonts w:ascii="Times New Roman" w:hAnsi="Times New Roman"/>
          <w:bCs/>
          <w:sz w:val="28"/>
          <w:szCs w:val="28"/>
        </w:rPr>
        <w:t xml:space="preserve">Pikërisht për të adresuar këtë problematikë është ndërhyrë në ligj me synimin që të sigurohet përkthimi edhe në këto raste. Kështu, përmes shtimit të nenit 7/1 synohet që përjashtimisht dhe rast pas rasti. </w:t>
      </w:r>
      <w:r w:rsidRPr="00F1639E">
        <w:rPr>
          <w:rFonts w:ascii="Times New Roman" w:hAnsi="Times New Roman"/>
          <w:bCs/>
          <w:sz w:val="28"/>
          <w:szCs w:val="28"/>
        </w:rPr>
        <w:t xml:space="preserve">ministria, për nevoja të ushtrimit të kompetencave, sipas pikës 2, të nenit 12 të këtij ligji, si dhe organet që ligji u ka njohur të drejtën për përkthimin zyrtar të akteve ose dokumenteve sipas këtij ligji, për kryerjen e përkthimit zyrtar, </w:t>
      </w:r>
      <w:r>
        <w:rPr>
          <w:rFonts w:ascii="Times New Roman" w:hAnsi="Times New Roman"/>
          <w:bCs/>
          <w:sz w:val="28"/>
          <w:szCs w:val="28"/>
        </w:rPr>
        <w:t xml:space="preserve">të </w:t>
      </w:r>
      <w:r w:rsidRPr="00F1639E">
        <w:rPr>
          <w:rFonts w:ascii="Times New Roman" w:hAnsi="Times New Roman"/>
          <w:bCs/>
          <w:sz w:val="28"/>
          <w:szCs w:val="28"/>
        </w:rPr>
        <w:t>mund të kërkojnë ndihmën e:</w:t>
      </w:r>
    </w:p>
    <w:p w14:paraId="5027E42F" w14:textId="77777777" w:rsidR="00F1639E" w:rsidRPr="00F1639E" w:rsidRDefault="00F1639E" w:rsidP="00F1639E">
      <w:pPr>
        <w:tabs>
          <w:tab w:val="left" w:pos="284"/>
        </w:tabs>
        <w:contextualSpacing/>
        <w:jc w:val="both"/>
        <w:rPr>
          <w:rFonts w:ascii="Times New Roman" w:hAnsi="Times New Roman"/>
          <w:bCs/>
          <w:sz w:val="28"/>
          <w:szCs w:val="28"/>
        </w:rPr>
      </w:pPr>
      <w:r w:rsidRPr="00F1639E">
        <w:rPr>
          <w:rFonts w:ascii="Times New Roman" w:hAnsi="Times New Roman"/>
          <w:bCs/>
          <w:sz w:val="28"/>
          <w:szCs w:val="28"/>
        </w:rPr>
        <w:t xml:space="preserve">a)  misioneve diplomatike ose posteve konsullore; </w:t>
      </w:r>
    </w:p>
    <w:p w14:paraId="2569B70B" w14:textId="77777777" w:rsidR="00F1639E" w:rsidRPr="00F1639E" w:rsidRDefault="00F1639E" w:rsidP="00F1639E">
      <w:pPr>
        <w:tabs>
          <w:tab w:val="left" w:pos="284"/>
        </w:tabs>
        <w:contextualSpacing/>
        <w:jc w:val="both"/>
        <w:rPr>
          <w:rFonts w:ascii="Times New Roman" w:hAnsi="Times New Roman"/>
          <w:bCs/>
          <w:sz w:val="28"/>
          <w:szCs w:val="28"/>
        </w:rPr>
      </w:pPr>
      <w:r w:rsidRPr="00F1639E">
        <w:rPr>
          <w:rFonts w:ascii="Times New Roman" w:hAnsi="Times New Roman"/>
          <w:bCs/>
          <w:sz w:val="28"/>
          <w:szCs w:val="28"/>
        </w:rPr>
        <w:t>b) organizatave ndërkombëtare që ushtrojnë veprimtarinë në Republikën e Shqipërisë ose institucioneve të Bashkimit Evropian, ose;</w:t>
      </w:r>
    </w:p>
    <w:p w14:paraId="639FDDE9" w14:textId="77777777" w:rsidR="00F1639E" w:rsidRPr="00F1639E" w:rsidRDefault="00F1639E" w:rsidP="00F1639E">
      <w:pPr>
        <w:tabs>
          <w:tab w:val="left" w:pos="284"/>
        </w:tabs>
        <w:contextualSpacing/>
        <w:jc w:val="both"/>
        <w:rPr>
          <w:rFonts w:ascii="Times New Roman" w:hAnsi="Times New Roman"/>
          <w:bCs/>
          <w:sz w:val="28"/>
          <w:szCs w:val="28"/>
        </w:rPr>
      </w:pPr>
      <w:r w:rsidRPr="00F1639E">
        <w:rPr>
          <w:rFonts w:ascii="Times New Roman" w:hAnsi="Times New Roman"/>
          <w:bCs/>
          <w:sz w:val="28"/>
          <w:szCs w:val="28"/>
        </w:rPr>
        <w:t xml:space="preserve">c) autoriteteve të tjera të huaja. </w:t>
      </w:r>
    </w:p>
    <w:p w14:paraId="2DB44A6C" w14:textId="77777777" w:rsidR="00F1639E" w:rsidRDefault="00F1639E" w:rsidP="00F1639E">
      <w:pPr>
        <w:tabs>
          <w:tab w:val="left" w:pos="284"/>
        </w:tabs>
        <w:contextualSpacing/>
        <w:jc w:val="both"/>
        <w:rPr>
          <w:rFonts w:ascii="Times New Roman" w:hAnsi="Times New Roman"/>
          <w:bCs/>
          <w:sz w:val="28"/>
          <w:szCs w:val="28"/>
        </w:rPr>
      </w:pPr>
    </w:p>
    <w:p w14:paraId="07112756" w14:textId="65726E7D" w:rsidR="00F1639E" w:rsidRDefault="00F1639E" w:rsidP="00F1639E">
      <w:pPr>
        <w:tabs>
          <w:tab w:val="left" w:pos="284"/>
        </w:tabs>
        <w:contextualSpacing/>
        <w:jc w:val="both"/>
        <w:rPr>
          <w:rFonts w:ascii="Times New Roman" w:hAnsi="Times New Roman"/>
          <w:bCs/>
          <w:sz w:val="28"/>
          <w:szCs w:val="28"/>
        </w:rPr>
      </w:pPr>
      <w:r>
        <w:rPr>
          <w:rFonts w:ascii="Times New Roman" w:hAnsi="Times New Roman"/>
          <w:bCs/>
          <w:sz w:val="28"/>
          <w:szCs w:val="28"/>
        </w:rPr>
        <w:t xml:space="preserve">Efekti i pritshëm i këtij parashikimi do të jetë ofrimi i shërbimit të përkthimit sa më shpejt të jetë e mundur përmes angazhimit të personave të tjerë që nuk janë përkthyes zyrtarë. Me qëllim që ofrimi i këtij shërbimi të jetë atraktiv për personat që do të kryejnë shërbimin, si dhe me qëllim që të sigurohet shpërblimi për punën e kryer është parashikuar që në këto raste, masa e shpërblimit të caktohet në </w:t>
      </w:r>
      <w:r w:rsidRPr="00F1639E">
        <w:rPr>
          <w:rFonts w:ascii="Times New Roman" w:hAnsi="Times New Roman"/>
          <w:bCs/>
          <w:sz w:val="28"/>
          <w:szCs w:val="28"/>
        </w:rPr>
        <w:t xml:space="preserve">marrëveshje me subjektin të cilit i kërkohet ndihma. </w:t>
      </w:r>
    </w:p>
    <w:p w14:paraId="3589CEB7" w14:textId="02CC0CE3" w:rsidR="00B7496A" w:rsidRDefault="00B7496A" w:rsidP="00F1639E">
      <w:pPr>
        <w:tabs>
          <w:tab w:val="left" w:pos="284"/>
        </w:tabs>
        <w:contextualSpacing/>
        <w:jc w:val="both"/>
        <w:rPr>
          <w:rFonts w:ascii="Times New Roman" w:hAnsi="Times New Roman"/>
          <w:bCs/>
          <w:sz w:val="28"/>
          <w:szCs w:val="28"/>
        </w:rPr>
      </w:pPr>
    </w:p>
    <w:p w14:paraId="6917221A" w14:textId="0DF7EB52" w:rsidR="00B7496A" w:rsidRPr="00F1639E" w:rsidRDefault="00B7496A" w:rsidP="00F1639E">
      <w:pPr>
        <w:tabs>
          <w:tab w:val="left" w:pos="284"/>
        </w:tabs>
        <w:contextualSpacing/>
        <w:jc w:val="both"/>
        <w:rPr>
          <w:rFonts w:ascii="Times New Roman" w:hAnsi="Times New Roman"/>
          <w:bCs/>
          <w:sz w:val="28"/>
          <w:szCs w:val="28"/>
        </w:rPr>
      </w:pPr>
      <w:r>
        <w:rPr>
          <w:rFonts w:ascii="Times New Roman" w:hAnsi="Times New Roman"/>
          <w:bCs/>
          <w:sz w:val="28"/>
          <w:szCs w:val="28"/>
        </w:rPr>
        <w:t xml:space="preserve">3. Gjatë zbatimit në praktikë të ligjit në lidhje me ngritjen e komisioneve të posaçme për zhvillimin e provimeve të kualifikimit për gjuhët e rralla, rezultoi se </w:t>
      </w:r>
      <w:r w:rsidR="002667F4">
        <w:rPr>
          <w:rFonts w:ascii="Times New Roman" w:hAnsi="Times New Roman"/>
          <w:bCs/>
          <w:sz w:val="28"/>
          <w:szCs w:val="28"/>
        </w:rPr>
        <w:t xml:space="preserve">të </w:t>
      </w:r>
      <w:r>
        <w:rPr>
          <w:rFonts w:ascii="Times New Roman" w:hAnsi="Times New Roman"/>
          <w:bCs/>
          <w:sz w:val="28"/>
          <w:szCs w:val="28"/>
        </w:rPr>
        <w:t xml:space="preserve">kishte mungesa të anëtarëve. Këto mungesa </w:t>
      </w:r>
      <w:r w:rsidR="002667F4">
        <w:rPr>
          <w:rFonts w:ascii="Times New Roman" w:hAnsi="Times New Roman"/>
          <w:bCs/>
          <w:sz w:val="28"/>
          <w:szCs w:val="28"/>
        </w:rPr>
        <w:t>erdhën</w:t>
      </w:r>
      <w:r>
        <w:rPr>
          <w:rFonts w:ascii="Times New Roman" w:hAnsi="Times New Roman"/>
          <w:bCs/>
          <w:sz w:val="28"/>
          <w:szCs w:val="28"/>
        </w:rPr>
        <w:t xml:space="preserve"> si pasojë e parashikimit të pikës 4, të nenit 16, ku parashikohet se një anëtar i komisionit është përfaqësues </w:t>
      </w:r>
      <w:r w:rsidRPr="00B7496A">
        <w:rPr>
          <w:rFonts w:ascii="Times New Roman" w:hAnsi="Times New Roman"/>
          <w:bCs/>
          <w:sz w:val="28"/>
          <w:szCs w:val="28"/>
        </w:rPr>
        <w:t>nga institucionet publike të arsimit të lartë, që ofrojnë programe studimi në gjuhë të huaja</w:t>
      </w:r>
      <w:r>
        <w:rPr>
          <w:rFonts w:ascii="Times New Roman" w:hAnsi="Times New Roman"/>
          <w:bCs/>
          <w:sz w:val="28"/>
          <w:szCs w:val="28"/>
        </w:rPr>
        <w:t xml:space="preserve">. </w:t>
      </w:r>
      <w:r w:rsidR="002667F4">
        <w:rPr>
          <w:rFonts w:ascii="Times New Roman" w:hAnsi="Times New Roman"/>
          <w:bCs/>
          <w:sz w:val="28"/>
          <w:szCs w:val="28"/>
        </w:rPr>
        <w:t>Ndonëse qëllimi i kësaj dispozitë është garantimi i një procesi përzgjedhjeje sa më cilësor të kualifikimit të përkthyesve zyrtarë, n</w:t>
      </w:r>
      <w:r>
        <w:rPr>
          <w:rFonts w:ascii="Times New Roman" w:hAnsi="Times New Roman"/>
          <w:bCs/>
          <w:sz w:val="28"/>
          <w:szCs w:val="28"/>
        </w:rPr>
        <w:t xml:space="preserve">ë kushtet kur nuk ofrohen </w:t>
      </w:r>
      <w:r w:rsidRPr="00B7496A">
        <w:rPr>
          <w:rFonts w:ascii="Times New Roman" w:hAnsi="Times New Roman"/>
          <w:bCs/>
          <w:sz w:val="28"/>
          <w:szCs w:val="28"/>
        </w:rPr>
        <w:t xml:space="preserve">programe studimi </w:t>
      </w:r>
      <w:r>
        <w:rPr>
          <w:rFonts w:ascii="Times New Roman" w:hAnsi="Times New Roman"/>
          <w:bCs/>
          <w:sz w:val="28"/>
          <w:szCs w:val="28"/>
        </w:rPr>
        <w:t xml:space="preserve">për të gjitha </w:t>
      </w:r>
      <w:r w:rsidRPr="00B7496A">
        <w:rPr>
          <w:rFonts w:ascii="Times New Roman" w:hAnsi="Times New Roman"/>
          <w:bCs/>
          <w:sz w:val="28"/>
          <w:szCs w:val="28"/>
        </w:rPr>
        <w:t>gjuhë</w:t>
      </w:r>
      <w:r>
        <w:rPr>
          <w:rFonts w:ascii="Times New Roman" w:hAnsi="Times New Roman"/>
          <w:bCs/>
          <w:sz w:val="28"/>
          <w:szCs w:val="28"/>
        </w:rPr>
        <w:t>t</w:t>
      </w:r>
      <w:r w:rsidRPr="00B7496A">
        <w:rPr>
          <w:rFonts w:ascii="Times New Roman" w:hAnsi="Times New Roman"/>
          <w:bCs/>
          <w:sz w:val="28"/>
          <w:szCs w:val="28"/>
        </w:rPr>
        <w:t xml:space="preserve"> </w:t>
      </w:r>
      <w:r>
        <w:rPr>
          <w:rFonts w:ascii="Times New Roman" w:hAnsi="Times New Roman"/>
          <w:bCs/>
          <w:sz w:val="28"/>
          <w:szCs w:val="28"/>
        </w:rPr>
        <w:t>e</w:t>
      </w:r>
      <w:r w:rsidRPr="00B7496A">
        <w:rPr>
          <w:rFonts w:ascii="Times New Roman" w:hAnsi="Times New Roman"/>
          <w:bCs/>
          <w:sz w:val="28"/>
          <w:szCs w:val="28"/>
        </w:rPr>
        <w:t xml:space="preserve"> huaja</w:t>
      </w:r>
      <w:r>
        <w:rPr>
          <w:rFonts w:ascii="Times New Roman" w:hAnsi="Times New Roman"/>
          <w:bCs/>
          <w:sz w:val="28"/>
          <w:szCs w:val="28"/>
        </w:rPr>
        <w:t xml:space="preserve">, shkronja “c” e pikës 4, është ndryshuar </w:t>
      </w:r>
      <w:bookmarkStart w:id="4" w:name="_Hlk148085501"/>
      <w:r>
        <w:rPr>
          <w:rFonts w:ascii="Times New Roman" w:hAnsi="Times New Roman"/>
          <w:bCs/>
          <w:sz w:val="28"/>
          <w:szCs w:val="28"/>
        </w:rPr>
        <w:t>me qëllim rritjen e numrit të përfaqësuesve që mund të shprehin interesin, por duke mos cenuar cilësinë e punës së tyre në komisione</w:t>
      </w:r>
      <w:bookmarkEnd w:id="4"/>
      <w:r>
        <w:rPr>
          <w:rFonts w:ascii="Times New Roman" w:hAnsi="Times New Roman"/>
          <w:bCs/>
          <w:sz w:val="28"/>
          <w:szCs w:val="28"/>
        </w:rPr>
        <w:t>.</w:t>
      </w:r>
      <w:r w:rsidR="00A6114C">
        <w:rPr>
          <w:rFonts w:ascii="Times New Roman" w:hAnsi="Times New Roman"/>
          <w:bCs/>
          <w:sz w:val="28"/>
          <w:szCs w:val="28"/>
        </w:rPr>
        <w:t xml:space="preserve"> Gjithashtu, nga praktika e deritanishme është arritur në përfundimin që nuk është e nevojshme që ministritë përkatëse të kenë nga 2 përfaqësues në komisionet e provimit të kualifikimit.</w:t>
      </w:r>
    </w:p>
    <w:p w14:paraId="576B8401" w14:textId="71CA5776" w:rsidR="00F1639E" w:rsidRDefault="00F1639E" w:rsidP="00F1639E">
      <w:pPr>
        <w:tabs>
          <w:tab w:val="left" w:pos="284"/>
        </w:tabs>
        <w:contextualSpacing/>
        <w:jc w:val="both"/>
        <w:rPr>
          <w:rFonts w:ascii="Times New Roman" w:hAnsi="Times New Roman"/>
          <w:bCs/>
          <w:sz w:val="28"/>
          <w:szCs w:val="28"/>
        </w:rPr>
      </w:pPr>
    </w:p>
    <w:p w14:paraId="3BE15694" w14:textId="4E68696E" w:rsidR="00290C90" w:rsidRDefault="00B7496A" w:rsidP="00F1639E">
      <w:pPr>
        <w:tabs>
          <w:tab w:val="left" w:pos="284"/>
        </w:tabs>
        <w:contextualSpacing/>
        <w:jc w:val="both"/>
        <w:rPr>
          <w:rFonts w:ascii="Times New Roman" w:hAnsi="Times New Roman"/>
          <w:bCs/>
          <w:sz w:val="28"/>
          <w:szCs w:val="28"/>
        </w:rPr>
      </w:pPr>
      <w:r>
        <w:rPr>
          <w:rFonts w:ascii="Times New Roman" w:hAnsi="Times New Roman"/>
          <w:bCs/>
          <w:sz w:val="28"/>
          <w:szCs w:val="28"/>
        </w:rPr>
        <w:t xml:space="preserve">4. Më qëllim </w:t>
      </w:r>
      <w:bookmarkStart w:id="5" w:name="_Hlk148085632"/>
      <w:r>
        <w:rPr>
          <w:rFonts w:ascii="Times New Roman" w:hAnsi="Times New Roman"/>
          <w:bCs/>
          <w:sz w:val="28"/>
          <w:szCs w:val="28"/>
        </w:rPr>
        <w:t xml:space="preserve">lehtësimin e procedurave dhe kostove të personave që do të ushtrojnë profesionin, është parashikuar ndërhyrja në nenin 18, mbi pajisjen me vulë dhe kartë identifikimit të përkthyesve dhe </w:t>
      </w:r>
      <w:proofErr w:type="spellStart"/>
      <w:r>
        <w:rPr>
          <w:rFonts w:ascii="Times New Roman" w:hAnsi="Times New Roman"/>
          <w:bCs/>
          <w:sz w:val="28"/>
          <w:szCs w:val="28"/>
        </w:rPr>
        <w:t>interpre</w:t>
      </w:r>
      <w:r w:rsidR="00290C90">
        <w:rPr>
          <w:rFonts w:ascii="Times New Roman" w:hAnsi="Times New Roman"/>
          <w:bCs/>
          <w:sz w:val="28"/>
          <w:szCs w:val="28"/>
        </w:rPr>
        <w:t>tëve</w:t>
      </w:r>
      <w:bookmarkEnd w:id="5"/>
      <w:proofErr w:type="spellEnd"/>
      <w:r w:rsidR="00290C90">
        <w:rPr>
          <w:rFonts w:ascii="Times New Roman" w:hAnsi="Times New Roman"/>
          <w:bCs/>
          <w:sz w:val="28"/>
          <w:szCs w:val="28"/>
        </w:rPr>
        <w:t>. Në këtë mënyrë këto subjekteve do të kryejnë vetë të gjitha veprimet për t’u pajisur sa më parë me vulën dhe kartën e identifikimit. Megjithatë, Ministri i Drejtësisë do të përcaktojë me urdhër f</w:t>
      </w:r>
      <w:r w:rsidR="00290C90" w:rsidRPr="00290C90">
        <w:rPr>
          <w:rFonts w:ascii="Times New Roman" w:hAnsi="Times New Roman"/>
          <w:bCs/>
          <w:sz w:val="28"/>
          <w:szCs w:val="28"/>
        </w:rPr>
        <w:t>orm</w:t>
      </w:r>
      <w:r w:rsidR="00290C90">
        <w:rPr>
          <w:rFonts w:ascii="Times New Roman" w:hAnsi="Times New Roman"/>
          <w:bCs/>
          <w:sz w:val="28"/>
          <w:szCs w:val="28"/>
        </w:rPr>
        <w:t>ën</w:t>
      </w:r>
      <w:r w:rsidR="00290C90" w:rsidRPr="00290C90">
        <w:rPr>
          <w:rFonts w:ascii="Times New Roman" w:hAnsi="Times New Roman"/>
          <w:bCs/>
          <w:sz w:val="28"/>
          <w:szCs w:val="28"/>
        </w:rPr>
        <w:t>, përmbajtj</w:t>
      </w:r>
      <w:r w:rsidR="00290C90">
        <w:rPr>
          <w:rFonts w:ascii="Times New Roman" w:hAnsi="Times New Roman"/>
          <w:bCs/>
          <w:sz w:val="28"/>
          <w:szCs w:val="28"/>
        </w:rPr>
        <w:t>en</w:t>
      </w:r>
      <w:r w:rsidR="00290C90" w:rsidRPr="00290C90">
        <w:rPr>
          <w:rFonts w:ascii="Times New Roman" w:hAnsi="Times New Roman"/>
          <w:bCs/>
          <w:sz w:val="28"/>
          <w:szCs w:val="28"/>
        </w:rPr>
        <w:t xml:space="preserve"> dhe karakteristikat e tjera të vulës dhe kartës së identifikimit, si dhe rregullat për pajisjen dhe administrimin e tyre</w:t>
      </w:r>
      <w:r w:rsidR="00290C90">
        <w:rPr>
          <w:rFonts w:ascii="Times New Roman" w:hAnsi="Times New Roman"/>
          <w:bCs/>
          <w:sz w:val="28"/>
          <w:szCs w:val="28"/>
        </w:rPr>
        <w:t xml:space="preserve">, me qëllim </w:t>
      </w:r>
      <w:proofErr w:type="spellStart"/>
      <w:r w:rsidR="00290C90">
        <w:rPr>
          <w:rFonts w:ascii="Times New Roman" w:hAnsi="Times New Roman"/>
          <w:bCs/>
          <w:sz w:val="28"/>
          <w:szCs w:val="28"/>
        </w:rPr>
        <w:t>uniformizimin</w:t>
      </w:r>
      <w:proofErr w:type="spellEnd"/>
      <w:r w:rsidR="00290C90">
        <w:rPr>
          <w:rFonts w:ascii="Times New Roman" w:hAnsi="Times New Roman"/>
          <w:bCs/>
          <w:sz w:val="28"/>
          <w:szCs w:val="28"/>
        </w:rPr>
        <w:t xml:space="preserve"> dhe ruajtjen e një standardi për të gjitha vulat dhe kartat e identifikimit.</w:t>
      </w:r>
    </w:p>
    <w:p w14:paraId="33FBE0DC" w14:textId="77777777" w:rsidR="00290C90" w:rsidRDefault="00290C90" w:rsidP="00F1639E">
      <w:pPr>
        <w:tabs>
          <w:tab w:val="left" w:pos="284"/>
        </w:tabs>
        <w:contextualSpacing/>
        <w:jc w:val="both"/>
        <w:rPr>
          <w:rFonts w:ascii="Times New Roman" w:hAnsi="Times New Roman"/>
          <w:bCs/>
          <w:sz w:val="28"/>
          <w:szCs w:val="28"/>
        </w:rPr>
      </w:pPr>
    </w:p>
    <w:p w14:paraId="7A8A5036" w14:textId="7CAB097B" w:rsidR="00B7496A" w:rsidRPr="003D3BEB" w:rsidRDefault="00290C90" w:rsidP="00F1639E">
      <w:pPr>
        <w:tabs>
          <w:tab w:val="left" w:pos="284"/>
        </w:tabs>
        <w:contextualSpacing/>
        <w:jc w:val="both"/>
        <w:rPr>
          <w:rFonts w:ascii="Times New Roman" w:hAnsi="Times New Roman"/>
          <w:bCs/>
          <w:sz w:val="28"/>
          <w:szCs w:val="28"/>
        </w:rPr>
      </w:pPr>
      <w:r>
        <w:rPr>
          <w:rFonts w:ascii="Times New Roman" w:hAnsi="Times New Roman"/>
          <w:bCs/>
          <w:sz w:val="28"/>
          <w:szCs w:val="28"/>
        </w:rPr>
        <w:t xml:space="preserve">5. Me vendimin </w:t>
      </w:r>
      <w:bookmarkStart w:id="6" w:name="_Hlk148085585"/>
      <w:r w:rsidRPr="00290C90">
        <w:rPr>
          <w:rFonts w:ascii="Times New Roman" w:hAnsi="Times New Roman"/>
          <w:bCs/>
          <w:sz w:val="28"/>
          <w:szCs w:val="28"/>
        </w:rPr>
        <w:t>nr. 32, datë 27.10.202</w:t>
      </w:r>
      <w:r>
        <w:rPr>
          <w:rFonts w:ascii="Times New Roman" w:hAnsi="Times New Roman"/>
          <w:bCs/>
          <w:sz w:val="28"/>
          <w:szCs w:val="28"/>
        </w:rPr>
        <w:t>2</w:t>
      </w:r>
      <w:bookmarkEnd w:id="6"/>
      <w:r>
        <w:rPr>
          <w:rFonts w:ascii="Times New Roman" w:hAnsi="Times New Roman"/>
          <w:bCs/>
          <w:sz w:val="28"/>
          <w:szCs w:val="28"/>
        </w:rPr>
        <w:t xml:space="preserve">, </w:t>
      </w:r>
      <w:r w:rsidRPr="00290C90">
        <w:rPr>
          <w:rFonts w:ascii="Times New Roman" w:hAnsi="Times New Roman"/>
          <w:bCs/>
          <w:sz w:val="28"/>
          <w:szCs w:val="28"/>
        </w:rPr>
        <w:t>Gjykat</w:t>
      </w:r>
      <w:r>
        <w:rPr>
          <w:rFonts w:ascii="Times New Roman" w:hAnsi="Times New Roman"/>
          <w:bCs/>
          <w:sz w:val="28"/>
          <w:szCs w:val="28"/>
        </w:rPr>
        <w:t>a</w:t>
      </w:r>
      <w:r w:rsidRPr="00290C90">
        <w:rPr>
          <w:rFonts w:ascii="Times New Roman" w:hAnsi="Times New Roman"/>
          <w:bCs/>
          <w:sz w:val="28"/>
          <w:szCs w:val="28"/>
        </w:rPr>
        <w:t xml:space="preserve"> Kushtetuese </w:t>
      </w:r>
      <w:r>
        <w:rPr>
          <w:rFonts w:ascii="Times New Roman" w:hAnsi="Times New Roman"/>
          <w:bCs/>
          <w:sz w:val="28"/>
          <w:szCs w:val="28"/>
        </w:rPr>
        <w:t xml:space="preserve">ka </w:t>
      </w:r>
      <w:r w:rsidRPr="00290C90">
        <w:rPr>
          <w:rFonts w:ascii="Times New Roman" w:hAnsi="Times New Roman"/>
          <w:bCs/>
          <w:sz w:val="28"/>
          <w:szCs w:val="28"/>
        </w:rPr>
        <w:t>shfuqizuar fjali</w:t>
      </w:r>
      <w:r>
        <w:rPr>
          <w:rFonts w:ascii="Times New Roman" w:hAnsi="Times New Roman"/>
          <w:bCs/>
          <w:sz w:val="28"/>
          <w:szCs w:val="28"/>
        </w:rPr>
        <w:t>në</w:t>
      </w:r>
      <w:r w:rsidRPr="00290C90">
        <w:rPr>
          <w:rFonts w:ascii="Times New Roman" w:hAnsi="Times New Roman"/>
          <w:bCs/>
          <w:sz w:val="28"/>
          <w:szCs w:val="28"/>
        </w:rPr>
        <w:t xml:space="preserve"> e fundit e pikës 1</w:t>
      </w:r>
      <w:r>
        <w:rPr>
          <w:rFonts w:ascii="Times New Roman" w:hAnsi="Times New Roman"/>
          <w:bCs/>
          <w:sz w:val="28"/>
          <w:szCs w:val="28"/>
        </w:rPr>
        <w:t>, të nenit 26, të ligjit nr. 110/2018 “Për noterinë”, i ndryshuar. Kjo fjali parashikonte se s</w:t>
      </w:r>
      <w:r w:rsidRPr="00290C90">
        <w:rPr>
          <w:rFonts w:ascii="Times New Roman" w:hAnsi="Times New Roman"/>
          <w:bCs/>
          <w:sz w:val="28"/>
          <w:szCs w:val="28"/>
        </w:rPr>
        <w:t xml:space="preserve">hkelje disiplinore </w:t>
      </w:r>
      <w:r>
        <w:rPr>
          <w:rFonts w:ascii="Times New Roman" w:hAnsi="Times New Roman"/>
          <w:bCs/>
          <w:sz w:val="28"/>
          <w:szCs w:val="28"/>
        </w:rPr>
        <w:t>janë</w:t>
      </w:r>
      <w:r w:rsidRPr="00290C90">
        <w:rPr>
          <w:rFonts w:ascii="Times New Roman" w:hAnsi="Times New Roman"/>
          <w:bCs/>
          <w:sz w:val="28"/>
          <w:szCs w:val="28"/>
        </w:rPr>
        <w:t xml:space="preserve"> edhe veprimet ose mosveprimet që përbëjnë vepër penale, pavarësisht faktit nëse vepra penale është shlyer, ndjekja penale nuk është filluar ose nuk mund të vazhdojë, noteri është rehabilituar ose ka përfituar nga falja apo amnistia, me kushtin që nuk kanë kaluar më shumë se 5 vjet nga momenti i shkeljes</w:t>
      </w:r>
      <w:r>
        <w:rPr>
          <w:rFonts w:ascii="Times New Roman" w:hAnsi="Times New Roman"/>
          <w:bCs/>
          <w:sz w:val="28"/>
          <w:szCs w:val="28"/>
        </w:rPr>
        <w:t xml:space="preserve">. </w:t>
      </w:r>
      <w:r w:rsidR="002667F4">
        <w:rPr>
          <w:rFonts w:ascii="Times New Roman" w:hAnsi="Times New Roman"/>
          <w:bCs/>
          <w:sz w:val="28"/>
          <w:szCs w:val="28"/>
        </w:rPr>
        <w:t xml:space="preserve">Një </w:t>
      </w:r>
      <w:proofErr w:type="spellStart"/>
      <w:r w:rsidR="002667F4">
        <w:rPr>
          <w:rFonts w:ascii="Times New Roman" w:hAnsi="Times New Roman"/>
          <w:bCs/>
          <w:sz w:val="28"/>
          <w:szCs w:val="28"/>
        </w:rPr>
        <w:t>dispoztë</w:t>
      </w:r>
      <w:proofErr w:type="spellEnd"/>
      <w:r w:rsidR="002667F4">
        <w:rPr>
          <w:rFonts w:ascii="Times New Roman" w:hAnsi="Times New Roman"/>
          <w:bCs/>
          <w:sz w:val="28"/>
          <w:szCs w:val="28"/>
        </w:rPr>
        <w:t xml:space="preserve"> e ngjashme </w:t>
      </w:r>
      <w:r>
        <w:rPr>
          <w:rFonts w:ascii="Times New Roman" w:hAnsi="Times New Roman"/>
          <w:bCs/>
          <w:sz w:val="28"/>
          <w:szCs w:val="28"/>
        </w:rPr>
        <w:t xml:space="preserve">parashikohet </w:t>
      </w:r>
      <w:r w:rsidR="002667F4">
        <w:rPr>
          <w:rFonts w:ascii="Times New Roman" w:hAnsi="Times New Roman"/>
          <w:bCs/>
          <w:sz w:val="28"/>
          <w:szCs w:val="28"/>
        </w:rPr>
        <w:t xml:space="preserve">edhe </w:t>
      </w:r>
      <w:r>
        <w:rPr>
          <w:rFonts w:ascii="Times New Roman" w:hAnsi="Times New Roman"/>
          <w:bCs/>
          <w:sz w:val="28"/>
          <w:szCs w:val="28"/>
        </w:rPr>
        <w:t>në pikën 2, të nenit 39 të ligjit për përkthimin dhe në përputhje me vendimin e sipërcituar parashikohet shfuqizimi edhe i kësaj dispozite.</w:t>
      </w:r>
    </w:p>
    <w:p w14:paraId="7F788267" w14:textId="77777777" w:rsidR="00DE381F" w:rsidRPr="003D3BEB" w:rsidRDefault="00DE381F" w:rsidP="003D3BEB">
      <w:pPr>
        <w:tabs>
          <w:tab w:val="left" w:pos="284"/>
        </w:tabs>
        <w:spacing w:after="0"/>
        <w:contextualSpacing/>
        <w:jc w:val="both"/>
        <w:rPr>
          <w:rFonts w:ascii="Times New Roman" w:hAnsi="Times New Roman"/>
          <w:bCs/>
          <w:sz w:val="28"/>
          <w:szCs w:val="28"/>
        </w:rPr>
      </w:pPr>
    </w:p>
    <w:p w14:paraId="4D2F9C8B" w14:textId="77777777" w:rsidR="00F9548F" w:rsidRPr="003D3BEB" w:rsidRDefault="00F9548F" w:rsidP="003D3BEB">
      <w:pPr>
        <w:jc w:val="both"/>
        <w:rPr>
          <w:rFonts w:ascii="Times New Roman" w:hAnsi="Times New Roman"/>
          <w:b/>
          <w:color w:val="000000"/>
          <w:sz w:val="28"/>
          <w:szCs w:val="28"/>
        </w:rPr>
      </w:pPr>
      <w:r w:rsidRPr="003D3BEB">
        <w:rPr>
          <w:rFonts w:ascii="Times New Roman" w:hAnsi="Times New Roman"/>
          <w:b/>
          <w:color w:val="000000"/>
          <w:sz w:val="28"/>
          <w:szCs w:val="28"/>
        </w:rPr>
        <w:t>IV.</w:t>
      </w:r>
      <w:r w:rsidRPr="003D3BEB">
        <w:rPr>
          <w:rFonts w:ascii="Times New Roman" w:hAnsi="Times New Roman"/>
          <w:b/>
          <w:color w:val="000000"/>
          <w:sz w:val="28"/>
          <w:szCs w:val="28"/>
        </w:rPr>
        <w:tab/>
        <w:t>VLERËSIMI I LIGJSHMËRISË, KUSHTETUTSHMËRISË DHE HARMONIZIMI ME LEGJISLACIONIN NË FUQI VENDAS E NDËRKOMBËTAR</w:t>
      </w:r>
    </w:p>
    <w:p w14:paraId="3695711D" w14:textId="77777777" w:rsidR="000A0385" w:rsidRPr="003D3BEB" w:rsidRDefault="000A0385" w:rsidP="003D3BEB">
      <w:pPr>
        <w:tabs>
          <w:tab w:val="left" w:pos="993"/>
        </w:tabs>
        <w:jc w:val="both"/>
        <w:rPr>
          <w:rFonts w:ascii="Times New Roman" w:hAnsi="Times New Roman"/>
          <w:color w:val="000000"/>
          <w:sz w:val="28"/>
          <w:szCs w:val="28"/>
        </w:rPr>
      </w:pPr>
      <w:r w:rsidRPr="003D3BEB">
        <w:rPr>
          <w:rFonts w:ascii="Times New Roman" w:hAnsi="Times New Roman"/>
          <w:color w:val="000000"/>
          <w:sz w:val="28"/>
          <w:szCs w:val="28"/>
        </w:rPr>
        <w:t>Projektligji është tërësisht në përputhje me nenin 78 dhe 83, pika 1, të Kushtetutës</w:t>
      </w:r>
      <w:r w:rsidR="009E76D9" w:rsidRPr="003D3BEB">
        <w:rPr>
          <w:rFonts w:ascii="Times New Roman" w:hAnsi="Times New Roman"/>
          <w:color w:val="000000"/>
          <w:sz w:val="28"/>
          <w:szCs w:val="28"/>
        </w:rPr>
        <w:t>, si</w:t>
      </w:r>
      <w:r w:rsidRPr="003D3BEB">
        <w:rPr>
          <w:rFonts w:ascii="Times New Roman" w:hAnsi="Times New Roman"/>
          <w:color w:val="000000"/>
          <w:sz w:val="28"/>
          <w:szCs w:val="28"/>
        </w:rPr>
        <w:t xml:space="preserve"> </w:t>
      </w:r>
      <w:r w:rsidR="00111B20" w:rsidRPr="003D3BEB">
        <w:rPr>
          <w:rFonts w:ascii="Times New Roman" w:hAnsi="Times New Roman"/>
          <w:color w:val="000000"/>
          <w:sz w:val="28"/>
          <w:szCs w:val="28"/>
        </w:rPr>
        <w:t>dhe garanton respektimin e</w:t>
      </w:r>
      <w:r w:rsidRPr="003D3BEB">
        <w:rPr>
          <w:rFonts w:ascii="Times New Roman" w:hAnsi="Times New Roman"/>
          <w:color w:val="000000"/>
          <w:sz w:val="28"/>
          <w:szCs w:val="28"/>
        </w:rPr>
        <w:t xml:space="preserve"> të drejtave dhe lirive themelore të individit.</w:t>
      </w:r>
    </w:p>
    <w:p w14:paraId="1E213F9A" w14:textId="4591C883" w:rsidR="001410EB" w:rsidRPr="003D3BEB" w:rsidRDefault="00F9548F" w:rsidP="003D3BEB">
      <w:pPr>
        <w:tabs>
          <w:tab w:val="left" w:pos="993"/>
        </w:tabs>
        <w:jc w:val="both"/>
        <w:rPr>
          <w:rFonts w:ascii="Times New Roman" w:hAnsi="Times New Roman"/>
          <w:color w:val="000000"/>
          <w:sz w:val="28"/>
          <w:szCs w:val="28"/>
        </w:rPr>
      </w:pPr>
      <w:r w:rsidRPr="003D3BEB">
        <w:rPr>
          <w:rFonts w:ascii="Times New Roman" w:hAnsi="Times New Roman"/>
          <w:color w:val="000000"/>
          <w:sz w:val="28"/>
          <w:szCs w:val="28"/>
        </w:rPr>
        <w:t>Në përputhje me nenin 26</w:t>
      </w:r>
      <w:r w:rsidR="006807AE" w:rsidRPr="003D3BEB">
        <w:rPr>
          <w:rFonts w:ascii="Times New Roman" w:hAnsi="Times New Roman"/>
          <w:color w:val="000000"/>
          <w:sz w:val="28"/>
          <w:szCs w:val="28"/>
        </w:rPr>
        <w:t>,</w:t>
      </w:r>
      <w:r w:rsidRPr="003D3BEB">
        <w:rPr>
          <w:rFonts w:ascii="Times New Roman" w:hAnsi="Times New Roman"/>
          <w:color w:val="000000"/>
          <w:sz w:val="28"/>
          <w:szCs w:val="28"/>
        </w:rPr>
        <w:t xml:space="preserve"> të ligjit nr. 9000, datë 30.01.2003 “Për organizimin dhe funksionimin e Këshillit të Ministrave”, Ministri i Drejtësisë është autoriteti i deleguar për propozimin e këtij projektligji, ndaj edhe nisma e propozuar, paraqitet si një iniciativë për shqyrtim dhe miratim nga Këshilli i Ministrave, në mbështetje të neneve 81, pika 1, dhe 100, të Kushtetutës.</w:t>
      </w:r>
      <w:r w:rsidR="001410EB" w:rsidRPr="003D3BEB">
        <w:rPr>
          <w:rFonts w:ascii="Times New Roman" w:hAnsi="Times New Roman"/>
          <w:color w:val="000000"/>
          <w:sz w:val="28"/>
          <w:szCs w:val="28"/>
        </w:rPr>
        <w:t xml:space="preserve"> </w:t>
      </w:r>
    </w:p>
    <w:p w14:paraId="7C91B728" w14:textId="77777777" w:rsidR="00F9548F" w:rsidRPr="003D3BEB" w:rsidRDefault="00F9548F" w:rsidP="003D3BEB">
      <w:pPr>
        <w:spacing w:after="0"/>
        <w:jc w:val="both"/>
        <w:rPr>
          <w:rFonts w:ascii="Times New Roman" w:hAnsi="Times New Roman"/>
          <w:b/>
          <w:color w:val="000000"/>
          <w:sz w:val="28"/>
          <w:szCs w:val="28"/>
        </w:rPr>
      </w:pPr>
      <w:r w:rsidRPr="003D3BEB">
        <w:rPr>
          <w:rFonts w:ascii="Times New Roman" w:hAnsi="Times New Roman"/>
          <w:b/>
          <w:color w:val="000000"/>
          <w:sz w:val="28"/>
          <w:szCs w:val="28"/>
        </w:rPr>
        <w:t>V.</w:t>
      </w:r>
      <w:r w:rsidRPr="003D3BEB">
        <w:rPr>
          <w:rFonts w:ascii="Times New Roman" w:hAnsi="Times New Roman"/>
          <w:b/>
          <w:color w:val="000000"/>
          <w:sz w:val="28"/>
          <w:szCs w:val="28"/>
        </w:rPr>
        <w:tab/>
        <w:t>VLERËSIMI I SHKALLËS SË PËRAFRIMIT ME ACQUIS COMMUNAUTAIRE (PËR PROJEKTAKET NORMATIVE)</w:t>
      </w:r>
    </w:p>
    <w:p w14:paraId="7D2C6CEB" w14:textId="77777777" w:rsidR="00F9548F" w:rsidRPr="003D3BEB" w:rsidRDefault="00F9548F" w:rsidP="003D3BEB">
      <w:pPr>
        <w:tabs>
          <w:tab w:val="left" w:pos="284"/>
        </w:tabs>
        <w:spacing w:after="0"/>
        <w:contextualSpacing/>
        <w:jc w:val="both"/>
        <w:rPr>
          <w:rFonts w:ascii="Times New Roman" w:eastAsia="Times New Roman" w:hAnsi="Times New Roman"/>
          <w:sz w:val="28"/>
          <w:szCs w:val="28"/>
        </w:rPr>
      </w:pPr>
    </w:p>
    <w:p w14:paraId="4A602BAA" w14:textId="27AF02D9" w:rsidR="00290C90" w:rsidRPr="00290C90" w:rsidRDefault="00F9548F" w:rsidP="00290C90">
      <w:pPr>
        <w:tabs>
          <w:tab w:val="left" w:pos="426"/>
          <w:tab w:val="left" w:pos="993"/>
        </w:tabs>
        <w:spacing w:after="0"/>
        <w:contextualSpacing/>
        <w:jc w:val="both"/>
        <w:rPr>
          <w:rFonts w:ascii="Times New Roman" w:hAnsi="Times New Roman"/>
          <w:bCs/>
          <w:sz w:val="28"/>
          <w:szCs w:val="28"/>
        </w:rPr>
      </w:pPr>
      <w:proofErr w:type="spellStart"/>
      <w:r w:rsidRPr="003D3BEB">
        <w:rPr>
          <w:rFonts w:ascii="Times New Roman" w:hAnsi="Times New Roman"/>
          <w:sz w:val="28"/>
          <w:szCs w:val="28"/>
        </w:rPr>
        <w:t>Projektakti</w:t>
      </w:r>
      <w:proofErr w:type="spellEnd"/>
      <w:r w:rsidRPr="003D3BEB">
        <w:rPr>
          <w:rFonts w:ascii="Times New Roman" w:hAnsi="Times New Roman"/>
          <w:sz w:val="28"/>
          <w:szCs w:val="28"/>
        </w:rPr>
        <w:t xml:space="preserve"> synon përafrimin me </w:t>
      </w:r>
      <w:proofErr w:type="spellStart"/>
      <w:r w:rsidRPr="003D3BEB">
        <w:rPr>
          <w:rFonts w:ascii="Times New Roman" w:hAnsi="Times New Roman"/>
          <w:i/>
          <w:sz w:val="28"/>
          <w:szCs w:val="28"/>
        </w:rPr>
        <w:t>acquis</w:t>
      </w:r>
      <w:proofErr w:type="spellEnd"/>
      <w:r w:rsidRPr="003D3BEB">
        <w:rPr>
          <w:rFonts w:ascii="Times New Roman" w:hAnsi="Times New Roman"/>
          <w:i/>
          <w:sz w:val="28"/>
          <w:szCs w:val="28"/>
        </w:rPr>
        <w:t xml:space="preserve"> </w:t>
      </w:r>
      <w:r w:rsidRPr="003D3BEB">
        <w:rPr>
          <w:rFonts w:ascii="Times New Roman" w:hAnsi="Times New Roman"/>
          <w:sz w:val="28"/>
          <w:szCs w:val="28"/>
        </w:rPr>
        <w:t>të Bashkimit Evropian</w:t>
      </w:r>
      <w:r w:rsidR="00290C90">
        <w:rPr>
          <w:rFonts w:ascii="Times New Roman" w:eastAsia="Times New Roman" w:hAnsi="Times New Roman"/>
          <w:sz w:val="28"/>
          <w:szCs w:val="28"/>
        </w:rPr>
        <w:t xml:space="preserve">. </w:t>
      </w:r>
      <w:r w:rsidR="00290C90" w:rsidRPr="00442ECA">
        <w:rPr>
          <w:rFonts w:ascii="Times New Roman" w:hAnsi="Times New Roman"/>
          <w:bCs/>
          <w:sz w:val="28"/>
          <w:szCs w:val="28"/>
        </w:rPr>
        <w:t>Direktiv</w:t>
      </w:r>
      <w:r w:rsidR="00290C90">
        <w:rPr>
          <w:rFonts w:ascii="Times New Roman" w:hAnsi="Times New Roman"/>
          <w:bCs/>
          <w:sz w:val="28"/>
          <w:szCs w:val="28"/>
        </w:rPr>
        <w:t>a</w:t>
      </w:r>
      <w:r w:rsidR="00290C90" w:rsidRPr="00442ECA">
        <w:rPr>
          <w:rFonts w:ascii="Times New Roman" w:hAnsi="Times New Roman"/>
          <w:bCs/>
          <w:sz w:val="28"/>
          <w:szCs w:val="28"/>
        </w:rPr>
        <w:t xml:space="preserve"> 2010/64/EU </w:t>
      </w:r>
      <w:r w:rsidR="00290C90">
        <w:rPr>
          <w:rFonts w:ascii="Times New Roman" w:hAnsi="Times New Roman"/>
          <w:bCs/>
          <w:sz w:val="28"/>
          <w:szCs w:val="28"/>
        </w:rPr>
        <w:t>e</w:t>
      </w:r>
      <w:r w:rsidR="00290C90" w:rsidRPr="00442ECA">
        <w:rPr>
          <w:rFonts w:ascii="Times New Roman" w:hAnsi="Times New Roman"/>
          <w:bCs/>
          <w:sz w:val="28"/>
          <w:szCs w:val="28"/>
        </w:rPr>
        <w:t xml:space="preserve"> Parlamentit Evropian dhe të Këshillit e datës 20 tetor 2010, për të drejtën e interpretimit dhe përkthimit në procedurat penale</w:t>
      </w:r>
      <w:r w:rsidR="00290C90">
        <w:rPr>
          <w:rFonts w:ascii="Times New Roman" w:hAnsi="Times New Roman"/>
          <w:bCs/>
          <w:sz w:val="28"/>
          <w:szCs w:val="28"/>
        </w:rPr>
        <w:t xml:space="preserve"> synohet të përafrohet përmes shtimit të pikës 3, në nenin 11, në mënyrë që s</w:t>
      </w:r>
      <w:r w:rsidR="00290C90" w:rsidRPr="00290C90">
        <w:rPr>
          <w:rFonts w:ascii="Times New Roman" w:hAnsi="Times New Roman"/>
          <w:bCs/>
          <w:sz w:val="28"/>
          <w:szCs w:val="28"/>
        </w:rPr>
        <w:t>hteti</w:t>
      </w:r>
      <w:r w:rsidR="00290C90">
        <w:rPr>
          <w:rFonts w:ascii="Times New Roman" w:hAnsi="Times New Roman"/>
          <w:bCs/>
          <w:sz w:val="28"/>
          <w:szCs w:val="28"/>
        </w:rPr>
        <w:t xml:space="preserve"> të</w:t>
      </w:r>
      <w:r w:rsidR="00290C90" w:rsidRPr="00290C90">
        <w:rPr>
          <w:rFonts w:ascii="Times New Roman" w:hAnsi="Times New Roman"/>
          <w:bCs/>
          <w:sz w:val="28"/>
          <w:szCs w:val="28"/>
        </w:rPr>
        <w:t xml:space="preserve"> pagua</w:t>
      </w:r>
      <w:r w:rsidR="00290C90">
        <w:rPr>
          <w:rFonts w:ascii="Times New Roman" w:hAnsi="Times New Roman"/>
          <w:bCs/>
          <w:sz w:val="28"/>
          <w:szCs w:val="28"/>
        </w:rPr>
        <w:t>jë</w:t>
      </w:r>
      <w:r w:rsidR="00290C90" w:rsidRPr="00290C90">
        <w:rPr>
          <w:rFonts w:ascii="Times New Roman" w:hAnsi="Times New Roman"/>
          <w:bCs/>
          <w:sz w:val="28"/>
          <w:szCs w:val="28"/>
        </w:rPr>
        <w:t xml:space="preserve"> tarifat për kryerjen e shërbimit të përkthimit zyrtar dhe interpretimit të gjuhës së shenjave, gjatë shqyrtimit të kërkesave të paraqitura: </w:t>
      </w:r>
    </w:p>
    <w:p w14:paraId="667800D5" w14:textId="000CFA54" w:rsidR="00290C90" w:rsidRPr="00290C90" w:rsidRDefault="00290C90" w:rsidP="00290C90">
      <w:pPr>
        <w:tabs>
          <w:tab w:val="left" w:pos="426"/>
          <w:tab w:val="left" w:pos="993"/>
        </w:tabs>
        <w:spacing w:after="0"/>
        <w:contextualSpacing/>
        <w:jc w:val="both"/>
        <w:rPr>
          <w:rFonts w:ascii="Times New Roman" w:hAnsi="Times New Roman"/>
          <w:bCs/>
          <w:sz w:val="28"/>
          <w:szCs w:val="28"/>
        </w:rPr>
      </w:pPr>
      <w:r>
        <w:rPr>
          <w:rFonts w:ascii="Times New Roman" w:hAnsi="Times New Roman"/>
          <w:bCs/>
          <w:sz w:val="28"/>
          <w:szCs w:val="28"/>
        </w:rPr>
        <w:tab/>
      </w:r>
      <w:r w:rsidRPr="00290C90">
        <w:rPr>
          <w:rFonts w:ascii="Times New Roman" w:hAnsi="Times New Roman"/>
          <w:bCs/>
          <w:sz w:val="28"/>
          <w:szCs w:val="28"/>
        </w:rPr>
        <w:t>a) nga organet administrative për shqyrtimin e kundërvajtjeve administrative, për të cilat ligji parashikon heqjen e lirisë deri në 30 ditë, si një lloj të dënimit administrativ për kundërvajtësin;</w:t>
      </w:r>
    </w:p>
    <w:p w14:paraId="2C5B6916" w14:textId="0109CF18" w:rsidR="00F9548F" w:rsidRDefault="00290C90" w:rsidP="00290C90">
      <w:pPr>
        <w:tabs>
          <w:tab w:val="left" w:pos="426"/>
          <w:tab w:val="left" w:pos="993"/>
        </w:tabs>
        <w:spacing w:after="0"/>
        <w:contextualSpacing/>
        <w:jc w:val="both"/>
        <w:rPr>
          <w:rFonts w:ascii="Times New Roman" w:hAnsi="Times New Roman"/>
          <w:bCs/>
          <w:sz w:val="28"/>
          <w:szCs w:val="28"/>
        </w:rPr>
      </w:pPr>
      <w:r>
        <w:rPr>
          <w:rFonts w:ascii="Times New Roman" w:hAnsi="Times New Roman"/>
          <w:bCs/>
          <w:sz w:val="28"/>
          <w:szCs w:val="28"/>
        </w:rPr>
        <w:tab/>
      </w:r>
      <w:r w:rsidRPr="00290C90">
        <w:rPr>
          <w:rFonts w:ascii="Times New Roman" w:hAnsi="Times New Roman"/>
          <w:bCs/>
          <w:sz w:val="28"/>
          <w:szCs w:val="28"/>
        </w:rPr>
        <w:t>b) nga kundërvajtësit për zëvendësimin e dënimit administrativ me heqje lirie deri në 30 ditë me dënimin me gjobë</w:t>
      </w:r>
      <w:r>
        <w:rPr>
          <w:rFonts w:ascii="Times New Roman" w:hAnsi="Times New Roman"/>
          <w:bCs/>
          <w:sz w:val="28"/>
          <w:szCs w:val="28"/>
        </w:rPr>
        <w:t xml:space="preserve">. </w:t>
      </w:r>
    </w:p>
    <w:p w14:paraId="705A6DBC" w14:textId="027AD7D8" w:rsidR="00290C90" w:rsidRDefault="00290C90" w:rsidP="00290C90">
      <w:pPr>
        <w:tabs>
          <w:tab w:val="left" w:pos="426"/>
          <w:tab w:val="left" w:pos="993"/>
        </w:tabs>
        <w:spacing w:after="0"/>
        <w:contextualSpacing/>
        <w:jc w:val="both"/>
        <w:rPr>
          <w:rFonts w:ascii="Times New Roman" w:hAnsi="Times New Roman"/>
          <w:bCs/>
          <w:sz w:val="28"/>
          <w:szCs w:val="28"/>
        </w:rPr>
      </w:pPr>
    </w:p>
    <w:p w14:paraId="3DB7260D" w14:textId="29E63A96" w:rsidR="00290C90" w:rsidRPr="003D3BEB" w:rsidRDefault="00290C90" w:rsidP="00290C90">
      <w:pPr>
        <w:tabs>
          <w:tab w:val="left" w:pos="426"/>
          <w:tab w:val="left" w:pos="993"/>
        </w:tabs>
        <w:spacing w:after="0"/>
        <w:contextualSpacing/>
        <w:jc w:val="both"/>
        <w:rPr>
          <w:rFonts w:ascii="Times New Roman" w:hAnsi="Times New Roman"/>
          <w:sz w:val="28"/>
          <w:szCs w:val="28"/>
        </w:rPr>
      </w:pPr>
      <w:r>
        <w:rPr>
          <w:rFonts w:ascii="Times New Roman" w:hAnsi="Times New Roman"/>
          <w:bCs/>
          <w:sz w:val="28"/>
          <w:szCs w:val="28"/>
        </w:rPr>
        <w:t xml:space="preserve">Kjo ndërhyrje synon përafrimin me pikën 3, të nenit 1, e cila është vlerësuar si e vetmja pikë e cila mund të </w:t>
      </w:r>
      <w:proofErr w:type="spellStart"/>
      <w:r>
        <w:rPr>
          <w:rFonts w:ascii="Times New Roman" w:hAnsi="Times New Roman"/>
          <w:bCs/>
          <w:sz w:val="28"/>
          <w:szCs w:val="28"/>
        </w:rPr>
        <w:t>transpozohet</w:t>
      </w:r>
      <w:proofErr w:type="spellEnd"/>
      <w:r>
        <w:rPr>
          <w:rFonts w:ascii="Times New Roman" w:hAnsi="Times New Roman"/>
          <w:bCs/>
          <w:sz w:val="28"/>
          <w:szCs w:val="28"/>
        </w:rPr>
        <w:t xml:space="preserve"> në ligjin për përkthimin</w:t>
      </w:r>
      <w:r w:rsidR="00043F24">
        <w:rPr>
          <w:rFonts w:ascii="Times New Roman" w:hAnsi="Times New Roman"/>
          <w:bCs/>
          <w:sz w:val="28"/>
          <w:szCs w:val="28"/>
        </w:rPr>
        <w:t xml:space="preserve"> dhe si pasojë përbën një përafrim të pjesshëm të direktivës.</w:t>
      </w:r>
    </w:p>
    <w:p w14:paraId="49DB3241" w14:textId="77777777" w:rsidR="00F9548F" w:rsidRPr="003D3BEB" w:rsidRDefault="00F9548F" w:rsidP="003D3BEB">
      <w:pPr>
        <w:spacing w:after="0"/>
        <w:jc w:val="both"/>
        <w:rPr>
          <w:rFonts w:ascii="Times New Roman" w:hAnsi="Times New Roman"/>
          <w:color w:val="000000"/>
          <w:sz w:val="28"/>
          <w:szCs w:val="28"/>
        </w:rPr>
      </w:pPr>
    </w:p>
    <w:p w14:paraId="7923C977" w14:textId="77777777" w:rsidR="00F9548F" w:rsidRPr="003D3BEB" w:rsidRDefault="00F9548F" w:rsidP="003D3BEB">
      <w:pPr>
        <w:spacing w:after="0"/>
        <w:jc w:val="both"/>
        <w:rPr>
          <w:rFonts w:ascii="Times New Roman" w:hAnsi="Times New Roman"/>
          <w:b/>
          <w:color w:val="000000"/>
          <w:sz w:val="28"/>
          <w:szCs w:val="28"/>
        </w:rPr>
      </w:pPr>
      <w:r w:rsidRPr="003D3BEB">
        <w:rPr>
          <w:rFonts w:ascii="Times New Roman" w:hAnsi="Times New Roman"/>
          <w:b/>
          <w:color w:val="000000"/>
          <w:sz w:val="28"/>
          <w:szCs w:val="28"/>
        </w:rPr>
        <w:t>VI.</w:t>
      </w:r>
      <w:r w:rsidRPr="003D3BEB">
        <w:rPr>
          <w:rFonts w:ascii="Times New Roman" w:hAnsi="Times New Roman"/>
          <w:b/>
          <w:color w:val="000000"/>
          <w:sz w:val="28"/>
          <w:szCs w:val="28"/>
        </w:rPr>
        <w:tab/>
        <w:t>PËRMBLEDHJE SHPJEGUESE E PËRMBAJTJES SË PROJEKTAKTIT</w:t>
      </w:r>
    </w:p>
    <w:p w14:paraId="6CF4E2F9" w14:textId="77777777" w:rsidR="00F9548F" w:rsidRPr="003D3BEB" w:rsidRDefault="00F9548F" w:rsidP="003D3BEB">
      <w:pPr>
        <w:spacing w:after="0"/>
        <w:jc w:val="both"/>
        <w:rPr>
          <w:rFonts w:ascii="Times New Roman" w:hAnsi="Times New Roman"/>
          <w:b/>
          <w:color w:val="000000"/>
          <w:sz w:val="28"/>
          <w:szCs w:val="28"/>
        </w:rPr>
      </w:pPr>
    </w:p>
    <w:p w14:paraId="09B45755" w14:textId="78576434" w:rsidR="00F9548F" w:rsidRDefault="001410EB" w:rsidP="003D3BEB">
      <w:pPr>
        <w:spacing w:after="240"/>
        <w:jc w:val="both"/>
        <w:rPr>
          <w:rFonts w:ascii="Times New Roman" w:hAnsi="Times New Roman"/>
          <w:sz w:val="28"/>
          <w:szCs w:val="28"/>
        </w:rPr>
      </w:pPr>
      <w:r w:rsidRPr="003D3BEB">
        <w:rPr>
          <w:rFonts w:ascii="Times New Roman" w:hAnsi="Times New Roman"/>
          <w:sz w:val="28"/>
          <w:szCs w:val="28"/>
        </w:rPr>
        <w:t>Projektligji përmban gjithsej</w:t>
      </w:r>
      <w:r w:rsidR="00111B20" w:rsidRPr="003D3BEB">
        <w:rPr>
          <w:rFonts w:ascii="Times New Roman" w:hAnsi="Times New Roman"/>
          <w:sz w:val="28"/>
          <w:szCs w:val="28"/>
        </w:rPr>
        <w:t xml:space="preserve"> </w:t>
      </w:r>
      <w:r w:rsidR="00290C90">
        <w:rPr>
          <w:rFonts w:ascii="Times New Roman" w:hAnsi="Times New Roman"/>
          <w:sz w:val="28"/>
          <w:szCs w:val="28"/>
        </w:rPr>
        <w:t>8</w:t>
      </w:r>
      <w:r w:rsidR="00111B20" w:rsidRPr="003D3BEB">
        <w:rPr>
          <w:rFonts w:ascii="Times New Roman" w:hAnsi="Times New Roman"/>
          <w:sz w:val="28"/>
          <w:szCs w:val="28"/>
        </w:rPr>
        <w:t xml:space="preserve"> nene</w:t>
      </w:r>
      <w:r w:rsidR="00F9548F" w:rsidRPr="003D3BEB">
        <w:rPr>
          <w:rFonts w:ascii="Times New Roman" w:hAnsi="Times New Roman"/>
          <w:sz w:val="28"/>
          <w:szCs w:val="28"/>
        </w:rPr>
        <w:t>.</w:t>
      </w:r>
    </w:p>
    <w:p w14:paraId="32AB1AC8" w14:textId="103D5AB0" w:rsidR="00A6114C" w:rsidRDefault="00290C90" w:rsidP="003D3BEB">
      <w:pPr>
        <w:spacing w:after="240"/>
        <w:jc w:val="both"/>
        <w:rPr>
          <w:rFonts w:ascii="Times New Roman" w:hAnsi="Times New Roman"/>
          <w:sz w:val="28"/>
          <w:szCs w:val="28"/>
        </w:rPr>
      </w:pPr>
      <w:r>
        <w:rPr>
          <w:rFonts w:ascii="Times New Roman" w:hAnsi="Times New Roman"/>
          <w:sz w:val="28"/>
          <w:szCs w:val="28"/>
        </w:rPr>
        <w:t>Neni 1 parashikon</w:t>
      </w:r>
      <w:r w:rsidR="00BE1D46">
        <w:rPr>
          <w:rFonts w:ascii="Times New Roman" w:hAnsi="Times New Roman"/>
          <w:sz w:val="28"/>
          <w:szCs w:val="28"/>
        </w:rPr>
        <w:t xml:space="preserve"> shtimin e nenit 7/1, për</w:t>
      </w:r>
      <w:r>
        <w:rPr>
          <w:rFonts w:ascii="Times New Roman" w:hAnsi="Times New Roman"/>
          <w:sz w:val="28"/>
          <w:szCs w:val="28"/>
        </w:rPr>
        <w:t xml:space="preserve"> </w:t>
      </w:r>
      <w:bookmarkStart w:id="7" w:name="_Hlk148085236"/>
      <w:r>
        <w:rPr>
          <w:rFonts w:ascii="Times New Roman" w:hAnsi="Times New Roman"/>
          <w:sz w:val="28"/>
          <w:szCs w:val="28"/>
        </w:rPr>
        <w:t xml:space="preserve">kryerjen e përkthimit zyrtar edhe nga persona të tjerë të cilët nuk janë të certifikuar, duke parashikuar se ky përkthim bëhet vetëm në raste </w:t>
      </w:r>
      <w:proofErr w:type="spellStart"/>
      <w:r>
        <w:rPr>
          <w:rFonts w:ascii="Times New Roman" w:hAnsi="Times New Roman"/>
          <w:sz w:val="28"/>
          <w:szCs w:val="28"/>
        </w:rPr>
        <w:t>përjashtimore</w:t>
      </w:r>
      <w:proofErr w:type="spellEnd"/>
      <w:r>
        <w:rPr>
          <w:rFonts w:ascii="Times New Roman" w:hAnsi="Times New Roman"/>
          <w:sz w:val="28"/>
          <w:szCs w:val="28"/>
        </w:rPr>
        <w:t xml:space="preserve"> dhe rast pas rasti</w:t>
      </w:r>
      <w:r w:rsidR="00A6114C">
        <w:rPr>
          <w:rFonts w:ascii="Times New Roman" w:hAnsi="Times New Roman"/>
          <w:sz w:val="28"/>
          <w:szCs w:val="28"/>
        </w:rPr>
        <w:t xml:space="preserve">, </w:t>
      </w:r>
      <w:r w:rsidR="002667F4">
        <w:rPr>
          <w:rFonts w:ascii="Times New Roman" w:hAnsi="Times New Roman"/>
          <w:sz w:val="28"/>
          <w:szCs w:val="28"/>
        </w:rPr>
        <w:t xml:space="preserve">se </w:t>
      </w:r>
      <w:r w:rsidR="00A6114C">
        <w:rPr>
          <w:rFonts w:ascii="Times New Roman" w:hAnsi="Times New Roman"/>
          <w:sz w:val="28"/>
          <w:szCs w:val="28"/>
        </w:rPr>
        <w:t>cilët janë subjektet nga të cilët mund të kërkohet ndihma</w:t>
      </w:r>
      <w:r w:rsidR="002667F4">
        <w:rPr>
          <w:rFonts w:ascii="Times New Roman" w:hAnsi="Times New Roman"/>
          <w:sz w:val="28"/>
          <w:szCs w:val="28"/>
        </w:rPr>
        <w:t>, si</w:t>
      </w:r>
      <w:r w:rsidR="00A6114C">
        <w:rPr>
          <w:rFonts w:ascii="Times New Roman" w:hAnsi="Times New Roman"/>
          <w:sz w:val="28"/>
          <w:szCs w:val="28"/>
        </w:rPr>
        <w:t xml:space="preserve"> dhe mënyrën e shpërblimit për përkthimin.</w:t>
      </w:r>
      <w:bookmarkEnd w:id="7"/>
    </w:p>
    <w:p w14:paraId="4F11E938" w14:textId="1C2D0D96" w:rsidR="00A6114C" w:rsidRPr="00A6114C" w:rsidRDefault="00A6114C" w:rsidP="00A6114C">
      <w:pPr>
        <w:spacing w:after="0"/>
        <w:jc w:val="both"/>
        <w:rPr>
          <w:rFonts w:ascii="Times New Roman" w:hAnsi="Times New Roman"/>
          <w:sz w:val="28"/>
          <w:szCs w:val="28"/>
        </w:rPr>
      </w:pPr>
      <w:r>
        <w:rPr>
          <w:rFonts w:ascii="Times New Roman" w:hAnsi="Times New Roman"/>
          <w:sz w:val="28"/>
          <w:szCs w:val="28"/>
        </w:rPr>
        <w:t>Në nenin 2 parashikohet shtimi i pikës 3</w:t>
      </w:r>
      <w:r w:rsidR="00BE1D46">
        <w:rPr>
          <w:rFonts w:ascii="Times New Roman" w:hAnsi="Times New Roman"/>
          <w:sz w:val="28"/>
          <w:szCs w:val="28"/>
        </w:rPr>
        <w:t xml:space="preserve"> në nenin 11, </w:t>
      </w:r>
      <w:r>
        <w:rPr>
          <w:rFonts w:ascii="Times New Roman" w:hAnsi="Times New Roman"/>
          <w:sz w:val="28"/>
          <w:szCs w:val="28"/>
        </w:rPr>
        <w:t xml:space="preserve"> me qëllim </w:t>
      </w:r>
      <w:proofErr w:type="spellStart"/>
      <w:r>
        <w:rPr>
          <w:rFonts w:ascii="Times New Roman" w:hAnsi="Times New Roman"/>
          <w:sz w:val="28"/>
          <w:szCs w:val="28"/>
        </w:rPr>
        <w:t>transpozimin</w:t>
      </w:r>
      <w:proofErr w:type="spellEnd"/>
      <w:r>
        <w:rPr>
          <w:rFonts w:ascii="Times New Roman" w:hAnsi="Times New Roman"/>
          <w:sz w:val="28"/>
          <w:szCs w:val="28"/>
        </w:rPr>
        <w:t xml:space="preserve"> e pikës 1, të nenit 3 të direktivës</w:t>
      </w:r>
      <w:r w:rsidR="002667F4">
        <w:rPr>
          <w:rFonts w:ascii="Times New Roman" w:hAnsi="Times New Roman"/>
          <w:sz w:val="28"/>
          <w:szCs w:val="28"/>
        </w:rPr>
        <w:t xml:space="preserve"> së sipërcituar</w:t>
      </w:r>
      <w:r>
        <w:rPr>
          <w:rFonts w:ascii="Times New Roman" w:hAnsi="Times New Roman"/>
          <w:sz w:val="28"/>
          <w:szCs w:val="28"/>
        </w:rPr>
        <w:t xml:space="preserve">. Sipas kësaj pike </w:t>
      </w:r>
      <w:bookmarkStart w:id="8" w:name="_Hlk147931529"/>
      <w:r w:rsidR="00BE1D46">
        <w:rPr>
          <w:rFonts w:ascii="Times New Roman" w:hAnsi="Times New Roman"/>
          <w:sz w:val="28"/>
          <w:szCs w:val="28"/>
        </w:rPr>
        <w:t>s</w:t>
      </w:r>
      <w:r w:rsidRPr="00A6114C">
        <w:rPr>
          <w:rFonts w:ascii="Times New Roman" w:hAnsi="Times New Roman"/>
          <w:bCs/>
          <w:sz w:val="28"/>
          <w:szCs w:val="28"/>
        </w:rPr>
        <w:t xml:space="preserve">hteti paguan tarifat për kryerjen e shërbimit </w:t>
      </w:r>
      <w:bookmarkStart w:id="9" w:name="_Hlk147928003"/>
      <w:r w:rsidRPr="00A6114C">
        <w:rPr>
          <w:rFonts w:ascii="Times New Roman" w:hAnsi="Times New Roman"/>
          <w:bCs/>
          <w:sz w:val="28"/>
          <w:szCs w:val="28"/>
        </w:rPr>
        <w:t>të përkthimit zyrtar dhe interpretimit të gjuhës së shenjave</w:t>
      </w:r>
      <w:bookmarkEnd w:id="9"/>
      <w:r w:rsidRPr="00A6114C">
        <w:rPr>
          <w:rFonts w:ascii="Times New Roman" w:hAnsi="Times New Roman"/>
          <w:bCs/>
          <w:sz w:val="28"/>
          <w:szCs w:val="28"/>
        </w:rPr>
        <w:t>, gjatë</w:t>
      </w:r>
      <w:r w:rsidRPr="00A6114C">
        <w:rPr>
          <w:rFonts w:ascii="Times New Roman" w:hAnsi="Times New Roman"/>
          <w:sz w:val="28"/>
          <w:szCs w:val="28"/>
        </w:rPr>
        <w:t xml:space="preserve"> shqyrtimit të kërkesave të paraqitura: </w:t>
      </w:r>
    </w:p>
    <w:p w14:paraId="7D2CF6F6" w14:textId="77777777" w:rsidR="00A6114C" w:rsidRPr="00A6114C" w:rsidRDefault="00A6114C" w:rsidP="00A6114C">
      <w:pPr>
        <w:spacing w:after="0"/>
        <w:jc w:val="both"/>
        <w:rPr>
          <w:rFonts w:ascii="Times New Roman" w:hAnsi="Times New Roman"/>
          <w:sz w:val="28"/>
          <w:szCs w:val="28"/>
        </w:rPr>
      </w:pPr>
      <w:r w:rsidRPr="00A6114C">
        <w:rPr>
          <w:rFonts w:ascii="Times New Roman" w:hAnsi="Times New Roman"/>
          <w:sz w:val="28"/>
          <w:szCs w:val="28"/>
        </w:rPr>
        <w:t>a) nga organet administrative për shqyrtimin e kundërvajtjeve administrative, për të cilat ligji parashikon heqjen e lirisë deri në 30 ditë, si një lloj të dënimit administrativ për kundërvajtësin;</w:t>
      </w:r>
    </w:p>
    <w:p w14:paraId="67DFA91F" w14:textId="410B319B" w:rsidR="00A6114C" w:rsidRDefault="00A6114C" w:rsidP="00A6114C">
      <w:pPr>
        <w:spacing w:after="240"/>
        <w:jc w:val="both"/>
        <w:rPr>
          <w:rFonts w:ascii="Times New Roman" w:hAnsi="Times New Roman"/>
          <w:sz w:val="28"/>
          <w:szCs w:val="28"/>
        </w:rPr>
      </w:pPr>
      <w:r w:rsidRPr="00A6114C">
        <w:rPr>
          <w:rFonts w:ascii="Times New Roman" w:hAnsi="Times New Roman"/>
          <w:sz w:val="28"/>
          <w:szCs w:val="28"/>
        </w:rPr>
        <w:t>b) nga kundërvajtësit për zëvendësimin e dënimit administrativ me heqje lirie deri në 30 ditë me dënimin me gjobë</w:t>
      </w:r>
      <w:bookmarkEnd w:id="8"/>
    </w:p>
    <w:p w14:paraId="4BAC1AD2" w14:textId="0D30F3C8" w:rsidR="00290C90" w:rsidRDefault="00A6114C" w:rsidP="003D3BEB">
      <w:pPr>
        <w:spacing w:after="240"/>
        <w:jc w:val="both"/>
        <w:rPr>
          <w:rFonts w:ascii="Times New Roman" w:hAnsi="Times New Roman"/>
          <w:sz w:val="28"/>
          <w:szCs w:val="28"/>
        </w:rPr>
      </w:pPr>
      <w:r>
        <w:rPr>
          <w:rFonts w:ascii="Times New Roman" w:hAnsi="Times New Roman"/>
          <w:sz w:val="28"/>
          <w:szCs w:val="28"/>
        </w:rPr>
        <w:t>Sipas nenit 3, parashikohen disa rregullime në lidhje me detyrat që kryen Ministria e Drejtësisë në f</w:t>
      </w:r>
      <w:r w:rsidRPr="00A6114C">
        <w:rPr>
          <w:rFonts w:ascii="Times New Roman" w:hAnsi="Times New Roman"/>
          <w:sz w:val="28"/>
          <w:szCs w:val="28"/>
        </w:rPr>
        <w:t>ushën e përkthimit zyrtar</w:t>
      </w:r>
      <w:r>
        <w:rPr>
          <w:rFonts w:ascii="Times New Roman" w:hAnsi="Times New Roman"/>
          <w:sz w:val="28"/>
          <w:szCs w:val="28"/>
        </w:rPr>
        <w:t>.</w:t>
      </w:r>
    </w:p>
    <w:p w14:paraId="2A04FA67" w14:textId="2BED0A83" w:rsidR="00A6114C" w:rsidRDefault="00A6114C" w:rsidP="003D3BEB">
      <w:pPr>
        <w:spacing w:after="240"/>
        <w:jc w:val="both"/>
        <w:rPr>
          <w:rFonts w:ascii="Times New Roman" w:hAnsi="Times New Roman"/>
          <w:sz w:val="28"/>
          <w:szCs w:val="28"/>
        </w:rPr>
      </w:pPr>
      <w:r>
        <w:rPr>
          <w:rFonts w:ascii="Times New Roman" w:hAnsi="Times New Roman"/>
          <w:sz w:val="28"/>
          <w:szCs w:val="28"/>
        </w:rPr>
        <w:t>Në nenin 4 parashikohen rregullimet që kryhen në lidhje me anëtarët e komisione</w:t>
      </w:r>
      <w:r w:rsidR="00BE1D46">
        <w:rPr>
          <w:rFonts w:ascii="Times New Roman" w:hAnsi="Times New Roman"/>
          <w:sz w:val="28"/>
          <w:szCs w:val="28"/>
        </w:rPr>
        <w:t>ve</w:t>
      </w:r>
      <w:r>
        <w:rPr>
          <w:rFonts w:ascii="Times New Roman" w:hAnsi="Times New Roman"/>
          <w:sz w:val="28"/>
          <w:szCs w:val="28"/>
        </w:rPr>
        <w:t xml:space="preserve"> të posaçme për provimet e kualifikimit.</w:t>
      </w:r>
    </w:p>
    <w:p w14:paraId="2BDDFD0F" w14:textId="69382430" w:rsidR="00A6114C" w:rsidRDefault="00A6114C" w:rsidP="003D3BEB">
      <w:pPr>
        <w:spacing w:after="240"/>
        <w:jc w:val="both"/>
        <w:rPr>
          <w:rFonts w:ascii="Times New Roman" w:hAnsi="Times New Roman"/>
          <w:sz w:val="28"/>
          <w:szCs w:val="28"/>
        </w:rPr>
      </w:pPr>
      <w:r>
        <w:rPr>
          <w:rFonts w:ascii="Times New Roman" w:hAnsi="Times New Roman"/>
          <w:sz w:val="28"/>
          <w:szCs w:val="28"/>
        </w:rPr>
        <w:t xml:space="preserve">Në nenin 5, parashikohen ndryshimet në lidhje me pajisjen e përkthyesit dhe </w:t>
      </w:r>
      <w:proofErr w:type="spellStart"/>
      <w:r>
        <w:rPr>
          <w:rFonts w:ascii="Times New Roman" w:hAnsi="Times New Roman"/>
          <w:sz w:val="28"/>
          <w:szCs w:val="28"/>
        </w:rPr>
        <w:t>interpretit</w:t>
      </w:r>
      <w:proofErr w:type="spellEnd"/>
      <w:r>
        <w:rPr>
          <w:rFonts w:ascii="Times New Roman" w:hAnsi="Times New Roman"/>
          <w:sz w:val="28"/>
          <w:szCs w:val="28"/>
        </w:rPr>
        <w:t xml:space="preserve"> me vulë dhe kartë identifikimi, tashmë vetë dhe jo përmes Ministrisë së Drejtësisë.</w:t>
      </w:r>
    </w:p>
    <w:p w14:paraId="29D1421F" w14:textId="3E6584BA" w:rsidR="00A6114C" w:rsidRDefault="00A6114C" w:rsidP="003D3BEB">
      <w:pPr>
        <w:spacing w:after="240"/>
        <w:jc w:val="both"/>
        <w:rPr>
          <w:rFonts w:ascii="Times New Roman" w:hAnsi="Times New Roman"/>
          <w:sz w:val="28"/>
          <w:szCs w:val="28"/>
        </w:rPr>
      </w:pPr>
      <w:r>
        <w:rPr>
          <w:rFonts w:ascii="Times New Roman" w:hAnsi="Times New Roman"/>
          <w:sz w:val="28"/>
          <w:szCs w:val="28"/>
        </w:rPr>
        <w:t>Në nenin 6, parashikohet shfuqizimi i pikës 4, të nenit 29 me qëllim rritjen e shpejtësisë së</w:t>
      </w:r>
      <w:r w:rsidR="002667F4">
        <w:rPr>
          <w:rFonts w:ascii="Times New Roman" w:hAnsi="Times New Roman"/>
          <w:sz w:val="28"/>
          <w:szCs w:val="28"/>
        </w:rPr>
        <w:t xml:space="preserve"> punës së</w:t>
      </w:r>
      <w:r>
        <w:rPr>
          <w:rFonts w:ascii="Times New Roman" w:hAnsi="Times New Roman"/>
          <w:sz w:val="28"/>
          <w:szCs w:val="28"/>
        </w:rPr>
        <w:t xml:space="preserve"> strukturave përkatëse në komunikimin me qytetarin dhe marrjen në shqyrtimin të ankesave.</w:t>
      </w:r>
    </w:p>
    <w:p w14:paraId="7B58F7BE" w14:textId="303519B6" w:rsidR="00A6114C" w:rsidRPr="003D3BEB" w:rsidRDefault="00A6114C" w:rsidP="003D3BEB">
      <w:pPr>
        <w:spacing w:after="240"/>
        <w:jc w:val="both"/>
        <w:rPr>
          <w:rFonts w:ascii="Times New Roman" w:hAnsi="Times New Roman"/>
          <w:sz w:val="28"/>
          <w:szCs w:val="28"/>
        </w:rPr>
      </w:pPr>
      <w:r>
        <w:rPr>
          <w:rFonts w:ascii="Times New Roman" w:hAnsi="Times New Roman"/>
          <w:sz w:val="28"/>
          <w:szCs w:val="28"/>
        </w:rPr>
        <w:t xml:space="preserve">Neni 7, parashikon shfuqizimin e pikës 2, të nenit 39, në përputhje me vendimin e Gjykatës </w:t>
      </w:r>
      <w:proofErr w:type="spellStart"/>
      <w:r>
        <w:rPr>
          <w:rFonts w:ascii="Times New Roman" w:hAnsi="Times New Roman"/>
          <w:sz w:val="28"/>
          <w:szCs w:val="28"/>
        </w:rPr>
        <w:t>Kushteuese</w:t>
      </w:r>
      <w:proofErr w:type="spellEnd"/>
      <w:r>
        <w:rPr>
          <w:rFonts w:ascii="Times New Roman" w:hAnsi="Times New Roman"/>
          <w:sz w:val="28"/>
          <w:szCs w:val="28"/>
        </w:rPr>
        <w:t>.</w:t>
      </w:r>
    </w:p>
    <w:p w14:paraId="0E5E521D" w14:textId="0932826F" w:rsidR="0090481B" w:rsidRPr="003D3BEB" w:rsidRDefault="002969D8" w:rsidP="003D3BEB">
      <w:pPr>
        <w:spacing w:after="240"/>
        <w:jc w:val="both"/>
        <w:rPr>
          <w:rFonts w:ascii="Times New Roman" w:hAnsi="Times New Roman"/>
          <w:sz w:val="28"/>
          <w:szCs w:val="28"/>
        </w:rPr>
      </w:pPr>
      <w:r w:rsidRPr="003D3BEB">
        <w:rPr>
          <w:rFonts w:ascii="Times New Roman" w:hAnsi="Times New Roman"/>
          <w:sz w:val="28"/>
          <w:szCs w:val="28"/>
        </w:rPr>
        <w:t xml:space="preserve">Në nenin </w:t>
      </w:r>
      <w:r w:rsidR="00572DCC">
        <w:rPr>
          <w:rFonts w:ascii="Times New Roman" w:hAnsi="Times New Roman"/>
          <w:sz w:val="28"/>
          <w:szCs w:val="28"/>
        </w:rPr>
        <w:t>hyrjen</w:t>
      </w:r>
      <w:r w:rsidR="00CD136A" w:rsidRPr="003D3BEB">
        <w:rPr>
          <w:rFonts w:ascii="Times New Roman" w:hAnsi="Times New Roman"/>
          <w:sz w:val="28"/>
          <w:szCs w:val="28"/>
        </w:rPr>
        <w:t xml:space="preserve"> në fuqi</w:t>
      </w:r>
      <w:r w:rsidR="00572DCC">
        <w:rPr>
          <w:rFonts w:ascii="Times New Roman" w:hAnsi="Times New Roman"/>
          <w:sz w:val="28"/>
          <w:szCs w:val="28"/>
        </w:rPr>
        <w:t xml:space="preserve"> të ligjit</w:t>
      </w:r>
      <w:r w:rsidR="00CD136A" w:rsidRPr="003D3BEB">
        <w:rPr>
          <w:rFonts w:ascii="Times New Roman" w:hAnsi="Times New Roman"/>
          <w:sz w:val="28"/>
          <w:szCs w:val="28"/>
        </w:rPr>
        <w:t xml:space="preserve"> 15 ditë pas botimit në “Fletoren zyrtare”.</w:t>
      </w:r>
    </w:p>
    <w:p w14:paraId="5380DFC0" w14:textId="77777777" w:rsidR="00F9548F" w:rsidRPr="003D3BEB" w:rsidRDefault="00F9548F" w:rsidP="003D3BEB">
      <w:pPr>
        <w:spacing w:after="240"/>
        <w:jc w:val="both"/>
        <w:rPr>
          <w:rFonts w:ascii="Times New Roman" w:hAnsi="Times New Roman"/>
          <w:b/>
          <w:color w:val="000000"/>
          <w:sz w:val="28"/>
          <w:szCs w:val="28"/>
        </w:rPr>
      </w:pPr>
      <w:r w:rsidRPr="003D3BEB">
        <w:rPr>
          <w:rFonts w:ascii="Times New Roman" w:hAnsi="Times New Roman"/>
          <w:b/>
          <w:color w:val="000000"/>
          <w:sz w:val="28"/>
          <w:szCs w:val="28"/>
        </w:rPr>
        <w:t>VII.</w:t>
      </w:r>
      <w:r w:rsidRPr="003D3BEB">
        <w:rPr>
          <w:rFonts w:ascii="Times New Roman" w:hAnsi="Times New Roman"/>
          <w:b/>
          <w:color w:val="000000"/>
          <w:sz w:val="28"/>
          <w:szCs w:val="28"/>
        </w:rPr>
        <w:tab/>
        <w:t>MINISTRITË, INSTITUCIONET DHE SUBJEKTET E TJERA QË KANË KONTRIBUAR NË HARTIMIN E PROJEKTAKTIT</w:t>
      </w:r>
    </w:p>
    <w:p w14:paraId="1DFAAE35" w14:textId="781B2BF3" w:rsidR="00212F72" w:rsidRPr="003D3BEB" w:rsidRDefault="00A6114C" w:rsidP="003D3BEB">
      <w:pPr>
        <w:jc w:val="both"/>
        <w:rPr>
          <w:rFonts w:ascii="Times New Roman" w:hAnsi="Times New Roman"/>
          <w:sz w:val="28"/>
          <w:szCs w:val="28"/>
        </w:rPr>
      </w:pPr>
      <w:r>
        <w:rPr>
          <w:rFonts w:ascii="Times New Roman" w:hAnsi="Times New Roman"/>
          <w:sz w:val="28"/>
          <w:szCs w:val="28"/>
        </w:rPr>
        <w:t>Projektligji është hartuar nga Ministria e Drejtësisë</w:t>
      </w:r>
      <w:r w:rsidR="004F359B">
        <w:rPr>
          <w:rFonts w:ascii="Times New Roman" w:hAnsi="Times New Roman"/>
          <w:sz w:val="28"/>
          <w:szCs w:val="28"/>
        </w:rPr>
        <w:t>.</w:t>
      </w:r>
    </w:p>
    <w:p w14:paraId="100278A9" w14:textId="2556417A" w:rsidR="00F9548F" w:rsidRPr="003D3BEB" w:rsidRDefault="00F9548F" w:rsidP="003D3BEB">
      <w:pPr>
        <w:tabs>
          <w:tab w:val="left" w:pos="7155"/>
        </w:tabs>
        <w:jc w:val="both"/>
        <w:rPr>
          <w:rFonts w:ascii="Times New Roman" w:hAnsi="Times New Roman"/>
          <w:b/>
          <w:color w:val="000000"/>
          <w:sz w:val="28"/>
          <w:szCs w:val="28"/>
        </w:rPr>
      </w:pPr>
      <w:r w:rsidRPr="003D3BEB">
        <w:rPr>
          <w:rFonts w:ascii="Times New Roman" w:hAnsi="Times New Roman"/>
          <w:b/>
          <w:color w:val="000000"/>
          <w:sz w:val="28"/>
          <w:szCs w:val="28"/>
        </w:rPr>
        <w:t>VIII. INSTITUCIONET DHE ORGANET QË NGARKOHEN PËR ZBATIMIN E AKTIT</w:t>
      </w:r>
    </w:p>
    <w:p w14:paraId="49DB9607" w14:textId="025152EF" w:rsidR="00F9548F" w:rsidRPr="003D3BEB" w:rsidRDefault="00572DCC" w:rsidP="003D3BEB">
      <w:pPr>
        <w:spacing w:after="240"/>
        <w:jc w:val="both"/>
        <w:rPr>
          <w:rFonts w:ascii="Times New Roman" w:eastAsia="Times New Roman" w:hAnsi="Times New Roman"/>
          <w:sz w:val="28"/>
          <w:szCs w:val="28"/>
        </w:rPr>
      </w:pPr>
      <w:r w:rsidRPr="00572DCC">
        <w:rPr>
          <w:rFonts w:ascii="Times New Roman" w:hAnsi="Times New Roman"/>
          <w:sz w:val="28"/>
          <w:szCs w:val="28"/>
        </w:rPr>
        <w:t>Ministria e Drejtësisë</w:t>
      </w:r>
      <w:r>
        <w:rPr>
          <w:rFonts w:ascii="Times New Roman" w:hAnsi="Times New Roman"/>
          <w:sz w:val="28"/>
          <w:szCs w:val="28"/>
        </w:rPr>
        <w:t xml:space="preserve">, përkthyesit </w:t>
      </w:r>
      <w:proofErr w:type="spellStart"/>
      <w:r>
        <w:rPr>
          <w:rFonts w:ascii="Times New Roman" w:hAnsi="Times New Roman"/>
          <w:sz w:val="28"/>
          <w:szCs w:val="28"/>
        </w:rPr>
        <w:t>zyratë</w:t>
      </w:r>
      <w:proofErr w:type="spellEnd"/>
      <w:r>
        <w:rPr>
          <w:rFonts w:ascii="Times New Roman" w:hAnsi="Times New Roman"/>
          <w:sz w:val="28"/>
          <w:szCs w:val="28"/>
        </w:rPr>
        <w:t xml:space="preserve">, </w:t>
      </w:r>
      <w:proofErr w:type="spellStart"/>
      <w:r>
        <w:rPr>
          <w:rFonts w:ascii="Times New Roman" w:hAnsi="Times New Roman"/>
          <w:sz w:val="28"/>
          <w:szCs w:val="28"/>
        </w:rPr>
        <w:t>interpretët</w:t>
      </w:r>
      <w:proofErr w:type="spellEnd"/>
      <w:r>
        <w:rPr>
          <w:rFonts w:ascii="Times New Roman" w:hAnsi="Times New Roman"/>
          <w:sz w:val="28"/>
          <w:szCs w:val="28"/>
        </w:rPr>
        <w:t xml:space="preserve"> e gjuhës së shenjave, si dhe të gjithë </w:t>
      </w:r>
      <w:r w:rsidRPr="00572DCC">
        <w:rPr>
          <w:rFonts w:ascii="Times New Roman" w:hAnsi="Times New Roman"/>
          <w:sz w:val="28"/>
          <w:szCs w:val="28"/>
        </w:rPr>
        <w:t>si dhe organet që ligji u ka njohur të drejtën për përkthimin zyrtar të akteve ose dokumenteve sipas</w:t>
      </w:r>
      <w:r>
        <w:rPr>
          <w:rFonts w:ascii="Times New Roman" w:hAnsi="Times New Roman"/>
          <w:sz w:val="28"/>
          <w:szCs w:val="28"/>
        </w:rPr>
        <w:t xml:space="preserve"> ligjit për përkthimin janë të </w:t>
      </w:r>
      <w:r w:rsidRPr="00572DCC">
        <w:rPr>
          <w:rFonts w:ascii="Times New Roman" w:hAnsi="Times New Roman"/>
          <w:sz w:val="28"/>
          <w:szCs w:val="28"/>
        </w:rPr>
        <w:t>ngarkuar me zbatimin e parashikimeve të projektligjit</w:t>
      </w:r>
      <w:r w:rsidR="00111B20" w:rsidRPr="003D3BEB">
        <w:rPr>
          <w:rFonts w:ascii="Times New Roman" w:hAnsi="Times New Roman"/>
          <w:sz w:val="28"/>
          <w:szCs w:val="28"/>
        </w:rPr>
        <w:t>.</w:t>
      </w:r>
    </w:p>
    <w:p w14:paraId="081771F3" w14:textId="77777777" w:rsidR="00F9548F" w:rsidRPr="003D3BEB" w:rsidRDefault="00F9548F" w:rsidP="003D3BEB">
      <w:pPr>
        <w:spacing w:after="0"/>
        <w:jc w:val="both"/>
        <w:rPr>
          <w:rFonts w:ascii="Times New Roman" w:hAnsi="Times New Roman"/>
          <w:b/>
          <w:color w:val="000000"/>
          <w:sz w:val="28"/>
          <w:szCs w:val="28"/>
        </w:rPr>
      </w:pPr>
      <w:r w:rsidRPr="003D3BEB">
        <w:rPr>
          <w:rFonts w:ascii="Times New Roman" w:hAnsi="Times New Roman"/>
          <w:b/>
          <w:color w:val="000000"/>
          <w:sz w:val="28"/>
          <w:szCs w:val="28"/>
        </w:rPr>
        <w:t>IX.</w:t>
      </w:r>
      <w:r w:rsidRPr="003D3BEB">
        <w:rPr>
          <w:rFonts w:ascii="Times New Roman" w:hAnsi="Times New Roman"/>
          <w:b/>
          <w:color w:val="000000"/>
          <w:sz w:val="28"/>
          <w:szCs w:val="28"/>
        </w:rPr>
        <w:tab/>
        <w:t xml:space="preserve">RAPORTI I VLERËSIMIT TË </w:t>
      </w:r>
      <w:proofErr w:type="spellStart"/>
      <w:r w:rsidRPr="003D3BEB">
        <w:rPr>
          <w:rFonts w:ascii="Times New Roman" w:hAnsi="Times New Roman"/>
          <w:b/>
          <w:color w:val="000000"/>
          <w:sz w:val="28"/>
          <w:szCs w:val="28"/>
        </w:rPr>
        <w:t>TË</w:t>
      </w:r>
      <w:proofErr w:type="spellEnd"/>
      <w:r w:rsidRPr="003D3BEB">
        <w:rPr>
          <w:rFonts w:ascii="Times New Roman" w:hAnsi="Times New Roman"/>
          <w:b/>
          <w:color w:val="000000"/>
          <w:sz w:val="28"/>
          <w:szCs w:val="28"/>
        </w:rPr>
        <w:t xml:space="preserve"> ARDHURAVE DHE SHPENZIMEVE BUXHETORE</w:t>
      </w:r>
    </w:p>
    <w:p w14:paraId="067B1DDF" w14:textId="77777777" w:rsidR="00F9548F" w:rsidRPr="003D3BEB" w:rsidRDefault="00F9548F" w:rsidP="003D3BEB">
      <w:pPr>
        <w:spacing w:after="0"/>
        <w:jc w:val="both"/>
        <w:rPr>
          <w:rFonts w:ascii="Times New Roman" w:hAnsi="Times New Roman"/>
          <w:b/>
          <w:color w:val="000000"/>
          <w:sz w:val="28"/>
          <w:szCs w:val="28"/>
        </w:rPr>
      </w:pPr>
    </w:p>
    <w:p w14:paraId="3C359608" w14:textId="7578A36F" w:rsidR="00DD5C4A" w:rsidRPr="003D3BEB" w:rsidRDefault="00572DCC" w:rsidP="003D3BEB">
      <w:pPr>
        <w:widowControl w:val="0"/>
        <w:tabs>
          <w:tab w:val="left" w:pos="284"/>
          <w:tab w:val="left" w:pos="974"/>
        </w:tabs>
        <w:autoSpaceDE w:val="0"/>
        <w:autoSpaceDN w:val="0"/>
        <w:adjustRightInd w:val="0"/>
        <w:spacing w:after="0"/>
        <w:ind w:right="10"/>
        <w:contextualSpacing/>
        <w:jc w:val="both"/>
        <w:rPr>
          <w:rFonts w:ascii="Times New Roman" w:eastAsia="Times New Roman" w:hAnsi="Times New Roman"/>
          <w:color w:val="000000"/>
          <w:sz w:val="28"/>
          <w:szCs w:val="28"/>
        </w:rPr>
      </w:pPr>
      <w:r>
        <w:rPr>
          <w:rFonts w:ascii="Times New Roman" w:hAnsi="Times New Roman"/>
          <w:bCs/>
          <w:sz w:val="28"/>
          <w:szCs w:val="28"/>
        </w:rPr>
        <w:t xml:space="preserve">Projektligji </w:t>
      </w:r>
      <w:r w:rsidR="0048716B">
        <w:rPr>
          <w:rFonts w:ascii="Times New Roman" w:hAnsi="Times New Roman"/>
          <w:bCs/>
          <w:sz w:val="28"/>
          <w:szCs w:val="28"/>
        </w:rPr>
        <w:t xml:space="preserve">nuk </w:t>
      </w:r>
      <w:r>
        <w:rPr>
          <w:rFonts w:ascii="Times New Roman" w:hAnsi="Times New Roman"/>
          <w:bCs/>
          <w:sz w:val="28"/>
          <w:szCs w:val="28"/>
        </w:rPr>
        <w:t>sjell efekte financiare në buxhetin e shtetit</w:t>
      </w:r>
      <w:r w:rsidR="0085330C" w:rsidRPr="003D3BEB">
        <w:rPr>
          <w:rFonts w:ascii="Times New Roman" w:hAnsi="Times New Roman"/>
          <w:bCs/>
          <w:sz w:val="28"/>
          <w:szCs w:val="28"/>
        </w:rPr>
        <w:t>.</w:t>
      </w:r>
      <w:r w:rsidR="00F9548F" w:rsidRPr="003D3BEB">
        <w:rPr>
          <w:rFonts w:ascii="Times New Roman" w:eastAsia="Times New Roman" w:hAnsi="Times New Roman"/>
          <w:color w:val="000000"/>
          <w:sz w:val="28"/>
          <w:szCs w:val="28"/>
        </w:rPr>
        <w:t xml:space="preserve"> </w:t>
      </w:r>
      <w:r w:rsidR="00DD5C4A" w:rsidRPr="003D3BEB">
        <w:rPr>
          <w:rFonts w:ascii="Times New Roman" w:eastAsia="Times New Roman" w:hAnsi="Times New Roman"/>
          <w:color w:val="000000"/>
          <w:sz w:val="28"/>
          <w:szCs w:val="28"/>
        </w:rPr>
        <w:t xml:space="preserve"> </w:t>
      </w:r>
    </w:p>
    <w:p w14:paraId="55A529CC" w14:textId="77777777" w:rsidR="00272A28" w:rsidRPr="003D3BEB" w:rsidRDefault="00272A28" w:rsidP="003D3BEB">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p>
    <w:p w14:paraId="3C4151C6" w14:textId="77777777" w:rsidR="00F9548F" w:rsidRPr="003D3BEB" w:rsidRDefault="00F9548F" w:rsidP="003D3BEB">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r w:rsidRPr="003D3BEB">
        <w:rPr>
          <w:rFonts w:ascii="Times New Roman" w:eastAsia="Times New Roman" w:hAnsi="Times New Roman"/>
          <w:b/>
          <w:bCs/>
          <w:color w:val="000000"/>
          <w:sz w:val="28"/>
          <w:szCs w:val="28"/>
        </w:rPr>
        <w:t>MINISTRI</w:t>
      </w:r>
    </w:p>
    <w:p w14:paraId="30EAEA87" w14:textId="77777777" w:rsidR="00F9548F" w:rsidRPr="003D3BEB" w:rsidRDefault="00F9548F" w:rsidP="003D3BEB">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p>
    <w:p w14:paraId="3F340F77" w14:textId="77777777" w:rsidR="00272A28" w:rsidRPr="003D3BEB" w:rsidRDefault="00272A28" w:rsidP="003D3BEB">
      <w:pPr>
        <w:widowControl w:val="0"/>
        <w:tabs>
          <w:tab w:val="left" w:pos="284"/>
          <w:tab w:val="left" w:pos="974"/>
        </w:tabs>
        <w:autoSpaceDE w:val="0"/>
        <w:autoSpaceDN w:val="0"/>
        <w:adjustRightInd w:val="0"/>
        <w:spacing w:after="0"/>
        <w:ind w:right="10"/>
        <w:contextualSpacing/>
        <w:jc w:val="center"/>
        <w:rPr>
          <w:rFonts w:ascii="Times New Roman" w:eastAsia="Times New Roman" w:hAnsi="Times New Roman"/>
          <w:b/>
          <w:bCs/>
          <w:color w:val="000000"/>
          <w:sz w:val="28"/>
          <w:szCs w:val="28"/>
        </w:rPr>
      </w:pPr>
    </w:p>
    <w:p w14:paraId="360DC7ED" w14:textId="7007FAF2" w:rsidR="004D5949" w:rsidRPr="003D3BEB" w:rsidRDefault="0091487C" w:rsidP="003D3BEB">
      <w:pPr>
        <w:spacing w:after="0"/>
        <w:jc w:val="center"/>
        <w:rPr>
          <w:rFonts w:ascii="Times New Roman" w:hAnsi="Times New Roman"/>
          <w:sz w:val="28"/>
          <w:szCs w:val="28"/>
        </w:rPr>
      </w:pPr>
      <w:r w:rsidRPr="003D3BEB">
        <w:rPr>
          <w:rFonts w:ascii="Times New Roman" w:eastAsia="Times New Roman" w:hAnsi="Times New Roman"/>
          <w:b/>
          <w:bCs/>
          <w:color w:val="000000"/>
          <w:sz w:val="28"/>
          <w:szCs w:val="28"/>
        </w:rPr>
        <w:t>ULSI MANJA</w:t>
      </w:r>
    </w:p>
    <w:sectPr w:rsidR="004D5949" w:rsidRPr="003D3BEB" w:rsidSect="007C7C5F">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CC9B5" w14:textId="77777777" w:rsidR="00A05C7D" w:rsidRDefault="00A05C7D">
      <w:pPr>
        <w:spacing w:after="0" w:line="240" w:lineRule="auto"/>
      </w:pPr>
      <w:r>
        <w:separator/>
      </w:r>
    </w:p>
  </w:endnote>
  <w:endnote w:type="continuationSeparator" w:id="0">
    <w:p w14:paraId="12E4DDDC" w14:textId="77777777" w:rsidR="00A05C7D" w:rsidRDefault="00A0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323A" w14:textId="23B60970" w:rsidR="00984382" w:rsidRPr="00A926B7" w:rsidRDefault="00984382" w:rsidP="007C7C5F">
    <w:pPr>
      <w:pStyle w:val="Footer"/>
      <w:pBdr>
        <w:top w:val="thinThickSmallGap" w:sz="24" w:space="1" w:color="622423"/>
      </w:pBdr>
      <w:tabs>
        <w:tab w:val="clear" w:pos="4680"/>
      </w:tabs>
      <w:jc w:val="both"/>
      <w:rPr>
        <w:rFonts w:ascii="Times New Roman" w:hAnsi="Times New Roman"/>
        <w:bCs/>
        <w:sz w:val="20"/>
        <w:szCs w:val="20"/>
      </w:rPr>
    </w:pPr>
    <w:r w:rsidRPr="000E146E">
      <w:rPr>
        <w:rFonts w:ascii="Times New Roman" w:eastAsia="Times New Roman" w:hAnsi="Times New Roman"/>
        <w:sz w:val="20"/>
        <w:szCs w:val="20"/>
      </w:rPr>
      <w:t xml:space="preserve">Relacion shpjegues për </w:t>
    </w:r>
    <w:bookmarkStart w:id="10" w:name="_Hlk148084875"/>
    <w:r w:rsidRPr="000E146E">
      <w:rPr>
        <w:rFonts w:ascii="Times New Roman" w:eastAsia="Times New Roman" w:hAnsi="Times New Roman"/>
        <w:sz w:val="20"/>
        <w:szCs w:val="20"/>
      </w:rPr>
      <w:t xml:space="preserve">projektligjin </w:t>
    </w:r>
    <w:r>
      <w:rPr>
        <w:rFonts w:ascii="Times New Roman" w:eastAsia="Times New Roman" w:hAnsi="Times New Roman"/>
        <w:sz w:val="20"/>
        <w:szCs w:val="20"/>
      </w:rPr>
      <w:t xml:space="preserve">“Për </w:t>
    </w:r>
    <w:r w:rsidR="00BB7485" w:rsidRPr="00BB7485">
      <w:rPr>
        <w:rFonts w:ascii="Times New Roman" w:hAnsi="Times New Roman"/>
        <w:sz w:val="20"/>
        <w:szCs w:val="20"/>
      </w:rPr>
      <w:t>disa shtesa dhe ndryshime në ligjin nr.82/2021, “</w:t>
    </w:r>
    <w:r w:rsidR="00BB7485">
      <w:rPr>
        <w:rFonts w:ascii="Times New Roman" w:hAnsi="Times New Roman"/>
        <w:sz w:val="20"/>
        <w:szCs w:val="20"/>
      </w:rPr>
      <w:t>P</w:t>
    </w:r>
    <w:r w:rsidR="00BB7485" w:rsidRPr="00BB7485">
      <w:rPr>
        <w:rFonts w:ascii="Times New Roman" w:hAnsi="Times New Roman"/>
        <w:sz w:val="20"/>
        <w:szCs w:val="20"/>
      </w:rPr>
      <w:t>ër përkthimin zyrtar dhe profesionin e përkthyesit zyrtar””.</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A7AD7" w14:textId="77777777" w:rsidR="00A05C7D" w:rsidRDefault="00A05C7D">
      <w:pPr>
        <w:spacing w:after="0" w:line="240" w:lineRule="auto"/>
      </w:pPr>
      <w:r>
        <w:separator/>
      </w:r>
    </w:p>
  </w:footnote>
  <w:footnote w:type="continuationSeparator" w:id="0">
    <w:p w14:paraId="31A71409" w14:textId="77777777" w:rsidR="00A05C7D" w:rsidRDefault="00A05C7D">
      <w:pPr>
        <w:spacing w:after="0" w:line="240" w:lineRule="auto"/>
      </w:pPr>
      <w:r>
        <w:continuationSeparator/>
      </w:r>
    </w:p>
  </w:footnote>
  <w:footnote w:id="1">
    <w:p w14:paraId="61A2DCBE" w14:textId="742458F0" w:rsidR="00442ECA" w:rsidRPr="00442ECA" w:rsidRDefault="00442ECA">
      <w:pPr>
        <w:pStyle w:val="FootnoteText"/>
        <w:rPr>
          <w:lang w:val="en-US"/>
        </w:rPr>
      </w:pPr>
      <w:r>
        <w:rPr>
          <w:rStyle w:val="FootnoteReference"/>
        </w:rPr>
        <w:footnoteRef/>
      </w:r>
      <w:r>
        <w:t xml:space="preserve"> </w:t>
      </w:r>
      <w:hyperlink r:id="rId1" w:history="1">
        <w:r w:rsidRPr="00D0585F">
          <w:rPr>
            <w:rStyle w:val="Hyperlink"/>
          </w:rPr>
          <w:t>https://staging.parlament.al/Files/ProjektLigje/20210115103428RELACION%20-%20PERKTHIMI%20ZYRTAR.pdf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A79"/>
    <w:multiLevelType w:val="hybridMultilevel"/>
    <w:tmpl w:val="99DAB3B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4E1612A"/>
    <w:multiLevelType w:val="hybridMultilevel"/>
    <w:tmpl w:val="B630BF28"/>
    <w:lvl w:ilvl="0" w:tplc="3C0E558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C59FC"/>
    <w:multiLevelType w:val="hybridMultilevel"/>
    <w:tmpl w:val="BBC87C2A"/>
    <w:lvl w:ilvl="0" w:tplc="6180D6CA">
      <w:start w:val="3"/>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EE92C9E"/>
    <w:multiLevelType w:val="hybridMultilevel"/>
    <w:tmpl w:val="B49C6D4A"/>
    <w:lvl w:ilvl="0" w:tplc="6FD6EA7C">
      <w:start w:val="2"/>
      <w:numFmt w:val="bullet"/>
      <w:lvlText w:val="-"/>
      <w:lvlJc w:val="left"/>
      <w:pPr>
        <w:ind w:left="2520" w:hanging="360"/>
      </w:pPr>
      <w:rPr>
        <w:rFonts w:ascii="Times New Roman" w:eastAsiaTheme="minorHAnsi" w:hAnsi="Times New Roman" w:cs="Times New Roman"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84B384F"/>
    <w:multiLevelType w:val="hybridMultilevel"/>
    <w:tmpl w:val="D2A6A9BC"/>
    <w:lvl w:ilvl="0" w:tplc="86BECB74">
      <w:start w:val="2"/>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29D16030"/>
    <w:multiLevelType w:val="hybridMultilevel"/>
    <w:tmpl w:val="6574896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345BD0"/>
    <w:multiLevelType w:val="hybridMultilevel"/>
    <w:tmpl w:val="4F0E5D22"/>
    <w:lvl w:ilvl="0" w:tplc="D2E683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E9F0E44"/>
    <w:multiLevelType w:val="hybridMultilevel"/>
    <w:tmpl w:val="354043CA"/>
    <w:lvl w:ilvl="0" w:tplc="5E64AB40">
      <w:start w:val="1"/>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4E76567F"/>
    <w:multiLevelType w:val="hybridMultilevel"/>
    <w:tmpl w:val="0038AC4A"/>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5A3322EE"/>
    <w:multiLevelType w:val="hybridMultilevel"/>
    <w:tmpl w:val="70AAB7CA"/>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6C0833C0"/>
    <w:multiLevelType w:val="hybridMultilevel"/>
    <w:tmpl w:val="2078043E"/>
    <w:lvl w:ilvl="0" w:tplc="3FC0FA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853DA2"/>
    <w:multiLevelType w:val="hybridMultilevel"/>
    <w:tmpl w:val="FCECAD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794373137">
    <w:abstractNumId w:val="4"/>
  </w:num>
  <w:num w:numId="2" w16cid:durableId="2021202584">
    <w:abstractNumId w:val="9"/>
  </w:num>
  <w:num w:numId="3" w16cid:durableId="36246116">
    <w:abstractNumId w:val="0"/>
  </w:num>
  <w:num w:numId="4" w16cid:durableId="337468802">
    <w:abstractNumId w:val="11"/>
  </w:num>
  <w:num w:numId="5" w16cid:durableId="290093267">
    <w:abstractNumId w:val="10"/>
  </w:num>
  <w:num w:numId="6" w16cid:durableId="2087723686">
    <w:abstractNumId w:val="2"/>
  </w:num>
  <w:num w:numId="7" w16cid:durableId="204414416">
    <w:abstractNumId w:val="3"/>
  </w:num>
  <w:num w:numId="8" w16cid:durableId="1827086150">
    <w:abstractNumId w:val="5"/>
  </w:num>
  <w:num w:numId="9" w16cid:durableId="1605381588">
    <w:abstractNumId w:val="1"/>
  </w:num>
  <w:num w:numId="10" w16cid:durableId="1173379149">
    <w:abstractNumId w:val="8"/>
  </w:num>
  <w:num w:numId="11" w16cid:durableId="195774993">
    <w:abstractNumId w:val="7"/>
  </w:num>
  <w:num w:numId="12" w16cid:durableId="418909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43F"/>
    <w:rsid w:val="00004418"/>
    <w:rsid w:val="00005F96"/>
    <w:rsid w:val="00027ABA"/>
    <w:rsid w:val="00032B53"/>
    <w:rsid w:val="000413FE"/>
    <w:rsid w:val="00043F24"/>
    <w:rsid w:val="00053835"/>
    <w:rsid w:val="00057217"/>
    <w:rsid w:val="00064203"/>
    <w:rsid w:val="0007367D"/>
    <w:rsid w:val="00083CEA"/>
    <w:rsid w:val="000868AA"/>
    <w:rsid w:val="00090A42"/>
    <w:rsid w:val="00090C91"/>
    <w:rsid w:val="000A0385"/>
    <w:rsid w:val="000A04CA"/>
    <w:rsid w:val="000A1862"/>
    <w:rsid w:val="000B09BE"/>
    <w:rsid w:val="000B33B7"/>
    <w:rsid w:val="000B33F4"/>
    <w:rsid w:val="000B7D4D"/>
    <w:rsid w:val="000C4580"/>
    <w:rsid w:val="000D488A"/>
    <w:rsid w:val="000D59FB"/>
    <w:rsid w:val="000E5BF4"/>
    <w:rsid w:val="000E7A6D"/>
    <w:rsid w:val="000F3B51"/>
    <w:rsid w:val="00100502"/>
    <w:rsid w:val="00102D34"/>
    <w:rsid w:val="00103CE8"/>
    <w:rsid w:val="001041F9"/>
    <w:rsid w:val="00107014"/>
    <w:rsid w:val="00111B20"/>
    <w:rsid w:val="00112D22"/>
    <w:rsid w:val="00124F70"/>
    <w:rsid w:val="0012774D"/>
    <w:rsid w:val="00137B65"/>
    <w:rsid w:val="001410EB"/>
    <w:rsid w:val="00161E14"/>
    <w:rsid w:val="001819AB"/>
    <w:rsid w:val="001A5330"/>
    <w:rsid w:val="001A7192"/>
    <w:rsid w:val="001B4F32"/>
    <w:rsid w:val="001C03EC"/>
    <w:rsid w:val="001C17E8"/>
    <w:rsid w:val="001E3915"/>
    <w:rsid w:val="001E5D9F"/>
    <w:rsid w:val="001F5C07"/>
    <w:rsid w:val="001F7A7E"/>
    <w:rsid w:val="00202666"/>
    <w:rsid w:val="002062D1"/>
    <w:rsid w:val="00210D23"/>
    <w:rsid w:val="00210ECE"/>
    <w:rsid w:val="00212F72"/>
    <w:rsid w:val="00227697"/>
    <w:rsid w:val="00227FD2"/>
    <w:rsid w:val="002444A2"/>
    <w:rsid w:val="0026218C"/>
    <w:rsid w:val="002667F4"/>
    <w:rsid w:val="00272A28"/>
    <w:rsid w:val="00290C90"/>
    <w:rsid w:val="002917EA"/>
    <w:rsid w:val="002969D8"/>
    <w:rsid w:val="002A36DA"/>
    <w:rsid w:val="002B3529"/>
    <w:rsid w:val="002C22FF"/>
    <w:rsid w:val="002C239F"/>
    <w:rsid w:val="002C39AD"/>
    <w:rsid w:val="002C7500"/>
    <w:rsid w:val="002F11AA"/>
    <w:rsid w:val="002F2D49"/>
    <w:rsid w:val="002F4EEF"/>
    <w:rsid w:val="00307D7F"/>
    <w:rsid w:val="00311343"/>
    <w:rsid w:val="0031276E"/>
    <w:rsid w:val="00313B3A"/>
    <w:rsid w:val="00320B36"/>
    <w:rsid w:val="003258CA"/>
    <w:rsid w:val="00327175"/>
    <w:rsid w:val="00330778"/>
    <w:rsid w:val="00334FF1"/>
    <w:rsid w:val="0034474E"/>
    <w:rsid w:val="003473C1"/>
    <w:rsid w:val="00347D52"/>
    <w:rsid w:val="00381D4B"/>
    <w:rsid w:val="00385457"/>
    <w:rsid w:val="0039666E"/>
    <w:rsid w:val="003A0267"/>
    <w:rsid w:val="003A1429"/>
    <w:rsid w:val="003A1E47"/>
    <w:rsid w:val="003B7AEF"/>
    <w:rsid w:val="003D3BEB"/>
    <w:rsid w:val="003F0A57"/>
    <w:rsid w:val="003F0E04"/>
    <w:rsid w:val="003F24CA"/>
    <w:rsid w:val="00411349"/>
    <w:rsid w:val="00417650"/>
    <w:rsid w:val="004320E4"/>
    <w:rsid w:val="00434E1E"/>
    <w:rsid w:val="004354B6"/>
    <w:rsid w:val="00436684"/>
    <w:rsid w:val="0044201D"/>
    <w:rsid w:val="00442ECA"/>
    <w:rsid w:val="00444978"/>
    <w:rsid w:val="00445DA1"/>
    <w:rsid w:val="00460A7F"/>
    <w:rsid w:val="004638A6"/>
    <w:rsid w:val="00466AF1"/>
    <w:rsid w:val="00482E8A"/>
    <w:rsid w:val="004840C6"/>
    <w:rsid w:val="0048716B"/>
    <w:rsid w:val="004879E9"/>
    <w:rsid w:val="00487C4A"/>
    <w:rsid w:val="00495947"/>
    <w:rsid w:val="004971E5"/>
    <w:rsid w:val="004A68D6"/>
    <w:rsid w:val="004C0700"/>
    <w:rsid w:val="004C1BC0"/>
    <w:rsid w:val="004C36B7"/>
    <w:rsid w:val="004C4C3F"/>
    <w:rsid w:val="004D5949"/>
    <w:rsid w:val="004F01FA"/>
    <w:rsid w:val="004F0B82"/>
    <w:rsid w:val="004F2A7B"/>
    <w:rsid w:val="004F359B"/>
    <w:rsid w:val="004F7142"/>
    <w:rsid w:val="00502C8A"/>
    <w:rsid w:val="005143F0"/>
    <w:rsid w:val="00514970"/>
    <w:rsid w:val="0052083E"/>
    <w:rsid w:val="00521031"/>
    <w:rsid w:val="00547FB3"/>
    <w:rsid w:val="0055080F"/>
    <w:rsid w:val="005528B0"/>
    <w:rsid w:val="00560433"/>
    <w:rsid w:val="00562E81"/>
    <w:rsid w:val="00566730"/>
    <w:rsid w:val="00572DCC"/>
    <w:rsid w:val="00577116"/>
    <w:rsid w:val="00583DD1"/>
    <w:rsid w:val="00590C84"/>
    <w:rsid w:val="00591F4A"/>
    <w:rsid w:val="005A65B7"/>
    <w:rsid w:val="005B55D2"/>
    <w:rsid w:val="005C0EF4"/>
    <w:rsid w:val="005C18E5"/>
    <w:rsid w:val="005C3FE0"/>
    <w:rsid w:val="005D0C5D"/>
    <w:rsid w:val="005D1C65"/>
    <w:rsid w:val="005D2A03"/>
    <w:rsid w:val="005D4040"/>
    <w:rsid w:val="005D4FE4"/>
    <w:rsid w:val="005E003B"/>
    <w:rsid w:val="005E056F"/>
    <w:rsid w:val="005E378F"/>
    <w:rsid w:val="005E489E"/>
    <w:rsid w:val="005F4B3B"/>
    <w:rsid w:val="005F7831"/>
    <w:rsid w:val="00603C41"/>
    <w:rsid w:val="00603F68"/>
    <w:rsid w:val="00612CB9"/>
    <w:rsid w:val="00613C7A"/>
    <w:rsid w:val="00616B8F"/>
    <w:rsid w:val="00620B41"/>
    <w:rsid w:val="00624638"/>
    <w:rsid w:val="006265D4"/>
    <w:rsid w:val="00650C7E"/>
    <w:rsid w:val="006526C9"/>
    <w:rsid w:val="00661792"/>
    <w:rsid w:val="00665B0C"/>
    <w:rsid w:val="00667055"/>
    <w:rsid w:val="00672456"/>
    <w:rsid w:val="00672504"/>
    <w:rsid w:val="00672BBB"/>
    <w:rsid w:val="0067732F"/>
    <w:rsid w:val="0067798C"/>
    <w:rsid w:val="006807AE"/>
    <w:rsid w:val="006A23C9"/>
    <w:rsid w:val="006A6243"/>
    <w:rsid w:val="006B12DC"/>
    <w:rsid w:val="006B2BA8"/>
    <w:rsid w:val="006B61F5"/>
    <w:rsid w:val="006C01AC"/>
    <w:rsid w:val="006C210C"/>
    <w:rsid w:val="006C48CD"/>
    <w:rsid w:val="006C6925"/>
    <w:rsid w:val="006C7365"/>
    <w:rsid w:val="006D0C38"/>
    <w:rsid w:val="006D3471"/>
    <w:rsid w:val="006D56E3"/>
    <w:rsid w:val="006E1987"/>
    <w:rsid w:val="006E38B0"/>
    <w:rsid w:val="006E3AE2"/>
    <w:rsid w:val="006E45AF"/>
    <w:rsid w:val="006F38F5"/>
    <w:rsid w:val="00702C72"/>
    <w:rsid w:val="00710CF2"/>
    <w:rsid w:val="007111BD"/>
    <w:rsid w:val="00713360"/>
    <w:rsid w:val="00716102"/>
    <w:rsid w:val="00723787"/>
    <w:rsid w:val="00724BD8"/>
    <w:rsid w:val="00724D52"/>
    <w:rsid w:val="007273B3"/>
    <w:rsid w:val="007302F3"/>
    <w:rsid w:val="007305C0"/>
    <w:rsid w:val="00731979"/>
    <w:rsid w:val="0073264F"/>
    <w:rsid w:val="00746021"/>
    <w:rsid w:val="007534B6"/>
    <w:rsid w:val="00753CC6"/>
    <w:rsid w:val="00760792"/>
    <w:rsid w:val="00760D3D"/>
    <w:rsid w:val="00761163"/>
    <w:rsid w:val="0076405A"/>
    <w:rsid w:val="007749B8"/>
    <w:rsid w:val="007A3482"/>
    <w:rsid w:val="007B52A8"/>
    <w:rsid w:val="007B5735"/>
    <w:rsid w:val="007B5CF1"/>
    <w:rsid w:val="007C54F9"/>
    <w:rsid w:val="007C7C5F"/>
    <w:rsid w:val="007E42B5"/>
    <w:rsid w:val="007E6BA7"/>
    <w:rsid w:val="007F390E"/>
    <w:rsid w:val="0080247F"/>
    <w:rsid w:val="00803565"/>
    <w:rsid w:val="00804DF4"/>
    <w:rsid w:val="008053FF"/>
    <w:rsid w:val="008123C5"/>
    <w:rsid w:val="0082423A"/>
    <w:rsid w:val="0083021F"/>
    <w:rsid w:val="00836F39"/>
    <w:rsid w:val="0084113F"/>
    <w:rsid w:val="00845E93"/>
    <w:rsid w:val="00852AB3"/>
    <w:rsid w:val="0085330C"/>
    <w:rsid w:val="00855D88"/>
    <w:rsid w:val="008564EA"/>
    <w:rsid w:val="008605DD"/>
    <w:rsid w:val="008660D4"/>
    <w:rsid w:val="0087691D"/>
    <w:rsid w:val="00882486"/>
    <w:rsid w:val="00884891"/>
    <w:rsid w:val="00887868"/>
    <w:rsid w:val="00892288"/>
    <w:rsid w:val="008970D0"/>
    <w:rsid w:val="008A1928"/>
    <w:rsid w:val="008A4A5A"/>
    <w:rsid w:val="008A77E8"/>
    <w:rsid w:val="008C2CE7"/>
    <w:rsid w:val="008C57C1"/>
    <w:rsid w:val="008C5DE6"/>
    <w:rsid w:val="008C6600"/>
    <w:rsid w:val="008C6CFB"/>
    <w:rsid w:val="008D20DE"/>
    <w:rsid w:val="008D4AB7"/>
    <w:rsid w:val="008D5C17"/>
    <w:rsid w:val="008E088F"/>
    <w:rsid w:val="008E6BC7"/>
    <w:rsid w:val="008E7426"/>
    <w:rsid w:val="008F77A4"/>
    <w:rsid w:val="0090481B"/>
    <w:rsid w:val="0091243D"/>
    <w:rsid w:val="0091247F"/>
    <w:rsid w:val="00912C97"/>
    <w:rsid w:val="00913B07"/>
    <w:rsid w:val="0091487C"/>
    <w:rsid w:val="009265BC"/>
    <w:rsid w:val="00931240"/>
    <w:rsid w:val="00933849"/>
    <w:rsid w:val="009506E0"/>
    <w:rsid w:val="00951EA1"/>
    <w:rsid w:val="0095417B"/>
    <w:rsid w:val="009567BD"/>
    <w:rsid w:val="0096359B"/>
    <w:rsid w:val="0096600C"/>
    <w:rsid w:val="00967A1D"/>
    <w:rsid w:val="00970B89"/>
    <w:rsid w:val="00972A5B"/>
    <w:rsid w:val="00973527"/>
    <w:rsid w:val="0097595C"/>
    <w:rsid w:val="00980465"/>
    <w:rsid w:val="00984382"/>
    <w:rsid w:val="00995284"/>
    <w:rsid w:val="00995E31"/>
    <w:rsid w:val="009A6D7E"/>
    <w:rsid w:val="009B441E"/>
    <w:rsid w:val="009B5C53"/>
    <w:rsid w:val="009C35B5"/>
    <w:rsid w:val="009C7C2E"/>
    <w:rsid w:val="009D11D9"/>
    <w:rsid w:val="009D25E9"/>
    <w:rsid w:val="009D483B"/>
    <w:rsid w:val="009D4F33"/>
    <w:rsid w:val="009D58E4"/>
    <w:rsid w:val="009E12C9"/>
    <w:rsid w:val="009E76D9"/>
    <w:rsid w:val="009F79A2"/>
    <w:rsid w:val="00A05C7D"/>
    <w:rsid w:val="00A07A16"/>
    <w:rsid w:val="00A17204"/>
    <w:rsid w:val="00A22510"/>
    <w:rsid w:val="00A3605E"/>
    <w:rsid w:val="00A4321F"/>
    <w:rsid w:val="00A53525"/>
    <w:rsid w:val="00A6114C"/>
    <w:rsid w:val="00A61EE5"/>
    <w:rsid w:val="00A6773E"/>
    <w:rsid w:val="00A816FE"/>
    <w:rsid w:val="00A83D53"/>
    <w:rsid w:val="00AA2AF2"/>
    <w:rsid w:val="00AB2BE5"/>
    <w:rsid w:val="00AB7320"/>
    <w:rsid w:val="00AB747B"/>
    <w:rsid w:val="00AC224C"/>
    <w:rsid w:val="00AD1876"/>
    <w:rsid w:val="00AD46B4"/>
    <w:rsid w:val="00AD5CE5"/>
    <w:rsid w:val="00AE77C6"/>
    <w:rsid w:val="00AF01DD"/>
    <w:rsid w:val="00AF5985"/>
    <w:rsid w:val="00B013B9"/>
    <w:rsid w:val="00B0643F"/>
    <w:rsid w:val="00B14C03"/>
    <w:rsid w:val="00B170E7"/>
    <w:rsid w:val="00B24247"/>
    <w:rsid w:val="00B361A9"/>
    <w:rsid w:val="00B46534"/>
    <w:rsid w:val="00B61005"/>
    <w:rsid w:val="00B6650C"/>
    <w:rsid w:val="00B73684"/>
    <w:rsid w:val="00B7496A"/>
    <w:rsid w:val="00B77583"/>
    <w:rsid w:val="00B77C73"/>
    <w:rsid w:val="00B81201"/>
    <w:rsid w:val="00B931D2"/>
    <w:rsid w:val="00BA2A3A"/>
    <w:rsid w:val="00BB6472"/>
    <w:rsid w:val="00BB6809"/>
    <w:rsid w:val="00BB7485"/>
    <w:rsid w:val="00BB77B9"/>
    <w:rsid w:val="00BB794D"/>
    <w:rsid w:val="00BC5717"/>
    <w:rsid w:val="00BD0697"/>
    <w:rsid w:val="00BD744E"/>
    <w:rsid w:val="00BE1D46"/>
    <w:rsid w:val="00BE5892"/>
    <w:rsid w:val="00C02A36"/>
    <w:rsid w:val="00C03BB7"/>
    <w:rsid w:val="00C068CE"/>
    <w:rsid w:val="00C076C4"/>
    <w:rsid w:val="00C10F17"/>
    <w:rsid w:val="00C11E42"/>
    <w:rsid w:val="00C13394"/>
    <w:rsid w:val="00C14E4B"/>
    <w:rsid w:val="00C15634"/>
    <w:rsid w:val="00C238BE"/>
    <w:rsid w:val="00C2477A"/>
    <w:rsid w:val="00C33882"/>
    <w:rsid w:val="00C371EE"/>
    <w:rsid w:val="00C456DC"/>
    <w:rsid w:val="00C56D8B"/>
    <w:rsid w:val="00C61DE3"/>
    <w:rsid w:val="00C73353"/>
    <w:rsid w:val="00C86732"/>
    <w:rsid w:val="00C939E5"/>
    <w:rsid w:val="00C96BA3"/>
    <w:rsid w:val="00CB14B0"/>
    <w:rsid w:val="00CC1755"/>
    <w:rsid w:val="00CC77AD"/>
    <w:rsid w:val="00CD136A"/>
    <w:rsid w:val="00CD56A5"/>
    <w:rsid w:val="00CE05AF"/>
    <w:rsid w:val="00CE18B6"/>
    <w:rsid w:val="00CE3488"/>
    <w:rsid w:val="00CE4B70"/>
    <w:rsid w:val="00CE669E"/>
    <w:rsid w:val="00D046DF"/>
    <w:rsid w:val="00D05DED"/>
    <w:rsid w:val="00D07373"/>
    <w:rsid w:val="00D11142"/>
    <w:rsid w:val="00D11747"/>
    <w:rsid w:val="00D16C61"/>
    <w:rsid w:val="00D206E2"/>
    <w:rsid w:val="00D33033"/>
    <w:rsid w:val="00D41AD9"/>
    <w:rsid w:val="00D549CA"/>
    <w:rsid w:val="00D55569"/>
    <w:rsid w:val="00D607A6"/>
    <w:rsid w:val="00D626BB"/>
    <w:rsid w:val="00D64649"/>
    <w:rsid w:val="00D6534D"/>
    <w:rsid w:val="00D8313E"/>
    <w:rsid w:val="00D8424C"/>
    <w:rsid w:val="00D84B70"/>
    <w:rsid w:val="00D84D32"/>
    <w:rsid w:val="00D86CB1"/>
    <w:rsid w:val="00D91BA4"/>
    <w:rsid w:val="00DA462F"/>
    <w:rsid w:val="00DB2F40"/>
    <w:rsid w:val="00DC0165"/>
    <w:rsid w:val="00DC07CA"/>
    <w:rsid w:val="00DC79F4"/>
    <w:rsid w:val="00DD3DB0"/>
    <w:rsid w:val="00DD5C4A"/>
    <w:rsid w:val="00DD7599"/>
    <w:rsid w:val="00DE061A"/>
    <w:rsid w:val="00DE381F"/>
    <w:rsid w:val="00DE4A4D"/>
    <w:rsid w:val="00DE75C7"/>
    <w:rsid w:val="00DF2B23"/>
    <w:rsid w:val="00DF4CAA"/>
    <w:rsid w:val="00DF6477"/>
    <w:rsid w:val="00E02459"/>
    <w:rsid w:val="00E22C15"/>
    <w:rsid w:val="00E2518F"/>
    <w:rsid w:val="00E35A2C"/>
    <w:rsid w:val="00E41459"/>
    <w:rsid w:val="00E43656"/>
    <w:rsid w:val="00E44DAA"/>
    <w:rsid w:val="00E55A17"/>
    <w:rsid w:val="00E62089"/>
    <w:rsid w:val="00E73269"/>
    <w:rsid w:val="00E81C81"/>
    <w:rsid w:val="00E90B98"/>
    <w:rsid w:val="00E92450"/>
    <w:rsid w:val="00E9477E"/>
    <w:rsid w:val="00E9636D"/>
    <w:rsid w:val="00EA44E7"/>
    <w:rsid w:val="00EA70F2"/>
    <w:rsid w:val="00EC1F69"/>
    <w:rsid w:val="00EC3BA5"/>
    <w:rsid w:val="00ED5F96"/>
    <w:rsid w:val="00ED6C67"/>
    <w:rsid w:val="00EF0C33"/>
    <w:rsid w:val="00F06587"/>
    <w:rsid w:val="00F12383"/>
    <w:rsid w:val="00F1639E"/>
    <w:rsid w:val="00F2204E"/>
    <w:rsid w:val="00F265F0"/>
    <w:rsid w:val="00F272D3"/>
    <w:rsid w:val="00F33130"/>
    <w:rsid w:val="00F473E2"/>
    <w:rsid w:val="00F522E4"/>
    <w:rsid w:val="00F54DBE"/>
    <w:rsid w:val="00F60562"/>
    <w:rsid w:val="00F60B80"/>
    <w:rsid w:val="00F6481E"/>
    <w:rsid w:val="00F71BDF"/>
    <w:rsid w:val="00F83361"/>
    <w:rsid w:val="00F87263"/>
    <w:rsid w:val="00F94705"/>
    <w:rsid w:val="00F9548F"/>
    <w:rsid w:val="00FA0D3B"/>
    <w:rsid w:val="00FA5F8E"/>
    <w:rsid w:val="00FA5FCC"/>
    <w:rsid w:val="00FB1A3C"/>
    <w:rsid w:val="00FB4C83"/>
    <w:rsid w:val="00FC6D15"/>
    <w:rsid w:val="00FD75E3"/>
    <w:rsid w:val="00FE5969"/>
    <w:rsid w:val="00FE6F6B"/>
    <w:rsid w:val="00FE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BAF35"/>
  <w15:docId w15:val="{32E79B95-8CF9-436B-959C-013225CC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4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95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48F"/>
    <w:rPr>
      <w:rFonts w:ascii="Calibri" w:eastAsia="Calibri" w:hAnsi="Calibri" w:cs="Times New Roman"/>
    </w:rPr>
  </w:style>
  <w:style w:type="paragraph" w:styleId="ListParagraph">
    <w:name w:val="List Paragraph"/>
    <w:basedOn w:val="Normal"/>
    <w:uiPriority w:val="34"/>
    <w:qFormat/>
    <w:rsid w:val="00F9548F"/>
    <w:pPr>
      <w:ind w:left="720"/>
      <w:contextualSpacing/>
    </w:pPr>
  </w:style>
  <w:style w:type="paragraph" w:styleId="Header">
    <w:name w:val="header"/>
    <w:basedOn w:val="Normal"/>
    <w:link w:val="HeaderChar"/>
    <w:uiPriority w:val="99"/>
    <w:unhideWhenUsed/>
    <w:rsid w:val="00A81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6FE"/>
    <w:rPr>
      <w:rFonts w:ascii="Calibri" w:eastAsia="Calibri" w:hAnsi="Calibri" w:cs="Times New Roman"/>
    </w:rPr>
  </w:style>
  <w:style w:type="character" w:styleId="CommentReference">
    <w:name w:val="annotation reference"/>
    <w:basedOn w:val="DefaultParagraphFont"/>
    <w:uiPriority w:val="99"/>
    <w:semiHidden/>
    <w:unhideWhenUsed/>
    <w:rsid w:val="0091243D"/>
    <w:rPr>
      <w:sz w:val="16"/>
      <w:szCs w:val="16"/>
    </w:rPr>
  </w:style>
  <w:style w:type="paragraph" w:styleId="CommentText">
    <w:name w:val="annotation text"/>
    <w:basedOn w:val="Normal"/>
    <w:link w:val="CommentTextChar"/>
    <w:uiPriority w:val="99"/>
    <w:semiHidden/>
    <w:unhideWhenUsed/>
    <w:rsid w:val="0091243D"/>
    <w:pPr>
      <w:spacing w:line="240" w:lineRule="auto"/>
    </w:pPr>
    <w:rPr>
      <w:sz w:val="20"/>
      <w:szCs w:val="20"/>
    </w:rPr>
  </w:style>
  <w:style w:type="character" w:customStyle="1" w:styleId="CommentTextChar">
    <w:name w:val="Comment Text Char"/>
    <w:basedOn w:val="DefaultParagraphFont"/>
    <w:link w:val="CommentText"/>
    <w:uiPriority w:val="99"/>
    <w:semiHidden/>
    <w:rsid w:val="0091243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243D"/>
    <w:rPr>
      <w:b/>
      <w:bCs/>
    </w:rPr>
  </w:style>
  <w:style w:type="character" w:customStyle="1" w:styleId="CommentSubjectChar">
    <w:name w:val="Comment Subject Char"/>
    <w:basedOn w:val="CommentTextChar"/>
    <w:link w:val="CommentSubject"/>
    <w:uiPriority w:val="99"/>
    <w:semiHidden/>
    <w:rsid w:val="0091243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124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43D"/>
    <w:rPr>
      <w:rFonts w:ascii="Segoe UI" w:eastAsia="Calibri" w:hAnsi="Segoe UI" w:cs="Segoe UI"/>
      <w:sz w:val="18"/>
      <w:szCs w:val="18"/>
    </w:rPr>
  </w:style>
  <w:style w:type="paragraph" w:styleId="BodyText">
    <w:name w:val="Body Text"/>
    <w:basedOn w:val="Normal"/>
    <w:link w:val="BodyTextChar"/>
    <w:uiPriority w:val="99"/>
    <w:rsid w:val="005D0C5D"/>
    <w:pPr>
      <w:suppressAutoHyphens/>
      <w:spacing w:after="120" w:line="240" w:lineRule="auto"/>
    </w:pPr>
    <w:rPr>
      <w:rFonts w:ascii="Times New Roman" w:eastAsia="MS Mincho" w:hAnsi="Times New Roman"/>
      <w:sz w:val="24"/>
      <w:szCs w:val="24"/>
      <w:lang w:val="en-US" w:eastAsia="ar-SA"/>
    </w:rPr>
  </w:style>
  <w:style w:type="character" w:customStyle="1" w:styleId="BodyTextChar">
    <w:name w:val="Body Text Char"/>
    <w:basedOn w:val="DefaultParagraphFont"/>
    <w:link w:val="BodyText"/>
    <w:uiPriority w:val="99"/>
    <w:rsid w:val="005D0C5D"/>
    <w:rPr>
      <w:rFonts w:ascii="Times New Roman" w:eastAsia="MS Mincho" w:hAnsi="Times New Roman" w:cs="Times New Roman"/>
      <w:sz w:val="24"/>
      <w:szCs w:val="24"/>
      <w:lang w:val="en-US" w:eastAsia="ar-SA"/>
    </w:rPr>
  </w:style>
  <w:style w:type="character" w:styleId="Hyperlink">
    <w:name w:val="Hyperlink"/>
    <w:basedOn w:val="DefaultParagraphFont"/>
    <w:uiPriority w:val="99"/>
    <w:unhideWhenUsed/>
    <w:rsid w:val="003A1429"/>
    <w:rPr>
      <w:color w:val="0563C1" w:themeColor="hyperlink"/>
      <w:u w:val="single"/>
    </w:rPr>
  </w:style>
  <w:style w:type="paragraph" w:styleId="FootnoteText">
    <w:name w:val="footnote text"/>
    <w:basedOn w:val="Normal"/>
    <w:link w:val="FootnoteTextChar"/>
    <w:uiPriority w:val="99"/>
    <w:semiHidden/>
    <w:unhideWhenUsed/>
    <w:rsid w:val="008C5D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5DE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C5DE6"/>
    <w:rPr>
      <w:vertAlign w:val="superscript"/>
    </w:rPr>
  </w:style>
  <w:style w:type="paragraph" w:styleId="Revision">
    <w:name w:val="Revision"/>
    <w:hidden/>
    <w:uiPriority w:val="99"/>
    <w:semiHidden/>
    <w:rsid w:val="00967A1D"/>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44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945">
      <w:bodyDiv w:val="1"/>
      <w:marLeft w:val="0"/>
      <w:marRight w:val="0"/>
      <w:marTop w:val="0"/>
      <w:marBottom w:val="0"/>
      <w:divBdr>
        <w:top w:val="none" w:sz="0" w:space="0" w:color="auto"/>
        <w:left w:val="none" w:sz="0" w:space="0" w:color="auto"/>
        <w:bottom w:val="none" w:sz="0" w:space="0" w:color="auto"/>
        <w:right w:val="none" w:sz="0" w:space="0" w:color="auto"/>
      </w:divBdr>
    </w:div>
    <w:div w:id="30113084">
      <w:bodyDiv w:val="1"/>
      <w:marLeft w:val="0"/>
      <w:marRight w:val="0"/>
      <w:marTop w:val="0"/>
      <w:marBottom w:val="0"/>
      <w:divBdr>
        <w:top w:val="none" w:sz="0" w:space="0" w:color="auto"/>
        <w:left w:val="none" w:sz="0" w:space="0" w:color="auto"/>
        <w:bottom w:val="none" w:sz="0" w:space="0" w:color="auto"/>
        <w:right w:val="none" w:sz="0" w:space="0" w:color="auto"/>
      </w:divBdr>
      <w:divsChild>
        <w:div w:id="106121092">
          <w:marLeft w:val="0"/>
          <w:marRight w:val="0"/>
          <w:marTop w:val="0"/>
          <w:marBottom w:val="0"/>
          <w:divBdr>
            <w:top w:val="none" w:sz="0" w:space="0" w:color="auto"/>
            <w:left w:val="none" w:sz="0" w:space="0" w:color="auto"/>
            <w:bottom w:val="none" w:sz="0" w:space="0" w:color="auto"/>
            <w:right w:val="none" w:sz="0" w:space="0" w:color="auto"/>
          </w:divBdr>
        </w:div>
        <w:div w:id="710110976">
          <w:marLeft w:val="0"/>
          <w:marRight w:val="0"/>
          <w:marTop w:val="0"/>
          <w:marBottom w:val="0"/>
          <w:divBdr>
            <w:top w:val="none" w:sz="0" w:space="0" w:color="auto"/>
            <w:left w:val="none" w:sz="0" w:space="0" w:color="auto"/>
            <w:bottom w:val="none" w:sz="0" w:space="0" w:color="auto"/>
            <w:right w:val="none" w:sz="0" w:space="0" w:color="auto"/>
          </w:divBdr>
          <w:divsChild>
            <w:div w:id="7323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3685">
      <w:bodyDiv w:val="1"/>
      <w:marLeft w:val="0"/>
      <w:marRight w:val="0"/>
      <w:marTop w:val="0"/>
      <w:marBottom w:val="0"/>
      <w:divBdr>
        <w:top w:val="none" w:sz="0" w:space="0" w:color="auto"/>
        <w:left w:val="none" w:sz="0" w:space="0" w:color="auto"/>
        <w:bottom w:val="none" w:sz="0" w:space="0" w:color="auto"/>
        <w:right w:val="none" w:sz="0" w:space="0" w:color="auto"/>
      </w:divBdr>
    </w:div>
    <w:div w:id="126624613">
      <w:bodyDiv w:val="1"/>
      <w:marLeft w:val="0"/>
      <w:marRight w:val="0"/>
      <w:marTop w:val="0"/>
      <w:marBottom w:val="0"/>
      <w:divBdr>
        <w:top w:val="none" w:sz="0" w:space="0" w:color="auto"/>
        <w:left w:val="none" w:sz="0" w:space="0" w:color="auto"/>
        <w:bottom w:val="none" w:sz="0" w:space="0" w:color="auto"/>
        <w:right w:val="none" w:sz="0" w:space="0" w:color="auto"/>
      </w:divBdr>
    </w:div>
    <w:div w:id="168177874">
      <w:bodyDiv w:val="1"/>
      <w:marLeft w:val="0"/>
      <w:marRight w:val="0"/>
      <w:marTop w:val="0"/>
      <w:marBottom w:val="0"/>
      <w:divBdr>
        <w:top w:val="none" w:sz="0" w:space="0" w:color="auto"/>
        <w:left w:val="none" w:sz="0" w:space="0" w:color="auto"/>
        <w:bottom w:val="none" w:sz="0" w:space="0" w:color="auto"/>
        <w:right w:val="none" w:sz="0" w:space="0" w:color="auto"/>
      </w:divBdr>
    </w:div>
    <w:div w:id="235016583">
      <w:bodyDiv w:val="1"/>
      <w:marLeft w:val="0"/>
      <w:marRight w:val="0"/>
      <w:marTop w:val="0"/>
      <w:marBottom w:val="0"/>
      <w:divBdr>
        <w:top w:val="none" w:sz="0" w:space="0" w:color="auto"/>
        <w:left w:val="none" w:sz="0" w:space="0" w:color="auto"/>
        <w:bottom w:val="none" w:sz="0" w:space="0" w:color="auto"/>
        <w:right w:val="none" w:sz="0" w:space="0" w:color="auto"/>
      </w:divBdr>
      <w:divsChild>
        <w:div w:id="1619024963">
          <w:marLeft w:val="0"/>
          <w:marRight w:val="0"/>
          <w:marTop w:val="0"/>
          <w:marBottom w:val="0"/>
          <w:divBdr>
            <w:top w:val="none" w:sz="0" w:space="0" w:color="auto"/>
            <w:left w:val="none" w:sz="0" w:space="0" w:color="auto"/>
            <w:bottom w:val="none" w:sz="0" w:space="0" w:color="auto"/>
            <w:right w:val="none" w:sz="0" w:space="0" w:color="auto"/>
          </w:divBdr>
        </w:div>
        <w:div w:id="662009601">
          <w:marLeft w:val="0"/>
          <w:marRight w:val="0"/>
          <w:marTop w:val="0"/>
          <w:marBottom w:val="0"/>
          <w:divBdr>
            <w:top w:val="none" w:sz="0" w:space="0" w:color="auto"/>
            <w:left w:val="none" w:sz="0" w:space="0" w:color="auto"/>
            <w:bottom w:val="none" w:sz="0" w:space="0" w:color="auto"/>
            <w:right w:val="none" w:sz="0" w:space="0" w:color="auto"/>
          </w:divBdr>
          <w:divsChild>
            <w:div w:id="3569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01593">
      <w:bodyDiv w:val="1"/>
      <w:marLeft w:val="0"/>
      <w:marRight w:val="0"/>
      <w:marTop w:val="0"/>
      <w:marBottom w:val="0"/>
      <w:divBdr>
        <w:top w:val="none" w:sz="0" w:space="0" w:color="auto"/>
        <w:left w:val="none" w:sz="0" w:space="0" w:color="auto"/>
        <w:bottom w:val="none" w:sz="0" w:space="0" w:color="auto"/>
        <w:right w:val="none" w:sz="0" w:space="0" w:color="auto"/>
      </w:divBdr>
    </w:div>
    <w:div w:id="516162796">
      <w:bodyDiv w:val="1"/>
      <w:marLeft w:val="0"/>
      <w:marRight w:val="0"/>
      <w:marTop w:val="0"/>
      <w:marBottom w:val="0"/>
      <w:divBdr>
        <w:top w:val="none" w:sz="0" w:space="0" w:color="auto"/>
        <w:left w:val="none" w:sz="0" w:space="0" w:color="auto"/>
        <w:bottom w:val="none" w:sz="0" w:space="0" w:color="auto"/>
        <w:right w:val="none" w:sz="0" w:space="0" w:color="auto"/>
      </w:divBdr>
    </w:div>
    <w:div w:id="533155238">
      <w:bodyDiv w:val="1"/>
      <w:marLeft w:val="0"/>
      <w:marRight w:val="0"/>
      <w:marTop w:val="0"/>
      <w:marBottom w:val="0"/>
      <w:divBdr>
        <w:top w:val="none" w:sz="0" w:space="0" w:color="auto"/>
        <w:left w:val="none" w:sz="0" w:space="0" w:color="auto"/>
        <w:bottom w:val="none" w:sz="0" w:space="0" w:color="auto"/>
        <w:right w:val="none" w:sz="0" w:space="0" w:color="auto"/>
      </w:divBdr>
    </w:div>
    <w:div w:id="651564444">
      <w:bodyDiv w:val="1"/>
      <w:marLeft w:val="0"/>
      <w:marRight w:val="0"/>
      <w:marTop w:val="0"/>
      <w:marBottom w:val="0"/>
      <w:divBdr>
        <w:top w:val="none" w:sz="0" w:space="0" w:color="auto"/>
        <w:left w:val="none" w:sz="0" w:space="0" w:color="auto"/>
        <w:bottom w:val="none" w:sz="0" w:space="0" w:color="auto"/>
        <w:right w:val="none" w:sz="0" w:space="0" w:color="auto"/>
      </w:divBdr>
    </w:div>
    <w:div w:id="673997733">
      <w:bodyDiv w:val="1"/>
      <w:marLeft w:val="0"/>
      <w:marRight w:val="0"/>
      <w:marTop w:val="0"/>
      <w:marBottom w:val="0"/>
      <w:divBdr>
        <w:top w:val="none" w:sz="0" w:space="0" w:color="auto"/>
        <w:left w:val="none" w:sz="0" w:space="0" w:color="auto"/>
        <w:bottom w:val="none" w:sz="0" w:space="0" w:color="auto"/>
        <w:right w:val="none" w:sz="0" w:space="0" w:color="auto"/>
      </w:divBdr>
    </w:div>
    <w:div w:id="900676974">
      <w:bodyDiv w:val="1"/>
      <w:marLeft w:val="0"/>
      <w:marRight w:val="0"/>
      <w:marTop w:val="0"/>
      <w:marBottom w:val="0"/>
      <w:divBdr>
        <w:top w:val="none" w:sz="0" w:space="0" w:color="auto"/>
        <w:left w:val="none" w:sz="0" w:space="0" w:color="auto"/>
        <w:bottom w:val="none" w:sz="0" w:space="0" w:color="auto"/>
        <w:right w:val="none" w:sz="0" w:space="0" w:color="auto"/>
      </w:divBdr>
    </w:div>
    <w:div w:id="947005753">
      <w:bodyDiv w:val="1"/>
      <w:marLeft w:val="0"/>
      <w:marRight w:val="0"/>
      <w:marTop w:val="0"/>
      <w:marBottom w:val="0"/>
      <w:divBdr>
        <w:top w:val="none" w:sz="0" w:space="0" w:color="auto"/>
        <w:left w:val="none" w:sz="0" w:space="0" w:color="auto"/>
        <w:bottom w:val="none" w:sz="0" w:space="0" w:color="auto"/>
        <w:right w:val="none" w:sz="0" w:space="0" w:color="auto"/>
      </w:divBdr>
    </w:div>
    <w:div w:id="953681852">
      <w:bodyDiv w:val="1"/>
      <w:marLeft w:val="0"/>
      <w:marRight w:val="0"/>
      <w:marTop w:val="0"/>
      <w:marBottom w:val="0"/>
      <w:divBdr>
        <w:top w:val="none" w:sz="0" w:space="0" w:color="auto"/>
        <w:left w:val="none" w:sz="0" w:space="0" w:color="auto"/>
        <w:bottom w:val="none" w:sz="0" w:space="0" w:color="auto"/>
        <w:right w:val="none" w:sz="0" w:space="0" w:color="auto"/>
      </w:divBdr>
    </w:div>
    <w:div w:id="1002007495">
      <w:bodyDiv w:val="1"/>
      <w:marLeft w:val="0"/>
      <w:marRight w:val="0"/>
      <w:marTop w:val="0"/>
      <w:marBottom w:val="0"/>
      <w:divBdr>
        <w:top w:val="none" w:sz="0" w:space="0" w:color="auto"/>
        <w:left w:val="none" w:sz="0" w:space="0" w:color="auto"/>
        <w:bottom w:val="none" w:sz="0" w:space="0" w:color="auto"/>
        <w:right w:val="none" w:sz="0" w:space="0" w:color="auto"/>
      </w:divBdr>
    </w:div>
    <w:div w:id="1114515055">
      <w:bodyDiv w:val="1"/>
      <w:marLeft w:val="0"/>
      <w:marRight w:val="0"/>
      <w:marTop w:val="0"/>
      <w:marBottom w:val="0"/>
      <w:divBdr>
        <w:top w:val="none" w:sz="0" w:space="0" w:color="auto"/>
        <w:left w:val="none" w:sz="0" w:space="0" w:color="auto"/>
        <w:bottom w:val="none" w:sz="0" w:space="0" w:color="auto"/>
        <w:right w:val="none" w:sz="0" w:space="0" w:color="auto"/>
      </w:divBdr>
    </w:div>
    <w:div w:id="1196693643">
      <w:bodyDiv w:val="1"/>
      <w:marLeft w:val="0"/>
      <w:marRight w:val="0"/>
      <w:marTop w:val="0"/>
      <w:marBottom w:val="0"/>
      <w:divBdr>
        <w:top w:val="none" w:sz="0" w:space="0" w:color="auto"/>
        <w:left w:val="none" w:sz="0" w:space="0" w:color="auto"/>
        <w:bottom w:val="none" w:sz="0" w:space="0" w:color="auto"/>
        <w:right w:val="none" w:sz="0" w:space="0" w:color="auto"/>
      </w:divBdr>
    </w:div>
    <w:div w:id="1266811351">
      <w:bodyDiv w:val="1"/>
      <w:marLeft w:val="0"/>
      <w:marRight w:val="0"/>
      <w:marTop w:val="0"/>
      <w:marBottom w:val="0"/>
      <w:divBdr>
        <w:top w:val="none" w:sz="0" w:space="0" w:color="auto"/>
        <w:left w:val="none" w:sz="0" w:space="0" w:color="auto"/>
        <w:bottom w:val="none" w:sz="0" w:space="0" w:color="auto"/>
        <w:right w:val="none" w:sz="0" w:space="0" w:color="auto"/>
      </w:divBdr>
    </w:div>
    <w:div w:id="1284768250">
      <w:bodyDiv w:val="1"/>
      <w:marLeft w:val="0"/>
      <w:marRight w:val="0"/>
      <w:marTop w:val="0"/>
      <w:marBottom w:val="0"/>
      <w:divBdr>
        <w:top w:val="none" w:sz="0" w:space="0" w:color="auto"/>
        <w:left w:val="none" w:sz="0" w:space="0" w:color="auto"/>
        <w:bottom w:val="none" w:sz="0" w:space="0" w:color="auto"/>
        <w:right w:val="none" w:sz="0" w:space="0" w:color="auto"/>
      </w:divBdr>
    </w:div>
    <w:div w:id="1357384917">
      <w:bodyDiv w:val="1"/>
      <w:marLeft w:val="0"/>
      <w:marRight w:val="0"/>
      <w:marTop w:val="0"/>
      <w:marBottom w:val="0"/>
      <w:divBdr>
        <w:top w:val="none" w:sz="0" w:space="0" w:color="auto"/>
        <w:left w:val="none" w:sz="0" w:space="0" w:color="auto"/>
        <w:bottom w:val="none" w:sz="0" w:space="0" w:color="auto"/>
        <w:right w:val="none" w:sz="0" w:space="0" w:color="auto"/>
      </w:divBdr>
    </w:div>
    <w:div w:id="1376807916">
      <w:bodyDiv w:val="1"/>
      <w:marLeft w:val="0"/>
      <w:marRight w:val="0"/>
      <w:marTop w:val="0"/>
      <w:marBottom w:val="0"/>
      <w:divBdr>
        <w:top w:val="none" w:sz="0" w:space="0" w:color="auto"/>
        <w:left w:val="none" w:sz="0" w:space="0" w:color="auto"/>
        <w:bottom w:val="none" w:sz="0" w:space="0" w:color="auto"/>
        <w:right w:val="none" w:sz="0" w:space="0" w:color="auto"/>
      </w:divBdr>
    </w:div>
    <w:div w:id="1551452424">
      <w:bodyDiv w:val="1"/>
      <w:marLeft w:val="0"/>
      <w:marRight w:val="0"/>
      <w:marTop w:val="0"/>
      <w:marBottom w:val="0"/>
      <w:divBdr>
        <w:top w:val="none" w:sz="0" w:space="0" w:color="auto"/>
        <w:left w:val="none" w:sz="0" w:space="0" w:color="auto"/>
        <w:bottom w:val="none" w:sz="0" w:space="0" w:color="auto"/>
        <w:right w:val="none" w:sz="0" w:space="0" w:color="auto"/>
      </w:divBdr>
    </w:div>
    <w:div w:id="1623001158">
      <w:bodyDiv w:val="1"/>
      <w:marLeft w:val="0"/>
      <w:marRight w:val="0"/>
      <w:marTop w:val="0"/>
      <w:marBottom w:val="0"/>
      <w:divBdr>
        <w:top w:val="none" w:sz="0" w:space="0" w:color="auto"/>
        <w:left w:val="none" w:sz="0" w:space="0" w:color="auto"/>
        <w:bottom w:val="none" w:sz="0" w:space="0" w:color="auto"/>
        <w:right w:val="none" w:sz="0" w:space="0" w:color="auto"/>
      </w:divBdr>
    </w:div>
    <w:div w:id="1623609823">
      <w:bodyDiv w:val="1"/>
      <w:marLeft w:val="0"/>
      <w:marRight w:val="0"/>
      <w:marTop w:val="0"/>
      <w:marBottom w:val="0"/>
      <w:divBdr>
        <w:top w:val="none" w:sz="0" w:space="0" w:color="auto"/>
        <w:left w:val="none" w:sz="0" w:space="0" w:color="auto"/>
        <w:bottom w:val="none" w:sz="0" w:space="0" w:color="auto"/>
        <w:right w:val="none" w:sz="0" w:space="0" w:color="auto"/>
      </w:divBdr>
    </w:div>
    <w:div w:id="1690251246">
      <w:bodyDiv w:val="1"/>
      <w:marLeft w:val="0"/>
      <w:marRight w:val="0"/>
      <w:marTop w:val="0"/>
      <w:marBottom w:val="0"/>
      <w:divBdr>
        <w:top w:val="none" w:sz="0" w:space="0" w:color="auto"/>
        <w:left w:val="none" w:sz="0" w:space="0" w:color="auto"/>
        <w:bottom w:val="none" w:sz="0" w:space="0" w:color="auto"/>
        <w:right w:val="none" w:sz="0" w:space="0" w:color="auto"/>
      </w:divBdr>
    </w:div>
    <w:div w:id="1782457312">
      <w:bodyDiv w:val="1"/>
      <w:marLeft w:val="0"/>
      <w:marRight w:val="0"/>
      <w:marTop w:val="0"/>
      <w:marBottom w:val="0"/>
      <w:divBdr>
        <w:top w:val="none" w:sz="0" w:space="0" w:color="auto"/>
        <w:left w:val="none" w:sz="0" w:space="0" w:color="auto"/>
        <w:bottom w:val="none" w:sz="0" w:space="0" w:color="auto"/>
        <w:right w:val="none" w:sz="0" w:space="0" w:color="auto"/>
      </w:divBdr>
    </w:div>
    <w:div w:id="183791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staging.parlament.al/Files/ProjektLigje/20210115103428RELACION%20-%20PERKTHIMI%20ZYRT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E1B1B8547ACD2F4CB4622AF8B1F5AA6C" ma:contentTypeVersion="" ma:contentTypeDescription="" ma:contentTypeScope="" ma:versionID="5855168c34e86209b88319d01a610f0f">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0x00E1B1B8547ACD2F4CB4622AF8B1F5AA6C</ContentTypeId>
    <TemplateUrl xmlns="http://schemas.microsoft.com/sharepoint/v3" xsi:nil="true"/>
    <ProtocolNumberIn xmlns="http://schemas.microsoft.com/sharepoint/v3" xsi:nil="true"/>
    <DocumentTypeId xmlns="http://schemas.microsoft.com/sharepoint/v3">3</DocumentTypeId>
    <ProtocolNumberOut xmlns="http://schemas.microsoft.com/sharepoint/v3">1683</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E438A5D0-EB8C-4AB4-B01F-EF3F4C447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7CFB7-BB52-4BC0-B46D-2E4D91AB7163}">
  <ds:schemaRefs>
    <ds:schemaRef ds:uri="http://schemas.openxmlformats.org/officeDocument/2006/bibliography"/>
  </ds:schemaRefs>
</ds:datastoreItem>
</file>

<file path=customXml/itemProps3.xml><?xml version="1.0" encoding="utf-8"?>
<ds:datastoreItem xmlns:ds="http://schemas.openxmlformats.org/officeDocument/2006/customXml" ds:itemID="{583A848D-1D02-404F-9234-801C8AD98EB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8</Pages>
  <Words>2249</Words>
  <Characters>12822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Relacioni shpjegues i ripunuar</vt:lpstr>
    </vt:vector>
  </TitlesOfParts>
  <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Relacioni shpjegues i ripunuar</dc:title>
  <dc:subject/>
  <dc:creator>Roland Stafa</dc:creator>
  <cp:keywords/>
  <dc:description/>
  <cp:lastModifiedBy>Roland Stafa</cp:lastModifiedBy>
  <cp:revision>18</cp:revision>
  <cp:lastPrinted>2023-05-09T11:17:00Z</cp:lastPrinted>
  <dcterms:created xsi:type="dcterms:W3CDTF">2023-04-03T12:16:00Z</dcterms:created>
  <dcterms:modified xsi:type="dcterms:W3CDTF">2023-10-19T14:17:00Z</dcterms:modified>
</cp:coreProperties>
</file>