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F0C27" w14:textId="77777777" w:rsidR="00A92832" w:rsidRPr="00C3043F" w:rsidRDefault="00A92832" w:rsidP="004A0E97">
      <w:pPr>
        <w:pStyle w:val="ListParagraph"/>
        <w:rPr>
          <w:rFonts w:ascii="Times New Roman" w:hAnsi="Times New Roman"/>
          <w:sz w:val="26"/>
          <w:szCs w:val="26"/>
          <w:lang w:val="de-DE" w:bidi="en-GB"/>
        </w:rPr>
      </w:pPr>
      <w:r w:rsidRPr="00C3043F">
        <w:rPr>
          <w:rFonts w:ascii="Times New Roman" w:hAnsi="Times New Roman"/>
          <w:noProof/>
          <w:sz w:val="26"/>
          <w:szCs w:val="26"/>
          <w:lang w:val="en-US"/>
        </w:rPr>
        <w:drawing>
          <wp:inline distT="0" distB="0" distL="0" distR="0" wp14:anchorId="28746A6C" wp14:editId="152386CE">
            <wp:extent cx="5686425" cy="975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9236" cy="977273"/>
                    </a:xfrm>
                    <a:prstGeom prst="rect">
                      <a:avLst/>
                    </a:prstGeom>
                    <a:noFill/>
                    <a:ln>
                      <a:noFill/>
                    </a:ln>
                  </pic:spPr>
                </pic:pic>
              </a:graphicData>
            </a:graphic>
          </wp:inline>
        </w:drawing>
      </w:r>
    </w:p>
    <w:p w14:paraId="4AD20145" w14:textId="77777777" w:rsidR="00A92832" w:rsidRPr="00C3043F" w:rsidRDefault="00A92832" w:rsidP="00A92832">
      <w:pPr>
        <w:tabs>
          <w:tab w:val="left" w:pos="1155"/>
        </w:tabs>
        <w:spacing w:line="276" w:lineRule="auto"/>
        <w:jc w:val="center"/>
        <w:rPr>
          <w:rFonts w:ascii="Times New Roman" w:hAnsi="Times New Roman"/>
          <w:sz w:val="26"/>
          <w:szCs w:val="26"/>
        </w:rPr>
      </w:pPr>
      <w:r w:rsidRPr="00C3043F">
        <w:rPr>
          <w:rFonts w:ascii="Times New Roman" w:hAnsi="Times New Roman"/>
          <w:b/>
          <w:bCs/>
          <w:sz w:val="26"/>
          <w:szCs w:val="26"/>
        </w:rPr>
        <w:t>MINISTRIA E TURIZMIT DHE MJEDISIT</w:t>
      </w:r>
    </w:p>
    <w:p w14:paraId="75878A61" w14:textId="20C5FE08" w:rsidR="00A92832" w:rsidRDefault="00A92832" w:rsidP="00A92832">
      <w:pPr>
        <w:jc w:val="center"/>
        <w:rPr>
          <w:rFonts w:ascii="Times New Roman" w:hAnsi="Times New Roman"/>
          <w:b/>
          <w:bCs/>
          <w:iCs/>
          <w:sz w:val="26"/>
          <w:szCs w:val="26"/>
          <w:lang w:val="de-DE" w:bidi="en-GB"/>
        </w:rPr>
      </w:pPr>
    </w:p>
    <w:p w14:paraId="66AF4E66" w14:textId="77777777" w:rsidR="00C3043F" w:rsidRPr="00C3043F" w:rsidRDefault="00C3043F" w:rsidP="00A92832">
      <w:pPr>
        <w:jc w:val="center"/>
        <w:rPr>
          <w:rFonts w:ascii="Times New Roman" w:hAnsi="Times New Roman"/>
          <w:b/>
          <w:bCs/>
          <w:iCs/>
          <w:sz w:val="26"/>
          <w:szCs w:val="26"/>
          <w:lang w:val="de-DE" w:bidi="en-GB"/>
        </w:rPr>
      </w:pPr>
    </w:p>
    <w:p w14:paraId="5A31CF3E" w14:textId="79EB3889" w:rsidR="00A92832" w:rsidRPr="00C3043F" w:rsidRDefault="00A92832" w:rsidP="00A92832">
      <w:pPr>
        <w:jc w:val="center"/>
        <w:rPr>
          <w:rFonts w:ascii="Times New Roman" w:hAnsi="Times New Roman"/>
          <w:b/>
          <w:bCs/>
          <w:iCs/>
          <w:sz w:val="26"/>
          <w:szCs w:val="26"/>
          <w:lang w:val="de-DE" w:bidi="en-GB"/>
        </w:rPr>
      </w:pPr>
      <w:r w:rsidRPr="00C3043F">
        <w:rPr>
          <w:rFonts w:ascii="Times New Roman" w:hAnsi="Times New Roman"/>
          <w:b/>
          <w:bCs/>
          <w:iCs/>
          <w:sz w:val="26"/>
          <w:szCs w:val="26"/>
          <w:lang w:val="de-DE" w:bidi="en-GB"/>
        </w:rPr>
        <w:t>Raport për rezultatet e konsultim</w:t>
      </w:r>
      <w:r w:rsidR="00C3043F" w:rsidRPr="00C3043F">
        <w:rPr>
          <w:rFonts w:ascii="Times New Roman" w:hAnsi="Times New Roman"/>
          <w:b/>
          <w:bCs/>
          <w:iCs/>
          <w:sz w:val="26"/>
          <w:szCs w:val="26"/>
          <w:lang w:val="de-DE" w:bidi="en-GB"/>
        </w:rPr>
        <w:t>it publik</w:t>
      </w:r>
    </w:p>
    <w:p w14:paraId="43E8678C" w14:textId="77777777" w:rsidR="00A92832" w:rsidRPr="00C3043F" w:rsidRDefault="00A92832" w:rsidP="00A92832">
      <w:pPr>
        <w:rPr>
          <w:rFonts w:ascii="Times New Roman" w:hAnsi="Times New Roman"/>
          <w:sz w:val="26"/>
          <w:szCs w:val="26"/>
          <w:lang w:val="de-DE"/>
        </w:rPr>
      </w:pPr>
    </w:p>
    <w:p w14:paraId="45D94086" w14:textId="77777777" w:rsidR="00A92832" w:rsidRPr="00C3043F" w:rsidRDefault="00A92832" w:rsidP="00A92832">
      <w:pPr>
        <w:rPr>
          <w:rFonts w:ascii="Times New Roman" w:hAnsi="Times New Roman"/>
          <w:sz w:val="26"/>
          <w:szCs w:val="26"/>
          <w:lang w:val="de-DE"/>
        </w:rPr>
      </w:pPr>
    </w:p>
    <w:p w14:paraId="3A8D2647" w14:textId="44E17769" w:rsidR="00A92832" w:rsidRPr="00C3043F" w:rsidRDefault="00A92832" w:rsidP="00A92832">
      <w:pPr>
        <w:pStyle w:val="ListParagraph"/>
        <w:numPr>
          <w:ilvl w:val="0"/>
          <w:numId w:val="1"/>
        </w:numPr>
        <w:jc w:val="both"/>
        <w:rPr>
          <w:rFonts w:ascii="Times New Roman" w:hAnsi="Times New Roman"/>
          <w:b/>
          <w:bCs/>
          <w:sz w:val="26"/>
          <w:szCs w:val="26"/>
        </w:rPr>
      </w:pPr>
      <w:proofErr w:type="spellStart"/>
      <w:r w:rsidRPr="00C3043F">
        <w:rPr>
          <w:rFonts w:ascii="Times New Roman" w:hAnsi="Times New Roman"/>
          <w:b/>
          <w:bCs/>
          <w:sz w:val="26"/>
          <w:szCs w:val="26"/>
        </w:rPr>
        <w:t>Titulli</w:t>
      </w:r>
      <w:proofErr w:type="spellEnd"/>
      <w:r w:rsidRPr="00C3043F">
        <w:rPr>
          <w:rFonts w:ascii="Times New Roman" w:hAnsi="Times New Roman"/>
          <w:b/>
          <w:bCs/>
          <w:sz w:val="26"/>
          <w:szCs w:val="26"/>
        </w:rPr>
        <w:t xml:space="preserve"> </w:t>
      </w:r>
      <w:proofErr w:type="spellStart"/>
      <w:r w:rsidRPr="00C3043F">
        <w:rPr>
          <w:rFonts w:ascii="Times New Roman" w:hAnsi="Times New Roman"/>
          <w:b/>
          <w:bCs/>
          <w:sz w:val="26"/>
          <w:szCs w:val="26"/>
        </w:rPr>
        <w:t>i</w:t>
      </w:r>
      <w:proofErr w:type="spellEnd"/>
      <w:r w:rsidRPr="00C3043F">
        <w:rPr>
          <w:rFonts w:ascii="Times New Roman" w:hAnsi="Times New Roman"/>
          <w:b/>
          <w:bCs/>
          <w:sz w:val="26"/>
          <w:szCs w:val="26"/>
        </w:rPr>
        <w:t xml:space="preserve"> </w:t>
      </w:r>
      <w:proofErr w:type="spellStart"/>
      <w:r w:rsidR="008D24E7" w:rsidRPr="00C3043F">
        <w:rPr>
          <w:rFonts w:ascii="Times New Roman" w:hAnsi="Times New Roman"/>
          <w:b/>
          <w:bCs/>
          <w:sz w:val="26"/>
          <w:szCs w:val="26"/>
        </w:rPr>
        <w:t>projekt</w:t>
      </w:r>
      <w:proofErr w:type="spellEnd"/>
      <w:r w:rsidRPr="00C3043F">
        <w:rPr>
          <w:rFonts w:ascii="Times New Roman" w:hAnsi="Times New Roman"/>
          <w:b/>
          <w:bCs/>
          <w:sz w:val="26"/>
          <w:szCs w:val="26"/>
        </w:rPr>
        <w:t xml:space="preserve"> </w:t>
      </w:r>
      <w:proofErr w:type="spellStart"/>
      <w:r w:rsidRPr="00C3043F">
        <w:rPr>
          <w:rFonts w:ascii="Times New Roman" w:hAnsi="Times New Roman"/>
          <w:b/>
          <w:bCs/>
          <w:sz w:val="26"/>
          <w:szCs w:val="26"/>
        </w:rPr>
        <w:t>aktit</w:t>
      </w:r>
      <w:proofErr w:type="spellEnd"/>
    </w:p>
    <w:p w14:paraId="54024437" w14:textId="3B03CAE2" w:rsidR="004A0E97" w:rsidRPr="00C3043F" w:rsidRDefault="00237151" w:rsidP="004A0E97">
      <w:pPr>
        <w:jc w:val="both"/>
        <w:rPr>
          <w:rFonts w:ascii="Times New Roman" w:hAnsi="Times New Roman"/>
          <w:sz w:val="26"/>
          <w:szCs w:val="26"/>
        </w:rPr>
      </w:pPr>
      <w:proofErr w:type="spellStart"/>
      <w:r w:rsidRPr="00C3043F">
        <w:rPr>
          <w:rFonts w:ascii="Times New Roman" w:hAnsi="Times New Roman"/>
          <w:sz w:val="26"/>
          <w:szCs w:val="26"/>
        </w:rPr>
        <w:t>Projektligji</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P</w:t>
      </w:r>
      <w:r w:rsidR="00706B73" w:rsidRPr="00C3043F">
        <w:rPr>
          <w:rFonts w:ascii="Times New Roman" w:hAnsi="Times New Roman"/>
          <w:sz w:val="26"/>
          <w:szCs w:val="26"/>
        </w:rPr>
        <w:t>ë</w:t>
      </w:r>
      <w:r w:rsidRPr="00C3043F">
        <w:rPr>
          <w:rFonts w:ascii="Times New Roman" w:hAnsi="Times New Roman"/>
          <w:sz w:val="26"/>
          <w:szCs w:val="26"/>
        </w:rPr>
        <w:t>r</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zbatimin</w:t>
      </w:r>
      <w:proofErr w:type="spellEnd"/>
      <w:r w:rsidRPr="00C3043F">
        <w:rPr>
          <w:rFonts w:ascii="Times New Roman" w:hAnsi="Times New Roman"/>
          <w:sz w:val="26"/>
          <w:szCs w:val="26"/>
        </w:rPr>
        <w:t xml:space="preserve"> e </w:t>
      </w:r>
      <w:proofErr w:type="spellStart"/>
      <w:r w:rsidRPr="00C3043F">
        <w:rPr>
          <w:rFonts w:ascii="Times New Roman" w:hAnsi="Times New Roman"/>
          <w:sz w:val="26"/>
          <w:szCs w:val="26"/>
        </w:rPr>
        <w:t>p</w:t>
      </w:r>
      <w:r w:rsidR="00706B73" w:rsidRPr="00C3043F">
        <w:rPr>
          <w:rFonts w:ascii="Times New Roman" w:hAnsi="Times New Roman"/>
          <w:sz w:val="26"/>
          <w:szCs w:val="26"/>
        </w:rPr>
        <w:t>ë</w:t>
      </w:r>
      <w:r w:rsidRPr="00C3043F">
        <w:rPr>
          <w:rFonts w:ascii="Times New Roman" w:hAnsi="Times New Roman"/>
          <w:sz w:val="26"/>
          <w:szCs w:val="26"/>
        </w:rPr>
        <w:t>rgjegj</w:t>
      </w:r>
      <w:r w:rsidR="00706B73" w:rsidRPr="00C3043F">
        <w:rPr>
          <w:rFonts w:ascii="Times New Roman" w:hAnsi="Times New Roman"/>
          <w:sz w:val="26"/>
          <w:szCs w:val="26"/>
        </w:rPr>
        <w:t>ë</w:t>
      </w:r>
      <w:r w:rsidRPr="00C3043F">
        <w:rPr>
          <w:rFonts w:ascii="Times New Roman" w:hAnsi="Times New Roman"/>
          <w:sz w:val="26"/>
          <w:szCs w:val="26"/>
        </w:rPr>
        <w:t>sive</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t</w:t>
      </w:r>
      <w:r w:rsidR="00706B73" w:rsidRPr="00C3043F">
        <w:rPr>
          <w:rFonts w:ascii="Times New Roman" w:hAnsi="Times New Roman"/>
          <w:sz w:val="26"/>
          <w:szCs w:val="26"/>
        </w:rPr>
        <w:t>ë</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zgjeruara</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t</w:t>
      </w:r>
      <w:r w:rsidR="00706B73" w:rsidRPr="00C3043F">
        <w:rPr>
          <w:rFonts w:ascii="Times New Roman" w:hAnsi="Times New Roman"/>
          <w:sz w:val="26"/>
          <w:szCs w:val="26"/>
        </w:rPr>
        <w:t>ë</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prodhues</w:t>
      </w:r>
      <w:r w:rsidR="00C81BD7" w:rsidRPr="00C3043F">
        <w:rPr>
          <w:rFonts w:ascii="Times New Roman" w:hAnsi="Times New Roman"/>
          <w:sz w:val="26"/>
          <w:szCs w:val="26"/>
        </w:rPr>
        <w:t>it</w:t>
      </w:r>
      <w:proofErr w:type="spellEnd"/>
      <w:r w:rsidRPr="00C3043F">
        <w:rPr>
          <w:rFonts w:ascii="Times New Roman" w:hAnsi="Times New Roman"/>
          <w:sz w:val="26"/>
          <w:szCs w:val="26"/>
        </w:rPr>
        <w:t>”</w:t>
      </w:r>
    </w:p>
    <w:p w14:paraId="75FFC453" w14:textId="77777777" w:rsidR="00A92832" w:rsidRPr="00C3043F" w:rsidRDefault="00A92832" w:rsidP="00A92832">
      <w:pPr>
        <w:jc w:val="both"/>
        <w:rPr>
          <w:rFonts w:ascii="Times New Roman" w:hAnsi="Times New Roman"/>
          <w:b/>
          <w:bCs/>
          <w:sz w:val="26"/>
          <w:szCs w:val="26"/>
        </w:rPr>
      </w:pPr>
    </w:p>
    <w:p w14:paraId="701B95E4" w14:textId="77777777" w:rsidR="00A92832" w:rsidRPr="00C3043F" w:rsidRDefault="00A92832" w:rsidP="00A92832">
      <w:pPr>
        <w:pStyle w:val="ListParagraph"/>
        <w:numPr>
          <w:ilvl w:val="0"/>
          <w:numId w:val="1"/>
        </w:numPr>
        <w:jc w:val="both"/>
        <w:rPr>
          <w:rFonts w:ascii="Times New Roman" w:hAnsi="Times New Roman"/>
          <w:i/>
          <w:iCs/>
          <w:sz w:val="26"/>
          <w:szCs w:val="26"/>
        </w:rPr>
      </w:pPr>
      <w:proofErr w:type="spellStart"/>
      <w:r w:rsidRPr="00C3043F">
        <w:rPr>
          <w:rFonts w:ascii="Times New Roman" w:hAnsi="Times New Roman"/>
          <w:b/>
          <w:bCs/>
          <w:sz w:val="26"/>
          <w:szCs w:val="26"/>
        </w:rPr>
        <w:t>Kohëzgjatja</w:t>
      </w:r>
      <w:proofErr w:type="spellEnd"/>
      <w:r w:rsidRPr="00C3043F">
        <w:rPr>
          <w:rFonts w:ascii="Times New Roman" w:hAnsi="Times New Roman"/>
          <w:b/>
          <w:bCs/>
          <w:sz w:val="26"/>
          <w:szCs w:val="26"/>
        </w:rPr>
        <w:t xml:space="preserve"> e </w:t>
      </w:r>
      <w:proofErr w:type="spellStart"/>
      <w:r w:rsidRPr="00C3043F">
        <w:rPr>
          <w:rFonts w:ascii="Times New Roman" w:hAnsi="Times New Roman"/>
          <w:b/>
          <w:bCs/>
          <w:sz w:val="26"/>
          <w:szCs w:val="26"/>
        </w:rPr>
        <w:t>konsultimeve</w:t>
      </w:r>
      <w:proofErr w:type="spellEnd"/>
    </w:p>
    <w:p w14:paraId="07B4B23F" w14:textId="3720B84F" w:rsidR="004A0E97" w:rsidRPr="00C3043F" w:rsidRDefault="00CA58C8" w:rsidP="00706B73">
      <w:pPr>
        <w:jc w:val="both"/>
        <w:rPr>
          <w:rFonts w:ascii="Times New Roman" w:hAnsi="Times New Roman"/>
          <w:sz w:val="26"/>
          <w:szCs w:val="26"/>
        </w:rPr>
      </w:pPr>
      <w:proofErr w:type="spellStart"/>
      <w:r w:rsidRPr="00C3043F">
        <w:rPr>
          <w:rFonts w:ascii="Times New Roman" w:hAnsi="Times New Roman"/>
          <w:sz w:val="26"/>
          <w:szCs w:val="26"/>
        </w:rPr>
        <w:t>Projektligji</w:t>
      </w:r>
      <w:proofErr w:type="spellEnd"/>
      <w:r w:rsidRPr="00C3043F">
        <w:rPr>
          <w:rFonts w:ascii="Times New Roman" w:hAnsi="Times New Roman"/>
          <w:sz w:val="26"/>
          <w:szCs w:val="26"/>
        </w:rPr>
        <w:t xml:space="preserve"> </w:t>
      </w:r>
      <w:r w:rsidR="008D24E7" w:rsidRPr="00C3043F">
        <w:rPr>
          <w:rFonts w:ascii="Times New Roman" w:hAnsi="Times New Roman"/>
          <w:sz w:val="26"/>
          <w:szCs w:val="26"/>
        </w:rPr>
        <w:t>“</w:t>
      </w:r>
      <w:proofErr w:type="spellStart"/>
      <w:r w:rsidR="008D24E7" w:rsidRPr="00C3043F">
        <w:rPr>
          <w:rFonts w:ascii="Times New Roman" w:hAnsi="Times New Roman"/>
          <w:sz w:val="26"/>
          <w:szCs w:val="26"/>
        </w:rPr>
        <w:t>Për</w:t>
      </w:r>
      <w:proofErr w:type="spellEnd"/>
      <w:r w:rsidR="008D24E7" w:rsidRPr="00C3043F">
        <w:rPr>
          <w:rFonts w:ascii="Times New Roman" w:hAnsi="Times New Roman"/>
          <w:sz w:val="26"/>
          <w:szCs w:val="26"/>
        </w:rPr>
        <w:t xml:space="preserve"> </w:t>
      </w:r>
      <w:proofErr w:type="spellStart"/>
      <w:r w:rsidR="008D24E7" w:rsidRPr="00C3043F">
        <w:rPr>
          <w:rFonts w:ascii="Times New Roman" w:hAnsi="Times New Roman"/>
          <w:sz w:val="26"/>
          <w:szCs w:val="26"/>
        </w:rPr>
        <w:t>zbatimin</w:t>
      </w:r>
      <w:proofErr w:type="spellEnd"/>
      <w:r w:rsidR="008D24E7" w:rsidRPr="00C3043F">
        <w:rPr>
          <w:rFonts w:ascii="Times New Roman" w:hAnsi="Times New Roman"/>
          <w:sz w:val="26"/>
          <w:szCs w:val="26"/>
        </w:rPr>
        <w:t xml:space="preserve"> e </w:t>
      </w:r>
      <w:proofErr w:type="spellStart"/>
      <w:r w:rsidR="008D24E7" w:rsidRPr="00C3043F">
        <w:rPr>
          <w:rFonts w:ascii="Times New Roman" w:hAnsi="Times New Roman"/>
          <w:sz w:val="26"/>
          <w:szCs w:val="26"/>
        </w:rPr>
        <w:t>përgjegjësive</w:t>
      </w:r>
      <w:proofErr w:type="spellEnd"/>
      <w:r w:rsidR="008D24E7" w:rsidRPr="00C3043F">
        <w:rPr>
          <w:rFonts w:ascii="Times New Roman" w:hAnsi="Times New Roman"/>
          <w:sz w:val="26"/>
          <w:szCs w:val="26"/>
        </w:rPr>
        <w:t xml:space="preserve"> </w:t>
      </w:r>
      <w:proofErr w:type="spellStart"/>
      <w:r w:rsidR="008D24E7" w:rsidRPr="00C3043F">
        <w:rPr>
          <w:rFonts w:ascii="Times New Roman" w:hAnsi="Times New Roman"/>
          <w:sz w:val="26"/>
          <w:szCs w:val="26"/>
        </w:rPr>
        <w:t>të</w:t>
      </w:r>
      <w:proofErr w:type="spellEnd"/>
      <w:r w:rsidR="008D24E7" w:rsidRPr="00C3043F">
        <w:rPr>
          <w:rFonts w:ascii="Times New Roman" w:hAnsi="Times New Roman"/>
          <w:sz w:val="26"/>
          <w:szCs w:val="26"/>
        </w:rPr>
        <w:t xml:space="preserve"> </w:t>
      </w:r>
      <w:proofErr w:type="spellStart"/>
      <w:r w:rsidR="008D24E7" w:rsidRPr="00C3043F">
        <w:rPr>
          <w:rFonts w:ascii="Times New Roman" w:hAnsi="Times New Roman"/>
          <w:sz w:val="26"/>
          <w:szCs w:val="26"/>
        </w:rPr>
        <w:t>zgjeruara</w:t>
      </w:r>
      <w:proofErr w:type="spellEnd"/>
      <w:r w:rsidR="008D24E7" w:rsidRPr="00C3043F">
        <w:rPr>
          <w:rFonts w:ascii="Times New Roman" w:hAnsi="Times New Roman"/>
          <w:sz w:val="26"/>
          <w:szCs w:val="26"/>
        </w:rPr>
        <w:t xml:space="preserve"> </w:t>
      </w:r>
      <w:proofErr w:type="spellStart"/>
      <w:r w:rsidR="008D24E7" w:rsidRPr="00C3043F">
        <w:rPr>
          <w:rFonts w:ascii="Times New Roman" w:hAnsi="Times New Roman"/>
          <w:sz w:val="26"/>
          <w:szCs w:val="26"/>
        </w:rPr>
        <w:t>të</w:t>
      </w:r>
      <w:proofErr w:type="spellEnd"/>
      <w:r w:rsidR="008D24E7" w:rsidRPr="00C3043F">
        <w:rPr>
          <w:rFonts w:ascii="Times New Roman" w:hAnsi="Times New Roman"/>
          <w:sz w:val="26"/>
          <w:szCs w:val="26"/>
        </w:rPr>
        <w:t xml:space="preserve"> </w:t>
      </w:r>
      <w:proofErr w:type="spellStart"/>
      <w:r w:rsidR="008D24E7" w:rsidRPr="00C3043F">
        <w:rPr>
          <w:rFonts w:ascii="Times New Roman" w:hAnsi="Times New Roman"/>
          <w:sz w:val="26"/>
          <w:szCs w:val="26"/>
        </w:rPr>
        <w:t>prodhuesit</w:t>
      </w:r>
      <w:proofErr w:type="spellEnd"/>
      <w:r w:rsidR="008D24E7" w:rsidRPr="00C3043F">
        <w:rPr>
          <w:rFonts w:ascii="Times New Roman" w:hAnsi="Times New Roman"/>
          <w:sz w:val="26"/>
          <w:szCs w:val="26"/>
        </w:rPr>
        <w:t>”</w:t>
      </w:r>
      <w:r w:rsidRPr="00C3043F">
        <w:rPr>
          <w:rFonts w:ascii="Times New Roman" w:hAnsi="Times New Roman"/>
          <w:sz w:val="26"/>
          <w:szCs w:val="26"/>
        </w:rPr>
        <w:t xml:space="preserve"> </w:t>
      </w:r>
      <w:proofErr w:type="spellStart"/>
      <w:r w:rsidRPr="00C3043F">
        <w:rPr>
          <w:rFonts w:ascii="Times New Roman" w:hAnsi="Times New Roman"/>
          <w:sz w:val="26"/>
          <w:szCs w:val="26"/>
        </w:rPr>
        <w:t>i</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është</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nënshtruar</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procesit</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të</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konsultimit</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publik</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nëpërmjet</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publikimit</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në</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regjistrin</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elektronik</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të</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njoftimit</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dhe</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konsultimit</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publik</w:t>
      </w:r>
      <w:proofErr w:type="spellEnd"/>
      <w:r w:rsidRPr="00C3043F">
        <w:rPr>
          <w:rFonts w:ascii="Times New Roman" w:hAnsi="Times New Roman"/>
          <w:sz w:val="26"/>
          <w:szCs w:val="26"/>
        </w:rPr>
        <w:t xml:space="preserve"> (RENJKP). Me </w:t>
      </w:r>
      <w:proofErr w:type="spellStart"/>
      <w:r w:rsidRPr="00C3043F">
        <w:rPr>
          <w:rFonts w:ascii="Times New Roman" w:hAnsi="Times New Roman"/>
          <w:sz w:val="26"/>
          <w:szCs w:val="26"/>
        </w:rPr>
        <w:t>p</w:t>
      </w:r>
      <w:r w:rsidR="007829AD" w:rsidRPr="00C3043F">
        <w:rPr>
          <w:rFonts w:ascii="Times New Roman" w:hAnsi="Times New Roman"/>
          <w:sz w:val="26"/>
          <w:szCs w:val="26"/>
        </w:rPr>
        <w:t>r</w:t>
      </w:r>
      <w:r w:rsidRPr="00C3043F">
        <w:rPr>
          <w:rFonts w:ascii="Times New Roman" w:hAnsi="Times New Roman"/>
          <w:sz w:val="26"/>
          <w:szCs w:val="26"/>
        </w:rPr>
        <w:t>opozim</w:t>
      </w:r>
      <w:proofErr w:type="spellEnd"/>
      <w:r w:rsidRPr="00C3043F">
        <w:rPr>
          <w:rFonts w:ascii="Times New Roman" w:hAnsi="Times New Roman"/>
          <w:sz w:val="26"/>
          <w:szCs w:val="26"/>
        </w:rPr>
        <w:t xml:space="preserve"> </w:t>
      </w:r>
      <w:proofErr w:type="spellStart"/>
      <w:r w:rsidR="008D24E7" w:rsidRPr="00C3043F">
        <w:rPr>
          <w:rFonts w:ascii="Times New Roman" w:hAnsi="Times New Roman"/>
          <w:sz w:val="26"/>
          <w:szCs w:val="26"/>
        </w:rPr>
        <w:t>t</w:t>
      </w:r>
      <w:r w:rsidRPr="00C3043F">
        <w:rPr>
          <w:rFonts w:ascii="Times New Roman" w:hAnsi="Times New Roman"/>
          <w:sz w:val="26"/>
          <w:szCs w:val="26"/>
        </w:rPr>
        <w:t>ë</w:t>
      </w:r>
      <w:proofErr w:type="spellEnd"/>
      <w:r w:rsidRPr="00C3043F">
        <w:rPr>
          <w:rFonts w:ascii="Times New Roman" w:hAnsi="Times New Roman"/>
          <w:sz w:val="26"/>
          <w:szCs w:val="26"/>
        </w:rPr>
        <w:t xml:space="preserve"> </w:t>
      </w:r>
      <w:proofErr w:type="spellStart"/>
      <w:r w:rsidR="00556C4F" w:rsidRPr="00C3043F">
        <w:rPr>
          <w:rFonts w:ascii="Times New Roman" w:hAnsi="Times New Roman"/>
          <w:sz w:val="26"/>
          <w:szCs w:val="26"/>
        </w:rPr>
        <w:t>Shoqatës</w:t>
      </w:r>
      <w:proofErr w:type="spellEnd"/>
      <w:r w:rsidR="00556C4F" w:rsidRPr="00C3043F">
        <w:rPr>
          <w:rFonts w:ascii="Times New Roman" w:hAnsi="Times New Roman"/>
          <w:sz w:val="26"/>
          <w:szCs w:val="26"/>
        </w:rPr>
        <w:t xml:space="preserve"> </w:t>
      </w:r>
      <w:proofErr w:type="spellStart"/>
      <w:r w:rsidR="00556C4F" w:rsidRPr="00C3043F">
        <w:rPr>
          <w:rFonts w:ascii="Times New Roman" w:hAnsi="Times New Roman"/>
          <w:sz w:val="26"/>
          <w:szCs w:val="26"/>
        </w:rPr>
        <w:t>së</w:t>
      </w:r>
      <w:proofErr w:type="spellEnd"/>
      <w:r w:rsidR="00556C4F" w:rsidRPr="00C3043F">
        <w:rPr>
          <w:rFonts w:ascii="Times New Roman" w:hAnsi="Times New Roman"/>
          <w:sz w:val="26"/>
          <w:szCs w:val="26"/>
        </w:rPr>
        <w:t xml:space="preserve"> </w:t>
      </w:r>
      <w:proofErr w:type="spellStart"/>
      <w:r w:rsidR="00556C4F" w:rsidRPr="00C3043F">
        <w:rPr>
          <w:rFonts w:ascii="Times New Roman" w:hAnsi="Times New Roman"/>
          <w:sz w:val="26"/>
          <w:szCs w:val="26"/>
        </w:rPr>
        <w:t>Prodhuesve</w:t>
      </w:r>
      <w:proofErr w:type="spellEnd"/>
      <w:r w:rsidR="00556C4F" w:rsidRPr="00C3043F">
        <w:rPr>
          <w:rFonts w:ascii="Times New Roman" w:hAnsi="Times New Roman"/>
          <w:sz w:val="26"/>
          <w:szCs w:val="26"/>
        </w:rPr>
        <w:t xml:space="preserve"> </w:t>
      </w:r>
      <w:proofErr w:type="spellStart"/>
      <w:r w:rsidR="00556C4F" w:rsidRPr="00C3043F">
        <w:rPr>
          <w:rFonts w:ascii="Times New Roman" w:hAnsi="Times New Roman"/>
          <w:sz w:val="26"/>
          <w:szCs w:val="26"/>
        </w:rPr>
        <w:t>të</w:t>
      </w:r>
      <w:proofErr w:type="spellEnd"/>
      <w:r w:rsidR="00556C4F" w:rsidRPr="00C3043F">
        <w:rPr>
          <w:rFonts w:ascii="Times New Roman" w:hAnsi="Times New Roman"/>
          <w:sz w:val="26"/>
          <w:szCs w:val="26"/>
        </w:rPr>
        <w:t xml:space="preserve"> </w:t>
      </w:r>
      <w:proofErr w:type="spellStart"/>
      <w:r w:rsidR="00556C4F" w:rsidRPr="00C3043F">
        <w:rPr>
          <w:rFonts w:ascii="Times New Roman" w:hAnsi="Times New Roman"/>
          <w:sz w:val="26"/>
          <w:szCs w:val="26"/>
        </w:rPr>
        <w:t>Shqipërisë</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është</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zgjatur</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afati</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i</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akorduar</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për</w:t>
      </w:r>
      <w:proofErr w:type="spellEnd"/>
      <w:r w:rsidR="008D24E7" w:rsidRPr="00C3043F">
        <w:rPr>
          <w:rFonts w:ascii="Times New Roman" w:hAnsi="Times New Roman"/>
          <w:sz w:val="26"/>
          <w:szCs w:val="26"/>
        </w:rPr>
        <w:t xml:space="preserve"> </w:t>
      </w:r>
      <w:proofErr w:type="spellStart"/>
      <w:r w:rsidR="008D24E7" w:rsidRPr="00C3043F">
        <w:rPr>
          <w:rFonts w:ascii="Times New Roman" w:hAnsi="Times New Roman"/>
          <w:sz w:val="26"/>
          <w:szCs w:val="26"/>
        </w:rPr>
        <w:t>konsultim</w:t>
      </w:r>
      <w:proofErr w:type="spellEnd"/>
      <w:r w:rsidR="008D24E7" w:rsidRPr="00C3043F">
        <w:rPr>
          <w:rFonts w:ascii="Times New Roman" w:hAnsi="Times New Roman"/>
          <w:sz w:val="26"/>
          <w:szCs w:val="26"/>
        </w:rPr>
        <w:t xml:space="preserve"> </w:t>
      </w:r>
      <w:proofErr w:type="spellStart"/>
      <w:r w:rsidR="008D24E7" w:rsidRPr="00C3043F">
        <w:rPr>
          <w:rFonts w:ascii="Times New Roman" w:hAnsi="Times New Roman"/>
          <w:sz w:val="26"/>
          <w:szCs w:val="26"/>
        </w:rPr>
        <w:t>publik</w:t>
      </w:r>
      <w:proofErr w:type="spellEnd"/>
      <w:r w:rsidR="008D24E7" w:rsidRPr="00C3043F">
        <w:rPr>
          <w:rFonts w:ascii="Times New Roman" w:hAnsi="Times New Roman"/>
          <w:sz w:val="26"/>
          <w:szCs w:val="26"/>
        </w:rPr>
        <w:t xml:space="preserve"> (25.10-2023</w:t>
      </w:r>
      <w:r w:rsidR="00353C9A">
        <w:rPr>
          <w:rFonts w:ascii="Times New Roman" w:hAnsi="Times New Roman"/>
          <w:sz w:val="26"/>
          <w:szCs w:val="26"/>
        </w:rPr>
        <w:t xml:space="preserve"> </w:t>
      </w:r>
      <w:r w:rsidR="008D24E7" w:rsidRPr="00C3043F">
        <w:rPr>
          <w:rFonts w:ascii="Times New Roman" w:hAnsi="Times New Roman"/>
          <w:sz w:val="26"/>
          <w:szCs w:val="26"/>
        </w:rPr>
        <w:t xml:space="preserve">- </w:t>
      </w:r>
      <w:r w:rsidRPr="00C3043F">
        <w:rPr>
          <w:rFonts w:ascii="Times New Roman" w:hAnsi="Times New Roman"/>
          <w:sz w:val="26"/>
          <w:szCs w:val="26"/>
        </w:rPr>
        <w:t>7.12.2023)</w:t>
      </w:r>
    </w:p>
    <w:p w14:paraId="7BDC1B72" w14:textId="77777777" w:rsidR="00C91158" w:rsidRPr="00C3043F" w:rsidRDefault="00C91158" w:rsidP="00706B73">
      <w:pPr>
        <w:jc w:val="both"/>
        <w:rPr>
          <w:rFonts w:ascii="Times New Roman" w:hAnsi="Times New Roman"/>
          <w:sz w:val="26"/>
          <w:szCs w:val="26"/>
        </w:rPr>
      </w:pPr>
    </w:p>
    <w:p w14:paraId="3A26C5F9" w14:textId="31CAAC84" w:rsidR="00A92832" w:rsidRPr="00C3043F" w:rsidRDefault="00A92832" w:rsidP="00A92832">
      <w:pPr>
        <w:pStyle w:val="ListParagraph"/>
        <w:numPr>
          <w:ilvl w:val="0"/>
          <w:numId w:val="1"/>
        </w:numPr>
        <w:jc w:val="both"/>
        <w:rPr>
          <w:rFonts w:ascii="Times New Roman" w:hAnsi="Times New Roman"/>
          <w:sz w:val="26"/>
          <w:szCs w:val="26"/>
        </w:rPr>
      </w:pPr>
      <w:proofErr w:type="spellStart"/>
      <w:r w:rsidRPr="00C3043F">
        <w:rPr>
          <w:rFonts w:ascii="Times New Roman" w:hAnsi="Times New Roman"/>
          <w:b/>
          <w:bCs/>
          <w:sz w:val="26"/>
          <w:szCs w:val="26"/>
        </w:rPr>
        <w:t>Metoda</w:t>
      </w:r>
      <w:r w:rsidR="00A054A2">
        <w:rPr>
          <w:rFonts w:ascii="Times New Roman" w:hAnsi="Times New Roman"/>
          <w:b/>
          <w:bCs/>
          <w:sz w:val="26"/>
          <w:szCs w:val="26"/>
        </w:rPr>
        <w:t>t</w:t>
      </w:r>
      <w:proofErr w:type="spellEnd"/>
      <w:r w:rsidRPr="00C3043F">
        <w:rPr>
          <w:rFonts w:ascii="Times New Roman" w:hAnsi="Times New Roman"/>
          <w:b/>
          <w:bCs/>
          <w:sz w:val="26"/>
          <w:szCs w:val="26"/>
        </w:rPr>
        <w:t xml:space="preserve"> e </w:t>
      </w:r>
      <w:proofErr w:type="spellStart"/>
      <w:r w:rsidRPr="00C3043F">
        <w:rPr>
          <w:rFonts w:ascii="Times New Roman" w:hAnsi="Times New Roman"/>
          <w:b/>
          <w:bCs/>
          <w:sz w:val="26"/>
          <w:szCs w:val="26"/>
        </w:rPr>
        <w:t>konsultimit</w:t>
      </w:r>
      <w:proofErr w:type="spellEnd"/>
    </w:p>
    <w:p w14:paraId="2968006F" w14:textId="0167BF51" w:rsidR="007829AD" w:rsidRDefault="00237151" w:rsidP="00706B73">
      <w:pPr>
        <w:jc w:val="both"/>
        <w:rPr>
          <w:rFonts w:ascii="Times New Roman" w:hAnsi="Times New Roman"/>
          <w:sz w:val="26"/>
          <w:szCs w:val="26"/>
          <w:lang w:val="de-DE"/>
        </w:rPr>
      </w:pPr>
      <w:r w:rsidRPr="00C3043F">
        <w:rPr>
          <w:rFonts w:ascii="Times New Roman" w:hAnsi="Times New Roman"/>
          <w:sz w:val="26"/>
          <w:szCs w:val="26"/>
          <w:lang w:val="de-DE"/>
        </w:rPr>
        <w:t>Metodat e konsultimit</w:t>
      </w:r>
      <w:r w:rsidR="00A054A2">
        <w:rPr>
          <w:rFonts w:ascii="Times New Roman" w:hAnsi="Times New Roman"/>
          <w:sz w:val="26"/>
          <w:szCs w:val="26"/>
          <w:lang w:val="de-DE"/>
        </w:rPr>
        <w:t xml:space="preserve"> t</w:t>
      </w:r>
      <w:r w:rsidR="0048650C">
        <w:rPr>
          <w:rFonts w:ascii="Times New Roman" w:hAnsi="Times New Roman"/>
          <w:sz w:val="26"/>
          <w:szCs w:val="26"/>
          <w:lang w:val="de-DE"/>
        </w:rPr>
        <w:t>ë</w:t>
      </w:r>
      <w:r w:rsidR="00A054A2">
        <w:rPr>
          <w:rFonts w:ascii="Times New Roman" w:hAnsi="Times New Roman"/>
          <w:sz w:val="26"/>
          <w:szCs w:val="26"/>
          <w:lang w:val="de-DE"/>
        </w:rPr>
        <w:t xml:space="preserve"> </w:t>
      </w:r>
      <w:r w:rsidRPr="00C3043F">
        <w:rPr>
          <w:rFonts w:ascii="Times New Roman" w:hAnsi="Times New Roman"/>
          <w:sz w:val="26"/>
          <w:szCs w:val="26"/>
          <w:lang w:val="de-DE"/>
        </w:rPr>
        <w:t>projektligji</w:t>
      </w:r>
      <w:r w:rsidR="00A054A2">
        <w:rPr>
          <w:rFonts w:ascii="Times New Roman" w:hAnsi="Times New Roman"/>
          <w:sz w:val="26"/>
          <w:szCs w:val="26"/>
          <w:lang w:val="de-DE"/>
        </w:rPr>
        <w:t>t,</w:t>
      </w:r>
      <w:r w:rsidRPr="00C3043F">
        <w:rPr>
          <w:rFonts w:ascii="Times New Roman" w:hAnsi="Times New Roman"/>
          <w:sz w:val="26"/>
          <w:szCs w:val="26"/>
          <w:lang w:val="de-DE"/>
        </w:rPr>
        <w:t xml:space="preserve"> ishin</w:t>
      </w:r>
      <w:r w:rsidR="007829AD" w:rsidRPr="00C3043F">
        <w:rPr>
          <w:rFonts w:ascii="Times New Roman" w:hAnsi="Times New Roman"/>
          <w:sz w:val="26"/>
          <w:szCs w:val="26"/>
          <w:lang w:val="de-DE"/>
        </w:rPr>
        <w:t>:</w:t>
      </w:r>
    </w:p>
    <w:p w14:paraId="0048A09F" w14:textId="77777777" w:rsidR="00A054A2" w:rsidRPr="00C3043F" w:rsidRDefault="00A054A2" w:rsidP="00706B73">
      <w:pPr>
        <w:jc w:val="both"/>
        <w:rPr>
          <w:rFonts w:ascii="Times New Roman" w:hAnsi="Times New Roman"/>
          <w:sz w:val="26"/>
          <w:szCs w:val="26"/>
          <w:lang w:val="de-DE"/>
        </w:rPr>
      </w:pPr>
    </w:p>
    <w:p w14:paraId="72B62B5B" w14:textId="77777777" w:rsidR="007829AD" w:rsidRPr="00C3043F" w:rsidRDefault="00237151" w:rsidP="007829AD">
      <w:pPr>
        <w:pStyle w:val="ListParagraph"/>
        <w:numPr>
          <w:ilvl w:val="3"/>
          <w:numId w:val="1"/>
        </w:numPr>
        <w:jc w:val="both"/>
        <w:rPr>
          <w:rFonts w:ascii="Times New Roman" w:hAnsi="Times New Roman"/>
          <w:sz w:val="26"/>
          <w:szCs w:val="26"/>
          <w:lang w:val="de-DE"/>
        </w:rPr>
      </w:pPr>
      <w:r w:rsidRPr="00C3043F">
        <w:rPr>
          <w:rFonts w:ascii="Times New Roman" w:hAnsi="Times New Roman"/>
          <w:sz w:val="26"/>
          <w:szCs w:val="26"/>
          <w:lang w:val="de-DE"/>
        </w:rPr>
        <w:t>publikimi në regjistrin elektronik të njoftimit dhe konsultimit publik (RENJKP)</w:t>
      </w:r>
      <w:r w:rsidR="00556C4F" w:rsidRPr="00C3043F">
        <w:rPr>
          <w:rFonts w:ascii="Times New Roman" w:hAnsi="Times New Roman"/>
          <w:sz w:val="26"/>
          <w:szCs w:val="26"/>
          <w:lang w:val="de-DE"/>
        </w:rPr>
        <w:t xml:space="preserve">, </w:t>
      </w:r>
    </w:p>
    <w:p w14:paraId="532D3E3A" w14:textId="40EF950E" w:rsidR="007829AD" w:rsidRPr="00C3043F" w:rsidRDefault="00556C4F" w:rsidP="007829AD">
      <w:pPr>
        <w:pStyle w:val="ListParagraph"/>
        <w:numPr>
          <w:ilvl w:val="3"/>
          <w:numId w:val="1"/>
        </w:numPr>
        <w:jc w:val="both"/>
        <w:rPr>
          <w:rFonts w:ascii="Times New Roman" w:hAnsi="Times New Roman"/>
          <w:sz w:val="26"/>
          <w:szCs w:val="26"/>
          <w:lang w:val="de-DE"/>
        </w:rPr>
      </w:pPr>
      <w:r w:rsidRPr="00C3043F">
        <w:rPr>
          <w:rFonts w:ascii="Times New Roman" w:hAnsi="Times New Roman"/>
          <w:sz w:val="26"/>
          <w:szCs w:val="26"/>
          <w:lang w:val="de-DE"/>
        </w:rPr>
        <w:t>konsultime të zhvilluara tek Shtëpia e Biznesit</w:t>
      </w:r>
      <w:r w:rsidR="00A054A2">
        <w:rPr>
          <w:rFonts w:ascii="Times New Roman" w:hAnsi="Times New Roman"/>
          <w:sz w:val="26"/>
          <w:szCs w:val="26"/>
          <w:lang w:val="de-DE"/>
        </w:rPr>
        <w:t>,</w:t>
      </w:r>
    </w:p>
    <w:p w14:paraId="7C85A5F0" w14:textId="25D731C3" w:rsidR="00A92832" w:rsidRPr="00C3043F" w:rsidRDefault="007829AD" w:rsidP="007829AD">
      <w:pPr>
        <w:pStyle w:val="ListParagraph"/>
        <w:numPr>
          <w:ilvl w:val="3"/>
          <w:numId w:val="1"/>
        </w:numPr>
        <w:jc w:val="both"/>
        <w:rPr>
          <w:rFonts w:ascii="Times New Roman" w:hAnsi="Times New Roman"/>
          <w:sz w:val="26"/>
          <w:szCs w:val="26"/>
          <w:lang w:val="de-DE"/>
        </w:rPr>
      </w:pPr>
      <w:r w:rsidRPr="00C3043F">
        <w:rPr>
          <w:rFonts w:ascii="Times New Roman" w:hAnsi="Times New Roman"/>
          <w:sz w:val="26"/>
          <w:szCs w:val="26"/>
          <w:lang w:val="de-DE"/>
        </w:rPr>
        <w:t xml:space="preserve">diskutime </w:t>
      </w:r>
      <w:r w:rsidR="00556C4F" w:rsidRPr="00C3043F">
        <w:rPr>
          <w:rFonts w:ascii="Times New Roman" w:hAnsi="Times New Roman"/>
          <w:sz w:val="26"/>
          <w:szCs w:val="26"/>
          <w:lang w:val="de-DE"/>
        </w:rPr>
        <w:t>në takimin e parë të</w:t>
      </w:r>
      <w:r w:rsidR="00237151" w:rsidRPr="00C3043F">
        <w:rPr>
          <w:rFonts w:ascii="Times New Roman" w:hAnsi="Times New Roman"/>
          <w:sz w:val="26"/>
          <w:szCs w:val="26"/>
          <w:lang w:val="de-DE"/>
        </w:rPr>
        <w:t xml:space="preserve"> </w:t>
      </w:r>
      <w:r w:rsidR="00DB6E8B" w:rsidRPr="00C3043F">
        <w:rPr>
          <w:rFonts w:ascii="Times New Roman" w:hAnsi="Times New Roman"/>
          <w:sz w:val="26"/>
          <w:szCs w:val="26"/>
          <w:lang w:val="de-DE"/>
        </w:rPr>
        <w:t>Komisioni</w:t>
      </w:r>
      <w:r w:rsidR="00556C4F" w:rsidRPr="00C3043F">
        <w:rPr>
          <w:rFonts w:ascii="Times New Roman" w:hAnsi="Times New Roman"/>
          <w:sz w:val="26"/>
          <w:szCs w:val="26"/>
          <w:lang w:val="de-DE"/>
        </w:rPr>
        <w:t>t</w:t>
      </w:r>
      <w:r w:rsidR="00DB6E8B" w:rsidRPr="00C3043F">
        <w:rPr>
          <w:rFonts w:ascii="Times New Roman" w:hAnsi="Times New Roman"/>
          <w:sz w:val="26"/>
          <w:szCs w:val="26"/>
          <w:lang w:val="de-DE"/>
        </w:rPr>
        <w:t xml:space="preserve"> Këshillimor për Politikat e Tranzicionit të Gjelbër.</w:t>
      </w:r>
    </w:p>
    <w:p w14:paraId="2E3BE924" w14:textId="77777777" w:rsidR="004A0E97" w:rsidRPr="00C3043F" w:rsidRDefault="004A0E97" w:rsidP="00A92832">
      <w:pPr>
        <w:ind w:left="360"/>
        <w:jc w:val="both"/>
        <w:rPr>
          <w:rFonts w:ascii="Times New Roman" w:hAnsi="Times New Roman"/>
          <w:sz w:val="26"/>
          <w:szCs w:val="26"/>
          <w:lang w:val="de-DE"/>
        </w:rPr>
      </w:pPr>
    </w:p>
    <w:p w14:paraId="4B6BD4C8" w14:textId="77777777" w:rsidR="00A92832" w:rsidRPr="00C3043F" w:rsidRDefault="00A92832" w:rsidP="00A92832">
      <w:pPr>
        <w:pStyle w:val="ListParagraph"/>
        <w:numPr>
          <w:ilvl w:val="0"/>
          <w:numId w:val="1"/>
        </w:numPr>
        <w:jc w:val="both"/>
        <w:rPr>
          <w:rFonts w:ascii="Times New Roman" w:hAnsi="Times New Roman"/>
          <w:b/>
          <w:bCs/>
          <w:sz w:val="26"/>
          <w:szCs w:val="26"/>
        </w:rPr>
      </w:pPr>
      <w:proofErr w:type="spellStart"/>
      <w:r w:rsidRPr="00C3043F">
        <w:rPr>
          <w:rFonts w:ascii="Times New Roman" w:hAnsi="Times New Roman"/>
          <w:b/>
          <w:bCs/>
          <w:sz w:val="26"/>
          <w:szCs w:val="26"/>
        </w:rPr>
        <w:t>Palët</w:t>
      </w:r>
      <w:proofErr w:type="spellEnd"/>
      <w:r w:rsidRPr="00C3043F">
        <w:rPr>
          <w:rFonts w:ascii="Times New Roman" w:hAnsi="Times New Roman"/>
          <w:b/>
          <w:bCs/>
          <w:sz w:val="26"/>
          <w:szCs w:val="26"/>
        </w:rPr>
        <w:t xml:space="preserve"> e </w:t>
      </w:r>
      <w:proofErr w:type="spellStart"/>
      <w:r w:rsidRPr="00C3043F">
        <w:rPr>
          <w:rFonts w:ascii="Times New Roman" w:hAnsi="Times New Roman"/>
          <w:b/>
          <w:bCs/>
          <w:sz w:val="26"/>
          <w:szCs w:val="26"/>
        </w:rPr>
        <w:t>interesit</w:t>
      </w:r>
      <w:proofErr w:type="spellEnd"/>
      <w:r w:rsidRPr="00C3043F">
        <w:rPr>
          <w:rFonts w:ascii="Times New Roman" w:hAnsi="Times New Roman"/>
          <w:b/>
          <w:bCs/>
          <w:sz w:val="26"/>
          <w:szCs w:val="26"/>
        </w:rPr>
        <w:t xml:space="preserve"> </w:t>
      </w:r>
      <w:proofErr w:type="spellStart"/>
      <w:r w:rsidRPr="00C3043F">
        <w:rPr>
          <w:rFonts w:ascii="Times New Roman" w:hAnsi="Times New Roman"/>
          <w:b/>
          <w:bCs/>
          <w:sz w:val="26"/>
          <w:szCs w:val="26"/>
        </w:rPr>
        <w:t>të</w:t>
      </w:r>
      <w:proofErr w:type="spellEnd"/>
      <w:r w:rsidRPr="00C3043F">
        <w:rPr>
          <w:rFonts w:ascii="Times New Roman" w:hAnsi="Times New Roman"/>
          <w:b/>
          <w:bCs/>
          <w:sz w:val="26"/>
          <w:szCs w:val="26"/>
        </w:rPr>
        <w:t xml:space="preserve"> </w:t>
      </w:r>
      <w:proofErr w:type="spellStart"/>
      <w:r w:rsidRPr="00C3043F">
        <w:rPr>
          <w:rFonts w:ascii="Times New Roman" w:hAnsi="Times New Roman"/>
          <w:b/>
          <w:bCs/>
          <w:sz w:val="26"/>
          <w:szCs w:val="26"/>
        </w:rPr>
        <w:t>përfshira</w:t>
      </w:r>
      <w:proofErr w:type="spellEnd"/>
    </w:p>
    <w:p w14:paraId="415730D2" w14:textId="43013231" w:rsidR="00CF2BD5" w:rsidRPr="00C3043F" w:rsidRDefault="008F44C2" w:rsidP="00CF2BD5">
      <w:pPr>
        <w:tabs>
          <w:tab w:val="left" w:pos="7552"/>
        </w:tabs>
        <w:jc w:val="both"/>
        <w:rPr>
          <w:rFonts w:ascii="Times New Roman" w:hAnsi="Times New Roman"/>
          <w:iCs/>
          <w:sz w:val="26"/>
          <w:szCs w:val="26"/>
        </w:rPr>
      </w:pPr>
      <w:proofErr w:type="spellStart"/>
      <w:r w:rsidRPr="00C3043F">
        <w:rPr>
          <w:rFonts w:ascii="Times New Roman" w:hAnsi="Times New Roman"/>
          <w:iCs/>
          <w:sz w:val="26"/>
          <w:szCs w:val="26"/>
        </w:rPr>
        <w:t>Palët</w:t>
      </w:r>
      <w:proofErr w:type="spellEnd"/>
      <w:r w:rsidRPr="00C3043F">
        <w:rPr>
          <w:rFonts w:ascii="Times New Roman" w:hAnsi="Times New Roman"/>
          <w:iCs/>
          <w:sz w:val="26"/>
          <w:szCs w:val="26"/>
        </w:rPr>
        <w:t xml:space="preserve"> e </w:t>
      </w:r>
      <w:proofErr w:type="spellStart"/>
      <w:r w:rsidRPr="00C3043F">
        <w:rPr>
          <w:rFonts w:ascii="Times New Roman" w:hAnsi="Times New Roman"/>
          <w:iCs/>
          <w:sz w:val="26"/>
          <w:szCs w:val="26"/>
        </w:rPr>
        <w:t>interesit</w:t>
      </w:r>
      <w:proofErr w:type="spellEnd"/>
      <w:r w:rsidRPr="00C3043F">
        <w:rPr>
          <w:rFonts w:ascii="Times New Roman" w:hAnsi="Times New Roman"/>
          <w:iCs/>
          <w:sz w:val="26"/>
          <w:szCs w:val="26"/>
        </w:rPr>
        <w:t xml:space="preserve"> </w:t>
      </w:r>
      <w:proofErr w:type="spellStart"/>
      <w:r w:rsidRPr="00C3043F">
        <w:rPr>
          <w:rFonts w:ascii="Times New Roman" w:hAnsi="Times New Roman"/>
          <w:iCs/>
          <w:sz w:val="26"/>
          <w:szCs w:val="26"/>
        </w:rPr>
        <w:t>të</w:t>
      </w:r>
      <w:proofErr w:type="spellEnd"/>
      <w:r w:rsidRPr="00C3043F">
        <w:rPr>
          <w:rFonts w:ascii="Times New Roman" w:hAnsi="Times New Roman"/>
          <w:iCs/>
          <w:sz w:val="26"/>
          <w:szCs w:val="26"/>
        </w:rPr>
        <w:t xml:space="preserve"> </w:t>
      </w:r>
      <w:proofErr w:type="spellStart"/>
      <w:r w:rsidRPr="00C3043F">
        <w:rPr>
          <w:rFonts w:ascii="Times New Roman" w:hAnsi="Times New Roman"/>
          <w:iCs/>
          <w:sz w:val="26"/>
          <w:szCs w:val="26"/>
        </w:rPr>
        <w:t>përfshira</w:t>
      </w:r>
      <w:proofErr w:type="spellEnd"/>
      <w:r w:rsidRPr="00C3043F">
        <w:rPr>
          <w:rFonts w:ascii="Times New Roman" w:hAnsi="Times New Roman"/>
          <w:iCs/>
          <w:sz w:val="26"/>
          <w:szCs w:val="26"/>
        </w:rPr>
        <w:t xml:space="preserve"> </w:t>
      </w:r>
      <w:proofErr w:type="spellStart"/>
      <w:r w:rsidR="006355A1" w:rsidRPr="00C3043F">
        <w:rPr>
          <w:rFonts w:ascii="Times New Roman" w:hAnsi="Times New Roman"/>
          <w:iCs/>
          <w:sz w:val="26"/>
          <w:szCs w:val="26"/>
        </w:rPr>
        <w:t>jan</w:t>
      </w:r>
      <w:r w:rsidR="00DB6E8B" w:rsidRPr="00C3043F">
        <w:rPr>
          <w:rFonts w:ascii="Times New Roman" w:hAnsi="Times New Roman"/>
          <w:iCs/>
          <w:sz w:val="26"/>
          <w:szCs w:val="26"/>
        </w:rPr>
        <w:t>ë</w:t>
      </w:r>
      <w:proofErr w:type="spellEnd"/>
      <w:r w:rsidR="00DB6E8B" w:rsidRPr="00C3043F">
        <w:rPr>
          <w:rFonts w:ascii="Times New Roman" w:hAnsi="Times New Roman"/>
          <w:iCs/>
          <w:sz w:val="26"/>
          <w:szCs w:val="26"/>
        </w:rPr>
        <w:t xml:space="preserve"> </w:t>
      </w:r>
      <w:proofErr w:type="spellStart"/>
      <w:r w:rsidRPr="00C3043F">
        <w:rPr>
          <w:rFonts w:ascii="Times New Roman" w:hAnsi="Times New Roman"/>
          <w:iCs/>
          <w:sz w:val="26"/>
          <w:szCs w:val="26"/>
        </w:rPr>
        <w:t>Dhoma</w:t>
      </w:r>
      <w:proofErr w:type="spellEnd"/>
      <w:r w:rsidRPr="00C3043F">
        <w:rPr>
          <w:rFonts w:ascii="Times New Roman" w:hAnsi="Times New Roman"/>
          <w:iCs/>
          <w:sz w:val="26"/>
          <w:szCs w:val="26"/>
        </w:rPr>
        <w:t xml:space="preserve"> </w:t>
      </w:r>
      <w:proofErr w:type="spellStart"/>
      <w:r w:rsidR="00DB6E8B" w:rsidRPr="00C3043F">
        <w:rPr>
          <w:rFonts w:ascii="Times New Roman" w:hAnsi="Times New Roman"/>
          <w:iCs/>
          <w:sz w:val="26"/>
          <w:szCs w:val="26"/>
        </w:rPr>
        <w:t>Italiane</w:t>
      </w:r>
      <w:proofErr w:type="spellEnd"/>
      <w:r w:rsidR="00DB6E8B" w:rsidRPr="00C3043F">
        <w:rPr>
          <w:rFonts w:ascii="Times New Roman" w:hAnsi="Times New Roman"/>
          <w:iCs/>
          <w:sz w:val="26"/>
          <w:szCs w:val="26"/>
        </w:rPr>
        <w:t xml:space="preserve"> </w:t>
      </w:r>
      <w:r w:rsidRPr="00C3043F">
        <w:rPr>
          <w:rFonts w:ascii="Times New Roman" w:hAnsi="Times New Roman"/>
          <w:iCs/>
          <w:sz w:val="26"/>
          <w:szCs w:val="26"/>
        </w:rPr>
        <w:t xml:space="preserve">e </w:t>
      </w:r>
      <w:proofErr w:type="spellStart"/>
      <w:r w:rsidRPr="00C3043F">
        <w:rPr>
          <w:rFonts w:ascii="Times New Roman" w:hAnsi="Times New Roman"/>
          <w:iCs/>
          <w:sz w:val="26"/>
          <w:szCs w:val="26"/>
        </w:rPr>
        <w:t>Tregtis</w:t>
      </w:r>
      <w:r w:rsidR="00706B73" w:rsidRPr="00C3043F">
        <w:rPr>
          <w:rFonts w:ascii="Times New Roman" w:hAnsi="Times New Roman"/>
          <w:iCs/>
          <w:sz w:val="26"/>
          <w:szCs w:val="26"/>
        </w:rPr>
        <w:t>ë</w:t>
      </w:r>
      <w:proofErr w:type="spellEnd"/>
      <w:r w:rsidR="00DB6E8B" w:rsidRPr="00C3043F">
        <w:rPr>
          <w:rFonts w:ascii="Times New Roman" w:hAnsi="Times New Roman"/>
          <w:iCs/>
          <w:sz w:val="26"/>
          <w:szCs w:val="26"/>
        </w:rPr>
        <w:t xml:space="preserve">, </w:t>
      </w:r>
      <w:proofErr w:type="spellStart"/>
      <w:r w:rsidR="00DB6E8B" w:rsidRPr="00C3043F">
        <w:rPr>
          <w:rFonts w:ascii="Times New Roman" w:hAnsi="Times New Roman"/>
          <w:iCs/>
          <w:sz w:val="26"/>
          <w:szCs w:val="26"/>
        </w:rPr>
        <w:t>Dhoma</w:t>
      </w:r>
      <w:proofErr w:type="spellEnd"/>
      <w:r w:rsidR="00DB6E8B" w:rsidRPr="00C3043F">
        <w:rPr>
          <w:rFonts w:ascii="Times New Roman" w:hAnsi="Times New Roman"/>
          <w:iCs/>
          <w:sz w:val="26"/>
          <w:szCs w:val="26"/>
        </w:rPr>
        <w:t xml:space="preserve"> </w:t>
      </w:r>
      <w:proofErr w:type="spellStart"/>
      <w:r w:rsidR="00DB6E8B" w:rsidRPr="00C3043F">
        <w:rPr>
          <w:rFonts w:ascii="Times New Roman" w:hAnsi="Times New Roman"/>
          <w:iCs/>
          <w:sz w:val="26"/>
          <w:szCs w:val="26"/>
        </w:rPr>
        <w:t>Amerikane</w:t>
      </w:r>
      <w:proofErr w:type="spellEnd"/>
      <w:r w:rsidR="00DB6E8B" w:rsidRPr="00C3043F">
        <w:rPr>
          <w:rFonts w:ascii="Times New Roman" w:hAnsi="Times New Roman"/>
          <w:iCs/>
          <w:sz w:val="26"/>
          <w:szCs w:val="26"/>
        </w:rPr>
        <w:t xml:space="preserve"> e </w:t>
      </w:r>
      <w:proofErr w:type="spellStart"/>
      <w:r w:rsidR="00DB6E8B" w:rsidRPr="00C3043F">
        <w:rPr>
          <w:rFonts w:ascii="Times New Roman" w:hAnsi="Times New Roman"/>
          <w:iCs/>
          <w:sz w:val="26"/>
          <w:szCs w:val="26"/>
        </w:rPr>
        <w:t>Tregtisë</w:t>
      </w:r>
      <w:proofErr w:type="spellEnd"/>
      <w:r w:rsidR="00A054A2">
        <w:rPr>
          <w:rFonts w:ascii="Times New Roman" w:hAnsi="Times New Roman"/>
          <w:iCs/>
          <w:sz w:val="26"/>
          <w:szCs w:val="26"/>
        </w:rPr>
        <w:t xml:space="preserve"> </w:t>
      </w:r>
      <w:proofErr w:type="spellStart"/>
      <w:r w:rsidR="00A054A2">
        <w:rPr>
          <w:rFonts w:ascii="Times New Roman" w:hAnsi="Times New Roman"/>
          <w:iCs/>
          <w:sz w:val="26"/>
          <w:szCs w:val="26"/>
        </w:rPr>
        <w:t>dhe</w:t>
      </w:r>
      <w:proofErr w:type="spellEnd"/>
      <w:r w:rsidR="00A054A2">
        <w:rPr>
          <w:rFonts w:ascii="Times New Roman" w:hAnsi="Times New Roman"/>
          <w:iCs/>
          <w:sz w:val="26"/>
          <w:szCs w:val="26"/>
        </w:rPr>
        <w:t xml:space="preserve"> </w:t>
      </w:r>
      <w:proofErr w:type="spellStart"/>
      <w:r w:rsidR="00842FD3">
        <w:rPr>
          <w:rFonts w:ascii="Times New Roman" w:hAnsi="Times New Roman"/>
          <w:iCs/>
          <w:sz w:val="26"/>
          <w:szCs w:val="26"/>
        </w:rPr>
        <w:t>p</w:t>
      </w:r>
      <w:r w:rsidR="00353C9A">
        <w:rPr>
          <w:rFonts w:ascii="Times New Roman" w:hAnsi="Times New Roman"/>
          <w:iCs/>
          <w:sz w:val="26"/>
          <w:szCs w:val="26"/>
        </w:rPr>
        <w:t>ë</w:t>
      </w:r>
      <w:r w:rsidR="00842FD3">
        <w:rPr>
          <w:rFonts w:ascii="Times New Roman" w:hAnsi="Times New Roman"/>
          <w:iCs/>
          <w:sz w:val="26"/>
          <w:szCs w:val="26"/>
        </w:rPr>
        <w:t>rfaq</w:t>
      </w:r>
      <w:r w:rsidR="00353C9A">
        <w:rPr>
          <w:rFonts w:ascii="Times New Roman" w:hAnsi="Times New Roman"/>
          <w:iCs/>
          <w:sz w:val="26"/>
          <w:szCs w:val="26"/>
        </w:rPr>
        <w:t>ë</w:t>
      </w:r>
      <w:r w:rsidR="00842FD3">
        <w:rPr>
          <w:rFonts w:ascii="Times New Roman" w:hAnsi="Times New Roman"/>
          <w:iCs/>
          <w:sz w:val="26"/>
          <w:szCs w:val="26"/>
        </w:rPr>
        <w:t>suese</w:t>
      </w:r>
      <w:proofErr w:type="spellEnd"/>
      <w:r w:rsidR="00842FD3">
        <w:rPr>
          <w:rFonts w:ascii="Times New Roman" w:hAnsi="Times New Roman"/>
          <w:iCs/>
          <w:sz w:val="26"/>
          <w:szCs w:val="26"/>
        </w:rPr>
        <w:t xml:space="preserve"> e </w:t>
      </w:r>
      <w:proofErr w:type="spellStart"/>
      <w:r w:rsidR="00842FD3">
        <w:rPr>
          <w:rFonts w:ascii="Times New Roman" w:hAnsi="Times New Roman"/>
          <w:iCs/>
          <w:sz w:val="26"/>
          <w:szCs w:val="26"/>
        </w:rPr>
        <w:t>nj</w:t>
      </w:r>
      <w:r w:rsidR="00353C9A">
        <w:rPr>
          <w:rFonts w:ascii="Times New Roman" w:hAnsi="Times New Roman"/>
          <w:iCs/>
          <w:sz w:val="26"/>
          <w:szCs w:val="26"/>
        </w:rPr>
        <w:t>ë</w:t>
      </w:r>
      <w:proofErr w:type="spellEnd"/>
      <w:r w:rsidR="00842FD3">
        <w:rPr>
          <w:rFonts w:ascii="Times New Roman" w:hAnsi="Times New Roman"/>
          <w:iCs/>
          <w:sz w:val="26"/>
          <w:szCs w:val="26"/>
        </w:rPr>
        <w:t xml:space="preserve"> </w:t>
      </w:r>
      <w:proofErr w:type="spellStart"/>
      <w:r w:rsidR="00842FD3">
        <w:rPr>
          <w:rFonts w:ascii="Times New Roman" w:hAnsi="Times New Roman"/>
          <w:iCs/>
          <w:sz w:val="26"/>
          <w:szCs w:val="26"/>
        </w:rPr>
        <w:t>shoq</w:t>
      </w:r>
      <w:r w:rsidR="00353C9A">
        <w:rPr>
          <w:rFonts w:ascii="Times New Roman" w:hAnsi="Times New Roman"/>
          <w:iCs/>
          <w:sz w:val="26"/>
          <w:szCs w:val="26"/>
        </w:rPr>
        <w:t>ë</w:t>
      </w:r>
      <w:r w:rsidR="00842FD3">
        <w:rPr>
          <w:rFonts w:ascii="Times New Roman" w:hAnsi="Times New Roman"/>
          <w:iCs/>
          <w:sz w:val="26"/>
          <w:szCs w:val="26"/>
        </w:rPr>
        <w:t>rie</w:t>
      </w:r>
      <w:proofErr w:type="spellEnd"/>
      <w:r w:rsidR="00842FD3">
        <w:rPr>
          <w:rFonts w:ascii="Times New Roman" w:hAnsi="Times New Roman"/>
          <w:iCs/>
          <w:sz w:val="26"/>
          <w:szCs w:val="26"/>
        </w:rPr>
        <w:t xml:space="preserve"> </w:t>
      </w:r>
      <w:proofErr w:type="spellStart"/>
      <w:r w:rsidR="00842FD3">
        <w:rPr>
          <w:rFonts w:ascii="Times New Roman" w:hAnsi="Times New Roman"/>
          <w:iCs/>
          <w:sz w:val="26"/>
          <w:szCs w:val="26"/>
        </w:rPr>
        <w:t>t</w:t>
      </w:r>
      <w:r w:rsidR="00353C9A">
        <w:rPr>
          <w:rFonts w:ascii="Times New Roman" w:hAnsi="Times New Roman"/>
          <w:iCs/>
          <w:sz w:val="26"/>
          <w:szCs w:val="26"/>
        </w:rPr>
        <w:t>ë</w:t>
      </w:r>
      <w:proofErr w:type="spellEnd"/>
      <w:r w:rsidR="00842FD3">
        <w:rPr>
          <w:rFonts w:ascii="Times New Roman" w:hAnsi="Times New Roman"/>
          <w:iCs/>
          <w:sz w:val="26"/>
          <w:szCs w:val="26"/>
        </w:rPr>
        <w:t xml:space="preserve"> </w:t>
      </w:r>
      <w:proofErr w:type="spellStart"/>
      <w:r w:rsidR="00842FD3">
        <w:rPr>
          <w:rFonts w:ascii="Times New Roman" w:hAnsi="Times New Roman"/>
          <w:iCs/>
          <w:sz w:val="26"/>
          <w:szCs w:val="26"/>
        </w:rPr>
        <w:t>huaj</w:t>
      </w:r>
      <w:proofErr w:type="spellEnd"/>
      <w:r w:rsidR="00842FD3">
        <w:rPr>
          <w:rFonts w:ascii="Times New Roman" w:hAnsi="Times New Roman"/>
          <w:iCs/>
          <w:sz w:val="26"/>
          <w:szCs w:val="26"/>
        </w:rPr>
        <w:t>.</w:t>
      </w:r>
    </w:p>
    <w:p w14:paraId="07791D7A" w14:textId="77777777" w:rsidR="00CF2BD5" w:rsidRPr="00C3043F" w:rsidRDefault="00CF2BD5" w:rsidP="00CF2BD5">
      <w:pPr>
        <w:tabs>
          <w:tab w:val="left" w:pos="7552"/>
        </w:tabs>
        <w:jc w:val="both"/>
        <w:rPr>
          <w:rFonts w:ascii="Times New Roman" w:hAnsi="Times New Roman"/>
          <w:iCs/>
          <w:sz w:val="26"/>
          <w:szCs w:val="26"/>
        </w:rPr>
      </w:pPr>
    </w:p>
    <w:p w14:paraId="5DD1FE3B" w14:textId="54D2613A" w:rsidR="00A92832" w:rsidRPr="00C3043F" w:rsidRDefault="00A92832" w:rsidP="00CF2BD5">
      <w:pPr>
        <w:pStyle w:val="ListParagraph"/>
        <w:numPr>
          <w:ilvl w:val="0"/>
          <w:numId w:val="1"/>
        </w:numPr>
        <w:tabs>
          <w:tab w:val="left" w:pos="7552"/>
        </w:tabs>
        <w:jc w:val="both"/>
        <w:rPr>
          <w:rFonts w:ascii="Times New Roman" w:hAnsi="Times New Roman"/>
          <w:b/>
          <w:bCs/>
          <w:sz w:val="26"/>
          <w:szCs w:val="26"/>
        </w:rPr>
      </w:pPr>
      <w:proofErr w:type="spellStart"/>
      <w:r w:rsidRPr="00C3043F">
        <w:rPr>
          <w:rFonts w:ascii="Times New Roman" w:hAnsi="Times New Roman"/>
          <w:b/>
          <w:bCs/>
          <w:sz w:val="26"/>
          <w:szCs w:val="26"/>
        </w:rPr>
        <w:t>Pasqyra</w:t>
      </w:r>
      <w:proofErr w:type="spellEnd"/>
      <w:r w:rsidRPr="00C3043F">
        <w:rPr>
          <w:rFonts w:ascii="Times New Roman" w:hAnsi="Times New Roman"/>
          <w:b/>
          <w:bCs/>
          <w:sz w:val="26"/>
          <w:szCs w:val="26"/>
        </w:rPr>
        <w:t xml:space="preserve"> e </w:t>
      </w:r>
      <w:proofErr w:type="spellStart"/>
      <w:r w:rsidRPr="00C3043F">
        <w:rPr>
          <w:rFonts w:ascii="Times New Roman" w:hAnsi="Times New Roman"/>
          <w:b/>
          <w:bCs/>
          <w:sz w:val="26"/>
          <w:szCs w:val="26"/>
        </w:rPr>
        <w:t>komenteve</w:t>
      </w:r>
      <w:proofErr w:type="spellEnd"/>
      <w:r w:rsidRPr="00C3043F">
        <w:rPr>
          <w:rFonts w:ascii="Times New Roman" w:hAnsi="Times New Roman"/>
          <w:b/>
          <w:bCs/>
          <w:sz w:val="26"/>
          <w:szCs w:val="26"/>
        </w:rPr>
        <w:t xml:space="preserve"> </w:t>
      </w:r>
      <w:proofErr w:type="spellStart"/>
      <w:r w:rsidRPr="00C3043F">
        <w:rPr>
          <w:rFonts w:ascii="Times New Roman" w:hAnsi="Times New Roman"/>
          <w:b/>
          <w:bCs/>
          <w:sz w:val="26"/>
          <w:szCs w:val="26"/>
        </w:rPr>
        <w:t>të</w:t>
      </w:r>
      <w:proofErr w:type="spellEnd"/>
      <w:r w:rsidRPr="00C3043F">
        <w:rPr>
          <w:rFonts w:ascii="Times New Roman" w:hAnsi="Times New Roman"/>
          <w:b/>
          <w:bCs/>
          <w:sz w:val="26"/>
          <w:szCs w:val="26"/>
        </w:rPr>
        <w:t xml:space="preserve"> </w:t>
      </w:r>
      <w:proofErr w:type="spellStart"/>
      <w:r w:rsidRPr="00C3043F">
        <w:rPr>
          <w:rFonts w:ascii="Times New Roman" w:hAnsi="Times New Roman"/>
          <w:b/>
          <w:bCs/>
          <w:sz w:val="26"/>
          <w:szCs w:val="26"/>
        </w:rPr>
        <w:t>pranuara</w:t>
      </w:r>
      <w:proofErr w:type="spellEnd"/>
      <w:r w:rsidRPr="00C3043F">
        <w:rPr>
          <w:rFonts w:ascii="Times New Roman" w:hAnsi="Times New Roman"/>
          <w:b/>
          <w:bCs/>
          <w:sz w:val="26"/>
          <w:szCs w:val="26"/>
        </w:rPr>
        <w:t xml:space="preserve"> me </w:t>
      </w:r>
      <w:proofErr w:type="spellStart"/>
      <w:r w:rsidRPr="00C3043F">
        <w:rPr>
          <w:rFonts w:ascii="Times New Roman" w:hAnsi="Times New Roman"/>
          <w:b/>
          <w:bCs/>
          <w:sz w:val="26"/>
          <w:szCs w:val="26"/>
        </w:rPr>
        <w:t>arsyetimin</w:t>
      </w:r>
      <w:proofErr w:type="spellEnd"/>
      <w:r w:rsidRPr="00C3043F">
        <w:rPr>
          <w:rFonts w:ascii="Times New Roman" w:hAnsi="Times New Roman"/>
          <w:b/>
          <w:bCs/>
          <w:sz w:val="26"/>
          <w:szCs w:val="26"/>
        </w:rPr>
        <w:t xml:space="preserve"> e </w:t>
      </w:r>
      <w:proofErr w:type="spellStart"/>
      <w:r w:rsidRPr="00C3043F">
        <w:rPr>
          <w:rFonts w:ascii="Times New Roman" w:hAnsi="Times New Roman"/>
          <w:b/>
          <w:bCs/>
          <w:sz w:val="26"/>
          <w:szCs w:val="26"/>
        </w:rPr>
        <w:t>komenteve</w:t>
      </w:r>
      <w:proofErr w:type="spellEnd"/>
      <w:r w:rsidRPr="00C3043F">
        <w:rPr>
          <w:rFonts w:ascii="Times New Roman" w:hAnsi="Times New Roman"/>
          <w:b/>
          <w:bCs/>
          <w:sz w:val="26"/>
          <w:szCs w:val="26"/>
        </w:rPr>
        <w:t xml:space="preserve"> </w:t>
      </w:r>
      <w:proofErr w:type="spellStart"/>
      <w:r w:rsidRPr="00C3043F">
        <w:rPr>
          <w:rFonts w:ascii="Times New Roman" w:hAnsi="Times New Roman"/>
          <w:b/>
          <w:bCs/>
          <w:sz w:val="26"/>
          <w:szCs w:val="26"/>
        </w:rPr>
        <w:t>të</w:t>
      </w:r>
      <w:proofErr w:type="spellEnd"/>
      <w:r w:rsidRPr="00C3043F">
        <w:rPr>
          <w:rFonts w:ascii="Times New Roman" w:hAnsi="Times New Roman"/>
          <w:b/>
          <w:bCs/>
          <w:sz w:val="26"/>
          <w:szCs w:val="26"/>
        </w:rPr>
        <w:t xml:space="preserve"> </w:t>
      </w:r>
      <w:proofErr w:type="spellStart"/>
      <w:r w:rsidRPr="00C3043F">
        <w:rPr>
          <w:rFonts w:ascii="Times New Roman" w:hAnsi="Times New Roman"/>
          <w:b/>
          <w:bCs/>
          <w:sz w:val="26"/>
          <w:szCs w:val="26"/>
        </w:rPr>
        <w:t>pranuara</w:t>
      </w:r>
      <w:proofErr w:type="spellEnd"/>
      <w:r w:rsidRPr="00C3043F">
        <w:rPr>
          <w:rFonts w:ascii="Times New Roman" w:hAnsi="Times New Roman"/>
          <w:b/>
          <w:bCs/>
          <w:sz w:val="26"/>
          <w:szCs w:val="26"/>
        </w:rPr>
        <w:t xml:space="preserve">/ </w:t>
      </w:r>
      <w:proofErr w:type="spellStart"/>
      <w:r w:rsidRPr="00C3043F">
        <w:rPr>
          <w:rFonts w:ascii="Times New Roman" w:hAnsi="Times New Roman"/>
          <w:b/>
          <w:bCs/>
          <w:sz w:val="26"/>
          <w:szCs w:val="26"/>
        </w:rPr>
        <w:t>refuzuara</w:t>
      </w:r>
      <w:proofErr w:type="spellEnd"/>
    </w:p>
    <w:p w14:paraId="3BF68E3B" w14:textId="4DA70CA0" w:rsidR="00EE1E81" w:rsidRPr="00C3043F" w:rsidRDefault="00EE1E81" w:rsidP="00455E53">
      <w:pPr>
        <w:jc w:val="both"/>
        <w:rPr>
          <w:rFonts w:ascii="Times New Roman" w:hAnsi="Times New Roman"/>
          <w:b/>
          <w:bCs/>
          <w:sz w:val="26"/>
          <w:szCs w:val="26"/>
        </w:rPr>
      </w:pPr>
    </w:p>
    <w:p w14:paraId="53ED1FB3" w14:textId="1CDBCBA8" w:rsidR="00CF2BD5" w:rsidRPr="00C3043F" w:rsidRDefault="00556C4F" w:rsidP="00455E53">
      <w:pPr>
        <w:jc w:val="both"/>
        <w:rPr>
          <w:rFonts w:ascii="Times New Roman" w:hAnsi="Times New Roman"/>
          <w:sz w:val="26"/>
          <w:szCs w:val="26"/>
        </w:rPr>
      </w:pPr>
      <w:proofErr w:type="spellStart"/>
      <w:r w:rsidRPr="00C3043F">
        <w:rPr>
          <w:rFonts w:ascii="Times New Roman" w:hAnsi="Times New Roman"/>
          <w:sz w:val="26"/>
          <w:szCs w:val="26"/>
        </w:rPr>
        <w:t>Projektligji</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pati</w:t>
      </w:r>
      <w:proofErr w:type="spellEnd"/>
      <w:r w:rsidRPr="00C3043F">
        <w:rPr>
          <w:rFonts w:ascii="Times New Roman" w:hAnsi="Times New Roman"/>
          <w:sz w:val="26"/>
          <w:szCs w:val="26"/>
        </w:rPr>
        <w:t xml:space="preserve"> </w:t>
      </w:r>
      <w:r w:rsidR="00353C9A">
        <w:rPr>
          <w:rFonts w:ascii="Times New Roman" w:hAnsi="Times New Roman"/>
          <w:sz w:val="26"/>
          <w:szCs w:val="26"/>
        </w:rPr>
        <w:t>1536</w:t>
      </w:r>
      <w:r w:rsidRPr="00C3043F">
        <w:rPr>
          <w:rFonts w:ascii="Times New Roman" w:hAnsi="Times New Roman"/>
          <w:sz w:val="26"/>
          <w:szCs w:val="26"/>
        </w:rPr>
        <w:t xml:space="preserve"> </w:t>
      </w:r>
      <w:proofErr w:type="spellStart"/>
      <w:r w:rsidRPr="00C3043F">
        <w:rPr>
          <w:rFonts w:ascii="Times New Roman" w:hAnsi="Times New Roman"/>
          <w:sz w:val="26"/>
          <w:szCs w:val="26"/>
        </w:rPr>
        <w:t>shiki</w:t>
      </w:r>
      <w:r w:rsidR="00CF2BD5" w:rsidRPr="00C3043F">
        <w:rPr>
          <w:rFonts w:ascii="Times New Roman" w:hAnsi="Times New Roman"/>
          <w:sz w:val="26"/>
          <w:szCs w:val="26"/>
        </w:rPr>
        <w:t>me</w:t>
      </w:r>
      <w:proofErr w:type="spellEnd"/>
      <w:r w:rsidR="00CF2BD5" w:rsidRPr="00C3043F">
        <w:rPr>
          <w:rFonts w:ascii="Times New Roman" w:hAnsi="Times New Roman"/>
          <w:sz w:val="26"/>
          <w:szCs w:val="26"/>
        </w:rPr>
        <w:t xml:space="preserve"> </w:t>
      </w:r>
      <w:proofErr w:type="spellStart"/>
      <w:r w:rsidR="00CF2BD5" w:rsidRPr="00C3043F">
        <w:rPr>
          <w:rFonts w:ascii="Times New Roman" w:hAnsi="Times New Roman"/>
          <w:sz w:val="26"/>
          <w:szCs w:val="26"/>
        </w:rPr>
        <w:t>dhe</w:t>
      </w:r>
      <w:proofErr w:type="spellEnd"/>
      <w:r w:rsidR="00CF2BD5" w:rsidRPr="00C3043F">
        <w:rPr>
          <w:rFonts w:ascii="Times New Roman" w:hAnsi="Times New Roman"/>
          <w:sz w:val="26"/>
          <w:szCs w:val="26"/>
        </w:rPr>
        <w:t xml:space="preserve"> </w:t>
      </w:r>
      <w:r w:rsidR="00353C9A">
        <w:rPr>
          <w:rFonts w:ascii="Times New Roman" w:hAnsi="Times New Roman"/>
          <w:sz w:val="26"/>
          <w:szCs w:val="26"/>
        </w:rPr>
        <w:t>5</w:t>
      </w:r>
      <w:r w:rsidR="00CF2BD5" w:rsidRPr="00C3043F">
        <w:rPr>
          <w:rFonts w:ascii="Times New Roman" w:hAnsi="Times New Roman"/>
          <w:sz w:val="26"/>
          <w:szCs w:val="26"/>
        </w:rPr>
        <w:t xml:space="preserve"> </w:t>
      </w:r>
      <w:proofErr w:type="spellStart"/>
      <w:r w:rsidR="00CF2BD5" w:rsidRPr="00C3043F">
        <w:rPr>
          <w:rFonts w:ascii="Times New Roman" w:hAnsi="Times New Roman"/>
          <w:sz w:val="26"/>
          <w:szCs w:val="26"/>
        </w:rPr>
        <w:t>komente</w:t>
      </w:r>
      <w:proofErr w:type="spellEnd"/>
      <w:r w:rsidR="00CF2BD5" w:rsidRPr="00C3043F">
        <w:rPr>
          <w:rFonts w:ascii="Times New Roman" w:hAnsi="Times New Roman"/>
          <w:sz w:val="26"/>
          <w:szCs w:val="26"/>
        </w:rPr>
        <w:t xml:space="preserve"> </w:t>
      </w:r>
      <w:proofErr w:type="spellStart"/>
      <w:r w:rsidR="00CF2BD5" w:rsidRPr="00C3043F">
        <w:rPr>
          <w:rFonts w:ascii="Times New Roman" w:hAnsi="Times New Roman"/>
          <w:sz w:val="26"/>
          <w:szCs w:val="26"/>
        </w:rPr>
        <w:t>të</w:t>
      </w:r>
      <w:proofErr w:type="spellEnd"/>
      <w:r w:rsidR="00CF2BD5" w:rsidRPr="00C3043F">
        <w:rPr>
          <w:rFonts w:ascii="Times New Roman" w:hAnsi="Times New Roman"/>
          <w:sz w:val="26"/>
          <w:szCs w:val="26"/>
        </w:rPr>
        <w:t xml:space="preserve"> </w:t>
      </w:r>
      <w:proofErr w:type="spellStart"/>
      <w:r w:rsidR="00CF2BD5" w:rsidRPr="00C3043F">
        <w:rPr>
          <w:rFonts w:ascii="Times New Roman" w:hAnsi="Times New Roman"/>
          <w:sz w:val="26"/>
          <w:szCs w:val="26"/>
        </w:rPr>
        <w:t>paraqitura</w:t>
      </w:r>
      <w:proofErr w:type="spellEnd"/>
      <w:r w:rsidR="00A054A2">
        <w:rPr>
          <w:rFonts w:ascii="Times New Roman" w:hAnsi="Times New Roman"/>
          <w:sz w:val="26"/>
          <w:szCs w:val="26"/>
        </w:rPr>
        <w:t xml:space="preserve"> </w:t>
      </w:r>
      <w:proofErr w:type="spellStart"/>
      <w:r w:rsidR="00A054A2">
        <w:rPr>
          <w:rFonts w:ascii="Times New Roman" w:hAnsi="Times New Roman"/>
          <w:sz w:val="26"/>
          <w:szCs w:val="26"/>
        </w:rPr>
        <w:t>në</w:t>
      </w:r>
      <w:proofErr w:type="spellEnd"/>
      <w:r w:rsidR="00A054A2">
        <w:rPr>
          <w:rFonts w:ascii="Times New Roman" w:hAnsi="Times New Roman"/>
          <w:sz w:val="26"/>
          <w:szCs w:val="26"/>
        </w:rPr>
        <w:t xml:space="preserve"> </w:t>
      </w:r>
      <w:proofErr w:type="spellStart"/>
      <w:r w:rsidR="00A054A2">
        <w:rPr>
          <w:rFonts w:ascii="Times New Roman" w:hAnsi="Times New Roman"/>
          <w:sz w:val="26"/>
          <w:szCs w:val="26"/>
        </w:rPr>
        <w:t>regjistrin</w:t>
      </w:r>
      <w:proofErr w:type="spellEnd"/>
      <w:r w:rsidR="00A054A2">
        <w:rPr>
          <w:rFonts w:ascii="Times New Roman" w:hAnsi="Times New Roman"/>
          <w:sz w:val="26"/>
          <w:szCs w:val="26"/>
        </w:rPr>
        <w:t xml:space="preserve"> </w:t>
      </w:r>
      <w:proofErr w:type="spellStart"/>
      <w:r w:rsidR="00A054A2">
        <w:rPr>
          <w:rFonts w:ascii="Times New Roman" w:hAnsi="Times New Roman"/>
          <w:sz w:val="26"/>
          <w:szCs w:val="26"/>
        </w:rPr>
        <w:t>elektronik</w:t>
      </w:r>
      <w:proofErr w:type="spellEnd"/>
      <w:r w:rsidR="00CF2BD5" w:rsidRPr="00C3043F">
        <w:rPr>
          <w:rFonts w:ascii="Times New Roman" w:hAnsi="Times New Roman"/>
          <w:sz w:val="26"/>
          <w:szCs w:val="26"/>
        </w:rPr>
        <w:t>.</w:t>
      </w:r>
    </w:p>
    <w:p w14:paraId="3951CBC6" w14:textId="0E6F03B0" w:rsidR="00D83D09" w:rsidRPr="00C3043F" w:rsidRDefault="00706B73" w:rsidP="00455E53">
      <w:pPr>
        <w:jc w:val="both"/>
        <w:rPr>
          <w:rFonts w:ascii="Times New Roman" w:hAnsi="Times New Roman"/>
          <w:sz w:val="26"/>
          <w:szCs w:val="26"/>
        </w:rPr>
      </w:pPr>
      <w:proofErr w:type="spellStart"/>
      <w:r w:rsidRPr="00C3043F">
        <w:rPr>
          <w:rFonts w:ascii="Times New Roman" w:hAnsi="Times New Roman"/>
          <w:sz w:val="26"/>
          <w:szCs w:val="26"/>
        </w:rPr>
        <w:t>Palët</w:t>
      </w:r>
      <w:proofErr w:type="spellEnd"/>
      <w:r w:rsidRPr="00C3043F">
        <w:rPr>
          <w:rFonts w:ascii="Times New Roman" w:hAnsi="Times New Roman"/>
          <w:sz w:val="26"/>
          <w:szCs w:val="26"/>
        </w:rPr>
        <w:t xml:space="preserve"> e </w:t>
      </w:r>
      <w:proofErr w:type="spellStart"/>
      <w:r w:rsidRPr="00C3043F">
        <w:rPr>
          <w:rFonts w:ascii="Times New Roman" w:hAnsi="Times New Roman"/>
          <w:sz w:val="26"/>
          <w:szCs w:val="26"/>
        </w:rPr>
        <w:t>interesit</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kanë</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shprehur</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komente</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si</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më</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poshtë</w:t>
      </w:r>
      <w:proofErr w:type="spellEnd"/>
      <w:r w:rsidR="00402025" w:rsidRPr="00C3043F">
        <w:rPr>
          <w:rFonts w:ascii="Times New Roman" w:hAnsi="Times New Roman"/>
          <w:sz w:val="26"/>
          <w:szCs w:val="26"/>
        </w:rPr>
        <w:t>:</w:t>
      </w:r>
    </w:p>
    <w:p w14:paraId="589B6D16" w14:textId="77777777" w:rsidR="00114E00" w:rsidRDefault="00114E00" w:rsidP="00455E53">
      <w:pPr>
        <w:jc w:val="both"/>
        <w:rPr>
          <w:rFonts w:ascii="Times New Roman" w:hAnsi="Times New Roman"/>
          <w:sz w:val="26"/>
          <w:szCs w:val="26"/>
        </w:rPr>
      </w:pPr>
    </w:p>
    <w:p w14:paraId="726D2569" w14:textId="77777777" w:rsidR="00842FD3" w:rsidRDefault="00842FD3" w:rsidP="00455E53">
      <w:pPr>
        <w:jc w:val="both"/>
        <w:rPr>
          <w:rFonts w:ascii="Times New Roman" w:hAnsi="Times New Roman"/>
          <w:sz w:val="26"/>
          <w:szCs w:val="26"/>
        </w:rPr>
      </w:pPr>
    </w:p>
    <w:p w14:paraId="3AF7B4CF" w14:textId="77777777" w:rsidR="00842FD3" w:rsidRDefault="00842FD3" w:rsidP="00455E53">
      <w:pPr>
        <w:jc w:val="both"/>
        <w:rPr>
          <w:rFonts w:ascii="Times New Roman" w:hAnsi="Times New Roman"/>
          <w:sz w:val="26"/>
          <w:szCs w:val="26"/>
        </w:rPr>
      </w:pPr>
    </w:p>
    <w:p w14:paraId="7644BF1F" w14:textId="77777777" w:rsidR="00842FD3" w:rsidRPr="00C3043F" w:rsidRDefault="00842FD3" w:rsidP="00455E53">
      <w:pPr>
        <w:jc w:val="both"/>
        <w:rPr>
          <w:rFonts w:ascii="Times New Roman" w:hAnsi="Times New Roman"/>
          <w:sz w:val="26"/>
          <w:szCs w:val="26"/>
        </w:rPr>
      </w:pPr>
    </w:p>
    <w:p w14:paraId="5A3DC580" w14:textId="77777777" w:rsidR="00402025" w:rsidRPr="00C3043F" w:rsidRDefault="00402025">
      <w:pPr>
        <w:rPr>
          <w:rFonts w:ascii="Times New Roman" w:hAnsi="Times New Roman"/>
          <w:sz w:val="26"/>
          <w:szCs w:val="26"/>
        </w:rPr>
      </w:pPr>
    </w:p>
    <w:tbl>
      <w:tblPr>
        <w:tblStyle w:val="TableGrid"/>
        <w:tblW w:w="10350" w:type="dxa"/>
        <w:tblInd w:w="-432" w:type="dxa"/>
        <w:tblLook w:val="04A0" w:firstRow="1" w:lastRow="0" w:firstColumn="1" w:lastColumn="0" w:noHBand="0" w:noVBand="1"/>
      </w:tblPr>
      <w:tblGrid>
        <w:gridCol w:w="2059"/>
        <w:gridCol w:w="2955"/>
        <w:gridCol w:w="1559"/>
        <w:gridCol w:w="1743"/>
        <w:gridCol w:w="2034"/>
      </w:tblGrid>
      <w:tr w:rsidR="00D32CDB" w:rsidRPr="00C3043F" w14:paraId="1E56173F" w14:textId="77777777" w:rsidTr="00A076ED">
        <w:trPr>
          <w:trHeight w:val="314"/>
        </w:trPr>
        <w:tc>
          <w:tcPr>
            <w:tcW w:w="2160" w:type="dxa"/>
          </w:tcPr>
          <w:p w14:paraId="77B2E92C" w14:textId="4F0F6E31" w:rsidR="005C3CC1" w:rsidRPr="00C3043F" w:rsidRDefault="005C3CC1" w:rsidP="001737DA">
            <w:pPr>
              <w:rPr>
                <w:rFonts w:ascii="Times New Roman" w:hAnsi="Times New Roman"/>
                <w:sz w:val="26"/>
                <w:szCs w:val="26"/>
              </w:rPr>
            </w:pPr>
            <w:proofErr w:type="spellStart"/>
            <w:r w:rsidRPr="00C3043F">
              <w:rPr>
                <w:rFonts w:ascii="Times New Roman" w:hAnsi="Times New Roman"/>
                <w:sz w:val="26"/>
                <w:szCs w:val="26"/>
              </w:rPr>
              <w:t>Çështja</w:t>
            </w:r>
            <w:proofErr w:type="spellEnd"/>
            <w:r w:rsidRPr="00C3043F">
              <w:rPr>
                <w:rFonts w:ascii="Times New Roman" w:hAnsi="Times New Roman"/>
                <w:sz w:val="26"/>
                <w:szCs w:val="26"/>
              </w:rPr>
              <w:t xml:space="preserve"> </w:t>
            </w:r>
            <w:proofErr w:type="gramStart"/>
            <w:r w:rsidRPr="00C3043F">
              <w:rPr>
                <w:rFonts w:ascii="Times New Roman" w:hAnsi="Times New Roman"/>
                <w:sz w:val="26"/>
                <w:szCs w:val="26"/>
              </w:rPr>
              <w:t xml:space="preserve">e  </w:t>
            </w:r>
            <w:proofErr w:type="spellStart"/>
            <w:r w:rsidRPr="00C3043F">
              <w:rPr>
                <w:rFonts w:ascii="Times New Roman" w:hAnsi="Times New Roman"/>
                <w:sz w:val="26"/>
                <w:szCs w:val="26"/>
              </w:rPr>
              <w:t>adresuar</w:t>
            </w:r>
            <w:proofErr w:type="spellEnd"/>
            <w:proofErr w:type="gramEnd"/>
          </w:p>
        </w:tc>
        <w:tc>
          <w:tcPr>
            <w:tcW w:w="3012" w:type="dxa"/>
          </w:tcPr>
          <w:p w14:paraId="7A37C870" w14:textId="375CA1AB" w:rsidR="005C3CC1" w:rsidRPr="00C3043F" w:rsidRDefault="005C3CC1" w:rsidP="001737DA">
            <w:pPr>
              <w:rPr>
                <w:rFonts w:ascii="Times New Roman" w:hAnsi="Times New Roman"/>
                <w:sz w:val="26"/>
                <w:szCs w:val="26"/>
              </w:rPr>
            </w:pPr>
            <w:proofErr w:type="spellStart"/>
            <w:r w:rsidRPr="00C3043F">
              <w:rPr>
                <w:rFonts w:ascii="Times New Roman" w:hAnsi="Times New Roman"/>
                <w:sz w:val="26"/>
                <w:szCs w:val="26"/>
              </w:rPr>
              <w:t>Komenti</w:t>
            </w:r>
            <w:proofErr w:type="spellEnd"/>
          </w:p>
        </w:tc>
        <w:tc>
          <w:tcPr>
            <w:tcW w:w="1283" w:type="dxa"/>
          </w:tcPr>
          <w:p w14:paraId="35E2E726" w14:textId="338348D1" w:rsidR="005C3CC1" w:rsidRPr="00C3043F" w:rsidRDefault="005C3CC1" w:rsidP="001737DA">
            <w:pPr>
              <w:rPr>
                <w:rFonts w:ascii="Times New Roman" w:hAnsi="Times New Roman"/>
                <w:sz w:val="26"/>
                <w:szCs w:val="26"/>
              </w:rPr>
            </w:pPr>
            <w:proofErr w:type="spellStart"/>
            <w:r w:rsidRPr="00C3043F">
              <w:rPr>
                <w:rFonts w:ascii="Times New Roman" w:hAnsi="Times New Roman"/>
                <w:sz w:val="26"/>
                <w:szCs w:val="26"/>
              </w:rPr>
              <w:t>Palët</w:t>
            </w:r>
            <w:proofErr w:type="spellEnd"/>
            <w:r w:rsidRPr="00C3043F">
              <w:rPr>
                <w:rFonts w:ascii="Times New Roman" w:hAnsi="Times New Roman"/>
                <w:sz w:val="26"/>
                <w:szCs w:val="26"/>
              </w:rPr>
              <w:t xml:space="preserve"> e </w:t>
            </w:r>
            <w:proofErr w:type="spellStart"/>
            <w:r w:rsidRPr="00C3043F">
              <w:rPr>
                <w:rFonts w:ascii="Times New Roman" w:hAnsi="Times New Roman"/>
                <w:sz w:val="26"/>
                <w:szCs w:val="26"/>
              </w:rPr>
              <w:t>interesuara</w:t>
            </w:r>
            <w:proofErr w:type="spellEnd"/>
          </w:p>
        </w:tc>
        <w:tc>
          <w:tcPr>
            <w:tcW w:w="1847" w:type="dxa"/>
          </w:tcPr>
          <w:p w14:paraId="3A75CFB4" w14:textId="7B7283B8" w:rsidR="005C3CC1" w:rsidRPr="00C3043F" w:rsidRDefault="005C3CC1" w:rsidP="001737DA">
            <w:pPr>
              <w:rPr>
                <w:rFonts w:ascii="Times New Roman" w:hAnsi="Times New Roman"/>
                <w:b/>
                <w:bCs/>
                <w:sz w:val="26"/>
                <w:szCs w:val="26"/>
                <w:lang w:val="sq-AL"/>
              </w:rPr>
            </w:pPr>
            <w:proofErr w:type="spellStart"/>
            <w:r w:rsidRPr="00C3043F">
              <w:rPr>
                <w:rFonts w:ascii="Times New Roman" w:hAnsi="Times New Roman"/>
                <w:sz w:val="26"/>
                <w:szCs w:val="26"/>
              </w:rPr>
              <w:t>Vendimi</w:t>
            </w:r>
            <w:proofErr w:type="spellEnd"/>
            <w:r w:rsidRPr="00C3043F">
              <w:rPr>
                <w:rFonts w:ascii="Times New Roman" w:hAnsi="Times New Roman"/>
                <w:sz w:val="26"/>
                <w:szCs w:val="26"/>
              </w:rPr>
              <w:t xml:space="preserve"> (I </w:t>
            </w:r>
            <w:proofErr w:type="spellStart"/>
            <w:r w:rsidRPr="00C3043F">
              <w:rPr>
                <w:rFonts w:ascii="Times New Roman" w:hAnsi="Times New Roman"/>
                <w:sz w:val="26"/>
                <w:szCs w:val="26"/>
              </w:rPr>
              <w:t>pranuar</w:t>
            </w:r>
            <w:proofErr w:type="spellEnd"/>
            <w:r w:rsidRPr="00C3043F">
              <w:rPr>
                <w:rFonts w:ascii="Times New Roman" w:hAnsi="Times New Roman"/>
                <w:sz w:val="26"/>
                <w:szCs w:val="26"/>
              </w:rPr>
              <w:t xml:space="preserve">/I </w:t>
            </w:r>
            <w:proofErr w:type="spellStart"/>
            <w:r w:rsidRPr="00C3043F">
              <w:rPr>
                <w:rFonts w:ascii="Times New Roman" w:hAnsi="Times New Roman"/>
                <w:sz w:val="26"/>
                <w:szCs w:val="26"/>
              </w:rPr>
              <w:t>pranuar</w:t>
            </w:r>
            <w:proofErr w:type="spellEnd"/>
            <w:r w:rsidRPr="00C3043F">
              <w:rPr>
                <w:rFonts w:ascii="Times New Roman" w:hAnsi="Times New Roman"/>
                <w:sz w:val="26"/>
                <w:szCs w:val="26"/>
              </w:rPr>
              <w:t xml:space="preserve"> </w:t>
            </w:r>
            <w:proofErr w:type="spellStart"/>
            <w:r w:rsidRPr="00C3043F">
              <w:rPr>
                <w:rFonts w:ascii="Times New Roman" w:hAnsi="Times New Roman"/>
                <w:sz w:val="26"/>
                <w:szCs w:val="26"/>
              </w:rPr>
              <w:t>pjesërisht</w:t>
            </w:r>
            <w:proofErr w:type="spellEnd"/>
            <w:r w:rsidRPr="00C3043F">
              <w:rPr>
                <w:rFonts w:ascii="Times New Roman" w:hAnsi="Times New Roman"/>
                <w:sz w:val="26"/>
                <w:szCs w:val="26"/>
              </w:rPr>
              <w:t xml:space="preserve">/I </w:t>
            </w:r>
            <w:proofErr w:type="spellStart"/>
            <w:r w:rsidRPr="00C3043F">
              <w:rPr>
                <w:rFonts w:ascii="Times New Roman" w:hAnsi="Times New Roman"/>
                <w:sz w:val="26"/>
                <w:szCs w:val="26"/>
              </w:rPr>
              <w:t>refuzuar</w:t>
            </w:r>
            <w:proofErr w:type="spellEnd"/>
            <w:r w:rsidRPr="00C3043F">
              <w:rPr>
                <w:rFonts w:ascii="Times New Roman" w:hAnsi="Times New Roman"/>
                <w:sz w:val="26"/>
                <w:szCs w:val="26"/>
              </w:rPr>
              <w:t>)</w:t>
            </w:r>
          </w:p>
        </w:tc>
        <w:tc>
          <w:tcPr>
            <w:tcW w:w="2048" w:type="dxa"/>
          </w:tcPr>
          <w:p w14:paraId="613A8D92" w14:textId="1E303534" w:rsidR="005C3CC1" w:rsidRPr="00C3043F" w:rsidRDefault="005C3CC1" w:rsidP="001737DA">
            <w:pPr>
              <w:rPr>
                <w:rFonts w:ascii="Times New Roman" w:hAnsi="Times New Roman"/>
                <w:b/>
                <w:bCs/>
                <w:sz w:val="26"/>
                <w:szCs w:val="26"/>
                <w:lang w:val="sq-AL"/>
              </w:rPr>
            </w:pPr>
            <w:r w:rsidRPr="00C3043F">
              <w:rPr>
                <w:rFonts w:ascii="Times New Roman" w:hAnsi="Times New Roman"/>
                <w:b/>
                <w:bCs/>
                <w:sz w:val="26"/>
                <w:szCs w:val="26"/>
                <w:lang w:val="sq-AL"/>
              </w:rPr>
              <w:t>Justifikimi</w:t>
            </w:r>
          </w:p>
        </w:tc>
      </w:tr>
      <w:tr w:rsidR="00D32CDB" w:rsidRPr="00C3043F" w14:paraId="6685F21F" w14:textId="77777777" w:rsidTr="00A076ED">
        <w:tc>
          <w:tcPr>
            <w:tcW w:w="2160" w:type="dxa"/>
          </w:tcPr>
          <w:p w14:paraId="3E99F64A" w14:textId="5211E26A"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Hartimi i projektligjit “P</w:t>
            </w:r>
            <w:r w:rsidR="00C3043F" w:rsidRPr="00C3043F">
              <w:rPr>
                <w:rFonts w:ascii="Times New Roman" w:hAnsi="Times New Roman"/>
                <w:sz w:val="26"/>
                <w:szCs w:val="26"/>
                <w:lang w:val="sq-AL"/>
              </w:rPr>
              <w:t>ë</w:t>
            </w:r>
            <w:r w:rsidRPr="00C3043F">
              <w:rPr>
                <w:rFonts w:ascii="Times New Roman" w:hAnsi="Times New Roman"/>
                <w:sz w:val="26"/>
                <w:szCs w:val="26"/>
                <w:lang w:val="sq-AL"/>
              </w:rPr>
              <w:t>r p</w:t>
            </w:r>
            <w:r w:rsidR="00C3043F" w:rsidRPr="00C3043F">
              <w:rPr>
                <w:rFonts w:ascii="Times New Roman" w:hAnsi="Times New Roman"/>
                <w:sz w:val="26"/>
                <w:szCs w:val="26"/>
                <w:lang w:val="sq-AL"/>
              </w:rPr>
              <w:t>ë</w:t>
            </w:r>
            <w:r w:rsidRPr="00C3043F">
              <w:rPr>
                <w:rFonts w:ascii="Times New Roman" w:hAnsi="Times New Roman"/>
                <w:sz w:val="26"/>
                <w:szCs w:val="26"/>
                <w:lang w:val="sq-AL"/>
              </w:rPr>
              <w:t>rgjegj</w:t>
            </w:r>
            <w:r w:rsidR="00C3043F" w:rsidRPr="00C3043F">
              <w:rPr>
                <w:rFonts w:ascii="Times New Roman" w:hAnsi="Times New Roman"/>
                <w:sz w:val="26"/>
                <w:szCs w:val="26"/>
                <w:lang w:val="sq-AL"/>
              </w:rPr>
              <w:t>ë</w:t>
            </w:r>
            <w:r w:rsidRPr="00C3043F">
              <w:rPr>
                <w:rFonts w:ascii="Times New Roman" w:hAnsi="Times New Roman"/>
                <w:sz w:val="26"/>
                <w:szCs w:val="26"/>
                <w:lang w:val="sq-AL"/>
              </w:rPr>
              <w:t>sin</w:t>
            </w:r>
            <w:r w:rsidR="00C3043F" w:rsidRPr="00C3043F">
              <w:rPr>
                <w:rFonts w:ascii="Times New Roman" w:hAnsi="Times New Roman"/>
                <w:sz w:val="26"/>
                <w:szCs w:val="26"/>
                <w:lang w:val="sq-AL"/>
              </w:rPr>
              <w:t>ë</w:t>
            </w:r>
            <w:r w:rsidRPr="00C3043F">
              <w:rPr>
                <w:rFonts w:ascii="Times New Roman" w:hAnsi="Times New Roman"/>
                <w:sz w:val="26"/>
                <w:szCs w:val="26"/>
                <w:lang w:val="sq-AL"/>
              </w:rPr>
              <w:t xml:space="preserve"> e zgjeruar t</w:t>
            </w:r>
            <w:r w:rsidR="00C3043F" w:rsidRPr="00C3043F">
              <w:rPr>
                <w:rFonts w:ascii="Times New Roman" w:hAnsi="Times New Roman"/>
                <w:sz w:val="26"/>
                <w:szCs w:val="26"/>
                <w:lang w:val="sq-AL"/>
              </w:rPr>
              <w:t>ë</w:t>
            </w:r>
            <w:r w:rsidRPr="00C3043F">
              <w:rPr>
                <w:rFonts w:ascii="Times New Roman" w:hAnsi="Times New Roman"/>
                <w:sz w:val="26"/>
                <w:szCs w:val="26"/>
                <w:lang w:val="sq-AL"/>
              </w:rPr>
              <w:t xml:space="preserve"> prodhuesit”</w:t>
            </w:r>
          </w:p>
        </w:tc>
        <w:tc>
          <w:tcPr>
            <w:tcW w:w="3012" w:type="dxa"/>
          </w:tcPr>
          <w:p w14:paraId="4D1BC1C5" w14:textId="25A824D6"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Dhoma Amerikane e Tregtisë në Shqipëri (në vijim referuar si “Dhoma”) në funksion të misionit të saj për të ndihmuar bizneset të punojnë në një klimë të qëndrueshme dhe konkurrencë të ndershme, e konsideron me rëndësi të madhe hartimin e Projektligjit "Për Zbatimin e Përgjegjësive të Zgjeruara të Prodhuesit".</w:t>
            </w:r>
          </w:p>
          <w:p w14:paraId="3CE57E5B"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Projektligji për Përgjegjësinë e Zgjeruar të Prodhuesit (PZP), është një projektligj kompleks dhe me ndikim të gjerë dhe të rëndësishëm për bizneset, industritë dhe ekonominë duke qenë se është i zbatueshëm jo vetëm për prodhuesit, por edhe për importuesit. Duke qenë të vetëdijshëm për rëndësinë e adresimit të çështjeve mjedisore dhe promovimit të praktikave të qëndrueshme, zbatimi i PZP, veçanërisht nëpërmjet aplikimit të një detyrimi te ri financiar, është një çështje e një rëndësie të madhe që kërkon shqyrtim dhe diskutim të thelluar.</w:t>
            </w:r>
          </w:p>
          <w:p w14:paraId="4B2D3017"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lastRenderedPageBreak/>
              <w:t>Është shumë e rëndësishme që së pari të theksojmë respektimin e Ligjit nr. 146/2014 “Për Konsultimin Publik", i cili parashikon detyrimin e autoriteteve publike për të ndërmarrë të gjitha masat e nevojshme për të krijuar mundësinë e pjesëmarrjes së palëve të interesuara në procesin e konsultimit publik, sipas parimeve të transparencës, efektivitetit dhe përgjegjësisë.</w:t>
            </w:r>
          </w:p>
          <w:p w14:paraId="3DBA25DA" w14:textId="77777777" w:rsidR="005C3CC1" w:rsidRPr="00C3043F" w:rsidRDefault="005C3CC1" w:rsidP="001737DA">
            <w:pPr>
              <w:rPr>
                <w:rFonts w:ascii="Times New Roman" w:hAnsi="Times New Roman"/>
                <w:sz w:val="26"/>
                <w:szCs w:val="26"/>
                <w:lang w:val="sq-AL"/>
              </w:rPr>
            </w:pPr>
          </w:p>
        </w:tc>
        <w:tc>
          <w:tcPr>
            <w:tcW w:w="1283" w:type="dxa"/>
          </w:tcPr>
          <w:p w14:paraId="5CDA9943" w14:textId="376EC576" w:rsidR="005C3CC1" w:rsidRPr="00C3043F" w:rsidRDefault="00D32CDB" w:rsidP="00D32CDB">
            <w:pPr>
              <w:rPr>
                <w:rFonts w:ascii="Times New Roman" w:hAnsi="Times New Roman"/>
                <w:sz w:val="26"/>
                <w:szCs w:val="26"/>
                <w:lang w:val="sq-AL"/>
              </w:rPr>
            </w:pPr>
            <w:r w:rsidRPr="00C3043F">
              <w:rPr>
                <w:rFonts w:ascii="Times New Roman" w:hAnsi="Times New Roman"/>
                <w:sz w:val="26"/>
                <w:szCs w:val="26"/>
                <w:lang w:val="sq-AL"/>
              </w:rPr>
              <w:lastRenderedPageBreak/>
              <w:t xml:space="preserve">Çështjet janë adresuar në mënyrë të ngjashme nga Dhoma Italiane e Tregtisë, Dhoma Amerikane e Tregtisë dhe nga </w:t>
            </w:r>
            <w:proofErr w:type="spellStart"/>
            <w:r w:rsidR="00353C9A">
              <w:rPr>
                <w:rFonts w:ascii="Times New Roman" w:hAnsi="Times New Roman"/>
                <w:iCs/>
                <w:sz w:val="26"/>
                <w:szCs w:val="26"/>
              </w:rPr>
              <w:t>p</w:t>
            </w:r>
            <w:r w:rsidR="00353C9A">
              <w:rPr>
                <w:rFonts w:ascii="Times New Roman" w:hAnsi="Times New Roman"/>
                <w:iCs/>
                <w:sz w:val="26"/>
                <w:szCs w:val="26"/>
              </w:rPr>
              <w:t>ë</w:t>
            </w:r>
            <w:r w:rsidR="00353C9A">
              <w:rPr>
                <w:rFonts w:ascii="Times New Roman" w:hAnsi="Times New Roman"/>
                <w:iCs/>
                <w:sz w:val="26"/>
                <w:szCs w:val="26"/>
              </w:rPr>
              <w:t>rfaq</w:t>
            </w:r>
            <w:r w:rsidR="00353C9A">
              <w:rPr>
                <w:rFonts w:ascii="Times New Roman" w:hAnsi="Times New Roman"/>
                <w:iCs/>
                <w:sz w:val="26"/>
                <w:szCs w:val="26"/>
              </w:rPr>
              <w:t>ë</w:t>
            </w:r>
            <w:r w:rsidR="00353C9A">
              <w:rPr>
                <w:rFonts w:ascii="Times New Roman" w:hAnsi="Times New Roman"/>
                <w:iCs/>
                <w:sz w:val="26"/>
                <w:szCs w:val="26"/>
              </w:rPr>
              <w:t>suese</w:t>
            </w:r>
            <w:proofErr w:type="spellEnd"/>
            <w:r w:rsidR="00353C9A">
              <w:rPr>
                <w:rFonts w:ascii="Times New Roman" w:hAnsi="Times New Roman"/>
                <w:iCs/>
                <w:sz w:val="26"/>
                <w:szCs w:val="26"/>
              </w:rPr>
              <w:t xml:space="preserve"> e </w:t>
            </w:r>
            <w:proofErr w:type="spellStart"/>
            <w:r w:rsidR="00353C9A">
              <w:rPr>
                <w:rFonts w:ascii="Times New Roman" w:hAnsi="Times New Roman"/>
                <w:iCs/>
                <w:sz w:val="26"/>
                <w:szCs w:val="26"/>
              </w:rPr>
              <w:t>nj</w:t>
            </w:r>
            <w:r w:rsidR="00353C9A">
              <w:rPr>
                <w:rFonts w:ascii="Times New Roman" w:hAnsi="Times New Roman"/>
                <w:iCs/>
                <w:sz w:val="26"/>
                <w:szCs w:val="26"/>
              </w:rPr>
              <w:t>ë</w:t>
            </w:r>
            <w:proofErr w:type="spellEnd"/>
            <w:r w:rsidR="00353C9A">
              <w:rPr>
                <w:rFonts w:ascii="Times New Roman" w:hAnsi="Times New Roman"/>
                <w:iCs/>
                <w:sz w:val="26"/>
                <w:szCs w:val="26"/>
              </w:rPr>
              <w:t xml:space="preserve"> </w:t>
            </w:r>
            <w:proofErr w:type="spellStart"/>
            <w:r w:rsidR="00353C9A">
              <w:rPr>
                <w:rFonts w:ascii="Times New Roman" w:hAnsi="Times New Roman"/>
                <w:iCs/>
                <w:sz w:val="26"/>
                <w:szCs w:val="26"/>
              </w:rPr>
              <w:t>shoq</w:t>
            </w:r>
            <w:r w:rsidR="00353C9A">
              <w:rPr>
                <w:rFonts w:ascii="Times New Roman" w:hAnsi="Times New Roman"/>
                <w:iCs/>
                <w:sz w:val="26"/>
                <w:szCs w:val="26"/>
              </w:rPr>
              <w:t>ë</w:t>
            </w:r>
            <w:r w:rsidR="00353C9A">
              <w:rPr>
                <w:rFonts w:ascii="Times New Roman" w:hAnsi="Times New Roman"/>
                <w:iCs/>
                <w:sz w:val="26"/>
                <w:szCs w:val="26"/>
              </w:rPr>
              <w:t>rie</w:t>
            </w:r>
            <w:proofErr w:type="spellEnd"/>
            <w:r w:rsidR="00353C9A">
              <w:rPr>
                <w:rFonts w:ascii="Times New Roman" w:hAnsi="Times New Roman"/>
                <w:iCs/>
                <w:sz w:val="26"/>
                <w:szCs w:val="26"/>
              </w:rPr>
              <w:t xml:space="preserve"> </w:t>
            </w:r>
            <w:proofErr w:type="spellStart"/>
            <w:r w:rsidR="00353C9A">
              <w:rPr>
                <w:rFonts w:ascii="Times New Roman" w:hAnsi="Times New Roman"/>
                <w:iCs/>
                <w:sz w:val="26"/>
                <w:szCs w:val="26"/>
              </w:rPr>
              <w:t>t</w:t>
            </w:r>
            <w:r w:rsidR="00353C9A">
              <w:rPr>
                <w:rFonts w:ascii="Times New Roman" w:hAnsi="Times New Roman"/>
                <w:iCs/>
                <w:sz w:val="26"/>
                <w:szCs w:val="26"/>
              </w:rPr>
              <w:t>ë</w:t>
            </w:r>
            <w:proofErr w:type="spellEnd"/>
            <w:r w:rsidR="00353C9A">
              <w:rPr>
                <w:rFonts w:ascii="Times New Roman" w:hAnsi="Times New Roman"/>
                <w:iCs/>
                <w:sz w:val="26"/>
                <w:szCs w:val="26"/>
              </w:rPr>
              <w:t xml:space="preserve"> </w:t>
            </w:r>
            <w:proofErr w:type="spellStart"/>
            <w:r w:rsidR="00353C9A">
              <w:rPr>
                <w:rFonts w:ascii="Times New Roman" w:hAnsi="Times New Roman"/>
                <w:iCs/>
                <w:sz w:val="26"/>
                <w:szCs w:val="26"/>
              </w:rPr>
              <w:t>huaj</w:t>
            </w:r>
            <w:proofErr w:type="spellEnd"/>
            <w:r w:rsidR="00353C9A">
              <w:rPr>
                <w:rFonts w:ascii="Times New Roman" w:hAnsi="Times New Roman"/>
                <w:iCs/>
                <w:sz w:val="26"/>
                <w:szCs w:val="26"/>
              </w:rPr>
              <w:t>.</w:t>
            </w:r>
          </w:p>
        </w:tc>
        <w:tc>
          <w:tcPr>
            <w:tcW w:w="1847" w:type="dxa"/>
          </w:tcPr>
          <w:p w14:paraId="2FA85FD8" w14:textId="0E2EA57D" w:rsidR="005C3CC1" w:rsidRPr="00C3043F" w:rsidRDefault="00D32CDB" w:rsidP="001737DA">
            <w:pPr>
              <w:rPr>
                <w:rFonts w:ascii="Times New Roman" w:hAnsi="Times New Roman"/>
                <w:sz w:val="26"/>
                <w:szCs w:val="26"/>
                <w:lang w:val="sq-AL"/>
              </w:rPr>
            </w:pPr>
            <w:r w:rsidRPr="00C3043F">
              <w:rPr>
                <w:rFonts w:ascii="Times New Roman" w:hAnsi="Times New Roman"/>
                <w:sz w:val="26"/>
                <w:szCs w:val="26"/>
                <w:lang w:val="sq-AL"/>
              </w:rPr>
              <w:t xml:space="preserve">I Pranuar </w:t>
            </w:r>
          </w:p>
        </w:tc>
        <w:tc>
          <w:tcPr>
            <w:tcW w:w="2048" w:type="dxa"/>
          </w:tcPr>
          <w:p w14:paraId="72815425" w14:textId="54ADEEA0"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Në linjë me qëllimin e ligjit. </w:t>
            </w:r>
          </w:p>
        </w:tc>
      </w:tr>
      <w:tr w:rsidR="00D32CDB" w:rsidRPr="00C3043F" w14:paraId="0ED66BD4" w14:textId="77777777" w:rsidTr="00A076ED">
        <w:tc>
          <w:tcPr>
            <w:tcW w:w="2160" w:type="dxa"/>
          </w:tcPr>
          <w:p w14:paraId="5D7EEF6B" w14:textId="2FB9048E" w:rsidR="005C3CC1" w:rsidRPr="00C3043F" w:rsidRDefault="00D32CDB" w:rsidP="001737DA">
            <w:pPr>
              <w:rPr>
                <w:rFonts w:ascii="Times New Roman" w:hAnsi="Times New Roman"/>
                <w:sz w:val="26"/>
                <w:szCs w:val="26"/>
                <w:lang w:val="sq-AL"/>
              </w:rPr>
            </w:pPr>
            <w:r w:rsidRPr="00C3043F">
              <w:rPr>
                <w:rFonts w:ascii="Times New Roman" w:hAnsi="Times New Roman"/>
                <w:sz w:val="26"/>
                <w:szCs w:val="26"/>
                <w:lang w:val="sq-AL"/>
              </w:rPr>
              <w:t>Proces i gjerë konsultimi</w:t>
            </w:r>
          </w:p>
        </w:tc>
        <w:tc>
          <w:tcPr>
            <w:tcW w:w="3012" w:type="dxa"/>
          </w:tcPr>
          <w:p w14:paraId="3969447D" w14:textId="338A58D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Projektligji është një pjesë shumë e rëndësishme e legjislacionit që do të ndikojë jo vetëm bizneset, por edhe konsumatorët përfundimtar. Vendosja nga Projektligji i një detyrimi te ri financiar dhe perspektiva alternative e vendosjes së shoqërive të specializuara që do të marrin përsipër, në një masë e caktuar 'përgjegjësitë e zgjeruara të prodhuesve', kërkon një proces të gjerë konsultimi, </w:t>
            </w:r>
            <w:r w:rsidRPr="00C3043F">
              <w:rPr>
                <w:rFonts w:ascii="Times New Roman" w:hAnsi="Times New Roman"/>
                <w:b/>
                <w:bCs/>
                <w:sz w:val="26"/>
                <w:szCs w:val="26"/>
                <w:lang w:val="sq-AL"/>
              </w:rPr>
              <w:t>duke përfshirë takime për të biseduar me palët e interesuara, përtej afatit aktual të akorduar për konsultimin publik.</w:t>
            </w:r>
          </w:p>
        </w:tc>
        <w:tc>
          <w:tcPr>
            <w:tcW w:w="1283" w:type="dxa"/>
          </w:tcPr>
          <w:p w14:paraId="49BF8C4A" w14:textId="294AE614" w:rsidR="005C3CC1" w:rsidRPr="00C3043F" w:rsidRDefault="005C3CC1" w:rsidP="001737DA">
            <w:pPr>
              <w:rPr>
                <w:rFonts w:ascii="Times New Roman" w:hAnsi="Times New Roman"/>
                <w:sz w:val="26"/>
                <w:szCs w:val="26"/>
                <w:lang w:val="sq-AL"/>
              </w:rPr>
            </w:pPr>
          </w:p>
        </w:tc>
        <w:tc>
          <w:tcPr>
            <w:tcW w:w="1847" w:type="dxa"/>
          </w:tcPr>
          <w:p w14:paraId="4A2BC2E1" w14:textId="675D0829" w:rsidR="005C3CC1" w:rsidRPr="00C3043F" w:rsidRDefault="00D32CDB" w:rsidP="001737DA">
            <w:pPr>
              <w:rPr>
                <w:rFonts w:ascii="Times New Roman" w:hAnsi="Times New Roman"/>
                <w:sz w:val="26"/>
                <w:szCs w:val="26"/>
                <w:lang w:val="sq-AL"/>
              </w:rPr>
            </w:pPr>
            <w:r w:rsidRPr="00C3043F">
              <w:rPr>
                <w:rFonts w:ascii="Times New Roman" w:hAnsi="Times New Roman"/>
                <w:sz w:val="26"/>
                <w:szCs w:val="26"/>
                <w:lang w:val="sq-AL"/>
              </w:rPr>
              <w:t>I pranuar</w:t>
            </w:r>
          </w:p>
        </w:tc>
        <w:tc>
          <w:tcPr>
            <w:tcW w:w="2048" w:type="dxa"/>
          </w:tcPr>
          <w:p w14:paraId="7B628D5F" w14:textId="6971B4A3"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Procesi I konsultimit ka vijuar në disa drejtime, duke përfshirë dhe grupe të tjera interesi në mënyrë të vazhdueshme. Gjithashtu me mbështetjen e BE dhe GIZ, janë parashikuar procese intensive të konsultimit si për ligjin ashtu dhe për aktet nënligjore. Ky proces ka nisur në tetor 2023 dhe do vijojë për 3 vite deri në plotësimin e të gjithë kuadrit.</w:t>
            </w:r>
          </w:p>
        </w:tc>
      </w:tr>
      <w:tr w:rsidR="00D32CDB" w:rsidRPr="00C3043F" w14:paraId="1D80E705" w14:textId="77777777" w:rsidTr="00A076ED">
        <w:tc>
          <w:tcPr>
            <w:tcW w:w="2160" w:type="dxa"/>
          </w:tcPr>
          <w:p w14:paraId="311A9897" w14:textId="0DC3841E"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Taksa mbi produktet</w:t>
            </w:r>
          </w:p>
        </w:tc>
        <w:tc>
          <w:tcPr>
            <w:tcW w:w="3012" w:type="dxa"/>
          </w:tcPr>
          <w:p w14:paraId="0F520EE8" w14:textId="69B3C85D"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Në vijim, Dhoma Amerikane po ju përcjell komentet e anëtarëve të </w:t>
            </w:r>
            <w:r w:rsidRPr="00C3043F">
              <w:rPr>
                <w:rFonts w:ascii="Times New Roman" w:hAnsi="Times New Roman"/>
                <w:sz w:val="26"/>
                <w:szCs w:val="26"/>
                <w:lang w:val="sq-AL"/>
              </w:rPr>
              <w:lastRenderedPageBreak/>
              <w:t>saj në lidhje me këtë projektligji si më poshtë:</w:t>
            </w:r>
          </w:p>
          <w:p w14:paraId="5A129732" w14:textId="77777777" w:rsidR="005C3CC1" w:rsidRPr="00C3043F" w:rsidRDefault="005C3CC1" w:rsidP="001737DA">
            <w:pPr>
              <w:rPr>
                <w:rFonts w:ascii="Times New Roman" w:hAnsi="Times New Roman"/>
                <w:b/>
                <w:bCs/>
                <w:sz w:val="26"/>
                <w:szCs w:val="26"/>
                <w:lang w:val="sq-AL"/>
              </w:rPr>
            </w:pPr>
            <w:r w:rsidRPr="00C3043F">
              <w:rPr>
                <w:rFonts w:ascii="Times New Roman" w:hAnsi="Times New Roman"/>
                <w:b/>
                <w:bCs/>
                <w:sz w:val="26"/>
                <w:szCs w:val="26"/>
                <w:lang w:val="sq-AL"/>
              </w:rPr>
              <w:t>- Taksa mbi Produktet</w:t>
            </w:r>
          </w:p>
          <w:p w14:paraId="163F4CDB"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Projektligji në nenin 16 parashikon vendosjen e një takse të re, e quajtur "taksa mbi produktet", e cila do të jetë e zbatueshme nga viti 2025.</w:t>
            </w:r>
          </w:p>
          <w:p w14:paraId="1574326C"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Sipas paragrafit 4 të nenit 16 të Projektligjit, metodologjia për përcaktimin e taksës do të jepet me një vendim të Këshillit të Ministrave, me propozimin nga ministri përgjegjës për mjedisin dhe ministri përgjegjës për financat.</w:t>
            </w:r>
          </w:p>
          <w:p w14:paraId="25BF09F1"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Në parashikimin e këtij neni, vihen re disa shqetësime të rëndësishme nga pikëpamja e kushtetueshmërisë.</w:t>
            </w:r>
          </w:p>
          <w:p w14:paraId="2CED1893" w14:textId="77777777" w:rsidR="005C3CC1" w:rsidRPr="00C3043F" w:rsidRDefault="005C3CC1" w:rsidP="001737DA">
            <w:pPr>
              <w:rPr>
                <w:rFonts w:ascii="Times New Roman" w:hAnsi="Times New Roman"/>
                <w:sz w:val="26"/>
                <w:szCs w:val="26"/>
                <w:lang w:val="sq-AL"/>
              </w:rPr>
            </w:pPr>
          </w:p>
          <w:p w14:paraId="2BC75697" w14:textId="1ED497D2"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Në mënyrë të veçantë, duhet të theksohet se neni 155 i Kushtetutës së Republikës së Shqipërisë parashikon se </w:t>
            </w:r>
            <w:r w:rsidRPr="00C3043F">
              <w:rPr>
                <w:rFonts w:ascii="Times New Roman" w:hAnsi="Times New Roman"/>
                <w:b/>
                <w:bCs/>
                <w:sz w:val="26"/>
                <w:szCs w:val="26"/>
                <w:lang w:val="sq-AL"/>
              </w:rPr>
              <w:t>"taksat, tatimet dhe detyrimet financiare kombëtare e vendore, lehtësimi ose përjashtimi prej tyre i kategorive të caktuara të paguesve, si dhe mënyra e mbledhjes së tyre caktohen me ligj".</w:t>
            </w:r>
          </w:p>
        </w:tc>
        <w:tc>
          <w:tcPr>
            <w:tcW w:w="1283" w:type="dxa"/>
          </w:tcPr>
          <w:p w14:paraId="44BD5814" w14:textId="1675443B" w:rsidR="005C3CC1" w:rsidRPr="00C3043F" w:rsidRDefault="005C3CC1" w:rsidP="001737DA">
            <w:pPr>
              <w:rPr>
                <w:rFonts w:ascii="Times New Roman" w:hAnsi="Times New Roman"/>
                <w:sz w:val="26"/>
                <w:szCs w:val="26"/>
                <w:lang w:val="sq-AL"/>
              </w:rPr>
            </w:pPr>
          </w:p>
        </w:tc>
        <w:tc>
          <w:tcPr>
            <w:tcW w:w="1847" w:type="dxa"/>
          </w:tcPr>
          <w:p w14:paraId="3050BA19" w14:textId="3594D94D" w:rsidR="005C3CC1" w:rsidRPr="00C3043F" w:rsidRDefault="00D32CDB"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dhe vlera taksës </w:t>
            </w:r>
            <w:r w:rsidRPr="00C3043F">
              <w:rPr>
                <w:rFonts w:ascii="Times New Roman" w:hAnsi="Times New Roman"/>
                <w:sz w:val="26"/>
                <w:szCs w:val="26"/>
                <w:lang w:val="sq-AL"/>
              </w:rPr>
              <w:lastRenderedPageBreak/>
              <w:t>është menduar të miratohet me VKM për lehtësi procedurale dhe mundësi analize më dinamike dhe afate më të shkurtra kohore që kërkon ndryshimi i një VKM-je krahasimisht me ligjin.</w:t>
            </w:r>
          </w:p>
        </w:tc>
        <w:tc>
          <w:tcPr>
            <w:tcW w:w="2048" w:type="dxa"/>
          </w:tcPr>
          <w:p w14:paraId="6F1AAD65" w14:textId="0BE020A3"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lastRenderedPageBreak/>
              <w:t xml:space="preserve">Është menduar që taksa si detyrim të </w:t>
            </w:r>
            <w:r w:rsidRPr="00C3043F">
              <w:rPr>
                <w:rFonts w:ascii="Times New Roman" w:hAnsi="Times New Roman"/>
                <w:sz w:val="26"/>
                <w:szCs w:val="26"/>
                <w:lang w:val="sq-AL"/>
              </w:rPr>
              <w:lastRenderedPageBreak/>
              <w:t xml:space="preserve">vendoset në ligj ashtu siç e parashikon dhe kushtetuta. </w:t>
            </w:r>
          </w:p>
          <w:p w14:paraId="6D7ADD19"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Por, duke qenë se niveli i taksës mund të ndryshojë në vite për shkak të tregut të produkteve (kujtojmë se taksa do të vendoset që të përmbushë plotësisht detyrimin për rikuperimin e mbetjes, as më pak as më shumë dhe do të jetë një ushtrim që bëhet një herë në vit ose dy vite pasi të jetë bërë llogaritja totale e sasisë së produkteve subjekt PZP dhe shpërndarja e detyrimit në mënyrë proporcionale te të gjithë subjektet PZP) atëherë është menduar që vlera të miratohet me VKM për lehtësi procedurale dhe mundësi analize më dinamike dhe afate më të shkurtra kohore që kërkon </w:t>
            </w:r>
            <w:r w:rsidRPr="00C3043F">
              <w:rPr>
                <w:rFonts w:ascii="Times New Roman" w:hAnsi="Times New Roman"/>
                <w:sz w:val="26"/>
                <w:szCs w:val="26"/>
                <w:lang w:val="sq-AL"/>
              </w:rPr>
              <w:lastRenderedPageBreak/>
              <w:t>ndryshimi i një VKM-je krahasimisht me ligjin.</w:t>
            </w:r>
          </w:p>
        </w:tc>
      </w:tr>
      <w:tr w:rsidR="00D32CDB" w:rsidRPr="00C3043F" w14:paraId="3516C61C" w14:textId="77777777" w:rsidTr="00A076ED">
        <w:tc>
          <w:tcPr>
            <w:tcW w:w="2160" w:type="dxa"/>
          </w:tcPr>
          <w:p w14:paraId="4EE1FAA5" w14:textId="47416232"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lastRenderedPageBreak/>
              <w:t>Taksa mbi produktet</w:t>
            </w:r>
          </w:p>
        </w:tc>
        <w:tc>
          <w:tcPr>
            <w:tcW w:w="3012" w:type="dxa"/>
          </w:tcPr>
          <w:p w14:paraId="5CD113A7" w14:textId="645C958C"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Për të vlerësuar nëse ekziston një shkelje e kësaj dispozitë kushtetuese me vendosjen e këtij detyrimi të ri tatimor, është thelbësore të zhvillohet një analizë e detajuar mbi të paktën dy elemente: a) nëse kjo takse është e qartë, transparente dhe e vendosur me ligj; dhe b) vlerësimi i raportit të proporcionalitetit të kësaj takse dhe të masave të tjera të parashikuara nga ky ligj i ri.</w:t>
            </w:r>
          </w:p>
          <w:p w14:paraId="6A78AC43" w14:textId="77777777" w:rsidR="005C3CC1" w:rsidRPr="00C3043F" w:rsidRDefault="005C3CC1" w:rsidP="001737DA">
            <w:pPr>
              <w:rPr>
                <w:rFonts w:ascii="Times New Roman" w:hAnsi="Times New Roman"/>
                <w:sz w:val="26"/>
                <w:szCs w:val="26"/>
                <w:lang w:val="sq-AL"/>
              </w:rPr>
            </w:pPr>
          </w:p>
        </w:tc>
        <w:tc>
          <w:tcPr>
            <w:tcW w:w="1283" w:type="dxa"/>
          </w:tcPr>
          <w:p w14:paraId="3640183F" w14:textId="19519974" w:rsidR="005C3CC1" w:rsidRPr="00C3043F" w:rsidRDefault="005C3CC1" w:rsidP="001737DA">
            <w:pPr>
              <w:rPr>
                <w:rFonts w:ascii="Times New Roman" w:hAnsi="Times New Roman"/>
                <w:sz w:val="26"/>
                <w:szCs w:val="26"/>
                <w:lang w:val="sq-AL"/>
              </w:rPr>
            </w:pPr>
          </w:p>
        </w:tc>
        <w:tc>
          <w:tcPr>
            <w:tcW w:w="1847" w:type="dxa"/>
          </w:tcPr>
          <w:p w14:paraId="34591E78" w14:textId="71CD654D" w:rsidR="005C3CC1" w:rsidRPr="00C3043F" w:rsidRDefault="00D32CDB" w:rsidP="001737DA">
            <w:pPr>
              <w:rPr>
                <w:rFonts w:ascii="Times New Roman" w:hAnsi="Times New Roman"/>
                <w:sz w:val="26"/>
                <w:szCs w:val="26"/>
                <w:lang w:val="sq-AL"/>
              </w:rPr>
            </w:pPr>
            <w:r w:rsidRPr="00C3043F">
              <w:rPr>
                <w:rFonts w:ascii="Times New Roman" w:hAnsi="Times New Roman"/>
                <w:sz w:val="26"/>
                <w:szCs w:val="26"/>
                <w:lang w:val="sq-AL"/>
              </w:rPr>
              <w:t>I pranuar pjesërisht, pasi këto analiza janë zhvilluar përmes procesit të “Regulatory Impact Assessment” i cili ka analizuar aspektet ligjore dhe rregullatorë si dhe ndikimin ekonomik dhe vlerën e taksës.</w:t>
            </w:r>
          </w:p>
        </w:tc>
        <w:tc>
          <w:tcPr>
            <w:tcW w:w="2048" w:type="dxa"/>
          </w:tcPr>
          <w:p w14:paraId="2E41BD0A" w14:textId="2400235B"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Këto analiza janë zhvilluar përmes procesit të “Regulatory Impact Assessment” i cili ka analizuar aspektet ligjore dhe rregullatorë si dhe ndikimin ekonomik dhe vlerën e taksës. </w:t>
            </w:r>
          </w:p>
          <w:p w14:paraId="2AFDF968"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Pikërisht, për qëllime te transparencës dhe një analize të thelluar dhe të qartë për subjektet, vendosja e taksës dhe ndryshimi i saj në vite është menduar të bëhet me VKM.</w:t>
            </w:r>
          </w:p>
          <w:p w14:paraId="6C55DD46"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Analiza do të shkojë dhe mundësitë që të konsiderohet dhe modulariteti në caktimin e taksës apo tarifës për biznese të përgjegjshme, të cilat ulin sasinë e ambalazheve. Praktikë kjo e vendeve të OECD dhe BE.</w:t>
            </w:r>
          </w:p>
        </w:tc>
      </w:tr>
      <w:tr w:rsidR="00D32CDB" w:rsidRPr="00C3043F" w14:paraId="48B1C35F" w14:textId="77777777" w:rsidTr="00A076ED">
        <w:tc>
          <w:tcPr>
            <w:tcW w:w="2160" w:type="dxa"/>
          </w:tcPr>
          <w:p w14:paraId="5557EA33" w14:textId="71776C5E"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Taksa mbi produktet</w:t>
            </w:r>
          </w:p>
        </w:tc>
        <w:tc>
          <w:tcPr>
            <w:tcW w:w="3012" w:type="dxa"/>
          </w:tcPr>
          <w:p w14:paraId="5BEBC8A1" w14:textId="4E595D2A"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Në vijim të analizës së pikës së parë, mund të konkludohet qartë se kjo </w:t>
            </w:r>
            <w:r w:rsidRPr="00C3043F">
              <w:rPr>
                <w:rFonts w:ascii="Times New Roman" w:hAnsi="Times New Roman"/>
                <w:sz w:val="26"/>
                <w:szCs w:val="26"/>
                <w:lang w:val="sq-AL"/>
              </w:rPr>
              <w:lastRenderedPageBreak/>
              <w:t>dispozitë (neni 16) nuk përmbush kërkesat e nenit 155 të Kushtetutës së Shqipërisë, për arsyet e mëposhtme:</w:t>
            </w:r>
          </w:p>
          <w:p w14:paraId="60784285" w14:textId="7F7CB5F4"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Neni 16 i Projektligjit nuk përcakton asnjë nivel taksimi. Në vend të kësaj, Projektligji delegon miratimin e nivelit të taksës pranë Këshillit të Ministrave, që qartazi është një kompetencë që nuk mund t'i delegohet një organi të tillë, duke marrë parasysh detyrimet e përcaktuara nga neni 155 i Kushtetutës së Shqipërisë.</w:t>
            </w:r>
          </w:p>
        </w:tc>
        <w:tc>
          <w:tcPr>
            <w:tcW w:w="1283" w:type="dxa"/>
          </w:tcPr>
          <w:p w14:paraId="125F95B8" w14:textId="32757E3A" w:rsidR="005C3CC1" w:rsidRPr="00C3043F" w:rsidRDefault="005C3CC1" w:rsidP="001737DA">
            <w:pPr>
              <w:rPr>
                <w:rFonts w:ascii="Times New Roman" w:hAnsi="Times New Roman"/>
                <w:sz w:val="26"/>
                <w:szCs w:val="26"/>
                <w:lang w:val="sq-AL"/>
              </w:rPr>
            </w:pPr>
          </w:p>
        </w:tc>
        <w:tc>
          <w:tcPr>
            <w:tcW w:w="1847" w:type="dxa"/>
          </w:tcPr>
          <w:p w14:paraId="4F1ECDBB" w14:textId="1D1B67BF" w:rsidR="005C3CC1" w:rsidRPr="00C3043F" w:rsidRDefault="00D32CDB"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w:t>
            </w:r>
          </w:p>
        </w:tc>
        <w:tc>
          <w:tcPr>
            <w:tcW w:w="2048" w:type="dxa"/>
          </w:tcPr>
          <w:p w14:paraId="633D7B58" w14:textId="59F2B536"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Si shpjeguar mësipër. Detyrimi </w:t>
            </w:r>
            <w:r w:rsidRPr="00C3043F">
              <w:rPr>
                <w:rFonts w:ascii="Times New Roman" w:hAnsi="Times New Roman"/>
                <w:sz w:val="26"/>
                <w:szCs w:val="26"/>
                <w:lang w:val="sq-AL"/>
              </w:rPr>
              <w:lastRenderedPageBreak/>
              <w:t xml:space="preserve">përcaktohet me ligj, vlera me VKM në zbatim të ligjit. </w:t>
            </w:r>
          </w:p>
        </w:tc>
      </w:tr>
      <w:tr w:rsidR="00D32CDB" w:rsidRPr="00C3043F" w14:paraId="6D4F1A3D" w14:textId="77777777" w:rsidTr="00A076ED">
        <w:tc>
          <w:tcPr>
            <w:tcW w:w="2160" w:type="dxa"/>
          </w:tcPr>
          <w:p w14:paraId="7E00712F" w14:textId="17F5A448"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Taksa mbi produktet </w:t>
            </w:r>
          </w:p>
        </w:tc>
        <w:tc>
          <w:tcPr>
            <w:tcW w:w="3012" w:type="dxa"/>
          </w:tcPr>
          <w:p w14:paraId="6E5D604D" w14:textId="28C08D7B"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Neni 16 i Projektligjit përmban vetëm disa komente të përgjithshme në lidhje me faktin se do të vendoset një taksë e re dhe nuk ofrohen tregues të tjerë mbi (i) cilët janë subjektet e kësaj takse të re (ii) si do të vlerësohet niveli i kësaj takse dhe cilat janë bazat mbi të cilat do të llogaritet (pra, bazat mbi të cilat ndërtohet struktura e çdo takse të re). Qasja e përgjithshme me të cilën prezantohet kjo taksë e bën atë jotransparente për industrinë e prekur dhe taksapaguesit në përgjithësi.</w:t>
            </w:r>
          </w:p>
          <w:p w14:paraId="1E0FADCF" w14:textId="77777777" w:rsidR="005C3CC1" w:rsidRPr="00C3043F" w:rsidRDefault="005C3CC1" w:rsidP="001737DA">
            <w:pPr>
              <w:rPr>
                <w:rFonts w:ascii="Times New Roman" w:hAnsi="Times New Roman"/>
                <w:sz w:val="26"/>
                <w:szCs w:val="26"/>
                <w:lang w:val="sq-AL"/>
              </w:rPr>
            </w:pPr>
          </w:p>
        </w:tc>
        <w:tc>
          <w:tcPr>
            <w:tcW w:w="1283" w:type="dxa"/>
          </w:tcPr>
          <w:p w14:paraId="202238D0" w14:textId="009CE527" w:rsidR="005C3CC1" w:rsidRPr="00C3043F" w:rsidRDefault="005C3CC1" w:rsidP="001737DA">
            <w:pPr>
              <w:rPr>
                <w:rFonts w:ascii="Times New Roman" w:hAnsi="Times New Roman"/>
                <w:sz w:val="26"/>
                <w:szCs w:val="26"/>
                <w:lang w:val="sq-AL"/>
              </w:rPr>
            </w:pPr>
          </w:p>
        </w:tc>
        <w:tc>
          <w:tcPr>
            <w:tcW w:w="1847" w:type="dxa"/>
          </w:tcPr>
          <w:p w14:paraId="59189BF0" w14:textId="7C3C7B5D" w:rsidR="005C3CC1" w:rsidRPr="00C3043F" w:rsidRDefault="00D32CDB" w:rsidP="001737DA">
            <w:pPr>
              <w:rPr>
                <w:rFonts w:ascii="Times New Roman" w:hAnsi="Times New Roman"/>
                <w:sz w:val="26"/>
                <w:szCs w:val="26"/>
                <w:lang w:val="sq-AL"/>
              </w:rPr>
            </w:pPr>
            <w:r w:rsidRPr="00C3043F">
              <w:rPr>
                <w:rFonts w:ascii="Times New Roman" w:hAnsi="Times New Roman"/>
                <w:sz w:val="26"/>
                <w:szCs w:val="26"/>
                <w:lang w:val="sq-AL"/>
              </w:rPr>
              <w:t>I pranuar pjesërisht</w:t>
            </w:r>
          </w:p>
        </w:tc>
        <w:tc>
          <w:tcPr>
            <w:tcW w:w="2048" w:type="dxa"/>
          </w:tcPr>
          <w:p w14:paraId="71ACBC3B" w14:textId="6BC75519"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Ne përgjigje të pikave </w:t>
            </w:r>
          </w:p>
          <w:p w14:paraId="0ABE17BA"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(i) ligji përcakton qartë se të gjitha subjektet që importojnë, prodhojnë, hedhin në treg, përpunojë produkte nën 4 rrymat e përcaktuara në ligj janë subjekte i PZP. Gjithashtu ligji përcakton se nëse një biznes nuk anëtarësohet ne SHPZP, për të paguar atje tarifën përkatëse, do të duhet të paguajnë taksën për të njëjtin qëllim.</w:t>
            </w:r>
          </w:p>
          <w:p w14:paraId="39A0EA73"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lastRenderedPageBreak/>
              <w:t>(ii) taksa dhe tarifa e anëtarësimit përcaktohet si detyrim total i shpenzimeve për rikuperimin e plotë të ndotjes. Kjo shumë globale shpenzimesh do të pjesëtohet në mënyrë proporcionale për secilin subjekte PZP brenda rrymës specifike dhe do të përcaktohet për secilin produkt më vete. Në rastin e taksave është vetë Ministria që do të bëjë përllogaritjen, kurse në rastin e SHPZP është kjo e fundit që vlerëson peshën e tarifës dhe e miraton në bord.</w:t>
            </w:r>
          </w:p>
        </w:tc>
      </w:tr>
      <w:tr w:rsidR="00D32CDB" w:rsidRPr="00C3043F" w14:paraId="39985035" w14:textId="77777777" w:rsidTr="00A076ED">
        <w:tc>
          <w:tcPr>
            <w:tcW w:w="2160" w:type="dxa"/>
          </w:tcPr>
          <w:p w14:paraId="7CDE00EB" w14:textId="68C6D322"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lastRenderedPageBreak/>
              <w:t xml:space="preserve">Taksa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produktet</w:t>
            </w:r>
            <w:proofErr w:type="spellEnd"/>
            <w:r w:rsidRPr="00C3043F">
              <w:rPr>
                <w:rFonts w:ascii="Times New Roman" w:hAnsi="Times New Roman"/>
                <w:sz w:val="26"/>
                <w:szCs w:val="26"/>
                <w:lang w:val="en-US"/>
              </w:rPr>
              <w:t xml:space="preserve"> </w:t>
            </w:r>
          </w:p>
        </w:tc>
        <w:tc>
          <w:tcPr>
            <w:tcW w:w="3012" w:type="dxa"/>
          </w:tcPr>
          <w:p w14:paraId="0F44642F" w14:textId="72031F8B"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lidhje</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proporcionalitetin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theksohet</w:t>
            </w:r>
            <w:proofErr w:type="spellEnd"/>
            <w:r w:rsidRPr="00C3043F">
              <w:rPr>
                <w:rFonts w:ascii="Times New Roman" w:hAnsi="Times New Roman"/>
                <w:sz w:val="26"/>
                <w:szCs w:val="26"/>
                <w:lang w:val="en-US"/>
              </w:rPr>
              <w:t xml:space="preserve"> se </w:t>
            </w:r>
            <w:proofErr w:type="spellStart"/>
            <w:r w:rsidRPr="00C3043F">
              <w:rPr>
                <w:rFonts w:ascii="Times New Roman" w:hAnsi="Times New Roman"/>
                <w:sz w:val="26"/>
                <w:szCs w:val="26"/>
                <w:lang w:val="en-US"/>
              </w:rPr>
              <w:t>vendosja</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re </w:t>
            </w:r>
            <w:proofErr w:type="spellStart"/>
            <w:r w:rsidRPr="00C3043F">
              <w:rPr>
                <w:rFonts w:ascii="Times New Roman" w:hAnsi="Times New Roman"/>
                <w:sz w:val="26"/>
                <w:szCs w:val="26"/>
                <w:lang w:val="en-US"/>
              </w:rPr>
              <w:t>pritet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ndryshojë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situatën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financiare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prodhuesve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nënvizojmë</w:t>
            </w:r>
            <w:proofErr w:type="spellEnd"/>
            <w:r w:rsidRPr="00C3043F">
              <w:rPr>
                <w:rFonts w:ascii="Times New Roman" w:hAnsi="Times New Roman"/>
                <w:sz w:val="26"/>
                <w:szCs w:val="26"/>
                <w:lang w:val="en-US"/>
              </w:rPr>
              <w:t xml:space="preserve"> se </w:t>
            </w:r>
            <w:proofErr w:type="spellStart"/>
            <w:r w:rsidRPr="00C3043F">
              <w:rPr>
                <w:rFonts w:ascii="Times New Roman" w:hAnsi="Times New Roman"/>
                <w:sz w:val="26"/>
                <w:szCs w:val="26"/>
                <w:lang w:val="en-US"/>
              </w:rPr>
              <w:t>përkufizimi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prodhuesve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shumë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gjerë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përfshin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subjekte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angazhuara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përpunim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trajtim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shitje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import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lastRenderedPageBreak/>
              <w:t>dhe</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ndikojë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thelbësisht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planet </w:t>
            </w:r>
            <w:proofErr w:type="spellStart"/>
            <w:r w:rsidRPr="00C3043F">
              <w:rPr>
                <w:rFonts w:ascii="Times New Roman" w:hAnsi="Times New Roman"/>
                <w:sz w:val="26"/>
                <w:szCs w:val="26"/>
                <w:lang w:val="en-US"/>
              </w:rPr>
              <w:t>strategjike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operacionale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tyre</w:t>
            </w:r>
            <w:proofErr w:type="spellEnd"/>
            <w:r w:rsidRPr="00C3043F">
              <w:rPr>
                <w:rFonts w:ascii="Times New Roman" w:hAnsi="Times New Roman"/>
                <w:sz w:val="26"/>
                <w:szCs w:val="26"/>
                <w:lang w:val="en-US"/>
              </w:rPr>
              <w:t xml:space="preserve">. Si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tillë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zbatimi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kësaj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pritet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reflektohet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rritjen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çmimeve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konsumatorët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përfundimtar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biznese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individë</w:t>
            </w:r>
            <w:proofErr w:type="spellEnd"/>
            <w:r w:rsidRPr="00C3043F">
              <w:rPr>
                <w:rFonts w:ascii="Times New Roman" w:hAnsi="Times New Roman"/>
                <w:sz w:val="26"/>
                <w:szCs w:val="26"/>
                <w:lang w:val="en-US"/>
              </w:rPr>
              <w:t>).</w:t>
            </w:r>
          </w:p>
          <w:p w14:paraId="3C1AA093" w14:textId="77777777" w:rsidR="005C3CC1" w:rsidRPr="00C3043F" w:rsidRDefault="005C3CC1" w:rsidP="001737DA">
            <w:pPr>
              <w:rPr>
                <w:rFonts w:ascii="Times New Roman" w:hAnsi="Times New Roman"/>
                <w:sz w:val="26"/>
                <w:szCs w:val="26"/>
                <w:lang w:val="sq-AL"/>
              </w:rPr>
            </w:pPr>
          </w:p>
        </w:tc>
        <w:tc>
          <w:tcPr>
            <w:tcW w:w="1283" w:type="dxa"/>
          </w:tcPr>
          <w:p w14:paraId="43B5C7A6" w14:textId="5A8BB138" w:rsidR="005C3CC1" w:rsidRPr="00C3043F" w:rsidRDefault="005C3CC1" w:rsidP="001737DA">
            <w:pPr>
              <w:rPr>
                <w:rFonts w:ascii="Times New Roman" w:hAnsi="Times New Roman"/>
                <w:sz w:val="26"/>
                <w:szCs w:val="26"/>
                <w:lang w:val="sq-AL"/>
              </w:rPr>
            </w:pPr>
          </w:p>
        </w:tc>
        <w:tc>
          <w:tcPr>
            <w:tcW w:w="1847" w:type="dxa"/>
          </w:tcPr>
          <w:p w14:paraId="00062D68" w14:textId="33D92A1D" w:rsidR="005C3CC1" w:rsidRPr="00C3043F" w:rsidRDefault="00D32CDB"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pasi vlera e taksës është në nivele pothuaj të papërfillshme për secilin produkt dhe nëse vendoset me transparencë dhe qëllime të </w:t>
            </w:r>
            <w:r w:rsidRPr="00C3043F">
              <w:rPr>
                <w:rFonts w:ascii="Times New Roman" w:hAnsi="Times New Roman"/>
                <w:sz w:val="26"/>
                <w:szCs w:val="26"/>
                <w:lang w:val="sq-AL"/>
              </w:rPr>
              <w:lastRenderedPageBreak/>
              <w:t>vetëm përmbushjes së detyrimit (pa tentuar të abuzohet) atëherë ndikimi tek qytetarët dhe biznesi do të jetë pothuaj i pandjeshëm.</w:t>
            </w:r>
          </w:p>
        </w:tc>
        <w:tc>
          <w:tcPr>
            <w:tcW w:w="2048" w:type="dxa"/>
          </w:tcPr>
          <w:p w14:paraId="15D7F8A8" w14:textId="202329C5"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lastRenderedPageBreak/>
              <w:t xml:space="preserve">Vlera e taksës është në nivele pothuaj të papërfillshme për secilin produkt dhe nëse vendoset me transparencë dhe qëllime të vetëm përmbushjes së detyrimit (pa tentuar të abuzohet) </w:t>
            </w:r>
            <w:r w:rsidRPr="00C3043F">
              <w:rPr>
                <w:rFonts w:ascii="Times New Roman" w:hAnsi="Times New Roman"/>
                <w:sz w:val="26"/>
                <w:szCs w:val="26"/>
                <w:lang w:val="sq-AL"/>
              </w:rPr>
              <w:lastRenderedPageBreak/>
              <w:t>atëherë ndikimi tek qytetarët dhe biznesi do të jetë pothuaj i pandjeshëm.</w:t>
            </w:r>
          </w:p>
          <w:p w14:paraId="196B0480"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Konsumatorët dhe bizneset aktualisht paguajnë për rikuperimin e mbetjes përmes tarifave, por në një mënyrë tjetër trajnimi, aspak të miqësore me mjedisin dhe shëndetin. Qëllimi i ligjit është të ndërtojë më po të njëjtën fuqi financiare një sistem i cili i ruan materialet që i mban at në përdorim për qëllime të tjera siç janë ripërdorimi dhe materialet e ricikluara. Në fund ky proces është në dobi të të gjithëve duke ulur ndotjen në mjedis dhe ndikimin negativ në shëndet.</w:t>
            </w:r>
          </w:p>
        </w:tc>
      </w:tr>
      <w:tr w:rsidR="00D32CDB" w:rsidRPr="00C3043F" w14:paraId="31B105A8" w14:textId="77777777" w:rsidTr="00A076ED">
        <w:tc>
          <w:tcPr>
            <w:tcW w:w="2160" w:type="dxa"/>
          </w:tcPr>
          <w:p w14:paraId="11A6709B" w14:textId="49FAE087"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lastRenderedPageBreak/>
              <w:t>Proporcionaliteti</w:t>
            </w:r>
            <w:proofErr w:type="spellEnd"/>
            <w:r w:rsidRPr="00C3043F">
              <w:rPr>
                <w:rFonts w:ascii="Times New Roman" w:hAnsi="Times New Roman"/>
                <w:sz w:val="26"/>
                <w:szCs w:val="26"/>
                <w:lang w:val="en-US"/>
              </w:rPr>
              <w:t xml:space="preserve"> </w:t>
            </w:r>
          </w:p>
        </w:tc>
        <w:tc>
          <w:tcPr>
            <w:tcW w:w="3012" w:type="dxa"/>
          </w:tcPr>
          <w:p w14:paraId="4DC41C71" w14:textId="6BD62716"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Edhe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shteti</w:t>
            </w:r>
            <w:proofErr w:type="spellEnd"/>
            <w:r w:rsidRPr="00C3043F">
              <w:rPr>
                <w:rFonts w:ascii="Times New Roman" w:hAnsi="Times New Roman"/>
                <w:sz w:val="26"/>
                <w:szCs w:val="26"/>
                <w:lang w:val="en-US"/>
              </w:rPr>
              <w:t xml:space="preserve"> ka </w:t>
            </w:r>
            <w:proofErr w:type="spellStart"/>
            <w:r w:rsidRPr="00C3043F">
              <w:rPr>
                <w:rFonts w:ascii="Times New Roman" w:hAnsi="Times New Roman"/>
                <w:sz w:val="26"/>
                <w:szCs w:val="26"/>
                <w:lang w:val="en-US"/>
              </w:rPr>
              <w:t>diskrecion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gjerë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fushën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politikave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fiskale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Gjykata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Kushtetuese</w:t>
            </w:r>
            <w:proofErr w:type="spellEnd"/>
            <w:r w:rsidRPr="00C3043F">
              <w:rPr>
                <w:rFonts w:ascii="Times New Roman" w:hAnsi="Times New Roman"/>
                <w:sz w:val="26"/>
                <w:szCs w:val="26"/>
                <w:lang w:val="en-US"/>
              </w:rPr>
              <w:t xml:space="preserve"> ka </w:t>
            </w:r>
            <w:proofErr w:type="spellStart"/>
            <w:r w:rsidRPr="00C3043F">
              <w:rPr>
                <w:rFonts w:ascii="Times New Roman" w:hAnsi="Times New Roman"/>
                <w:sz w:val="26"/>
                <w:szCs w:val="26"/>
                <w:lang w:val="en-US"/>
              </w:rPr>
              <w:t>deklaruar</w:t>
            </w:r>
            <w:proofErr w:type="spellEnd"/>
            <w:r w:rsidRPr="00C3043F">
              <w:rPr>
                <w:rFonts w:ascii="Times New Roman" w:hAnsi="Times New Roman"/>
                <w:sz w:val="26"/>
                <w:szCs w:val="26"/>
                <w:lang w:val="en-US"/>
              </w:rPr>
              <w:t xml:space="preserve"> se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gjitha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rastet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diskrecioni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legjislatorit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respektojë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lastRenderedPageBreak/>
              <w:t>parimet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proporcionalitetit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sundimit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sanksionuar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Kushtetutën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Republikës</w:t>
            </w:r>
            <w:proofErr w:type="spellEnd"/>
            <w:r w:rsidRPr="00C3043F">
              <w:rPr>
                <w:rFonts w:ascii="Times New Roman" w:hAnsi="Times New Roman"/>
                <w:sz w:val="26"/>
                <w:szCs w:val="26"/>
                <w:lang w:val="en-US"/>
              </w:rPr>
              <w:t xml:space="preserve"> se </w:t>
            </w:r>
            <w:proofErr w:type="spellStart"/>
            <w:r w:rsidRPr="00C3043F">
              <w:rPr>
                <w:rFonts w:ascii="Times New Roman" w:hAnsi="Times New Roman"/>
                <w:sz w:val="26"/>
                <w:szCs w:val="26"/>
                <w:lang w:val="en-US"/>
              </w:rPr>
              <w:t>Shqipërisë</w:t>
            </w:r>
            <w:proofErr w:type="spellEnd"/>
            <w:r w:rsidRPr="00C3043F">
              <w:rPr>
                <w:rFonts w:ascii="Times New Roman" w:hAnsi="Times New Roman"/>
                <w:sz w:val="26"/>
                <w:szCs w:val="26"/>
                <w:lang w:val="en-US"/>
              </w:rPr>
              <w:t xml:space="preserve">. Masat e </w:t>
            </w:r>
            <w:proofErr w:type="spellStart"/>
            <w:r w:rsidRPr="00C3043F">
              <w:rPr>
                <w:rFonts w:ascii="Times New Roman" w:hAnsi="Times New Roman"/>
                <w:sz w:val="26"/>
                <w:szCs w:val="26"/>
                <w:lang w:val="en-US"/>
              </w:rPr>
              <w:t>vendosura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shteti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proporcionale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përputhje</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qëllimet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legjitime</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rëndësishme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vendosin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kufizime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masë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madhe</w:t>
            </w:r>
            <w:proofErr w:type="spellEnd"/>
            <w:r w:rsidRPr="00C3043F">
              <w:rPr>
                <w:rFonts w:ascii="Times New Roman" w:hAnsi="Times New Roman"/>
                <w:sz w:val="26"/>
                <w:szCs w:val="26"/>
                <w:lang w:val="en-US"/>
              </w:rPr>
              <w:t xml:space="preserve"> se </w:t>
            </w:r>
            <w:proofErr w:type="spellStart"/>
            <w:r w:rsidRPr="00C3043F">
              <w:rPr>
                <w:rFonts w:ascii="Times New Roman" w:hAnsi="Times New Roman"/>
                <w:sz w:val="26"/>
                <w:szCs w:val="26"/>
                <w:lang w:val="en-US"/>
              </w:rPr>
              <w:t>sa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nevojshme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arritur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qëllime</w:t>
            </w:r>
            <w:proofErr w:type="spellEnd"/>
            <w:r w:rsidRPr="00C3043F">
              <w:rPr>
                <w:rFonts w:ascii="Times New Roman" w:hAnsi="Times New Roman"/>
                <w:sz w:val="26"/>
                <w:szCs w:val="26"/>
                <w:lang w:val="en-US"/>
              </w:rPr>
              <w:t>.</w:t>
            </w:r>
          </w:p>
          <w:p w14:paraId="7783EBD2" w14:textId="77777777"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Sipas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jurisprudencës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Gjykatës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Kushtetuese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Gjykatës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Kushtetuese</w:t>
            </w:r>
            <w:proofErr w:type="spellEnd"/>
            <w:r w:rsidRPr="00C3043F">
              <w:rPr>
                <w:rFonts w:ascii="Times New Roman" w:hAnsi="Times New Roman"/>
                <w:sz w:val="26"/>
                <w:szCs w:val="26"/>
                <w:lang w:val="en-US"/>
              </w:rPr>
              <w:t xml:space="preserve"> 33/2016), </w:t>
            </w:r>
            <w:proofErr w:type="spellStart"/>
            <w:r w:rsidRPr="00C3043F">
              <w:rPr>
                <w:rFonts w:ascii="Times New Roman" w:hAnsi="Times New Roman"/>
                <w:sz w:val="26"/>
                <w:szCs w:val="26"/>
                <w:lang w:val="en-US"/>
              </w:rPr>
              <w:t>proporcionaliteti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vlerësohet</w:t>
            </w:r>
            <w:proofErr w:type="spellEnd"/>
            <w:r w:rsidRPr="00C3043F">
              <w:rPr>
                <w:rFonts w:ascii="Times New Roman" w:hAnsi="Times New Roman"/>
                <w:sz w:val="26"/>
                <w:szCs w:val="26"/>
                <w:lang w:val="en-US"/>
              </w:rPr>
              <w:t xml:space="preserve"> duke </w:t>
            </w:r>
            <w:proofErr w:type="spellStart"/>
            <w:r w:rsidRPr="00C3043F">
              <w:rPr>
                <w:rFonts w:ascii="Times New Roman" w:hAnsi="Times New Roman"/>
                <w:sz w:val="26"/>
                <w:szCs w:val="26"/>
                <w:lang w:val="en-US"/>
              </w:rPr>
              <w:t>analizuar</w:t>
            </w:r>
            <w:proofErr w:type="spellEnd"/>
            <w:r w:rsidRPr="00C3043F">
              <w:rPr>
                <w:rFonts w:ascii="Times New Roman" w:hAnsi="Times New Roman"/>
                <w:sz w:val="26"/>
                <w:szCs w:val="26"/>
                <w:lang w:val="en-US"/>
              </w:rPr>
              <w:t xml:space="preserve">: a) </w:t>
            </w:r>
            <w:proofErr w:type="spellStart"/>
            <w:r w:rsidRPr="00C3043F">
              <w:rPr>
                <w:rFonts w:ascii="Times New Roman" w:hAnsi="Times New Roman"/>
                <w:sz w:val="26"/>
                <w:szCs w:val="26"/>
                <w:lang w:val="en-US"/>
              </w:rPr>
              <w:t>nëse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objektivi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ligjvënësit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mjaftueshëm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rëndësishëm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justifikuar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kufizimet</w:t>
            </w:r>
            <w:proofErr w:type="spellEnd"/>
            <w:r w:rsidRPr="00C3043F">
              <w:rPr>
                <w:rFonts w:ascii="Times New Roman" w:hAnsi="Times New Roman"/>
                <w:sz w:val="26"/>
                <w:szCs w:val="26"/>
                <w:lang w:val="en-US"/>
              </w:rPr>
              <w:t xml:space="preserve">; b) </w:t>
            </w:r>
            <w:proofErr w:type="spellStart"/>
            <w:r w:rsidRPr="00C3043F">
              <w:rPr>
                <w:rFonts w:ascii="Times New Roman" w:hAnsi="Times New Roman"/>
                <w:sz w:val="26"/>
                <w:szCs w:val="26"/>
                <w:lang w:val="en-US"/>
              </w:rPr>
              <w:t>nëse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masat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marra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janë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lidhura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arsyeshëm</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objektivin</w:t>
            </w:r>
            <w:proofErr w:type="spellEnd"/>
            <w:r w:rsidRPr="00C3043F">
              <w:rPr>
                <w:rFonts w:ascii="Times New Roman" w:hAnsi="Times New Roman"/>
                <w:sz w:val="26"/>
                <w:szCs w:val="26"/>
                <w:lang w:val="en-US"/>
              </w:rPr>
              <w:t xml:space="preserve"> - </w:t>
            </w:r>
            <w:proofErr w:type="spellStart"/>
            <w:r w:rsidRPr="00C3043F">
              <w:rPr>
                <w:rFonts w:ascii="Times New Roman" w:hAnsi="Times New Roman"/>
                <w:sz w:val="26"/>
                <w:szCs w:val="26"/>
                <w:lang w:val="en-US"/>
              </w:rPr>
              <w:t>ato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mund</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arbitrare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bazohen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vlerësime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jologjike</w:t>
            </w:r>
            <w:proofErr w:type="spellEnd"/>
            <w:r w:rsidRPr="00C3043F">
              <w:rPr>
                <w:rFonts w:ascii="Times New Roman" w:hAnsi="Times New Roman"/>
                <w:sz w:val="26"/>
                <w:szCs w:val="26"/>
                <w:lang w:val="en-US"/>
              </w:rPr>
              <w:t xml:space="preserve">; c) </w:t>
            </w:r>
            <w:proofErr w:type="spellStart"/>
            <w:r w:rsidRPr="00C3043F">
              <w:rPr>
                <w:rFonts w:ascii="Times New Roman" w:hAnsi="Times New Roman"/>
                <w:sz w:val="26"/>
                <w:szCs w:val="26"/>
                <w:lang w:val="en-US"/>
              </w:rPr>
              <w:t>nëse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mjetet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përdorura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janë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ashpra</w:t>
            </w:r>
            <w:proofErr w:type="spellEnd"/>
            <w:r w:rsidRPr="00C3043F">
              <w:rPr>
                <w:rFonts w:ascii="Times New Roman" w:hAnsi="Times New Roman"/>
                <w:sz w:val="26"/>
                <w:szCs w:val="26"/>
                <w:lang w:val="en-US"/>
              </w:rPr>
              <w:t xml:space="preserve"> se </w:t>
            </w:r>
            <w:proofErr w:type="spellStart"/>
            <w:r w:rsidRPr="00C3043F">
              <w:rPr>
                <w:rFonts w:ascii="Times New Roman" w:hAnsi="Times New Roman"/>
                <w:sz w:val="26"/>
                <w:szCs w:val="26"/>
                <w:lang w:val="en-US"/>
              </w:rPr>
              <w:t>sa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nevojshme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arritur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objektivin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dëshiruar</w:t>
            </w:r>
            <w:proofErr w:type="spellEnd"/>
            <w:r w:rsidRPr="00C3043F">
              <w:rPr>
                <w:rFonts w:ascii="Times New Roman" w:hAnsi="Times New Roman"/>
                <w:sz w:val="26"/>
                <w:szCs w:val="26"/>
                <w:lang w:val="en-US"/>
              </w:rPr>
              <w:t>.</w:t>
            </w:r>
          </w:p>
          <w:p w14:paraId="5E070F7F" w14:textId="77777777" w:rsidR="005C3CC1" w:rsidRPr="00C3043F" w:rsidRDefault="005C3CC1" w:rsidP="001737DA">
            <w:pPr>
              <w:rPr>
                <w:rFonts w:ascii="Times New Roman" w:hAnsi="Times New Roman"/>
                <w:sz w:val="26"/>
                <w:szCs w:val="26"/>
                <w:lang w:val="sq-AL"/>
              </w:rPr>
            </w:pPr>
          </w:p>
        </w:tc>
        <w:tc>
          <w:tcPr>
            <w:tcW w:w="1283" w:type="dxa"/>
          </w:tcPr>
          <w:p w14:paraId="68B96618" w14:textId="648F06DC" w:rsidR="005C3CC1" w:rsidRPr="00C3043F" w:rsidRDefault="005C3CC1" w:rsidP="001737DA">
            <w:pPr>
              <w:rPr>
                <w:rFonts w:ascii="Times New Roman" w:hAnsi="Times New Roman"/>
                <w:sz w:val="26"/>
                <w:szCs w:val="26"/>
                <w:lang w:val="sq-AL"/>
              </w:rPr>
            </w:pPr>
          </w:p>
        </w:tc>
        <w:tc>
          <w:tcPr>
            <w:tcW w:w="1847" w:type="dxa"/>
          </w:tcPr>
          <w:p w14:paraId="4E680E19" w14:textId="4CD8DD6C" w:rsidR="005C3CC1" w:rsidRPr="00C3043F" w:rsidRDefault="00D32CDB" w:rsidP="001737DA">
            <w:pPr>
              <w:rPr>
                <w:rFonts w:ascii="Times New Roman" w:hAnsi="Times New Roman"/>
                <w:sz w:val="26"/>
                <w:szCs w:val="26"/>
                <w:lang w:val="sq-AL"/>
              </w:rPr>
            </w:pPr>
            <w:r w:rsidRPr="00C3043F">
              <w:rPr>
                <w:rFonts w:ascii="Times New Roman" w:hAnsi="Times New Roman"/>
                <w:sz w:val="26"/>
                <w:szCs w:val="26"/>
                <w:lang w:val="sq-AL"/>
              </w:rPr>
              <w:t xml:space="preserve">I pranuar </w:t>
            </w:r>
          </w:p>
        </w:tc>
        <w:tc>
          <w:tcPr>
            <w:tcW w:w="2048" w:type="dxa"/>
          </w:tcPr>
          <w:p w14:paraId="1E294E64" w14:textId="0808A329"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E konfirmojmë. Ky është qëllimi i ligjit. Detyrimet janë proporcionale dhe gjithmonë të verifikueshme.</w:t>
            </w:r>
          </w:p>
        </w:tc>
      </w:tr>
      <w:tr w:rsidR="00D32CDB" w:rsidRPr="00C3043F" w14:paraId="7BFF80CA" w14:textId="77777777" w:rsidTr="00A076ED">
        <w:tc>
          <w:tcPr>
            <w:tcW w:w="2160" w:type="dxa"/>
          </w:tcPr>
          <w:p w14:paraId="17A486A0" w14:textId="77777777" w:rsidR="005C3CC1" w:rsidRPr="00C3043F" w:rsidRDefault="005C3CC1" w:rsidP="001737DA">
            <w:pPr>
              <w:rPr>
                <w:rFonts w:ascii="Times New Roman" w:hAnsi="Times New Roman"/>
                <w:sz w:val="26"/>
                <w:szCs w:val="26"/>
                <w:lang w:val="en-US"/>
              </w:rPr>
            </w:pPr>
          </w:p>
        </w:tc>
        <w:tc>
          <w:tcPr>
            <w:tcW w:w="3012" w:type="dxa"/>
          </w:tcPr>
          <w:p w14:paraId="1AFAD027" w14:textId="393A964B"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theksohet</w:t>
            </w:r>
            <w:proofErr w:type="spellEnd"/>
            <w:r w:rsidRPr="00C3043F">
              <w:rPr>
                <w:rFonts w:ascii="Times New Roman" w:hAnsi="Times New Roman"/>
                <w:sz w:val="26"/>
                <w:szCs w:val="26"/>
                <w:lang w:val="en-US"/>
              </w:rPr>
              <w:t xml:space="preserve"> se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viti</w:t>
            </w:r>
            <w:proofErr w:type="spellEnd"/>
            <w:r w:rsidRPr="00C3043F">
              <w:rPr>
                <w:rFonts w:ascii="Times New Roman" w:hAnsi="Times New Roman"/>
                <w:sz w:val="26"/>
                <w:szCs w:val="26"/>
                <w:lang w:val="en-US"/>
              </w:rPr>
              <w:t xml:space="preserve"> 2011, </w:t>
            </w:r>
            <w:proofErr w:type="spellStart"/>
            <w:r w:rsidRPr="00C3043F">
              <w:rPr>
                <w:rFonts w:ascii="Times New Roman" w:hAnsi="Times New Roman"/>
                <w:sz w:val="26"/>
                <w:szCs w:val="26"/>
                <w:lang w:val="en-US"/>
              </w:rPr>
              <w:t>Parlamenti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Shqiptar</w:t>
            </w:r>
            <w:proofErr w:type="spellEnd"/>
            <w:r w:rsidRPr="00C3043F">
              <w:rPr>
                <w:rFonts w:ascii="Times New Roman" w:hAnsi="Times New Roman"/>
                <w:sz w:val="26"/>
                <w:szCs w:val="26"/>
                <w:lang w:val="en-US"/>
              </w:rPr>
              <w:t xml:space="preserve"> ka </w:t>
            </w:r>
            <w:proofErr w:type="spellStart"/>
            <w:r w:rsidRPr="00C3043F">
              <w:rPr>
                <w:rFonts w:ascii="Times New Roman" w:hAnsi="Times New Roman"/>
                <w:sz w:val="26"/>
                <w:szCs w:val="26"/>
                <w:lang w:val="en-US"/>
              </w:rPr>
              <w:t>miratuar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ligjin</w:t>
            </w:r>
            <w:proofErr w:type="spellEnd"/>
            <w:r w:rsidRPr="00C3043F">
              <w:rPr>
                <w:rFonts w:ascii="Times New Roman" w:hAnsi="Times New Roman"/>
                <w:sz w:val="26"/>
                <w:szCs w:val="26"/>
                <w:lang w:val="en-US"/>
              </w:rPr>
              <w:t xml:space="preserve"> nr. 10463, </w:t>
            </w:r>
            <w:proofErr w:type="spellStart"/>
            <w:r w:rsidRPr="00C3043F">
              <w:rPr>
                <w:rFonts w:ascii="Times New Roman" w:hAnsi="Times New Roman"/>
                <w:sz w:val="26"/>
                <w:szCs w:val="26"/>
                <w:lang w:val="en-US"/>
              </w:rPr>
              <w:t>datë</w:t>
            </w:r>
            <w:proofErr w:type="spellEnd"/>
            <w:r w:rsidRPr="00C3043F">
              <w:rPr>
                <w:rFonts w:ascii="Times New Roman" w:hAnsi="Times New Roman"/>
                <w:sz w:val="26"/>
                <w:szCs w:val="26"/>
                <w:lang w:val="en-US"/>
              </w:rPr>
              <w:t xml:space="preserve"> 22.09.2011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Menaxhimin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Integruar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cili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lastRenderedPageBreak/>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përputhje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plotë</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Direktivën</w:t>
            </w:r>
            <w:proofErr w:type="spellEnd"/>
            <w:r w:rsidRPr="00C3043F">
              <w:rPr>
                <w:rFonts w:ascii="Times New Roman" w:hAnsi="Times New Roman"/>
                <w:sz w:val="26"/>
                <w:szCs w:val="26"/>
                <w:lang w:val="en-US"/>
              </w:rPr>
              <w:t xml:space="preserve"> 2008/98/BE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Parlamentit</w:t>
            </w:r>
            <w:proofErr w:type="spellEnd"/>
            <w:r w:rsidRPr="00C3043F">
              <w:rPr>
                <w:rFonts w:ascii="Times New Roman" w:hAnsi="Times New Roman"/>
                <w:sz w:val="26"/>
                <w:szCs w:val="26"/>
                <w:lang w:val="en-US"/>
              </w:rPr>
              <w:t xml:space="preserve"> Evropian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mbetjet</w:t>
            </w:r>
            <w:proofErr w:type="spellEnd"/>
            <w:r w:rsidRPr="00C3043F">
              <w:rPr>
                <w:rFonts w:ascii="Times New Roman" w:hAnsi="Times New Roman"/>
                <w:sz w:val="26"/>
                <w:szCs w:val="26"/>
                <w:lang w:val="en-US"/>
              </w:rPr>
              <w:t xml:space="preserve">. Ky </w:t>
            </w:r>
            <w:proofErr w:type="spellStart"/>
            <w:r w:rsidRPr="00C3043F">
              <w:rPr>
                <w:rFonts w:ascii="Times New Roman" w:hAnsi="Times New Roman"/>
                <w:sz w:val="26"/>
                <w:szCs w:val="26"/>
                <w:lang w:val="en-US"/>
              </w:rPr>
              <w:t>ligj</w:t>
            </w:r>
            <w:proofErr w:type="spellEnd"/>
            <w:r w:rsidRPr="00C3043F">
              <w:rPr>
                <w:rFonts w:ascii="Times New Roman" w:hAnsi="Times New Roman"/>
                <w:sz w:val="26"/>
                <w:szCs w:val="26"/>
                <w:lang w:val="en-US"/>
              </w:rPr>
              <w:t xml:space="preserve"> ka </w:t>
            </w:r>
            <w:proofErr w:type="spellStart"/>
            <w:r w:rsidRPr="00C3043F">
              <w:rPr>
                <w:rFonts w:ascii="Times New Roman" w:hAnsi="Times New Roman"/>
                <w:sz w:val="26"/>
                <w:szCs w:val="26"/>
                <w:lang w:val="en-US"/>
              </w:rPr>
              <w:t>parashikuar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sërë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masash</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detyrimesh</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prodhuesit</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qëllim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menaxhimin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mjedisit</w:t>
            </w:r>
            <w:proofErr w:type="spellEnd"/>
            <w:r w:rsidRPr="00C3043F">
              <w:rPr>
                <w:rFonts w:ascii="Times New Roman" w:hAnsi="Times New Roman"/>
                <w:sz w:val="26"/>
                <w:szCs w:val="26"/>
                <w:lang w:val="en-US"/>
              </w:rPr>
              <w:t>.</w:t>
            </w:r>
          </w:p>
          <w:p w14:paraId="6B663104" w14:textId="77777777" w:rsidR="005C3CC1" w:rsidRPr="00C3043F" w:rsidRDefault="005C3CC1" w:rsidP="001737DA">
            <w:pPr>
              <w:rPr>
                <w:rFonts w:ascii="Times New Roman" w:hAnsi="Times New Roman"/>
                <w:sz w:val="26"/>
                <w:szCs w:val="26"/>
                <w:lang w:val="sq-AL"/>
              </w:rPr>
            </w:pPr>
          </w:p>
        </w:tc>
        <w:tc>
          <w:tcPr>
            <w:tcW w:w="1283" w:type="dxa"/>
          </w:tcPr>
          <w:p w14:paraId="16C9A9E6" w14:textId="4FEA525A" w:rsidR="005C3CC1" w:rsidRPr="00C3043F" w:rsidRDefault="005C3CC1" w:rsidP="001737DA">
            <w:pPr>
              <w:rPr>
                <w:rFonts w:ascii="Times New Roman" w:hAnsi="Times New Roman"/>
                <w:sz w:val="26"/>
                <w:szCs w:val="26"/>
                <w:lang w:val="sq-AL"/>
              </w:rPr>
            </w:pPr>
          </w:p>
        </w:tc>
        <w:tc>
          <w:tcPr>
            <w:tcW w:w="1847" w:type="dxa"/>
          </w:tcPr>
          <w:p w14:paraId="3B2199BC" w14:textId="282C8341"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w:t>
            </w:r>
          </w:p>
        </w:tc>
        <w:tc>
          <w:tcPr>
            <w:tcW w:w="2048" w:type="dxa"/>
          </w:tcPr>
          <w:p w14:paraId="055CA84C" w14:textId="08F1B10B"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Ligji 10463 dhe aktet nënligjore (VKM për rryma te ndryshme mbetjesh) e kane tashmë të përcaktuar në </w:t>
            </w:r>
            <w:r w:rsidRPr="00C3043F">
              <w:rPr>
                <w:rFonts w:ascii="Times New Roman" w:hAnsi="Times New Roman"/>
                <w:sz w:val="26"/>
                <w:szCs w:val="26"/>
                <w:lang w:val="sq-AL"/>
              </w:rPr>
              <w:lastRenderedPageBreak/>
              <w:t>nivel më të thjeshtë detyrimin e subjekteve private për rikuperimin e mbetjeve të produkteve të tyre. Megjithatë, zbatueshmëria e tij mbetet e ulët dhe specifike vetëm për rryma ku ka patur përfitim ekonomik si bateritë e makinave.</w:t>
            </w:r>
          </w:p>
          <w:p w14:paraId="4EB11F02"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Me ndryshimin e Direktivës Kuadër të Mbetjeve të BE 2008/98 dhe futjes së detyrimeve të Ekonomisë Qarkulluese dhe vetë detyrimet për ruajtjen e materialeve janë rritur, për të çuar në zero landfill të mbetjeve. </w:t>
            </w:r>
          </w:p>
        </w:tc>
      </w:tr>
      <w:tr w:rsidR="00D32CDB" w:rsidRPr="00C3043F" w14:paraId="38B7A177" w14:textId="77777777" w:rsidTr="00A076ED">
        <w:tc>
          <w:tcPr>
            <w:tcW w:w="2160" w:type="dxa"/>
          </w:tcPr>
          <w:p w14:paraId="6E73043F" w14:textId="7DCE10CF"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lastRenderedPageBreak/>
              <w:t xml:space="preserve">Taksa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ambalazhet</w:t>
            </w:r>
            <w:proofErr w:type="spellEnd"/>
            <w:r w:rsidRPr="00C3043F">
              <w:rPr>
                <w:rFonts w:ascii="Times New Roman" w:hAnsi="Times New Roman"/>
                <w:sz w:val="26"/>
                <w:szCs w:val="26"/>
                <w:lang w:val="en-US"/>
              </w:rPr>
              <w:t xml:space="preserve"> </w:t>
            </w:r>
          </w:p>
        </w:tc>
        <w:tc>
          <w:tcPr>
            <w:tcW w:w="3012" w:type="dxa"/>
          </w:tcPr>
          <w:p w14:paraId="23101B32" w14:textId="1DCD77A0"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Ndërkohë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ana </w:t>
            </w:r>
            <w:proofErr w:type="spellStart"/>
            <w:r w:rsidRPr="00C3043F">
              <w:rPr>
                <w:rFonts w:ascii="Times New Roman" w:hAnsi="Times New Roman"/>
                <w:sz w:val="26"/>
                <w:szCs w:val="26"/>
                <w:lang w:val="en-US"/>
              </w:rPr>
              <w:t>tjetër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w:t>
            </w:r>
            <w:proofErr w:type="spellEnd"/>
            <w:r w:rsidRPr="00C3043F">
              <w:rPr>
                <w:rFonts w:ascii="Times New Roman" w:hAnsi="Times New Roman"/>
                <w:sz w:val="26"/>
                <w:szCs w:val="26"/>
                <w:lang w:val="en-US"/>
              </w:rPr>
              <w:t xml:space="preserve"> nr. 9975, </w:t>
            </w:r>
            <w:proofErr w:type="spellStart"/>
            <w:r w:rsidRPr="00C3043F">
              <w:rPr>
                <w:rFonts w:ascii="Times New Roman" w:hAnsi="Times New Roman"/>
                <w:sz w:val="26"/>
                <w:szCs w:val="26"/>
                <w:lang w:val="en-US"/>
              </w:rPr>
              <w:t>datë</w:t>
            </w:r>
            <w:proofErr w:type="spellEnd"/>
            <w:r w:rsidRPr="00C3043F">
              <w:rPr>
                <w:rFonts w:ascii="Times New Roman" w:hAnsi="Times New Roman"/>
                <w:sz w:val="26"/>
                <w:szCs w:val="26"/>
                <w:lang w:val="en-US"/>
              </w:rPr>
              <w:t xml:space="preserve"> 28.07.2008 "Mbi </w:t>
            </w:r>
            <w:proofErr w:type="spellStart"/>
            <w:r w:rsidRPr="00C3043F">
              <w:rPr>
                <w:rFonts w:ascii="Times New Roman" w:hAnsi="Times New Roman"/>
                <w:sz w:val="26"/>
                <w:szCs w:val="26"/>
                <w:lang w:val="en-US"/>
              </w:rPr>
              <w:t>Taksat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Kombëtare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aplikuar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specifikisht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ambalazhet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plastike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qelqit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rast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shfuqizohet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ambalazhet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plastike</w:t>
            </w:r>
            <w:proofErr w:type="spellEnd"/>
            <w:r w:rsidRPr="00C3043F">
              <w:rPr>
                <w:rFonts w:ascii="Times New Roman" w:hAnsi="Times New Roman"/>
                <w:sz w:val="26"/>
                <w:szCs w:val="26"/>
                <w:lang w:val="en-US"/>
              </w:rPr>
              <w:t>/</w:t>
            </w:r>
            <w:proofErr w:type="spellStart"/>
            <w:r w:rsidRPr="00C3043F">
              <w:rPr>
                <w:rFonts w:ascii="Times New Roman" w:hAnsi="Times New Roman"/>
                <w:sz w:val="26"/>
                <w:szCs w:val="26"/>
                <w:lang w:val="en-US"/>
              </w:rPr>
              <w:t>qelqi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aktual</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lastRenderedPageBreak/>
              <w:t>taksat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kombëtare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zëri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ambalazhe</w:t>
            </w:r>
            <w:proofErr w:type="spellEnd"/>
            <w:r w:rsidRPr="00C3043F">
              <w:rPr>
                <w:rFonts w:ascii="Times New Roman" w:hAnsi="Times New Roman"/>
                <w:sz w:val="26"/>
                <w:szCs w:val="26"/>
                <w:lang w:val="en-US"/>
              </w:rPr>
              <w:t xml:space="preserve"> </w:t>
            </w:r>
            <w:proofErr w:type="gramStart"/>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w:t>
            </w:r>
            <w:proofErr w:type="spellEnd"/>
            <w:proofErr w:type="gram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përfshihen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ambalazhet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plastike</w:t>
            </w:r>
            <w:proofErr w:type="spellEnd"/>
            <w:r w:rsidRPr="00C3043F">
              <w:rPr>
                <w:rFonts w:ascii="Times New Roman" w:hAnsi="Times New Roman"/>
                <w:sz w:val="26"/>
                <w:szCs w:val="26"/>
                <w:lang w:val="en-US"/>
              </w:rPr>
              <w:t>/</w:t>
            </w:r>
            <w:proofErr w:type="spellStart"/>
            <w:r w:rsidRPr="00C3043F">
              <w:rPr>
                <w:rFonts w:ascii="Times New Roman" w:hAnsi="Times New Roman"/>
                <w:sz w:val="26"/>
                <w:szCs w:val="26"/>
                <w:lang w:val="en-US"/>
              </w:rPr>
              <w:t>qelqi</w:t>
            </w:r>
            <w:proofErr w:type="spellEnd"/>
            <w:r w:rsidRPr="00C3043F">
              <w:rPr>
                <w:rFonts w:ascii="Times New Roman" w:hAnsi="Times New Roman"/>
                <w:sz w:val="26"/>
                <w:szCs w:val="26"/>
                <w:lang w:val="en-US"/>
              </w:rPr>
              <w:t xml:space="preserve"> )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mund</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dy</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herë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njëjtin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w:t>
            </w:r>
            <w:proofErr w:type="spellEnd"/>
            <w:r w:rsidRPr="00C3043F">
              <w:rPr>
                <w:rFonts w:ascii="Times New Roman" w:hAnsi="Times New Roman"/>
                <w:sz w:val="26"/>
                <w:szCs w:val="26"/>
                <w:lang w:val="en-US"/>
              </w:rPr>
              <w:t xml:space="preserve">. Taksa </w:t>
            </w:r>
            <w:proofErr w:type="spellStart"/>
            <w:r w:rsidRPr="00C3043F">
              <w:rPr>
                <w:rFonts w:ascii="Times New Roman" w:hAnsi="Times New Roman"/>
                <w:sz w:val="26"/>
                <w:szCs w:val="26"/>
                <w:lang w:val="en-US"/>
              </w:rPr>
              <w:t>sipas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gjithë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treguesve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BE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unike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plastike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ashtu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lëndët</w:t>
            </w:r>
            <w:proofErr w:type="spellEnd"/>
            <w:r w:rsidRPr="00C3043F">
              <w:rPr>
                <w:rFonts w:ascii="Times New Roman" w:hAnsi="Times New Roman"/>
                <w:sz w:val="26"/>
                <w:szCs w:val="26"/>
                <w:lang w:val="en-US"/>
              </w:rPr>
              <w:t xml:space="preserve"> e para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cilat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prodhohen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plastike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import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prodhimin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vendas</w:t>
            </w:r>
            <w:proofErr w:type="spellEnd"/>
            <w:r w:rsidRPr="00C3043F">
              <w:rPr>
                <w:rFonts w:ascii="Times New Roman" w:hAnsi="Times New Roman"/>
                <w:sz w:val="26"/>
                <w:szCs w:val="26"/>
                <w:lang w:val="en-US"/>
              </w:rPr>
              <w:t xml:space="preserve">. Taksa </w:t>
            </w:r>
            <w:proofErr w:type="spellStart"/>
            <w:r w:rsidRPr="00C3043F">
              <w:rPr>
                <w:rFonts w:ascii="Times New Roman" w:hAnsi="Times New Roman"/>
                <w:sz w:val="26"/>
                <w:szCs w:val="26"/>
                <w:lang w:val="en-US"/>
              </w:rPr>
              <w:t>diferencohet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vetëm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produktet</w:t>
            </w:r>
            <w:proofErr w:type="spellEnd"/>
            <w:r w:rsidRPr="00C3043F">
              <w:rPr>
                <w:rFonts w:ascii="Times New Roman" w:hAnsi="Times New Roman"/>
                <w:sz w:val="26"/>
                <w:szCs w:val="26"/>
                <w:lang w:val="en-US"/>
              </w:rPr>
              <w:t xml:space="preserve"> duke u </w:t>
            </w:r>
            <w:proofErr w:type="spellStart"/>
            <w:r w:rsidRPr="00C3043F">
              <w:rPr>
                <w:rFonts w:ascii="Times New Roman" w:hAnsi="Times New Roman"/>
                <w:sz w:val="26"/>
                <w:szCs w:val="26"/>
                <w:lang w:val="en-US"/>
              </w:rPr>
              <w:t>nisur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vështirësia</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riciklimit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tyre</w:t>
            </w:r>
            <w:proofErr w:type="spellEnd"/>
            <w:r w:rsidRPr="00C3043F">
              <w:rPr>
                <w:rFonts w:ascii="Times New Roman" w:hAnsi="Times New Roman"/>
                <w:sz w:val="26"/>
                <w:szCs w:val="26"/>
                <w:lang w:val="en-US"/>
              </w:rPr>
              <w:t>.</w:t>
            </w:r>
          </w:p>
          <w:p w14:paraId="46C33D89" w14:textId="77777777" w:rsidR="005C3CC1" w:rsidRPr="00C3043F" w:rsidRDefault="005C3CC1" w:rsidP="001737DA">
            <w:pPr>
              <w:rPr>
                <w:rFonts w:ascii="Times New Roman" w:hAnsi="Times New Roman"/>
                <w:sz w:val="26"/>
                <w:szCs w:val="26"/>
                <w:lang w:val="sq-AL"/>
              </w:rPr>
            </w:pPr>
          </w:p>
        </w:tc>
        <w:tc>
          <w:tcPr>
            <w:tcW w:w="1283" w:type="dxa"/>
          </w:tcPr>
          <w:p w14:paraId="58571875" w14:textId="4A735CFD" w:rsidR="005C3CC1" w:rsidRPr="00C3043F" w:rsidRDefault="005C3CC1" w:rsidP="001737DA">
            <w:pPr>
              <w:rPr>
                <w:rFonts w:ascii="Times New Roman" w:hAnsi="Times New Roman"/>
                <w:sz w:val="26"/>
                <w:szCs w:val="26"/>
                <w:lang w:val="sq-AL"/>
              </w:rPr>
            </w:pPr>
          </w:p>
        </w:tc>
        <w:tc>
          <w:tcPr>
            <w:tcW w:w="1847" w:type="dxa"/>
          </w:tcPr>
          <w:p w14:paraId="71AC4576" w14:textId="66ACAA42"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w:t>
            </w:r>
          </w:p>
        </w:tc>
        <w:tc>
          <w:tcPr>
            <w:tcW w:w="2048" w:type="dxa"/>
          </w:tcPr>
          <w:p w14:paraId="198FB24B" w14:textId="1313979E"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Konfirmojmë. Kjo taksë është në shqyrtim për tu rishikuar.</w:t>
            </w:r>
          </w:p>
        </w:tc>
      </w:tr>
      <w:tr w:rsidR="00D32CDB" w:rsidRPr="00C3043F" w14:paraId="060ABD16" w14:textId="77777777" w:rsidTr="00A076ED">
        <w:tc>
          <w:tcPr>
            <w:tcW w:w="2160" w:type="dxa"/>
          </w:tcPr>
          <w:p w14:paraId="642B8184" w14:textId="5D27A5A4"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t xml:space="preserve">Taksa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produktet</w:t>
            </w:r>
            <w:proofErr w:type="spellEnd"/>
            <w:r w:rsidRPr="00C3043F">
              <w:rPr>
                <w:rFonts w:ascii="Times New Roman" w:hAnsi="Times New Roman"/>
                <w:sz w:val="26"/>
                <w:szCs w:val="26"/>
                <w:lang w:val="en-US"/>
              </w:rPr>
              <w:t xml:space="preserve"> </w:t>
            </w:r>
          </w:p>
        </w:tc>
        <w:tc>
          <w:tcPr>
            <w:tcW w:w="3012" w:type="dxa"/>
          </w:tcPr>
          <w:p w14:paraId="3BF01B64" w14:textId="4D76DDE5"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sipër</w:t>
            </w:r>
            <w:proofErr w:type="spellEnd"/>
            <w:r w:rsidRPr="00C3043F">
              <w:rPr>
                <w:rFonts w:ascii="Times New Roman" w:hAnsi="Times New Roman"/>
                <w:sz w:val="26"/>
                <w:szCs w:val="26"/>
                <w:lang w:val="en-US"/>
              </w:rPr>
              <w:t xml:space="preserve">, as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as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relacionin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shoqëron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analizë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specifike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arsyet</w:t>
            </w:r>
            <w:proofErr w:type="spellEnd"/>
            <w:r w:rsidRPr="00C3043F">
              <w:rPr>
                <w:rFonts w:ascii="Times New Roman" w:hAnsi="Times New Roman"/>
                <w:sz w:val="26"/>
                <w:szCs w:val="26"/>
                <w:lang w:val="en-US"/>
              </w:rPr>
              <w:t xml:space="preserve"> se </w:t>
            </w:r>
            <w:proofErr w:type="spellStart"/>
            <w:r w:rsidRPr="00C3043F">
              <w:rPr>
                <w:rFonts w:ascii="Times New Roman" w:hAnsi="Times New Roman"/>
                <w:sz w:val="26"/>
                <w:szCs w:val="26"/>
                <w:lang w:val="en-US"/>
              </w:rPr>
              <w:t>përse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masat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ndërmarra</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hyrjen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fuqi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Menaxhimin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Integruar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Taksës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Ambalazhet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janë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mjaftueshme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relacioni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përmbajnë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vetëm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dispozita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përgjithshme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kryer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asnjë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analizë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llojin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nivelet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produkteve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konsiderohen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problematike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mjedisin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nevojshme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barrë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financiare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shtesë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prodhuesit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rëndësishmja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lastRenderedPageBreak/>
              <w:t>gjitha</w:t>
            </w:r>
            <w:proofErr w:type="spellEnd"/>
            <w:r w:rsidRPr="00C3043F">
              <w:rPr>
                <w:rFonts w:ascii="Times New Roman" w:hAnsi="Times New Roman"/>
                <w:sz w:val="26"/>
                <w:szCs w:val="26"/>
                <w:lang w:val="en-US"/>
              </w:rPr>
              <w:t xml:space="preserve">, se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taksë</w:t>
            </w:r>
            <w:proofErr w:type="spellEnd"/>
            <w:r w:rsidRPr="00C3043F">
              <w:rPr>
                <w:rFonts w:ascii="Times New Roman" w:hAnsi="Times New Roman"/>
                <w:sz w:val="26"/>
                <w:szCs w:val="26"/>
                <w:lang w:val="en-US"/>
              </w:rPr>
              <w:t xml:space="preserve"> e re e </w:t>
            </w:r>
            <w:proofErr w:type="spellStart"/>
            <w:r w:rsidRPr="00C3043F">
              <w:rPr>
                <w:rFonts w:ascii="Times New Roman" w:hAnsi="Times New Roman"/>
                <w:sz w:val="26"/>
                <w:szCs w:val="26"/>
                <w:lang w:val="en-US"/>
              </w:rPr>
              <w:t>vendosur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ndihmojë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mjedisin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konsumatorin</w:t>
            </w:r>
            <w:proofErr w:type="spellEnd"/>
            <w:r w:rsidRPr="00C3043F">
              <w:rPr>
                <w:rFonts w:ascii="Times New Roman" w:hAnsi="Times New Roman"/>
                <w:sz w:val="26"/>
                <w:szCs w:val="26"/>
                <w:lang w:val="en-US"/>
              </w:rPr>
              <w:t xml:space="preserve"> individual </w:t>
            </w:r>
            <w:proofErr w:type="spellStart"/>
            <w:r w:rsidRPr="00C3043F">
              <w:rPr>
                <w:rFonts w:ascii="Times New Roman" w:hAnsi="Times New Roman"/>
                <w:sz w:val="26"/>
                <w:szCs w:val="26"/>
                <w:lang w:val="en-US"/>
              </w:rPr>
              <w:t>përfundimtar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bizneset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shqiptare</w:t>
            </w:r>
            <w:proofErr w:type="spellEnd"/>
            <w:r w:rsidRPr="00C3043F">
              <w:rPr>
                <w:rFonts w:ascii="Times New Roman" w:hAnsi="Times New Roman"/>
                <w:sz w:val="26"/>
                <w:szCs w:val="26"/>
                <w:lang w:val="en-US"/>
              </w:rPr>
              <w:t>.</w:t>
            </w:r>
          </w:p>
          <w:p w14:paraId="2231E682" w14:textId="77777777" w:rsidR="005C3CC1" w:rsidRPr="00C3043F" w:rsidRDefault="005C3CC1" w:rsidP="001737DA">
            <w:pPr>
              <w:rPr>
                <w:rFonts w:ascii="Times New Roman" w:hAnsi="Times New Roman"/>
                <w:sz w:val="26"/>
                <w:szCs w:val="26"/>
                <w:lang w:val="sq-AL"/>
              </w:rPr>
            </w:pPr>
          </w:p>
        </w:tc>
        <w:tc>
          <w:tcPr>
            <w:tcW w:w="1283" w:type="dxa"/>
          </w:tcPr>
          <w:p w14:paraId="09FFE5AD" w14:textId="4B1C92A0" w:rsidR="005C3CC1" w:rsidRPr="00C3043F" w:rsidRDefault="005C3CC1" w:rsidP="001737DA">
            <w:pPr>
              <w:rPr>
                <w:rFonts w:ascii="Times New Roman" w:hAnsi="Times New Roman"/>
                <w:sz w:val="26"/>
                <w:szCs w:val="26"/>
                <w:lang w:val="sq-AL"/>
              </w:rPr>
            </w:pPr>
          </w:p>
        </w:tc>
        <w:tc>
          <w:tcPr>
            <w:tcW w:w="1847" w:type="dxa"/>
          </w:tcPr>
          <w:p w14:paraId="6D98E1E7" w14:textId="3AC8D048"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I pranuar pjesërisht, pasi qëllimi i ligjit nuk është të vendosë taksë, por të përafrojë më tej kuadrin e BE dhe vendos mekanizma më bashkëkohor dhe funksional, ku të gjithë aktorët përgjegjës për ndotjen ngarkohen me përgjegjësinë për rikuperimin e ndotjes.</w:t>
            </w:r>
          </w:p>
        </w:tc>
        <w:tc>
          <w:tcPr>
            <w:tcW w:w="2048" w:type="dxa"/>
          </w:tcPr>
          <w:p w14:paraId="3DF2FB8A" w14:textId="78F1C17D"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Qëllimi i ligjit nuk është të vendosë taksë. Ky ligj përafron më tej kuadrin e BE dhe vendos mekanizma më bashkëkohor dhe funksional (të provuar tashmë në BE e më gjerë) ku të gjithë aktorët përgjegjës për ndotjen (parimi, ndotësi paguan) ngarkohen me përgjegjësinë për rikuperimin e ndotjes.</w:t>
            </w:r>
          </w:p>
          <w:p w14:paraId="2DA8A5D1" w14:textId="77777777" w:rsidR="005C3CC1" w:rsidRPr="00C3043F" w:rsidRDefault="005C3CC1" w:rsidP="001737DA">
            <w:pPr>
              <w:rPr>
                <w:rFonts w:ascii="Times New Roman" w:hAnsi="Times New Roman"/>
                <w:sz w:val="26"/>
                <w:szCs w:val="26"/>
                <w:lang w:val="sq-AL"/>
              </w:rPr>
            </w:pPr>
          </w:p>
          <w:p w14:paraId="39EDFDBF"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Të gjitha rrymat e mbetjeve janë të dëmshme për mjedisin dhe </w:t>
            </w:r>
            <w:r w:rsidRPr="00C3043F">
              <w:rPr>
                <w:rFonts w:ascii="Times New Roman" w:hAnsi="Times New Roman"/>
                <w:sz w:val="26"/>
                <w:szCs w:val="26"/>
                <w:lang w:val="sq-AL"/>
              </w:rPr>
              <w:lastRenderedPageBreak/>
              <w:t>kësisoj të gjitha janë subjekt i trajtimit të sigurtë dhe ne legjislacionin në fuqi.</w:t>
            </w:r>
          </w:p>
          <w:p w14:paraId="7A2C526A"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Për këtë arsye detyrimit PZP do ti nënshtrohen të gjithë në një kohë të caktuar. Për momentin ligji ka përcaktuar 4 rryma mbetjesh. </w:t>
            </w:r>
          </w:p>
          <w:p w14:paraId="11629808"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Ambalazhet për shkak se zënë 40% të sasisë së mbetjeve urbane (kjo sipas analizave merceologjike) dhe kësisoj përbëjnë sfidën më të madhe për trajtim. Gjithashtu, ambalazhet kanë një vlerë e cila mund të ruhet përmes ripërdorimit dhe riciklimi, me një treg tashmë të ngritur brenda vendit. </w:t>
            </w:r>
          </w:p>
          <w:p w14:paraId="0E6F3790"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Makinat në fund të jetës, paraqesin një problem madhor në vend për shkak të volumit dhe përbërjes komplekse të materialeve dhe </w:t>
            </w:r>
            <w:r w:rsidRPr="00C3043F">
              <w:rPr>
                <w:rFonts w:ascii="Times New Roman" w:hAnsi="Times New Roman"/>
                <w:sz w:val="26"/>
                <w:szCs w:val="26"/>
                <w:lang w:val="sq-AL"/>
              </w:rPr>
              <w:lastRenderedPageBreak/>
              <w:t xml:space="preserve">ka një industri e cila mund ti trajtojë. </w:t>
            </w:r>
          </w:p>
          <w:p w14:paraId="5BB33BD2"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Pajisjet Elektrike dhe Elktronike, bateritë dhe akumulatorët janë gjithashtu rryma mbetjesh me ndikim të madh në mjedis si nga volumi ashtu dhe ndotja e lartë kimike që paraqesin. Edhe për këto dy rryma ka një treg te ngritur në vend i cili mund ti trajtojë për ripërdorim dhe riciklim.</w:t>
            </w:r>
          </w:p>
        </w:tc>
      </w:tr>
      <w:tr w:rsidR="00D32CDB" w:rsidRPr="00C3043F" w14:paraId="081BFFEA" w14:textId="77777777" w:rsidTr="00A076ED">
        <w:tc>
          <w:tcPr>
            <w:tcW w:w="2160" w:type="dxa"/>
          </w:tcPr>
          <w:p w14:paraId="54170379" w14:textId="3AF33020"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lastRenderedPageBreak/>
              <w:t xml:space="preserve">Taksa e re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produktet</w:t>
            </w:r>
            <w:proofErr w:type="spellEnd"/>
            <w:r w:rsidRPr="00C3043F">
              <w:rPr>
                <w:rFonts w:ascii="Times New Roman" w:hAnsi="Times New Roman"/>
                <w:sz w:val="26"/>
                <w:szCs w:val="26"/>
                <w:lang w:val="en-US"/>
              </w:rPr>
              <w:t xml:space="preserve"> </w:t>
            </w:r>
          </w:p>
        </w:tc>
        <w:tc>
          <w:tcPr>
            <w:tcW w:w="3012" w:type="dxa"/>
          </w:tcPr>
          <w:p w14:paraId="05579716" w14:textId="7414914C"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Ashtu </w:t>
            </w:r>
            <w:proofErr w:type="spellStart"/>
            <w:r w:rsidRPr="00C3043F">
              <w:rPr>
                <w:rFonts w:ascii="Times New Roman" w:hAnsi="Times New Roman"/>
                <w:sz w:val="26"/>
                <w:szCs w:val="26"/>
                <w:lang w:val="en-US"/>
              </w:rPr>
              <w:t>siç</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formën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tanishme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taksa</w:t>
            </w:r>
            <w:proofErr w:type="spellEnd"/>
            <w:r w:rsidRPr="00C3043F">
              <w:rPr>
                <w:rFonts w:ascii="Times New Roman" w:hAnsi="Times New Roman"/>
                <w:sz w:val="26"/>
                <w:szCs w:val="26"/>
                <w:lang w:val="en-US"/>
              </w:rPr>
              <w:t xml:space="preserve"> e re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produktet</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shtojë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thjesht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barrë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financiare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shtesë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tatimpaguesit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ketë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aspak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ndikim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përmiresimin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aspekteve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mjedisore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Bizneset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cilat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kanë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ndonjë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alternativë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besueshme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siç</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detajojmë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poshtë</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gatshme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paguajnë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angazhohen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seriozisht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angazhohen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aspak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trajtuar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problemet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mjedisore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ky</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synon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adresojë</w:t>
            </w:r>
            <w:proofErr w:type="spellEnd"/>
            <w:r w:rsidRPr="00C3043F">
              <w:rPr>
                <w:rFonts w:ascii="Times New Roman" w:hAnsi="Times New Roman"/>
                <w:sz w:val="26"/>
                <w:szCs w:val="26"/>
                <w:lang w:val="en-US"/>
              </w:rPr>
              <w:t>.</w:t>
            </w:r>
          </w:p>
          <w:p w14:paraId="097F5659" w14:textId="77777777" w:rsidR="005C3CC1" w:rsidRPr="00C3043F" w:rsidRDefault="005C3CC1" w:rsidP="001737DA">
            <w:pPr>
              <w:rPr>
                <w:rFonts w:ascii="Times New Roman" w:hAnsi="Times New Roman"/>
                <w:sz w:val="26"/>
                <w:szCs w:val="26"/>
                <w:lang w:val="sq-AL"/>
              </w:rPr>
            </w:pPr>
          </w:p>
        </w:tc>
        <w:tc>
          <w:tcPr>
            <w:tcW w:w="1283" w:type="dxa"/>
          </w:tcPr>
          <w:p w14:paraId="57165537" w14:textId="6F64CFA8" w:rsidR="005C3CC1" w:rsidRPr="00C3043F" w:rsidRDefault="005C3CC1" w:rsidP="001737DA">
            <w:pPr>
              <w:rPr>
                <w:rFonts w:ascii="Times New Roman" w:hAnsi="Times New Roman"/>
                <w:sz w:val="26"/>
                <w:szCs w:val="26"/>
                <w:lang w:val="sq-AL"/>
              </w:rPr>
            </w:pPr>
          </w:p>
        </w:tc>
        <w:tc>
          <w:tcPr>
            <w:tcW w:w="1847" w:type="dxa"/>
          </w:tcPr>
          <w:p w14:paraId="5303B388" w14:textId="358CC7FF"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I pranuar pjesërisht, pasi përfshirja e biznesit në detyrimin për një mjedis të shëndetshëm është jo vetëm një detyrë por besojmë se do të përshijë në këtë sipërmarrje deri tani në duart e vetëm bashkive dhe një tregu informal, një aktor kaq të fuqishëm sa biznesi.</w:t>
            </w:r>
          </w:p>
        </w:tc>
        <w:tc>
          <w:tcPr>
            <w:tcW w:w="2048" w:type="dxa"/>
          </w:tcPr>
          <w:p w14:paraId="635EDE4B" w14:textId="1D1F40BF"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Përfshirja e biznesit në detyrimin për një mjedis të shëndetshëm është jo vetëm një detyrë por besojmë se do të përshijë në këtë sipërmarrje deri tani në duart e vetëm bashkive dhe një tregu informal, një aktor kaq të fuqishëm sa biznesi.</w:t>
            </w:r>
          </w:p>
          <w:p w14:paraId="4982D3DD"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Ne besojmë, dhe ligji pikërisht këtë frymë ka, se mekanizmat monitorues dhe të llogaridhënies </w:t>
            </w:r>
            <w:r w:rsidRPr="00C3043F">
              <w:rPr>
                <w:rFonts w:ascii="Times New Roman" w:hAnsi="Times New Roman"/>
                <w:sz w:val="26"/>
                <w:szCs w:val="26"/>
                <w:lang w:val="sq-AL"/>
              </w:rPr>
              <w:lastRenderedPageBreak/>
              <w:t>të vendosura në ligj dhe të mirëzbatuara nga biznesi do të rrisin pozitivisht menaxhimin e mbetjeve dhe do të ndihmojë biznesin e riciklimit që të sigurojë një treg të shëndetshëm pune.</w:t>
            </w:r>
          </w:p>
          <w:p w14:paraId="3B069F59"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Gjithashtu, ligji dhe praktika Evropiane mundësojnë që qytetarët përmes procesve të ndryshme që do të ngrejë vetë biznesi sic janë DRS (ku mund t kthehet produkti i përdorur kundjet shpërblimit) apo nismave të tjera, do të rrisnin besimin dhe përgjegjshmërinë për nje mjedis më të pastër dhe sa më pak mbetje.</w:t>
            </w:r>
          </w:p>
        </w:tc>
      </w:tr>
      <w:tr w:rsidR="00D32CDB" w:rsidRPr="00C3043F" w14:paraId="6DA0D2D5" w14:textId="77777777" w:rsidTr="00A076ED">
        <w:tc>
          <w:tcPr>
            <w:tcW w:w="2160" w:type="dxa"/>
          </w:tcPr>
          <w:p w14:paraId="51978F85" w14:textId="7F7B48C1"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lastRenderedPageBreak/>
              <w:t xml:space="preserve">Taksa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produktet</w:t>
            </w:r>
            <w:proofErr w:type="spellEnd"/>
            <w:r w:rsidRPr="00C3043F">
              <w:rPr>
                <w:rFonts w:ascii="Times New Roman" w:hAnsi="Times New Roman"/>
                <w:sz w:val="26"/>
                <w:szCs w:val="26"/>
                <w:lang w:val="en-US"/>
              </w:rPr>
              <w:t xml:space="preserve"> </w:t>
            </w:r>
          </w:p>
        </w:tc>
        <w:tc>
          <w:tcPr>
            <w:tcW w:w="3012" w:type="dxa"/>
          </w:tcPr>
          <w:p w14:paraId="0C4BCC9C" w14:textId="11ED2455"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përfundim</w:t>
            </w:r>
            <w:proofErr w:type="spellEnd"/>
            <w:r w:rsidRPr="00C3043F">
              <w:rPr>
                <w:rFonts w:ascii="Times New Roman" w:hAnsi="Times New Roman"/>
                <w:sz w:val="26"/>
                <w:szCs w:val="26"/>
                <w:lang w:val="en-US"/>
              </w:rPr>
              <w:t xml:space="preserve">, ne </w:t>
            </w:r>
            <w:proofErr w:type="spellStart"/>
            <w:r w:rsidRPr="00C3043F">
              <w:rPr>
                <w:rFonts w:ascii="Times New Roman" w:hAnsi="Times New Roman"/>
                <w:sz w:val="26"/>
                <w:szCs w:val="26"/>
                <w:lang w:val="en-US"/>
              </w:rPr>
              <w:t>theksojmë</w:t>
            </w:r>
            <w:proofErr w:type="spellEnd"/>
            <w:r w:rsidRPr="00C3043F">
              <w:rPr>
                <w:rFonts w:ascii="Times New Roman" w:hAnsi="Times New Roman"/>
                <w:sz w:val="26"/>
                <w:szCs w:val="26"/>
                <w:lang w:val="en-US"/>
              </w:rPr>
              <w:t xml:space="preserve"> se pa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arsyetim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analizë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duhur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mbështet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ndryshimet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propozuara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arrin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përmbushë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parimet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kushtetuese</w:t>
            </w:r>
            <w:proofErr w:type="spellEnd"/>
            <w:r w:rsidRPr="00C3043F">
              <w:rPr>
                <w:rFonts w:ascii="Times New Roman" w:hAnsi="Times New Roman"/>
                <w:sz w:val="26"/>
                <w:szCs w:val="26"/>
                <w:lang w:val="en-US"/>
              </w:rPr>
              <w:t xml:space="preserve"> duke </w:t>
            </w:r>
            <w:proofErr w:type="spellStart"/>
            <w:r w:rsidRPr="00C3043F">
              <w:rPr>
                <w:rFonts w:ascii="Times New Roman" w:hAnsi="Times New Roman"/>
                <w:sz w:val="26"/>
                <w:szCs w:val="26"/>
                <w:lang w:val="en-US"/>
              </w:rPr>
              <w:t>lejuar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kufizime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aktivitetit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ekonomik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duke </w:t>
            </w:r>
            <w:proofErr w:type="spellStart"/>
            <w:r w:rsidRPr="00C3043F">
              <w:rPr>
                <w:rFonts w:ascii="Times New Roman" w:hAnsi="Times New Roman"/>
                <w:sz w:val="26"/>
                <w:szCs w:val="26"/>
                <w:lang w:val="en-US"/>
              </w:rPr>
              <w:t>rritur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lastRenderedPageBreak/>
              <w:t>rrezikun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rreth</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dyfishtë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subjekte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caktuara</w:t>
            </w:r>
            <w:proofErr w:type="spellEnd"/>
            <w:r w:rsidRPr="00C3043F">
              <w:rPr>
                <w:rFonts w:ascii="Times New Roman" w:hAnsi="Times New Roman"/>
                <w:sz w:val="26"/>
                <w:szCs w:val="26"/>
                <w:lang w:val="en-US"/>
              </w:rPr>
              <w:t>.</w:t>
            </w:r>
          </w:p>
          <w:p w14:paraId="52F53731"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Ne </w:t>
            </w:r>
            <w:proofErr w:type="spellStart"/>
            <w:r w:rsidRPr="00C3043F">
              <w:rPr>
                <w:rFonts w:ascii="Times New Roman" w:hAnsi="Times New Roman"/>
                <w:sz w:val="26"/>
                <w:szCs w:val="26"/>
                <w:lang w:val="en-US"/>
              </w:rPr>
              <w:t>sugjerojmë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hiqet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ky</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detyrim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financiar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paktën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bëhet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alternativa</w:t>
            </w:r>
            <w:proofErr w:type="spellEnd"/>
            <w:r w:rsidRPr="00C3043F">
              <w:rPr>
                <w:rFonts w:ascii="Times New Roman" w:hAnsi="Times New Roman"/>
                <w:sz w:val="26"/>
                <w:szCs w:val="26"/>
                <w:lang w:val="en-US"/>
              </w:rPr>
              <w:t xml:space="preserve"> e SHPZP-</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alternativë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besueshme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prodhuesit</w:t>
            </w:r>
            <w:proofErr w:type="spellEnd"/>
            <w:r w:rsidRPr="00C3043F">
              <w:rPr>
                <w:rFonts w:ascii="Times New Roman" w:hAnsi="Times New Roman"/>
                <w:sz w:val="26"/>
                <w:szCs w:val="26"/>
                <w:lang w:val="en-US"/>
              </w:rPr>
              <w:t>.</w:t>
            </w:r>
          </w:p>
          <w:p w14:paraId="715BAE49" w14:textId="77777777" w:rsidR="005C3CC1" w:rsidRPr="00C3043F" w:rsidRDefault="005C3CC1" w:rsidP="001737DA">
            <w:pPr>
              <w:rPr>
                <w:rFonts w:ascii="Times New Roman" w:hAnsi="Times New Roman"/>
                <w:sz w:val="26"/>
                <w:szCs w:val="26"/>
                <w:lang w:val="sq-AL"/>
              </w:rPr>
            </w:pPr>
          </w:p>
        </w:tc>
        <w:tc>
          <w:tcPr>
            <w:tcW w:w="1283" w:type="dxa"/>
          </w:tcPr>
          <w:p w14:paraId="5FAB325E" w14:textId="7520409D" w:rsidR="005C3CC1" w:rsidRPr="00C3043F" w:rsidRDefault="005C3CC1" w:rsidP="001737DA">
            <w:pPr>
              <w:rPr>
                <w:rFonts w:ascii="Times New Roman" w:hAnsi="Times New Roman"/>
                <w:sz w:val="26"/>
                <w:szCs w:val="26"/>
                <w:lang w:val="sq-AL"/>
              </w:rPr>
            </w:pPr>
          </w:p>
        </w:tc>
        <w:tc>
          <w:tcPr>
            <w:tcW w:w="1847" w:type="dxa"/>
          </w:tcPr>
          <w:p w14:paraId="5ADF5DB9" w14:textId="7C0C8FF2"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I pranuar dhe do të vlerësohet gjatë procesit të konsultimit me të gjithë aktorët</w:t>
            </w:r>
          </w:p>
        </w:tc>
        <w:tc>
          <w:tcPr>
            <w:tcW w:w="2048" w:type="dxa"/>
          </w:tcPr>
          <w:p w14:paraId="004B8E5A" w14:textId="500B4192"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Për tu vlerësuar gjatë procesit të konsultimit me të gjithë aktorët nëse do kemi taksë dhe tarifë apo vetëm tarifë anëtarësimi në SHPZP.</w:t>
            </w:r>
          </w:p>
        </w:tc>
      </w:tr>
      <w:tr w:rsidR="00D32CDB" w:rsidRPr="00C3043F" w14:paraId="4B689D0F" w14:textId="77777777" w:rsidTr="00A076ED">
        <w:tc>
          <w:tcPr>
            <w:tcW w:w="2160" w:type="dxa"/>
          </w:tcPr>
          <w:p w14:paraId="78634907" w14:textId="0D28A0B8"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t>SHPZP</w:t>
            </w:r>
          </w:p>
        </w:tc>
        <w:tc>
          <w:tcPr>
            <w:tcW w:w="3012" w:type="dxa"/>
          </w:tcPr>
          <w:p w14:paraId="24532752" w14:textId="3E69B576"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SHPZP-ja</w:t>
            </w:r>
          </w:p>
          <w:p w14:paraId="25184A6F" w14:textId="77777777"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Nën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Kapitullin</w:t>
            </w:r>
            <w:proofErr w:type="spellEnd"/>
            <w:r w:rsidRPr="00C3043F">
              <w:rPr>
                <w:rFonts w:ascii="Times New Roman" w:hAnsi="Times New Roman"/>
                <w:sz w:val="26"/>
                <w:szCs w:val="26"/>
                <w:lang w:val="en-US"/>
              </w:rPr>
              <w:t xml:space="preserve"> IV (</w:t>
            </w:r>
            <w:proofErr w:type="spellStart"/>
            <w:r w:rsidRPr="00C3043F">
              <w:rPr>
                <w:rFonts w:ascii="Times New Roman" w:hAnsi="Times New Roman"/>
                <w:sz w:val="26"/>
                <w:szCs w:val="26"/>
                <w:lang w:val="en-US"/>
              </w:rPr>
              <w:t>Krijimi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funksionimi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SHPZP-)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nenin</w:t>
            </w:r>
            <w:proofErr w:type="spellEnd"/>
            <w:r w:rsidRPr="00C3043F">
              <w:rPr>
                <w:rFonts w:ascii="Times New Roman" w:hAnsi="Times New Roman"/>
                <w:sz w:val="26"/>
                <w:szCs w:val="26"/>
                <w:lang w:val="en-US"/>
              </w:rPr>
              <w:t xml:space="preserve"> 19 "</w:t>
            </w:r>
            <w:proofErr w:type="spellStart"/>
            <w:r w:rsidRPr="00C3043F">
              <w:rPr>
                <w:rFonts w:ascii="Times New Roman" w:hAnsi="Times New Roman"/>
                <w:sz w:val="26"/>
                <w:szCs w:val="26"/>
                <w:lang w:val="en-US"/>
              </w:rPr>
              <w:t>Themelimi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SHPZP", </w:t>
            </w:r>
            <w:proofErr w:type="spellStart"/>
            <w:r w:rsidRPr="00C3043F">
              <w:rPr>
                <w:rFonts w:ascii="Times New Roman" w:hAnsi="Times New Roman"/>
                <w:sz w:val="26"/>
                <w:szCs w:val="26"/>
                <w:lang w:val="en-US"/>
              </w:rPr>
              <w:t>ligjvënësi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përpiqet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rregullojë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funksionin</w:t>
            </w:r>
            <w:proofErr w:type="spellEnd"/>
            <w:r w:rsidRPr="00C3043F">
              <w:rPr>
                <w:rFonts w:ascii="Times New Roman" w:hAnsi="Times New Roman"/>
                <w:sz w:val="26"/>
                <w:szCs w:val="26"/>
                <w:lang w:val="en-US"/>
              </w:rPr>
              <w:t xml:space="preserve"> e SHPZP-</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thelb</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ky</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SHPZP-ja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shoqëri</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përgjegjësi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kufizuar</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themeluar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paktën</w:t>
            </w:r>
            <w:proofErr w:type="spellEnd"/>
            <w:r w:rsidRPr="00C3043F">
              <w:rPr>
                <w:rFonts w:ascii="Times New Roman" w:hAnsi="Times New Roman"/>
                <w:sz w:val="26"/>
                <w:szCs w:val="26"/>
                <w:lang w:val="en-US"/>
              </w:rPr>
              <w:t xml:space="preserve"> 2 </w:t>
            </w:r>
            <w:proofErr w:type="spellStart"/>
            <w:r w:rsidRPr="00C3043F">
              <w:rPr>
                <w:rFonts w:ascii="Times New Roman" w:hAnsi="Times New Roman"/>
                <w:sz w:val="26"/>
                <w:szCs w:val="26"/>
                <w:lang w:val="en-US"/>
              </w:rPr>
              <w:t>prodhues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vënë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treg</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gjenerojnë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rryma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w:t>
            </w:r>
          </w:p>
          <w:p w14:paraId="2FEC4F67"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SHPZP-ja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rregullohet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dispozitat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Shqiptar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Shoqërive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Tregtare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regjistrohet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Regjistrin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Tregtar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megjithatë</w:t>
            </w:r>
            <w:proofErr w:type="spellEnd"/>
            <w:r w:rsidRPr="00C3043F">
              <w:rPr>
                <w:rFonts w:ascii="Times New Roman" w:hAnsi="Times New Roman"/>
                <w:sz w:val="26"/>
                <w:szCs w:val="26"/>
                <w:lang w:val="en-US"/>
              </w:rPr>
              <w:t xml:space="preserve"> ne </w:t>
            </w:r>
            <w:proofErr w:type="spellStart"/>
            <w:r w:rsidRPr="00C3043F">
              <w:rPr>
                <w:rFonts w:ascii="Times New Roman" w:hAnsi="Times New Roman"/>
                <w:sz w:val="26"/>
                <w:szCs w:val="26"/>
                <w:lang w:val="en-US"/>
              </w:rPr>
              <w:t>kuptojmë</w:t>
            </w:r>
            <w:proofErr w:type="spellEnd"/>
            <w:r w:rsidRPr="00C3043F">
              <w:rPr>
                <w:rFonts w:ascii="Times New Roman" w:hAnsi="Times New Roman"/>
                <w:sz w:val="26"/>
                <w:szCs w:val="26"/>
                <w:lang w:val="en-US"/>
              </w:rPr>
              <w:t xml:space="preserve"> se </w:t>
            </w:r>
            <w:proofErr w:type="spellStart"/>
            <w:r w:rsidRPr="00C3043F">
              <w:rPr>
                <w:rFonts w:ascii="Times New Roman" w:hAnsi="Times New Roman"/>
                <w:sz w:val="26"/>
                <w:szCs w:val="26"/>
                <w:lang w:val="en-US"/>
              </w:rPr>
              <w:t>kjo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shoqëri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lejohet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ndajë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fitime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ortakët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saj</w:t>
            </w:r>
            <w:proofErr w:type="spellEnd"/>
            <w:r w:rsidRPr="00C3043F">
              <w:rPr>
                <w:rFonts w:ascii="Times New Roman" w:hAnsi="Times New Roman"/>
                <w:sz w:val="26"/>
                <w:szCs w:val="26"/>
                <w:lang w:val="en-US"/>
              </w:rPr>
              <w:t>.</w:t>
            </w:r>
          </w:p>
          <w:p w14:paraId="17AEFC69"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Neni 3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Shoqëritë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Tregtare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përkufizimin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mëposhtëm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zbatueshëm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shoqëritë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tregtare</w:t>
            </w:r>
            <w:proofErr w:type="spellEnd"/>
            <w:r w:rsidRPr="00C3043F">
              <w:rPr>
                <w:rFonts w:ascii="Times New Roman" w:hAnsi="Times New Roman"/>
                <w:sz w:val="26"/>
                <w:szCs w:val="26"/>
                <w:lang w:val="en-US"/>
              </w:rPr>
              <w:t>:</w:t>
            </w:r>
          </w:p>
          <w:p w14:paraId="2F160164"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w:t>
            </w:r>
            <w:proofErr w:type="spellStart"/>
            <w:r w:rsidRPr="00C3043F">
              <w:rPr>
                <w:rFonts w:ascii="Times New Roman" w:hAnsi="Times New Roman"/>
                <w:sz w:val="26"/>
                <w:szCs w:val="26"/>
                <w:lang w:val="en-US"/>
              </w:rPr>
              <w:t>Shoqëritë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tregtare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themelohen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dy</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lastRenderedPageBreak/>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shumë</w:t>
            </w:r>
            <w:proofErr w:type="spellEnd"/>
            <w:r w:rsidRPr="00C3043F">
              <w:rPr>
                <w:rFonts w:ascii="Times New Roman" w:hAnsi="Times New Roman"/>
                <w:sz w:val="26"/>
                <w:szCs w:val="26"/>
                <w:lang w:val="en-US"/>
              </w:rPr>
              <w:t xml:space="preserve"> persona </w:t>
            </w:r>
            <w:proofErr w:type="spellStart"/>
            <w:r w:rsidRPr="00C3043F">
              <w:rPr>
                <w:rFonts w:ascii="Times New Roman" w:hAnsi="Times New Roman"/>
                <w:sz w:val="26"/>
                <w:szCs w:val="26"/>
                <w:lang w:val="en-US"/>
              </w:rPr>
              <w:t>fizikë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juridikë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bien </w:t>
            </w:r>
            <w:proofErr w:type="spellStart"/>
            <w:r w:rsidRPr="00C3043F">
              <w:rPr>
                <w:rFonts w:ascii="Times New Roman" w:hAnsi="Times New Roman"/>
                <w:sz w:val="26"/>
                <w:szCs w:val="26"/>
                <w:lang w:val="en-US"/>
              </w:rPr>
              <w:t>dakord</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arritjen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objektivave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ekonomikë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përbashkët</w:t>
            </w:r>
            <w:proofErr w:type="spellEnd"/>
            <w:r w:rsidRPr="00C3043F">
              <w:rPr>
                <w:rFonts w:ascii="Times New Roman" w:hAnsi="Times New Roman"/>
                <w:sz w:val="26"/>
                <w:szCs w:val="26"/>
                <w:lang w:val="en-US"/>
              </w:rPr>
              <w:t>...”</w:t>
            </w:r>
          </w:p>
          <w:p w14:paraId="7A402A79" w14:textId="77777777"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Përkufizimi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mësipërm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kundërshtim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qartë</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dispozitën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nenit</w:t>
            </w:r>
            <w:proofErr w:type="spellEnd"/>
            <w:r w:rsidRPr="00C3043F">
              <w:rPr>
                <w:rFonts w:ascii="Times New Roman" w:hAnsi="Times New Roman"/>
                <w:sz w:val="26"/>
                <w:szCs w:val="26"/>
                <w:lang w:val="en-US"/>
              </w:rPr>
              <w:t xml:space="preserve"> 19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Projektligjit</w:t>
            </w:r>
            <w:proofErr w:type="spellEnd"/>
            <w:r w:rsidRPr="00C3043F">
              <w:rPr>
                <w:rFonts w:ascii="Times New Roman" w:hAnsi="Times New Roman"/>
                <w:sz w:val="26"/>
                <w:szCs w:val="26"/>
                <w:lang w:val="en-US"/>
              </w:rPr>
              <w:t xml:space="preserve">, duke </w:t>
            </w:r>
            <w:proofErr w:type="spellStart"/>
            <w:r w:rsidRPr="00C3043F">
              <w:rPr>
                <w:rFonts w:ascii="Times New Roman" w:hAnsi="Times New Roman"/>
                <w:sz w:val="26"/>
                <w:szCs w:val="26"/>
                <w:lang w:val="en-US"/>
              </w:rPr>
              <w:t>pasur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parasysh</w:t>
            </w:r>
            <w:proofErr w:type="spellEnd"/>
            <w:r w:rsidRPr="00C3043F">
              <w:rPr>
                <w:rFonts w:ascii="Times New Roman" w:hAnsi="Times New Roman"/>
                <w:sz w:val="26"/>
                <w:szCs w:val="26"/>
                <w:lang w:val="en-US"/>
              </w:rPr>
              <w:t xml:space="preserve"> se SHPZP-ja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veçanërisht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ortakët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saj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janë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privuar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çdo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objektiv</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ekonomik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stimulime</w:t>
            </w:r>
            <w:proofErr w:type="spellEnd"/>
            <w:r w:rsidRPr="00C3043F">
              <w:rPr>
                <w:rFonts w:ascii="Times New Roman" w:hAnsi="Times New Roman"/>
                <w:sz w:val="26"/>
                <w:szCs w:val="26"/>
                <w:lang w:val="en-US"/>
              </w:rPr>
              <w:t xml:space="preserve">). Ashtu </w:t>
            </w:r>
            <w:proofErr w:type="spellStart"/>
            <w:r w:rsidRPr="00C3043F">
              <w:rPr>
                <w:rFonts w:ascii="Times New Roman" w:hAnsi="Times New Roman"/>
                <w:sz w:val="26"/>
                <w:szCs w:val="26"/>
                <w:lang w:val="en-US"/>
              </w:rPr>
              <w:t>siç</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paraqitur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shoqëria</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ketë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vetëm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përgjegjësi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objektiva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përmbushur</w:t>
            </w:r>
            <w:proofErr w:type="spellEnd"/>
            <w:r w:rsidRPr="00C3043F">
              <w:rPr>
                <w:rFonts w:ascii="Times New Roman" w:hAnsi="Times New Roman"/>
                <w:sz w:val="26"/>
                <w:szCs w:val="26"/>
                <w:lang w:val="en-US"/>
              </w:rPr>
              <w:t xml:space="preserve">' (p.sh.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lidhura</w:t>
            </w:r>
            <w:proofErr w:type="spellEnd"/>
            <w:r w:rsidRPr="00C3043F">
              <w:rPr>
                <w:rFonts w:ascii="Times New Roman" w:hAnsi="Times New Roman"/>
                <w:sz w:val="26"/>
                <w:szCs w:val="26"/>
                <w:lang w:val="en-US"/>
              </w:rPr>
              <w:t xml:space="preserve"> me PZP-</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por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ana </w:t>
            </w:r>
            <w:proofErr w:type="spellStart"/>
            <w:r w:rsidRPr="00C3043F">
              <w:rPr>
                <w:rFonts w:ascii="Times New Roman" w:hAnsi="Times New Roman"/>
                <w:sz w:val="26"/>
                <w:szCs w:val="26"/>
                <w:lang w:val="en-US"/>
              </w:rPr>
              <w:t>tjetër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lejohet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ndajë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fitimet</w:t>
            </w:r>
            <w:proofErr w:type="spellEnd"/>
            <w:r w:rsidRPr="00C3043F">
              <w:rPr>
                <w:rFonts w:ascii="Times New Roman" w:hAnsi="Times New Roman"/>
                <w:sz w:val="26"/>
                <w:szCs w:val="26"/>
                <w:lang w:val="en-US"/>
              </w:rPr>
              <w:t>.</w:t>
            </w:r>
          </w:p>
          <w:p w14:paraId="7EED06FE" w14:textId="77777777" w:rsidR="005C3CC1" w:rsidRPr="00C3043F" w:rsidRDefault="005C3CC1" w:rsidP="001737DA">
            <w:pPr>
              <w:rPr>
                <w:rFonts w:ascii="Times New Roman" w:hAnsi="Times New Roman"/>
                <w:sz w:val="26"/>
                <w:szCs w:val="26"/>
                <w:lang w:val="sq-AL"/>
              </w:rPr>
            </w:pPr>
          </w:p>
        </w:tc>
        <w:tc>
          <w:tcPr>
            <w:tcW w:w="1283" w:type="dxa"/>
          </w:tcPr>
          <w:p w14:paraId="456A7252" w14:textId="653A0C0C" w:rsidR="005C3CC1" w:rsidRPr="00C3043F" w:rsidRDefault="005C3CC1" w:rsidP="001737DA">
            <w:pPr>
              <w:rPr>
                <w:rFonts w:ascii="Times New Roman" w:hAnsi="Times New Roman"/>
                <w:sz w:val="26"/>
                <w:szCs w:val="26"/>
                <w:lang w:val="sq-AL"/>
              </w:rPr>
            </w:pPr>
          </w:p>
        </w:tc>
        <w:tc>
          <w:tcPr>
            <w:tcW w:w="1847" w:type="dxa"/>
          </w:tcPr>
          <w:p w14:paraId="2264ED02" w14:textId="551DB9FA"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I pranuar pjesërisht, pasi SHPZP është një institucion i ngritur nga bizneset për ti shërbyer atyre në përmbushje të detyrimit dhe nuk është biznes më vete.</w:t>
            </w:r>
          </w:p>
        </w:tc>
        <w:tc>
          <w:tcPr>
            <w:tcW w:w="2048" w:type="dxa"/>
          </w:tcPr>
          <w:p w14:paraId="56C628E0" w14:textId="461B5A53"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SHPZP është një institucion i ngritur nga bizneset për ti shërbyer atyre në përmbushje të detyrimit dhe nuk është biznes më vete. Për këtë arsye, bazuar dhe në praktikën Evropiane, kjo shoqëri nuk siguron fitime dhe në mënyrë aboslute nuk ndan fitime, pasi kjo do që shkelje e parimit ndotësi paguan, ku propocionaliteti është thelbi i tij. Asnjë biznes nuk duhet të paguajë më shumë sesa kostoja për tajtimin e produktit të tij specifik.</w:t>
            </w:r>
          </w:p>
          <w:p w14:paraId="0B1B086C" w14:textId="77777777" w:rsidR="005C3CC1" w:rsidRPr="00C3043F" w:rsidRDefault="005C3CC1" w:rsidP="001737DA">
            <w:pPr>
              <w:rPr>
                <w:rFonts w:ascii="Times New Roman" w:hAnsi="Times New Roman"/>
                <w:sz w:val="26"/>
                <w:szCs w:val="26"/>
                <w:lang w:val="sq-AL"/>
              </w:rPr>
            </w:pPr>
          </w:p>
          <w:p w14:paraId="271ED20E"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Në praktikë Gjermane SHPZP mund të lejohet të bëjë </w:t>
            </w:r>
            <w:r w:rsidRPr="00C3043F">
              <w:rPr>
                <w:rFonts w:ascii="Times New Roman" w:hAnsi="Times New Roman"/>
                <w:sz w:val="26"/>
                <w:szCs w:val="26"/>
                <w:lang w:val="sq-AL"/>
              </w:rPr>
              <w:lastRenderedPageBreak/>
              <w:t>fitim, por ky fitim i shkon vitit pasardhës në shërbim të rritjes së cilësisë së shërbimit, por jo përfitimit të Shoqërisë.</w:t>
            </w:r>
          </w:p>
          <w:p w14:paraId="646D2D1D" w14:textId="77777777" w:rsidR="005C3CC1" w:rsidRPr="00C3043F" w:rsidRDefault="005C3CC1" w:rsidP="001737DA">
            <w:pPr>
              <w:rPr>
                <w:rFonts w:ascii="Times New Roman" w:hAnsi="Times New Roman"/>
                <w:sz w:val="26"/>
                <w:szCs w:val="26"/>
                <w:lang w:val="sq-AL"/>
              </w:rPr>
            </w:pPr>
          </w:p>
        </w:tc>
      </w:tr>
      <w:tr w:rsidR="00D32CDB" w:rsidRPr="00C3043F" w14:paraId="4D052ACD" w14:textId="77777777" w:rsidTr="00A076ED">
        <w:tc>
          <w:tcPr>
            <w:tcW w:w="2160" w:type="dxa"/>
          </w:tcPr>
          <w:p w14:paraId="4FC5540C" w14:textId="23FABCE4"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lastRenderedPageBreak/>
              <w:t>SHPZP</w:t>
            </w:r>
          </w:p>
        </w:tc>
        <w:tc>
          <w:tcPr>
            <w:tcW w:w="3012" w:type="dxa"/>
          </w:tcPr>
          <w:p w14:paraId="0AAA594C" w14:textId="13F59798"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tepër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kjo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qasje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shqetësime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serioze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lidhur</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zbatueshmërinë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nenit</w:t>
            </w:r>
            <w:proofErr w:type="spellEnd"/>
            <w:r w:rsidRPr="00C3043F">
              <w:rPr>
                <w:rFonts w:ascii="Times New Roman" w:hAnsi="Times New Roman"/>
                <w:sz w:val="26"/>
                <w:szCs w:val="26"/>
                <w:lang w:val="en-US"/>
              </w:rPr>
              <w:t xml:space="preserve"> 19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dispozita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kundërshtim</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parimet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 xml:space="preserve"> material (</w:t>
            </w:r>
            <w:proofErr w:type="spellStart"/>
            <w:r w:rsidRPr="00C3043F">
              <w:rPr>
                <w:rFonts w:ascii="Times New Roman" w:hAnsi="Times New Roman"/>
                <w:sz w:val="26"/>
                <w:szCs w:val="26"/>
                <w:lang w:val="en-US"/>
              </w:rPr>
              <w:t>Ligji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Shoqëritë</w:t>
            </w:r>
            <w:proofErr w:type="spellEnd"/>
            <w:r w:rsidRPr="00C3043F">
              <w:rPr>
                <w:rFonts w:ascii="Times New Roman" w:hAnsi="Times New Roman"/>
                <w:sz w:val="26"/>
                <w:szCs w:val="26"/>
                <w:lang w:val="en-US"/>
              </w:rPr>
              <w:t xml:space="preserve"> </w:t>
            </w:r>
            <w:proofErr w:type="spellStart"/>
            <w:proofErr w:type="gramStart"/>
            <w:r w:rsidRPr="00C3043F">
              <w:rPr>
                <w:rFonts w:ascii="Times New Roman" w:hAnsi="Times New Roman"/>
                <w:sz w:val="26"/>
                <w:szCs w:val="26"/>
                <w:lang w:val="en-US"/>
              </w:rPr>
              <w:t>Tregtare</w:t>
            </w:r>
            <w:proofErr w:type="spellEnd"/>
            <w:r w:rsidRPr="00C3043F">
              <w:rPr>
                <w:rFonts w:ascii="Times New Roman" w:hAnsi="Times New Roman"/>
                <w:sz w:val="26"/>
                <w:szCs w:val="26"/>
                <w:lang w:val="en-US"/>
              </w:rPr>
              <w:t xml:space="preserve"> )</w:t>
            </w:r>
            <w:proofErr w:type="gram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cilin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supozohet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themelohet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rregullohet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entitet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tillë</w:t>
            </w:r>
            <w:proofErr w:type="spellEnd"/>
            <w:r w:rsidRPr="00C3043F">
              <w:rPr>
                <w:rFonts w:ascii="Times New Roman" w:hAnsi="Times New Roman"/>
                <w:sz w:val="26"/>
                <w:szCs w:val="26"/>
                <w:lang w:val="en-US"/>
              </w:rPr>
              <w:t>.</w:t>
            </w:r>
          </w:p>
          <w:p w14:paraId="2D326712" w14:textId="77777777" w:rsidR="005C3CC1" w:rsidRPr="00C3043F" w:rsidRDefault="005C3CC1" w:rsidP="001737DA">
            <w:pPr>
              <w:rPr>
                <w:rFonts w:ascii="Times New Roman" w:hAnsi="Times New Roman"/>
                <w:sz w:val="26"/>
                <w:szCs w:val="26"/>
                <w:lang w:val="sq-AL"/>
              </w:rPr>
            </w:pPr>
          </w:p>
        </w:tc>
        <w:tc>
          <w:tcPr>
            <w:tcW w:w="1283" w:type="dxa"/>
          </w:tcPr>
          <w:p w14:paraId="525BB4FD" w14:textId="663227EC" w:rsidR="005C3CC1" w:rsidRPr="00C3043F" w:rsidRDefault="005C3CC1" w:rsidP="001737DA">
            <w:pPr>
              <w:rPr>
                <w:rFonts w:ascii="Times New Roman" w:hAnsi="Times New Roman"/>
                <w:sz w:val="26"/>
                <w:szCs w:val="26"/>
                <w:lang w:val="sq-AL"/>
              </w:rPr>
            </w:pPr>
          </w:p>
        </w:tc>
        <w:tc>
          <w:tcPr>
            <w:tcW w:w="1847" w:type="dxa"/>
          </w:tcPr>
          <w:p w14:paraId="36A8332C" w14:textId="337860F2"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w:t>
            </w:r>
          </w:p>
        </w:tc>
        <w:tc>
          <w:tcPr>
            <w:tcW w:w="2048" w:type="dxa"/>
          </w:tcPr>
          <w:p w14:paraId="6694E453" w14:textId="14E52AD0"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Ligji i cili nuk lejon fitim dhe shpërndaje fitimi në Shqipëri është ai për OJF-të. Por nuk mund të përdoret për qëllime të këtij ligji.</w:t>
            </w:r>
          </w:p>
          <w:p w14:paraId="79084327" w14:textId="77777777" w:rsidR="005C3CC1" w:rsidRPr="00C3043F" w:rsidRDefault="005C3CC1" w:rsidP="001737DA">
            <w:pPr>
              <w:rPr>
                <w:rFonts w:ascii="Times New Roman" w:hAnsi="Times New Roman"/>
                <w:sz w:val="26"/>
                <w:szCs w:val="26"/>
                <w:lang w:val="sq-AL"/>
              </w:rPr>
            </w:pPr>
          </w:p>
        </w:tc>
      </w:tr>
      <w:tr w:rsidR="00D32CDB" w:rsidRPr="00C3043F" w14:paraId="18685167" w14:textId="77777777" w:rsidTr="00A076ED">
        <w:tc>
          <w:tcPr>
            <w:tcW w:w="2160" w:type="dxa"/>
          </w:tcPr>
          <w:p w14:paraId="17CA260A" w14:textId="01B4FDA2"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t>SHPZP</w:t>
            </w:r>
          </w:p>
        </w:tc>
        <w:tc>
          <w:tcPr>
            <w:tcW w:w="3012" w:type="dxa"/>
          </w:tcPr>
          <w:p w14:paraId="44307D78" w14:textId="6036222E"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Ne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sugjerojmë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drejtim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merret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qasje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ndryshe</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cila</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kërkojë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ndryshime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w:t>
            </w:r>
            <w:proofErr w:type="spellEnd"/>
            <w:r w:rsidRPr="00C3043F">
              <w:rPr>
                <w:rFonts w:ascii="Times New Roman" w:hAnsi="Times New Roman"/>
                <w:sz w:val="26"/>
                <w:szCs w:val="26"/>
                <w:lang w:val="en-US"/>
              </w:rPr>
              <w:t>.</w:t>
            </w:r>
          </w:p>
          <w:p w14:paraId="134A3BAA"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A. Duke </w:t>
            </w:r>
            <w:proofErr w:type="spellStart"/>
            <w:r w:rsidRPr="00C3043F">
              <w:rPr>
                <w:rFonts w:ascii="Times New Roman" w:hAnsi="Times New Roman"/>
                <w:sz w:val="26"/>
                <w:szCs w:val="26"/>
                <w:lang w:val="en-US"/>
              </w:rPr>
              <w:t>marrë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konsideratë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dispozitat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Bankat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Republikën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Shqipërisë</w:t>
            </w:r>
            <w:proofErr w:type="spellEnd"/>
            <w:r w:rsidRPr="00C3043F">
              <w:rPr>
                <w:rFonts w:ascii="Times New Roman" w:hAnsi="Times New Roman"/>
                <w:sz w:val="26"/>
                <w:szCs w:val="26"/>
                <w:lang w:val="en-US"/>
              </w:rPr>
              <w:t xml:space="preserve"> </w:t>
            </w:r>
            <w:r w:rsidRPr="00C3043F">
              <w:rPr>
                <w:rFonts w:ascii="Times New Roman" w:hAnsi="Times New Roman"/>
                <w:sz w:val="26"/>
                <w:szCs w:val="26"/>
                <w:lang w:val="en-US"/>
              </w:rPr>
              <w:lastRenderedPageBreak/>
              <w:t>(</w:t>
            </w:r>
            <w:proofErr w:type="spellStart"/>
            <w:r w:rsidRPr="00C3043F">
              <w:rPr>
                <w:rFonts w:ascii="Times New Roman" w:hAnsi="Times New Roman"/>
                <w:sz w:val="26"/>
                <w:szCs w:val="26"/>
                <w:lang w:val="en-US"/>
              </w:rPr>
              <w:t>Ligji</w:t>
            </w:r>
            <w:proofErr w:type="spellEnd"/>
            <w:r w:rsidRPr="00C3043F">
              <w:rPr>
                <w:rFonts w:ascii="Times New Roman" w:hAnsi="Times New Roman"/>
                <w:sz w:val="26"/>
                <w:szCs w:val="26"/>
                <w:lang w:val="en-US"/>
              </w:rPr>
              <w:t xml:space="preserve"> 9662/2006), </w:t>
            </w:r>
            <w:proofErr w:type="spellStart"/>
            <w:r w:rsidRPr="00C3043F">
              <w:rPr>
                <w:rFonts w:ascii="Times New Roman" w:hAnsi="Times New Roman"/>
                <w:sz w:val="26"/>
                <w:szCs w:val="26"/>
                <w:lang w:val="en-US"/>
              </w:rPr>
              <w:t>ligjvënësi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mund</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rregullojë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veçmas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detaje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strukturën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organizative</w:t>
            </w:r>
            <w:proofErr w:type="spellEnd"/>
            <w:r w:rsidRPr="00C3043F">
              <w:rPr>
                <w:rFonts w:ascii="Times New Roman" w:hAnsi="Times New Roman"/>
                <w:sz w:val="26"/>
                <w:szCs w:val="26"/>
                <w:lang w:val="en-US"/>
              </w:rPr>
              <w:t>/</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ortakëve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vendimmarrje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menaxhim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SHPZP-</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ashtu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Bankat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Republikën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Shqipërisë</w:t>
            </w:r>
            <w:proofErr w:type="spellEnd"/>
            <w:r w:rsidRPr="00C3043F">
              <w:rPr>
                <w:rFonts w:ascii="Times New Roman" w:hAnsi="Times New Roman"/>
                <w:sz w:val="26"/>
                <w:szCs w:val="26"/>
                <w:lang w:val="en-US"/>
              </w:rPr>
              <w:t xml:space="preserve">. Si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Bankat</w:t>
            </w:r>
            <w:proofErr w:type="spellEnd"/>
            <w:r w:rsidRPr="00C3043F">
              <w:rPr>
                <w:rFonts w:ascii="Times New Roman" w:hAnsi="Times New Roman"/>
                <w:sz w:val="26"/>
                <w:szCs w:val="26"/>
                <w:lang w:val="en-US"/>
              </w:rPr>
              <w:t xml:space="preserve"> ne </w:t>
            </w:r>
            <w:proofErr w:type="spellStart"/>
            <w:r w:rsidRPr="00C3043F">
              <w:rPr>
                <w:rFonts w:ascii="Times New Roman" w:hAnsi="Times New Roman"/>
                <w:sz w:val="26"/>
                <w:szCs w:val="26"/>
                <w:lang w:val="en-US"/>
              </w:rPr>
              <w:t>Republikën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Shqipërisë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sjellë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entitet</w:t>
            </w:r>
            <w:proofErr w:type="spellEnd"/>
            <w:r w:rsidRPr="00C3043F">
              <w:rPr>
                <w:rFonts w:ascii="Times New Roman" w:hAnsi="Times New Roman"/>
                <w:sz w:val="26"/>
                <w:szCs w:val="26"/>
                <w:lang w:val="en-US"/>
              </w:rPr>
              <w:t xml:space="preserve"> ad-hoc (SHPZP-ja)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kryeje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misionin</w:t>
            </w:r>
            <w:proofErr w:type="spellEnd"/>
            <w:r w:rsidRPr="00C3043F">
              <w:rPr>
                <w:rFonts w:ascii="Times New Roman" w:hAnsi="Times New Roman"/>
                <w:sz w:val="26"/>
                <w:szCs w:val="26"/>
                <w:lang w:val="en-US"/>
              </w:rPr>
              <w:t xml:space="preserve"> e PZP-</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w:t>
            </w:r>
            <w:proofErr w:type="spellEnd"/>
            <w:r w:rsidRPr="00C3043F">
              <w:rPr>
                <w:rFonts w:ascii="Times New Roman" w:hAnsi="Times New Roman"/>
                <w:sz w:val="26"/>
                <w:szCs w:val="26"/>
                <w:lang w:val="en-US"/>
              </w:rPr>
              <w:t>.</w:t>
            </w:r>
          </w:p>
          <w:p w14:paraId="48584ABB" w14:textId="77777777" w:rsidR="005C3CC1" w:rsidRPr="00C3043F" w:rsidRDefault="005C3CC1" w:rsidP="001737DA">
            <w:pPr>
              <w:rPr>
                <w:rFonts w:ascii="Times New Roman" w:hAnsi="Times New Roman"/>
                <w:sz w:val="26"/>
                <w:szCs w:val="26"/>
                <w:lang w:val="sq-AL"/>
              </w:rPr>
            </w:pPr>
          </w:p>
        </w:tc>
        <w:tc>
          <w:tcPr>
            <w:tcW w:w="1283" w:type="dxa"/>
          </w:tcPr>
          <w:p w14:paraId="3050F856" w14:textId="01A8EB52" w:rsidR="005C3CC1" w:rsidRPr="00C3043F" w:rsidRDefault="005C3CC1" w:rsidP="001737DA">
            <w:pPr>
              <w:rPr>
                <w:rFonts w:ascii="Times New Roman" w:hAnsi="Times New Roman"/>
                <w:sz w:val="26"/>
                <w:szCs w:val="26"/>
                <w:lang w:val="sq-AL"/>
              </w:rPr>
            </w:pPr>
          </w:p>
        </w:tc>
        <w:tc>
          <w:tcPr>
            <w:tcW w:w="1847" w:type="dxa"/>
          </w:tcPr>
          <w:p w14:paraId="7740F943" w14:textId="3C381739"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w:t>
            </w:r>
          </w:p>
        </w:tc>
        <w:tc>
          <w:tcPr>
            <w:tcW w:w="2048" w:type="dxa"/>
          </w:tcPr>
          <w:p w14:paraId="0D448328" w14:textId="6DBFEF01"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E drejtë. Po analizohet mundësia.</w:t>
            </w:r>
          </w:p>
        </w:tc>
      </w:tr>
      <w:tr w:rsidR="00D32CDB" w:rsidRPr="00C3043F" w14:paraId="7F494F6C" w14:textId="77777777" w:rsidTr="00A076ED">
        <w:tc>
          <w:tcPr>
            <w:tcW w:w="2160" w:type="dxa"/>
          </w:tcPr>
          <w:p w14:paraId="535760E6" w14:textId="7650E7CA"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t>SHPZP</w:t>
            </w:r>
          </w:p>
        </w:tc>
        <w:tc>
          <w:tcPr>
            <w:tcW w:w="3012" w:type="dxa"/>
          </w:tcPr>
          <w:p w14:paraId="3DB27350" w14:textId="4122139E"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en-US"/>
              </w:rPr>
              <w:t xml:space="preserve">B. Duke </w:t>
            </w:r>
            <w:proofErr w:type="spellStart"/>
            <w:r w:rsidRPr="00C3043F">
              <w:rPr>
                <w:rFonts w:ascii="Times New Roman" w:hAnsi="Times New Roman"/>
                <w:sz w:val="26"/>
                <w:szCs w:val="26"/>
                <w:lang w:val="en-US"/>
              </w:rPr>
              <w:t>pasur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parasysh</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kapacitetet</w:t>
            </w:r>
            <w:proofErr w:type="spellEnd"/>
            <w:r w:rsidRPr="00C3043F">
              <w:rPr>
                <w:rFonts w:ascii="Times New Roman" w:hAnsi="Times New Roman"/>
                <w:sz w:val="26"/>
                <w:szCs w:val="26"/>
                <w:lang w:val="en-US"/>
              </w:rPr>
              <w:t>/</w:t>
            </w:r>
            <w:proofErr w:type="spellStart"/>
            <w:r w:rsidRPr="00C3043F">
              <w:rPr>
                <w:rFonts w:ascii="Times New Roman" w:hAnsi="Times New Roman"/>
                <w:sz w:val="26"/>
                <w:szCs w:val="26"/>
                <w:lang w:val="en-US"/>
              </w:rPr>
              <w:t>karakteristikat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specifike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përcaktuara</w:t>
            </w:r>
            <w:proofErr w:type="spellEnd"/>
            <w:r w:rsidRPr="00C3043F">
              <w:rPr>
                <w:rFonts w:ascii="Times New Roman" w:hAnsi="Times New Roman"/>
                <w:sz w:val="26"/>
                <w:szCs w:val="26"/>
                <w:lang w:val="en-US"/>
              </w:rPr>
              <w:t>/</w:t>
            </w:r>
            <w:proofErr w:type="spellStart"/>
            <w:r w:rsidRPr="00C3043F">
              <w:rPr>
                <w:rFonts w:ascii="Times New Roman" w:hAnsi="Times New Roman"/>
                <w:sz w:val="26"/>
                <w:szCs w:val="26"/>
                <w:lang w:val="en-US"/>
              </w:rPr>
              <w:t>rregulluara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w:t>
            </w:r>
            <w:proofErr w:type="spellEnd"/>
            <w:r w:rsidRPr="00C3043F">
              <w:rPr>
                <w:rFonts w:ascii="Times New Roman" w:hAnsi="Times New Roman"/>
                <w:sz w:val="26"/>
                <w:szCs w:val="26"/>
                <w:lang w:val="en-US"/>
              </w:rPr>
              <w:t xml:space="preserve">, SHPZP-ja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entitet</w:t>
            </w:r>
            <w:proofErr w:type="spellEnd"/>
            <w:r w:rsidRPr="00C3043F">
              <w:rPr>
                <w:rFonts w:ascii="Times New Roman" w:hAnsi="Times New Roman"/>
                <w:sz w:val="26"/>
                <w:szCs w:val="26"/>
                <w:lang w:val="en-US"/>
              </w:rPr>
              <w:t xml:space="preserve"> ad-hoc, e </w:t>
            </w:r>
            <w:proofErr w:type="spellStart"/>
            <w:r w:rsidRPr="00C3043F">
              <w:rPr>
                <w:rFonts w:ascii="Times New Roman" w:hAnsi="Times New Roman"/>
                <w:sz w:val="26"/>
                <w:szCs w:val="26"/>
                <w:lang w:val="en-US"/>
              </w:rPr>
              <w:t>cila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kuptim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rregullimit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specifik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lejohet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ndajë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fitime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ortakët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saj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Kështu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përputhje</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dispozitat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legjislacionit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aplikueshëm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ngrejë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shqetësime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lidhje</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zbatueshmërinë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detyrimin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zbatimit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dispozitave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tij</w:t>
            </w:r>
            <w:proofErr w:type="spellEnd"/>
            <w:r w:rsidRPr="00C3043F">
              <w:rPr>
                <w:rFonts w:ascii="Times New Roman" w:hAnsi="Times New Roman"/>
                <w:sz w:val="26"/>
                <w:szCs w:val="26"/>
                <w:lang w:val="en-US"/>
              </w:rPr>
              <w:t>.</w:t>
            </w:r>
          </w:p>
        </w:tc>
        <w:tc>
          <w:tcPr>
            <w:tcW w:w="1283" w:type="dxa"/>
          </w:tcPr>
          <w:p w14:paraId="01E3722C" w14:textId="7E37CCA3" w:rsidR="005C3CC1" w:rsidRPr="00C3043F" w:rsidRDefault="005C3CC1" w:rsidP="001737DA">
            <w:pPr>
              <w:rPr>
                <w:rFonts w:ascii="Times New Roman" w:hAnsi="Times New Roman"/>
                <w:sz w:val="26"/>
                <w:szCs w:val="26"/>
                <w:lang w:val="sq-AL"/>
              </w:rPr>
            </w:pPr>
          </w:p>
        </w:tc>
        <w:tc>
          <w:tcPr>
            <w:tcW w:w="1847" w:type="dxa"/>
          </w:tcPr>
          <w:p w14:paraId="3F30C51B" w14:textId="281AF98E"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w:t>
            </w:r>
          </w:p>
        </w:tc>
        <w:tc>
          <w:tcPr>
            <w:tcW w:w="2048" w:type="dxa"/>
          </w:tcPr>
          <w:p w14:paraId="3EE8AD33" w14:textId="12A781F1"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E drejtë. Po analizohet mundësia.</w:t>
            </w:r>
          </w:p>
        </w:tc>
      </w:tr>
      <w:tr w:rsidR="00D32CDB" w:rsidRPr="00C3043F" w14:paraId="156CC045" w14:textId="77777777" w:rsidTr="00A076ED">
        <w:tc>
          <w:tcPr>
            <w:tcW w:w="2160" w:type="dxa"/>
          </w:tcPr>
          <w:p w14:paraId="156A833C" w14:textId="29E7DE50"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t>SHPZP</w:t>
            </w:r>
          </w:p>
        </w:tc>
        <w:tc>
          <w:tcPr>
            <w:tcW w:w="3012" w:type="dxa"/>
          </w:tcPr>
          <w:p w14:paraId="1ADB3713" w14:textId="5A2D42DA"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C. </w:t>
            </w:r>
            <w:proofErr w:type="spellStart"/>
            <w:r w:rsidRPr="00C3043F">
              <w:rPr>
                <w:rFonts w:ascii="Times New Roman" w:hAnsi="Times New Roman"/>
                <w:sz w:val="26"/>
                <w:szCs w:val="26"/>
                <w:lang w:val="en-US"/>
              </w:rPr>
              <w:t>Paragrafi</w:t>
            </w:r>
            <w:proofErr w:type="spellEnd"/>
            <w:r w:rsidRPr="00C3043F">
              <w:rPr>
                <w:rFonts w:ascii="Times New Roman" w:hAnsi="Times New Roman"/>
                <w:sz w:val="26"/>
                <w:szCs w:val="26"/>
                <w:lang w:val="en-US"/>
              </w:rPr>
              <w:t xml:space="preserve"> 4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nenit</w:t>
            </w:r>
            <w:proofErr w:type="spellEnd"/>
            <w:r w:rsidRPr="00C3043F">
              <w:rPr>
                <w:rFonts w:ascii="Times New Roman" w:hAnsi="Times New Roman"/>
                <w:sz w:val="26"/>
                <w:szCs w:val="26"/>
                <w:lang w:val="en-US"/>
              </w:rPr>
              <w:t xml:space="preserve"> 19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përcakton</w:t>
            </w:r>
            <w:proofErr w:type="spellEnd"/>
            <w:r w:rsidRPr="00C3043F">
              <w:rPr>
                <w:rFonts w:ascii="Times New Roman" w:hAnsi="Times New Roman"/>
                <w:sz w:val="26"/>
                <w:szCs w:val="26"/>
                <w:lang w:val="en-US"/>
              </w:rPr>
              <w:t xml:space="preserve"> se: “SHPZP,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përmbushje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detyrimeve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prodhuesve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kontraktuar</w:t>
            </w:r>
            <w:proofErr w:type="spellEnd"/>
            <w:r w:rsidRPr="00C3043F">
              <w:rPr>
                <w:rFonts w:ascii="Times New Roman" w:hAnsi="Times New Roman"/>
                <w:sz w:val="26"/>
                <w:szCs w:val="26"/>
                <w:lang w:val="en-US"/>
              </w:rPr>
              <w:t xml:space="preserve">, ka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qëllim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ngrejë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mbajë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lastRenderedPageBreak/>
              <w:t>funksion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skemat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grumbullimit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transferimit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trajtimit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produkteve</w:t>
            </w:r>
            <w:proofErr w:type="spellEnd"/>
            <w:r w:rsidRPr="00C3043F">
              <w:rPr>
                <w:rFonts w:ascii="Times New Roman" w:hAnsi="Times New Roman"/>
                <w:sz w:val="26"/>
                <w:szCs w:val="26"/>
                <w:lang w:val="en-US"/>
              </w:rPr>
              <w:t xml:space="preserve"> PZP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cilat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themeluar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Fatkeqësisht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ky</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paragraf</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përgjithësi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neni</w:t>
            </w:r>
            <w:proofErr w:type="spellEnd"/>
            <w:r w:rsidRPr="00C3043F">
              <w:rPr>
                <w:rFonts w:ascii="Times New Roman" w:hAnsi="Times New Roman"/>
                <w:sz w:val="26"/>
                <w:szCs w:val="26"/>
                <w:lang w:val="en-US"/>
              </w:rPr>
              <w:t xml:space="preserve"> 19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ndonjë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autorizim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mëtejshëm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ligjor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fakt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përcakton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tjera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bashkëpunimin</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autoritetet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qeverisjes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operatorët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licencuar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por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dështon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përcaktojë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tregoje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skemë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besueshme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mbledhjen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menaxhimin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trajtimin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w:t>
            </w:r>
          </w:p>
          <w:p w14:paraId="21276B24" w14:textId="77777777" w:rsidR="005C3CC1" w:rsidRPr="00C3043F" w:rsidRDefault="005C3CC1" w:rsidP="001737DA">
            <w:pPr>
              <w:rPr>
                <w:rFonts w:ascii="Times New Roman" w:hAnsi="Times New Roman"/>
                <w:sz w:val="26"/>
                <w:szCs w:val="26"/>
                <w:lang w:val="sq-AL"/>
              </w:rPr>
            </w:pPr>
          </w:p>
        </w:tc>
        <w:tc>
          <w:tcPr>
            <w:tcW w:w="1283" w:type="dxa"/>
          </w:tcPr>
          <w:p w14:paraId="3FF92476" w14:textId="01FEA5B3" w:rsidR="005C3CC1" w:rsidRPr="00C3043F" w:rsidRDefault="005C3CC1" w:rsidP="001737DA">
            <w:pPr>
              <w:rPr>
                <w:rFonts w:ascii="Times New Roman" w:hAnsi="Times New Roman"/>
                <w:sz w:val="26"/>
                <w:szCs w:val="26"/>
                <w:lang w:val="sq-AL"/>
              </w:rPr>
            </w:pPr>
          </w:p>
        </w:tc>
        <w:tc>
          <w:tcPr>
            <w:tcW w:w="1847" w:type="dxa"/>
          </w:tcPr>
          <w:p w14:paraId="0A78C1B3" w14:textId="15BBD583"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w:t>
            </w:r>
          </w:p>
        </w:tc>
        <w:tc>
          <w:tcPr>
            <w:tcW w:w="2048" w:type="dxa"/>
          </w:tcPr>
          <w:p w14:paraId="2BBE2AF2" w14:textId="4D066C62"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E themelojnë vetëm subjektet PZP. </w:t>
            </w:r>
          </w:p>
          <w:p w14:paraId="39824754"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Kompanitë ricikluese do të lidhin kontrata me SHPZPtë për </w:t>
            </w:r>
            <w:r w:rsidRPr="00C3043F">
              <w:rPr>
                <w:rFonts w:ascii="Times New Roman" w:hAnsi="Times New Roman"/>
                <w:sz w:val="26"/>
                <w:szCs w:val="26"/>
                <w:lang w:val="sq-AL"/>
              </w:rPr>
              <w:lastRenderedPageBreak/>
              <w:t>të trajtuar mbetjet sipas fushës së tyre të veprimtarisë.</w:t>
            </w:r>
          </w:p>
          <w:p w14:paraId="55F72AF2"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Bashkëpunimi me të gjithë aktorët për qëllime të përmbushjes së detyrimeve për ngritje skemash, grumbullim e trajtimi bëhet nga SHPZP sipas rasteve specifike, infrastrukturës se ngritur në vend dhe formave të tjera teknike, sa më të vlefshme pë rtë gjitha palët.</w:t>
            </w:r>
          </w:p>
          <w:p w14:paraId="0637600F"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Kjo vlen dhe në rastin e Bashkive, ku kjo e fundit dhe SHPZP e zgjedh vetë formën e kontratës së bashkëpunimit, mjafton që detyrimi i grumbullimet të veçuar të mbetjes, transportit dhe trajtimit të përmbushet sipas kërkesave të ligjit. Modelet e kontratave dhe udhëzime përkatëse, për të lehtësuar këtë proces, do të </w:t>
            </w:r>
            <w:r w:rsidRPr="00C3043F">
              <w:rPr>
                <w:rFonts w:ascii="Times New Roman" w:hAnsi="Times New Roman"/>
                <w:sz w:val="26"/>
                <w:szCs w:val="26"/>
                <w:lang w:val="sq-AL"/>
              </w:rPr>
              <w:lastRenderedPageBreak/>
              <w:t xml:space="preserve">hartohet nga MTM në 3 vitet ne vijim. </w:t>
            </w:r>
          </w:p>
        </w:tc>
      </w:tr>
      <w:tr w:rsidR="00D32CDB" w:rsidRPr="00C3043F" w14:paraId="3CA032B6" w14:textId="77777777" w:rsidTr="00A076ED">
        <w:tc>
          <w:tcPr>
            <w:tcW w:w="2160" w:type="dxa"/>
          </w:tcPr>
          <w:p w14:paraId="5A5A19D1" w14:textId="14FCB530"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lastRenderedPageBreak/>
              <w:t>SHPZP</w:t>
            </w:r>
          </w:p>
        </w:tc>
        <w:tc>
          <w:tcPr>
            <w:tcW w:w="3012" w:type="dxa"/>
          </w:tcPr>
          <w:p w14:paraId="66DC9444" w14:textId="323946B3"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aspekt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sugjerojmë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paragrafin</w:t>
            </w:r>
            <w:proofErr w:type="spellEnd"/>
            <w:r w:rsidRPr="00C3043F">
              <w:rPr>
                <w:rFonts w:ascii="Times New Roman" w:hAnsi="Times New Roman"/>
                <w:sz w:val="26"/>
                <w:szCs w:val="26"/>
                <w:lang w:val="en-US"/>
              </w:rPr>
              <w:t xml:space="preserve"> 4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autorizim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ligjor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lejonte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ligjvënësit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adoptojë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skema</w:t>
            </w:r>
            <w:proofErr w:type="spellEnd"/>
            <w:r w:rsidRPr="00C3043F">
              <w:rPr>
                <w:rFonts w:ascii="Times New Roman" w:hAnsi="Times New Roman"/>
                <w:sz w:val="26"/>
                <w:szCs w:val="26"/>
                <w:lang w:val="en-US"/>
              </w:rPr>
              <w:t xml:space="preserve"> PZP </w:t>
            </w:r>
            <w:proofErr w:type="spellStart"/>
            <w:r w:rsidRPr="00C3043F">
              <w:rPr>
                <w:rFonts w:ascii="Times New Roman" w:hAnsi="Times New Roman"/>
                <w:sz w:val="26"/>
                <w:szCs w:val="26"/>
                <w:lang w:val="en-US"/>
              </w:rPr>
              <w:t>efektive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4 </w:t>
            </w:r>
            <w:proofErr w:type="spellStart"/>
            <w:r w:rsidRPr="00C3043F">
              <w:rPr>
                <w:rFonts w:ascii="Times New Roman" w:hAnsi="Times New Roman"/>
                <w:sz w:val="26"/>
                <w:szCs w:val="26"/>
                <w:lang w:val="en-US"/>
              </w:rPr>
              <w:t>llojet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rrymave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Shembuj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skemave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efektive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praktikave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mira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industriale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janë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shumta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vendet</w:t>
            </w:r>
            <w:proofErr w:type="spellEnd"/>
            <w:r w:rsidRPr="00C3043F">
              <w:rPr>
                <w:rFonts w:ascii="Times New Roman" w:hAnsi="Times New Roman"/>
                <w:sz w:val="26"/>
                <w:szCs w:val="26"/>
                <w:lang w:val="en-US"/>
              </w:rPr>
              <w:t xml:space="preserve"> e BE-</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gjerë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Palët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interesuara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subjektet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bashkëpunim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ngushtë</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qeverinë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mund</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ulen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diskutojnë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shumë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skema</w:t>
            </w:r>
            <w:proofErr w:type="spellEnd"/>
            <w:r w:rsidRPr="00C3043F">
              <w:rPr>
                <w:rFonts w:ascii="Times New Roman" w:hAnsi="Times New Roman"/>
                <w:sz w:val="26"/>
                <w:szCs w:val="26"/>
                <w:lang w:val="en-US"/>
              </w:rPr>
              <w:t xml:space="preserve"> PZP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përfshinin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gjitha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rrymat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mbuluara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 xml:space="preserve">. Duke </w:t>
            </w:r>
            <w:proofErr w:type="spellStart"/>
            <w:r w:rsidRPr="00C3043F">
              <w:rPr>
                <w:rFonts w:ascii="Times New Roman" w:hAnsi="Times New Roman"/>
                <w:sz w:val="26"/>
                <w:szCs w:val="26"/>
                <w:lang w:val="en-US"/>
              </w:rPr>
              <w:t>qenë</w:t>
            </w:r>
            <w:proofErr w:type="spellEnd"/>
            <w:r w:rsidRPr="00C3043F">
              <w:rPr>
                <w:rFonts w:ascii="Times New Roman" w:hAnsi="Times New Roman"/>
                <w:sz w:val="26"/>
                <w:szCs w:val="26"/>
                <w:lang w:val="en-US"/>
              </w:rPr>
              <w:t xml:space="preserve"> se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themelimin</w:t>
            </w:r>
            <w:proofErr w:type="spellEnd"/>
            <w:r w:rsidRPr="00C3043F">
              <w:rPr>
                <w:rFonts w:ascii="Times New Roman" w:hAnsi="Times New Roman"/>
                <w:sz w:val="26"/>
                <w:szCs w:val="26"/>
                <w:lang w:val="en-US"/>
              </w:rPr>
              <w:t xml:space="preserve"> e SHPZP-</w:t>
            </w:r>
            <w:proofErr w:type="spellStart"/>
            <w:r w:rsidRPr="00C3043F">
              <w:rPr>
                <w:rFonts w:ascii="Times New Roman" w:hAnsi="Times New Roman"/>
                <w:sz w:val="26"/>
                <w:szCs w:val="26"/>
                <w:lang w:val="en-US"/>
              </w:rPr>
              <w:t>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ndryshme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paktën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çdo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rrymë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mbetjesh</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palët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interesuara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subjektet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mund</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propozojnë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skema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ndryshme</w:t>
            </w:r>
            <w:proofErr w:type="spellEnd"/>
            <w:r w:rsidRPr="00C3043F">
              <w:rPr>
                <w:rFonts w:ascii="Times New Roman" w:hAnsi="Times New Roman"/>
                <w:sz w:val="26"/>
                <w:szCs w:val="26"/>
                <w:lang w:val="en-US"/>
              </w:rPr>
              <w:t xml:space="preserve"> PZP-je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zbatueshme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secilën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rrymat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duke </w:t>
            </w:r>
            <w:proofErr w:type="spellStart"/>
            <w:r w:rsidRPr="00C3043F">
              <w:rPr>
                <w:rFonts w:ascii="Times New Roman" w:hAnsi="Times New Roman"/>
                <w:sz w:val="26"/>
                <w:szCs w:val="26"/>
                <w:lang w:val="en-US"/>
              </w:rPr>
              <w:t>siguruar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kështu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përmbushjen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objektivave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kombëtare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legjislacioni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fuqi</w:t>
            </w:r>
            <w:proofErr w:type="spellEnd"/>
            <w:r w:rsidRPr="00C3043F">
              <w:rPr>
                <w:rFonts w:ascii="Times New Roman" w:hAnsi="Times New Roman"/>
                <w:sz w:val="26"/>
                <w:szCs w:val="26"/>
                <w:lang w:val="en-US"/>
              </w:rPr>
              <w:t>.</w:t>
            </w:r>
          </w:p>
          <w:p w14:paraId="1BE87534" w14:textId="77777777" w:rsidR="005C3CC1" w:rsidRPr="00C3043F" w:rsidRDefault="005C3CC1" w:rsidP="001737DA">
            <w:pPr>
              <w:rPr>
                <w:rFonts w:ascii="Times New Roman" w:hAnsi="Times New Roman"/>
                <w:sz w:val="26"/>
                <w:szCs w:val="26"/>
                <w:lang w:val="sq-AL"/>
              </w:rPr>
            </w:pPr>
          </w:p>
        </w:tc>
        <w:tc>
          <w:tcPr>
            <w:tcW w:w="1283" w:type="dxa"/>
          </w:tcPr>
          <w:p w14:paraId="0147D876" w14:textId="004616E1" w:rsidR="005C3CC1" w:rsidRPr="00C3043F" w:rsidRDefault="005C3CC1" w:rsidP="001737DA">
            <w:pPr>
              <w:rPr>
                <w:rFonts w:ascii="Times New Roman" w:hAnsi="Times New Roman"/>
                <w:sz w:val="26"/>
                <w:szCs w:val="26"/>
                <w:lang w:val="sq-AL"/>
              </w:rPr>
            </w:pPr>
          </w:p>
        </w:tc>
        <w:tc>
          <w:tcPr>
            <w:tcW w:w="1847" w:type="dxa"/>
          </w:tcPr>
          <w:p w14:paraId="32FA5110" w14:textId="75F99F2B"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w:t>
            </w:r>
          </w:p>
        </w:tc>
        <w:tc>
          <w:tcPr>
            <w:tcW w:w="2048" w:type="dxa"/>
          </w:tcPr>
          <w:p w14:paraId="06337FBE" w14:textId="55AB9830"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Vetë bizneset përmes SHPZP janë të lira të ndërtojnë skemat më efektivë që ata mendojnë  dhe të sjellin në Shqipëri praktikat më të mira Evropiane.</w:t>
            </w:r>
          </w:p>
          <w:p w14:paraId="00B8624F"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Ligji nuk e kufizon.</w:t>
            </w:r>
          </w:p>
        </w:tc>
      </w:tr>
      <w:tr w:rsidR="00D32CDB" w:rsidRPr="00C3043F" w14:paraId="71DF2189" w14:textId="77777777" w:rsidTr="00A076ED">
        <w:tc>
          <w:tcPr>
            <w:tcW w:w="2160" w:type="dxa"/>
          </w:tcPr>
          <w:p w14:paraId="2631C0B6" w14:textId="5D3C0D96" w:rsidR="005C3CC1" w:rsidRPr="00C3043F" w:rsidRDefault="00F83B02" w:rsidP="001737DA">
            <w:pPr>
              <w:rPr>
                <w:rFonts w:ascii="Times New Roman" w:hAnsi="Times New Roman"/>
                <w:sz w:val="26"/>
                <w:szCs w:val="26"/>
                <w:lang w:val="en-US"/>
              </w:rPr>
            </w:pPr>
            <w:proofErr w:type="spellStart"/>
            <w:r w:rsidRPr="00C3043F">
              <w:rPr>
                <w:rFonts w:ascii="Times New Roman" w:hAnsi="Times New Roman"/>
                <w:sz w:val="26"/>
                <w:szCs w:val="26"/>
                <w:lang w:val="en-US"/>
              </w:rPr>
              <w:lastRenderedPageBreak/>
              <w:t>Studime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fizibiliteti</w:t>
            </w:r>
            <w:proofErr w:type="spellEnd"/>
          </w:p>
        </w:tc>
        <w:tc>
          <w:tcPr>
            <w:tcW w:w="3012" w:type="dxa"/>
          </w:tcPr>
          <w:p w14:paraId="3730CFAB" w14:textId="4D9D4A21"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qëllim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rëndësishme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qeveria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bashkëpunim</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biznesin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përgatisë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studime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fizibiliteti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reja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zonat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trajtohen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mbetjet</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qëllimin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vendosjen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sistemeve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përbashkëta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veçanta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mbledhjen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trajtimin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specifike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sipas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Këshillit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Ministrave</w:t>
            </w:r>
            <w:proofErr w:type="spellEnd"/>
            <w:r w:rsidRPr="00C3043F">
              <w:rPr>
                <w:rFonts w:ascii="Times New Roman" w:hAnsi="Times New Roman"/>
                <w:sz w:val="26"/>
                <w:szCs w:val="26"/>
                <w:lang w:val="en-US"/>
              </w:rPr>
              <w:t xml:space="preserve"> nr. 418, </w:t>
            </w:r>
            <w:proofErr w:type="spellStart"/>
            <w:r w:rsidRPr="00C3043F">
              <w:rPr>
                <w:rFonts w:ascii="Times New Roman" w:hAnsi="Times New Roman"/>
                <w:sz w:val="26"/>
                <w:szCs w:val="26"/>
                <w:lang w:val="en-US"/>
              </w:rPr>
              <w:t>datë</w:t>
            </w:r>
            <w:proofErr w:type="spellEnd"/>
            <w:r w:rsidRPr="00C3043F">
              <w:rPr>
                <w:rFonts w:ascii="Times New Roman" w:hAnsi="Times New Roman"/>
                <w:sz w:val="26"/>
                <w:szCs w:val="26"/>
                <w:lang w:val="en-US"/>
              </w:rPr>
              <w:t xml:space="preserve"> 27.05.2020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miratimin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dokumentit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politikave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strategjike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planit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kombëtar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menaxhimin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integruar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2020–2035"). </w:t>
            </w:r>
            <w:proofErr w:type="spellStart"/>
            <w:r w:rsidRPr="00C3043F">
              <w:rPr>
                <w:rFonts w:ascii="Times New Roman" w:hAnsi="Times New Roman"/>
                <w:sz w:val="26"/>
                <w:szCs w:val="26"/>
                <w:lang w:val="en-US"/>
              </w:rPr>
              <w:t>Këto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studime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fizibilitetit</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ofrojnë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pasqyrë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qartë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situatës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lejojnë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gjitha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palëve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përfshira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propozojnë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skema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përshtatshme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përfshihen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aktet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nënligjore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implementohen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brenda</w:t>
            </w:r>
            <w:proofErr w:type="spellEnd"/>
            <w:r w:rsidRPr="00C3043F">
              <w:rPr>
                <w:rFonts w:ascii="Times New Roman" w:hAnsi="Times New Roman"/>
                <w:sz w:val="26"/>
                <w:szCs w:val="26"/>
                <w:lang w:val="en-US"/>
              </w:rPr>
              <w:t xml:space="preserve"> 2 </w:t>
            </w:r>
            <w:proofErr w:type="spellStart"/>
            <w:r w:rsidRPr="00C3043F">
              <w:rPr>
                <w:rFonts w:ascii="Times New Roman" w:hAnsi="Times New Roman"/>
                <w:sz w:val="26"/>
                <w:szCs w:val="26"/>
                <w:lang w:val="en-US"/>
              </w:rPr>
              <w:t>vitesh</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data e </w:t>
            </w:r>
            <w:proofErr w:type="spellStart"/>
            <w:r w:rsidRPr="00C3043F">
              <w:rPr>
                <w:rFonts w:ascii="Times New Roman" w:hAnsi="Times New Roman"/>
                <w:sz w:val="26"/>
                <w:szCs w:val="26"/>
                <w:lang w:val="en-US"/>
              </w:rPr>
              <w:t>hyrjes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fuqi</w:t>
            </w:r>
            <w:proofErr w:type="spellEnd"/>
            <w:r w:rsidRPr="00C3043F">
              <w:rPr>
                <w:rFonts w:ascii="Times New Roman" w:hAnsi="Times New Roman"/>
                <w:sz w:val="26"/>
                <w:szCs w:val="26"/>
                <w:lang w:val="en-US"/>
              </w:rPr>
              <w:t>).</w:t>
            </w:r>
          </w:p>
          <w:p w14:paraId="540800F3" w14:textId="77777777" w:rsidR="005C3CC1" w:rsidRPr="00C3043F" w:rsidRDefault="005C3CC1" w:rsidP="001737DA">
            <w:pPr>
              <w:rPr>
                <w:rFonts w:ascii="Times New Roman" w:hAnsi="Times New Roman"/>
                <w:sz w:val="26"/>
                <w:szCs w:val="26"/>
                <w:lang w:val="sq-AL"/>
              </w:rPr>
            </w:pPr>
          </w:p>
        </w:tc>
        <w:tc>
          <w:tcPr>
            <w:tcW w:w="1283" w:type="dxa"/>
          </w:tcPr>
          <w:p w14:paraId="285738C3" w14:textId="3FE51FF6" w:rsidR="005C3CC1" w:rsidRPr="00C3043F" w:rsidRDefault="005C3CC1" w:rsidP="001737DA">
            <w:pPr>
              <w:rPr>
                <w:rFonts w:ascii="Times New Roman" w:hAnsi="Times New Roman"/>
                <w:sz w:val="26"/>
                <w:szCs w:val="26"/>
                <w:lang w:val="sq-AL"/>
              </w:rPr>
            </w:pPr>
          </w:p>
        </w:tc>
        <w:tc>
          <w:tcPr>
            <w:tcW w:w="1847" w:type="dxa"/>
          </w:tcPr>
          <w:p w14:paraId="7793E680" w14:textId="7289AC46"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w:t>
            </w:r>
          </w:p>
        </w:tc>
        <w:tc>
          <w:tcPr>
            <w:tcW w:w="2048" w:type="dxa"/>
          </w:tcPr>
          <w:p w14:paraId="1034AC08" w14:textId="4804B4AB"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Qeveria Shqiptare ka në proces një sërë studimesh për Zonat e Mbetjeve (10 të tilla në të gjithë vendin) ku do të përcaktohet rrjeti kombëtar i trajtimit të mbetjeve. Në këtë procese ftohen dhe marrin pjesë të gjitha bizneset e vendit përmes shoqatave të tyre.</w:t>
            </w:r>
          </w:p>
          <w:p w14:paraId="4FB8714B"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Gjithashtu për skemat e veçanta në zbatim të ligjit PZP do të ketë diskutime dhe konsultime te vazhdueshme pasi dhe vetë këto skema do të marrin miratimin e autoriteteve.</w:t>
            </w:r>
          </w:p>
        </w:tc>
      </w:tr>
      <w:tr w:rsidR="00D32CDB" w:rsidRPr="00C3043F" w14:paraId="1B69041E" w14:textId="77777777" w:rsidTr="00A076ED">
        <w:tc>
          <w:tcPr>
            <w:tcW w:w="2160" w:type="dxa"/>
          </w:tcPr>
          <w:p w14:paraId="62A7C8C6" w14:textId="5F1F9539"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t>SHPZP</w:t>
            </w:r>
          </w:p>
        </w:tc>
        <w:tc>
          <w:tcPr>
            <w:tcW w:w="3012" w:type="dxa"/>
          </w:tcPr>
          <w:p w14:paraId="2F1D5BA6" w14:textId="5DBACF19" w:rsidR="005C3CC1" w:rsidRPr="00C3043F" w:rsidRDefault="005C3CC1" w:rsidP="001737DA">
            <w:pPr>
              <w:rPr>
                <w:rFonts w:ascii="Times New Roman" w:hAnsi="Times New Roman"/>
                <w:sz w:val="26"/>
                <w:szCs w:val="26"/>
                <w:lang w:val="sq-AL"/>
              </w:rPr>
            </w:pPr>
            <w:proofErr w:type="spellStart"/>
            <w:r w:rsidRPr="00C3043F">
              <w:rPr>
                <w:rFonts w:ascii="Times New Roman" w:hAnsi="Times New Roman"/>
                <w:sz w:val="26"/>
                <w:szCs w:val="26"/>
                <w:lang w:val="en-US"/>
              </w:rPr>
              <w:t>Bazuar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nenin</w:t>
            </w:r>
            <w:proofErr w:type="spellEnd"/>
            <w:r w:rsidRPr="00C3043F">
              <w:rPr>
                <w:rFonts w:ascii="Times New Roman" w:hAnsi="Times New Roman"/>
                <w:sz w:val="26"/>
                <w:szCs w:val="26"/>
                <w:lang w:val="en-US"/>
              </w:rPr>
              <w:t xml:space="preserve"> 60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 xml:space="preserve"> nr. 10463, </w:t>
            </w:r>
            <w:proofErr w:type="spellStart"/>
            <w:r w:rsidRPr="00C3043F">
              <w:rPr>
                <w:rFonts w:ascii="Times New Roman" w:hAnsi="Times New Roman"/>
                <w:sz w:val="26"/>
                <w:szCs w:val="26"/>
                <w:lang w:val="en-US"/>
              </w:rPr>
              <w:t>datë</w:t>
            </w:r>
            <w:proofErr w:type="spellEnd"/>
            <w:r w:rsidRPr="00C3043F">
              <w:rPr>
                <w:rFonts w:ascii="Times New Roman" w:hAnsi="Times New Roman"/>
                <w:sz w:val="26"/>
                <w:szCs w:val="26"/>
                <w:lang w:val="en-US"/>
              </w:rPr>
              <w:t xml:space="preserve"> 22.09.2011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Menaxhimin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Integruar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ndryshuar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ministria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përgjegjëse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mjedisin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publikon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mënyrë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rregullt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çdo</w:t>
            </w:r>
            <w:proofErr w:type="spellEnd"/>
            <w:r w:rsidRPr="00C3043F">
              <w:rPr>
                <w:rFonts w:ascii="Times New Roman" w:hAnsi="Times New Roman"/>
                <w:sz w:val="26"/>
                <w:szCs w:val="26"/>
                <w:lang w:val="en-US"/>
              </w:rPr>
              <w:t xml:space="preserve"> 3 </w:t>
            </w:r>
            <w:proofErr w:type="spellStart"/>
            <w:r w:rsidRPr="00C3043F">
              <w:rPr>
                <w:rFonts w:ascii="Times New Roman" w:hAnsi="Times New Roman"/>
                <w:sz w:val="26"/>
                <w:szCs w:val="26"/>
                <w:lang w:val="en-US"/>
              </w:rPr>
              <w:t>vjet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raport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statistikor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cili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bëhet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disponueshëm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publikun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faqen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lastRenderedPageBreak/>
              <w:t>internetit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ministrisë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vitin</w:t>
            </w:r>
            <w:proofErr w:type="spellEnd"/>
            <w:r w:rsidRPr="00C3043F">
              <w:rPr>
                <w:rFonts w:ascii="Times New Roman" w:hAnsi="Times New Roman"/>
                <w:sz w:val="26"/>
                <w:szCs w:val="26"/>
                <w:lang w:val="en-US"/>
              </w:rPr>
              <w:t xml:space="preserve"> 2021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2022, </w:t>
            </w:r>
            <w:proofErr w:type="spellStart"/>
            <w:r w:rsidRPr="00C3043F">
              <w:rPr>
                <w:rFonts w:ascii="Times New Roman" w:hAnsi="Times New Roman"/>
                <w:sz w:val="26"/>
                <w:szCs w:val="26"/>
                <w:lang w:val="en-US"/>
              </w:rPr>
              <w:t>Agjencia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Kombëtare</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Mjedisit</w:t>
            </w:r>
            <w:proofErr w:type="spellEnd"/>
            <w:r w:rsidRPr="00C3043F">
              <w:rPr>
                <w:rFonts w:ascii="Times New Roman" w:hAnsi="Times New Roman"/>
                <w:sz w:val="26"/>
                <w:szCs w:val="26"/>
                <w:lang w:val="en-US"/>
              </w:rPr>
              <w:t xml:space="preserve"> ka </w:t>
            </w:r>
            <w:proofErr w:type="spellStart"/>
            <w:r w:rsidRPr="00C3043F">
              <w:rPr>
                <w:rFonts w:ascii="Times New Roman" w:hAnsi="Times New Roman"/>
                <w:sz w:val="26"/>
                <w:szCs w:val="26"/>
                <w:lang w:val="en-US"/>
              </w:rPr>
              <w:t>publikuar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raporte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statusin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mjedisor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Shqipëri</w:t>
            </w:r>
            <w:proofErr w:type="spellEnd"/>
            <w:r w:rsidRPr="00C3043F">
              <w:rPr>
                <w:rFonts w:ascii="Times New Roman" w:hAnsi="Times New Roman"/>
                <w:sz w:val="26"/>
                <w:szCs w:val="26"/>
                <w:lang w:val="en-US"/>
              </w:rPr>
              <w:t xml:space="preserve"> duke </w:t>
            </w:r>
            <w:proofErr w:type="spellStart"/>
            <w:r w:rsidRPr="00C3043F">
              <w:rPr>
                <w:rFonts w:ascii="Times New Roman" w:hAnsi="Times New Roman"/>
                <w:sz w:val="26"/>
                <w:szCs w:val="26"/>
                <w:lang w:val="en-US"/>
              </w:rPr>
              <w:t>ofruar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dhëna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rrymat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menaxhimin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Megjithatë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siguruar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zbatimin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suksesshëm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dispozitave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rekomandohet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kryhen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studime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posaçme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fizibiliteti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çdo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rrymë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mbetjesh</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shembull</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kategorinë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ambalazhet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arrihet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identifikohen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disa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nënkategori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qelq</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letër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alumin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plastikë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etj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studim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fizibiliteti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çdo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nënkategori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nevojshëm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ligjvënësin</w:t>
            </w:r>
            <w:proofErr w:type="spellEnd"/>
            <w:r w:rsidRPr="00C3043F">
              <w:rPr>
                <w:rFonts w:ascii="Times New Roman" w:hAnsi="Times New Roman"/>
                <w:sz w:val="26"/>
                <w:szCs w:val="26"/>
                <w:lang w:val="en-US"/>
              </w:rPr>
              <w:t>, SHPZP-</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prodhuesit</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qëllimin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njohur</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drejtat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detyrimet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tyre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përkatëse</w:t>
            </w:r>
            <w:proofErr w:type="spellEnd"/>
            <w:r w:rsidRPr="00C3043F">
              <w:rPr>
                <w:rFonts w:ascii="Times New Roman" w:hAnsi="Times New Roman"/>
                <w:sz w:val="26"/>
                <w:szCs w:val="26"/>
                <w:lang w:val="en-US"/>
              </w:rPr>
              <w:t xml:space="preserve">. Pa </w:t>
            </w:r>
            <w:proofErr w:type="spellStart"/>
            <w:r w:rsidRPr="00C3043F">
              <w:rPr>
                <w:rFonts w:ascii="Times New Roman" w:hAnsi="Times New Roman"/>
                <w:sz w:val="26"/>
                <w:szCs w:val="26"/>
                <w:lang w:val="en-US"/>
              </w:rPr>
              <w:t>informacion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detajuar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gjitha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palët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prekura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ecin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territor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panjohur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kështu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destinuar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mos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suksesshëm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zbatimin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tij</w:t>
            </w:r>
            <w:proofErr w:type="spellEnd"/>
            <w:r w:rsidRPr="00C3043F">
              <w:rPr>
                <w:rFonts w:ascii="Times New Roman" w:hAnsi="Times New Roman"/>
                <w:sz w:val="26"/>
                <w:szCs w:val="26"/>
                <w:lang w:val="en-US"/>
              </w:rPr>
              <w:t xml:space="preserve"> (p.sh.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dyja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alternativat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produktet</w:t>
            </w:r>
            <w:proofErr w:type="spellEnd"/>
            <w:r w:rsidRPr="00C3043F">
              <w:rPr>
                <w:rFonts w:ascii="Times New Roman" w:hAnsi="Times New Roman"/>
                <w:sz w:val="26"/>
                <w:szCs w:val="26"/>
                <w:lang w:val="en-US"/>
              </w:rPr>
              <w:t>' apo 'SHPZP').</w:t>
            </w:r>
          </w:p>
        </w:tc>
        <w:tc>
          <w:tcPr>
            <w:tcW w:w="1283" w:type="dxa"/>
          </w:tcPr>
          <w:p w14:paraId="0BDB2157" w14:textId="52194949" w:rsidR="005C3CC1" w:rsidRPr="00C3043F" w:rsidRDefault="005C3CC1" w:rsidP="001737DA">
            <w:pPr>
              <w:rPr>
                <w:rFonts w:ascii="Times New Roman" w:hAnsi="Times New Roman"/>
                <w:sz w:val="26"/>
                <w:szCs w:val="26"/>
                <w:lang w:val="sq-AL"/>
              </w:rPr>
            </w:pPr>
          </w:p>
        </w:tc>
        <w:tc>
          <w:tcPr>
            <w:tcW w:w="1847" w:type="dxa"/>
          </w:tcPr>
          <w:p w14:paraId="67B1988E" w14:textId="53A58115"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w:t>
            </w:r>
          </w:p>
        </w:tc>
        <w:tc>
          <w:tcPr>
            <w:tcW w:w="2048" w:type="dxa"/>
          </w:tcPr>
          <w:p w14:paraId="30BC0FDE" w14:textId="7FFEA94B"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Janë kryer tashmë analizat merceologjike të mbetjeve dhe përcaktuar dhe projektuar sasitë. Studime te tjera do të vijojnë në mënyrë të vazhdueshme.</w:t>
            </w:r>
          </w:p>
          <w:p w14:paraId="39B97923"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Raporti i GIZ MLP</w:t>
            </w:r>
          </w:p>
        </w:tc>
      </w:tr>
      <w:tr w:rsidR="00D32CDB" w:rsidRPr="00C3043F" w14:paraId="7C80ECE5" w14:textId="77777777" w:rsidTr="00A076ED">
        <w:tc>
          <w:tcPr>
            <w:tcW w:w="2160" w:type="dxa"/>
          </w:tcPr>
          <w:p w14:paraId="56A785C3" w14:textId="5E2D7662"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t>SHPZP</w:t>
            </w:r>
          </w:p>
        </w:tc>
        <w:tc>
          <w:tcPr>
            <w:tcW w:w="3012" w:type="dxa"/>
          </w:tcPr>
          <w:p w14:paraId="7A788B5E" w14:textId="59CE33D6"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Sugjerimi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njëjtë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aplikueshëm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nenin</w:t>
            </w:r>
            <w:proofErr w:type="spellEnd"/>
            <w:r w:rsidRPr="00C3043F">
              <w:rPr>
                <w:rFonts w:ascii="Times New Roman" w:hAnsi="Times New Roman"/>
                <w:sz w:val="26"/>
                <w:szCs w:val="26"/>
                <w:lang w:val="en-US"/>
              </w:rPr>
              <w:t xml:space="preserve"> 27 "</w:t>
            </w:r>
            <w:proofErr w:type="spellStart"/>
            <w:r w:rsidRPr="00C3043F">
              <w:rPr>
                <w:rFonts w:ascii="Times New Roman" w:hAnsi="Times New Roman"/>
                <w:sz w:val="26"/>
                <w:szCs w:val="26"/>
                <w:lang w:val="en-US"/>
              </w:rPr>
              <w:t>Bashkëpunimi</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njësitë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qeverisjes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Paragrafët</w:t>
            </w:r>
            <w:proofErr w:type="spellEnd"/>
            <w:r w:rsidRPr="00C3043F">
              <w:rPr>
                <w:rFonts w:ascii="Times New Roman" w:hAnsi="Times New Roman"/>
                <w:sz w:val="26"/>
                <w:szCs w:val="26"/>
                <w:lang w:val="en-US"/>
              </w:rPr>
              <w:t xml:space="preserve"> 1 </w:t>
            </w:r>
            <w:proofErr w:type="spellStart"/>
            <w:r w:rsidRPr="00C3043F">
              <w:rPr>
                <w:rFonts w:ascii="Times New Roman" w:hAnsi="Times New Roman"/>
                <w:sz w:val="26"/>
                <w:szCs w:val="26"/>
                <w:lang w:val="en-US"/>
              </w:rPr>
              <w:lastRenderedPageBreak/>
              <w:t>dhe</w:t>
            </w:r>
            <w:proofErr w:type="spellEnd"/>
            <w:r w:rsidRPr="00C3043F">
              <w:rPr>
                <w:rFonts w:ascii="Times New Roman" w:hAnsi="Times New Roman"/>
                <w:sz w:val="26"/>
                <w:szCs w:val="26"/>
                <w:lang w:val="en-US"/>
              </w:rPr>
              <w:t xml:space="preserve"> 2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nenit</w:t>
            </w:r>
            <w:proofErr w:type="spellEnd"/>
            <w:r w:rsidRPr="00C3043F">
              <w:rPr>
                <w:rFonts w:ascii="Times New Roman" w:hAnsi="Times New Roman"/>
                <w:sz w:val="26"/>
                <w:szCs w:val="26"/>
                <w:lang w:val="en-US"/>
              </w:rPr>
              <w:t xml:space="preserve"> 27 </w:t>
            </w:r>
            <w:proofErr w:type="spellStart"/>
            <w:r w:rsidRPr="00C3043F">
              <w:rPr>
                <w:rFonts w:ascii="Times New Roman" w:hAnsi="Times New Roman"/>
                <w:sz w:val="26"/>
                <w:szCs w:val="26"/>
                <w:lang w:val="en-US"/>
              </w:rPr>
              <w:t>përcaktojnë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bashkëpunimin</w:t>
            </w:r>
            <w:proofErr w:type="spellEnd"/>
            <w:r w:rsidRPr="00C3043F">
              <w:rPr>
                <w:rFonts w:ascii="Times New Roman" w:hAnsi="Times New Roman"/>
                <w:sz w:val="26"/>
                <w:szCs w:val="26"/>
                <w:lang w:val="en-US"/>
              </w:rPr>
              <w:t xml:space="preserve"> e SHPZP-</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qeverisjen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vendore</w:t>
            </w:r>
            <w:proofErr w:type="spellEnd"/>
            <w:r w:rsidRPr="00C3043F">
              <w:rPr>
                <w:rFonts w:ascii="Times New Roman" w:hAnsi="Times New Roman"/>
                <w:sz w:val="26"/>
                <w:szCs w:val="26"/>
                <w:lang w:val="en-US"/>
              </w:rPr>
              <w:t xml:space="preserve">. Ky </w:t>
            </w:r>
            <w:proofErr w:type="spellStart"/>
            <w:r w:rsidRPr="00C3043F">
              <w:rPr>
                <w:rFonts w:ascii="Times New Roman" w:hAnsi="Times New Roman"/>
                <w:sz w:val="26"/>
                <w:szCs w:val="26"/>
                <w:lang w:val="en-US"/>
              </w:rPr>
              <w:t>bashkëpunim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përfshin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tjera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bashkëfinancimin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infrastrukturës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mbledhjen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diferencuar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tej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paragrafi</w:t>
            </w:r>
            <w:proofErr w:type="spellEnd"/>
            <w:r w:rsidRPr="00C3043F">
              <w:rPr>
                <w:rFonts w:ascii="Times New Roman" w:hAnsi="Times New Roman"/>
                <w:sz w:val="26"/>
                <w:szCs w:val="26"/>
                <w:lang w:val="en-US"/>
              </w:rPr>
              <w:t xml:space="preserve"> 3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njëjtit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parashikon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kontratë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bashkëpunim</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cila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detyrueshme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ekzekutuar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çdo</w:t>
            </w:r>
            <w:proofErr w:type="spellEnd"/>
            <w:r w:rsidRPr="00C3043F">
              <w:rPr>
                <w:rFonts w:ascii="Times New Roman" w:hAnsi="Times New Roman"/>
                <w:sz w:val="26"/>
                <w:szCs w:val="26"/>
                <w:lang w:val="en-US"/>
              </w:rPr>
              <w:t xml:space="preserve"> SHPZP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njësi</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qeverisjes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Elementet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kryesore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kësaj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kontrate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janë</w:t>
            </w:r>
            <w:proofErr w:type="spellEnd"/>
            <w:r w:rsidRPr="00C3043F">
              <w:rPr>
                <w:rFonts w:ascii="Times New Roman" w:hAnsi="Times New Roman"/>
                <w:sz w:val="26"/>
                <w:szCs w:val="26"/>
                <w:lang w:val="en-US"/>
              </w:rPr>
              <w:t>:</w:t>
            </w:r>
          </w:p>
          <w:p w14:paraId="7D878F5A"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a. </w:t>
            </w:r>
            <w:proofErr w:type="spellStart"/>
            <w:r w:rsidRPr="00C3043F">
              <w:rPr>
                <w:rFonts w:ascii="Times New Roman" w:hAnsi="Times New Roman"/>
                <w:sz w:val="26"/>
                <w:szCs w:val="26"/>
                <w:lang w:val="en-US"/>
              </w:rPr>
              <w:t>Kërkesat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mbledhjen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diferencuar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duke </w:t>
            </w:r>
            <w:proofErr w:type="spellStart"/>
            <w:r w:rsidRPr="00C3043F">
              <w:rPr>
                <w:rFonts w:ascii="Times New Roman" w:hAnsi="Times New Roman"/>
                <w:sz w:val="26"/>
                <w:szCs w:val="26"/>
                <w:lang w:val="en-US"/>
              </w:rPr>
              <w:t>përfshirë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rrymën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specifike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numrin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popullsisë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zonën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ofrohet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shërbimi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vendndodhjen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periodicitetin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ofrimit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proofErr w:type="gramStart"/>
            <w:r w:rsidRPr="00C3043F">
              <w:rPr>
                <w:rFonts w:ascii="Times New Roman" w:hAnsi="Times New Roman"/>
                <w:sz w:val="26"/>
                <w:szCs w:val="26"/>
                <w:lang w:val="en-US"/>
              </w:rPr>
              <w:t>shërbimit</w:t>
            </w:r>
            <w:proofErr w:type="spellEnd"/>
            <w:r w:rsidRPr="00C3043F">
              <w:rPr>
                <w:rFonts w:ascii="Times New Roman" w:hAnsi="Times New Roman"/>
                <w:sz w:val="26"/>
                <w:szCs w:val="26"/>
                <w:lang w:val="en-US"/>
              </w:rPr>
              <w:t>;</w:t>
            </w:r>
            <w:proofErr w:type="gramEnd"/>
          </w:p>
          <w:p w14:paraId="549379CA"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b. </w:t>
            </w:r>
            <w:proofErr w:type="spellStart"/>
            <w:r w:rsidRPr="00C3043F">
              <w:rPr>
                <w:rFonts w:ascii="Times New Roman" w:hAnsi="Times New Roman"/>
                <w:sz w:val="26"/>
                <w:szCs w:val="26"/>
                <w:lang w:val="en-US"/>
              </w:rPr>
              <w:t>objektivat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mbledhjen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diferencuar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riciklimin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format e </w:t>
            </w:r>
            <w:proofErr w:type="spellStart"/>
            <w:r w:rsidRPr="00C3043F">
              <w:rPr>
                <w:rFonts w:ascii="Times New Roman" w:hAnsi="Times New Roman"/>
                <w:sz w:val="26"/>
                <w:szCs w:val="26"/>
                <w:lang w:val="en-US"/>
              </w:rPr>
              <w:t>tjera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shfrytëzimit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mënyrat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raportimit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përmbushjen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këtyre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objektivave</w:t>
            </w:r>
            <w:proofErr w:type="spellEnd"/>
            <w:r w:rsidRPr="00C3043F">
              <w:rPr>
                <w:rFonts w:ascii="Times New Roman" w:hAnsi="Times New Roman"/>
                <w:sz w:val="26"/>
                <w:szCs w:val="26"/>
                <w:lang w:val="en-US"/>
              </w:rPr>
              <w:t>.</w:t>
            </w:r>
          </w:p>
          <w:p w14:paraId="38B40B3B"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c. </w:t>
            </w:r>
            <w:proofErr w:type="spellStart"/>
            <w:r w:rsidRPr="00C3043F">
              <w:rPr>
                <w:rFonts w:ascii="Times New Roman" w:hAnsi="Times New Roman"/>
                <w:sz w:val="26"/>
                <w:szCs w:val="26"/>
                <w:lang w:val="en-US"/>
              </w:rPr>
              <w:t>kushtet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afatet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monitorimin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zbatimit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kërkesave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këtij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territorin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juridiksionin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njësisë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vetëqeverisjes</w:t>
            </w:r>
            <w:proofErr w:type="spellEnd"/>
            <w:r w:rsidRPr="00C3043F">
              <w:rPr>
                <w:rFonts w:ascii="Times New Roman" w:hAnsi="Times New Roman"/>
                <w:sz w:val="26"/>
                <w:szCs w:val="26"/>
                <w:lang w:val="en-US"/>
              </w:rPr>
              <w:t xml:space="preserve"> </w:t>
            </w:r>
            <w:proofErr w:type="spellStart"/>
            <w:proofErr w:type="gramStart"/>
            <w:r w:rsidRPr="00C3043F">
              <w:rPr>
                <w:rFonts w:ascii="Times New Roman" w:hAnsi="Times New Roman"/>
                <w:sz w:val="26"/>
                <w:szCs w:val="26"/>
                <w:lang w:val="en-US"/>
              </w:rPr>
              <w:t>vendore</w:t>
            </w:r>
            <w:proofErr w:type="spellEnd"/>
            <w:r w:rsidRPr="00C3043F">
              <w:rPr>
                <w:rFonts w:ascii="Times New Roman" w:hAnsi="Times New Roman"/>
                <w:sz w:val="26"/>
                <w:szCs w:val="26"/>
                <w:lang w:val="en-US"/>
              </w:rPr>
              <w:t>;</w:t>
            </w:r>
            <w:proofErr w:type="gramEnd"/>
          </w:p>
          <w:p w14:paraId="6E1FAFE5"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d. </w:t>
            </w:r>
            <w:proofErr w:type="spellStart"/>
            <w:r w:rsidRPr="00C3043F">
              <w:rPr>
                <w:rFonts w:ascii="Times New Roman" w:hAnsi="Times New Roman"/>
                <w:sz w:val="26"/>
                <w:szCs w:val="26"/>
                <w:lang w:val="en-US"/>
              </w:rPr>
              <w:t>kushtet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zhvillimin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aktiviteteve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lastRenderedPageBreak/>
              <w:t>përshtatshme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informimit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ndërgjegjësimit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instruksionit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trajnimit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informuar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qytetarët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territorin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juridiksionin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njësisë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vetëqeverisjes</w:t>
            </w:r>
            <w:proofErr w:type="spellEnd"/>
            <w:r w:rsidRPr="00C3043F">
              <w:rPr>
                <w:rFonts w:ascii="Times New Roman" w:hAnsi="Times New Roman"/>
                <w:sz w:val="26"/>
                <w:szCs w:val="26"/>
                <w:lang w:val="en-US"/>
              </w:rPr>
              <w:t xml:space="preserve"> </w:t>
            </w:r>
            <w:proofErr w:type="spellStart"/>
            <w:proofErr w:type="gramStart"/>
            <w:r w:rsidRPr="00C3043F">
              <w:rPr>
                <w:rFonts w:ascii="Times New Roman" w:hAnsi="Times New Roman"/>
                <w:sz w:val="26"/>
                <w:szCs w:val="26"/>
                <w:lang w:val="en-US"/>
              </w:rPr>
              <w:t>vendore</w:t>
            </w:r>
            <w:proofErr w:type="spellEnd"/>
            <w:r w:rsidRPr="00C3043F">
              <w:rPr>
                <w:rFonts w:ascii="Times New Roman" w:hAnsi="Times New Roman"/>
                <w:sz w:val="26"/>
                <w:szCs w:val="26"/>
                <w:lang w:val="en-US"/>
              </w:rPr>
              <w:t>;</w:t>
            </w:r>
            <w:proofErr w:type="gramEnd"/>
          </w:p>
          <w:p w14:paraId="50ABDFBF"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e. </w:t>
            </w:r>
            <w:proofErr w:type="spellStart"/>
            <w:r w:rsidRPr="00C3043F">
              <w:rPr>
                <w:rFonts w:ascii="Times New Roman" w:hAnsi="Times New Roman"/>
                <w:sz w:val="26"/>
                <w:szCs w:val="26"/>
                <w:lang w:val="en-US"/>
              </w:rPr>
              <w:t>kushtet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bashkëfinancimin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infrastrukturës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mbledhjen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diferencuar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w:t>
            </w:r>
          </w:p>
          <w:p w14:paraId="6CB39074" w14:textId="77777777"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Detajet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kushtet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afatet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kontratës</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përcaktohen</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urdhër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ministrit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përgjegjës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mjedisin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ministrit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përgjegjës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qeverisjen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urdhri</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lëshohet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brenda</w:t>
            </w:r>
            <w:proofErr w:type="spellEnd"/>
            <w:r w:rsidRPr="00C3043F">
              <w:rPr>
                <w:rFonts w:ascii="Times New Roman" w:hAnsi="Times New Roman"/>
                <w:sz w:val="26"/>
                <w:szCs w:val="26"/>
                <w:lang w:val="en-US"/>
              </w:rPr>
              <w:t xml:space="preserve"> 2 </w:t>
            </w:r>
            <w:proofErr w:type="spellStart"/>
            <w:r w:rsidRPr="00C3043F">
              <w:rPr>
                <w:rFonts w:ascii="Times New Roman" w:hAnsi="Times New Roman"/>
                <w:sz w:val="26"/>
                <w:szCs w:val="26"/>
                <w:lang w:val="en-US"/>
              </w:rPr>
              <w:t>vitesh</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hyrja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fuqi</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ligjit</w:t>
            </w:r>
            <w:proofErr w:type="spellEnd"/>
            <w:r w:rsidRPr="00C3043F">
              <w:rPr>
                <w:rFonts w:ascii="Times New Roman" w:hAnsi="Times New Roman"/>
                <w:sz w:val="26"/>
                <w:szCs w:val="26"/>
                <w:lang w:val="en-US"/>
              </w:rPr>
              <w:t>).</w:t>
            </w:r>
          </w:p>
          <w:p w14:paraId="3FB9ABD3" w14:textId="77777777"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këshillueshme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përfshihet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gjithashtu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referencë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gjerë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skemë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unifikuar</w:t>
            </w:r>
            <w:proofErr w:type="spellEnd"/>
            <w:r w:rsidRPr="00C3043F">
              <w:rPr>
                <w:rFonts w:ascii="Times New Roman" w:hAnsi="Times New Roman"/>
                <w:sz w:val="26"/>
                <w:szCs w:val="26"/>
                <w:lang w:val="en-US"/>
              </w:rPr>
              <w:t xml:space="preserve"> PZP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çdo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rrymë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mbetjesh</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adoptohet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zbatohet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njësitë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qeverisjes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SHPZP-</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Kjo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qasje</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lejojë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palëve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interesuara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qeverisjes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vendore</w:t>
            </w:r>
            <w:proofErr w:type="spellEnd"/>
            <w:r w:rsidRPr="00C3043F">
              <w:rPr>
                <w:rFonts w:ascii="Times New Roman" w:hAnsi="Times New Roman"/>
                <w:sz w:val="26"/>
                <w:szCs w:val="26"/>
                <w:lang w:val="en-US"/>
              </w:rPr>
              <w:t>/</w:t>
            </w:r>
            <w:proofErr w:type="spellStart"/>
            <w:r w:rsidRPr="00C3043F">
              <w:rPr>
                <w:rFonts w:ascii="Times New Roman" w:hAnsi="Times New Roman"/>
                <w:sz w:val="26"/>
                <w:szCs w:val="26"/>
                <w:lang w:val="en-US"/>
              </w:rPr>
              <w:t>qëndrore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gjatë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periudhës</w:t>
            </w:r>
            <w:proofErr w:type="spellEnd"/>
            <w:r w:rsidRPr="00C3043F">
              <w:rPr>
                <w:rFonts w:ascii="Times New Roman" w:hAnsi="Times New Roman"/>
                <w:sz w:val="26"/>
                <w:szCs w:val="26"/>
                <w:lang w:val="en-US"/>
              </w:rPr>
              <w:t xml:space="preserve"> 2 </w:t>
            </w:r>
            <w:proofErr w:type="spellStart"/>
            <w:r w:rsidRPr="00C3043F">
              <w:rPr>
                <w:rFonts w:ascii="Times New Roman" w:hAnsi="Times New Roman"/>
                <w:sz w:val="26"/>
                <w:szCs w:val="26"/>
                <w:lang w:val="en-US"/>
              </w:rPr>
              <w:t>vjeçare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vendosin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skema</w:t>
            </w:r>
            <w:proofErr w:type="spellEnd"/>
            <w:r w:rsidRPr="00C3043F">
              <w:rPr>
                <w:rFonts w:ascii="Times New Roman" w:hAnsi="Times New Roman"/>
                <w:sz w:val="26"/>
                <w:szCs w:val="26"/>
                <w:lang w:val="en-US"/>
              </w:rPr>
              <w:t xml:space="preserve"> PZP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kufizuara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por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efikase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cilat</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garantojnë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përmbushjen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objektivave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kombëtare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përcaktuara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w:t>
            </w:r>
            <w:proofErr w:type="spellEnd"/>
            <w:r w:rsidRPr="00C3043F">
              <w:rPr>
                <w:rFonts w:ascii="Times New Roman" w:hAnsi="Times New Roman"/>
                <w:sz w:val="26"/>
                <w:szCs w:val="26"/>
                <w:lang w:val="en-US"/>
              </w:rPr>
              <w:t>.</w:t>
            </w:r>
          </w:p>
          <w:p w14:paraId="1E2E9E2E" w14:textId="77777777" w:rsidR="005C3CC1" w:rsidRPr="00C3043F" w:rsidRDefault="005C3CC1" w:rsidP="001737DA">
            <w:pPr>
              <w:rPr>
                <w:rFonts w:ascii="Times New Roman" w:hAnsi="Times New Roman"/>
                <w:sz w:val="26"/>
                <w:szCs w:val="26"/>
                <w:lang w:val="sq-AL"/>
              </w:rPr>
            </w:pPr>
          </w:p>
        </w:tc>
        <w:tc>
          <w:tcPr>
            <w:tcW w:w="1283" w:type="dxa"/>
          </w:tcPr>
          <w:p w14:paraId="7E00A558" w14:textId="1451B8E3" w:rsidR="005C3CC1" w:rsidRPr="00C3043F" w:rsidRDefault="005C3CC1" w:rsidP="001737DA">
            <w:pPr>
              <w:rPr>
                <w:rFonts w:ascii="Times New Roman" w:hAnsi="Times New Roman"/>
                <w:sz w:val="26"/>
                <w:szCs w:val="26"/>
                <w:lang w:val="sq-AL"/>
              </w:rPr>
            </w:pPr>
          </w:p>
        </w:tc>
        <w:tc>
          <w:tcPr>
            <w:tcW w:w="1847" w:type="dxa"/>
          </w:tcPr>
          <w:p w14:paraId="7BBD4677" w14:textId="74116704"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w:t>
            </w:r>
          </w:p>
        </w:tc>
        <w:tc>
          <w:tcPr>
            <w:tcW w:w="2048" w:type="dxa"/>
          </w:tcPr>
          <w:p w14:paraId="15A1D54F" w14:textId="23367899"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 xml:space="preserve">Sugjerim me vend. Do të konsiderohet në aktet nënligjore </w:t>
            </w:r>
            <w:r w:rsidRPr="00C3043F">
              <w:rPr>
                <w:rFonts w:ascii="Times New Roman" w:hAnsi="Times New Roman"/>
                <w:sz w:val="26"/>
                <w:szCs w:val="26"/>
                <w:lang w:val="sq-AL"/>
              </w:rPr>
              <w:lastRenderedPageBreak/>
              <w:t>dhe udhëzuesit përkatës.</w:t>
            </w:r>
          </w:p>
        </w:tc>
      </w:tr>
      <w:tr w:rsidR="00D32CDB" w:rsidRPr="00C3043F" w14:paraId="6E2D5925" w14:textId="77777777" w:rsidTr="00A076ED">
        <w:tc>
          <w:tcPr>
            <w:tcW w:w="2160" w:type="dxa"/>
          </w:tcPr>
          <w:p w14:paraId="2B7A68E0" w14:textId="6B751CEE" w:rsidR="005C3CC1" w:rsidRPr="00C3043F" w:rsidRDefault="00F83B02" w:rsidP="001737DA">
            <w:pPr>
              <w:rPr>
                <w:rFonts w:ascii="Times New Roman" w:hAnsi="Times New Roman"/>
                <w:sz w:val="26"/>
                <w:szCs w:val="26"/>
                <w:lang w:val="en-US"/>
              </w:rPr>
            </w:pPr>
            <w:r w:rsidRPr="00C3043F">
              <w:rPr>
                <w:rFonts w:ascii="Times New Roman" w:hAnsi="Times New Roman"/>
                <w:sz w:val="26"/>
                <w:szCs w:val="26"/>
                <w:lang w:val="en-US"/>
              </w:rPr>
              <w:lastRenderedPageBreak/>
              <w:t>SHPZP</w:t>
            </w:r>
          </w:p>
        </w:tc>
        <w:tc>
          <w:tcPr>
            <w:tcW w:w="3012" w:type="dxa"/>
          </w:tcPr>
          <w:p w14:paraId="510196E4" w14:textId="73C36EB1"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Nga ana </w:t>
            </w:r>
            <w:proofErr w:type="spellStart"/>
            <w:r w:rsidRPr="00C3043F">
              <w:rPr>
                <w:rFonts w:ascii="Times New Roman" w:hAnsi="Times New Roman"/>
                <w:sz w:val="26"/>
                <w:szCs w:val="26"/>
                <w:lang w:val="en-US"/>
              </w:rPr>
              <w:t>tjetër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qeverisjes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vendore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SHPZP-</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lihej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dorë</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lirë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fund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përfundonim</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sistem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fragmentuar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jo </w:t>
            </w:r>
            <w:proofErr w:type="spellStart"/>
            <w:r w:rsidRPr="00C3043F">
              <w:rPr>
                <w:rFonts w:ascii="Times New Roman" w:hAnsi="Times New Roman"/>
                <w:sz w:val="26"/>
                <w:szCs w:val="26"/>
                <w:lang w:val="en-US"/>
              </w:rPr>
              <w:t>efikas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menaxhimit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siguri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jetë</w:t>
            </w:r>
            <w:proofErr w:type="spellEnd"/>
            <w:r w:rsidRPr="00C3043F">
              <w:rPr>
                <w:rFonts w:ascii="Times New Roman" w:hAnsi="Times New Roman"/>
                <w:sz w:val="26"/>
                <w:szCs w:val="26"/>
                <w:lang w:val="en-US"/>
              </w:rPr>
              <w:t xml:space="preserve"> as </w:t>
            </w:r>
            <w:proofErr w:type="spellStart"/>
            <w:r w:rsidRPr="00C3043F">
              <w:rPr>
                <w:rFonts w:ascii="Times New Roman" w:hAnsi="Times New Roman"/>
                <w:sz w:val="26"/>
                <w:szCs w:val="26"/>
                <w:lang w:val="en-US"/>
              </w:rPr>
              <w:t>afër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përmbushjes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objektivave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kombëtare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Projektligjit</w:t>
            </w:r>
            <w:proofErr w:type="spellEnd"/>
            <w:r w:rsidRPr="00C3043F">
              <w:rPr>
                <w:rFonts w:ascii="Times New Roman" w:hAnsi="Times New Roman"/>
                <w:sz w:val="26"/>
                <w:szCs w:val="26"/>
                <w:lang w:val="en-US"/>
              </w:rPr>
              <w:t>.</w:t>
            </w:r>
          </w:p>
          <w:p w14:paraId="45068F7B" w14:textId="77777777"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tjetër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shqetësime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thelbësore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lidhje</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aplikimin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zbatimin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tij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neni</w:t>
            </w:r>
            <w:proofErr w:type="spellEnd"/>
            <w:r w:rsidRPr="00C3043F">
              <w:rPr>
                <w:rFonts w:ascii="Times New Roman" w:hAnsi="Times New Roman"/>
                <w:sz w:val="26"/>
                <w:szCs w:val="26"/>
                <w:lang w:val="en-US"/>
              </w:rPr>
              <w:t xml:space="preserve"> 15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lidhur</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Detyrimin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Informuar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Ndërsa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kjo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konsiderohet</w:t>
            </w:r>
            <w:proofErr w:type="spellEnd"/>
            <w:r w:rsidRPr="00C3043F">
              <w:rPr>
                <w:rFonts w:ascii="Times New Roman" w:hAnsi="Times New Roman"/>
                <w:sz w:val="26"/>
                <w:szCs w:val="26"/>
                <w:lang w:val="en-US"/>
              </w:rPr>
              <w:t xml:space="preserve"> pa </w:t>
            </w:r>
            <w:proofErr w:type="spellStart"/>
            <w:r w:rsidRPr="00C3043F">
              <w:rPr>
                <w:rFonts w:ascii="Times New Roman" w:hAnsi="Times New Roman"/>
                <w:sz w:val="26"/>
                <w:szCs w:val="26"/>
                <w:lang w:val="en-US"/>
              </w:rPr>
              <w:t>dyshim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përgjegjësitë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kryesore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SHPZP-</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shihet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zbatim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suksesshëm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rastet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prodhuesve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paguajnë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subjekt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paguan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sipas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përcaktimit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medoemos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qeveria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ndërtojë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infrastrukturën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përkatëse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informojë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konsumatorët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Prodhuesit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rastin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mirë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bashkojnë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forcat</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qeverinë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bërë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fushata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ndërgjegjësimi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duke </w:t>
            </w:r>
            <w:proofErr w:type="spellStart"/>
            <w:r w:rsidRPr="00C3043F">
              <w:rPr>
                <w:rFonts w:ascii="Times New Roman" w:hAnsi="Times New Roman"/>
                <w:sz w:val="26"/>
                <w:szCs w:val="26"/>
                <w:lang w:val="en-US"/>
              </w:rPr>
              <w:t>publikuar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mesazhe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përgjithshme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ndërgjegjësimit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faqet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tyre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internetit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por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ngarkohen</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detyrim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informuar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w:t>
            </w:r>
          </w:p>
          <w:p w14:paraId="27BB35AE"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lastRenderedPageBreak/>
              <w:t xml:space="preserve">a) </w:t>
            </w:r>
            <w:proofErr w:type="spellStart"/>
            <w:r w:rsidRPr="00C3043F">
              <w:rPr>
                <w:rFonts w:ascii="Times New Roman" w:hAnsi="Times New Roman"/>
                <w:sz w:val="26"/>
                <w:szCs w:val="26"/>
                <w:lang w:val="en-US"/>
              </w:rPr>
              <w:t>mënyrat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ripërdorimit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tërësi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ose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pjesët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tij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përbërëse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mënyrat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ndarjes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trajtimin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gjeneruara</w:t>
            </w:r>
            <w:proofErr w:type="spellEnd"/>
            <w:r w:rsidRPr="00C3043F">
              <w:rPr>
                <w:rFonts w:ascii="Times New Roman" w:hAnsi="Times New Roman"/>
                <w:sz w:val="26"/>
                <w:szCs w:val="26"/>
                <w:lang w:val="en-US"/>
              </w:rPr>
              <w:t xml:space="preserve"> pas </w:t>
            </w:r>
            <w:proofErr w:type="spellStart"/>
            <w:proofErr w:type="gramStart"/>
            <w:r w:rsidRPr="00C3043F">
              <w:rPr>
                <w:rFonts w:ascii="Times New Roman" w:hAnsi="Times New Roman"/>
                <w:sz w:val="26"/>
                <w:szCs w:val="26"/>
                <w:lang w:val="en-US"/>
              </w:rPr>
              <w:t>përdorimit</w:t>
            </w:r>
            <w:proofErr w:type="spellEnd"/>
            <w:r w:rsidRPr="00C3043F">
              <w:rPr>
                <w:rFonts w:ascii="Times New Roman" w:hAnsi="Times New Roman"/>
                <w:sz w:val="26"/>
                <w:szCs w:val="26"/>
                <w:lang w:val="en-US"/>
              </w:rPr>
              <w:t>;</w:t>
            </w:r>
            <w:proofErr w:type="gramEnd"/>
          </w:p>
          <w:p w14:paraId="54071F70"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b) </w:t>
            </w:r>
            <w:proofErr w:type="spellStart"/>
            <w:r w:rsidRPr="00C3043F">
              <w:rPr>
                <w:rFonts w:ascii="Times New Roman" w:hAnsi="Times New Roman"/>
                <w:sz w:val="26"/>
                <w:szCs w:val="26"/>
                <w:lang w:val="en-US"/>
              </w:rPr>
              <w:t>dorëzimin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produkteve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gjenerojnë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pikat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afërta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grumbullimit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lehta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arritur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ata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sugjeruara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proofErr w:type="gramStart"/>
            <w:r w:rsidRPr="00C3043F">
              <w:rPr>
                <w:rFonts w:ascii="Times New Roman" w:hAnsi="Times New Roman"/>
                <w:sz w:val="26"/>
                <w:szCs w:val="26"/>
                <w:lang w:val="en-US"/>
              </w:rPr>
              <w:t>prodhuesit</w:t>
            </w:r>
            <w:proofErr w:type="spellEnd"/>
            <w:r w:rsidRPr="00C3043F">
              <w:rPr>
                <w:rFonts w:ascii="Times New Roman" w:hAnsi="Times New Roman"/>
                <w:sz w:val="26"/>
                <w:szCs w:val="26"/>
                <w:lang w:val="en-US"/>
              </w:rPr>
              <w:t>;</w:t>
            </w:r>
            <w:proofErr w:type="gramEnd"/>
          </w:p>
          <w:p w14:paraId="304DF39D"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c) </w:t>
            </w:r>
            <w:proofErr w:type="spellStart"/>
            <w:r w:rsidRPr="00C3043F">
              <w:rPr>
                <w:rFonts w:ascii="Times New Roman" w:hAnsi="Times New Roman"/>
                <w:sz w:val="26"/>
                <w:szCs w:val="26"/>
                <w:lang w:val="en-US"/>
              </w:rPr>
              <w:t>sistemet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vendosura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marrjen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mbrapsht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grumbullimin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mbetjeve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deri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proofErr w:type="gramStart"/>
            <w:r w:rsidRPr="00C3043F">
              <w:rPr>
                <w:rFonts w:ascii="Times New Roman" w:hAnsi="Times New Roman"/>
                <w:sz w:val="26"/>
                <w:szCs w:val="26"/>
                <w:lang w:val="en-US"/>
              </w:rPr>
              <w:t>shpërndarje</w:t>
            </w:r>
            <w:proofErr w:type="spellEnd"/>
            <w:r w:rsidRPr="00C3043F">
              <w:rPr>
                <w:rFonts w:ascii="Times New Roman" w:hAnsi="Times New Roman"/>
                <w:sz w:val="26"/>
                <w:szCs w:val="26"/>
                <w:lang w:val="en-US"/>
              </w:rPr>
              <w:t>;</w:t>
            </w:r>
            <w:proofErr w:type="gramEnd"/>
          </w:p>
          <w:p w14:paraId="3987A567"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d) </w:t>
            </w:r>
            <w:proofErr w:type="spellStart"/>
            <w:r w:rsidRPr="00C3043F">
              <w:rPr>
                <w:rFonts w:ascii="Times New Roman" w:hAnsi="Times New Roman"/>
                <w:sz w:val="26"/>
                <w:szCs w:val="26"/>
                <w:lang w:val="en-US"/>
              </w:rPr>
              <w:t>vendin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afërt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dorëzuar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rast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refuzimit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kthyer</w:t>
            </w:r>
            <w:proofErr w:type="spellEnd"/>
            <w:r w:rsidRPr="00C3043F">
              <w:rPr>
                <w:rFonts w:ascii="Times New Roman" w:hAnsi="Times New Roman"/>
                <w:sz w:val="26"/>
                <w:szCs w:val="26"/>
                <w:lang w:val="en-US"/>
              </w:rPr>
              <w:t xml:space="preserve"> </w:t>
            </w:r>
            <w:proofErr w:type="spellStart"/>
            <w:proofErr w:type="gramStart"/>
            <w:r w:rsidRPr="00C3043F">
              <w:rPr>
                <w:rFonts w:ascii="Times New Roman" w:hAnsi="Times New Roman"/>
                <w:sz w:val="26"/>
                <w:szCs w:val="26"/>
                <w:lang w:val="en-US"/>
              </w:rPr>
              <w:t>mbetjet</w:t>
            </w:r>
            <w:proofErr w:type="spellEnd"/>
            <w:r w:rsidRPr="00C3043F">
              <w:rPr>
                <w:rFonts w:ascii="Times New Roman" w:hAnsi="Times New Roman"/>
                <w:sz w:val="26"/>
                <w:szCs w:val="26"/>
                <w:lang w:val="en-US"/>
              </w:rPr>
              <w:t>;</w:t>
            </w:r>
            <w:proofErr w:type="gramEnd"/>
          </w:p>
          <w:p w14:paraId="23E13251" w14:textId="77777777"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e) </w:t>
            </w:r>
            <w:proofErr w:type="spellStart"/>
            <w:r w:rsidRPr="00C3043F">
              <w:rPr>
                <w:rFonts w:ascii="Times New Roman" w:hAnsi="Times New Roman"/>
                <w:sz w:val="26"/>
                <w:szCs w:val="26"/>
                <w:lang w:val="en-US"/>
              </w:rPr>
              <w:t>ndikimin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gjeneruara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kanë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mjedisin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shëndetin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njeriut</w:t>
            </w:r>
            <w:proofErr w:type="spellEnd"/>
            <w:r w:rsidRPr="00C3043F">
              <w:rPr>
                <w:rFonts w:ascii="Times New Roman" w:hAnsi="Times New Roman"/>
                <w:sz w:val="26"/>
                <w:szCs w:val="26"/>
                <w:lang w:val="en-US"/>
              </w:rPr>
              <w:t>.</w:t>
            </w:r>
          </w:p>
          <w:p w14:paraId="5ABA1552" w14:textId="77777777" w:rsidR="005C3CC1" w:rsidRPr="00C3043F" w:rsidRDefault="005C3CC1" w:rsidP="001737DA">
            <w:pPr>
              <w:rPr>
                <w:rFonts w:ascii="Times New Roman" w:hAnsi="Times New Roman"/>
                <w:sz w:val="26"/>
                <w:szCs w:val="26"/>
                <w:lang w:val="sq-AL"/>
              </w:rPr>
            </w:pPr>
          </w:p>
        </w:tc>
        <w:tc>
          <w:tcPr>
            <w:tcW w:w="1283" w:type="dxa"/>
          </w:tcPr>
          <w:p w14:paraId="5AC15E74" w14:textId="7D7709A6" w:rsidR="005C3CC1" w:rsidRPr="00C3043F" w:rsidRDefault="005C3CC1" w:rsidP="001737DA">
            <w:pPr>
              <w:rPr>
                <w:rFonts w:ascii="Times New Roman" w:hAnsi="Times New Roman"/>
                <w:sz w:val="26"/>
                <w:szCs w:val="26"/>
                <w:lang w:val="sq-AL"/>
              </w:rPr>
            </w:pPr>
          </w:p>
        </w:tc>
        <w:tc>
          <w:tcPr>
            <w:tcW w:w="1847" w:type="dxa"/>
          </w:tcPr>
          <w:p w14:paraId="28F37728" w14:textId="4853FC6D"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w:t>
            </w:r>
          </w:p>
        </w:tc>
        <w:tc>
          <w:tcPr>
            <w:tcW w:w="2048" w:type="dxa"/>
          </w:tcPr>
          <w:p w14:paraId="0546ADAA" w14:textId="27454EF9"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Detyrimi për informim i takon ndotësit. Në këtë rast Qeveria do të marrë përsipër pjesën e saj dhe në bashkëpunim me biznesin të ngrenë programe të përbashkëta informimi.</w:t>
            </w:r>
          </w:p>
          <w:p w14:paraId="03810929" w14:textId="77777777" w:rsidR="005C3CC1" w:rsidRPr="00C3043F" w:rsidRDefault="005C3CC1" w:rsidP="001737DA">
            <w:pPr>
              <w:rPr>
                <w:rFonts w:ascii="Times New Roman" w:hAnsi="Times New Roman"/>
                <w:sz w:val="26"/>
                <w:szCs w:val="26"/>
                <w:lang w:val="sq-AL"/>
              </w:rPr>
            </w:pPr>
          </w:p>
          <w:p w14:paraId="0849186E" w14:textId="77777777"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Qeveria po punon për ngritjen e një infrastrukture të plotë në të gjithë vendin dhe përmes Bashkive një infrastrukturë pranë qytetarit dhe bizneseve. I njëjti proces si për SHPZP do të jetë në zbatim dhe në rastin e taksës,.</w:t>
            </w:r>
          </w:p>
          <w:p w14:paraId="773ADFB7" w14:textId="77777777" w:rsidR="005C3CC1" w:rsidRPr="00C3043F" w:rsidRDefault="005C3CC1" w:rsidP="001737DA">
            <w:pPr>
              <w:rPr>
                <w:rFonts w:ascii="Times New Roman" w:hAnsi="Times New Roman"/>
                <w:sz w:val="26"/>
                <w:szCs w:val="26"/>
                <w:lang w:val="sq-AL"/>
              </w:rPr>
            </w:pPr>
          </w:p>
          <w:p w14:paraId="28A572AF" w14:textId="77777777" w:rsidR="005C3CC1" w:rsidRPr="00C3043F" w:rsidRDefault="005C3CC1" w:rsidP="001737DA">
            <w:pPr>
              <w:rPr>
                <w:rFonts w:ascii="Times New Roman" w:hAnsi="Times New Roman"/>
                <w:sz w:val="26"/>
                <w:szCs w:val="26"/>
                <w:lang w:val="sq-AL"/>
              </w:rPr>
            </w:pPr>
          </w:p>
        </w:tc>
      </w:tr>
      <w:tr w:rsidR="00D32CDB" w:rsidRPr="00C3043F" w14:paraId="07A2FD6E" w14:textId="77777777" w:rsidTr="00A076ED">
        <w:tc>
          <w:tcPr>
            <w:tcW w:w="2160" w:type="dxa"/>
          </w:tcPr>
          <w:p w14:paraId="741D0BAC" w14:textId="6F7BEEA7" w:rsidR="005C3CC1" w:rsidRPr="00C3043F" w:rsidRDefault="00D32CDB" w:rsidP="001737DA">
            <w:pPr>
              <w:rPr>
                <w:rFonts w:ascii="Times New Roman" w:hAnsi="Times New Roman"/>
                <w:sz w:val="26"/>
                <w:szCs w:val="26"/>
                <w:lang w:val="en-US"/>
              </w:rPr>
            </w:pPr>
            <w:r w:rsidRPr="00C3043F">
              <w:rPr>
                <w:rFonts w:ascii="Times New Roman" w:hAnsi="Times New Roman"/>
                <w:sz w:val="26"/>
                <w:szCs w:val="26"/>
                <w:lang w:val="en-US"/>
              </w:rPr>
              <w:lastRenderedPageBreak/>
              <w:t xml:space="preserve">Taksa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produktet</w:t>
            </w:r>
            <w:proofErr w:type="spellEnd"/>
            <w:r w:rsidRPr="00C3043F">
              <w:rPr>
                <w:rFonts w:ascii="Times New Roman" w:hAnsi="Times New Roman"/>
                <w:sz w:val="26"/>
                <w:szCs w:val="26"/>
                <w:lang w:val="en-US"/>
              </w:rPr>
              <w:t xml:space="preserve"> </w:t>
            </w:r>
          </w:p>
        </w:tc>
        <w:tc>
          <w:tcPr>
            <w:tcW w:w="3012" w:type="dxa"/>
          </w:tcPr>
          <w:p w14:paraId="1154155C" w14:textId="1216147F"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Qartësisht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infrastruktura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kuadër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te</w:t>
            </w:r>
            <w:proofErr w:type="spellEnd"/>
            <w:r w:rsidRPr="00C3043F">
              <w:rPr>
                <w:rFonts w:ascii="Times New Roman" w:hAnsi="Times New Roman"/>
                <w:sz w:val="26"/>
                <w:szCs w:val="26"/>
                <w:lang w:val="en-US"/>
              </w:rPr>
              <w:t xml:space="preserve"> alternatives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taksës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produktin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jetë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pronësi</w:t>
            </w:r>
            <w:proofErr w:type="spellEnd"/>
            <w:r w:rsidRPr="00C3043F">
              <w:rPr>
                <w:rFonts w:ascii="Times New Roman" w:hAnsi="Times New Roman"/>
                <w:sz w:val="26"/>
                <w:szCs w:val="26"/>
                <w:lang w:val="en-US"/>
              </w:rPr>
              <w:t xml:space="preserve"> apo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menaxhohet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prodhuesit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prandaj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është</w:t>
            </w:r>
            <w:proofErr w:type="spellEnd"/>
            <w:r w:rsidRPr="00C3043F">
              <w:rPr>
                <w:rFonts w:ascii="Times New Roman" w:hAnsi="Times New Roman"/>
                <w:sz w:val="26"/>
                <w:szCs w:val="26"/>
                <w:lang w:val="en-US"/>
              </w:rPr>
              <w:t xml:space="preserve"> jo </w:t>
            </w:r>
            <w:proofErr w:type="spellStart"/>
            <w:r w:rsidRPr="00C3043F">
              <w:rPr>
                <w:rFonts w:ascii="Times New Roman" w:hAnsi="Times New Roman"/>
                <w:sz w:val="26"/>
                <w:szCs w:val="26"/>
                <w:lang w:val="en-US"/>
              </w:rPr>
              <w:t>realiste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kërkohet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nga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fundit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informojnë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konsumatorët</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nivel</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kaq</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detajuar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informacioni</w:t>
            </w:r>
            <w:proofErr w:type="spellEnd"/>
            <w:r w:rsidRPr="00C3043F">
              <w:rPr>
                <w:rFonts w:ascii="Times New Roman" w:hAnsi="Times New Roman"/>
                <w:sz w:val="26"/>
                <w:szCs w:val="26"/>
                <w:lang w:val="en-US"/>
              </w:rPr>
              <w:t>.</w:t>
            </w:r>
          </w:p>
          <w:p w14:paraId="7A44816E" w14:textId="77777777" w:rsidR="005C3CC1" w:rsidRPr="00C3043F" w:rsidRDefault="005C3CC1" w:rsidP="001737DA">
            <w:pPr>
              <w:rPr>
                <w:rFonts w:ascii="Times New Roman" w:hAnsi="Times New Roman"/>
                <w:sz w:val="26"/>
                <w:szCs w:val="26"/>
                <w:lang w:val="sq-AL"/>
              </w:rPr>
            </w:pPr>
          </w:p>
        </w:tc>
        <w:tc>
          <w:tcPr>
            <w:tcW w:w="1283" w:type="dxa"/>
          </w:tcPr>
          <w:p w14:paraId="19DD9833" w14:textId="2FD0D9E9" w:rsidR="005C3CC1" w:rsidRPr="00C3043F" w:rsidRDefault="005C3CC1" w:rsidP="001737DA">
            <w:pPr>
              <w:rPr>
                <w:rFonts w:ascii="Times New Roman" w:hAnsi="Times New Roman"/>
                <w:sz w:val="26"/>
                <w:szCs w:val="26"/>
                <w:lang w:val="sq-AL"/>
              </w:rPr>
            </w:pPr>
          </w:p>
        </w:tc>
        <w:tc>
          <w:tcPr>
            <w:tcW w:w="1847" w:type="dxa"/>
          </w:tcPr>
          <w:p w14:paraId="69E1EDE2" w14:textId="15C92ACB"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dhe do të diskutohet </w:t>
            </w:r>
          </w:p>
        </w:tc>
        <w:tc>
          <w:tcPr>
            <w:tcW w:w="2048" w:type="dxa"/>
          </w:tcPr>
          <w:p w14:paraId="21279C46" w14:textId="1F2F0510"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Për tu diskutuar si do të menaxhohet ky fond.</w:t>
            </w:r>
          </w:p>
        </w:tc>
      </w:tr>
      <w:tr w:rsidR="00D32CDB" w:rsidRPr="00C3043F" w14:paraId="70D91E3F" w14:textId="77777777" w:rsidTr="00A076ED">
        <w:tc>
          <w:tcPr>
            <w:tcW w:w="2160" w:type="dxa"/>
          </w:tcPr>
          <w:p w14:paraId="0ABBC09E" w14:textId="2D67B0B8" w:rsidR="005C3CC1" w:rsidRPr="00C3043F" w:rsidRDefault="00D32CDB" w:rsidP="001737DA">
            <w:pPr>
              <w:rPr>
                <w:rFonts w:ascii="Times New Roman" w:hAnsi="Times New Roman"/>
                <w:sz w:val="26"/>
                <w:szCs w:val="26"/>
                <w:lang w:val="en-US"/>
              </w:rPr>
            </w:pPr>
            <w:r w:rsidRPr="00C3043F">
              <w:rPr>
                <w:rFonts w:ascii="Times New Roman" w:hAnsi="Times New Roman"/>
                <w:sz w:val="26"/>
                <w:szCs w:val="26"/>
                <w:lang w:val="en-US"/>
              </w:rPr>
              <w:t>SHPZP</w:t>
            </w:r>
          </w:p>
        </w:tc>
        <w:tc>
          <w:tcPr>
            <w:tcW w:w="3012" w:type="dxa"/>
          </w:tcPr>
          <w:p w14:paraId="61C42C48" w14:textId="1955C6E3" w:rsidR="005C3CC1" w:rsidRPr="00C3043F" w:rsidRDefault="005C3CC1" w:rsidP="001737DA">
            <w:pPr>
              <w:rPr>
                <w:rFonts w:ascii="Times New Roman" w:hAnsi="Times New Roman"/>
                <w:sz w:val="26"/>
                <w:szCs w:val="26"/>
                <w:lang w:val="en-US"/>
              </w:rPr>
            </w:pPr>
            <w:r w:rsidRPr="00C3043F">
              <w:rPr>
                <w:rFonts w:ascii="Times New Roman" w:hAnsi="Times New Roman"/>
                <w:sz w:val="26"/>
                <w:szCs w:val="26"/>
                <w:lang w:val="en-US"/>
              </w:rPr>
              <w:t xml:space="preserve">Nga ana </w:t>
            </w:r>
            <w:proofErr w:type="spellStart"/>
            <w:r w:rsidRPr="00C3043F">
              <w:rPr>
                <w:rFonts w:ascii="Times New Roman" w:hAnsi="Times New Roman"/>
                <w:sz w:val="26"/>
                <w:szCs w:val="26"/>
                <w:lang w:val="en-US"/>
              </w:rPr>
              <w:t>tjetër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rastin</w:t>
            </w:r>
            <w:proofErr w:type="spellEnd"/>
            <w:r w:rsidRPr="00C3043F">
              <w:rPr>
                <w:rFonts w:ascii="Times New Roman" w:hAnsi="Times New Roman"/>
                <w:sz w:val="26"/>
                <w:szCs w:val="26"/>
                <w:lang w:val="en-US"/>
              </w:rPr>
              <w:t xml:space="preserve"> e SHPZP-</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ende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sfidë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kuptohet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kuptimi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vërtetë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këtij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detyrimi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lastRenderedPageBreak/>
              <w:t>veçanërisht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përket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faktit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legjislatori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nuk</w:t>
            </w:r>
            <w:proofErr w:type="spellEnd"/>
            <w:r w:rsidRPr="00C3043F">
              <w:rPr>
                <w:rFonts w:ascii="Times New Roman" w:hAnsi="Times New Roman"/>
                <w:sz w:val="26"/>
                <w:szCs w:val="26"/>
                <w:lang w:val="en-US"/>
              </w:rPr>
              <w:t xml:space="preserve"> ka </w:t>
            </w:r>
            <w:proofErr w:type="spellStart"/>
            <w:r w:rsidRPr="00C3043F">
              <w:rPr>
                <w:rFonts w:ascii="Times New Roman" w:hAnsi="Times New Roman"/>
                <w:sz w:val="26"/>
                <w:szCs w:val="26"/>
                <w:lang w:val="en-US"/>
              </w:rPr>
              <w:t>parashikuar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autorizim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ligjor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detajuar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tej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detyrim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informuar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përmes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akteve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nënligjore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shembull</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llogaritet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ndikimi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mbetjet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gjeneruara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kanë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mjedis</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shëndetin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njeriut</w:t>
            </w:r>
            <w:proofErr w:type="spellEnd"/>
            <w:r w:rsidRPr="00C3043F">
              <w:rPr>
                <w:rFonts w:ascii="Times New Roman" w:hAnsi="Times New Roman"/>
                <w:sz w:val="26"/>
                <w:szCs w:val="26"/>
                <w:lang w:val="en-US"/>
              </w:rPr>
              <w:t>".</w:t>
            </w:r>
          </w:p>
          <w:p w14:paraId="243AD468" w14:textId="77777777" w:rsidR="005C3CC1" w:rsidRPr="00C3043F" w:rsidRDefault="005C3CC1" w:rsidP="001737DA">
            <w:pPr>
              <w:rPr>
                <w:rFonts w:ascii="Times New Roman" w:hAnsi="Times New Roman"/>
                <w:sz w:val="26"/>
                <w:szCs w:val="26"/>
                <w:lang w:val="sq-AL"/>
              </w:rPr>
            </w:pPr>
          </w:p>
        </w:tc>
        <w:tc>
          <w:tcPr>
            <w:tcW w:w="1283" w:type="dxa"/>
          </w:tcPr>
          <w:p w14:paraId="4A80DC53" w14:textId="3126453C" w:rsidR="005C3CC1" w:rsidRPr="00C3043F" w:rsidRDefault="005C3CC1" w:rsidP="001737DA">
            <w:pPr>
              <w:rPr>
                <w:rFonts w:ascii="Times New Roman" w:hAnsi="Times New Roman"/>
                <w:sz w:val="26"/>
                <w:szCs w:val="26"/>
                <w:lang w:val="sq-AL"/>
              </w:rPr>
            </w:pPr>
          </w:p>
        </w:tc>
        <w:tc>
          <w:tcPr>
            <w:tcW w:w="1847" w:type="dxa"/>
          </w:tcPr>
          <w:p w14:paraId="2E97FDBB" w14:textId="78952B06"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w:t>
            </w:r>
          </w:p>
        </w:tc>
        <w:tc>
          <w:tcPr>
            <w:tcW w:w="2048" w:type="dxa"/>
          </w:tcPr>
          <w:p w14:paraId="4388C422" w14:textId="1B6FE459"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Sqaruar më lart.</w:t>
            </w:r>
          </w:p>
        </w:tc>
      </w:tr>
      <w:tr w:rsidR="00D32CDB" w:rsidRPr="00C3043F" w14:paraId="3A669849" w14:textId="77777777" w:rsidTr="00A076ED">
        <w:tc>
          <w:tcPr>
            <w:tcW w:w="2160" w:type="dxa"/>
          </w:tcPr>
          <w:p w14:paraId="2A67052D" w14:textId="696149E3" w:rsidR="005C3CC1" w:rsidRPr="00C3043F" w:rsidRDefault="00D32CDB" w:rsidP="001737DA">
            <w:pPr>
              <w:rPr>
                <w:rFonts w:ascii="Times New Roman" w:hAnsi="Times New Roman"/>
                <w:sz w:val="26"/>
                <w:szCs w:val="26"/>
                <w:lang w:val="en-US"/>
              </w:rPr>
            </w:pPr>
            <w:proofErr w:type="spellStart"/>
            <w:r w:rsidRPr="00C3043F">
              <w:rPr>
                <w:rFonts w:ascii="Times New Roman" w:hAnsi="Times New Roman"/>
                <w:sz w:val="26"/>
                <w:szCs w:val="26"/>
                <w:lang w:val="en-US"/>
              </w:rPr>
              <w:t>Detyrimi</w:t>
            </w:r>
            <w:proofErr w:type="spellEnd"/>
            <w:r w:rsidRPr="00C3043F">
              <w:rPr>
                <w:rFonts w:ascii="Times New Roman" w:hAnsi="Times New Roman"/>
                <w:sz w:val="26"/>
                <w:szCs w:val="26"/>
                <w:lang w:val="en-US"/>
              </w:rPr>
              <w:t xml:space="preserve"> per </w:t>
            </w:r>
            <w:proofErr w:type="spellStart"/>
            <w:r w:rsidRPr="00C3043F">
              <w:rPr>
                <w:rFonts w:ascii="Times New Roman" w:hAnsi="Times New Roman"/>
                <w:sz w:val="26"/>
                <w:szCs w:val="26"/>
                <w:lang w:val="en-US"/>
              </w:rPr>
              <w:t>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informuar</w:t>
            </w:r>
            <w:proofErr w:type="spellEnd"/>
            <w:r w:rsidRPr="00C3043F">
              <w:rPr>
                <w:rFonts w:ascii="Times New Roman" w:hAnsi="Times New Roman"/>
                <w:sz w:val="26"/>
                <w:szCs w:val="26"/>
                <w:lang w:val="en-US"/>
              </w:rPr>
              <w:t xml:space="preserve"> </w:t>
            </w:r>
          </w:p>
        </w:tc>
        <w:tc>
          <w:tcPr>
            <w:tcW w:w="3012" w:type="dxa"/>
          </w:tcPr>
          <w:p w14:paraId="3DE3B965" w14:textId="5FD9322E"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lidhje</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nenin</w:t>
            </w:r>
            <w:proofErr w:type="spellEnd"/>
            <w:r w:rsidRPr="00C3043F">
              <w:rPr>
                <w:rFonts w:ascii="Times New Roman" w:hAnsi="Times New Roman"/>
                <w:sz w:val="26"/>
                <w:szCs w:val="26"/>
                <w:lang w:val="en-US"/>
              </w:rPr>
              <w:t xml:space="preserve"> 15 "</w:t>
            </w:r>
            <w:proofErr w:type="spellStart"/>
            <w:r w:rsidRPr="00C3043F">
              <w:rPr>
                <w:rFonts w:ascii="Times New Roman" w:hAnsi="Times New Roman"/>
                <w:sz w:val="26"/>
                <w:szCs w:val="26"/>
                <w:lang w:val="en-US"/>
              </w:rPr>
              <w:t>Detyrimi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Informuar</w:t>
            </w:r>
            <w:proofErr w:type="spellEnd"/>
            <w:r w:rsidRPr="00C3043F">
              <w:rPr>
                <w:rFonts w:ascii="Times New Roman" w:hAnsi="Times New Roman"/>
                <w:sz w:val="26"/>
                <w:szCs w:val="26"/>
                <w:lang w:val="en-US"/>
              </w:rPr>
              <w:t xml:space="preserve">", ne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rekomandonim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zhvendosjen</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këtij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neni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Kapitullin</w:t>
            </w:r>
            <w:proofErr w:type="spellEnd"/>
            <w:r w:rsidRPr="00C3043F">
              <w:rPr>
                <w:rFonts w:ascii="Times New Roman" w:hAnsi="Times New Roman"/>
                <w:sz w:val="26"/>
                <w:szCs w:val="26"/>
                <w:lang w:val="en-US"/>
              </w:rPr>
              <w:t xml:space="preserve"> IV (</w:t>
            </w:r>
            <w:proofErr w:type="spellStart"/>
            <w:r w:rsidRPr="00C3043F">
              <w:rPr>
                <w:rFonts w:ascii="Times New Roman" w:hAnsi="Times New Roman"/>
                <w:sz w:val="26"/>
                <w:szCs w:val="26"/>
                <w:lang w:val="en-US"/>
              </w:rPr>
              <w:t>Krijimi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funksionimi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w:t>
            </w:r>
            <w:proofErr w:type="spellEnd"/>
            <w:r w:rsidRPr="00C3043F">
              <w:rPr>
                <w:rFonts w:ascii="Times New Roman" w:hAnsi="Times New Roman"/>
                <w:sz w:val="26"/>
                <w:szCs w:val="26"/>
                <w:lang w:val="en-US"/>
              </w:rPr>
              <w:t xml:space="preserve"> SHPZP)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Projektligjit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fshijmë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çdo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referencë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detyrimet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ndaj</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prodhuesve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paguajnë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taksën</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mbi</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produktet</w:t>
            </w:r>
            <w:proofErr w:type="spellEnd"/>
            <w:r w:rsidRPr="00C3043F">
              <w:rPr>
                <w:rFonts w:ascii="Times New Roman" w:hAnsi="Times New Roman"/>
                <w:sz w:val="26"/>
                <w:szCs w:val="26"/>
                <w:lang w:val="en-US"/>
              </w:rPr>
              <w:t>.</w:t>
            </w:r>
          </w:p>
          <w:p w14:paraId="382EDD60" w14:textId="77777777" w:rsidR="005C3CC1" w:rsidRPr="00C3043F" w:rsidRDefault="005C3CC1" w:rsidP="001737DA">
            <w:pPr>
              <w:rPr>
                <w:rFonts w:ascii="Times New Roman" w:hAnsi="Times New Roman"/>
                <w:sz w:val="26"/>
                <w:szCs w:val="26"/>
                <w:lang w:val="sq-AL"/>
              </w:rPr>
            </w:pPr>
          </w:p>
        </w:tc>
        <w:tc>
          <w:tcPr>
            <w:tcW w:w="1283" w:type="dxa"/>
          </w:tcPr>
          <w:p w14:paraId="77F9B827" w14:textId="7FF369CD" w:rsidR="005C3CC1" w:rsidRPr="00C3043F" w:rsidRDefault="005C3CC1" w:rsidP="001737DA">
            <w:pPr>
              <w:rPr>
                <w:rFonts w:ascii="Times New Roman" w:hAnsi="Times New Roman"/>
                <w:sz w:val="26"/>
                <w:szCs w:val="26"/>
                <w:lang w:val="sq-AL"/>
              </w:rPr>
            </w:pPr>
          </w:p>
        </w:tc>
        <w:tc>
          <w:tcPr>
            <w:tcW w:w="1847" w:type="dxa"/>
          </w:tcPr>
          <w:p w14:paraId="1370BCD4" w14:textId="361DB98C"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pjesërisht </w:t>
            </w:r>
          </w:p>
        </w:tc>
        <w:tc>
          <w:tcPr>
            <w:tcW w:w="2048" w:type="dxa"/>
          </w:tcPr>
          <w:p w14:paraId="190B0D11" w14:textId="17EDA8C8"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Detyrimi për informim i takon ndotësit. Në këtë rast Qeveria do të marrë përsipër pjesën e saj dhe në bashkëpunim me biznesin të ngrenë programe të përbashkëta informimi.</w:t>
            </w:r>
          </w:p>
          <w:p w14:paraId="58010696" w14:textId="77777777" w:rsidR="005C3CC1" w:rsidRPr="00C3043F" w:rsidRDefault="005C3CC1" w:rsidP="001737DA">
            <w:pPr>
              <w:rPr>
                <w:rFonts w:ascii="Times New Roman" w:hAnsi="Times New Roman"/>
                <w:sz w:val="26"/>
                <w:szCs w:val="26"/>
                <w:lang w:val="sq-AL"/>
              </w:rPr>
            </w:pPr>
          </w:p>
        </w:tc>
      </w:tr>
      <w:tr w:rsidR="00D32CDB" w:rsidRPr="00C3043F" w14:paraId="0FAB6849" w14:textId="77777777" w:rsidTr="00A076ED">
        <w:tc>
          <w:tcPr>
            <w:tcW w:w="2160" w:type="dxa"/>
          </w:tcPr>
          <w:p w14:paraId="69963ED0" w14:textId="69A22D6A" w:rsidR="005C3CC1" w:rsidRPr="00C3043F" w:rsidRDefault="00D32CDB" w:rsidP="001737DA">
            <w:pPr>
              <w:rPr>
                <w:rFonts w:ascii="Times New Roman" w:hAnsi="Times New Roman"/>
                <w:sz w:val="26"/>
                <w:szCs w:val="26"/>
                <w:lang w:val="en-US"/>
              </w:rPr>
            </w:pPr>
            <w:r w:rsidRPr="00C3043F">
              <w:rPr>
                <w:rFonts w:ascii="Times New Roman" w:hAnsi="Times New Roman"/>
                <w:sz w:val="26"/>
                <w:szCs w:val="26"/>
                <w:lang w:val="en-US"/>
              </w:rPr>
              <w:t xml:space="preserve">Autorizimi </w:t>
            </w:r>
            <w:proofErr w:type="spellStart"/>
            <w:r w:rsidRPr="00C3043F">
              <w:rPr>
                <w:rFonts w:ascii="Times New Roman" w:hAnsi="Times New Roman"/>
                <w:sz w:val="26"/>
                <w:szCs w:val="26"/>
                <w:lang w:val="en-US"/>
              </w:rPr>
              <w:t>ligjor</w:t>
            </w:r>
            <w:proofErr w:type="spellEnd"/>
          </w:p>
        </w:tc>
        <w:tc>
          <w:tcPr>
            <w:tcW w:w="3012" w:type="dxa"/>
          </w:tcPr>
          <w:p w14:paraId="644C3F77" w14:textId="4D3E497E" w:rsidR="005C3CC1" w:rsidRPr="00C3043F" w:rsidRDefault="005C3CC1" w:rsidP="001737DA">
            <w:pPr>
              <w:rPr>
                <w:rFonts w:ascii="Times New Roman" w:hAnsi="Times New Roman"/>
                <w:sz w:val="26"/>
                <w:szCs w:val="26"/>
                <w:lang w:val="en-US"/>
              </w:rPr>
            </w:pPr>
            <w:proofErr w:type="spellStart"/>
            <w:r w:rsidRPr="00C3043F">
              <w:rPr>
                <w:rFonts w:ascii="Times New Roman" w:hAnsi="Times New Roman"/>
                <w:sz w:val="26"/>
                <w:szCs w:val="26"/>
                <w:lang w:val="en-US"/>
              </w:rPr>
              <w:t>Gjithashtu</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duhet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parashikohet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autorizim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ligjor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detajuar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detyrim</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aktet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nënligjore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Në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këtë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kontekst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bashku</w:t>
            </w:r>
            <w:proofErr w:type="spellEnd"/>
            <w:r w:rsidRPr="00C3043F">
              <w:rPr>
                <w:rFonts w:ascii="Times New Roman" w:hAnsi="Times New Roman"/>
                <w:sz w:val="26"/>
                <w:szCs w:val="26"/>
                <w:lang w:val="en-US"/>
              </w:rPr>
              <w:t xml:space="preserve"> me </w:t>
            </w:r>
            <w:proofErr w:type="spellStart"/>
            <w:r w:rsidRPr="00C3043F">
              <w:rPr>
                <w:rFonts w:ascii="Times New Roman" w:hAnsi="Times New Roman"/>
                <w:sz w:val="26"/>
                <w:szCs w:val="26"/>
                <w:lang w:val="en-US"/>
              </w:rPr>
              <w:t>palët</w:t>
            </w:r>
            <w:proofErr w:type="spellEnd"/>
            <w:r w:rsidRPr="00C3043F">
              <w:rPr>
                <w:rFonts w:ascii="Times New Roman" w:hAnsi="Times New Roman"/>
                <w:sz w:val="26"/>
                <w:szCs w:val="26"/>
                <w:lang w:val="en-US"/>
              </w:rPr>
              <w:t xml:space="preserve"> e </w:t>
            </w:r>
            <w:proofErr w:type="spellStart"/>
            <w:r w:rsidRPr="00C3043F">
              <w:rPr>
                <w:rFonts w:ascii="Times New Roman" w:hAnsi="Times New Roman"/>
                <w:sz w:val="26"/>
                <w:szCs w:val="26"/>
                <w:lang w:val="en-US"/>
              </w:rPr>
              <w:t>interesuara</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shpresojmë</w:t>
            </w:r>
            <w:proofErr w:type="spellEnd"/>
            <w:r w:rsidRPr="00C3043F">
              <w:rPr>
                <w:rFonts w:ascii="Times New Roman" w:hAnsi="Times New Roman"/>
                <w:sz w:val="26"/>
                <w:szCs w:val="26"/>
                <w:lang w:val="en-US"/>
              </w:rPr>
              <w:t>, me SHPZP-</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qeveria</w:t>
            </w:r>
            <w:proofErr w:type="spellEnd"/>
            <w:r w:rsidRPr="00C3043F">
              <w:rPr>
                <w:rFonts w:ascii="Times New Roman" w:hAnsi="Times New Roman"/>
                <w:sz w:val="26"/>
                <w:szCs w:val="26"/>
                <w:lang w:val="en-US"/>
              </w:rPr>
              <w:t xml:space="preserve"> do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bëjë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transparente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dhe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publike</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çdo</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aspekt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detyrimit</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për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të</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informuar</w:t>
            </w:r>
            <w:proofErr w:type="spellEnd"/>
            <w:r w:rsidRPr="00C3043F">
              <w:rPr>
                <w:rFonts w:ascii="Times New Roman" w:hAnsi="Times New Roman"/>
                <w:sz w:val="26"/>
                <w:szCs w:val="26"/>
                <w:lang w:val="en-US"/>
              </w:rPr>
              <w:t xml:space="preserve">' </w:t>
            </w:r>
            <w:proofErr w:type="spellStart"/>
            <w:r w:rsidRPr="00C3043F">
              <w:rPr>
                <w:rFonts w:ascii="Times New Roman" w:hAnsi="Times New Roman"/>
                <w:sz w:val="26"/>
                <w:szCs w:val="26"/>
                <w:lang w:val="en-US"/>
              </w:rPr>
              <w:t>konsumatorin</w:t>
            </w:r>
            <w:proofErr w:type="spellEnd"/>
            <w:r w:rsidRPr="00C3043F">
              <w:rPr>
                <w:rFonts w:ascii="Times New Roman" w:hAnsi="Times New Roman"/>
                <w:sz w:val="26"/>
                <w:szCs w:val="26"/>
                <w:lang w:val="en-US"/>
              </w:rPr>
              <w:t>.</w:t>
            </w:r>
          </w:p>
          <w:p w14:paraId="18458B04" w14:textId="77777777" w:rsidR="005C3CC1" w:rsidRPr="00C3043F" w:rsidRDefault="005C3CC1" w:rsidP="001737DA">
            <w:pPr>
              <w:rPr>
                <w:rFonts w:ascii="Times New Roman" w:hAnsi="Times New Roman"/>
                <w:sz w:val="26"/>
                <w:szCs w:val="26"/>
                <w:lang w:val="sq-AL"/>
              </w:rPr>
            </w:pPr>
          </w:p>
        </w:tc>
        <w:tc>
          <w:tcPr>
            <w:tcW w:w="1283" w:type="dxa"/>
          </w:tcPr>
          <w:p w14:paraId="12A85863" w14:textId="78EF881C" w:rsidR="005C3CC1" w:rsidRPr="00C3043F" w:rsidRDefault="005C3CC1" w:rsidP="001737DA">
            <w:pPr>
              <w:rPr>
                <w:rFonts w:ascii="Times New Roman" w:hAnsi="Times New Roman"/>
                <w:sz w:val="26"/>
                <w:szCs w:val="26"/>
                <w:lang w:val="sq-AL"/>
              </w:rPr>
            </w:pPr>
          </w:p>
        </w:tc>
        <w:tc>
          <w:tcPr>
            <w:tcW w:w="1847" w:type="dxa"/>
          </w:tcPr>
          <w:p w14:paraId="559510E3" w14:textId="5A3FE91A" w:rsidR="005C3CC1" w:rsidRPr="00C3043F" w:rsidRDefault="00A076ED" w:rsidP="001737DA">
            <w:pPr>
              <w:rPr>
                <w:rFonts w:ascii="Times New Roman" w:hAnsi="Times New Roman"/>
                <w:sz w:val="26"/>
                <w:szCs w:val="26"/>
                <w:lang w:val="sq-AL"/>
              </w:rPr>
            </w:pPr>
            <w:r w:rsidRPr="00C3043F">
              <w:rPr>
                <w:rFonts w:ascii="Times New Roman" w:hAnsi="Times New Roman"/>
                <w:sz w:val="26"/>
                <w:szCs w:val="26"/>
                <w:lang w:val="sq-AL"/>
              </w:rPr>
              <w:t xml:space="preserve">I pranuar </w:t>
            </w:r>
          </w:p>
        </w:tc>
        <w:tc>
          <w:tcPr>
            <w:tcW w:w="2048" w:type="dxa"/>
          </w:tcPr>
          <w:p w14:paraId="3E66FAAC" w14:textId="6708BF05" w:rsidR="005C3CC1" w:rsidRPr="00C3043F" w:rsidRDefault="005C3CC1" w:rsidP="001737DA">
            <w:pPr>
              <w:rPr>
                <w:rFonts w:ascii="Times New Roman" w:hAnsi="Times New Roman"/>
                <w:sz w:val="26"/>
                <w:szCs w:val="26"/>
                <w:lang w:val="sq-AL"/>
              </w:rPr>
            </w:pPr>
            <w:r w:rsidRPr="00C3043F">
              <w:rPr>
                <w:rFonts w:ascii="Times New Roman" w:hAnsi="Times New Roman"/>
                <w:sz w:val="26"/>
                <w:szCs w:val="26"/>
                <w:lang w:val="sq-AL"/>
              </w:rPr>
              <w:t>Konfirmojmë. Kjo do të jetë mënyra.</w:t>
            </w:r>
          </w:p>
        </w:tc>
      </w:tr>
    </w:tbl>
    <w:p w14:paraId="4267F024" w14:textId="103EF4B0" w:rsidR="00A92832" w:rsidRPr="00C3043F" w:rsidRDefault="00A92832">
      <w:pPr>
        <w:rPr>
          <w:rFonts w:ascii="Times New Roman" w:hAnsi="Times New Roman"/>
          <w:sz w:val="26"/>
          <w:szCs w:val="26"/>
        </w:rPr>
      </w:pPr>
    </w:p>
    <w:sectPr w:rsidR="00A92832" w:rsidRPr="00C3043F" w:rsidSect="00455E53">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07658" w14:textId="77777777" w:rsidR="005D51BD" w:rsidRDefault="005D51BD" w:rsidP="00A92832">
      <w:r>
        <w:separator/>
      </w:r>
    </w:p>
  </w:endnote>
  <w:endnote w:type="continuationSeparator" w:id="0">
    <w:p w14:paraId="06603C2F" w14:textId="77777777" w:rsidR="005D51BD" w:rsidRDefault="005D51BD" w:rsidP="00A9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1C766" w14:textId="77777777" w:rsidR="005D51BD" w:rsidRDefault="005D51BD" w:rsidP="00A92832">
      <w:r>
        <w:separator/>
      </w:r>
    </w:p>
  </w:footnote>
  <w:footnote w:type="continuationSeparator" w:id="0">
    <w:p w14:paraId="45FEF0A1" w14:textId="77777777" w:rsidR="005D51BD" w:rsidRDefault="005D51BD" w:rsidP="00A92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C0AE5"/>
    <w:multiLevelType w:val="hybridMultilevel"/>
    <w:tmpl w:val="FDA0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0502"/>
    <w:multiLevelType w:val="hybridMultilevel"/>
    <w:tmpl w:val="CDD63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C64C4D"/>
    <w:multiLevelType w:val="hybridMultilevel"/>
    <w:tmpl w:val="F8AC7028"/>
    <w:lvl w:ilvl="0" w:tplc="F7201B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17C1F5A"/>
    <w:multiLevelType w:val="hybridMultilevel"/>
    <w:tmpl w:val="D318E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C47BBF"/>
    <w:multiLevelType w:val="hybridMultilevel"/>
    <w:tmpl w:val="2FD2ED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0446401">
    <w:abstractNumId w:val="1"/>
  </w:num>
  <w:num w:numId="2" w16cid:durableId="571040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328240">
    <w:abstractNumId w:val="1"/>
  </w:num>
  <w:num w:numId="4" w16cid:durableId="811367450">
    <w:abstractNumId w:val="4"/>
  </w:num>
  <w:num w:numId="5" w16cid:durableId="1034383833">
    <w:abstractNumId w:val="3"/>
  </w:num>
  <w:num w:numId="6" w16cid:durableId="161822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32"/>
    <w:rsid w:val="000C1324"/>
    <w:rsid w:val="00114E00"/>
    <w:rsid w:val="001737DA"/>
    <w:rsid w:val="001864ED"/>
    <w:rsid w:val="001E64B5"/>
    <w:rsid w:val="00237151"/>
    <w:rsid w:val="003353BD"/>
    <w:rsid w:val="00353C9A"/>
    <w:rsid w:val="003B7E32"/>
    <w:rsid w:val="00402025"/>
    <w:rsid w:val="00455E53"/>
    <w:rsid w:val="0048650C"/>
    <w:rsid w:val="004A0E97"/>
    <w:rsid w:val="004B6E67"/>
    <w:rsid w:val="00556C4F"/>
    <w:rsid w:val="005C3CC1"/>
    <w:rsid w:val="005D51BD"/>
    <w:rsid w:val="006355A1"/>
    <w:rsid w:val="006A71C1"/>
    <w:rsid w:val="006C53D3"/>
    <w:rsid w:val="00706B73"/>
    <w:rsid w:val="007829AD"/>
    <w:rsid w:val="0080765A"/>
    <w:rsid w:val="00842FD3"/>
    <w:rsid w:val="008D24E7"/>
    <w:rsid w:val="008F44C2"/>
    <w:rsid w:val="00914FB0"/>
    <w:rsid w:val="00924F43"/>
    <w:rsid w:val="00A054A2"/>
    <w:rsid w:val="00A076ED"/>
    <w:rsid w:val="00A92832"/>
    <w:rsid w:val="00B2768B"/>
    <w:rsid w:val="00B32054"/>
    <w:rsid w:val="00B60F49"/>
    <w:rsid w:val="00BA17E6"/>
    <w:rsid w:val="00C0057C"/>
    <w:rsid w:val="00C1039D"/>
    <w:rsid w:val="00C246F5"/>
    <w:rsid w:val="00C3043F"/>
    <w:rsid w:val="00C404A0"/>
    <w:rsid w:val="00C81BD7"/>
    <w:rsid w:val="00C91158"/>
    <w:rsid w:val="00CA58C8"/>
    <w:rsid w:val="00CB30CC"/>
    <w:rsid w:val="00CF2BD5"/>
    <w:rsid w:val="00D32CDB"/>
    <w:rsid w:val="00D83D09"/>
    <w:rsid w:val="00DB6E8B"/>
    <w:rsid w:val="00DC75C9"/>
    <w:rsid w:val="00DF191A"/>
    <w:rsid w:val="00E01A85"/>
    <w:rsid w:val="00E5318A"/>
    <w:rsid w:val="00E6034C"/>
    <w:rsid w:val="00EE1E81"/>
    <w:rsid w:val="00F15E9A"/>
    <w:rsid w:val="00F83B02"/>
    <w:rsid w:val="00FD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7EA9"/>
  <w15:docId w15:val="{0D3638D4-E44F-48B5-9E7C-E85F69FD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832"/>
    <w:pPr>
      <w:spacing w:after="0" w:line="240" w:lineRule="auto"/>
    </w:pPr>
    <w:rPr>
      <w:rFonts w:ascii="Arial" w:eastAsia="Times New Roman" w:hAnsi="Arial" w:cs="Times New Roman"/>
      <w:kern w:val="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92832"/>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A92832"/>
    <w:rPr>
      <w:rFonts w:ascii="Calibri" w:eastAsia="Times New Roman" w:hAnsi="Calibri" w:cs="Times New Roman"/>
      <w:kern w:val="0"/>
      <w:szCs w:val="20"/>
      <w:lang w:val="en-GB"/>
      <w14:ligatures w14:val="none"/>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locked/>
    <w:rsid w:val="00A92832"/>
    <w:rPr>
      <w:rFonts w:ascii="Calibri" w:eastAsia="Times New Roman" w:hAnsi="Calibri" w:cs="Times New Roman"/>
      <w:szCs w:val="20"/>
      <w:lang w:val="en-GB"/>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A92832"/>
    <w:pPr>
      <w:tabs>
        <w:tab w:val="left" w:pos="567"/>
      </w:tabs>
      <w:spacing w:after="120"/>
      <w:ind w:left="567" w:hanging="567"/>
    </w:pPr>
    <w:rPr>
      <w:rFonts w:ascii="Calibri" w:hAnsi="Calibri"/>
      <w:kern w:val="2"/>
      <w14:ligatures w14:val="standardContextual"/>
    </w:rPr>
  </w:style>
  <w:style w:type="paragraph" w:styleId="Header">
    <w:name w:val="header"/>
    <w:basedOn w:val="Normal"/>
    <w:link w:val="HeaderChar"/>
    <w:uiPriority w:val="99"/>
    <w:unhideWhenUsed/>
    <w:rsid w:val="00A92832"/>
    <w:pPr>
      <w:tabs>
        <w:tab w:val="center" w:pos="4680"/>
        <w:tab w:val="right" w:pos="9360"/>
      </w:tabs>
    </w:pPr>
  </w:style>
  <w:style w:type="character" w:customStyle="1" w:styleId="HeaderChar">
    <w:name w:val="Header Char"/>
    <w:basedOn w:val="DefaultParagraphFont"/>
    <w:link w:val="Header"/>
    <w:uiPriority w:val="99"/>
    <w:rsid w:val="00A92832"/>
    <w:rPr>
      <w:rFonts w:ascii="Arial" w:eastAsia="Times New Roman" w:hAnsi="Arial" w:cs="Times New Roman"/>
      <w:kern w:val="0"/>
      <w:szCs w:val="20"/>
      <w:lang w:val="en-GB"/>
      <w14:ligatures w14:val="none"/>
    </w:rPr>
  </w:style>
  <w:style w:type="paragraph" w:styleId="Footer">
    <w:name w:val="footer"/>
    <w:basedOn w:val="Normal"/>
    <w:link w:val="FooterChar"/>
    <w:uiPriority w:val="99"/>
    <w:unhideWhenUsed/>
    <w:rsid w:val="00A92832"/>
    <w:pPr>
      <w:tabs>
        <w:tab w:val="center" w:pos="4680"/>
        <w:tab w:val="right" w:pos="9360"/>
      </w:tabs>
    </w:pPr>
  </w:style>
  <w:style w:type="character" w:customStyle="1" w:styleId="FooterChar">
    <w:name w:val="Footer Char"/>
    <w:basedOn w:val="DefaultParagraphFont"/>
    <w:link w:val="Footer"/>
    <w:uiPriority w:val="99"/>
    <w:rsid w:val="00A92832"/>
    <w:rPr>
      <w:rFonts w:ascii="Arial" w:eastAsia="Times New Roman" w:hAnsi="Arial" w:cs="Times New Roman"/>
      <w:kern w:val="0"/>
      <w:szCs w:val="20"/>
      <w:lang w:val="en-GB"/>
      <w14:ligatures w14:val="none"/>
    </w:rPr>
  </w:style>
  <w:style w:type="table" w:styleId="TableGrid">
    <w:name w:val="Table Grid"/>
    <w:basedOn w:val="TableNormal"/>
    <w:uiPriority w:val="39"/>
    <w:rsid w:val="0017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37DA"/>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374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072B-A980-41F3-B422-A8638B1D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4838</Words>
  <Characters>27582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Trezhnjeva</dc:creator>
  <cp:keywords/>
  <dc:description/>
  <cp:lastModifiedBy>Elisa Trezhnjeva</cp:lastModifiedBy>
  <cp:revision>2</cp:revision>
  <dcterms:created xsi:type="dcterms:W3CDTF">2024-11-27T09:03:00Z</dcterms:created>
  <dcterms:modified xsi:type="dcterms:W3CDTF">2024-11-27T09:03:00Z</dcterms:modified>
</cp:coreProperties>
</file>