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5AE4" w14:textId="77777777" w:rsidR="007178EF" w:rsidRPr="001F12FF" w:rsidRDefault="007178EF" w:rsidP="00B323C0">
      <w:pPr>
        <w:spacing w:before="120" w:after="120" w:line="240" w:lineRule="auto"/>
        <w:jc w:val="center"/>
        <w:rPr>
          <w:rFonts w:ascii="Times New Roman" w:hAnsi="Times New Roman" w:cs="Times New Roman"/>
          <w:b/>
          <w:noProof/>
          <w:sz w:val="24"/>
          <w:szCs w:val="24"/>
          <w:u w:val="single"/>
          <w:lang w:val="sq-AL"/>
        </w:rPr>
      </w:pPr>
      <w:bookmarkStart w:id="0" w:name="_Hlk145071244"/>
    </w:p>
    <w:p w14:paraId="25C12CE6" w14:textId="21D06DCD" w:rsidR="00B52946" w:rsidRPr="001F12FF" w:rsidRDefault="00B52946" w:rsidP="00B52946">
      <w:pPr>
        <w:jc w:val="center"/>
        <w:rPr>
          <w:rFonts w:ascii="Times New Roman" w:eastAsia="Calibri" w:hAnsi="Times New Roman" w:cs="Times New Roman"/>
          <w:b/>
          <w:bCs/>
          <w:noProof/>
          <w:color w:val="404040" w:themeColor="text1" w:themeTint="BF"/>
          <w:kern w:val="2"/>
          <w:sz w:val="24"/>
          <w:szCs w:val="24"/>
          <w:lang w:val="sq-AL"/>
          <w14:ligatures w14:val="standardContextual"/>
        </w:rPr>
      </w:pPr>
      <w:r w:rsidRPr="001F12FF">
        <w:rPr>
          <w:rFonts w:ascii="Times New Roman" w:eastAsia="Calibri" w:hAnsi="Times New Roman" w:cs="Times New Roman"/>
          <w:b/>
          <w:bCs/>
          <w:noProof/>
          <w:color w:val="404040" w:themeColor="text1" w:themeTint="BF"/>
          <w:kern w:val="2"/>
          <w:sz w:val="24"/>
          <w:szCs w:val="24"/>
          <w:lang w:val="sq-AL"/>
          <w14:ligatures w14:val="standardContextual"/>
        </w:rPr>
        <w:t>MASAT P</w:t>
      </w:r>
      <w:r w:rsidR="00961B3A" w:rsidRPr="001F12FF">
        <w:rPr>
          <w:rFonts w:ascii="Times New Roman" w:eastAsia="Calibri" w:hAnsi="Times New Roman" w:cs="Times New Roman"/>
          <w:b/>
          <w:bCs/>
          <w:noProof/>
          <w:color w:val="404040" w:themeColor="text1" w:themeTint="BF"/>
          <w:kern w:val="2"/>
          <w:sz w:val="24"/>
          <w:szCs w:val="24"/>
          <w:lang w:val="sq-AL"/>
          <w14:ligatures w14:val="standardContextual"/>
        </w:rPr>
        <w:t>RIORITARE</w:t>
      </w:r>
      <w:r w:rsidRPr="001F12FF">
        <w:rPr>
          <w:rFonts w:ascii="Times New Roman" w:eastAsia="Calibri" w:hAnsi="Times New Roman" w:cs="Times New Roman"/>
          <w:b/>
          <w:bCs/>
          <w:noProof/>
          <w:color w:val="404040" w:themeColor="text1" w:themeTint="BF"/>
          <w:kern w:val="2"/>
          <w:sz w:val="24"/>
          <w:szCs w:val="24"/>
          <w:lang w:val="sq-AL"/>
          <w14:ligatures w14:val="standardContextual"/>
        </w:rPr>
        <w:t xml:space="preserve"> N</w:t>
      </w:r>
      <w:r w:rsidR="006979C6" w:rsidRPr="001F12FF">
        <w:rPr>
          <w:rFonts w:ascii="Times New Roman" w:eastAsia="Calibri" w:hAnsi="Times New Roman" w:cs="Times New Roman"/>
          <w:b/>
          <w:bCs/>
          <w:noProof/>
          <w:color w:val="404040" w:themeColor="text1" w:themeTint="BF"/>
          <w:kern w:val="2"/>
          <w:sz w:val="24"/>
          <w:szCs w:val="24"/>
          <w:lang w:val="sq-AL"/>
          <w14:ligatures w14:val="standardContextual"/>
        </w:rPr>
        <w:t>Ë</w:t>
      </w:r>
      <w:r w:rsidRPr="001F12FF">
        <w:rPr>
          <w:rFonts w:ascii="Times New Roman" w:eastAsia="Calibri" w:hAnsi="Times New Roman" w:cs="Times New Roman"/>
          <w:b/>
          <w:bCs/>
          <w:noProof/>
          <w:color w:val="404040" w:themeColor="text1" w:themeTint="BF"/>
          <w:kern w:val="2"/>
          <w:sz w:val="24"/>
          <w:szCs w:val="24"/>
          <w:lang w:val="sq-AL"/>
          <w14:ligatures w14:val="standardContextual"/>
        </w:rPr>
        <w:t xml:space="preserve"> KUAD</w:t>
      </w:r>
      <w:r w:rsidR="006979C6" w:rsidRPr="001F12FF">
        <w:rPr>
          <w:rFonts w:ascii="Times New Roman" w:eastAsia="Calibri" w:hAnsi="Times New Roman" w:cs="Times New Roman"/>
          <w:b/>
          <w:bCs/>
          <w:noProof/>
          <w:color w:val="404040" w:themeColor="text1" w:themeTint="BF"/>
          <w:kern w:val="2"/>
          <w:sz w:val="24"/>
          <w:szCs w:val="24"/>
          <w:lang w:val="sq-AL"/>
          <w14:ligatures w14:val="standardContextual"/>
        </w:rPr>
        <w:t>Ë</w:t>
      </w:r>
      <w:r w:rsidRPr="001F12FF">
        <w:rPr>
          <w:rFonts w:ascii="Times New Roman" w:eastAsia="Calibri" w:hAnsi="Times New Roman" w:cs="Times New Roman"/>
          <w:b/>
          <w:bCs/>
          <w:noProof/>
          <w:color w:val="404040" w:themeColor="text1" w:themeTint="BF"/>
          <w:kern w:val="2"/>
          <w:sz w:val="24"/>
          <w:szCs w:val="24"/>
          <w:lang w:val="sq-AL"/>
          <w14:ligatures w14:val="standardContextual"/>
        </w:rPr>
        <w:t>R T</w:t>
      </w:r>
      <w:r w:rsidR="006979C6" w:rsidRPr="001F12FF">
        <w:rPr>
          <w:rFonts w:ascii="Times New Roman" w:eastAsia="Calibri" w:hAnsi="Times New Roman" w:cs="Times New Roman"/>
          <w:b/>
          <w:bCs/>
          <w:noProof/>
          <w:color w:val="404040" w:themeColor="text1" w:themeTint="BF"/>
          <w:kern w:val="2"/>
          <w:sz w:val="24"/>
          <w:szCs w:val="24"/>
          <w:lang w:val="sq-AL"/>
          <w14:ligatures w14:val="standardContextual"/>
        </w:rPr>
        <w:t>Ë</w:t>
      </w:r>
      <w:r w:rsidRPr="001F12FF">
        <w:rPr>
          <w:rFonts w:ascii="Times New Roman" w:eastAsia="Calibri" w:hAnsi="Times New Roman" w:cs="Times New Roman"/>
          <w:b/>
          <w:bCs/>
          <w:noProof/>
          <w:color w:val="404040" w:themeColor="text1" w:themeTint="BF"/>
          <w:kern w:val="2"/>
          <w:sz w:val="24"/>
          <w:szCs w:val="24"/>
          <w:lang w:val="sq-AL"/>
          <w14:ligatures w14:val="standardContextual"/>
        </w:rPr>
        <w:t xml:space="preserve"> REFORM</w:t>
      </w:r>
      <w:r w:rsidR="006979C6" w:rsidRPr="001F12FF">
        <w:rPr>
          <w:rFonts w:ascii="Times New Roman" w:eastAsia="Calibri" w:hAnsi="Times New Roman" w:cs="Times New Roman"/>
          <w:b/>
          <w:bCs/>
          <w:noProof/>
          <w:color w:val="404040" w:themeColor="text1" w:themeTint="BF"/>
          <w:kern w:val="2"/>
          <w:sz w:val="24"/>
          <w:szCs w:val="24"/>
          <w:lang w:val="sq-AL"/>
          <w14:ligatures w14:val="standardContextual"/>
        </w:rPr>
        <w:t>Ë</w:t>
      </w:r>
      <w:r w:rsidRPr="001F12FF">
        <w:rPr>
          <w:rFonts w:ascii="Times New Roman" w:eastAsia="Calibri" w:hAnsi="Times New Roman" w:cs="Times New Roman"/>
          <w:b/>
          <w:bCs/>
          <w:noProof/>
          <w:color w:val="404040" w:themeColor="text1" w:themeTint="BF"/>
          <w:kern w:val="2"/>
          <w:sz w:val="24"/>
          <w:szCs w:val="24"/>
          <w:lang w:val="sq-AL"/>
          <w14:ligatures w14:val="standardContextual"/>
        </w:rPr>
        <w:t xml:space="preserve">S </w:t>
      </w:r>
      <w:r w:rsidR="00BC0359" w:rsidRPr="001F12FF">
        <w:rPr>
          <w:rFonts w:ascii="Times New Roman" w:eastAsia="Calibri" w:hAnsi="Times New Roman" w:cs="Times New Roman"/>
          <w:b/>
          <w:bCs/>
          <w:noProof/>
          <w:color w:val="404040" w:themeColor="text1" w:themeTint="BF"/>
          <w:kern w:val="2"/>
          <w:sz w:val="24"/>
          <w:szCs w:val="24"/>
          <w:lang w:val="sq-AL"/>
          <w14:ligatures w14:val="standardContextual"/>
        </w:rPr>
        <w:t>S</w:t>
      </w:r>
      <w:r w:rsidR="006979C6" w:rsidRPr="001F12FF">
        <w:rPr>
          <w:rFonts w:ascii="Times New Roman" w:eastAsia="Calibri" w:hAnsi="Times New Roman" w:cs="Times New Roman"/>
          <w:b/>
          <w:bCs/>
          <w:noProof/>
          <w:color w:val="404040" w:themeColor="text1" w:themeTint="BF"/>
          <w:kern w:val="2"/>
          <w:sz w:val="24"/>
          <w:szCs w:val="24"/>
          <w:lang w:val="sq-AL"/>
          <w14:ligatures w14:val="standardContextual"/>
        </w:rPr>
        <w:t>Ë</w:t>
      </w:r>
      <w:r w:rsidRPr="001F12FF">
        <w:rPr>
          <w:rFonts w:ascii="Times New Roman" w:eastAsia="Calibri" w:hAnsi="Times New Roman" w:cs="Times New Roman"/>
          <w:b/>
          <w:bCs/>
          <w:noProof/>
          <w:color w:val="404040" w:themeColor="text1" w:themeTint="BF"/>
          <w:kern w:val="2"/>
          <w:sz w:val="24"/>
          <w:szCs w:val="24"/>
          <w:lang w:val="sq-AL"/>
          <w14:ligatures w14:val="standardContextual"/>
        </w:rPr>
        <w:t xml:space="preserve"> ADMINISTRAT</w:t>
      </w:r>
      <w:r w:rsidR="006979C6" w:rsidRPr="001F12FF">
        <w:rPr>
          <w:rFonts w:ascii="Times New Roman" w:eastAsia="Calibri" w:hAnsi="Times New Roman" w:cs="Times New Roman"/>
          <w:b/>
          <w:bCs/>
          <w:noProof/>
          <w:color w:val="404040" w:themeColor="text1" w:themeTint="BF"/>
          <w:kern w:val="2"/>
          <w:sz w:val="24"/>
          <w:szCs w:val="24"/>
          <w:lang w:val="sq-AL"/>
          <w14:ligatures w14:val="standardContextual"/>
        </w:rPr>
        <w:t>Ë</w:t>
      </w:r>
      <w:r w:rsidR="00BC0359" w:rsidRPr="001F12FF">
        <w:rPr>
          <w:rFonts w:ascii="Times New Roman" w:eastAsia="Calibri" w:hAnsi="Times New Roman" w:cs="Times New Roman"/>
          <w:b/>
          <w:bCs/>
          <w:noProof/>
          <w:color w:val="404040" w:themeColor="text1" w:themeTint="BF"/>
          <w:kern w:val="2"/>
          <w:sz w:val="24"/>
          <w:szCs w:val="24"/>
          <w:lang w:val="sq-AL"/>
          <w14:ligatures w14:val="standardContextual"/>
        </w:rPr>
        <w:t>S</w:t>
      </w:r>
      <w:r w:rsidRPr="001F12FF">
        <w:rPr>
          <w:rFonts w:ascii="Times New Roman" w:eastAsia="Calibri" w:hAnsi="Times New Roman" w:cs="Times New Roman"/>
          <w:b/>
          <w:bCs/>
          <w:noProof/>
          <w:color w:val="404040" w:themeColor="text1" w:themeTint="BF"/>
          <w:kern w:val="2"/>
          <w:sz w:val="24"/>
          <w:szCs w:val="24"/>
          <w:lang w:val="sq-AL"/>
          <w14:ligatures w14:val="standardContextual"/>
        </w:rPr>
        <w:t xml:space="preserve"> PUBLIKE</w:t>
      </w:r>
      <w:r w:rsidR="00BC0359" w:rsidRPr="001F12FF">
        <w:rPr>
          <w:rFonts w:ascii="Times New Roman" w:eastAsia="Calibri" w:hAnsi="Times New Roman" w:cs="Times New Roman"/>
          <w:b/>
          <w:bCs/>
          <w:noProof/>
          <w:color w:val="404040" w:themeColor="text1" w:themeTint="BF"/>
          <w:kern w:val="2"/>
          <w:sz w:val="24"/>
          <w:szCs w:val="24"/>
          <w:lang w:val="sq-AL"/>
          <w14:ligatures w14:val="standardContextual"/>
        </w:rPr>
        <w:t>,</w:t>
      </w:r>
      <w:r w:rsidR="00961B3A" w:rsidRPr="001F12FF">
        <w:rPr>
          <w:rFonts w:ascii="Times New Roman" w:eastAsia="Calibri" w:hAnsi="Times New Roman" w:cs="Times New Roman"/>
          <w:b/>
          <w:bCs/>
          <w:noProof/>
          <w:color w:val="404040" w:themeColor="text1" w:themeTint="BF"/>
          <w:kern w:val="2"/>
          <w:sz w:val="24"/>
          <w:szCs w:val="24"/>
          <w:lang w:val="sq-AL"/>
          <w14:ligatures w14:val="standardContextual"/>
        </w:rPr>
        <w:t xml:space="preserve"> 2023 - 2030</w:t>
      </w:r>
    </w:p>
    <w:p w14:paraId="223C7824" w14:textId="0581186A" w:rsidR="008C407A" w:rsidRPr="001F12FF" w:rsidRDefault="00D255E5" w:rsidP="00D255E5">
      <w:pPr>
        <w:spacing w:before="120" w:after="120" w:line="240" w:lineRule="auto"/>
        <w:jc w:val="center"/>
        <w:rPr>
          <w:rFonts w:ascii="Times New Roman" w:hAnsi="Times New Roman" w:cs="Times New Roman"/>
          <w:b/>
          <w:bCs/>
          <w:i/>
          <w:noProof/>
          <w:color w:val="C00000"/>
          <w:sz w:val="24"/>
          <w:szCs w:val="24"/>
          <w:lang w:val="sq-AL"/>
        </w:rPr>
      </w:pPr>
      <w:r w:rsidRPr="001F12FF">
        <w:rPr>
          <w:rFonts w:ascii="Times New Roman" w:hAnsi="Times New Roman" w:cs="Times New Roman"/>
          <w:b/>
          <w:bCs/>
          <w:i/>
          <w:noProof/>
          <w:color w:val="C00000"/>
          <w:sz w:val="24"/>
          <w:szCs w:val="24"/>
          <w:lang w:val="sq-AL"/>
        </w:rPr>
        <w:t>I.</w:t>
      </w:r>
      <w:r w:rsidRPr="001F12FF">
        <w:rPr>
          <w:rFonts w:ascii="Times New Roman" w:hAnsi="Times New Roman" w:cs="Times New Roman"/>
          <w:b/>
          <w:bCs/>
          <w:i/>
          <w:noProof/>
          <w:color w:val="C00000"/>
          <w:sz w:val="24"/>
          <w:szCs w:val="24"/>
          <w:lang w:val="sq-AL"/>
        </w:rPr>
        <w:tab/>
        <w:t>ZHVILLIMI DHE KOORDINIMI I POLITIKAVE</w:t>
      </w:r>
    </w:p>
    <w:tbl>
      <w:tblPr>
        <w:tblStyle w:val="TableGrid1"/>
        <w:tblW w:w="4836" w:type="pct"/>
        <w:tblCellMar>
          <w:top w:w="36" w:type="dxa"/>
          <w:left w:w="144" w:type="dxa"/>
          <w:bottom w:w="36" w:type="dxa"/>
          <w:right w:w="144" w:type="dxa"/>
        </w:tblCellMar>
        <w:tblLook w:val="04A0" w:firstRow="1" w:lastRow="0" w:firstColumn="1" w:lastColumn="0" w:noHBand="0" w:noVBand="1"/>
      </w:tblPr>
      <w:tblGrid>
        <w:gridCol w:w="5093"/>
        <w:gridCol w:w="4394"/>
        <w:gridCol w:w="5387"/>
      </w:tblGrid>
      <w:tr w:rsidR="00B52946" w:rsidRPr="001F12FF" w14:paraId="6ED4D0A2" w14:textId="77777777" w:rsidTr="001F12FF">
        <w:trPr>
          <w:trHeight w:val="466"/>
          <w:tblHeader/>
        </w:trPr>
        <w:tc>
          <w:tcPr>
            <w:tcW w:w="1712"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bottom"/>
          </w:tcPr>
          <w:p w14:paraId="37006050" w14:textId="54B2CDD8" w:rsidR="00B52946" w:rsidRPr="001F12FF" w:rsidRDefault="006979C6" w:rsidP="006979C6">
            <w:pPr>
              <w:jc w:val="both"/>
              <w:rPr>
                <w:rFonts w:ascii="Times New Roman" w:eastAsia="Calibri" w:hAnsi="Times New Roman" w:cs="Times New Roman"/>
                <w:noProof/>
                <w:color w:val="404040" w:themeColor="text1" w:themeTint="BF"/>
                <w:sz w:val="24"/>
                <w:szCs w:val="24"/>
                <w:lang w:val="sq-AL"/>
              </w:rPr>
            </w:pPr>
            <w:r w:rsidRPr="001F12FF">
              <w:rPr>
                <w:rFonts w:ascii="Times New Roman" w:eastAsia="Calibri" w:hAnsi="Times New Roman" w:cs="Times New Roman"/>
                <w:noProof/>
                <w:color w:val="404040" w:themeColor="text1" w:themeTint="BF"/>
                <w:sz w:val="24"/>
                <w:szCs w:val="24"/>
                <w:lang w:val="sq-AL"/>
              </w:rPr>
              <w:t>KUADRI STRATEGJIK/ LEGJISLATIV / INSTITUCIONAL</w:t>
            </w:r>
          </w:p>
        </w:tc>
        <w:tc>
          <w:tcPr>
            <w:tcW w:w="1477"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bottom"/>
          </w:tcPr>
          <w:p w14:paraId="247BB4E1" w14:textId="5E76338F" w:rsidR="00B52946" w:rsidRPr="001F12FF" w:rsidRDefault="006979C6" w:rsidP="00B323C0">
            <w:pPr>
              <w:jc w:val="both"/>
              <w:rPr>
                <w:rFonts w:ascii="Times New Roman" w:eastAsia="Calibri" w:hAnsi="Times New Roman" w:cs="Times New Roman"/>
                <w:noProof/>
                <w:color w:val="404040" w:themeColor="text1" w:themeTint="BF"/>
                <w:sz w:val="24"/>
                <w:szCs w:val="24"/>
                <w:lang w:val="sq-AL"/>
              </w:rPr>
            </w:pPr>
            <w:r w:rsidRPr="001F12FF">
              <w:rPr>
                <w:rFonts w:ascii="Times New Roman" w:eastAsia="Calibri" w:hAnsi="Times New Roman" w:cs="Times New Roman"/>
                <w:noProof/>
                <w:color w:val="404040" w:themeColor="text1" w:themeTint="BF"/>
                <w:sz w:val="24"/>
                <w:szCs w:val="24"/>
                <w:lang w:val="sq-AL"/>
              </w:rPr>
              <w:t xml:space="preserve">ZBATIMI </w:t>
            </w:r>
            <w:r w:rsidR="004B18B5" w:rsidRPr="001F12FF">
              <w:rPr>
                <w:rFonts w:ascii="Times New Roman" w:eastAsia="Calibri" w:hAnsi="Times New Roman" w:cs="Times New Roman"/>
                <w:noProof/>
                <w:color w:val="404040" w:themeColor="text1" w:themeTint="BF"/>
                <w:sz w:val="24"/>
                <w:szCs w:val="24"/>
                <w:lang w:val="sq-AL"/>
              </w:rPr>
              <w:t xml:space="preserve">I RREFORMAVE </w:t>
            </w:r>
            <w:r w:rsidRPr="001F12FF">
              <w:rPr>
                <w:rFonts w:ascii="Times New Roman" w:eastAsia="Calibri" w:hAnsi="Times New Roman" w:cs="Times New Roman"/>
                <w:noProof/>
                <w:color w:val="404040" w:themeColor="text1" w:themeTint="BF"/>
                <w:sz w:val="24"/>
                <w:szCs w:val="24"/>
                <w:lang w:val="sq-AL"/>
              </w:rPr>
              <w:t>DHE KAPACITETET INSTITUCIONALE</w:t>
            </w:r>
          </w:p>
        </w:tc>
        <w:tc>
          <w:tcPr>
            <w:tcW w:w="1811"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bottom"/>
          </w:tcPr>
          <w:p w14:paraId="38D6F115" w14:textId="77A4D60E" w:rsidR="00B52946" w:rsidRPr="001F12FF" w:rsidRDefault="006979C6" w:rsidP="00B323C0">
            <w:pPr>
              <w:jc w:val="both"/>
              <w:rPr>
                <w:rFonts w:ascii="Times New Roman" w:eastAsia="Calibri" w:hAnsi="Times New Roman" w:cs="Times New Roman"/>
                <w:noProof/>
                <w:color w:val="404040" w:themeColor="text1" w:themeTint="BF"/>
                <w:sz w:val="24"/>
                <w:szCs w:val="24"/>
                <w:lang w:val="sq-AL"/>
              </w:rPr>
            </w:pPr>
            <w:r w:rsidRPr="001F12FF">
              <w:rPr>
                <w:rFonts w:ascii="Times New Roman" w:eastAsia="Calibri" w:hAnsi="Times New Roman" w:cs="Times New Roman"/>
                <w:noProof/>
                <w:color w:val="404040" w:themeColor="text1" w:themeTint="BF"/>
                <w:sz w:val="24"/>
                <w:szCs w:val="24"/>
                <w:lang w:val="sq-AL"/>
              </w:rPr>
              <w:t>FUNKSIONIMI DHE PERFORMANCA E ADMINISTRATËS PUBLIKE</w:t>
            </w:r>
          </w:p>
        </w:tc>
      </w:tr>
      <w:tr w:rsidR="00B52946" w:rsidRPr="001F12FF" w14:paraId="4FA84A53" w14:textId="77777777" w:rsidTr="00E646D0">
        <w:tc>
          <w:tcPr>
            <w:tcW w:w="1712" w:type="pct"/>
            <w:tcBorders>
              <w:top w:val="single" w:sz="8" w:space="0" w:color="auto"/>
            </w:tcBorders>
          </w:tcPr>
          <w:p w14:paraId="4CE92188" w14:textId="277CD4D2" w:rsidR="000B18D3" w:rsidRPr="001F12FF" w:rsidRDefault="001F40CA" w:rsidP="00843233">
            <w:pPr>
              <w:pStyle w:val="ListParagraph"/>
              <w:numPr>
                <w:ilvl w:val="0"/>
                <w:numId w:val="12"/>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Korniza strategjike e Reform</w:t>
            </w:r>
            <w:r w:rsidR="0069401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s s</w:t>
            </w:r>
            <w:r w:rsidR="0069401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Administrat</w:t>
            </w:r>
            <w:r w:rsidR="0069401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s Publike është e miratuar dhe  në përputhje me SKZHIE</w:t>
            </w:r>
            <w:r w:rsidR="00961B3A"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r w:rsidR="00961B3A" w:rsidRPr="001F12FF">
              <w:rPr>
                <w:rFonts w:ascii="Times New Roman" w:eastAsia="Calibri" w:hAnsi="Times New Roman" w:cs="Times New Roman"/>
                <w:noProof/>
                <w:sz w:val="24"/>
                <w:szCs w:val="24"/>
                <w:lang w:val="sq-AL"/>
              </w:rPr>
              <w:t xml:space="preserve">Korniza strategjike </w:t>
            </w:r>
            <w:r w:rsidRPr="001F12FF">
              <w:rPr>
                <w:rFonts w:ascii="Times New Roman" w:eastAsia="Calibri" w:hAnsi="Times New Roman" w:cs="Times New Roman"/>
                <w:noProof/>
                <w:sz w:val="24"/>
                <w:szCs w:val="24"/>
                <w:lang w:val="sq-AL"/>
              </w:rPr>
              <w:t>monitorohet në mënyrë efikase nga qeveria dhe palët e interesuara</w:t>
            </w:r>
            <w:r w:rsidR="00961B3A" w:rsidRPr="001F12FF">
              <w:rPr>
                <w:rFonts w:ascii="Times New Roman" w:eastAsia="Calibri" w:hAnsi="Times New Roman" w:cs="Times New Roman"/>
                <w:noProof/>
                <w:sz w:val="24"/>
                <w:szCs w:val="24"/>
                <w:lang w:val="sq-AL"/>
              </w:rPr>
              <w:t xml:space="preserve"> dhe p</w:t>
            </w:r>
            <w:r w:rsidR="00404625" w:rsidRPr="001F12FF">
              <w:rPr>
                <w:rFonts w:ascii="Times New Roman" w:eastAsia="Calibri" w:hAnsi="Times New Roman" w:cs="Times New Roman"/>
                <w:noProof/>
                <w:sz w:val="24"/>
                <w:szCs w:val="24"/>
                <w:lang w:val="sq-AL"/>
              </w:rPr>
              <w:t>ë</w:t>
            </w:r>
            <w:r w:rsidR="00961B3A" w:rsidRPr="001F12FF">
              <w:rPr>
                <w:rFonts w:ascii="Times New Roman" w:eastAsia="Calibri" w:hAnsi="Times New Roman" w:cs="Times New Roman"/>
                <w:noProof/>
                <w:sz w:val="24"/>
                <w:szCs w:val="24"/>
                <w:lang w:val="sq-AL"/>
              </w:rPr>
              <w:t>rfshin</w:t>
            </w:r>
            <w:r w:rsidRPr="001F12FF">
              <w:rPr>
                <w:rFonts w:ascii="Times New Roman" w:eastAsia="Calibri" w:hAnsi="Times New Roman" w:cs="Times New Roman"/>
                <w:noProof/>
                <w:sz w:val="24"/>
                <w:szCs w:val="24"/>
                <w:lang w:val="sq-AL"/>
              </w:rPr>
              <w:t xml:space="preserve"> Strategji</w:t>
            </w:r>
            <w:r w:rsidR="00961B3A" w:rsidRPr="001F12FF">
              <w:rPr>
                <w:rFonts w:ascii="Times New Roman" w:eastAsia="Calibri" w:hAnsi="Times New Roman" w:cs="Times New Roman"/>
                <w:noProof/>
                <w:sz w:val="24"/>
                <w:szCs w:val="24"/>
                <w:lang w:val="sq-AL"/>
              </w:rPr>
              <w:t>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e R</w:t>
            </w:r>
            <w:r w:rsidR="00961B3A" w:rsidRPr="001F12FF">
              <w:rPr>
                <w:rFonts w:ascii="Times New Roman" w:eastAsia="Calibri" w:hAnsi="Times New Roman" w:cs="Times New Roman"/>
                <w:noProof/>
                <w:sz w:val="24"/>
                <w:szCs w:val="24"/>
                <w:lang w:val="sq-AL"/>
              </w:rPr>
              <w:t>eform</w:t>
            </w:r>
            <w:r w:rsidR="00404625" w:rsidRPr="001F12FF">
              <w:rPr>
                <w:rFonts w:ascii="Times New Roman" w:eastAsia="Calibri" w:hAnsi="Times New Roman" w:cs="Times New Roman"/>
                <w:noProof/>
                <w:sz w:val="24"/>
                <w:szCs w:val="24"/>
                <w:lang w:val="sq-AL"/>
              </w:rPr>
              <w:t>ë</w:t>
            </w:r>
            <w:r w:rsidR="00961B3A" w:rsidRPr="001F12FF">
              <w:rPr>
                <w:rFonts w:ascii="Times New Roman" w:eastAsia="Calibri" w:hAnsi="Times New Roman" w:cs="Times New Roman"/>
                <w:noProof/>
                <w:sz w:val="24"/>
                <w:szCs w:val="24"/>
                <w:lang w:val="sq-AL"/>
              </w:rPr>
              <w:t>s s</w:t>
            </w:r>
            <w:r w:rsidR="00404625" w:rsidRPr="001F12FF">
              <w:rPr>
                <w:rFonts w:ascii="Times New Roman" w:eastAsia="Calibri" w:hAnsi="Times New Roman" w:cs="Times New Roman"/>
                <w:noProof/>
                <w:sz w:val="24"/>
                <w:szCs w:val="24"/>
                <w:lang w:val="sq-AL"/>
              </w:rPr>
              <w:t>ë</w:t>
            </w:r>
            <w:r w:rsidR="00961B3A"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A</w:t>
            </w:r>
            <w:r w:rsidR="00961B3A" w:rsidRPr="001F12FF">
              <w:rPr>
                <w:rFonts w:ascii="Times New Roman" w:eastAsia="Calibri" w:hAnsi="Times New Roman" w:cs="Times New Roman"/>
                <w:noProof/>
                <w:sz w:val="24"/>
                <w:szCs w:val="24"/>
                <w:lang w:val="sq-AL"/>
              </w:rPr>
              <w:t>dministrat</w:t>
            </w:r>
            <w:r w:rsidR="00404625" w:rsidRPr="001F12FF">
              <w:rPr>
                <w:rFonts w:ascii="Times New Roman" w:eastAsia="Calibri" w:hAnsi="Times New Roman" w:cs="Times New Roman"/>
                <w:noProof/>
                <w:sz w:val="24"/>
                <w:szCs w:val="24"/>
                <w:lang w:val="sq-AL"/>
              </w:rPr>
              <w:t>ë</w:t>
            </w:r>
            <w:r w:rsidR="00961B3A" w:rsidRPr="001F12FF">
              <w:rPr>
                <w:rFonts w:ascii="Times New Roman" w:eastAsia="Calibri" w:hAnsi="Times New Roman" w:cs="Times New Roman"/>
                <w:noProof/>
                <w:sz w:val="24"/>
                <w:szCs w:val="24"/>
                <w:lang w:val="sq-AL"/>
              </w:rPr>
              <w:t xml:space="preserve">s </w:t>
            </w:r>
            <w:r w:rsidRPr="001F12FF">
              <w:rPr>
                <w:rFonts w:ascii="Times New Roman" w:eastAsia="Calibri" w:hAnsi="Times New Roman" w:cs="Times New Roman"/>
                <w:noProof/>
                <w:sz w:val="24"/>
                <w:szCs w:val="24"/>
                <w:lang w:val="sq-AL"/>
              </w:rPr>
              <w:t>P</w:t>
            </w:r>
            <w:r w:rsidR="00961B3A" w:rsidRPr="001F12FF">
              <w:rPr>
                <w:rFonts w:ascii="Times New Roman" w:eastAsia="Calibri" w:hAnsi="Times New Roman" w:cs="Times New Roman"/>
                <w:noProof/>
                <w:sz w:val="24"/>
                <w:szCs w:val="24"/>
                <w:lang w:val="sq-AL"/>
              </w:rPr>
              <w:t>ublike</w:t>
            </w:r>
            <w:r w:rsidRPr="001F12FF">
              <w:rPr>
                <w:rFonts w:ascii="Times New Roman" w:eastAsia="Calibri" w:hAnsi="Times New Roman" w:cs="Times New Roman"/>
                <w:noProof/>
                <w:sz w:val="24"/>
                <w:szCs w:val="24"/>
                <w:lang w:val="sq-AL"/>
              </w:rPr>
              <w:t>, Strategji</w:t>
            </w:r>
            <w:r w:rsidR="00961B3A" w:rsidRPr="001F12FF">
              <w:rPr>
                <w:rFonts w:ascii="Times New Roman" w:eastAsia="Calibri" w:hAnsi="Times New Roman" w:cs="Times New Roman"/>
                <w:noProof/>
                <w:sz w:val="24"/>
                <w:szCs w:val="24"/>
                <w:lang w:val="sq-AL"/>
              </w:rPr>
              <w:t>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e M</w:t>
            </w:r>
            <w:r w:rsidR="00961B3A" w:rsidRPr="001F12FF">
              <w:rPr>
                <w:rFonts w:ascii="Times New Roman" w:eastAsia="Calibri" w:hAnsi="Times New Roman" w:cs="Times New Roman"/>
                <w:noProof/>
                <w:sz w:val="24"/>
                <w:szCs w:val="24"/>
                <w:lang w:val="sq-AL"/>
              </w:rPr>
              <w:t>enaxhimit t</w:t>
            </w:r>
            <w:r w:rsidR="00404625" w:rsidRPr="001F12FF">
              <w:rPr>
                <w:rFonts w:ascii="Times New Roman" w:eastAsia="Calibri" w:hAnsi="Times New Roman" w:cs="Times New Roman"/>
                <w:noProof/>
                <w:sz w:val="24"/>
                <w:szCs w:val="24"/>
                <w:lang w:val="sq-AL"/>
              </w:rPr>
              <w:t>ë</w:t>
            </w:r>
            <w:r w:rsidR="00961B3A"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F</w:t>
            </w:r>
            <w:r w:rsidR="00961B3A" w:rsidRPr="001F12FF">
              <w:rPr>
                <w:rFonts w:ascii="Times New Roman" w:eastAsia="Calibri" w:hAnsi="Times New Roman" w:cs="Times New Roman"/>
                <w:noProof/>
                <w:sz w:val="24"/>
                <w:szCs w:val="24"/>
                <w:lang w:val="sq-AL"/>
              </w:rPr>
              <w:t>inancave Publike,</w:t>
            </w:r>
            <w:r w:rsidRPr="001F12FF">
              <w:rPr>
                <w:rFonts w:ascii="Times New Roman" w:eastAsia="Calibri" w:hAnsi="Times New Roman" w:cs="Times New Roman"/>
                <w:noProof/>
                <w:sz w:val="24"/>
                <w:szCs w:val="24"/>
                <w:lang w:val="sq-AL"/>
              </w:rPr>
              <w:t xml:space="preserve"> Strategji</w:t>
            </w:r>
            <w:r w:rsidR="00961B3A" w:rsidRPr="001F12FF">
              <w:rPr>
                <w:rFonts w:ascii="Times New Roman" w:eastAsia="Calibri" w:hAnsi="Times New Roman" w:cs="Times New Roman"/>
                <w:noProof/>
                <w:sz w:val="24"/>
                <w:szCs w:val="24"/>
                <w:lang w:val="sq-AL"/>
              </w:rPr>
              <w:t>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e Decentralizimit</w:t>
            </w:r>
            <w:r w:rsidR="00961B3A" w:rsidRPr="001F12FF">
              <w:rPr>
                <w:rFonts w:ascii="Times New Roman" w:eastAsia="Calibri" w:hAnsi="Times New Roman" w:cs="Times New Roman"/>
                <w:noProof/>
                <w:sz w:val="24"/>
                <w:szCs w:val="24"/>
                <w:lang w:val="sq-AL"/>
              </w:rPr>
              <w:t xml:space="preserve"> dhe Qeverisjen Vendore</w:t>
            </w:r>
            <w:r w:rsidRPr="001F12FF">
              <w:rPr>
                <w:rFonts w:ascii="Times New Roman" w:eastAsia="Calibri" w:hAnsi="Times New Roman" w:cs="Times New Roman"/>
                <w:noProof/>
                <w:sz w:val="24"/>
                <w:szCs w:val="24"/>
                <w:lang w:val="sq-AL"/>
              </w:rPr>
              <w:t>, Strategji</w:t>
            </w:r>
            <w:r w:rsidR="00961B3A" w:rsidRPr="001F12FF">
              <w:rPr>
                <w:rFonts w:ascii="Times New Roman" w:eastAsia="Calibri" w:hAnsi="Times New Roman" w:cs="Times New Roman"/>
                <w:noProof/>
                <w:sz w:val="24"/>
                <w:szCs w:val="24"/>
                <w:lang w:val="sq-AL"/>
              </w:rPr>
              <w:t>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Antikorrupsion, Strategji</w:t>
            </w:r>
            <w:r w:rsidR="00961B3A" w:rsidRPr="001F12FF">
              <w:rPr>
                <w:rFonts w:ascii="Times New Roman" w:eastAsia="Calibri" w:hAnsi="Times New Roman" w:cs="Times New Roman"/>
                <w:noProof/>
                <w:sz w:val="24"/>
                <w:szCs w:val="24"/>
                <w:lang w:val="sq-AL"/>
              </w:rPr>
              <w:t>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e Agjendës Dixhitale</w:t>
            </w:r>
            <w:r w:rsidR="000B18D3" w:rsidRPr="001F12FF">
              <w:rPr>
                <w:rFonts w:ascii="Times New Roman" w:eastAsia="Calibri" w:hAnsi="Times New Roman" w:cs="Times New Roman"/>
                <w:noProof/>
                <w:sz w:val="24"/>
                <w:szCs w:val="24"/>
                <w:lang w:val="sq-AL"/>
              </w:rPr>
              <w:t>.</w:t>
            </w:r>
          </w:p>
          <w:p w14:paraId="5AEB7B50" w14:textId="758D6859" w:rsidR="00B52946" w:rsidRPr="001F12FF" w:rsidRDefault="00961B3A" w:rsidP="00843233">
            <w:pPr>
              <w:pStyle w:val="ListParagraph"/>
              <w:ind w:left="360"/>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 xml:space="preserve">Afati viti </w:t>
            </w:r>
            <w:r w:rsidR="001F40CA" w:rsidRPr="001F12FF">
              <w:rPr>
                <w:rFonts w:ascii="Times New Roman" w:eastAsia="Calibri" w:hAnsi="Times New Roman" w:cs="Times New Roman"/>
                <w:i/>
                <w:iCs/>
                <w:noProof/>
                <w:sz w:val="24"/>
                <w:szCs w:val="24"/>
                <w:lang w:val="sq-AL"/>
              </w:rPr>
              <w:t>2024</w:t>
            </w:r>
          </w:p>
          <w:p w14:paraId="2AD2F015" w14:textId="77777777" w:rsidR="001F40CA" w:rsidRPr="001F12FF" w:rsidRDefault="001F40CA" w:rsidP="00843233">
            <w:pPr>
              <w:jc w:val="both"/>
              <w:rPr>
                <w:rFonts w:ascii="Times New Roman" w:eastAsia="Calibri" w:hAnsi="Times New Roman" w:cs="Times New Roman"/>
                <w:noProof/>
                <w:sz w:val="24"/>
                <w:szCs w:val="24"/>
                <w:lang w:val="sq-AL"/>
              </w:rPr>
            </w:pPr>
          </w:p>
          <w:p w14:paraId="53D98FF1" w14:textId="20DB1A65" w:rsidR="00B52946" w:rsidRPr="001F12FF" w:rsidRDefault="001F40CA" w:rsidP="00843233">
            <w:pPr>
              <w:pStyle w:val="ListParagraph"/>
              <w:numPr>
                <w:ilvl w:val="0"/>
                <w:numId w:val="12"/>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Strategjitë e reja sektoriale dhe ndërsektoriale janë në përputhje me Objektivat e Zhvillimit të Qëndrueshëm (</w:t>
            </w:r>
            <w:r w:rsidR="00AB1338" w:rsidRPr="001F12FF">
              <w:rPr>
                <w:rFonts w:ascii="Times New Roman" w:eastAsia="Calibri" w:hAnsi="Times New Roman" w:cs="Times New Roman"/>
                <w:noProof/>
                <w:sz w:val="24"/>
                <w:szCs w:val="24"/>
                <w:lang w:val="sq-AL"/>
              </w:rPr>
              <w:t>OZHQ</w:t>
            </w:r>
            <w:r w:rsidRPr="001F12FF">
              <w:rPr>
                <w:rFonts w:ascii="Times New Roman" w:eastAsia="Calibri" w:hAnsi="Times New Roman" w:cs="Times New Roman"/>
                <w:noProof/>
                <w:sz w:val="24"/>
                <w:szCs w:val="24"/>
                <w:lang w:val="sq-AL"/>
              </w:rPr>
              <w:t xml:space="preserve">) </w:t>
            </w:r>
            <w:r w:rsidR="000B18D3" w:rsidRPr="001F12FF">
              <w:rPr>
                <w:rFonts w:ascii="Times New Roman" w:eastAsia="Calibri" w:hAnsi="Times New Roman" w:cs="Times New Roman"/>
                <w:noProof/>
                <w:sz w:val="24"/>
                <w:szCs w:val="24"/>
                <w:lang w:val="sq-AL"/>
              </w:rPr>
              <w:t>q</w:t>
            </w:r>
            <w:r w:rsidR="00404625" w:rsidRPr="001F12FF">
              <w:rPr>
                <w:rFonts w:ascii="Times New Roman" w:eastAsia="Calibri" w:hAnsi="Times New Roman" w:cs="Times New Roman"/>
                <w:noProof/>
                <w:sz w:val="24"/>
                <w:szCs w:val="24"/>
                <w:lang w:val="sq-AL"/>
              </w:rPr>
              <w:t>ë</w:t>
            </w:r>
            <w:r w:rsidR="000B18D3" w:rsidRPr="001F12FF">
              <w:rPr>
                <w:rFonts w:ascii="Times New Roman" w:eastAsia="Calibri" w:hAnsi="Times New Roman" w:cs="Times New Roman"/>
                <w:noProof/>
                <w:sz w:val="24"/>
                <w:szCs w:val="24"/>
                <w:lang w:val="sq-AL"/>
              </w:rPr>
              <w:t xml:space="preserve"> shtrihen deri n</w:t>
            </w:r>
            <w:r w:rsidR="00404625" w:rsidRPr="001F12FF">
              <w:rPr>
                <w:rFonts w:ascii="Times New Roman" w:eastAsia="Calibri" w:hAnsi="Times New Roman" w:cs="Times New Roman"/>
                <w:noProof/>
                <w:sz w:val="24"/>
                <w:szCs w:val="24"/>
                <w:lang w:val="sq-AL"/>
              </w:rPr>
              <w:t>ë</w:t>
            </w:r>
            <w:r w:rsidR="000B18D3" w:rsidRPr="001F12FF">
              <w:rPr>
                <w:rFonts w:ascii="Times New Roman" w:eastAsia="Calibri" w:hAnsi="Times New Roman" w:cs="Times New Roman"/>
                <w:noProof/>
                <w:sz w:val="24"/>
                <w:szCs w:val="24"/>
                <w:lang w:val="sq-AL"/>
              </w:rPr>
              <w:t xml:space="preserve"> vitin </w:t>
            </w:r>
            <w:r w:rsidRPr="001F12FF">
              <w:rPr>
                <w:rFonts w:ascii="Times New Roman" w:eastAsia="Calibri" w:hAnsi="Times New Roman" w:cs="Times New Roman"/>
                <w:noProof/>
                <w:sz w:val="24"/>
                <w:szCs w:val="24"/>
                <w:lang w:val="sq-AL"/>
              </w:rPr>
              <w:t>2030</w:t>
            </w:r>
            <w:r w:rsidR="000B18D3" w:rsidRPr="001F12FF">
              <w:rPr>
                <w:rFonts w:ascii="Times New Roman" w:eastAsia="Calibri" w:hAnsi="Times New Roman" w:cs="Times New Roman"/>
                <w:noProof/>
                <w:sz w:val="24"/>
                <w:szCs w:val="24"/>
                <w:lang w:val="sq-AL"/>
              </w:rPr>
              <w:t>.</w:t>
            </w:r>
          </w:p>
          <w:p w14:paraId="00FFD6FB" w14:textId="77777777" w:rsidR="00B52946" w:rsidRPr="001F12FF" w:rsidRDefault="00B52946" w:rsidP="00843233">
            <w:pPr>
              <w:jc w:val="both"/>
              <w:rPr>
                <w:rFonts w:ascii="Times New Roman" w:eastAsia="Calibri" w:hAnsi="Times New Roman" w:cs="Times New Roman"/>
                <w:noProof/>
                <w:sz w:val="24"/>
                <w:szCs w:val="24"/>
                <w:lang w:val="sq-AL"/>
              </w:rPr>
            </w:pPr>
          </w:p>
          <w:p w14:paraId="71E71028" w14:textId="17E8CF17" w:rsidR="00B52946" w:rsidRPr="001F12FF" w:rsidRDefault="00AB1338" w:rsidP="00843233">
            <w:pPr>
              <w:pStyle w:val="ListParagraph"/>
              <w:numPr>
                <w:ilvl w:val="0"/>
                <w:numId w:val="12"/>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Përgatitja e udhërrëfyesit për zbatimin e synimeve të zhvillimit të qëndrueshëm dhe Agjendës 2030 të Kombeve t</w:t>
            </w:r>
            <w:r w:rsidR="0069401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Bashkuara.</w:t>
            </w:r>
          </w:p>
        </w:tc>
        <w:tc>
          <w:tcPr>
            <w:tcW w:w="1477" w:type="pct"/>
            <w:tcBorders>
              <w:top w:val="single" w:sz="8" w:space="0" w:color="auto"/>
            </w:tcBorders>
          </w:tcPr>
          <w:p w14:paraId="40D0A90B" w14:textId="0A9AA662" w:rsidR="00843233" w:rsidRPr="001F12FF" w:rsidRDefault="00AB1338" w:rsidP="00843233">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Koordinimi i politikave dhe përafrimi me</w:t>
            </w:r>
            <w:r w:rsidR="00191185" w:rsidRPr="001F12FF">
              <w:rPr>
                <w:rFonts w:ascii="Times New Roman" w:eastAsia="Calibri" w:hAnsi="Times New Roman" w:cs="Times New Roman"/>
                <w:noProof/>
                <w:sz w:val="24"/>
                <w:szCs w:val="24"/>
                <w:lang w:val="sq-AL"/>
              </w:rPr>
              <w:t xml:space="preserve"> objektivat zhvillimore</w:t>
            </w:r>
            <w:r w:rsidRPr="001F12FF">
              <w:rPr>
                <w:rFonts w:ascii="Times New Roman" w:eastAsia="Calibri" w:hAnsi="Times New Roman" w:cs="Times New Roman"/>
                <w:noProof/>
                <w:sz w:val="24"/>
                <w:szCs w:val="24"/>
                <w:lang w:val="sq-AL"/>
              </w:rPr>
              <w:t xml:space="preserve"> kombëtar</w:t>
            </w:r>
            <w:r w:rsidR="00191185" w:rsidRPr="001F12FF">
              <w:rPr>
                <w:rFonts w:ascii="Times New Roman" w:eastAsia="Calibri" w:hAnsi="Times New Roman" w:cs="Times New Roman"/>
                <w:noProof/>
                <w:sz w:val="24"/>
                <w:szCs w:val="24"/>
                <w:lang w:val="sq-AL"/>
              </w:rPr>
              <w:t>e</w:t>
            </w:r>
            <w:r w:rsidRPr="001F12FF">
              <w:rPr>
                <w:rFonts w:ascii="Times New Roman" w:eastAsia="Calibri" w:hAnsi="Times New Roman" w:cs="Times New Roman"/>
                <w:noProof/>
                <w:sz w:val="24"/>
                <w:szCs w:val="24"/>
                <w:lang w:val="sq-AL"/>
              </w:rPr>
              <w:t xml:space="preserve"> dhe global</w:t>
            </w:r>
            <w:r w:rsidR="00191185" w:rsidRPr="001F12FF">
              <w:rPr>
                <w:rFonts w:ascii="Times New Roman" w:eastAsia="Calibri" w:hAnsi="Times New Roman" w:cs="Times New Roman"/>
                <w:noProof/>
                <w:sz w:val="24"/>
                <w:szCs w:val="24"/>
                <w:lang w:val="sq-AL"/>
              </w:rPr>
              <w:t>e</w:t>
            </w:r>
            <w:r w:rsidRPr="001F12FF">
              <w:rPr>
                <w:rFonts w:ascii="Times New Roman" w:eastAsia="Calibri" w:hAnsi="Times New Roman" w:cs="Times New Roman"/>
                <w:noProof/>
                <w:sz w:val="24"/>
                <w:szCs w:val="24"/>
                <w:lang w:val="sq-AL"/>
              </w:rPr>
              <w:t xml:space="preserve"> </w:t>
            </w:r>
            <w:r w:rsidR="00191185" w:rsidRPr="001F12FF">
              <w:rPr>
                <w:rFonts w:ascii="Times New Roman" w:eastAsia="Calibri" w:hAnsi="Times New Roman" w:cs="Times New Roman"/>
                <w:noProof/>
                <w:sz w:val="24"/>
                <w:szCs w:val="24"/>
                <w:lang w:val="sq-AL"/>
              </w:rPr>
              <w:t>jan</w:t>
            </w:r>
            <w:r w:rsidR="009868D6"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përmirësuar </w:t>
            </w:r>
            <w:r w:rsidR="00191185" w:rsidRPr="001F12FF">
              <w:rPr>
                <w:rFonts w:ascii="Times New Roman" w:eastAsia="Calibri" w:hAnsi="Times New Roman" w:cs="Times New Roman"/>
                <w:noProof/>
                <w:sz w:val="24"/>
                <w:szCs w:val="24"/>
                <w:lang w:val="sq-AL"/>
              </w:rPr>
              <w:t>n</w:t>
            </w:r>
            <w:r w:rsidR="009868D6" w:rsidRPr="001F12FF">
              <w:rPr>
                <w:rFonts w:ascii="Times New Roman" w:eastAsia="Calibri" w:hAnsi="Times New Roman" w:cs="Times New Roman"/>
                <w:noProof/>
                <w:sz w:val="24"/>
                <w:szCs w:val="24"/>
                <w:lang w:val="sq-AL"/>
              </w:rPr>
              <w:t>ë</w:t>
            </w:r>
            <w:r w:rsidR="00191185" w:rsidRPr="001F12FF">
              <w:rPr>
                <w:rFonts w:ascii="Times New Roman" w:eastAsia="Calibri" w:hAnsi="Times New Roman" w:cs="Times New Roman"/>
                <w:noProof/>
                <w:sz w:val="24"/>
                <w:szCs w:val="24"/>
                <w:lang w:val="sq-AL"/>
              </w:rPr>
              <w:t>p</w:t>
            </w:r>
            <w:r w:rsidR="009868D6" w:rsidRPr="001F12FF">
              <w:rPr>
                <w:rFonts w:ascii="Times New Roman" w:eastAsia="Calibri" w:hAnsi="Times New Roman" w:cs="Times New Roman"/>
                <w:noProof/>
                <w:sz w:val="24"/>
                <w:szCs w:val="24"/>
                <w:lang w:val="sq-AL"/>
              </w:rPr>
              <w:t>ë</w:t>
            </w:r>
            <w:r w:rsidR="00191185" w:rsidRPr="001F12FF">
              <w:rPr>
                <w:rFonts w:ascii="Times New Roman" w:eastAsia="Calibri" w:hAnsi="Times New Roman" w:cs="Times New Roman"/>
                <w:noProof/>
                <w:sz w:val="24"/>
                <w:szCs w:val="24"/>
                <w:lang w:val="sq-AL"/>
              </w:rPr>
              <w:t>rmjet</w:t>
            </w:r>
            <w:r w:rsidRPr="001F12FF">
              <w:rPr>
                <w:rFonts w:ascii="Times New Roman" w:eastAsia="Calibri" w:hAnsi="Times New Roman" w:cs="Times New Roman"/>
                <w:noProof/>
                <w:sz w:val="24"/>
                <w:szCs w:val="24"/>
                <w:lang w:val="sq-AL"/>
              </w:rPr>
              <w:t xml:space="preserve"> </w:t>
            </w:r>
            <w:r w:rsidR="00191185" w:rsidRPr="001F12FF">
              <w:rPr>
                <w:rFonts w:ascii="Times New Roman" w:eastAsia="Calibri" w:hAnsi="Times New Roman" w:cs="Times New Roman"/>
                <w:noProof/>
                <w:sz w:val="24"/>
                <w:szCs w:val="24"/>
                <w:lang w:val="sq-AL"/>
              </w:rPr>
              <w:t>riorganizimit dhe funksionimit t</w:t>
            </w:r>
            <w:r w:rsidR="009868D6"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Grupeve </w:t>
            </w:r>
            <w:r w:rsidR="00843233" w:rsidRPr="001F12FF">
              <w:rPr>
                <w:rFonts w:ascii="Times New Roman" w:eastAsia="Calibri" w:hAnsi="Times New Roman" w:cs="Times New Roman"/>
                <w:noProof/>
                <w:sz w:val="24"/>
                <w:szCs w:val="24"/>
                <w:lang w:val="sq-AL"/>
              </w:rPr>
              <w:t>e</w:t>
            </w:r>
            <w:r w:rsidRPr="001F12FF">
              <w:rPr>
                <w:rFonts w:ascii="Times New Roman" w:eastAsia="Calibri" w:hAnsi="Times New Roman" w:cs="Times New Roman"/>
                <w:noProof/>
                <w:sz w:val="24"/>
                <w:szCs w:val="24"/>
                <w:lang w:val="sq-AL"/>
              </w:rPr>
              <w:t xml:space="preserve"> </w:t>
            </w:r>
            <w:r w:rsidR="00843233" w:rsidRPr="001F12FF">
              <w:rPr>
                <w:rFonts w:ascii="Times New Roman" w:eastAsia="Calibri" w:hAnsi="Times New Roman" w:cs="Times New Roman"/>
                <w:noProof/>
                <w:sz w:val="24"/>
                <w:szCs w:val="24"/>
                <w:lang w:val="sq-AL"/>
              </w:rPr>
              <w:t>Menaxhimit</w:t>
            </w:r>
            <w:r w:rsidR="00843233" w:rsidRPr="001F12FF">
              <w:rPr>
                <w:rFonts w:ascii="Times New Roman" w:eastAsia="Calibri" w:hAnsi="Times New Roman" w:cs="Times New Roman"/>
                <w:noProof/>
                <w:sz w:val="24"/>
                <w:szCs w:val="24"/>
                <w:lang w:val="sq-AL"/>
              </w:rPr>
              <w:t xml:space="preserve"> t</w:t>
            </w:r>
            <w:r w:rsidR="00404625" w:rsidRPr="001F12FF">
              <w:rPr>
                <w:rFonts w:ascii="Times New Roman" w:eastAsia="Calibri" w:hAnsi="Times New Roman" w:cs="Times New Roman"/>
                <w:noProof/>
                <w:sz w:val="24"/>
                <w:szCs w:val="24"/>
                <w:lang w:val="sq-AL"/>
              </w:rPr>
              <w:t>ë</w:t>
            </w:r>
            <w:r w:rsidR="00843233"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Integruar të Politikave (GM</w:t>
            </w:r>
            <w:r w:rsidR="006870EC" w:rsidRPr="001F12FF">
              <w:rPr>
                <w:rFonts w:ascii="Times New Roman" w:eastAsia="Calibri" w:hAnsi="Times New Roman" w:cs="Times New Roman"/>
                <w:noProof/>
                <w:sz w:val="24"/>
                <w:szCs w:val="24"/>
                <w:lang w:val="sq-AL"/>
              </w:rPr>
              <w:t>I</w:t>
            </w:r>
            <w:r w:rsidRPr="001F12FF">
              <w:rPr>
                <w:rFonts w:ascii="Times New Roman" w:eastAsia="Calibri" w:hAnsi="Times New Roman" w:cs="Times New Roman"/>
                <w:noProof/>
                <w:sz w:val="24"/>
                <w:szCs w:val="24"/>
                <w:lang w:val="sq-AL"/>
              </w:rPr>
              <w:t xml:space="preserve">P) dhe ekipeve tematike, </w:t>
            </w:r>
            <w:r w:rsidR="00191185" w:rsidRPr="001F12FF">
              <w:rPr>
                <w:rFonts w:ascii="Times New Roman" w:eastAsia="Calibri" w:hAnsi="Times New Roman" w:cs="Times New Roman"/>
                <w:noProof/>
                <w:sz w:val="24"/>
                <w:szCs w:val="24"/>
                <w:lang w:val="sq-AL"/>
              </w:rPr>
              <w:t>si e</w:t>
            </w:r>
            <w:r w:rsidRPr="001F12FF">
              <w:rPr>
                <w:rFonts w:ascii="Times New Roman" w:eastAsia="Calibri" w:hAnsi="Times New Roman" w:cs="Times New Roman"/>
                <w:noProof/>
                <w:sz w:val="24"/>
                <w:szCs w:val="24"/>
                <w:lang w:val="sq-AL"/>
              </w:rPr>
              <w:t>dhe duke nxitur bashkëpunimin efektiv ndërsektorial, planifikimin strategjik dhe shpërndarjen e duhur t</w:t>
            </w:r>
            <w:r w:rsidR="0069401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burimeve</w:t>
            </w:r>
            <w:r w:rsidR="00843233" w:rsidRPr="001F12FF">
              <w:rPr>
                <w:rFonts w:ascii="Times New Roman" w:eastAsia="Calibri" w:hAnsi="Times New Roman" w:cs="Times New Roman"/>
                <w:noProof/>
                <w:sz w:val="24"/>
                <w:szCs w:val="24"/>
                <w:lang w:val="sq-AL"/>
              </w:rPr>
              <w:t>.</w:t>
            </w:r>
          </w:p>
          <w:p w14:paraId="4863B87B" w14:textId="273F8D3F" w:rsidR="00B52946" w:rsidRPr="001F12FF" w:rsidRDefault="00843233" w:rsidP="00843233">
            <w:pPr>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 xml:space="preserve">Afati viti </w:t>
            </w:r>
            <w:r w:rsidR="00AB1338" w:rsidRPr="001F12FF">
              <w:rPr>
                <w:rFonts w:ascii="Times New Roman" w:eastAsia="Calibri" w:hAnsi="Times New Roman" w:cs="Times New Roman"/>
                <w:i/>
                <w:iCs/>
                <w:noProof/>
                <w:sz w:val="24"/>
                <w:szCs w:val="24"/>
                <w:lang w:val="sq-AL"/>
              </w:rPr>
              <w:t>2024</w:t>
            </w:r>
          </w:p>
        </w:tc>
        <w:tc>
          <w:tcPr>
            <w:tcW w:w="1811" w:type="pct"/>
            <w:tcBorders>
              <w:top w:val="single" w:sz="8" w:space="0" w:color="auto"/>
            </w:tcBorders>
          </w:tcPr>
          <w:p w14:paraId="00B71216" w14:textId="77777777" w:rsidR="00843233" w:rsidRPr="001F12FF" w:rsidRDefault="00192CC0" w:rsidP="00843233">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Ndërhyrjet e qeverisë në fushën e RAP</w:t>
            </w:r>
            <w:r w:rsidR="00843233" w:rsidRPr="001F12FF">
              <w:rPr>
                <w:rFonts w:ascii="Times New Roman" w:eastAsia="Calibri" w:hAnsi="Times New Roman" w:cs="Times New Roman"/>
                <w:noProof/>
                <w:sz w:val="24"/>
                <w:szCs w:val="24"/>
                <w:lang w:val="sq-AL"/>
              </w:rPr>
              <w:t>-it</w:t>
            </w:r>
            <w:r w:rsidRPr="001F12FF">
              <w:rPr>
                <w:rFonts w:ascii="Times New Roman" w:eastAsia="Calibri" w:hAnsi="Times New Roman" w:cs="Times New Roman"/>
                <w:noProof/>
                <w:sz w:val="24"/>
                <w:szCs w:val="24"/>
                <w:lang w:val="sq-AL"/>
              </w:rPr>
              <w:t xml:space="preserve"> bazohen në dokumente strategjike të konsultuara me të gjitha palët e interesuara, me objektiva dhe tregues të qartë dhe të publikuara për të siguruar monitorimin nga shoqëria civile</w:t>
            </w:r>
            <w:r w:rsidR="00843233"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7169CC36" w14:textId="6FA0A3C1" w:rsidR="00B52946" w:rsidRPr="001F12FF" w:rsidRDefault="00843233" w:rsidP="00843233">
            <w:pPr>
              <w:pStyle w:val="ListParagraph"/>
              <w:ind w:left="360"/>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 xml:space="preserve">Afati viti </w:t>
            </w:r>
            <w:r w:rsidR="00192CC0" w:rsidRPr="001F12FF">
              <w:rPr>
                <w:rFonts w:ascii="Times New Roman" w:eastAsia="Calibri" w:hAnsi="Times New Roman" w:cs="Times New Roman"/>
                <w:i/>
                <w:iCs/>
                <w:noProof/>
                <w:sz w:val="24"/>
                <w:szCs w:val="24"/>
                <w:lang w:val="sq-AL"/>
              </w:rPr>
              <w:t>2025</w:t>
            </w:r>
          </w:p>
        </w:tc>
      </w:tr>
      <w:tr w:rsidR="00B52946" w:rsidRPr="001F12FF" w14:paraId="0DA707BB" w14:textId="77777777" w:rsidTr="00E646D0">
        <w:tc>
          <w:tcPr>
            <w:tcW w:w="1712" w:type="pct"/>
          </w:tcPr>
          <w:p w14:paraId="2E1069C0" w14:textId="5E252425" w:rsidR="00843233" w:rsidRPr="001F12FF" w:rsidRDefault="00843233" w:rsidP="00843233">
            <w:pPr>
              <w:pStyle w:val="ListParagraph"/>
              <w:numPr>
                <w:ilvl w:val="0"/>
                <w:numId w:val="14"/>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Hartimi</w:t>
            </w:r>
            <w:r w:rsidR="00192CC0" w:rsidRPr="001F12FF">
              <w:rPr>
                <w:rFonts w:ascii="Times New Roman" w:eastAsia="Calibri" w:hAnsi="Times New Roman" w:cs="Times New Roman"/>
                <w:noProof/>
                <w:sz w:val="24"/>
                <w:szCs w:val="24"/>
                <w:lang w:val="sq-AL"/>
              </w:rPr>
              <w:t xml:space="preserve"> i Dokumenti</w:t>
            </w:r>
            <w:r w:rsidRPr="001F12FF">
              <w:rPr>
                <w:rFonts w:ascii="Times New Roman" w:eastAsia="Calibri" w:hAnsi="Times New Roman" w:cs="Times New Roman"/>
                <w:noProof/>
                <w:sz w:val="24"/>
                <w:szCs w:val="24"/>
                <w:lang w:val="sq-AL"/>
              </w:rPr>
              <w:t>t</w:t>
            </w:r>
            <w:r w:rsidR="00192CC0" w:rsidRPr="001F12FF">
              <w:rPr>
                <w:rFonts w:ascii="Times New Roman" w:eastAsia="Calibri" w:hAnsi="Times New Roman" w:cs="Times New Roman"/>
                <w:noProof/>
                <w:sz w:val="24"/>
                <w:szCs w:val="24"/>
                <w:lang w:val="sq-AL"/>
              </w:rPr>
              <w:t xml:space="preserve"> të Politikave Prioritare tre</w:t>
            </w:r>
            <w:r w:rsidRPr="001F12FF">
              <w:rPr>
                <w:rFonts w:ascii="Times New Roman" w:eastAsia="Calibri" w:hAnsi="Times New Roman" w:cs="Times New Roman"/>
                <w:noProof/>
                <w:sz w:val="24"/>
                <w:szCs w:val="24"/>
                <w:lang w:val="sq-AL"/>
              </w:rPr>
              <w:t>-</w:t>
            </w:r>
            <w:r w:rsidR="00192CC0" w:rsidRPr="001F12FF">
              <w:rPr>
                <w:rFonts w:ascii="Times New Roman" w:eastAsia="Calibri" w:hAnsi="Times New Roman" w:cs="Times New Roman"/>
                <w:noProof/>
                <w:sz w:val="24"/>
                <w:szCs w:val="24"/>
                <w:lang w:val="sq-AL"/>
              </w:rPr>
              <w:t>vjeçare (DPP) për të p</w:t>
            </w:r>
            <w:r w:rsidR="00694019" w:rsidRPr="001F12FF">
              <w:rPr>
                <w:rFonts w:ascii="Times New Roman" w:eastAsia="Calibri" w:hAnsi="Times New Roman" w:cs="Times New Roman"/>
                <w:noProof/>
                <w:sz w:val="24"/>
                <w:szCs w:val="24"/>
                <w:lang w:val="sq-AL"/>
              </w:rPr>
              <w:t>ë</w:t>
            </w:r>
            <w:r w:rsidR="00192CC0" w:rsidRPr="001F12FF">
              <w:rPr>
                <w:rFonts w:ascii="Times New Roman" w:eastAsia="Calibri" w:hAnsi="Times New Roman" w:cs="Times New Roman"/>
                <w:noProof/>
                <w:sz w:val="24"/>
                <w:szCs w:val="24"/>
                <w:lang w:val="sq-AL"/>
              </w:rPr>
              <w:t>rfshir</w:t>
            </w:r>
            <w:r w:rsidR="00694019" w:rsidRPr="001F12FF">
              <w:rPr>
                <w:rFonts w:ascii="Times New Roman" w:eastAsia="Calibri" w:hAnsi="Times New Roman" w:cs="Times New Roman"/>
                <w:noProof/>
                <w:sz w:val="24"/>
                <w:szCs w:val="24"/>
                <w:lang w:val="sq-AL"/>
              </w:rPr>
              <w:t>ë</w:t>
            </w:r>
            <w:r w:rsidR="00192CC0" w:rsidRPr="001F12FF">
              <w:rPr>
                <w:rFonts w:ascii="Times New Roman" w:eastAsia="Calibri" w:hAnsi="Times New Roman" w:cs="Times New Roman"/>
                <w:noProof/>
                <w:sz w:val="24"/>
                <w:szCs w:val="24"/>
                <w:lang w:val="sq-AL"/>
              </w:rPr>
              <w:t xml:space="preserve"> strategji të ndryshme kombëtare, reforma ekonomike dhe plane të integrimit evropian</w:t>
            </w:r>
            <w:r w:rsidRPr="001F12FF">
              <w:rPr>
                <w:rFonts w:ascii="Times New Roman" w:eastAsia="Calibri" w:hAnsi="Times New Roman" w:cs="Times New Roman"/>
                <w:noProof/>
                <w:sz w:val="24"/>
                <w:szCs w:val="24"/>
                <w:lang w:val="sq-AL"/>
              </w:rPr>
              <w:t>, me q</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llim </w:t>
            </w:r>
            <w:r w:rsidR="00192CC0" w:rsidRPr="001F12FF">
              <w:rPr>
                <w:rFonts w:ascii="Times New Roman" w:eastAsia="Calibri" w:hAnsi="Times New Roman" w:cs="Times New Roman"/>
                <w:noProof/>
                <w:sz w:val="24"/>
                <w:szCs w:val="24"/>
                <w:lang w:val="sq-AL"/>
              </w:rPr>
              <w:t>sigur</w:t>
            </w:r>
            <w:r w:rsidRPr="001F12FF">
              <w:rPr>
                <w:rFonts w:ascii="Times New Roman" w:eastAsia="Calibri" w:hAnsi="Times New Roman" w:cs="Times New Roman"/>
                <w:noProof/>
                <w:sz w:val="24"/>
                <w:szCs w:val="24"/>
                <w:lang w:val="sq-AL"/>
              </w:rPr>
              <w:t>imin e</w:t>
            </w:r>
            <w:r w:rsidR="00192CC0" w:rsidRPr="001F12FF">
              <w:rPr>
                <w:rFonts w:ascii="Times New Roman" w:eastAsia="Calibri" w:hAnsi="Times New Roman" w:cs="Times New Roman"/>
                <w:noProof/>
                <w:sz w:val="24"/>
                <w:szCs w:val="24"/>
                <w:lang w:val="sq-AL"/>
              </w:rPr>
              <w:t xml:space="preserve"> shpërndarje</w:t>
            </w:r>
            <w:r w:rsidRPr="001F12FF">
              <w:rPr>
                <w:rFonts w:ascii="Times New Roman" w:eastAsia="Calibri" w:hAnsi="Times New Roman" w:cs="Times New Roman"/>
                <w:noProof/>
                <w:sz w:val="24"/>
                <w:szCs w:val="24"/>
                <w:lang w:val="sq-AL"/>
              </w:rPr>
              <w:t>s</w:t>
            </w:r>
            <w:r w:rsidR="00192CC0" w:rsidRPr="001F12FF">
              <w:rPr>
                <w:rFonts w:ascii="Times New Roman" w:eastAsia="Calibri" w:hAnsi="Times New Roman" w:cs="Times New Roman"/>
                <w:noProof/>
                <w:sz w:val="24"/>
                <w:szCs w:val="24"/>
                <w:lang w:val="sq-AL"/>
              </w:rPr>
              <w:t xml:space="preserve"> më efektive të burimeve dhe vendimmarrje</w:t>
            </w:r>
            <w:r w:rsidRPr="001F12FF">
              <w:rPr>
                <w:rFonts w:ascii="Times New Roman" w:eastAsia="Calibri" w:hAnsi="Times New Roman" w:cs="Times New Roman"/>
                <w:noProof/>
                <w:sz w:val="24"/>
                <w:szCs w:val="24"/>
                <w:lang w:val="sq-AL"/>
              </w:rPr>
              <w:t>ve</w:t>
            </w:r>
            <w:r w:rsidR="00192CC0" w:rsidRPr="001F12FF">
              <w:rPr>
                <w:rFonts w:ascii="Times New Roman" w:eastAsia="Calibri" w:hAnsi="Times New Roman" w:cs="Times New Roman"/>
                <w:noProof/>
                <w:sz w:val="24"/>
                <w:szCs w:val="24"/>
                <w:lang w:val="sq-AL"/>
              </w:rPr>
              <w:t xml:space="preserve"> strategjike</w:t>
            </w:r>
            <w:r w:rsidRPr="001F12FF">
              <w:rPr>
                <w:rFonts w:ascii="Times New Roman" w:eastAsia="Calibri" w:hAnsi="Times New Roman" w:cs="Times New Roman"/>
                <w:noProof/>
                <w:sz w:val="24"/>
                <w:szCs w:val="24"/>
                <w:lang w:val="sq-AL"/>
              </w:rPr>
              <w:t>.</w:t>
            </w:r>
            <w:r w:rsidR="00192CC0" w:rsidRPr="001F12FF">
              <w:rPr>
                <w:rFonts w:ascii="Times New Roman" w:eastAsia="Calibri" w:hAnsi="Times New Roman" w:cs="Times New Roman"/>
                <w:noProof/>
                <w:sz w:val="24"/>
                <w:szCs w:val="24"/>
                <w:lang w:val="sq-AL"/>
              </w:rPr>
              <w:t xml:space="preserve"> </w:t>
            </w:r>
          </w:p>
          <w:p w14:paraId="7DE6C6C9" w14:textId="437A2DF8" w:rsidR="00192CC0" w:rsidRPr="001F12FF" w:rsidRDefault="00843233" w:rsidP="00843233">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viti </w:t>
            </w:r>
            <w:r w:rsidR="00192CC0" w:rsidRPr="001F12FF">
              <w:rPr>
                <w:rFonts w:ascii="Times New Roman" w:eastAsia="Calibri" w:hAnsi="Times New Roman" w:cs="Times New Roman"/>
                <w:i/>
                <w:iCs/>
                <w:noProof/>
                <w:sz w:val="24"/>
                <w:szCs w:val="24"/>
                <w:lang w:val="sq-AL"/>
              </w:rPr>
              <w:t>2024</w:t>
            </w:r>
          </w:p>
        </w:tc>
        <w:tc>
          <w:tcPr>
            <w:tcW w:w="1477" w:type="pct"/>
          </w:tcPr>
          <w:p w14:paraId="1964F9E5" w14:textId="28A0545E" w:rsidR="00B52946" w:rsidRPr="001F12FF" w:rsidRDefault="00B52946" w:rsidP="00B323C0">
            <w:pPr>
              <w:jc w:val="both"/>
              <w:rPr>
                <w:rFonts w:ascii="Times New Roman" w:eastAsia="Calibri" w:hAnsi="Times New Roman" w:cs="Times New Roman"/>
                <w:noProof/>
                <w:sz w:val="24"/>
                <w:szCs w:val="24"/>
                <w:lang w:val="sq-AL"/>
              </w:rPr>
            </w:pPr>
          </w:p>
        </w:tc>
        <w:tc>
          <w:tcPr>
            <w:tcW w:w="1811" w:type="pct"/>
          </w:tcPr>
          <w:p w14:paraId="59EB1E5D" w14:textId="7BEFD109" w:rsidR="00B52946" w:rsidRPr="001F12FF" w:rsidRDefault="00FD42DF" w:rsidP="00843233">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Lista unike e </w:t>
            </w:r>
            <w:r w:rsidR="00843233" w:rsidRPr="001F12FF">
              <w:rPr>
                <w:rFonts w:ascii="Times New Roman" w:eastAsia="Calibri" w:hAnsi="Times New Roman" w:cs="Times New Roman"/>
                <w:noProof/>
                <w:sz w:val="24"/>
                <w:szCs w:val="24"/>
                <w:lang w:val="sq-AL"/>
              </w:rPr>
              <w:t>p</w:t>
            </w:r>
            <w:r w:rsidRPr="001F12FF">
              <w:rPr>
                <w:rFonts w:ascii="Times New Roman" w:eastAsia="Calibri" w:hAnsi="Times New Roman" w:cs="Times New Roman"/>
                <w:noProof/>
                <w:sz w:val="24"/>
                <w:szCs w:val="24"/>
                <w:lang w:val="sq-AL"/>
              </w:rPr>
              <w:t>rojekteve me r</w:t>
            </w:r>
            <w:r w:rsidR="009868D6"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nd</w:t>
            </w:r>
            <w:r w:rsidR="009868D6"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si </w:t>
            </w:r>
            <w:r w:rsidR="00843233" w:rsidRPr="001F12FF">
              <w:rPr>
                <w:rFonts w:ascii="Times New Roman" w:eastAsia="Calibri" w:hAnsi="Times New Roman" w:cs="Times New Roman"/>
                <w:noProof/>
                <w:sz w:val="24"/>
                <w:szCs w:val="24"/>
                <w:lang w:val="sq-AL"/>
              </w:rPr>
              <w:t>k</w:t>
            </w:r>
            <w:r w:rsidRPr="001F12FF">
              <w:rPr>
                <w:rFonts w:ascii="Times New Roman" w:eastAsia="Calibri" w:hAnsi="Times New Roman" w:cs="Times New Roman"/>
                <w:noProof/>
                <w:sz w:val="24"/>
                <w:szCs w:val="24"/>
                <w:lang w:val="sq-AL"/>
              </w:rPr>
              <w:t>omb</w:t>
            </w:r>
            <w:r w:rsidR="009868D6"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tare</w:t>
            </w:r>
            <w:r w:rsidR="00412D12" w:rsidRPr="001F12FF">
              <w:rPr>
                <w:rFonts w:ascii="Times New Roman" w:eastAsia="Calibri" w:hAnsi="Times New Roman" w:cs="Times New Roman"/>
                <w:noProof/>
                <w:sz w:val="24"/>
                <w:szCs w:val="24"/>
                <w:lang w:val="sq-AL"/>
              </w:rPr>
              <w:t xml:space="preserve"> e</w:t>
            </w:r>
            <w:r w:rsidR="00192CC0" w:rsidRPr="001F12FF">
              <w:rPr>
                <w:rFonts w:ascii="Times New Roman" w:eastAsia="Calibri" w:hAnsi="Times New Roman" w:cs="Times New Roman"/>
                <w:noProof/>
                <w:sz w:val="24"/>
                <w:szCs w:val="24"/>
                <w:lang w:val="sq-AL"/>
              </w:rPr>
              <w:t xml:space="preserve"> inkorporuar në procesin e vendimmarrjes</w:t>
            </w:r>
            <w:r w:rsidR="00843233" w:rsidRPr="001F12FF">
              <w:rPr>
                <w:rFonts w:ascii="Times New Roman" w:eastAsia="Calibri" w:hAnsi="Times New Roman" w:cs="Times New Roman"/>
                <w:noProof/>
                <w:sz w:val="24"/>
                <w:szCs w:val="24"/>
                <w:lang w:val="sq-AL"/>
              </w:rPr>
              <w:t>.</w:t>
            </w:r>
            <w:r w:rsidR="00192CC0" w:rsidRPr="001F12FF">
              <w:rPr>
                <w:rFonts w:ascii="Times New Roman" w:eastAsia="Calibri" w:hAnsi="Times New Roman" w:cs="Times New Roman"/>
                <w:noProof/>
                <w:sz w:val="24"/>
                <w:szCs w:val="24"/>
                <w:lang w:val="sq-AL"/>
              </w:rPr>
              <w:t xml:space="preserve"> </w:t>
            </w:r>
          </w:p>
          <w:p w14:paraId="74D39B4A" w14:textId="1F303C36" w:rsidR="00843233" w:rsidRPr="001F12FF" w:rsidRDefault="00843233" w:rsidP="00843233">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viti 2024</w:t>
            </w:r>
          </w:p>
        </w:tc>
      </w:tr>
      <w:tr w:rsidR="00741B67" w:rsidRPr="001F12FF" w14:paraId="2220F63B" w14:textId="77777777" w:rsidTr="00C23F29">
        <w:trPr>
          <w:trHeight w:val="2105"/>
        </w:trPr>
        <w:tc>
          <w:tcPr>
            <w:tcW w:w="1712" w:type="pct"/>
          </w:tcPr>
          <w:p w14:paraId="0A6982DF" w14:textId="5F564742" w:rsidR="00741B67" w:rsidRPr="001F12FF" w:rsidRDefault="00741B67" w:rsidP="00843233">
            <w:pPr>
              <w:pStyle w:val="ListParagraph"/>
              <w:numPr>
                <w:ilvl w:val="0"/>
                <w:numId w:val="14"/>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Harmonizimi ndërmjet programimit ligjor dhe proceseve të vlerësimit të ndikimit rregullator (VNR/RIA) do të përmirësohet me synimin e promovimit t</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politikëbërjes më efektive dhe efikase. </w:t>
            </w:r>
          </w:p>
          <w:p w14:paraId="5EAE7E8F" w14:textId="6F067033" w:rsidR="00741B67" w:rsidRPr="001F12FF" w:rsidRDefault="00741B67" w:rsidP="00843233">
            <w:pPr>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Afati viti 2025</w:t>
            </w:r>
          </w:p>
          <w:p w14:paraId="48244A5F" w14:textId="77777777" w:rsidR="00741B67" w:rsidRPr="001F12FF" w:rsidRDefault="00741B67" w:rsidP="003C77B1">
            <w:pPr>
              <w:jc w:val="both"/>
              <w:rPr>
                <w:rFonts w:ascii="Times New Roman" w:eastAsia="Calibri" w:hAnsi="Times New Roman" w:cs="Times New Roman"/>
                <w:noProof/>
                <w:sz w:val="24"/>
                <w:szCs w:val="24"/>
                <w:lang w:val="sq-AL"/>
              </w:rPr>
            </w:pPr>
          </w:p>
          <w:p w14:paraId="5BBA4EF2" w14:textId="21C03299" w:rsidR="00741B67" w:rsidRPr="001F12FF" w:rsidRDefault="00741B67" w:rsidP="00843233">
            <w:pPr>
              <w:pStyle w:val="ListParagraph"/>
              <w:numPr>
                <w:ilvl w:val="0"/>
                <w:numId w:val="15"/>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Harmonizimi i proceseve të RIA-s dhe të konsultimit publik i përmirësuar, duke siguruar që komentet e palëve të interesuara të integrohen siç duhet në raportet e RIA-s dhe të merren parasysh në vendimmarrjen rregullatore.</w:t>
            </w:r>
          </w:p>
          <w:p w14:paraId="68813B32" w14:textId="109E3E14" w:rsidR="00741B67" w:rsidRPr="001F12FF" w:rsidRDefault="00741B67" w:rsidP="00741B67">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viti 2025</w:t>
            </w:r>
          </w:p>
          <w:p w14:paraId="68115BC1" w14:textId="77777777" w:rsidR="00741B67" w:rsidRPr="001F12FF" w:rsidRDefault="00741B67" w:rsidP="00843233">
            <w:pPr>
              <w:pStyle w:val="ListParagraph"/>
              <w:ind w:left="360"/>
              <w:jc w:val="both"/>
              <w:rPr>
                <w:rFonts w:ascii="Times New Roman" w:eastAsia="Calibri" w:hAnsi="Times New Roman" w:cs="Times New Roman"/>
                <w:noProof/>
                <w:sz w:val="24"/>
                <w:szCs w:val="24"/>
                <w:lang w:val="sq-AL"/>
              </w:rPr>
            </w:pPr>
          </w:p>
          <w:p w14:paraId="5044FC02" w14:textId="126767F0" w:rsidR="00741B67" w:rsidRPr="001F12FF" w:rsidRDefault="00741B67" w:rsidP="00741B67">
            <w:pPr>
              <w:pStyle w:val="ListParagraph"/>
              <w:numPr>
                <w:ilvl w:val="0"/>
                <w:numId w:val="15"/>
              </w:numPr>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t>Përdorimi i vlerësimit të ndikimit rregullator ex-post për të siguruar që kuadri ligjor të monitorohet dhe përmirësohet vazhdimisht për efektivitet sa më të lartë.</w:t>
            </w:r>
          </w:p>
          <w:p w14:paraId="39B32C5C" w14:textId="6ABA3092" w:rsidR="00741B67" w:rsidRPr="001F12FF" w:rsidRDefault="00741B67" w:rsidP="00741B67">
            <w:pPr>
              <w:pStyle w:val="ListParagraph"/>
              <w:ind w:left="360"/>
              <w:jc w:val="right"/>
              <w:rPr>
                <w:rFonts w:ascii="Times New Roman" w:hAnsi="Times New Roman" w:cs="Times New Roman"/>
                <w:i/>
                <w:iCs/>
                <w:noProof/>
                <w:sz w:val="24"/>
                <w:szCs w:val="24"/>
                <w:lang w:val="sq-AL"/>
              </w:rPr>
            </w:pPr>
            <w:r w:rsidRPr="001F12FF">
              <w:rPr>
                <w:rFonts w:ascii="Times New Roman" w:hAnsi="Times New Roman" w:cs="Times New Roman"/>
                <w:i/>
                <w:iCs/>
                <w:noProof/>
                <w:sz w:val="24"/>
                <w:szCs w:val="24"/>
                <w:lang w:val="sq-AL"/>
              </w:rPr>
              <w:t>Afati viti 2029</w:t>
            </w:r>
          </w:p>
          <w:p w14:paraId="673A205E" w14:textId="2CBB5CC2" w:rsidR="00741B67" w:rsidRPr="001F12FF" w:rsidRDefault="00741B67" w:rsidP="00B323C0">
            <w:pPr>
              <w:jc w:val="both"/>
              <w:rPr>
                <w:rFonts w:ascii="Times New Roman" w:eastAsia="Calibri" w:hAnsi="Times New Roman" w:cs="Times New Roman"/>
                <w:noProof/>
                <w:sz w:val="24"/>
                <w:szCs w:val="24"/>
                <w:lang w:val="sq-AL"/>
              </w:rPr>
            </w:pPr>
          </w:p>
        </w:tc>
        <w:tc>
          <w:tcPr>
            <w:tcW w:w="1477" w:type="pct"/>
          </w:tcPr>
          <w:p w14:paraId="5B399248" w14:textId="46456803" w:rsidR="00741B67" w:rsidRPr="001F12FF" w:rsidRDefault="00741B67" w:rsidP="00741B67">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Cilësia e vlerësimit të ndikimit rregullator (RIA) do të sigurohet përmes kapaciteteve të duhura në të gjitha institucionet, duke zhvilluar seminare dhe sesione të rregullta trajnimi për 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pun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sit publikë përgjegj</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s p</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r RIA-n.</w:t>
            </w:r>
          </w:p>
          <w:p w14:paraId="392F3102" w14:textId="3831C5D0" w:rsidR="00741B67" w:rsidRPr="001F12FF" w:rsidRDefault="00741B67" w:rsidP="00741B67">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viti 2025</w:t>
            </w:r>
          </w:p>
          <w:p w14:paraId="05BFC7E1" w14:textId="77777777" w:rsidR="00741B67" w:rsidRPr="001F12FF" w:rsidRDefault="00741B67" w:rsidP="00694019">
            <w:pPr>
              <w:jc w:val="both"/>
              <w:rPr>
                <w:rFonts w:ascii="Times New Roman" w:eastAsia="Calibri" w:hAnsi="Times New Roman" w:cs="Times New Roman"/>
                <w:noProof/>
                <w:sz w:val="24"/>
                <w:szCs w:val="24"/>
                <w:lang w:val="sq-AL"/>
              </w:rPr>
            </w:pPr>
          </w:p>
          <w:p w14:paraId="38285A96" w14:textId="77777777" w:rsidR="00741B67" w:rsidRPr="001F12FF" w:rsidRDefault="00741B67" w:rsidP="00741B67">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Rritja e cilësisë së raporteve të vlerësimit të ndikimit rregullator dhe plotësimi i strukturave përgjegjëse me staf të përgatitur dhe të trajnuar mirë, në mënyrë që deri në vitin 2029 të zgjerohet procesi i RIA-s në legjislacionin dytësor me ndikim më të rëndësishëm në praktikë, nëse plotësohen kushtet e mësipërme.</w:t>
            </w:r>
          </w:p>
          <w:p w14:paraId="3B27E0F6" w14:textId="77777777" w:rsidR="00741B67" w:rsidRPr="001F12FF" w:rsidRDefault="00741B67" w:rsidP="00741B67">
            <w:pPr>
              <w:pStyle w:val="ListParagraph"/>
              <w:ind w:left="360"/>
              <w:jc w:val="both"/>
              <w:rPr>
                <w:rFonts w:ascii="Times New Roman" w:eastAsia="Calibri" w:hAnsi="Times New Roman" w:cs="Times New Roman"/>
                <w:noProof/>
                <w:sz w:val="24"/>
                <w:szCs w:val="24"/>
                <w:lang w:val="sq-AL"/>
              </w:rPr>
            </w:pPr>
          </w:p>
          <w:p w14:paraId="1F9A9F2F" w14:textId="77777777" w:rsidR="00741B67" w:rsidRPr="001F12FF" w:rsidRDefault="00741B67" w:rsidP="00741B67">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Rritja e cilësisë së raporteve të konsultimit publik dhe plotësimi i strukturave përgjegjëse me staf të përgatitur dhe të mirëtrajnuar, me qëllim zgjerimin deri në vitin 2029 të procesit të konsultimit publik në legjislacionin dytësor me interes të lartë publik nëse plotësohen kushtet e mësipërme. </w:t>
            </w:r>
          </w:p>
          <w:p w14:paraId="09D9A020" w14:textId="77777777" w:rsidR="00741B67" w:rsidRPr="001F12FF" w:rsidRDefault="00741B67" w:rsidP="00741B67">
            <w:pPr>
              <w:pStyle w:val="ListParagraph"/>
              <w:rPr>
                <w:rFonts w:ascii="Times New Roman" w:eastAsia="Calibri" w:hAnsi="Times New Roman" w:cs="Times New Roman"/>
                <w:noProof/>
                <w:sz w:val="24"/>
                <w:szCs w:val="24"/>
                <w:lang w:val="sq-AL"/>
              </w:rPr>
            </w:pPr>
          </w:p>
          <w:p w14:paraId="46B7785E" w14:textId="32BDE441" w:rsidR="00741B67" w:rsidRPr="001F12FF" w:rsidRDefault="00741B67" w:rsidP="00741B67">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Ndryshimet në ligjin “Për njoftimin dhe konsultimin publik”</w:t>
            </w:r>
            <w:r w:rsidRPr="001F12FF">
              <w:rPr>
                <w:rFonts w:ascii="Times New Roman" w:eastAsia="Calibri" w:hAnsi="Times New Roman" w:cs="Times New Roman"/>
                <w:noProof/>
                <w:sz w:val="24"/>
                <w:szCs w:val="24"/>
                <w:lang w:val="sq-AL"/>
              </w:rPr>
              <w:t>.</w:t>
            </w:r>
          </w:p>
          <w:p w14:paraId="7F280A60" w14:textId="185AA9E6" w:rsidR="00741B67" w:rsidRPr="001F12FF" w:rsidRDefault="00741B67" w:rsidP="00741B67">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Pr="001F12FF">
              <w:rPr>
                <w:rFonts w:ascii="Times New Roman" w:eastAsia="Calibri" w:hAnsi="Times New Roman" w:cs="Times New Roman"/>
                <w:i/>
                <w:iCs/>
                <w:noProof/>
                <w:sz w:val="24"/>
                <w:szCs w:val="24"/>
                <w:lang w:val="sq-AL"/>
              </w:rPr>
              <w:t>viti 2029</w:t>
            </w:r>
          </w:p>
          <w:p w14:paraId="3E22F591" w14:textId="77777777" w:rsidR="00741B67" w:rsidRPr="001F12FF" w:rsidRDefault="00741B67" w:rsidP="00741B67">
            <w:pPr>
              <w:pStyle w:val="ListParagraph"/>
              <w:ind w:left="360"/>
              <w:jc w:val="both"/>
              <w:rPr>
                <w:rFonts w:ascii="Times New Roman" w:eastAsia="Calibri" w:hAnsi="Times New Roman" w:cs="Times New Roman"/>
                <w:noProof/>
                <w:sz w:val="24"/>
                <w:szCs w:val="24"/>
                <w:lang w:val="sq-AL"/>
              </w:rPr>
            </w:pPr>
          </w:p>
          <w:p w14:paraId="3BF8AFFB" w14:textId="0CC90D2A" w:rsidR="00741B67" w:rsidRPr="001F12FF" w:rsidRDefault="00741B67" w:rsidP="00741B67">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Raportet e konsultimit për legjislacionin parësor dhe atë dytësor me ndikim të lartë hartohen dhe publikohen në kohë nga institucionet në qendrën e qeverisjes dhe institucionet e tjera publike, brenda vitit 2029, nëse plotësohen kushtet.</w:t>
            </w:r>
          </w:p>
        </w:tc>
        <w:tc>
          <w:tcPr>
            <w:tcW w:w="1811" w:type="pct"/>
          </w:tcPr>
          <w:p w14:paraId="0DA760FB" w14:textId="4CA826B8" w:rsidR="00741B67" w:rsidRPr="001F12FF" w:rsidRDefault="00741B67" w:rsidP="00741B67">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Hartimi i udhëzimeve dhe procedurave për të siguruar që RIA të kryhet përpara se aktet ligjore/n</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nligjore t</w:t>
            </w:r>
            <w:r w:rsidR="00404625"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propozuara të përfshihen në axhendën legjislative.</w:t>
            </w:r>
          </w:p>
          <w:p w14:paraId="6F0B3635" w14:textId="2E0E90D2" w:rsidR="00741B67" w:rsidRPr="001F12FF" w:rsidRDefault="00741B67" w:rsidP="00741B67">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qershor 2024</w:t>
            </w:r>
          </w:p>
          <w:p w14:paraId="1C19587F" w14:textId="77777777" w:rsidR="00741B67" w:rsidRPr="001F12FF" w:rsidRDefault="00741B67" w:rsidP="00B323C0">
            <w:pPr>
              <w:jc w:val="both"/>
              <w:rPr>
                <w:rFonts w:ascii="Times New Roman" w:eastAsia="Calibri" w:hAnsi="Times New Roman" w:cs="Times New Roman"/>
                <w:noProof/>
                <w:sz w:val="24"/>
                <w:szCs w:val="24"/>
                <w:lang w:val="sq-AL"/>
              </w:rPr>
            </w:pPr>
          </w:p>
          <w:p w14:paraId="390752A0" w14:textId="77777777" w:rsidR="00741B67" w:rsidRPr="001F12FF" w:rsidRDefault="00741B67" w:rsidP="00B323C0">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Legjislacioni dytësor me ndikim të rëndësishëm në praktikë bazohet në të dhëna dhe analiza solide dhe është hartuar në një mënyrë që të rriten përfitimet nga ky proces duke minimizuar kostot dhe pasojat e tjera.</w:t>
            </w:r>
          </w:p>
          <w:p w14:paraId="4C9AEDFA" w14:textId="77777777" w:rsidR="00741B67" w:rsidRPr="001F12FF" w:rsidRDefault="00741B67" w:rsidP="00741B67">
            <w:pPr>
              <w:pStyle w:val="ListParagraph"/>
              <w:ind w:left="360"/>
              <w:jc w:val="both"/>
              <w:rPr>
                <w:rFonts w:ascii="Times New Roman" w:eastAsia="Calibri" w:hAnsi="Times New Roman" w:cs="Times New Roman"/>
                <w:noProof/>
                <w:sz w:val="24"/>
                <w:szCs w:val="24"/>
                <w:lang w:val="sq-AL"/>
              </w:rPr>
            </w:pPr>
          </w:p>
          <w:p w14:paraId="445D0A28" w14:textId="77777777" w:rsidR="00404625" w:rsidRPr="001F12FF" w:rsidRDefault="00741B67" w:rsidP="002902E2">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iCs/>
                <w:noProof/>
                <w:sz w:val="24"/>
                <w:szCs w:val="24"/>
                <w:lang w:val="sq-AL"/>
              </w:rPr>
              <w:t xml:space="preserve">Forcimi i kulturës pjesëmarrëse të publikut dhe palëve të interesuara dhe rritja e llogaridhënies së institucioneve në vendimmarrje përmes konsultimit publik </w:t>
            </w:r>
          </w:p>
          <w:p w14:paraId="506107D9" w14:textId="769FC755" w:rsidR="00741B67" w:rsidRPr="001F12FF" w:rsidRDefault="00404625" w:rsidP="00404625">
            <w:pPr>
              <w:jc w:val="right"/>
              <w:rPr>
                <w:rFonts w:ascii="Times New Roman" w:eastAsia="Calibri" w:hAnsi="Times New Roman" w:cs="Times New Roman"/>
                <w:i/>
                <w:noProof/>
                <w:sz w:val="24"/>
                <w:szCs w:val="24"/>
                <w:lang w:val="sq-AL"/>
              </w:rPr>
            </w:pPr>
            <w:r w:rsidRPr="001F12FF">
              <w:rPr>
                <w:rFonts w:ascii="Times New Roman" w:eastAsia="Calibri" w:hAnsi="Times New Roman" w:cs="Times New Roman"/>
                <w:i/>
                <w:noProof/>
                <w:sz w:val="24"/>
                <w:szCs w:val="24"/>
                <w:lang w:val="sq-AL"/>
              </w:rPr>
              <w:t xml:space="preserve">Afati viti </w:t>
            </w:r>
            <w:r w:rsidR="00741B67" w:rsidRPr="001F12FF">
              <w:rPr>
                <w:rFonts w:ascii="Times New Roman" w:eastAsia="Calibri" w:hAnsi="Times New Roman" w:cs="Times New Roman"/>
                <w:i/>
                <w:noProof/>
                <w:sz w:val="24"/>
                <w:szCs w:val="24"/>
                <w:lang w:val="sq-AL"/>
              </w:rPr>
              <w:t>2025</w:t>
            </w:r>
          </w:p>
          <w:p w14:paraId="3576EF71" w14:textId="77777777" w:rsidR="00741B67" w:rsidRPr="001F12FF" w:rsidRDefault="00741B67" w:rsidP="00741B67">
            <w:pPr>
              <w:pStyle w:val="ListParagraph"/>
              <w:rPr>
                <w:rFonts w:ascii="Times New Roman" w:eastAsia="Calibri" w:hAnsi="Times New Roman" w:cs="Times New Roman"/>
                <w:noProof/>
                <w:sz w:val="24"/>
                <w:szCs w:val="24"/>
                <w:lang w:val="sq-AL"/>
              </w:rPr>
            </w:pPr>
          </w:p>
          <w:p w14:paraId="413470CE" w14:textId="1FD86621" w:rsidR="00404625" w:rsidRPr="001F12FF" w:rsidRDefault="00741B67" w:rsidP="002902E2">
            <w:pPr>
              <w:pStyle w:val="ListParagraph"/>
              <w:numPr>
                <w:ilvl w:val="0"/>
                <w:numId w:val="13"/>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Administrata publike në nivel qendror dhe pushteti vendor kryejnë procesin e konsultimit publik bazuar në standardet më të larta</w:t>
            </w:r>
            <w:r w:rsidR="00404625" w:rsidRPr="001F12FF">
              <w:rPr>
                <w:rFonts w:ascii="Times New Roman" w:eastAsia="Calibri" w:hAnsi="Times New Roman" w:cs="Times New Roman"/>
                <w:noProof/>
                <w:sz w:val="24"/>
                <w:szCs w:val="24"/>
                <w:lang w:val="sq-AL"/>
              </w:rPr>
              <w:t>.</w:t>
            </w:r>
          </w:p>
          <w:p w14:paraId="49BEA747" w14:textId="3C3AD90A" w:rsidR="00741B67" w:rsidRPr="001F12FF" w:rsidRDefault="00404625" w:rsidP="00404625">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i ndarë në dy faza </w:t>
            </w:r>
            <w:r w:rsidR="00741B67" w:rsidRPr="001F12FF">
              <w:rPr>
                <w:rFonts w:ascii="Times New Roman" w:eastAsia="Calibri" w:hAnsi="Times New Roman" w:cs="Times New Roman"/>
                <w:i/>
                <w:iCs/>
                <w:noProof/>
                <w:sz w:val="24"/>
                <w:szCs w:val="24"/>
                <w:lang w:val="sq-AL"/>
              </w:rPr>
              <w:t>2025</w:t>
            </w:r>
            <w:r w:rsidRPr="001F12FF">
              <w:rPr>
                <w:rFonts w:ascii="Times New Roman" w:eastAsia="Calibri" w:hAnsi="Times New Roman" w:cs="Times New Roman"/>
                <w:i/>
                <w:iCs/>
                <w:noProof/>
                <w:sz w:val="24"/>
                <w:szCs w:val="24"/>
                <w:lang w:val="sq-AL"/>
              </w:rPr>
              <w:t xml:space="preserve"> dhe </w:t>
            </w:r>
            <w:r w:rsidR="00741B67" w:rsidRPr="001F12FF">
              <w:rPr>
                <w:rFonts w:ascii="Times New Roman" w:eastAsia="Calibri" w:hAnsi="Times New Roman" w:cs="Times New Roman"/>
                <w:i/>
                <w:iCs/>
                <w:noProof/>
                <w:sz w:val="24"/>
                <w:szCs w:val="24"/>
                <w:lang w:val="sq-AL"/>
              </w:rPr>
              <w:t>2029</w:t>
            </w:r>
          </w:p>
        </w:tc>
      </w:tr>
      <w:tr w:rsidR="00B52946" w:rsidRPr="001F12FF" w14:paraId="0150C502" w14:textId="77777777" w:rsidTr="00E646D0">
        <w:tc>
          <w:tcPr>
            <w:tcW w:w="1712" w:type="pct"/>
          </w:tcPr>
          <w:p w14:paraId="035995B5" w14:textId="77777777" w:rsidR="00B52946" w:rsidRPr="001F12FF" w:rsidRDefault="00B52946" w:rsidP="00B323C0">
            <w:pPr>
              <w:jc w:val="both"/>
              <w:rPr>
                <w:rFonts w:ascii="Times New Roman" w:hAnsi="Times New Roman" w:cs="Times New Roman"/>
                <w:noProof/>
                <w:sz w:val="24"/>
                <w:szCs w:val="24"/>
                <w:lang w:val="sq-AL"/>
              </w:rPr>
            </w:pPr>
          </w:p>
        </w:tc>
        <w:tc>
          <w:tcPr>
            <w:tcW w:w="1477" w:type="pct"/>
          </w:tcPr>
          <w:p w14:paraId="76C854AF" w14:textId="718B7C3D" w:rsidR="00B52946" w:rsidRPr="001F12FF" w:rsidRDefault="00012D71" w:rsidP="00404625">
            <w:pPr>
              <w:pStyle w:val="NoSpacing"/>
              <w:numPr>
                <w:ilvl w:val="0"/>
                <w:numId w:val="16"/>
              </w:numPr>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t>Planifikimi Gjithëpërfshirës Shumëvjeçar i Integrimit Evropian.</w:t>
            </w:r>
          </w:p>
          <w:p w14:paraId="4823F0E0" w14:textId="77777777" w:rsidR="00404625" w:rsidRPr="001F12FF" w:rsidRDefault="00404625" w:rsidP="00404625">
            <w:pPr>
              <w:pStyle w:val="NoSpacing"/>
              <w:ind w:left="360"/>
              <w:jc w:val="both"/>
              <w:rPr>
                <w:rFonts w:ascii="Times New Roman" w:hAnsi="Times New Roman" w:cs="Times New Roman"/>
                <w:noProof/>
                <w:sz w:val="24"/>
                <w:szCs w:val="24"/>
                <w:lang w:val="sq-AL"/>
              </w:rPr>
            </w:pPr>
          </w:p>
          <w:p w14:paraId="59AEC622" w14:textId="77777777" w:rsidR="00404625" w:rsidRPr="001F12FF" w:rsidRDefault="00012D71" w:rsidP="00404625">
            <w:pPr>
              <w:pStyle w:val="NoSpacing"/>
              <w:numPr>
                <w:ilvl w:val="0"/>
                <w:numId w:val="16"/>
              </w:numPr>
              <w:jc w:val="both"/>
              <w:rPr>
                <w:rFonts w:ascii="Times New Roman" w:hAnsi="Times New Roman" w:cs="Times New Roman"/>
                <w:b/>
                <w:bCs/>
                <w:noProof/>
                <w:sz w:val="24"/>
                <w:szCs w:val="24"/>
                <w:lang w:val="sq-AL"/>
              </w:rPr>
            </w:pPr>
            <w:r w:rsidRPr="001F12FF">
              <w:rPr>
                <w:rFonts w:ascii="Times New Roman" w:hAnsi="Times New Roman" w:cs="Times New Roman"/>
                <w:noProof/>
                <w:sz w:val="24"/>
                <w:szCs w:val="24"/>
                <w:lang w:val="sq-AL"/>
              </w:rPr>
              <w:t>Forcimi i rolit t</w:t>
            </w:r>
            <w:r w:rsidR="0069401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 xml:space="preserve"> Sekretariatit të BE-së, që vepron si Qendra e Qeverisjes</w:t>
            </w:r>
            <w:r w:rsidR="00404625" w:rsidRPr="001F12FF">
              <w:rPr>
                <w:rFonts w:ascii="Times New Roman" w:hAnsi="Times New Roman" w:cs="Times New Roman"/>
                <w:noProof/>
                <w:sz w:val="24"/>
                <w:szCs w:val="24"/>
                <w:lang w:val="sq-AL"/>
              </w:rPr>
              <w:t>,</w:t>
            </w:r>
            <w:r w:rsidRPr="001F12FF">
              <w:rPr>
                <w:rFonts w:ascii="Times New Roman" w:hAnsi="Times New Roman" w:cs="Times New Roman"/>
                <w:noProof/>
                <w:sz w:val="24"/>
                <w:szCs w:val="24"/>
                <w:lang w:val="sq-AL"/>
              </w:rPr>
              <w:t xml:space="preserve"> përgjegjëse për monitorimin e integrimit në BE/kontrollin e cilësisë së standardeve të kapaciteteve të BE-së në përputhje me </w:t>
            </w:r>
            <w:r w:rsidRPr="001F12FF">
              <w:rPr>
                <w:rFonts w:ascii="Times New Roman" w:hAnsi="Times New Roman" w:cs="Times New Roman"/>
                <w:i/>
                <w:iCs/>
                <w:noProof/>
                <w:sz w:val="24"/>
                <w:szCs w:val="24"/>
                <w:lang w:val="sq-AL"/>
              </w:rPr>
              <w:t>acquis</w:t>
            </w:r>
          </w:p>
          <w:p w14:paraId="6FC04528" w14:textId="79FE41EF" w:rsidR="00012D71" w:rsidRPr="001F12FF" w:rsidRDefault="00404625" w:rsidP="00404625">
            <w:pPr>
              <w:pStyle w:val="NoSpacing"/>
              <w:ind w:left="360"/>
              <w:jc w:val="right"/>
              <w:rPr>
                <w:rFonts w:ascii="Times New Roman" w:hAnsi="Times New Roman" w:cs="Times New Roman"/>
                <w:b/>
                <w:bCs/>
                <w:i/>
                <w:iCs/>
                <w:noProof/>
                <w:sz w:val="24"/>
                <w:szCs w:val="24"/>
                <w:lang w:val="sq-AL"/>
              </w:rPr>
            </w:pPr>
            <w:r w:rsidRPr="001F12FF">
              <w:rPr>
                <w:rFonts w:ascii="Times New Roman" w:hAnsi="Times New Roman" w:cs="Times New Roman"/>
                <w:i/>
                <w:iCs/>
                <w:noProof/>
                <w:sz w:val="24"/>
                <w:szCs w:val="24"/>
                <w:lang w:val="sq-AL"/>
              </w:rPr>
              <w:t xml:space="preserve">Afati </w:t>
            </w:r>
            <w:r w:rsidR="00012D71" w:rsidRPr="001F12FF">
              <w:rPr>
                <w:rFonts w:ascii="Times New Roman" w:hAnsi="Times New Roman" w:cs="Times New Roman"/>
                <w:i/>
                <w:iCs/>
                <w:noProof/>
                <w:sz w:val="24"/>
                <w:szCs w:val="24"/>
                <w:lang w:val="sq-AL"/>
              </w:rPr>
              <w:t>viti 2024</w:t>
            </w:r>
          </w:p>
          <w:p w14:paraId="55E6671D" w14:textId="77777777" w:rsidR="00404625" w:rsidRPr="001F12FF" w:rsidRDefault="00404625" w:rsidP="00404625">
            <w:pPr>
              <w:pStyle w:val="NoSpacing"/>
              <w:ind w:left="360"/>
              <w:jc w:val="both"/>
              <w:rPr>
                <w:rFonts w:ascii="Times New Roman" w:hAnsi="Times New Roman" w:cs="Times New Roman"/>
                <w:noProof/>
                <w:sz w:val="24"/>
                <w:szCs w:val="24"/>
                <w:lang w:val="sq-AL"/>
              </w:rPr>
            </w:pPr>
          </w:p>
          <w:p w14:paraId="493C5FAC" w14:textId="306572A0" w:rsidR="00B52946" w:rsidRPr="001F12FF" w:rsidRDefault="00E72A5D" w:rsidP="00404625">
            <w:pPr>
              <w:pStyle w:val="NoSpacing"/>
              <w:numPr>
                <w:ilvl w:val="0"/>
                <w:numId w:val="16"/>
              </w:numPr>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t>Kuad</w:t>
            </w:r>
            <w:r w:rsidR="0069401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 xml:space="preserve">r gjithëpërfshirës i njohurive për Qeverisjen Evropiane për të adresuar sfidat </w:t>
            </w:r>
            <w:r w:rsidR="00404625" w:rsidRPr="001F12FF">
              <w:rPr>
                <w:rFonts w:ascii="Times New Roman" w:hAnsi="Times New Roman" w:cs="Times New Roman"/>
                <w:noProof/>
                <w:sz w:val="24"/>
                <w:szCs w:val="24"/>
                <w:lang w:val="sq-AL"/>
              </w:rPr>
              <w:t>e</w:t>
            </w:r>
            <w:r w:rsidRPr="001F12FF">
              <w:rPr>
                <w:rFonts w:ascii="Times New Roman" w:hAnsi="Times New Roman" w:cs="Times New Roman"/>
                <w:noProof/>
                <w:sz w:val="24"/>
                <w:szCs w:val="24"/>
                <w:lang w:val="sq-AL"/>
              </w:rPr>
              <w:t xml:space="preserve"> harmoniz</w:t>
            </w:r>
            <w:r w:rsidR="00404625" w:rsidRPr="001F12FF">
              <w:rPr>
                <w:rFonts w:ascii="Times New Roman" w:hAnsi="Times New Roman" w:cs="Times New Roman"/>
                <w:noProof/>
                <w:sz w:val="24"/>
                <w:szCs w:val="24"/>
                <w:lang w:val="sq-AL"/>
              </w:rPr>
              <w:t>imit</w:t>
            </w:r>
            <w:r w:rsidRPr="001F12FF">
              <w:rPr>
                <w:rFonts w:ascii="Times New Roman" w:hAnsi="Times New Roman" w:cs="Times New Roman"/>
                <w:noProof/>
                <w:sz w:val="24"/>
                <w:szCs w:val="24"/>
                <w:lang w:val="sq-AL"/>
              </w:rPr>
              <w:t xml:space="preserve"> dhe zbat</w:t>
            </w:r>
            <w:r w:rsidR="00404625" w:rsidRPr="001F12FF">
              <w:rPr>
                <w:rFonts w:ascii="Times New Roman" w:hAnsi="Times New Roman" w:cs="Times New Roman"/>
                <w:noProof/>
                <w:sz w:val="24"/>
                <w:szCs w:val="24"/>
                <w:lang w:val="sq-AL"/>
              </w:rPr>
              <w:t>imit të</w:t>
            </w:r>
            <w:r w:rsidRPr="001F12FF">
              <w:rPr>
                <w:rFonts w:ascii="Times New Roman" w:hAnsi="Times New Roman" w:cs="Times New Roman"/>
                <w:noProof/>
                <w:sz w:val="24"/>
                <w:szCs w:val="24"/>
                <w:lang w:val="sq-AL"/>
              </w:rPr>
              <w:t xml:space="preserve"> </w:t>
            </w:r>
            <w:r w:rsidRPr="001F12FF">
              <w:rPr>
                <w:rFonts w:ascii="Times New Roman" w:hAnsi="Times New Roman" w:cs="Times New Roman"/>
                <w:i/>
                <w:iCs/>
                <w:noProof/>
                <w:sz w:val="24"/>
                <w:szCs w:val="24"/>
                <w:lang w:val="sq-AL"/>
              </w:rPr>
              <w:t>acquis</w:t>
            </w:r>
            <w:r w:rsidRPr="001F12FF">
              <w:rPr>
                <w:rFonts w:ascii="Times New Roman" w:hAnsi="Times New Roman" w:cs="Times New Roman"/>
                <w:noProof/>
                <w:sz w:val="24"/>
                <w:szCs w:val="24"/>
                <w:lang w:val="sq-AL"/>
              </w:rPr>
              <w:t xml:space="preserve"> </w:t>
            </w:r>
            <w:r w:rsidR="00404625" w:rsidRPr="001F12FF">
              <w:rPr>
                <w:rFonts w:ascii="Times New Roman" w:hAnsi="Times New Roman" w:cs="Times New Roman"/>
                <w:noProof/>
                <w:sz w:val="24"/>
                <w:szCs w:val="24"/>
                <w:lang w:val="sq-AL"/>
              </w:rPr>
              <w:t xml:space="preserve">dhe </w:t>
            </w:r>
            <w:r w:rsidRPr="001F12FF">
              <w:rPr>
                <w:rFonts w:ascii="Times New Roman" w:hAnsi="Times New Roman" w:cs="Times New Roman"/>
                <w:noProof/>
                <w:sz w:val="24"/>
                <w:szCs w:val="24"/>
                <w:lang w:val="sq-AL"/>
              </w:rPr>
              <w:t xml:space="preserve">për të </w:t>
            </w:r>
            <w:r w:rsidR="00404625" w:rsidRPr="001F12FF">
              <w:rPr>
                <w:rFonts w:ascii="Times New Roman" w:hAnsi="Times New Roman" w:cs="Times New Roman"/>
                <w:noProof/>
                <w:sz w:val="24"/>
                <w:szCs w:val="24"/>
                <w:lang w:val="sq-AL"/>
              </w:rPr>
              <w:t xml:space="preserve">demonstruar </w:t>
            </w:r>
            <w:r w:rsidRPr="001F12FF">
              <w:rPr>
                <w:rFonts w:ascii="Times New Roman" w:hAnsi="Times New Roman" w:cs="Times New Roman"/>
                <w:noProof/>
                <w:sz w:val="24"/>
                <w:szCs w:val="24"/>
                <w:lang w:val="sq-AL"/>
              </w:rPr>
              <w:t>rezultate më të mira për procesin e anëtarësimit.</w:t>
            </w:r>
          </w:p>
          <w:p w14:paraId="2C2F3682" w14:textId="77777777" w:rsidR="00B52946" w:rsidRPr="001F12FF" w:rsidRDefault="00B52946" w:rsidP="00B323C0">
            <w:pPr>
              <w:pStyle w:val="NoSpacing"/>
              <w:jc w:val="both"/>
              <w:rPr>
                <w:rFonts w:ascii="Times New Roman" w:hAnsi="Times New Roman" w:cs="Times New Roman"/>
                <w:b/>
                <w:bCs/>
                <w:noProof/>
                <w:sz w:val="24"/>
                <w:szCs w:val="24"/>
                <w:lang w:val="sq-AL"/>
              </w:rPr>
            </w:pPr>
          </w:p>
        </w:tc>
        <w:tc>
          <w:tcPr>
            <w:tcW w:w="1811" w:type="pct"/>
          </w:tcPr>
          <w:p w14:paraId="546AF821" w14:textId="21CBF263" w:rsidR="00B52946" w:rsidRPr="001F12FF" w:rsidRDefault="00E72A5D" w:rsidP="00404625">
            <w:pPr>
              <w:pStyle w:val="ListParagraph"/>
              <w:numPr>
                <w:ilvl w:val="0"/>
                <w:numId w:val="17"/>
              </w:numPr>
              <w:ind w:left="360"/>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t>Strukturat e negociatave jan</w:t>
            </w:r>
            <w:r w:rsidR="0069401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 xml:space="preserve"> n</w:t>
            </w:r>
            <w:r w:rsidR="0069401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 xml:space="preserve"> funk</w:t>
            </w:r>
            <w:r w:rsidR="00404625" w:rsidRPr="001F12FF">
              <w:rPr>
                <w:rFonts w:ascii="Times New Roman" w:hAnsi="Times New Roman" w:cs="Times New Roman"/>
                <w:noProof/>
                <w:sz w:val="24"/>
                <w:szCs w:val="24"/>
                <w:lang w:val="sq-AL"/>
              </w:rPr>
              <w:t>s</w:t>
            </w:r>
            <w:r w:rsidRPr="001F12FF">
              <w:rPr>
                <w:rFonts w:ascii="Times New Roman" w:hAnsi="Times New Roman" w:cs="Times New Roman"/>
                <w:noProof/>
                <w:sz w:val="24"/>
                <w:szCs w:val="24"/>
                <w:lang w:val="sq-AL"/>
              </w:rPr>
              <w:t xml:space="preserve">ion bazuar në procedurat e planifikimit </w:t>
            </w:r>
            <w:r w:rsidR="00404625" w:rsidRPr="001F12FF">
              <w:rPr>
                <w:rFonts w:ascii="Times New Roman" w:hAnsi="Times New Roman" w:cs="Times New Roman"/>
                <w:noProof/>
                <w:sz w:val="24"/>
                <w:szCs w:val="24"/>
                <w:lang w:val="sq-AL"/>
              </w:rPr>
              <w:t>shumëvjeçar</w:t>
            </w:r>
            <w:r w:rsidR="00404625" w:rsidRPr="001F12FF">
              <w:rPr>
                <w:rFonts w:ascii="Times New Roman" w:hAnsi="Times New Roman" w:cs="Times New Roman"/>
                <w:noProof/>
                <w:sz w:val="24"/>
                <w:szCs w:val="24"/>
                <w:lang w:val="sq-AL"/>
              </w:rPr>
              <w:t xml:space="preserve"> </w:t>
            </w:r>
            <w:r w:rsidRPr="001F12FF">
              <w:rPr>
                <w:rFonts w:ascii="Times New Roman" w:hAnsi="Times New Roman" w:cs="Times New Roman"/>
                <w:noProof/>
                <w:sz w:val="24"/>
                <w:szCs w:val="24"/>
                <w:lang w:val="sq-AL"/>
              </w:rPr>
              <w:t>të harmonizuara</w:t>
            </w:r>
            <w:r w:rsidR="00404625" w:rsidRPr="001F12FF">
              <w:rPr>
                <w:rFonts w:ascii="Times New Roman" w:hAnsi="Times New Roman" w:cs="Times New Roman"/>
                <w:noProof/>
                <w:sz w:val="24"/>
                <w:szCs w:val="24"/>
                <w:lang w:val="sq-AL"/>
              </w:rPr>
              <w:t>.</w:t>
            </w:r>
          </w:p>
          <w:p w14:paraId="01C356CA" w14:textId="77777777" w:rsidR="00E72A5D" w:rsidRPr="001F12FF" w:rsidRDefault="00E72A5D" w:rsidP="00404625">
            <w:pPr>
              <w:jc w:val="both"/>
              <w:rPr>
                <w:rFonts w:ascii="Times New Roman" w:hAnsi="Times New Roman" w:cs="Times New Roman"/>
                <w:noProof/>
                <w:sz w:val="24"/>
                <w:szCs w:val="24"/>
                <w:lang w:val="sq-AL"/>
              </w:rPr>
            </w:pPr>
          </w:p>
          <w:p w14:paraId="5E9D84E4" w14:textId="61F15BAF" w:rsidR="00B52946" w:rsidRPr="001F12FF" w:rsidRDefault="00E72A5D" w:rsidP="00404625">
            <w:pPr>
              <w:pStyle w:val="ListParagraph"/>
              <w:numPr>
                <w:ilvl w:val="0"/>
                <w:numId w:val="17"/>
              </w:numPr>
              <w:ind w:left="360"/>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t>Platforma e Partneritetit për Integrimin në BE dhe rrjetet jan</w:t>
            </w:r>
            <w:r w:rsidR="0069401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 xml:space="preserve"> n</w:t>
            </w:r>
            <w:r w:rsidR="0069401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 xml:space="preserve"> funk</w:t>
            </w:r>
            <w:r w:rsidR="00404625" w:rsidRPr="001F12FF">
              <w:rPr>
                <w:rFonts w:ascii="Times New Roman" w:hAnsi="Times New Roman" w:cs="Times New Roman"/>
                <w:noProof/>
                <w:sz w:val="24"/>
                <w:szCs w:val="24"/>
                <w:lang w:val="sq-AL"/>
              </w:rPr>
              <w:t>s</w:t>
            </w:r>
            <w:r w:rsidRPr="001F12FF">
              <w:rPr>
                <w:rFonts w:ascii="Times New Roman" w:hAnsi="Times New Roman" w:cs="Times New Roman"/>
                <w:noProof/>
                <w:sz w:val="24"/>
                <w:szCs w:val="24"/>
                <w:lang w:val="sq-AL"/>
              </w:rPr>
              <w:t>ion dhe performojn</w:t>
            </w:r>
            <w:r w:rsidR="0069401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 xml:space="preserve"> </w:t>
            </w:r>
            <w:r w:rsidR="00404625" w:rsidRPr="001F12FF">
              <w:rPr>
                <w:rFonts w:ascii="Times New Roman" w:hAnsi="Times New Roman" w:cs="Times New Roman"/>
                <w:noProof/>
                <w:sz w:val="24"/>
                <w:szCs w:val="24"/>
                <w:lang w:val="sq-AL"/>
              </w:rPr>
              <w:t xml:space="preserve">mirë </w:t>
            </w:r>
            <w:r w:rsidRPr="001F12FF">
              <w:rPr>
                <w:rFonts w:ascii="Times New Roman" w:hAnsi="Times New Roman" w:cs="Times New Roman"/>
                <w:noProof/>
                <w:sz w:val="24"/>
                <w:szCs w:val="24"/>
                <w:lang w:val="sq-AL"/>
              </w:rPr>
              <w:t xml:space="preserve">për të gjithë kapitujt e </w:t>
            </w:r>
            <w:r w:rsidRPr="001F12FF">
              <w:rPr>
                <w:rFonts w:ascii="Times New Roman" w:hAnsi="Times New Roman" w:cs="Times New Roman"/>
                <w:i/>
                <w:iCs/>
                <w:noProof/>
                <w:sz w:val="24"/>
                <w:szCs w:val="24"/>
                <w:lang w:val="sq-AL"/>
              </w:rPr>
              <w:t>acquis</w:t>
            </w:r>
            <w:r w:rsidRPr="001F12FF">
              <w:rPr>
                <w:rFonts w:ascii="Times New Roman" w:hAnsi="Times New Roman" w:cs="Times New Roman"/>
                <w:noProof/>
                <w:sz w:val="24"/>
                <w:szCs w:val="24"/>
                <w:lang w:val="sq-AL"/>
              </w:rPr>
              <w:t>.</w:t>
            </w:r>
          </w:p>
          <w:p w14:paraId="09E19C88" w14:textId="77777777" w:rsidR="00B52946" w:rsidRPr="001F12FF" w:rsidRDefault="00B52946" w:rsidP="00404625">
            <w:pPr>
              <w:jc w:val="both"/>
              <w:rPr>
                <w:rFonts w:ascii="Times New Roman" w:hAnsi="Times New Roman" w:cs="Times New Roman"/>
                <w:noProof/>
                <w:sz w:val="24"/>
                <w:szCs w:val="24"/>
                <w:lang w:val="sq-AL"/>
              </w:rPr>
            </w:pPr>
          </w:p>
          <w:p w14:paraId="10F21C5A" w14:textId="78CE8ED4" w:rsidR="00B52946" w:rsidRPr="001F12FF" w:rsidRDefault="00E72A5D" w:rsidP="00404625">
            <w:pPr>
              <w:pStyle w:val="ListParagraph"/>
              <w:numPr>
                <w:ilvl w:val="0"/>
                <w:numId w:val="17"/>
              </w:numPr>
              <w:ind w:left="360"/>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t>Programi i Kapaciteteve të Integrimit Evropian i ngritur.</w:t>
            </w:r>
          </w:p>
        </w:tc>
      </w:tr>
    </w:tbl>
    <w:p w14:paraId="5BA107FF" w14:textId="77777777" w:rsidR="00D255E5" w:rsidRPr="001F12FF" w:rsidRDefault="00D255E5" w:rsidP="00D255E5">
      <w:pPr>
        <w:pStyle w:val="ListParagraph"/>
        <w:ind w:left="1080"/>
        <w:rPr>
          <w:rFonts w:ascii="Times New Roman" w:hAnsi="Times New Roman" w:cs="Times New Roman"/>
          <w:b/>
          <w:bCs/>
          <w:i/>
          <w:noProof/>
          <w:color w:val="C00000"/>
          <w:sz w:val="24"/>
          <w:szCs w:val="24"/>
          <w:lang w:val="sq-AL"/>
        </w:rPr>
      </w:pPr>
      <w:bookmarkStart w:id="1" w:name="_Hlk135214704"/>
      <w:bookmarkEnd w:id="0"/>
    </w:p>
    <w:p w14:paraId="332881D3" w14:textId="615D8415" w:rsidR="00D255E5" w:rsidRPr="001F12FF" w:rsidRDefault="00D255E5" w:rsidP="00D255E5">
      <w:pPr>
        <w:pStyle w:val="ListParagraph"/>
        <w:numPr>
          <w:ilvl w:val="0"/>
          <w:numId w:val="40"/>
        </w:numPr>
        <w:jc w:val="center"/>
        <w:rPr>
          <w:rFonts w:ascii="Times New Roman" w:hAnsi="Times New Roman" w:cs="Times New Roman"/>
          <w:b/>
          <w:bCs/>
          <w:i/>
          <w:noProof/>
          <w:color w:val="C00000"/>
          <w:sz w:val="24"/>
          <w:szCs w:val="24"/>
          <w:lang w:val="sq-AL"/>
        </w:rPr>
      </w:pPr>
      <w:r w:rsidRPr="001F12FF">
        <w:rPr>
          <w:rFonts w:ascii="Times New Roman" w:hAnsi="Times New Roman" w:cs="Times New Roman"/>
          <w:b/>
          <w:bCs/>
          <w:i/>
          <w:noProof/>
          <w:color w:val="C00000"/>
          <w:sz w:val="24"/>
          <w:szCs w:val="24"/>
          <w:lang w:val="sq-AL"/>
        </w:rPr>
        <w:t>SHËRBIMI CIVIL DHE MENAXHIMI I BURIMEVE NJERËZORE</w:t>
      </w:r>
    </w:p>
    <w:tbl>
      <w:tblPr>
        <w:tblStyle w:val="TableGrid4"/>
        <w:tblW w:w="4835" w:type="pct"/>
        <w:tblLook w:val="04A0" w:firstRow="1" w:lastRow="0" w:firstColumn="1" w:lastColumn="0" w:noHBand="0" w:noVBand="1"/>
      </w:tblPr>
      <w:tblGrid>
        <w:gridCol w:w="5097"/>
        <w:gridCol w:w="4396"/>
        <w:gridCol w:w="5387"/>
      </w:tblGrid>
      <w:tr w:rsidR="001102DD" w:rsidRPr="001F12FF" w14:paraId="444A257E" w14:textId="77777777" w:rsidTr="00FE5A3A">
        <w:trPr>
          <w:tblHeader/>
        </w:trPr>
        <w:tc>
          <w:tcPr>
            <w:tcW w:w="1713" w:type="pct"/>
            <w:shd w:val="clear" w:color="auto" w:fill="F2F2F2" w:themeFill="background1" w:themeFillShade="F2"/>
            <w:vAlign w:val="bottom"/>
          </w:tcPr>
          <w:p w14:paraId="1F13C574" w14:textId="77777777" w:rsidR="001102DD" w:rsidRPr="001F12FF" w:rsidRDefault="001102DD" w:rsidP="00FE5A3A">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KUADRI STRATEGJIK / LEGJISLATIV / INSTITUCIONAL</w:t>
            </w:r>
          </w:p>
        </w:tc>
        <w:tc>
          <w:tcPr>
            <w:tcW w:w="1477" w:type="pct"/>
            <w:shd w:val="clear" w:color="auto" w:fill="F2F2F2" w:themeFill="background1" w:themeFillShade="F2"/>
            <w:vAlign w:val="bottom"/>
          </w:tcPr>
          <w:p w14:paraId="548AABB6" w14:textId="77777777" w:rsidR="001102DD" w:rsidRPr="001F12FF" w:rsidRDefault="001102DD" w:rsidP="00FE5A3A">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ZBATIMI I RREFORMAVE DHE KAPACITETET INSTITUCIONALE</w:t>
            </w:r>
          </w:p>
        </w:tc>
        <w:tc>
          <w:tcPr>
            <w:tcW w:w="1810" w:type="pct"/>
            <w:shd w:val="clear" w:color="auto" w:fill="F2F2F2" w:themeFill="background1" w:themeFillShade="F2"/>
            <w:vAlign w:val="bottom"/>
          </w:tcPr>
          <w:p w14:paraId="66EA4446" w14:textId="77777777" w:rsidR="001102DD" w:rsidRPr="001F12FF" w:rsidRDefault="001102DD" w:rsidP="00FE5A3A">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FUNKSIONIMI DHE PERFORMANCA E ADMINISTRATËS PUBLIKE</w:t>
            </w:r>
          </w:p>
        </w:tc>
      </w:tr>
      <w:tr w:rsidR="001102DD" w:rsidRPr="001F12FF" w14:paraId="230CA786" w14:textId="77777777" w:rsidTr="00FE5A3A">
        <w:tc>
          <w:tcPr>
            <w:tcW w:w="1713" w:type="pct"/>
          </w:tcPr>
          <w:p w14:paraId="0D7E27BF" w14:textId="77777777" w:rsidR="00404625" w:rsidRPr="001F12FF" w:rsidRDefault="001102DD" w:rsidP="00404625">
            <w:pPr>
              <w:pStyle w:val="ListParagraph"/>
              <w:numPr>
                <w:ilvl w:val="0"/>
                <w:numId w:val="15"/>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Politika e pagave e miratuar duke ndryshuar strukturën e pagave në </w:t>
            </w:r>
            <w:r w:rsidR="00404625" w:rsidRPr="001F12FF">
              <w:rPr>
                <w:rFonts w:ascii="Times New Roman" w:eastAsia="Calibri" w:hAnsi="Times New Roman" w:cs="Times New Roman"/>
                <w:noProof/>
                <w:sz w:val="24"/>
                <w:szCs w:val="24"/>
                <w:lang w:val="sq-AL"/>
              </w:rPr>
              <w:t>l</w:t>
            </w:r>
            <w:r w:rsidRPr="001F12FF">
              <w:rPr>
                <w:rFonts w:ascii="Times New Roman" w:eastAsia="Calibri" w:hAnsi="Times New Roman" w:cs="Times New Roman"/>
                <w:noProof/>
                <w:sz w:val="24"/>
                <w:szCs w:val="24"/>
                <w:lang w:val="sq-AL"/>
              </w:rPr>
              <w:t xml:space="preserve">igjin 152/2013 për nëpunësin civil </w:t>
            </w:r>
          </w:p>
          <w:p w14:paraId="6B8D3A79" w14:textId="24EAC2DF" w:rsidR="001102DD" w:rsidRPr="001F12FF" w:rsidRDefault="00404625" w:rsidP="00404625">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1102DD" w:rsidRPr="001F12FF">
              <w:rPr>
                <w:rFonts w:ascii="Times New Roman" w:eastAsia="Calibri" w:hAnsi="Times New Roman" w:cs="Times New Roman"/>
                <w:i/>
                <w:iCs/>
                <w:noProof/>
                <w:sz w:val="24"/>
                <w:szCs w:val="24"/>
                <w:lang w:val="sq-AL"/>
              </w:rPr>
              <w:t>viti 2024</w:t>
            </w:r>
          </w:p>
        </w:tc>
        <w:tc>
          <w:tcPr>
            <w:tcW w:w="1477" w:type="pct"/>
          </w:tcPr>
          <w:p w14:paraId="6C03D5A3" w14:textId="65EEAB80" w:rsidR="00404625" w:rsidRPr="001F12FF" w:rsidRDefault="001102DD" w:rsidP="00404625">
            <w:pPr>
              <w:pStyle w:val="ListParagraph"/>
              <w:numPr>
                <w:ilvl w:val="0"/>
                <w:numId w:val="18"/>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Ndërhyrjet në paga të zbatuara për të garantuar atraktivitetin e administratës publike</w:t>
            </w:r>
            <w:r w:rsidR="00404625"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24091CC9" w14:textId="4505FDAF" w:rsidR="001102DD" w:rsidRPr="001F12FF" w:rsidRDefault="00404625" w:rsidP="00404625">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lastRenderedPageBreak/>
              <w:t>Afati në dy faza D</w:t>
            </w:r>
            <w:r w:rsidR="001102DD" w:rsidRPr="001F12FF">
              <w:rPr>
                <w:rFonts w:ascii="Times New Roman" w:eastAsia="Calibri" w:hAnsi="Times New Roman" w:cs="Times New Roman"/>
                <w:i/>
                <w:iCs/>
                <w:noProof/>
                <w:sz w:val="24"/>
                <w:szCs w:val="24"/>
                <w:lang w:val="sq-AL"/>
              </w:rPr>
              <w:t>hjetor 2023</w:t>
            </w:r>
            <w:r w:rsidRPr="001F12FF">
              <w:rPr>
                <w:rFonts w:ascii="Times New Roman" w:eastAsia="Calibri" w:hAnsi="Times New Roman" w:cs="Times New Roman"/>
                <w:i/>
                <w:iCs/>
                <w:noProof/>
                <w:sz w:val="24"/>
                <w:szCs w:val="24"/>
                <w:lang w:val="sq-AL"/>
              </w:rPr>
              <w:t xml:space="preserve"> dhe </w:t>
            </w:r>
            <w:r w:rsidR="001102DD" w:rsidRPr="001F12FF">
              <w:rPr>
                <w:rFonts w:ascii="Times New Roman" w:eastAsia="Calibri" w:hAnsi="Times New Roman" w:cs="Times New Roman"/>
                <w:i/>
                <w:iCs/>
                <w:noProof/>
                <w:sz w:val="24"/>
                <w:szCs w:val="24"/>
                <w:lang w:val="sq-AL"/>
              </w:rPr>
              <w:t>Dhjetor 2025</w:t>
            </w:r>
          </w:p>
        </w:tc>
        <w:tc>
          <w:tcPr>
            <w:tcW w:w="1810" w:type="pct"/>
          </w:tcPr>
          <w:p w14:paraId="0CA202FF" w14:textId="0BE89FBE" w:rsidR="001102DD" w:rsidRPr="001F12FF" w:rsidRDefault="001102DD" w:rsidP="00404625">
            <w:pPr>
              <w:pStyle w:val="ListParagraph"/>
              <w:numPr>
                <w:ilvl w:val="0"/>
                <w:numId w:val="19"/>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 xml:space="preserve">Administrata publike mbetet atraktive në tregun e punës. Raporti i pagave është rregulluar për pozicionet drejtuese. Shtesa e vjetërsisë është </w:t>
            </w:r>
            <w:r w:rsidRPr="001F12FF">
              <w:rPr>
                <w:rFonts w:ascii="Times New Roman" w:eastAsia="Calibri" w:hAnsi="Times New Roman" w:cs="Times New Roman"/>
                <w:noProof/>
                <w:sz w:val="24"/>
                <w:szCs w:val="24"/>
                <w:lang w:val="sq-AL"/>
              </w:rPr>
              <w:lastRenderedPageBreak/>
              <w:t>rritur për të shpërblyer përvojën për pozicionet në administratën publike.</w:t>
            </w:r>
          </w:p>
          <w:p w14:paraId="3E59980D" w14:textId="77777777" w:rsidR="001102DD" w:rsidRPr="001F12FF" w:rsidRDefault="001102DD" w:rsidP="00404625">
            <w:pPr>
              <w:jc w:val="both"/>
              <w:rPr>
                <w:rFonts w:ascii="Times New Roman" w:eastAsia="Calibri" w:hAnsi="Times New Roman" w:cs="Times New Roman"/>
                <w:noProof/>
                <w:sz w:val="24"/>
                <w:szCs w:val="24"/>
                <w:lang w:val="sq-AL"/>
              </w:rPr>
            </w:pPr>
          </w:p>
          <w:p w14:paraId="0E2AF308" w14:textId="629966D6" w:rsidR="001102DD" w:rsidRPr="001F12FF" w:rsidRDefault="001102DD" w:rsidP="00404625">
            <w:pPr>
              <w:pStyle w:val="ListParagraph"/>
              <w:numPr>
                <w:ilvl w:val="0"/>
                <w:numId w:val="19"/>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Paga mesatare mujore në administratën publike e rritur në 900 Euro deri në vitin 2024</w:t>
            </w:r>
            <w:r w:rsidR="00404625" w:rsidRPr="001F12FF">
              <w:rPr>
                <w:rFonts w:ascii="Times New Roman" w:eastAsia="Calibri" w:hAnsi="Times New Roman" w:cs="Times New Roman"/>
                <w:noProof/>
                <w:sz w:val="24"/>
                <w:szCs w:val="24"/>
                <w:lang w:val="sq-AL"/>
              </w:rPr>
              <w:t>.</w:t>
            </w:r>
          </w:p>
          <w:p w14:paraId="20BA3840" w14:textId="77777777" w:rsidR="001102DD" w:rsidRPr="001F12FF" w:rsidRDefault="001102DD" w:rsidP="00FE5A3A">
            <w:pPr>
              <w:jc w:val="both"/>
              <w:rPr>
                <w:rFonts w:ascii="Times New Roman" w:eastAsia="Calibri" w:hAnsi="Times New Roman" w:cs="Times New Roman"/>
                <w:noProof/>
                <w:sz w:val="24"/>
                <w:szCs w:val="24"/>
                <w:lang w:val="sq-AL"/>
              </w:rPr>
            </w:pPr>
          </w:p>
        </w:tc>
      </w:tr>
      <w:tr w:rsidR="001102DD" w:rsidRPr="001F12FF" w14:paraId="522D7E76" w14:textId="77777777" w:rsidTr="00FE5A3A">
        <w:tc>
          <w:tcPr>
            <w:tcW w:w="1713" w:type="pct"/>
          </w:tcPr>
          <w:p w14:paraId="47258239" w14:textId="4E7443A7" w:rsidR="00404625" w:rsidRPr="001F12FF" w:rsidRDefault="001102DD" w:rsidP="00404625">
            <w:pPr>
              <w:pStyle w:val="ListParagraph"/>
              <w:numPr>
                <w:ilvl w:val="0"/>
                <w:numId w:val="15"/>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Procedura e rekrutimit për trupën e nivelit të lartë drejtues mirëpërcaktohen me ndryshimin e ligjit 152/2013 për nëpunësi</w:t>
            </w:r>
            <w:r w:rsidR="00404625" w:rsidRPr="001F12FF">
              <w:rPr>
                <w:rFonts w:ascii="Times New Roman" w:eastAsia="Calibri" w:hAnsi="Times New Roman" w:cs="Times New Roman"/>
                <w:noProof/>
                <w:sz w:val="24"/>
                <w:szCs w:val="24"/>
                <w:lang w:val="sq-AL"/>
              </w:rPr>
              <w:t>n</w:t>
            </w:r>
            <w:r w:rsidRPr="001F12FF">
              <w:rPr>
                <w:rFonts w:ascii="Times New Roman" w:eastAsia="Calibri" w:hAnsi="Times New Roman" w:cs="Times New Roman"/>
                <w:noProof/>
                <w:sz w:val="24"/>
                <w:szCs w:val="24"/>
                <w:lang w:val="sq-AL"/>
              </w:rPr>
              <w:t xml:space="preserve"> civil, duke respektuar parimin e rekrutimit bazuar në merita</w:t>
            </w:r>
            <w:r w:rsidR="00404625" w:rsidRPr="001F12FF">
              <w:rPr>
                <w:rFonts w:ascii="Times New Roman" w:eastAsia="Calibri" w:hAnsi="Times New Roman" w:cs="Times New Roman"/>
                <w:noProof/>
                <w:sz w:val="24"/>
                <w:szCs w:val="24"/>
                <w:lang w:val="sq-AL"/>
              </w:rPr>
              <w:t xml:space="preserve">. </w:t>
            </w:r>
          </w:p>
          <w:p w14:paraId="378382F7" w14:textId="410CA033" w:rsidR="001102DD" w:rsidRPr="001F12FF" w:rsidRDefault="00404625" w:rsidP="00404625">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1102DD" w:rsidRPr="001F12FF">
              <w:rPr>
                <w:rFonts w:ascii="Times New Roman" w:eastAsia="Calibri" w:hAnsi="Times New Roman" w:cs="Times New Roman"/>
                <w:i/>
                <w:iCs/>
                <w:noProof/>
                <w:sz w:val="24"/>
                <w:szCs w:val="24"/>
                <w:lang w:val="sq-AL"/>
              </w:rPr>
              <w:t>viti 2024</w:t>
            </w:r>
          </w:p>
        </w:tc>
        <w:tc>
          <w:tcPr>
            <w:tcW w:w="1477" w:type="pct"/>
          </w:tcPr>
          <w:p w14:paraId="7EF81A43" w14:textId="77777777" w:rsidR="00404625" w:rsidRPr="001F12FF" w:rsidRDefault="001102DD" w:rsidP="00404625">
            <w:pPr>
              <w:pStyle w:val="ListParagraph"/>
              <w:numPr>
                <w:ilvl w:val="0"/>
                <w:numId w:val="20"/>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Zbatimi i programit të dedikuar të trajnimit për trupën e nivelit të lartë drejtues nga Shkolla Shqiptare e Administratës Publike (ASPA), fokusuar në aftësitë drejtuese</w:t>
            </w:r>
            <w:r w:rsidR="00404625" w:rsidRPr="001F12FF">
              <w:rPr>
                <w:rFonts w:ascii="Times New Roman" w:eastAsia="Calibri" w:hAnsi="Times New Roman" w:cs="Times New Roman"/>
                <w:noProof/>
                <w:sz w:val="24"/>
                <w:szCs w:val="24"/>
                <w:lang w:val="sq-AL"/>
              </w:rPr>
              <w:t>.</w:t>
            </w:r>
          </w:p>
          <w:p w14:paraId="4B441BEA" w14:textId="1F4E3A01" w:rsidR="001102DD" w:rsidRPr="001F12FF" w:rsidRDefault="00404625" w:rsidP="00404625">
            <w:pPr>
              <w:pStyle w:val="ListParagraph"/>
              <w:ind w:left="360"/>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 xml:space="preserve">Afati viti </w:t>
            </w:r>
            <w:r w:rsidR="001102DD" w:rsidRPr="001F12FF">
              <w:rPr>
                <w:rFonts w:ascii="Times New Roman" w:eastAsia="Calibri" w:hAnsi="Times New Roman" w:cs="Times New Roman"/>
                <w:i/>
                <w:iCs/>
                <w:noProof/>
                <w:sz w:val="24"/>
                <w:szCs w:val="24"/>
                <w:lang w:val="sq-AL"/>
              </w:rPr>
              <w:t>2024</w:t>
            </w:r>
          </w:p>
          <w:p w14:paraId="0EEFC637" w14:textId="6B6C74DC" w:rsidR="001102DD" w:rsidRPr="001F12FF" w:rsidRDefault="001102DD" w:rsidP="00FC6FF3">
            <w:pPr>
              <w:pStyle w:val="ListParagraph"/>
              <w:numPr>
                <w:ilvl w:val="0"/>
                <w:numId w:val="20"/>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Zbatimi i procedurave të rekrutimit bazuar në merita</w:t>
            </w:r>
            <w:r w:rsidR="00FC6FF3"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duke përmirësuar cilësinë e testimit/vlerësimit të kandidatëve.</w:t>
            </w:r>
          </w:p>
          <w:p w14:paraId="1F93D62B" w14:textId="77777777" w:rsidR="001102DD" w:rsidRPr="001F12FF" w:rsidRDefault="001102DD" w:rsidP="00FE5A3A">
            <w:pPr>
              <w:pStyle w:val="ListParagraph"/>
              <w:ind w:left="360"/>
              <w:jc w:val="both"/>
              <w:rPr>
                <w:rFonts w:ascii="Times New Roman" w:eastAsia="Calibri" w:hAnsi="Times New Roman" w:cs="Times New Roman"/>
                <w:noProof/>
                <w:sz w:val="24"/>
                <w:szCs w:val="24"/>
                <w:lang w:val="sq-AL"/>
              </w:rPr>
            </w:pPr>
          </w:p>
        </w:tc>
        <w:tc>
          <w:tcPr>
            <w:tcW w:w="1810" w:type="pct"/>
          </w:tcPr>
          <w:p w14:paraId="356D0856" w14:textId="7E634197" w:rsidR="00FC6FF3" w:rsidRPr="001F12FF" w:rsidRDefault="001102DD" w:rsidP="00FE5A3A">
            <w:pPr>
              <w:pStyle w:val="ListParagraph"/>
              <w:numPr>
                <w:ilvl w:val="0"/>
                <w:numId w:val="20"/>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Trupa e niveli të lartë drejtuese rekrutohe</w:t>
            </w:r>
            <w:r w:rsidR="00FC6FF3"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 xml:space="preserve"> dhe aftësohe</w:t>
            </w:r>
            <w:r w:rsidR="00FC6FF3"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 xml:space="preserve"> duke respektuar parimet e përcaktuara në ligjin </w:t>
            </w:r>
            <w:r w:rsidR="00FC6FF3" w:rsidRPr="001F12FF">
              <w:rPr>
                <w:rFonts w:ascii="Times New Roman" w:eastAsia="Calibri" w:hAnsi="Times New Roman" w:cs="Times New Roman"/>
                <w:noProof/>
                <w:sz w:val="24"/>
                <w:szCs w:val="24"/>
                <w:lang w:val="sq-AL"/>
              </w:rPr>
              <w:t>p</w:t>
            </w:r>
            <w:r w:rsidR="00BC0359" w:rsidRPr="001F12FF">
              <w:rPr>
                <w:rFonts w:ascii="Times New Roman" w:eastAsia="Calibri" w:hAnsi="Times New Roman" w:cs="Times New Roman"/>
                <w:noProof/>
                <w:sz w:val="24"/>
                <w:szCs w:val="24"/>
                <w:lang w:val="sq-AL"/>
              </w:rPr>
              <w:t>ë</w:t>
            </w:r>
            <w:r w:rsidR="00FC6FF3" w:rsidRPr="001F12FF">
              <w:rPr>
                <w:rFonts w:ascii="Times New Roman" w:eastAsia="Calibri" w:hAnsi="Times New Roman" w:cs="Times New Roman"/>
                <w:noProof/>
                <w:sz w:val="24"/>
                <w:szCs w:val="24"/>
                <w:lang w:val="sq-AL"/>
              </w:rPr>
              <w:t>r</w:t>
            </w:r>
            <w:r w:rsidRPr="001F12FF">
              <w:rPr>
                <w:rFonts w:ascii="Times New Roman" w:eastAsia="Calibri" w:hAnsi="Times New Roman" w:cs="Times New Roman"/>
                <w:noProof/>
                <w:sz w:val="24"/>
                <w:szCs w:val="24"/>
                <w:lang w:val="sq-AL"/>
              </w:rPr>
              <w:t xml:space="preserve"> nëpunës</w:t>
            </w:r>
            <w:r w:rsidR="00FC6FF3" w:rsidRPr="001F12FF">
              <w:rPr>
                <w:rFonts w:ascii="Times New Roman" w:eastAsia="Calibri" w:hAnsi="Times New Roman" w:cs="Times New Roman"/>
                <w:noProof/>
                <w:sz w:val="24"/>
                <w:szCs w:val="24"/>
                <w:lang w:val="sq-AL"/>
              </w:rPr>
              <w:t>in</w:t>
            </w:r>
            <w:r w:rsidRPr="001F12FF">
              <w:rPr>
                <w:rFonts w:ascii="Times New Roman" w:eastAsia="Calibri" w:hAnsi="Times New Roman" w:cs="Times New Roman"/>
                <w:noProof/>
                <w:sz w:val="24"/>
                <w:szCs w:val="24"/>
                <w:lang w:val="sq-AL"/>
              </w:rPr>
              <w:t xml:space="preserve"> civil</w:t>
            </w:r>
            <w:r w:rsidR="00FC6FF3"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16D06ECF" w14:textId="466B9FC7" w:rsidR="00FC6FF3" w:rsidRPr="001F12FF" w:rsidRDefault="00FC6FF3" w:rsidP="00FC6FF3">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1102DD" w:rsidRPr="001F12FF">
              <w:rPr>
                <w:rFonts w:ascii="Times New Roman" w:eastAsia="Calibri" w:hAnsi="Times New Roman" w:cs="Times New Roman"/>
                <w:i/>
                <w:iCs/>
                <w:noProof/>
                <w:sz w:val="24"/>
                <w:szCs w:val="24"/>
                <w:lang w:val="sq-AL"/>
              </w:rPr>
              <w:t>viti 2025</w:t>
            </w:r>
          </w:p>
          <w:p w14:paraId="56BBB76C" w14:textId="77777777" w:rsidR="00FC6FF3" w:rsidRPr="001F12FF" w:rsidRDefault="00FC6FF3" w:rsidP="00FC6FF3">
            <w:pPr>
              <w:pStyle w:val="ListParagraph"/>
              <w:ind w:left="360"/>
              <w:jc w:val="both"/>
              <w:rPr>
                <w:rFonts w:ascii="Times New Roman" w:eastAsia="Calibri" w:hAnsi="Times New Roman" w:cs="Times New Roman"/>
                <w:noProof/>
                <w:sz w:val="24"/>
                <w:szCs w:val="24"/>
                <w:lang w:val="sq-AL"/>
              </w:rPr>
            </w:pPr>
          </w:p>
          <w:p w14:paraId="0B1C27BF" w14:textId="3ACC06FF" w:rsidR="001102DD" w:rsidRPr="001F12FF" w:rsidRDefault="001102DD" w:rsidP="00FE5A3A">
            <w:pPr>
              <w:pStyle w:val="ListParagraph"/>
              <w:numPr>
                <w:ilvl w:val="0"/>
                <w:numId w:val="20"/>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Rekrutimi në institucionet e Administratës Publike bazohet në konkurs të hapur, në parimin e meritës dhe siguron përzgjedhjen e kandidatëve më të mirë</w:t>
            </w:r>
            <w:r w:rsidR="00FC6FF3" w:rsidRPr="001F12FF">
              <w:rPr>
                <w:rFonts w:ascii="Times New Roman" w:eastAsia="Calibri" w:hAnsi="Times New Roman" w:cs="Times New Roman"/>
                <w:noProof/>
                <w:sz w:val="24"/>
                <w:szCs w:val="24"/>
                <w:lang w:val="sq-AL"/>
              </w:rPr>
              <w:t>.</w:t>
            </w:r>
          </w:p>
        </w:tc>
      </w:tr>
      <w:tr w:rsidR="001102DD" w:rsidRPr="001F12FF" w14:paraId="49336F40" w14:textId="77777777" w:rsidTr="00FE5A3A">
        <w:tc>
          <w:tcPr>
            <w:tcW w:w="1713" w:type="pct"/>
          </w:tcPr>
          <w:p w14:paraId="365957EC" w14:textId="12947B9A" w:rsidR="001102DD" w:rsidRPr="001F12FF" w:rsidRDefault="001102DD" w:rsidP="00912360">
            <w:pPr>
              <w:pStyle w:val="ListParagraph"/>
              <w:numPr>
                <w:ilvl w:val="0"/>
                <w:numId w:val="15"/>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Udhëzimet dhe rregulloret për çështjet e etikës dhe integritetit të rishikuara dhe miratuara deri në fund të vitit 2024</w:t>
            </w:r>
            <w:r w:rsidR="00912360" w:rsidRPr="001F12FF">
              <w:rPr>
                <w:rFonts w:ascii="Times New Roman" w:eastAsia="Calibri" w:hAnsi="Times New Roman" w:cs="Times New Roman"/>
                <w:noProof/>
                <w:sz w:val="24"/>
                <w:szCs w:val="24"/>
                <w:lang w:val="sq-AL"/>
              </w:rPr>
              <w:t>.</w:t>
            </w:r>
          </w:p>
          <w:p w14:paraId="1C8ED785" w14:textId="77777777" w:rsidR="001102DD" w:rsidRPr="001F12FF" w:rsidRDefault="001102DD" w:rsidP="00912360">
            <w:pPr>
              <w:jc w:val="both"/>
              <w:rPr>
                <w:rFonts w:ascii="Times New Roman" w:eastAsia="Calibri" w:hAnsi="Times New Roman" w:cs="Times New Roman"/>
                <w:noProof/>
                <w:sz w:val="24"/>
                <w:szCs w:val="24"/>
                <w:lang w:val="sq-AL"/>
              </w:rPr>
            </w:pPr>
          </w:p>
          <w:p w14:paraId="2EEEDA8A" w14:textId="575D551E" w:rsidR="001102DD" w:rsidRPr="001F12FF" w:rsidRDefault="001102DD" w:rsidP="00912360">
            <w:pPr>
              <w:pStyle w:val="ListParagraph"/>
              <w:numPr>
                <w:ilvl w:val="0"/>
                <w:numId w:val="21"/>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Korniza e etikës dhe integritetit </w:t>
            </w:r>
            <w:r w:rsidR="00912360" w:rsidRPr="001F12FF">
              <w:rPr>
                <w:rFonts w:ascii="Times New Roman" w:eastAsia="Calibri" w:hAnsi="Times New Roman" w:cs="Times New Roman"/>
                <w:noProof/>
                <w:sz w:val="24"/>
                <w:szCs w:val="24"/>
                <w:lang w:val="sq-AL"/>
              </w:rPr>
              <w:t>e</w:t>
            </w:r>
            <w:r w:rsidRPr="001F12FF">
              <w:rPr>
                <w:rFonts w:ascii="Times New Roman" w:eastAsia="Calibri" w:hAnsi="Times New Roman" w:cs="Times New Roman"/>
                <w:noProof/>
                <w:sz w:val="24"/>
                <w:szCs w:val="24"/>
                <w:lang w:val="sq-AL"/>
              </w:rPr>
              <w:t xml:space="preserve"> përditësuar vazhdimisht.</w:t>
            </w:r>
          </w:p>
          <w:p w14:paraId="76A0FBF5" w14:textId="77777777" w:rsidR="00912360" w:rsidRPr="001F12FF" w:rsidRDefault="00912360" w:rsidP="00912360">
            <w:pPr>
              <w:pStyle w:val="ListParagraph"/>
              <w:ind w:left="360"/>
              <w:jc w:val="both"/>
              <w:rPr>
                <w:rFonts w:ascii="Times New Roman" w:eastAsia="Calibri" w:hAnsi="Times New Roman" w:cs="Times New Roman"/>
                <w:noProof/>
                <w:sz w:val="24"/>
                <w:szCs w:val="24"/>
                <w:lang w:val="sq-AL"/>
              </w:rPr>
            </w:pPr>
          </w:p>
          <w:p w14:paraId="5B6581E9" w14:textId="3FA6FBAB" w:rsidR="00912360" w:rsidRPr="001F12FF" w:rsidRDefault="00912360" w:rsidP="00912360">
            <w:pPr>
              <w:pStyle w:val="ListParagraph"/>
              <w:numPr>
                <w:ilvl w:val="0"/>
                <w:numId w:val="21"/>
              </w:numPr>
              <w:jc w:val="both"/>
              <w:rPr>
                <w:rFonts w:ascii="Times New Roman" w:hAnsi="Times New Roman" w:cs="Times New Roman"/>
                <w:noProof/>
                <w:sz w:val="24"/>
                <w:szCs w:val="24"/>
                <w:lang w:val="sq-AL"/>
              </w:rPr>
            </w:pPr>
            <w:r w:rsidRPr="001F12FF">
              <w:rPr>
                <w:rFonts w:ascii="Times New Roman" w:eastAsia="Calibri" w:hAnsi="Times New Roman" w:cs="Times New Roman"/>
                <w:noProof/>
                <w:sz w:val="24"/>
                <w:szCs w:val="24"/>
                <w:lang w:val="sq-AL"/>
              </w:rPr>
              <w:t>M</w:t>
            </w:r>
            <w:r w:rsidR="001102DD" w:rsidRPr="001F12FF">
              <w:rPr>
                <w:rFonts w:ascii="Times New Roman" w:eastAsia="Calibri" w:hAnsi="Times New Roman" w:cs="Times New Roman"/>
                <w:noProof/>
                <w:sz w:val="24"/>
                <w:szCs w:val="24"/>
                <w:lang w:val="sq-AL"/>
              </w:rPr>
              <w:t>anual</w:t>
            </w:r>
            <w:r w:rsidRPr="001F12FF">
              <w:rPr>
                <w:rFonts w:ascii="Times New Roman" w:eastAsia="Calibri" w:hAnsi="Times New Roman" w:cs="Times New Roman"/>
                <w:noProof/>
                <w:sz w:val="24"/>
                <w:szCs w:val="24"/>
                <w:lang w:val="sq-AL"/>
              </w:rPr>
              <w:t>i</w:t>
            </w:r>
            <w:r w:rsidR="001102DD" w:rsidRPr="001F12FF">
              <w:rPr>
                <w:rFonts w:ascii="Times New Roman" w:eastAsia="Calibri" w:hAnsi="Times New Roman" w:cs="Times New Roman"/>
                <w:noProof/>
                <w:sz w:val="24"/>
                <w:szCs w:val="24"/>
                <w:lang w:val="sq-AL"/>
              </w:rPr>
              <w:t xml:space="preserve"> praktik për të promovuar zbatim</w:t>
            </w:r>
            <w:r w:rsidRPr="001F12FF">
              <w:rPr>
                <w:rFonts w:ascii="Times New Roman" w:eastAsia="Calibri" w:hAnsi="Times New Roman" w:cs="Times New Roman"/>
                <w:noProof/>
                <w:sz w:val="24"/>
                <w:szCs w:val="24"/>
                <w:lang w:val="sq-AL"/>
              </w:rPr>
              <w:t>in</w:t>
            </w:r>
            <w:r w:rsidR="001102DD" w:rsidRPr="001F12FF">
              <w:rPr>
                <w:rFonts w:ascii="Times New Roman" w:eastAsia="Calibri" w:hAnsi="Times New Roman" w:cs="Times New Roman"/>
                <w:noProof/>
                <w:sz w:val="24"/>
                <w:szCs w:val="24"/>
                <w:lang w:val="sq-AL"/>
              </w:rPr>
              <w:t xml:space="preserve"> uniform dhe efikas të legjislacionit për integritetin</w:t>
            </w:r>
            <w:r w:rsidRPr="001F12FF">
              <w:rPr>
                <w:rFonts w:ascii="Times New Roman" w:eastAsia="Calibri" w:hAnsi="Times New Roman" w:cs="Times New Roman"/>
                <w:noProof/>
                <w:sz w:val="24"/>
                <w:szCs w:val="24"/>
                <w:lang w:val="sq-AL"/>
              </w:rPr>
              <w:t>,</w:t>
            </w:r>
            <w:r w:rsidR="001102DD" w:rsidRPr="001F12FF">
              <w:rPr>
                <w:rFonts w:ascii="Times New Roman" w:eastAsia="Calibri" w:hAnsi="Times New Roman" w:cs="Times New Roman"/>
                <w:noProof/>
                <w:sz w:val="24"/>
                <w:szCs w:val="24"/>
                <w:lang w:val="sq-AL"/>
              </w:rPr>
              <w:t xml:space="preserve"> i përgatitur në bashkëpunim me ILDKPKI</w:t>
            </w:r>
            <w:r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w:t>
            </w:r>
            <w:r w:rsidR="001102DD" w:rsidRPr="001F12FF">
              <w:rPr>
                <w:rFonts w:ascii="Times New Roman" w:eastAsia="Calibri" w:hAnsi="Times New Roman" w:cs="Times New Roman"/>
                <w:noProof/>
                <w:sz w:val="24"/>
                <w:szCs w:val="24"/>
                <w:lang w:val="sq-AL"/>
              </w:rPr>
              <w:t xml:space="preserve"> </w:t>
            </w:r>
          </w:p>
          <w:p w14:paraId="1C42B614" w14:textId="43D8583E" w:rsidR="001102DD" w:rsidRPr="001F12FF" w:rsidRDefault="00912360" w:rsidP="00912360">
            <w:pPr>
              <w:pStyle w:val="ListParagraph"/>
              <w:ind w:left="360"/>
              <w:jc w:val="right"/>
              <w:rPr>
                <w:rFonts w:ascii="Times New Roman"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D</w:t>
            </w:r>
            <w:r w:rsidR="001102DD" w:rsidRPr="001F12FF">
              <w:rPr>
                <w:rFonts w:ascii="Times New Roman" w:eastAsia="Calibri" w:hAnsi="Times New Roman" w:cs="Times New Roman"/>
                <w:i/>
                <w:iCs/>
                <w:noProof/>
                <w:sz w:val="24"/>
                <w:szCs w:val="24"/>
                <w:lang w:val="sq-AL"/>
              </w:rPr>
              <w:t>hjetor 2024</w:t>
            </w:r>
          </w:p>
        </w:tc>
        <w:tc>
          <w:tcPr>
            <w:tcW w:w="1477" w:type="pct"/>
          </w:tcPr>
          <w:p w14:paraId="50EF3A36" w14:textId="77777777" w:rsidR="00912360" w:rsidRPr="001F12FF" w:rsidRDefault="001102DD" w:rsidP="00912360">
            <w:pPr>
              <w:pStyle w:val="ListParagraph"/>
              <w:numPr>
                <w:ilvl w:val="0"/>
                <w:numId w:val="22"/>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Zhvillimi i një programi trajnimi gjithëpërfshirës që trajton çështjet kryesore të etikës dhe integritetit në administratën publike</w:t>
            </w:r>
            <w:r w:rsidR="00912360"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Kapacitetet e DAP-it të forcuara për të vepruar si organ qendror ndërgjegjësues</w:t>
            </w:r>
            <w:r w:rsidR="00912360" w:rsidRPr="001F12FF">
              <w:rPr>
                <w:rFonts w:ascii="Times New Roman" w:eastAsia="Calibri" w:hAnsi="Times New Roman" w:cs="Times New Roman"/>
                <w:noProof/>
                <w:sz w:val="24"/>
                <w:szCs w:val="24"/>
                <w:lang w:val="sq-AL"/>
              </w:rPr>
              <w:t xml:space="preserve">. </w:t>
            </w:r>
          </w:p>
          <w:p w14:paraId="464FDDDB" w14:textId="2E34BE57" w:rsidR="001102DD" w:rsidRPr="001F12FF" w:rsidRDefault="00912360" w:rsidP="00912360">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w:t>
            </w:r>
            <w:r w:rsidR="001102DD" w:rsidRPr="001F12FF">
              <w:rPr>
                <w:rFonts w:ascii="Times New Roman" w:eastAsia="Calibri" w:hAnsi="Times New Roman" w:cs="Times New Roman"/>
                <w:i/>
                <w:iCs/>
                <w:noProof/>
                <w:sz w:val="24"/>
                <w:szCs w:val="24"/>
                <w:lang w:val="sq-AL"/>
              </w:rPr>
              <w:t xml:space="preserve"> viti 2024</w:t>
            </w:r>
          </w:p>
          <w:p w14:paraId="61D167C4" w14:textId="77777777" w:rsidR="00912360" w:rsidRPr="001F12FF" w:rsidRDefault="00912360" w:rsidP="00912360">
            <w:pPr>
              <w:pStyle w:val="ListParagraph"/>
              <w:ind w:left="360"/>
              <w:jc w:val="both"/>
              <w:rPr>
                <w:rFonts w:ascii="Times New Roman" w:eastAsia="Calibri" w:hAnsi="Times New Roman" w:cs="Times New Roman"/>
                <w:noProof/>
                <w:sz w:val="24"/>
                <w:szCs w:val="24"/>
                <w:lang w:val="sq-AL"/>
              </w:rPr>
            </w:pPr>
          </w:p>
          <w:p w14:paraId="1AB1C7E2" w14:textId="77777777" w:rsidR="00912360" w:rsidRPr="001F12FF" w:rsidRDefault="001102DD" w:rsidP="00912360">
            <w:pPr>
              <w:pStyle w:val="ListParagraph"/>
              <w:numPr>
                <w:ilvl w:val="0"/>
                <w:numId w:val="22"/>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Vendosja e këshilltarëve për integritetin dhe etikën në të gjitha organet publike dhe marrja e masave që ata të kenë aftësitë, burimet dhe mbështetjen e nevojshme për të kryer rolet e tyre në mënyrë efektive</w:t>
            </w:r>
            <w:r w:rsidR="00912360" w:rsidRPr="001F12FF">
              <w:rPr>
                <w:rFonts w:ascii="Times New Roman" w:eastAsia="Calibri" w:hAnsi="Times New Roman" w:cs="Times New Roman"/>
                <w:noProof/>
                <w:sz w:val="24"/>
                <w:szCs w:val="24"/>
                <w:lang w:val="sq-AL"/>
              </w:rPr>
              <w:t xml:space="preserve">. </w:t>
            </w:r>
          </w:p>
          <w:p w14:paraId="00FEE411" w14:textId="60CF85E1" w:rsidR="001102DD" w:rsidRPr="001F12FF" w:rsidRDefault="00912360" w:rsidP="00912360">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w:t>
            </w:r>
            <w:r w:rsidR="001102DD" w:rsidRPr="001F12FF">
              <w:rPr>
                <w:rFonts w:ascii="Times New Roman" w:eastAsia="Calibri" w:hAnsi="Times New Roman" w:cs="Times New Roman"/>
                <w:i/>
                <w:iCs/>
                <w:noProof/>
                <w:sz w:val="24"/>
                <w:szCs w:val="24"/>
                <w:lang w:val="sq-AL"/>
              </w:rPr>
              <w:t xml:space="preserve"> viti 2025</w:t>
            </w:r>
          </w:p>
          <w:p w14:paraId="4D801AEB" w14:textId="77777777" w:rsidR="001102DD" w:rsidRPr="001F12FF" w:rsidRDefault="001102DD" w:rsidP="00FE5A3A">
            <w:pPr>
              <w:jc w:val="both"/>
              <w:rPr>
                <w:rFonts w:ascii="Times New Roman" w:eastAsia="Calibri" w:hAnsi="Times New Roman" w:cs="Times New Roman"/>
                <w:noProof/>
                <w:sz w:val="24"/>
                <w:szCs w:val="24"/>
                <w:lang w:val="sq-AL"/>
              </w:rPr>
            </w:pPr>
          </w:p>
        </w:tc>
        <w:tc>
          <w:tcPr>
            <w:tcW w:w="1810" w:type="pct"/>
          </w:tcPr>
          <w:p w14:paraId="5F3844FF" w14:textId="764D90A4" w:rsidR="00912360" w:rsidRPr="001F12FF" w:rsidRDefault="00912360" w:rsidP="00912360">
            <w:pPr>
              <w:pStyle w:val="ListParagraph"/>
              <w:numPr>
                <w:ilvl w:val="0"/>
                <w:numId w:val="23"/>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pun</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sit</w:t>
            </w:r>
            <w:r w:rsidR="001102DD" w:rsidRPr="001F12FF">
              <w:rPr>
                <w:rFonts w:ascii="Times New Roman" w:eastAsia="Calibri" w:hAnsi="Times New Roman" w:cs="Times New Roman"/>
                <w:noProof/>
                <w:sz w:val="24"/>
                <w:szCs w:val="24"/>
                <w:lang w:val="sq-AL"/>
              </w:rPr>
              <w:t xml:space="preserve"> publikë janë të aftësuar për çështjet e etikës dhe integritetit. Këshilltarët e integritetit dhe etikës janë plotësisht funksionalë në të gjitha </w:t>
            </w:r>
            <w:r w:rsidRPr="001F12FF">
              <w:rPr>
                <w:rFonts w:ascii="Times New Roman" w:eastAsia="Calibri" w:hAnsi="Times New Roman" w:cs="Times New Roman"/>
                <w:noProof/>
                <w:sz w:val="24"/>
                <w:szCs w:val="24"/>
                <w:lang w:val="sq-AL"/>
              </w:rPr>
              <w:t>institucionet</w:t>
            </w:r>
            <w:r w:rsidR="001102DD" w:rsidRPr="001F12FF">
              <w:rPr>
                <w:rFonts w:ascii="Times New Roman" w:eastAsia="Calibri" w:hAnsi="Times New Roman" w:cs="Times New Roman"/>
                <w:noProof/>
                <w:sz w:val="24"/>
                <w:szCs w:val="24"/>
                <w:lang w:val="sq-AL"/>
              </w:rPr>
              <w:t xml:space="preserve"> publike</w:t>
            </w:r>
            <w:r w:rsidRPr="001F12FF">
              <w:rPr>
                <w:rFonts w:ascii="Times New Roman" w:eastAsia="Calibri" w:hAnsi="Times New Roman" w:cs="Times New Roman"/>
                <w:noProof/>
                <w:sz w:val="24"/>
                <w:szCs w:val="24"/>
                <w:lang w:val="sq-AL"/>
              </w:rPr>
              <w:t>.</w:t>
            </w:r>
            <w:r w:rsidR="001102DD" w:rsidRPr="001F12FF">
              <w:rPr>
                <w:rFonts w:ascii="Times New Roman" w:eastAsia="Calibri" w:hAnsi="Times New Roman" w:cs="Times New Roman"/>
                <w:noProof/>
                <w:sz w:val="24"/>
                <w:szCs w:val="24"/>
                <w:lang w:val="sq-AL"/>
              </w:rPr>
              <w:t xml:space="preserve"> </w:t>
            </w:r>
          </w:p>
          <w:p w14:paraId="469592CC" w14:textId="0CE6ECA4" w:rsidR="001102DD" w:rsidRPr="001F12FF" w:rsidRDefault="00912360" w:rsidP="00912360">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1102DD" w:rsidRPr="001F12FF">
              <w:rPr>
                <w:rFonts w:ascii="Times New Roman" w:eastAsia="Calibri" w:hAnsi="Times New Roman" w:cs="Times New Roman"/>
                <w:i/>
                <w:iCs/>
                <w:noProof/>
                <w:sz w:val="24"/>
                <w:szCs w:val="24"/>
                <w:lang w:val="sq-AL"/>
              </w:rPr>
              <w:t>viti 2025</w:t>
            </w:r>
          </w:p>
          <w:p w14:paraId="732D70DA" w14:textId="77777777" w:rsidR="001102DD" w:rsidRPr="001F12FF" w:rsidRDefault="001102DD" w:rsidP="00912360">
            <w:pPr>
              <w:jc w:val="both"/>
              <w:rPr>
                <w:rFonts w:ascii="Times New Roman" w:eastAsia="Calibri" w:hAnsi="Times New Roman" w:cs="Times New Roman"/>
                <w:noProof/>
                <w:sz w:val="24"/>
                <w:szCs w:val="24"/>
                <w:lang w:val="sq-AL"/>
              </w:rPr>
            </w:pPr>
          </w:p>
          <w:p w14:paraId="0A66C05B" w14:textId="77777777" w:rsidR="00912360" w:rsidRPr="001F12FF" w:rsidRDefault="001102DD" w:rsidP="00912360">
            <w:pPr>
              <w:pStyle w:val="ListParagraph"/>
              <w:numPr>
                <w:ilvl w:val="0"/>
                <w:numId w:val="23"/>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Roli i DAP-it</w:t>
            </w:r>
            <w:r w:rsidR="00912360"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si organ qendror për ndërgjegjësimi</w:t>
            </w:r>
            <w:r w:rsidR="00912360" w:rsidRPr="001F12FF">
              <w:rPr>
                <w:rFonts w:ascii="Times New Roman" w:eastAsia="Calibri" w:hAnsi="Times New Roman" w:cs="Times New Roman"/>
                <w:noProof/>
                <w:sz w:val="24"/>
                <w:szCs w:val="24"/>
                <w:lang w:val="sq-AL"/>
              </w:rPr>
              <w:t>n,</w:t>
            </w:r>
            <w:r w:rsidRPr="001F12FF">
              <w:rPr>
                <w:rFonts w:ascii="Times New Roman" w:eastAsia="Calibri" w:hAnsi="Times New Roman" w:cs="Times New Roman"/>
                <w:noProof/>
                <w:sz w:val="24"/>
                <w:szCs w:val="24"/>
                <w:lang w:val="sq-AL"/>
              </w:rPr>
              <w:t xml:space="preserve"> i njohur plotësisht nga institucionet</w:t>
            </w:r>
            <w:r w:rsidR="00912360" w:rsidRPr="001F12FF">
              <w:rPr>
                <w:rFonts w:ascii="Times New Roman" w:eastAsia="Calibri" w:hAnsi="Times New Roman" w:cs="Times New Roman"/>
                <w:noProof/>
                <w:sz w:val="24"/>
                <w:szCs w:val="24"/>
                <w:lang w:val="sq-AL"/>
              </w:rPr>
              <w:t xml:space="preserve">. </w:t>
            </w:r>
          </w:p>
          <w:p w14:paraId="314F45BF" w14:textId="63FD0180" w:rsidR="001102DD" w:rsidRPr="001F12FF" w:rsidRDefault="00912360" w:rsidP="00912360">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1102DD" w:rsidRPr="001F12FF">
              <w:rPr>
                <w:rFonts w:ascii="Times New Roman" w:eastAsia="Calibri" w:hAnsi="Times New Roman" w:cs="Times New Roman"/>
                <w:i/>
                <w:iCs/>
                <w:noProof/>
                <w:sz w:val="24"/>
                <w:szCs w:val="24"/>
                <w:lang w:val="sq-AL"/>
              </w:rPr>
              <w:t>viti 2025</w:t>
            </w:r>
          </w:p>
        </w:tc>
      </w:tr>
      <w:tr w:rsidR="001102DD" w:rsidRPr="001F12FF" w14:paraId="1BC73DD9" w14:textId="77777777" w:rsidTr="00FE5A3A">
        <w:tc>
          <w:tcPr>
            <w:tcW w:w="1713" w:type="pct"/>
          </w:tcPr>
          <w:p w14:paraId="553FD34C" w14:textId="77777777" w:rsidR="001102DD" w:rsidRPr="001F12FF" w:rsidRDefault="001102DD" w:rsidP="00FE5A3A">
            <w:pPr>
              <w:jc w:val="both"/>
              <w:rPr>
                <w:rFonts w:ascii="Times New Roman" w:eastAsia="Calibri" w:hAnsi="Times New Roman" w:cs="Times New Roman"/>
                <w:noProof/>
                <w:sz w:val="24"/>
                <w:szCs w:val="24"/>
                <w:lang w:val="sq-AL"/>
              </w:rPr>
            </w:pPr>
          </w:p>
        </w:tc>
        <w:tc>
          <w:tcPr>
            <w:tcW w:w="1477" w:type="pct"/>
          </w:tcPr>
          <w:p w14:paraId="0C99FDC7" w14:textId="220B1522" w:rsidR="001102DD" w:rsidRPr="001F12FF" w:rsidRDefault="001102DD" w:rsidP="00912360">
            <w:pPr>
              <w:pStyle w:val="ListParagraph"/>
              <w:numPr>
                <w:ilvl w:val="0"/>
                <w:numId w:val="24"/>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Vlerësimi </w:t>
            </w:r>
            <w:r w:rsidR="00912360"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 xml:space="preserve"> m</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nyr</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 xml:space="preserve"> t</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vazhd</w:t>
            </w:r>
            <w:r w:rsidR="00912360" w:rsidRPr="001F12FF">
              <w:rPr>
                <w:rFonts w:ascii="Times New Roman" w:eastAsia="Calibri" w:hAnsi="Times New Roman" w:cs="Times New Roman"/>
                <w:noProof/>
                <w:sz w:val="24"/>
                <w:szCs w:val="24"/>
                <w:lang w:val="sq-AL"/>
              </w:rPr>
              <w:t>ueshme</w:t>
            </w:r>
            <w:r w:rsidRPr="001F12FF">
              <w:rPr>
                <w:rFonts w:ascii="Times New Roman" w:eastAsia="Calibri" w:hAnsi="Times New Roman" w:cs="Times New Roman"/>
                <w:noProof/>
                <w:sz w:val="24"/>
                <w:szCs w:val="24"/>
                <w:lang w:val="sq-AL"/>
              </w:rPr>
              <w:t xml:space="preserve"> i </w:t>
            </w:r>
            <w:r w:rsidR="00912360"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hendekut</w:t>
            </w:r>
            <w:r w:rsidR="00912360"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të aftësive </w:t>
            </w:r>
            <w:r w:rsidR="00912360"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 xml:space="preserve"> n</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pun</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sve publik</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dhe ndërhyrje të ve</w:t>
            </w:r>
            <w:r w:rsidR="00912360" w:rsidRPr="001F12FF">
              <w:rPr>
                <w:rFonts w:ascii="Times New Roman" w:eastAsia="Calibri" w:hAnsi="Times New Roman" w:cs="Times New Roman"/>
                <w:noProof/>
                <w:sz w:val="24"/>
                <w:szCs w:val="24"/>
                <w:lang w:val="sq-AL"/>
              </w:rPr>
              <w:t>ç</w:t>
            </w:r>
            <w:r w:rsidRPr="001F12FF">
              <w:rPr>
                <w:rFonts w:ascii="Times New Roman" w:eastAsia="Calibri" w:hAnsi="Times New Roman" w:cs="Times New Roman"/>
                <w:noProof/>
                <w:sz w:val="24"/>
                <w:szCs w:val="24"/>
                <w:lang w:val="sq-AL"/>
              </w:rPr>
              <w:t>anta për të tërhequr nëpunës civilë të kualifikuar.</w:t>
            </w:r>
          </w:p>
          <w:p w14:paraId="01DB2039" w14:textId="77777777" w:rsidR="00912360" w:rsidRPr="001F12FF" w:rsidRDefault="00912360" w:rsidP="00912360">
            <w:pPr>
              <w:pStyle w:val="ListParagraph"/>
              <w:ind w:left="360"/>
              <w:jc w:val="both"/>
              <w:rPr>
                <w:rFonts w:ascii="Times New Roman" w:eastAsia="Calibri" w:hAnsi="Times New Roman" w:cs="Times New Roman"/>
                <w:noProof/>
                <w:sz w:val="24"/>
                <w:szCs w:val="24"/>
                <w:lang w:val="sq-AL"/>
              </w:rPr>
            </w:pPr>
          </w:p>
          <w:p w14:paraId="0AA975BE" w14:textId="6D14C7FA" w:rsidR="001102DD" w:rsidRPr="001F12FF" w:rsidRDefault="001102DD" w:rsidP="00912360">
            <w:pPr>
              <w:pStyle w:val="ListParagraph"/>
              <w:numPr>
                <w:ilvl w:val="0"/>
                <w:numId w:val="24"/>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Programe trajnimi efikase </w:t>
            </w:r>
            <w:r w:rsidR="00912360" w:rsidRPr="001F12FF">
              <w:rPr>
                <w:rFonts w:ascii="Times New Roman" w:eastAsia="Calibri" w:hAnsi="Times New Roman" w:cs="Times New Roman"/>
                <w:noProof/>
                <w:sz w:val="24"/>
                <w:szCs w:val="24"/>
                <w:lang w:val="sq-AL"/>
              </w:rPr>
              <w:t xml:space="preserve">për mbështetjen dhe rritjen e kapaciteteve të </w:t>
            </w:r>
            <w:r w:rsidR="00912360"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pun</w:t>
            </w:r>
            <w:r w:rsidR="00BC0359" w:rsidRPr="001F12FF">
              <w:rPr>
                <w:rFonts w:ascii="Times New Roman" w:eastAsia="Calibri" w:hAnsi="Times New Roman" w:cs="Times New Roman"/>
                <w:noProof/>
                <w:sz w:val="24"/>
                <w:szCs w:val="24"/>
                <w:lang w:val="sq-AL"/>
              </w:rPr>
              <w:t>ë</w:t>
            </w:r>
            <w:r w:rsidR="00912360" w:rsidRPr="001F12FF">
              <w:rPr>
                <w:rFonts w:ascii="Times New Roman" w:eastAsia="Calibri" w:hAnsi="Times New Roman" w:cs="Times New Roman"/>
                <w:noProof/>
                <w:sz w:val="24"/>
                <w:szCs w:val="24"/>
                <w:lang w:val="sq-AL"/>
              </w:rPr>
              <w:t>sve</w:t>
            </w:r>
            <w:r w:rsidR="00912360" w:rsidRPr="001F12FF">
              <w:rPr>
                <w:rFonts w:ascii="Times New Roman" w:eastAsia="Calibri" w:hAnsi="Times New Roman" w:cs="Times New Roman"/>
                <w:noProof/>
                <w:sz w:val="24"/>
                <w:szCs w:val="24"/>
                <w:lang w:val="sq-AL"/>
              </w:rPr>
              <w:t xml:space="preserve"> publikë</w:t>
            </w:r>
            <w:r w:rsidR="00912360" w:rsidRPr="001F12FF">
              <w:rPr>
                <w:rFonts w:ascii="Times New Roman" w:eastAsia="Calibri" w:hAnsi="Times New Roman" w:cs="Times New Roman"/>
                <w:noProof/>
                <w:sz w:val="24"/>
                <w:szCs w:val="24"/>
                <w:lang w:val="sq-AL"/>
              </w:rPr>
              <w:t>,</w:t>
            </w:r>
            <w:r w:rsidR="00912360" w:rsidRPr="001F12FF">
              <w:rPr>
                <w:rFonts w:ascii="Times New Roman" w:eastAsia="Calibri" w:hAnsi="Times New Roman" w:cs="Times New Roman"/>
                <w:noProof/>
                <w:sz w:val="24"/>
                <w:szCs w:val="24"/>
                <w:lang w:val="sq-AL"/>
              </w:rPr>
              <w:t xml:space="preserve"> bazuar në vlerësimin e nevojave për trajnim</w:t>
            </w:r>
            <w:r w:rsidR="00912360"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të ofruara nga ASPA.</w:t>
            </w:r>
          </w:p>
          <w:p w14:paraId="6D08F6B8" w14:textId="77777777" w:rsidR="00912360" w:rsidRPr="001F12FF" w:rsidRDefault="00912360" w:rsidP="00912360">
            <w:pPr>
              <w:pStyle w:val="ListParagraph"/>
              <w:rPr>
                <w:rFonts w:ascii="Times New Roman" w:eastAsia="Calibri" w:hAnsi="Times New Roman" w:cs="Times New Roman"/>
                <w:noProof/>
                <w:sz w:val="24"/>
                <w:szCs w:val="24"/>
                <w:lang w:val="sq-AL"/>
              </w:rPr>
            </w:pPr>
          </w:p>
          <w:p w14:paraId="2724A64C" w14:textId="77777777" w:rsidR="00912360" w:rsidRPr="001F12FF" w:rsidRDefault="001102DD" w:rsidP="00912360">
            <w:pPr>
              <w:pStyle w:val="ListParagraph"/>
              <w:numPr>
                <w:ilvl w:val="0"/>
                <w:numId w:val="24"/>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Ngritja e sistemit të cilësisë në fushën e zhvillimit profesional në administratën publike, përmes aplikimit të plotë të mjeteve të TIK-ut</w:t>
            </w:r>
            <w:r w:rsidR="00912360" w:rsidRPr="001F12FF">
              <w:rPr>
                <w:rFonts w:ascii="Times New Roman" w:eastAsia="Calibri" w:hAnsi="Times New Roman" w:cs="Times New Roman"/>
                <w:noProof/>
                <w:sz w:val="24"/>
                <w:szCs w:val="24"/>
                <w:lang w:val="sq-AL"/>
              </w:rPr>
              <w:t xml:space="preserve">. </w:t>
            </w:r>
          </w:p>
          <w:p w14:paraId="2216A137" w14:textId="1A55EFEC" w:rsidR="001102DD" w:rsidRPr="001F12FF" w:rsidRDefault="00912360" w:rsidP="00912360">
            <w:pPr>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viti</w:t>
            </w:r>
            <w:r w:rsidR="001102DD" w:rsidRPr="001F12FF">
              <w:rPr>
                <w:rFonts w:ascii="Times New Roman" w:eastAsia="Calibri" w:hAnsi="Times New Roman" w:cs="Times New Roman"/>
                <w:i/>
                <w:iCs/>
                <w:noProof/>
                <w:sz w:val="24"/>
                <w:szCs w:val="24"/>
                <w:lang w:val="sq-AL"/>
              </w:rPr>
              <w:t xml:space="preserve"> 2025</w:t>
            </w:r>
          </w:p>
        </w:tc>
        <w:tc>
          <w:tcPr>
            <w:tcW w:w="1810" w:type="pct"/>
            <w:shd w:val="clear" w:color="auto" w:fill="auto"/>
          </w:tcPr>
          <w:p w14:paraId="68C5B750" w14:textId="04987410" w:rsidR="00A77259" w:rsidRPr="001F12FF" w:rsidRDefault="001102DD" w:rsidP="00912360">
            <w:pPr>
              <w:pStyle w:val="ListParagraph"/>
              <w:numPr>
                <w:ilvl w:val="0"/>
                <w:numId w:val="25"/>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Kurrikula</w:t>
            </w:r>
            <w:r w:rsidR="00A77259"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 xml:space="preserve"> e trajnimit </w:t>
            </w:r>
            <w:r w:rsidR="00A77259"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përmirësuar</w:t>
            </w:r>
            <w:r w:rsidR="00A77259" w:rsidRPr="001F12FF">
              <w:rPr>
                <w:rFonts w:ascii="Times New Roman" w:eastAsia="Calibri" w:hAnsi="Times New Roman" w:cs="Times New Roman"/>
                <w:noProof/>
                <w:sz w:val="24"/>
                <w:szCs w:val="24"/>
                <w:lang w:val="sq-AL"/>
              </w:rPr>
              <w:t>a, duke</w:t>
            </w:r>
            <w:r w:rsidRPr="001F12FF">
              <w:rPr>
                <w:rFonts w:ascii="Times New Roman" w:eastAsia="Calibri" w:hAnsi="Times New Roman" w:cs="Times New Roman"/>
                <w:noProof/>
                <w:sz w:val="24"/>
                <w:szCs w:val="24"/>
                <w:lang w:val="sq-AL"/>
              </w:rPr>
              <w:t xml:space="preserve"> përfshir</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w:t>
            </w:r>
            <w:r w:rsidR="00A77259" w:rsidRPr="001F12FF">
              <w:rPr>
                <w:rFonts w:ascii="Times New Roman" w:eastAsia="Calibri" w:hAnsi="Times New Roman" w:cs="Times New Roman"/>
                <w:noProof/>
                <w:sz w:val="24"/>
                <w:szCs w:val="24"/>
                <w:lang w:val="sq-AL"/>
              </w:rPr>
              <w:t>edh</w:t>
            </w:r>
            <w:r w:rsidRPr="001F12FF">
              <w:rPr>
                <w:rFonts w:ascii="Times New Roman" w:eastAsia="Calibri" w:hAnsi="Times New Roman" w:cs="Times New Roman"/>
                <w:noProof/>
                <w:sz w:val="24"/>
                <w:szCs w:val="24"/>
                <w:lang w:val="sq-AL"/>
              </w:rPr>
              <w:t xml:space="preserve">e trajnime për aftësitë dixhitale për </w:t>
            </w:r>
            <w:r w:rsidR="00A77259"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pun</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sit e administrat</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s publike n</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 xml:space="preserve"> nivel qendror dhe vendor.</w:t>
            </w:r>
          </w:p>
          <w:p w14:paraId="59336E61" w14:textId="04166D8E" w:rsidR="001102DD" w:rsidRPr="001F12FF" w:rsidRDefault="00A77259" w:rsidP="00A77259">
            <w:pPr>
              <w:pStyle w:val="ListParagraph"/>
              <w:ind w:left="360"/>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 xml:space="preserve">Afati viti </w:t>
            </w:r>
            <w:r w:rsidR="001102DD" w:rsidRPr="001F12FF">
              <w:rPr>
                <w:rFonts w:ascii="Times New Roman" w:eastAsia="Calibri" w:hAnsi="Times New Roman" w:cs="Times New Roman"/>
                <w:i/>
                <w:iCs/>
                <w:noProof/>
                <w:sz w:val="24"/>
                <w:szCs w:val="24"/>
                <w:lang w:val="sq-AL"/>
              </w:rPr>
              <w:t>2025</w:t>
            </w:r>
          </w:p>
          <w:p w14:paraId="17AA07E7" w14:textId="77777777" w:rsidR="00A77259" w:rsidRPr="001F12FF" w:rsidRDefault="00A77259" w:rsidP="00A77259">
            <w:pPr>
              <w:pStyle w:val="ListParagraph"/>
              <w:ind w:left="360"/>
              <w:jc w:val="both"/>
              <w:rPr>
                <w:rFonts w:ascii="Times New Roman" w:eastAsia="Calibri" w:hAnsi="Times New Roman" w:cs="Times New Roman"/>
                <w:noProof/>
                <w:sz w:val="24"/>
                <w:szCs w:val="24"/>
                <w:lang w:val="sq-AL"/>
              </w:rPr>
            </w:pPr>
          </w:p>
          <w:p w14:paraId="451710F2" w14:textId="628A1296" w:rsidR="00A77259" w:rsidRPr="001F12FF" w:rsidRDefault="001102DD" w:rsidP="00912360">
            <w:pPr>
              <w:pStyle w:val="ListParagraph"/>
              <w:numPr>
                <w:ilvl w:val="0"/>
                <w:numId w:val="25"/>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Programe </w:t>
            </w:r>
            <w:r w:rsidR="00A77259"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 xml:space="preserve"> posaçme </w:t>
            </w:r>
            <w:r w:rsidRPr="001F12FF">
              <w:rPr>
                <w:rFonts w:ascii="Times New Roman" w:eastAsia="Calibri" w:hAnsi="Times New Roman" w:cs="Times New Roman"/>
                <w:noProof/>
                <w:sz w:val="24"/>
                <w:szCs w:val="24"/>
                <w:lang w:val="sq-AL"/>
              </w:rPr>
              <w:t>për të tërhequr nëpunës civilë të kualifikuar</w:t>
            </w:r>
            <w:r w:rsidR="00A7725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251E704F" w14:textId="75F8BC6C" w:rsidR="001102DD" w:rsidRPr="001F12FF" w:rsidRDefault="00A77259" w:rsidP="00A77259">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n</w:t>
            </w:r>
            <w:r w:rsidR="00BC0359" w:rsidRPr="001F12FF">
              <w:rPr>
                <w:rFonts w:ascii="Times New Roman" w:eastAsia="Calibri" w:hAnsi="Times New Roman" w:cs="Times New Roman"/>
                <w:i/>
                <w:iCs/>
                <w:noProof/>
                <w:sz w:val="24"/>
                <w:szCs w:val="24"/>
                <w:lang w:val="sq-AL"/>
              </w:rPr>
              <w:t>ë</w:t>
            </w:r>
            <w:r w:rsidRPr="001F12FF">
              <w:rPr>
                <w:rFonts w:ascii="Times New Roman" w:eastAsia="Calibri" w:hAnsi="Times New Roman" w:cs="Times New Roman"/>
                <w:i/>
                <w:iCs/>
                <w:noProof/>
                <w:sz w:val="24"/>
                <w:szCs w:val="24"/>
                <w:lang w:val="sq-AL"/>
              </w:rPr>
              <w:t xml:space="preserve"> dy faza </w:t>
            </w:r>
            <w:r w:rsidR="001102DD" w:rsidRPr="001F12FF">
              <w:rPr>
                <w:rFonts w:ascii="Times New Roman" w:eastAsia="Calibri" w:hAnsi="Times New Roman" w:cs="Times New Roman"/>
                <w:i/>
                <w:iCs/>
                <w:noProof/>
                <w:sz w:val="24"/>
                <w:szCs w:val="24"/>
                <w:lang w:val="sq-AL"/>
              </w:rPr>
              <w:t>Dhjetor 2025</w:t>
            </w:r>
            <w:r w:rsidRPr="001F12FF">
              <w:rPr>
                <w:rFonts w:ascii="Times New Roman" w:eastAsia="Calibri" w:hAnsi="Times New Roman" w:cs="Times New Roman"/>
                <w:i/>
                <w:iCs/>
                <w:noProof/>
                <w:sz w:val="24"/>
                <w:szCs w:val="24"/>
                <w:lang w:val="sq-AL"/>
              </w:rPr>
              <w:t xml:space="preserve"> dhe</w:t>
            </w:r>
            <w:r w:rsidR="001102DD" w:rsidRPr="001F12FF">
              <w:rPr>
                <w:rFonts w:ascii="Times New Roman" w:eastAsia="Calibri" w:hAnsi="Times New Roman" w:cs="Times New Roman"/>
                <w:i/>
                <w:iCs/>
                <w:noProof/>
                <w:sz w:val="24"/>
                <w:szCs w:val="24"/>
                <w:lang w:val="sq-AL"/>
              </w:rPr>
              <w:t xml:space="preserve"> Dhjetor 2027</w:t>
            </w:r>
          </w:p>
        </w:tc>
      </w:tr>
    </w:tbl>
    <w:p w14:paraId="71118E27" w14:textId="77777777" w:rsidR="00D255E5" w:rsidRPr="001F12FF" w:rsidRDefault="00D255E5" w:rsidP="00D255E5">
      <w:pPr>
        <w:pStyle w:val="ListParagraph"/>
        <w:ind w:left="1080"/>
        <w:rPr>
          <w:rFonts w:ascii="Times New Roman" w:hAnsi="Times New Roman" w:cs="Times New Roman"/>
          <w:b/>
          <w:bCs/>
          <w:i/>
          <w:noProof/>
          <w:color w:val="C00000"/>
          <w:sz w:val="24"/>
          <w:szCs w:val="24"/>
          <w:lang w:val="sq-AL"/>
        </w:rPr>
      </w:pPr>
    </w:p>
    <w:p w14:paraId="459C7BAF" w14:textId="0EA00B72" w:rsidR="001102DD" w:rsidRPr="001F12FF" w:rsidRDefault="00D255E5" w:rsidP="00D255E5">
      <w:pPr>
        <w:pStyle w:val="ListParagraph"/>
        <w:numPr>
          <w:ilvl w:val="0"/>
          <w:numId w:val="40"/>
        </w:numPr>
        <w:jc w:val="center"/>
        <w:rPr>
          <w:rFonts w:ascii="Times New Roman" w:hAnsi="Times New Roman" w:cs="Times New Roman"/>
          <w:b/>
          <w:bCs/>
          <w:i/>
          <w:noProof/>
          <w:color w:val="C00000"/>
          <w:sz w:val="24"/>
          <w:szCs w:val="24"/>
          <w:lang w:val="sq-AL"/>
        </w:rPr>
      </w:pPr>
      <w:r w:rsidRPr="001F12FF">
        <w:rPr>
          <w:rFonts w:ascii="Times New Roman" w:hAnsi="Times New Roman" w:cs="Times New Roman"/>
          <w:b/>
          <w:bCs/>
          <w:i/>
          <w:noProof/>
          <w:color w:val="C00000"/>
          <w:sz w:val="24"/>
          <w:szCs w:val="24"/>
          <w:lang w:val="sq-AL"/>
        </w:rPr>
        <w:t>ORGANIZIMI, LLOGARIDHËNIA DHE TRANSPARENCA</w:t>
      </w:r>
    </w:p>
    <w:tbl>
      <w:tblPr>
        <w:tblStyle w:val="TableGrid4"/>
        <w:tblW w:w="4835" w:type="pct"/>
        <w:tblLook w:val="04A0" w:firstRow="1" w:lastRow="0" w:firstColumn="1" w:lastColumn="0" w:noHBand="0" w:noVBand="1"/>
      </w:tblPr>
      <w:tblGrid>
        <w:gridCol w:w="5097"/>
        <w:gridCol w:w="4396"/>
        <w:gridCol w:w="5387"/>
      </w:tblGrid>
      <w:tr w:rsidR="00376C08" w:rsidRPr="001F12FF" w14:paraId="39315C38" w14:textId="77777777" w:rsidTr="005D3857">
        <w:tc>
          <w:tcPr>
            <w:tcW w:w="1713" w:type="pct"/>
            <w:shd w:val="clear" w:color="auto" w:fill="F2F2F2" w:themeFill="background1" w:themeFillShade="F2"/>
            <w:vAlign w:val="bottom"/>
          </w:tcPr>
          <w:p w14:paraId="60DD57E5" w14:textId="092AA1DC" w:rsidR="00376C08" w:rsidRPr="001F12FF" w:rsidRDefault="00376C08" w:rsidP="001F12FF">
            <w:pPr>
              <w:jc w:val="both"/>
              <w:rPr>
                <w:rFonts w:ascii="Times New Roman" w:eastAsia="Calibri" w:hAnsi="Times New Roman" w:cs="Times New Roman"/>
                <w:b/>
                <w:bCs/>
                <w:noProof/>
                <w:sz w:val="24"/>
                <w:szCs w:val="24"/>
                <w:lang w:val="sq-AL"/>
              </w:rPr>
            </w:pPr>
            <w:bookmarkStart w:id="2" w:name="_Hlk145076478"/>
            <w:r w:rsidRPr="001F12FF">
              <w:rPr>
                <w:rFonts w:ascii="Times New Roman" w:eastAsia="Calibri" w:hAnsi="Times New Roman" w:cs="Times New Roman"/>
                <w:noProof/>
                <w:color w:val="404040" w:themeColor="text1" w:themeTint="BF"/>
                <w:sz w:val="24"/>
                <w:szCs w:val="24"/>
                <w:lang w:val="sq-AL"/>
              </w:rPr>
              <w:t>KUADRI STRATEGJIK / LEGJISLATIV / INSTITUCIONAL</w:t>
            </w:r>
          </w:p>
        </w:tc>
        <w:tc>
          <w:tcPr>
            <w:tcW w:w="1477" w:type="pct"/>
            <w:shd w:val="clear" w:color="auto" w:fill="F2F2F2" w:themeFill="background1" w:themeFillShade="F2"/>
            <w:vAlign w:val="bottom"/>
          </w:tcPr>
          <w:p w14:paraId="2681C3EF"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ZBATIMI I RREFORMAVE DHE KAPACITETET INSTITUCIONALE</w:t>
            </w:r>
          </w:p>
        </w:tc>
        <w:tc>
          <w:tcPr>
            <w:tcW w:w="1810" w:type="pct"/>
            <w:shd w:val="clear" w:color="auto" w:fill="F2F2F2" w:themeFill="background1" w:themeFillShade="F2"/>
            <w:vAlign w:val="bottom"/>
          </w:tcPr>
          <w:p w14:paraId="5B467633"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FUNKSIONIMI DHE PERFORMANCA E ADMINISTRATËS PUBLIKE</w:t>
            </w:r>
          </w:p>
        </w:tc>
      </w:tr>
      <w:tr w:rsidR="00376C08" w:rsidRPr="001F12FF" w14:paraId="6D5E6945" w14:textId="77777777" w:rsidTr="005D3857">
        <w:tc>
          <w:tcPr>
            <w:tcW w:w="1713" w:type="pct"/>
          </w:tcPr>
          <w:p w14:paraId="35AB9414" w14:textId="16CAB258" w:rsidR="00376C08" w:rsidRPr="001F12FF" w:rsidRDefault="00376C08" w:rsidP="00A77259">
            <w:pPr>
              <w:pStyle w:val="ListParagraph"/>
              <w:numPr>
                <w:ilvl w:val="0"/>
                <w:numId w:val="26"/>
              </w:numPr>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t xml:space="preserve">Amendimi i ligjit nr.90/2012 “Për organizimin dhe funksionimin e institucioneve të administratës publike” deri në dhjetor 2024, </w:t>
            </w:r>
            <w:r w:rsidR="00A77259" w:rsidRPr="001F12FF">
              <w:rPr>
                <w:rFonts w:ascii="Times New Roman" w:hAnsi="Times New Roman" w:cs="Times New Roman"/>
                <w:noProof/>
                <w:sz w:val="24"/>
                <w:szCs w:val="24"/>
                <w:lang w:val="sq-AL"/>
              </w:rPr>
              <w:t>si</w:t>
            </w:r>
            <w:r w:rsidRPr="001F12FF">
              <w:rPr>
                <w:rFonts w:ascii="Times New Roman" w:hAnsi="Times New Roman" w:cs="Times New Roman"/>
                <w:noProof/>
                <w:sz w:val="24"/>
                <w:szCs w:val="24"/>
                <w:lang w:val="sq-AL"/>
              </w:rPr>
              <w:t xml:space="preserve"> dhe legjislacionit dytësor deri në qershor 2025</w:t>
            </w:r>
            <w:r w:rsidR="00A77259" w:rsidRPr="001F12FF">
              <w:rPr>
                <w:rFonts w:ascii="Times New Roman" w:hAnsi="Times New Roman" w:cs="Times New Roman"/>
                <w:noProof/>
                <w:sz w:val="24"/>
                <w:szCs w:val="24"/>
                <w:lang w:val="sq-AL"/>
              </w:rPr>
              <w:t>, me q</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llim: (i)</w:t>
            </w:r>
            <w:r w:rsidRPr="001F12FF">
              <w:rPr>
                <w:rFonts w:ascii="Times New Roman" w:hAnsi="Times New Roman" w:cs="Times New Roman"/>
                <w:noProof/>
                <w:sz w:val="24"/>
                <w:szCs w:val="24"/>
                <w:lang w:val="sq-AL"/>
              </w:rPr>
              <w:t xml:space="preserve"> krij</w:t>
            </w:r>
            <w:r w:rsidR="00A77259" w:rsidRPr="001F12FF">
              <w:rPr>
                <w:rFonts w:ascii="Times New Roman" w:hAnsi="Times New Roman" w:cs="Times New Roman"/>
                <w:noProof/>
                <w:sz w:val="24"/>
                <w:szCs w:val="24"/>
                <w:lang w:val="sq-AL"/>
              </w:rPr>
              <w:t>imin e</w:t>
            </w:r>
            <w:r w:rsidRPr="001F12FF">
              <w:rPr>
                <w:rFonts w:ascii="Times New Roman" w:hAnsi="Times New Roman" w:cs="Times New Roman"/>
                <w:noProof/>
                <w:sz w:val="24"/>
                <w:szCs w:val="24"/>
                <w:lang w:val="sq-AL"/>
              </w:rPr>
              <w:t xml:space="preserve"> kuadr</w:t>
            </w:r>
            <w:r w:rsidR="00A77259" w:rsidRPr="001F12FF">
              <w:rPr>
                <w:rFonts w:ascii="Times New Roman" w:hAnsi="Times New Roman" w:cs="Times New Roman"/>
                <w:noProof/>
                <w:sz w:val="24"/>
                <w:szCs w:val="24"/>
                <w:lang w:val="sq-AL"/>
              </w:rPr>
              <w:t>it</w:t>
            </w:r>
            <w:r w:rsidRPr="001F12FF">
              <w:rPr>
                <w:rFonts w:ascii="Times New Roman" w:hAnsi="Times New Roman" w:cs="Times New Roman"/>
                <w:noProof/>
                <w:sz w:val="24"/>
                <w:szCs w:val="24"/>
                <w:lang w:val="sq-AL"/>
              </w:rPr>
              <w:t xml:space="preserve"> efektiv të llogaridhënies për </w:t>
            </w:r>
            <w:r w:rsidR="00A77259" w:rsidRPr="001F12FF">
              <w:rPr>
                <w:rFonts w:ascii="Times New Roman" w:hAnsi="Times New Roman" w:cs="Times New Roman"/>
                <w:noProof/>
                <w:sz w:val="24"/>
                <w:szCs w:val="24"/>
                <w:lang w:val="sq-AL"/>
              </w:rPr>
              <w:t>institucionet</w:t>
            </w:r>
            <w:r w:rsidRPr="001F12FF">
              <w:rPr>
                <w:rFonts w:ascii="Times New Roman" w:hAnsi="Times New Roman" w:cs="Times New Roman"/>
                <w:noProof/>
                <w:sz w:val="24"/>
                <w:szCs w:val="24"/>
                <w:lang w:val="sq-AL"/>
              </w:rPr>
              <w:t xml:space="preserve"> </w:t>
            </w:r>
            <w:r w:rsidR="00A77259" w:rsidRPr="001F12FF">
              <w:rPr>
                <w:rFonts w:ascii="Times New Roman" w:hAnsi="Times New Roman" w:cs="Times New Roman"/>
                <w:noProof/>
                <w:sz w:val="24"/>
                <w:szCs w:val="24"/>
                <w:lang w:val="sq-AL"/>
              </w:rPr>
              <w:t>e var</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sis</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 xml:space="preserve"> </w:t>
            </w:r>
            <w:r w:rsidRPr="001F12FF">
              <w:rPr>
                <w:rFonts w:ascii="Times New Roman" w:hAnsi="Times New Roman" w:cs="Times New Roman"/>
                <w:noProof/>
                <w:sz w:val="24"/>
                <w:szCs w:val="24"/>
                <w:lang w:val="sq-AL"/>
              </w:rPr>
              <w:t>dhe</w:t>
            </w:r>
            <w:r w:rsidR="00A77259" w:rsidRPr="001F12FF">
              <w:rPr>
                <w:rFonts w:ascii="Times New Roman" w:hAnsi="Times New Roman" w:cs="Times New Roman"/>
                <w:noProof/>
                <w:sz w:val="24"/>
                <w:szCs w:val="24"/>
                <w:lang w:val="sq-AL"/>
              </w:rPr>
              <w:t>; (ii)</w:t>
            </w:r>
            <w:r w:rsidRPr="001F12FF">
              <w:rPr>
                <w:rFonts w:ascii="Times New Roman" w:hAnsi="Times New Roman" w:cs="Times New Roman"/>
                <w:noProof/>
                <w:sz w:val="24"/>
                <w:szCs w:val="24"/>
                <w:lang w:val="sq-AL"/>
              </w:rPr>
              <w:t xml:space="preserve"> </w:t>
            </w:r>
            <w:r w:rsidR="00A77259" w:rsidRPr="001F12FF">
              <w:rPr>
                <w:rFonts w:ascii="Times New Roman" w:hAnsi="Times New Roman" w:cs="Times New Roman"/>
                <w:noProof/>
                <w:sz w:val="24"/>
                <w:szCs w:val="24"/>
                <w:lang w:val="sq-AL"/>
              </w:rPr>
              <w:t>mir</w:t>
            </w:r>
            <w:r w:rsidR="00BC035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përcakt</w:t>
            </w:r>
            <w:r w:rsidR="00A77259" w:rsidRPr="001F12FF">
              <w:rPr>
                <w:rFonts w:ascii="Times New Roman" w:hAnsi="Times New Roman" w:cs="Times New Roman"/>
                <w:noProof/>
                <w:sz w:val="24"/>
                <w:szCs w:val="24"/>
                <w:lang w:val="sq-AL"/>
              </w:rPr>
              <w:t>imin</w:t>
            </w:r>
            <w:r w:rsidRPr="001F12FF">
              <w:rPr>
                <w:rFonts w:ascii="Times New Roman" w:hAnsi="Times New Roman" w:cs="Times New Roman"/>
                <w:noProof/>
                <w:sz w:val="24"/>
                <w:szCs w:val="24"/>
                <w:lang w:val="sq-AL"/>
              </w:rPr>
              <w:t xml:space="preserve"> </w:t>
            </w:r>
            <w:r w:rsidR="00A77259" w:rsidRPr="001F12FF">
              <w:rPr>
                <w:rFonts w:ascii="Times New Roman" w:hAnsi="Times New Roman" w:cs="Times New Roman"/>
                <w:noProof/>
                <w:sz w:val="24"/>
                <w:szCs w:val="24"/>
                <w:lang w:val="sq-AL"/>
              </w:rPr>
              <w:t>e</w:t>
            </w:r>
            <w:r w:rsidRPr="001F12FF">
              <w:rPr>
                <w:rFonts w:ascii="Times New Roman" w:hAnsi="Times New Roman" w:cs="Times New Roman"/>
                <w:noProof/>
                <w:sz w:val="24"/>
                <w:szCs w:val="24"/>
                <w:lang w:val="sq-AL"/>
              </w:rPr>
              <w:t xml:space="preserve"> tipologji</w:t>
            </w:r>
            <w:r w:rsidR="00A77259" w:rsidRPr="001F12FF">
              <w:rPr>
                <w:rFonts w:ascii="Times New Roman" w:hAnsi="Times New Roman" w:cs="Times New Roman"/>
                <w:noProof/>
                <w:sz w:val="24"/>
                <w:szCs w:val="24"/>
                <w:lang w:val="sq-AL"/>
              </w:rPr>
              <w:t>s</w:t>
            </w:r>
            <w:r w:rsidRPr="001F12FF">
              <w:rPr>
                <w:rFonts w:ascii="Times New Roman" w:hAnsi="Times New Roman" w:cs="Times New Roman"/>
                <w:noProof/>
                <w:sz w:val="24"/>
                <w:szCs w:val="24"/>
                <w:lang w:val="sq-AL"/>
              </w:rPr>
              <w:t xml:space="preserve">ë </w:t>
            </w:r>
            <w:r w:rsidR="00A77259" w:rsidRPr="001F12FF">
              <w:rPr>
                <w:rFonts w:ascii="Times New Roman" w:hAnsi="Times New Roman" w:cs="Times New Roman"/>
                <w:noProof/>
                <w:sz w:val="24"/>
                <w:szCs w:val="24"/>
                <w:lang w:val="sq-AL"/>
              </w:rPr>
              <w:t>s</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 xml:space="preserve"> institucioneve t</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 xml:space="preserve"> var</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sis</w:t>
            </w:r>
            <w:r w:rsidR="00BC0359" w:rsidRPr="001F12FF">
              <w:rPr>
                <w:rFonts w:ascii="Times New Roman" w:hAnsi="Times New Roman" w:cs="Times New Roman"/>
                <w:noProof/>
                <w:sz w:val="24"/>
                <w:szCs w:val="24"/>
                <w:lang w:val="sq-AL"/>
              </w:rPr>
              <w:t>ë</w:t>
            </w:r>
            <w:r w:rsidRPr="001F12FF">
              <w:rPr>
                <w:rFonts w:ascii="Times New Roman" w:hAnsi="Times New Roman" w:cs="Times New Roman"/>
                <w:noProof/>
                <w:sz w:val="24"/>
                <w:szCs w:val="24"/>
                <w:lang w:val="sq-AL"/>
              </w:rPr>
              <w:t>.</w:t>
            </w:r>
          </w:p>
          <w:p w14:paraId="125CA4E6" w14:textId="77777777" w:rsidR="00376C08" w:rsidRPr="001F12FF" w:rsidRDefault="00376C08" w:rsidP="005D3857">
            <w:pPr>
              <w:jc w:val="both"/>
              <w:rPr>
                <w:rFonts w:ascii="Times New Roman" w:eastAsia="Calibri" w:hAnsi="Times New Roman" w:cs="Times New Roman"/>
                <w:noProof/>
                <w:sz w:val="24"/>
                <w:szCs w:val="24"/>
                <w:lang w:val="sq-AL"/>
              </w:rPr>
            </w:pPr>
          </w:p>
        </w:tc>
        <w:tc>
          <w:tcPr>
            <w:tcW w:w="1477" w:type="pct"/>
          </w:tcPr>
          <w:p w14:paraId="32C63177" w14:textId="7A412321" w:rsidR="00A77259" w:rsidRPr="001F12FF" w:rsidRDefault="00376C08" w:rsidP="00A77259">
            <w:pPr>
              <w:pStyle w:val="ListParagraph"/>
              <w:numPr>
                <w:ilvl w:val="0"/>
                <w:numId w:val="25"/>
              </w:numPr>
              <w:jc w:val="both"/>
              <w:rPr>
                <w:rFonts w:ascii="Times New Roman" w:eastAsia="Calibri" w:hAnsi="Times New Roman" w:cs="Times New Roman"/>
                <w:noProof/>
                <w:sz w:val="24"/>
                <w:szCs w:val="24"/>
                <w:lang w:val="sq-AL"/>
              </w:rPr>
            </w:pPr>
            <w:r w:rsidRPr="001F12FF">
              <w:rPr>
                <w:rFonts w:ascii="Times New Roman" w:hAnsi="Times New Roman" w:cs="Times New Roman"/>
                <w:noProof/>
                <w:sz w:val="24"/>
                <w:szCs w:val="24"/>
                <w:lang w:val="sq-AL"/>
              </w:rPr>
              <w:t xml:space="preserve">Një grup i caktuar institucionesh do të </w:t>
            </w:r>
            <w:r w:rsidR="00A77259" w:rsidRPr="001F12FF">
              <w:rPr>
                <w:rFonts w:ascii="Times New Roman" w:hAnsi="Times New Roman" w:cs="Times New Roman"/>
                <w:noProof/>
                <w:sz w:val="24"/>
                <w:szCs w:val="24"/>
                <w:lang w:val="sq-AL"/>
              </w:rPr>
              <w:t>asistohen</w:t>
            </w:r>
            <w:r w:rsidRPr="001F12FF">
              <w:rPr>
                <w:rFonts w:ascii="Times New Roman" w:hAnsi="Times New Roman" w:cs="Times New Roman"/>
                <w:noProof/>
                <w:sz w:val="24"/>
                <w:szCs w:val="24"/>
                <w:lang w:val="sq-AL"/>
              </w:rPr>
              <w:t xml:space="preserve"> për të caktuar objektiva të mështetura në rezultate dhe grupe të indikatorëve kyç të performancës</w:t>
            </w:r>
            <w:r w:rsidR="00A77259" w:rsidRPr="001F12FF">
              <w:rPr>
                <w:rFonts w:ascii="Times New Roman" w:hAnsi="Times New Roman" w:cs="Times New Roman"/>
                <w:noProof/>
                <w:sz w:val="24"/>
                <w:szCs w:val="24"/>
                <w:lang w:val="sq-AL"/>
              </w:rPr>
              <w:t>, n</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p</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rmjet t</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 xml:space="preserve"> cil</w:t>
            </w:r>
            <w:r w:rsidR="00BC0359" w:rsidRPr="001F12FF">
              <w:rPr>
                <w:rFonts w:ascii="Times New Roman" w:hAnsi="Times New Roman" w:cs="Times New Roman"/>
                <w:noProof/>
                <w:sz w:val="24"/>
                <w:szCs w:val="24"/>
                <w:lang w:val="sq-AL"/>
              </w:rPr>
              <w:t>ë</w:t>
            </w:r>
            <w:r w:rsidR="00A77259" w:rsidRPr="001F12FF">
              <w:rPr>
                <w:rFonts w:ascii="Times New Roman" w:hAnsi="Times New Roman" w:cs="Times New Roman"/>
                <w:noProof/>
                <w:sz w:val="24"/>
                <w:szCs w:val="24"/>
                <w:lang w:val="sq-AL"/>
              </w:rPr>
              <w:t xml:space="preserve">ve </w:t>
            </w:r>
            <w:r w:rsidRPr="001F12FF">
              <w:rPr>
                <w:rFonts w:ascii="Times New Roman" w:hAnsi="Times New Roman" w:cs="Times New Roman"/>
                <w:noProof/>
                <w:sz w:val="24"/>
                <w:szCs w:val="24"/>
                <w:lang w:val="sq-AL"/>
              </w:rPr>
              <w:t>raportojnë tek institucioni mbikqyrës periodikisht për rezultatet e arritura</w:t>
            </w:r>
            <w:r w:rsidR="00A77259" w:rsidRPr="001F12FF">
              <w:rPr>
                <w:rFonts w:ascii="Times New Roman" w:hAnsi="Times New Roman" w:cs="Times New Roman"/>
                <w:noProof/>
                <w:sz w:val="24"/>
                <w:szCs w:val="24"/>
                <w:lang w:val="sq-AL"/>
              </w:rPr>
              <w:t>.</w:t>
            </w:r>
          </w:p>
          <w:p w14:paraId="072ED909" w14:textId="540F091F" w:rsidR="00376C08" w:rsidRPr="001F12FF" w:rsidRDefault="00A77259" w:rsidP="00A77259">
            <w:pPr>
              <w:pStyle w:val="ListParagraph"/>
              <w:ind w:left="360"/>
              <w:jc w:val="right"/>
              <w:rPr>
                <w:rFonts w:ascii="Times New Roman" w:eastAsia="Calibri" w:hAnsi="Times New Roman" w:cs="Times New Roman"/>
                <w:i/>
                <w:iCs/>
                <w:noProof/>
                <w:sz w:val="24"/>
                <w:szCs w:val="24"/>
                <w:lang w:val="sq-AL"/>
              </w:rPr>
            </w:pPr>
            <w:r w:rsidRPr="001F12FF">
              <w:rPr>
                <w:rFonts w:ascii="Times New Roman" w:hAnsi="Times New Roman" w:cs="Times New Roman"/>
                <w:i/>
                <w:iCs/>
                <w:noProof/>
                <w:sz w:val="24"/>
                <w:szCs w:val="24"/>
                <w:lang w:val="sq-AL"/>
              </w:rPr>
              <w:t xml:space="preserve">Afati </w:t>
            </w:r>
            <w:r w:rsidR="00376C08" w:rsidRPr="001F12FF">
              <w:rPr>
                <w:rFonts w:ascii="Times New Roman" w:hAnsi="Times New Roman" w:cs="Times New Roman"/>
                <w:i/>
                <w:iCs/>
                <w:noProof/>
                <w:sz w:val="24"/>
                <w:szCs w:val="24"/>
                <w:lang w:val="sq-AL"/>
              </w:rPr>
              <w:t>Dhjetor 2025</w:t>
            </w:r>
          </w:p>
        </w:tc>
        <w:tc>
          <w:tcPr>
            <w:tcW w:w="1810" w:type="pct"/>
          </w:tcPr>
          <w:p w14:paraId="2618A426" w14:textId="7AC1390D" w:rsidR="00A77259" w:rsidRPr="001F12FF" w:rsidRDefault="00376C08" w:rsidP="00A77259">
            <w:pPr>
              <w:pStyle w:val="ListParagraph"/>
              <w:numPr>
                <w:ilvl w:val="0"/>
                <w:numId w:val="27"/>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Korniza e llogaridhënies për </w:t>
            </w:r>
            <w:r w:rsidR="00A77259" w:rsidRPr="001F12FF">
              <w:rPr>
                <w:rFonts w:ascii="Times New Roman" w:eastAsia="Calibri" w:hAnsi="Times New Roman" w:cs="Times New Roman"/>
                <w:noProof/>
                <w:sz w:val="24"/>
                <w:szCs w:val="24"/>
                <w:lang w:val="sq-AL"/>
              </w:rPr>
              <w:t>institucionet e var</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sis</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është e përmirësuar dhe ministritë ushtrojnë mbik</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qyrje efikase ndaj tyre</w:t>
            </w:r>
            <w:r w:rsidR="00A77259" w:rsidRPr="001F12FF">
              <w:rPr>
                <w:rFonts w:ascii="Times New Roman" w:eastAsia="Calibri" w:hAnsi="Times New Roman" w:cs="Times New Roman"/>
                <w:noProof/>
                <w:sz w:val="24"/>
                <w:szCs w:val="24"/>
                <w:lang w:val="sq-AL"/>
              </w:rPr>
              <w:t>.</w:t>
            </w:r>
          </w:p>
          <w:p w14:paraId="2B48DAB4" w14:textId="3A35C92D" w:rsidR="00376C08" w:rsidRPr="001F12FF" w:rsidRDefault="00A77259" w:rsidP="00A77259">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viti</w:t>
            </w:r>
            <w:r w:rsidR="00376C08" w:rsidRPr="001F12FF">
              <w:rPr>
                <w:rFonts w:ascii="Times New Roman" w:eastAsia="Calibri" w:hAnsi="Times New Roman" w:cs="Times New Roman"/>
                <w:i/>
                <w:iCs/>
                <w:noProof/>
                <w:sz w:val="24"/>
                <w:szCs w:val="24"/>
                <w:lang w:val="sq-AL"/>
              </w:rPr>
              <w:t xml:space="preserve"> 2025</w:t>
            </w:r>
          </w:p>
          <w:p w14:paraId="24FAFA38" w14:textId="77777777" w:rsidR="00376C08" w:rsidRPr="001F12FF" w:rsidRDefault="00376C08" w:rsidP="00A77259">
            <w:pPr>
              <w:jc w:val="both"/>
              <w:rPr>
                <w:rFonts w:ascii="Times New Roman" w:eastAsia="Calibri" w:hAnsi="Times New Roman" w:cs="Times New Roman"/>
                <w:noProof/>
                <w:sz w:val="24"/>
                <w:szCs w:val="24"/>
                <w:lang w:val="sq-AL"/>
              </w:rPr>
            </w:pPr>
          </w:p>
          <w:p w14:paraId="1A4A8DAD" w14:textId="33D9E8F0" w:rsidR="00A77259" w:rsidRPr="001F12FF" w:rsidRDefault="00376C08" w:rsidP="00A77259">
            <w:pPr>
              <w:pStyle w:val="ListParagraph"/>
              <w:numPr>
                <w:ilvl w:val="0"/>
                <w:numId w:val="27"/>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Krijimi i </w:t>
            </w:r>
            <w:r w:rsidR="00A77259" w:rsidRPr="001F12FF">
              <w:rPr>
                <w:rFonts w:ascii="Times New Roman" w:eastAsia="Calibri" w:hAnsi="Times New Roman" w:cs="Times New Roman"/>
                <w:noProof/>
                <w:sz w:val="24"/>
                <w:szCs w:val="24"/>
                <w:lang w:val="sq-AL"/>
              </w:rPr>
              <w:t xml:space="preserve">institucioneve </w:t>
            </w:r>
            <w:r w:rsidRPr="001F12FF">
              <w:rPr>
                <w:rFonts w:ascii="Times New Roman" w:eastAsia="Calibri" w:hAnsi="Times New Roman" w:cs="Times New Roman"/>
                <w:noProof/>
                <w:sz w:val="24"/>
                <w:szCs w:val="24"/>
                <w:lang w:val="sq-AL"/>
              </w:rPr>
              <w:t>të reja bëhet mbështetur në kritere të qarta lidhur me tip</w:t>
            </w:r>
            <w:r w:rsidR="00A77259" w:rsidRPr="001F12FF">
              <w:rPr>
                <w:rFonts w:ascii="Times New Roman" w:eastAsia="Calibri" w:hAnsi="Times New Roman" w:cs="Times New Roman"/>
                <w:noProof/>
                <w:sz w:val="24"/>
                <w:szCs w:val="24"/>
                <w:lang w:val="sq-AL"/>
              </w:rPr>
              <w:t>ologjin</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dhe legjislacionin e aplikueshëm</w:t>
            </w:r>
            <w:r w:rsidR="00A77259" w:rsidRPr="001F12FF">
              <w:rPr>
                <w:rFonts w:ascii="Times New Roman" w:eastAsia="Calibri" w:hAnsi="Times New Roman" w:cs="Times New Roman"/>
                <w:noProof/>
                <w:sz w:val="24"/>
                <w:szCs w:val="24"/>
                <w:lang w:val="sq-AL"/>
              </w:rPr>
              <w:t>.</w:t>
            </w:r>
          </w:p>
          <w:p w14:paraId="4B5DED1E" w14:textId="0F7A79F0" w:rsidR="00376C08" w:rsidRPr="001F12FF" w:rsidRDefault="00A77259" w:rsidP="00A77259">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viti </w:t>
            </w:r>
            <w:r w:rsidR="00376C08" w:rsidRPr="001F12FF">
              <w:rPr>
                <w:rFonts w:ascii="Times New Roman" w:eastAsia="Calibri" w:hAnsi="Times New Roman" w:cs="Times New Roman"/>
                <w:i/>
                <w:iCs/>
                <w:noProof/>
                <w:sz w:val="24"/>
                <w:szCs w:val="24"/>
                <w:lang w:val="sq-AL"/>
              </w:rPr>
              <w:t>2025</w:t>
            </w:r>
          </w:p>
        </w:tc>
      </w:tr>
      <w:tr w:rsidR="00376C08" w:rsidRPr="001F12FF" w14:paraId="41C3C381" w14:textId="77777777" w:rsidTr="005D3857">
        <w:tc>
          <w:tcPr>
            <w:tcW w:w="1713" w:type="pct"/>
          </w:tcPr>
          <w:p w14:paraId="58AEE828" w14:textId="490D197A" w:rsidR="00A77259" w:rsidRPr="001F12FF" w:rsidRDefault="00376C08" w:rsidP="00A77259">
            <w:pPr>
              <w:pStyle w:val="ListParagraph"/>
              <w:numPr>
                <w:ilvl w:val="0"/>
                <w:numId w:val="26"/>
              </w:numPr>
              <w:jc w:val="both"/>
              <w:rPr>
                <w:rFonts w:ascii="Times New Roman" w:eastAsia="Calibri" w:hAnsi="Times New Roman" w:cs="Times New Roman"/>
                <w:bCs/>
                <w:noProof/>
                <w:sz w:val="24"/>
                <w:szCs w:val="24"/>
                <w:lang w:val="sq-AL"/>
              </w:rPr>
            </w:pPr>
            <w:r w:rsidRPr="001F12FF">
              <w:rPr>
                <w:rFonts w:ascii="Times New Roman" w:eastAsia="Calibri" w:hAnsi="Times New Roman" w:cs="Times New Roman"/>
                <w:bCs/>
                <w:noProof/>
                <w:sz w:val="24"/>
                <w:szCs w:val="24"/>
                <w:lang w:val="sq-AL"/>
              </w:rPr>
              <w:t>I gjithë legjislacioni sektorial është në përputhje dhe i harmonizuar me Kodin e Procedurave Administrative (KPA)</w:t>
            </w:r>
            <w:r w:rsidR="00A77259" w:rsidRPr="001F12FF">
              <w:rPr>
                <w:rFonts w:ascii="Times New Roman" w:eastAsia="Calibri" w:hAnsi="Times New Roman" w:cs="Times New Roman"/>
                <w:bCs/>
                <w:noProof/>
                <w:sz w:val="24"/>
                <w:szCs w:val="24"/>
                <w:lang w:val="sq-AL"/>
              </w:rPr>
              <w:t>.</w:t>
            </w:r>
          </w:p>
          <w:p w14:paraId="59F95FF2" w14:textId="768D02F8" w:rsidR="00376C08" w:rsidRPr="001F12FF" w:rsidRDefault="00A77259" w:rsidP="00A77259">
            <w:pPr>
              <w:pStyle w:val="ListParagraph"/>
              <w:ind w:left="360"/>
              <w:jc w:val="right"/>
              <w:rPr>
                <w:rFonts w:ascii="Times New Roman" w:eastAsia="Calibri" w:hAnsi="Times New Roman" w:cs="Times New Roman"/>
                <w:bCs/>
                <w:i/>
                <w:iCs/>
                <w:noProof/>
                <w:sz w:val="24"/>
                <w:szCs w:val="24"/>
                <w:lang w:val="sq-AL"/>
              </w:rPr>
            </w:pPr>
            <w:r w:rsidRPr="001F12FF">
              <w:rPr>
                <w:rFonts w:ascii="Times New Roman" w:eastAsia="Calibri" w:hAnsi="Times New Roman" w:cs="Times New Roman"/>
                <w:bCs/>
                <w:i/>
                <w:iCs/>
                <w:noProof/>
                <w:sz w:val="24"/>
                <w:szCs w:val="24"/>
                <w:lang w:val="sq-AL"/>
              </w:rPr>
              <w:t>Afati D</w:t>
            </w:r>
            <w:r w:rsidR="00376C08" w:rsidRPr="001F12FF">
              <w:rPr>
                <w:rFonts w:ascii="Times New Roman" w:eastAsia="Calibri" w:hAnsi="Times New Roman" w:cs="Times New Roman"/>
                <w:bCs/>
                <w:i/>
                <w:iCs/>
                <w:noProof/>
                <w:sz w:val="24"/>
                <w:szCs w:val="24"/>
                <w:lang w:val="sq-AL"/>
              </w:rPr>
              <w:t>hjetor 2025</w:t>
            </w:r>
          </w:p>
        </w:tc>
        <w:tc>
          <w:tcPr>
            <w:tcW w:w="1477" w:type="pct"/>
          </w:tcPr>
          <w:p w14:paraId="4EE2A5B3" w14:textId="3D5770D7" w:rsidR="00376C08" w:rsidRPr="001F12FF" w:rsidRDefault="00376C08" w:rsidP="00A77259">
            <w:pPr>
              <w:pStyle w:val="ListParagraph"/>
              <w:numPr>
                <w:ilvl w:val="0"/>
                <w:numId w:val="28"/>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Lista e akt</w:t>
            </w:r>
            <w:r w:rsidR="00A77259" w:rsidRPr="001F12FF">
              <w:rPr>
                <w:rFonts w:ascii="Times New Roman" w:eastAsia="Calibri" w:hAnsi="Times New Roman" w:cs="Times New Roman"/>
                <w:noProof/>
                <w:sz w:val="24"/>
                <w:szCs w:val="24"/>
                <w:lang w:val="sq-AL"/>
              </w:rPr>
              <w:t>e</w:t>
            </w:r>
            <w:r w:rsidRPr="001F12FF">
              <w:rPr>
                <w:rFonts w:ascii="Times New Roman" w:eastAsia="Calibri" w:hAnsi="Times New Roman" w:cs="Times New Roman"/>
                <w:noProof/>
                <w:sz w:val="24"/>
                <w:szCs w:val="24"/>
                <w:lang w:val="sq-AL"/>
              </w:rPr>
              <w:t xml:space="preserve">ve </w:t>
            </w:r>
            <w:r w:rsidR="00A77259" w:rsidRPr="001F12FF">
              <w:rPr>
                <w:rFonts w:ascii="Times New Roman" w:eastAsia="Calibri" w:hAnsi="Times New Roman" w:cs="Times New Roman"/>
                <w:noProof/>
                <w:sz w:val="24"/>
                <w:szCs w:val="24"/>
                <w:lang w:val="sq-AL"/>
              </w:rPr>
              <w:t>q</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 xml:space="preserve"> duhet t</w:t>
            </w:r>
            <w:r w:rsidR="00BC0359" w:rsidRPr="001F12FF">
              <w:rPr>
                <w:rFonts w:ascii="Times New Roman" w:eastAsia="Calibri" w:hAnsi="Times New Roman" w:cs="Times New Roman"/>
                <w:noProof/>
                <w:sz w:val="24"/>
                <w:szCs w:val="24"/>
                <w:lang w:val="sq-AL"/>
              </w:rPr>
              <w:t>ë</w:t>
            </w:r>
            <w:r w:rsidR="00A77259"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harmoniz</w:t>
            </w:r>
            <w:r w:rsidR="00A77259" w:rsidRPr="001F12FF">
              <w:rPr>
                <w:rFonts w:ascii="Times New Roman" w:eastAsia="Calibri" w:hAnsi="Times New Roman" w:cs="Times New Roman"/>
                <w:noProof/>
                <w:sz w:val="24"/>
                <w:szCs w:val="24"/>
                <w:lang w:val="sq-AL"/>
              </w:rPr>
              <w:t>ohen</w:t>
            </w:r>
            <w:r w:rsidRPr="001F12FF">
              <w:rPr>
                <w:rFonts w:ascii="Times New Roman" w:eastAsia="Calibri" w:hAnsi="Times New Roman" w:cs="Times New Roman"/>
                <w:noProof/>
                <w:sz w:val="24"/>
                <w:szCs w:val="24"/>
                <w:lang w:val="sq-AL"/>
              </w:rPr>
              <w:t xml:space="preserve"> me KPA</w:t>
            </w:r>
            <w:r w:rsidR="00A77259"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e përcaktuar deri në fund të </w:t>
            </w:r>
            <w:r w:rsidR="00A77259" w:rsidRPr="001F12FF">
              <w:rPr>
                <w:rFonts w:ascii="Times New Roman" w:eastAsia="Calibri" w:hAnsi="Times New Roman" w:cs="Times New Roman"/>
                <w:noProof/>
                <w:sz w:val="24"/>
                <w:szCs w:val="24"/>
                <w:lang w:val="sq-AL"/>
              </w:rPr>
              <w:t>viti</w:t>
            </w:r>
            <w:r w:rsidR="00FC34C8" w:rsidRPr="001F12FF">
              <w:rPr>
                <w:rFonts w:ascii="Times New Roman" w:eastAsia="Calibri" w:hAnsi="Times New Roman" w:cs="Times New Roman"/>
                <w:noProof/>
                <w:sz w:val="24"/>
                <w:szCs w:val="24"/>
                <w:lang w:val="sq-AL"/>
              </w:rPr>
              <w:t>t</w:t>
            </w:r>
            <w:r w:rsidR="00A77259"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2023.</w:t>
            </w:r>
          </w:p>
          <w:p w14:paraId="67FB953F" w14:textId="77777777" w:rsidR="00376C08" w:rsidRPr="001F12FF" w:rsidRDefault="00376C08" w:rsidP="00A77259">
            <w:pPr>
              <w:jc w:val="both"/>
              <w:rPr>
                <w:rFonts w:ascii="Times New Roman" w:eastAsia="Calibri" w:hAnsi="Times New Roman" w:cs="Times New Roman"/>
                <w:noProof/>
                <w:sz w:val="24"/>
                <w:szCs w:val="24"/>
                <w:lang w:val="sq-AL"/>
              </w:rPr>
            </w:pPr>
          </w:p>
          <w:p w14:paraId="30612698" w14:textId="29D49089" w:rsidR="00FC34C8" w:rsidRPr="001F12FF" w:rsidRDefault="00376C08" w:rsidP="00A77259">
            <w:pPr>
              <w:pStyle w:val="ListParagraph"/>
              <w:numPr>
                <w:ilvl w:val="0"/>
                <w:numId w:val="28"/>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Zbatimi i plotë i ligjit 107/2021</w:t>
            </w:r>
            <w:r w:rsidR="00FC34C8" w:rsidRPr="001F12FF">
              <w:rPr>
                <w:rFonts w:ascii="Times New Roman" w:eastAsia="Calibri" w:hAnsi="Times New Roman" w:cs="Times New Roman"/>
                <w:noProof/>
                <w:sz w:val="24"/>
                <w:szCs w:val="24"/>
                <w:lang w:val="sq-AL"/>
              </w:rPr>
              <w:t xml:space="preserve"> “P</w:t>
            </w:r>
            <w:r w:rsidR="00BC0359" w:rsidRPr="001F12FF">
              <w:rPr>
                <w:rFonts w:ascii="Times New Roman" w:eastAsia="Calibri" w:hAnsi="Times New Roman" w:cs="Times New Roman"/>
                <w:noProof/>
                <w:sz w:val="24"/>
                <w:szCs w:val="24"/>
                <w:lang w:val="sq-AL"/>
              </w:rPr>
              <w:t>ë</w:t>
            </w:r>
            <w:r w:rsidR="00FC34C8" w:rsidRPr="001F12FF">
              <w:rPr>
                <w:rFonts w:ascii="Times New Roman" w:eastAsia="Calibri" w:hAnsi="Times New Roman" w:cs="Times New Roman"/>
                <w:noProof/>
                <w:sz w:val="24"/>
                <w:szCs w:val="24"/>
                <w:lang w:val="sq-AL"/>
              </w:rPr>
              <w:t>r bashk</w:t>
            </w:r>
            <w:r w:rsidR="00BC0359" w:rsidRPr="001F12FF">
              <w:rPr>
                <w:rFonts w:ascii="Times New Roman" w:eastAsia="Calibri" w:hAnsi="Times New Roman" w:cs="Times New Roman"/>
                <w:noProof/>
                <w:sz w:val="24"/>
                <w:szCs w:val="24"/>
                <w:lang w:val="sq-AL"/>
              </w:rPr>
              <w:t>ë</w:t>
            </w:r>
            <w:r w:rsidR="00FC34C8" w:rsidRPr="001F12FF">
              <w:rPr>
                <w:rFonts w:ascii="Times New Roman" w:eastAsia="Calibri" w:hAnsi="Times New Roman" w:cs="Times New Roman"/>
                <w:noProof/>
                <w:sz w:val="24"/>
                <w:szCs w:val="24"/>
                <w:lang w:val="sq-AL"/>
              </w:rPr>
              <w:t>qeverisjen”</w:t>
            </w:r>
            <w:r w:rsidRPr="001F12FF">
              <w:rPr>
                <w:rFonts w:ascii="Times New Roman" w:eastAsia="Calibri" w:hAnsi="Times New Roman" w:cs="Times New Roman"/>
                <w:noProof/>
                <w:sz w:val="24"/>
                <w:szCs w:val="24"/>
                <w:lang w:val="sq-AL"/>
              </w:rPr>
              <w:t xml:space="preserve"> dhe rritja e llogaridhënies së institucioneve qendrore dhe atyre vendore në bashkëqeverisjen me qytetarët</w:t>
            </w:r>
            <w:r w:rsidR="00FC34C8"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1A127594" w14:textId="77777777" w:rsidR="00FC34C8" w:rsidRPr="001F12FF" w:rsidRDefault="00FC34C8" w:rsidP="00FC34C8">
            <w:pPr>
              <w:pStyle w:val="ListParagraph"/>
              <w:rPr>
                <w:rFonts w:ascii="Times New Roman" w:eastAsia="Calibri" w:hAnsi="Times New Roman" w:cs="Times New Roman"/>
                <w:noProof/>
                <w:sz w:val="24"/>
                <w:szCs w:val="24"/>
                <w:lang w:val="sq-AL"/>
              </w:rPr>
            </w:pPr>
          </w:p>
          <w:p w14:paraId="39998E32" w14:textId="20F95E2F" w:rsidR="00376C08" w:rsidRPr="001F12FF" w:rsidRDefault="00FC34C8" w:rsidP="00FC34C8">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n</w:t>
            </w:r>
            <w:r w:rsidR="00BC0359" w:rsidRPr="001F12FF">
              <w:rPr>
                <w:rFonts w:ascii="Times New Roman" w:eastAsia="Calibri" w:hAnsi="Times New Roman" w:cs="Times New Roman"/>
                <w:i/>
                <w:iCs/>
                <w:noProof/>
                <w:sz w:val="24"/>
                <w:szCs w:val="24"/>
                <w:lang w:val="sq-AL"/>
              </w:rPr>
              <w:t>ë</w:t>
            </w:r>
            <w:r w:rsidRPr="001F12FF">
              <w:rPr>
                <w:rFonts w:ascii="Times New Roman" w:eastAsia="Calibri" w:hAnsi="Times New Roman" w:cs="Times New Roman"/>
                <w:i/>
                <w:iCs/>
                <w:noProof/>
                <w:sz w:val="24"/>
                <w:szCs w:val="24"/>
                <w:lang w:val="sq-AL"/>
              </w:rPr>
              <w:t xml:space="preserve"> dy faza </w:t>
            </w:r>
            <w:r w:rsidR="00376C08" w:rsidRPr="001F12FF">
              <w:rPr>
                <w:rFonts w:ascii="Times New Roman" w:eastAsia="Calibri" w:hAnsi="Times New Roman" w:cs="Times New Roman"/>
                <w:i/>
                <w:iCs/>
                <w:noProof/>
                <w:sz w:val="24"/>
                <w:szCs w:val="24"/>
                <w:lang w:val="sq-AL"/>
              </w:rPr>
              <w:t>- faza e parë</w:t>
            </w:r>
            <w:r w:rsidRPr="001F12FF">
              <w:rPr>
                <w:rFonts w:ascii="Times New Roman" w:eastAsia="Calibri" w:hAnsi="Times New Roman" w:cs="Times New Roman"/>
                <w:i/>
                <w:iCs/>
                <w:noProof/>
                <w:sz w:val="24"/>
                <w:szCs w:val="24"/>
                <w:lang w:val="sq-AL"/>
              </w:rPr>
              <w:t xml:space="preserve"> viti</w:t>
            </w:r>
            <w:r w:rsidR="00376C08" w:rsidRPr="001F12FF">
              <w:rPr>
                <w:rFonts w:ascii="Times New Roman" w:eastAsia="Calibri" w:hAnsi="Times New Roman" w:cs="Times New Roman"/>
                <w:i/>
                <w:iCs/>
                <w:noProof/>
                <w:sz w:val="24"/>
                <w:szCs w:val="24"/>
                <w:lang w:val="sq-AL"/>
              </w:rPr>
              <w:t xml:space="preserve"> 2024, faza e dytë Dhjetor 2025</w:t>
            </w:r>
          </w:p>
          <w:p w14:paraId="52F0D4C0" w14:textId="77777777" w:rsidR="00376C08" w:rsidRPr="001F12FF" w:rsidRDefault="00376C08" w:rsidP="005D3857">
            <w:pPr>
              <w:jc w:val="both"/>
              <w:rPr>
                <w:rFonts w:ascii="Times New Roman" w:eastAsia="Calibri" w:hAnsi="Times New Roman" w:cs="Times New Roman"/>
                <w:noProof/>
                <w:sz w:val="24"/>
                <w:szCs w:val="24"/>
                <w:lang w:val="sq-AL"/>
              </w:rPr>
            </w:pPr>
          </w:p>
        </w:tc>
        <w:tc>
          <w:tcPr>
            <w:tcW w:w="1810" w:type="pct"/>
          </w:tcPr>
          <w:p w14:paraId="711307B9" w14:textId="7FD26578" w:rsidR="00062BD2" w:rsidRPr="001F12FF" w:rsidRDefault="00376C08" w:rsidP="00FC34C8">
            <w:pPr>
              <w:pStyle w:val="ListParagraph"/>
              <w:numPr>
                <w:ilvl w:val="0"/>
                <w:numId w:val="28"/>
              </w:numPr>
              <w:ind w:left="382"/>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Të gjitha procedurat administrative kryhen në përputhje me KPA</w:t>
            </w:r>
            <w:r w:rsidR="00062BD2"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dhe publiku përfiton nga legjislacioni më modern në këtë fushë</w:t>
            </w:r>
            <w:r w:rsidR="00062BD2" w:rsidRPr="001F12FF">
              <w:rPr>
                <w:rFonts w:ascii="Times New Roman" w:eastAsia="Calibri" w:hAnsi="Times New Roman" w:cs="Times New Roman"/>
                <w:noProof/>
                <w:sz w:val="24"/>
                <w:szCs w:val="24"/>
                <w:lang w:val="sq-AL"/>
              </w:rPr>
              <w:t xml:space="preserve">. </w:t>
            </w:r>
          </w:p>
          <w:p w14:paraId="7C1EB99D" w14:textId="66465881" w:rsidR="00376C08" w:rsidRPr="001F12FF" w:rsidRDefault="00062BD2" w:rsidP="00062BD2">
            <w:pPr>
              <w:pStyle w:val="ListParagraph"/>
              <w:ind w:left="382"/>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fundi i</w:t>
            </w:r>
            <w:r w:rsidR="00376C08" w:rsidRPr="001F12FF">
              <w:rPr>
                <w:rFonts w:ascii="Times New Roman" w:eastAsia="Calibri" w:hAnsi="Times New Roman" w:cs="Times New Roman"/>
                <w:i/>
                <w:iCs/>
                <w:noProof/>
                <w:sz w:val="24"/>
                <w:szCs w:val="24"/>
                <w:lang w:val="sq-AL"/>
              </w:rPr>
              <w:t xml:space="preserve"> vitit 2025</w:t>
            </w:r>
          </w:p>
        </w:tc>
      </w:tr>
      <w:tr w:rsidR="00376C08" w:rsidRPr="001F12FF" w14:paraId="2B6FC943" w14:textId="77777777" w:rsidTr="005D3857">
        <w:tc>
          <w:tcPr>
            <w:tcW w:w="1713" w:type="pct"/>
          </w:tcPr>
          <w:p w14:paraId="2B25789A" w14:textId="42AB4D44" w:rsidR="00062BD2" w:rsidRPr="001F12FF" w:rsidRDefault="00376C08" w:rsidP="00062BD2">
            <w:pPr>
              <w:pStyle w:val="ListParagraph"/>
              <w:numPr>
                <w:ilvl w:val="0"/>
                <w:numId w:val="26"/>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Miratimi i ndryshimeve në ligjin për të drejtën e informimit dhe për të dhënat e hapura dhe ripërdorimin e informacionit të sektorit publik</w:t>
            </w:r>
            <w:r w:rsidR="00062BD2" w:rsidRPr="001F12FF">
              <w:rPr>
                <w:rFonts w:ascii="Times New Roman" w:eastAsia="Calibri" w:hAnsi="Times New Roman" w:cs="Times New Roman"/>
                <w:noProof/>
                <w:sz w:val="24"/>
                <w:szCs w:val="24"/>
                <w:lang w:val="sq-AL"/>
              </w:rPr>
              <w:t>.</w:t>
            </w:r>
          </w:p>
          <w:p w14:paraId="0E30154A" w14:textId="2DA233D5" w:rsidR="00376C08" w:rsidRPr="001F12FF" w:rsidRDefault="00062BD2" w:rsidP="00062BD2">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D</w:t>
            </w:r>
            <w:r w:rsidR="00376C08" w:rsidRPr="001F12FF">
              <w:rPr>
                <w:rFonts w:ascii="Times New Roman" w:eastAsia="Calibri" w:hAnsi="Times New Roman" w:cs="Times New Roman"/>
                <w:i/>
                <w:iCs/>
                <w:noProof/>
                <w:sz w:val="24"/>
                <w:szCs w:val="24"/>
                <w:lang w:val="sq-AL"/>
              </w:rPr>
              <w:t>hjetor 2023</w:t>
            </w:r>
          </w:p>
        </w:tc>
        <w:tc>
          <w:tcPr>
            <w:tcW w:w="1477" w:type="pct"/>
          </w:tcPr>
          <w:p w14:paraId="65AD8129" w14:textId="01DA3C06" w:rsidR="00376C08" w:rsidRPr="001F12FF" w:rsidRDefault="00376C08" w:rsidP="00062BD2">
            <w:pPr>
              <w:pStyle w:val="ListParagraph"/>
              <w:numPr>
                <w:ilvl w:val="0"/>
                <w:numId w:val="29"/>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Procedurat e brendshme për aksesin në informacion dhe të dhënat e hapura dhe ripërdorimin e informacionit të sektorit publik miratohen n</w:t>
            </w:r>
            <w:r w:rsidR="00062BD2" w:rsidRPr="001F12FF">
              <w:rPr>
                <w:rFonts w:ascii="Times New Roman" w:eastAsia="Calibri" w:hAnsi="Times New Roman" w:cs="Times New Roman"/>
                <w:noProof/>
                <w:sz w:val="24"/>
                <w:szCs w:val="24"/>
                <w:lang w:val="sq-AL"/>
              </w:rPr>
              <w:t>ga</w:t>
            </w:r>
            <w:r w:rsidRPr="001F12FF">
              <w:rPr>
                <w:rFonts w:ascii="Times New Roman" w:eastAsia="Calibri" w:hAnsi="Times New Roman" w:cs="Times New Roman"/>
                <w:noProof/>
                <w:sz w:val="24"/>
                <w:szCs w:val="24"/>
                <w:lang w:val="sq-AL"/>
              </w:rPr>
              <w:t xml:space="preserve"> institucionet kryesore deri në </w:t>
            </w:r>
            <w:r w:rsidR="00062BD2" w:rsidRPr="001F12FF">
              <w:rPr>
                <w:rFonts w:ascii="Times New Roman" w:eastAsia="Calibri" w:hAnsi="Times New Roman" w:cs="Times New Roman"/>
                <w:noProof/>
                <w:sz w:val="24"/>
                <w:szCs w:val="24"/>
                <w:lang w:val="sq-AL"/>
              </w:rPr>
              <w:t>D</w:t>
            </w:r>
            <w:r w:rsidRPr="001F12FF">
              <w:rPr>
                <w:rFonts w:ascii="Times New Roman" w:eastAsia="Calibri" w:hAnsi="Times New Roman" w:cs="Times New Roman"/>
                <w:noProof/>
                <w:sz w:val="24"/>
                <w:szCs w:val="24"/>
                <w:lang w:val="sq-AL"/>
              </w:rPr>
              <w:t>hjetor 2024.</w:t>
            </w:r>
          </w:p>
          <w:p w14:paraId="4C40F476" w14:textId="77777777" w:rsidR="00376C08" w:rsidRPr="001F12FF" w:rsidRDefault="00376C08" w:rsidP="00062BD2">
            <w:pPr>
              <w:jc w:val="both"/>
              <w:rPr>
                <w:rFonts w:ascii="Times New Roman" w:eastAsia="Calibri" w:hAnsi="Times New Roman" w:cs="Times New Roman"/>
                <w:noProof/>
                <w:sz w:val="24"/>
                <w:szCs w:val="24"/>
                <w:lang w:val="sq-AL"/>
              </w:rPr>
            </w:pPr>
          </w:p>
          <w:p w14:paraId="5E870783" w14:textId="33A86EC1" w:rsidR="00062BD2" w:rsidRPr="001F12FF" w:rsidRDefault="00376C08" w:rsidP="00062BD2">
            <w:pPr>
              <w:pStyle w:val="ListParagraph"/>
              <w:numPr>
                <w:ilvl w:val="0"/>
                <w:numId w:val="29"/>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Forcimi i kapaciteteve </w:t>
            </w:r>
            <w:r w:rsidR="00062BD2"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 xml:space="preserve">ë </w:t>
            </w:r>
            <w:r w:rsidR="00062BD2" w:rsidRPr="001F12FF">
              <w:rPr>
                <w:rFonts w:ascii="Times New Roman" w:eastAsia="Calibri" w:hAnsi="Times New Roman" w:cs="Times New Roman"/>
                <w:noProof/>
                <w:sz w:val="24"/>
                <w:szCs w:val="24"/>
                <w:lang w:val="sq-AL"/>
              </w:rPr>
              <w:t>stafit t</w:t>
            </w:r>
            <w:r w:rsidR="00BC0359" w:rsidRPr="001F12FF">
              <w:rPr>
                <w:rFonts w:ascii="Times New Roman" w:eastAsia="Calibri" w:hAnsi="Times New Roman" w:cs="Times New Roman"/>
                <w:noProof/>
                <w:sz w:val="24"/>
                <w:szCs w:val="24"/>
                <w:lang w:val="sq-AL"/>
              </w:rPr>
              <w:t>ë</w:t>
            </w:r>
            <w:r w:rsidR="00062BD2" w:rsidRPr="001F12FF">
              <w:rPr>
                <w:rFonts w:ascii="Times New Roman" w:eastAsia="Calibri" w:hAnsi="Times New Roman" w:cs="Times New Roman"/>
                <w:noProof/>
                <w:sz w:val="24"/>
                <w:szCs w:val="24"/>
                <w:lang w:val="sq-AL"/>
              </w:rPr>
              <w:t xml:space="preserve"> Z</w:t>
            </w:r>
            <w:r w:rsidRPr="001F12FF">
              <w:rPr>
                <w:rFonts w:ascii="Times New Roman" w:eastAsia="Calibri" w:hAnsi="Times New Roman" w:cs="Times New Roman"/>
                <w:noProof/>
                <w:sz w:val="24"/>
                <w:szCs w:val="24"/>
                <w:lang w:val="sq-AL"/>
              </w:rPr>
              <w:t>yrë</w:t>
            </w:r>
            <w:r w:rsidR="00062BD2" w:rsidRPr="001F12FF">
              <w:rPr>
                <w:rFonts w:ascii="Times New Roman" w:eastAsia="Calibri" w:hAnsi="Times New Roman" w:cs="Times New Roman"/>
                <w:noProof/>
                <w:sz w:val="24"/>
                <w:szCs w:val="24"/>
                <w:lang w:val="sq-AL"/>
              </w:rPr>
              <w:t>s</w:t>
            </w:r>
            <w:r w:rsidRPr="001F12FF">
              <w:rPr>
                <w:rFonts w:ascii="Times New Roman" w:eastAsia="Calibri" w:hAnsi="Times New Roman" w:cs="Times New Roman"/>
                <w:noProof/>
                <w:sz w:val="24"/>
                <w:szCs w:val="24"/>
                <w:lang w:val="sq-AL"/>
              </w:rPr>
              <w:t xml:space="preserve"> </w:t>
            </w:r>
            <w:r w:rsidR="00062BD2" w:rsidRPr="001F12FF">
              <w:rPr>
                <w:rFonts w:ascii="Times New Roman" w:eastAsia="Calibri" w:hAnsi="Times New Roman" w:cs="Times New Roman"/>
                <w:noProof/>
                <w:sz w:val="24"/>
                <w:szCs w:val="24"/>
                <w:lang w:val="sq-AL"/>
              </w:rPr>
              <w:t>s</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w:t>
            </w:r>
            <w:r w:rsidR="00062BD2" w:rsidRPr="001F12FF">
              <w:rPr>
                <w:rFonts w:ascii="Times New Roman" w:eastAsia="Calibri" w:hAnsi="Times New Roman" w:cs="Times New Roman"/>
                <w:noProof/>
                <w:sz w:val="24"/>
                <w:szCs w:val="24"/>
                <w:lang w:val="sq-AL"/>
              </w:rPr>
              <w:t>K</w:t>
            </w:r>
            <w:r w:rsidRPr="001F12FF">
              <w:rPr>
                <w:rFonts w:ascii="Times New Roman" w:eastAsia="Calibri" w:hAnsi="Times New Roman" w:cs="Times New Roman"/>
                <w:noProof/>
                <w:sz w:val="24"/>
                <w:szCs w:val="24"/>
                <w:lang w:val="sq-AL"/>
              </w:rPr>
              <w:t xml:space="preserve">omisionerit dhe </w:t>
            </w:r>
            <w:r w:rsidR="00062BD2"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00062BD2"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institucione</w:t>
            </w:r>
            <w:r w:rsidR="00062BD2" w:rsidRPr="001F12FF">
              <w:rPr>
                <w:rFonts w:ascii="Times New Roman" w:eastAsia="Calibri" w:hAnsi="Times New Roman" w:cs="Times New Roman"/>
                <w:noProof/>
                <w:sz w:val="24"/>
                <w:szCs w:val="24"/>
                <w:lang w:val="sq-AL"/>
              </w:rPr>
              <w:t>ve</w:t>
            </w:r>
            <w:r w:rsidRPr="001F12FF">
              <w:rPr>
                <w:rFonts w:ascii="Times New Roman" w:eastAsia="Calibri" w:hAnsi="Times New Roman" w:cs="Times New Roman"/>
                <w:noProof/>
                <w:sz w:val="24"/>
                <w:szCs w:val="24"/>
                <w:lang w:val="sq-AL"/>
              </w:rPr>
              <w:t xml:space="preserve"> </w:t>
            </w:r>
            <w:r w:rsidR="00062BD2"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administratës publike për transparencën dhe menaxhimin e hapur të të dhënave</w:t>
            </w:r>
            <w:r w:rsidR="00062BD2"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përmes trajnimeve të certifikuara të ofruara nga ASPA</w:t>
            </w:r>
            <w:r w:rsidR="00062BD2"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72EF224A" w14:textId="241691A4" w:rsidR="00376C08" w:rsidRPr="001F12FF" w:rsidRDefault="00062BD2" w:rsidP="00062BD2">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D</w:t>
            </w:r>
            <w:r w:rsidR="00376C08" w:rsidRPr="001F12FF">
              <w:rPr>
                <w:rFonts w:ascii="Times New Roman" w:eastAsia="Calibri" w:hAnsi="Times New Roman" w:cs="Times New Roman"/>
                <w:i/>
                <w:iCs/>
                <w:noProof/>
                <w:sz w:val="24"/>
                <w:szCs w:val="24"/>
                <w:lang w:val="sq-AL"/>
              </w:rPr>
              <w:t>hjetor 2025</w:t>
            </w:r>
          </w:p>
        </w:tc>
        <w:tc>
          <w:tcPr>
            <w:tcW w:w="1810" w:type="pct"/>
          </w:tcPr>
          <w:p w14:paraId="1CC5A884" w14:textId="77777777" w:rsidR="006D12E9" w:rsidRPr="001F12FF" w:rsidRDefault="00376C08" w:rsidP="006D12E9">
            <w:pPr>
              <w:pStyle w:val="ListParagraph"/>
              <w:numPr>
                <w:ilvl w:val="0"/>
                <w:numId w:val="29"/>
              </w:numPr>
              <w:ind w:left="382"/>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Institucionet e administratës publike janë transparente dhe ofrojnë të gjithë informacionin e kërkuar nga publiku bazuar në ligjin për aksesin në informacion dhe zbatojnë legjislacionin për të dhënat e hapura dhe ripërdorimin e informacionit të sektorit publik</w:t>
            </w:r>
            <w:r w:rsidR="006D12E9" w:rsidRPr="001F12FF">
              <w:rPr>
                <w:rFonts w:ascii="Times New Roman" w:eastAsia="Calibri" w:hAnsi="Times New Roman" w:cs="Times New Roman"/>
                <w:noProof/>
                <w:sz w:val="24"/>
                <w:szCs w:val="24"/>
                <w:lang w:val="sq-AL"/>
              </w:rPr>
              <w:t xml:space="preserve">. </w:t>
            </w:r>
          </w:p>
          <w:p w14:paraId="5B035F67" w14:textId="538DAE4E" w:rsidR="00376C08" w:rsidRPr="001F12FF" w:rsidRDefault="006D12E9" w:rsidP="006D12E9">
            <w:pPr>
              <w:pStyle w:val="ListParagraph"/>
              <w:ind w:left="382"/>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viti</w:t>
            </w:r>
            <w:r w:rsidR="00376C08" w:rsidRPr="001F12FF">
              <w:rPr>
                <w:rFonts w:ascii="Times New Roman" w:eastAsia="Calibri" w:hAnsi="Times New Roman" w:cs="Times New Roman"/>
                <w:i/>
                <w:iCs/>
                <w:noProof/>
                <w:sz w:val="24"/>
                <w:szCs w:val="24"/>
                <w:lang w:val="sq-AL"/>
              </w:rPr>
              <w:t xml:space="preserve"> 2025</w:t>
            </w:r>
          </w:p>
        </w:tc>
      </w:tr>
    </w:tbl>
    <w:p w14:paraId="6CF7692A" w14:textId="77777777" w:rsidR="00A67CB6" w:rsidRPr="001F12FF" w:rsidRDefault="00A67CB6" w:rsidP="00A67CB6">
      <w:pPr>
        <w:pStyle w:val="ListParagraph"/>
        <w:ind w:left="1080"/>
        <w:rPr>
          <w:rFonts w:ascii="Times New Roman" w:hAnsi="Times New Roman" w:cs="Times New Roman"/>
          <w:b/>
          <w:bCs/>
          <w:i/>
          <w:noProof/>
          <w:color w:val="C00000"/>
          <w:sz w:val="24"/>
          <w:szCs w:val="24"/>
          <w:lang w:val="sq-AL"/>
        </w:rPr>
      </w:pPr>
    </w:p>
    <w:p w14:paraId="2B7AD909" w14:textId="69C2B06E" w:rsidR="00510354" w:rsidRPr="001F12FF" w:rsidRDefault="00510354" w:rsidP="00510354">
      <w:pPr>
        <w:pStyle w:val="ListParagraph"/>
        <w:numPr>
          <w:ilvl w:val="0"/>
          <w:numId w:val="40"/>
        </w:numPr>
        <w:jc w:val="center"/>
        <w:rPr>
          <w:rFonts w:ascii="Times New Roman" w:hAnsi="Times New Roman" w:cs="Times New Roman"/>
          <w:b/>
          <w:bCs/>
          <w:i/>
          <w:noProof/>
          <w:color w:val="C00000"/>
          <w:sz w:val="24"/>
          <w:szCs w:val="24"/>
          <w:lang w:val="sq-AL"/>
        </w:rPr>
      </w:pPr>
      <w:r w:rsidRPr="001F12FF">
        <w:rPr>
          <w:rFonts w:ascii="Times New Roman" w:hAnsi="Times New Roman" w:cs="Times New Roman"/>
          <w:b/>
          <w:bCs/>
          <w:i/>
          <w:noProof/>
          <w:color w:val="C00000"/>
          <w:sz w:val="24"/>
          <w:szCs w:val="24"/>
          <w:lang w:val="sq-AL"/>
        </w:rPr>
        <w:t>OFRIMI I SHËRBIMEVE</w:t>
      </w:r>
    </w:p>
    <w:tbl>
      <w:tblPr>
        <w:tblStyle w:val="TableGrid3"/>
        <w:tblW w:w="4835" w:type="pct"/>
        <w:tblLook w:val="04A0" w:firstRow="1" w:lastRow="0" w:firstColumn="1" w:lastColumn="0" w:noHBand="0" w:noVBand="1"/>
      </w:tblPr>
      <w:tblGrid>
        <w:gridCol w:w="5097"/>
        <w:gridCol w:w="4396"/>
        <w:gridCol w:w="5387"/>
      </w:tblGrid>
      <w:tr w:rsidR="00376C08" w:rsidRPr="001F12FF" w14:paraId="5AE4D95B" w14:textId="77777777" w:rsidTr="005D3857">
        <w:trPr>
          <w:tblHeader/>
        </w:trPr>
        <w:tc>
          <w:tcPr>
            <w:tcW w:w="1713" w:type="pct"/>
            <w:shd w:val="clear" w:color="auto" w:fill="F2F2F2" w:themeFill="background1" w:themeFillShade="F2"/>
            <w:vAlign w:val="bottom"/>
          </w:tcPr>
          <w:p w14:paraId="61E9D7C4"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KUADRI STRATEGJIK / LEGJISLATIV / INSTITUCIONAL</w:t>
            </w:r>
          </w:p>
        </w:tc>
        <w:tc>
          <w:tcPr>
            <w:tcW w:w="1477" w:type="pct"/>
            <w:shd w:val="clear" w:color="auto" w:fill="F2F2F2" w:themeFill="background1" w:themeFillShade="F2"/>
            <w:vAlign w:val="bottom"/>
          </w:tcPr>
          <w:p w14:paraId="63075BAF"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ZBATIMI I RREFORMAVE DHE KAPACITETET INSTITUCIONALE</w:t>
            </w:r>
          </w:p>
        </w:tc>
        <w:tc>
          <w:tcPr>
            <w:tcW w:w="1810" w:type="pct"/>
            <w:shd w:val="clear" w:color="auto" w:fill="F2F2F2" w:themeFill="background1" w:themeFillShade="F2"/>
            <w:vAlign w:val="bottom"/>
          </w:tcPr>
          <w:p w14:paraId="2C552E7A"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FUNKSIONIMI DHE PERFORMANCA E ADMINISTRATËS PUBLIKE</w:t>
            </w:r>
          </w:p>
        </w:tc>
      </w:tr>
      <w:tr w:rsidR="00376C08" w:rsidRPr="001F12FF" w14:paraId="29988E73" w14:textId="77777777" w:rsidTr="005D3857">
        <w:tc>
          <w:tcPr>
            <w:tcW w:w="1713" w:type="pct"/>
          </w:tcPr>
          <w:p w14:paraId="6E8FD5CB" w14:textId="77777777" w:rsidR="006D12E9" w:rsidRPr="001F12FF" w:rsidRDefault="00376C08" w:rsidP="006D12E9">
            <w:pPr>
              <w:pStyle w:val="ListParagraph"/>
              <w:numPr>
                <w:ilvl w:val="0"/>
                <w:numId w:val="30"/>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Rishikimi i Kornizës Kombëtare të Ndërveprueshmërisë, i përafruar me Kornizën e re Evropiane të Ndërveprueshmërisë</w:t>
            </w:r>
            <w:r w:rsidR="006D12E9" w:rsidRPr="001F12FF">
              <w:rPr>
                <w:rFonts w:ascii="Times New Roman" w:eastAsia="Calibri" w:hAnsi="Times New Roman" w:cs="Times New Roman"/>
                <w:noProof/>
                <w:sz w:val="24"/>
                <w:szCs w:val="24"/>
                <w:lang w:val="sq-AL"/>
              </w:rPr>
              <w:t xml:space="preserve">. </w:t>
            </w:r>
          </w:p>
          <w:p w14:paraId="1F162851" w14:textId="53915591" w:rsidR="00376C08" w:rsidRPr="001F12FF" w:rsidRDefault="006D12E9" w:rsidP="006D12E9">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376C08" w:rsidRPr="001F12FF">
              <w:rPr>
                <w:rFonts w:ascii="Times New Roman" w:eastAsia="Calibri" w:hAnsi="Times New Roman" w:cs="Times New Roman"/>
                <w:i/>
                <w:iCs/>
                <w:noProof/>
                <w:sz w:val="24"/>
                <w:szCs w:val="24"/>
                <w:lang w:val="sq-AL"/>
              </w:rPr>
              <w:t>Dhjetor 2023</w:t>
            </w:r>
          </w:p>
          <w:p w14:paraId="30157FA5" w14:textId="77777777" w:rsidR="00376C08" w:rsidRPr="001F12FF" w:rsidRDefault="00376C08" w:rsidP="006D12E9">
            <w:pPr>
              <w:jc w:val="both"/>
              <w:rPr>
                <w:rFonts w:ascii="Times New Roman" w:eastAsia="Calibri" w:hAnsi="Times New Roman" w:cs="Times New Roman"/>
                <w:noProof/>
                <w:sz w:val="24"/>
                <w:szCs w:val="24"/>
                <w:lang w:val="sq-AL"/>
              </w:rPr>
            </w:pPr>
          </w:p>
          <w:p w14:paraId="02318A2B" w14:textId="4D898621" w:rsidR="006D12E9" w:rsidRPr="001F12FF" w:rsidRDefault="006D12E9" w:rsidP="006D12E9">
            <w:pPr>
              <w:pStyle w:val="ListParagraph"/>
              <w:numPr>
                <w:ilvl w:val="0"/>
                <w:numId w:val="30"/>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w:t>
            </w:r>
            <w:r w:rsidRPr="001F12FF">
              <w:rPr>
                <w:rFonts w:ascii="Times New Roman" w:eastAsia="Calibri" w:hAnsi="Times New Roman" w:cs="Times New Roman"/>
                <w:noProof/>
                <w:sz w:val="24"/>
                <w:szCs w:val="24"/>
                <w:lang w:val="sq-AL"/>
              </w:rPr>
              <w:t>indërt</w:t>
            </w:r>
            <w:r w:rsidRPr="001F12FF">
              <w:rPr>
                <w:rFonts w:ascii="Times New Roman" w:eastAsia="Calibri" w:hAnsi="Times New Roman" w:cs="Times New Roman"/>
                <w:noProof/>
                <w:sz w:val="24"/>
                <w:szCs w:val="24"/>
                <w:lang w:val="sq-AL"/>
              </w:rPr>
              <w:t xml:space="preserve">imi i </w:t>
            </w:r>
            <w:r w:rsidRPr="001F12FF">
              <w:rPr>
                <w:rFonts w:ascii="Times New Roman" w:eastAsia="Calibri" w:hAnsi="Times New Roman" w:cs="Times New Roman"/>
                <w:noProof/>
                <w:sz w:val="24"/>
                <w:szCs w:val="24"/>
                <w:lang w:val="sq-AL"/>
              </w:rPr>
              <w:t xml:space="preserve"> portali</w:t>
            </w:r>
            <w:r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 xml:space="preserve"> e-Albania</w:t>
            </w:r>
            <w:r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bazuar në Aksesueshmërinë dhe Përvojen e Përdoruesit (UX)</w:t>
            </w:r>
            <w:r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q</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do të përfshijë funksionalitetet e reja të inteligjencë</w:t>
            </w:r>
            <w:r w:rsidRPr="001F12FF">
              <w:rPr>
                <w:rFonts w:ascii="Times New Roman" w:eastAsia="Calibri" w:hAnsi="Times New Roman" w:cs="Times New Roman"/>
                <w:noProof/>
                <w:sz w:val="24"/>
                <w:szCs w:val="24"/>
                <w:lang w:val="sq-AL"/>
              </w:rPr>
              <w:t>s</w:t>
            </w:r>
            <w:r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s</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biznesit; </w:t>
            </w:r>
            <w:r w:rsidRPr="001F12FF">
              <w:rPr>
                <w:rFonts w:ascii="Times New Roman" w:eastAsia="Calibri" w:hAnsi="Times New Roman" w:cs="Times New Roman"/>
                <w:noProof/>
                <w:sz w:val="24"/>
                <w:szCs w:val="24"/>
                <w:lang w:val="sq-AL"/>
              </w:rPr>
              <w:t>marrjes s</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lastRenderedPageBreak/>
              <w:t>reagim</w:t>
            </w:r>
            <w:r w:rsidRPr="001F12FF">
              <w:rPr>
                <w:rFonts w:ascii="Times New Roman" w:eastAsia="Calibri" w:hAnsi="Times New Roman" w:cs="Times New Roman"/>
                <w:noProof/>
                <w:sz w:val="24"/>
                <w:szCs w:val="24"/>
                <w:lang w:val="sq-AL"/>
              </w:rPr>
              <w:t>eve</w:t>
            </w:r>
            <w:r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qytetarëve; dhe model</w:t>
            </w:r>
            <w:r w:rsidRPr="001F12FF">
              <w:rPr>
                <w:rFonts w:ascii="Times New Roman" w:eastAsia="Calibri" w:hAnsi="Times New Roman" w:cs="Times New Roman"/>
                <w:noProof/>
                <w:sz w:val="24"/>
                <w:szCs w:val="24"/>
                <w:lang w:val="sq-AL"/>
              </w:rPr>
              <w:t>eve</w:t>
            </w:r>
            <w:r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ngjarjeve jetësore (life events model)</w:t>
            </w:r>
            <w:r w:rsidRPr="001F12FF">
              <w:rPr>
                <w:rFonts w:ascii="Times New Roman" w:eastAsia="Calibri" w:hAnsi="Times New Roman" w:cs="Times New Roman"/>
                <w:noProof/>
                <w:sz w:val="24"/>
                <w:szCs w:val="24"/>
                <w:lang w:val="sq-AL"/>
              </w:rPr>
              <w:t>, me q</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llim </w:t>
            </w:r>
            <w:r w:rsidR="00376C08" w:rsidRPr="001F12FF">
              <w:rPr>
                <w:rFonts w:ascii="Times New Roman" w:eastAsia="Calibri" w:hAnsi="Times New Roman" w:cs="Times New Roman"/>
                <w:noProof/>
                <w:sz w:val="24"/>
                <w:szCs w:val="24"/>
                <w:lang w:val="sq-AL"/>
              </w:rPr>
              <w:t>garant</w:t>
            </w:r>
            <w:r w:rsidRPr="001F12FF">
              <w:rPr>
                <w:rFonts w:ascii="Times New Roman" w:eastAsia="Calibri" w:hAnsi="Times New Roman" w:cs="Times New Roman"/>
                <w:noProof/>
                <w:sz w:val="24"/>
                <w:szCs w:val="24"/>
                <w:lang w:val="sq-AL"/>
              </w:rPr>
              <w:t>imin e</w:t>
            </w:r>
            <w:r w:rsidR="00376C08" w:rsidRPr="001F12FF">
              <w:rPr>
                <w:rFonts w:ascii="Times New Roman" w:eastAsia="Calibri" w:hAnsi="Times New Roman" w:cs="Times New Roman"/>
                <w:noProof/>
                <w:sz w:val="24"/>
                <w:szCs w:val="24"/>
                <w:lang w:val="sq-AL"/>
              </w:rPr>
              <w:t xml:space="preserve"> rritje</w:t>
            </w:r>
            <w:r w:rsidRPr="001F12FF">
              <w:rPr>
                <w:rFonts w:ascii="Times New Roman" w:eastAsia="Calibri" w:hAnsi="Times New Roman" w:cs="Times New Roman"/>
                <w:noProof/>
                <w:sz w:val="24"/>
                <w:szCs w:val="24"/>
                <w:lang w:val="sq-AL"/>
              </w:rPr>
              <w:t>s</w:t>
            </w:r>
            <w:r w:rsidR="00376C08"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s</w:t>
            </w:r>
            <w:r w:rsidR="00BC0359" w:rsidRPr="001F12FF">
              <w:rPr>
                <w:rFonts w:ascii="Times New Roman" w:eastAsia="Calibri" w:hAnsi="Times New Roman" w:cs="Times New Roman"/>
                <w:noProof/>
                <w:sz w:val="24"/>
                <w:szCs w:val="24"/>
                <w:lang w:val="sq-AL"/>
              </w:rPr>
              <w:t>ë</w:t>
            </w:r>
            <w:r w:rsidR="00376C08" w:rsidRPr="001F12FF">
              <w:rPr>
                <w:rFonts w:ascii="Times New Roman" w:eastAsia="Calibri" w:hAnsi="Times New Roman" w:cs="Times New Roman"/>
                <w:noProof/>
                <w:sz w:val="24"/>
                <w:szCs w:val="24"/>
                <w:lang w:val="sq-AL"/>
              </w:rPr>
              <w:t xml:space="preserve"> cilësisë së shërbimit elektronik dhe përvojës së përdoruesit</w:t>
            </w:r>
            <w:r w:rsidRPr="001F12FF">
              <w:rPr>
                <w:rFonts w:ascii="Times New Roman" w:eastAsia="Calibri" w:hAnsi="Times New Roman" w:cs="Times New Roman"/>
                <w:noProof/>
                <w:sz w:val="24"/>
                <w:szCs w:val="24"/>
                <w:lang w:val="sq-AL"/>
              </w:rPr>
              <w:t xml:space="preserve">. </w:t>
            </w:r>
          </w:p>
          <w:p w14:paraId="6D385D76" w14:textId="62AD0387" w:rsidR="00376C08" w:rsidRPr="001F12FF" w:rsidRDefault="006D12E9" w:rsidP="006D12E9">
            <w:pPr>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D</w:t>
            </w:r>
            <w:r w:rsidR="00376C08" w:rsidRPr="001F12FF">
              <w:rPr>
                <w:rFonts w:ascii="Times New Roman" w:eastAsia="Calibri" w:hAnsi="Times New Roman" w:cs="Times New Roman"/>
                <w:i/>
                <w:iCs/>
                <w:noProof/>
                <w:sz w:val="24"/>
                <w:szCs w:val="24"/>
                <w:lang w:val="sq-AL"/>
              </w:rPr>
              <w:t>hjetor 2027</w:t>
            </w:r>
          </w:p>
        </w:tc>
        <w:tc>
          <w:tcPr>
            <w:tcW w:w="1477" w:type="pct"/>
          </w:tcPr>
          <w:p w14:paraId="07AE2235" w14:textId="320CB76C" w:rsidR="00376C08" w:rsidRPr="001F12FF" w:rsidRDefault="00376C08" w:rsidP="006D12E9">
            <w:pPr>
              <w:pStyle w:val="ListParagraph"/>
              <w:numPr>
                <w:ilvl w:val="0"/>
                <w:numId w:val="31"/>
              </w:numPr>
              <w:ind w:left="360"/>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 xml:space="preserve">Forcimi i GovTech: Qeverisja e të dhënave </w:t>
            </w:r>
            <w:r w:rsidR="006D12E9" w:rsidRPr="001F12FF">
              <w:rPr>
                <w:rFonts w:ascii="Times New Roman" w:eastAsia="Calibri" w:hAnsi="Times New Roman" w:cs="Times New Roman"/>
                <w:i/>
                <w:iCs/>
                <w:noProof/>
                <w:sz w:val="24"/>
                <w:szCs w:val="24"/>
                <w:lang w:val="sq-AL"/>
              </w:rPr>
              <w:t xml:space="preserve">Afati </w:t>
            </w:r>
            <w:r w:rsidRPr="001F12FF">
              <w:rPr>
                <w:rFonts w:ascii="Times New Roman" w:eastAsia="Calibri" w:hAnsi="Times New Roman" w:cs="Times New Roman"/>
                <w:i/>
                <w:iCs/>
                <w:noProof/>
                <w:sz w:val="24"/>
                <w:szCs w:val="24"/>
                <w:lang w:val="sq-AL"/>
              </w:rPr>
              <w:t>viti 2027</w:t>
            </w:r>
          </w:p>
          <w:p w14:paraId="3E630C4B" w14:textId="77777777" w:rsidR="00376C08" w:rsidRPr="001F12FF" w:rsidRDefault="00376C08" w:rsidP="006D12E9">
            <w:pPr>
              <w:jc w:val="both"/>
              <w:rPr>
                <w:rFonts w:ascii="Times New Roman" w:eastAsia="Calibri" w:hAnsi="Times New Roman" w:cs="Times New Roman"/>
                <w:noProof/>
                <w:sz w:val="24"/>
                <w:szCs w:val="24"/>
                <w:lang w:val="sq-AL"/>
              </w:rPr>
            </w:pPr>
          </w:p>
          <w:p w14:paraId="05187854" w14:textId="77777777" w:rsidR="00F1110C" w:rsidRPr="001F12FF" w:rsidRDefault="00376C08" w:rsidP="006D12E9">
            <w:pPr>
              <w:pStyle w:val="ListParagraph"/>
              <w:numPr>
                <w:ilvl w:val="0"/>
                <w:numId w:val="31"/>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Përmirësimi i vazhdueshëm i shërbimeve të ofruara për publikun në format elektronik</w:t>
            </w:r>
            <w:r w:rsidR="00F1110C"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duke rishikuar dhe thjeshtuar proceset e biznesit dhe përdorimin e gjerë të vulës elektronike nga institucionet publike </w:t>
            </w:r>
          </w:p>
          <w:p w14:paraId="78DB6632" w14:textId="7B0EC4C2" w:rsidR="00376C08" w:rsidRPr="001F12FF" w:rsidRDefault="00F1110C" w:rsidP="00F1110C">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lastRenderedPageBreak/>
              <w:t>Afati n</w:t>
            </w:r>
            <w:r w:rsidR="00BC0359" w:rsidRPr="001F12FF">
              <w:rPr>
                <w:rFonts w:ascii="Times New Roman" w:eastAsia="Calibri" w:hAnsi="Times New Roman" w:cs="Times New Roman"/>
                <w:i/>
                <w:iCs/>
                <w:noProof/>
                <w:sz w:val="24"/>
                <w:szCs w:val="24"/>
                <w:lang w:val="sq-AL"/>
              </w:rPr>
              <w:t>ë</w:t>
            </w:r>
            <w:r w:rsidR="00376C08" w:rsidRPr="001F12FF">
              <w:rPr>
                <w:rFonts w:ascii="Times New Roman" w:eastAsia="Calibri" w:hAnsi="Times New Roman" w:cs="Times New Roman"/>
                <w:i/>
                <w:iCs/>
                <w:noProof/>
                <w:sz w:val="24"/>
                <w:szCs w:val="24"/>
                <w:lang w:val="sq-AL"/>
              </w:rPr>
              <w:t xml:space="preserve"> dy faza, </w:t>
            </w:r>
            <w:r w:rsidRPr="001F12FF">
              <w:rPr>
                <w:rFonts w:ascii="Times New Roman" w:eastAsia="Calibri" w:hAnsi="Times New Roman" w:cs="Times New Roman"/>
                <w:i/>
                <w:iCs/>
                <w:noProof/>
                <w:sz w:val="24"/>
                <w:szCs w:val="24"/>
                <w:lang w:val="sq-AL"/>
              </w:rPr>
              <w:t>D</w:t>
            </w:r>
            <w:r w:rsidR="00376C08" w:rsidRPr="001F12FF">
              <w:rPr>
                <w:rFonts w:ascii="Times New Roman" w:eastAsia="Calibri" w:hAnsi="Times New Roman" w:cs="Times New Roman"/>
                <w:i/>
                <w:iCs/>
                <w:noProof/>
                <w:sz w:val="24"/>
                <w:szCs w:val="24"/>
                <w:lang w:val="sq-AL"/>
              </w:rPr>
              <w:t xml:space="preserve">hjetor 2024 dhe </w:t>
            </w:r>
            <w:r w:rsidRPr="001F12FF">
              <w:rPr>
                <w:rFonts w:ascii="Times New Roman" w:eastAsia="Calibri" w:hAnsi="Times New Roman" w:cs="Times New Roman"/>
                <w:i/>
                <w:iCs/>
                <w:noProof/>
                <w:sz w:val="24"/>
                <w:szCs w:val="24"/>
                <w:lang w:val="sq-AL"/>
              </w:rPr>
              <w:t>D</w:t>
            </w:r>
            <w:r w:rsidR="00376C08" w:rsidRPr="001F12FF">
              <w:rPr>
                <w:rFonts w:ascii="Times New Roman" w:eastAsia="Calibri" w:hAnsi="Times New Roman" w:cs="Times New Roman"/>
                <w:i/>
                <w:iCs/>
                <w:noProof/>
                <w:sz w:val="24"/>
                <w:szCs w:val="24"/>
                <w:lang w:val="sq-AL"/>
              </w:rPr>
              <w:t>hjetor 2026</w:t>
            </w:r>
          </w:p>
          <w:p w14:paraId="13EC7AE9" w14:textId="77777777" w:rsidR="00376C08" w:rsidRPr="001F12FF" w:rsidRDefault="00376C08" w:rsidP="006D12E9">
            <w:pPr>
              <w:jc w:val="both"/>
              <w:rPr>
                <w:rFonts w:ascii="Times New Roman" w:eastAsia="Calibri" w:hAnsi="Times New Roman" w:cs="Times New Roman"/>
                <w:noProof/>
                <w:sz w:val="24"/>
                <w:szCs w:val="24"/>
                <w:lang w:val="sq-AL"/>
              </w:rPr>
            </w:pPr>
          </w:p>
          <w:p w14:paraId="0BDBAB42" w14:textId="77777777" w:rsidR="00F1110C" w:rsidRPr="001F12FF" w:rsidRDefault="00376C08" w:rsidP="006D12E9">
            <w:pPr>
              <w:pStyle w:val="ListParagraph"/>
              <w:numPr>
                <w:ilvl w:val="0"/>
                <w:numId w:val="31"/>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Përmirësimi i </w:t>
            </w:r>
            <w:r w:rsidRPr="001F12FF">
              <w:rPr>
                <w:rFonts w:ascii="Times New Roman" w:eastAsia="Calibri" w:hAnsi="Times New Roman" w:cs="Times New Roman"/>
                <w:i/>
                <w:noProof/>
                <w:sz w:val="24"/>
                <w:szCs w:val="24"/>
                <w:lang w:val="sq-AL"/>
              </w:rPr>
              <w:t>e-Services Backbone</w:t>
            </w:r>
            <w:r w:rsidRPr="001F12FF">
              <w:rPr>
                <w:rFonts w:ascii="Times New Roman" w:eastAsia="Calibri" w:hAnsi="Times New Roman" w:cs="Times New Roman"/>
                <w:b/>
                <w:noProof/>
                <w:sz w:val="24"/>
                <w:szCs w:val="24"/>
                <w:lang w:val="sq-AL"/>
              </w:rPr>
              <w:t xml:space="preserve"> </w:t>
            </w:r>
            <w:r w:rsidRPr="001F12FF">
              <w:rPr>
                <w:rFonts w:ascii="Times New Roman" w:eastAsia="Calibri" w:hAnsi="Times New Roman" w:cs="Times New Roman"/>
                <w:noProof/>
                <w:sz w:val="24"/>
                <w:szCs w:val="24"/>
                <w:lang w:val="sq-AL"/>
              </w:rPr>
              <w:t xml:space="preserve">për të përmirësuar Portalin e Qeverisë (GG), që do të mundësojë shkëmbim më të mirë të të dhënave ndërmjet institucioneve të sektorit publik, në mënyrë që të ofrohen shërbime më të shpejta, më të </w:t>
            </w:r>
            <w:r w:rsidR="00F1110C" w:rsidRPr="001F12FF">
              <w:rPr>
                <w:rFonts w:ascii="Times New Roman" w:eastAsia="Calibri" w:hAnsi="Times New Roman" w:cs="Times New Roman"/>
                <w:noProof/>
                <w:sz w:val="24"/>
                <w:szCs w:val="24"/>
                <w:lang w:val="sq-AL"/>
              </w:rPr>
              <w:t xml:space="preserve">dedikuara </w:t>
            </w:r>
            <w:r w:rsidRPr="001F12FF">
              <w:rPr>
                <w:rFonts w:ascii="Times New Roman" w:eastAsia="Calibri" w:hAnsi="Times New Roman" w:cs="Times New Roman"/>
                <w:noProof/>
                <w:sz w:val="24"/>
                <w:szCs w:val="24"/>
                <w:lang w:val="sq-AL"/>
              </w:rPr>
              <w:t>dhe, sipas rastit, më të personalizuara</w:t>
            </w:r>
            <w:r w:rsidR="00F1110C" w:rsidRPr="001F12FF">
              <w:rPr>
                <w:rFonts w:ascii="Times New Roman" w:eastAsia="Calibri" w:hAnsi="Times New Roman" w:cs="Times New Roman"/>
                <w:noProof/>
                <w:sz w:val="24"/>
                <w:szCs w:val="24"/>
                <w:lang w:val="sq-AL"/>
              </w:rPr>
              <w:t xml:space="preserve">. </w:t>
            </w:r>
          </w:p>
          <w:p w14:paraId="7234021A" w14:textId="6D2F436B" w:rsidR="00376C08" w:rsidRPr="001F12FF" w:rsidRDefault="00F1110C" w:rsidP="00F1110C">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376C08" w:rsidRPr="001F12FF">
              <w:rPr>
                <w:rFonts w:ascii="Times New Roman" w:eastAsia="Calibri" w:hAnsi="Times New Roman" w:cs="Times New Roman"/>
                <w:i/>
                <w:iCs/>
                <w:noProof/>
                <w:sz w:val="24"/>
                <w:szCs w:val="24"/>
                <w:lang w:val="sq-AL"/>
              </w:rPr>
              <w:t>viti 2026</w:t>
            </w:r>
          </w:p>
        </w:tc>
        <w:tc>
          <w:tcPr>
            <w:tcW w:w="1810" w:type="pct"/>
          </w:tcPr>
          <w:p w14:paraId="504187E5" w14:textId="5D79E894" w:rsidR="00376C08" w:rsidRPr="001F12FF" w:rsidRDefault="00376C08" w:rsidP="00F1110C">
            <w:pPr>
              <w:pStyle w:val="ListParagraph"/>
              <w:numPr>
                <w:ilvl w:val="0"/>
                <w:numId w:val="32"/>
              </w:numPr>
              <w:ind w:left="360"/>
              <w:jc w:val="both"/>
              <w:rPr>
                <w:rFonts w:ascii="Times New Roman" w:hAnsi="Times New Roman" w:cs="Times New Roman"/>
                <w:noProof/>
                <w:sz w:val="24"/>
                <w:szCs w:val="24"/>
                <w:lang w:val="sq-AL"/>
              </w:rPr>
            </w:pPr>
            <w:r w:rsidRPr="001F12FF">
              <w:rPr>
                <w:rFonts w:ascii="Times New Roman" w:hAnsi="Times New Roman" w:cs="Times New Roman"/>
                <w:noProof/>
                <w:sz w:val="24"/>
                <w:szCs w:val="24"/>
                <w:lang w:val="sq-AL"/>
              </w:rPr>
              <w:lastRenderedPageBreak/>
              <w:t>Korniza Kombëtare e Ndërveprueshmërisë, e miratuar në 2014 në Shqipëri do të rishikohet për të qenë në përputhje me Aktin e ri EIF dhe Evropën Ndërvepruese (pas miratimit)</w:t>
            </w:r>
            <w:r w:rsidR="00F1110C" w:rsidRPr="001F12FF">
              <w:rPr>
                <w:rFonts w:ascii="Times New Roman" w:hAnsi="Times New Roman" w:cs="Times New Roman"/>
                <w:noProof/>
                <w:sz w:val="24"/>
                <w:szCs w:val="24"/>
                <w:lang w:val="sq-AL"/>
              </w:rPr>
              <w:t>.</w:t>
            </w:r>
          </w:p>
          <w:p w14:paraId="19E7149D" w14:textId="77777777" w:rsidR="00376C08" w:rsidRPr="001F12FF" w:rsidRDefault="00376C08" w:rsidP="00F1110C">
            <w:pPr>
              <w:pStyle w:val="ListParagraph"/>
              <w:ind w:left="0"/>
              <w:jc w:val="both"/>
              <w:rPr>
                <w:rFonts w:ascii="Times New Roman" w:hAnsi="Times New Roman" w:cs="Times New Roman"/>
                <w:noProof/>
                <w:sz w:val="24"/>
                <w:szCs w:val="24"/>
                <w:lang w:val="sq-AL"/>
              </w:rPr>
            </w:pPr>
          </w:p>
          <w:p w14:paraId="0D5658B4" w14:textId="77777777" w:rsidR="00F1110C" w:rsidRPr="001F12FF" w:rsidRDefault="00376C08" w:rsidP="00F1110C">
            <w:pPr>
              <w:pStyle w:val="ListParagraph"/>
              <w:numPr>
                <w:ilvl w:val="0"/>
                <w:numId w:val="32"/>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Shërbimet i ofrohen publikut në format elektronik, me kërkesa minimale për dokumenta, pa vonesa, me kosto sa më të ulët dhe gjithë publikut, pa asnjë pengesë</w:t>
            </w:r>
            <w:r w:rsidR="00F1110C" w:rsidRPr="001F12FF">
              <w:rPr>
                <w:rFonts w:ascii="Times New Roman" w:eastAsia="Calibri" w:hAnsi="Times New Roman" w:cs="Times New Roman"/>
                <w:noProof/>
                <w:sz w:val="24"/>
                <w:szCs w:val="24"/>
                <w:lang w:val="sq-AL"/>
              </w:rPr>
              <w:t>.</w:t>
            </w:r>
          </w:p>
          <w:p w14:paraId="510E8D7F" w14:textId="70FD6E42" w:rsidR="00376C08" w:rsidRPr="001F12FF" w:rsidRDefault="00F1110C" w:rsidP="00F1110C">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lastRenderedPageBreak/>
              <w:t xml:space="preserve">Afati </w:t>
            </w:r>
            <w:r w:rsidR="00376C08" w:rsidRPr="001F12FF">
              <w:rPr>
                <w:rFonts w:ascii="Times New Roman" w:eastAsia="Calibri" w:hAnsi="Times New Roman" w:cs="Times New Roman"/>
                <w:i/>
                <w:iCs/>
                <w:noProof/>
                <w:sz w:val="24"/>
                <w:szCs w:val="24"/>
                <w:lang w:val="sq-AL"/>
              </w:rPr>
              <w:t>fund</w:t>
            </w:r>
            <w:r w:rsidRPr="001F12FF">
              <w:rPr>
                <w:rFonts w:ascii="Times New Roman" w:eastAsia="Calibri" w:hAnsi="Times New Roman" w:cs="Times New Roman"/>
                <w:i/>
                <w:iCs/>
                <w:noProof/>
                <w:sz w:val="24"/>
                <w:szCs w:val="24"/>
                <w:lang w:val="sq-AL"/>
              </w:rPr>
              <w:t>i</w:t>
            </w:r>
            <w:r w:rsidR="00376C08" w:rsidRPr="001F12FF">
              <w:rPr>
                <w:rFonts w:ascii="Times New Roman" w:eastAsia="Calibri" w:hAnsi="Times New Roman" w:cs="Times New Roman"/>
                <w:i/>
                <w:iCs/>
                <w:noProof/>
                <w:sz w:val="24"/>
                <w:szCs w:val="24"/>
                <w:lang w:val="sq-AL"/>
              </w:rPr>
              <w:t xml:space="preserve"> </w:t>
            </w:r>
            <w:r w:rsidRPr="001F12FF">
              <w:rPr>
                <w:rFonts w:ascii="Times New Roman" w:eastAsia="Calibri" w:hAnsi="Times New Roman" w:cs="Times New Roman"/>
                <w:i/>
                <w:iCs/>
                <w:noProof/>
                <w:sz w:val="24"/>
                <w:szCs w:val="24"/>
                <w:lang w:val="sq-AL"/>
              </w:rPr>
              <w:t>i vitit</w:t>
            </w:r>
            <w:r w:rsidR="00376C08" w:rsidRPr="001F12FF">
              <w:rPr>
                <w:rFonts w:ascii="Times New Roman" w:eastAsia="Calibri" w:hAnsi="Times New Roman" w:cs="Times New Roman"/>
                <w:i/>
                <w:iCs/>
                <w:noProof/>
                <w:sz w:val="24"/>
                <w:szCs w:val="24"/>
                <w:lang w:val="sq-AL"/>
              </w:rPr>
              <w:t xml:space="preserve"> 2026</w:t>
            </w:r>
          </w:p>
          <w:p w14:paraId="36571F66" w14:textId="77777777" w:rsidR="00376C08" w:rsidRPr="001F12FF" w:rsidRDefault="00376C08" w:rsidP="00F1110C">
            <w:pPr>
              <w:jc w:val="both"/>
              <w:rPr>
                <w:rFonts w:ascii="Times New Roman" w:eastAsia="Calibri" w:hAnsi="Times New Roman" w:cs="Times New Roman"/>
                <w:noProof/>
                <w:sz w:val="24"/>
                <w:szCs w:val="24"/>
                <w:lang w:val="sq-AL"/>
              </w:rPr>
            </w:pPr>
          </w:p>
          <w:p w14:paraId="5DF030C5" w14:textId="28ED65A4" w:rsidR="00F1110C" w:rsidRPr="001F12FF" w:rsidRDefault="00376C08" w:rsidP="00F1110C">
            <w:pPr>
              <w:pStyle w:val="ListParagraph"/>
              <w:numPr>
                <w:ilvl w:val="0"/>
                <w:numId w:val="32"/>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Ko</w:t>
            </w:r>
            <w:r w:rsidR="00F1110C" w:rsidRPr="001F12FF">
              <w:rPr>
                <w:rFonts w:ascii="Times New Roman" w:eastAsia="Calibri" w:hAnsi="Times New Roman" w:cs="Times New Roman"/>
                <w:noProof/>
                <w:sz w:val="24"/>
                <w:szCs w:val="24"/>
                <w:lang w:val="sq-AL"/>
              </w:rPr>
              <w:t>h</w:t>
            </w:r>
            <w:r w:rsidRPr="001F12FF">
              <w:rPr>
                <w:rFonts w:ascii="Times New Roman" w:eastAsia="Calibri" w:hAnsi="Times New Roman" w:cs="Times New Roman"/>
                <w:noProof/>
                <w:sz w:val="24"/>
                <w:szCs w:val="24"/>
                <w:lang w:val="sq-AL"/>
              </w:rPr>
              <w:t xml:space="preserve">a mesatare e ofrimit </w:t>
            </w:r>
            <w:r w:rsidR="00F1110C"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ë grupe</w:t>
            </w:r>
            <w:r w:rsidR="00F1110C" w:rsidRPr="001F12FF">
              <w:rPr>
                <w:rFonts w:ascii="Times New Roman" w:eastAsia="Calibri" w:hAnsi="Times New Roman" w:cs="Times New Roman"/>
                <w:noProof/>
                <w:sz w:val="24"/>
                <w:szCs w:val="24"/>
                <w:lang w:val="sq-AL"/>
              </w:rPr>
              <w:t>ve</w:t>
            </w:r>
            <w:r w:rsidRPr="001F12FF">
              <w:rPr>
                <w:rFonts w:ascii="Times New Roman" w:eastAsia="Calibri" w:hAnsi="Times New Roman" w:cs="Times New Roman"/>
                <w:noProof/>
                <w:sz w:val="24"/>
                <w:szCs w:val="24"/>
                <w:lang w:val="sq-AL"/>
              </w:rPr>
              <w:t xml:space="preserve"> të caktuara shërbimesh të lidhura me 6 ngjarje jetësore (Life events) prioritare do të ulet</w:t>
            </w:r>
            <w:r w:rsidR="00F1110C"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475C52DD" w14:textId="0405EEBA" w:rsidR="00376C08" w:rsidRPr="001F12FF" w:rsidRDefault="00F1110C" w:rsidP="00F1110C">
            <w:pPr>
              <w:pStyle w:val="ListParagraph"/>
              <w:ind w:left="360"/>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 xml:space="preserve">Afati </w:t>
            </w:r>
            <w:r w:rsidR="00376C08" w:rsidRPr="001F12FF">
              <w:rPr>
                <w:rFonts w:ascii="Times New Roman" w:eastAsia="Calibri" w:hAnsi="Times New Roman" w:cs="Times New Roman"/>
                <w:i/>
                <w:iCs/>
                <w:noProof/>
                <w:sz w:val="24"/>
                <w:szCs w:val="24"/>
                <w:lang w:val="sq-AL"/>
              </w:rPr>
              <w:t>Dhjetor 2026</w:t>
            </w:r>
          </w:p>
          <w:p w14:paraId="3BE3B4B6" w14:textId="77777777" w:rsidR="00376C08" w:rsidRPr="001F12FF" w:rsidRDefault="00376C08" w:rsidP="005D3857">
            <w:pPr>
              <w:jc w:val="both"/>
              <w:rPr>
                <w:rFonts w:ascii="Times New Roman" w:eastAsia="Calibri" w:hAnsi="Times New Roman" w:cs="Times New Roman"/>
                <w:noProof/>
                <w:sz w:val="24"/>
                <w:szCs w:val="24"/>
                <w:lang w:val="sq-AL"/>
              </w:rPr>
            </w:pPr>
          </w:p>
        </w:tc>
      </w:tr>
      <w:tr w:rsidR="00376C08" w:rsidRPr="001F12FF" w14:paraId="5DE8A1B9" w14:textId="77777777" w:rsidTr="005D3857">
        <w:tc>
          <w:tcPr>
            <w:tcW w:w="1713" w:type="pct"/>
          </w:tcPr>
          <w:p w14:paraId="5C9D8D92" w14:textId="77777777" w:rsidR="00376C08" w:rsidRPr="001F12FF" w:rsidRDefault="00376C08" w:rsidP="005D3857">
            <w:pPr>
              <w:jc w:val="both"/>
              <w:rPr>
                <w:rFonts w:ascii="Times New Roman" w:eastAsia="Calibri" w:hAnsi="Times New Roman" w:cs="Times New Roman"/>
                <w:noProof/>
                <w:sz w:val="24"/>
                <w:szCs w:val="24"/>
                <w:lang w:val="sq-AL"/>
              </w:rPr>
            </w:pPr>
          </w:p>
        </w:tc>
        <w:tc>
          <w:tcPr>
            <w:tcW w:w="1477" w:type="pct"/>
          </w:tcPr>
          <w:p w14:paraId="23F5B986" w14:textId="46B4F86E" w:rsidR="00F1110C" w:rsidRPr="001F12FF" w:rsidRDefault="00376C08" w:rsidP="00F1110C">
            <w:pPr>
              <w:pStyle w:val="ListParagraph"/>
              <w:numPr>
                <w:ilvl w:val="0"/>
                <w:numId w:val="32"/>
              </w:numPr>
              <w:ind w:left="37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Standardet e përditësuara të shërbimit dixhital për të përcaktuar dimensionet për shërbimet dixhitale me cilësi të lartë të miratuara</w:t>
            </w:r>
            <w:r w:rsidR="00F1110C" w:rsidRPr="001F12FF">
              <w:rPr>
                <w:rFonts w:ascii="Times New Roman" w:eastAsia="Calibri" w:hAnsi="Times New Roman" w:cs="Times New Roman"/>
                <w:noProof/>
                <w:sz w:val="24"/>
                <w:szCs w:val="24"/>
                <w:lang w:val="sq-AL"/>
              </w:rPr>
              <w:t>, si</w:t>
            </w:r>
            <w:r w:rsidRPr="001F12FF">
              <w:rPr>
                <w:rFonts w:ascii="Times New Roman" w:eastAsia="Calibri" w:hAnsi="Times New Roman" w:cs="Times New Roman"/>
                <w:noProof/>
                <w:sz w:val="24"/>
                <w:szCs w:val="24"/>
                <w:lang w:val="sq-AL"/>
              </w:rPr>
              <w:t xml:space="preserve"> dhe </w:t>
            </w:r>
            <w:r w:rsidR="00F1110C" w:rsidRPr="001F12FF">
              <w:rPr>
                <w:rFonts w:ascii="Times New Roman" w:eastAsia="Calibri" w:hAnsi="Times New Roman" w:cs="Times New Roman"/>
                <w:noProof/>
                <w:sz w:val="24"/>
                <w:szCs w:val="24"/>
                <w:lang w:val="sq-AL"/>
              </w:rPr>
              <w:t>moniorimi i vazhduesh</w:t>
            </w:r>
            <w:r w:rsidR="00BC0359" w:rsidRPr="001F12FF">
              <w:rPr>
                <w:rFonts w:ascii="Times New Roman" w:eastAsia="Calibri" w:hAnsi="Times New Roman" w:cs="Times New Roman"/>
                <w:noProof/>
                <w:sz w:val="24"/>
                <w:szCs w:val="24"/>
                <w:lang w:val="sq-AL"/>
              </w:rPr>
              <w:t>ë</w:t>
            </w:r>
            <w:r w:rsidR="00F1110C" w:rsidRPr="001F12FF">
              <w:rPr>
                <w:rFonts w:ascii="Times New Roman" w:eastAsia="Calibri" w:hAnsi="Times New Roman" w:cs="Times New Roman"/>
                <w:noProof/>
                <w:sz w:val="24"/>
                <w:szCs w:val="24"/>
                <w:lang w:val="sq-AL"/>
              </w:rPr>
              <w:t xml:space="preserve">m e </w:t>
            </w:r>
            <w:r w:rsidRPr="001F12FF">
              <w:rPr>
                <w:rFonts w:ascii="Times New Roman" w:eastAsia="Calibri" w:hAnsi="Times New Roman" w:cs="Times New Roman"/>
                <w:noProof/>
                <w:sz w:val="24"/>
                <w:szCs w:val="24"/>
                <w:lang w:val="sq-AL"/>
              </w:rPr>
              <w:t>zbatimi</w:t>
            </w:r>
            <w:r w:rsidR="00F1110C"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 xml:space="preserve"> </w:t>
            </w:r>
            <w:r w:rsidR="00F1110C" w:rsidRPr="001F12FF">
              <w:rPr>
                <w:rFonts w:ascii="Times New Roman" w:eastAsia="Calibri" w:hAnsi="Times New Roman" w:cs="Times New Roman"/>
                <w:noProof/>
                <w:sz w:val="24"/>
                <w:szCs w:val="24"/>
                <w:lang w:val="sq-AL"/>
              </w:rPr>
              <w:t>t</w:t>
            </w:r>
            <w:r w:rsidR="00BC0359" w:rsidRPr="001F12FF">
              <w:rPr>
                <w:rFonts w:ascii="Times New Roman" w:eastAsia="Calibri" w:hAnsi="Times New Roman" w:cs="Times New Roman"/>
                <w:noProof/>
                <w:sz w:val="24"/>
                <w:szCs w:val="24"/>
                <w:lang w:val="sq-AL"/>
              </w:rPr>
              <w:t>ë</w:t>
            </w:r>
            <w:r w:rsidR="00F1110C" w:rsidRPr="001F12FF">
              <w:rPr>
                <w:rFonts w:ascii="Times New Roman" w:eastAsia="Calibri" w:hAnsi="Times New Roman" w:cs="Times New Roman"/>
                <w:noProof/>
                <w:sz w:val="24"/>
                <w:szCs w:val="24"/>
                <w:lang w:val="sq-AL"/>
              </w:rPr>
              <w:t xml:space="preserve"> tyre. </w:t>
            </w:r>
          </w:p>
          <w:p w14:paraId="234CF1EF" w14:textId="1354E7E9" w:rsidR="00376C08" w:rsidRPr="001F12FF" w:rsidRDefault="00F1110C" w:rsidP="00F1110C">
            <w:pPr>
              <w:pStyle w:val="ListParagraph"/>
              <w:ind w:left="37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376C08" w:rsidRPr="001F12FF">
              <w:rPr>
                <w:rFonts w:ascii="Times New Roman" w:eastAsia="Calibri" w:hAnsi="Times New Roman" w:cs="Times New Roman"/>
                <w:i/>
                <w:iCs/>
                <w:noProof/>
                <w:sz w:val="24"/>
                <w:szCs w:val="24"/>
                <w:lang w:val="sq-AL"/>
              </w:rPr>
              <w:t>Dhjetor 2027</w:t>
            </w:r>
          </w:p>
          <w:p w14:paraId="32213796" w14:textId="77777777" w:rsidR="00F1110C" w:rsidRPr="001F12FF" w:rsidRDefault="00F1110C" w:rsidP="00F1110C">
            <w:pPr>
              <w:pStyle w:val="ListParagraph"/>
              <w:ind w:left="370"/>
              <w:jc w:val="right"/>
              <w:rPr>
                <w:rFonts w:ascii="Times New Roman" w:eastAsia="Calibri" w:hAnsi="Times New Roman" w:cs="Times New Roman"/>
                <w:i/>
                <w:iCs/>
                <w:noProof/>
                <w:sz w:val="24"/>
                <w:szCs w:val="24"/>
                <w:lang w:val="sq-AL"/>
              </w:rPr>
            </w:pPr>
          </w:p>
          <w:p w14:paraId="1DDFFB08" w14:textId="524F4F27" w:rsidR="00F1110C" w:rsidRPr="001F12FF" w:rsidRDefault="00376C08" w:rsidP="00F1110C">
            <w:pPr>
              <w:pStyle w:val="ListParagraph"/>
              <w:numPr>
                <w:ilvl w:val="0"/>
                <w:numId w:val="32"/>
              </w:numPr>
              <w:ind w:left="37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Monitorimi në kohë reale i efikasitetit të shërbimeve publike online dhe offline është rritur</w:t>
            </w:r>
            <w:r w:rsidR="00F1110C" w:rsidRPr="001F12FF">
              <w:rPr>
                <w:rFonts w:ascii="Times New Roman" w:eastAsia="Calibri" w:hAnsi="Times New Roman" w:cs="Times New Roman"/>
                <w:noProof/>
                <w:sz w:val="24"/>
                <w:szCs w:val="24"/>
                <w:lang w:val="sq-AL"/>
              </w:rPr>
              <w:t>.</w:t>
            </w:r>
          </w:p>
          <w:p w14:paraId="59EA13C5" w14:textId="18C17FC4" w:rsidR="00376C08" w:rsidRPr="001F12FF" w:rsidRDefault="00F1110C" w:rsidP="00F1110C">
            <w:pPr>
              <w:pStyle w:val="ListParagraph"/>
              <w:ind w:left="37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D</w:t>
            </w:r>
            <w:r w:rsidR="00376C08" w:rsidRPr="001F12FF">
              <w:rPr>
                <w:rFonts w:ascii="Times New Roman" w:eastAsia="Calibri" w:hAnsi="Times New Roman" w:cs="Times New Roman"/>
                <w:i/>
                <w:iCs/>
                <w:noProof/>
                <w:sz w:val="24"/>
                <w:szCs w:val="24"/>
                <w:lang w:val="sq-AL"/>
              </w:rPr>
              <w:t>hjetor 2024</w:t>
            </w:r>
          </w:p>
        </w:tc>
        <w:tc>
          <w:tcPr>
            <w:tcW w:w="1810" w:type="pct"/>
          </w:tcPr>
          <w:p w14:paraId="04056461" w14:textId="31B3DA6D" w:rsidR="00376C08" w:rsidRPr="001F12FF" w:rsidRDefault="00376C08" w:rsidP="00F1110C">
            <w:pPr>
              <w:pStyle w:val="ListParagraph"/>
              <w:numPr>
                <w:ilvl w:val="0"/>
                <w:numId w:val="32"/>
              </w:numPr>
              <w:ind w:left="382" w:hanging="382"/>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Aspekti i </w:t>
            </w:r>
            <w:r w:rsidR="00F1110C" w:rsidRPr="001F12FF">
              <w:rPr>
                <w:rFonts w:ascii="Times New Roman" w:eastAsia="Calibri" w:hAnsi="Times New Roman" w:cs="Times New Roman"/>
                <w:noProof/>
                <w:sz w:val="24"/>
                <w:szCs w:val="24"/>
                <w:lang w:val="sq-AL"/>
              </w:rPr>
              <w:t>matjes s</w:t>
            </w:r>
            <w:r w:rsidR="00BC0359" w:rsidRPr="001F12FF">
              <w:rPr>
                <w:rFonts w:ascii="Times New Roman" w:eastAsia="Calibri" w:hAnsi="Times New Roman" w:cs="Times New Roman"/>
                <w:noProof/>
                <w:sz w:val="24"/>
                <w:szCs w:val="24"/>
                <w:lang w:val="sq-AL"/>
              </w:rPr>
              <w:t>ë</w:t>
            </w:r>
            <w:r w:rsidR="00F1110C" w:rsidRPr="001F12FF">
              <w:rPr>
                <w:rFonts w:ascii="Times New Roman" w:eastAsia="Calibri" w:hAnsi="Times New Roman" w:cs="Times New Roman"/>
                <w:noProof/>
                <w:sz w:val="24"/>
                <w:szCs w:val="24"/>
                <w:lang w:val="sq-AL"/>
              </w:rPr>
              <w:t xml:space="preserve"> </w:t>
            </w:r>
            <w:r w:rsidRPr="001F12FF">
              <w:rPr>
                <w:rFonts w:ascii="Times New Roman" w:eastAsia="Calibri" w:hAnsi="Times New Roman" w:cs="Times New Roman"/>
                <w:noProof/>
                <w:sz w:val="24"/>
                <w:szCs w:val="24"/>
                <w:lang w:val="sq-AL"/>
              </w:rPr>
              <w:t xml:space="preserve">cilësisë </w:t>
            </w:r>
            <w:r w:rsidR="00F1110C" w:rsidRPr="001F12FF">
              <w:rPr>
                <w:rFonts w:ascii="Times New Roman" w:eastAsia="Calibri" w:hAnsi="Times New Roman" w:cs="Times New Roman"/>
                <w:noProof/>
                <w:sz w:val="24"/>
                <w:szCs w:val="24"/>
                <w:lang w:val="sq-AL"/>
              </w:rPr>
              <w:t>n</w:t>
            </w:r>
            <w:r w:rsidR="00BC0359" w:rsidRPr="001F12FF">
              <w:rPr>
                <w:rFonts w:ascii="Times New Roman" w:eastAsia="Calibri" w:hAnsi="Times New Roman" w:cs="Times New Roman"/>
                <w:noProof/>
                <w:sz w:val="24"/>
                <w:szCs w:val="24"/>
                <w:lang w:val="sq-AL"/>
              </w:rPr>
              <w:t>ë</w:t>
            </w:r>
            <w:r w:rsidR="00F1110C" w:rsidRPr="001F12FF">
              <w:rPr>
                <w:rFonts w:ascii="Times New Roman" w:eastAsia="Calibri" w:hAnsi="Times New Roman" w:cs="Times New Roman"/>
                <w:noProof/>
                <w:sz w:val="24"/>
                <w:szCs w:val="24"/>
                <w:lang w:val="sq-AL"/>
              </w:rPr>
              <w:t xml:space="preserve"> p</w:t>
            </w:r>
            <w:r w:rsidR="00BC0359" w:rsidRPr="001F12FF">
              <w:rPr>
                <w:rFonts w:ascii="Times New Roman" w:eastAsia="Calibri" w:hAnsi="Times New Roman" w:cs="Times New Roman"/>
                <w:noProof/>
                <w:sz w:val="24"/>
                <w:szCs w:val="24"/>
                <w:lang w:val="sq-AL"/>
              </w:rPr>
              <w:t>ë</w:t>
            </w:r>
            <w:r w:rsidR="00F1110C" w:rsidRPr="001F12FF">
              <w:rPr>
                <w:rFonts w:ascii="Times New Roman" w:eastAsia="Calibri" w:hAnsi="Times New Roman" w:cs="Times New Roman"/>
                <w:noProof/>
                <w:sz w:val="24"/>
                <w:szCs w:val="24"/>
                <w:lang w:val="sq-AL"/>
              </w:rPr>
              <w:t>rputhje me “</w:t>
            </w:r>
            <w:r w:rsidRPr="001F12FF">
              <w:rPr>
                <w:rFonts w:ascii="Times New Roman" w:eastAsia="Calibri" w:hAnsi="Times New Roman" w:cs="Times New Roman"/>
                <w:noProof/>
                <w:sz w:val="24"/>
                <w:szCs w:val="24"/>
                <w:lang w:val="sq-AL"/>
              </w:rPr>
              <w:t>Standardet e përditësuara të Shërbimit Dixhital</w:t>
            </w:r>
            <w:r w:rsidR="00F1110C" w:rsidRPr="001F12FF">
              <w:rPr>
                <w:rFonts w:ascii="Times New Roman" w:eastAsia="Calibri" w:hAnsi="Times New Roman" w:cs="Times New Roman"/>
                <w:noProof/>
                <w:sz w:val="24"/>
                <w:szCs w:val="24"/>
                <w:lang w:val="sq-AL"/>
              </w:rPr>
              <w:t>”, q</w:t>
            </w:r>
            <w:r w:rsidR="00BC0359" w:rsidRPr="001F12FF">
              <w:rPr>
                <w:rFonts w:ascii="Times New Roman" w:eastAsia="Calibri" w:hAnsi="Times New Roman" w:cs="Times New Roman"/>
                <w:noProof/>
                <w:sz w:val="24"/>
                <w:szCs w:val="24"/>
                <w:lang w:val="sq-AL"/>
              </w:rPr>
              <w:t>ë</w:t>
            </w:r>
            <w:r w:rsidR="00F1110C" w:rsidRPr="001F12FF">
              <w:rPr>
                <w:rFonts w:ascii="Times New Roman" w:eastAsia="Calibri" w:hAnsi="Times New Roman" w:cs="Times New Roman"/>
                <w:noProof/>
                <w:sz w:val="24"/>
                <w:szCs w:val="24"/>
                <w:lang w:val="sq-AL"/>
              </w:rPr>
              <w:t xml:space="preserve"> siguron ofrimin e </w:t>
            </w:r>
            <w:r w:rsidRPr="001F12FF">
              <w:rPr>
                <w:rFonts w:ascii="Times New Roman" w:eastAsia="Calibri" w:hAnsi="Times New Roman" w:cs="Times New Roman"/>
                <w:noProof/>
                <w:sz w:val="24"/>
                <w:szCs w:val="24"/>
                <w:lang w:val="sq-AL"/>
              </w:rPr>
              <w:t>shërbime</w:t>
            </w:r>
            <w:r w:rsidR="00F1110C" w:rsidRPr="001F12FF">
              <w:rPr>
                <w:rFonts w:ascii="Times New Roman" w:eastAsia="Calibri" w:hAnsi="Times New Roman" w:cs="Times New Roman"/>
                <w:noProof/>
                <w:sz w:val="24"/>
                <w:szCs w:val="24"/>
                <w:lang w:val="sq-AL"/>
              </w:rPr>
              <w:t>ve</w:t>
            </w:r>
            <w:r w:rsidRPr="001F12FF">
              <w:rPr>
                <w:rFonts w:ascii="Times New Roman" w:eastAsia="Calibri" w:hAnsi="Times New Roman" w:cs="Times New Roman"/>
                <w:noProof/>
                <w:sz w:val="24"/>
                <w:szCs w:val="24"/>
                <w:lang w:val="sq-AL"/>
              </w:rPr>
              <w:t xml:space="preserve"> dixhitale me cilësi të lartë</w:t>
            </w:r>
            <w:r w:rsidR="00F1110C" w:rsidRPr="001F12FF">
              <w:rPr>
                <w:rFonts w:ascii="Times New Roman" w:eastAsia="Calibri" w:hAnsi="Times New Roman" w:cs="Times New Roman"/>
                <w:noProof/>
                <w:sz w:val="24"/>
                <w:szCs w:val="24"/>
                <w:lang w:val="sq-AL"/>
              </w:rPr>
              <w:t>.</w:t>
            </w:r>
          </w:p>
        </w:tc>
      </w:tr>
      <w:tr w:rsidR="00376C08" w:rsidRPr="001F12FF" w14:paraId="0C12DAF7" w14:textId="77777777" w:rsidTr="005D3857">
        <w:trPr>
          <w:trHeight w:val="1727"/>
        </w:trPr>
        <w:tc>
          <w:tcPr>
            <w:tcW w:w="1713" w:type="pct"/>
          </w:tcPr>
          <w:p w14:paraId="6B439ED3" w14:textId="1B41692C" w:rsidR="00EB6EB9" w:rsidRPr="001F12FF" w:rsidRDefault="00376C08" w:rsidP="00EB6EB9">
            <w:pPr>
              <w:pStyle w:val="ListParagraph"/>
              <w:numPr>
                <w:ilvl w:val="0"/>
                <w:numId w:val="33"/>
              </w:numPr>
              <w:ind w:left="360"/>
              <w:jc w:val="both"/>
              <w:rPr>
                <w:rFonts w:ascii="Times New Roman" w:eastAsia="Calibri" w:hAnsi="Times New Roman" w:cs="Times New Roman"/>
                <w:i/>
                <w:iCs/>
                <w:noProof/>
                <w:sz w:val="24"/>
                <w:szCs w:val="24"/>
                <w:lang w:val="sq-AL"/>
              </w:rPr>
            </w:pPr>
            <w:r w:rsidRPr="001F12FF">
              <w:rPr>
                <w:rFonts w:ascii="Times New Roman" w:eastAsia="Calibri" w:hAnsi="Times New Roman" w:cs="Times New Roman"/>
                <w:noProof/>
                <w:sz w:val="24"/>
                <w:szCs w:val="24"/>
                <w:lang w:val="sq-AL"/>
              </w:rPr>
              <w:t xml:space="preserve">Transpozimi i Direktivës (BE) 2016/2102 të Parlamentit Evropian dhe Këshillit të datës 26 </w:t>
            </w:r>
            <w:r w:rsidR="00F1110C"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etor 2016</w:t>
            </w:r>
            <w:r w:rsidR="00EB6EB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mbi aksesin në faqet e internetit dhe aplikacionet celulare të organeve të sektorit publik</w:t>
            </w:r>
            <w:r w:rsidR="00EB6EB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409110CC" w14:textId="4C9E2D7B" w:rsidR="00376C08" w:rsidRPr="001F12FF" w:rsidRDefault="00EB6EB9" w:rsidP="00EB6EB9">
            <w:pPr>
              <w:pStyle w:val="ListParagraph"/>
              <w:ind w:left="36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Afati D</w:t>
            </w:r>
            <w:r w:rsidR="00376C08" w:rsidRPr="001F12FF">
              <w:rPr>
                <w:rFonts w:ascii="Times New Roman" w:eastAsia="Calibri" w:hAnsi="Times New Roman" w:cs="Times New Roman"/>
                <w:i/>
                <w:iCs/>
                <w:noProof/>
                <w:sz w:val="24"/>
                <w:szCs w:val="24"/>
                <w:lang w:val="sq-AL"/>
              </w:rPr>
              <w:t>hjetor 2024</w:t>
            </w:r>
          </w:p>
          <w:p w14:paraId="183E2CBE" w14:textId="77777777" w:rsidR="00376C08" w:rsidRPr="001F12FF" w:rsidRDefault="00376C08" w:rsidP="00F1110C">
            <w:pPr>
              <w:ind w:hanging="208"/>
              <w:jc w:val="both"/>
              <w:rPr>
                <w:rFonts w:ascii="Times New Roman" w:eastAsia="Calibri" w:hAnsi="Times New Roman" w:cs="Times New Roman"/>
                <w:noProof/>
                <w:sz w:val="24"/>
                <w:szCs w:val="24"/>
                <w:lang w:val="sq-AL"/>
              </w:rPr>
            </w:pPr>
          </w:p>
          <w:p w14:paraId="719D883B" w14:textId="77777777" w:rsidR="00EB6EB9" w:rsidRPr="001F12FF" w:rsidRDefault="00376C08" w:rsidP="00F1110C">
            <w:pPr>
              <w:pStyle w:val="ListParagraph"/>
              <w:numPr>
                <w:ilvl w:val="0"/>
                <w:numId w:val="33"/>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Përmirësimi i aksesit në shërbimet dixhitale nga grupet e përzgjedhura të synuara - (i) popullsia në përgjithësi; (ii) të varfërit (që përfshin një pjesë të madhe të popullsisë rome); </w:t>
            </w:r>
            <w:r w:rsidRPr="001F12FF">
              <w:rPr>
                <w:rFonts w:ascii="Times New Roman" w:eastAsia="Calibri" w:hAnsi="Times New Roman" w:cs="Times New Roman"/>
                <w:noProof/>
                <w:sz w:val="24"/>
                <w:szCs w:val="24"/>
                <w:lang w:val="sq-AL"/>
              </w:rPr>
              <w:lastRenderedPageBreak/>
              <w:t>(iii) të moshuarit (mbi moshën 65 vjeç); (iv) gratë me arsim më të ulët</w:t>
            </w:r>
            <w:r w:rsidR="00EB6EB9" w:rsidRPr="001F12FF">
              <w:rPr>
                <w:rFonts w:ascii="Times New Roman" w:eastAsia="Calibri" w:hAnsi="Times New Roman" w:cs="Times New Roman"/>
                <w:noProof/>
                <w:sz w:val="24"/>
                <w:szCs w:val="24"/>
                <w:lang w:val="sq-AL"/>
              </w:rPr>
              <w:t>, ku</w:t>
            </w:r>
            <w:r w:rsidRPr="001F12FF">
              <w:rPr>
                <w:rFonts w:ascii="Times New Roman" w:eastAsia="Calibri" w:hAnsi="Times New Roman" w:cs="Times New Roman"/>
                <w:noProof/>
                <w:sz w:val="24"/>
                <w:szCs w:val="24"/>
                <w:lang w:val="sq-AL"/>
              </w:rPr>
              <w:t xml:space="preserve"> niveli më i lartë i arsimit të përfunduar është shkolla fillore; (v) personat me aftësi të kufizuara</w:t>
            </w:r>
            <w:r w:rsidR="00EB6EB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(vi) përdoruesit e huaj</w:t>
            </w:r>
            <w:r w:rsidR="00EB6EB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(vii) personat pa aftësi dixhitale </w:t>
            </w:r>
          </w:p>
          <w:p w14:paraId="24472534" w14:textId="191FBCDF" w:rsidR="00376C08" w:rsidRPr="001F12FF" w:rsidRDefault="00EB6EB9" w:rsidP="00EB6EB9">
            <w:pPr>
              <w:pStyle w:val="ListParagraph"/>
              <w:ind w:left="360"/>
              <w:jc w:val="right"/>
              <w:rPr>
                <w:rFonts w:ascii="Times New Roman" w:eastAsia="Calibri" w:hAnsi="Times New Roman" w:cs="Times New Roman"/>
                <w:noProof/>
                <w:sz w:val="24"/>
                <w:szCs w:val="24"/>
                <w:lang w:val="sq-AL"/>
              </w:rPr>
            </w:pPr>
            <w:r w:rsidRPr="001F12FF">
              <w:rPr>
                <w:rFonts w:ascii="Times New Roman" w:eastAsia="Calibri" w:hAnsi="Times New Roman" w:cs="Times New Roman"/>
                <w:i/>
                <w:iCs/>
                <w:noProof/>
                <w:sz w:val="24"/>
                <w:szCs w:val="24"/>
                <w:lang w:val="sq-AL"/>
              </w:rPr>
              <w:t>Afati D</w:t>
            </w:r>
            <w:r w:rsidR="00376C08" w:rsidRPr="001F12FF">
              <w:rPr>
                <w:rFonts w:ascii="Times New Roman" w:eastAsia="Calibri" w:hAnsi="Times New Roman" w:cs="Times New Roman"/>
                <w:i/>
                <w:iCs/>
                <w:noProof/>
                <w:sz w:val="24"/>
                <w:szCs w:val="24"/>
                <w:lang w:val="sq-AL"/>
              </w:rPr>
              <w:t>hjetor 2027</w:t>
            </w:r>
          </w:p>
          <w:p w14:paraId="586B0DDC" w14:textId="77777777" w:rsidR="00376C08" w:rsidRPr="001F12FF" w:rsidRDefault="00376C08" w:rsidP="005D3857">
            <w:pPr>
              <w:jc w:val="both"/>
              <w:rPr>
                <w:rFonts w:ascii="Times New Roman" w:eastAsia="Calibri" w:hAnsi="Times New Roman" w:cs="Times New Roman"/>
                <w:noProof/>
                <w:sz w:val="24"/>
                <w:szCs w:val="24"/>
                <w:lang w:val="sq-AL"/>
              </w:rPr>
            </w:pPr>
          </w:p>
        </w:tc>
        <w:tc>
          <w:tcPr>
            <w:tcW w:w="1477" w:type="pct"/>
          </w:tcPr>
          <w:p w14:paraId="30FE8321" w14:textId="4B387694" w:rsidR="00EB6EB9" w:rsidRPr="001F12FF" w:rsidRDefault="00376C08" w:rsidP="00EB6EB9">
            <w:pPr>
              <w:pStyle w:val="ListParagraph"/>
              <w:numPr>
                <w:ilvl w:val="0"/>
                <w:numId w:val="32"/>
              </w:numPr>
              <w:ind w:left="37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lastRenderedPageBreak/>
              <w:t>Përmirësimi i portalit e-Albania për të qenë në përputhje me Udhëzimet për Aksesueshmërinë e Përmbajtjes së Uebit (</w:t>
            </w:r>
            <w:r w:rsidR="00BC0359" w:rsidRPr="001F12FF">
              <w:rPr>
                <w:rFonts w:ascii="Times New Roman" w:eastAsia="Calibri" w:hAnsi="Times New Roman" w:cs="Times New Roman"/>
                <w:noProof/>
                <w:sz w:val="24"/>
                <w:szCs w:val="24"/>
                <w:lang w:val="sq-AL"/>
              </w:rPr>
              <w:t>W</w:t>
            </w:r>
            <w:r w:rsidRPr="001F12FF">
              <w:rPr>
                <w:rFonts w:ascii="Times New Roman" w:eastAsia="Calibri" w:hAnsi="Times New Roman" w:cs="Times New Roman"/>
                <w:noProof/>
                <w:sz w:val="24"/>
                <w:szCs w:val="24"/>
                <w:lang w:val="sq-AL"/>
              </w:rPr>
              <w:t>CAG 2.1)</w:t>
            </w:r>
            <w:r w:rsidR="00EB6EB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1DFFA630" w14:textId="1D520A55" w:rsidR="00376C08" w:rsidRPr="001F12FF" w:rsidRDefault="00EB6EB9" w:rsidP="00EB6EB9">
            <w:pPr>
              <w:pStyle w:val="ListParagraph"/>
              <w:ind w:left="370"/>
              <w:jc w:val="right"/>
              <w:rPr>
                <w:rFonts w:ascii="Times New Roman" w:eastAsia="Calibri" w:hAnsi="Times New Roman" w:cs="Times New Roman"/>
                <w:i/>
                <w:iCs/>
                <w:noProof/>
                <w:sz w:val="24"/>
                <w:szCs w:val="24"/>
                <w:lang w:val="sq-AL"/>
              </w:rPr>
            </w:pPr>
            <w:r w:rsidRPr="001F12FF">
              <w:rPr>
                <w:rFonts w:ascii="Times New Roman" w:eastAsia="Calibri" w:hAnsi="Times New Roman" w:cs="Times New Roman"/>
                <w:i/>
                <w:iCs/>
                <w:noProof/>
                <w:sz w:val="24"/>
                <w:szCs w:val="24"/>
                <w:lang w:val="sq-AL"/>
              </w:rPr>
              <w:t xml:space="preserve">Afati </w:t>
            </w:r>
            <w:r w:rsidR="00376C08" w:rsidRPr="001F12FF">
              <w:rPr>
                <w:rFonts w:ascii="Times New Roman" w:eastAsia="Calibri" w:hAnsi="Times New Roman" w:cs="Times New Roman"/>
                <w:i/>
                <w:iCs/>
                <w:noProof/>
                <w:sz w:val="24"/>
                <w:szCs w:val="24"/>
                <w:lang w:val="sq-AL"/>
              </w:rPr>
              <w:t>Dhjetor 2027</w:t>
            </w:r>
          </w:p>
        </w:tc>
        <w:tc>
          <w:tcPr>
            <w:tcW w:w="1810" w:type="pct"/>
          </w:tcPr>
          <w:p w14:paraId="3A461DD3" w14:textId="77777777" w:rsidR="00EB6EB9" w:rsidRPr="001F12FF" w:rsidRDefault="00376C08" w:rsidP="00EB6EB9">
            <w:pPr>
              <w:pStyle w:val="ListParagraph"/>
              <w:numPr>
                <w:ilvl w:val="0"/>
                <w:numId w:val="32"/>
              </w:numPr>
              <w:ind w:left="382" w:hanging="382"/>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Përmirësimi i shërbimit ndaj klientit dhe aksesueshmërisë</w:t>
            </w:r>
            <w:r w:rsidR="00EB6EB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w:t>
            </w:r>
          </w:p>
          <w:p w14:paraId="4924F938" w14:textId="0510FC46" w:rsidR="00EB6EB9" w:rsidRPr="001F12FF" w:rsidRDefault="00EB6EB9" w:rsidP="00EB6EB9">
            <w:pPr>
              <w:pStyle w:val="ListParagraph"/>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i. </w:t>
            </w:r>
            <w:r w:rsidR="00376C08" w:rsidRPr="001F12FF">
              <w:rPr>
                <w:rFonts w:ascii="Times New Roman" w:eastAsia="Calibri" w:hAnsi="Times New Roman" w:cs="Times New Roman"/>
                <w:noProof/>
                <w:sz w:val="24"/>
                <w:szCs w:val="24"/>
                <w:lang w:val="sq-AL"/>
              </w:rPr>
              <w:t xml:space="preserve">Qendra e re e kontaktit </w:t>
            </w:r>
            <w:r w:rsidR="00376C08" w:rsidRPr="001F12FF">
              <w:rPr>
                <w:rFonts w:ascii="Times New Roman" w:eastAsia="Calibri" w:hAnsi="Times New Roman" w:cs="Times New Roman"/>
                <w:i/>
                <w:iCs/>
                <w:noProof/>
                <w:sz w:val="24"/>
                <w:szCs w:val="24"/>
                <w:lang w:val="sq-AL"/>
              </w:rPr>
              <w:t>Omnichannel</w:t>
            </w:r>
            <w:r w:rsidR="00376C08" w:rsidRPr="001F12FF">
              <w:rPr>
                <w:rFonts w:ascii="Times New Roman" w:eastAsia="Calibri" w:hAnsi="Times New Roman" w:cs="Times New Roman"/>
                <w:noProof/>
                <w:sz w:val="24"/>
                <w:szCs w:val="24"/>
                <w:lang w:val="sq-AL"/>
              </w:rPr>
              <w:t xml:space="preserve"> plotësisht funksionale deri në </w:t>
            </w:r>
            <w:r w:rsidRPr="001F12FF">
              <w:rPr>
                <w:rFonts w:ascii="Times New Roman" w:eastAsia="Calibri" w:hAnsi="Times New Roman" w:cs="Times New Roman"/>
                <w:noProof/>
                <w:sz w:val="24"/>
                <w:szCs w:val="24"/>
                <w:lang w:val="sq-AL"/>
              </w:rPr>
              <w:t>D</w:t>
            </w:r>
            <w:r w:rsidR="00376C08" w:rsidRPr="001F12FF">
              <w:rPr>
                <w:rFonts w:ascii="Times New Roman" w:eastAsia="Calibri" w:hAnsi="Times New Roman" w:cs="Times New Roman"/>
                <w:noProof/>
                <w:sz w:val="24"/>
                <w:szCs w:val="24"/>
                <w:lang w:val="sq-AL"/>
              </w:rPr>
              <w:t xml:space="preserve">hjetor 2025; </w:t>
            </w:r>
          </w:p>
          <w:p w14:paraId="1779420B" w14:textId="0C882067" w:rsidR="00EB6EB9" w:rsidRPr="001F12FF" w:rsidRDefault="00376C08" w:rsidP="00EB6EB9">
            <w:pPr>
              <w:pStyle w:val="ListParagraph"/>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ii. Qendrat shumëfunksionale të Inovacionit Rinor të themeluara dhe plotësisht funksionale deri në </w:t>
            </w:r>
            <w:r w:rsidR="00EB6EB9" w:rsidRPr="001F12FF">
              <w:rPr>
                <w:rFonts w:ascii="Times New Roman" w:eastAsia="Calibri" w:hAnsi="Times New Roman" w:cs="Times New Roman"/>
                <w:noProof/>
                <w:sz w:val="24"/>
                <w:szCs w:val="24"/>
                <w:lang w:val="sq-AL"/>
              </w:rPr>
              <w:t>D</w:t>
            </w:r>
            <w:r w:rsidRPr="001F12FF">
              <w:rPr>
                <w:rFonts w:ascii="Times New Roman" w:eastAsia="Calibri" w:hAnsi="Times New Roman" w:cs="Times New Roman"/>
                <w:noProof/>
                <w:sz w:val="24"/>
                <w:szCs w:val="24"/>
                <w:lang w:val="sq-AL"/>
              </w:rPr>
              <w:t xml:space="preserve">hjetor 2025; </w:t>
            </w:r>
          </w:p>
          <w:p w14:paraId="73973D2D" w14:textId="7AE2E047" w:rsidR="00376C08" w:rsidRPr="001F12FF" w:rsidRDefault="00376C08" w:rsidP="00EB6EB9">
            <w:pPr>
              <w:pStyle w:val="ListParagraph"/>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iii</w:t>
            </w:r>
            <w:r w:rsidRPr="001F12FF">
              <w:rPr>
                <w:rFonts w:ascii="Times New Roman" w:eastAsia="Calibri" w:hAnsi="Times New Roman" w:cs="Times New Roman"/>
                <w:i/>
                <w:iCs/>
                <w:noProof/>
                <w:sz w:val="24"/>
                <w:szCs w:val="24"/>
                <w:lang w:val="sq-AL"/>
              </w:rPr>
              <w:t>. Albanian Virtual Assistant (AVA)</w:t>
            </w:r>
            <w:r w:rsidRPr="001F12FF">
              <w:rPr>
                <w:rFonts w:ascii="Times New Roman" w:eastAsia="Calibri" w:hAnsi="Times New Roman" w:cs="Times New Roman"/>
                <w:noProof/>
                <w:sz w:val="24"/>
                <w:szCs w:val="24"/>
                <w:lang w:val="sq-AL"/>
              </w:rPr>
              <w:t xml:space="preserve"> plotësisht funksionale </w:t>
            </w:r>
            <w:r w:rsidR="00EB6EB9" w:rsidRPr="001F12FF">
              <w:rPr>
                <w:rFonts w:ascii="Times New Roman" w:eastAsia="Calibri" w:hAnsi="Times New Roman" w:cs="Times New Roman"/>
                <w:noProof/>
                <w:sz w:val="24"/>
                <w:szCs w:val="24"/>
                <w:lang w:val="sq-AL"/>
              </w:rPr>
              <w:t>deri n</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Dhjetor 2027</w:t>
            </w:r>
          </w:p>
        </w:tc>
      </w:tr>
    </w:tbl>
    <w:p w14:paraId="37119A69" w14:textId="77777777" w:rsidR="00A67CB6" w:rsidRPr="001F12FF" w:rsidRDefault="00A67CB6" w:rsidP="00A67CB6">
      <w:pPr>
        <w:pStyle w:val="ListParagraph"/>
        <w:ind w:left="1080"/>
        <w:rPr>
          <w:rFonts w:ascii="Times New Roman" w:hAnsi="Times New Roman" w:cs="Times New Roman"/>
          <w:b/>
          <w:bCs/>
          <w:i/>
          <w:noProof/>
          <w:color w:val="C00000"/>
          <w:sz w:val="24"/>
          <w:szCs w:val="24"/>
          <w:lang w:val="sq-AL"/>
        </w:rPr>
      </w:pPr>
    </w:p>
    <w:p w14:paraId="6A9FD5D1" w14:textId="582FE5FA" w:rsidR="00376C08" w:rsidRPr="001F12FF" w:rsidRDefault="00A67CB6" w:rsidP="00A67CB6">
      <w:pPr>
        <w:pStyle w:val="ListParagraph"/>
        <w:numPr>
          <w:ilvl w:val="0"/>
          <w:numId w:val="40"/>
        </w:numPr>
        <w:jc w:val="center"/>
        <w:rPr>
          <w:rFonts w:ascii="Times New Roman" w:hAnsi="Times New Roman" w:cs="Times New Roman"/>
          <w:b/>
          <w:bCs/>
          <w:i/>
          <w:noProof/>
          <w:color w:val="C00000"/>
          <w:sz w:val="24"/>
          <w:szCs w:val="24"/>
          <w:lang w:val="sq-AL"/>
        </w:rPr>
      </w:pPr>
      <w:r w:rsidRPr="001F12FF">
        <w:rPr>
          <w:rFonts w:ascii="Times New Roman" w:hAnsi="Times New Roman" w:cs="Times New Roman"/>
          <w:b/>
          <w:bCs/>
          <w:i/>
          <w:noProof/>
          <w:color w:val="C00000"/>
          <w:sz w:val="24"/>
          <w:szCs w:val="24"/>
          <w:lang w:val="sq-AL"/>
        </w:rPr>
        <w:t>MENAXHIMI I FINANACAVE PUBLIKE</w:t>
      </w:r>
    </w:p>
    <w:tbl>
      <w:tblPr>
        <w:tblStyle w:val="TableGrid2"/>
        <w:tblW w:w="4835" w:type="pct"/>
        <w:tblLook w:val="04A0" w:firstRow="1" w:lastRow="0" w:firstColumn="1" w:lastColumn="0" w:noHBand="0" w:noVBand="1"/>
      </w:tblPr>
      <w:tblGrid>
        <w:gridCol w:w="5098"/>
        <w:gridCol w:w="4253"/>
        <w:gridCol w:w="5529"/>
      </w:tblGrid>
      <w:tr w:rsidR="00376C08" w:rsidRPr="001F12FF" w14:paraId="413CF40C" w14:textId="77777777" w:rsidTr="005D3857">
        <w:trPr>
          <w:tblHeader/>
        </w:trPr>
        <w:tc>
          <w:tcPr>
            <w:tcW w:w="1713" w:type="pct"/>
            <w:shd w:val="clear" w:color="auto" w:fill="F2F2F2" w:themeFill="background1" w:themeFillShade="F2"/>
            <w:vAlign w:val="bottom"/>
          </w:tcPr>
          <w:p w14:paraId="30CC0E06"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KUADRI STRATEGJIK / LEGJISLATIV / INSTITUCIONAL</w:t>
            </w:r>
          </w:p>
        </w:tc>
        <w:tc>
          <w:tcPr>
            <w:tcW w:w="1429" w:type="pct"/>
            <w:shd w:val="clear" w:color="auto" w:fill="F2F2F2" w:themeFill="background1" w:themeFillShade="F2"/>
            <w:vAlign w:val="bottom"/>
          </w:tcPr>
          <w:p w14:paraId="1F42CDA1"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ZBATIMI I RREFORMAVE DHE KAPACITETET INSTITUCIONALE</w:t>
            </w:r>
          </w:p>
        </w:tc>
        <w:tc>
          <w:tcPr>
            <w:tcW w:w="1858" w:type="pct"/>
            <w:shd w:val="clear" w:color="auto" w:fill="F2F2F2" w:themeFill="background1" w:themeFillShade="F2"/>
            <w:vAlign w:val="bottom"/>
          </w:tcPr>
          <w:p w14:paraId="60D75DF9" w14:textId="77777777" w:rsidR="00376C08" w:rsidRPr="001F12FF" w:rsidRDefault="00376C08" w:rsidP="005D3857">
            <w:pPr>
              <w:jc w:val="both"/>
              <w:rPr>
                <w:rFonts w:ascii="Times New Roman" w:eastAsia="Calibri" w:hAnsi="Times New Roman" w:cs="Times New Roman"/>
                <w:b/>
                <w:bCs/>
                <w:noProof/>
                <w:sz w:val="24"/>
                <w:szCs w:val="24"/>
                <w:lang w:val="sq-AL"/>
              </w:rPr>
            </w:pPr>
            <w:r w:rsidRPr="001F12FF">
              <w:rPr>
                <w:rFonts w:ascii="Times New Roman" w:eastAsia="Calibri" w:hAnsi="Times New Roman" w:cs="Times New Roman"/>
                <w:noProof/>
                <w:color w:val="404040" w:themeColor="text1" w:themeTint="BF"/>
                <w:sz w:val="24"/>
                <w:szCs w:val="24"/>
                <w:lang w:val="sq-AL"/>
              </w:rPr>
              <w:t>FUNKSIONIMI DHE PERFORMANCA E ADMINISTRATËS PUBLIKE</w:t>
            </w:r>
          </w:p>
        </w:tc>
      </w:tr>
      <w:tr w:rsidR="00376C08" w:rsidRPr="001F12FF" w14:paraId="55C2EC15" w14:textId="77777777" w:rsidTr="00EE2FAC">
        <w:trPr>
          <w:trHeight w:val="3455"/>
        </w:trPr>
        <w:tc>
          <w:tcPr>
            <w:tcW w:w="1713" w:type="pct"/>
          </w:tcPr>
          <w:p w14:paraId="5A6B3AFD" w14:textId="5C8B3267" w:rsidR="00376C08" w:rsidRPr="001F12FF" w:rsidRDefault="00376C08" w:rsidP="00EB6EB9">
            <w:pPr>
              <w:pStyle w:val="ListParagraph"/>
              <w:numPr>
                <w:ilvl w:val="0"/>
                <w:numId w:val="35"/>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Rritja e konsistencës në </w:t>
            </w:r>
            <w:r w:rsidR="00EB6EB9" w:rsidRPr="001F12FF">
              <w:rPr>
                <w:rFonts w:ascii="Times New Roman" w:eastAsia="Calibri" w:hAnsi="Times New Roman" w:cs="Times New Roman"/>
                <w:noProof/>
                <w:sz w:val="24"/>
                <w:szCs w:val="24"/>
                <w:lang w:val="sq-AL"/>
              </w:rPr>
              <w:t>p</w:t>
            </w:r>
            <w:r w:rsidRPr="001F12FF">
              <w:rPr>
                <w:rFonts w:ascii="Times New Roman" w:eastAsia="Calibri" w:hAnsi="Times New Roman" w:cs="Times New Roman"/>
                <w:noProof/>
                <w:sz w:val="24"/>
                <w:szCs w:val="24"/>
                <w:lang w:val="sq-AL"/>
              </w:rPr>
              <w:t>arashikueshmërinë e tavaneve buxhetore afatmesme përmes përcaktimit si tregues devijime</w:t>
            </w:r>
            <w:r w:rsidR="00EB6EB9" w:rsidRPr="001F12FF">
              <w:rPr>
                <w:rFonts w:ascii="Times New Roman" w:eastAsia="Calibri" w:hAnsi="Times New Roman" w:cs="Times New Roman"/>
                <w:noProof/>
                <w:sz w:val="24"/>
                <w:szCs w:val="24"/>
                <w:lang w:val="sq-AL"/>
              </w:rPr>
              <w:t>t</w:t>
            </w:r>
            <w:r w:rsidRPr="001F12FF">
              <w:rPr>
                <w:rFonts w:ascii="Times New Roman" w:eastAsia="Calibri" w:hAnsi="Times New Roman" w:cs="Times New Roman"/>
                <w:noProof/>
                <w:sz w:val="24"/>
                <w:szCs w:val="24"/>
                <w:lang w:val="sq-AL"/>
              </w:rPr>
              <w:t xml:space="preserve"> </w:t>
            </w:r>
            <w:r w:rsidR="00EB6EB9" w:rsidRPr="001F12FF">
              <w:rPr>
                <w:rFonts w:ascii="Times New Roman" w:eastAsia="Calibri" w:hAnsi="Times New Roman" w:cs="Times New Roman"/>
                <w:noProof/>
                <w:sz w:val="24"/>
                <w:szCs w:val="24"/>
                <w:lang w:val="sq-AL"/>
              </w:rPr>
              <w:t>e</w:t>
            </w:r>
            <w:r w:rsidRPr="001F12FF">
              <w:rPr>
                <w:rFonts w:ascii="Times New Roman" w:eastAsia="Calibri" w:hAnsi="Times New Roman" w:cs="Times New Roman"/>
                <w:noProof/>
                <w:sz w:val="24"/>
                <w:szCs w:val="24"/>
                <w:lang w:val="sq-AL"/>
              </w:rPr>
              <w:t xml:space="preserve"> tavaneve të PBA-së nga tavani buxhetor i miratuar nga Parlamenti në Strategjinë e Re të MFP/PFM – Aktivitet në vazhdim.</w:t>
            </w:r>
          </w:p>
          <w:p w14:paraId="14FFFD14" w14:textId="77777777" w:rsidR="00EB6EB9" w:rsidRPr="001F12FF" w:rsidRDefault="00EB6EB9" w:rsidP="00EB6EB9">
            <w:pPr>
              <w:pStyle w:val="ListParagraph"/>
              <w:ind w:left="360"/>
              <w:jc w:val="both"/>
              <w:rPr>
                <w:rFonts w:ascii="Times New Roman" w:eastAsia="Calibri" w:hAnsi="Times New Roman" w:cs="Times New Roman"/>
                <w:noProof/>
                <w:sz w:val="24"/>
                <w:szCs w:val="24"/>
                <w:lang w:val="sq-AL"/>
              </w:rPr>
            </w:pPr>
          </w:p>
          <w:p w14:paraId="5EC2D273" w14:textId="77777777" w:rsidR="00376C08" w:rsidRPr="001F12FF" w:rsidRDefault="00376C08" w:rsidP="00EB6EB9">
            <w:pPr>
              <w:pStyle w:val="ListParagraph"/>
              <w:numPr>
                <w:ilvl w:val="0"/>
                <w:numId w:val="35"/>
              </w:numPr>
              <w:spacing w:before="120" w:after="12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Legjislacioni dytësor/udhëzim i përgatitur për të detajuar procedurat për përgatitjen e një aneksi specifik që përbëhet nga përllogaritjet e devijimeve dhe arsyet përkatëse deri në vitin 2025.</w:t>
            </w:r>
          </w:p>
          <w:p w14:paraId="73107E1C" w14:textId="77777777" w:rsidR="00376C08" w:rsidRPr="001F12FF" w:rsidRDefault="00376C08" w:rsidP="005D3857">
            <w:pPr>
              <w:jc w:val="both"/>
              <w:rPr>
                <w:rFonts w:ascii="Times New Roman" w:eastAsia="Calibri" w:hAnsi="Times New Roman" w:cs="Times New Roman"/>
                <w:noProof/>
                <w:sz w:val="24"/>
                <w:szCs w:val="24"/>
                <w:lang w:val="sq-AL"/>
              </w:rPr>
            </w:pPr>
          </w:p>
        </w:tc>
        <w:tc>
          <w:tcPr>
            <w:tcW w:w="1429" w:type="pct"/>
          </w:tcPr>
          <w:p w14:paraId="5AC2ED6F" w14:textId="77777777" w:rsidR="00376C08" w:rsidRPr="001F12FF" w:rsidRDefault="00376C08" w:rsidP="00EB6EB9">
            <w:pPr>
              <w:pStyle w:val="ListParagraph"/>
              <w:numPr>
                <w:ilvl w:val="0"/>
                <w:numId w:val="32"/>
              </w:numPr>
              <w:ind w:left="370" w:hanging="27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Rritja e ndërgjegjësimit dhe llogaridhënies së MFE-së dhe Këshillit të Ministrave në procesin e përgatitjes së tavaneve buxhetore në të gjitha fazat.</w:t>
            </w:r>
          </w:p>
        </w:tc>
        <w:tc>
          <w:tcPr>
            <w:tcW w:w="1858" w:type="pct"/>
          </w:tcPr>
          <w:p w14:paraId="031B9F82" w14:textId="0A37FE38" w:rsidR="00376C08" w:rsidRPr="001F12FF" w:rsidRDefault="00376C08" w:rsidP="00EB6EB9">
            <w:pPr>
              <w:pStyle w:val="ListParagraph"/>
              <w:numPr>
                <w:ilvl w:val="0"/>
                <w:numId w:val="32"/>
              </w:numPr>
              <w:ind w:left="350" w:hanging="35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Ministritë e linjës dhe institucionet qendrore planifikojnë politikat e tyre sektoriale bazuar në një tavan më të qëndrueshëm dhe më të besueshëm të prodhuar nga MFE</w:t>
            </w:r>
            <w:r w:rsidR="00EB6EB9" w:rsidRPr="001F12FF">
              <w:rPr>
                <w:rFonts w:ascii="Times New Roman" w:eastAsia="Calibri" w:hAnsi="Times New Roman" w:cs="Times New Roman"/>
                <w:noProof/>
                <w:sz w:val="24"/>
                <w:szCs w:val="24"/>
                <w:lang w:val="sq-AL"/>
              </w:rPr>
              <w:t>-ja</w:t>
            </w:r>
            <w:r w:rsidRPr="001F12FF">
              <w:rPr>
                <w:rFonts w:ascii="Times New Roman" w:eastAsia="Calibri" w:hAnsi="Times New Roman" w:cs="Times New Roman"/>
                <w:noProof/>
                <w:sz w:val="24"/>
                <w:szCs w:val="24"/>
                <w:lang w:val="sq-AL"/>
              </w:rPr>
              <w:t xml:space="preserve"> dhe Këshilli i Ministrave.</w:t>
            </w:r>
          </w:p>
        </w:tc>
      </w:tr>
      <w:tr w:rsidR="00376C08" w:rsidRPr="001F12FF" w14:paraId="5690F486" w14:textId="77777777" w:rsidTr="00EE2FAC">
        <w:trPr>
          <w:trHeight w:val="683"/>
        </w:trPr>
        <w:tc>
          <w:tcPr>
            <w:tcW w:w="1713" w:type="pct"/>
          </w:tcPr>
          <w:p w14:paraId="31E7C1C4" w14:textId="1883D1BC" w:rsidR="00376C08" w:rsidRPr="001F12FF" w:rsidRDefault="00376C08" w:rsidP="00EB6EB9">
            <w:pPr>
              <w:pStyle w:val="ListParagraph"/>
              <w:numPr>
                <w:ilvl w:val="0"/>
                <w:numId w:val="36"/>
              </w:numPr>
              <w:jc w:val="both"/>
              <w:rPr>
                <w:rFonts w:ascii="Times New Roman" w:eastAsia="Calibri" w:hAnsi="Times New Roman" w:cs="Times New Roman"/>
                <w:b/>
                <w:noProof/>
                <w:sz w:val="24"/>
                <w:szCs w:val="24"/>
                <w:lang w:val="sq-AL"/>
              </w:rPr>
            </w:pPr>
            <w:r w:rsidRPr="001F12FF">
              <w:rPr>
                <w:rFonts w:ascii="Times New Roman" w:eastAsia="Calibri" w:hAnsi="Times New Roman" w:cs="Times New Roman"/>
                <w:bCs/>
                <w:noProof/>
                <w:sz w:val="24"/>
                <w:szCs w:val="24"/>
                <w:lang w:val="sq-AL"/>
              </w:rPr>
              <w:t>Politikat fiskale do të synojnë një trajektore në rënie graduale të borxhit publik çdo vit, ndërkohë që bilanci do të kthehet në një nivel pozitiv nga viti 2023 dhe do të vazhdojë këtë trend në të ardhmen.</w:t>
            </w:r>
          </w:p>
        </w:tc>
        <w:tc>
          <w:tcPr>
            <w:tcW w:w="1429" w:type="pct"/>
          </w:tcPr>
          <w:p w14:paraId="23014868" w14:textId="5C9CE1EE" w:rsidR="00376C08" w:rsidRPr="001F12FF" w:rsidRDefault="00376C08" w:rsidP="00EB6EB9">
            <w:pPr>
              <w:pStyle w:val="ListParagraph"/>
              <w:numPr>
                <w:ilvl w:val="0"/>
                <w:numId w:val="37"/>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Ruajtja e një raporti të shpenzimeve buxhetore korente dhe kapitale, ku shpenzimet kapitale të qeverisë qendrore (investimet publike) do të synohen të jenë rreth një mesatare</w:t>
            </w:r>
            <w:r w:rsidR="00EB6EB9" w:rsidRPr="001F12FF">
              <w:rPr>
                <w:rFonts w:ascii="Times New Roman" w:eastAsia="Calibri" w:hAnsi="Times New Roman" w:cs="Times New Roman"/>
                <w:noProof/>
                <w:sz w:val="24"/>
                <w:szCs w:val="24"/>
                <w:lang w:val="sq-AL"/>
              </w:rPr>
              <w:t>je</w:t>
            </w:r>
            <w:r w:rsidRPr="001F12FF">
              <w:rPr>
                <w:rFonts w:ascii="Times New Roman" w:eastAsia="Calibri" w:hAnsi="Times New Roman" w:cs="Times New Roman"/>
                <w:noProof/>
                <w:sz w:val="24"/>
                <w:szCs w:val="24"/>
                <w:lang w:val="sq-AL"/>
              </w:rPr>
              <w:t xml:space="preserve"> vjetore prej 5.3</w:t>
            </w:r>
            <w:r w:rsidR="00EB6EB9" w:rsidRPr="001F12FF">
              <w:rPr>
                <w:rFonts w:ascii="Times New Roman" w:eastAsia="Calibri" w:hAnsi="Times New Roman" w:cs="Times New Roman"/>
                <w:noProof/>
                <w:sz w:val="24"/>
                <w:szCs w:val="24"/>
                <w:lang w:val="sq-AL"/>
              </w:rPr>
              <w:t>%</w:t>
            </w:r>
            <w:r w:rsidRPr="001F12FF">
              <w:rPr>
                <w:rFonts w:ascii="Times New Roman" w:eastAsia="Calibri" w:hAnsi="Times New Roman" w:cs="Times New Roman"/>
                <w:noProof/>
                <w:sz w:val="24"/>
                <w:szCs w:val="24"/>
                <w:lang w:val="sq-AL"/>
              </w:rPr>
              <w:t xml:space="preserve"> të PBB/GDP-së gjatë periudhës 2023-2025</w:t>
            </w:r>
            <w:r w:rsidR="00EB6EB9" w:rsidRPr="001F12FF">
              <w:rPr>
                <w:rFonts w:ascii="Times New Roman" w:eastAsia="Calibri" w:hAnsi="Times New Roman" w:cs="Times New Roman"/>
                <w:noProof/>
                <w:sz w:val="24"/>
                <w:szCs w:val="24"/>
                <w:lang w:val="sq-AL"/>
              </w:rPr>
              <w:t>.</w:t>
            </w:r>
          </w:p>
        </w:tc>
        <w:tc>
          <w:tcPr>
            <w:tcW w:w="1858" w:type="pct"/>
          </w:tcPr>
          <w:p w14:paraId="03438D36" w14:textId="09944E57" w:rsidR="00376C08" w:rsidRPr="001F12FF" w:rsidRDefault="00376C08" w:rsidP="00EB6EB9">
            <w:pPr>
              <w:pStyle w:val="ListParagraph"/>
              <w:numPr>
                <w:ilvl w:val="0"/>
                <w:numId w:val="38"/>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Konsolidimi fiskal vazhdon të jetë objektivi kryesor i politikës fiskale për të siguruar stabilitetin makroekonomik të vendit si një premisë thelbësore për sigurimin e një rritjeje ekonomike relativisht të lartë, të qëndrueshme dhe gjithëpërfshirëse.</w:t>
            </w:r>
          </w:p>
          <w:p w14:paraId="3381E77E" w14:textId="77777777" w:rsidR="00EB6EB9" w:rsidRPr="001F12FF" w:rsidRDefault="00EB6EB9" w:rsidP="00EB6EB9">
            <w:pPr>
              <w:pStyle w:val="ListParagraph"/>
              <w:ind w:left="360"/>
              <w:jc w:val="both"/>
              <w:rPr>
                <w:rFonts w:ascii="Times New Roman" w:eastAsia="Calibri" w:hAnsi="Times New Roman" w:cs="Times New Roman"/>
                <w:noProof/>
                <w:sz w:val="24"/>
                <w:szCs w:val="24"/>
                <w:lang w:val="sq-AL"/>
              </w:rPr>
            </w:pPr>
          </w:p>
          <w:p w14:paraId="273C7CEA" w14:textId="198E2225" w:rsidR="00376C08" w:rsidRPr="001F12FF" w:rsidRDefault="00376C08" w:rsidP="00EB6EB9">
            <w:pPr>
              <w:pStyle w:val="ListParagraph"/>
              <w:numPr>
                <w:ilvl w:val="0"/>
                <w:numId w:val="38"/>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 xml:space="preserve">Ministria e Ekonomisë dhe Financave nxjerr çdo vit raporte monitoruese përmes të cilave prezantohet </w:t>
            </w:r>
            <w:r w:rsidRPr="001F12FF">
              <w:rPr>
                <w:rFonts w:ascii="Times New Roman" w:eastAsia="Calibri" w:hAnsi="Times New Roman" w:cs="Times New Roman"/>
                <w:noProof/>
                <w:sz w:val="24"/>
                <w:szCs w:val="24"/>
                <w:lang w:val="sq-AL"/>
              </w:rPr>
              <w:lastRenderedPageBreak/>
              <w:t>progresi, zbatimi dhe monitorimi i parimeve dhe rregullave fiskale.</w:t>
            </w:r>
          </w:p>
        </w:tc>
      </w:tr>
      <w:tr w:rsidR="00376C08" w:rsidRPr="001F12FF" w14:paraId="5BEB03EE" w14:textId="77777777" w:rsidTr="005D3857">
        <w:trPr>
          <w:trHeight w:val="1997"/>
        </w:trPr>
        <w:tc>
          <w:tcPr>
            <w:tcW w:w="1713" w:type="pct"/>
          </w:tcPr>
          <w:p w14:paraId="12019884" w14:textId="77777777" w:rsidR="00376C08" w:rsidRPr="001F12FF" w:rsidRDefault="00376C08" w:rsidP="005D3857">
            <w:pPr>
              <w:jc w:val="both"/>
              <w:rPr>
                <w:rFonts w:ascii="Times New Roman" w:eastAsia="Calibri" w:hAnsi="Times New Roman" w:cs="Times New Roman"/>
                <w:noProof/>
                <w:sz w:val="24"/>
                <w:szCs w:val="24"/>
                <w:lang w:val="sq-AL"/>
              </w:rPr>
            </w:pPr>
          </w:p>
        </w:tc>
        <w:tc>
          <w:tcPr>
            <w:tcW w:w="1429" w:type="pct"/>
          </w:tcPr>
          <w:p w14:paraId="6244BFA4" w14:textId="0F01B075" w:rsidR="00376C08" w:rsidRPr="001F12FF" w:rsidRDefault="00376C08" w:rsidP="00EB6EB9">
            <w:pPr>
              <w:pStyle w:val="ListParagraph"/>
              <w:numPr>
                <w:ilvl w:val="0"/>
                <w:numId w:val="38"/>
              </w:numPr>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Koordinimi i ngushtë i MF</w:t>
            </w:r>
            <w:r w:rsidR="00EB6EB9" w:rsidRPr="001F12FF">
              <w:rPr>
                <w:rFonts w:ascii="Times New Roman" w:eastAsia="Calibri" w:hAnsi="Times New Roman" w:cs="Times New Roman"/>
                <w:noProof/>
                <w:sz w:val="24"/>
                <w:szCs w:val="24"/>
                <w:lang w:val="sq-AL"/>
              </w:rPr>
              <w:t>E-s</w:t>
            </w:r>
            <w:r w:rsidR="00BC0359" w:rsidRPr="001F12FF">
              <w:rPr>
                <w:rFonts w:ascii="Times New Roman" w:eastAsia="Calibri" w:hAnsi="Times New Roman" w:cs="Times New Roman"/>
                <w:noProof/>
                <w:sz w:val="24"/>
                <w:szCs w:val="24"/>
                <w:lang w:val="sq-AL"/>
              </w:rPr>
              <w:t>ë</w:t>
            </w:r>
            <w:r w:rsidRPr="001F12FF">
              <w:rPr>
                <w:rFonts w:ascii="Times New Roman" w:eastAsia="Calibri" w:hAnsi="Times New Roman" w:cs="Times New Roman"/>
                <w:noProof/>
                <w:sz w:val="24"/>
                <w:szCs w:val="24"/>
                <w:lang w:val="sq-AL"/>
              </w:rPr>
              <w:t xml:space="preserve"> me aktorë të tjerë si Banka e Shqipërisë, apo pjesmarrës të tjerë në treg - (2025-2029)</w:t>
            </w:r>
            <w:r w:rsidR="00EB6EB9" w:rsidRPr="001F12FF">
              <w:rPr>
                <w:rFonts w:ascii="Times New Roman" w:eastAsia="Calibri" w:hAnsi="Times New Roman" w:cs="Times New Roman"/>
                <w:noProof/>
                <w:sz w:val="24"/>
                <w:szCs w:val="24"/>
                <w:lang w:val="sq-AL"/>
              </w:rPr>
              <w:t>.</w:t>
            </w:r>
          </w:p>
          <w:p w14:paraId="0278DF8F" w14:textId="77777777" w:rsidR="00376C08" w:rsidRPr="001F12FF" w:rsidRDefault="00376C08" w:rsidP="005D3857">
            <w:pPr>
              <w:jc w:val="both"/>
              <w:rPr>
                <w:rFonts w:ascii="Times New Roman" w:eastAsia="Calibri" w:hAnsi="Times New Roman" w:cs="Times New Roman"/>
                <w:noProof/>
                <w:sz w:val="24"/>
                <w:szCs w:val="24"/>
                <w:lang w:val="sq-AL"/>
              </w:rPr>
            </w:pPr>
          </w:p>
        </w:tc>
        <w:tc>
          <w:tcPr>
            <w:tcW w:w="1858" w:type="pct"/>
          </w:tcPr>
          <w:p w14:paraId="7225106B" w14:textId="743196A3" w:rsidR="00376C08" w:rsidRPr="001F12FF" w:rsidRDefault="00376C08" w:rsidP="00EB6EB9">
            <w:pPr>
              <w:pStyle w:val="ListParagraph"/>
              <w:numPr>
                <w:ilvl w:val="0"/>
                <w:numId w:val="39"/>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Rritja e transparencës, parashikueshmërisë dhe efektivitetit të procesit të huamarrjes dhe zbatimi i përgjithshëm i strategjisë afatmesme të menaxhimit të borxhit – Aktivitet në vazhdim.</w:t>
            </w:r>
          </w:p>
          <w:p w14:paraId="12F3BDCE" w14:textId="77777777" w:rsidR="00376C08" w:rsidRPr="001F12FF" w:rsidRDefault="00376C08" w:rsidP="00EB6EB9">
            <w:pPr>
              <w:jc w:val="both"/>
              <w:rPr>
                <w:rFonts w:ascii="Times New Roman" w:eastAsia="Calibri" w:hAnsi="Times New Roman" w:cs="Times New Roman"/>
                <w:noProof/>
                <w:sz w:val="24"/>
                <w:szCs w:val="24"/>
                <w:lang w:val="sq-AL"/>
              </w:rPr>
            </w:pPr>
          </w:p>
          <w:p w14:paraId="2BC545A7" w14:textId="4379BD1C" w:rsidR="00376C08" w:rsidRPr="001F12FF" w:rsidRDefault="00376C08" w:rsidP="00EB6EB9">
            <w:pPr>
              <w:pStyle w:val="ListParagraph"/>
              <w:numPr>
                <w:ilvl w:val="0"/>
                <w:numId w:val="39"/>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Krijimi i praktikës për përgatitjen dhe publikimin e planit vjetor të huamarrjes, përpara fillimit të vitit të ri kalendarik.</w:t>
            </w:r>
          </w:p>
          <w:p w14:paraId="15113395" w14:textId="77777777" w:rsidR="00EB6EB9" w:rsidRPr="001F12FF" w:rsidRDefault="00EB6EB9" w:rsidP="00EB6EB9">
            <w:pPr>
              <w:jc w:val="both"/>
              <w:rPr>
                <w:rFonts w:ascii="Times New Roman" w:eastAsia="Calibri" w:hAnsi="Times New Roman" w:cs="Times New Roman"/>
                <w:noProof/>
                <w:sz w:val="24"/>
                <w:szCs w:val="24"/>
                <w:lang w:val="sq-AL"/>
              </w:rPr>
            </w:pPr>
          </w:p>
          <w:p w14:paraId="131F439A" w14:textId="537044EE" w:rsidR="00376C08" w:rsidRPr="001F12FF" w:rsidRDefault="00376C08" w:rsidP="00EB6EB9">
            <w:pPr>
              <w:pStyle w:val="ListParagraph"/>
              <w:numPr>
                <w:ilvl w:val="0"/>
                <w:numId w:val="39"/>
              </w:numPr>
              <w:ind w:left="360"/>
              <w:jc w:val="both"/>
              <w:rPr>
                <w:rFonts w:ascii="Times New Roman" w:eastAsia="Calibri" w:hAnsi="Times New Roman" w:cs="Times New Roman"/>
                <w:noProof/>
                <w:sz w:val="24"/>
                <w:szCs w:val="24"/>
                <w:lang w:val="sq-AL"/>
              </w:rPr>
            </w:pPr>
            <w:r w:rsidRPr="001F12FF">
              <w:rPr>
                <w:rFonts w:ascii="Times New Roman" w:eastAsia="Calibri" w:hAnsi="Times New Roman" w:cs="Times New Roman"/>
                <w:noProof/>
                <w:sz w:val="24"/>
                <w:szCs w:val="24"/>
                <w:lang w:val="sq-AL"/>
              </w:rPr>
              <w:t>Krijimi i mekanizmit për monitorimin, analizimin, përcaktimin e pengesave dhe përmirësimin e zbatimit më të mirë të strategjisë së borxhit.</w:t>
            </w:r>
          </w:p>
          <w:p w14:paraId="31712025" w14:textId="77777777" w:rsidR="00376C08" w:rsidRPr="001F12FF" w:rsidRDefault="00376C08" w:rsidP="005D3857">
            <w:pPr>
              <w:jc w:val="both"/>
              <w:rPr>
                <w:rFonts w:ascii="Times New Roman" w:eastAsia="Calibri" w:hAnsi="Times New Roman" w:cs="Times New Roman"/>
                <w:noProof/>
                <w:sz w:val="24"/>
                <w:szCs w:val="24"/>
                <w:lang w:val="sq-AL"/>
              </w:rPr>
            </w:pPr>
          </w:p>
        </w:tc>
      </w:tr>
    </w:tbl>
    <w:p w14:paraId="6202AF27" w14:textId="5C8217E8" w:rsidR="00376C08" w:rsidRPr="001F12FF" w:rsidRDefault="00376C08" w:rsidP="00376C08">
      <w:pPr>
        <w:spacing w:before="120" w:after="120" w:line="240" w:lineRule="auto"/>
        <w:jc w:val="both"/>
        <w:rPr>
          <w:rFonts w:ascii="Times New Roman" w:hAnsi="Times New Roman" w:cs="Times New Roman"/>
          <w:noProof/>
          <w:sz w:val="24"/>
          <w:szCs w:val="24"/>
          <w:lang w:val="sq-AL"/>
        </w:rPr>
      </w:pPr>
    </w:p>
    <w:bookmarkEnd w:id="1"/>
    <w:bookmarkEnd w:id="2"/>
    <w:p w14:paraId="1C066860" w14:textId="77777777" w:rsidR="00376C08" w:rsidRPr="001F12FF" w:rsidRDefault="00376C08" w:rsidP="00376C08">
      <w:pPr>
        <w:rPr>
          <w:rFonts w:ascii="Times New Roman" w:hAnsi="Times New Roman" w:cs="Times New Roman"/>
          <w:noProof/>
          <w:sz w:val="24"/>
          <w:szCs w:val="24"/>
          <w:lang w:val="sq-AL"/>
        </w:rPr>
      </w:pPr>
    </w:p>
    <w:sectPr w:rsidR="00376C08" w:rsidRPr="001F12FF" w:rsidSect="00413AF8">
      <w:footerReference w:type="default" r:id="rId7"/>
      <w:pgSz w:w="16838" w:h="11906" w:orient="landscape" w:code="9"/>
      <w:pgMar w:top="720" w:right="720" w:bottom="27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9889" w14:textId="77777777" w:rsidR="00651033" w:rsidRDefault="00651033" w:rsidP="008C407A">
      <w:pPr>
        <w:spacing w:after="0" w:line="240" w:lineRule="auto"/>
      </w:pPr>
      <w:r>
        <w:separator/>
      </w:r>
    </w:p>
  </w:endnote>
  <w:endnote w:type="continuationSeparator" w:id="0">
    <w:p w14:paraId="07EF9ED4" w14:textId="77777777" w:rsidR="00651033" w:rsidRDefault="00651033" w:rsidP="008C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F666" w14:textId="77777777" w:rsidR="001F12FF" w:rsidRDefault="001F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2262" w14:textId="77777777" w:rsidR="00651033" w:rsidRDefault="00651033" w:rsidP="008C407A">
      <w:pPr>
        <w:spacing w:after="0" w:line="240" w:lineRule="auto"/>
      </w:pPr>
      <w:r>
        <w:separator/>
      </w:r>
    </w:p>
  </w:footnote>
  <w:footnote w:type="continuationSeparator" w:id="0">
    <w:p w14:paraId="7DBAF564" w14:textId="77777777" w:rsidR="00651033" w:rsidRDefault="00651033" w:rsidP="008C4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C38"/>
    <w:multiLevelType w:val="hybridMultilevel"/>
    <w:tmpl w:val="3A44D6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14AA5"/>
    <w:multiLevelType w:val="hybridMultilevel"/>
    <w:tmpl w:val="D3E4806E"/>
    <w:lvl w:ilvl="0" w:tplc="04FE03D8">
      <w:start w:val="5"/>
      <w:numFmt w:val="bullet"/>
      <w:lvlText w:val="-"/>
      <w:lvlJc w:val="left"/>
      <w:pPr>
        <w:ind w:left="360" w:hanging="360"/>
      </w:pPr>
      <w:rPr>
        <w:rFonts w:ascii="Calibri" w:eastAsiaTheme="minorHAns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B7C09"/>
    <w:multiLevelType w:val="hybridMultilevel"/>
    <w:tmpl w:val="84B473DC"/>
    <w:lvl w:ilvl="0" w:tplc="6B5E57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50535"/>
    <w:multiLevelType w:val="hybridMultilevel"/>
    <w:tmpl w:val="44864E68"/>
    <w:lvl w:ilvl="0" w:tplc="6B5E57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C6614"/>
    <w:multiLevelType w:val="hybridMultilevel"/>
    <w:tmpl w:val="C7DCB640"/>
    <w:lvl w:ilvl="0" w:tplc="0F9425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D1C60"/>
    <w:multiLevelType w:val="hybridMultilevel"/>
    <w:tmpl w:val="DCD468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770AD"/>
    <w:multiLevelType w:val="hybridMultilevel"/>
    <w:tmpl w:val="FA3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E1391"/>
    <w:multiLevelType w:val="hybridMultilevel"/>
    <w:tmpl w:val="939095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92271C"/>
    <w:multiLevelType w:val="hybridMultilevel"/>
    <w:tmpl w:val="12C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D356F"/>
    <w:multiLevelType w:val="hybridMultilevel"/>
    <w:tmpl w:val="DB0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214B3"/>
    <w:multiLevelType w:val="hybridMultilevel"/>
    <w:tmpl w:val="AB123E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9651B5"/>
    <w:multiLevelType w:val="hybridMultilevel"/>
    <w:tmpl w:val="812E25C4"/>
    <w:lvl w:ilvl="0" w:tplc="E11C6A1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64E6E"/>
    <w:multiLevelType w:val="hybridMultilevel"/>
    <w:tmpl w:val="947CFAC4"/>
    <w:lvl w:ilvl="0" w:tplc="61E4FC10">
      <w:start w:val="1"/>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15:restartNumberingAfterBreak="0">
    <w:nsid w:val="2CD40644"/>
    <w:multiLevelType w:val="hybridMultilevel"/>
    <w:tmpl w:val="2722B4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F30B95"/>
    <w:multiLevelType w:val="hybridMultilevel"/>
    <w:tmpl w:val="0316B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0F5277"/>
    <w:multiLevelType w:val="hybridMultilevel"/>
    <w:tmpl w:val="AA3C5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11227"/>
    <w:multiLevelType w:val="hybridMultilevel"/>
    <w:tmpl w:val="296EE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C5E42"/>
    <w:multiLevelType w:val="hybridMultilevel"/>
    <w:tmpl w:val="9D2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E19AF"/>
    <w:multiLevelType w:val="hybridMultilevel"/>
    <w:tmpl w:val="C7B0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C2570"/>
    <w:multiLevelType w:val="hybridMultilevel"/>
    <w:tmpl w:val="C4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C1E31"/>
    <w:multiLevelType w:val="hybridMultilevel"/>
    <w:tmpl w:val="017AFCFC"/>
    <w:lvl w:ilvl="0" w:tplc="DA72004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4348D"/>
    <w:multiLevelType w:val="hybridMultilevel"/>
    <w:tmpl w:val="9E3013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225B09"/>
    <w:multiLevelType w:val="hybridMultilevel"/>
    <w:tmpl w:val="4502DA04"/>
    <w:lvl w:ilvl="0" w:tplc="32428D3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36DCF"/>
    <w:multiLevelType w:val="hybridMultilevel"/>
    <w:tmpl w:val="726E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80117"/>
    <w:multiLevelType w:val="hybridMultilevel"/>
    <w:tmpl w:val="FE9C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D202A"/>
    <w:multiLevelType w:val="hybridMultilevel"/>
    <w:tmpl w:val="EF60E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DE1255"/>
    <w:multiLevelType w:val="hybridMultilevel"/>
    <w:tmpl w:val="2FBEE6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1724FB"/>
    <w:multiLevelType w:val="hybridMultilevel"/>
    <w:tmpl w:val="0FE41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984EFF"/>
    <w:multiLevelType w:val="hybridMultilevel"/>
    <w:tmpl w:val="F1F4C1EC"/>
    <w:lvl w:ilvl="0" w:tplc="72EEADD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F1583E"/>
    <w:multiLevelType w:val="hybridMultilevel"/>
    <w:tmpl w:val="0D26B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4227E"/>
    <w:multiLevelType w:val="hybridMultilevel"/>
    <w:tmpl w:val="CCFC8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F18F0"/>
    <w:multiLevelType w:val="hybridMultilevel"/>
    <w:tmpl w:val="EC4CA3EA"/>
    <w:lvl w:ilvl="0" w:tplc="717625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3C7FA8"/>
    <w:multiLevelType w:val="hybridMultilevel"/>
    <w:tmpl w:val="681A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B7424"/>
    <w:multiLevelType w:val="hybridMultilevel"/>
    <w:tmpl w:val="4AC4CD94"/>
    <w:lvl w:ilvl="0" w:tplc="33F6D1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4BE1"/>
    <w:multiLevelType w:val="hybridMultilevel"/>
    <w:tmpl w:val="ECD43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EC0347"/>
    <w:multiLevelType w:val="hybridMultilevel"/>
    <w:tmpl w:val="F7E80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AF78FE"/>
    <w:multiLevelType w:val="hybridMultilevel"/>
    <w:tmpl w:val="FDB0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F0DC8"/>
    <w:multiLevelType w:val="hybridMultilevel"/>
    <w:tmpl w:val="2AA8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291DA8"/>
    <w:multiLevelType w:val="hybridMultilevel"/>
    <w:tmpl w:val="E174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675826"/>
    <w:multiLevelType w:val="hybridMultilevel"/>
    <w:tmpl w:val="EE6E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6714575">
    <w:abstractNumId w:val="20"/>
  </w:num>
  <w:num w:numId="2" w16cid:durableId="569392742">
    <w:abstractNumId w:val="3"/>
  </w:num>
  <w:num w:numId="3" w16cid:durableId="1985045552">
    <w:abstractNumId w:val="28"/>
  </w:num>
  <w:num w:numId="4" w16cid:durableId="411120061">
    <w:abstractNumId w:val="34"/>
  </w:num>
  <w:num w:numId="5" w16cid:durableId="657924971">
    <w:abstractNumId w:val="1"/>
  </w:num>
  <w:num w:numId="6" w16cid:durableId="296229990">
    <w:abstractNumId w:val="29"/>
  </w:num>
  <w:num w:numId="7" w16cid:durableId="1185366578">
    <w:abstractNumId w:val="12"/>
  </w:num>
  <w:num w:numId="8" w16cid:durableId="1888372274">
    <w:abstractNumId w:val="2"/>
  </w:num>
  <w:num w:numId="9" w16cid:durableId="1300109730">
    <w:abstractNumId w:val="4"/>
  </w:num>
  <w:num w:numId="10" w16cid:durableId="318846352">
    <w:abstractNumId w:val="22"/>
  </w:num>
  <w:num w:numId="11" w16cid:durableId="1975519508">
    <w:abstractNumId w:val="33"/>
  </w:num>
  <w:num w:numId="12" w16cid:durableId="230240958">
    <w:abstractNumId w:val="30"/>
  </w:num>
  <w:num w:numId="13" w16cid:durableId="1651206519">
    <w:abstractNumId w:val="25"/>
  </w:num>
  <w:num w:numId="14" w16cid:durableId="1893079656">
    <w:abstractNumId w:val="21"/>
  </w:num>
  <w:num w:numId="15" w16cid:durableId="1287930972">
    <w:abstractNumId w:val="26"/>
  </w:num>
  <w:num w:numId="16" w16cid:durableId="1026440700">
    <w:abstractNumId w:val="14"/>
  </w:num>
  <w:num w:numId="17" w16cid:durableId="959922247">
    <w:abstractNumId w:val="17"/>
  </w:num>
  <w:num w:numId="18" w16cid:durableId="1990164017">
    <w:abstractNumId w:val="35"/>
  </w:num>
  <w:num w:numId="19" w16cid:durableId="476185922">
    <w:abstractNumId w:val="36"/>
  </w:num>
  <w:num w:numId="20" w16cid:durableId="565067469">
    <w:abstractNumId w:val="37"/>
  </w:num>
  <w:num w:numId="21" w16cid:durableId="587933882">
    <w:abstractNumId w:val="10"/>
  </w:num>
  <w:num w:numId="22" w16cid:durableId="108204546">
    <w:abstractNumId w:val="38"/>
  </w:num>
  <w:num w:numId="23" w16cid:durableId="647825118">
    <w:abstractNumId w:val="8"/>
  </w:num>
  <w:num w:numId="24" w16cid:durableId="1294212821">
    <w:abstractNumId w:val="39"/>
  </w:num>
  <w:num w:numId="25" w16cid:durableId="1028993998">
    <w:abstractNumId w:val="16"/>
  </w:num>
  <w:num w:numId="26" w16cid:durableId="1129085933">
    <w:abstractNumId w:val="5"/>
  </w:num>
  <w:num w:numId="27" w16cid:durableId="808591136">
    <w:abstractNumId w:val="19"/>
  </w:num>
  <w:num w:numId="28" w16cid:durableId="765462224">
    <w:abstractNumId w:val="9"/>
  </w:num>
  <w:num w:numId="29" w16cid:durableId="1800416490">
    <w:abstractNumId w:val="23"/>
  </w:num>
  <w:num w:numId="30" w16cid:durableId="27462549">
    <w:abstractNumId w:val="0"/>
  </w:num>
  <w:num w:numId="31" w16cid:durableId="1424913279">
    <w:abstractNumId w:val="6"/>
  </w:num>
  <w:num w:numId="32" w16cid:durableId="1114058272">
    <w:abstractNumId w:val="18"/>
  </w:num>
  <w:num w:numId="33" w16cid:durableId="1494688432">
    <w:abstractNumId w:val="32"/>
  </w:num>
  <w:num w:numId="34" w16cid:durableId="1266187487">
    <w:abstractNumId w:val="31"/>
  </w:num>
  <w:num w:numId="35" w16cid:durableId="1171018885">
    <w:abstractNumId w:val="13"/>
  </w:num>
  <w:num w:numId="36" w16cid:durableId="1354651597">
    <w:abstractNumId w:val="7"/>
  </w:num>
  <w:num w:numId="37" w16cid:durableId="1838031117">
    <w:abstractNumId w:val="15"/>
  </w:num>
  <w:num w:numId="38" w16cid:durableId="1021933431">
    <w:abstractNumId w:val="27"/>
  </w:num>
  <w:num w:numId="39" w16cid:durableId="2009862243">
    <w:abstractNumId w:val="24"/>
  </w:num>
  <w:num w:numId="40" w16cid:durableId="1484007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08"/>
    <w:rsid w:val="00006684"/>
    <w:rsid w:val="00006BAB"/>
    <w:rsid w:val="00012D71"/>
    <w:rsid w:val="0002047B"/>
    <w:rsid w:val="000400BD"/>
    <w:rsid w:val="00046E63"/>
    <w:rsid w:val="000520EB"/>
    <w:rsid w:val="00062BD2"/>
    <w:rsid w:val="00063087"/>
    <w:rsid w:val="000916AA"/>
    <w:rsid w:val="00096B34"/>
    <w:rsid w:val="000A63C0"/>
    <w:rsid w:val="000B18D3"/>
    <w:rsid w:val="000C4FB9"/>
    <w:rsid w:val="000E2BB6"/>
    <w:rsid w:val="000F0772"/>
    <w:rsid w:val="000F60A3"/>
    <w:rsid w:val="00100298"/>
    <w:rsid w:val="00105BD9"/>
    <w:rsid w:val="0011003C"/>
    <w:rsid w:val="001102DD"/>
    <w:rsid w:val="00115933"/>
    <w:rsid w:val="00117F59"/>
    <w:rsid w:val="001337EE"/>
    <w:rsid w:val="00141166"/>
    <w:rsid w:val="00147CD6"/>
    <w:rsid w:val="0015013A"/>
    <w:rsid w:val="001550BB"/>
    <w:rsid w:val="00162617"/>
    <w:rsid w:val="00172421"/>
    <w:rsid w:val="00174013"/>
    <w:rsid w:val="001807EE"/>
    <w:rsid w:val="00191185"/>
    <w:rsid w:val="0019135E"/>
    <w:rsid w:val="00192CC0"/>
    <w:rsid w:val="0019340B"/>
    <w:rsid w:val="00196A95"/>
    <w:rsid w:val="001D63C5"/>
    <w:rsid w:val="001E4FA4"/>
    <w:rsid w:val="001F12FF"/>
    <w:rsid w:val="001F40CA"/>
    <w:rsid w:val="00226F81"/>
    <w:rsid w:val="0022717F"/>
    <w:rsid w:val="00241B83"/>
    <w:rsid w:val="00242539"/>
    <w:rsid w:val="002902E2"/>
    <w:rsid w:val="002970CD"/>
    <w:rsid w:val="002C157A"/>
    <w:rsid w:val="00304326"/>
    <w:rsid w:val="00321C08"/>
    <w:rsid w:val="00365768"/>
    <w:rsid w:val="00376C08"/>
    <w:rsid w:val="0038097A"/>
    <w:rsid w:val="003C77B1"/>
    <w:rsid w:val="003F7C1D"/>
    <w:rsid w:val="00401A6B"/>
    <w:rsid w:val="00404625"/>
    <w:rsid w:val="00412D12"/>
    <w:rsid w:val="00413AF8"/>
    <w:rsid w:val="00427BC6"/>
    <w:rsid w:val="00441278"/>
    <w:rsid w:val="004524DA"/>
    <w:rsid w:val="00460747"/>
    <w:rsid w:val="00460753"/>
    <w:rsid w:val="0046573A"/>
    <w:rsid w:val="00485D95"/>
    <w:rsid w:val="004A1CA6"/>
    <w:rsid w:val="004A6672"/>
    <w:rsid w:val="004B18B5"/>
    <w:rsid w:val="004D0E63"/>
    <w:rsid w:val="004E2BFF"/>
    <w:rsid w:val="004E6867"/>
    <w:rsid w:val="00510354"/>
    <w:rsid w:val="00513A1D"/>
    <w:rsid w:val="00543E0A"/>
    <w:rsid w:val="005667BC"/>
    <w:rsid w:val="005976BD"/>
    <w:rsid w:val="005A0EA1"/>
    <w:rsid w:val="005D3377"/>
    <w:rsid w:val="005E540E"/>
    <w:rsid w:val="005E63AB"/>
    <w:rsid w:val="0060519F"/>
    <w:rsid w:val="00626710"/>
    <w:rsid w:val="00626B91"/>
    <w:rsid w:val="00626F31"/>
    <w:rsid w:val="00630FC6"/>
    <w:rsid w:val="00633127"/>
    <w:rsid w:val="006415B4"/>
    <w:rsid w:val="00651033"/>
    <w:rsid w:val="006659EB"/>
    <w:rsid w:val="006723D9"/>
    <w:rsid w:val="006870EC"/>
    <w:rsid w:val="00694019"/>
    <w:rsid w:val="006979C6"/>
    <w:rsid w:val="006A1323"/>
    <w:rsid w:val="006A4FAC"/>
    <w:rsid w:val="006A5F09"/>
    <w:rsid w:val="006A7C29"/>
    <w:rsid w:val="006B291F"/>
    <w:rsid w:val="006B4236"/>
    <w:rsid w:val="006C09FB"/>
    <w:rsid w:val="006C5C4A"/>
    <w:rsid w:val="006D12E9"/>
    <w:rsid w:val="006D6831"/>
    <w:rsid w:val="006E1619"/>
    <w:rsid w:val="006E65AB"/>
    <w:rsid w:val="006F6326"/>
    <w:rsid w:val="0070633D"/>
    <w:rsid w:val="0071066D"/>
    <w:rsid w:val="00715C04"/>
    <w:rsid w:val="00717579"/>
    <w:rsid w:val="007178EF"/>
    <w:rsid w:val="00726811"/>
    <w:rsid w:val="00732CEF"/>
    <w:rsid w:val="007379BD"/>
    <w:rsid w:val="00741B67"/>
    <w:rsid w:val="00773611"/>
    <w:rsid w:val="0079715B"/>
    <w:rsid w:val="007B729A"/>
    <w:rsid w:val="007B7C3B"/>
    <w:rsid w:val="007C1DC3"/>
    <w:rsid w:val="007D1F69"/>
    <w:rsid w:val="007E4989"/>
    <w:rsid w:val="007F4A15"/>
    <w:rsid w:val="00804C72"/>
    <w:rsid w:val="0082304E"/>
    <w:rsid w:val="00824ADB"/>
    <w:rsid w:val="00843233"/>
    <w:rsid w:val="008850A4"/>
    <w:rsid w:val="008917CE"/>
    <w:rsid w:val="00892B0D"/>
    <w:rsid w:val="0089371F"/>
    <w:rsid w:val="008A3B48"/>
    <w:rsid w:val="008B51BD"/>
    <w:rsid w:val="008C407A"/>
    <w:rsid w:val="008C6117"/>
    <w:rsid w:val="008D192D"/>
    <w:rsid w:val="008D7075"/>
    <w:rsid w:val="008D7BFA"/>
    <w:rsid w:val="00912360"/>
    <w:rsid w:val="00916D5B"/>
    <w:rsid w:val="00917AF5"/>
    <w:rsid w:val="0093176C"/>
    <w:rsid w:val="00934FFA"/>
    <w:rsid w:val="00943D2A"/>
    <w:rsid w:val="00950F1A"/>
    <w:rsid w:val="00957EFD"/>
    <w:rsid w:val="00961B3A"/>
    <w:rsid w:val="00983561"/>
    <w:rsid w:val="009868D6"/>
    <w:rsid w:val="00987AF9"/>
    <w:rsid w:val="00992175"/>
    <w:rsid w:val="009B40B7"/>
    <w:rsid w:val="009C4AE9"/>
    <w:rsid w:val="00A16EBB"/>
    <w:rsid w:val="00A26E7D"/>
    <w:rsid w:val="00A33574"/>
    <w:rsid w:val="00A51DE7"/>
    <w:rsid w:val="00A550D5"/>
    <w:rsid w:val="00A62F96"/>
    <w:rsid w:val="00A67CB6"/>
    <w:rsid w:val="00A76F94"/>
    <w:rsid w:val="00A77259"/>
    <w:rsid w:val="00A80D70"/>
    <w:rsid w:val="00A84F07"/>
    <w:rsid w:val="00AB1338"/>
    <w:rsid w:val="00AB7428"/>
    <w:rsid w:val="00AC1BCF"/>
    <w:rsid w:val="00AC780D"/>
    <w:rsid w:val="00AD0887"/>
    <w:rsid w:val="00AF2C3B"/>
    <w:rsid w:val="00AF44EF"/>
    <w:rsid w:val="00B1094F"/>
    <w:rsid w:val="00B12D7C"/>
    <w:rsid w:val="00B134CC"/>
    <w:rsid w:val="00B323C0"/>
    <w:rsid w:val="00B3591F"/>
    <w:rsid w:val="00B40E8B"/>
    <w:rsid w:val="00B40EEA"/>
    <w:rsid w:val="00B52946"/>
    <w:rsid w:val="00B70AF4"/>
    <w:rsid w:val="00BA1C35"/>
    <w:rsid w:val="00BC0359"/>
    <w:rsid w:val="00BD02F8"/>
    <w:rsid w:val="00C23F29"/>
    <w:rsid w:val="00C262A3"/>
    <w:rsid w:val="00C54505"/>
    <w:rsid w:val="00C60D9B"/>
    <w:rsid w:val="00C8672A"/>
    <w:rsid w:val="00CA57F4"/>
    <w:rsid w:val="00CB490D"/>
    <w:rsid w:val="00CB747C"/>
    <w:rsid w:val="00CB7BA4"/>
    <w:rsid w:val="00CD7EBE"/>
    <w:rsid w:val="00CE1D2A"/>
    <w:rsid w:val="00D14A53"/>
    <w:rsid w:val="00D1631F"/>
    <w:rsid w:val="00D23F66"/>
    <w:rsid w:val="00D255E5"/>
    <w:rsid w:val="00D32A43"/>
    <w:rsid w:val="00D41296"/>
    <w:rsid w:val="00D419F5"/>
    <w:rsid w:val="00D42BAF"/>
    <w:rsid w:val="00D47751"/>
    <w:rsid w:val="00D535E1"/>
    <w:rsid w:val="00D8487E"/>
    <w:rsid w:val="00DA6D90"/>
    <w:rsid w:val="00DE7A44"/>
    <w:rsid w:val="00DF2BA6"/>
    <w:rsid w:val="00E06B15"/>
    <w:rsid w:val="00E201D9"/>
    <w:rsid w:val="00E2043E"/>
    <w:rsid w:val="00E208B9"/>
    <w:rsid w:val="00E23426"/>
    <w:rsid w:val="00E27A6F"/>
    <w:rsid w:val="00E36452"/>
    <w:rsid w:val="00E64670"/>
    <w:rsid w:val="00E646D0"/>
    <w:rsid w:val="00E72A5D"/>
    <w:rsid w:val="00E838D8"/>
    <w:rsid w:val="00E913F1"/>
    <w:rsid w:val="00EA0EAB"/>
    <w:rsid w:val="00EA4796"/>
    <w:rsid w:val="00EA57E5"/>
    <w:rsid w:val="00EA7749"/>
    <w:rsid w:val="00EB1160"/>
    <w:rsid w:val="00EB6EB9"/>
    <w:rsid w:val="00EE2FAC"/>
    <w:rsid w:val="00EF7D9B"/>
    <w:rsid w:val="00F06331"/>
    <w:rsid w:val="00F1110C"/>
    <w:rsid w:val="00F170E2"/>
    <w:rsid w:val="00F23B04"/>
    <w:rsid w:val="00F50242"/>
    <w:rsid w:val="00FB2551"/>
    <w:rsid w:val="00FC2967"/>
    <w:rsid w:val="00FC34C8"/>
    <w:rsid w:val="00FC4F29"/>
    <w:rsid w:val="00FC6FF3"/>
    <w:rsid w:val="00FD42DF"/>
    <w:rsid w:val="00FE6BCD"/>
    <w:rsid w:val="00FF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04E9"/>
  <w15:chartTrackingRefBased/>
  <w15:docId w15:val="{465C7A2D-9D33-4DCB-83F8-F839096A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C08"/>
    <w:pPr>
      <w:ind w:left="720"/>
      <w:contextualSpacing/>
    </w:pPr>
  </w:style>
  <w:style w:type="table" w:customStyle="1" w:styleId="TableGrid1">
    <w:name w:val="Table Grid1"/>
    <w:basedOn w:val="TableNormal"/>
    <w:next w:val="TableGrid"/>
    <w:uiPriority w:val="39"/>
    <w:rsid w:val="006723D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7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84F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F07"/>
    <w:rPr>
      <w:sz w:val="16"/>
      <w:szCs w:val="16"/>
    </w:rPr>
  </w:style>
  <w:style w:type="paragraph" w:styleId="CommentText">
    <w:name w:val="annotation text"/>
    <w:basedOn w:val="Normal"/>
    <w:link w:val="CommentTextChar"/>
    <w:uiPriority w:val="99"/>
    <w:unhideWhenUsed/>
    <w:rsid w:val="00A84F07"/>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84F07"/>
    <w:rPr>
      <w:kern w:val="2"/>
      <w:sz w:val="20"/>
      <w:szCs w:val="20"/>
      <w14:ligatures w14:val="standardContextual"/>
    </w:rPr>
  </w:style>
  <w:style w:type="paragraph" w:styleId="BalloonText">
    <w:name w:val="Balloon Text"/>
    <w:basedOn w:val="Normal"/>
    <w:link w:val="BalloonTextChar"/>
    <w:uiPriority w:val="99"/>
    <w:semiHidden/>
    <w:unhideWhenUsed/>
    <w:rsid w:val="00A84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F07"/>
    <w:rPr>
      <w:rFonts w:ascii="Segoe UI" w:hAnsi="Segoe UI" w:cs="Segoe UI"/>
      <w:sz w:val="18"/>
      <w:szCs w:val="18"/>
    </w:rPr>
  </w:style>
  <w:style w:type="table" w:customStyle="1" w:styleId="TableGrid3">
    <w:name w:val="Table Grid3"/>
    <w:basedOn w:val="TableNormal"/>
    <w:next w:val="TableGrid"/>
    <w:uiPriority w:val="39"/>
    <w:rsid w:val="00A84F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84F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4F07"/>
    <w:pPr>
      <w:spacing w:after="0" w:line="240" w:lineRule="auto"/>
    </w:pPr>
    <w:rPr>
      <w:kern w:val="2"/>
    </w:rPr>
  </w:style>
  <w:style w:type="paragraph" w:styleId="CommentSubject">
    <w:name w:val="annotation subject"/>
    <w:basedOn w:val="CommentText"/>
    <w:next w:val="CommentText"/>
    <w:link w:val="CommentSubjectChar"/>
    <w:uiPriority w:val="99"/>
    <w:semiHidden/>
    <w:unhideWhenUsed/>
    <w:rsid w:val="00CB490D"/>
    <w:rPr>
      <w:b/>
      <w:bCs/>
      <w:kern w:val="0"/>
      <w14:ligatures w14:val="none"/>
    </w:rPr>
  </w:style>
  <w:style w:type="character" w:customStyle="1" w:styleId="CommentSubjectChar">
    <w:name w:val="Comment Subject Char"/>
    <w:basedOn w:val="CommentTextChar"/>
    <w:link w:val="CommentSubject"/>
    <w:uiPriority w:val="99"/>
    <w:semiHidden/>
    <w:rsid w:val="00CB490D"/>
    <w:rPr>
      <w:b/>
      <w:bCs/>
      <w:kern w:val="2"/>
      <w:sz w:val="20"/>
      <w:szCs w:val="20"/>
      <w14:ligatures w14:val="standardContextual"/>
    </w:rPr>
  </w:style>
  <w:style w:type="paragraph" w:styleId="Header">
    <w:name w:val="header"/>
    <w:basedOn w:val="Normal"/>
    <w:link w:val="HeaderChar"/>
    <w:uiPriority w:val="99"/>
    <w:unhideWhenUsed/>
    <w:rsid w:val="008C4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07A"/>
  </w:style>
  <w:style w:type="paragraph" w:styleId="Footer">
    <w:name w:val="footer"/>
    <w:basedOn w:val="Normal"/>
    <w:link w:val="FooterChar"/>
    <w:uiPriority w:val="99"/>
    <w:unhideWhenUsed/>
    <w:rsid w:val="008C4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07A"/>
  </w:style>
  <w:style w:type="paragraph" w:styleId="Revision">
    <w:name w:val="Revision"/>
    <w:hidden/>
    <w:uiPriority w:val="99"/>
    <w:semiHidden/>
    <w:rsid w:val="0019340B"/>
    <w:pPr>
      <w:spacing w:after="0" w:line="240" w:lineRule="auto"/>
    </w:pPr>
  </w:style>
  <w:style w:type="character" w:styleId="Emphasis">
    <w:name w:val="Emphasis"/>
    <w:basedOn w:val="DefaultParagraphFont"/>
    <w:uiPriority w:val="20"/>
    <w:qFormat/>
    <w:rsid w:val="002C15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346">
      <w:bodyDiv w:val="1"/>
      <w:marLeft w:val="0"/>
      <w:marRight w:val="0"/>
      <w:marTop w:val="0"/>
      <w:marBottom w:val="0"/>
      <w:divBdr>
        <w:top w:val="none" w:sz="0" w:space="0" w:color="auto"/>
        <w:left w:val="none" w:sz="0" w:space="0" w:color="auto"/>
        <w:bottom w:val="none" w:sz="0" w:space="0" w:color="auto"/>
        <w:right w:val="none" w:sz="0" w:space="0" w:color="auto"/>
      </w:divBdr>
    </w:div>
    <w:div w:id="143595586">
      <w:bodyDiv w:val="1"/>
      <w:marLeft w:val="0"/>
      <w:marRight w:val="0"/>
      <w:marTop w:val="0"/>
      <w:marBottom w:val="0"/>
      <w:divBdr>
        <w:top w:val="none" w:sz="0" w:space="0" w:color="auto"/>
        <w:left w:val="none" w:sz="0" w:space="0" w:color="auto"/>
        <w:bottom w:val="none" w:sz="0" w:space="0" w:color="auto"/>
        <w:right w:val="none" w:sz="0" w:space="0" w:color="auto"/>
      </w:divBdr>
    </w:div>
    <w:div w:id="846796268">
      <w:bodyDiv w:val="1"/>
      <w:marLeft w:val="0"/>
      <w:marRight w:val="0"/>
      <w:marTop w:val="0"/>
      <w:marBottom w:val="0"/>
      <w:divBdr>
        <w:top w:val="none" w:sz="0" w:space="0" w:color="auto"/>
        <w:left w:val="none" w:sz="0" w:space="0" w:color="auto"/>
        <w:bottom w:val="none" w:sz="0" w:space="0" w:color="auto"/>
        <w:right w:val="none" w:sz="0" w:space="0" w:color="auto"/>
      </w:divBdr>
    </w:div>
    <w:div w:id="891238280">
      <w:bodyDiv w:val="1"/>
      <w:marLeft w:val="0"/>
      <w:marRight w:val="0"/>
      <w:marTop w:val="0"/>
      <w:marBottom w:val="0"/>
      <w:divBdr>
        <w:top w:val="none" w:sz="0" w:space="0" w:color="auto"/>
        <w:left w:val="none" w:sz="0" w:space="0" w:color="auto"/>
        <w:bottom w:val="none" w:sz="0" w:space="0" w:color="auto"/>
        <w:right w:val="none" w:sz="0" w:space="0" w:color="auto"/>
      </w:divBdr>
    </w:div>
    <w:div w:id="1230924232">
      <w:bodyDiv w:val="1"/>
      <w:marLeft w:val="0"/>
      <w:marRight w:val="0"/>
      <w:marTop w:val="0"/>
      <w:marBottom w:val="0"/>
      <w:divBdr>
        <w:top w:val="none" w:sz="0" w:space="0" w:color="auto"/>
        <w:left w:val="none" w:sz="0" w:space="0" w:color="auto"/>
        <w:bottom w:val="none" w:sz="0" w:space="0" w:color="auto"/>
        <w:right w:val="none" w:sz="0" w:space="0" w:color="auto"/>
      </w:divBdr>
    </w:div>
    <w:div w:id="1485010305">
      <w:bodyDiv w:val="1"/>
      <w:marLeft w:val="0"/>
      <w:marRight w:val="0"/>
      <w:marTop w:val="0"/>
      <w:marBottom w:val="0"/>
      <w:divBdr>
        <w:top w:val="none" w:sz="0" w:space="0" w:color="auto"/>
        <w:left w:val="none" w:sz="0" w:space="0" w:color="auto"/>
        <w:bottom w:val="none" w:sz="0" w:space="0" w:color="auto"/>
        <w:right w:val="none" w:sz="0" w:space="0" w:color="auto"/>
      </w:divBdr>
    </w:div>
    <w:div w:id="184813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dc:creator>
  <cp:keywords/>
  <dc:description/>
  <cp:lastModifiedBy>Enkela Dudushi</cp:lastModifiedBy>
  <cp:revision>14</cp:revision>
  <cp:lastPrinted>2023-09-04T08:14:00Z</cp:lastPrinted>
  <dcterms:created xsi:type="dcterms:W3CDTF">2023-09-09T10:20:00Z</dcterms:created>
  <dcterms:modified xsi:type="dcterms:W3CDTF">2023-09-09T12:12:00Z</dcterms:modified>
</cp:coreProperties>
</file>