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8C19" w14:textId="77777777" w:rsidR="005C6A5B" w:rsidRPr="005107E8" w:rsidRDefault="005C6A5B" w:rsidP="005107E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07E8">
        <w:rPr>
          <w:rFonts w:ascii="Times New Roman" w:hAnsi="Times New Roman" w:cs="Times New Roman"/>
          <w:b/>
          <w:sz w:val="24"/>
          <w:szCs w:val="24"/>
          <w:lang w:val="sq-AL"/>
        </w:rPr>
        <w:t>MASA PRIORITARE TË POLITIKËS “SHTET I SË DREJTËS”</w:t>
      </w:r>
      <w:r w:rsidR="005107E8" w:rsidRPr="005107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– KAPITULLI 24 ‘DREJTËSIA, LIRIA DHE SIGURIA”</w:t>
      </w:r>
    </w:p>
    <w:p w14:paraId="51057465" w14:textId="77777777" w:rsidR="005C6A5B" w:rsidRPr="00687DC7" w:rsidRDefault="005C6A5B" w:rsidP="003E67FA">
      <w:pPr>
        <w:rPr>
          <w:rFonts w:ascii="Times New Roman" w:hAnsi="Times New Roman" w:cs="Times New Roman"/>
          <w:sz w:val="24"/>
          <w:lang w:val="sq-AL"/>
        </w:rPr>
      </w:pPr>
    </w:p>
    <w:tbl>
      <w:tblPr>
        <w:tblStyle w:val="TableGrid"/>
        <w:tblW w:w="1449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422"/>
        <w:gridCol w:w="4075"/>
        <w:gridCol w:w="87"/>
        <w:gridCol w:w="4233"/>
        <w:gridCol w:w="177"/>
        <w:gridCol w:w="3423"/>
        <w:gridCol w:w="90"/>
      </w:tblGrid>
      <w:tr w:rsidR="005C6A5B" w:rsidRPr="00687DC7" w14:paraId="630CBE2C" w14:textId="77777777" w:rsidTr="00A56A9D">
        <w:trPr>
          <w:trHeight w:val="800"/>
        </w:trPr>
        <w:tc>
          <w:tcPr>
            <w:tcW w:w="2408" w:type="dxa"/>
            <w:gridSpan w:val="2"/>
            <w:shd w:val="clear" w:color="auto" w:fill="8EAADB" w:themeFill="accent1" w:themeFillTint="99"/>
          </w:tcPr>
          <w:p w14:paraId="594F344F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  <w:t>FUSHAT DHE NËNFUSHAT E KAPITULLIT 24</w:t>
            </w:r>
          </w:p>
        </w:tc>
        <w:tc>
          <w:tcPr>
            <w:tcW w:w="4162" w:type="dxa"/>
            <w:gridSpan w:val="2"/>
            <w:shd w:val="clear" w:color="auto" w:fill="8EAADB" w:themeFill="accent1" w:themeFillTint="99"/>
          </w:tcPr>
          <w:p w14:paraId="4E96B0EF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  <w:t>KUADRI STRATEGJIK/LEGJISLATIV/</w:t>
            </w:r>
          </w:p>
          <w:p w14:paraId="060EB2CB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  <w:t>INSTITUCIONALE</w:t>
            </w:r>
          </w:p>
          <w:p w14:paraId="7CEDD3C9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  <w:gridSpan w:val="2"/>
            <w:shd w:val="clear" w:color="auto" w:fill="8EAADB" w:themeFill="accent1" w:themeFillTint="99"/>
          </w:tcPr>
          <w:p w14:paraId="4AE2AF25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ZBATIMI E KAPACITETET INSTITUCCIOANALE </w:t>
            </w:r>
          </w:p>
        </w:tc>
        <w:tc>
          <w:tcPr>
            <w:tcW w:w="3513" w:type="dxa"/>
            <w:gridSpan w:val="2"/>
            <w:shd w:val="clear" w:color="auto" w:fill="8EAADB" w:themeFill="accent1" w:themeFillTint="99"/>
          </w:tcPr>
          <w:p w14:paraId="7565F249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  <w:t>PERFORMANCA</w:t>
            </w:r>
          </w:p>
        </w:tc>
      </w:tr>
      <w:tr w:rsidR="005C6A5B" w:rsidRPr="00687DC7" w14:paraId="46A80487" w14:textId="77777777" w:rsidTr="00A56A9D">
        <w:trPr>
          <w:trHeight w:val="395"/>
        </w:trPr>
        <w:tc>
          <w:tcPr>
            <w:tcW w:w="14493" w:type="dxa"/>
            <w:gridSpan w:val="8"/>
            <w:shd w:val="clear" w:color="auto" w:fill="B4C6E7" w:themeFill="accent1" w:themeFillTint="66"/>
          </w:tcPr>
          <w:p w14:paraId="7AE88E4C" w14:textId="77777777" w:rsidR="005C6A5B" w:rsidRPr="00687DC7" w:rsidRDefault="005C6A5B" w:rsidP="003E67F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  <w:t>KAPITULLI 24- DREJTËSIA LIRIA DHE SIGURIA</w:t>
            </w:r>
          </w:p>
        </w:tc>
      </w:tr>
      <w:tr w:rsidR="005C6A5B" w:rsidRPr="00687DC7" w14:paraId="07CC759A" w14:textId="77777777" w:rsidTr="00A56A9D">
        <w:trPr>
          <w:trHeight w:val="4243"/>
        </w:trPr>
        <w:tc>
          <w:tcPr>
            <w:tcW w:w="2408" w:type="dxa"/>
            <w:gridSpan w:val="2"/>
          </w:tcPr>
          <w:p w14:paraId="36C27FE4" w14:textId="77777777" w:rsidR="005C6A5B" w:rsidRDefault="00A56A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56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LUFTA KUND</w:t>
            </w:r>
            <w:r w:rsidR="00392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Ë</w:t>
            </w:r>
            <w:r w:rsidRPr="00A56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R KRIMIT T</w:t>
            </w:r>
            <w:r w:rsidR="00392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Ë</w:t>
            </w:r>
            <w:r w:rsidRPr="00A56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 xml:space="preserve"> ORGANIZUAR </w:t>
            </w:r>
          </w:p>
          <w:p w14:paraId="5EB1274A" w14:textId="77777777" w:rsidR="00A56A9D" w:rsidRDefault="00A56A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4D3D3D70" w14:textId="77777777" w:rsidR="00A56A9D" w:rsidRPr="00A56A9D" w:rsidRDefault="00A56A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  <w:shd w:val="clear" w:color="auto" w:fill="auto"/>
          </w:tcPr>
          <w:p w14:paraId="416ADFAF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>Ndjekja e Strategjisë për Krimin e Organizuar dhe Krimeve të Rënda dhe objektivat e Planit të Veprimit 2023-2025 në lidhje me goditjen e krimit ekonomik dhe pastrimit të parave.</w:t>
            </w:r>
          </w:p>
          <w:p w14:paraId="3C1408ED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>Miratimi i një strategjie kombëtare dhe plani veprimi për rikuperimin e aseteve në përputhje me direktivën 245/2022 të BE-së për rikuperimin dhe konfiskimin e pasurive.</w:t>
            </w:r>
          </w:p>
          <w:p w14:paraId="67A74975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Rishikimi dhe miratimi i ndryshimeve të mëtejshme ligjore në lidhje me luftën kundër krimit të organizuar, bashkëpunimin në zbatimin e ligjit, luftën kundër pastrimit të parave, krimit kibernetik, trafikimit të personave dhe armëve të zjarrit.</w:t>
            </w:r>
          </w:p>
          <w:p w14:paraId="17B9F3C9" w14:textId="77777777" w:rsidR="005C6A5B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Ngritja e Zyrës për Rikuperimin e Aseteve brenda vitit 2024.</w:t>
            </w:r>
          </w:p>
          <w:p w14:paraId="53CA172C" w14:textId="77777777" w:rsidR="000A5C19" w:rsidRPr="00687DC7" w:rsidRDefault="000A5C19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0AE7D2D2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Miratimi i Manualit për hetimin e pastrimit të parave dhe pasurive kriminale, për prokurorët dhe oficerët e policisë gjyqësore (2024).</w:t>
            </w:r>
          </w:p>
          <w:p w14:paraId="7A8F81F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E7A3CCB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Rishikimi i marrëveshjes së bashkëpunimit ndërmjet Policisë së Shtetit Shqiptar dhe Kolegjit Evropian të Policisë (CEPOL) për të rritur bashkëpunimin; (2023-2025)</w:t>
            </w:r>
          </w:p>
          <w:p w14:paraId="627B2404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  <w:gridSpan w:val="2"/>
          </w:tcPr>
          <w:p w14:paraId="2921996D" w14:textId="77777777" w:rsidR="005C6A5B" w:rsidRPr="00687DC7" w:rsidRDefault="00133B70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>
              <w:rPr>
                <w:sz w:val="20"/>
                <w:szCs w:val="20"/>
                <w:lang w:val="sq-AL" w:eastAsia="en-US"/>
              </w:rPr>
              <w:t>S</w:t>
            </w:r>
            <w:r w:rsidR="005C6A5B" w:rsidRPr="00687DC7">
              <w:rPr>
                <w:sz w:val="20"/>
                <w:szCs w:val="20"/>
                <w:lang w:val="sq-AL" w:eastAsia="en-US"/>
              </w:rPr>
              <w:t xml:space="preserve">trukturat e hetimit të PSH-së </w:t>
            </w:r>
            <w:r>
              <w:rPr>
                <w:sz w:val="20"/>
                <w:szCs w:val="20"/>
                <w:lang w:val="sq-AL" w:eastAsia="en-US"/>
              </w:rPr>
              <w:t xml:space="preserve">duhet </w:t>
            </w:r>
            <w:r w:rsidR="005C6A5B" w:rsidRPr="00687DC7">
              <w:rPr>
                <w:sz w:val="20"/>
                <w:szCs w:val="20"/>
                <w:lang w:val="sq-AL" w:eastAsia="en-US"/>
              </w:rPr>
              <w:t xml:space="preserve">të kenë staf </w:t>
            </w:r>
            <w:r>
              <w:rPr>
                <w:sz w:val="20"/>
                <w:szCs w:val="20"/>
                <w:lang w:val="sq-AL" w:eastAsia="en-US"/>
              </w:rPr>
              <w:t xml:space="preserve">dhe trajnim të mjaftueshëm </w:t>
            </w:r>
            <w:r w:rsidR="005C6A5B" w:rsidRPr="00687DC7">
              <w:rPr>
                <w:sz w:val="20"/>
                <w:szCs w:val="20"/>
                <w:lang w:val="sq-AL" w:eastAsia="en-US"/>
              </w:rPr>
              <w:t xml:space="preserve">për të nisur dhe </w:t>
            </w:r>
            <w:r>
              <w:rPr>
                <w:sz w:val="20"/>
                <w:szCs w:val="20"/>
                <w:lang w:val="sq-AL" w:eastAsia="en-US"/>
              </w:rPr>
              <w:t>ndjekur</w:t>
            </w:r>
            <w:r w:rsidR="005C6A5B" w:rsidRPr="00687DC7">
              <w:rPr>
                <w:sz w:val="20"/>
                <w:szCs w:val="20"/>
                <w:lang w:val="sq-AL" w:eastAsia="en-US"/>
              </w:rPr>
              <w:t xml:space="preserve"> hetime financiare proaktive, paralelisht me hetimin penal të veprimtarive kriminale të organizuara, në koordinim me prokuroritë, </w:t>
            </w:r>
            <w:r w:rsidR="000A5C19">
              <w:rPr>
                <w:sz w:val="20"/>
                <w:szCs w:val="20"/>
                <w:lang w:val="sq-AL" w:eastAsia="en-US"/>
              </w:rPr>
              <w:t>P</w:t>
            </w:r>
            <w:r w:rsidR="005C6A5B" w:rsidRPr="00687DC7">
              <w:rPr>
                <w:sz w:val="20"/>
                <w:szCs w:val="20"/>
                <w:lang w:val="sq-AL" w:eastAsia="en-US"/>
              </w:rPr>
              <w:t xml:space="preserve">rokurorinë </w:t>
            </w:r>
            <w:r>
              <w:rPr>
                <w:sz w:val="20"/>
                <w:szCs w:val="20"/>
                <w:lang w:val="sq-AL" w:eastAsia="en-US"/>
              </w:rPr>
              <w:t>e Posaçme</w:t>
            </w:r>
            <w:r w:rsidR="005C6A5B" w:rsidRPr="00687DC7">
              <w:rPr>
                <w:sz w:val="20"/>
                <w:szCs w:val="20"/>
                <w:lang w:val="sq-AL" w:eastAsia="en-US"/>
              </w:rPr>
              <w:t xml:space="preserve"> dhe Byronë Kombëtare të Hetimit.</w:t>
            </w:r>
          </w:p>
          <w:p w14:paraId="0907BAA0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>Konsolidimi i mëtejshëm i Prokurorisë së Posaçme dhe Byrosë Kombëtare të Hetimit</w:t>
            </w:r>
          </w:p>
          <w:p w14:paraId="088F3F4E" w14:textId="77777777" w:rsidR="005C6A5B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Rritja e aksesit në bazat e të dhënave të Agjencive të Zbatimit të Ligjit, prokurorëve/SPAK/BKH.</w:t>
            </w:r>
          </w:p>
          <w:p w14:paraId="7A7C4922" w14:textId="77777777" w:rsidR="0072529D" w:rsidRPr="00687DC7" w:rsidRDefault="007252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0D0E873B" w14:textId="77777777" w:rsidR="005C6A5B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Krijimi i një strukture funksionale të Rikuperimit të Aseteve me staf dhe logjistikë të trajnuar siç duhet, duke përfshirë aksesin e drejtpërdrejtë në regjistrat publikë.</w:t>
            </w:r>
          </w:p>
          <w:p w14:paraId="016688E0" w14:textId="77777777" w:rsidR="000A5C19" w:rsidRPr="00687DC7" w:rsidRDefault="000A5C19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559DB3D1" w14:textId="77777777" w:rsidR="005C6A5B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BKH i bashkohet “rrjetit @ON” (bashkëpunimi i rrjetit policor të BE-së) brenda vitit 2023 dhe platformës EMPACT deri në fund të 2025.</w:t>
            </w:r>
          </w:p>
          <w:p w14:paraId="1E084CD8" w14:textId="77777777" w:rsidR="000A5C19" w:rsidRPr="00687DC7" w:rsidRDefault="000A5C19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F78B955" w14:textId="77777777" w:rsidR="005C6A5B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Forcimi i kapaciteteve hetimore të policisë gjyqësore dhe prokurorëve në nivel vendor, Prokurorisë së Posaçme (PP) dhe BKH -së për të luftuar efektivisht krimin financiar, pastrimin e parave dhe krimin e organizuar.</w:t>
            </w:r>
          </w:p>
          <w:p w14:paraId="156ADAEE" w14:textId="77777777" w:rsidR="00133B70" w:rsidRPr="00687DC7" w:rsidRDefault="00133B70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F5DA943" w14:textId="77777777" w:rsidR="005C6A5B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Shkëmbim informacioni dhe pjesëmarrje në operacione të përbashkëta me agjencitë e zbatimit të 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lastRenderedPageBreak/>
              <w:t>ligjit të Shteteve Anëtare të BE-së në luftën kundër krimit të organizuar dhe rritja e bashkëpunimit me EUROPOL dhe EMPACT.</w:t>
            </w:r>
          </w:p>
          <w:p w14:paraId="07335027" w14:textId="77777777" w:rsidR="000A5C19" w:rsidRPr="00687DC7" w:rsidRDefault="000A5C19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56968F5B" w14:textId="77777777" w:rsidR="005C6A5B" w:rsidRPr="00687DC7" w:rsidRDefault="005C6A5B" w:rsidP="003E67FA">
            <w:pPr>
              <w:jc w:val="both"/>
              <w:textAlignment w:val="baseline"/>
              <w:rPr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Ngritja e një qendre shumë</w:t>
            </w:r>
            <w:r w:rsidR="0096031E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-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funksionale për menaxhimin dhe ruajtjen e aseteve të sekuestruara dhe të konfiskuara.</w:t>
            </w: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</w:tcPr>
          <w:p w14:paraId="69066FD2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lastRenderedPageBreak/>
              <w:t xml:space="preserve">Krimi i organizuar frenohet përmes përdorimit të hetimeve gjithnjë e më proaktive dhe efektive, veçanërisht të fokusuara në përfitimet financiare dhe pastrimin e parave, bazuar në një koordinim më të mirë ndërinstitucional dhe bashkëpunim ndërkombëtar më të zgjeruar. </w:t>
            </w:r>
          </w:p>
          <w:p w14:paraId="36FCBC5B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>Rritja e përdorimit të teknikave speciale të hetimit.</w:t>
            </w:r>
          </w:p>
          <w:p w14:paraId="18D2CC92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>Përdorimi i shtuar dhe sistematik i hetimeve financiare (paralele).</w:t>
            </w:r>
          </w:p>
          <w:p w14:paraId="69FECAE3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 xml:space="preserve">Hetohen plotësisht flukset e parave që mbështesin organizatat kriminale dhe jo vetëm individë. </w:t>
            </w:r>
          </w:p>
          <w:p w14:paraId="6EBA5C1A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 xml:space="preserve">Rritja e sekuestrimit dhe konfiskimit të aseteve, duke përfshirë konfiskimin </w:t>
            </w:r>
            <w:r w:rsidR="00133B70">
              <w:rPr>
                <w:sz w:val="20"/>
                <w:szCs w:val="20"/>
                <w:lang w:val="sq-AL" w:eastAsia="en-US"/>
              </w:rPr>
              <w:t>jo të bazuar n</w:t>
            </w:r>
            <w:r w:rsidRPr="00687DC7">
              <w:rPr>
                <w:sz w:val="20"/>
                <w:szCs w:val="20"/>
                <w:lang w:val="sq-AL" w:eastAsia="en-US"/>
              </w:rPr>
              <w:t xml:space="preserve">ë dënim dhe konfiskimin </w:t>
            </w:r>
            <w:r w:rsidR="00133B70">
              <w:rPr>
                <w:sz w:val="20"/>
                <w:szCs w:val="20"/>
                <w:lang w:val="sq-AL" w:eastAsia="en-US"/>
              </w:rPr>
              <w:t xml:space="preserve">ndaj </w:t>
            </w:r>
            <w:r w:rsidRPr="00687DC7">
              <w:rPr>
                <w:sz w:val="20"/>
                <w:szCs w:val="20"/>
                <w:lang w:val="sq-AL" w:eastAsia="en-US"/>
              </w:rPr>
              <w:t>palë</w:t>
            </w:r>
            <w:r w:rsidR="00133B70">
              <w:rPr>
                <w:sz w:val="20"/>
                <w:szCs w:val="20"/>
                <w:lang w:val="sq-AL" w:eastAsia="en-US"/>
              </w:rPr>
              <w:t>ve</w:t>
            </w:r>
            <w:r w:rsidRPr="00687DC7">
              <w:rPr>
                <w:sz w:val="20"/>
                <w:szCs w:val="20"/>
                <w:lang w:val="sq-AL" w:eastAsia="en-US"/>
              </w:rPr>
              <w:t xml:space="preserve"> </w:t>
            </w:r>
            <w:r w:rsidR="00133B70">
              <w:rPr>
                <w:sz w:val="20"/>
                <w:szCs w:val="20"/>
                <w:lang w:val="sq-AL" w:eastAsia="en-US"/>
              </w:rPr>
              <w:t>të</w:t>
            </w:r>
            <w:r w:rsidRPr="00687DC7">
              <w:rPr>
                <w:sz w:val="20"/>
                <w:szCs w:val="20"/>
                <w:lang w:val="sq-AL" w:eastAsia="en-US"/>
              </w:rPr>
              <w:t xml:space="preserve"> tret</w:t>
            </w:r>
            <w:r w:rsidR="00133B70">
              <w:rPr>
                <w:sz w:val="20"/>
                <w:szCs w:val="20"/>
                <w:lang w:val="sq-AL" w:eastAsia="en-US"/>
              </w:rPr>
              <w:t>a</w:t>
            </w:r>
            <w:r w:rsidRPr="00687DC7">
              <w:rPr>
                <w:sz w:val="20"/>
                <w:szCs w:val="20"/>
                <w:lang w:val="sq-AL" w:eastAsia="en-US"/>
              </w:rPr>
              <w:t>.</w:t>
            </w:r>
          </w:p>
          <w:p w14:paraId="7E6C3206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 xml:space="preserve">Ripërdorimi social i pasurive të konfiskuara promovohet dhe </w:t>
            </w:r>
            <w:r w:rsidR="0096031E">
              <w:rPr>
                <w:sz w:val="20"/>
                <w:szCs w:val="20"/>
                <w:lang w:val="sq-AL" w:eastAsia="en-US"/>
              </w:rPr>
              <w:t>zbatohet</w:t>
            </w:r>
            <w:r w:rsidRPr="00687DC7">
              <w:rPr>
                <w:sz w:val="20"/>
                <w:szCs w:val="20"/>
                <w:lang w:val="sq-AL" w:eastAsia="en-US"/>
              </w:rPr>
              <w:t xml:space="preserve"> gjithnjë e më shumë.</w:t>
            </w:r>
          </w:p>
          <w:p w14:paraId="17C815A1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lastRenderedPageBreak/>
              <w:t>Përmirësimi i historikut të hetimit, dënimit dhe konfiskimit të aseteve për krimin e organizuar.</w:t>
            </w:r>
          </w:p>
          <w:p w14:paraId="71F2884B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  <w:r w:rsidRPr="00687DC7">
              <w:rPr>
                <w:sz w:val="20"/>
                <w:szCs w:val="20"/>
                <w:lang w:val="sq-AL" w:eastAsia="en-US"/>
              </w:rPr>
              <w:t>Përmirësimi i kapaciteteve të ruajtjes dhe menaxhimit të aseteve të sekuestruara dhe të konfiskuara.</w:t>
            </w:r>
          </w:p>
          <w:p w14:paraId="0063980A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lang w:val="sq-AL" w:eastAsia="en-US"/>
              </w:rPr>
            </w:pPr>
          </w:p>
        </w:tc>
      </w:tr>
      <w:tr w:rsidR="005C6A5B" w:rsidRPr="00687DC7" w14:paraId="53C41794" w14:textId="77777777" w:rsidTr="00A56A9D">
        <w:trPr>
          <w:trHeight w:val="2400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49C850BD" w14:textId="77777777" w:rsidR="005C6A5B" w:rsidRPr="00687DC7" w:rsidRDefault="00392995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lastRenderedPageBreak/>
              <w:t>KRIMI KIBERNETIK</w:t>
            </w:r>
          </w:p>
          <w:p w14:paraId="24CE48E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18D09AB2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  <w:tcBorders>
              <w:bottom w:val="single" w:sz="4" w:space="0" w:color="auto"/>
            </w:tcBorders>
          </w:tcPr>
          <w:p w14:paraId="15CB560A" w14:textId="77777777" w:rsidR="005C6A5B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Ndjekja e Strategjisë Kombëtare për Hetimin e Krimit Kibernetik në Shqipëri dhe Planin e saj të Veprimit (2025-2030)</w:t>
            </w:r>
          </w:p>
          <w:p w14:paraId="34B07A07" w14:textId="77777777" w:rsidR="001227AA" w:rsidRPr="00687DC7" w:rsidRDefault="001227AA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71462174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Sigurimi i amendimeve të mëtejshme të legjislacionit kombëtar, duke përfshirë përafrimin e tij me Direktivën (BE) 2019/713 dhe Protokollin e Dytë Shtesë të Konventës për bashkëpunimin e zgjeruar dhe zbulimin e provave elektronike (2025)</w:t>
            </w:r>
          </w:p>
          <w:p w14:paraId="2A7E40D9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  <w:gridSpan w:val="2"/>
          </w:tcPr>
          <w:p w14:paraId="488A9947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Sigurimi i hetimit sistematik të krimeve kibernetike nga dhe nën drejtimin e Drejtorisë për Hetimin e Krimeve Kibernetike në PSH.</w:t>
            </w:r>
          </w:p>
          <w:p w14:paraId="08270779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Pajisja e PSH-së me kapacitete laboratorike të kriminalistikës </w:t>
            </w:r>
            <w:r w:rsidR="002362C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sa i takon</w:t>
            </w: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krimit kibernetik, si në nivel qendror ashtu edhe në terren (2023)</w:t>
            </w:r>
          </w:p>
          <w:p w14:paraId="5C5655CB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Rritja e ndërgjegjësimit të prokurorëve për të rritur përdorimin e rrjetit të pikave të kontaktit 24/7, të krijuar nga Konventa e Këshillit të Evropës për krimin kibernetik (në vazhdim)</w:t>
            </w:r>
          </w:p>
        </w:tc>
        <w:tc>
          <w:tcPr>
            <w:tcW w:w="3513" w:type="dxa"/>
            <w:gridSpan w:val="2"/>
            <w:vMerge w:val="restart"/>
            <w:tcBorders>
              <w:bottom w:val="nil"/>
            </w:tcBorders>
          </w:tcPr>
          <w:p w14:paraId="7726265B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Reduktimi i rrezikut të krimit kibernetik nëpërmjet zbatimit të Konventës së Budapestit për krimin kibernetik, Protokolli i Dytë Shtesë.</w:t>
            </w:r>
          </w:p>
          <w:p w14:paraId="0D9A7A8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Përmirësimi i track-rekord-it (historikut të të dhënave) për krimin kibernetik.</w:t>
            </w:r>
          </w:p>
          <w:p w14:paraId="7A5C590C" w14:textId="77777777" w:rsidR="005C6A5B" w:rsidRPr="00687DC7" w:rsidRDefault="005C6A5B" w:rsidP="003E67FA">
            <w:pPr>
              <w:pStyle w:val="NormalWeb"/>
              <w:rPr>
                <w:lang w:val="sq-AL"/>
              </w:rPr>
            </w:pPr>
          </w:p>
          <w:p w14:paraId="43D11BCB" w14:textId="77777777" w:rsidR="005C6A5B" w:rsidRPr="00687DC7" w:rsidRDefault="005C6A5B" w:rsidP="003E67FA">
            <w:pPr>
              <w:pStyle w:val="NormalWeb"/>
              <w:rPr>
                <w:lang w:val="sq-AL"/>
              </w:rPr>
            </w:pPr>
          </w:p>
          <w:p w14:paraId="48240D18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Mbrojtje dhe parandalim i zgjeruar (përfshirë parandalimin e riviktimizimit) të abuzimit seksual të fëmijëve në internet dhe jashtë linje</w:t>
            </w:r>
            <w:r w:rsidR="0096031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(offline)</w:t>
            </w: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2A171D19" w14:textId="77777777" w:rsidR="005C6A5B" w:rsidRPr="00687DC7" w:rsidRDefault="005C6A5B" w:rsidP="003E67FA">
            <w:pPr>
              <w:pStyle w:val="NormalWeb"/>
              <w:rPr>
                <w:lang w:val="sq-AL"/>
              </w:rPr>
            </w:pPr>
          </w:p>
        </w:tc>
      </w:tr>
      <w:tr w:rsidR="005C6A5B" w:rsidRPr="00687DC7" w14:paraId="6326406F" w14:textId="77777777" w:rsidTr="00A56A9D">
        <w:trPr>
          <w:trHeight w:val="255"/>
        </w:trPr>
        <w:tc>
          <w:tcPr>
            <w:tcW w:w="2408" w:type="dxa"/>
            <w:gridSpan w:val="2"/>
            <w:tcBorders>
              <w:bottom w:val="single" w:sz="4" w:space="0" w:color="000000"/>
            </w:tcBorders>
          </w:tcPr>
          <w:p w14:paraId="24C97E41" w14:textId="77777777" w:rsidR="005C6A5B" w:rsidRPr="00687DC7" w:rsidRDefault="00392995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ABUZIMI SEKSUAL I FËMIJËVE, PËRFSHIRË NË INTERNET</w:t>
            </w:r>
          </w:p>
          <w:p w14:paraId="60FD5642" w14:textId="77777777" w:rsidR="003E67FA" w:rsidRDefault="003E67FA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71E3093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  <w:tcBorders>
              <w:bottom w:val="single" w:sz="4" w:space="0" w:color="000000"/>
            </w:tcBorders>
          </w:tcPr>
          <w:p w14:paraId="2DE5DB73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Miratimi i ndryshimeve të legjislacionit përkatës në mënyrë që të kriminalizohen të gjitha format e abuzimit seksual të fëmijëve në internet dhe të sigurohet përafrimi i Ligjit 10192/2009 me Vendimin Kuadër të BE-së 2003/577 JHA dhe BE.</w:t>
            </w:r>
          </w:p>
          <w:p w14:paraId="66209B79" w14:textId="77777777" w:rsidR="005C6A5B" w:rsidRPr="00687DC7" w:rsidRDefault="005C6A5B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  <w:gridSpan w:val="2"/>
            <w:tcBorders>
              <w:bottom w:val="single" w:sz="4" w:space="0" w:color="000000"/>
            </w:tcBorders>
          </w:tcPr>
          <w:p w14:paraId="0BF962D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Rritja e kapaciteteve për hetimin dhe ndjekjen penale të krimeve ndaj fëmijëve të kryera përmes internetit.</w:t>
            </w:r>
          </w:p>
          <w:p w14:paraId="7951FC44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5947A9F3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A5082F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Rritja e numrit të reaguesve të parë të trajnuar në Policinë e Shtetit dhe në nivel</w:t>
            </w:r>
            <w:r w:rsidR="00CE5E8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 qarku</w:t>
            </w:r>
            <w:r w:rsidRPr="00A5082F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.</w:t>
            </w:r>
          </w:p>
        </w:tc>
        <w:tc>
          <w:tcPr>
            <w:tcW w:w="3513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D4FA2D3" w14:textId="77777777" w:rsidR="005C6A5B" w:rsidRPr="00687DC7" w:rsidRDefault="005C6A5B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5C6A5B" w:rsidRPr="00687DC7" w14:paraId="0875306B" w14:textId="77777777" w:rsidTr="00A56A9D">
        <w:trPr>
          <w:trHeight w:val="30"/>
        </w:trPr>
        <w:tc>
          <w:tcPr>
            <w:tcW w:w="2408" w:type="dxa"/>
            <w:gridSpan w:val="2"/>
            <w:tcBorders>
              <w:top w:val="single" w:sz="4" w:space="0" w:color="000000"/>
            </w:tcBorders>
          </w:tcPr>
          <w:p w14:paraId="4D82BC9D" w14:textId="77777777" w:rsidR="005C6A5B" w:rsidRPr="00687DC7" w:rsidRDefault="00392995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TRAFIKIMI I ARMËVE TË ZJARRIT</w:t>
            </w:r>
          </w:p>
          <w:p w14:paraId="2B8AA828" w14:textId="77777777" w:rsidR="003E67FA" w:rsidRDefault="003E67FA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0161C733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000000"/>
            </w:tcBorders>
          </w:tcPr>
          <w:p w14:paraId="1F2399A4" w14:textId="77777777" w:rsidR="005C6A5B" w:rsidRPr="00687DC7" w:rsidRDefault="005C6A5B" w:rsidP="003E67FA">
            <w:pPr>
              <w:pStyle w:val="CommentText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33C9DF34" w14:textId="77777777" w:rsidR="005C6A5B" w:rsidRPr="00687DC7" w:rsidRDefault="005C6A5B" w:rsidP="003E67FA">
            <w:pPr>
              <w:pStyle w:val="CommentText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lang w:val="sq-AL"/>
              </w:rPr>
              <w:t xml:space="preserve">Zbatimi i Strategjisë Kombëtare për Kontrollin e Armëve të Vogla dhe të Lehta (AVL), </w:t>
            </w:r>
            <w:r w:rsidRPr="00687DC7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Municioneve dhe Eksplozivëve 2019-2024 dhe Planit të Veprimit Plotësues 2022-2024;</w:t>
            </w:r>
          </w:p>
          <w:p w14:paraId="62849CD3" w14:textId="77777777" w:rsidR="005C6A5B" w:rsidRPr="00687DC7" w:rsidRDefault="005C6A5B" w:rsidP="003E67FA">
            <w:pPr>
              <w:pStyle w:val="CommentText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lang w:val="sq-AL"/>
              </w:rPr>
              <w:t>Miratimi i ligjit “Për protokollin e armëve të zjarrit” deri në vitin 2025;</w:t>
            </w:r>
          </w:p>
          <w:p w14:paraId="1481456D" w14:textId="77777777" w:rsidR="005C6A5B" w:rsidRPr="00687DC7" w:rsidRDefault="005C6A5B" w:rsidP="003E67FA">
            <w:pPr>
              <w:pStyle w:val="CommentText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lang w:val="sq-AL"/>
              </w:rPr>
              <w:t>Rishikimii neneve të veprave penale të armëve të zjarrit në Kodin Penal për tu harmonizuar plotësisht me protokollin e OKB-së për armët e zjarrit deri në vitin 2025;</w:t>
            </w:r>
          </w:p>
          <w:p w14:paraId="3E511EA5" w14:textId="77777777" w:rsidR="005C6A5B" w:rsidRPr="00687DC7" w:rsidRDefault="005C6A5B" w:rsidP="003E67FA">
            <w:pPr>
              <w:pStyle w:val="CommentText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lang w:val="sq-AL"/>
              </w:rPr>
              <w:t>Rishikimi i Procedurave Standarde të Punës dhe Memorandumeve të Mirëkuptimit ekzistues në luftën kundër trafikut të paligjshëm të AVL-ve në pakot e shpejta postare (deri në fund të vitit 2024);</w:t>
            </w:r>
          </w:p>
          <w:p w14:paraId="491174AF" w14:textId="77777777" w:rsidR="005C6A5B" w:rsidRPr="00687DC7" w:rsidRDefault="005C6A5B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DB6481F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14F9B258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4A3B8EB8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69DEFDE3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2ABECD86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74DF6245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8C9F40B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6A410F4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/>
            </w:tcBorders>
          </w:tcPr>
          <w:p w14:paraId="4F2B3B01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48837173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Të sigurohet që Komisioni Kombëtar i AVL-ve të jetë plotësisht funksional.</w:t>
            </w:r>
          </w:p>
          <w:p w14:paraId="75A42BA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lastRenderedPageBreak/>
              <w:t>Rritja e kapaciteteve profesionale dhe logjistike të agjencive të zbatimit të ligjit, duke përfshirë autoritetet doganore dhe postare, prokurorët për parandalimin, gjurmimin, zbulimin, hetimin e aktiviteteve të paligjshme që lidhen me AVL.</w:t>
            </w:r>
          </w:p>
          <w:p w14:paraId="362CA96C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Ngritja e Njësisë Fokale të armëve të zjarrit pranë PSH-së dhe bërja plotësisht funksionale e saj, aktivizimi i saj në bashkëpunimin rajonal dhe shkëmbimin e informacionit;</w:t>
            </w:r>
          </w:p>
          <w:p w14:paraId="6A6C6DC5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Përmirësimi i aksesit dhe përdorimi më efikas dhe efektiv të sistemeve/metodave/bazave të të dhënave si Qendra e </w:t>
            </w:r>
            <w:r w:rsidR="00654DC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nteligjencës së </w:t>
            </w:r>
            <w:r w:rsidR="00654DC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A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rmëve të </w:t>
            </w:r>
            <w:r w:rsidR="00654DC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Z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jarrit të BE-së, Sistemi i Informacionit të Europolit, Trafiku, EVOFINDER.</w:t>
            </w:r>
          </w:p>
          <w:p w14:paraId="5CBC2117" w14:textId="77777777" w:rsidR="005C6A5B" w:rsidRPr="00687DC7" w:rsidRDefault="005C6A5B" w:rsidP="003E67FA">
            <w:pPr>
              <w:tabs>
                <w:tab w:val="left" w:pos="376"/>
                <w:tab w:val="left" w:pos="601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Krijimi i infrastrukturës së nevojshme për çaktivizimin e armëve të zjarrit dhe forcimi i menaxhimit të inventarit dhe rritja e aftësive të mbikëqyrjes, si dhe siguria fizike e rezervave.</w:t>
            </w:r>
          </w:p>
          <w:p w14:paraId="384E593B" w14:textId="77777777" w:rsidR="005C6A5B" w:rsidRPr="00687DC7" w:rsidRDefault="005C6A5B" w:rsidP="003E67FA">
            <w:pPr>
              <w:tabs>
                <w:tab w:val="left" w:pos="376"/>
                <w:tab w:val="left" w:pos="601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0C1F929" w14:textId="77777777" w:rsidR="005C6A5B" w:rsidRPr="00687DC7" w:rsidRDefault="005C6A5B" w:rsidP="003E67FA">
            <w:pPr>
              <w:tabs>
                <w:tab w:val="left" w:pos="376"/>
                <w:tab w:val="left" w:pos="601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Forcimi i kapaciteteve dhe procedurave të kontrollit kufitar </w:t>
            </w:r>
            <w:r w:rsidR="0096031E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kundër t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rafikimi</w:t>
            </w:r>
            <w:r w:rsidR="0096031E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t të armëve të zjarrit, municioneve dhe eksplozivëve</w:t>
            </w: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1C8073BC" w14:textId="77777777" w:rsidR="005C6A5B" w:rsidRPr="00687DC7" w:rsidRDefault="005C6A5B" w:rsidP="003E67FA">
            <w:pPr>
              <w:tabs>
                <w:tab w:val="left" w:pos="376"/>
                <w:tab w:val="left" w:pos="601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06E4C4F9" w14:textId="77777777" w:rsidR="005C6A5B" w:rsidRPr="00687DC7" w:rsidRDefault="005C6A5B" w:rsidP="003E67FA">
            <w:pPr>
              <w:tabs>
                <w:tab w:val="left" w:pos="376"/>
                <w:tab w:val="left" w:pos="601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Rritja e përpjekjeve për ndërgjegjësimin, informimin dhe edukimin mbi rreziqet që lidhen me keqpërdorimin, mbajtjen pa leje dhe trafikimin e armëve të zjarrit/AVL-ve, si dhe reduktimin e armëve të paligjshme të zjarrit nëpërmjet legalizimit, dorëzimit vullnetar dhe çaktivizimit. </w:t>
            </w:r>
          </w:p>
          <w:p w14:paraId="1165377D" w14:textId="77777777" w:rsidR="005C6A5B" w:rsidRPr="00687DC7" w:rsidRDefault="005C6A5B" w:rsidP="003E67FA">
            <w:pPr>
              <w:tabs>
                <w:tab w:val="left" w:pos="376"/>
                <w:tab w:val="left" w:pos="601"/>
              </w:tabs>
              <w:jc w:val="both"/>
              <w:textAlignment w:val="baseline"/>
              <w:rPr>
                <w:lang w:val="sq-AL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 w:themeColor="text1"/>
            </w:tcBorders>
          </w:tcPr>
          <w:p w14:paraId="730E5E45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09436F30" w14:textId="77777777" w:rsidR="005C6A5B" w:rsidRPr="00687DC7" w:rsidRDefault="0096031E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Nismat dhe masat </w:t>
            </w:r>
            <w:r w:rsidR="005C6A5B"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kombëtare në përputhje të plotë me Udhërrëfyesin për </w:t>
            </w:r>
            <w:r w:rsidR="005C6A5B"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lastRenderedPageBreak/>
              <w:t>Kontrollin e AVL-ve të Ballkanit Perëndimor;</w:t>
            </w:r>
          </w:p>
          <w:p w14:paraId="7B0D2A20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4315F57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Reagimi i koordinuar në nivel strategjik dhe operacional për luftimin e trafikimit dhe keqpërdorimit të armëve të zjarrit;</w:t>
            </w:r>
          </w:p>
          <w:p w14:paraId="3C7719D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40283D9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Rritje e numrit të rasteve të parandalimit të trafikimit të prekursorëve të lëndëve plasëse nga doganat dhe policia kufitare.</w:t>
            </w:r>
          </w:p>
          <w:p w14:paraId="62D0229F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65CD1A42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Zvogëlimi i disponueshmërisë së armëve të paligjshme të zjarrit nëpërmjet legalizimit, dorëzimit vullnetar dhe çaktivizimit të tyre.</w:t>
            </w:r>
          </w:p>
        </w:tc>
      </w:tr>
      <w:tr w:rsidR="005C6A5B" w:rsidRPr="00687DC7" w14:paraId="1335C2B5" w14:textId="77777777" w:rsidTr="00A56A9D">
        <w:trPr>
          <w:trHeight w:val="699"/>
        </w:trPr>
        <w:tc>
          <w:tcPr>
            <w:tcW w:w="2408" w:type="dxa"/>
            <w:gridSpan w:val="2"/>
          </w:tcPr>
          <w:p w14:paraId="12CF3591" w14:textId="77777777" w:rsidR="005C6A5B" w:rsidRPr="00687DC7" w:rsidRDefault="00392995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lastRenderedPageBreak/>
              <w:t xml:space="preserve">TRAFIKIMI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 xml:space="preserve">I </w:t>
            </w:r>
            <w:r w:rsidRPr="00687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QENIEVE NJERËZORE</w:t>
            </w:r>
          </w:p>
          <w:p w14:paraId="3246B419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5D77F44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</w:tcPr>
          <w:p w14:paraId="5DE42A47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1536CCBF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Miratimi i Planit të ri të Veprimit për Luftën Kundër Trafikimit të Njerëzve (2024)</w:t>
            </w:r>
          </w:p>
          <w:p w14:paraId="725984E3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Përmirësimi i kuadrit ligjor në lidhje me kriminalizimin e veprave (Kodi Penal) dhe zbatimi i amendimeve të miratuara në lidhje me viktimat (Kodi i Procedurës Penale)</w:t>
            </w:r>
          </w:p>
          <w:p w14:paraId="6F4BFFEF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51A65D3F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7654299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5CCF27B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27F2422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10" w:type="dxa"/>
            <w:gridSpan w:val="2"/>
          </w:tcPr>
          <w:p w14:paraId="129A292F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F2ABB3A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Sigurimi i forcmimit të mëtejshëm të kapaciteteve për agjencitë e zbatimit të ligjit, autoritetet gjyqësore, shoqërinë civile, punonjësit socialë, praktikuesit e mbrojtjes së fëmijëve, arsimin dhe ofruesit e kujdesit shëndetësor.</w:t>
            </w:r>
          </w:p>
          <w:p w14:paraId="655D8107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Sigurimi i kapaciteteve adekuate të policisë, inspektorëve të punës, rojeve kufitare, prokurorëve dhe gjyqtarëve për identifikimin dhe referimin e </w:t>
            </w: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viktimave në shërbimet mbështetëse dhe rolin e tyre gjatë procedimit penal.</w:t>
            </w:r>
          </w:p>
          <w:p w14:paraId="4F2BC508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Përmirësimi i mekanizmave të bashkëpunimit dhe shkëmbimit të informacionit ndërmjet aktorëve të ndryshëm kombëtarë (agjencitë e zbatimit të ligjit, prokuroria dhe sistemi gjyqësor)</w:t>
            </w:r>
          </w:p>
          <w:p w14:paraId="5D32956D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789B6869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Sigurimi i financimit të plotë të Planit Kombëtar të Veprimit kundër trafikimit të personave 2021–2023, veçanërisht për strehëzat të drejtuara nga OJQ-të.</w:t>
            </w:r>
          </w:p>
          <w:p w14:paraId="7D0180F9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DBDC1F9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Forcimi i sistemit të mbrojtjes së fëmijëve.</w:t>
            </w:r>
          </w:p>
          <w:p w14:paraId="33C74E7E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001AF3DF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Sigur</w:t>
            </w:r>
            <w:r w:rsidR="0096031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imi i</w:t>
            </w: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një linj</w:t>
            </w:r>
            <w:r w:rsidR="0096031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telefonike funksionale 116 006 për viktimat e trafikimit.</w:t>
            </w:r>
          </w:p>
          <w:p w14:paraId="250A590D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907138E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Zhvillimi i fushatave të dedikuara për rritjen e ndërgjegjësimit, në bashkëpunim me Shoqatat e Shoqërisë Civile me tarhet komunitetet në rrezik të trafikimit të qenieve njerëzore.</w:t>
            </w:r>
          </w:p>
          <w:p w14:paraId="3F85E98E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Vazhdimi I mbështetjes së qendrave joshtetërore, të pritjes dhe integrimit për viktimat / viktimat e mundshme të trafikimit.</w:t>
            </w:r>
          </w:p>
          <w:p w14:paraId="0F5DC48E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3513" w:type="dxa"/>
            <w:gridSpan w:val="2"/>
          </w:tcPr>
          <w:p w14:paraId="1B4A3881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09667A31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Përmirësimi i identifikimit të hershëm të viktimave të mundshme, veçanërisht mes migrantëve vulnerabël që hyjnë në Shqipëri.</w:t>
            </w:r>
          </w:p>
          <w:p w14:paraId="3B6A6EA9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D242075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Hetimi dhe ndjekja penale çojnë në një qasje të përqendruar te viktima.</w:t>
            </w:r>
          </w:p>
          <w:p w14:paraId="6DFE2B40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4ACE351A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>Rritja e numrit të dënimeve përfundimtare për trafikantët e qenieve njerëzore</w:t>
            </w:r>
          </w:p>
          <w:p w14:paraId="63D81437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38C5FCA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Ndihmë e përmirësuar dhe mbrojtje e viktimave dhe viktimave të mundshme.</w:t>
            </w:r>
          </w:p>
          <w:p w14:paraId="6B43B21B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1F149B0A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Kornizë e përmirësuar ligjore dhe amendamentet e miratuara për mbrojtjen e viktimave janë zbatuar.</w:t>
            </w:r>
          </w:p>
          <w:p w14:paraId="748C9164" w14:textId="77777777" w:rsidR="005C6A5B" w:rsidRPr="00687DC7" w:rsidRDefault="005C6A5B" w:rsidP="003E6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Kuadër i përmirësuar legjislativ dhe amendimet ligjore të miratuara janë zbatuar.</w:t>
            </w:r>
          </w:p>
          <w:p w14:paraId="4FB2A376" w14:textId="77777777" w:rsidR="005C6A5B" w:rsidRPr="00687DC7" w:rsidRDefault="005C6A5B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5C6A5B" w:rsidRPr="00687DC7" w14:paraId="18CFFE31" w14:textId="77777777" w:rsidTr="00A56A9D">
        <w:trPr>
          <w:trHeight w:val="195"/>
        </w:trPr>
        <w:tc>
          <w:tcPr>
            <w:tcW w:w="2408" w:type="dxa"/>
            <w:gridSpan w:val="2"/>
          </w:tcPr>
          <w:p w14:paraId="107B4F42" w14:textId="77777777" w:rsidR="00A56A9D" w:rsidRPr="00A56A9D" w:rsidRDefault="00A56A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56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lastRenderedPageBreak/>
              <w:t>LUFTA KUND</w:t>
            </w:r>
            <w:r w:rsidR="00392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Ë</w:t>
            </w:r>
            <w:r w:rsidRPr="00A56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R DROG</w:t>
            </w:r>
            <w:r w:rsidR="00392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Ë</w:t>
            </w:r>
            <w:r w:rsidRPr="00A56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S</w:t>
            </w:r>
          </w:p>
          <w:p w14:paraId="659C3E9D" w14:textId="77777777" w:rsidR="00A56A9D" w:rsidRDefault="00A56A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361AEA3F" w14:textId="77777777" w:rsidR="003E67FA" w:rsidRDefault="003E67FA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  <w:p w14:paraId="41994B3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</w:tcPr>
          <w:p w14:paraId="30E7CFD4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Miratimi i kuadrit ligjor përkatës për ngritjen dhe funksionimin e Sistemit Kombëtar të Paralajmërimit të Hershëm (2025).</w:t>
            </w:r>
          </w:p>
          <w:p w14:paraId="481CD719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Krijimi i Qendrës Kombëtare të Informacionit për Drogën (Observatori Kombëtar i drogës).</w:t>
            </w:r>
          </w:p>
          <w:p w14:paraId="1574C72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C09F52C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Miratimi i Udhëzimit të përbashkët ndërmjet Ministrisë së Brendshme, Ministrisë së Drejtësisë, Prokurorisë së Përgjithshme dhe Ministrisë së Mjedisit, “Për procedurën e asgjësimit të sendeve të ndaluara të prodhohen, zotërohen, mbahen ose tregtohen në rast se ruajtja e tyre është e vështirë, veçanërisht e kushtueshme ose përbën një rrezik për sigurinë, shëndetin ose higjienën publike”. (2025)</w:t>
            </w:r>
          </w:p>
        </w:tc>
        <w:tc>
          <w:tcPr>
            <w:tcW w:w="4410" w:type="dxa"/>
            <w:gridSpan w:val="2"/>
          </w:tcPr>
          <w:p w14:paraId="650F5B12" w14:textId="77777777" w:rsidR="00B72485" w:rsidRPr="00B72485" w:rsidRDefault="00B72485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B7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Ngritja e një sistemi kombëtar të të ardhurave të hershme për shkëmbimin e informacionit rreth substancave psikoaktive të reja (2027)</w:t>
            </w:r>
          </w:p>
          <w:p w14:paraId="1925A353" w14:textId="77777777" w:rsidR="00B72485" w:rsidRDefault="00B72485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B7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Forcimi i kapaciteteve të njësive të specializuara për luftën kundër drogës nëpërmjet trajnimit dhe pajisjes së tyre me mjetet dhe pajisjet e nevojshme (në vazhdimësi).</w:t>
            </w:r>
          </w:p>
          <w:p w14:paraId="53F75C33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Ngritja </w:t>
            </w:r>
            <w:r w:rsidR="00960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dhe funksionimi i </w:t>
            </w: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një mekanizmi </w:t>
            </w:r>
            <w:r w:rsidR="00960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të përshtatshëm</w:t>
            </w: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për identifikimin dhe ekzaminimin e </w:t>
            </w:r>
            <w:r w:rsidR="005E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drogave</w:t>
            </w: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të reja.</w:t>
            </w:r>
          </w:p>
          <w:p w14:paraId="53990172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Bashkëpunimi në mënyrë të vazhdueshme dhe proaktive me Europolin dhe agjencitë e zbatimit të ligjit të Shteteve Anëtare të BE-së dhe rajonit të Ballkanit Perëndimor në luftën kundër trafikut të drogës.</w:t>
            </w:r>
          </w:p>
          <w:p w14:paraId="2FD941FD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3513" w:type="dxa"/>
            <w:gridSpan w:val="2"/>
          </w:tcPr>
          <w:p w14:paraId="3CC55D01" w14:textId="77777777" w:rsidR="00063689" w:rsidRDefault="00063689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636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Krijimi dhe funksionalizimi i Observatorit Kombëtar të </w:t>
            </w:r>
            <w:r w:rsidR="006B0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Drogave</w:t>
            </w:r>
            <w:r w:rsidRPr="000636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dhe Sistemeve të </w:t>
            </w:r>
            <w:r w:rsidR="006B0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Paralajm</w:t>
            </w:r>
            <w:r w:rsidR="00972B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ë</w:t>
            </w:r>
            <w:r w:rsidR="006B0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rimit</w:t>
            </w:r>
            <w:r w:rsidRPr="000636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 të Hershëm</w:t>
            </w:r>
          </w:p>
          <w:p w14:paraId="7A8DBDE3" w14:textId="77777777" w:rsidR="006B0556" w:rsidRPr="00063689" w:rsidRDefault="006B0556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  <w:p w14:paraId="2ABA9518" w14:textId="77777777" w:rsidR="00063689" w:rsidRPr="00687DC7" w:rsidRDefault="006B0556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P</w:t>
            </w:r>
            <w:r w:rsidR="00972B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rmir</w:t>
            </w:r>
            <w:r w:rsidR="00972B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 xml:space="preserve">smi i </w:t>
            </w:r>
            <w:r w:rsidR="00063689" w:rsidRPr="000636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Kuadri ligjor, duke përfshirë udhëzimet/protokollet e përmirësuara bazuar në bashkëpunimin me EMCDDA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.</w:t>
            </w:r>
          </w:p>
          <w:p w14:paraId="52F67549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  <w:p w14:paraId="53FE5ADE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Përmirësimi i standardeve të ruajtjes dhe asgjësimit të provave materiale të lëndëve narkotike.</w:t>
            </w:r>
          </w:p>
          <w:p w14:paraId="5FF0DF52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  <w:t>Të dhëna të qëndrueshme të konfiskimeve dhe shkatërrimit të drogës.</w:t>
            </w:r>
          </w:p>
          <w:p w14:paraId="36B4437A" w14:textId="77777777" w:rsidR="005C6A5B" w:rsidRDefault="005C6A5B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  <w:p w14:paraId="3C8D6E5F" w14:textId="77777777" w:rsidR="005E5223" w:rsidRPr="00687DC7" w:rsidRDefault="005E5223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q-AL"/>
              </w:rPr>
            </w:pPr>
          </w:p>
        </w:tc>
      </w:tr>
      <w:tr w:rsidR="005C6A5B" w:rsidRPr="00687DC7" w14:paraId="3009845F" w14:textId="77777777" w:rsidTr="00775BFA">
        <w:trPr>
          <w:trHeight w:val="8720"/>
        </w:trPr>
        <w:tc>
          <w:tcPr>
            <w:tcW w:w="2408" w:type="dxa"/>
            <w:gridSpan w:val="2"/>
          </w:tcPr>
          <w:p w14:paraId="7E5762CE" w14:textId="77777777" w:rsidR="00A56A9D" w:rsidRDefault="00A56A9D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lastRenderedPageBreak/>
              <w:t>LUFTË KUNDËR TERRORIZMIT</w:t>
            </w:r>
          </w:p>
          <w:p w14:paraId="79768433" w14:textId="77777777" w:rsidR="005C6A5B" w:rsidRPr="00687DC7" w:rsidRDefault="005C6A5B" w:rsidP="00A56A9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162" w:type="dxa"/>
            <w:gridSpan w:val="2"/>
          </w:tcPr>
          <w:p w14:paraId="52BA9309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Sigurimi i amendamenteve të mëtejshme legjislative në lidhje me terrorizmin, në përputhje të plotë me instrumentet përkatëse të BE-së, duke përfshirë përkufizimet dhe kriminalizimin e veprimeve të caktuara, të tilla si ndërhyrja e paligjshme e të dhënave, përmbajtja terroriste në internet dhe ndihma dhe mbështetja për viktimat e terrorizmit.</w:t>
            </w:r>
          </w:p>
          <w:p w14:paraId="5AA79982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AB8F6E0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Zhvillimi dhe miratimi i Procedurave Standarde të Punës për të identifikuar, zbuluar, analizuar dhe bllokuar përmbajtjen terroriste në internet në bashkëpunim me strukturën e krimit kibernetik. (2030)</w:t>
            </w:r>
          </w:p>
          <w:p w14:paraId="54E3E9BB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Miratimi dhe zbatimi i ligjit të ri për prekursorët eksplozivë në përputhje me Rregulloren e BE-së;</w:t>
            </w:r>
          </w:p>
          <w:p w14:paraId="468A9C86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Ndryshimi i Ligjit 45/2015 Për Mbrojtjen Civile.</w:t>
            </w:r>
          </w:p>
          <w:p w14:paraId="4EA3A89B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Miratimi i ligjit të ri për Infrastrukturën Kritike. (2023-2030)</w:t>
            </w:r>
          </w:p>
        </w:tc>
        <w:tc>
          <w:tcPr>
            <w:tcW w:w="4410" w:type="dxa"/>
            <w:gridSpan w:val="2"/>
          </w:tcPr>
          <w:p w14:paraId="778819AC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Sigurimi i burimeve adekuate, përmirësimi i bashkëpunimit ndër-agjencior dhe ndërkombëtar, dhe forcimi i menaxhimit të rasteve dhe mekanizmave të referimit.</w:t>
            </w:r>
          </w:p>
          <w:p w14:paraId="3B4DD3BF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3C10E65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Forcimi i kapaciteteve të institucioneve për të adresuar përmbajtjen terroriste në internet dhe për të përmirësuar shkëmbimin e informacionit.</w:t>
            </w:r>
          </w:p>
          <w:p w14:paraId="10520186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5113A70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Krijimi i një vlerësimi të përbashkët kombëtar të kërcënimit ndaj terrorizmit</w:t>
            </w:r>
          </w:p>
          <w:p w14:paraId="70FB9C79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Forcimi i kapaciteteve për identifikimin e infrastrukturës kritike dhe përcaktimin si Infrastrukturë Kritike Evropiane, duke hartuar kritere dhe duke ofruar udhëzime për menaxhimin e tyre, duke përfshirë analizën e riskut, rishikimin e planeve të sigurisë dhe sigurisë, rolet dhe përgjegjësitë.</w:t>
            </w:r>
          </w:p>
          <w:p w14:paraId="7FAEBA3A" w14:textId="77777777" w:rsidR="005C6A5B" w:rsidRPr="00687DC7" w:rsidRDefault="005C6A5B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D2B2F0A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CB88919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Kryerja e takimeve dhe iniciativave ndërgjegjësuese me palët e interesuara si ofruesit e shërbimeve të internetit, platformat e mediave sociale dhe publikun në lidhje me legjislacionin e ri dhe masat e nevojshme për respektimin e tij.</w:t>
            </w:r>
          </w:p>
          <w:p w14:paraId="3E703E4D" w14:textId="77777777" w:rsidR="005C6A5B" w:rsidRPr="00687DC7" w:rsidRDefault="005C6A5B" w:rsidP="003E67FA">
            <w:pPr>
              <w:pStyle w:val="NormalWeb"/>
              <w:jc w:val="both"/>
              <w:rPr>
                <w:rFonts w:eastAsiaTheme="minorHAnsi"/>
                <w:sz w:val="20"/>
                <w:szCs w:val="20"/>
                <w:lang w:val="sq-AL" w:eastAsia="en-US"/>
              </w:rPr>
            </w:pP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>Krijimi i procedurave të nevojshme të brendshme administrative dhe përmirësimi i njohurive dhe menaxhimit të informacionit në Qendrën e Korrdinimit kundër Ekstremizmit të Dhunshëm. (CVE)</w:t>
            </w:r>
          </w:p>
          <w:p w14:paraId="7312EEFB" w14:textId="77777777" w:rsidR="005C6A5B" w:rsidRPr="00687DC7" w:rsidRDefault="005C6A5B" w:rsidP="003E67FA">
            <w:pPr>
              <w:pStyle w:val="NormalWeb"/>
              <w:jc w:val="both"/>
              <w:rPr>
                <w:rFonts w:eastAsiaTheme="minorHAnsi"/>
                <w:sz w:val="20"/>
                <w:szCs w:val="20"/>
                <w:lang w:val="sq-AL" w:eastAsia="en-US"/>
              </w:rPr>
            </w:pP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 xml:space="preserve">Sigurimi i financimit </w:t>
            </w:r>
            <w:r w:rsidR="0096031E">
              <w:rPr>
                <w:rFonts w:eastAsiaTheme="minorHAnsi"/>
                <w:sz w:val="20"/>
                <w:szCs w:val="20"/>
                <w:lang w:val="sq-AL" w:eastAsia="en-US"/>
              </w:rPr>
              <w:t>të përshtatshëm</w:t>
            </w: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 xml:space="preserve"> </w:t>
            </w:r>
            <w:r w:rsidR="0096031E">
              <w:rPr>
                <w:rFonts w:eastAsiaTheme="minorHAnsi"/>
                <w:sz w:val="20"/>
                <w:szCs w:val="20"/>
                <w:lang w:val="sq-AL" w:eastAsia="en-US"/>
              </w:rPr>
              <w:t>p</w:t>
            </w: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>ë</w:t>
            </w:r>
            <w:r w:rsidR="0096031E">
              <w:rPr>
                <w:rFonts w:eastAsiaTheme="minorHAnsi"/>
                <w:sz w:val="20"/>
                <w:szCs w:val="20"/>
                <w:lang w:val="sq-AL" w:eastAsia="en-US"/>
              </w:rPr>
              <w:t>r</w:t>
            </w: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 xml:space="preserve"> aktivitete</w:t>
            </w:r>
            <w:r w:rsidR="0096031E">
              <w:rPr>
                <w:rFonts w:eastAsiaTheme="minorHAnsi"/>
                <w:sz w:val="20"/>
                <w:szCs w:val="20"/>
                <w:lang w:val="sq-AL" w:eastAsia="en-US"/>
              </w:rPr>
              <w:t>t</w:t>
            </w: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 xml:space="preserve"> kundër terrorizmit dhe të Qendrës CVE.</w:t>
            </w:r>
          </w:p>
          <w:p w14:paraId="3866F950" w14:textId="77777777" w:rsidR="005C6A5B" w:rsidRPr="00687DC7" w:rsidRDefault="005C6A5B" w:rsidP="003E67FA">
            <w:pPr>
              <w:pStyle w:val="NormalWeb"/>
              <w:jc w:val="both"/>
              <w:rPr>
                <w:sz w:val="20"/>
                <w:szCs w:val="20"/>
                <w:highlight w:val="yellow"/>
                <w:lang w:val="sq-AL"/>
              </w:rPr>
            </w:pPr>
          </w:p>
        </w:tc>
        <w:tc>
          <w:tcPr>
            <w:tcW w:w="3513" w:type="dxa"/>
            <w:gridSpan w:val="2"/>
          </w:tcPr>
          <w:p w14:paraId="61773BB7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Kuadri ligjor i harmonizuar në përputhje me instrumentet e BE-së.</w:t>
            </w:r>
          </w:p>
          <w:p w14:paraId="363ACA86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Qasje e kontrolluar në prekursorët eksplozivë të cilët mund të përdoren për vepra që lidhen me qëllime terroriste.</w:t>
            </w:r>
          </w:p>
          <w:p w14:paraId="087857DE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Plani i Përbashkët i Veprimit kundër Terrorizmit dhe marrëveshja zbatuese dypalëshe e zbatuar plotësisht.</w:t>
            </w:r>
          </w:p>
          <w:p w14:paraId="0BCF8351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2ED7F96" w14:textId="77777777" w:rsidR="005C6A5B" w:rsidRPr="00687DC7" w:rsidRDefault="005C6A5B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7DC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Prioriteti i mbrojtjes së infrastrukturës kritike dhe zvogëlimi i cenueshmërisë së sulmeve (p.sh. sigurimi i kufijve të jashtëm; përmirësimi i sigurisë së transportit; mbrojtja e objektivave strategjikë; dhe zvogëlimi i cenueshmërisë së infrastrukturës kritike) është vendosur brenda vitit 2026.</w:t>
            </w:r>
          </w:p>
          <w:p w14:paraId="5C446A11" w14:textId="77777777" w:rsidR="005C6A5B" w:rsidRPr="00687DC7" w:rsidRDefault="005C6A5B" w:rsidP="003E67FA">
            <w:pPr>
              <w:pStyle w:val="NormalWeb"/>
              <w:jc w:val="both"/>
              <w:rPr>
                <w:rFonts w:eastAsiaTheme="minorHAnsi"/>
                <w:sz w:val="20"/>
                <w:szCs w:val="20"/>
                <w:lang w:val="sq-AL" w:eastAsia="en-US"/>
              </w:rPr>
            </w:pP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>Platformat, produktet, shërbimet dhe aftësitë e komunikimit të Qendrës Evropiane Kundër Terrorizmit të Europolit përdoren sistematikisht.</w:t>
            </w:r>
          </w:p>
          <w:p w14:paraId="47A60071" w14:textId="77777777" w:rsidR="005C6A5B" w:rsidRPr="00687DC7" w:rsidRDefault="005C6A5B" w:rsidP="003E67FA">
            <w:pPr>
              <w:pStyle w:val="NormalWeb"/>
              <w:jc w:val="both"/>
              <w:rPr>
                <w:rFonts w:eastAsiaTheme="minorHAnsi"/>
                <w:sz w:val="20"/>
                <w:szCs w:val="20"/>
                <w:lang w:val="sq-AL" w:eastAsia="en-US"/>
              </w:rPr>
            </w:pP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>Do të vazhdojnë përpjekjet për riintegrimin dhe rehabilitimin e të kthyerve nga Siria, si dhe hetimin dhe ndjekjen penale të të dyshuarve për vepra penale.</w:t>
            </w:r>
          </w:p>
          <w:p w14:paraId="466BC8F7" w14:textId="77777777" w:rsidR="005C6A5B" w:rsidRPr="00687DC7" w:rsidRDefault="005C6A5B" w:rsidP="003E67FA">
            <w:pPr>
              <w:pStyle w:val="NormalWeb"/>
              <w:jc w:val="both"/>
              <w:rPr>
                <w:rFonts w:eastAsiaTheme="minorHAnsi"/>
                <w:sz w:val="20"/>
                <w:szCs w:val="20"/>
                <w:lang w:val="sq-AL" w:eastAsia="en-US"/>
              </w:rPr>
            </w:pPr>
            <w:r w:rsidRPr="00687DC7">
              <w:rPr>
                <w:rFonts w:eastAsiaTheme="minorHAnsi"/>
                <w:sz w:val="20"/>
                <w:szCs w:val="20"/>
                <w:lang w:val="sq-AL" w:eastAsia="en-US"/>
              </w:rPr>
              <w:t>Zbatimi efektiv i sanksioneve financiare të synuara të mandatuara nga Këshilli i Sigurimit i OKB-së, ndër të tjera duke rritur përfshirjen e institucioneve financiare dhe aktorëve të tjerë përkatës dhe nëpërmjet inspektimeve efektive, në përputhje me planin e veprimit të FATF-së.</w:t>
            </w:r>
          </w:p>
        </w:tc>
      </w:tr>
      <w:tr w:rsidR="003A3B08" w:rsidRPr="00DE7C61" w14:paraId="60921685" w14:textId="77777777" w:rsidTr="00A56A9D">
        <w:trPr>
          <w:gridAfter w:val="1"/>
          <w:wAfter w:w="90" w:type="dxa"/>
          <w:trHeight w:val="1340"/>
        </w:trPr>
        <w:tc>
          <w:tcPr>
            <w:tcW w:w="1986" w:type="dxa"/>
          </w:tcPr>
          <w:p w14:paraId="782805C7" w14:textId="77777777" w:rsidR="00A56A9D" w:rsidRPr="00DE7C61" w:rsidRDefault="00A56A9D" w:rsidP="00A56A9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E7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GRACION</w:t>
            </w:r>
            <w:r w:rsidRPr="00DE7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AZIL</w:t>
            </w:r>
            <w:r w:rsidRPr="00DE7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VIZA</w:t>
            </w:r>
          </w:p>
          <w:p w14:paraId="32729842" w14:textId="77777777" w:rsidR="00A56A9D" w:rsidRDefault="00A56A9D" w:rsidP="003E67F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val="sq-AL"/>
              </w:rPr>
            </w:pPr>
          </w:p>
          <w:p w14:paraId="7147E448" w14:textId="77777777" w:rsidR="003A3B08" w:rsidRPr="003E67FA" w:rsidRDefault="003A3B08" w:rsidP="003E67F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67FA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val="sq-AL"/>
              </w:rPr>
              <w:t>Kuadri i përgjithshëm</w:t>
            </w:r>
          </w:p>
          <w:p w14:paraId="6E0D82DB" w14:textId="77777777" w:rsidR="003E67FA" w:rsidRDefault="003E67FA" w:rsidP="003E6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</w:pPr>
          </w:p>
          <w:p w14:paraId="1762108F" w14:textId="77777777" w:rsidR="003A3B08" w:rsidRPr="00DE7C61" w:rsidRDefault="003A3B08" w:rsidP="00A56A9D">
            <w:pPr>
              <w:pStyle w:val="HTMLPreformatted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497" w:type="dxa"/>
            <w:gridSpan w:val="2"/>
          </w:tcPr>
          <w:p w14:paraId="28220150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Miratimi i Strategjisë së re për migracionin 2023-2027 dhe Plani i </w:t>
            </w:r>
            <w:r w:rsidR="00650A0D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saj i </w:t>
            </w: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Veprimit</w:t>
            </w:r>
            <w:r w:rsidR="00650A0D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.</w:t>
            </w:r>
          </w:p>
          <w:p w14:paraId="3B9918DA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Ndryshimi i ligjit për të huajt në lidhje me përcaktimin e “shtetasve të vendeve të treta” dhe miratimit të akteve nënligjore në zbatim të ligjit “Për të huajt” nr. 79/2021.</w:t>
            </w:r>
          </w:p>
          <w:p w14:paraId="7B5B4546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2"/>
          </w:tcPr>
          <w:p w14:paraId="777D85B6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Përmirësimi i mëtejshëm i mekanizmave të krijuar për koordinimin e qeverisjes së migracionit</w:t>
            </w:r>
          </w:p>
          <w:p w14:paraId="257F9DEA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Miratoni një plan të detajuar – duke përfshirë koston – për të rritur kapacitetin aktual të pritjes dhe për të përmbushur më mirë nevojat e të miturve të pashoqëruar dhe grupeve vulnerabël</w:t>
            </w:r>
          </w:p>
          <w:p w14:paraId="2BD9EB28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Krijimi i strukturave të përhershme të trajnimit në përputhje me standardet bazë të trajnimit për rojet kufitare të BE-së në kuadër të PSH.</w:t>
            </w:r>
          </w:p>
          <w:p w14:paraId="621F2C81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Rritja e kapaciteteve të oficerëve të Policisë Kufitare dhe Migracionit për të identifikuar refugjatët dhe migrantët me nevoja specifike.</w:t>
            </w:r>
          </w:p>
          <w:p w14:paraId="60FB3BEF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</w:tcPr>
          <w:p w14:paraId="21372F52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Politikë solide dhe k</w:t>
            </w:r>
            <w:r w:rsidR="00156597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uadër</w:t>
            </w: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ligjor </w:t>
            </w:r>
            <w:r w:rsidR="00156597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i </w:t>
            </w: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përmirësuar në përputhje me acquis dhe praktikat më të mira të BE-së, duke mundësuar një grup të duhur rregullash për migracionin.</w:t>
            </w:r>
          </w:p>
          <w:p w14:paraId="5D1F1B0E" w14:textId="77777777" w:rsidR="003A3B08" w:rsidRPr="00634468" w:rsidRDefault="003A3B08" w:rsidP="003E67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DBFC1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B08" w:rsidRPr="00DE7C61" w14:paraId="33F2612A" w14:textId="77777777" w:rsidTr="00A56A9D">
        <w:trPr>
          <w:gridAfter w:val="1"/>
          <w:wAfter w:w="90" w:type="dxa"/>
          <w:trHeight w:val="1340"/>
        </w:trPr>
        <w:tc>
          <w:tcPr>
            <w:tcW w:w="1986" w:type="dxa"/>
          </w:tcPr>
          <w:p w14:paraId="5F76CA20" w14:textId="77777777" w:rsidR="00A56A9D" w:rsidRDefault="00A56A9D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6B351759" w14:textId="77777777" w:rsidR="00A56A9D" w:rsidRDefault="00A56A9D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45020B">
              <w:rPr>
                <w:rFonts w:ascii="Times New Roman" w:hAnsi="Times New Roman" w:cs="Times New Roman"/>
                <w:b/>
                <w:bCs/>
                <w:lang w:val="en-GB"/>
              </w:rPr>
              <w:t>MIGRIMI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 RREGULLT</w:t>
            </w:r>
          </w:p>
          <w:p w14:paraId="6ECD967C" w14:textId="77777777" w:rsidR="003A3B08" w:rsidRPr="00DE7C61" w:rsidRDefault="003A3B08" w:rsidP="00A56A9D">
            <w:pPr>
              <w:pStyle w:val="HTMLPreformatted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97" w:type="dxa"/>
            <w:gridSpan w:val="2"/>
          </w:tcPr>
          <w:p w14:paraId="6012F547" w14:textId="77777777" w:rsidR="003A3B0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i Strategjisë së re për Migracionin 2023-2027 dhe Planit të Veprimit 2023-2025- duke siguruar respektimin e objektivave të Strategjisë për kthimin dhe riintegrimin vullnetar, si dhe zhvillimin dhe zbatimin e një politike të qeverisjes së migracionit të harmonizuar me Paktin Global për Migracionin brenda 2023.</w:t>
            </w:r>
          </w:p>
          <w:p w14:paraId="525883BA" w14:textId="77777777" w:rsidR="00960902" w:rsidRPr="00634468" w:rsidRDefault="00960902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28C255BB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Përafrimi i legjislacionit për të huajt me acquis të BE-së për kartonin blu, lejen e vetme, bashkimin familjar, hyrjen e punëtorëve me kualifikim të lartë, punëtorët sezonalë dhe vendosjen e punëtorëve në kuadër të ofrimit të shërbimeve – 2030); </w:t>
            </w: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Rrjeti Evropian i Migracionit; </w:t>
            </w:r>
            <w:r w:rsidRPr="004935EA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t>(</w:t>
            </w:r>
            <w:r w:rsidRPr="00F74355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t>2024)</w:t>
            </w: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; dhe punësim me kualifikim të lartë </w:t>
            </w:r>
            <w:r w:rsidRPr="00F74355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t>(2025)</w:t>
            </w:r>
          </w:p>
          <w:p w14:paraId="425FB4A2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6CA1928D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i programeve të dedikuara integruese, të harmonizuara me Planin e Veprimit të BE-së për Integrim dhe Përfshirje 2021-2027</w:t>
            </w:r>
            <w:r w:rsidRPr="00F74355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t>. (2025)</w:t>
            </w:r>
          </w:p>
          <w:p w14:paraId="0D80140D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</w:p>
          <w:p w14:paraId="058DEEB3" w14:textId="77777777" w:rsidR="003A3B08" w:rsidRPr="00634468" w:rsidRDefault="003A3B08" w:rsidP="003E67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AF071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2"/>
          </w:tcPr>
          <w:p w14:paraId="0BB6E75C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Përmirësimi i ndjeshëm i mekanizmave të krijuar për koordinimin e qeverisjes së migracionit; </w:t>
            </w:r>
            <w:r w:rsidRPr="009A16CA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t>(2023-24).</w:t>
            </w:r>
          </w:p>
          <w:p w14:paraId="02D672C4" w14:textId="77777777" w:rsidR="00960902" w:rsidRDefault="00960902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77FD8179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Zbatimi i plotë i ndryshimeve në regjistrin elektronik për të huajt, për aplikimin online të shtetasve të huaj për një leje unike dhe pasqyrimin e ndryshimeve ligjore në sistem (deri në vitin 2025);</w:t>
            </w:r>
          </w:p>
          <w:p w14:paraId="535CE89B" w14:textId="77777777" w:rsidR="003A3B0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Përshta</w:t>
            </w:r>
            <w:r w:rsidR="00DC6D3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tja </w:t>
            </w: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i shërbimet e punësimit dhe programet e nxitjes së punësimit duke përfshirë ofrimin e kurseve të gjuhës shqipe për emigrantët - (2025 - 2030)</w:t>
            </w:r>
          </w:p>
          <w:p w14:paraId="2E547793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797C0024" w14:textId="77777777" w:rsidR="003A3B0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Rritja e stafit të përgjithshëm të Departamentit të Kufirit dhe Migracionit të PSHSH-së.</w:t>
            </w:r>
          </w:p>
          <w:p w14:paraId="251E58B2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183D62A2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Formalizimi dhe forcimi i sporteleve të migracionit në komuna për të lehtësuar riintegrimin.</w:t>
            </w:r>
          </w:p>
          <w:p w14:paraId="05FD9CA6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Futja e strukturave të përhershme të trajnimit në përputhje me standardet bazë të trajnimit për rojet </w:t>
            </w: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kufitare të BE-së. Vazhdimi i trajnimit të oficerëve të policisë për t'u trajnuar për shoqërimin e të kthyerve në Shqipëri. Rritja e vazhdueshme e kapaciteteve të Policisë Kufitare dhe Migracionit për të identifikuar refugjatët dhe migrantët me nevoja specifike.</w:t>
            </w:r>
          </w:p>
          <w:p w14:paraId="6D6F3DD4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Forcimi i bashkëpunimit me Agjencinë Evropiane të Rojës Kufitare dhe Bregdetare/Rrjetin Evropian të Kthimit dhe Riintegrimit; të ketë në dispozicion një kuadër cilësor për ofruesit e shërbimeve të riintegrimit bazuar në standardet e BE-së. (</w:t>
            </w:r>
            <w:r w:rsidRPr="009A16CA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t>2025)</w:t>
            </w:r>
          </w:p>
          <w:p w14:paraId="5FA3F0B0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Shkëmbeni rregullisht informacionin dhe praktikat më të mira me vendet e BE-së.</w:t>
            </w:r>
          </w:p>
          <w:p w14:paraId="2F5587C0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Përmirësimi i sistemeve online për krijimin e lehtësive në aplikim dhe akses të drejtpërdrejtë në tregun e punës.</w:t>
            </w:r>
          </w:p>
          <w:p w14:paraId="7F45953B" w14:textId="77777777" w:rsidR="003A3B08" w:rsidRPr="00634468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3446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Promovimi i migracionit legal dhe mbrojtja e të drejtave të migrantëve dhe integrimi i tyre në shoqërinë shqiptare (- 2030).</w:t>
            </w:r>
          </w:p>
          <w:p w14:paraId="2B7AF963" w14:textId="77777777" w:rsidR="003A3B08" w:rsidRPr="00DE7C61" w:rsidRDefault="003A3B08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</w:tcPr>
          <w:p w14:paraId="27BE15AC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Akses më i madh i shtetasve të huaj, veçanërisht atyre me kualifikime të larta të mundësuar në tregun e punës në Shqipëri, duke përfshirë mundësi të barabarta punësimi nëpërmjet sistemeve online;</w:t>
            </w:r>
          </w:p>
          <w:p w14:paraId="42521EA2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Riintegrimi i suksesshëm i të kthyerve, veçanërisht atyre më të cenueshëm.</w:t>
            </w:r>
          </w:p>
          <w:p w14:paraId="636DFAB3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Adresimi efektiv dhe reduktimi i të miturve të pashoqëruar që udhëtojnë nga Shqipëria drejt vendeve anëtare të BE-së.</w:t>
            </w:r>
          </w:p>
          <w:p w14:paraId="0D379AAB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9354C58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CBE849C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B08" w:rsidRPr="00DE7C61" w14:paraId="6D6084B9" w14:textId="77777777" w:rsidTr="00A56A9D">
        <w:trPr>
          <w:gridAfter w:val="1"/>
          <w:wAfter w:w="90" w:type="dxa"/>
          <w:trHeight w:val="210"/>
        </w:trPr>
        <w:tc>
          <w:tcPr>
            <w:tcW w:w="1986" w:type="dxa"/>
          </w:tcPr>
          <w:p w14:paraId="748651E9" w14:textId="77777777" w:rsidR="00A56A9D" w:rsidRDefault="00A56A9D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DE7C61">
              <w:rPr>
                <w:rFonts w:ascii="Times New Roman" w:hAnsi="Times New Roman" w:cs="Times New Roman"/>
                <w:b/>
                <w:lang w:val="en-GB"/>
              </w:rPr>
              <w:t>MIGRATION</w:t>
            </w:r>
            <w:r>
              <w:rPr>
                <w:rFonts w:ascii="Times New Roman" w:hAnsi="Times New Roman" w:cs="Times New Roman"/>
                <w:b/>
                <w:lang w:val="en-GB"/>
              </w:rPr>
              <w:t>I I PARREGULLT</w:t>
            </w:r>
          </w:p>
          <w:p w14:paraId="600146B0" w14:textId="77777777" w:rsidR="00A56A9D" w:rsidRDefault="00A56A9D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2C01AF45" w14:textId="77777777" w:rsidR="003A3B08" w:rsidRPr="00DE7C61" w:rsidRDefault="003A3B08" w:rsidP="00A56A9D">
            <w:pPr>
              <w:pStyle w:val="HTMLPreformatted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97" w:type="dxa"/>
            <w:gridSpan w:val="2"/>
          </w:tcPr>
          <w:p w14:paraId="57ADC208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i Strategjisë së re për migracionin 2023-2027 dhe Planit të Veprimit 2023-2025 në përputhje me objektivat e Strategjisë së BE-së për kthimin dhe riintegrimin vullnetar.</w:t>
            </w:r>
          </w:p>
          <w:p w14:paraId="3FF99030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Sigurimi i harmonizimit të Ligjit për të Huajt me acquis përkatëse.</w:t>
            </w:r>
          </w:p>
          <w:p w14:paraId="641D4EC3" w14:textId="77777777" w:rsidR="003A3B08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Nënshkruani marrëveshjet e ripranimit (marrëveshjet, protokollet, marrëveshjet e përbashkëta) me vendet e origjinës për periudhën 2025-2029;</w:t>
            </w:r>
          </w:p>
          <w:p w14:paraId="53637A10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2A4E8EE1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Përditës</w:t>
            </w:r>
            <w:r w:rsidR="00D4143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imi i</w:t>
            </w: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plani</w:t>
            </w:r>
            <w:r w:rsidR="00D4143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t </w:t>
            </w: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</w:t>
            </w:r>
            <w:r w:rsidR="004935EA"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t</w:t>
            </w:r>
            <w:r w:rsidR="00D4143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ë</w:t>
            </w:r>
            <w:r w:rsidR="004935EA"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ko</w:t>
            </w:r>
            <w:r w:rsidR="00960902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n</w:t>
            </w:r>
            <w:r w:rsidR="004935EA"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tigjenc</w:t>
            </w:r>
            <w:r w:rsidR="00D4143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ë</w:t>
            </w:r>
            <w:r w:rsidR="004935EA"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</w:t>
            </w: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për</w:t>
            </w: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një numër të konsiderueshëm të mundshëm ardhjesh të migrantëve dhe azilkërkuesve me </w:t>
            </w:r>
            <w:r w:rsidR="00960902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alokimin e </w:t>
            </w: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duhur buxhetor dhe modalitete të qarta aktivizimi.</w:t>
            </w:r>
          </w:p>
          <w:p w14:paraId="22CC2A21" w14:textId="77777777" w:rsidR="003A3B08" w:rsidRPr="00DE7C61" w:rsidRDefault="003A3B08" w:rsidP="003E67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  <w:p w14:paraId="0D78E60B" w14:textId="77777777" w:rsidR="003A3B08" w:rsidRPr="00DE7C61" w:rsidRDefault="003A3B08" w:rsidP="003E67F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2"/>
          </w:tcPr>
          <w:p w14:paraId="721DF45B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Përmirësimi i kapaciteteve përmes trajnimeve, seminareve dhe seminareve lidhur me zbatimin e kuadrit ligjor dhe procedural me pjesëmarrjen e palëve të interesuara për periudhën 2023-2025;</w:t>
            </w:r>
          </w:p>
          <w:p w14:paraId="02344864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Forcimi i bashkëpunimit me Agjencinë Evropiane të Kufirit dhe Rojës Bregdetare</w:t>
            </w:r>
          </w:p>
          <w:p w14:paraId="2AC9C539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Ngritja e një Moduli Dixhital për Sistemin e Menaxhimit të Rasteve të Ripranimit (</w:t>
            </w:r>
            <w:r w:rsidR="0029708B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SMRD</w:t>
            </w: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), për periudhën 2023-2025;</w:t>
            </w:r>
          </w:p>
          <w:p w14:paraId="199FEB96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Ngritja e ambienteve të veçanta për të miturit e pashoqëruar dhe përmirësimi i koordinimit me departamentet e mbrojtjes së fëmijëve dhe antitrafikimit.</w:t>
            </w:r>
          </w:p>
          <w:p w14:paraId="271D95BD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</w:t>
            </w:r>
            <w:r w:rsidR="0029708B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i</w:t>
            </w: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novimi i Qendrës së të Huajve në Karreç për periudhën 2023-2025.</w:t>
            </w:r>
          </w:p>
          <w:p w14:paraId="350628A3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Ngritja e Qendrës së Pritjes së Përkohshme të Emigrantëve në PKK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</w:t>
            </w: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Qafë-Botë (përfshirë kategoritë vulnerabël) 2023-2025;</w:t>
            </w:r>
          </w:p>
          <w:p w14:paraId="4851B8CD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Kompletimi i qendrave pritëse me stafin e nevojshëm profesional si mjekë, stomatologë, përkthyes (sipas rekomandimeve të Avokatit të Popullit) brenda periudhës 2025-2029.</w:t>
            </w:r>
          </w:p>
          <w:p w14:paraId="022B642C" w14:textId="77777777" w:rsidR="003A3B08" w:rsidRPr="00DE7C61" w:rsidRDefault="003A3B08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5AE9B57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</w:tcPr>
          <w:p w14:paraId="268A2AA8" w14:textId="77777777" w:rsidR="003A3B08" w:rsidRPr="004935E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Kthime efikase dhe efektive, duke përfshirë kthimet vullnetare.</w:t>
            </w:r>
          </w:p>
          <w:p w14:paraId="1D93358B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Kthimi i migrantëve</w:t>
            </w: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sigurohet në përputhje me kuadrin ligjor dhe procedural kombëtar dhe ndërkombëtar</w:t>
            </w:r>
          </w:p>
          <w:p w14:paraId="3379C60D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Operacionet e kthimit dhe pjesëmarrja në operacionet e përbashkëta të kthimit të vendosura në përputhje me standardet e komunitetit në fushën e kthimit;</w:t>
            </w:r>
          </w:p>
          <w:p w14:paraId="61AFAF2C" w14:textId="77777777" w:rsidR="003A3B08" w:rsidRPr="00DE7C61" w:rsidRDefault="003A3B08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GB"/>
              </w:rPr>
            </w:pPr>
          </w:p>
          <w:p w14:paraId="2BE00BA5" w14:textId="77777777" w:rsidR="003A3B08" w:rsidRPr="00DE7C61" w:rsidRDefault="003A3B08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2B788E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7BCC198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3F5BAE2C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3B35B28A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60F28D5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E9E3EE8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7E027B7" w14:textId="77777777" w:rsidR="003A3B08" w:rsidRPr="00DE7C61" w:rsidRDefault="003A3B08" w:rsidP="003E6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B08" w:rsidRPr="00DE7C61" w14:paraId="3208DAEC" w14:textId="77777777" w:rsidTr="00A56A9D">
        <w:trPr>
          <w:gridAfter w:val="1"/>
          <w:wAfter w:w="90" w:type="dxa"/>
          <w:trHeight w:val="274"/>
        </w:trPr>
        <w:tc>
          <w:tcPr>
            <w:tcW w:w="1986" w:type="dxa"/>
          </w:tcPr>
          <w:p w14:paraId="2AD0A71E" w14:textId="77777777" w:rsidR="003A3B08" w:rsidRPr="00A56A9D" w:rsidRDefault="00A56A9D" w:rsidP="00A56A9D">
            <w:pPr>
              <w:pStyle w:val="HTMLPreformatted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A56A9D">
              <w:rPr>
                <w:rStyle w:val="y2iqfc"/>
                <w:rFonts w:ascii="Times New Roman" w:hAnsi="Times New Roman" w:cs="Times New Roman"/>
                <w:b/>
                <w:color w:val="202124"/>
                <w:lang w:val="sq-AL"/>
              </w:rPr>
              <w:lastRenderedPageBreak/>
              <w:t xml:space="preserve">AZILI </w:t>
            </w:r>
          </w:p>
        </w:tc>
        <w:tc>
          <w:tcPr>
            <w:tcW w:w="4497" w:type="dxa"/>
            <w:gridSpan w:val="2"/>
          </w:tcPr>
          <w:p w14:paraId="21A7F1C2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Përafrimi i ligjit për azilin me 5 direktiva të Bashkimit Evropian brenda periudhës 2025-2030.</w:t>
            </w:r>
          </w:p>
          <w:p w14:paraId="42F25A5F" w14:textId="77777777" w:rsidR="003A3B08" w:rsidRPr="0077210C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77210C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i një plani emergjence për t'u përgatitur për një situatë të një fluksi masiv të azilkërkuesve</w:t>
            </w:r>
          </w:p>
          <w:p w14:paraId="6681BF82" w14:textId="77777777" w:rsidR="003A3B08" w:rsidRPr="00DE7C61" w:rsidRDefault="003A3B08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E7C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320" w:type="dxa"/>
            <w:gridSpan w:val="2"/>
          </w:tcPr>
          <w:p w14:paraId="1A9CC5A1" w14:textId="77777777" w:rsidR="003A3B08" w:rsidRPr="00694893" w:rsidRDefault="004935EA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Forcimi i </w:t>
            </w:r>
            <w:r w:rsidR="003A3B08" w:rsidRPr="004935E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kapaciteteve të Drejtorisë</w:t>
            </w:r>
            <w:r w:rsidR="003A3B08"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për Azilin dhe Shtetësinë për të vlerësuar kërkesat individuale, veçanërisht informacionin mbi vendin e origjinës dhe rastet që përfshijnë njerëz të cenueshëm, për të mbrojtur informacionin e ndjeshëm, duke përfshirë trajnimet online nga EUAA</w:t>
            </w:r>
          </w:p>
          <w:p w14:paraId="0B567E71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Forcimi i kapaciteteve profesionale të Qendrës së Pritjes për Azilin për ofrimin e shërbimeve për individët/grupet </w:t>
            </w:r>
            <w:r w:rsidRPr="003A3B0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vulnerabël.</w:t>
            </w:r>
          </w:p>
          <w:p w14:paraId="103D7D6F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Rritja e numrit të përkthyesve të kualifikuar në qendrat e pritjes së përkohshme gjatë dhe pas procesit të shqyrtimit paraprak, si dhe inkurajimi i përkthyesve femra që të rrisin raportimin për dhunën dhe për rastet e mundshme të trafikimit.</w:t>
            </w:r>
          </w:p>
          <w:p w14:paraId="2201D0A3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Përmirësimi i bashkëpunimit ndërinstitucional për sigurimin e kapaciteteve të përshtatshme sipas fushës së përgjegjësisë për trajtimin e një fluksi të mundshëm azilkërkuesish në vend.</w:t>
            </w:r>
          </w:p>
          <w:p w14:paraId="3AADB15E" w14:textId="77777777" w:rsidR="003A3B08" w:rsidRPr="00694893" w:rsidRDefault="003A3B08" w:rsidP="003E67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A26CF" w14:textId="77777777" w:rsidR="003A3B08" w:rsidRPr="00DE7C61" w:rsidRDefault="003A3B08" w:rsidP="003E6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</w:tcPr>
          <w:p w14:paraId="4D2FADDD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3A3B0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Rritja e efikasitetit dhe</w:t>
            </w: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zbatimit cilësor të ligjit për azilin, duke përfshirë edhe kapacitetet administrative shtesë.</w:t>
            </w:r>
          </w:p>
          <w:p w14:paraId="392DC8E2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3A3B0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Sigurohen kapacitete</w:t>
            </w: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 adekuate pritëse për azilkërkuesit.</w:t>
            </w:r>
          </w:p>
          <w:p w14:paraId="2C805886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Standardet adekuate dhe kushtet e pritjes për të gjithë aplikantët e mbrojtjes ndërkombëtare, veçanërisht të miturit e pashoqëruar, të moshuarit, gratë shtatzëna, gratë beqare, personat me aftësi të ndryshme, etj.)</w:t>
            </w:r>
          </w:p>
          <w:p w14:paraId="52D0DF06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B08" w:rsidRPr="00DE7C61" w14:paraId="473DF02E" w14:textId="77777777" w:rsidTr="00A56A9D">
        <w:trPr>
          <w:gridAfter w:val="1"/>
          <w:wAfter w:w="90" w:type="dxa"/>
          <w:trHeight w:val="5453"/>
        </w:trPr>
        <w:tc>
          <w:tcPr>
            <w:tcW w:w="1986" w:type="dxa"/>
          </w:tcPr>
          <w:p w14:paraId="18C35F3C" w14:textId="77777777" w:rsidR="003A3B08" w:rsidRPr="00A56A9D" w:rsidRDefault="00A56A9D" w:rsidP="00A56A9D">
            <w:pPr>
              <w:pStyle w:val="HTMLPreformatted"/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A56A9D">
              <w:rPr>
                <w:rFonts w:ascii="Times New Roman" w:hAnsi="Times New Roman" w:cs="Times New Roman"/>
                <w:b/>
                <w:lang w:val="en-GB"/>
              </w:rPr>
              <w:lastRenderedPageBreak/>
              <w:t xml:space="preserve">POLITIKA E VIZAVE </w:t>
            </w:r>
          </w:p>
        </w:tc>
        <w:tc>
          <w:tcPr>
            <w:tcW w:w="4497" w:type="dxa"/>
            <w:gridSpan w:val="2"/>
          </w:tcPr>
          <w:p w14:paraId="1A294FEC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EBE361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2"/>
          </w:tcPr>
          <w:p w14:paraId="1D7EE77E" w14:textId="77777777" w:rsidR="003A3B08" w:rsidRPr="00694893" w:rsidRDefault="003A3B08" w:rsidP="003E6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</w:pPr>
            <w:r w:rsidRPr="0069489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  <w:t>Rritja e kapaciteteve të të dhënave të gjurmëve të gishtave në të gjitha Misionet Diplomatike dhe Konsullore të Republikës së Shqipërisë (2025-2030)</w:t>
            </w:r>
          </w:p>
          <w:p w14:paraId="28838BCA" w14:textId="77777777" w:rsidR="003A3B08" w:rsidRPr="00694893" w:rsidRDefault="003A3B08" w:rsidP="003E6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</w:pPr>
            <w:r w:rsidRPr="0069489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  <w:t>Integroni plotësisht sistemin e-Visa me TIMS (Total Information Management System) dhe FER (Regjistri Elektronik i Huaj) dhe e-Albania.al.</w:t>
            </w:r>
          </w:p>
          <w:p w14:paraId="59969501" w14:textId="77777777" w:rsidR="003A3B08" w:rsidRPr="00694893" w:rsidRDefault="003A3B08" w:rsidP="003E6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</w:pPr>
            <w:r w:rsidRPr="0069489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  <w:t>Ngritja e kapaciteteve të stafit të MEFA-s për të përpunuar dhe verifikuar aplikimet si dhe marrjen e masave për anulimin dhe anulimin e vizave, duke informuar të gjithë aplikantët përkatës.</w:t>
            </w:r>
          </w:p>
          <w:p w14:paraId="00DF324A" w14:textId="77777777" w:rsidR="003A3B08" w:rsidRPr="00694893" w:rsidRDefault="003A3B08" w:rsidP="003E6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69489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sq-AL"/>
              </w:rPr>
              <w:t>Zhvillimi i kapaciteteve për t'u marrë me mbledhjen dhe ruajtjen e gjurmëve të gishtërinjve, në përputhje me standardet e BE-së.</w:t>
            </w:r>
          </w:p>
          <w:p w14:paraId="0D98FC14" w14:textId="77777777" w:rsidR="003A3B08" w:rsidRPr="00694893" w:rsidRDefault="003A3B08" w:rsidP="003E67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B51C6" w14:textId="77777777" w:rsidR="003A3B08" w:rsidRPr="00DE7C61" w:rsidRDefault="003A3B08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</w:tcPr>
          <w:p w14:paraId="6A4CFB59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Përafrimi i vazhdueshëm me politikën e vizave të BE-së.</w:t>
            </w:r>
          </w:p>
          <w:p w14:paraId="26536265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Hyrja dhe dalja e shtetasve të vendeve që lejohen të hyjnë pa vizë të regjistruar në Sistemin e Menaxhimit Total të Informacionit (TIMS).</w:t>
            </w:r>
          </w:p>
          <w:p w14:paraId="67F28718" w14:textId="77777777" w:rsidR="003A3B08" w:rsidRPr="0069489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9489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Kërkesat e pabazuara për azil nga shtetasit </w:t>
            </w:r>
            <w:r w:rsidRPr="003A3B0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shqiptarë brenda BE-së trajtohen në mënyrë efektive.</w:t>
            </w:r>
          </w:p>
          <w:p w14:paraId="5E358BB8" w14:textId="77777777" w:rsidR="003A3B08" w:rsidRPr="00DE7C61" w:rsidRDefault="003A3B08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3B08" w:rsidRPr="00DE7C61" w14:paraId="194E9725" w14:textId="77777777" w:rsidTr="00A56A9D">
        <w:trPr>
          <w:gridAfter w:val="1"/>
          <w:wAfter w:w="90" w:type="dxa"/>
          <w:trHeight w:val="2870"/>
        </w:trPr>
        <w:tc>
          <w:tcPr>
            <w:tcW w:w="1986" w:type="dxa"/>
          </w:tcPr>
          <w:p w14:paraId="2E33E27D" w14:textId="77777777" w:rsidR="00A56A9D" w:rsidRPr="00DE7C61" w:rsidRDefault="00A56A9D" w:rsidP="00A56A9D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02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SHENGEN DHE KUFIJTË E JASHTËM</w:t>
            </w:r>
          </w:p>
          <w:p w14:paraId="17849DB8" w14:textId="77777777" w:rsidR="005107E8" w:rsidRDefault="005107E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55A35A2F" w14:textId="77777777" w:rsidR="003A3B08" w:rsidRPr="00DE7C61" w:rsidRDefault="003A3B08" w:rsidP="00A56A9D">
            <w:pPr>
              <w:pStyle w:val="HTMLPreformatted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97" w:type="dxa"/>
            <w:gridSpan w:val="2"/>
          </w:tcPr>
          <w:p w14:paraId="76C79BB5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Përafrimi i mëtejshëm i Ligjit për Kontrollin Kufitar me Kodin Kufitar të Shengenit dhe kërkesat PNR.</w:t>
            </w:r>
          </w:p>
          <w:p w14:paraId="62AD5867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i legjislacionit për krijimin dhe funksionimin e Qendrës Kombëtare të MIK.</w:t>
            </w:r>
          </w:p>
          <w:p w14:paraId="2F2545C1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Krijimi i Qendrës Kombëtare për Menaxhimin e Integruar të Kufirit, në përputhje me Rregulloren EUROSUR.</w:t>
            </w:r>
          </w:p>
          <w:p w14:paraId="43F1CAE4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Hartimi dhe nënshkrimi i marrëveshjeve dhe protokolleve me vendet fqinje për periudhën 2025-2029.</w:t>
            </w:r>
          </w:p>
          <w:p w14:paraId="2E015523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i Planit të Veprimit për IBM 2024-2027 në përputhje me Menaxhimin e Integruar të Kufirit 2021-2027.</w:t>
            </w:r>
          </w:p>
          <w:p w14:paraId="042BDE0F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Zhvillimi dhe përmirësimi i Procedurave Standarde të Operacionit (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SOPs</w:t>
            </w: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), për t'u përafruar me standardet kufitare të Shengenit.</w:t>
            </w:r>
          </w:p>
          <w:p w14:paraId="21F29DB9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Miratimi dhe zbatimi i ndryshimeve strukturore për ngritjen e strukturave të hetimit.</w:t>
            </w:r>
          </w:p>
          <w:p w14:paraId="7399857D" w14:textId="77777777" w:rsidR="003A3B08" w:rsidRPr="00DE7C61" w:rsidRDefault="003A3B08" w:rsidP="003E67FA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2"/>
          </w:tcPr>
          <w:p w14:paraId="63A310F5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Vazhdimi i forcimit të burimeve logjistike në përputhje me Katalogun Shengen.</w:t>
            </w:r>
          </w:p>
          <w:p w14:paraId="01CE6D49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Të forcohen më tej kapacitetet e burimeve njerëzore, veçanërisht për mbikëqyrjen e kufirit dhe të ndërmerren aktivitete për të parandaluar qarkullimin e lartë të stafit në Policinë Kufitare.</w:t>
            </w:r>
          </w:p>
          <w:p w14:paraId="67433AAC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Forcimi i mëtejshëm i autonomisë operacionale dhe menaxheriale të Policisë Kufitare dhe Migracionit.</w:t>
            </w:r>
          </w:p>
          <w:p w14:paraId="192EB853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 xml:space="preserve">Realizimi i trajnimeve, seminareve, </w:t>
            </w:r>
            <w:r w:rsidR="00D41438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ë</w:t>
            </w: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orkshop-eve në lidhje me zbatimin e kuadrit ligjor dhe procedural me pjesëmarrjen e aktorëve të interesuar për periudhën 2023-2025.</w:t>
            </w:r>
          </w:p>
          <w:p w14:paraId="3061F87B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Rritja e kapaciteteve në kuadër të Menaxhimit të Integruar të Kufirit për periudhën 2023-2025.</w:t>
            </w:r>
          </w:p>
          <w:p w14:paraId="39866698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Përmirësimi i Sistemeve Dixhitale të Informacionit në përdorim nga strukturat e Policisë Kufitare dhe të Migracionit.</w:t>
            </w:r>
          </w:p>
          <w:p w14:paraId="741A9BE0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Krijimi i strukturave të hetimit të krimit ndërkufitar në Policinë Kufitare në nivel qendror dhe rajonal dhe forcimi i kapaciteteve të tyre profesionale për të përballuar çështjet që lidhen me korrupsionin.</w:t>
            </w:r>
          </w:p>
          <w:p w14:paraId="3BDAC53B" w14:textId="77777777" w:rsidR="003A3B08" w:rsidRPr="00F9577A" w:rsidRDefault="003A3B08" w:rsidP="003E67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D2ECA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</w:tcPr>
          <w:p w14:paraId="2488EABA" w14:textId="77777777" w:rsidR="003A3B08" w:rsidRPr="00F231A3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231A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lastRenderedPageBreak/>
              <w:t>Ulja e cenueshmërisë në kufi duke reaguar në mënyrë më efektive me vendosjen e burimeve në dispozicion, bazuar në analizën e kryer të rrezikut dhe kërcënimit që mund të ndikojë në sigurinë kufitare, në përputhje me modelin CIRAM të BE-së.</w:t>
            </w:r>
          </w:p>
          <w:p w14:paraId="33A1B843" w14:textId="77777777" w:rsidR="003A3B08" w:rsidRPr="00F231A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231A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Krijimi i pikave të përbashkëta të kalimit kufitar me vendet fqinje.</w:t>
            </w:r>
          </w:p>
          <w:p w14:paraId="5E26C23F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0FF6D7E9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0BC5C423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3D0238EC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1"/>
        <w:tblW w:w="1440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4536"/>
        <w:gridCol w:w="4252"/>
        <w:gridCol w:w="3629"/>
      </w:tblGrid>
      <w:tr w:rsidR="003A3B08" w:rsidRPr="00DE7C61" w14:paraId="552262E9" w14:textId="77777777" w:rsidTr="001B15E1">
        <w:trPr>
          <w:trHeight w:val="796"/>
        </w:trPr>
        <w:tc>
          <w:tcPr>
            <w:tcW w:w="1986" w:type="dxa"/>
          </w:tcPr>
          <w:p w14:paraId="77091F02" w14:textId="77777777" w:rsidR="00A56A9D" w:rsidRDefault="00A56A9D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</w:p>
          <w:p w14:paraId="33F79540" w14:textId="77777777" w:rsidR="00A56A9D" w:rsidRPr="00DE7C61" w:rsidRDefault="00A56A9D" w:rsidP="00A56A9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02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FALSIFIKIMI I EURO</w:t>
            </w:r>
          </w:p>
          <w:p w14:paraId="3C25861A" w14:textId="77777777" w:rsidR="003A3B08" w:rsidRPr="00F9577A" w:rsidRDefault="003A3B08" w:rsidP="003E67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662B9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52560D6D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Sigurimi i harmonizimit të duhur me Direktivën 2014/62/BE përmes ndryshimeve në kuadrin legjislativ.</w:t>
            </w:r>
          </w:p>
          <w:p w14:paraId="4A4DED9B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</w:tcPr>
          <w:p w14:paraId="2AA13970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Krijimi i Zyrës Qendrore Kombëtare për falsifikimin e monedhave në Policinë e Shtetit (2024).</w:t>
            </w:r>
          </w:p>
          <w:p w14:paraId="06254745" w14:textId="77777777" w:rsidR="003A3B08" w:rsidRPr="00F9577A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957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Përmirësimi i procedurave të centralizimit të analizës dhe klasifikimit të monedhave të falsifikuara dhe të dhënave teknike, bazuar në bashkëpunimin</w:t>
            </w:r>
          </w:p>
          <w:p w14:paraId="5F2BE3C7" w14:textId="77777777" w:rsidR="003A3B08" w:rsidRPr="00663B7A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663B7A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për Marrëveshjen e Bashkëpunimit për Falsifikimin e Parave” ndërmjet Ministrisë së Brendshme (Policia e Shtetit), Bankës së Shqipërisë dhe Prokurorisë së Përgjithshme.</w:t>
            </w:r>
          </w:p>
          <w:p w14:paraId="31CE2E99" w14:textId="77777777" w:rsidR="003A3B08" w:rsidRPr="00F231A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231A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Të vazhdohet më tej shkëmbimi i informacionit me DG/ECFIN (ETSC), Europol dhe Bankën Qendrore Evropiane (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ECB</w:t>
            </w:r>
            <w:r w:rsidRPr="00F231A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), sipas marrëveshjeve përkatëse të bashkëpunimit për mbrojtjen e monedhës euro nga falsifikimi.</w:t>
            </w:r>
          </w:p>
          <w:p w14:paraId="4DDE6D3C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29" w:type="dxa"/>
          </w:tcPr>
          <w:p w14:paraId="691185D7" w14:textId="77777777" w:rsidR="003A3B08" w:rsidRPr="00F231A3" w:rsidRDefault="003A3B08" w:rsidP="003E67FA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202124"/>
              </w:rPr>
            </w:pPr>
            <w:r w:rsidRPr="00F231A3">
              <w:rPr>
                <w:rStyle w:val="y2iqfc"/>
                <w:rFonts w:ascii="Times New Roman" w:hAnsi="Times New Roman" w:cs="Times New Roman"/>
                <w:color w:val="202124"/>
                <w:lang w:val="sq-AL"/>
              </w:rPr>
              <w:t>Rritja e zbatimit në praktikë të rregullave të përbashkëta për të mbrojtur euron dhe monedhat e tjera nga falsifikimi.</w:t>
            </w:r>
          </w:p>
          <w:p w14:paraId="60486A49" w14:textId="77777777" w:rsidR="003A3B08" w:rsidRPr="00DE7C61" w:rsidRDefault="003A3B08" w:rsidP="003E67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339702B" w14:textId="77777777" w:rsidR="001D6B6B" w:rsidRPr="00687DC7" w:rsidRDefault="00000000" w:rsidP="003E67FA">
      <w:pPr>
        <w:rPr>
          <w:lang w:val="sq-AL"/>
        </w:rPr>
      </w:pPr>
    </w:p>
    <w:sectPr w:rsidR="001D6B6B" w:rsidRPr="00687DC7" w:rsidSect="005C6A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D963" w14:textId="77777777" w:rsidR="001C37BE" w:rsidRDefault="001C37BE" w:rsidP="003A3B08">
      <w:pPr>
        <w:spacing w:after="0" w:line="240" w:lineRule="auto"/>
      </w:pPr>
      <w:r>
        <w:separator/>
      </w:r>
    </w:p>
  </w:endnote>
  <w:endnote w:type="continuationSeparator" w:id="0">
    <w:p w14:paraId="24BD19D6" w14:textId="77777777" w:rsidR="001C37BE" w:rsidRDefault="001C37BE" w:rsidP="003A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AD2F" w14:textId="77777777" w:rsidR="001C37BE" w:rsidRDefault="001C37BE" w:rsidP="003A3B08">
      <w:pPr>
        <w:spacing w:after="0" w:line="240" w:lineRule="auto"/>
      </w:pPr>
      <w:r>
        <w:separator/>
      </w:r>
    </w:p>
  </w:footnote>
  <w:footnote w:type="continuationSeparator" w:id="0">
    <w:p w14:paraId="4F3EF976" w14:textId="77777777" w:rsidR="001C37BE" w:rsidRDefault="001C37BE" w:rsidP="003A3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5B"/>
    <w:rsid w:val="00002576"/>
    <w:rsid w:val="000345CD"/>
    <w:rsid w:val="000563A7"/>
    <w:rsid w:val="00063689"/>
    <w:rsid w:val="000A5C19"/>
    <w:rsid w:val="001059BA"/>
    <w:rsid w:val="001227AA"/>
    <w:rsid w:val="00133B70"/>
    <w:rsid w:val="00156597"/>
    <w:rsid w:val="00170B4F"/>
    <w:rsid w:val="001A0A8E"/>
    <w:rsid w:val="001A68DA"/>
    <w:rsid w:val="001C37BE"/>
    <w:rsid w:val="001D66C4"/>
    <w:rsid w:val="002362CF"/>
    <w:rsid w:val="00264C28"/>
    <w:rsid w:val="002708A3"/>
    <w:rsid w:val="0029708B"/>
    <w:rsid w:val="003774A2"/>
    <w:rsid w:val="00392995"/>
    <w:rsid w:val="003A3B08"/>
    <w:rsid w:val="003D7C8C"/>
    <w:rsid w:val="003E67FA"/>
    <w:rsid w:val="004145E6"/>
    <w:rsid w:val="0045020B"/>
    <w:rsid w:val="004935EA"/>
    <w:rsid w:val="004C03B0"/>
    <w:rsid w:val="00510374"/>
    <w:rsid w:val="005107E8"/>
    <w:rsid w:val="005C165D"/>
    <w:rsid w:val="005C6A5B"/>
    <w:rsid w:val="005E5223"/>
    <w:rsid w:val="005F2C05"/>
    <w:rsid w:val="00614187"/>
    <w:rsid w:val="00622DFC"/>
    <w:rsid w:val="00650A0D"/>
    <w:rsid w:val="00654DC9"/>
    <w:rsid w:val="00666C34"/>
    <w:rsid w:val="00687DC7"/>
    <w:rsid w:val="006B0556"/>
    <w:rsid w:val="00714EB9"/>
    <w:rsid w:val="0072529D"/>
    <w:rsid w:val="00775BFA"/>
    <w:rsid w:val="0078139B"/>
    <w:rsid w:val="0080066F"/>
    <w:rsid w:val="008C6C61"/>
    <w:rsid w:val="008E60B0"/>
    <w:rsid w:val="00950056"/>
    <w:rsid w:val="0096031E"/>
    <w:rsid w:val="00960902"/>
    <w:rsid w:val="009719B1"/>
    <w:rsid w:val="00972B0A"/>
    <w:rsid w:val="00A5082F"/>
    <w:rsid w:val="00A56A9D"/>
    <w:rsid w:val="00A61BAC"/>
    <w:rsid w:val="00A669BC"/>
    <w:rsid w:val="00AA1C69"/>
    <w:rsid w:val="00B72485"/>
    <w:rsid w:val="00B92F9E"/>
    <w:rsid w:val="00BC3EA1"/>
    <w:rsid w:val="00C25117"/>
    <w:rsid w:val="00C55986"/>
    <w:rsid w:val="00CE5E85"/>
    <w:rsid w:val="00D207B1"/>
    <w:rsid w:val="00D41438"/>
    <w:rsid w:val="00D93C88"/>
    <w:rsid w:val="00DC6D38"/>
    <w:rsid w:val="00EE709A"/>
    <w:rsid w:val="00FB0C7A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503C"/>
  <w15:chartTrackingRefBased/>
  <w15:docId w15:val="{8F982A5C-C1A9-4C79-B670-75E5549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C6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A5B"/>
    <w:rPr>
      <w:sz w:val="20"/>
      <w:szCs w:val="20"/>
    </w:rPr>
  </w:style>
  <w:style w:type="paragraph" w:styleId="NoSpacing">
    <w:name w:val="No Spacing"/>
    <w:uiPriority w:val="1"/>
    <w:qFormat/>
    <w:rsid w:val="005C6A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3A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3B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3B0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A3B08"/>
  </w:style>
  <w:style w:type="paragraph" w:styleId="Header">
    <w:name w:val="header"/>
    <w:basedOn w:val="Normal"/>
    <w:link w:val="HeaderChar"/>
    <w:uiPriority w:val="99"/>
    <w:unhideWhenUsed/>
    <w:rsid w:val="003A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08"/>
  </w:style>
  <w:style w:type="paragraph" w:styleId="Footer">
    <w:name w:val="footer"/>
    <w:basedOn w:val="Normal"/>
    <w:link w:val="FooterChar"/>
    <w:uiPriority w:val="99"/>
    <w:unhideWhenUsed/>
    <w:rsid w:val="003A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08"/>
  </w:style>
  <w:style w:type="paragraph" w:styleId="BalloonText">
    <w:name w:val="Balloon Text"/>
    <w:basedOn w:val="Normal"/>
    <w:link w:val="BalloonTextChar"/>
    <w:uiPriority w:val="99"/>
    <w:semiHidden/>
    <w:unhideWhenUsed/>
    <w:rsid w:val="003E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9054-DD7A-4091-BDFC-F7DEB078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Cici</dc:creator>
  <cp:keywords/>
  <dc:description/>
  <cp:lastModifiedBy>Besmira Hoxha</cp:lastModifiedBy>
  <cp:revision>2</cp:revision>
  <cp:lastPrinted>2023-09-08T15:22:00Z</cp:lastPrinted>
  <dcterms:created xsi:type="dcterms:W3CDTF">2023-09-11T07:13:00Z</dcterms:created>
  <dcterms:modified xsi:type="dcterms:W3CDTF">2023-09-11T07:13:00Z</dcterms:modified>
</cp:coreProperties>
</file>